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437"/>
        <w:jc w:val="center"/>
        <w:rPr>
          <w:rFonts w:ascii="Arial" w:hAnsi="Arial" w:cs="Arial"/>
          <w:b/>
          <w:sz w:val="36"/>
          <w:szCs w:val="36"/>
        </w:rPr>
      </w:pPr>
      <w:r>
        <w:rPr>
          <w:rFonts w:ascii="Arial" w:hAnsi="Arial" w:eastAsia="黑体" w:cs="Arial"/>
          <w:color w:val="000000"/>
          <w:sz w:val="36"/>
          <w:szCs w:val="36"/>
        </w:rPr>
        <w:t>桂林电子科技大学花江校区JX07、JX08教学实验楼、JX12电子信息实验楼、JX31国家重点实验室大楼电力增容工程</w:t>
      </w:r>
    </w:p>
    <w:p>
      <w:pPr>
        <w:spacing w:line="540" w:lineRule="exact"/>
        <w:ind w:firstLine="437"/>
        <w:jc w:val="center"/>
        <w:rPr>
          <w:rFonts w:ascii="Arial" w:hAnsi="Arial" w:cs="Arial"/>
          <w:b/>
          <w:sz w:val="48"/>
          <w:szCs w:val="48"/>
        </w:rPr>
      </w:pPr>
    </w:p>
    <w:p>
      <w:pPr>
        <w:spacing w:line="540" w:lineRule="exact"/>
        <w:ind w:firstLine="437"/>
        <w:jc w:val="center"/>
        <w:rPr>
          <w:rFonts w:ascii="Arial" w:hAnsi="Arial" w:cs="Arial"/>
          <w:b/>
          <w:sz w:val="48"/>
          <w:szCs w:val="48"/>
        </w:rPr>
      </w:pPr>
    </w:p>
    <w:p>
      <w:pPr>
        <w:spacing w:line="540" w:lineRule="exact"/>
        <w:ind w:firstLine="437"/>
        <w:jc w:val="center"/>
        <w:rPr>
          <w:rFonts w:ascii="Arial" w:hAnsi="Arial" w:cs="Arial"/>
          <w:b/>
          <w:sz w:val="48"/>
          <w:szCs w:val="48"/>
        </w:rPr>
      </w:pPr>
    </w:p>
    <w:p>
      <w:pPr>
        <w:jc w:val="center"/>
        <w:rPr>
          <w:rFonts w:ascii="Arial" w:hAnsi="Arial" w:cs="Arial"/>
          <w:b/>
          <w:sz w:val="72"/>
          <w:szCs w:val="72"/>
        </w:rPr>
      </w:pPr>
      <w:r>
        <w:rPr>
          <w:rFonts w:ascii="Arial" w:hAnsi="Arial" w:cs="Arial"/>
          <w:b/>
          <w:sz w:val="72"/>
          <w:szCs w:val="72"/>
        </w:rPr>
        <w:t>招 标</w:t>
      </w:r>
      <w:bookmarkStart w:id="2041" w:name="_GoBack"/>
      <w:bookmarkEnd w:id="2041"/>
      <w:r>
        <w:rPr>
          <w:rFonts w:ascii="Arial" w:hAnsi="Arial" w:cs="Arial"/>
          <w:b/>
          <w:sz w:val="72"/>
          <w:szCs w:val="72"/>
        </w:rPr>
        <w:t xml:space="preserve"> 文 件</w:t>
      </w:r>
    </w:p>
    <w:p>
      <w:pPr>
        <w:jc w:val="center"/>
        <w:rPr>
          <w:rFonts w:ascii="Arial" w:hAnsi="Arial" w:cs="Arial"/>
          <w:b/>
          <w:sz w:val="52"/>
          <w:szCs w:val="52"/>
        </w:rPr>
      </w:pPr>
    </w:p>
    <w:p>
      <w:pPr>
        <w:ind w:firstLine="2570" w:firstLineChars="800"/>
        <w:rPr>
          <w:rFonts w:ascii="Arial" w:hAnsi="Arial" w:cs="Arial"/>
          <w:b/>
          <w:sz w:val="32"/>
          <w:szCs w:val="32"/>
        </w:rPr>
      </w:pPr>
    </w:p>
    <w:p>
      <w:pPr>
        <w:ind w:firstLine="1928" w:firstLineChars="600"/>
        <w:rPr>
          <w:rFonts w:ascii="Arial" w:hAnsi="Arial" w:cs="Arial"/>
          <w:b/>
          <w:sz w:val="32"/>
          <w:szCs w:val="32"/>
        </w:rPr>
      </w:pPr>
      <w:r>
        <w:rPr>
          <w:rFonts w:ascii="Arial" w:hAnsi="Arial" w:cs="Arial"/>
          <w:b/>
          <w:sz w:val="32"/>
          <w:szCs w:val="32"/>
        </w:rPr>
        <w:t>项目编号：</w:t>
      </w:r>
      <w:r>
        <w:rPr>
          <w:rFonts w:hint="eastAsia" w:ascii="Arial" w:hAnsi="Arial" w:cs="Arial"/>
          <w:b/>
          <w:sz w:val="32"/>
          <w:szCs w:val="32"/>
        </w:rPr>
        <w:t>GXZC2020-G2-005728-JDZB</w:t>
      </w:r>
    </w:p>
    <w:p>
      <w:pPr>
        <w:ind w:firstLine="1063" w:firstLineChars="331"/>
        <w:jc w:val="center"/>
        <w:rPr>
          <w:rFonts w:ascii="Arial" w:hAnsi="Arial" w:cs="Arial"/>
          <w:b/>
          <w:sz w:val="32"/>
          <w:szCs w:val="32"/>
        </w:rPr>
      </w:pPr>
    </w:p>
    <w:p>
      <w:pPr>
        <w:ind w:firstLine="1063" w:firstLineChars="331"/>
        <w:jc w:val="center"/>
        <w:rPr>
          <w:rFonts w:ascii="Arial" w:hAnsi="Arial" w:cs="Arial"/>
          <w:b/>
          <w:sz w:val="32"/>
          <w:szCs w:val="32"/>
        </w:rPr>
      </w:pPr>
    </w:p>
    <w:p>
      <w:pPr>
        <w:ind w:firstLine="1063" w:firstLineChars="331"/>
        <w:jc w:val="center"/>
        <w:rPr>
          <w:rFonts w:ascii="Arial" w:hAnsi="Arial" w:cs="Arial"/>
          <w:b/>
          <w:sz w:val="32"/>
          <w:szCs w:val="32"/>
        </w:rPr>
      </w:pPr>
    </w:p>
    <w:p>
      <w:pPr>
        <w:ind w:firstLine="1063" w:firstLineChars="331"/>
        <w:jc w:val="center"/>
        <w:rPr>
          <w:rFonts w:ascii="Arial" w:hAnsi="Arial" w:cs="Arial"/>
          <w:b/>
          <w:sz w:val="32"/>
          <w:szCs w:val="32"/>
        </w:rPr>
      </w:pPr>
    </w:p>
    <w:p>
      <w:pPr>
        <w:ind w:firstLine="1063" w:firstLineChars="331"/>
        <w:jc w:val="center"/>
        <w:rPr>
          <w:rFonts w:ascii="Arial" w:hAnsi="Arial" w:cs="Arial"/>
          <w:b/>
          <w:sz w:val="32"/>
          <w:szCs w:val="32"/>
        </w:rPr>
      </w:pPr>
    </w:p>
    <w:p>
      <w:pPr>
        <w:rPr>
          <w:rFonts w:ascii="Arial" w:hAnsi="Arial" w:cs="Arial"/>
          <w:b/>
          <w:sz w:val="32"/>
          <w:szCs w:val="32"/>
        </w:rPr>
      </w:pPr>
    </w:p>
    <w:p>
      <w:pPr>
        <w:ind w:firstLine="1063" w:firstLineChars="331"/>
        <w:jc w:val="center"/>
        <w:rPr>
          <w:rFonts w:ascii="Arial" w:hAnsi="Arial" w:cs="Arial"/>
          <w:color w:val="000000"/>
          <w:sz w:val="32"/>
          <w:szCs w:val="32"/>
        </w:rPr>
      </w:pPr>
      <w:r>
        <w:rPr>
          <w:rFonts w:ascii="Arial" w:hAnsi="Arial" w:cs="Arial"/>
          <w:b/>
          <w:sz w:val="32"/>
          <w:szCs w:val="32"/>
        </w:rPr>
        <w:t>招标人：桂林电子科技大学</w:t>
      </w:r>
    </w:p>
    <w:p>
      <w:pPr>
        <w:pStyle w:val="21"/>
        <w:spacing w:line="360" w:lineRule="auto"/>
        <w:jc w:val="center"/>
        <w:rPr>
          <w:rFonts w:ascii="Arial" w:hAnsi="Arial" w:cs="Arial"/>
          <w:color w:val="000000"/>
          <w:sz w:val="32"/>
          <w:szCs w:val="32"/>
        </w:rPr>
      </w:pPr>
      <w:r>
        <w:rPr>
          <w:rFonts w:ascii="Arial" w:hAnsi="Arial" w:cs="Arial"/>
          <w:b/>
          <w:color w:val="000000"/>
          <w:spacing w:val="10"/>
          <w:sz w:val="32"/>
          <w:szCs w:val="32"/>
        </w:rPr>
        <w:t>招标代理机构：广西机电设备招标有限公司</w:t>
      </w:r>
    </w:p>
    <w:p>
      <w:pPr>
        <w:spacing w:line="540" w:lineRule="exact"/>
        <w:ind w:firstLine="3955" w:firstLineChars="1159"/>
        <w:rPr>
          <w:rFonts w:ascii="Arial" w:hAnsi="Arial" w:cs="Arial"/>
          <w:b/>
          <w:color w:val="000000"/>
          <w:spacing w:val="10"/>
          <w:sz w:val="32"/>
          <w:szCs w:val="32"/>
        </w:rPr>
      </w:pPr>
      <w:r>
        <w:rPr>
          <w:rFonts w:ascii="Arial" w:hAnsi="Arial" w:cs="Arial"/>
          <w:b/>
          <w:color w:val="000000"/>
          <w:spacing w:val="10"/>
          <w:sz w:val="32"/>
          <w:szCs w:val="32"/>
        </w:rPr>
        <w:t>202</w:t>
      </w:r>
      <w:r>
        <w:rPr>
          <w:rFonts w:hint="eastAsia" w:ascii="Arial" w:hAnsi="Arial" w:cs="Arial"/>
          <w:b/>
          <w:color w:val="000000"/>
          <w:spacing w:val="10"/>
          <w:sz w:val="32"/>
          <w:szCs w:val="32"/>
        </w:rPr>
        <w:t>1</w:t>
      </w:r>
      <w:r>
        <w:rPr>
          <w:rFonts w:ascii="Arial" w:hAnsi="Arial" w:cs="Arial"/>
          <w:b/>
          <w:color w:val="000000"/>
          <w:spacing w:val="10"/>
          <w:sz w:val="32"/>
          <w:szCs w:val="32"/>
        </w:rPr>
        <w:t>年</w:t>
      </w:r>
      <w:r>
        <w:rPr>
          <w:rFonts w:hint="eastAsia" w:ascii="Arial" w:hAnsi="Arial" w:cs="Arial"/>
          <w:b/>
          <w:color w:val="000000"/>
          <w:spacing w:val="10"/>
          <w:sz w:val="32"/>
          <w:szCs w:val="32"/>
        </w:rPr>
        <w:t>1</w:t>
      </w:r>
      <w:r>
        <w:rPr>
          <w:rFonts w:ascii="Arial" w:hAnsi="Arial" w:cs="Arial"/>
          <w:b/>
          <w:color w:val="000000"/>
          <w:spacing w:val="10"/>
          <w:sz w:val="32"/>
          <w:szCs w:val="32"/>
        </w:rPr>
        <w:t>月</w:t>
      </w:r>
    </w:p>
    <w:p>
      <w:pPr>
        <w:jc w:val="center"/>
        <w:rPr>
          <w:rFonts w:ascii="Arial" w:hAnsi="Arial" w:cs="Arial"/>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134" w:header="851" w:footer="992" w:gutter="0"/>
          <w:pgNumType w:start="1"/>
          <w:cols w:space="720" w:num="1"/>
          <w:titlePg/>
          <w:docGrid w:type="lines" w:linePitch="312" w:charSpace="0"/>
        </w:sectPr>
      </w:pPr>
      <w:bookmarkStart w:id="0" w:name="_Toc483316975"/>
      <w:bookmarkStart w:id="1" w:name="_Toc358569364"/>
    </w:p>
    <w:p>
      <w:pPr>
        <w:jc w:val="center"/>
        <w:rPr>
          <w:rFonts w:ascii="Arial" w:hAnsi="Arial" w:cs="Arial"/>
          <w:sz w:val="44"/>
          <w:szCs w:val="44"/>
        </w:rPr>
      </w:pPr>
      <w:r>
        <w:rPr>
          <w:rFonts w:ascii="Arial" w:hAnsi="Arial" w:cs="Arial"/>
          <w:sz w:val="44"/>
          <w:szCs w:val="44"/>
        </w:rPr>
        <w:t>目   录</w:t>
      </w:r>
    </w:p>
    <w:p>
      <w:pPr>
        <w:jc w:val="center"/>
        <w:rPr>
          <w:rFonts w:ascii="Arial" w:hAnsi="Arial" w:cs="Arial"/>
          <w:sz w:val="44"/>
          <w:szCs w:val="44"/>
        </w:rPr>
      </w:pPr>
    </w:p>
    <w:p>
      <w:pPr>
        <w:pStyle w:val="28"/>
        <w:tabs>
          <w:tab w:val="right" w:leader="dot" w:pos="9639"/>
        </w:tabs>
        <w:rPr>
          <w:rFonts w:ascii="Arial" w:hAnsi="Arial" w:cs="Arial"/>
          <w:sz w:val="28"/>
          <w:szCs w:val="36"/>
        </w:rPr>
      </w:pPr>
      <w:r>
        <w:rPr>
          <w:rFonts w:ascii="Arial" w:hAnsi="Arial" w:cs="Arial"/>
        </w:rPr>
        <w:fldChar w:fldCharType="begin"/>
      </w:r>
      <w:r>
        <w:rPr>
          <w:rFonts w:ascii="Arial" w:hAnsi="Arial" w:cs="Arial"/>
        </w:rPr>
        <w:instrText xml:space="preserve">TOC \o "1-1" \h \u </w:instrText>
      </w:r>
      <w:r>
        <w:rPr>
          <w:rFonts w:ascii="Arial" w:hAnsi="Arial" w:cs="Arial"/>
        </w:rPr>
        <w:fldChar w:fldCharType="separate"/>
      </w:r>
      <w:r>
        <w:fldChar w:fldCharType="begin"/>
      </w:r>
      <w:r>
        <w:instrText xml:space="preserve"> HYPERLINK \l "_Toc22009" </w:instrText>
      </w:r>
      <w:r>
        <w:fldChar w:fldCharType="separate"/>
      </w:r>
      <w:r>
        <w:rPr>
          <w:rFonts w:ascii="Arial" w:hAnsi="Arial" w:cs="Arial"/>
          <w:sz w:val="28"/>
          <w:szCs w:val="36"/>
        </w:rPr>
        <w:t>第一卷</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_Toc22009 </w:instrText>
      </w:r>
      <w:r>
        <w:rPr>
          <w:rFonts w:ascii="Arial" w:hAnsi="Arial" w:cs="Arial"/>
          <w:sz w:val="28"/>
          <w:szCs w:val="36"/>
        </w:rPr>
        <w:fldChar w:fldCharType="separate"/>
      </w:r>
      <w:r>
        <w:rPr>
          <w:rFonts w:ascii="Arial" w:hAnsi="Arial" w:cs="Arial"/>
          <w:sz w:val="28"/>
          <w:szCs w:val="36"/>
        </w:rPr>
        <w:t>1</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"_Toc13922" </w:instrText>
      </w:r>
      <w:r>
        <w:fldChar w:fldCharType="separate"/>
      </w:r>
      <w:r>
        <w:rPr>
          <w:rFonts w:ascii="Arial" w:hAnsi="Arial" w:cs="Arial"/>
          <w:sz w:val="28"/>
          <w:szCs w:val="36"/>
        </w:rPr>
        <w:t>第一章  招标公告</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_Toc13922 </w:instrText>
      </w:r>
      <w:r>
        <w:rPr>
          <w:rFonts w:ascii="Arial" w:hAnsi="Arial" w:cs="Arial"/>
          <w:sz w:val="28"/>
          <w:szCs w:val="36"/>
        </w:rPr>
        <w:fldChar w:fldCharType="separate"/>
      </w:r>
      <w:r>
        <w:rPr>
          <w:rFonts w:ascii="Arial" w:hAnsi="Arial" w:cs="Arial"/>
          <w:sz w:val="28"/>
          <w:szCs w:val="36"/>
        </w:rPr>
        <w:t>1</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"_Toc21540" </w:instrText>
      </w:r>
      <w:r>
        <w:fldChar w:fldCharType="separate"/>
      </w:r>
      <w:r>
        <w:rPr>
          <w:rFonts w:ascii="Arial" w:hAnsi="Arial" w:cs="Arial"/>
          <w:sz w:val="28"/>
          <w:szCs w:val="36"/>
        </w:rPr>
        <w:t>第二章  投标人须知</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_Toc21540 </w:instrText>
      </w:r>
      <w:r>
        <w:rPr>
          <w:rFonts w:ascii="Arial" w:hAnsi="Arial" w:cs="Arial"/>
          <w:sz w:val="28"/>
          <w:szCs w:val="36"/>
        </w:rPr>
        <w:fldChar w:fldCharType="separate"/>
      </w:r>
      <w:r>
        <w:rPr>
          <w:rFonts w:ascii="Arial" w:hAnsi="Arial" w:cs="Arial"/>
          <w:sz w:val="28"/>
          <w:szCs w:val="36"/>
        </w:rPr>
        <w:t>4</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"_Toc7067" </w:instrText>
      </w:r>
      <w:r>
        <w:fldChar w:fldCharType="separate"/>
      </w:r>
      <w:r>
        <w:rPr>
          <w:rFonts w:ascii="Arial" w:hAnsi="Arial" w:cs="Arial"/>
          <w:sz w:val="28"/>
          <w:szCs w:val="36"/>
        </w:rPr>
        <w:t>第三章  评标办法（综合评估法）</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_Toc7067 </w:instrText>
      </w:r>
      <w:r>
        <w:rPr>
          <w:rFonts w:ascii="Arial" w:hAnsi="Arial" w:cs="Arial"/>
          <w:sz w:val="28"/>
          <w:szCs w:val="36"/>
        </w:rPr>
        <w:fldChar w:fldCharType="separate"/>
      </w:r>
      <w:r>
        <w:rPr>
          <w:rFonts w:ascii="Arial" w:hAnsi="Arial" w:cs="Arial"/>
          <w:sz w:val="28"/>
          <w:szCs w:val="36"/>
        </w:rPr>
        <w:t>23</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"_Toc18290" </w:instrText>
      </w:r>
      <w:r>
        <w:fldChar w:fldCharType="separate"/>
      </w:r>
      <w:r>
        <w:rPr>
          <w:rFonts w:ascii="Arial" w:hAnsi="Arial" w:cs="Arial"/>
          <w:sz w:val="28"/>
          <w:szCs w:val="36"/>
        </w:rPr>
        <w:t>第四章  合同条款及格式</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_Toc18290 </w:instrText>
      </w:r>
      <w:r>
        <w:rPr>
          <w:rFonts w:ascii="Arial" w:hAnsi="Arial" w:cs="Arial"/>
          <w:sz w:val="28"/>
          <w:szCs w:val="36"/>
        </w:rPr>
        <w:fldChar w:fldCharType="separate"/>
      </w:r>
      <w:r>
        <w:rPr>
          <w:rFonts w:ascii="Arial" w:hAnsi="Arial" w:cs="Arial"/>
          <w:sz w:val="28"/>
          <w:szCs w:val="36"/>
        </w:rPr>
        <w:t>39</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"_Toc17612" </w:instrText>
      </w:r>
      <w:r>
        <w:fldChar w:fldCharType="separate"/>
      </w:r>
      <w:r>
        <w:rPr>
          <w:rFonts w:ascii="Arial" w:hAnsi="Arial" w:cs="Arial"/>
          <w:sz w:val="28"/>
          <w:szCs w:val="36"/>
        </w:rPr>
        <w:t>第五章 工程量清单</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_Toc17612 </w:instrText>
      </w:r>
      <w:r>
        <w:rPr>
          <w:rFonts w:ascii="Arial" w:hAnsi="Arial" w:cs="Arial"/>
          <w:sz w:val="28"/>
          <w:szCs w:val="36"/>
        </w:rPr>
        <w:fldChar w:fldCharType="separate"/>
      </w:r>
      <w:r>
        <w:rPr>
          <w:rFonts w:ascii="Arial" w:hAnsi="Arial" w:cs="Arial"/>
          <w:sz w:val="28"/>
          <w:szCs w:val="36"/>
        </w:rPr>
        <w:t>76</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"_Toc8810" </w:instrText>
      </w:r>
      <w:r>
        <w:fldChar w:fldCharType="separate"/>
      </w:r>
      <w:r>
        <w:rPr>
          <w:rFonts w:ascii="Arial" w:hAnsi="Arial" w:cs="Arial"/>
          <w:sz w:val="28"/>
          <w:szCs w:val="36"/>
        </w:rPr>
        <w:t>第二卷</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_Toc8810 </w:instrText>
      </w:r>
      <w:r>
        <w:rPr>
          <w:rFonts w:ascii="Arial" w:hAnsi="Arial" w:cs="Arial"/>
          <w:sz w:val="28"/>
          <w:szCs w:val="36"/>
        </w:rPr>
        <w:fldChar w:fldCharType="separate"/>
      </w:r>
      <w:r>
        <w:rPr>
          <w:rFonts w:ascii="Arial" w:hAnsi="Arial" w:cs="Arial"/>
          <w:sz w:val="28"/>
          <w:szCs w:val="36"/>
        </w:rPr>
        <w:t>80</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"_Toc8672" </w:instrText>
      </w:r>
      <w:r>
        <w:fldChar w:fldCharType="separate"/>
      </w:r>
      <w:r>
        <w:rPr>
          <w:rFonts w:ascii="Arial" w:hAnsi="Arial" w:cs="Arial"/>
          <w:sz w:val="28"/>
          <w:szCs w:val="36"/>
        </w:rPr>
        <w:t>第六章 图  纸</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_Toc8672 </w:instrText>
      </w:r>
      <w:r>
        <w:rPr>
          <w:rFonts w:ascii="Arial" w:hAnsi="Arial" w:cs="Arial"/>
          <w:sz w:val="28"/>
          <w:szCs w:val="36"/>
        </w:rPr>
        <w:fldChar w:fldCharType="separate"/>
      </w:r>
      <w:r>
        <w:rPr>
          <w:rFonts w:ascii="Arial" w:hAnsi="Arial" w:cs="Arial"/>
          <w:sz w:val="28"/>
          <w:szCs w:val="36"/>
        </w:rPr>
        <w:t>80</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"_Toc21584" </w:instrText>
      </w:r>
      <w:r>
        <w:fldChar w:fldCharType="separate"/>
      </w:r>
      <w:r>
        <w:rPr>
          <w:rFonts w:ascii="Arial" w:hAnsi="Arial" w:cs="Arial"/>
          <w:sz w:val="28"/>
          <w:szCs w:val="36"/>
        </w:rPr>
        <w:t>第三卷</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_Toc21584 </w:instrText>
      </w:r>
      <w:r>
        <w:rPr>
          <w:rFonts w:ascii="Arial" w:hAnsi="Arial" w:cs="Arial"/>
          <w:sz w:val="28"/>
          <w:szCs w:val="36"/>
        </w:rPr>
        <w:fldChar w:fldCharType="separate"/>
      </w:r>
      <w:r>
        <w:rPr>
          <w:rFonts w:ascii="Arial" w:hAnsi="Arial" w:cs="Arial"/>
          <w:sz w:val="28"/>
          <w:szCs w:val="36"/>
        </w:rPr>
        <w:t>81</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"_Toc15288" </w:instrText>
      </w:r>
      <w:r>
        <w:fldChar w:fldCharType="separate"/>
      </w:r>
      <w:r>
        <w:rPr>
          <w:rFonts w:ascii="Arial" w:hAnsi="Arial" w:cs="Arial"/>
          <w:sz w:val="28"/>
          <w:szCs w:val="36"/>
        </w:rPr>
        <w:t>第七章 技术标准和要求</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_Toc15288 </w:instrText>
      </w:r>
      <w:r>
        <w:rPr>
          <w:rFonts w:ascii="Arial" w:hAnsi="Arial" w:cs="Arial"/>
          <w:sz w:val="28"/>
          <w:szCs w:val="36"/>
        </w:rPr>
        <w:fldChar w:fldCharType="separate"/>
      </w:r>
      <w:r>
        <w:rPr>
          <w:rFonts w:ascii="Arial" w:hAnsi="Arial" w:cs="Arial"/>
          <w:sz w:val="28"/>
          <w:szCs w:val="36"/>
        </w:rPr>
        <w:t>81</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"_Toc5576" </w:instrText>
      </w:r>
      <w:r>
        <w:fldChar w:fldCharType="separate"/>
      </w:r>
      <w:r>
        <w:rPr>
          <w:rFonts w:ascii="Arial" w:hAnsi="Arial" w:cs="Arial"/>
          <w:sz w:val="28"/>
          <w:szCs w:val="36"/>
        </w:rPr>
        <w:t>第四卷</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_Toc5576 </w:instrText>
      </w:r>
      <w:r>
        <w:rPr>
          <w:rFonts w:ascii="Arial" w:hAnsi="Arial" w:cs="Arial"/>
          <w:sz w:val="28"/>
          <w:szCs w:val="36"/>
        </w:rPr>
        <w:fldChar w:fldCharType="separate"/>
      </w:r>
      <w:r>
        <w:rPr>
          <w:rFonts w:ascii="Arial" w:hAnsi="Arial" w:cs="Arial"/>
          <w:sz w:val="28"/>
          <w:szCs w:val="36"/>
        </w:rPr>
        <w:t>82</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sz w:val="28"/>
          <w:szCs w:val="36"/>
        </w:rPr>
      </w:pPr>
      <w:r>
        <w:fldChar w:fldCharType="begin"/>
      </w:r>
      <w:r>
        <w:instrText xml:space="preserve"> HYPERLINK \l "_Toc29043" </w:instrText>
      </w:r>
      <w:r>
        <w:fldChar w:fldCharType="separate"/>
      </w:r>
      <w:r>
        <w:rPr>
          <w:rFonts w:ascii="Arial" w:hAnsi="Arial" w:cs="Arial"/>
          <w:sz w:val="28"/>
          <w:szCs w:val="36"/>
        </w:rPr>
        <w:t>第八章 投标文件格式</w:t>
      </w:r>
      <w:r>
        <w:rPr>
          <w:rFonts w:ascii="Arial" w:hAnsi="Arial" w:cs="Arial"/>
          <w:sz w:val="28"/>
          <w:szCs w:val="36"/>
        </w:rPr>
        <w:tab/>
      </w:r>
      <w:r>
        <w:rPr>
          <w:rFonts w:ascii="Arial" w:hAnsi="Arial" w:cs="Arial"/>
          <w:sz w:val="28"/>
          <w:szCs w:val="36"/>
        </w:rPr>
        <w:fldChar w:fldCharType="begin"/>
      </w:r>
      <w:r>
        <w:rPr>
          <w:rFonts w:ascii="Arial" w:hAnsi="Arial" w:cs="Arial"/>
          <w:sz w:val="28"/>
          <w:szCs w:val="36"/>
        </w:rPr>
        <w:instrText xml:space="preserve"> PAGEREF _Toc29043 </w:instrText>
      </w:r>
      <w:r>
        <w:rPr>
          <w:rFonts w:ascii="Arial" w:hAnsi="Arial" w:cs="Arial"/>
          <w:sz w:val="28"/>
          <w:szCs w:val="36"/>
        </w:rPr>
        <w:fldChar w:fldCharType="separate"/>
      </w:r>
      <w:r>
        <w:rPr>
          <w:rFonts w:ascii="Arial" w:hAnsi="Arial" w:cs="Arial"/>
          <w:sz w:val="28"/>
          <w:szCs w:val="36"/>
        </w:rPr>
        <w:t>82</w:t>
      </w:r>
      <w:r>
        <w:rPr>
          <w:rFonts w:ascii="Arial" w:hAnsi="Arial" w:cs="Arial"/>
          <w:sz w:val="28"/>
          <w:szCs w:val="36"/>
        </w:rPr>
        <w:fldChar w:fldCharType="end"/>
      </w:r>
      <w:r>
        <w:rPr>
          <w:rFonts w:ascii="Arial" w:hAnsi="Arial" w:cs="Arial"/>
          <w:sz w:val="28"/>
          <w:szCs w:val="36"/>
        </w:rPr>
        <w:fldChar w:fldCharType="end"/>
      </w:r>
    </w:p>
    <w:p>
      <w:pPr>
        <w:pStyle w:val="28"/>
        <w:tabs>
          <w:tab w:val="right" w:leader="dot" w:pos="9639"/>
        </w:tabs>
        <w:rPr>
          <w:rFonts w:ascii="Arial" w:hAnsi="Arial" w:cs="Arial"/>
        </w:rPr>
      </w:pPr>
    </w:p>
    <w:p>
      <w:pPr>
        <w:rPr>
          <w:rFonts w:ascii="Arial" w:hAnsi="Arial" w:cs="Arial"/>
        </w:rPr>
      </w:pPr>
      <w:r>
        <w:rPr>
          <w:rFonts w:ascii="Arial" w:hAnsi="Arial" w:cs="Arial"/>
        </w:rPr>
        <w:fldChar w:fldCharType="end"/>
      </w:r>
    </w:p>
    <w:p>
      <w:pPr>
        <w:pStyle w:val="3"/>
        <w:jc w:val="center"/>
        <w:rPr>
          <w:rFonts w:ascii="Arial" w:hAnsi="Arial" w:cs="Arial"/>
        </w:rPr>
        <w:sectPr>
          <w:footerReference r:id="rId10" w:type="first"/>
          <w:footerReference r:id="rId9" w:type="default"/>
          <w:pgSz w:w="11907" w:h="16840"/>
          <w:pgMar w:top="1418" w:right="1134" w:bottom="1418" w:left="1134" w:header="851" w:footer="992" w:gutter="0"/>
          <w:pgNumType w:start="1"/>
          <w:cols w:space="720" w:num="1"/>
          <w:titlePg/>
          <w:docGrid w:type="lines" w:linePitch="312" w:charSpace="0"/>
        </w:sectPr>
      </w:pPr>
      <w:bookmarkStart w:id="2" w:name="_Toc23333"/>
      <w:bookmarkStart w:id="3" w:name="_Toc512288588"/>
      <w:bookmarkStart w:id="4" w:name="_Toc22009"/>
    </w:p>
    <w:p>
      <w:pPr>
        <w:pStyle w:val="3"/>
        <w:jc w:val="center"/>
        <w:rPr>
          <w:rFonts w:ascii="Arial" w:hAnsi="Arial" w:cs="Arial"/>
        </w:rPr>
      </w:pPr>
      <w:r>
        <w:rPr>
          <w:rFonts w:ascii="Arial" w:hAnsi="Arial" w:cs="Arial"/>
        </w:rPr>
        <w:t>第一卷</w:t>
      </w:r>
      <w:bookmarkEnd w:id="0"/>
      <w:bookmarkEnd w:id="1"/>
      <w:bookmarkEnd w:id="2"/>
      <w:bookmarkEnd w:id="3"/>
      <w:bookmarkEnd w:id="4"/>
    </w:p>
    <w:p>
      <w:pPr>
        <w:pStyle w:val="3"/>
        <w:spacing w:line="0" w:lineRule="atLeast"/>
        <w:jc w:val="center"/>
        <w:rPr>
          <w:rFonts w:ascii="Arial" w:hAnsi="Arial" w:cs="Arial"/>
        </w:rPr>
      </w:pPr>
      <w:bookmarkStart w:id="5" w:name="_Toc483316976"/>
      <w:bookmarkStart w:id="6" w:name="_Toc358569365"/>
      <w:bookmarkStart w:id="7" w:name="_Toc512288589"/>
      <w:bookmarkStart w:id="8" w:name="_Toc10766"/>
      <w:bookmarkStart w:id="9" w:name="_Toc13922"/>
      <w:r>
        <w:rPr>
          <w:rFonts w:ascii="Arial" w:hAnsi="Arial" w:cs="Arial"/>
        </w:rPr>
        <w:t>第一章  招标公告</w:t>
      </w:r>
      <w:bookmarkEnd w:id="5"/>
      <w:bookmarkEnd w:id="6"/>
      <w:bookmarkEnd w:id="7"/>
      <w:bookmarkEnd w:id="8"/>
      <w:bookmarkEnd w:id="9"/>
    </w:p>
    <w:p>
      <w:pPr>
        <w:jc w:val="center"/>
        <w:rPr>
          <w:rFonts w:ascii="Arial" w:hAnsi="Arial" w:cs="Arial"/>
          <w:sz w:val="24"/>
        </w:rPr>
      </w:pPr>
      <w:bookmarkStart w:id="10" w:name="_Toc512288590"/>
      <w:bookmarkStart w:id="11" w:name="_Toc418751916"/>
      <w:bookmarkStart w:id="12" w:name="_Toc483316978"/>
      <w:r>
        <w:rPr>
          <w:rFonts w:ascii="Arial" w:hAnsi="Arial" w:eastAsia="黑体" w:cs="Arial"/>
          <w:color w:val="000000"/>
          <w:sz w:val="28"/>
          <w:szCs w:val="28"/>
        </w:rPr>
        <w:t>桂林电子科技大学花江校区JX07、JX08教学实验楼、JX12电子信息实验楼、JX31国家重点实验室大楼电力增容工程</w:t>
      </w:r>
    </w:p>
    <w:p>
      <w:pPr>
        <w:jc w:val="center"/>
        <w:rPr>
          <w:rFonts w:ascii="Arial" w:hAnsi="Arial" w:eastAsia="黑体" w:cs="Arial"/>
          <w:color w:val="000000"/>
          <w:sz w:val="28"/>
          <w:szCs w:val="28"/>
        </w:rPr>
      </w:pPr>
      <w:bookmarkStart w:id="13" w:name="_Toc18788"/>
      <w:bookmarkStart w:id="14" w:name="_Toc25155"/>
      <w:r>
        <w:rPr>
          <w:rFonts w:ascii="Arial" w:hAnsi="Arial" w:eastAsia="黑体" w:cs="Arial"/>
          <w:color w:val="000000"/>
          <w:sz w:val="28"/>
          <w:szCs w:val="28"/>
        </w:rPr>
        <w:t>施工招标公告</w:t>
      </w:r>
      <w:bookmarkEnd w:id="10"/>
      <w:bookmarkEnd w:id="11"/>
      <w:bookmarkEnd w:id="12"/>
      <w:bookmarkEnd w:id="13"/>
      <w:bookmarkEnd w:id="14"/>
    </w:p>
    <w:p>
      <w:pPr>
        <w:spacing w:line="460" w:lineRule="exact"/>
        <w:rPr>
          <w:rFonts w:ascii="Arial" w:hAnsi="Arial" w:cs="Arial"/>
          <w:b/>
          <w:bCs/>
          <w:kern w:val="44"/>
          <w:szCs w:val="21"/>
        </w:rPr>
      </w:pPr>
      <w:bookmarkStart w:id="15" w:name="_Toc418751917"/>
      <w:bookmarkStart w:id="16" w:name="_Toc418751919"/>
      <w:r>
        <w:rPr>
          <w:rFonts w:ascii="Arial" w:hAnsi="Arial" w:cs="Arial"/>
          <w:b/>
          <w:bCs/>
          <w:kern w:val="44"/>
          <w:szCs w:val="21"/>
        </w:rPr>
        <w:t>1.招标条件</w:t>
      </w:r>
      <w:bookmarkEnd w:id="15"/>
    </w:p>
    <w:p>
      <w:pPr>
        <w:spacing w:line="460" w:lineRule="exact"/>
        <w:ind w:firstLine="420" w:firstLineChars="200"/>
        <w:rPr>
          <w:rFonts w:ascii="Arial" w:hAnsi="Arial" w:cs="Arial"/>
        </w:rPr>
      </w:pPr>
      <w:r>
        <w:rPr>
          <w:rFonts w:ascii="Arial" w:hAnsi="Arial" w:cs="Arial"/>
        </w:rPr>
        <w:t>本招标项目</w:t>
      </w:r>
      <w:r>
        <w:rPr>
          <w:rFonts w:ascii="Arial" w:hAnsi="Arial" w:cs="Arial"/>
          <w:szCs w:val="21"/>
          <w:u w:val="single"/>
        </w:rPr>
        <w:t>桂林电子科技大学花江校区JX07、JX08教学实验楼、JX12电子信息实验楼、JX31国家重点实验室大楼电力增容工程</w:t>
      </w:r>
      <w:r>
        <w:rPr>
          <w:rFonts w:ascii="Arial" w:hAnsi="Arial" w:cs="Arial"/>
        </w:rPr>
        <w:t>（项目编号：</w:t>
      </w:r>
      <w:r>
        <w:rPr>
          <w:rFonts w:hint="eastAsia" w:ascii="Arial" w:hAnsi="Arial" w:cs="Arial"/>
        </w:rPr>
        <w:t>GXZC2020-G2-005728-JDZB</w:t>
      </w:r>
      <w:r>
        <w:rPr>
          <w:rFonts w:ascii="Arial" w:hAnsi="Arial" w:cs="Arial"/>
        </w:rPr>
        <w:t>）已由广西壮族自治区财政厅以</w:t>
      </w:r>
      <w:r>
        <w:rPr>
          <w:rFonts w:ascii="Arial" w:hAnsi="Arial" w:cs="Arial"/>
          <w:szCs w:val="21"/>
        </w:rPr>
        <w:t>采购计划号</w:t>
      </w:r>
      <w:r>
        <w:rPr>
          <w:rFonts w:hint="eastAsia" w:ascii="Arial" w:hAnsi="Arial" w:cs="Arial"/>
        </w:rPr>
        <w:t>广西政采[2020]23992号-001批</w:t>
      </w:r>
      <w:r>
        <w:rPr>
          <w:rFonts w:ascii="Arial" w:hAnsi="Arial" w:cs="Arial"/>
        </w:rPr>
        <w:t xml:space="preserve">准建设，招标人（项目业主）为 </w:t>
      </w:r>
      <w:r>
        <w:rPr>
          <w:rFonts w:ascii="Arial" w:hAnsi="Arial" w:cs="Arial"/>
          <w:u w:val="single"/>
        </w:rPr>
        <w:t>桂</w:t>
      </w:r>
      <w:r>
        <w:rPr>
          <w:rFonts w:ascii="Arial" w:hAnsi="Arial" w:cs="Arial"/>
          <w:kern w:val="0"/>
          <w:u w:val="single"/>
        </w:rPr>
        <w:t>林电子科技大学</w:t>
      </w:r>
      <w:r>
        <w:rPr>
          <w:rFonts w:ascii="Arial" w:hAnsi="Arial" w:cs="Arial"/>
        </w:rPr>
        <w:t>，建设资金来自</w:t>
      </w:r>
      <w:r>
        <w:rPr>
          <w:rFonts w:ascii="Arial" w:hAnsi="Arial" w:cs="Arial"/>
          <w:u w:val="single"/>
        </w:rPr>
        <w:t>业主多渠道自筹</w:t>
      </w:r>
      <w:r>
        <w:rPr>
          <w:rFonts w:ascii="Arial" w:hAnsi="Arial" w:cs="Arial"/>
        </w:rPr>
        <w:t>，项目出资比例为</w:t>
      </w:r>
      <w:r>
        <w:rPr>
          <w:rFonts w:ascii="Arial" w:hAnsi="Arial" w:cs="Arial"/>
          <w:u w:val="single"/>
        </w:rPr>
        <w:t xml:space="preserve">100% </w:t>
      </w:r>
      <w:r>
        <w:rPr>
          <w:rFonts w:ascii="Arial" w:hAnsi="Arial" w:cs="Arial"/>
        </w:rPr>
        <w:t>。项目已具备招标条件，现对该项目的施工进行公开招标。</w:t>
      </w:r>
    </w:p>
    <w:p>
      <w:pPr>
        <w:spacing w:line="460" w:lineRule="exact"/>
        <w:rPr>
          <w:rFonts w:ascii="Arial" w:hAnsi="Arial" w:cs="Arial"/>
          <w:b/>
          <w:bCs/>
          <w:kern w:val="44"/>
          <w:szCs w:val="21"/>
        </w:rPr>
      </w:pPr>
      <w:bookmarkStart w:id="17" w:name="_Toc418751918"/>
      <w:r>
        <w:rPr>
          <w:rFonts w:ascii="Arial" w:hAnsi="Arial" w:cs="Arial"/>
          <w:b/>
          <w:bCs/>
          <w:kern w:val="44"/>
          <w:szCs w:val="21"/>
        </w:rPr>
        <w:t>2.项目概况与招标范围</w:t>
      </w:r>
      <w:bookmarkEnd w:id="17"/>
    </w:p>
    <w:p>
      <w:pPr>
        <w:spacing w:line="460" w:lineRule="exact"/>
        <w:ind w:firstLine="420" w:firstLineChars="200"/>
        <w:rPr>
          <w:rFonts w:ascii="Arial" w:hAnsi="Arial" w:cs="Arial"/>
          <w:szCs w:val="21"/>
        </w:rPr>
      </w:pPr>
      <w:r>
        <w:rPr>
          <w:rFonts w:ascii="Arial" w:hAnsi="Arial" w:cs="Arial"/>
          <w:szCs w:val="21"/>
        </w:rPr>
        <w:t>2.1项目名称：桂林电子科技大学花江校区JX07、JX08教学实验楼、JX12电子信息实验楼、JX31国家重点实验室大楼电力增容工程</w:t>
      </w:r>
    </w:p>
    <w:p>
      <w:pPr>
        <w:snapToGrid w:val="0"/>
        <w:spacing w:line="460" w:lineRule="exact"/>
        <w:ind w:left="1470" w:leftChars="200" w:hanging="1050" w:hangingChars="500"/>
        <w:rPr>
          <w:rFonts w:ascii="Arial" w:hAnsi="Arial" w:cs="Arial"/>
          <w:szCs w:val="21"/>
        </w:rPr>
      </w:pPr>
      <w:r>
        <w:rPr>
          <w:rFonts w:ascii="Arial" w:hAnsi="Arial" w:cs="Arial"/>
          <w:szCs w:val="21"/>
        </w:rPr>
        <w:t>2.2项目编号：</w:t>
      </w:r>
      <w:r>
        <w:rPr>
          <w:rFonts w:hint="eastAsia" w:ascii="Arial" w:hAnsi="Arial" w:cs="Arial"/>
          <w:szCs w:val="21"/>
        </w:rPr>
        <w:t>GXZC2020-G2-005728-JDZB</w:t>
      </w:r>
    </w:p>
    <w:p>
      <w:pPr>
        <w:snapToGrid w:val="0"/>
        <w:spacing w:line="460" w:lineRule="exact"/>
        <w:ind w:left="1470" w:leftChars="200" w:hanging="1050" w:hangingChars="500"/>
        <w:rPr>
          <w:rFonts w:ascii="Arial" w:hAnsi="Arial" w:cs="Arial"/>
          <w:szCs w:val="21"/>
          <w:u w:val="single"/>
        </w:rPr>
      </w:pPr>
      <w:r>
        <w:rPr>
          <w:rFonts w:ascii="Arial" w:hAnsi="Arial" w:cs="Arial"/>
          <w:szCs w:val="21"/>
        </w:rPr>
        <w:t>2.3合同估算价：</w:t>
      </w:r>
      <w:r>
        <w:rPr>
          <w:rFonts w:hint="eastAsia" w:ascii="Arial" w:hAnsi="Arial" w:cs="Arial"/>
          <w:szCs w:val="21"/>
        </w:rPr>
        <w:t>850万</w:t>
      </w:r>
      <w:r>
        <w:rPr>
          <w:rFonts w:ascii="Arial" w:hAnsi="Arial" w:cs="Arial"/>
          <w:szCs w:val="21"/>
        </w:rPr>
        <w:t>元</w:t>
      </w:r>
    </w:p>
    <w:p>
      <w:pPr>
        <w:spacing w:line="460" w:lineRule="exact"/>
        <w:ind w:firstLine="437"/>
        <w:rPr>
          <w:rFonts w:ascii="Arial" w:hAnsi="Arial" w:cs="Arial"/>
          <w:szCs w:val="21"/>
        </w:rPr>
      </w:pPr>
      <w:r>
        <w:rPr>
          <w:rFonts w:ascii="Arial" w:hAnsi="Arial" w:cs="Arial"/>
          <w:szCs w:val="21"/>
        </w:rPr>
        <w:t>2.4建设规模：包括桂林电子科技大学花江校区JX07、JX08教学实验楼、JX12电子信息实验楼新建三台800KVA室外箱式专用变压器，一台四间隔开闭所及相关高低压电缆、电缆保护管道等安装内容；花江校区JX31新建一台500KW柴油发电机组及机房、两台1250KVA室内干式专用变压器、高压配电柜5台、低压配电柜15台、密集型母线槽、高压电缆、电缆保护管道等安装内容</w:t>
      </w:r>
      <w:r>
        <w:rPr>
          <w:rFonts w:ascii="Arial" w:hAnsi="Arial" w:cs="Arial"/>
          <w:spacing w:val="-4"/>
          <w:kern w:val="0"/>
          <w:szCs w:val="21"/>
        </w:rPr>
        <w:t>。</w:t>
      </w:r>
    </w:p>
    <w:p>
      <w:pPr>
        <w:spacing w:line="460" w:lineRule="exact"/>
        <w:ind w:firstLine="437"/>
        <w:rPr>
          <w:rFonts w:ascii="Arial" w:hAnsi="Arial" w:cs="Arial"/>
          <w:szCs w:val="21"/>
        </w:rPr>
      </w:pPr>
      <w:r>
        <w:rPr>
          <w:rFonts w:ascii="Arial" w:hAnsi="Arial" w:cs="Arial"/>
          <w:szCs w:val="21"/>
        </w:rPr>
        <w:t>2.5要求工期：</w:t>
      </w:r>
      <w:r>
        <w:rPr>
          <w:rFonts w:hint="eastAsia" w:ascii="Arial" w:hAnsi="Arial" w:cs="Arial"/>
          <w:szCs w:val="21"/>
        </w:rPr>
        <w:t>90</w:t>
      </w:r>
      <w:r>
        <w:rPr>
          <w:rFonts w:ascii="Arial" w:hAnsi="Arial" w:cs="Arial"/>
          <w:szCs w:val="21"/>
        </w:rPr>
        <w:t>日历天。</w:t>
      </w:r>
    </w:p>
    <w:p>
      <w:pPr>
        <w:spacing w:line="460" w:lineRule="exact"/>
        <w:ind w:firstLine="437"/>
        <w:rPr>
          <w:rFonts w:ascii="Arial" w:hAnsi="Arial" w:cs="Arial"/>
          <w:szCs w:val="21"/>
        </w:rPr>
      </w:pPr>
      <w:r>
        <w:rPr>
          <w:rFonts w:ascii="Arial" w:hAnsi="Arial" w:cs="Arial"/>
          <w:szCs w:val="21"/>
        </w:rPr>
        <w:t>2.6质量标准：</w:t>
      </w:r>
      <w:r>
        <w:rPr>
          <w:rFonts w:ascii="Arial" w:hAnsi="Arial" w:cs="Arial"/>
        </w:rPr>
        <w:t>达到国家施工验收规范合格标准及南方电网规范合格标准，并通过工程所在地供电部门送电验收</w:t>
      </w:r>
      <w:r>
        <w:rPr>
          <w:rFonts w:ascii="Arial" w:hAnsi="Arial" w:cs="Arial"/>
          <w:szCs w:val="21"/>
        </w:rPr>
        <w:t>。</w:t>
      </w:r>
    </w:p>
    <w:p>
      <w:pPr>
        <w:spacing w:line="460" w:lineRule="exact"/>
        <w:ind w:firstLine="437"/>
        <w:rPr>
          <w:rFonts w:ascii="Arial" w:hAnsi="Arial" w:cs="Arial"/>
          <w:kern w:val="0"/>
          <w:szCs w:val="21"/>
          <w:u w:val="single"/>
        </w:rPr>
      </w:pPr>
      <w:r>
        <w:rPr>
          <w:rFonts w:ascii="Arial" w:hAnsi="Arial" w:cs="Arial"/>
          <w:szCs w:val="21"/>
        </w:rPr>
        <w:t>2.7招标范围：桂林电子科技大学花江校区JX07、JX08教学实验楼、JX12电子信息实验楼、JX31国家重点实验室大楼电力增容工程</w:t>
      </w:r>
      <w:r>
        <w:rPr>
          <w:rFonts w:ascii="Arial" w:hAnsi="Arial" w:cs="Arial"/>
          <w:kern w:val="0"/>
          <w:szCs w:val="21"/>
        </w:rPr>
        <w:t>，详见工程量清单及施工图纸（含电缆及设备的交接试验、质保期内的维修）</w:t>
      </w:r>
      <w:r>
        <w:rPr>
          <w:rFonts w:ascii="Arial" w:hAnsi="Arial" w:cs="Arial"/>
          <w:szCs w:val="21"/>
        </w:rPr>
        <w:t>。</w:t>
      </w:r>
    </w:p>
    <w:p>
      <w:pPr>
        <w:spacing w:line="460" w:lineRule="exact"/>
        <w:ind w:firstLine="437"/>
        <w:rPr>
          <w:rFonts w:ascii="Arial" w:hAnsi="Arial" w:cs="Arial"/>
          <w:szCs w:val="21"/>
        </w:rPr>
      </w:pPr>
      <w:r>
        <w:rPr>
          <w:rFonts w:ascii="Arial" w:hAnsi="Arial" w:cs="Arial"/>
          <w:szCs w:val="21"/>
        </w:rPr>
        <w:t>2.8标段划分：</w:t>
      </w:r>
      <w:r>
        <w:rPr>
          <w:rFonts w:ascii="Arial" w:hAnsi="Arial" w:cs="Arial"/>
          <w:color w:val="000000"/>
          <w:szCs w:val="21"/>
        </w:rPr>
        <w:t>本工程划分为一个标段</w:t>
      </w:r>
      <w:r>
        <w:rPr>
          <w:rFonts w:ascii="Arial" w:hAnsi="Arial" w:cs="Arial"/>
          <w:szCs w:val="21"/>
        </w:rPr>
        <w:t>。</w:t>
      </w:r>
    </w:p>
    <w:p>
      <w:pPr>
        <w:spacing w:line="460" w:lineRule="exact"/>
        <w:rPr>
          <w:rFonts w:ascii="Arial" w:hAnsi="Arial" w:cs="Arial"/>
          <w:b/>
          <w:bCs/>
          <w:kern w:val="44"/>
          <w:szCs w:val="21"/>
        </w:rPr>
      </w:pPr>
      <w:r>
        <w:rPr>
          <w:rFonts w:ascii="Arial" w:hAnsi="Arial" w:cs="Arial"/>
          <w:b/>
          <w:bCs/>
          <w:kern w:val="44"/>
          <w:szCs w:val="21"/>
        </w:rPr>
        <w:t>3. 本项目需要落实的政府采购政策：</w:t>
      </w:r>
    </w:p>
    <w:p>
      <w:pPr>
        <w:spacing w:line="460" w:lineRule="exact"/>
        <w:ind w:firstLine="420" w:firstLineChars="200"/>
        <w:rPr>
          <w:rFonts w:ascii="Arial" w:hAnsi="Arial" w:cs="Arial"/>
          <w:szCs w:val="21"/>
          <w:highlight w:val="none"/>
        </w:rPr>
      </w:pPr>
      <w:r>
        <w:rPr>
          <w:rFonts w:ascii="Arial" w:hAnsi="Arial" w:cs="Arial"/>
          <w:highlight w:val="none"/>
        </w:rPr>
        <w:t>3.1</w:t>
      </w:r>
      <w:r>
        <w:rPr>
          <w:rFonts w:hint="eastAsia" w:ascii="Arial" w:hAnsi="Arial" w:cs="Arial"/>
          <w:highlight w:val="none"/>
        </w:rPr>
        <w:t>《政府采购促进中小企业发展管理办法》财库2020 46号</w:t>
      </w:r>
    </w:p>
    <w:p>
      <w:pPr>
        <w:spacing w:line="460" w:lineRule="exact"/>
        <w:ind w:firstLine="420" w:firstLineChars="200"/>
        <w:rPr>
          <w:rFonts w:ascii="Arial" w:hAnsi="Arial" w:cs="Arial"/>
          <w:szCs w:val="21"/>
        </w:rPr>
      </w:pPr>
      <w:r>
        <w:rPr>
          <w:rFonts w:ascii="Arial" w:hAnsi="Arial" w:cs="Arial"/>
        </w:rPr>
        <w:t>3.2</w:t>
      </w:r>
      <w:r>
        <w:rPr>
          <w:rFonts w:ascii="Arial" w:hAnsi="Arial" w:cs="Arial"/>
          <w:szCs w:val="21"/>
        </w:rPr>
        <w:t>《关于政府采购支持监狱企业发展有关问题的通知》（财库[2014]68号）。</w:t>
      </w:r>
    </w:p>
    <w:p>
      <w:pPr>
        <w:spacing w:line="460" w:lineRule="exact"/>
        <w:ind w:firstLine="420" w:firstLineChars="200"/>
        <w:rPr>
          <w:rFonts w:ascii="Arial" w:hAnsi="Arial" w:cs="Arial"/>
        </w:rPr>
      </w:pPr>
      <w:r>
        <w:rPr>
          <w:rFonts w:ascii="Arial" w:hAnsi="Arial" w:cs="Arial"/>
        </w:rPr>
        <w:t>3.3</w:t>
      </w:r>
      <w:r>
        <w:rPr>
          <w:rFonts w:ascii="Arial" w:hAnsi="Arial" w:cs="Arial"/>
          <w:szCs w:val="21"/>
        </w:rPr>
        <w:t>《关于促进残疾人就业政府采购政策的通知》（财库[2017]141号）。</w:t>
      </w:r>
    </w:p>
    <w:p>
      <w:pPr>
        <w:spacing w:line="420" w:lineRule="exact"/>
        <w:rPr>
          <w:rFonts w:ascii="Arial" w:hAnsi="Arial" w:cs="Arial"/>
          <w:b/>
          <w:bCs/>
          <w:kern w:val="44"/>
          <w:szCs w:val="21"/>
        </w:rPr>
      </w:pPr>
      <w:r>
        <w:rPr>
          <w:rFonts w:ascii="Arial" w:hAnsi="Arial" w:cs="Arial"/>
          <w:b/>
          <w:bCs/>
          <w:kern w:val="44"/>
          <w:szCs w:val="21"/>
        </w:rPr>
        <w:t>4.投标人资格要求</w:t>
      </w:r>
    </w:p>
    <w:p>
      <w:pPr>
        <w:spacing w:line="420" w:lineRule="exact"/>
        <w:ind w:firstLine="420" w:firstLineChars="200"/>
        <w:rPr>
          <w:rFonts w:ascii="Arial" w:hAnsi="Arial" w:cs="Arial"/>
          <w:szCs w:val="21"/>
        </w:rPr>
      </w:pPr>
      <w:r>
        <w:rPr>
          <w:rFonts w:ascii="Arial" w:hAnsi="Arial" w:cs="Arial"/>
          <w:szCs w:val="21"/>
        </w:rPr>
        <w:t>除具备《中华人民共和国政府采购法》第二十二条规定的条件外还应具备：</w:t>
      </w:r>
    </w:p>
    <w:p>
      <w:pPr>
        <w:spacing w:line="420" w:lineRule="exact"/>
        <w:ind w:firstLine="420" w:firstLineChars="200"/>
        <w:rPr>
          <w:rFonts w:ascii="Arial" w:hAnsi="Arial" w:cs="Arial"/>
          <w:szCs w:val="21"/>
        </w:rPr>
      </w:pPr>
      <w:r>
        <w:rPr>
          <w:rFonts w:ascii="Arial" w:hAnsi="Arial" w:cs="Arial"/>
          <w:szCs w:val="21"/>
        </w:rPr>
        <w:t>4.1本次招标要求投标人</w:t>
      </w:r>
      <w:r>
        <w:rPr>
          <w:rFonts w:ascii="Arial" w:hAnsi="Arial" w:cs="Arial"/>
          <w:color w:val="000000"/>
          <w:szCs w:val="21"/>
        </w:rPr>
        <w:t>须具备电力工程施工总承包叁级以上（含叁级）资质或输变电工程专业承包叁级以上（含叁级）资质，且同时具备《承装（修、试）电力设施许可证》承装类、承修类、承试类均为五级以上（含五级）资质，并取得广西电网公司桂林供电局《客户受电工程资质核验受理回执》（审查备案有效期在开标截止日期以后），并在人员、设备、资金等方面具备相应的施工能力，拟派项目经理须具备电力工程专业或机电工程专业贰级以上（含贰级）注册建造师执业资格，具备安全生产考核合</w:t>
      </w:r>
      <w:r>
        <w:rPr>
          <w:rFonts w:ascii="Arial" w:hAnsi="Arial" w:cs="Arial"/>
          <w:szCs w:val="21"/>
        </w:rPr>
        <w:t>格证书（B类），且未担任其他在施建设工程项目的项目经理（符合桂建管﹝2013﹞17号文除外）。</w:t>
      </w:r>
    </w:p>
    <w:p>
      <w:pPr>
        <w:spacing w:line="460" w:lineRule="exact"/>
        <w:ind w:firstLine="437"/>
        <w:rPr>
          <w:rFonts w:ascii="Arial" w:hAnsi="Arial" w:cs="Arial"/>
          <w:szCs w:val="21"/>
        </w:rPr>
      </w:pPr>
      <w:r>
        <w:rPr>
          <w:rFonts w:ascii="Arial" w:hAnsi="Arial" w:cs="Arial"/>
          <w:szCs w:val="21"/>
        </w:rPr>
        <w:t>4.2本次招标</w:t>
      </w:r>
      <w:r>
        <w:rPr>
          <w:rFonts w:ascii="Arial" w:hAnsi="Arial" w:cs="Arial"/>
          <w:szCs w:val="21"/>
          <w:u w:val="single"/>
        </w:rPr>
        <w:t xml:space="preserve"> 不接受 </w:t>
      </w:r>
      <w:r>
        <w:rPr>
          <w:rFonts w:ascii="Arial" w:hAnsi="Arial" w:cs="Arial"/>
          <w:szCs w:val="21"/>
        </w:rPr>
        <w:t>联合体投标。</w:t>
      </w:r>
    </w:p>
    <w:p>
      <w:pPr>
        <w:spacing w:line="46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3</w:t>
      </w:r>
      <w:r>
        <w:rPr>
          <w:rFonts w:ascii="Arial" w:hAnsi="Arial" w:cs="Arial"/>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bookmarkEnd w:id="16"/>
    <w:p>
      <w:pPr>
        <w:spacing w:line="420" w:lineRule="exact"/>
        <w:jc w:val="left"/>
        <w:rPr>
          <w:rFonts w:ascii="Arial" w:hAnsi="Arial" w:cs="Arial"/>
        </w:rPr>
      </w:pPr>
      <w:bookmarkStart w:id="18" w:name="_Toc18001"/>
      <w:bookmarkStart w:id="19" w:name="_Toc418751923"/>
      <w:r>
        <w:rPr>
          <w:rFonts w:ascii="Arial" w:hAnsi="Arial" w:cs="Arial"/>
          <w:b/>
          <w:color w:val="333333"/>
          <w:szCs w:val="21"/>
        </w:rPr>
        <w:t>5</w:t>
      </w:r>
      <w:bookmarkStart w:id="20" w:name="_Toc28802"/>
      <w:r>
        <w:rPr>
          <w:rFonts w:ascii="Arial" w:hAnsi="Arial" w:cs="Arial"/>
          <w:b/>
          <w:color w:val="333333"/>
          <w:szCs w:val="21"/>
        </w:rPr>
        <w:t>、投标人招标文件获取和公告期限：</w:t>
      </w:r>
    </w:p>
    <w:p>
      <w:pPr>
        <w:spacing w:line="420" w:lineRule="exact"/>
        <w:ind w:firstLine="420" w:firstLineChars="200"/>
        <w:jc w:val="left"/>
        <w:rPr>
          <w:rFonts w:ascii="Arial" w:hAnsi="Arial" w:cs="Arial"/>
        </w:rPr>
      </w:pPr>
      <w:r>
        <w:rPr>
          <w:rFonts w:ascii="Arial" w:hAnsi="Arial" w:cs="Arial"/>
          <w:color w:val="333333"/>
          <w:szCs w:val="21"/>
        </w:rPr>
        <w:t>1.潜在投标人在桂林市公共资源交易中心平台（http:</w:t>
      </w:r>
      <w:r>
        <w:rPr>
          <w:rFonts w:ascii="Arial" w:hAnsi="Arial" w:cs="Arial"/>
          <w:color w:val="000000"/>
          <w:szCs w:val="21"/>
        </w:rPr>
        <w:t>//glggzy.org.cn）免费下载招标文件。</w:t>
      </w:r>
    </w:p>
    <w:p>
      <w:pPr>
        <w:spacing w:line="420" w:lineRule="exact"/>
        <w:ind w:firstLine="420" w:firstLineChars="200"/>
        <w:jc w:val="left"/>
        <w:rPr>
          <w:rFonts w:ascii="Arial" w:hAnsi="Arial" w:cs="Arial"/>
        </w:rPr>
      </w:pPr>
      <w:r>
        <w:rPr>
          <w:rFonts w:ascii="Arial" w:hAnsi="Arial" w:cs="Arial"/>
          <w:color w:val="000000"/>
          <w:szCs w:val="21"/>
        </w:rPr>
        <w:t>2.公告期限：</w:t>
      </w:r>
      <w:r>
        <w:rPr>
          <w:rFonts w:ascii="Arial" w:hAnsi="Arial" w:cs="Arial"/>
          <w:szCs w:val="21"/>
        </w:rPr>
        <w:t>202</w:t>
      </w:r>
      <w:r>
        <w:rPr>
          <w:rFonts w:hint="eastAsia" w:ascii="Arial" w:hAnsi="Arial" w:cs="Arial"/>
          <w:szCs w:val="21"/>
        </w:rPr>
        <w:t>1</w:t>
      </w:r>
      <w:r>
        <w:rPr>
          <w:rFonts w:ascii="Arial" w:hAnsi="Arial" w:cs="Arial"/>
          <w:szCs w:val="21"/>
        </w:rPr>
        <w:t>年</w:t>
      </w:r>
      <w:r>
        <w:rPr>
          <w:rFonts w:hint="eastAsia" w:ascii="Arial" w:hAnsi="Arial" w:cs="Arial"/>
          <w:szCs w:val="21"/>
        </w:rPr>
        <w:t>1</w:t>
      </w:r>
      <w:r>
        <w:rPr>
          <w:rFonts w:ascii="Arial" w:hAnsi="Arial" w:cs="Arial"/>
          <w:szCs w:val="21"/>
        </w:rPr>
        <w:t>月</w:t>
      </w:r>
      <w:r>
        <w:rPr>
          <w:rFonts w:hint="eastAsia" w:ascii="Arial" w:hAnsi="Arial" w:cs="Arial"/>
          <w:szCs w:val="21"/>
        </w:rPr>
        <w:t>5</w:t>
      </w:r>
      <w:r>
        <w:rPr>
          <w:rFonts w:ascii="Arial" w:hAnsi="Arial" w:cs="Arial"/>
          <w:szCs w:val="21"/>
        </w:rPr>
        <w:t>日至202</w:t>
      </w:r>
      <w:r>
        <w:rPr>
          <w:rFonts w:hint="eastAsia" w:ascii="Arial" w:hAnsi="Arial" w:cs="Arial"/>
          <w:szCs w:val="21"/>
        </w:rPr>
        <w:t>1</w:t>
      </w:r>
      <w:r>
        <w:rPr>
          <w:rFonts w:ascii="Arial" w:hAnsi="Arial" w:cs="Arial"/>
          <w:szCs w:val="21"/>
        </w:rPr>
        <w:t>年</w:t>
      </w:r>
      <w:r>
        <w:rPr>
          <w:rFonts w:hint="eastAsia" w:ascii="Arial" w:hAnsi="Arial" w:cs="Arial"/>
          <w:szCs w:val="21"/>
        </w:rPr>
        <w:t>1</w:t>
      </w:r>
      <w:r>
        <w:rPr>
          <w:rFonts w:ascii="Arial" w:hAnsi="Arial" w:cs="Arial"/>
          <w:szCs w:val="21"/>
        </w:rPr>
        <w:t>月</w:t>
      </w:r>
      <w:r>
        <w:rPr>
          <w:rFonts w:hint="eastAsia" w:ascii="Arial" w:hAnsi="Arial" w:cs="Arial"/>
          <w:szCs w:val="21"/>
        </w:rPr>
        <w:t>12</w:t>
      </w:r>
      <w:r>
        <w:rPr>
          <w:rFonts w:ascii="Arial" w:hAnsi="Arial" w:cs="Arial"/>
          <w:szCs w:val="21"/>
        </w:rPr>
        <w:t>日。</w:t>
      </w:r>
    </w:p>
    <w:p>
      <w:pPr>
        <w:rPr>
          <w:rFonts w:ascii="Arial" w:hAnsi="Arial" w:cs="Arial"/>
          <w:b/>
          <w:bCs/>
          <w:szCs w:val="21"/>
        </w:rPr>
      </w:pPr>
      <w:bookmarkStart w:id="21" w:name="_Toc21087"/>
      <w:r>
        <w:rPr>
          <w:rFonts w:ascii="Arial" w:hAnsi="Arial" w:cs="Arial"/>
          <w:b/>
          <w:bCs/>
          <w:szCs w:val="21"/>
        </w:rPr>
        <w:t>6.投标文件的</w:t>
      </w:r>
      <w:bookmarkEnd w:id="18"/>
      <w:r>
        <w:rPr>
          <w:rFonts w:ascii="Arial" w:hAnsi="Arial" w:cs="Arial"/>
          <w:b/>
          <w:bCs/>
          <w:szCs w:val="21"/>
        </w:rPr>
        <w:t>递交截止时间和地点：</w:t>
      </w:r>
      <w:bookmarkEnd w:id="20"/>
      <w:bookmarkEnd w:id="21"/>
    </w:p>
    <w:p>
      <w:pPr>
        <w:spacing w:line="360" w:lineRule="auto"/>
        <w:ind w:firstLine="420" w:firstLineChars="200"/>
        <w:rPr>
          <w:rFonts w:ascii="Arial" w:hAnsi="Arial" w:cs="Arial"/>
          <w:szCs w:val="21"/>
        </w:rPr>
      </w:pPr>
      <w:r>
        <w:rPr>
          <w:rFonts w:ascii="Arial" w:hAnsi="Arial" w:cs="Arial"/>
          <w:szCs w:val="21"/>
        </w:rPr>
        <w:t>投标人应于</w:t>
      </w:r>
      <w:r>
        <w:rPr>
          <w:rFonts w:hint="eastAsia" w:ascii="Arial" w:hAnsi="Arial" w:cs="Arial"/>
          <w:szCs w:val="21"/>
        </w:rPr>
        <w:t>2021年1</w:t>
      </w:r>
      <w:r>
        <w:rPr>
          <w:rFonts w:ascii="Arial" w:hAnsi="Arial" w:cs="Arial"/>
          <w:szCs w:val="21"/>
        </w:rPr>
        <w:t>月</w:t>
      </w:r>
      <w:r>
        <w:rPr>
          <w:rFonts w:hint="eastAsia" w:ascii="Arial" w:hAnsi="Arial" w:cs="Arial"/>
          <w:szCs w:val="21"/>
        </w:rPr>
        <w:t>27</w:t>
      </w:r>
      <w:r>
        <w:rPr>
          <w:rFonts w:ascii="Arial" w:hAnsi="Arial" w:cs="Arial"/>
          <w:szCs w:val="21"/>
        </w:rPr>
        <w:t>日9时30分前将投标文件密封提交至桂林市公共资源交易中心</w:t>
      </w:r>
      <w:r>
        <w:rPr>
          <w:rFonts w:hint="eastAsia" w:ascii="Arial" w:hAnsi="Arial" w:cs="Arial"/>
          <w:szCs w:val="21"/>
        </w:rPr>
        <w:t>2</w:t>
      </w:r>
      <w:r>
        <w:rPr>
          <w:rFonts w:ascii="Arial" w:hAnsi="Arial" w:cs="Arial"/>
          <w:szCs w:val="21"/>
        </w:rPr>
        <w:t>号开标室（广西桂林市临桂区西城中路69号创业大厦西辅楼4楼北区），逾期送达的或未按照招标文件要求密封的投标文件将予以拒收。</w:t>
      </w:r>
    </w:p>
    <w:p>
      <w:pPr>
        <w:spacing w:line="360" w:lineRule="auto"/>
        <w:ind w:firstLine="420" w:firstLineChars="200"/>
        <w:rPr>
          <w:rFonts w:ascii="Arial" w:hAnsi="Arial" w:cs="Arial"/>
          <w:szCs w:val="21"/>
        </w:rPr>
      </w:pPr>
      <w:r>
        <w:rPr>
          <w:rFonts w:ascii="Arial" w:hAnsi="Arial" w:cs="Arial"/>
          <w:szCs w:val="21"/>
        </w:rPr>
        <w:t>投标文件递交起止时间：</w:t>
      </w:r>
      <w:r>
        <w:rPr>
          <w:rFonts w:hint="eastAsia" w:ascii="Arial" w:hAnsi="Arial" w:cs="Arial"/>
          <w:szCs w:val="21"/>
        </w:rPr>
        <w:t>2021年1</w:t>
      </w:r>
      <w:r>
        <w:rPr>
          <w:rFonts w:ascii="Arial" w:hAnsi="Arial" w:cs="Arial"/>
          <w:szCs w:val="21"/>
        </w:rPr>
        <w:t>月</w:t>
      </w:r>
      <w:r>
        <w:rPr>
          <w:rFonts w:hint="eastAsia" w:ascii="Arial" w:hAnsi="Arial" w:cs="Arial"/>
          <w:szCs w:val="21"/>
        </w:rPr>
        <w:t>27</w:t>
      </w:r>
      <w:r>
        <w:rPr>
          <w:rFonts w:ascii="Arial" w:hAnsi="Arial" w:cs="Arial"/>
          <w:szCs w:val="21"/>
        </w:rPr>
        <w:t>日9时00分至9时30分。</w:t>
      </w:r>
    </w:p>
    <w:p>
      <w:pPr>
        <w:rPr>
          <w:rFonts w:ascii="Arial" w:hAnsi="Arial" w:cs="Arial"/>
          <w:b/>
          <w:bCs/>
          <w:szCs w:val="21"/>
        </w:rPr>
      </w:pPr>
      <w:bookmarkStart w:id="22" w:name="_Toc5690"/>
      <w:bookmarkStart w:id="23" w:name="_Toc177"/>
      <w:bookmarkStart w:id="24" w:name="_Toc599"/>
      <w:r>
        <w:rPr>
          <w:rFonts w:ascii="Arial" w:hAnsi="Arial" w:cs="Arial"/>
          <w:b/>
          <w:bCs/>
          <w:szCs w:val="21"/>
        </w:rPr>
        <w:t>7.</w:t>
      </w:r>
      <w:bookmarkEnd w:id="22"/>
      <w:r>
        <w:rPr>
          <w:rFonts w:ascii="Arial" w:hAnsi="Arial" w:cs="Arial"/>
          <w:b/>
          <w:bCs/>
          <w:szCs w:val="21"/>
        </w:rPr>
        <w:t>评标办法</w:t>
      </w:r>
      <w:bookmarkEnd w:id="23"/>
      <w:bookmarkEnd w:id="24"/>
    </w:p>
    <w:p>
      <w:pPr>
        <w:spacing w:line="460" w:lineRule="exact"/>
        <w:ind w:firstLine="420" w:firstLineChars="200"/>
        <w:rPr>
          <w:rFonts w:ascii="Arial" w:hAnsi="Arial" w:cs="Arial"/>
          <w:szCs w:val="21"/>
        </w:rPr>
      </w:pPr>
      <w:r>
        <w:rPr>
          <w:rFonts w:ascii="Arial" w:hAnsi="Arial" w:cs="Arial"/>
          <w:szCs w:val="21"/>
        </w:rPr>
        <w:t>综合评估法</w:t>
      </w:r>
    </w:p>
    <w:p>
      <w:pPr>
        <w:rPr>
          <w:rFonts w:ascii="Arial" w:hAnsi="Arial" w:cs="Arial"/>
          <w:b/>
          <w:bCs/>
          <w:szCs w:val="21"/>
        </w:rPr>
      </w:pPr>
      <w:bookmarkStart w:id="25" w:name="_Toc21244"/>
      <w:bookmarkStart w:id="26" w:name="_Toc13817"/>
      <w:r>
        <w:rPr>
          <w:rFonts w:ascii="Arial" w:hAnsi="Arial" w:cs="Arial"/>
          <w:b/>
          <w:bCs/>
          <w:szCs w:val="21"/>
        </w:rPr>
        <w:t>8.发布招标公告的媒介</w:t>
      </w:r>
      <w:bookmarkEnd w:id="25"/>
      <w:bookmarkEnd w:id="26"/>
    </w:p>
    <w:p>
      <w:pPr>
        <w:pStyle w:val="37"/>
        <w:shd w:val="clear" w:color="auto" w:fill="FFFFFF"/>
        <w:spacing w:before="0" w:beforeAutospacing="0" w:after="0" w:afterAutospacing="0" w:line="460" w:lineRule="exact"/>
        <w:ind w:firstLine="420"/>
        <w:jc w:val="both"/>
        <w:rPr>
          <w:rFonts w:ascii="Arial" w:hAnsi="Arial" w:cs="Arial"/>
          <w:sz w:val="21"/>
          <w:szCs w:val="21"/>
        </w:rPr>
      </w:pPr>
      <w:r>
        <w:rPr>
          <w:rFonts w:ascii="Arial" w:hAnsi="Arial" w:cs="Arial"/>
          <w:sz w:val="21"/>
          <w:szCs w:val="21"/>
        </w:rPr>
        <w:t>http://www.ccgp.gov.cn（中国政府采购网）、http:// www.gxzfcg.gov.cn（广西壮族自治区政府采购网）、</w:t>
      </w:r>
      <w:r>
        <w:fldChar w:fldCharType="begin"/>
      </w:r>
      <w:r>
        <w:instrText xml:space="preserve"> HYPERLINK "http://ggzy.guilin.cn" </w:instrText>
      </w:r>
      <w:r>
        <w:fldChar w:fldCharType="separate"/>
      </w:r>
      <w:r>
        <w:rPr>
          <w:rStyle w:val="52"/>
          <w:rFonts w:ascii="Arial" w:hAnsi="Arial" w:cs="Arial"/>
          <w:color w:val="auto"/>
          <w:sz w:val="21"/>
          <w:szCs w:val="21"/>
        </w:rPr>
        <w:t>http://ggzy.guilin.cn</w:t>
      </w:r>
      <w:r>
        <w:rPr>
          <w:rStyle w:val="52"/>
          <w:rFonts w:ascii="Arial" w:hAnsi="Arial" w:cs="Arial"/>
          <w:color w:val="auto"/>
          <w:sz w:val="21"/>
          <w:szCs w:val="21"/>
        </w:rPr>
        <w:fldChar w:fldCharType="end"/>
      </w:r>
      <w:r>
        <w:rPr>
          <w:rFonts w:ascii="Arial" w:hAnsi="Arial" w:cs="Arial"/>
          <w:sz w:val="21"/>
          <w:szCs w:val="21"/>
        </w:rPr>
        <w:t>（桂林市公共资源交易中心网）、</w:t>
      </w:r>
      <w:r>
        <w:fldChar w:fldCharType="begin"/>
      </w:r>
      <w:r>
        <w:instrText xml:space="preserve"> HYPERLINK "http://www.gliet.edu.cn/" </w:instrText>
      </w:r>
      <w:r>
        <w:fldChar w:fldCharType="separate"/>
      </w:r>
      <w:r>
        <w:rPr>
          <w:rStyle w:val="52"/>
          <w:rFonts w:ascii="Arial" w:hAnsi="Arial" w:cs="Arial"/>
          <w:color w:val="auto"/>
          <w:sz w:val="21"/>
          <w:szCs w:val="21"/>
        </w:rPr>
        <w:t>http://www.gliet.edu.cn</w:t>
      </w:r>
      <w:r>
        <w:rPr>
          <w:rStyle w:val="52"/>
          <w:rFonts w:ascii="Arial" w:hAnsi="Arial" w:cs="Arial"/>
          <w:color w:val="auto"/>
          <w:sz w:val="21"/>
          <w:szCs w:val="21"/>
        </w:rPr>
        <w:fldChar w:fldCharType="end"/>
      </w:r>
      <w:r>
        <w:rPr>
          <w:rFonts w:ascii="Arial" w:hAnsi="Arial" w:cs="Arial"/>
          <w:sz w:val="21"/>
          <w:szCs w:val="21"/>
        </w:rPr>
        <w:t>（桂林电子科技大学网）。</w:t>
      </w:r>
    </w:p>
    <w:bookmarkEnd w:id="19"/>
    <w:p>
      <w:pPr>
        <w:rPr>
          <w:rFonts w:ascii="Arial" w:hAnsi="Arial" w:cs="Arial"/>
          <w:b/>
          <w:bCs/>
          <w:szCs w:val="21"/>
        </w:rPr>
      </w:pPr>
      <w:bookmarkStart w:id="27" w:name="_Toc30915"/>
      <w:bookmarkStart w:id="28" w:name="_Toc9124"/>
      <w:bookmarkStart w:id="29" w:name="_Toc418751925"/>
      <w:r>
        <w:rPr>
          <w:rFonts w:ascii="Arial" w:hAnsi="Arial" w:cs="Arial"/>
          <w:b/>
          <w:bCs/>
          <w:szCs w:val="21"/>
        </w:rPr>
        <w:t>9.联系事项</w:t>
      </w:r>
      <w:bookmarkEnd w:id="27"/>
      <w:bookmarkEnd w:id="28"/>
    </w:p>
    <w:p>
      <w:pPr>
        <w:spacing w:line="360" w:lineRule="auto"/>
        <w:ind w:firstLine="420" w:firstLineChars="200"/>
        <w:rPr>
          <w:rFonts w:ascii="Arial" w:hAnsi="Arial" w:cs="Arial"/>
        </w:rPr>
      </w:pPr>
      <w:r>
        <w:rPr>
          <w:rFonts w:ascii="Arial" w:hAnsi="Arial" w:cs="Arial"/>
        </w:rPr>
        <w:t>9.1招标人名称：</w:t>
      </w:r>
      <w:r>
        <w:rPr>
          <w:rFonts w:ascii="Arial" w:hAnsi="Arial" w:cs="Arial"/>
          <w:kern w:val="0"/>
          <w:szCs w:val="21"/>
        </w:rPr>
        <w:t>桂林电子科技大学</w:t>
      </w:r>
    </w:p>
    <w:p>
      <w:pPr>
        <w:spacing w:line="360" w:lineRule="auto"/>
        <w:ind w:firstLine="945" w:firstLineChars="450"/>
        <w:rPr>
          <w:rFonts w:ascii="Arial" w:hAnsi="Arial" w:cs="Arial"/>
          <w:color w:val="000000"/>
          <w:kern w:val="0"/>
          <w:szCs w:val="21"/>
        </w:rPr>
      </w:pPr>
      <w:r>
        <w:rPr>
          <w:rFonts w:ascii="Arial" w:hAnsi="Arial" w:cs="Arial"/>
          <w:color w:val="000000"/>
          <w:szCs w:val="21"/>
        </w:rPr>
        <w:t>地址：桂林电子科技大学花江校区</w:t>
      </w:r>
    </w:p>
    <w:p>
      <w:pPr>
        <w:spacing w:line="360" w:lineRule="auto"/>
        <w:ind w:firstLine="945" w:firstLineChars="450"/>
        <w:rPr>
          <w:rFonts w:ascii="Arial" w:hAnsi="Arial" w:cs="Arial"/>
          <w:color w:val="000000"/>
        </w:rPr>
      </w:pPr>
      <w:r>
        <w:rPr>
          <w:rFonts w:ascii="Arial" w:hAnsi="Arial" w:cs="Arial"/>
          <w:color w:val="000000"/>
        </w:rPr>
        <w:t>联系人及电话</w:t>
      </w:r>
      <w:r>
        <w:rPr>
          <w:rFonts w:hint="eastAsia" w:ascii="Arial" w:hAnsi="Arial" w:cs="Arial"/>
          <w:color w:val="000000"/>
        </w:rPr>
        <w:t>：</w:t>
      </w:r>
      <w:r>
        <w:rPr>
          <w:rFonts w:ascii="Arial" w:hAnsi="Arial" w:cs="Arial"/>
          <w:color w:val="000000"/>
        </w:rPr>
        <w:t>陈老师，</w:t>
      </w:r>
      <w:r>
        <w:rPr>
          <w:rFonts w:hint="eastAsia" w:ascii="Arial" w:hAnsi="Arial" w:cs="Arial"/>
          <w:color w:val="000000"/>
        </w:rPr>
        <w:t>0773-2310892</w:t>
      </w:r>
    </w:p>
    <w:p>
      <w:pPr>
        <w:spacing w:line="360" w:lineRule="auto"/>
        <w:ind w:firstLine="420" w:firstLineChars="200"/>
        <w:rPr>
          <w:rFonts w:ascii="Arial" w:hAnsi="Arial" w:cs="Arial"/>
          <w:szCs w:val="21"/>
        </w:rPr>
      </w:pPr>
      <w:r>
        <w:rPr>
          <w:rFonts w:ascii="Arial" w:hAnsi="Arial" w:cs="Arial"/>
        </w:rPr>
        <w:t>9.2</w:t>
      </w:r>
      <w:r>
        <w:rPr>
          <w:rFonts w:ascii="Arial" w:hAnsi="Arial" w:cs="Arial"/>
          <w:szCs w:val="21"/>
        </w:rPr>
        <w:t>招标代理机构名称：广西机电设备招标有限公司</w:t>
      </w:r>
    </w:p>
    <w:p>
      <w:pPr>
        <w:spacing w:line="360" w:lineRule="auto"/>
        <w:ind w:firstLine="840" w:firstLineChars="400"/>
        <w:rPr>
          <w:rFonts w:ascii="Arial" w:hAnsi="Arial" w:cs="Arial"/>
        </w:rPr>
      </w:pPr>
      <w:r>
        <w:rPr>
          <w:rFonts w:ascii="Arial" w:hAnsi="Arial" w:cs="Arial"/>
          <w:szCs w:val="21"/>
        </w:rPr>
        <w:t>地址：</w:t>
      </w:r>
      <w:r>
        <w:rPr>
          <w:rFonts w:hint="eastAsia" w:ascii="Arial" w:hAnsi="Arial" w:cs="Arial"/>
          <w:szCs w:val="21"/>
        </w:rPr>
        <w:t>桂林市七星区骖鸾路31号湘商大厦603</w:t>
      </w:r>
    </w:p>
    <w:p>
      <w:pPr>
        <w:spacing w:line="360" w:lineRule="auto"/>
        <w:ind w:left="780" w:firstLine="210" w:firstLineChars="100"/>
        <w:rPr>
          <w:rFonts w:ascii="Arial" w:hAnsi="Arial" w:cs="Arial"/>
          <w:szCs w:val="21"/>
        </w:rPr>
      </w:pPr>
      <w:r>
        <w:rPr>
          <w:rFonts w:ascii="Arial" w:hAnsi="Arial" w:cs="Arial"/>
          <w:szCs w:val="21"/>
        </w:rPr>
        <w:t>代理机构联系人：</w:t>
      </w:r>
      <w:r>
        <w:rPr>
          <w:rFonts w:hint="eastAsia" w:ascii="Arial" w:hAnsi="Arial" w:cs="Arial"/>
          <w:szCs w:val="21"/>
        </w:rPr>
        <w:t>栗晓奇、曾昭卉</w:t>
      </w:r>
      <w:r>
        <w:rPr>
          <w:rFonts w:ascii="Arial" w:hAnsi="Arial" w:cs="Arial"/>
          <w:szCs w:val="21"/>
        </w:rPr>
        <w:t xml:space="preserve">    联系电话：</w:t>
      </w:r>
      <w:r>
        <w:rPr>
          <w:rFonts w:hint="eastAsia" w:ascii="Arial" w:hAnsi="Arial" w:cs="Arial"/>
          <w:szCs w:val="21"/>
        </w:rPr>
        <w:t>0773-3696789</w:t>
      </w:r>
    </w:p>
    <w:p>
      <w:pPr>
        <w:spacing w:line="360" w:lineRule="auto"/>
        <w:ind w:firstLine="420" w:firstLineChars="200"/>
        <w:rPr>
          <w:rFonts w:ascii="Arial" w:hAnsi="Arial" w:cs="Arial"/>
        </w:rPr>
      </w:pPr>
      <w:r>
        <w:rPr>
          <w:rFonts w:ascii="Arial" w:hAnsi="Arial" w:cs="Arial"/>
        </w:rPr>
        <w:t>9.3监督部门：</w:t>
      </w:r>
      <w:bookmarkEnd w:id="29"/>
      <w:r>
        <w:rPr>
          <w:rFonts w:ascii="Arial" w:hAnsi="Arial" w:cs="Arial"/>
        </w:rPr>
        <w:t>广西壮族自治区财政厅政府采购监督管理处  联系电话：0771-5331544</w:t>
      </w:r>
      <w:bookmarkStart w:id="30" w:name="_Toc358569367"/>
    </w:p>
    <w:p>
      <w:pPr>
        <w:jc w:val="center"/>
        <w:rPr>
          <w:rFonts w:ascii="Arial" w:hAnsi="Arial" w:cs="Arial"/>
        </w:rPr>
      </w:pPr>
    </w:p>
    <w:p>
      <w:pPr>
        <w:rPr>
          <w:rFonts w:ascii="Arial" w:hAnsi="Arial" w:cs="Arial"/>
        </w:rPr>
      </w:pPr>
    </w:p>
    <w:p>
      <w:pPr>
        <w:spacing w:line="312" w:lineRule="auto"/>
        <w:ind w:firstLine="420" w:firstLineChars="200"/>
        <w:jc w:val="right"/>
        <w:rPr>
          <w:rFonts w:ascii="Arial" w:hAnsi="Arial" w:cs="Arial"/>
          <w:kern w:val="0"/>
          <w:szCs w:val="21"/>
        </w:rPr>
      </w:pPr>
      <w:r>
        <w:rPr>
          <w:rFonts w:ascii="Arial" w:hAnsi="Arial" w:cs="Arial"/>
          <w:kern w:val="0"/>
          <w:szCs w:val="21"/>
        </w:rPr>
        <w:t>广西机电设备招标有限公司</w:t>
      </w:r>
    </w:p>
    <w:p>
      <w:pPr>
        <w:spacing w:line="312" w:lineRule="auto"/>
        <w:ind w:firstLine="420" w:firstLineChars="200"/>
        <w:jc w:val="right"/>
        <w:rPr>
          <w:rFonts w:ascii="Arial" w:hAnsi="Arial" w:cs="Arial"/>
          <w:kern w:val="0"/>
          <w:sz w:val="18"/>
          <w:szCs w:val="18"/>
        </w:rPr>
      </w:pPr>
      <w:r>
        <w:rPr>
          <w:rFonts w:hint="eastAsia" w:ascii="Arial" w:hAnsi="Arial" w:cs="Arial"/>
          <w:kern w:val="0"/>
          <w:szCs w:val="21"/>
        </w:rPr>
        <w:t>2021年1</w:t>
      </w:r>
      <w:r>
        <w:rPr>
          <w:rFonts w:ascii="Arial" w:hAnsi="Arial" w:cs="Arial"/>
          <w:kern w:val="0"/>
          <w:szCs w:val="21"/>
        </w:rPr>
        <w:t>月</w:t>
      </w:r>
      <w:r>
        <w:rPr>
          <w:rFonts w:hint="eastAsia" w:ascii="Arial" w:hAnsi="Arial" w:cs="Arial"/>
          <w:kern w:val="0"/>
          <w:szCs w:val="21"/>
        </w:rPr>
        <w:t>5</w:t>
      </w:r>
      <w:r>
        <w:rPr>
          <w:rFonts w:ascii="Arial" w:hAnsi="Arial" w:cs="Arial"/>
          <w:kern w:val="0"/>
          <w:szCs w:val="21"/>
        </w:rPr>
        <w:t>日</w:t>
      </w:r>
    </w:p>
    <w:p>
      <w:pPr>
        <w:pStyle w:val="2"/>
        <w:rPr>
          <w:rFonts w:ascii="Arial" w:hAnsi="Arial" w:cs="Arial"/>
        </w:rPr>
        <w:sectPr>
          <w:footerReference r:id="rId12" w:type="first"/>
          <w:footerReference r:id="rId11" w:type="default"/>
          <w:pgSz w:w="11907" w:h="16840"/>
          <w:pgMar w:top="1418" w:right="1134" w:bottom="1418" w:left="1134" w:header="851" w:footer="992" w:gutter="0"/>
          <w:pgNumType w:start="1"/>
          <w:cols w:space="720" w:num="1"/>
          <w:titlePg/>
          <w:docGrid w:type="lines" w:linePitch="312" w:charSpace="0"/>
        </w:sectPr>
      </w:pPr>
    </w:p>
    <w:p>
      <w:pPr>
        <w:pStyle w:val="3"/>
        <w:jc w:val="center"/>
        <w:rPr>
          <w:rFonts w:ascii="Arial" w:hAnsi="Arial" w:cs="Arial"/>
        </w:rPr>
      </w:pPr>
      <w:bookmarkStart w:id="31" w:name="_Toc512288591"/>
      <w:bookmarkStart w:id="32" w:name="_Toc483316979"/>
      <w:bookmarkStart w:id="33" w:name="_Toc21540"/>
      <w:bookmarkStart w:id="34" w:name="_Toc13604"/>
      <w:r>
        <w:rPr>
          <w:rFonts w:ascii="Arial" w:hAnsi="Arial" w:cs="Arial"/>
        </w:rPr>
        <w:t>第二章  投标人须知</w:t>
      </w:r>
      <w:bookmarkEnd w:id="30"/>
      <w:bookmarkEnd w:id="31"/>
      <w:bookmarkEnd w:id="32"/>
      <w:bookmarkEnd w:id="33"/>
      <w:bookmarkEnd w:id="34"/>
    </w:p>
    <w:p>
      <w:pPr>
        <w:jc w:val="center"/>
        <w:rPr>
          <w:rFonts w:ascii="Arial" w:hAnsi="Arial" w:cs="Arial"/>
          <w:b/>
          <w:bCs/>
          <w:sz w:val="30"/>
          <w:szCs w:val="30"/>
        </w:rPr>
      </w:pPr>
      <w:bookmarkStart w:id="35" w:name="_Toc418751928"/>
      <w:bookmarkStart w:id="36" w:name="_Toc13266"/>
      <w:bookmarkStart w:id="37" w:name="_Toc21644"/>
      <w:bookmarkStart w:id="38" w:name="_Toc483316980"/>
      <w:bookmarkStart w:id="39" w:name="_Toc358569368"/>
      <w:bookmarkStart w:id="40" w:name="_Toc512288592"/>
      <w:r>
        <w:rPr>
          <w:rFonts w:ascii="Arial" w:hAnsi="Arial" w:cs="Arial"/>
          <w:b/>
          <w:bCs/>
          <w:sz w:val="30"/>
          <w:szCs w:val="30"/>
        </w:rPr>
        <w:t>投标人须知前附表</w:t>
      </w:r>
      <w:bookmarkEnd w:id="35"/>
      <w:bookmarkEnd w:id="36"/>
      <w:bookmarkEnd w:id="37"/>
      <w:bookmarkEnd w:id="38"/>
      <w:bookmarkEnd w:id="39"/>
      <w:bookmarkEnd w:id="40"/>
    </w:p>
    <w:tbl>
      <w:tblPr>
        <w:tblStyle w:val="41"/>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90"/>
        <w:gridCol w:w="21"/>
        <w:gridCol w:w="1645"/>
        <w:gridCol w:w="1560"/>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7" w:type="dxa"/>
            <w:gridSpan w:val="2"/>
            <w:noWrap/>
          </w:tcPr>
          <w:p>
            <w:pPr>
              <w:jc w:val="center"/>
              <w:rPr>
                <w:rFonts w:ascii="Arial" w:hAnsi="Arial" w:cs="Arial"/>
              </w:rPr>
            </w:pPr>
            <w:r>
              <w:rPr>
                <w:rFonts w:ascii="Arial" w:hAnsi="Arial" w:cs="Arial"/>
              </w:rPr>
              <w:t>条款号</w:t>
            </w:r>
          </w:p>
        </w:tc>
        <w:tc>
          <w:tcPr>
            <w:tcW w:w="3226" w:type="dxa"/>
            <w:gridSpan w:val="3"/>
            <w:noWrap/>
          </w:tcPr>
          <w:p>
            <w:pPr>
              <w:jc w:val="center"/>
              <w:rPr>
                <w:rFonts w:ascii="Arial" w:hAnsi="Arial" w:cs="Arial"/>
              </w:rPr>
            </w:pPr>
            <w:r>
              <w:rPr>
                <w:rFonts w:ascii="Arial" w:hAnsi="Arial" w:cs="Arial"/>
              </w:rPr>
              <w:t>条  款  名  称</w:t>
            </w:r>
          </w:p>
        </w:tc>
        <w:tc>
          <w:tcPr>
            <w:tcW w:w="5355" w:type="dxa"/>
            <w:noWrap/>
          </w:tcPr>
          <w:p>
            <w:pPr>
              <w:jc w:val="center"/>
              <w:rPr>
                <w:rFonts w:ascii="Arial" w:hAnsi="Arial" w:cs="Arial"/>
              </w:rPr>
            </w:pPr>
            <w:r>
              <w:rPr>
                <w:rFonts w:ascii="Arial" w:hAnsi="Arial" w:cs="Aria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277" w:type="dxa"/>
            <w:gridSpan w:val="2"/>
            <w:noWrap/>
            <w:vAlign w:val="center"/>
          </w:tcPr>
          <w:p>
            <w:pPr>
              <w:jc w:val="center"/>
              <w:rPr>
                <w:rFonts w:ascii="Arial" w:hAnsi="Arial" w:cs="Arial"/>
              </w:rPr>
            </w:pPr>
            <w:r>
              <w:rPr>
                <w:rFonts w:ascii="Arial" w:hAnsi="Arial" w:cs="Arial"/>
              </w:rPr>
              <w:t>1.1.2</w:t>
            </w:r>
          </w:p>
        </w:tc>
        <w:tc>
          <w:tcPr>
            <w:tcW w:w="3226" w:type="dxa"/>
            <w:gridSpan w:val="3"/>
            <w:noWrap/>
            <w:vAlign w:val="center"/>
          </w:tcPr>
          <w:p>
            <w:pPr>
              <w:jc w:val="center"/>
              <w:rPr>
                <w:rFonts w:ascii="Arial" w:hAnsi="Arial" w:cs="Arial"/>
              </w:rPr>
            </w:pPr>
            <w:r>
              <w:rPr>
                <w:rFonts w:ascii="Arial" w:hAnsi="Arial" w:cs="Arial"/>
              </w:rPr>
              <w:t>招标人</w:t>
            </w:r>
          </w:p>
        </w:tc>
        <w:tc>
          <w:tcPr>
            <w:tcW w:w="5355" w:type="dxa"/>
            <w:noWrap/>
            <w:vAlign w:val="center"/>
          </w:tcPr>
          <w:p>
            <w:pPr>
              <w:spacing w:line="400" w:lineRule="exact"/>
              <w:rPr>
                <w:rFonts w:ascii="Arial" w:hAnsi="Arial" w:cs="Arial"/>
                <w:kern w:val="0"/>
                <w:szCs w:val="21"/>
              </w:rPr>
            </w:pPr>
            <w:r>
              <w:rPr>
                <w:rFonts w:ascii="Arial" w:hAnsi="Arial" w:cs="Arial"/>
                <w:kern w:val="0"/>
                <w:szCs w:val="21"/>
              </w:rPr>
              <w:t>名称：桂林电子科技大学</w:t>
            </w:r>
          </w:p>
          <w:p>
            <w:pPr>
              <w:spacing w:line="400" w:lineRule="exact"/>
              <w:rPr>
                <w:rFonts w:ascii="Arial" w:hAnsi="Arial" w:cs="Arial"/>
                <w:kern w:val="0"/>
                <w:szCs w:val="21"/>
              </w:rPr>
            </w:pPr>
            <w:r>
              <w:rPr>
                <w:rFonts w:ascii="Arial" w:hAnsi="Arial" w:cs="Arial"/>
                <w:kern w:val="0"/>
                <w:szCs w:val="21"/>
              </w:rPr>
              <w:t>地址：桂林电子科技大学花江校区</w:t>
            </w:r>
          </w:p>
          <w:p>
            <w:pPr>
              <w:spacing w:line="400" w:lineRule="exact"/>
              <w:rPr>
                <w:rFonts w:ascii="Arial" w:hAnsi="Arial" w:cs="Arial"/>
                <w:kern w:val="0"/>
                <w:szCs w:val="21"/>
              </w:rPr>
            </w:pPr>
            <w:r>
              <w:rPr>
                <w:rFonts w:ascii="Arial" w:hAnsi="Arial" w:cs="Arial"/>
                <w:kern w:val="0"/>
                <w:szCs w:val="21"/>
              </w:rPr>
              <w:t>联系人：陈老师，</w:t>
            </w:r>
            <w:r>
              <w:rPr>
                <w:rFonts w:hint="eastAsia" w:ascii="Arial" w:hAnsi="Arial" w:cs="Arial"/>
                <w:kern w:val="0"/>
                <w:szCs w:val="21"/>
              </w:rPr>
              <w:t>0773-2310892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277" w:type="dxa"/>
            <w:gridSpan w:val="2"/>
            <w:noWrap/>
            <w:vAlign w:val="center"/>
          </w:tcPr>
          <w:p>
            <w:pPr>
              <w:jc w:val="center"/>
              <w:rPr>
                <w:rFonts w:ascii="Arial" w:hAnsi="Arial" w:cs="Arial"/>
              </w:rPr>
            </w:pPr>
            <w:r>
              <w:rPr>
                <w:rFonts w:ascii="Arial" w:hAnsi="Arial" w:cs="Arial"/>
              </w:rPr>
              <w:t>1.1.3</w:t>
            </w:r>
          </w:p>
        </w:tc>
        <w:tc>
          <w:tcPr>
            <w:tcW w:w="3226" w:type="dxa"/>
            <w:gridSpan w:val="3"/>
            <w:noWrap/>
            <w:vAlign w:val="center"/>
          </w:tcPr>
          <w:p>
            <w:pPr>
              <w:jc w:val="center"/>
              <w:rPr>
                <w:rFonts w:ascii="Arial" w:hAnsi="Arial" w:cs="Arial"/>
              </w:rPr>
            </w:pPr>
            <w:r>
              <w:rPr>
                <w:rFonts w:ascii="Arial" w:hAnsi="Arial" w:cs="Arial"/>
              </w:rPr>
              <w:t>招标代理机构</w:t>
            </w:r>
          </w:p>
        </w:tc>
        <w:tc>
          <w:tcPr>
            <w:tcW w:w="5355" w:type="dxa"/>
            <w:noWrap/>
            <w:vAlign w:val="center"/>
          </w:tcPr>
          <w:p>
            <w:pPr>
              <w:spacing w:line="400" w:lineRule="exact"/>
              <w:rPr>
                <w:rFonts w:ascii="Arial" w:hAnsi="Arial" w:cs="Arial"/>
                <w:kern w:val="0"/>
                <w:szCs w:val="21"/>
              </w:rPr>
            </w:pPr>
            <w:r>
              <w:rPr>
                <w:rFonts w:ascii="Arial" w:hAnsi="Arial" w:cs="Arial"/>
                <w:kern w:val="0"/>
                <w:szCs w:val="21"/>
              </w:rPr>
              <w:t>名称：广西机电设备招标有限公司</w:t>
            </w:r>
          </w:p>
          <w:p>
            <w:pPr>
              <w:spacing w:line="400" w:lineRule="exact"/>
              <w:rPr>
                <w:rFonts w:ascii="Arial" w:hAnsi="Arial" w:cs="Arial"/>
                <w:kern w:val="0"/>
                <w:szCs w:val="21"/>
              </w:rPr>
            </w:pPr>
            <w:r>
              <w:rPr>
                <w:rFonts w:ascii="Arial" w:hAnsi="Arial" w:cs="Arial"/>
                <w:kern w:val="0"/>
                <w:szCs w:val="21"/>
              </w:rPr>
              <w:t>地址：</w:t>
            </w:r>
            <w:r>
              <w:rPr>
                <w:rFonts w:hint="eastAsia" w:ascii="Arial" w:hAnsi="Arial" w:cs="Arial"/>
                <w:kern w:val="0"/>
                <w:szCs w:val="21"/>
              </w:rPr>
              <w:t>桂林市七星区骖鸾路31号湘商大厦603</w:t>
            </w:r>
          </w:p>
          <w:p>
            <w:pPr>
              <w:spacing w:line="400" w:lineRule="exact"/>
              <w:rPr>
                <w:rFonts w:ascii="Arial" w:hAnsi="Arial" w:cs="Arial"/>
                <w:kern w:val="0"/>
                <w:szCs w:val="21"/>
              </w:rPr>
            </w:pPr>
            <w:r>
              <w:rPr>
                <w:rFonts w:ascii="Arial" w:hAnsi="Arial" w:cs="Arial"/>
                <w:kern w:val="0"/>
                <w:szCs w:val="21"/>
              </w:rPr>
              <w:t>代理机构联系人：</w:t>
            </w:r>
            <w:r>
              <w:rPr>
                <w:rFonts w:hint="eastAsia" w:ascii="Arial" w:hAnsi="Arial" w:cs="Arial"/>
                <w:kern w:val="0"/>
                <w:szCs w:val="21"/>
              </w:rPr>
              <w:t>栗晓奇、曾昭卉</w:t>
            </w:r>
          </w:p>
          <w:p>
            <w:pPr>
              <w:spacing w:line="400" w:lineRule="exact"/>
              <w:rPr>
                <w:rFonts w:ascii="Arial" w:hAnsi="Arial" w:cs="Arial"/>
                <w:kern w:val="0"/>
                <w:szCs w:val="21"/>
              </w:rPr>
            </w:pPr>
            <w:r>
              <w:rPr>
                <w:rFonts w:ascii="Arial" w:hAnsi="Arial" w:cs="Arial"/>
                <w:kern w:val="0"/>
                <w:szCs w:val="21"/>
              </w:rPr>
              <w:t>联系电话：</w:t>
            </w:r>
            <w:r>
              <w:rPr>
                <w:rFonts w:hint="eastAsia" w:ascii="Arial" w:hAnsi="Arial" w:cs="Arial"/>
                <w:kern w:val="0"/>
                <w:szCs w:val="21"/>
              </w:rPr>
              <w:t>0773-3696789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exact"/>
        </w:trPr>
        <w:tc>
          <w:tcPr>
            <w:tcW w:w="1277" w:type="dxa"/>
            <w:gridSpan w:val="2"/>
            <w:noWrap/>
            <w:vAlign w:val="center"/>
          </w:tcPr>
          <w:p>
            <w:pPr>
              <w:jc w:val="center"/>
              <w:rPr>
                <w:rFonts w:ascii="Arial" w:hAnsi="Arial" w:cs="Arial"/>
              </w:rPr>
            </w:pPr>
            <w:r>
              <w:rPr>
                <w:rFonts w:ascii="Arial" w:hAnsi="Arial" w:cs="Arial"/>
              </w:rPr>
              <w:t>1.1.4</w:t>
            </w:r>
          </w:p>
        </w:tc>
        <w:tc>
          <w:tcPr>
            <w:tcW w:w="3226" w:type="dxa"/>
            <w:gridSpan w:val="3"/>
            <w:noWrap/>
            <w:vAlign w:val="center"/>
          </w:tcPr>
          <w:p>
            <w:pPr>
              <w:spacing w:line="400" w:lineRule="exact"/>
              <w:jc w:val="center"/>
              <w:rPr>
                <w:rFonts w:ascii="Arial" w:hAnsi="Arial" w:cs="Arial"/>
                <w:sz w:val="24"/>
              </w:rPr>
            </w:pPr>
            <w:r>
              <w:rPr>
                <w:rFonts w:ascii="Arial" w:hAnsi="Arial" w:cs="Arial"/>
              </w:rPr>
              <w:t>项目名称及编号</w:t>
            </w:r>
          </w:p>
        </w:tc>
        <w:tc>
          <w:tcPr>
            <w:tcW w:w="5355" w:type="dxa"/>
            <w:noWrap/>
            <w:vAlign w:val="center"/>
          </w:tcPr>
          <w:p>
            <w:pPr>
              <w:spacing w:line="400" w:lineRule="exact"/>
              <w:ind w:left="1470" w:hanging="1470" w:hangingChars="700"/>
              <w:rPr>
                <w:rFonts w:ascii="Arial" w:hAnsi="Arial" w:cs="Arial"/>
                <w:szCs w:val="21"/>
              </w:rPr>
            </w:pPr>
            <w:r>
              <w:rPr>
                <w:rFonts w:ascii="Arial" w:hAnsi="Arial" w:cs="Arial"/>
              </w:rPr>
              <w:t>项目名称：</w:t>
            </w:r>
            <w:r>
              <w:rPr>
                <w:rFonts w:ascii="Arial" w:hAnsi="Arial" w:cs="Arial"/>
                <w:szCs w:val="21"/>
              </w:rPr>
              <w:t>桂林电子科技大学花江校区JX07、JX08教</w:t>
            </w:r>
          </w:p>
          <w:p>
            <w:pPr>
              <w:spacing w:line="400" w:lineRule="exact"/>
              <w:ind w:left="1470" w:hanging="1470" w:hangingChars="700"/>
              <w:rPr>
                <w:rFonts w:ascii="Arial" w:hAnsi="Arial" w:cs="Arial"/>
                <w:szCs w:val="21"/>
              </w:rPr>
            </w:pPr>
            <w:r>
              <w:rPr>
                <w:rFonts w:ascii="Arial" w:hAnsi="Arial" w:cs="Arial"/>
                <w:szCs w:val="21"/>
              </w:rPr>
              <w:t>学实验楼、JX12电子信息实验楼、JX31国家重点实验</w:t>
            </w:r>
          </w:p>
          <w:p>
            <w:pPr>
              <w:spacing w:line="400" w:lineRule="exact"/>
              <w:ind w:left="1470" w:hanging="1470" w:hangingChars="700"/>
              <w:rPr>
                <w:rFonts w:ascii="Arial" w:hAnsi="Arial" w:cs="Arial"/>
              </w:rPr>
            </w:pPr>
            <w:r>
              <w:rPr>
                <w:rFonts w:ascii="Arial" w:hAnsi="Arial" w:cs="Arial"/>
                <w:szCs w:val="21"/>
              </w:rPr>
              <w:t>室大楼电力增容工程</w:t>
            </w:r>
          </w:p>
          <w:p>
            <w:pPr>
              <w:spacing w:line="400" w:lineRule="exact"/>
              <w:rPr>
                <w:rFonts w:ascii="Arial" w:hAnsi="Arial" w:cs="Arial"/>
                <w:sz w:val="24"/>
                <w:highlight w:val="red"/>
              </w:rPr>
            </w:pPr>
            <w:r>
              <w:rPr>
                <w:rFonts w:ascii="Arial" w:hAnsi="Arial" w:cs="Arial"/>
                <w:szCs w:val="21"/>
              </w:rPr>
              <w:t>项目编号：</w:t>
            </w:r>
            <w:r>
              <w:rPr>
                <w:rFonts w:hint="eastAsia" w:ascii="Arial" w:hAnsi="Arial" w:cs="Arial"/>
                <w:szCs w:val="21"/>
              </w:rPr>
              <w:t>GXZC2020-G2-005728-JDZB</w:t>
            </w: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p>
          <w:p>
            <w:pPr>
              <w:spacing w:line="400" w:lineRule="exact"/>
              <w:rPr>
                <w:rFonts w:ascii="Arial" w:hAnsi="Arial" w:cs="Arial"/>
                <w:sz w:val="24"/>
              </w:rPr>
            </w:pPr>
            <w:r>
              <w:rPr>
                <w:rFonts w:ascii="Arial" w:hAnsi="Arial" w:cs="Arial"/>
                <w:sz w:val="24"/>
              </w:rPr>
              <w:t>GXZC2018-G2-15435-GXJX）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277" w:type="dxa"/>
            <w:gridSpan w:val="2"/>
            <w:noWrap/>
            <w:vAlign w:val="center"/>
          </w:tcPr>
          <w:p>
            <w:pPr>
              <w:jc w:val="center"/>
              <w:rPr>
                <w:rFonts w:ascii="Arial" w:hAnsi="Arial" w:cs="Arial"/>
              </w:rPr>
            </w:pPr>
            <w:r>
              <w:rPr>
                <w:rFonts w:ascii="Arial" w:hAnsi="Arial" w:cs="Arial"/>
              </w:rPr>
              <w:t>1.1.5</w:t>
            </w:r>
          </w:p>
        </w:tc>
        <w:tc>
          <w:tcPr>
            <w:tcW w:w="3226" w:type="dxa"/>
            <w:gridSpan w:val="3"/>
            <w:noWrap/>
            <w:vAlign w:val="center"/>
          </w:tcPr>
          <w:p>
            <w:pPr>
              <w:jc w:val="center"/>
              <w:rPr>
                <w:rFonts w:ascii="Arial" w:hAnsi="Arial" w:cs="Arial"/>
              </w:rPr>
            </w:pPr>
            <w:r>
              <w:rPr>
                <w:rFonts w:ascii="Arial" w:hAnsi="Arial" w:cs="Arial"/>
              </w:rPr>
              <w:t>建设地点</w:t>
            </w:r>
          </w:p>
        </w:tc>
        <w:tc>
          <w:tcPr>
            <w:tcW w:w="5355" w:type="dxa"/>
            <w:noWrap/>
            <w:vAlign w:val="center"/>
          </w:tcPr>
          <w:p>
            <w:pPr>
              <w:spacing w:line="400" w:lineRule="exact"/>
              <w:rPr>
                <w:rFonts w:ascii="Arial" w:hAnsi="Arial" w:cs="Arial"/>
                <w:kern w:val="0"/>
                <w:szCs w:val="21"/>
              </w:rPr>
            </w:pPr>
            <w:r>
              <w:rPr>
                <w:rFonts w:ascii="Arial" w:hAnsi="Arial" w:cs="Arial"/>
                <w:kern w:val="0"/>
                <w:szCs w:val="21"/>
              </w:rPr>
              <w:t>桂林电子科技大学花江校区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277" w:type="dxa"/>
            <w:gridSpan w:val="2"/>
            <w:noWrap/>
            <w:vAlign w:val="center"/>
          </w:tcPr>
          <w:p>
            <w:pPr>
              <w:jc w:val="center"/>
              <w:rPr>
                <w:rFonts w:ascii="Arial" w:hAnsi="Arial" w:cs="Arial"/>
              </w:rPr>
            </w:pPr>
            <w:r>
              <w:rPr>
                <w:rFonts w:ascii="Arial" w:hAnsi="Arial" w:cs="Arial"/>
              </w:rPr>
              <w:t>1.2.1</w:t>
            </w:r>
          </w:p>
        </w:tc>
        <w:tc>
          <w:tcPr>
            <w:tcW w:w="3226" w:type="dxa"/>
            <w:gridSpan w:val="3"/>
            <w:noWrap/>
            <w:vAlign w:val="center"/>
          </w:tcPr>
          <w:p>
            <w:pPr>
              <w:jc w:val="center"/>
              <w:rPr>
                <w:rFonts w:ascii="Arial" w:hAnsi="Arial" w:cs="Arial"/>
              </w:rPr>
            </w:pPr>
            <w:r>
              <w:rPr>
                <w:rFonts w:ascii="Arial" w:hAnsi="Arial" w:cs="Arial"/>
              </w:rPr>
              <w:t>资金来源</w:t>
            </w:r>
          </w:p>
        </w:tc>
        <w:tc>
          <w:tcPr>
            <w:tcW w:w="5355" w:type="dxa"/>
            <w:noWrap/>
            <w:vAlign w:val="center"/>
          </w:tcPr>
          <w:p>
            <w:pPr>
              <w:spacing w:line="400" w:lineRule="exact"/>
              <w:rPr>
                <w:rFonts w:ascii="Arial" w:hAnsi="Arial" w:cs="Arial"/>
              </w:rPr>
            </w:pPr>
            <w:r>
              <w:rPr>
                <w:rFonts w:ascii="Arial" w:hAnsi="Arial" w:cs="Arial"/>
                <w:kern w:val="0"/>
                <w:szCs w:val="21"/>
              </w:rPr>
              <w:t>业主多渠道自筹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7" w:type="dxa"/>
            <w:gridSpan w:val="2"/>
            <w:noWrap/>
            <w:vAlign w:val="center"/>
          </w:tcPr>
          <w:p>
            <w:pPr>
              <w:jc w:val="center"/>
              <w:rPr>
                <w:rFonts w:ascii="Arial" w:hAnsi="Arial" w:cs="Arial"/>
              </w:rPr>
            </w:pPr>
            <w:r>
              <w:rPr>
                <w:rFonts w:ascii="Arial" w:hAnsi="Arial" w:cs="Arial"/>
              </w:rPr>
              <w:t>1.2.2</w:t>
            </w:r>
          </w:p>
        </w:tc>
        <w:tc>
          <w:tcPr>
            <w:tcW w:w="3226" w:type="dxa"/>
            <w:gridSpan w:val="3"/>
            <w:noWrap/>
            <w:vAlign w:val="center"/>
          </w:tcPr>
          <w:p>
            <w:pPr>
              <w:jc w:val="center"/>
              <w:rPr>
                <w:rFonts w:ascii="Arial" w:hAnsi="Arial" w:cs="Arial"/>
              </w:rPr>
            </w:pPr>
            <w:r>
              <w:rPr>
                <w:rFonts w:ascii="Arial" w:hAnsi="Arial" w:cs="Arial"/>
              </w:rPr>
              <w:t>出资比例</w:t>
            </w:r>
          </w:p>
        </w:tc>
        <w:tc>
          <w:tcPr>
            <w:tcW w:w="5355" w:type="dxa"/>
            <w:noWrap/>
            <w:vAlign w:val="center"/>
          </w:tcPr>
          <w:p>
            <w:pPr>
              <w:rPr>
                <w:rFonts w:ascii="Arial" w:hAnsi="Arial" w:cs="Arial"/>
              </w:rPr>
            </w:pPr>
            <w:r>
              <w:rPr>
                <w:rFonts w:ascii="Arial" w:hAnsi="Arial" w:cs="Aria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7" w:type="dxa"/>
            <w:gridSpan w:val="2"/>
            <w:noWrap/>
            <w:vAlign w:val="center"/>
          </w:tcPr>
          <w:p>
            <w:pPr>
              <w:jc w:val="center"/>
              <w:rPr>
                <w:rFonts w:ascii="Arial" w:hAnsi="Arial" w:cs="Arial"/>
              </w:rPr>
            </w:pPr>
            <w:r>
              <w:rPr>
                <w:rFonts w:ascii="Arial" w:hAnsi="Arial" w:cs="Arial"/>
              </w:rPr>
              <w:t>1.2.3</w:t>
            </w:r>
          </w:p>
        </w:tc>
        <w:tc>
          <w:tcPr>
            <w:tcW w:w="3226" w:type="dxa"/>
            <w:gridSpan w:val="3"/>
            <w:noWrap/>
            <w:vAlign w:val="center"/>
          </w:tcPr>
          <w:p>
            <w:pPr>
              <w:jc w:val="center"/>
              <w:rPr>
                <w:rFonts w:ascii="Arial" w:hAnsi="Arial" w:cs="Arial"/>
              </w:rPr>
            </w:pPr>
            <w:r>
              <w:rPr>
                <w:rFonts w:ascii="Arial" w:hAnsi="Arial" w:cs="Arial"/>
              </w:rPr>
              <w:t>资金落实情况</w:t>
            </w:r>
          </w:p>
        </w:tc>
        <w:tc>
          <w:tcPr>
            <w:tcW w:w="5355" w:type="dxa"/>
            <w:noWrap/>
            <w:vAlign w:val="center"/>
          </w:tcPr>
          <w:p>
            <w:pPr>
              <w:rPr>
                <w:rFonts w:ascii="Arial" w:hAnsi="Arial" w:cs="Arial"/>
              </w:rPr>
            </w:pPr>
            <w:r>
              <w:rPr>
                <w:rFonts w:ascii="Arial" w:hAnsi="Arial" w:cs="Aria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7" w:type="dxa"/>
            <w:gridSpan w:val="2"/>
            <w:noWrap/>
            <w:vAlign w:val="center"/>
          </w:tcPr>
          <w:p>
            <w:pPr>
              <w:jc w:val="center"/>
              <w:rPr>
                <w:rFonts w:ascii="Arial" w:hAnsi="Arial" w:cs="Arial"/>
              </w:rPr>
            </w:pPr>
            <w:r>
              <w:rPr>
                <w:rFonts w:ascii="Arial" w:hAnsi="Arial" w:cs="Arial"/>
              </w:rPr>
              <w:t>1.2.4</w:t>
            </w:r>
          </w:p>
        </w:tc>
        <w:tc>
          <w:tcPr>
            <w:tcW w:w="3226" w:type="dxa"/>
            <w:gridSpan w:val="3"/>
            <w:noWrap/>
            <w:vAlign w:val="center"/>
          </w:tcPr>
          <w:p>
            <w:pPr>
              <w:jc w:val="center"/>
              <w:rPr>
                <w:rFonts w:ascii="Arial" w:hAnsi="Arial" w:cs="Arial"/>
              </w:rPr>
            </w:pPr>
            <w:r>
              <w:rPr>
                <w:rFonts w:ascii="Arial" w:hAnsi="Arial" w:cs="Arial"/>
                <w:color w:val="000000"/>
              </w:rPr>
              <w:t>本工程增值税计税方法</w:t>
            </w:r>
          </w:p>
        </w:tc>
        <w:tc>
          <w:tcPr>
            <w:tcW w:w="5355" w:type="dxa"/>
            <w:noWrap/>
            <w:vAlign w:val="center"/>
          </w:tcPr>
          <w:p>
            <w:pPr>
              <w:rPr>
                <w:rFonts w:ascii="Arial" w:hAnsi="Arial" w:cs="Arial"/>
              </w:rPr>
            </w:pPr>
            <w:r>
              <w:rPr>
                <w:rFonts w:ascii="Arial" w:hAnsi="Arial" w:cs="Arial"/>
                <w:color w:val="000000"/>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77" w:type="dxa"/>
            <w:gridSpan w:val="2"/>
            <w:noWrap/>
            <w:vAlign w:val="center"/>
          </w:tcPr>
          <w:p>
            <w:pPr>
              <w:jc w:val="center"/>
              <w:rPr>
                <w:rFonts w:ascii="Arial" w:hAnsi="Arial" w:cs="Arial"/>
              </w:rPr>
            </w:pPr>
            <w:r>
              <w:rPr>
                <w:rFonts w:ascii="Arial" w:hAnsi="Arial" w:cs="Arial"/>
              </w:rPr>
              <w:t>1.3.1</w:t>
            </w:r>
          </w:p>
        </w:tc>
        <w:tc>
          <w:tcPr>
            <w:tcW w:w="3226" w:type="dxa"/>
            <w:gridSpan w:val="3"/>
            <w:noWrap/>
            <w:vAlign w:val="center"/>
          </w:tcPr>
          <w:p>
            <w:pPr>
              <w:jc w:val="center"/>
              <w:rPr>
                <w:rFonts w:ascii="Arial" w:hAnsi="Arial" w:cs="Arial"/>
              </w:rPr>
            </w:pPr>
            <w:r>
              <w:rPr>
                <w:rFonts w:ascii="Arial" w:hAnsi="Arial" w:cs="Arial"/>
              </w:rPr>
              <w:t>招标范围</w:t>
            </w:r>
          </w:p>
        </w:tc>
        <w:tc>
          <w:tcPr>
            <w:tcW w:w="5355" w:type="dxa"/>
            <w:noWrap/>
            <w:vAlign w:val="center"/>
          </w:tcPr>
          <w:p>
            <w:pPr>
              <w:spacing w:line="400" w:lineRule="exact"/>
              <w:rPr>
                <w:rFonts w:ascii="Arial" w:hAnsi="Arial" w:cs="Arial"/>
              </w:rPr>
            </w:pPr>
            <w:r>
              <w:rPr>
                <w:rFonts w:ascii="Arial" w:hAnsi="Arial" w:cs="Arial"/>
              </w:rPr>
              <w:t>桂林电子科技大学花江校区JX07、JX08教学实验楼、JX12电子信息实验楼、JX31国家重点实验室大楼电力增容工程</w:t>
            </w:r>
            <w:r>
              <w:rPr>
                <w:rFonts w:ascii="Arial" w:hAnsi="Arial" w:cs="Arial"/>
                <w:kern w:val="0"/>
                <w:szCs w:val="21"/>
              </w:rPr>
              <w:t>，详见工程量清单及施工图纸（含电缆及设备的交接试验、质保期内的维修）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7" w:type="dxa"/>
            <w:gridSpan w:val="2"/>
            <w:tcBorders>
              <w:bottom w:val="single" w:color="auto" w:sz="4" w:space="0"/>
            </w:tcBorders>
            <w:noWrap/>
            <w:vAlign w:val="center"/>
          </w:tcPr>
          <w:p>
            <w:pPr>
              <w:jc w:val="center"/>
              <w:rPr>
                <w:rFonts w:ascii="Arial" w:hAnsi="Arial" w:cs="Arial"/>
              </w:rPr>
            </w:pPr>
            <w:r>
              <w:rPr>
                <w:rFonts w:ascii="Arial" w:hAnsi="Arial" w:cs="Arial"/>
              </w:rPr>
              <w:t>1.3.2</w:t>
            </w:r>
          </w:p>
        </w:tc>
        <w:tc>
          <w:tcPr>
            <w:tcW w:w="3226" w:type="dxa"/>
            <w:gridSpan w:val="3"/>
            <w:tcBorders>
              <w:bottom w:val="single" w:color="auto" w:sz="4" w:space="0"/>
            </w:tcBorders>
            <w:noWrap/>
            <w:vAlign w:val="center"/>
          </w:tcPr>
          <w:p>
            <w:pPr>
              <w:jc w:val="center"/>
              <w:rPr>
                <w:rFonts w:ascii="Arial" w:hAnsi="Arial" w:cs="Arial"/>
              </w:rPr>
            </w:pPr>
            <w:r>
              <w:rPr>
                <w:rFonts w:ascii="Arial" w:hAnsi="Arial" w:cs="Arial"/>
              </w:rPr>
              <w:t>计划工期</w:t>
            </w:r>
          </w:p>
        </w:tc>
        <w:tc>
          <w:tcPr>
            <w:tcW w:w="5355" w:type="dxa"/>
            <w:tcBorders>
              <w:bottom w:val="single" w:color="auto" w:sz="4" w:space="0"/>
            </w:tcBorders>
            <w:noWrap/>
            <w:vAlign w:val="center"/>
          </w:tcPr>
          <w:p>
            <w:pPr>
              <w:spacing w:line="400" w:lineRule="exact"/>
              <w:rPr>
                <w:rFonts w:ascii="Arial" w:hAnsi="Arial" w:cs="Arial"/>
              </w:rPr>
            </w:pPr>
            <w:r>
              <w:rPr>
                <w:rFonts w:ascii="Arial" w:hAnsi="Arial" w:cs="Arial"/>
              </w:rPr>
              <w:t>要求工期：</w:t>
            </w:r>
            <w:r>
              <w:rPr>
                <w:rFonts w:hint="eastAsia" w:ascii="Arial" w:hAnsi="Arial" w:cs="Arial"/>
              </w:rPr>
              <w:t>90</w:t>
            </w:r>
            <w:r>
              <w:rPr>
                <w:rFonts w:ascii="Arial" w:hAnsi="Arial" w:cs="Arial"/>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rPr>
            </w:pPr>
            <w:r>
              <w:rPr>
                <w:rFonts w:ascii="Arial" w:hAnsi="Arial" w:cs="Arial"/>
              </w:rPr>
              <w:t>1.3.3</w:t>
            </w:r>
          </w:p>
        </w:tc>
        <w:tc>
          <w:tcPr>
            <w:tcW w:w="32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rPr>
            </w:pPr>
            <w:r>
              <w:rPr>
                <w:rFonts w:ascii="Arial" w:hAnsi="Arial" w:cs="Arial"/>
              </w:rPr>
              <w:t>质量要求</w:t>
            </w:r>
          </w:p>
        </w:tc>
        <w:tc>
          <w:tcPr>
            <w:tcW w:w="5355" w:type="dxa"/>
            <w:tcBorders>
              <w:top w:val="single" w:color="auto" w:sz="4" w:space="0"/>
              <w:left w:val="single" w:color="auto" w:sz="4" w:space="0"/>
              <w:bottom w:val="single" w:color="auto" w:sz="4" w:space="0"/>
              <w:right w:val="single" w:color="auto" w:sz="4" w:space="0"/>
            </w:tcBorders>
            <w:noWrap/>
            <w:vAlign w:val="center"/>
          </w:tcPr>
          <w:p>
            <w:pPr>
              <w:spacing w:line="312" w:lineRule="auto"/>
              <w:rPr>
                <w:rFonts w:ascii="Arial" w:hAnsi="Arial" w:cs="Arial"/>
              </w:rPr>
            </w:pPr>
            <w:r>
              <w:rPr>
                <w:rFonts w:ascii="Arial" w:hAnsi="Arial" w:cs="Arial"/>
              </w:rPr>
              <w:t>质量标准：达到国家施工验收规范合格标准及南方电网规范合格标准，并通过工程所在地供电部门送电验收。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77" w:type="dxa"/>
            <w:gridSpan w:val="2"/>
            <w:tcBorders>
              <w:top w:val="single" w:color="auto" w:sz="4" w:space="0"/>
            </w:tcBorders>
            <w:noWrap/>
            <w:vAlign w:val="center"/>
          </w:tcPr>
          <w:p>
            <w:pPr>
              <w:jc w:val="center"/>
              <w:rPr>
                <w:rFonts w:ascii="Arial" w:hAnsi="Arial" w:cs="Arial"/>
              </w:rPr>
            </w:pPr>
            <w:r>
              <w:rPr>
                <w:rFonts w:ascii="Arial" w:hAnsi="Arial" w:cs="Arial"/>
              </w:rPr>
              <w:t>1.4.1</w:t>
            </w:r>
          </w:p>
        </w:tc>
        <w:tc>
          <w:tcPr>
            <w:tcW w:w="3226" w:type="dxa"/>
            <w:gridSpan w:val="3"/>
            <w:tcBorders>
              <w:top w:val="single" w:color="auto" w:sz="4" w:space="0"/>
            </w:tcBorders>
            <w:noWrap/>
            <w:vAlign w:val="center"/>
          </w:tcPr>
          <w:p>
            <w:pPr>
              <w:jc w:val="center"/>
              <w:rPr>
                <w:rFonts w:ascii="Arial" w:hAnsi="Arial" w:cs="Arial"/>
              </w:rPr>
            </w:pPr>
            <w:r>
              <w:rPr>
                <w:rFonts w:ascii="Arial" w:hAnsi="Arial" w:cs="Arial"/>
              </w:rPr>
              <w:t>投标人资质条件、能力、</w:t>
            </w:r>
          </w:p>
          <w:p>
            <w:pPr>
              <w:jc w:val="center"/>
              <w:rPr>
                <w:rFonts w:ascii="Arial" w:hAnsi="Arial" w:cs="Arial"/>
              </w:rPr>
            </w:pPr>
            <w:r>
              <w:rPr>
                <w:rFonts w:ascii="Arial" w:hAnsi="Arial" w:cs="Arial"/>
              </w:rPr>
              <w:t>诚信要求</w:t>
            </w:r>
          </w:p>
        </w:tc>
        <w:tc>
          <w:tcPr>
            <w:tcW w:w="5355" w:type="dxa"/>
            <w:tcBorders>
              <w:top w:val="single" w:color="auto" w:sz="4" w:space="0"/>
            </w:tcBorders>
            <w:noWrap/>
          </w:tcPr>
          <w:p>
            <w:pPr>
              <w:spacing w:line="312" w:lineRule="auto"/>
              <w:rPr>
                <w:rFonts w:ascii="Arial" w:hAnsi="Arial" w:cs="Arial"/>
              </w:rPr>
            </w:pPr>
            <w:r>
              <w:rPr>
                <w:rFonts w:ascii="Arial" w:hAnsi="Arial" w:cs="Arial"/>
              </w:rPr>
              <w:t>除具备《中华人民共和国政府采购法》第二十二条规定的条件外还应具备：</w:t>
            </w:r>
          </w:p>
          <w:p>
            <w:pPr>
              <w:rPr>
                <w:rFonts w:ascii="Arial" w:hAnsi="Arial" w:cs="Arial"/>
                <w:color w:val="000000"/>
                <w:szCs w:val="21"/>
              </w:rPr>
            </w:pPr>
            <w:r>
              <w:rPr>
                <w:rFonts w:ascii="Arial" w:hAnsi="Arial" w:cs="Arial"/>
                <w:b/>
                <w:bCs/>
                <w:szCs w:val="21"/>
              </w:rPr>
              <w:t>投标人要求：</w:t>
            </w:r>
            <w:r>
              <w:rPr>
                <w:rFonts w:ascii="Arial" w:hAnsi="Arial" w:cs="Arial"/>
                <w:color w:val="000000"/>
                <w:szCs w:val="21"/>
              </w:rPr>
              <w:t>投标人须具备电力工程施工总承包叁级以上（含叁级）资质或输变电工程专业承包叁级以上（含叁级）资质且同时具备《承装（修、试）电力设施许可证》承装类、承修类、承试类均为五级以上（含五级）资质，并取得广西电网公司桂林供电局《客户受电工程资质核验受理回执》（审查备案有效期在开标截止日期以后），并在人员、设备、资金等方面具备相应的施工能力。</w:t>
            </w:r>
          </w:p>
          <w:p>
            <w:pPr>
              <w:spacing w:line="320" w:lineRule="exact"/>
              <w:rPr>
                <w:rFonts w:ascii="Arial" w:hAnsi="Arial" w:cs="Arial"/>
              </w:rPr>
            </w:pPr>
            <w:r>
              <w:rPr>
                <w:rFonts w:ascii="Arial" w:hAnsi="Arial" w:cs="Arial"/>
                <w:b/>
                <w:bCs/>
              </w:rPr>
              <w:t>项目经理资格：</w:t>
            </w:r>
            <w:r>
              <w:rPr>
                <w:rFonts w:ascii="Arial" w:hAnsi="Arial" w:cs="Arial"/>
                <w:szCs w:val="21"/>
              </w:rPr>
              <w:t>拟派项目经理须具备电力工程专业或机电工程专业贰级以上（含贰级）注册建造师执业资格，具备安全生产考核合格证书（B类），且未担任其他在施建设工程项目的项目经理（符合桂建管﹝2013﹞17号文除外）</w:t>
            </w:r>
            <w:r>
              <w:rPr>
                <w:rFonts w:ascii="Arial" w:hAnsi="Arial" w:cs="Arial"/>
              </w:rPr>
              <w:t>。</w:t>
            </w:r>
          </w:p>
          <w:p>
            <w:pPr>
              <w:spacing w:line="320" w:lineRule="exact"/>
              <w:rPr>
                <w:rFonts w:ascii="Arial" w:hAnsi="Arial" w:cs="Arial"/>
              </w:rPr>
            </w:pPr>
            <w:r>
              <w:rPr>
                <w:rFonts w:ascii="Arial" w:hAnsi="Arial" w:cs="Arial"/>
                <w:b/>
                <w:bCs/>
              </w:rPr>
              <w:t>专职安全员要求：</w:t>
            </w:r>
            <w:r>
              <w:rPr>
                <w:rFonts w:ascii="Arial" w:hAnsi="Arial" w:cs="Arial"/>
              </w:rPr>
              <w:t>须具备有效的安全生产考核合格证书（C类），人数符合住房和城乡建设部《建筑施工企业安全生产管理机构设置及专职安全生产管理人员配备办法》（建质〔2008〕91号）的规定不少于</w:t>
            </w:r>
            <w:bookmarkStart w:id="41" w:name="EB4282fb208c0949f6a175f269787a7306"/>
            <w:r>
              <w:rPr>
                <w:rFonts w:ascii="Arial" w:hAnsi="Arial" w:cs="Arial"/>
              </w:rPr>
              <w:t>1</w:t>
            </w:r>
            <w:bookmarkEnd w:id="41"/>
            <w:r>
              <w:rPr>
                <w:rFonts w:ascii="Arial" w:hAnsi="Arial" w:cs="Arial"/>
              </w:rPr>
              <w:t>人。</w:t>
            </w:r>
          </w:p>
          <w:p>
            <w:pPr>
              <w:spacing w:line="400" w:lineRule="exact"/>
              <w:rPr>
                <w:rFonts w:ascii="Arial" w:hAnsi="Arial" w:cs="Arial"/>
              </w:rPr>
            </w:pPr>
            <w:r>
              <w:rPr>
                <w:rFonts w:ascii="Arial" w:hAnsi="Arial" w:cs="Arial"/>
                <w:b/>
                <w:bCs/>
              </w:rPr>
              <w:t>诚信要求：</w:t>
            </w:r>
            <w:r>
              <w:rPr>
                <w:rFonts w:ascii="Arial" w:hAnsi="Arial" w:cs="Arial"/>
              </w:rPr>
              <w:t>对在“信用中国”网站、中国政府采购网等渠道列入失信被执行人、重大税收违法案件当事人名单、政府采购严重违法失信行为记录名单及其他不符合《中华人民共和国政府采购法》第二十二条规定条件的投标人，不得参与政府采购活动。</w:t>
            </w:r>
          </w:p>
          <w:p>
            <w:pPr>
              <w:spacing w:line="400" w:lineRule="exact"/>
              <w:rPr>
                <w:rFonts w:ascii="Arial" w:hAnsi="Arial" w:cs="Arial"/>
              </w:rPr>
            </w:pPr>
            <w:r>
              <w:rPr>
                <w:rFonts w:ascii="Arial" w:hAnsi="Arial" w:cs="Arial"/>
                <w:b/>
                <w:bCs/>
              </w:rPr>
              <w:t>其他要求：</w:t>
            </w:r>
            <w:r>
              <w:rPr>
                <w:rFonts w:ascii="Arial" w:hAnsi="Arial" w:cs="Arial"/>
                <w:bCs/>
                <w:szCs w:val="21"/>
              </w:rPr>
              <w:t>项目管理机构须</w:t>
            </w:r>
            <w:r>
              <w:rPr>
                <w:rFonts w:ascii="Arial" w:hAnsi="Arial" w:cs="Arial"/>
              </w:rPr>
              <w:t>符合市建规(2006)270号文现场人员规定最低要求。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7" w:type="dxa"/>
            <w:gridSpan w:val="2"/>
            <w:noWrap/>
            <w:vAlign w:val="center"/>
          </w:tcPr>
          <w:p>
            <w:pPr>
              <w:jc w:val="center"/>
              <w:rPr>
                <w:rFonts w:ascii="Arial" w:hAnsi="Arial" w:cs="Arial"/>
              </w:rPr>
            </w:pPr>
            <w:r>
              <w:rPr>
                <w:rFonts w:ascii="Arial" w:hAnsi="Arial" w:cs="Arial"/>
              </w:rPr>
              <w:t>1.4.2</w:t>
            </w:r>
          </w:p>
        </w:tc>
        <w:tc>
          <w:tcPr>
            <w:tcW w:w="3226" w:type="dxa"/>
            <w:gridSpan w:val="3"/>
            <w:noWrap/>
            <w:vAlign w:val="center"/>
          </w:tcPr>
          <w:p>
            <w:pPr>
              <w:jc w:val="center"/>
              <w:rPr>
                <w:rFonts w:ascii="Arial" w:hAnsi="Arial" w:cs="Arial"/>
              </w:rPr>
            </w:pPr>
            <w:r>
              <w:rPr>
                <w:rFonts w:ascii="Arial" w:hAnsi="Arial" w:cs="Arial"/>
              </w:rPr>
              <w:t>是否接受联合体投标</w:t>
            </w:r>
          </w:p>
        </w:tc>
        <w:tc>
          <w:tcPr>
            <w:tcW w:w="5355" w:type="dxa"/>
            <w:noWrap/>
            <w:vAlign w:val="center"/>
          </w:tcPr>
          <w:p>
            <w:pPr>
              <w:spacing w:line="312" w:lineRule="auto"/>
              <w:rPr>
                <w:rFonts w:ascii="Arial" w:hAnsi="Arial" w:cs="Arial"/>
              </w:rPr>
            </w:pPr>
            <w:r>
              <w:rPr>
                <w:rFonts w:ascii="Arial" w:hAnsi="Arial" w:cs="Aria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gridSpan w:val="2"/>
            <w:noWrap/>
            <w:vAlign w:val="center"/>
          </w:tcPr>
          <w:p>
            <w:pPr>
              <w:jc w:val="center"/>
              <w:rPr>
                <w:rFonts w:ascii="Arial" w:hAnsi="Arial" w:cs="Arial"/>
              </w:rPr>
            </w:pPr>
            <w:r>
              <w:rPr>
                <w:rFonts w:ascii="Arial" w:hAnsi="Arial" w:cs="Arial"/>
              </w:rPr>
              <w:t>1.9.1</w:t>
            </w:r>
          </w:p>
        </w:tc>
        <w:tc>
          <w:tcPr>
            <w:tcW w:w="3226" w:type="dxa"/>
            <w:gridSpan w:val="3"/>
            <w:noWrap/>
            <w:vAlign w:val="center"/>
          </w:tcPr>
          <w:p>
            <w:pPr>
              <w:jc w:val="center"/>
              <w:rPr>
                <w:rFonts w:ascii="Arial" w:hAnsi="Arial" w:cs="Arial"/>
              </w:rPr>
            </w:pPr>
            <w:r>
              <w:rPr>
                <w:rFonts w:ascii="Arial" w:hAnsi="Arial" w:cs="Arial"/>
              </w:rPr>
              <w:t>踏勘现场</w:t>
            </w:r>
          </w:p>
        </w:tc>
        <w:tc>
          <w:tcPr>
            <w:tcW w:w="5355" w:type="dxa"/>
            <w:noWrap/>
            <w:vAlign w:val="center"/>
          </w:tcPr>
          <w:p>
            <w:pPr>
              <w:rPr>
                <w:rFonts w:ascii="Arial" w:hAnsi="Arial" w:cs="Arial"/>
              </w:rPr>
            </w:pPr>
            <w:r>
              <w:rPr>
                <w:rFonts w:ascii="Arial" w:hAnsi="Arial" w:cs="Aria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77" w:type="dxa"/>
            <w:gridSpan w:val="2"/>
            <w:noWrap/>
            <w:vAlign w:val="center"/>
          </w:tcPr>
          <w:p>
            <w:pPr>
              <w:jc w:val="center"/>
              <w:rPr>
                <w:rFonts w:ascii="Arial" w:hAnsi="Arial" w:cs="Arial"/>
              </w:rPr>
            </w:pPr>
            <w:r>
              <w:rPr>
                <w:rFonts w:ascii="Arial" w:hAnsi="Arial" w:cs="Arial"/>
              </w:rPr>
              <w:t>1.10</w:t>
            </w:r>
          </w:p>
        </w:tc>
        <w:tc>
          <w:tcPr>
            <w:tcW w:w="3226" w:type="dxa"/>
            <w:gridSpan w:val="3"/>
            <w:noWrap/>
            <w:vAlign w:val="center"/>
          </w:tcPr>
          <w:p>
            <w:pPr>
              <w:jc w:val="center"/>
              <w:rPr>
                <w:rFonts w:ascii="Arial" w:hAnsi="Arial" w:cs="Arial"/>
              </w:rPr>
            </w:pPr>
            <w:r>
              <w:rPr>
                <w:rFonts w:ascii="Arial" w:hAnsi="Arial" w:cs="Arial"/>
              </w:rPr>
              <w:t>投标预备会</w:t>
            </w:r>
          </w:p>
        </w:tc>
        <w:tc>
          <w:tcPr>
            <w:tcW w:w="5355" w:type="dxa"/>
            <w:noWrap/>
            <w:vAlign w:val="center"/>
          </w:tcPr>
          <w:p>
            <w:pPr>
              <w:spacing w:line="312" w:lineRule="auto"/>
              <w:rPr>
                <w:rFonts w:ascii="Arial" w:hAnsi="Arial" w:cs="Arial"/>
              </w:rPr>
            </w:pPr>
            <w:r>
              <w:rPr>
                <w:rFonts w:ascii="Arial" w:hAnsi="Arial" w:cs="Aria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7" w:type="dxa"/>
            <w:gridSpan w:val="2"/>
            <w:noWrap/>
            <w:vAlign w:val="center"/>
          </w:tcPr>
          <w:p>
            <w:pPr>
              <w:jc w:val="center"/>
              <w:rPr>
                <w:rFonts w:ascii="Arial" w:hAnsi="Arial" w:cs="Arial"/>
              </w:rPr>
            </w:pPr>
            <w:r>
              <w:rPr>
                <w:rFonts w:ascii="Arial" w:hAnsi="Arial" w:cs="Arial"/>
              </w:rPr>
              <w:t>1.11</w:t>
            </w:r>
          </w:p>
        </w:tc>
        <w:tc>
          <w:tcPr>
            <w:tcW w:w="3226" w:type="dxa"/>
            <w:gridSpan w:val="3"/>
            <w:noWrap/>
            <w:vAlign w:val="center"/>
          </w:tcPr>
          <w:p>
            <w:pPr>
              <w:jc w:val="center"/>
              <w:rPr>
                <w:rFonts w:ascii="Arial" w:hAnsi="Arial" w:cs="Arial"/>
              </w:rPr>
            </w:pPr>
            <w:r>
              <w:rPr>
                <w:rFonts w:ascii="Arial" w:hAnsi="Arial" w:cs="Arial"/>
              </w:rPr>
              <w:t>分  包</w:t>
            </w:r>
          </w:p>
        </w:tc>
        <w:tc>
          <w:tcPr>
            <w:tcW w:w="5355" w:type="dxa"/>
            <w:noWrap/>
          </w:tcPr>
          <w:p>
            <w:pPr>
              <w:spacing w:line="340" w:lineRule="exact"/>
              <w:rPr>
                <w:rFonts w:ascii="Arial" w:hAnsi="Arial" w:cs="Arial"/>
              </w:rPr>
            </w:pPr>
            <w:r>
              <w:rPr>
                <w:rFonts w:ascii="Arial" w:hAnsi="Arial" w:cs="Aria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77" w:type="dxa"/>
            <w:gridSpan w:val="2"/>
            <w:noWrap/>
            <w:vAlign w:val="center"/>
          </w:tcPr>
          <w:p>
            <w:pPr>
              <w:jc w:val="center"/>
              <w:rPr>
                <w:rFonts w:ascii="Arial" w:hAnsi="Arial" w:cs="Arial"/>
              </w:rPr>
            </w:pPr>
            <w:r>
              <w:rPr>
                <w:rFonts w:ascii="Arial" w:hAnsi="Arial" w:cs="Arial"/>
              </w:rPr>
              <w:t>1.12</w:t>
            </w:r>
          </w:p>
        </w:tc>
        <w:tc>
          <w:tcPr>
            <w:tcW w:w="3226" w:type="dxa"/>
            <w:gridSpan w:val="3"/>
            <w:noWrap/>
            <w:vAlign w:val="center"/>
          </w:tcPr>
          <w:p>
            <w:pPr>
              <w:jc w:val="center"/>
              <w:rPr>
                <w:rFonts w:ascii="Arial" w:hAnsi="Arial" w:cs="Arial"/>
              </w:rPr>
            </w:pPr>
            <w:r>
              <w:rPr>
                <w:rFonts w:ascii="Arial" w:hAnsi="Arial" w:cs="Arial"/>
              </w:rPr>
              <w:t>偏  离</w:t>
            </w:r>
          </w:p>
        </w:tc>
        <w:tc>
          <w:tcPr>
            <w:tcW w:w="5355" w:type="dxa"/>
            <w:noWrap/>
            <w:vAlign w:val="center"/>
          </w:tcPr>
          <w:p>
            <w:pPr>
              <w:spacing w:line="400" w:lineRule="exact"/>
              <w:rPr>
                <w:rFonts w:ascii="Arial" w:hAnsi="Arial" w:cs="Arial"/>
              </w:rPr>
            </w:pPr>
            <w:r>
              <w:rPr>
                <w:rFonts w:ascii="Arial" w:hAnsi="Arial" w:cs="Aria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2.1</w:t>
            </w:r>
          </w:p>
        </w:tc>
        <w:tc>
          <w:tcPr>
            <w:tcW w:w="3226" w:type="dxa"/>
            <w:gridSpan w:val="3"/>
            <w:noWrap/>
            <w:vAlign w:val="center"/>
          </w:tcPr>
          <w:p>
            <w:pPr>
              <w:jc w:val="center"/>
              <w:rPr>
                <w:rFonts w:ascii="Arial" w:hAnsi="Arial" w:cs="Arial"/>
              </w:rPr>
            </w:pPr>
            <w:r>
              <w:rPr>
                <w:rFonts w:ascii="Arial" w:hAnsi="Arial" w:cs="Arial"/>
              </w:rPr>
              <w:t>招标文件的组成</w:t>
            </w:r>
          </w:p>
        </w:tc>
        <w:tc>
          <w:tcPr>
            <w:tcW w:w="5355" w:type="dxa"/>
            <w:noWrap/>
            <w:vAlign w:val="center"/>
          </w:tcPr>
          <w:p>
            <w:pPr>
              <w:spacing w:line="400" w:lineRule="exact"/>
              <w:rPr>
                <w:rFonts w:ascii="Arial" w:hAnsi="Arial" w:cs="Arial"/>
              </w:rPr>
            </w:pPr>
            <w:r>
              <w:rPr>
                <w:rFonts w:ascii="Arial" w:hAnsi="Arial" w:cs="Arial"/>
              </w:rPr>
              <w:t>见投标人须知2.1条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2.2</w:t>
            </w:r>
          </w:p>
        </w:tc>
        <w:tc>
          <w:tcPr>
            <w:tcW w:w="3226" w:type="dxa"/>
            <w:gridSpan w:val="3"/>
            <w:noWrap/>
            <w:vAlign w:val="center"/>
          </w:tcPr>
          <w:p>
            <w:pPr>
              <w:jc w:val="center"/>
              <w:rPr>
                <w:rFonts w:ascii="Arial" w:hAnsi="Arial" w:cs="Arial"/>
              </w:rPr>
            </w:pPr>
            <w:r>
              <w:rPr>
                <w:rFonts w:ascii="Arial" w:hAnsi="Arial" w:cs="Arial"/>
              </w:rPr>
              <w:t>招标文件的澄清</w:t>
            </w:r>
          </w:p>
        </w:tc>
        <w:tc>
          <w:tcPr>
            <w:tcW w:w="5355" w:type="dxa"/>
            <w:noWrap/>
            <w:vAlign w:val="center"/>
          </w:tcPr>
          <w:p>
            <w:pPr>
              <w:spacing w:line="400" w:lineRule="exact"/>
              <w:rPr>
                <w:rFonts w:ascii="Arial" w:hAnsi="Arial" w:cs="Arial"/>
              </w:rPr>
            </w:pPr>
            <w:r>
              <w:rPr>
                <w:rFonts w:ascii="Arial" w:hAnsi="Arial" w:cs="Arial"/>
              </w:rPr>
              <w:t>投标截止日前15天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2.3</w:t>
            </w:r>
          </w:p>
        </w:tc>
        <w:tc>
          <w:tcPr>
            <w:tcW w:w="3226" w:type="dxa"/>
            <w:gridSpan w:val="3"/>
            <w:noWrap/>
            <w:vAlign w:val="center"/>
          </w:tcPr>
          <w:p>
            <w:pPr>
              <w:jc w:val="center"/>
              <w:rPr>
                <w:rFonts w:ascii="Arial" w:hAnsi="Arial" w:cs="Arial"/>
              </w:rPr>
            </w:pPr>
            <w:r>
              <w:rPr>
                <w:rFonts w:ascii="Arial" w:hAnsi="Arial" w:cs="Arial"/>
              </w:rPr>
              <w:t>招标文件的修改</w:t>
            </w:r>
          </w:p>
        </w:tc>
        <w:tc>
          <w:tcPr>
            <w:tcW w:w="5355" w:type="dxa"/>
            <w:noWrap/>
            <w:vAlign w:val="center"/>
          </w:tcPr>
          <w:p>
            <w:pPr>
              <w:spacing w:line="400" w:lineRule="exact"/>
              <w:rPr>
                <w:rFonts w:ascii="Arial" w:hAnsi="Arial" w:cs="Arial"/>
              </w:rPr>
            </w:pPr>
            <w:r>
              <w:rPr>
                <w:rFonts w:ascii="Arial" w:hAnsi="Arial" w:cs="Arial"/>
              </w:rPr>
              <w:t>投标截止日前15天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2.3.3</w:t>
            </w:r>
          </w:p>
        </w:tc>
        <w:tc>
          <w:tcPr>
            <w:tcW w:w="3226" w:type="dxa"/>
            <w:gridSpan w:val="3"/>
            <w:noWrap/>
            <w:vAlign w:val="center"/>
          </w:tcPr>
          <w:p>
            <w:pPr>
              <w:snapToGrid w:val="0"/>
              <w:spacing w:line="384" w:lineRule="auto"/>
              <w:jc w:val="center"/>
              <w:rPr>
                <w:rFonts w:ascii="Arial" w:hAnsi="Arial" w:cs="Arial"/>
              </w:rPr>
            </w:pPr>
            <w:r>
              <w:rPr>
                <w:rFonts w:ascii="Arial" w:hAnsi="Arial" w:cs="Arial"/>
              </w:rPr>
              <w:t>投标人确认收到招标文件修改的时间</w:t>
            </w:r>
          </w:p>
        </w:tc>
        <w:tc>
          <w:tcPr>
            <w:tcW w:w="5355" w:type="dxa"/>
            <w:noWrap/>
          </w:tcPr>
          <w:p>
            <w:pPr>
              <w:spacing w:line="400" w:lineRule="exact"/>
              <w:rPr>
                <w:rFonts w:ascii="Arial" w:hAnsi="Arial" w:cs="Arial"/>
              </w:rPr>
            </w:pPr>
            <w:r>
              <w:rPr>
                <w:rFonts w:ascii="Arial" w:hAnsi="Arial" w:cs="Arial"/>
              </w:rPr>
              <w:t>不需要确认。修改文件在投标人须知总则第2.3.1、2.3.2款规定的网站上发布之日起，视为投标人已收到该文件修改。投标人未及时关注招标人在网上发布的修改文件造成的损失，由投标人自行负责。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3.1</w:t>
            </w:r>
          </w:p>
        </w:tc>
        <w:tc>
          <w:tcPr>
            <w:tcW w:w="3226" w:type="dxa"/>
            <w:gridSpan w:val="3"/>
            <w:noWrap/>
            <w:vAlign w:val="center"/>
          </w:tcPr>
          <w:p>
            <w:pPr>
              <w:jc w:val="center"/>
              <w:rPr>
                <w:rFonts w:ascii="Arial" w:hAnsi="Arial" w:cs="Arial"/>
              </w:rPr>
            </w:pPr>
            <w:r>
              <w:rPr>
                <w:rFonts w:ascii="Arial" w:hAnsi="Arial" w:cs="Arial"/>
              </w:rPr>
              <w:t>构成投标文件的材料</w:t>
            </w:r>
          </w:p>
        </w:tc>
        <w:tc>
          <w:tcPr>
            <w:tcW w:w="5355" w:type="dxa"/>
            <w:noWrap/>
            <w:vAlign w:val="center"/>
          </w:tcPr>
          <w:p>
            <w:pPr>
              <w:spacing w:line="360" w:lineRule="exact"/>
              <w:rPr>
                <w:rFonts w:ascii="Arial" w:hAnsi="Arial" w:cs="Arial"/>
              </w:rPr>
            </w:pPr>
            <w:r>
              <w:rPr>
                <w:rFonts w:ascii="Arial" w:hAnsi="Arial" w:cs="Arial"/>
              </w:rPr>
              <w:t>投标文件的组成部分：</w:t>
            </w:r>
          </w:p>
          <w:p>
            <w:pPr>
              <w:spacing w:line="360" w:lineRule="exact"/>
              <w:rPr>
                <w:rFonts w:ascii="Arial" w:hAnsi="Arial" w:cs="Arial"/>
              </w:rPr>
            </w:pPr>
            <w:r>
              <w:rPr>
                <w:rFonts w:ascii="Arial" w:hAnsi="Arial" w:cs="Arial"/>
              </w:rPr>
              <w:t>资格审查部分；</w:t>
            </w:r>
          </w:p>
          <w:p>
            <w:pPr>
              <w:spacing w:line="360" w:lineRule="exact"/>
              <w:rPr>
                <w:rFonts w:ascii="Arial" w:hAnsi="Arial" w:cs="Arial"/>
              </w:rPr>
            </w:pPr>
            <w:r>
              <w:rPr>
                <w:rFonts w:ascii="Arial" w:hAnsi="Arial" w:cs="Arial"/>
              </w:rPr>
              <w:t>商务标部分（包括工程量清单报价电子版）；</w:t>
            </w:r>
          </w:p>
          <w:p>
            <w:pPr>
              <w:spacing w:line="360" w:lineRule="exact"/>
              <w:rPr>
                <w:rFonts w:ascii="Arial" w:hAnsi="Arial" w:cs="Arial"/>
              </w:rPr>
            </w:pPr>
            <w:r>
              <w:rPr>
                <w:rFonts w:ascii="Arial" w:hAnsi="Arial" w:cs="Arial"/>
              </w:rPr>
              <w:t>技术标部分；</w:t>
            </w:r>
          </w:p>
          <w:p>
            <w:pPr>
              <w:spacing w:line="360" w:lineRule="exact"/>
              <w:rPr>
                <w:rFonts w:ascii="Arial" w:hAnsi="Arial" w:cs="Arial"/>
                <w:sz w:val="24"/>
              </w:rPr>
            </w:pPr>
            <w:r>
              <w:rPr>
                <w:rFonts w:ascii="Arial" w:hAnsi="Arial" w:cs="Arial"/>
              </w:rPr>
              <w:t>企业信誉业绩部分。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3.1.1</w:t>
            </w:r>
          </w:p>
        </w:tc>
        <w:tc>
          <w:tcPr>
            <w:tcW w:w="3226" w:type="dxa"/>
            <w:gridSpan w:val="3"/>
            <w:noWrap/>
            <w:vAlign w:val="center"/>
          </w:tcPr>
          <w:p>
            <w:pPr>
              <w:jc w:val="center"/>
              <w:rPr>
                <w:rFonts w:ascii="Arial" w:hAnsi="Arial" w:cs="Arial"/>
              </w:rPr>
            </w:pPr>
            <w:r>
              <w:rPr>
                <w:rFonts w:ascii="Arial" w:hAnsi="Arial" w:cs="Arial"/>
              </w:rPr>
              <w:t>近三年财务状况的年份要求</w:t>
            </w:r>
          </w:p>
        </w:tc>
        <w:tc>
          <w:tcPr>
            <w:tcW w:w="5355" w:type="dxa"/>
            <w:noWrap/>
            <w:vAlign w:val="center"/>
          </w:tcPr>
          <w:p>
            <w:pPr>
              <w:spacing w:line="360" w:lineRule="exact"/>
              <w:rPr>
                <w:rFonts w:ascii="Arial" w:hAnsi="Arial" w:cs="Arial"/>
              </w:rPr>
            </w:pPr>
            <w:r>
              <w:rPr>
                <w:rFonts w:ascii="Arial" w:hAnsi="Arial" w:cs="Arial"/>
                <w:u w:val="single"/>
              </w:rPr>
              <w:t>3</w:t>
            </w:r>
            <w:r>
              <w:rPr>
                <w:rFonts w:ascii="Arial" w:hAnsi="Arial" w:cs="Arial"/>
              </w:rPr>
              <w:t>年，指</w:t>
            </w:r>
            <w:r>
              <w:rPr>
                <w:rFonts w:ascii="Arial" w:hAnsi="Arial" w:cs="Arial"/>
                <w:u w:val="single"/>
              </w:rPr>
              <w:t xml:space="preserve"> 201</w:t>
            </w:r>
            <w:r>
              <w:rPr>
                <w:rFonts w:hint="eastAsia" w:ascii="Arial" w:hAnsi="Arial" w:cs="Arial"/>
                <w:u w:val="single"/>
              </w:rPr>
              <w:t>7</w:t>
            </w:r>
            <w:r>
              <w:rPr>
                <w:rFonts w:ascii="Arial" w:hAnsi="Arial" w:cs="Arial"/>
              </w:rPr>
              <w:t>年度、</w:t>
            </w:r>
            <w:r>
              <w:rPr>
                <w:rFonts w:ascii="Arial" w:hAnsi="Arial" w:cs="Arial"/>
                <w:u w:val="single"/>
              </w:rPr>
              <w:t xml:space="preserve"> 201</w:t>
            </w:r>
            <w:r>
              <w:rPr>
                <w:rFonts w:hint="eastAsia" w:ascii="Arial" w:hAnsi="Arial" w:cs="Arial"/>
                <w:u w:val="single"/>
              </w:rPr>
              <w:t>8</w:t>
            </w:r>
            <w:r>
              <w:rPr>
                <w:rFonts w:ascii="Arial" w:hAnsi="Arial" w:cs="Arial"/>
              </w:rPr>
              <w:t>年度和</w:t>
            </w:r>
            <w:r>
              <w:rPr>
                <w:rFonts w:ascii="Arial" w:hAnsi="Arial" w:cs="Arial"/>
                <w:u w:val="single"/>
              </w:rPr>
              <w:t xml:space="preserve"> 201</w:t>
            </w:r>
            <w:r>
              <w:rPr>
                <w:rFonts w:hint="eastAsia" w:ascii="Arial" w:hAnsi="Arial" w:cs="Arial"/>
                <w:u w:val="single"/>
              </w:rPr>
              <w:t>9</w:t>
            </w:r>
            <w:r>
              <w:rPr>
                <w:rFonts w:ascii="Arial" w:hAnsi="Arial" w:cs="Arial"/>
              </w:rPr>
              <w:t>年度（对于从取得营业执照时间起到投标截止时间为止不足三年的企业，只需提交企业取得营业执照年份至所要求最近年份经审计的财务报表）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3.1.1</w:t>
            </w:r>
          </w:p>
        </w:tc>
        <w:tc>
          <w:tcPr>
            <w:tcW w:w="3226" w:type="dxa"/>
            <w:gridSpan w:val="3"/>
            <w:noWrap/>
            <w:vAlign w:val="center"/>
          </w:tcPr>
          <w:p>
            <w:pPr>
              <w:jc w:val="center"/>
              <w:rPr>
                <w:rFonts w:ascii="Arial" w:hAnsi="Arial" w:cs="Arial"/>
              </w:rPr>
            </w:pPr>
            <w:r>
              <w:rPr>
                <w:rFonts w:ascii="Arial" w:hAnsi="Arial" w:cs="Arial"/>
              </w:rPr>
              <w:t>近三年发生的诉讼及仲裁</w:t>
            </w:r>
          </w:p>
          <w:p>
            <w:pPr>
              <w:jc w:val="center"/>
              <w:rPr>
                <w:rFonts w:ascii="Arial" w:hAnsi="Arial" w:cs="Arial"/>
              </w:rPr>
            </w:pPr>
            <w:r>
              <w:rPr>
                <w:rFonts w:ascii="Arial" w:hAnsi="Arial" w:cs="Arial"/>
              </w:rPr>
              <w:t>情况的时间要求</w:t>
            </w:r>
          </w:p>
        </w:tc>
        <w:tc>
          <w:tcPr>
            <w:tcW w:w="5355" w:type="dxa"/>
            <w:noWrap/>
            <w:vAlign w:val="center"/>
          </w:tcPr>
          <w:p>
            <w:pPr>
              <w:spacing w:line="360" w:lineRule="exact"/>
              <w:rPr>
                <w:rFonts w:ascii="Arial" w:hAnsi="Arial" w:cs="Arial"/>
              </w:rPr>
            </w:pPr>
            <w:r>
              <w:rPr>
                <w:rFonts w:ascii="Arial" w:hAnsi="Arial" w:cs="Arial"/>
              </w:rPr>
              <w:t>指201</w:t>
            </w:r>
            <w:r>
              <w:rPr>
                <w:rFonts w:hint="eastAsia" w:ascii="Arial" w:hAnsi="Arial" w:cs="Arial"/>
              </w:rPr>
              <w:t>7</w:t>
            </w:r>
            <w:r>
              <w:rPr>
                <w:rFonts w:ascii="Arial" w:hAnsi="Arial" w:cs="Arial"/>
              </w:rPr>
              <w:t>年01月01日至</w:t>
            </w:r>
            <w:r>
              <w:rPr>
                <w:rFonts w:ascii="Arial" w:hAnsi="Arial" w:cs="Arial"/>
                <w:u w:val="single"/>
              </w:rPr>
              <w:t xml:space="preserve"> 投标截止时间 </w:t>
            </w:r>
            <w:r>
              <w:rPr>
                <w:rFonts w:ascii="Arial" w:hAnsi="Arial" w:cs="Arial"/>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3.3.1</w:t>
            </w:r>
          </w:p>
        </w:tc>
        <w:tc>
          <w:tcPr>
            <w:tcW w:w="3226" w:type="dxa"/>
            <w:gridSpan w:val="3"/>
            <w:noWrap/>
            <w:vAlign w:val="center"/>
          </w:tcPr>
          <w:p>
            <w:pPr>
              <w:jc w:val="center"/>
              <w:rPr>
                <w:rFonts w:ascii="Arial" w:hAnsi="Arial" w:cs="Arial"/>
              </w:rPr>
            </w:pPr>
            <w:r>
              <w:rPr>
                <w:rFonts w:ascii="Arial" w:hAnsi="Arial" w:cs="Arial"/>
              </w:rPr>
              <w:t>投标有效期</w:t>
            </w:r>
          </w:p>
        </w:tc>
        <w:tc>
          <w:tcPr>
            <w:tcW w:w="5355" w:type="dxa"/>
            <w:noWrap/>
          </w:tcPr>
          <w:p>
            <w:pPr>
              <w:spacing w:line="360" w:lineRule="exact"/>
              <w:rPr>
                <w:rFonts w:ascii="Arial" w:hAnsi="Arial" w:cs="Arial"/>
              </w:rPr>
            </w:pPr>
            <w:r>
              <w:rPr>
                <w:rFonts w:ascii="Arial" w:hAnsi="Arial" w:cs="Arial"/>
                <w:u w:val="single"/>
              </w:rPr>
              <w:t xml:space="preserve"> □45   /  </w:t>
            </w:r>
            <w:r>
              <w:rPr>
                <w:rFonts w:ascii="Arial" w:hAnsi="Arial" w:cs="Arial"/>
                <w:kern w:val="0"/>
                <w:szCs w:val="21"/>
                <w:u w:val="single"/>
              </w:rPr>
              <w:fldChar w:fldCharType="begin"/>
            </w:r>
            <w:r>
              <w:rPr>
                <w:rFonts w:ascii="Arial" w:hAnsi="Arial" w:cs="Arial"/>
                <w:kern w:val="0"/>
                <w:szCs w:val="21"/>
                <w:u w:val="single"/>
              </w:rPr>
              <w:instrText xml:space="preserve"> eq \o\ac(□,</w:instrText>
            </w:r>
            <w:r>
              <w:rPr>
                <w:rFonts w:ascii="Arial" w:hAnsi="Arial" w:cs="Arial"/>
                <w:kern w:val="0"/>
                <w:position w:val="1"/>
                <w:sz w:val="14"/>
                <w:szCs w:val="21"/>
                <w:u w:val="single"/>
              </w:rPr>
              <w:instrText xml:space="preserve">√</w:instrText>
            </w:r>
            <w:r>
              <w:rPr>
                <w:rFonts w:ascii="Arial" w:hAnsi="Arial" w:cs="Arial"/>
                <w:kern w:val="0"/>
                <w:szCs w:val="21"/>
                <w:u w:val="single"/>
              </w:rPr>
              <w:instrText xml:space="preserve">)</w:instrText>
            </w:r>
            <w:r>
              <w:rPr>
                <w:rFonts w:ascii="Arial" w:hAnsi="Arial" w:cs="Arial"/>
                <w:kern w:val="0"/>
                <w:szCs w:val="21"/>
                <w:u w:val="single"/>
              </w:rPr>
              <w:fldChar w:fldCharType="end"/>
            </w:r>
            <w:r>
              <w:rPr>
                <w:rFonts w:ascii="Arial" w:hAnsi="Arial" w:cs="Arial"/>
                <w:u w:val="single"/>
              </w:rPr>
              <w:t xml:space="preserve">60  /   □90 </w:t>
            </w:r>
            <w:r>
              <w:rPr>
                <w:rFonts w:ascii="Arial" w:hAnsi="Arial" w:cs="Aria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77" w:type="dxa"/>
            <w:gridSpan w:val="2"/>
            <w:noWrap/>
            <w:vAlign w:val="center"/>
          </w:tcPr>
          <w:p>
            <w:pPr>
              <w:jc w:val="center"/>
              <w:rPr>
                <w:rFonts w:ascii="Arial" w:hAnsi="Arial" w:cs="Arial"/>
              </w:rPr>
            </w:pPr>
            <w:r>
              <w:rPr>
                <w:rFonts w:ascii="Arial" w:hAnsi="Arial" w:cs="Arial"/>
              </w:rPr>
              <w:t>3.5</w:t>
            </w:r>
          </w:p>
        </w:tc>
        <w:tc>
          <w:tcPr>
            <w:tcW w:w="3226" w:type="dxa"/>
            <w:gridSpan w:val="3"/>
            <w:noWrap/>
            <w:vAlign w:val="center"/>
          </w:tcPr>
          <w:p>
            <w:pPr>
              <w:jc w:val="center"/>
              <w:rPr>
                <w:rFonts w:ascii="Arial" w:hAnsi="Arial" w:cs="Arial"/>
              </w:rPr>
            </w:pPr>
            <w:r>
              <w:rPr>
                <w:rFonts w:ascii="Arial" w:hAnsi="Arial" w:cs="Arial"/>
              </w:rPr>
              <w:t>是否允许递交备选投标方案</w:t>
            </w:r>
          </w:p>
        </w:tc>
        <w:tc>
          <w:tcPr>
            <w:tcW w:w="5355" w:type="dxa"/>
            <w:noWrap/>
            <w:vAlign w:val="center"/>
          </w:tcPr>
          <w:p>
            <w:pPr>
              <w:spacing w:line="400" w:lineRule="exact"/>
              <w:rPr>
                <w:rFonts w:ascii="Arial" w:hAnsi="Arial" w:cs="Arial"/>
                <w:u w:val="single"/>
              </w:rPr>
            </w:pPr>
            <w:r>
              <w:rPr>
                <w:rFonts w:ascii="Arial" w:hAnsi="Arial" w:cs="Aria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3.6.3</w:t>
            </w:r>
          </w:p>
        </w:tc>
        <w:tc>
          <w:tcPr>
            <w:tcW w:w="3226" w:type="dxa"/>
            <w:gridSpan w:val="3"/>
            <w:noWrap/>
            <w:vAlign w:val="center"/>
          </w:tcPr>
          <w:p>
            <w:pPr>
              <w:jc w:val="center"/>
              <w:rPr>
                <w:rFonts w:ascii="Arial" w:hAnsi="Arial" w:cs="Arial"/>
              </w:rPr>
            </w:pPr>
            <w:r>
              <w:rPr>
                <w:rFonts w:ascii="Arial" w:hAnsi="Arial" w:cs="Arial"/>
              </w:rPr>
              <w:t>签字和（或）盖章要求</w:t>
            </w:r>
          </w:p>
        </w:tc>
        <w:tc>
          <w:tcPr>
            <w:tcW w:w="5355" w:type="dxa"/>
            <w:noWrap/>
          </w:tcPr>
          <w:p>
            <w:pPr>
              <w:spacing w:line="400" w:lineRule="exact"/>
              <w:rPr>
                <w:rFonts w:ascii="Arial" w:hAnsi="Arial" w:cs="Arial"/>
              </w:rPr>
            </w:pPr>
            <w:r>
              <w:rPr>
                <w:rFonts w:ascii="Arial" w:hAnsi="Arial" w:cs="Arial"/>
              </w:rPr>
              <w:t>投标文件正本与副本均由投标人在招标文件规定的相关位置加盖投标人法人单位公章，且经法定代表人签字（或盖章）或其委托代理人本人签字。投标文件未经投标人盖章或法定代表人签字（或盖章）或其委托代理人本人签字的，均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jc w:val="center"/>
              <w:rPr>
                <w:rFonts w:ascii="Arial" w:hAnsi="Arial" w:cs="Arial"/>
              </w:rPr>
            </w:pPr>
            <w:r>
              <w:rPr>
                <w:rFonts w:ascii="Arial" w:hAnsi="Arial" w:cs="Arial"/>
              </w:rPr>
              <w:t>3.6.4</w:t>
            </w:r>
          </w:p>
        </w:tc>
        <w:tc>
          <w:tcPr>
            <w:tcW w:w="3226" w:type="dxa"/>
            <w:gridSpan w:val="3"/>
            <w:noWrap/>
            <w:vAlign w:val="center"/>
          </w:tcPr>
          <w:p>
            <w:pPr>
              <w:jc w:val="center"/>
              <w:rPr>
                <w:rFonts w:ascii="Arial" w:hAnsi="Arial" w:cs="Arial"/>
              </w:rPr>
            </w:pPr>
            <w:r>
              <w:rPr>
                <w:rFonts w:ascii="Arial" w:hAnsi="Arial" w:cs="Arial"/>
              </w:rPr>
              <w:t>投标文件副本份数</w:t>
            </w:r>
          </w:p>
        </w:tc>
        <w:tc>
          <w:tcPr>
            <w:tcW w:w="5355" w:type="dxa"/>
            <w:noWrap/>
          </w:tcPr>
          <w:p>
            <w:pPr>
              <w:spacing w:line="400" w:lineRule="exact"/>
              <w:rPr>
                <w:rFonts w:ascii="Arial" w:hAnsi="Arial" w:cs="Arial"/>
              </w:rPr>
            </w:pPr>
            <w:r>
              <w:rPr>
                <w:rFonts w:ascii="Arial" w:hAnsi="Arial" w:cs="Arial"/>
              </w:rPr>
              <w:t>一套正本  肆套副本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1277" w:type="dxa"/>
            <w:gridSpan w:val="2"/>
            <w:noWrap/>
            <w:vAlign w:val="center"/>
          </w:tcPr>
          <w:p>
            <w:pPr>
              <w:jc w:val="center"/>
              <w:rPr>
                <w:rFonts w:ascii="Arial" w:hAnsi="Arial" w:cs="Arial"/>
              </w:rPr>
            </w:pPr>
            <w:r>
              <w:rPr>
                <w:rFonts w:ascii="Arial" w:hAnsi="Arial" w:cs="Arial"/>
              </w:rPr>
              <w:t>3.6.5</w:t>
            </w:r>
          </w:p>
        </w:tc>
        <w:tc>
          <w:tcPr>
            <w:tcW w:w="3226" w:type="dxa"/>
            <w:gridSpan w:val="3"/>
            <w:noWrap/>
            <w:vAlign w:val="center"/>
          </w:tcPr>
          <w:p>
            <w:pPr>
              <w:jc w:val="center"/>
              <w:rPr>
                <w:rFonts w:ascii="Arial" w:hAnsi="Arial" w:cs="Arial"/>
              </w:rPr>
            </w:pPr>
            <w:r>
              <w:rPr>
                <w:rFonts w:ascii="Arial" w:hAnsi="Arial" w:cs="Arial"/>
              </w:rPr>
              <w:t>装订要求</w:t>
            </w:r>
          </w:p>
        </w:tc>
        <w:tc>
          <w:tcPr>
            <w:tcW w:w="5355" w:type="dxa"/>
            <w:noWrap/>
          </w:tcPr>
          <w:p>
            <w:pPr>
              <w:spacing w:line="360" w:lineRule="exact"/>
              <w:rPr>
                <w:rFonts w:ascii="Arial" w:hAnsi="Arial" w:cs="Arial"/>
                <w:u w:val="single"/>
              </w:rPr>
            </w:pPr>
            <w:r>
              <w:rPr>
                <w:rFonts w:ascii="Arial" w:hAnsi="Arial" w:cs="Arial"/>
              </w:rPr>
              <w:t>按照投标人须知第3.1.1项规定的投标文件组成内容，投标文件应按以下要求装订：</w:t>
            </w:r>
          </w:p>
          <w:p>
            <w:pPr>
              <w:spacing w:line="360" w:lineRule="exact"/>
              <w:rPr>
                <w:rFonts w:ascii="Arial" w:hAnsi="Arial" w:cs="Arial"/>
              </w:rPr>
            </w:pPr>
            <w:r>
              <w:rPr>
                <w:rFonts w:ascii="Arial" w:hAnsi="Arial" w:cs="Arial"/>
              </w:rPr>
              <w:t>□不分册装订</w:t>
            </w:r>
          </w:p>
          <w:p>
            <w:pPr>
              <w:spacing w:line="360" w:lineRule="exact"/>
              <w:rPr>
                <w:rFonts w:ascii="Arial" w:hAnsi="Arial" w:cs="Arial"/>
              </w:rPr>
            </w:pPr>
            <w:r>
              <w:rPr>
                <w:rFonts w:ascii="Arial" w:hAnsi="Arial" w:cs="Arial"/>
                <w:kern w:val="0"/>
                <w:szCs w:val="21"/>
              </w:rPr>
              <w:fldChar w:fldCharType="begin"/>
            </w:r>
            <w:r>
              <w:rPr>
                <w:rFonts w:ascii="Arial" w:hAnsi="Arial" w:cs="Arial"/>
                <w:kern w:val="0"/>
                <w:szCs w:val="21"/>
              </w:rPr>
              <w:instrText xml:space="preserve"> eq \o\ac(□,</w:instrText>
            </w:r>
            <w:r>
              <w:rPr>
                <w:rFonts w:ascii="Arial" w:hAnsi="Arial" w:cs="Arial"/>
                <w:kern w:val="0"/>
                <w:position w:val="1"/>
                <w:sz w:val="14"/>
                <w:szCs w:val="21"/>
              </w:rPr>
              <w:instrText xml:space="preserve">√</w:instrText>
            </w:r>
            <w:r>
              <w:rPr>
                <w:rFonts w:ascii="Arial" w:hAnsi="Arial" w:cs="Arial"/>
                <w:kern w:val="0"/>
                <w:szCs w:val="21"/>
              </w:rPr>
              <w:instrText xml:space="preserve">)</w:instrText>
            </w:r>
            <w:r>
              <w:rPr>
                <w:rFonts w:ascii="Arial" w:hAnsi="Arial" w:cs="Arial"/>
                <w:kern w:val="0"/>
                <w:szCs w:val="21"/>
              </w:rPr>
              <w:fldChar w:fldCharType="end"/>
            </w:r>
            <w:r>
              <w:rPr>
                <w:rFonts w:ascii="Arial" w:hAnsi="Arial" w:cs="Arial"/>
              </w:rPr>
              <w:t>分册装订，共分</w:t>
            </w:r>
            <w:r>
              <w:rPr>
                <w:rFonts w:ascii="Arial" w:hAnsi="Arial" w:cs="Arial"/>
                <w:u w:val="single"/>
              </w:rPr>
              <w:t>肆</w:t>
            </w:r>
            <w:r>
              <w:rPr>
                <w:rFonts w:ascii="Arial" w:hAnsi="Arial" w:cs="Arial"/>
              </w:rPr>
              <w:t>册，分别为：</w:t>
            </w:r>
          </w:p>
          <w:p>
            <w:pPr>
              <w:spacing w:line="360" w:lineRule="exact"/>
              <w:rPr>
                <w:rFonts w:ascii="Arial" w:hAnsi="Arial" w:cs="Arial"/>
              </w:rPr>
            </w:pPr>
            <w:r>
              <w:rPr>
                <w:rFonts w:ascii="Arial" w:hAnsi="Arial" w:cs="Arial"/>
              </w:rPr>
              <w:t>资格审查部分，包括</w:t>
            </w:r>
            <w:r>
              <w:rPr>
                <w:rFonts w:ascii="Arial" w:hAnsi="Arial" w:cs="Arial"/>
                <w:u w:val="single"/>
              </w:rPr>
              <w:t>（1）</w:t>
            </w:r>
            <w:r>
              <w:rPr>
                <w:rFonts w:ascii="Arial" w:hAnsi="Arial" w:cs="Arial"/>
              </w:rPr>
              <w:t>至</w:t>
            </w:r>
            <w:r>
              <w:rPr>
                <w:rFonts w:ascii="Arial" w:hAnsi="Arial" w:cs="Arial"/>
                <w:u w:val="single"/>
              </w:rPr>
              <w:t>（14）</w:t>
            </w:r>
            <w:r>
              <w:rPr>
                <w:rFonts w:ascii="Arial" w:hAnsi="Arial" w:cs="Arial"/>
              </w:rPr>
              <w:t>的内容</w:t>
            </w:r>
          </w:p>
          <w:p>
            <w:pPr>
              <w:spacing w:line="360" w:lineRule="exact"/>
              <w:rPr>
                <w:rFonts w:ascii="Arial" w:hAnsi="Arial" w:cs="Arial"/>
              </w:rPr>
            </w:pPr>
            <w:r>
              <w:rPr>
                <w:rFonts w:ascii="Arial" w:hAnsi="Arial" w:cs="Arial"/>
              </w:rPr>
              <w:t>商务标部分，包括</w:t>
            </w:r>
            <w:r>
              <w:rPr>
                <w:rFonts w:ascii="Arial" w:hAnsi="Arial" w:cs="Arial"/>
                <w:u w:val="single"/>
              </w:rPr>
              <w:t>（1）</w:t>
            </w:r>
            <w:r>
              <w:rPr>
                <w:rFonts w:ascii="Arial" w:hAnsi="Arial" w:cs="Arial"/>
              </w:rPr>
              <w:t>至</w:t>
            </w:r>
            <w:r>
              <w:rPr>
                <w:rFonts w:ascii="Arial" w:hAnsi="Arial" w:cs="Arial"/>
                <w:u w:val="single"/>
              </w:rPr>
              <w:t xml:space="preserve"> （5） </w:t>
            </w:r>
            <w:r>
              <w:rPr>
                <w:rFonts w:ascii="Arial" w:hAnsi="Arial" w:cs="Arial"/>
              </w:rPr>
              <w:t>的内容</w:t>
            </w:r>
          </w:p>
          <w:p>
            <w:pPr>
              <w:spacing w:line="360" w:lineRule="exact"/>
              <w:rPr>
                <w:rFonts w:ascii="Arial" w:hAnsi="Arial" w:cs="Arial"/>
              </w:rPr>
            </w:pPr>
            <w:r>
              <w:rPr>
                <w:rFonts w:ascii="Arial" w:hAnsi="Arial" w:cs="Arial"/>
              </w:rPr>
              <w:t>技术标部分，包括</w:t>
            </w:r>
            <w:r>
              <w:rPr>
                <w:rFonts w:ascii="Arial" w:hAnsi="Arial" w:cs="Arial"/>
                <w:u w:val="single"/>
              </w:rPr>
              <w:t>（1）</w:t>
            </w:r>
            <w:r>
              <w:rPr>
                <w:rFonts w:ascii="Arial" w:hAnsi="Arial" w:cs="Arial"/>
              </w:rPr>
              <w:t>至</w:t>
            </w:r>
            <w:r>
              <w:rPr>
                <w:rFonts w:ascii="Arial" w:hAnsi="Arial" w:cs="Arial"/>
                <w:u w:val="single"/>
              </w:rPr>
              <w:t>（3）</w:t>
            </w:r>
            <w:r>
              <w:rPr>
                <w:rFonts w:ascii="Arial" w:hAnsi="Arial" w:cs="Arial"/>
              </w:rPr>
              <w:t>的内容</w:t>
            </w:r>
          </w:p>
          <w:p>
            <w:pPr>
              <w:spacing w:line="360" w:lineRule="exact"/>
              <w:rPr>
                <w:rFonts w:ascii="Arial" w:hAnsi="Arial" w:cs="Arial"/>
              </w:rPr>
            </w:pPr>
            <w:r>
              <w:rPr>
                <w:rFonts w:ascii="Arial" w:hAnsi="Arial" w:cs="Arial"/>
              </w:rPr>
              <w:t>企业信誉业绩部分，包括</w:t>
            </w:r>
            <w:r>
              <w:rPr>
                <w:rFonts w:ascii="Arial" w:hAnsi="Arial" w:cs="Arial"/>
                <w:u w:val="single"/>
              </w:rPr>
              <w:t>（1）</w:t>
            </w:r>
            <w:r>
              <w:rPr>
                <w:rFonts w:ascii="Arial" w:hAnsi="Arial" w:cs="Arial"/>
              </w:rPr>
              <w:t>至</w:t>
            </w:r>
            <w:r>
              <w:rPr>
                <w:rFonts w:ascii="Arial" w:hAnsi="Arial" w:cs="Arial"/>
                <w:u w:val="single"/>
              </w:rPr>
              <w:t xml:space="preserve"> （1） </w:t>
            </w:r>
            <w:r>
              <w:rPr>
                <w:rFonts w:ascii="Arial" w:hAnsi="Arial" w:cs="Arial"/>
              </w:rPr>
              <w:t>的内容</w:t>
            </w:r>
          </w:p>
          <w:p>
            <w:pPr>
              <w:spacing w:line="360" w:lineRule="exact"/>
              <w:rPr>
                <w:rFonts w:ascii="Arial" w:hAnsi="Arial" w:cs="Arial"/>
                <w:u w:val="single"/>
              </w:rPr>
            </w:pPr>
            <w:r>
              <w:rPr>
                <w:rFonts w:ascii="Arial" w:hAnsi="Arial" w:cs="Arial"/>
              </w:rPr>
              <w:t>每册采用</w:t>
            </w:r>
            <w:r>
              <w:rPr>
                <w:rFonts w:ascii="Arial" w:hAnsi="Arial" w:cs="Arial"/>
                <w:color w:val="000000"/>
                <w:u w:val="single"/>
              </w:rPr>
              <w:t>粘连</w:t>
            </w:r>
            <w:r>
              <w:rPr>
                <w:rFonts w:ascii="Arial" w:hAnsi="Arial" w:cs="Arial"/>
              </w:rPr>
              <w:t>方式装订，装订应牢固、不易拆散和换页，不得采用活页装订，否则将可能被评标委员会视为无效投标文件。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77" w:type="dxa"/>
            <w:gridSpan w:val="2"/>
            <w:noWrap/>
            <w:vAlign w:val="center"/>
          </w:tcPr>
          <w:p>
            <w:pPr>
              <w:jc w:val="center"/>
              <w:rPr>
                <w:rFonts w:ascii="Arial" w:hAnsi="Arial" w:cs="Arial"/>
              </w:rPr>
            </w:pPr>
            <w:r>
              <w:rPr>
                <w:rFonts w:ascii="Arial" w:hAnsi="Arial" w:cs="Arial"/>
                <w:spacing w:val="1"/>
                <w:kern w:val="0"/>
                <w:szCs w:val="21"/>
              </w:rPr>
              <w:t>4.1.1</w:t>
            </w:r>
          </w:p>
        </w:tc>
        <w:tc>
          <w:tcPr>
            <w:tcW w:w="3226" w:type="dxa"/>
            <w:gridSpan w:val="3"/>
            <w:noWrap/>
            <w:vAlign w:val="center"/>
          </w:tcPr>
          <w:p>
            <w:pPr>
              <w:jc w:val="center"/>
              <w:rPr>
                <w:rFonts w:ascii="Arial" w:hAnsi="Arial" w:cs="Arial"/>
              </w:rPr>
            </w:pPr>
            <w:r>
              <w:rPr>
                <w:rFonts w:ascii="Arial" w:hAnsi="Arial" w:cs="Arial"/>
                <w:kern w:val="0"/>
                <w:szCs w:val="21"/>
              </w:rPr>
              <w:t>包装</w:t>
            </w:r>
          </w:p>
        </w:tc>
        <w:tc>
          <w:tcPr>
            <w:tcW w:w="5355" w:type="dxa"/>
            <w:noWrap/>
          </w:tcPr>
          <w:p>
            <w:pPr>
              <w:widowControl/>
              <w:spacing w:line="400" w:lineRule="exact"/>
              <w:rPr>
                <w:rFonts w:ascii="Arial" w:hAnsi="Arial" w:cs="Arial"/>
              </w:rPr>
            </w:pPr>
            <w:r>
              <w:rPr>
                <w:rFonts w:ascii="Arial" w:hAnsi="Arial" w:cs="Arial"/>
                <w:kern w:val="0"/>
                <w:szCs w:val="21"/>
              </w:rPr>
              <w:t>1、投标文件分四个包封包装，第一包封为资格审查标的正本、副本；第二包封为商务标的正本、副本；第三包封为技术标的正本、副本；第四包为企业信誉业绩标的正本、副本。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77" w:type="dxa"/>
            <w:gridSpan w:val="2"/>
            <w:noWrap/>
            <w:vAlign w:val="center"/>
          </w:tcPr>
          <w:p>
            <w:pPr>
              <w:jc w:val="center"/>
              <w:rPr>
                <w:rFonts w:ascii="Arial" w:hAnsi="Arial" w:cs="Arial"/>
              </w:rPr>
            </w:pPr>
            <w:r>
              <w:rPr>
                <w:rFonts w:ascii="Arial" w:hAnsi="Arial" w:cs="Arial"/>
              </w:rPr>
              <w:t>4.1.2</w:t>
            </w:r>
          </w:p>
        </w:tc>
        <w:tc>
          <w:tcPr>
            <w:tcW w:w="3226" w:type="dxa"/>
            <w:gridSpan w:val="3"/>
            <w:noWrap/>
            <w:vAlign w:val="center"/>
          </w:tcPr>
          <w:p>
            <w:pPr>
              <w:jc w:val="center"/>
              <w:rPr>
                <w:rFonts w:ascii="Arial" w:hAnsi="Arial" w:cs="Arial"/>
              </w:rPr>
            </w:pPr>
            <w:r>
              <w:rPr>
                <w:rFonts w:ascii="Arial" w:hAnsi="Arial" w:cs="Arial"/>
              </w:rPr>
              <w:t>封套上写明</w:t>
            </w:r>
          </w:p>
        </w:tc>
        <w:tc>
          <w:tcPr>
            <w:tcW w:w="5355" w:type="dxa"/>
            <w:noWrap/>
          </w:tcPr>
          <w:p>
            <w:pPr>
              <w:spacing w:line="400" w:lineRule="exact"/>
              <w:rPr>
                <w:rFonts w:ascii="Arial" w:hAnsi="Arial" w:cs="Arial"/>
                <w:color w:val="000000"/>
              </w:rPr>
            </w:pPr>
            <w:r>
              <w:rPr>
                <w:rFonts w:ascii="Arial" w:hAnsi="Arial" w:cs="Arial"/>
              </w:rPr>
              <w:t>招标人地</w:t>
            </w:r>
            <w:r>
              <w:rPr>
                <w:rFonts w:ascii="Arial" w:hAnsi="Arial" w:cs="Arial"/>
                <w:color w:val="000000"/>
              </w:rPr>
              <w:t>址：</w:t>
            </w:r>
            <w:r>
              <w:rPr>
                <w:rFonts w:ascii="Arial" w:hAnsi="Arial" w:cs="Arial"/>
                <w:color w:val="000000"/>
                <w:szCs w:val="21"/>
              </w:rPr>
              <w:t>桂林电子科技大学花江校区</w:t>
            </w:r>
          </w:p>
          <w:p>
            <w:pPr>
              <w:spacing w:line="400" w:lineRule="exact"/>
              <w:rPr>
                <w:rFonts w:ascii="Arial" w:hAnsi="Arial" w:cs="Arial"/>
              </w:rPr>
            </w:pPr>
            <w:r>
              <w:rPr>
                <w:rFonts w:ascii="Arial" w:hAnsi="Arial" w:cs="Arial"/>
              </w:rPr>
              <w:t>招标人名称：桂林电子科技大学</w:t>
            </w:r>
          </w:p>
          <w:p>
            <w:pPr>
              <w:spacing w:line="400" w:lineRule="exact"/>
              <w:rPr>
                <w:rFonts w:ascii="Arial" w:hAnsi="Arial" w:cs="Arial"/>
                <w:szCs w:val="21"/>
              </w:rPr>
            </w:pPr>
            <w:r>
              <w:rPr>
                <w:rFonts w:ascii="Arial" w:hAnsi="Arial" w:cs="Arial"/>
              </w:rPr>
              <w:t>项目名称：</w:t>
            </w:r>
            <w:r>
              <w:rPr>
                <w:rFonts w:ascii="Arial" w:hAnsi="Arial" w:cs="Arial"/>
                <w:szCs w:val="21"/>
              </w:rPr>
              <w:t>桂林电子科技大学花江校区JX07、JX08教学实验楼、JX12电子信息实验楼、JX31国家重点实验室大楼电力增容工程</w:t>
            </w:r>
          </w:p>
          <w:p>
            <w:pPr>
              <w:spacing w:line="400" w:lineRule="exact"/>
              <w:rPr>
                <w:rFonts w:ascii="Arial" w:hAnsi="Arial" w:cs="Arial"/>
                <w:bCs/>
                <w:kern w:val="0"/>
                <w:szCs w:val="21"/>
              </w:rPr>
            </w:pPr>
            <w:r>
              <w:rPr>
                <w:rFonts w:ascii="Arial" w:hAnsi="Arial" w:cs="Arial"/>
                <w:bCs/>
                <w:kern w:val="0"/>
                <w:szCs w:val="21"/>
              </w:rPr>
              <w:t>项目编号：</w:t>
            </w:r>
            <w:r>
              <w:rPr>
                <w:rFonts w:hint="eastAsia" w:ascii="Arial" w:hAnsi="Arial" w:cs="Arial"/>
                <w:bCs/>
                <w:kern w:val="0"/>
                <w:szCs w:val="21"/>
              </w:rPr>
              <w:t>GXZC2020-G2-005728-JDZB</w:t>
            </w:r>
          </w:p>
          <w:p>
            <w:pPr>
              <w:spacing w:line="400" w:lineRule="exact"/>
              <w:rPr>
                <w:rFonts w:ascii="Arial" w:hAnsi="Arial" w:cs="Arial"/>
              </w:rPr>
            </w:pPr>
            <w:r>
              <w:rPr>
                <w:rFonts w:ascii="Arial" w:hAnsi="Arial" w:cs="Arial"/>
              </w:rPr>
              <w:t>（资格审查部分或商务标部分或技术标部分或企业信誉业绩部分）</w:t>
            </w:r>
          </w:p>
          <w:p>
            <w:pPr>
              <w:spacing w:line="400" w:lineRule="exact"/>
              <w:rPr>
                <w:rFonts w:ascii="Arial" w:hAnsi="Arial" w:cs="Arial"/>
              </w:rPr>
            </w:pPr>
            <w:r>
              <w:rPr>
                <w:rFonts w:ascii="Arial" w:hAnsi="Arial" w:cs="Arial"/>
              </w:rPr>
              <w:t>投标人地址：</w:t>
            </w:r>
          </w:p>
          <w:p>
            <w:pPr>
              <w:spacing w:line="400" w:lineRule="exact"/>
              <w:rPr>
                <w:rFonts w:ascii="Arial" w:hAnsi="Arial" w:cs="Arial"/>
              </w:rPr>
            </w:pPr>
            <w:r>
              <w:rPr>
                <w:rFonts w:ascii="Arial" w:hAnsi="Arial" w:cs="Arial"/>
              </w:rPr>
              <w:t>投标人名称：</w:t>
            </w:r>
          </w:p>
          <w:p>
            <w:pPr>
              <w:spacing w:line="400" w:lineRule="exact"/>
              <w:rPr>
                <w:rFonts w:ascii="Arial" w:hAnsi="Arial" w:cs="Arial"/>
              </w:rPr>
            </w:pPr>
            <w:r>
              <w:rPr>
                <w:rFonts w:ascii="Arial" w:hAnsi="Arial" w:cs="Arial"/>
              </w:rPr>
              <w:t>投标文件在</w:t>
            </w:r>
            <w:r>
              <w:rPr>
                <w:rFonts w:hint="eastAsia" w:ascii="Arial" w:hAnsi="Arial" w:cs="Arial"/>
              </w:rPr>
              <w:t>2021年1</w:t>
            </w:r>
            <w:r>
              <w:rPr>
                <w:rFonts w:ascii="Arial" w:hAnsi="Arial" w:cs="Arial"/>
              </w:rPr>
              <w:t>月</w:t>
            </w:r>
            <w:r>
              <w:rPr>
                <w:rFonts w:hint="eastAsia" w:ascii="Arial" w:hAnsi="Arial" w:cs="Arial"/>
              </w:rPr>
              <w:t>27</w:t>
            </w:r>
            <w:r>
              <w:rPr>
                <w:rFonts w:ascii="Arial" w:hAnsi="Arial" w:cs="Arial"/>
              </w:rPr>
              <w:t>日上午</w:t>
            </w:r>
            <w:r>
              <w:rPr>
                <w:rFonts w:hint="eastAsia" w:ascii="Arial" w:hAnsi="Arial" w:cs="Arial"/>
              </w:rPr>
              <w:t>9</w:t>
            </w:r>
            <w:r>
              <w:rPr>
                <w:rFonts w:ascii="Arial" w:hAnsi="Arial" w:cs="Arial"/>
              </w:rPr>
              <w:t xml:space="preserve"> 时</w:t>
            </w:r>
            <w:r>
              <w:rPr>
                <w:rFonts w:hint="eastAsia" w:ascii="Arial" w:hAnsi="Arial" w:cs="Arial"/>
              </w:rPr>
              <w:t>30</w:t>
            </w:r>
            <w:r>
              <w:rPr>
                <w:rFonts w:ascii="Arial" w:hAnsi="Arial" w:cs="Arial"/>
              </w:rPr>
              <w:t>分前不得开启（此处填写投标截止时间）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77" w:type="dxa"/>
            <w:gridSpan w:val="2"/>
            <w:noWrap/>
            <w:vAlign w:val="center"/>
          </w:tcPr>
          <w:p>
            <w:pPr>
              <w:jc w:val="center"/>
              <w:rPr>
                <w:rFonts w:ascii="Arial" w:hAnsi="Arial" w:cs="Arial"/>
              </w:rPr>
            </w:pPr>
            <w:r>
              <w:rPr>
                <w:rFonts w:ascii="Arial" w:hAnsi="Arial" w:cs="Arial"/>
              </w:rPr>
              <w:t>4.2.1</w:t>
            </w:r>
          </w:p>
        </w:tc>
        <w:tc>
          <w:tcPr>
            <w:tcW w:w="3226" w:type="dxa"/>
            <w:gridSpan w:val="3"/>
            <w:noWrap/>
            <w:vAlign w:val="center"/>
          </w:tcPr>
          <w:p>
            <w:pPr>
              <w:jc w:val="center"/>
              <w:rPr>
                <w:rFonts w:ascii="Arial" w:hAnsi="Arial" w:cs="Arial"/>
              </w:rPr>
            </w:pPr>
            <w:r>
              <w:rPr>
                <w:rFonts w:ascii="Arial" w:hAnsi="Arial" w:cs="Arial"/>
              </w:rPr>
              <w:t>投标截止时间</w:t>
            </w:r>
          </w:p>
        </w:tc>
        <w:tc>
          <w:tcPr>
            <w:tcW w:w="5355" w:type="dxa"/>
            <w:noWrap/>
          </w:tcPr>
          <w:p>
            <w:pPr>
              <w:spacing w:line="400" w:lineRule="exact"/>
              <w:rPr>
                <w:rFonts w:ascii="Arial" w:hAnsi="Arial" w:cs="Arial"/>
              </w:rPr>
            </w:pPr>
            <w:r>
              <w:rPr>
                <w:rFonts w:hint="eastAsia" w:ascii="Arial" w:hAnsi="Arial" w:cs="Arial"/>
              </w:rPr>
              <w:t>2021年1</w:t>
            </w:r>
            <w:r>
              <w:rPr>
                <w:rFonts w:ascii="Arial" w:hAnsi="Arial" w:cs="Arial"/>
              </w:rPr>
              <w:t>月</w:t>
            </w:r>
            <w:r>
              <w:rPr>
                <w:rFonts w:hint="eastAsia" w:ascii="Arial" w:hAnsi="Arial" w:cs="Arial"/>
              </w:rPr>
              <w:t>27</w:t>
            </w:r>
            <w:r>
              <w:rPr>
                <w:rFonts w:ascii="Arial" w:hAnsi="Arial" w:cs="Arial"/>
              </w:rPr>
              <w:t>日上午</w:t>
            </w:r>
            <w:r>
              <w:rPr>
                <w:rFonts w:hint="eastAsia" w:ascii="Arial" w:hAnsi="Arial" w:cs="Arial"/>
              </w:rPr>
              <w:t>9</w:t>
            </w:r>
            <w:r>
              <w:rPr>
                <w:rFonts w:ascii="Arial" w:hAnsi="Arial" w:cs="Arial"/>
              </w:rPr>
              <w:t>时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gridSpan w:val="2"/>
            <w:noWrap/>
            <w:vAlign w:val="center"/>
          </w:tcPr>
          <w:p>
            <w:pPr>
              <w:jc w:val="center"/>
              <w:rPr>
                <w:rFonts w:ascii="Arial" w:hAnsi="Arial" w:cs="Arial"/>
              </w:rPr>
            </w:pPr>
            <w:r>
              <w:rPr>
                <w:rFonts w:ascii="Arial" w:hAnsi="Arial" w:cs="Arial"/>
              </w:rPr>
              <w:t>4.2.2</w:t>
            </w:r>
          </w:p>
        </w:tc>
        <w:tc>
          <w:tcPr>
            <w:tcW w:w="3226" w:type="dxa"/>
            <w:gridSpan w:val="3"/>
            <w:noWrap/>
            <w:vAlign w:val="center"/>
          </w:tcPr>
          <w:p>
            <w:pPr>
              <w:jc w:val="center"/>
              <w:rPr>
                <w:rFonts w:ascii="Arial" w:hAnsi="Arial" w:cs="Arial"/>
                <w:highlight w:val="green"/>
              </w:rPr>
            </w:pPr>
            <w:r>
              <w:rPr>
                <w:rFonts w:ascii="Arial" w:hAnsi="Arial" w:cs="Arial"/>
              </w:rPr>
              <w:t>递交投标文件地点</w:t>
            </w:r>
          </w:p>
        </w:tc>
        <w:tc>
          <w:tcPr>
            <w:tcW w:w="5355" w:type="dxa"/>
            <w:noWrap/>
          </w:tcPr>
          <w:p>
            <w:pPr>
              <w:spacing w:line="400" w:lineRule="exact"/>
              <w:rPr>
                <w:rFonts w:ascii="Arial" w:hAnsi="Arial" w:cs="Arial"/>
                <w:szCs w:val="21"/>
                <w:highlight w:val="green"/>
              </w:rPr>
            </w:pPr>
            <w:r>
              <w:rPr>
                <w:rFonts w:ascii="Arial" w:hAnsi="Arial" w:cs="Arial"/>
                <w:szCs w:val="21"/>
              </w:rPr>
              <w:t>桂林市公共资源交易中心（临桂新区西城中路69号西辅楼四楼</w:t>
            </w:r>
            <w:r>
              <w:rPr>
                <w:rFonts w:hint="eastAsia" w:ascii="Arial" w:hAnsi="Arial" w:cs="Arial"/>
                <w:szCs w:val="21"/>
              </w:rPr>
              <w:t>2</w:t>
            </w:r>
            <w:r>
              <w:rPr>
                <w:rFonts w:ascii="Arial" w:hAnsi="Arial" w:cs="Arial"/>
                <w:szCs w:val="21"/>
              </w:rPr>
              <w:t>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77" w:type="dxa"/>
            <w:gridSpan w:val="2"/>
            <w:noWrap/>
            <w:vAlign w:val="center"/>
          </w:tcPr>
          <w:p>
            <w:pPr>
              <w:jc w:val="center"/>
              <w:rPr>
                <w:rFonts w:ascii="Arial" w:hAnsi="Arial" w:cs="Arial"/>
              </w:rPr>
            </w:pPr>
            <w:r>
              <w:rPr>
                <w:rFonts w:ascii="Arial" w:hAnsi="Arial" w:cs="Arial"/>
              </w:rPr>
              <w:t>4.2.3</w:t>
            </w:r>
          </w:p>
        </w:tc>
        <w:tc>
          <w:tcPr>
            <w:tcW w:w="3226" w:type="dxa"/>
            <w:gridSpan w:val="3"/>
            <w:noWrap/>
            <w:vAlign w:val="center"/>
          </w:tcPr>
          <w:p>
            <w:pPr>
              <w:jc w:val="center"/>
              <w:rPr>
                <w:rFonts w:ascii="Arial" w:hAnsi="Arial" w:cs="Arial"/>
              </w:rPr>
            </w:pPr>
            <w:r>
              <w:rPr>
                <w:rFonts w:ascii="Arial" w:hAnsi="Arial" w:cs="Arial"/>
              </w:rPr>
              <w:t>是否退还投标文件</w:t>
            </w:r>
          </w:p>
        </w:tc>
        <w:tc>
          <w:tcPr>
            <w:tcW w:w="5355" w:type="dxa"/>
            <w:noWrap/>
            <w:vAlign w:val="center"/>
          </w:tcPr>
          <w:p>
            <w:pPr>
              <w:spacing w:line="400" w:lineRule="exact"/>
              <w:rPr>
                <w:rFonts w:ascii="Arial" w:hAnsi="Arial" w:cs="Arial"/>
                <w:u w:val="single"/>
              </w:rPr>
            </w:pPr>
            <w:r>
              <w:rPr>
                <w:rFonts w:ascii="Arial" w:hAnsi="Arial" w:cs="Aria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7" w:type="dxa"/>
            <w:gridSpan w:val="2"/>
            <w:noWrap/>
            <w:vAlign w:val="center"/>
          </w:tcPr>
          <w:p>
            <w:pPr>
              <w:jc w:val="center"/>
              <w:rPr>
                <w:rFonts w:ascii="Arial" w:hAnsi="Arial" w:cs="Arial"/>
              </w:rPr>
            </w:pPr>
            <w:r>
              <w:rPr>
                <w:rFonts w:ascii="Arial" w:hAnsi="Arial" w:cs="Arial"/>
              </w:rPr>
              <w:t>5.1</w:t>
            </w:r>
          </w:p>
        </w:tc>
        <w:tc>
          <w:tcPr>
            <w:tcW w:w="3226" w:type="dxa"/>
            <w:gridSpan w:val="3"/>
            <w:noWrap/>
            <w:vAlign w:val="center"/>
          </w:tcPr>
          <w:p>
            <w:pPr>
              <w:jc w:val="center"/>
              <w:rPr>
                <w:rFonts w:ascii="Arial" w:hAnsi="Arial" w:cs="Arial"/>
              </w:rPr>
            </w:pPr>
            <w:r>
              <w:rPr>
                <w:rFonts w:ascii="Arial" w:hAnsi="Arial" w:cs="Arial"/>
              </w:rPr>
              <w:t>开标时间、地点</w:t>
            </w:r>
          </w:p>
        </w:tc>
        <w:tc>
          <w:tcPr>
            <w:tcW w:w="5355" w:type="dxa"/>
            <w:noWrap/>
          </w:tcPr>
          <w:p>
            <w:pPr>
              <w:pStyle w:val="66"/>
              <w:spacing w:line="400" w:lineRule="exact"/>
              <w:rPr>
                <w:rFonts w:ascii="Arial" w:hAnsi="Arial" w:cs="Arial"/>
              </w:rPr>
            </w:pPr>
            <w:r>
              <w:rPr>
                <w:rFonts w:ascii="Arial" w:hAnsi="Arial" w:cs="Arial"/>
              </w:rPr>
              <w:t>开标时间：同投标截止时间</w:t>
            </w:r>
          </w:p>
          <w:p>
            <w:pPr>
              <w:pStyle w:val="66"/>
              <w:spacing w:line="400" w:lineRule="exact"/>
              <w:rPr>
                <w:rFonts w:ascii="Arial" w:hAnsi="Arial" w:cs="Arial"/>
                <w:color w:val="FF0000"/>
              </w:rPr>
            </w:pPr>
            <w:r>
              <w:rPr>
                <w:rFonts w:ascii="Arial" w:hAnsi="Arial" w:cs="Arial"/>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7" w:type="dxa"/>
            <w:gridSpan w:val="2"/>
            <w:noWrap/>
            <w:vAlign w:val="center"/>
          </w:tcPr>
          <w:p>
            <w:pPr>
              <w:jc w:val="center"/>
              <w:rPr>
                <w:rFonts w:ascii="Arial" w:hAnsi="Arial" w:cs="Arial"/>
              </w:rPr>
            </w:pPr>
            <w:r>
              <w:rPr>
                <w:rFonts w:ascii="Arial" w:hAnsi="Arial" w:cs="Arial"/>
              </w:rPr>
              <w:t>5.2</w:t>
            </w:r>
          </w:p>
        </w:tc>
        <w:tc>
          <w:tcPr>
            <w:tcW w:w="3226" w:type="dxa"/>
            <w:gridSpan w:val="3"/>
            <w:noWrap/>
            <w:vAlign w:val="center"/>
          </w:tcPr>
          <w:p>
            <w:pPr>
              <w:jc w:val="center"/>
              <w:rPr>
                <w:rFonts w:ascii="Arial" w:hAnsi="Arial" w:cs="Arial"/>
              </w:rPr>
            </w:pPr>
            <w:r>
              <w:rPr>
                <w:rFonts w:ascii="Arial" w:hAnsi="Arial" w:cs="Arial"/>
              </w:rPr>
              <w:t>开标程序</w:t>
            </w:r>
          </w:p>
        </w:tc>
        <w:tc>
          <w:tcPr>
            <w:tcW w:w="5355" w:type="dxa"/>
            <w:noWrap/>
          </w:tcPr>
          <w:p>
            <w:pPr>
              <w:spacing w:line="400" w:lineRule="exact"/>
              <w:rPr>
                <w:rFonts w:ascii="Arial" w:hAnsi="Arial" w:cs="Arial"/>
                <w:kern w:val="0"/>
                <w:szCs w:val="21"/>
              </w:rPr>
            </w:pPr>
            <w:r>
              <w:rPr>
                <w:rFonts w:ascii="Arial" w:hAnsi="Arial" w:cs="Arial"/>
                <w:kern w:val="0"/>
                <w:szCs w:val="21"/>
              </w:rPr>
              <w:t>⑴宣布开标纪律；</w:t>
            </w:r>
          </w:p>
          <w:p>
            <w:pPr>
              <w:spacing w:line="400" w:lineRule="exact"/>
              <w:rPr>
                <w:rFonts w:ascii="Arial" w:hAnsi="Arial" w:cs="Arial"/>
                <w:szCs w:val="21"/>
              </w:rPr>
            </w:pPr>
            <w:r>
              <w:rPr>
                <w:rFonts w:ascii="Arial" w:hAnsi="Arial" w:cs="Arial"/>
                <w:szCs w:val="21"/>
              </w:rPr>
              <w:t>⑵宣布开标人、唱标人、记录人等有关人员姓名；</w:t>
            </w:r>
          </w:p>
          <w:p>
            <w:pPr>
              <w:spacing w:line="400" w:lineRule="exact"/>
              <w:rPr>
                <w:rFonts w:ascii="Arial" w:hAnsi="Arial" w:cs="Arial"/>
                <w:kern w:val="0"/>
                <w:szCs w:val="21"/>
              </w:rPr>
            </w:pPr>
            <w:r>
              <w:rPr>
                <w:rFonts w:ascii="Arial" w:hAnsi="Arial" w:cs="Arial"/>
                <w:szCs w:val="21"/>
              </w:rPr>
              <w:t>⑶公布在投标截止时间前递交投标文件的投标人名称，点名确认投标人是否派人到场；</w:t>
            </w:r>
          </w:p>
          <w:p>
            <w:pPr>
              <w:spacing w:line="400" w:lineRule="exact"/>
              <w:rPr>
                <w:rFonts w:ascii="Arial" w:hAnsi="Arial" w:cs="Arial"/>
                <w:kern w:val="0"/>
                <w:szCs w:val="21"/>
              </w:rPr>
            </w:pPr>
            <w:r>
              <w:rPr>
                <w:rFonts w:ascii="Arial" w:hAnsi="Arial" w:cs="Arial"/>
                <w:kern w:val="0"/>
                <w:szCs w:val="21"/>
              </w:rPr>
              <w:t>⑷密封情况检查：开标时，由投标人代表交叉检查投标文件的密封情况。</w:t>
            </w:r>
          </w:p>
          <w:p>
            <w:pPr>
              <w:spacing w:line="400" w:lineRule="exact"/>
              <w:rPr>
                <w:rFonts w:ascii="Arial" w:hAnsi="Arial" w:cs="Arial"/>
                <w:kern w:val="0"/>
                <w:szCs w:val="21"/>
              </w:rPr>
            </w:pPr>
            <w:r>
              <w:rPr>
                <w:rFonts w:ascii="Arial" w:hAnsi="Arial" w:cs="Arial"/>
                <w:kern w:val="0"/>
                <w:szCs w:val="21"/>
              </w:rPr>
              <w:t>⑸开标顺序：按各投标人报送投标文件时间先后逆顺序进行 。</w:t>
            </w:r>
          </w:p>
          <w:p>
            <w:pPr>
              <w:spacing w:line="400" w:lineRule="exact"/>
              <w:rPr>
                <w:rFonts w:ascii="Arial" w:hAnsi="Arial" w:cs="Arial"/>
                <w:szCs w:val="21"/>
              </w:rPr>
            </w:pPr>
            <w:r>
              <w:rPr>
                <w:rFonts w:ascii="Arial" w:hAnsi="Arial" w:cs="Arial"/>
                <w:szCs w:val="21"/>
              </w:rPr>
              <w:t>⑹开启投标文件商务标部分，公布投标人名称、投标报价、质量目标、工期及其他内容，并记录在案；</w:t>
            </w:r>
          </w:p>
          <w:p>
            <w:pPr>
              <w:spacing w:line="400" w:lineRule="exact"/>
              <w:rPr>
                <w:rFonts w:ascii="Arial" w:hAnsi="Arial" w:cs="Arial"/>
                <w:szCs w:val="21"/>
              </w:rPr>
            </w:pPr>
            <w:r>
              <w:rPr>
                <w:rFonts w:ascii="Arial" w:hAnsi="Arial" w:cs="Arial"/>
                <w:szCs w:val="21"/>
              </w:rPr>
              <w:t>⑺公布最高投标限价及相关内容；</w:t>
            </w:r>
          </w:p>
          <w:p>
            <w:pPr>
              <w:spacing w:line="400" w:lineRule="exact"/>
              <w:rPr>
                <w:rFonts w:ascii="Arial" w:hAnsi="Arial" w:cs="Arial"/>
                <w:szCs w:val="21"/>
              </w:rPr>
            </w:pPr>
            <w:r>
              <w:rPr>
                <w:rFonts w:ascii="Arial" w:hAnsi="Arial" w:cs="Arial"/>
                <w:szCs w:val="21"/>
              </w:rPr>
              <w:t>⑻投标人代表、招标人代表、记录人等有关人员在开标记录上签字确认；</w:t>
            </w:r>
          </w:p>
          <w:p>
            <w:pPr>
              <w:spacing w:line="400" w:lineRule="exact"/>
              <w:rPr>
                <w:rFonts w:ascii="Arial" w:hAnsi="Arial" w:cs="Arial"/>
                <w:kern w:val="0"/>
                <w:szCs w:val="21"/>
              </w:rPr>
            </w:pPr>
            <w:r>
              <w:rPr>
                <w:rFonts w:ascii="Arial" w:hAnsi="Arial" w:cs="Arial"/>
                <w:szCs w:val="21"/>
              </w:rPr>
              <w:t>⑼开标结束。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77" w:type="dxa"/>
            <w:gridSpan w:val="2"/>
            <w:noWrap/>
            <w:vAlign w:val="center"/>
          </w:tcPr>
          <w:p>
            <w:pPr>
              <w:jc w:val="center"/>
              <w:rPr>
                <w:rFonts w:ascii="Arial" w:hAnsi="Arial" w:cs="Arial"/>
              </w:rPr>
            </w:pPr>
            <w:r>
              <w:rPr>
                <w:rFonts w:ascii="Arial" w:hAnsi="Arial" w:cs="Arial"/>
              </w:rPr>
              <w:t>6.1</w:t>
            </w:r>
          </w:p>
        </w:tc>
        <w:tc>
          <w:tcPr>
            <w:tcW w:w="3226" w:type="dxa"/>
            <w:gridSpan w:val="3"/>
            <w:noWrap/>
            <w:vAlign w:val="center"/>
          </w:tcPr>
          <w:p>
            <w:pPr>
              <w:jc w:val="center"/>
              <w:rPr>
                <w:rFonts w:ascii="Arial" w:hAnsi="Arial" w:cs="Arial"/>
              </w:rPr>
            </w:pPr>
            <w:r>
              <w:rPr>
                <w:rFonts w:ascii="Arial" w:hAnsi="Arial" w:cs="Arial"/>
              </w:rPr>
              <w:t>评标委员会的组建</w:t>
            </w:r>
          </w:p>
        </w:tc>
        <w:tc>
          <w:tcPr>
            <w:tcW w:w="5355" w:type="dxa"/>
            <w:noWrap/>
          </w:tcPr>
          <w:p>
            <w:pPr>
              <w:pStyle w:val="66"/>
              <w:rPr>
                <w:rFonts w:ascii="Arial" w:hAnsi="Arial" w:cs="Arial"/>
              </w:rPr>
            </w:pPr>
            <w:r>
              <w:rPr>
                <w:rFonts w:ascii="Arial" w:hAnsi="Arial" w:cs="Arial"/>
              </w:rPr>
              <w:t>评标委员会构成：</w:t>
            </w:r>
            <w:r>
              <w:rPr>
                <w:rFonts w:ascii="Arial" w:hAnsi="Arial" w:cs="Arial"/>
                <w:u w:val="single"/>
              </w:rPr>
              <w:t>5</w:t>
            </w:r>
            <w:r>
              <w:rPr>
                <w:rFonts w:ascii="Arial" w:hAnsi="Arial" w:cs="Arial"/>
              </w:rPr>
              <w:t>人，</w:t>
            </w:r>
            <w:r>
              <w:rPr>
                <w:rFonts w:ascii="Arial" w:hAnsi="Arial" w:cs="Arial"/>
                <w:spacing w:val="4"/>
              </w:rPr>
              <w:t>其</w:t>
            </w:r>
            <w:r>
              <w:rPr>
                <w:rFonts w:ascii="Arial" w:hAnsi="Arial" w:cs="Arial"/>
                <w:spacing w:val="2"/>
              </w:rPr>
              <w:t>中</w:t>
            </w:r>
            <w:r>
              <w:rPr>
                <w:rFonts w:ascii="Arial" w:hAnsi="Arial" w:cs="Arial"/>
                <w:spacing w:val="4"/>
              </w:rPr>
              <w:t>招</w:t>
            </w:r>
            <w:r>
              <w:rPr>
                <w:rFonts w:ascii="Arial" w:hAnsi="Arial" w:cs="Arial"/>
                <w:spacing w:val="2"/>
              </w:rPr>
              <w:t>标</w:t>
            </w:r>
            <w:r>
              <w:rPr>
                <w:rFonts w:ascii="Arial" w:hAnsi="Arial" w:cs="Arial"/>
              </w:rPr>
              <w:t xml:space="preserve">人代表 </w:t>
            </w:r>
            <w:r>
              <w:rPr>
                <w:rFonts w:ascii="Arial" w:hAnsi="Arial" w:cs="Arial"/>
                <w:u w:val="single"/>
              </w:rPr>
              <w:t xml:space="preserve"> 1</w:t>
            </w:r>
            <w:r>
              <w:rPr>
                <w:rFonts w:ascii="Arial" w:hAnsi="Arial" w:cs="Arial"/>
              </w:rPr>
              <w:t>人，专家评委</w:t>
            </w:r>
            <w:r>
              <w:rPr>
                <w:rFonts w:ascii="Arial" w:hAnsi="Arial" w:cs="Arial"/>
                <w:u w:val="single"/>
              </w:rPr>
              <w:t>4</w:t>
            </w:r>
            <w:r>
              <w:rPr>
                <w:rFonts w:ascii="Arial" w:hAnsi="Arial" w:cs="Arial"/>
              </w:rPr>
              <w:t>人。</w:t>
            </w:r>
          </w:p>
          <w:p>
            <w:pPr>
              <w:pStyle w:val="66"/>
              <w:rPr>
                <w:rFonts w:ascii="Arial" w:hAnsi="Arial" w:cs="Arial"/>
              </w:rPr>
            </w:pPr>
            <w:r>
              <w:rPr>
                <w:rFonts w:ascii="Arial" w:hAnsi="Arial" w:cs="Arial"/>
              </w:rPr>
              <w:t>评标专家确定方式：开标前从政府采购专家库中通过电脑随机抽取。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77" w:type="dxa"/>
            <w:gridSpan w:val="2"/>
            <w:noWrap/>
            <w:vAlign w:val="center"/>
          </w:tcPr>
          <w:p>
            <w:pPr>
              <w:jc w:val="center"/>
              <w:rPr>
                <w:rFonts w:ascii="Arial" w:hAnsi="Arial" w:cs="Arial"/>
              </w:rPr>
            </w:pPr>
            <w:r>
              <w:rPr>
                <w:rFonts w:ascii="Arial" w:hAnsi="Arial" w:cs="Arial"/>
              </w:rPr>
              <w:t>6.3</w:t>
            </w:r>
          </w:p>
        </w:tc>
        <w:tc>
          <w:tcPr>
            <w:tcW w:w="3226" w:type="dxa"/>
            <w:gridSpan w:val="3"/>
            <w:noWrap/>
            <w:vAlign w:val="center"/>
          </w:tcPr>
          <w:p>
            <w:pPr>
              <w:jc w:val="center"/>
              <w:rPr>
                <w:rFonts w:ascii="Arial" w:hAnsi="Arial" w:cs="Arial"/>
              </w:rPr>
            </w:pPr>
            <w:r>
              <w:rPr>
                <w:rFonts w:ascii="Arial" w:hAnsi="Arial" w:cs="Arial"/>
              </w:rPr>
              <w:t>评标办法</w:t>
            </w:r>
          </w:p>
        </w:tc>
        <w:tc>
          <w:tcPr>
            <w:tcW w:w="5355" w:type="dxa"/>
            <w:noWrap/>
          </w:tcPr>
          <w:p>
            <w:pPr>
              <w:spacing w:line="400" w:lineRule="exact"/>
              <w:rPr>
                <w:rFonts w:ascii="Arial" w:hAnsi="Arial" w:cs="Arial"/>
              </w:rPr>
            </w:pPr>
            <w:r>
              <w:rPr>
                <w:rFonts w:ascii="Arial" w:hAnsi="Arial" w:cs="Arial"/>
              </w:rPr>
              <w:t>□经评审的合理低价法</w:t>
            </w:r>
          </w:p>
          <w:p>
            <w:pPr>
              <w:spacing w:line="400" w:lineRule="exact"/>
              <w:rPr>
                <w:rFonts w:ascii="Arial" w:hAnsi="Arial" w:cs="Arial"/>
              </w:rPr>
            </w:pPr>
            <w:r>
              <w:rPr>
                <w:rFonts w:ascii="Arial" w:hAnsi="Arial" w:cs="Arial"/>
                <w:kern w:val="0"/>
                <w:szCs w:val="21"/>
              </w:rPr>
              <w:fldChar w:fldCharType="begin"/>
            </w:r>
            <w:r>
              <w:rPr>
                <w:rFonts w:ascii="Arial" w:hAnsi="Arial" w:cs="Arial"/>
                <w:kern w:val="0"/>
                <w:szCs w:val="21"/>
              </w:rPr>
              <w:instrText xml:space="preserve"> eq \o\ac(□,</w:instrText>
            </w:r>
            <w:r>
              <w:rPr>
                <w:rFonts w:ascii="Arial" w:hAnsi="Arial" w:cs="Arial"/>
                <w:kern w:val="0"/>
                <w:position w:val="1"/>
                <w:sz w:val="14"/>
                <w:szCs w:val="21"/>
              </w:rPr>
              <w:instrText xml:space="preserve">√</w:instrText>
            </w:r>
            <w:r>
              <w:rPr>
                <w:rFonts w:ascii="Arial" w:hAnsi="Arial" w:cs="Arial"/>
                <w:kern w:val="0"/>
                <w:szCs w:val="21"/>
              </w:rPr>
              <w:instrText xml:space="preserve">)</w:instrText>
            </w:r>
            <w:r>
              <w:rPr>
                <w:rFonts w:ascii="Arial" w:hAnsi="Arial" w:cs="Arial"/>
                <w:kern w:val="0"/>
                <w:szCs w:val="21"/>
              </w:rPr>
              <w:fldChar w:fldCharType="end"/>
            </w:r>
            <w:r>
              <w:rPr>
                <w:rFonts w:ascii="Arial" w:hAnsi="Arial" w:cs="Arial"/>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77" w:type="dxa"/>
            <w:gridSpan w:val="2"/>
            <w:noWrap/>
            <w:vAlign w:val="center"/>
          </w:tcPr>
          <w:p>
            <w:pPr>
              <w:jc w:val="center"/>
              <w:rPr>
                <w:rFonts w:ascii="Arial" w:hAnsi="Arial" w:cs="Arial"/>
              </w:rPr>
            </w:pPr>
            <w:r>
              <w:rPr>
                <w:rFonts w:ascii="Arial" w:hAnsi="Arial" w:cs="Arial"/>
              </w:rPr>
              <w:t>7.1</w:t>
            </w:r>
          </w:p>
        </w:tc>
        <w:tc>
          <w:tcPr>
            <w:tcW w:w="3226" w:type="dxa"/>
            <w:gridSpan w:val="3"/>
            <w:noWrap/>
            <w:vAlign w:val="center"/>
          </w:tcPr>
          <w:p>
            <w:pPr>
              <w:jc w:val="center"/>
              <w:rPr>
                <w:rFonts w:ascii="Arial" w:hAnsi="Arial" w:cs="Arial"/>
              </w:rPr>
            </w:pPr>
            <w:r>
              <w:rPr>
                <w:rFonts w:ascii="Arial" w:hAnsi="Arial" w:cs="Arial"/>
              </w:rPr>
              <w:t>是否授权评标委员会确定中标人</w:t>
            </w:r>
          </w:p>
        </w:tc>
        <w:tc>
          <w:tcPr>
            <w:tcW w:w="5355" w:type="dxa"/>
            <w:noWrap/>
          </w:tcPr>
          <w:p>
            <w:pPr>
              <w:spacing w:line="400" w:lineRule="exact"/>
              <w:rPr>
                <w:rFonts w:ascii="Arial" w:hAnsi="Arial" w:cs="Arial"/>
              </w:rPr>
            </w:pPr>
            <w:r>
              <w:rPr>
                <w:rFonts w:ascii="Arial" w:hAnsi="Arial" w:cs="Arial"/>
              </w:rPr>
              <w:t>□是</w:t>
            </w:r>
          </w:p>
          <w:p>
            <w:pPr>
              <w:spacing w:line="400" w:lineRule="exact"/>
              <w:rPr>
                <w:rFonts w:ascii="Arial" w:hAnsi="Arial" w:cs="Arial"/>
              </w:rPr>
            </w:pPr>
            <w:r>
              <w:rPr>
                <w:rFonts w:ascii="Arial" w:hAnsi="Arial" w:cs="Arial"/>
                <w:kern w:val="0"/>
                <w:szCs w:val="21"/>
              </w:rPr>
              <w:fldChar w:fldCharType="begin"/>
            </w:r>
            <w:r>
              <w:rPr>
                <w:rFonts w:ascii="Arial" w:hAnsi="Arial" w:cs="Arial"/>
                <w:kern w:val="0"/>
                <w:szCs w:val="21"/>
              </w:rPr>
              <w:instrText xml:space="preserve"> eq \o\ac(□,</w:instrText>
            </w:r>
            <w:r>
              <w:rPr>
                <w:rFonts w:ascii="Arial" w:hAnsi="Arial" w:cs="Arial"/>
                <w:kern w:val="0"/>
                <w:position w:val="1"/>
                <w:sz w:val="14"/>
                <w:szCs w:val="21"/>
              </w:rPr>
              <w:instrText xml:space="preserve">√</w:instrText>
            </w:r>
            <w:r>
              <w:rPr>
                <w:rFonts w:ascii="Arial" w:hAnsi="Arial" w:cs="Arial"/>
                <w:kern w:val="0"/>
                <w:szCs w:val="21"/>
              </w:rPr>
              <w:instrText xml:space="preserve">)</w:instrText>
            </w:r>
            <w:r>
              <w:rPr>
                <w:rFonts w:ascii="Arial" w:hAnsi="Arial" w:cs="Arial"/>
                <w:kern w:val="0"/>
                <w:szCs w:val="21"/>
              </w:rPr>
              <w:fldChar w:fldCharType="end"/>
            </w:r>
            <w:r>
              <w:rPr>
                <w:rFonts w:ascii="Arial" w:hAnsi="Arial" w:cs="Arial"/>
              </w:rPr>
              <w:t>否，推荐的中标候选人数：</w:t>
            </w:r>
            <w:r>
              <w:rPr>
                <w:rFonts w:ascii="Arial" w:hAnsi="Arial" w:cs="Arial"/>
                <w:u w:val="single"/>
              </w:rPr>
              <w:t xml:space="preser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1277" w:type="dxa"/>
            <w:gridSpan w:val="2"/>
            <w:noWrap/>
            <w:vAlign w:val="center"/>
          </w:tcPr>
          <w:p>
            <w:pPr>
              <w:jc w:val="center"/>
              <w:rPr>
                <w:rFonts w:ascii="Arial" w:hAnsi="Arial" w:cs="Arial"/>
              </w:rPr>
            </w:pPr>
            <w:r>
              <w:rPr>
                <w:rFonts w:ascii="Arial" w:hAnsi="Arial" w:cs="Arial"/>
              </w:rPr>
              <w:t>7.3.1</w:t>
            </w:r>
          </w:p>
        </w:tc>
        <w:tc>
          <w:tcPr>
            <w:tcW w:w="3226" w:type="dxa"/>
            <w:gridSpan w:val="3"/>
            <w:noWrap/>
            <w:vAlign w:val="center"/>
          </w:tcPr>
          <w:p>
            <w:pPr>
              <w:jc w:val="center"/>
              <w:rPr>
                <w:rFonts w:ascii="Arial" w:hAnsi="Arial" w:cs="Arial"/>
              </w:rPr>
            </w:pPr>
            <w:r>
              <w:rPr>
                <w:rFonts w:ascii="Arial" w:hAnsi="Arial" w:cs="Arial"/>
              </w:rPr>
              <w:t>履约担保</w:t>
            </w:r>
          </w:p>
        </w:tc>
        <w:tc>
          <w:tcPr>
            <w:tcW w:w="5355" w:type="dxa"/>
            <w:noWrap/>
          </w:tcPr>
          <w:p>
            <w:pPr>
              <w:spacing w:line="300" w:lineRule="exact"/>
              <w:jc w:val="left"/>
            </w:pPr>
            <w:r>
              <w:fldChar w:fldCharType="begin"/>
            </w:r>
            <w:r>
              <w:instrText xml:space="preserve"> eq \o\ac(□,√)</w:instrText>
            </w:r>
            <w:r>
              <w:fldChar w:fldCharType="end"/>
            </w:r>
            <w:r>
              <w:t>是  履约担保的形式：可以选择电汇、转账、支票、汇票、本票、保函等形式缴纳或提交。</w:t>
            </w:r>
          </w:p>
          <w:p>
            <w:r>
              <w:t>履约担保的金额：中标价的5%；</w:t>
            </w:r>
          </w:p>
          <w:p>
            <w:r>
              <w:t>提供履约担保时间：投标人在收到中标通知书后，须在10日内向招标人足额提交履约保证金，否则招标人可以取消其中标资格。</w:t>
            </w:r>
          </w:p>
          <w:p>
            <w:r>
              <w:t>□否</w:t>
            </w:r>
          </w:p>
          <w:p>
            <w:pPr>
              <w:pStyle w:val="2"/>
            </w:pPr>
            <w:r>
              <w:rPr>
                <w:rFonts w:hint="eastAsia"/>
              </w:rPr>
              <w:t>注：各采购人和采购代理机构要按照《国务院办公厅关于进一步优化营商环境更好服务市场主体的实施意见》（国办发〔2020〕24号）要求，在政府采购领域推行以保险、保函等替代现金缴纳涉企保证金，减轻企业现金流压力。鼓励采购人在与中小微企业签订政府采购合同时，减少或免于收取履约保证金，有必要收取履约保证金的，采购人、采购代理机构应当允许供应商自主选择以保险、保函等替代现金缴纳涉企保证金，且收取的履约保证金不得超过政府采购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77" w:type="dxa"/>
            <w:gridSpan w:val="2"/>
            <w:noWrap/>
            <w:vAlign w:val="center"/>
          </w:tcPr>
          <w:p>
            <w:pPr>
              <w:jc w:val="center"/>
              <w:rPr>
                <w:rFonts w:ascii="Arial" w:hAnsi="Arial" w:cs="Arial"/>
              </w:rPr>
            </w:pPr>
            <w:r>
              <w:rPr>
                <w:rFonts w:ascii="Arial" w:hAnsi="Arial" w:cs="Arial"/>
              </w:rPr>
              <w:t>8.</w:t>
            </w:r>
          </w:p>
        </w:tc>
        <w:tc>
          <w:tcPr>
            <w:tcW w:w="3226" w:type="dxa"/>
            <w:gridSpan w:val="3"/>
            <w:noWrap/>
            <w:vAlign w:val="center"/>
          </w:tcPr>
          <w:p>
            <w:pPr>
              <w:jc w:val="center"/>
              <w:rPr>
                <w:rFonts w:ascii="Arial" w:hAnsi="Arial" w:cs="Arial"/>
              </w:rPr>
            </w:pPr>
            <w:r>
              <w:rPr>
                <w:rFonts w:ascii="Arial" w:hAnsi="Arial" w:cs="Arial"/>
              </w:rPr>
              <w:t>重新招标和不再招标的情形</w:t>
            </w:r>
          </w:p>
        </w:tc>
        <w:tc>
          <w:tcPr>
            <w:tcW w:w="5355" w:type="dxa"/>
            <w:noWrap/>
          </w:tcPr>
          <w:p>
            <w:pPr>
              <w:spacing w:line="400" w:lineRule="exact"/>
              <w:rPr>
                <w:rFonts w:ascii="Arial" w:hAnsi="Arial" w:cs="Arial"/>
                <w:kern w:val="0"/>
                <w:szCs w:val="21"/>
              </w:rPr>
            </w:pPr>
            <w:r>
              <w:rPr>
                <w:rFonts w:ascii="Arial" w:hAnsi="Arial" w:cs="Arial"/>
              </w:rPr>
              <w:t>投标人须知总则8.1、8.2条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noWrap/>
          </w:tcPr>
          <w:p>
            <w:pPr>
              <w:spacing w:line="312" w:lineRule="auto"/>
              <w:rPr>
                <w:rFonts w:ascii="Arial" w:hAnsi="Arial" w:cs="Arial"/>
                <w:sz w:val="24"/>
              </w:rPr>
            </w:pPr>
            <w:r>
              <w:rPr>
                <w:rFonts w:ascii="Arial" w:hAnsi="Arial" w:cs="Arial"/>
                <w:sz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noWrap/>
          </w:tcPr>
          <w:p>
            <w:pPr>
              <w:spacing w:line="312" w:lineRule="auto"/>
              <w:rPr>
                <w:rFonts w:ascii="Arial" w:hAnsi="Arial" w:cs="Arial"/>
              </w:rPr>
            </w:pPr>
            <w:r>
              <w:rPr>
                <w:rFonts w:ascii="Arial" w:hAnsi="Arial" w:cs="Arial"/>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spacing w:line="312" w:lineRule="auto"/>
              <w:jc w:val="center"/>
              <w:rPr>
                <w:rFonts w:ascii="Arial" w:hAnsi="Arial" w:cs="Arial"/>
              </w:rPr>
            </w:pPr>
            <w:r>
              <w:rPr>
                <w:rFonts w:ascii="Arial" w:hAnsi="Arial" w:cs="Arial"/>
              </w:rPr>
              <w:t>10.1.2</w:t>
            </w:r>
          </w:p>
        </w:tc>
        <w:tc>
          <w:tcPr>
            <w:tcW w:w="1666" w:type="dxa"/>
            <w:gridSpan w:val="2"/>
            <w:noWrap/>
            <w:vAlign w:val="center"/>
          </w:tcPr>
          <w:p>
            <w:pPr>
              <w:spacing w:line="312" w:lineRule="auto"/>
              <w:jc w:val="center"/>
              <w:rPr>
                <w:rFonts w:ascii="Arial" w:hAnsi="Arial" w:cs="Arial"/>
              </w:rPr>
            </w:pPr>
            <w:r>
              <w:rPr>
                <w:rFonts w:ascii="Arial" w:hAnsi="Arial" w:cs="Arial"/>
              </w:rPr>
              <w:t>考核期</w:t>
            </w:r>
          </w:p>
        </w:tc>
        <w:tc>
          <w:tcPr>
            <w:tcW w:w="6915" w:type="dxa"/>
            <w:gridSpan w:val="2"/>
            <w:noWrap/>
            <w:vAlign w:val="center"/>
          </w:tcPr>
          <w:p>
            <w:pPr>
              <w:spacing w:line="312" w:lineRule="auto"/>
              <w:rPr>
                <w:rFonts w:ascii="Arial" w:hAnsi="Arial" w:cs="Arial"/>
              </w:rPr>
            </w:pPr>
            <w:r>
              <w:rPr>
                <w:rFonts w:ascii="Arial" w:hAnsi="Arial" w:cs="Arial"/>
              </w:rPr>
              <w:t>指201</w:t>
            </w:r>
            <w:r>
              <w:rPr>
                <w:rFonts w:hint="eastAsia" w:ascii="Arial" w:hAnsi="Arial" w:cs="Arial"/>
              </w:rPr>
              <w:t>7</w:t>
            </w:r>
            <w:r>
              <w:rPr>
                <w:rFonts w:ascii="Arial" w:hAnsi="Arial" w:cs="Arial"/>
              </w:rPr>
              <w:t>年1月1日至投标截止日止。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7" w:type="dxa"/>
            <w:gridSpan w:val="2"/>
            <w:noWrap/>
            <w:vAlign w:val="center"/>
          </w:tcPr>
          <w:p>
            <w:pPr>
              <w:spacing w:line="312" w:lineRule="auto"/>
              <w:jc w:val="center"/>
              <w:rPr>
                <w:rFonts w:ascii="Arial" w:hAnsi="Arial" w:cs="Arial"/>
              </w:rPr>
            </w:pPr>
            <w:r>
              <w:rPr>
                <w:rFonts w:ascii="Arial" w:hAnsi="Arial" w:cs="Arial"/>
              </w:rPr>
              <w:t>10.1.3</w:t>
            </w:r>
          </w:p>
        </w:tc>
        <w:tc>
          <w:tcPr>
            <w:tcW w:w="1666" w:type="dxa"/>
            <w:gridSpan w:val="2"/>
            <w:noWrap/>
            <w:vAlign w:val="center"/>
          </w:tcPr>
          <w:p>
            <w:pPr>
              <w:spacing w:line="312" w:lineRule="auto"/>
              <w:jc w:val="center"/>
              <w:rPr>
                <w:rFonts w:ascii="Arial" w:hAnsi="Arial" w:cs="Arial"/>
              </w:rPr>
            </w:pPr>
            <w:r>
              <w:rPr>
                <w:rFonts w:ascii="Arial" w:hAnsi="Arial" w:cs="Arial"/>
              </w:rPr>
              <w:t>不良行为记录</w:t>
            </w:r>
          </w:p>
        </w:tc>
        <w:tc>
          <w:tcPr>
            <w:tcW w:w="6915" w:type="dxa"/>
            <w:gridSpan w:val="2"/>
            <w:noWrap/>
            <w:vAlign w:val="center"/>
          </w:tcPr>
          <w:p>
            <w:pPr>
              <w:spacing w:line="312" w:lineRule="auto"/>
              <w:rPr>
                <w:rFonts w:ascii="Arial" w:hAnsi="Arial" w:cs="Arial"/>
                <w:u w:val="single"/>
              </w:rPr>
            </w:pPr>
            <w:r>
              <w:rPr>
                <w:rFonts w:ascii="Arial" w:hAnsi="Arial" w:cs="Arial"/>
              </w:rPr>
              <w:t>不良行为记录是指：</w:t>
            </w:r>
            <w:r>
              <w:rPr>
                <w:rFonts w:ascii="Arial" w:hAnsi="Arial" w:cs="Arial"/>
                <w:spacing w:val="-6"/>
              </w:rPr>
              <w:t>建设行政主管部门通报的不良行为</w:t>
            </w:r>
            <w:r>
              <w:rPr>
                <w:rFonts w:ascii="Arial" w:hAnsi="Arial" w:cs="Arial"/>
              </w:rPr>
              <w:t>（以建设行政主管部门文件或</w:t>
            </w:r>
            <w:r>
              <w:rPr>
                <w:rFonts w:ascii="Arial" w:hAnsi="Arial" w:cs="Arial"/>
                <w:szCs w:val="21"/>
              </w:rPr>
              <w:t>广西建筑业企业诚信信息库记录</w:t>
            </w:r>
            <w:r>
              <w:rPr>
                <w:rFonts w:ascii="Arial" w:hAnsi="Arial" w:cs="Arial"/>
              </w:rPr>
              <w:t>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noWrap/>
          </w:tcPr>
          <w:p>
            <w:pPr>
              <w:spacing w:line="312" w:lineRule="auto"/>
              <w:rPr>
                <w:rFonts w:ascii="Arial" w:hAnsi="Arial" w:cs="Arial"/>
              </w:rPr>
            </w:pPr>
            <w:r>
              <w:rPr>
                <w:rFonts w:ascii="Arial" w:hAnsi="Arial" w:cs="Arial"/>
              </w:rPr>
              <w:t>10.2  招标控制价(最高投标限价)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7" w:type="dxa"/>
            <w:gridSpan w:val="2"/>
            <w:noWrap/>
            <w:vAlign w:val="center"/>
          </w:tcPr>
          <w:p>
            <w:pPr>
              <w:spacing w:line="312" w:lineRule="auto"/>
              <w:jc w:val="center"/>
              <w:rPr>
                <w:rFonts w:ascii="Arial" w:hAnsi="Arial" w:cs="Arial"/>
              </w:rPr>
            </w:pPr>
          </w:p>
        </w:tc>
        <w:tc>
          <w:tcPr>
            <w:tcW w:w="1666" w:type="dxa"/>
            <w:gridSpan w:val="2"/>
            <w:noWrap/>
            <w:vAlign w:val="center"/>
          </w:tcPr>
          <w:p>
            <w:pPr>
              <w:spacing w:line="312" w:lineRule="auto"/>
              <w:rPr>
                <w:rFonts w:ascii="Arial" w:hAnsi="Arial" w:cs="Arial"/>
              </w:rPr>
            </w:pPr>
            <w:r>
              <w:rPr>
                <w:rFonts w:ascii="Arial" w:hAnsi="Arial" w:cs="Arial"/>
              </w:rPr>
              <w:t>招标控制价(最高投标限价)</w:t>
            </w:r>
          </w:p>
        </w:tc>
        <w:tc>
          <w:tcPr>
            <w:tcW w:w="6915" w:type="dxa"/>
            <w:gridSpan w:val="2"/>
            <w:noWrap/>
          </w:tcPr>
          <w:p>
            <w:pPr>
              <w:spacing w:line="360" w:lineRule="auto"/>
              <w:rPr>
                <w:rFonts w:ascii="Arial" w:hAnsi="Arial" w:cs="Arial"/>
              </w:rPr>
            </w:pPr>
            <w:r>
              <w:rPr>
                <w:rFonts w:ascii="Arial" w:hAnsi="Arial" w:cs="Arial"/>
                <w:kern w:val="0"/>
                <w:szCs w:val="21"/>
              </w:rPr>
              <w:fldChar w:fldCharType="begin"/>
            </w:r>
            <w:r>
              <w:rPr>
                <w:rFonts w:ascii="Arial" w:hAnsi="Arial" w:cs="Arial"/>
                <w:kern w:val="0"/>
                <w:szCs w:val="21"/>
              </w:rPr>
              <w:instrText xml:space="preserve"> eq \o\ac(□,</w:instrText>
            </w:r>
            <w:r>
              <w:rPr>
                <w:rFonts w:ascii="Arial" w:hAnsi="Arial" w:cs="Arial"/>
                <w:kern w:val="0"/>
                <w:position w:val="1"/>
                <w:sz w:val="14"/>
                <w:szCs w:val="21"/>
              </w:rPr>
              <w:instrText xml:space="preserve">√</w:instrText>
            </w:r>
            <w:r>
              <w:rPr>
                <w:rFonts w:ascii="Arial" w:hAnsi="Arial" w:cs="Arial"/>
                <w:kern w:val="0"/>
                <w:szCs w:val="21"/>
              </w:rPr>
              <w:instrText xml:space="preserve">)</w:instrText>
            </w:r>
            <w:r>
              <w:rPr>
                <w:rFonts w:ascii="Arial" w:hAnsi="Arial" w:cs="Arial"/>
                <w:kern w:val="0"/>
                <w:szCs w:val="21"/>
              </w:rPr>
              <w:fldChar w:fldCharType="end"/>
            </w:r>
            <w:r>
              <w:rPr>
                <w:rFonts w:ascii="Arial" w:hAnsi="Arial" w:cs="Arial"/>
              </w:rPr>
              <w:t>设招标控制价(最高投标限价)（财政资金和</w:t>
            </w:r>
            <w:r>
              <w:rPr>
                <w:rFonts w:ascii="Arial" w:hAnsi="Arial" w:cs="Arial"/>
                <w:szCs w:val="21"/>
              </w:rPr>
              <w:t>国有资金投资的建设工程招标，招标人必须勾选。</w:t>
            </w:r>
            <w:r>
              <w:rPr>
                <w:rFonts w:ascii="Arial" w:hAnsi="Arial" w:cs="Arial"/>
              </w:rPr>
              <w:t>）</w:t>
            </w:r>
          </w:p>
          <w:p>
            <w:pPr>
              <w:pStyle w:val="2"/>
              <w:ind w:firstLine="420" w:firstLineChars="200"/>
              <w:rPr>
                <w:rFonts w:ascii="Arial" w:hAnsi="Arial" w:cs="Arial"/>
                <w:szCs w:val="21"/>
              </w:rPr>
            </w:pPr>
            <w:r>
              <w:rPr>
                <w:rFonts w:ascii="Arial" w:hAnsi="Arial" w:cs="Arial"/>
                <w:szCs w:val="21"/>
              </w:rPr>
              <w:t>本工程预算经桂林电子科技大学委托</w:t>
            </w:r>
            <w:r>
              <w:rPr>
                <w:rFonts w:hint="eastAsia" w:ascii="Arial" w:hAnsi="Arial" w:cs="Arial"/>
                <w:szCs w:val="21"/>
                <w:u w:val="single"/>
              </w:rPr>
              <w:t xml:space="preserve">广西建信建设项目管理有限公司 </w:t>
            </w:r>
            <w:r>
              <w:rPr>
                <w:rFonts w:ascii="Arial" w:hAnsi="Arial" w:cs="Arial"/>
                <w:szCs w:val="21"/>
              </w:rPr>
              <w:t>审核，总造价为￥</w:t>
            </w:r>
            <w:r>
              <w:rPr>
                <w:rFonts w:hint="eastAsia" w:ascii="Arial" w:hAnsi="Arial" w:cs="Arial"/>
                <w:szCs w:val="21"/>
                <w:u w:val="single"/>
              </w:rPr>
              <w:t xml:space="preserve"> 8150100.88</w:t>
            </w:r>
            <w:r>
              <w:rPr>
                <w:rFonts w:ascii="Arial" w:hAnsi="Arial" w:cs="Arial"/>
                <w:szCs w:val="21"/>
              </w:rPr>
              <w:t>元【其中：预算价</w:t>
            </w:r>
            <w:r>
              <w:rPr>
                <w:rFonts w:hint="eastAsia" w:ascii="Arial" w:hAnsi="Arial" w:cs="Arial"/>
                <w:szCs w:val="21"/>
                <w:u w:val="single"/>
              </w:rPr>
              <w:t xml:space="preserve"> 7313501.58 </w:t>
            </w:r>
            <w:r>
              <w:rPr>
                <w:rFonts w:ascii="Arial" w:hAnsi="Arial" w:cs="Arial"/>
                <w:szCs w:val="21"/>
              </w:rPr>
              <w:t>元，安全文明施工费</w:t>
            </w:r>
            <w:r>
              <w:rPr>
                <w:rFonts w:hint="eastAsia" w:ascii="Arial" w:hAnsi="Arial" w:cs="Arial"/>
                <w:szCs w:val="21"/>
                <w:u w:val="single"/>
              </w:rPr>
              <w:t xml:space="preserve"> 54195.20 </w:t>
            </w:r>
            <w:r>
              <w:rPr>
                <w:rFonts w:ascii="Arial" w:hAnsi="Arial" w:cs="Arial"/>
                <w:szCs w:val="21"/>
              </w:rPr>
              <w:t>元，规费</w:t>
            </w:r>
            <w:r>
              <w:rPr>
                <w:rFonts w:hint="eastAsia" w:ascii="Arial" w:hAnsi="Arial" w:cs="Arial"/>
                <w:szCs w:val="21"/>
                <w:u w:val="single"/>
              </w:rPr>
              <w:t>109460.00</w:t>
            </w:r>
            <w:r>
              <w:rPr>
                <w:rFonts w:ascii="Arial" w:hAnsi="Arial" w:cs="Arial"/>
                <w:szCs w:val="21"/>
              </w:rPr>
              <w:t>元</w:t>
            </w:r>
            <w:r>
              <w:rPr>
                <w:rFonts w:hint="eastAsia" w:ascii="Arial" w:hAnsi="Arial" w:cs="Arial"/>
                <w:szCs w:val="21"/>
              </w:rPr>
              <w:t>（其中，社会保险费</w:t>
            </w:r>
          </w:p>
          <w:p>
            <w:pPr>
              <w:pStyle w:val="2"/>
              <w:rPr>
                <w:rFonts w:ascii="Arial" w:hAnsi="Arial" w:cs="Arial"/>
                <w:szCs w:val="21"/>
              </w:rPr>
            </w:pPr>
            <w:r>
              <w:rPr>
                <w:rFonts w:hint="eastAsia" w:ascii="Arial" w:hAnsi="Arial" w:cs="Arial"/>
                <w:szCs w:val="21"/>
                <w:u w:val="single"/>
              </w:rPr>
              <w:t>101402.72元</w:t>
            </w:r>
            <w:r>
              <w:rPr>
                <w:rFonts w:hint="eastAsia" w:ascii="Arial" w:hAnsi="Arial" w:cs="Arial"/>
                <w:szCs w:val="21"/>
              </w:rPr>
              <w:t>，其他</w:t>
            </w:r>
            <w:r>
              <w:rPr>
                <w:rFonts w:hint="eastAsia" w:ascii="Arial" w:hAnsi="Arial" w:cs="Arial"/>
                <w:szCs w:val="21"/>
                <w:u w:val="single"/>
              </w:rPr>
              <w:t xml:space="preserve"> 8057.28元</w:t>
            </w:r>
            <w:r>
              <w:rPr>
                <w:rFonts w:hint="eastAsia" w:ascii="Arial" w:hAnsi="Arial" w:cs="Arial"/>
                <w:szCs w:val="21"/>
              </w:rPr>
              <w:t>）</w:t>
            </w:r>
            <w:r>
              <w:rPr>
                <w:rFonts w:ascii="Arial" w:hAnsi="Arial" w:cs="Arial"/>
                <w:szCs w:val="21"/>
              </w:rPr>
              <w:t>，增值税</w:t>
            </w:r>
            <w:r>
              <w:rPr>
                <w:rFonts w:hint="eastAsia" w:ascii="Arial" w:hAnsi="Arial" w:cs="Arial"/>
                <w:szCs w:val="21"/>
                <w:u w:val="single"/>
              </w:rPr>
              <w:t xml:space="preserve"> 672944.10 </w:t>
            </w:r>
            <w:r>
              <w:rPr>
                <w:rFonts w:ascii="Arial" w:hAnsi="Arial" w:cs="Arial"/>
                <w:szCs w:val="21"/>
              </w:rPr>
              <w:t>元】。</w:t>
            </w:r>
          </w:p>
          <w:p>
            <w:pPr>
              <w:pStyle w:val="2"/>
              <w:ind w:firstLine="420" w:firstLineChars="200"/>
              <w:rPr>
                <w:rFonts w:ascii="Arial" w:hAnsi="Arial" w:cs="Arial"/>
                <w:szCs w:val="21"/>
              </w:rPr>
            </w:pPr>
            <w:r>
              <w:rPr>
                <w:rFonts w:ascii="Arial" w:hAnsi="Arial" w:cs="Arial"/>
                <w:szCs w:val="21"/>
              </w:rPr>
              <w:t>经业主调整本工程招标控制价为</w:t>
            </w:r>
            <w:r>
              <w:rPr>
                <w:rFonts w:ascii="Arial" w:hAnsi="Arial" w:cs="Arial"/>
                <w:szCs w:val="21"/>
                <w:u w:val="single"/>
              </w:rPr>
              <w:t>￥</w:t>
            </w:r>
            <w:r>
              <w:rPr>
                <w:rFonts w:hint="eastAsia" w:ascii="Arial" w:hAnsi="Arial" w:cs="Arial"/>
                <w:szCs w:val="21"/>
                <w:u w:val="single"/>
              </w:rPr>
              <w:t>6582151.42</w:t>
            </w:r>
            <w:r>
              <w:rPr>
                <w:rFonts w:ascii="Arial" w:hAnsi="Arial" w:cs="Arial"/>
                <w:szCs w:val="21"/>
              </w:rPr>
              <w:t>元【不含安全文明施工费</w:t>
            </w:r>
            <w:r>
              <w:rPr>
                <w:rFonts w:hint="eastAsia" w:ascii="Arial" w:hAnsi="Arial" w:cs="Arial"/>
                <w:szCs w:val="21"/>
                <w:u w:val="single"/>
              </w:rPr>
              <w:t xml:space="preserve"> 54195.20 </w:t>
            </w:r>
            <w:r>
              <w:rPr>
                <w:rFonts w:ascii="Arial" w:hAnsi="Arial" w:cs="Arial"/>
                <w:szCs w:val="21"/>
              </w:rPr>
              <w:t>元，规费</w:t>
            </w:r>
            <w:r>
              <w:rPr>
                <w:rFonts w:hint="eastAsia" w:ascii="Arial" w:hAnsi="Arial" w:cs="Arial"/>
                <w:szCs w:val="21"/>
                <w:u w:val="single"/>
              </w:rPr>
              <w:t>109460.00</w:t>
            </w:r>
            <w:r>
              <w:rPr>
                <w:rFonts w:ascii="Arial" w:hAnsi="Arial" w:cs="Arial"/>
                <w:szCs w:val="21"/>
              </w:rPr>
              <w:t>元</w:t>
            </w:r>
            <w:r>
              <w:rPr>
                <w:rFonts w:hint="eastAsia" w:ascii="Arial" w:hAnsi="Arial" w:cs="Arial"/>
                <w:szCs w:val="21"/>
              </w:rPr>
              <w:t>（其中，社会保险费</w:t>
            </w:r>
            <w:r>
              <w:rPr>
                <w:rFonts w:hint="eastAsia" w:ascii="Arial" w:hAnsi="Arial" w:cs="Arial"/>
                <w:szCs w:val="21"/>
                <w:u w:val="single"/>
              </w:rPr>
              <w:t>101402.72元</w:t>
            </w:r>
            <w:r>
              <w:rPr>
                <w:rFonts w:hint="eastAsia" w:ascii="Arial" w:hAnsi="Arial" w:cs="Arial"/>
                <w:szCs w:val="21"/>
              </w:rPr>
              <w:t>，其他</w:t>
            </w:r>
            <w:r>
              <w:rPr>
                <w:rFonts w:hint="eastAsia" w:ascii="Arial" w:hAnsi="Arial" w:cs="Arial"/>
                <w:szCs w:val="21"/>
                <w:u w:val="single"/>
              </w:rPr>
              <w:t xml:space="preserve"> 8057.28元</w:t>
            </w:r>
            <w:r>
              <w:rPr>
                <w:rFonts w:hint="eastAsia" w:ascii="Arial" w:hAnsi="Arial" w:cs="Arial"/>
                <w:szCs w:val="21"/>
              </w:rPr>
              <w:t>），</w:t>
            </w:r>
            <w:r>
              <w:rPr>
                <w:rFonts w:ascii="Arial" w:hAnsi="Arial" w:cs="Arial"/>
                <w:szCs w:val="21"/>
              </w:rPr>
              <w:t>增值税</w:t>
            </w:r>
            <w:r>
              <w:rPr>
                <w:rFonts w:hint="eastAsia" w:ascii="Arial" w:hAnsi="Arial" w:cs="Arial"/>
                <w:szCs w:val="21"/>
                <w:u w:val="single"/>
              </w:rPr>
              <w:t xml:space="preserve"> 672944.10 </w:t>
            </w:r>
            <w:r>
              <w:rPr>
                <w:rFonts w:ascii="Arial" w:hAnsi="Arial" w:cs="Arial"/>
                <w:szCs w:val="21"/>
              </w:rPr>
              <w:t>元】。</w:t>
            </w:r>
          </w:p>
          <w:p>
            <w:pPr>
              <w:pStyle w:val="2"/>
              <w:ind w:firstLine="420" w:firstLineChars="200"/>
              <w:rPr>
                <w:rFonts w:ascii="Arial" w:hAnsi="Arial" w:cs="Arial"/>
                <w:szCs w:val="21"/>
              </w:rPr>
            </w:pPr>
            <w:r>
              <w:rPr>
                <w:rFonts w:ascii="Arial" w:hAnsi="Arial" w:cs="Arial"/>
                <w:szCs w:val="21"/>
              </w:rPr>
              <w:t>投标人的投标报价【不含安全防护、文明施工措施费、规费、增值税】高于本工程招标控制价为无效投标。</w:t>
            </w:r>
            <w:r>
              <w:rPr>
                <w:rFonts w:ascii="Arial" w:hAnsi="Arial" w:cs="Arial"/>
                <w:szCs w:val="20"/>
              </w:rPr>
              <w:t>安全防护、文明施工措施费、规费、增值税均作为不可竞争费用单列。</w:t>
            </w:r>
            <w:r>
              <w:rPr>
                <w:rFonts w:ascii="Arial" w:hAnsi="Arial" w:cs="Arial"/>
                <w:szCs w:val="21"/>
              </w:rPr>
              <w:t>扬尘防治费在投标报价建安费之外单列。</w:t>
            </w:r>
          </w:p>
          <w:p>
            <w:pPr>
              <w:pStyle w:val="2"/>
              <w:ind w:firstLine="420" w:firstLineChars="200"/>
              <w:rPr>
                <w:rFonts w:ascii="Arial" w:hAnsi="Arial" w:cs="Arial"/>
                <w:szCs w:val="21"/>
              </w:rPr>
            </w:pPr>
            <w:r>
              <w:rPr>
                <w:rFonts w:ascii="Arial" w:hAnsi="Arial" w:cs="Arial"/>
                <w:szCs w:val="21"/>
              </w:rPr>
              <w:t>根据市住建〔2016〕34号文《关于市建成区、临桂新区、灵川县范围内建筑工程新增扬尘防治费用的通知》和市住建〔2018〕32号文《桂林十县范围内建筑工程新增扬尘防治费用的通知》的规定，另计扬尘防治费，本项目扬尘防治费为</w:t>
            </w:r>
            <w:r>
              <w:rPr>
                <w:rFonts w:hint="eastAsia" w:ascii="Arial" w:hAnsi="Arial" w:cs="Arial"/>
                <w:szCs w:val="21"/>
                <w:u w:val="single"/>
              </w:rPr>
              <w:t xml:space="preserve">65200.81 </w:t>
            </w:r>
            <w:r>
              <w:rPr>
                <w:rFonts w:ascii="Arial" w:hAnsi="Arial" w:cs="Arial"/>
                <w:szCs w:val="21"/>
              </w:rPr>
              <w:t>元。</w:t>
            </w:r>
          </w:p>
          <w:p>
            <w:pPr>
              <w:pStyle w:val="2"/>
              <w:rPr>
                <w:rFonts w:ascii="Arial" w:hAnsi="Arial" w:cs="Arial"/>
                <w:szCs w:val="21"/>
              </w:rPr>
            </w:pPr>
            <w:r>
              <w:rPr>
                <w:rFonts w:ascii="Arial" w:hAnsi="Arial" w:cs="Arial"/>
              </w:rPr>
              <w:t>□不设招标控制价(最高投标限价)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858" w:type="dxa"/>
            <w:gridSpan w:val="6"/>
            <w:noWrap/>
          </w:tcPr>
          <w:p>
            <w:pPr>
              <w:spacing w:line="312" w:lineRule="auto"/>
              <w:rPr>
                <w:rFonts w:ascii="Arial" w:hAnsi="Arial" w:cs="Arial"/>
              </w:rPr>
            </w:pPr>
            <w:r>
              <w:rPr>
                <w:rFonts w:ascii="Arial" w:hAnsi="Arial" w:cs="Arial"/>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277" w:type="dxa"/>
            <w:gridSpan w:val="2"/>
            <w:noWrap/>
            <w:vAlign w:val="center"/>
          </w:tcPr>
          <w:p>
            <w:pPr>
              <w:spacing w:line="312" w:lineRule="auto"/>
              <w:jc w:val="center"/>
              <w:rPr>
                <w:rFonts w:ascii="Arial" w:hAnsi="Arial" w:cs="Arial"/>
              </w:rPr>
            </w:pPr>
          </w:p>
        </w:tc>
        <w:tc>
          <w:tcPr>
            <w:tcW w:w="1666" w:type="dxa"/>
            <w:gridSpan w:val="2"/>
            <w:noWrap/>
            <w:vAlign w:val="center"/>
          </w:tcPr>
          <w:p>
            <w:pPr>
              <w:spacing w:line="312" w:lineRule="auto"/>
              <w:rPr>
                <w:rFonts w:ascii="Arial" w:hAnsi="Arial" w:cs="Arial"/>
              </w:rPr>
            </w:pPr>
            <w:r>
              <w:rPr>
                <w:rFonts w:ascii="Arial" w:hAnsi="Arial" w:cs="Arial"/>
              </w:rPr>
              <w:t>施工组织设计是否采用“暗标”评审方式</w:t>
            </w:r>
          </w:p>
        </w:tc>
        <w:tc>
          <w:tcPr>
            <w:tcW w:w="6915" w:type="dxa"/>
            <w:gridSpan w:val="2"/>
            <w:noWrap/>
          </w:tcPr>
          <w:p>
            <w:pPr>
              <w:spacing w:line="400" w:lineRule="exact"/>
              <w:rPr>
                <w:rFonts w:ascii="Arial" w:hAnsi="Arial" w:cs="Arial"/>
              </w:rPr>
            </w:pPr>
            <w:r>
              <w:rPr>
                <w:rFonts w:ascii="Arial" w:hAnsi="Arial" w:cs="Arial"/>
                <w:kern w:val="0"/>
                <w:szCs w:val="21"/>
              </w:rPr>
              <w:fldChar w:fldCharType="begin"/>
            </w:r>
            <w:r>
              <w:rPr>
                <w:rFonts w:ascii="Arial" w:hAnsi="Arial" w:cs="Arial"/>
                <w:kern w:val="0"/>
                <w:szCs w:val="21"/>
              </w:rPr>
              <w:instrText xml:space="preserve"> eq \o\ac(□,</w:instrText>
            </w:r>
            <w:r>
              <w:rPr>
                <w:rFonts w:ascii="Arial" w:hAnsi="Arial" w:cs="Arial"/>
                <w:kern w:val="0"/>
                <w:position w:val="1"/>
                <w:sz w:val="14"/>
                <w:szCs w:val="21"/>
              </w:rPr>
              <w:instrText xml:space="preserve">√</w:instrText>
            </w:r>
            <w:r>
              <w:rPr>
                <w:rFonts w:ascii="Arial" w:hAnsi="Arial" w:cs="Arial"/>
                <w:kern w:val="0"/>
                <w:szCs w:val="21"/>
              </w:rPr>
              <w:instrText xml:space="preserve">)</w:instrText>
            </w:r>
            <w:r>
              <w:rPr>
                <w:rFonts w:ascii="Arial" w:hAnsi="Arial" w:cs="Arial"/>
                <w:kern w:val="0"/>
                <w:szCs w:val="21"/>
              </w:rPr>
              <w:fldChar w:fldCharType="end"/>
            </w:r>
            <w:r>
              <w:rPr>
                <w:rFonts w:ascii="Arial" w:hAnsi="Arial" w:cs="Arial"/>
              </w:rPr>
              <w:t>不采用</w:t>
            </w:r>
          </w:p>
          <w:p>
            <w:pPr>
              <w:spacing w:line="312" w:lineRule="auto"/>
              <w:rPr>
                <w:rFonts w:ascii="Arial" w:hAnsi="Arial" w:cs="Arial"/>
                <w:color w:val="FF0000"/>
              </w:rPr>
            </w:pPr>
            <w:r>
              <w:rPr>
                <w:rFonts w:ascii="Arial" w:hAnsi="Arial" w:cs="Arial"/>
              </w:rPr>
              <w:t>□采用，投标人应严格按照第八章“投标文件格式”中“施工组织设计（技术暗标）编制及装订要求”编制和装订施工组织设计。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8" w:type="dxa"/>
            <w:gridSpan w:val="6"/>
            <w:noWrap/>
          </w:tcPr>
          <w:p>
            <w:pPr>
              <w:spacing w:line="312" w:lineRule="auto"/>
              <w:rPr>
                <w:rFonts w:ascii="Arial" w:hAnsi="Arial" w:cs="Arial"/>
              </w:rPr>
            </w:pPr>
            <w:r>
              <w:rPr>
                <w:rFonts w:ascii="Arial" w:hAnsi="Arial" w:cs="Arial"/>
              </w:rP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98" w:type="dxa"/>
            <w:gridSpan w:val="3"/>
            <w:noWrap/>
          </w:tcPr>
          <w:p>
            <w:pPr>
              <w:spacing w:line="312" w:lineRule="auto"/>
              <w:jc w:val="center"/>
              <w:rPr>
                <w:rFonts w:ascii="Arial" w:hAnsi="Arial" w:cs="Arial"/>
              </w:rPr>
            </w:pPr>
          </w:p>
        </w:tc>
        <w:tc>
          <w:tcPr>
            <w:tcW w:w="1645" w:type="dxa"/>
            <w:noWrap/>
          </w:tcPr>
          <w:p>
            <w:pPr>
              <w:spacing w:line="312" w:lineRule="auto"/>
              <w:rPr>
                <w:rFonts w:ascii="Arial" w:hAnsi="Arial" w:cs="Arial"/>
              </w:rPr>
            </w:pPr>
            <w:r>
              <w:rPr>
                <w:rFonts w:ascii="Arial" w:hAnsi="Arial" w:cs="Arial"/>
              </w:rPr>
              <w:t>投标人在递交投标文件时，同时递交投标文件电子版</w:t>
            </w:r>
          </w:p>
        </w:tc>
        <w:tc>
          <w:tcPr>
            <w:tcW w:w="6915" w:type="dxa"/>
            <w:gridSpan w:val="2"/>
            <w:noWrap/>
          </w:tcPr>
          <w:p>
            <w:pPr>
              <w:widowControl/>
              <w:spacing w:line="312" w:lineRule="auto"/>
              <w:jc w:val="left"/>
              <w:rPr>
                <w:rFonts w:ascii="Arial" w:hAnsi="Arial" w:cs="Arial"/>
                <w:b/>
                <w:bCs/>
                <w:color w:val="000000"/>
                <w:kern w:val="0"/>
                <w:szCs w:val="21"/>
              </w:rPr>
            </w:pPr>
            <w:r>
              <w:rPr>
                <w:rFonts w:ascii="Arial" w:hAnsi="Arial" w:cs="Arial"/>
                <w:b/>
                <w:bCs/>
                <w:color w:val="000000"/>
                <w:kern w:val="0"/>
                <w:szCs w:val="21"/>
              </w:rPr>
              <w:t>工程量清单报价（即预算格式备份）全套电子文档（并请将单位工程费汇总表、分部分项工程和单价措施项目清单与计价表、总价措施项目清单与计价表、其他项目清单与计价表、税前项目清单与计价表、规费税金项目清单与计价表转为电子表格形式（Excel））。当投标文件中的工程量清单报价表与电子文档中的工程量清单报价表不一致时，以投标文件中的工程量清单报价表为准。如投标人以优盘或光盘为载体报送的工程量清单报价表（即预算备份）电子文档打不开或资料不全，导致评标委员会对其商务标无法评审的，经投标人授权代表确认后，其商务标作废。</w:t>
            </w:r>
          </w:p>
          <w:p>
            <w:pPr>
              <w:widowControl/>
              <w:spacing w:line="312" w:lineRule="auto"/>
              <w:jc w:val="left"/>
              <w:rPr>
                <w:rFonts w:ascii="Arial" w:hAnsi="Arial" w:cs="Arial"/>
                <w:b/>
                <w:color w:val="000000"/>
                <w:kern w:val="0"/>
                <w:szCs w:val="21"/>
              </w:rPr>
            </w:pPr>
            <w:r>
              <w:rPr>
                <w:rFonts w:ascii="Arial" w:hAnsi="Arial" w:cs="Arial"/>
                <w:b/>
                <w:bCs/>
                <w:color w:val="000000"/>
                <w:kern w:val="0"/>
                <w:szCs w:val="21"/>
              </w:rPr>
              <w:t>投标文件电子版份数：</w:t>
            </w:r>
            <w:r>
              <w:rPr>
                <w:rFonts w:ascii="Arial" w:hAnsi="Arial" w:cs="Arial"/>
                <w:b/>
                <w:color w:val="000000"/>
                <w:kern w:val="0"/>
                <w:szCs w:val="21"/>
                <w:u w:val="single"/>
              </w:rPr>
              <w:t xml:space="preserve"> 壹份 </w:t>
            </w:r>
          </w:p>
          <w:p>
            <w:pPr>
              <w:spacing w:line="312" w:lineRule="auto"/>
              <w:rPr>
                <w:rFonts w:ascii="Arial" w:hAnsi="Arial" w:cs="Arial"/>
                <w:b/>
                <w:color w:val="000000"/>
                <w:spacing w:val="-4"/>
                <w:kern w:val="0"/>
                <w:szCs w:val="21"/>
                <w:u w:val="single"/>
              </w:rPr>
            </w:pPr>
            <w:r>
              <w:rPr>
                <w:rFonts w:ascii="Arial" w:hAnsi="Arial" w:cs="Arial"/>
                <w:b/>
                <w:bCs/>
                <w:color w:val="000000"/>
                <w:spacing w:val="-4"/>
                <w:kern w:val="0"/>
                <w:szCs w:val="21"/>
              </w:rPr>
              <w:t>投标文件电子版形式：</w:t>
            </w:r>
            <w:r>
              <w:rPr>
                <w:rFonts w:ascii="Arial" w:hAnsi="Arial" w:cs="Arial"/>
                <w:b/>
                <w:spacing w:val="-4"/>
                <w:kern w:val="0"/>
                <w:szCs w:val="21"/>
                <w:u w:val="single"/>
              </w:rPr>
              <w:t>优盘（可退）或光盘（注明单位名称或使用软件版本）</w:t>
            </w:r>
          </w:p>
          <w:p>
            <w:pPr>
              <w:spacing w:line="312" w:lineRule="auto"/>
              <w:rPr>
                <w:rFonts w:ascii="Arial" w:hAnsi="Arial" w:cs="Arial"/>
              </w:rPr>
            </w:pPr>
            <w:r>
              <w:rPr>
                <w:rFonts w:ascii="Arial" w:hAnsi="Arial" w:cs="Arial"/>
                <w:b/>
                <w:color w:val="000000"/>
                <w:kern w:val="0"/>
                <w:szCs w:val="21"/>
              </w:rPr>
              <w:t>投标文件电子版密封方式：</w:t>
            </w:r>
            <w:r>
              <w:rPr>
                <w:rFonts w:ascii="Arial" w:hAnsi="Arial" w:cs="Arial"/>
                <w:b/>
                <w:u w:val="single"/>
              </w:rPr>
              <w:t>单独放入一个密封袋中，加贴封条，在封套封口处加盖投标人法人公章，在封套上标记“投标文件电子版”字样，</w:t>
            </w:r>
            <w:r>
              <w:rPr>
                <w:rFonts w:ascii="Arial" w:hAnsi="Arial" w:cs="Arial"/>
                <w:b/>
                <w:color w:val="000000"/>
                <w:u w:val="single"/>
              </w:rPr>
              <w:t>与商务标放入一个包封</w:t>
            </w:r>
            <w:r>
              <w:rPr>
                <w:rFonts w:ascii="Arial" w:hAnsi="Arial" w:cs="Arial"/>
                <w:b/>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858" w:type="dxa"/>
            <w:gridSpan w:val="6"/>
            <w:noWrap/>
          </w:tcPr>
          <w:p>
            <w:pPr>
              <w:spacing w:line="400" w:lineRule="exact"/>
              <w:ind w:left="210" w:hanging="210" w:hangingChars="100"/>
              <w:rPr>
                <w:rFonts w:ascii="Arial" w:hAnsi="Arial" w:cs="Arial"/>
              </w:rPr>
            </w:pPr>
            <w:r>
              <w:rPr>
                <w:rFonts w:ascii="Arial" w:hAnsi="Arial" w:cs="Arial"/>
              </w:rPr>
              <w:t>10.5招标代理服务费的计算与收取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7" w:type="dxa"/>
            <w:noWrap/>
          </w:tcPr>
          <w:p>
            <w:pPr>
              <w:spacing w:line="400" w:lineRule="exact"/>
              <w:rPr>
                <w:rFonts w:ascii="Arial" w:hAnsi="Arial" w:cs="Arial"/>
              </w:rPr>
            </w:pPr>
          </w:p>
        </w:tc>
        <w:tc>
          <w:tcPr>
            <w:tcW w:w="8971" w:type="dxa"/>
            <w:gridSpan w:val="5"/>
            <w:noWrap/>
            <w:vAlign w:val="center"/>
          </w:tcPr>
          <w:p>
            <w:pPr>
              <w:spacing w:line="320" w:lineRule="exact"/>
              <w:rPr>
                <w:rFonts w:ascii="Arial" w:hAnsi="Arial" w:cs="Arial"/>
                <w:szCs w:val="21"/>
              </w:rPr>
            </w:pPr>
            <w:bookmarkStart w:id="42" w:name="EB1a9c4504c850425aa0cfd4fb382badf2"/>
            <w:r>
              <w:rPr>
                <w:rFonts w:ascii="Arial" w:hAnsi="Arial" w:cs="Arial"/>
              </w:rPr>
              <w:t>□</w:t>
            </w:r>
            <w:bookmarkEnd w:id="42"/>
            <w:r>
              <w:rPr>
                <w:rFonts w:ascii="Arial" w:hAnsi="Arial" w:cs="Arial"/>
              </w:rPr>
              <w:t>招标人支付</w:t>
            </w:r>
          </w:p>
          <w:p>
            <w:pPr>
              <w:spacing w:line="400" w:lineRule="exact"/>
              <w:rPr>
                <w:rFonts w:ascii="Arial" w:hAnsi="Arial" w:cs="Arial"/>
              </w:rPr>
            </w:pPr>
            <w:r>
              <w:rPr>
                <w:rFonts w:ascii="Arial" w:hAnsi="Arial" w:cs="Arial"/>
              </w:rPr>
              <w:t>☑中标人支付。</w:t>
            </w:r>
            <w:r>
              <w:rPr>
                <w:rFonts w:ascii="Arial" w:hAnsi="Arial" w:cs="Arial"/>
                <w:szCs w:val="21"/>
              </w:rPr>
              <w:t>中标人领取中标通知书前，向（代理机构名称）一次付清代理服务费，具体收费标准参照国家计委《招标代理服务费收费管理暂行办法》（计价格【2002】1980号）标准</w:t>
            </w:r>
            <w:r>
              <w:rPr>
                <w:rFonts w:hint="eastAsia" w:ascii="Arial" w:hAnsi="Arial" w:cs="Arial"/>
                <w:szCs w:val="21"/>
              </w:rPr>
              <w:t>的56%</w:t>
            </w:r>
            <w:r>
              <w:rPr>
                <w:rFonts w:ascii="Arial" w:hAnsi="Arial" w:cs="Arial"/>
                <w:szCs w:val="21"/>
              </w:rPr>
              <w:t>收取，以差额定率累进法计算。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858" w:type="dxa"/>
            <w:gridSpan w:val="6"/>
            <w:noWrap/>
          </w:tcPr>
          <w:p>
            <w:pPr>
              <w:spacing w:line="400" w:lineRule="exact"/>
              <w:ind w:left="210" w:hanging="210" w:hangingChars="100"/>
              <w:rPr>
                <w:rFonts w:ascii="Arial" w:hAnsi="Arial" w:cs="Arial"/>
              </w:rPr>
            </w:pPr>
            <w:r>
              <w:rPr>
                <w:rFonts w:ascii="Arial" w:hAnsi="Arial" w:cs="Arial"/>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7" w:type="dxa"/>
            <w:noWrap/>
          </w:tcPr>
          <w:p>
            <w:pPr>
              <w:spacing w:line="400" w:lineRule="exact"/>
              <w:rPr>
                <w:rFonts w:ascii="Arial" w:hAnsi="Arial" w:cs="Arial"/>
              </w:rPr>
            </w:pPr>
          </w:p>
        </w:tc>
        <w:tc>
          <w:tcPr>
            <w:tcW w:w="8971" w:type="dxa"/>
            <w:gridSpan w:val="5"/>
            <w:noWrap/>
          </w:tcPr>
          <w:p>
            <w:pPr>
              <w:spacing w:line="400" w:lineRule="exact"/>
              <w:rPr>
                <w:rFonts w:ascii="Arial" w:hAnsi="Arial" w:cs="Arial"/>
              </w:rPr>
            </w:pPr>
            <w:r>
              <w:rPr>
                <w:rFonts w:ascii="Arial" w:hAnsi="Arial" w:cs="Aria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58" w:type="dxa"/>
            <w:gridSpan w:val="6"/>
            <w:noWrap/>
          </w:tcPr>
          <w:p>
            <w:pPr>
              <w:spacing w:line="400" w:lineRule="exact"/>
              <w:ind w:left="210" w:hanging="210" w:hangingChars="100"/>
              <w:rPr>
                <w:rFonts w:ascii="Arial" w:hAnsi="Arial" w:cs="Arial"/>
              </w:rPr>
            </w:pPr>
            <w:r>
              <w:rPr>
                <w:rFonts w:ascii="Arial" w:hAnsi="Arial" w:cs="Arial"/>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87" w:type="dxa"/>
            <w:noWrap/>
          </w:tcPr>
          <w:p>
            <w:pPr>
              <w:spacing w:line="400" w:lineRule="exact"/>
              <w:rPr>
                <w:rFonts w:ascii="Arial" w:hAnsi="Arial" w:cs="Arial"/>
              </w:rPr>
            </w:pPr>
          </w:p>
        </w:tc>
        <w:tc>
          <w:tcPr>
            <w:tcW w:w="8971" w:type="dxa"/>
            <w:gridSpan w:val="5"/>
            <w:noWrap/>
          </w:tcPr>
          <w:p>
            <w:pPr>
              <w:spacing w:line="400" w:lineRule="exact"/>
              <w:rPr>
                <w:rFonts w:ascii="Arial" w:hAnsi="Arial" w:cs="Arial"/>
              </w:rPr>
            </w:pPr>
            <w:r>
              <w:rPr>
                <w:rFonts w:ascii="Arial" w:hAnsi="Arial" w:cs="Arial"/>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858" w:type="dxa"/>
            <w:gridSpan w:val="6"/>
            <w:noWrap/>
          </w:tcPr>
          <w:p>
            <w:pPr>
              <w:spacing w:line="400" w:lineRule="exact"/>
              <w:ind w:left="210" w:hanging="210" w:hangingChars="100"/>
              <w:rPr>
                <w:rFonts w:ascii="Arial" w:hAnsi="Arial" w:cs="Arial"/>
              </w:rPr>
            </w:pPr>
            <w:r>
              <w:rPr>
                <w:rFonts w:ascii="Arial" w:hAnsi="Arial" w:cs="Arial"/>
              </w:rPr>
              <w:t>10.8监督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7" w:type="dxa"/>
            <w:noWrap/>
          </w:tcPr>
          <w:p>
            <w:pPr>
              <w:spacing w:line="400" w:lineRule="exact"/>
              <w:rPr>
                <w:rFonts w:ascii="Arial" w:hAnsi="Arial" w:cs="Arial"/>
              </w:rPr>
            </w:pPr>
          </w:p>
        </w:tc>
        <w:tc>
          <w:tcPr>
            <w:tcW w:w="8971" w:type="dxa"/>
            <w:gridSpan w:val="5"/>
            <w:noWrap/>
          </w:tcPr>
          <w:p>
            <w:pPr>
              <w:spacing w:line="440" w:lineRule="exact"/>
              <w:rPr>
                <w:rFonts w:ascii="Arial" w:hAnsi="Arial" w:cs="Arial"/>
              </w:rPr>
            </w:pPr>
            <w:r>
              <w:rPr>
                <w:rFonts w:ascii="Arial" w:hAnsi="Arial" w:cs="Arial"/>
              </w:rPr>
              <w:t>广西壮族自治区财政厅政府采购监督管理处  联系电话：0771-5331544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858" w:type="dxa"/>
            <w:gridSpan w:val="6"/>
            <w:noWrap/>
          </w:tcPr>
          <w:p>
            <w:pPr>
              <w:spacing w:line="400" w:lineRule="exact"/>
              <w:rPr>
                <w:rFonts w:ascii="Arial" w:hAnsi="Arial" w:cs="Arial"/>
              </w:rPr>
            </w:pPr>
            <w:r>
              <w:rPr>
                <w:rFonts w:ascii="Arial" w:hAnsi="Arial" w:cs="Arial"/>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87" w:type="dxa"/>
            <w:noWrap/>
          </w:tcPr>
          <w:p>
            <w:pPr>
              <w:spacing w:line="400" w:lineRule="exact"/>
              <w:rPr>
                <w:rFonts w:ascii="Arial" w:hAnsi="Arial" w:cs="Arial"/>
              </w:rPr>
            </w:pPr>
          </w:p>
        </w:tc>
        <w:tc>
          <w:tcPr>
            <w:tcW w:w="8971" w:type="dxa"/>
            <w:gridSpan w:val="5"/>
            <w:noWrap/>
          </w:tcPr>
          <w:p>
            <w:pPr>
              <w:spacing w:line="440" w:lineRule="exact"/>
              <w:rPr>
                <w:rFonts w:ascii="Arial" w:hAnsi="Arial" w:cs="Arial"/>
              </w:rPr>
            </w:pPr>
            <w:r>
              <w:rPr>
                <w:rFonts w:ascii="Arial" w:hAnsi="Arial" w:cs="Aria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858" w:type="dxa"/>
            <w:gridSpan w:val="6"/>
            <w:noWrap/>
          </w:tcPr>
          <w:p>
            <w:pPr>
              <w:spacing w:line="440" w:lineRule="exact"/>
              <w:rPr>
                <w:rFonts w:ascii="Arial" w:hAnsi="Arial" w:cs="Arial"/>
              </w:rPr>
            </w:pPr>
            <w:r>
              <w:rPr>
                <w:rFonts w:ascii="Arial" w:hAnsi="Arial" w:cs="Arial"/>
              </w:rPr>
              <w:t xml:space="preserve">10.10 </w:t>
            </w:r>
            <w:r>
              <w:rPr>
                <w:rFonts w:ascii="Arial" w:hAnsi="Arial" w:cs="Arial"/>
                <w:szCs w:val="21"/>
              </w:rPr>
              <w:t>信用查询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87" w:type="dxa"/>
            <w:noWrap/>
          </w:tcPr>
          <w:p>
            <w:pPr>
              <w:spacing w:line="400" w:lineRule="exact"/>
              <w:rPr>
                <w:rFonts w:ascii="Arial" w:hAnsi="Arial" w:cs="Arial"/>
              </w:rPr>
            </w:pPr>
          </w:p>
        </w:tc>
        <w:tc>
          <w:tcPr>
            <w:tcW w:w="8971" w:type="dxa"/>
            <w:gridSpan w:val="5"/>
            <w:noWrap/>
          </w:tcPr>
          <w:p>
            <w:pPr>
              <w:autoSpaceDE w:val="0"/>
              <w:autoSpaceDN w:val="0"/>
              <w:snapToGrid w:val="0"/>
              <w:spacing w:line="460" w:lineRule="exact"/>
              <w:textAlignment w:val="bottom"/>
              <w:rPr>
                <w:rFonts w:ascii="Arial" w:hAnsi="Arial" w:cs="Arial"/>
              </w:rPr>
            </w:pPr>
            <w:r>
              <w:rPr>
                <w:rFonts w:ascii="Arial" w:hAnsi="Arial" w:cs="Arial"/>
              </w:rPr>
              <w:t>根据《关于做好政府采购有关信用主体标识码登记及在政府采购活动中查询使用信用记录有关问题的通知》桂财采〔2016〕37号的通知，由招标代理机构对第一中标候选人进行信用查询：</w:t>
            </w:r>
          </w:p>
          <w:p>
            <w:pPr>
              <w:autoSpaceDE w:val="0"/>
              <w:autoSpaceDN w:val="0"/>
              <w:snapToGrid w:val="0"/>
              <w:spacing w:line="460" w:lineRule="exact"/>
              <w:textAlignment w:val="bottom"/>
              <w:rPr>
                <w:rFonts w:ascii="Arial" w:hAnsi="Arial" w:cs="Arial"/>
              </w:rPr>
            </w:pPr>
            <w:r>
              <w:rPr>
                <w:rFonts w:ascii="Arial" w:hAnsi="Arial" w:cs="Arial"/>
              </w:rPr>
              <w:t>⑴</w:t>
            </w:r>
            <w:r>
              <w:rPr>
                <w:rFonts w:ascii="Arial" w:hAnsi="Arial" w:cs="Arial"/>
                <w:spacing w:val="-4"/>
              </w:rPr>
              <w:t>查询渠道：“信用中国”网站(www.creditchina.gov.cn)、中国政府采购网(www.ccgp.gov.cn)等；</w:t>
            </w:r>
          </w:p>
          <w:p>
            <w:pPr>
              <w:autoSpaceDE w:val="0"/>
              <w:autoSpaceDN w:val="0"/>
              <w:snapToGrid w:val="0"/>
              <w:spacing w:line="460" w:lineRule="exact"/>
              <w:textAlignment w:val="bottom"/>
              <w:rPr>
                <w:rFonts w:ascii="Arial" w:hAnsi="Arial" w:cs="Arial"/>
              </w:rPr>
            </w:pPr>
            <w:r>
              <w:rPr>
                <w:rFonts w:ascii="Arial" w:hAnsi="Arial" w:cs="Arial"/>
              </w:rPr>
              <w:t>⑵查询截止时点：中标通知书发出前；</w:t>
            </w:r>
          </w:p>
          <w:p>
            <w:pPr>
              <w:autoSpaceDE w:val="0"/>
              <w:autoSpaceDN w:val="0"/>
              <w:snapToGrid w:val="0"/>
              <w:spacing w:line="460" w:lineRule="exact"/>
              <w:textAlignment w:val="bottom"/>
              <w:rPr>
                <w:rFonts w:ascii="Arial" w:hAnsi="Arial" w:cs="Arial"/>
              </w:rPr>
            </w:pPr>
            <w:r>
              <w:rPr>
                <w:rFonts w:ascii="Arial" w:hAnsi="Arial" w:cs="Arial"/>
              </w:rPr>
              <w:t>⑶信用信息查询记录和证据留存方式：在查询网站中直接打印查询记录，打印材料作为采购活动资料保存。</w:t>
            </w:r>
          </w:p>
          <w:p>
            <w:pPr>
              <w:spacing w:line="440" w:lineRule="exact"/>
              <w:rPr>
                <w:rFonts w:ascii="Arial" w:hAnsi="Arial" w:cs="Arial"/>
              </w:rPr>
            </w:pPr>
            <w:r>
              <w:rPr>
                <w:rFonts w:ascii="Arial" w:hAnsi="Arial" w:cs="Arial"/>
              </w:rPr>
              <w:t>⑷信用信息使用规则：对在“信用中国”网站(</w:t>
            </w:r>
            <w:r>
              <w:rPr>
                <w:rFonts w:ascii="Arial" w:hAnsi="Arial" w:cs="Arial"/>
                <w:sz w:val="18"/>
                <w:szCs w:val="18"/>
              </w:rPr>
              <w:t>www.creditchina.gov.cn</w:t>
            </w:r>
            <w:r>
              <w:rPr>
                <w:rFonts w:ascii="Arial" w:hAnsi="Arial" w:cs="Arial"/>
              </w:rPr>
              <w:t>)、中国政府采购网(</w:t>
            </w:r>
            <w:r>
              <w:rPr>
                <w:rFonts w:ascii="Arial" w:hAnsi="Arial" w:cs="Arial"/>
                <w:sz w:val="18"/>
                <w:szCs w:val="18"/>
              </w:rPr>
              <w:t>www.ccgp.gov.cn</w:t>
            </w:r>
            <w:r>
              <w:rPr>
                <w:rFonts w:ascii="Arial" w:hAnsi="Arial" w:cs="Arial"/>
              </w:rPr>
              <w:t>)等渠道列入失信被执行人、重大税收违法案件当事人名单、政府采购严重违法失信行为记录名单及其他不符合《中华人民共和国政府采购法》第二十二条规定条件的供应商，取消其中标候选人资格。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58" w:type="dxa"/>
            <w:gridSpan w:val="6"/>
            <w:noWrap/>
          </w:tcPr>
          <w:p>
            <w:pPr>
              <w:spacing w:line="440" w:lineRule="exact"/>
              <w:rPr>
                <w:rFonts w:ascii="Arial" w:hAnsi="Arial" w:cs="Arial"/>
              </w:rPr>
            </w:pPr>
            <w:r>
              <w:rPr>
                <w:rFonts w:ascii="Arial" w:hAnsi="Arial" w:cs="Arial"/>
              </w:rPr>
              <w:t>投标保证金：无</w:t>
            </w:r>
          </w:p>
        </w:tc>
      </w:tr>
    </w:tbl>
    <w:p>
      <w:pPr>
        <w:rPr>
          <w:rFonts w:ascii="Arial" w:hAnsi="Arial" w:cs="Arial"/>
        </w:rPr>
      </w:pPr>
    </w:p>
    <w:p>
      <w:pPr>
        <w:jc w:val="center"/>
        <w:rPr>
          <w:rFonts w:ascii="Arial" w:hAnsi="Arial" w:cs="Arial"/>
        </w:rPr>
      </w:pPr>
      <w:r>
        <w:rPr>
          <w:rFonts w:ascii="Arial" w:hAnsi="Arial" w:cs="Arial"/>
        </w:rPr>
        <w:br w:type="page"/>
      </w:r>
      <w:bookmarkStart w:id="43" w:name="_Toc483316981"/>
      <w:bookmarkStart w:id="44" w:name="_Toc30599"/>
      <w:bookmarkStart w:id="45" w:name="_Toc4168"/>
      <w:bookmarkStart w:id="46" w:name="_Toc512288593"/>
      <w:bookmarkStart w:id="47" w:name="_Toc184635071"/>
      <w:bookmarkStart w:id="48" w:name="_Toc358569369"/>
      <w:bookmarkStart w:id="49" w:name="_Toc418751929"/>
      <w:r>
        <w:rPr>
          <w:rFonts w:ascii="Arial" w:hAnsi="Arial" w:cs="Arial"/>
          <w:b/>
          <w:bCs/>
          <w:sz w:val="30"/>
          <w:szCs w:val="30"/>
        </w:rPr>
        <w:t>投标人须知</w:t>
      </w:r>
      <w:bookmarkEnd w:id="43"/>
      <w:r>
        <w:rPr>
          <w:rFonts w:ascii="Arial" w:hAnsi="Arial" w:cs="Arial"/>
          <w:b/>
          <w:bCs/>
          <w:sz w:val="30"/>
          <w:szCs w:val="30"/>
        </w:rPr>
        <w:t>正文部分</w:t>
      </w:r>
      <w:bookmarkEnd w:id="44"/>
      <w:bookmarkEnd w:id="45"/>
      <w:bookmarkEnd w:id="46"/>
    </w:p>
    <w:p>
      <w:pPr>
        <w:spacing w:line="440" w:lineRule="exact"/>
        <w:rPr>
          <w:rFonts w:ascii="Arial" w:hAnsi="Arial" w:cs="Arial"/>
          <w:b/>
        </w:rPr>
      </w:pPr>
      <w:bookmarkStart w:id="50" w:name="_Toc483316982"/>
      <w:r>
        <w:rPr>
          <w:rFonts w:ascii="Arial" w:hAnsi="Arial" w:cs="Arial"/>
          <w:b/>
        </w:rPr>
        <w:t>1 总则</w:t>
      </w:r>
      <w:bookmarkEnd w:id="47"/>
      <w:bookmarkEnd w:id="48"/>
      <w:bookmarkEnd w:id="49"/>
      <w:bookmarkEnd w:id="50"/>
    </w:p>
    <w:p>
      <w:pPr>
        <w:spacing w:line="440" w:lineRule="exact"/>
        <w:rPr>
          <w:rFonts w:ascii="Arial" w:hAnsi="Arial" w:cs="Arial"/>
          <w:b/>
        </w:rPr>
      </w:pPr>
      <w:bookmarkStart w:id="51" w:name="_Toc358569370"/>
      <w:bookmarkStart w:id="52" w:name="_Toc483316983"/>
      <w:bookmarkStart w:id="53" w:name="_Toc418751930"/>
      <w:r>
        <w:rPr>
          <w:rFonts w:ascii="Arial" w:hAnsi="Arial" w:cs="Arial"/>
          <w:b/>
        </w:rPr>
        <w:t>1.1 项目概况</w:t>
      </w:r>
      <w:bookmarkEnd w:id="51"/>
      <w:bookmarkEnd w:id="52"/>
      <w:bookmarkEnd w:id="53"/>
    </w:p>
    <w:p>
      <w:pPr>
        <w:spacing w:line="440" w:lineRule="exact"/>
        <w:ind w:firstLine="420" w:firstLineChars="200"/>
        <w:rPr>
          <w:rFonts w:ascii="Arial" w:hAnsi="Arial" w:cs="Arial"/>
          <w:szCs w:val="21"/>
        </w:rPr>
      </w:pPr>
      <w:r>
        <w:rPr>
          <w:rFonts w:ascii="Arial" w:hAnsi="Arial" w:cs="Arial"/>
          <w:szCs w:val="21"/>
        </w:rPr>
        <w:t>1.1.1 根据《中华人民共和国政府采购法》、《中华人民共和国政府采购法实施条例》等有关法律、法规和规章的规定，本招标项目已具备招标条件，现对本工程施工进行公开招标。</w:t>
      </w:r>
    </w:p>
    <w:p>
      <w:pPr>
        <w:spacing w:line="440" w:lineRule="exact"/>
        <w:ind w:firstLine="420" w:firstLineChars="200"/>
        <w:rPr>
          <w:rFonts w:ascii="Arial" w:hAnsi="Arial" w:cs="Arial"/>
          <w:szCs w:val="21"/>
        </w:rPr>
      </w:pPr>
      <w:r>
        <w:rPr>
          <w:rFonts w:ascii="Arial" w:hAnsi="Arial" w:cs="Arial"/>
          <w:szCs w:val="21"/>
        </w:rPr>
        <w:t>1.1.2 本招标项目招标人：见“投标人须知前附表”。</w:t>
      </w:r>
    </w:p>
    <w:p>
      <w:pPr>
        <w:spacing w:line="440" w:lineRule="exact"/>
        <w:ind w:firstLine="420" w:firstLineChars="200"/>
        <w:rPr>
          <w:rFonts w:ascii="Arial" w:hAnsi="Arial" w:cs="Arial"/>
          <w:szCs w:val="21"/>
        </w:rPr>
      </w:pPr>
      <w:r>
        <w:rPr>
          <w:rFonts w:ascii="Arial" w:hAnsi="Arial" w:cs="Arial"/>
          <w:szCs w:val="21"/>
        </w:rPr>
        <w:t>1.1.3 本工程招标代理机构：见“投标人须知前附表”。</w:t>
      </w:r>
    </w:p>
    <w:p>
      <w:pPr>
        <w:spacing w:line="440" w:lineRule="exact"/>
        <w:ind w:firstLine="420" w:firstLineChars="200"/>
        <w:rPr>
          <w:rFonts w:ascii="Arial" w:hAnsi="Arial" w:cs="Arial"/>
          <w:szCs w:val="21"/>
        </w:rPr>
      </w:pPr>
      <w:r>
        <w:rPr>
          <w:rFonts w:ascii="Arial" w:hAnsi="Arial" w:cs="Arial"/>
          <w:szCs w:val="21"/>
        </w:rPr>
        <w:t>1.1.4 本招标项目名称：见“投标人须知前附表”。</w:t>
      </w:r>
    </w:p>
    <w:p>
      <w:pPr>
        <w:spacing w:line="440" w:lineRule="exact"/>
        <w:ind w:firstLine="420" w:firstLineChars="200"/>
        <w:rPr>
          <w:rFonts w:ascii="Arial" w:hAnsi="Arial" w:cs="Arial"/>
          <w:szCs w:val="21"/>
        </w:rPr>
      </w:pPr>
      <w:r>
        <w:rPr>
          <w:rFonts w:ascii="Arial" w:hAnsi="Arial" w:cs="Arial"/>
          <w:szCs w:val="21"/>
        </w:rPr>
        <w:t>1.1.5 本工程建设地点：见“投标人须知前附表”。</w:t>
      </w:r>
    </w:p>
    <w:p>
      <w:pPr>
        <w:spacing w:line="440" w:lineRule="exact"/>
        <w:rPr>
          <w:rFonts w:ascii="Arial" w:hAnsi="Arial" w:cs="Arial"/>
          <w:b/>
        </w:rPr>
      </w:pPr>
      <w:bookmarkStart w:id="54" w:name="_Toc358569371"/>
      <w:bookmarkStart w:id="55" w:name="_Toc418751931"/>
      <w:bookmarkStart w:id="56" w:name="_Toc483316984"/>
      <w:r>
        <w:rPr>
          <w:rFonts w:ascii="Arial" w:hAnsi="Arial" w:cs="Arial"/>
          <w:b/>
        </w:rPr>
        <w:t>1.2 资金来源和落实情况及增值税计税方法</w:t>
      </w:r>
      <w:bookmarkEnd w:id="54"/>
      <w:bookmarkEnd w:id="55"/>
      <w:bookmarkEnd w:id="56"/>
    </w:p>
    <w:p>
      <w:pPr>
        <w:spacing w:line="440" w:lineRule="exact"/>
        <w:ind w:firstLine="420" w:firstLineChars="200"/>
        <w:rPr>
          <w:rFonts w:ascii="Arial" w:hAnsi="Arial" w:cs="Arial"/>
          <w:szCs w:val="21"/>
        </w:rPr>
      </w:pPr>
      <w:r>
        <w:rPr>
          <w:rFonts w:ascii="Arial" w:hAnsi="Arial" w:cs="Arial"/>
          <w:szCs w:val="21"/>
        </w:rPr>
        <w:t>1.2.1 本招标项目的资金来源：见“投标人须知前附表”。</w:t>
      </w:r>
    </w:p>
    <w:p>
      <w:pPr>
        <w:spacing w:line="440" w:lineRule="exact"/>
        <w:ind w:firstLine="420" w:firstLineChars="200"/>
        <w:rPr>
          <w:rFonts w:ascii="Arial" w:hAnsi="Arial" w:cs="Arial"/>
          <w:szCs w:val="21"/>
        </w:rPr>
      </w:pPr>
      <w:r>
        <w:rPr>
          <w:rFonts w:ascii="Arial" w:hAnsi="Arial" w:cs="Arial"/>
          <w:szCs w:val="21"/>
        </w:rPr>
        <w:t>1.2.2 本招标项目的出资比例：见“投标人须知前附表”。</w:t>
      </w:r>
    </w:p>
    <w:p>
      <w:pPr>
        <w:spacing w:line="440" w:lineRule="exact"/>
        <w:ind w:firstLine="420" w:firstLineChars="200"/>
        <w:rPr>
          <w:rFonts w:ascii="Arial" w:hAnsi="Arial" w:cs="Arial"/>
          <w:szCs w:val="21"/>
        </w:rPr>
      </w:pPr>
      <w:r>
        <w:rPr>
          <w:rFonts w:ascii="Arial" w:hAnsi="Arial" w:cs="Arial"/>
          <w:szCs w:val="21"/>
        </w:rPr>
        <w:t>1.2.3 本招标项目的资金落实情况：见“投标人须知前附表”。</w:t>
      </w:r>
    </w:p>
    <w:p>
      <w:pPr>
        <w:spacing w:line="440" w:lineRule="exact"/>
        <w:ind w:firstLine="420" w:firstLineChars="200"/>
        <w:rPr>
          <w:rFonts w:ascii="Arial" w:hAnsi="Arial" w:cs="Arial"/>
          <w:szCs w:val="21"/>
        </w:rPr>
      </w:pPr>
      <w:r>
        <w:rPr>
          <w:rFonts w:ascii="Arial" w:hAnsi="Arial" w:cs="Arial"/>
          <w:szCs w:val="21"/>
        </w:rPr>
        <w:t>1.2.4本工程增值税计税方法：见“投标人须知前附表”。</w:t>
      </w:r>
    </w:p>
    <w:p>
      <w:pPr>
        <w:spacing w:line="440" w:lineRule="exact"/>
        <w:rPr>
          <w:rFonts w:ascii="Arial" w:hAnsi="Arial" w:cs="Arial"/>
          <w:b/>
        </w:rPr>
      </w:pPr>
      <w:bookmarkStart w:id="57" w:name="_Toc358569372"/>
      <w:bookmarkStart w:id="58" w:name="_Toc483316985"/>
      <w:bookmarkStart w:id="59" w:name="_Toc418751932"/>
      <w:r>
        <w:rPr>
          <w:rFonts w:ascii="Arial" w:hAnsi="Arial" w:cs="Arial"/>
          <w:b/>
        </w:rPr>
        <w:t>1.3 招标范围、计划工期和质量要求</w:t>
      </w:r>
      <w:bookmarkEnd w:id="57"/>
      <w:bookmarkEnd w:id="58"/>
      <w:bookmarkEnd w:id="59"/>
    </w:p>
    <w:p>
      <w:pPr>
        <w:spacing w:line="440" w:lineRule="exact"/>
        <w:ind w:firstLine="420" w:firstLineChars="200"/>
        <w:rPr>
          <w:rFonts w:ascii="Arial" w:hAnsi="Arial" w:cs="Arial"/>
          <w:szCs w:val="21"/>
        </w:rPr>
      </w:pPr>
      <w:r>
        <w:rPr>
          <w:rFonts w:ascii="Arial" w:hAnsi="Arial" w:cs="Arial"/>
          <w:szCs w:val="21"/>
        </w:rPr>
        <w:t>1.3.1 本次招标范围：见“投标人须知前附表”。</w:t>
      </w:r>
    </w:p>
    <w:p>
      <w:pPr>
        <w:spacing w:line="440" w:lineRule="exact"/>
        <w:ind w:firstLine="420" w:firstLineChars="200"/>
        <w:rPr>
          <w:rFonts w:ascii="Arial" w:hAnsi="Arial" w:cs="Arial"/>
          <w:szCs w:val="21"/>
        </w:rPr>
      </w:pPr>
      <w:r>
        <w:rPr>
          <w:rFonts w:ascii="Arial" w:hAnsi="Arial" w:cs="Arial"/>
          <w:szCs w:val="21"/>
        </w:rPr>
        <w:t>1.3.2 本工程的计划工期：见“投标人须知前附表”。</w:t>
      </w:r>
    </w:p>
    <w:p>
      <w:pPr>
        <w:spacing w:line="440" w:lineRule="exact"/>
        <w:ind w:firstLine="420" w:firstLineChars="200"/>
        <w:rPr>
          <w:rFonts w:ascii="Arial" w:hAnsi="Arial" w:cs="Arial"/>
          <w:szCs w:val="21"/>
        </w:rPr>
      </w:pPr>
      <w:r>
        <w:rPr>
          <w:rFonts w:ascii="Arial" w:hAnsi="Arial" w:cs="Arial"/>
          <w:szCs w:val="21"/>
        </w:rPr>
        <w:t>1.3.3 本工程的质量要求：见“投标人须知前附表”。</w:t>
      </w:r>
    </w:p>
    <w:p>
      <w:pPr>
        <w:spacing w:line="440" w:lineRule="exact"/>
        <w:rPr>
          <w:rFonts w:ascii="Arial" w:hAnsi="Arial" w:cs="Arial"/>
          <w:b/>
        </w:rPr>
      </w:pPr>
      <w:bookmarkStart w:id="60" w:name="_Toc483316986"/>
      <w:bookmarkStart w:id="61" w:name="_Toc418751933"/>
      <w:bookmarkStart w:id="62" w:name="_Toc358569373"/>
      <w:r>
        <w:rPr>
          <w:rFonts w:ascii="Arial" w:hAnsi="Arial" w:cs="Arial"/>
          <w:b/>
        </w:rPr>
        <w:t>1.4 投标人资格要求</w:t>
      </w:r>
      <w:bookmarkEnd w:id="60"/>
      <w:bookmarkEnd w:id="61"/>
      <w:bookmarkEnd w:id="62"/>
    </w:p>
    <w:p>
      <w:pPr>
        <w:spacing w:line="440" w:lineRule="exact"/>
        <w:ind w:firstLine="420" w:firstLineChars="200"/>
        <w:rPr>
          <w:rFonts w:ascii="Arial" w:hAnsi="Arial" w:cs="Arial"/>
          <w:szCs w:val="21"/>
        </w:rPr>
      </w:pPr>
      <w:r>
        <w:rPr>
          <w:rFonts w:ascii="Arial" w:hAnsi="Arial" w:cs="Arial"/>
          <w:szCs w:val="21"/>
        </w:rPr>
        <w:t>1.4.1 投标人应具备承担本工程施工的资质条件、能力、诚信要求。</w:t>
      </w:r>
    </w:p>
    <w:p>
      <w:pPr>
        <w:spacing w:line="440" w:lineRule="exact"/>
        <w:ind w:firstLine="420" w:firstLineChars="200"/>
        <w:rPr>
          <w:rFonts w:ascii="Arial" w:hAnsi="Arial" w:cs="Arial"/>
          <w:szCs w:val="21"/>
        </w:rPr>
      </w:pPr>
      <w:r>
        <w:rPr>
          <w:rFonts w:ascii="Arial" w:hAnsi="Arial" w:cs="Arial"/>
          <w:szCs w:val="21"/>
        </w:rPr>
        <w:t>（1）资质条件：见“投标人须知前附表”；</w:t>
      </w:r>
    </w:p>
    <w:p>
      <w:pPr>
        <w:spacing w:line="440" w:lineRule="exact"/>
        <w:ind w:firstLine="420" w:firstLineChars="200"/>
        <w:rPr>
          <w:rFonts w:ascii="Arial" w:hAnsi="Arial" w:cs="Arial"/>
          <w:szCs w:val="21"/>
        </w:rPr>
      </w:pPr>
      <w:r>
        <w:rPr>
          <w:rFonts w:ascii="Arial" w:hAnsi="Arial" w:cs="Arial"/>
          <w:szCs w:val="21"/>
        </w:rPr>
        <w:t>（2）项目经理资格：见“投标人须知前附表”；</w:t>
      </w:r>
    </w:p>
    <w:p>
      <w:pPr>
        <w:spacing w:line="440" w:lineRule="exact"/>
        <w:ind w:firstLine="420" w:firstLineChars="200"/>
        <w:rPr>
          <w:rFonts w:ascii="Arial" w:hAnsi="Arial" w:cs="Arial"/>
          <w:szCs w:val="21"/>
        </w:rPr>
      </w:pPr>
      <w:r>
        <w:rPr>
          <w:rFonts w:ascii="Arial" w:hAnsi="Arial" w:cs="Arial"/>
          <w:szCs w:val="21"/>
        </w:rPr>
        <w:t>（3）专职安全员要求：见“投标人须知前附表”；</w:t>
      </w:r>
    </w:p>
    <w:p>
      <w:pPr>
        <w:spacing w:line="440" w:lineRule="exact"/>
        <w:ind w:firstLine="420" w:firstLineChars="200"/>
        <w:rPr>
          <w:rFonts w:ascii="Arial" w:hAnsi="Arial" w:cs="Arial"/>
          <w:szCs w:val="21"/>
        </w:rPr>
      </w:pPr>
      <w:r>
        <w:rPr>
          <w:rFonts w:ascii="Arial" w:hAnsi="Arial" w:cs="Arial"/>
          <w:szCs w:val="21"/>
        </w:rPr>
        <w:t>（4）诚信要求：见“投标人须知前附表”；</w:t>
      </w:r>
    </w:p>
    <w:p>
      <w:pPr>
        <w:spacing w:line="440" w:lineRule="exact"/>
        <w:ind w:firstLine="420" w:firstLineChars="200"/>
        <w:rPr>
          <w:rFonts w:ascii="Arial" w:hAnsi="Arial" w:cs="Arial"/>
          <w:szCs w:val="21"/>
        </w:rPr>
      </w:pPr>
      <w:r>
        <w:rPr>
          <w:rFonts w:ascii="Arial" w:hAnsi="Arial" w:cs="Arial"/>
          <w:szCs w:val="21"/>
        </w:rPr>
        <w:t>（5）其他要求：见“投标人须知前附表”。</w:t>
      </w:r>
    </w:p>
    <w:p>
      <w:pPr>
        <w:spacing w:line="440" w:lineRule="exact"/>
        <w:ind w:firstLine="420" w:firstLineChars="200"/>
        <w:rPr>
          <w:rFonts w:ascii="Arial" w:hAnsi="Arial" w:cs="Arial"/>
          <w:szCs w:val="21"/>
        </w:rPr>
      </w:pPr>
      <w:r>
        <w:rPr>
          <w:rFonts w:ascii="Arial" w:hAnsi="Arial" w:cs="Arial"/>
          <w:szCs w:val="21"/>
        </w:rPr>
        <w:t>1.4.2 “投标人须知前附表”规定接受联合体投标的，除应符合本章第1.4.1项和“投标人须知前附表”的要求外，还应遵守以下规定：</w:t>
      </w:r>
    </w:p>
    <w:p>
      <w:pPr>
        <w:spacing w:line="440" w:lineRule="exact"/>
        <w:ind w:firstLine="420" w:firstLineChars="200"/>
        <w:rPr>
          <w:rFonts w:ascii="Arial" w:hAnsi="Arial" w:cs="Arial"/>
          <w:szCs w:val="21"/>
        </w:rPr>
      </w:pPr>
      <w:r>
        <w:rPr>
          <w:rFonts w:ascii="Arial" w:hAnsi="Arial" w:cs="Arial"/>
          <w:szCs w:val="21"/>
        </w:rPr>
        <w:t>（1）联合体各方应按招标文件提供的格式签订联合体协议书，明确联合体牵头人和各方权利义务；</w:t>
      </w:r>
    </w:p>
    <w:p>
      <w:pPr>
        <w:spacing w:line="440" w:lineRule="exact"/>
        <w:ind w:firstLine="420" w:firstLineChars="200"/>
        <w:rPr>
          <w:rFonts w:ascii="Arial" w:hAnsi="Arial" w:cs="Arial"/>
          <w:szCs w:val="21"/>
        </w:rPr>
      </w:pPr>
      <w:r>
        <w:rPr>
          <w:rFonts w:ascii="Arial" w:hAnsi="Arial" w:cs="Arial"/>
          <w:szCs w:val="21"/>
        </w:rPr>
        <w:t>（2）由同一专业的单位组成的联合体，按照资质等级较低的单位确定资质等级；</w:t>
      </w:r>
    </w:p>
    <w:p>
      <w:pPr>
        <w:spacing w:line="440" w:lineRule="exact"/>
        <w:ind w:firstLine="420" w:firstLineChars="200"/>
        <w:rPr>
          <w:rFonts w:ascii="Arial" w:hAnsi="Arial" w:cs="Arial"/>
          <w:szCs w:val="21"/>
        </w:rPr>
      </w:pPr>
      <w:r>
        <w:rPr>
          <w:rFonts w:ascii="Arial" w:hAnsi="Arial" w:cs="Arial"/>
          <w:szCs w:val="21"/>
        </w:rPr>
        <w:t>（3）联合体各方不得再以自己名义单独或参加其他联合体在同一标段中投标。</w:t>
      </w:r>
    </w:p>
    <w:p>
      <w:pPr>
        <w:spacing w:line="440" w:lineRule="exact"/>
        <w:ind w:firstLine="420" w:firstLineChars="200"/>
        <w:rPr>
          <w:rFonts w:ascii="Arial" w:hAnsi="Arial" w:cs="Arial"/>
          <w:szCs w:val="21"/>
        </w:rPr>
      </w:pPr>
      <w:r>
        <w:rPr>
          <w:rFonts w:ascii="Arial" w:hAnsi="Arial" w:cs="Arial"/>
          <w:szCs w:val="21"/>
        </w:rPr>
        <w:t>1.4.3 投标人不得存在下列情形之一：</w:t>
      </w:r>
    </w:p>
    <w:p>
      <w:pPr>
        <w:spacing w:line="440" w:lineRule="exact"/>
        <w:ind w:firstLine="420" w:firstLineChars="200"/>
        <w:rPr>
          <w:rFonts w:ascii="Arial" w:hAnsi="Arial" w:cs="Arial"/>
          <w:szCs w:val="21"/>
        </w:rPr>
      </w:pPr>
      <w:r>
        <w:rPr>
          <w:rFonts w:ascii="Arial" w:hAnsi="Arial" w:cs="Arial"/>
          <w:szCs w:val="21"/>
        </w:rPr>
        <w:t>（1）为招标人不具有独立法人资格的附属机构（单位）；</w:t>
      </w:r>
    </w:p>
    <w:p>
      <w:pPr>
        <w:spacing w:line="440" w:lineRule="exact"/>
        <w:ind w:firstLine="420" w:firstLineChars="200"/>
        <w:rPr>
          <w:rFonts w:ascii="Arial" w:hAnsi="Arial" w:cs="Arial"/>
          <w:szCs w:val="21"/>
        </w:rPr>
      </w:pPr>
      <w:r>
        <w:rPr>
          <w:rFonts w:ascii="Arial" w:hAnsi="Arial" w:cs="Arial"/>
          <w:szCs w:val="21"/>
        </w:rPr>
        <w:t>（2）为本工程前期准备提供设计或咨询服务的，但设计施工总承包的除外；</w:t>
      </w:r>
    </w:p>
    <w:p>
      <w:pPr>
        <w:spacing w:line="440" w:lineRule="exact"/>
        <w:ind w:firstLine="420" w:firstLineChars="200"/>
        <w:rPr>
          <w:rFonts w:ascii="Arial" w:hAnsi="Arial" w:cs="Arial"/>
          <w:szCs w:val="21"/>
        </w:rPr>
      </w:pPr>
      <w:r>
        <w:rPr>
          <w:rFonts w:ascii="Arial" w:hAnsi="Arial" w:cs="Arial"/>
          <w:szCs w:val="21"/>
        </w:rPr>
        <w:t>（3）为本工程的监理人；</w:t>
      </w:r>
    </w:p>
    <w:p>
      <w:pPr>
        <w:spacing w:line="440" w:lineRule="exact"/>
        <w:ind w:firstLine="420" w:firstLineChars="200"/>
        <w:rPr>
          <w:rFonts w:ascii="Arial" w:hAnsi="Arial" w:cs="Arial"/>
          <w:szCs w:val="21"/>
        </w:rPr>
      </w:pPr>
      <w:r>
        <w:rPr>
          <w:rFonts w:ascii="Arial" w:hAnsi="Arial" w:cs="Arial"/>
          <w:szCs w:val="21"/>
        </w:rPr>
        <w:t>（4）为本工程的代建人；</w:t>
      </w:r>
    </w:p>
    <w:p>
      <w:pPr>
        <w:spacing w:line="440" w:lineRule="exact"/>
        <w:ind w:firstLine="420" w:firstLineChars="200"/>
        <w:rPr>
          <w:rFonts w:ascii="Arial" w:hAnsi="Arial" w:cs="Arial"/>
          <w:szCs w:val="21"/>
        </w:rPr>
      </w:pPr>
      <w:r>
        <w:rPr>
          <w:rFonts w:ascii="Arial" w:hAnsi="Arial" w:cs="Arial"/>
          <w:szCs w:val="21"/>
        </w:rPr>
        <w:t>（5）为本工程提供招标代理服务的；</w:t>
      </w:r>
    </w:p>
    <w:p>
      <w:pPr>
        <w:spacing w:line="440" w:lineRule="exact"/>
        <w:ind w:firstLine="420" w:firstLineChars="200"/>
        <w:rPr>
          <w:rFonts w:ascii="Arial" w:hAnsi="Arial" w:cs="Arial"/>
          <w:szCs w:val="21"/>
        </w:rPr>
      </w:pPr>
      <w:r>
        <w:rPr>
          <w:rFonts w:ascii="Arial" w:hAnsi="Arial" w:cs="Arial"/>
          <w:szCs w:val="21"/>
        </w:rPr>
        <w:t>（6）与本工程的监理人或代建人或招标代理机构同为一个法定代表人的；</w:t>
      </w:r>
    </w:p>
    <w:p>
      <w:pPr>
        <w:spacing w:line="440" w:lineRule="exact"/>
        <w:ind w:firstLine="420" w:firstLineChars="200"/>
        <w:rPr>
          <w:rFonts w:ascii="Arial" w:hAnsi="Arial" w:cs="Arial"/>
          <w:szCs w:val="21"/>
        </w:rPr>
      </w:pPr>
      <w:r>
        <w:rPr>
          <w:rFonts w:ascii="Arial" w:hAnsi="Arial" w:cs="Arial"/>
          <w:szCs w:val="21"/>
        </w:rPr>
        <w:t>（7）与本工程的监理人或代建人或招标代理机构相互控股或参股的；</w:t>
      </w:r>
    </w:p>
    <w:p>
      <w:pPr>
        <w:spacing w:line="440" w:lineRule="exact"/>
        <w:ind w:firstLine="420" w:firstLineChars="200"/>
        <w:rPr>
          <w:rFonts w:ascii="Arial" w:hAnsi="Arial" w:cs="Arial"/>
          <w:szCs w:val="21"/>
        </w:rPr>
      </w:pPr>
      <w:r>
        <w:rPr>
          <w:rFonts w:ascii="Arial" w:hAnsi="Arial" w:cs="Arial"/>
          <w:szCs w:val="21"/>
        </w:rPr>
        <w:t>（8）与本工程的监理人或代建人或招标代理机构相互任职或工作的；</w:t>
      </w:r>
    </w:p>
    <w:p>
      <w:pPr>
        <w:spacing w:line="440" w:lineRule="exact"/>
        <w:ind w:firstLine="420" w:firstLineChars="200"/>
        <w:rPr>
          <w:rFonts w:ascii="Arial" w:hAnsi="Arial" w:cs="Arial"/>
          <w:szCs w:val="21"/>
        </w:rPr>
      </w:pPr>
      <w:r>
        <w:rPr>
          <w:rFonts w:ascii="Arial" w:hAnsi="Arial" w:cs="Arial"/>
          <w:szCs w:val="21"/>
        </w:rPr>
        <w:t>（9）被责令停业的；</w:t>
      </w:r>
    </w:p>
    <w:p>
      <w:pPr>
        <w:spacing w:line="440" w:lineRule="exact"/>
        <w:ind w:firstLine="420" w:firstLineChars="200"/>
        <w:rPr>
          <w:rFonts w:ascii="Arial" w:hAnsi="Arial" w:cs="Arial"/>
          <w:szCs w:val="21"/>
        </w:rPr>
      </w:pPr>
      <w:r>
        <w:rPr>
          <w:rFonts w:ascii="Arial" w:hAnsi="Arial" w:cs="Arial"/>
          <w:szCs w:val="21"/>
        </w:rPr>
        <w:t>（10）被暂停或取消投标资格的；</w:t>
      </w:r>
    </w:p>
    <w:p>
      <w:pPr>
        <w:spacing w:line="440" w:lineRule="exact"/>
        <w:ind w:firstLine="420" w:firstLineChars="200"/>
        <w:rPr>
          <w:rFonts w:ascii="Arial" w:hAnsi="Arial" w:cs="Arial"/>
          <w:szCs w:val="21"/>
        </w:rPr>
      </w:pPr>
      <w:r>
        <w:rPr>
          <w:rFonts w:ascii="Arial" w:hAnsi="Arial" w:cs="Arial"/>
          <w:szCs w:val="21"/>
        </w:rPr>
        <w:t>（11）财产被接管或冻结的；</w:t>
      </w:r>
    </w:p>
    <w:p>
      <w:pPr>
        <w:spacing w:line="440" w:lineRule="exact"/>
        <w:ind w:firstLine="420" w:firstLineChars="200"/>
        <w:rPr>
          <w:rFonts w:ascii="Arial" w:hAnsi="Arial" w:cs="Arial"/>
          <w:szCs w:val="21"/>
        </w:rPr>
      </w:pPr>
      <w:r>
        <w:rPr>
          <w:rFonts w:ascii="Arial" w:hAnsi="Arial" w:cs="Arial"/>
          <w:szCs w:val="21"/>
        </w:rPr>
        <w:t>（12）在最近三年内有骗取中标或严重违约或重大工程质量问题并在处罚期间的。</w:t>
      </w:r>
    </w:p>
    <w:p>
      <w:pPr>
        <w:spacing w:line="440" w:lineRule="exact"/>
        <w:ind w:firstLine="420" w:firstLineChars="200"/>
        <w:rPr>
          <w:rFonts w:ascii="Arial" w:hAnsi="Arial" w:cs="Arial"/>
          <w:szCs w:val="21"/>
        </w:rPr>
      </w:pPr>
      <w:r>
        <w:rPr>
          <w:rFonts w:ascii="Arial" w:hAnsi="Arial" w:cs="Arial"/>
          <w:szCs w:val="21"/>
        </w:rPr>
        <w:t>1.4.4</w:t>
      </w:r>
      <w:r>
        <w:rPr>
          <w:rFonts w:ascii="Arial" w:hAnsi="Arial" w:cs="Arial"/>
          <w:color w:val="000000"/>
          <w:szCs w:val="21"/>
        </w:rPr>
        <w:t>单位负责人为同一人或者存在控股、管理关系的不同单位，不得参加同一标段投标或者未划分标段的同一招标项目投标，违反本规定的，相关投标均无效。</w:t>
      </w:r>
    </w:p>
    <w:p>
      <w:pPr>
        <w:spacing w:line="440" w:lineRule="exact"/>
        <w:rPr>
          <w:rFonts w:ascii="Arial" w:hAnsi="Arial" w:cs="Arial"/>
          <w:b/>
        </w:rPr>
      </w:pPr>
      <w:bookmarkStart w:id="63" w:name="_Toc483316987"/>
      <w:bookmarkStart w:id="64" w:name="_Toc418751934"/>
      <w:bookmarkStart w:id="65" w:name="_Toc358569374"/>
      <w:r>
        <w:rPr>
          <w:rFonts w:ascii="Arial" w:hAnsi="Arial" w:cs="Arial"/>
          <w:b/>
        </w:rPr>
        <w:t>1.5 费用承担</w:t>
      </w:r>
      <w:bookmarkEnd w:id="63"/>
      <w:bookmarkEnd w:id="64"/>
      <w:bookmarkEnd w:id="65"/>
    </w:p>
    <w:p>
      <w:pPr>
        <w:spacing w:line="440" w:lineRule="exact"/>
        <w:ind w:firstLine="420" w:firstLineChars="200"/>
        <w:rPr>
          <w:rFonts w:ascii="Arial" w:hAnsi="Arial" w:cs="Arial"/>
          <w:szCs w:val="21"/>
        </w:rPr>
      </w:pPr>
      <w:r>
        <w:rPr>
          <w:rFonts w:ascii="Arial" w:hAnsi="Arial" w:cs="Arial"/>
          <w:szCs w:val="21"/>
        </w:rPr>
        <w:t>投标人准备和参加投标活动发生的费用自理。</w:t>
      </w:r>
    </w:p>
    <w:p>
      <w:pPr>
        <w:spacing w:line="440" w:lineRule="exact"/>
        <w:rPr>
          <w:rFonts w:ascii="Arial" w:hAnsi="Arial" w:cs="Arial"/>
          <w:b/>
        </w:rPr>
      </w:pPr>
      <w:bookmarkStart w:id="66" w:name="_Toc483316988"/>
      <w:bookmarkStart w:id="67" w:name="_Toc418751935"/>
      <w:bookmarkStart w:id="68" w:name="_Toc358569375"/>
      <w:r>
        <w:rPr>
          <w:rFonts w:ascii="Arial" w:hAnsi="Arial" w:cs="Arial"/>
          <w:b/>
        </w:rPr>
        <w:t>1.6 保密</w:t>
      </w:r>
      <w:bookmarkEnd w:id="66"/>
      <w:bookmarkEnd w:id="67"/>
      <w:bookmarkEnd w:id="68"/>
    </w:p>
    <w:p>
      <w:pPr>
        <w:spacing w:line="440" w:lineRule="exact"/>
        <w:ind w:firstLine="420" w:firstLineChars="200"/>
        <w:rPr>
          <w:rFonts w:ascii="Arial" w:hAnsi="Arial" w:cs="Arial"/>
          <w:szCs w:val="21"/>
        </w:rPr>
      </w:pPr>
      <w:r>
        <w:rPr>
          <w:rFonts w:ascii="Arial" w:hAnsi="Arial" w:cs="Arial"/>
          <w:szCs w:val="21"/>
        </w:rPr>
        <w:t>参与招标投标活动的各方应对招标文件和投标文件中的商业和技术等秘密保密，违者应对由此造成的后果承担法律责任。</w:t>
      </w:r>
    </w:p>
    <w:p>
      <w:pPr>
        <w:spacing w:line="440" w:lineRule="exact"/>
        <w:rPr>
          <w:rFonts w:ascii="Arial" w:hAnsi="Arial" w:cs="Arial"/>
          <w:b/>
        </w:rPr>
      </w:pPr>
      <w:bookmarkStart w:id="69" w:name="_Toc418751936"/>
      <w:bookmarkStart w:id="70" w:name="_Toc358569376"/>
      <w:bookmarkStart w:id="71" w:name="_Toc483316989"/>
      <w:r>
        <w:rPr>
          <w:rFonts w:ascii="Arial" w:hAnsi="Arial" w:cs="Arial"/>
          <w:b/>
        </w:rPr>
        <w:t>1.7 语言文字</w:t>
      </w:r>
      <w:bookmarkEnd w:id="69"/>
      <w:bookmarkEnd w:id="70"/>
      <w:bookmarkEnd w:id="71"/>
    </w:p>
    <w:p>
      <w:pPr>
        <w:spacing w:line="440" w:lineRule="exact"/>
        <w:ind w:firstLine="420" w:firstLineChars="200"/>
        <w:rPr>
          <w:rFonts w:ascii="Arial" w:hAnsi="Arial" w:cs="Arial"/>
          <w:szCs w:val="21"/>
        </w:rPr>
      </w:pPr>
      <w:r>
        <w:rPr>
          <w:rFonts w:ascii="Arial" w:hAnsi="Arial" w:cs="Arial"/>
          <w:szCs w:val="21"/>
        </w:rPr>
        <w:t>除专用术语外，与招标投标有关的语言均使用中文。必要时专用术语应附有中文注释。</w:t>
      </w:r>
    </w:p>
    <w:p>
      <w:pPr>
        <w:spacing w:line="440" w:lineRule="exact"/>
        <w:rPr>
          <w:rFonts w:ascii="Arial" w:hAnsi="Arial" w:cs="Arial"/>
          <w:b/>
        </w:rPr>
      </w:pPr>
      <w:bookmarkStart w:id="72" w:name="_Toc358569377"/>
      <w:bookmarkStart w:id="73" w:name="_Toc418751937"/>
      <w:bookmarkStart w:id="74" w:name="_Toc483316990"/>
      <w:r>
        <w:rPr>
          <w:rFonts w:ascii="Arial" w:hAnsi="Arial" w:cs="Arial"/>
          <w:b/>
        </w:rPr>
        <w:t>1.8 计量单位</w:t>
      </w:r>
      <w:bookmarkEnd w:id="72"/>
      <w:bookmarkEnd w:id="73"/>
      <w:bookmarkEnd w:id="74"/>
    </w:p>
    <w:p>
      <w:pPr>
        <w:spacing w:line="440" w:lineRule="exact"/>
        <w:ind w:firstLine="420" w:firstLineChars="200"/>
        <w:rPr>
          <w:rFonts w:ascii="Arial" w:hAnsi="Arial" w:cs="Arial"/>
          <w:szCs w:val="21"/>
        </w:rPr>
      </w:pPr>
      <w:r>
        <w:rPr>
          <w:rFonts w:ascii="Arial" w:hAnsi="Arial" w:cs="Arial"/>
          <w:szCs w:val="21"/>
        </w:rPr>
        <w:t>所有计量均采用中华人民共和国法定计量单位。</w:t>
      </w:r>
    </w:p>
    <w:p>
      <w:pPr>
        <w:spacing w:line="440" w:lineRule="exact"/>
        <w:rPr>
          <w:rFonts w:ascii="Arial" w:hAnsi="Arial" w:cs="Arial"/>
          <w:b/>
        </w:rPr>
      </w:pPr>
      <w:bookmarkStart w:id="75" w:name="_Toc358569378"/>
      <w:bookmarkStart w:id="76" w:name="_Toc418751938"/>
      <w:bookmarkStart w:id="77" w:name="_Toc483316991"/>
      <w:r>
        <w:rPr>
          <w:rFonts w:ascii="Arial" w:hAnsi="Arial" w:cs="Arial"/>
          <w:b/>
        </w:rPr>
        <w:t>1.9 踏勘现场</w:t>
      </w:r>
      <w:bookmarkEnd w:id="75"/>
      <w:bookmarkEnd w:id="76"/>
      <w:bookmarkEnd w:id="77"/>
    </w:p>
    <w:p>
      <w:pPr>
        <w:spacing w:line="440" w:lineRule="exact"/>
        <w:ind w:firstLine="420" w:firstLineChars="200"/>
        <w:rPr>
          <w:rFonts w:ascii="Arial" w:hAnsi="Arial" w:cs="Arial"/>
        </w:rPr>
      </w:pPr>
      <w:r>
        <w:rPr>
          <w:rFonts w:ascii="Arial" w:hAnsi="Arial" w:cs="Arial"/>
          <w:szCs w:val="21"/>
        </w:rPr>
        <w:t>1.9.1投标人根据要求踏勘项目现场。</w:t>
      </w:r>
    </w:p>
    <w:p>
      <w:pPr>
        <w:spacing w:line="440" w:lineRule="exact"/>
        <w:ind w:firstLine="420" w:firstLineChars="200"/>
        <w:rPr>
          <w:rFonts w:ascii="Arial" w:hAnsi="Arial" w:cs="Arial"/>
          <w:szCs w:val="21"/>
        </w:rPr>
      </w:pPr>
      <w:r>
        <w:rPr>
          <w:rFonts w:ascii="Arial" w:hAnsi="Arial" w:cs="Arial"/>
          <w:szCs w:val="21"/>
        </w:rPr>
        <w:t>1.9.2 投标人踏勘现场发生的费用自理。</w:t>
      </w:r>
    </w:p>
    <w:p>
      <w:pPr>
        <w:spacing w:line="440" w:lineRule="exact"/>
        <w:ind w:firstLine="420" w:firstLineChars="200"/>
        <w:rPr>
          <w:rFonts w:ascii="Arial" w:hAnsi="Arial" w:cs="Arial"/>
          <w:szCs w:val="21"/>
        </w:rPr>
      </w:pPr>
      <w:r>
        <w:rPr>
          <w:rFonts w:ascii="Arial" w:hAnsi="Arial" w:cs="Arial"/>
          <w:szCs w:val="21"/>
        </w:rPr>
        <w:t>1.9.3 投标人自行负责在踏勘现场中所发生的人员伤亡和财产损失。</w:t>
      </w:r>
    </w:p>
    <w:p>
      <w:pPr>
        <w:spacing w:line="440" w:lineRule="exact"/>
        <w:rPr>
          <w:rFonts w:ascii="Arial" w:hAnsi="Arial" w:cs="Arial"/>
          <w:b/>
        </w:rPr>
      </w:pPr>
      <w:bookmarkStart w:id="78" w:name="_Toc418751939"/>
      <w:bookmarkStart w:id="79" w:name="_Toc358569379"/>
      <w:bookmarkStart w:id="80" w:name="_Toc483316992"/>
      <w:r>
        <w:rPr>
          <w:rFonts w:ascii="Arial" w:hAnsi="Arial" w:cs="Arial"/>
          <w:b/>
        </w:rPr>
        <w:t>1.10 投标预备会</w:t>
      </w:r>
      <w:bookmarkEnd w:id="78"/>
      <w:bookmarkEnd w:id="79"/>
      <w:bookmarkEnd w:id="80"/>
    </w:p>
    <w:p>
      <w:pPr>
        <w:spacing w:line="440" w:lineRule="exact"/>
        <w:ind w:firstLine="420" w:firstLineChars="200"/>
        <w:rPr>
          <w:rFonts w:ascii="Arial" w:hAnsi="Arial" w:cs="Arial"/>
          <w:szCs w:val="21"/>
        </w:rPr>
      </w:pPr>
      <w:r>
        <w:rPr>
          <w:rFonts w:ascii="Arial" w:hAnsi="Arial" w:cs="Arial"/>
          <w:szCs w:val="21"/>
        </w:rPr>
        <w:t>不召开。</w:t>
      </w:r>
    </w:p>
    <w:p>
      <w:pPr>
        <w:spacing w:line="440" w:lineRule="exact"/>
        <w:rPr>
          <w:rFonts w:ascii="Arial" w:hAnsi="Arial" w:cs="Arial"/>
          <w:b/>
        </w:rPr>
      </w:pPr>
      <w:bookmarkStart w:id="81" w:name="_Toc418751940"/>
      <w:bookmarkStart w:id="82" w:name="_Toc483316993"/>
      <w:bookmarkStart w:id="83" w:name="_Toc358569380"/>
      <w:r>
        <w:rPr>
          <w:rFonts w:ascii="Arial" w:hAnsi="Arial" w:cs="Arial"/>
          <w:b/>
        </w:rPr>
        <w:t>1.11 分包</w:t>
      </w:r>
      <w:bookmarkEnd w:id="81"/>
      <w:bookmarkEnd w:id="82"/>
      <w:bookmarkEnd w:id="83"/>
    </w:p>
    <w:p>
      <w:pPr>
        <w:spacing w:line="440" w:lineRule="exact"/>
        <w:ind w:firstLine="420" w:firstLineChars="200"/>
        <w:rPr>
          <w:rFonts w:ascii="Arial" w:hAnsi="Arial" w:cs="Arial"/>
          <w:szCs w:val="21"/>
        </w:rPr>
      </w:pPr>
      <w:r>
        <w:rPr>
          <w:rFonts w:ascii="Arial" w:hAnsi="Arial" w:cs="Arial"/>
          <w:szCs w:val="21"/>
        </w:rPr>
        <w:t>投标人拟在中标后将中标项目的部分非主体、非关键性工作进行分包的，应符合“投标人须知前附表”规定的分包内容、分包金额和接受分包的第三人资质要求等限制性条件。</w:t>
      </w:r>
    </w:p>
    <w:p>
      <w:pPr>
        <w:spacing w:line="440" w:lineRule="exact"/>
        <w:rPr>
          <w:rFonts w:ascii="Arial" w:hAnsi="Arial" w:cs="Arial"/>
          <w:b/>
        </w:rPr>
      </w:pPr>
      <w:bookmarkStart w:id="84" w:name="_Toc358569381"/>
      <w:bookmarkStart w:id="85" w:name="_Toc418751941"/>
      <w:bookmarkStart w:id="86" w:name="_Toc483316994"/>
      <w:r>
        <w:rPr>
          <w:rFonts w:ascii="Arial" w:hAnsi="Arial" w:cs="Arial"/>
          <w:b/>
        </w:rPr>
        <w:t>1.12 偏离</w:t>
      </w:r>
      <w:bookmarkEnd w:id="84"/>
      <w:bookmarkEnd w:id="85"/>
      <w:bookmarkEnd w:id="86"/>
    </w:p>
    <w:p>
      <w:pPr>
        <w:spacing w:line="440" w:lineRule="exact"/>
        <w:ind w:firstLine="420" w:firstLineChars="200"/>
        <w:rPr>
          <w:rFonts w:ascii="Arial" w:hAnsi="Arial" w:cs="Arial"/>
          <w:szCs w:val="21"/>
        </w:rPr>
      </w:pPr>
      <w:r>
        <w:rPr>
          <w:rFonts w:ascii="Arial" w:hAnsi="Arial" w:cs="Arial"/>
          <w:szCs w:val="21"/>
        </w:rPr>
        <w:t>不允许。</w:t>
      </w:r>
    </w:p>
    <w:p>
      <w:pPr>
        <w:spacing w:line="440" w:lineRule="exact"/>
        <w:rPr>
          <w:rFonts w:ascii="Arial" w:hAnsi="Arial" w:cs="Arial"/>
          <w:b/>
        </w:rPr>
      </w:pPr>
      <w:bookmarkStart w:id="87" w:name="_Toc483316995"/>
      <w:bookmarkStart w:id="88" w:name="_Toc418751942"/>
      <w:bookmarkStart w:id="89" w:name="_Toc184635072"/>
      <w:bookmarkStart w:id="90" w:name="_Toc358569382"/>
      <w:r>
        <w:rPr>
          <w:rFonts w:ascii="Arial" w:hAnsi="Arial" w:cs="Arial"/>
          <w:b/>
        </w:rPr>
        <w:t>2 招标文件</w:t>
      </w:r>
      <w:bookmarkEnd w:id="87"/>
      <w:bookmarkEnd w:id="88"/>
      <w:bookmarkEnd w:id="89"/>
      <w:bookmarkEnd w:id="90"/>
    </w:p>
    <w:p>
      <w:pPr>
        <w:spacing w:line="440" w:lineRule="exact"/>
        <w:rPr>
          <w:rFonts w:ascii="Arial" w:hAnsi="Arial" w:cs="Arial"/>
          <w:b/>
        </w:rPr>
      </w:pPr>
      <w:bookmarkStart w:id="91" w:name="_Toc418751943"/>
      <w:bookmarkStart w:id="92" w:name="_Toc358569383"/>
      <w:bookmarkStart w:id="93" w:name="_Toc483316996"/>
      <w:r>
        <w:rPr>
          <w:rFonts w:ascii="Arial" w:hAnsi="Arial" w:cs="Arial"/>
          <w:b/>
        </w:rPr>
        <w:t>2.1 招标文件的组成</w:t>
      </w:r>
      <w:bookmarkEnd w:id="91"/>
      <w:bookmarkEnd w:id="92"/>
      <w:bookmarkEnd w:id="93"/>
    </w:p>
    <w:p>
      <w:pPr>
        <w:spacing w:line="440" w:lineRule="exact"/>
        <w:ind w:firstLine="420" w:firstLineChars="200"/>
        <w:rPr>
          <w:rFonts w:ascii="Arial" w:hAnsi="Arial" w:cs="Arial"/>
          <w:szCs w:val="21"/>
        </w:rPr>
      </w:pPr>
      <w:r>
        <w:rPr>
          <w:rFonts w:ascii="Arial" w:hAnsi="Arial" w:cs="Arial"/>
          <w:szCs w:val="21"/>
        </w:rPr>
        <w:t>本招标文件包括：</w:t>
      </w:r>
    </w:p>
    <w:p>
      <w:pPr>
        <w:spacing w:line="440" w:lineRule="exact"/>
        <w:ind w:firstLine="420" w:firstLineChars="200"/>
        <w:rPr>
          <w:rFonts w:ascii="Arial" w:hAnsi="Arial" w:cs="Arial"/>
          <w:szCs w:val="21"/>
        </w:rPr>
      </w:pPr>
      <w:r>
        <w:rPr>
          <w:rFonts w:ascii="Arial" w:hAnsi="Arial" w:cs="Arial"/>
          <w:szCs w:val="21"/>
        </w:rPr>
        <w:t>（1）招标公告；</w:t>
      </w:r>
    </w:p>
    <w:p>
      <w:pPr>
        <w:spacing w:line="440" w:lineRule="exact"/>
        <w:ind w:firstLine="420" w:firstLineChars="200"/>
        <w:rPr>
          <w:rFonts w:ascii="Arial" w:hAnsi="Arial" w:cs="Arial"/>
          <w:szCs w:val="21"/>
        </w:rPr>
      </w:pPr>
      <w:r>
        <w:rPr>
          <w:rFonts w:ascii="Arial" w:hAnsi="Arial" w:cs="Arial"/>
          <w:szCs w:val="21"/>
        </w:rPr>
        <w:t>（2）投标人须知；</w:t>
      </w:r>
    </w:p>
    <w:p>
      <w:pPr>
        <w:spacing w:line="440" w:lineRule="exact"/>
        <w:ind w:firstLine="420" w:firstLineChars="200"/>
        <w:rPr>
          <w:rFonts w:ascii="Arial" w:hAnsi="Arial" w:cs="Arial"/>
          <w:szCs w:val="21"/>
        </w:rPr>
      </w:pPr>
      <w:r>
        <w:rPr>
          <w:rFonts w:ascii="Arial" w:hAnsi="Arial" w:cs="Arial"/>
          <w:szCs w:val="21"/>
        </w:rPr>
        <w:t>（3）评标办法；</w:t>
      </w:r>
    </w:p>
    <w:p>
      <w:pPr>
        <w:spacing w:line="440" w:lineRule="exact"/>
        <w:ind w:firstLine="420" w:firstLineChars="200"/>
        <w:rPr>
          <w:rFonts w:ascii="Arial" w:hAnsi="Arial" w:cs="Arial"/>
          <w:szCs w:val="21"/>
        </w:rPr>
      </w:pPr>
      <w:r>
        <w:rPr>
          <w:rFonts w:ascii="Arial" w:hAnsi="Arial" w:cs="Arial"/>
          <w:szCs w:val="21"/>
        </w:rPr>
        <w:t>（4）合同条款及格式；</w:t>
      </w:r>
    </w:p>
    <w:p>
      <w:pPr>
        <w:spacing w:line="440" w:lineRule="exact"/>
        <w:ind w:firstLine="420" w:firstLineChars="200"/>
        <w:rPr>
          <w:rFonts w:ascii="Arial" w:hAnsi="Arial" w:cs="Arial"/>
          <w:szCs w:val="21"/>
        </w:rPr>
      </w:pPr>
      <w:r>
        <w:rPr>
          <w:rFonts w:ascii="Arial" w:hAnsi="Arial" w:cs="Arial"/>
          <w:szCs w:val="21"/>
        </w:rPr>
        <w:t>（5）工程量清单；</w:t>
      </w:r>
    </w:p>
    <w:p>
      <w:pPr>
        <w:spacing w:line="440" w:lineRule="exact"/>
        <w:ind w:firstLine="420" w:firstLineChars="200"/>
        <w:rPr>
          <w:rFonts w:ascii="Arial" w:hAnsi="Arial" w:cs="Arial"/>
          <w:szCs w:val="21"/>
        </w:rPr>
      </w:pPr>
      <w:r>
        <w:rPr>
          <w:rFonts w:ascii="Arial" w:hAnsi="Arial" w:cs="Arial"/>
          <w:szCs w:val="21"/>
        </w:rPr>
        <w:t>（6）图纸；</w:t>
      </w:r>
    </w:p>
    <w:p>
      <w:pPr>
        <w:spacing w:line="440" w:lineRule="exact"/>
        <w:ind w:firstLine="420" w:firstLineChars="200"/>
        <w:rPr>
          <w:rFonts w:ascii="Arial" w:hAnsi="Arial" w:cs="Arial"/>
          <w:szCs w:val="21"/>
        </w:rPr>
      </w:pPr>
      <w:r>
        <w:rPr>
          <w:rFonts w:ascii="Arial" w:hAnsi="Arial" w:cs="Arial"/>
          <w:szCs w:val="21"/>
        </w:rPr>
        <w:t>（7）技术标准和要求；</w:t>
      </w:r>
    </w:p>
    <w:p>
      <w:pPr>
        <w:spacing w:line="440" w:lineRule="exact"/>
        <w:ind w:firstLine="420" w:firstLineChars="200"/>
        <w:rPr>
          <w:rFonts w:ascii="Arial" w:hAnsi="Arial" w:cs="Arial"/>
          <w:szCs w:val="21"/>
        </w:rPr>
      </w:pPr>
      <w:r>
        <w:rPr>
          <w:rFonts w:ascii="Arial" w:hAnsi="Arial" w:cs="Arial"/>
          <w:szCs w:val="21"/>
        </w:rPr>
        <w:t>（8）投标文件格式；</w:t>
      </w:r>
    </w:p>
    <w:p>
      <w:pPr>
        <w:spacing w:line="440" w:lineRule="exact"/>
        <w:ind w:firstLine="420" w:firstLineChars="200"/>
        <w:rPr>
          <w:rFonts w:ascii="Arial" w:hAnsi="Arial" w:cs="Arial"/>
          <w:szCs w:val="21"/>
        </w:rPr>
      </w:pPr>
      <w:r>
        <w:rPr>
          <w:rFonts w:ascii="Arial" w:hAnsi="Arial" w:cs="Arial"/>
          <w:szCs w:val="21"/>
        </w:rPr>
        <w:t>（9）“投标人须知前附表”规定的其他材料。</w:t>
      </w:r>
    </w:p>
    <w:p>
      <w:pPr>
        <w:spacing w:line="440" w:lineRule="exact"/>
        <w:ind w:firstLine="420" w:firstLineChars="200"/>
        <w:rPr>
          <w:rFonts w:ascii="Arial" w:hAnsi="Arial" w:cs="Arial"/>
          <w:szCs w:val="21"/>
        </w:rPr>
      </w:pPr>
      <w:r>
        <w:rPr>
          <w:rFonts w:ascii="Arial" w:hAnsi="Arial" w:cs="Arial"/>
          <w:szCs w:val="21"/>
        </w:rPr>
        <w:t>根据本章第2.2 款和第2.3 款对招标文件所作的澄清、修改，构成招标文件的组成部分。</w:t>
      </w:r>
      <w:r>
        <w:rPr>
          <w:rFonts w:ascii="Arial" w:hAnsi="Arial" w:cs="Arial"/>
          <w:color w:val="000000"/>
          <w:szCs w:val="21"/>
        </w:rPr>
        <w:t>当招标文件投标人须知正文部分与投标人须知前附表内容不一致时，以投标人须知前附表内容为准。</w:t>
      </w:r>
    </w:p>
    <w:p>
      <w:pPr>
        <w:spacing w:line="440" w:lineRule="exact"/>
        <w:rPr>
          <w:rFonts w:ascii="Arial" w:hAnsi="Arial" w:cs="Arial"/>
          <w:b/>
        </w:rPr>
      </w:pPr>
      <w:bookmarkStart w:id="94" w:name="_Toc483316997"/>
      <w:bookmarkStart w:id="95" w:name="_Toc418751944"/>
      <w:bookmarkStart w:id="96" w:name="_Toc358569384"/>
      <w:r>
        <w:rPr>
          <w:rFonts w:ascii="Arial" w:hAnsi="Arial" w:cs="Arial"/>
          <w:b/>
        </w:rPr>
        <w:t>2.2 招标文件的澄清</w:t>
      </w:r>
      <w:bookmarkEnd w:id="94"/>
      <w:bookmarkEnd w:id="95"/>
      <w:bookmarkEnd w:id="96"/>
    </w:p>
    <w:p>
      <w:pPr>
        <w:widowControl/>
        <w:spacing w:line="440" w:lineRule="exact"/>
        <w:ind w:firstLine="424"/>
        <w:jc w:val="left"/>
        <w:rPr>
          <w:rFonts w:ascii="Arial" w:hAnsi="Arial" w:cs="Arial"/>
          <w:color w:val="FF0000"/>
          <w:kern w:val="0"/>
          <w:szCs w:val="21"/>
        </w:rPr>
      </w:pPr>
      <w:r>
        <w:rPr>
          <w:rFonts w:ascii="Arial" w:hAnsi="Arial" w:cs="Arial"/>
          <w:kern w:val="0"/>
          <w:szCs w:val="21"/>
        </w:rPr>
        <w:t xml:space="preserve">2.2.1  </w:t>
      </w:r>
      <w:r>
        <w:rPr>
          <w:rFonts w:ascii="Arial" w:hAnsi="Arial" w:cs="Arial"/>
          <w:szCs w:val="21"/>
        </w:rPr>
        <w:t>投标人应仔细阅读和检查招标文件的全部内容。如发现缺页或附件不全，应及时向招标人提出，以便补齐。</w:t>
      </w:r>
    </w:p>
    <w:p>
      <w:pPr>
        <w:widowControl/>
        <w:spacing w:line="440" w:lineRule="exact"/>
        <w:ind w:firstLine="424"/>
        <w:jc w:val="left"/>
        <w:rPr>
          <w:rFonts w:ascii="Arial" w:hAnsi="Arial" w:cs="Arial"/>
          <w:kern w:val="0"/>
          <w:szCs w:val="21"/>
        </w:rPr>
      </w:pPr>
      <w:r>
        <w:rPr>
          <w:rFonts w:ascii="Arial" w:hAnsi="Arial" w:cs="Arial"/>
          <w:kern w:val="0"/>
          <w:szCs w:val="21"/>
        </w:rPr>
        <w:t>2.2.2  招标文件的澄清将在投标人须知前附表规定的投标截止时间15天前在招标公告发布的相关网站上公示，已购买招标文件的投标人自行登录招标公告发布的相关网站查询，以便将澄清和补遗内容考虑在投标文件中。如果澄清发出的时间距投标截止时间不足15天，且</w:t>
      </w:r>
      <w:r>
        <w:rPr>
          <w:rFonts w:ascii="Arial" w:hAnsi="Arial" w:cs="Arial"/>
          <w:szCs w:val="21"/>
        </w:rPr>
        <w:t>招标文件的澄清内容可能影响投标文件编制的，</w:t>
      </w:r>
      <w:r>
        <w:rPr>
          <w:rFonts w:ascii="Arial" w:hAnsi="Arial" w:cs="Arial"/>
          <w:kern w:val="0"/>
          <w:szCs w:val="21"/>
        </w:rPr>
        <w:t>相应延长投标截止时间。</w:t>
      </w:r>
    </w:p>
    <w:p>
      <w:pPr>
        <w:spacing w:line="440" w:lineRule="exact"/>
        <w:ind w:firstLine="420" w:firstLineChars="200"/>
        <w:rPr>
          <w:rFonts w:ascii="Arial" w:hAnsi="Arial" w:cs="Arial"/>
          <w:kern w:val="0"/>
          <w:szCs w:val="21"/>
        </w:rPr>
      </w:pPr>
      <w:r>
        <w:rPr>
          <w:rFonts w:ascii="Arial" w:hAnsi="Arial" w:cs="Arial"/>
          <w:kern w:val="0"/>
          <w:szCs w:val="21"/>
        </w:rPr>
        <w:t>2.2.3  招标人在招标公告发布的相关网站发布的同时，视同投标人已知晓招标文件的澄清内容， 投标人应将澄清内容考虑在投标文件中，投标人在投标截止前未登录招标公告发布的相关网站查看澄清和答疑，造成投标人的投标文件不符合招标文件要求或废标的，由投标人自行承担责任。</w:t>
      </w:r>
    </w:p>
    <w:p>
      <w:pPr>
        <w:spacing w:line="440" w:lineRule="exact"/>
        <w:rPr>
          <w:rFonts w:ascii="Arial" w:hAnsi="Arial" w:cs="Arial"/>
          <w:b/>
        </w:rPr>
      </w:pPr>
      <w:bookmarkStart w:id="97" w:name="_Toc418751945"/>
      <w:bookmarkStart w:id="98" w:name="_Toc483316998"/>
      <w:bookmarkStart w:id="99" w:name="_Toc358569385"/>
      <w:r>
        <w:rPr>
          <w:rFonts w:ascii="Arial" w:hAnsi="Arial" w:cs="Arial"/>
          <w:b/>
        </w:rPr>
        <w:t>2.3 招标文件的修改</w:t>
      </w:r>
      <w:bookmarkEnd w:id="97"/>
      <w:bookmarkEnd w:id="98"/>
      <w:bookmarkEnd w:id="99"/>
    </w:p>
    <w:p>
      <w:pPr>
        <w:widowControl/>
        <w:snapToGrid w:val="0"/>
        <w:spacing w:line="440" w:lineRule="exact"/>
        <w:ind w:firstLine="424"/>
        <w:jc w:val="left"/>
        <w:rPr>
          <w:rFonts w:ascii="Arial" w:hAnsi="Arial" w:cs="Arial"/>
          <w:kern w:val="0"/>
          <w:szCs w:val="21"/>
        </w:rPr>
      </w:pPr>
      <w:r>
        <w:rPr>
          <w:rFonts w:ascii="Arial" w:hAnsi="Arial" w:cs="Arial"/>
          <w:spacing w:val="1"/>
          <w:kern w:val="0"/>
          <w:szCs w:val="21"/>
        </w:rPr>
        <w:t>2</w:t>
      </w:r>
      <w:r>
        <w:rPr>
          <w:rFonts w:ascii="Arial" w:hAnsi="Arial" w:cs="Arial"/>
          <w:kern w:val="0"/>
          <w:szCs w:val="21"/>
        </w:rPr>
        <w:t>.3.1  在投标截止时间 15 天前，招标人可以修改招标文件，并在招标公告发布的相关网站公示，已购买招标文件的投标人自行登录招标公告发布的相关网站查询，以便将澄清和补遗内容考虑在投标文件中，如果修改招标文件的时间距投标截止时间不足 15 天，且</w:t>
      </w:r>
      <w:r>
        <w:rPr>
          <w:rFonts w:ascii="Arial" w:hAnsi="Arial" w:cs="Arial"/>
          <w:szCs w:val="21"/>
        </w:rPr>
        <w:t>招标文件的修改内容可能影响投标文件编制的，</w:t>
      </w:r>
      <w:r>
        <w:rPr>
          <w:rFonts w:ascii="Arial" w:hAnsi="Arial" w:cs="Arial"/>
          <w:kern w:val="0"/>
          <w:szCs w:val="21"/>
        </w:rPr>
        <w:t>相应延长投标截止时间。</w:t>
      </w:r>
    </w:p>
    <w:p>
      <w:pPr>
        <w:widowControl/>
        <w:snapToGrid w:val="0"/>
        <w:spacing w:line="440" w:lineRule="exact"/>
        <w:ind w:firstLine="424"/>
        <w:jc w:val="left"/>
        <w:rPr>
          <w:rFonts w:ascii="Arial" w:hAnsi="Arial" w:cs="Arial"/>
          <w:kern w:val="0"/>
          <w:szCs w:val="21"/>
        </w:rPr>
      </w:pPr>
      <w:r>
        <w:rPr>
          <w:rFonts w:ascii="Arial" w:hAnsi="Arial" w:cs="Arial"/>
          <w:kern w:val="0"/>
          <w:szCs w:val="21"/>
        </w:rPr>
        <w:t>2.3.2招标人在招标公告发布的相关网站发布的同时，视同投标人已知晓招标文件的澄清内容， 投标人应将澄清内容考虑在投标文件中，投标人在投标截止前未登录招标公告发布的相关网站查看澄清、修改和答疑，造成投标人的投标文件不符合招标文件要求或废标的，由投标人自行承担责任。</w:t>
      </w:r>
    </w:p>
    <w:p>
      <w:pPr>
        <w:snapToGrid w:val="0"/>
        <w:spacing w:line="440" w:lineRule="exact"/>
        <w:rPr>
          <w:rFonts w:ascii="Arial" w:hAnsi="Arial" w:cs="Arial"/>
        </w:rPr>
      </w:pPr>
      <w:r>
        <w:rPr>
          <w:rFonts w:ascii="Arial" w:hAnsi="Arial" w:cs="Arial"/>
        </w:rPr>
        <w:tab/>
      </w:r>
      <w:r>
        <w:rPr>
          <w:rFonts w:ascii="Arial" w:hAnsi="Arial" w:cs="Arial"/>
        </w:rPr>
        <w:t>2.3.3招标文件的修改内容作为招标文件的组成部分，具有约束作用。 当招标文件、招标文件的修改、招标文件的补充在同一内容表述不一致时，以最后的文件为准。</w:t>
      </w:r>
    </w:p>
    <w:p>
      <w:pPr>
        <w:spacing w:line="440" w:lineRule="exact"/>
        <w:ind w:firstLine="420"/>
        <w:rPr>
          <w:rFonts w:ascii="Arial" w:hAnsi="Arial" w:cs="Arial"/>
        </w:rPr>
      </w:pPr>
      <w:r>
        <w:rPr>
          <w:rFonts w:ascii="Arial" w:hAnsi="Arial" w:cs="Arial"/>
        </w:rPr>
        <w:t>2.3.4 为使投标人在编制投标文件时有充分的时间对招标文件的修改、补充等内容进行研究并做出响应，招标人可酌情延长提交投标文件的截止时间，具体时间在招标文件的修改、补充等通知中予以明确。</w:t>
      </w:r>
    </w:p>
    <w:p>
      <w:pPr>
        <w:spacing w:line="440" w:lineRule="exact"/>
        <w:rPr>
          <w:rFonts w:ascii="Arial" w:hAnsi="Arial" w:cs="Arial"/>
          <w:b/>
        </w:rPr>
      </w:pPr>
      <w:bookmarkStart w:id="100" w:name="_Toc418751946"/>
      <w:bookmarkStart w:id="101" w:name="_Toc483316999"/>
      <w:r>
        <w:rPr>
          <w:rFonts w:ascii="Arial" w:hAnsi="Arial" w:cs="Arial"/>
          <w:b/>
        </w:rPr>
        <w:t>2.4</w:t>
      </w:r>
      <w:bookmarkEnd w:id="100"/>
      <w:r>
        <w:rPr>
          <w:rFonts w:ascii="Arial" w:hAnsi="Arial" w:cs="Arial"/>
          <w:b/>
        </w:rPr>
        <w:t>询问、质疑和投诉</w:t>
      </w:r>
      <w:bookmarkEnd w:id="101"/>
    </w:p>
    <w:p>
      <w:pPr>
        <w:pStyle w:val="21"/>
        <w:snapToGrid w:val="0"/>
        <w:spacing w:line="440" w:lineRule="exact"/>
        <w:ind w:firstLine="420" w:firstLineChars="200"/>
        <w:rPr>
          <w:rFonts w:ascii="Arial" w:hAnsi="Arial" w:cs="Arial"/>
          <w:szCs w:val="21"/>
        </w:rPr>
      </w:pPr>
      <w:r>
        <w:rPr>
          <w:rFonts w:ascii="Arial" w:hAnsi="Arial" w:cs="Arial"/>
          <w:szCs w:val="21"/>
        </w:rPr>
        <w:t>2.4.1投标人对政府采购活动事项有疑问的，可以向招标人、招标代理机构提出询问。</w:t>
      </w:r>
    </w:p>
    <w:p>
      <w:pPr>
        <w:tabs>
          <w:tab w:val="left" w:pos="2190"/>
        </w:tabs>
        <w:spacing w:line="440" w:lineRule="exact"/>
        <w:ind w:firstLine="435"/>
        <w:rPr>
          <w:rFonts w:ascii="Arial" w:hAnsi="Arial" w:cs="Arial"/>
          <w:szCs w:val="21"/>
        </w:rPr>
      </w:pPr>
      <w:r>
        <w:rPr>
          <w:rFonts w:ascii="Arial" w:hAnsi="Arial" w:cs="Arial"/>
          <w:szCs w:val="21"/>
        </w:rPr>
        <w:t>2.4.2投标人认为招标文件使自己的合法权益受到损害的，应当在公告期限结束之日起 7 个工作日内，以书面形式向招标代理机构提出质疑。投标人认为招标过程或中标结果使自己的合法权益受到损害的，应当在各采购程序环节结束之日或中标公告期限届满之日起七个工作日内，以书面形式向招标代理机构提出质疑。招标代理机构应认真做好质疑处理工作。</w:t>
      </w:r>
    </w:p>
    <w:p>
      <w:pPr>
        <w:tabs>
          <w:tab w:val="left" w:pos="2190"/>
        </w:tabs>
        <w:spacing w:line="440" w:lineRule="exact"/>
        <w:ind w:firstLine="435"/>
        <w:rPr>
          <w:rFonts w:ascii="Arial" w:hAnsi="Arial" w:cs="Arial"/>
          <w:szCs w:val="21"/>
        </w:rPr>
      </w:pPr>
      <w:r>
        <w:rPr>
          <w:rFonts w:ascii="Arial" w:hAnsi="Arial" w:cs="Arial"/>
          <w:szCs w:val="21"/>
        </w:rPr>
        <w:t>2.4.3投标人对招标代理机构的答复不满意或者招标代理机构未在规定的时间内作出答复的，可以在答复期满后十五个工作日内向</w:t>
      </w:r>
      <w:r>
        <w:rPr>
          <w:rFonts w:ascii="Arial" w:hAnsi="Arial" w:cs="Arial"/>
        </w:rPr>
        <w:t>广西壮族自治区财政厅政府采购监督管理处</w:t>
      </w:r>
      <w:r>
        <w:rPr>
          <w:rFonts w:ascii="Arial" w:hAnsi="Arial" w:cs="Arial"/>
          <w:szCs w:val="21"/>
        </w:rPr>
        <w:t>投诉。</w:t>
      </w:r>
    </w:p>
    <w:p>
      <w:pPr>
        <w:tabs>
          <w:tab w:val="left" w:pos="2190"/>
        </w:tabs>
        <w:spacing w:line="440" w:lineRule="exact"/>
        <w:ind w:firstLine="435"/>
        <w:rPr>
          <w:rFonts w:ascii="Arial" w:hAnsi="Arial" w:cs="Arial"/>
          <w:szCs w:val="21"/>
        </w:rPr>
      </w:pPr>
      <w:r>
        <w:rPr>
          <w:rFonts w:ascii="Arial" w:hAnsi="Arial" w:cs="Arial"/>
          <w:szCs w:val="21"/>
        </w:rPr>
        <w:t>2.4.4质疑、投诉应当采用书面形式，质疑书、投诉书实行实名制，均应明确阐述招标文件、招标过程或中标结果中使自己合法权益受到损害的实质性内容，并提供必要的证明材料。</w:t>
      </w:r>
    </w:p>
    <w:p>
      <w:pPr>
        <w:spacing w:line="360" w:lineRule="auto"/>
        <w:ind w:firstLine="420" w:firstLineChars="200"/>
        <w:rPr>
          <w:rFonts w:ascii="Arial" w:hAnsi="Arial" w:cs="Arial"/>
          <w:szCs w:val="21"/>
        </w:rPr>
      </w:pPr>
      <w:r>
        <w:rPr>
          <w:rFonts w:ascii="Arial" w:hAnsi="Arial" w:cs="Arial"/>
          <w:szCs w:val="21"/>
        </w:rPr>
        <w:t>2.4.5质疑联系部门：招标代理机构：广西机电设备招标有限公司，联系电话：</w:t>
      </w:r>
      <w:r>
        <w:rPr>
          <w:rFonts w:hint="eastAsia" w:ascii="Arial" w:hAnsi="Arial" w:cs="Arial"/>
          <w:szCs w:val="21"/>
        </w:rPr>
        <w:t>0773-3696789</w:t>
      </w:r>
    </w:p>
    <w:p>
      <w:pPr>
        <w:tabs>
          <w:tab w:val="left" w:pos="2190"/>
        </w:tabs>
        <w:spacing w:line="440" w:lineRule="exact"/>
        <w:ind w:firstLine="3788" w:firstLineChars="1804"/>
        <w:rPr>
          <w:rFonts w:ascii="Arial" w:hAnsi="Arial" w:cs="Arial"/>
          <w:szCs w:val="21"/>
        </w:rPr>
      </w:pPr>
      <w:r>
        <w:rPr>
          <w:rFonts w:ascii="Arial" w:hAnsi="Arial" w:cs="Arial"/>
          <w:szCs w:val="21"/>
        </w:rPr>
        <w:t xml:space="preserve">地  址： </w:t>
      </w:r>
      <w:r>
        <w:rPr>
          <w:rFonts w:hint="eastAsia" w:ascii="Arial" w:hAnsi="Arial" w:cs="Arial"/>
          <w:szCs w:val="21"/>
        </w:rPr>
        <w:t>桂林市七星区骖鸾路31号湘商大厦603</w:t>
      </w:r>
    </w:p>
    <w:p>
      <w:pPr>
        <w:tabs>
          <w:tab w:val="left" w:pos="2190"/>
        </w:tabs>
        <w:spacing w:line="440" w:lineRule="exact"/>
        <w:ind w:firstLine="437"/>
        <w:rPr>
          <w:rFonts w:ascii="Arial" w:hAnsi="Arial" w:cs="Arial"/>
          <w:szCs w:val="21"/>
        </w:rPr>
      </w:pPr>
      <w:r>
        <w:rPr>
          <w:rFonts w:ascii="Arial" w:hAnsi="Arial" w:cs="Arial"/>
          <w:szCs w:val="21"/>
        </w:rPr>
        <w:t>2.4.6 投诉联系部门：</w:t>
      </w:r>
      <w:r>
        <w:rPr>
          <w:rFonts w:ascii="Arial" w:hAnsi="Arial" w:cs="Arial"/>
        </w:rPr>
        <w:t>广西壮族自治区财政厅政府采购监督管理处</w:t>
      </w:r>
      <w:r>
        <w:rPr>
          <w:rFonts w:ascii="Arial" w:hAnsi="Arial" w:cs="Arial"/>
          <w:szCs w:val="21"/>
        </w:rPr>
        <w:t>，联系电话：0771-</w:t>
      </w:r>
      <w:r>
        <w:rPr>
          <w:rFonts w:ascii="Arial" w:hAnsi="Arial" w:cs="Arial"/>
        </w:rPr>
        <w:t>5331544</w:t>
      </w:r>
    </w:p>
    <w:p>
      <w:pPr>
        <w:tabs>
          <w:tab w:val="left" w:pos="2190"/>
        </w:tabs>
        <w:spacing w:line="440" w:lineRule="exact"/>
        <w:ind w:firstLine="435"/>
        <w:rPr>
          <w:rFonts w:ascii="Arial" w:hAnsi="Arial" w:cs="Arial"/>
          <w:kern w:val="0"/>
          <w:szCs w:val="21"/>
        </w:rPr>
      </w:pPr>
      <w:r>
        <w:rPr>
          <w:rFonts w:ascii="Arial" w:hAnsi="Arial" w:cs="Arial"/>
          <w:szCs w:val="21"/>
        </w:rPr>
        <w:t xml:space="preserve">                  通讯地址：</w:t>
      </w:r>
      <w:r>
        <w:rPr>
          <w:rFonts w:ascii="Arial" w:hAnsi="Arial" w:cs="Arial"/>
        </w:rPr>
        <w:t>南宁市青秀区桃源路69号</w:t>
      </w:r>
      <w:r>
        <w:rPr>
          <w:rFonts w:ascii="Arial" w:hAnsi="Arial" w:cs="Arial"/>
          <w:szCs w:val="21"/>
        </w:rPr>
        <w:t>。</w:t>
      </w:r>
    </w:p>
    <w:p>
      <w:pPr>
        <w:spacing w:line="440" w:lineRule="exact"/>
        <w:rPr>
          <w:rFonts w:ascii="Arial" w:hAnsi="Arial" w:cs="Arial"/>
          <w:b/>
        </w:rPr>
      </w:pPr>
      <w:bookmarkStart w:id="102" w:name="_Toc483317000"/>
      <w:bookmarkStart w:id="103" w:name="_Toc418751947"/>
      <w:bookmarkStart w:id="104" w:name="_Toc184635073"/>
      <w:bookmarkStart w:id="105" w:name="_Toc358569386"/>
      <w:r>
        <w:rPr>
          <w:rFonts w:ascii="Arial" w:hAnsi="Arial" w:cs="Arial"/>
          <w:b/>
        </w:rPr>
        <w:t>3 投标文件</w:t>
      </w:r>
      <w:bookmarkEnd w:id="102"/>
      <w:bookmarkEnd w:id="103"/>
      <w:bookmarkEnd w:id="104"/>
      <w:bookmarkEnd w:id="105"/>
    </w:p>
    <w:p>
      <w:pPr>
        <w:spacing w:line="440" w:lineRule="exact"/>
        <w:rPr>
          <w:rFonts w:ascii="Arial" w:hAnsi="Arial" w:cs="Arial"/>
          <w:b/>
        </w:rPr>
      </w:pPr>
      <w:bookmarkStart w:id="106" w:name="_Toc418751948"/>
      <w:bookmarkStart w:id="107" w:name="_Toc483317001"/>
      <w:bookmarkStart w:id="108" w:name="_Toc358569387"/>
      <w:r>
        <w:rPr>
          <w:rFonts w:ascii="Arial" w:hAnsi="Arial" w:cs="Arial"/>
          <w:b/>
        </w:rPr>
        <w:t>3.1 投标文件的组成</w:t>
      </w:r>
      <w:bookmarkEnd w:id="106"/>
      <w:bookmarkEnd w:id="107"/>
      <w:bookmarkEnd w:id="108"/>
    </w:p>
    <w:p>
      <w:pPr>
        <w:pStyle w:val="83"/>
        <w:spacing w:line="440" w:lineRule="exact"/>
        <w:ind w:firstLine="525" w:firstLineChars="250"/>
        <w:rPr>
          <w:rFonts w:ascii="Arial" w:hAnsi="Arial" w:cs="Arial"/>
        </w:rPr>
      </w:pPr>
      <w:r>
        <w:rPr>
          <w:rFonts w:ascii="Arial" w:hAnsi="Arial" w:cs="Arial"/>
        </w:rPr>
        <w:t>3.1.1 投标文件应包括下列内容：</w:t>
      </w:r>
    </w:p>
    <w:p>
      <w:pPr>
        <w:spacing w:line="440" w:lineRule="exact"/>
        <w:ind w:firstLine="422" w:firstLineChars="200"/>
        <w:outlineLvl w:val="1"/>
        <w:rPr>
          <w:rFonts w:ascii="Arial" w:hAnsi="Arial" w:cs="Arial"/>
          <w:b/>
          <w:bCs/>
          <w:szCs w:val="21"/>
        </w:rPr>
      </w:pPr>
      <w:r>
        <w:rPr>
          <w:rFonts w:ascii="Arial" w:hAnsi="Arial" w:cs="Arial"/>
          <w:b/>
          <w:bCs/>
          <w:szCs w:val="21"/>
        </w:rPr>
        <w:t>3.1.1.1资格审查部分：</w:t>
      </w:r>
    </w:p>
    <w:p>
      <w:pPr>
        <w:numPr>
          <w:ilvl w:val="0"/>
          <w:numId w:val="3"/>
        </w:numPr>
        <w:tabs>
          <w:tab w:val="left" w:pos="826"/>
        </w:tabs>
        <w:snapToGrid w:val="0"/>
        <w:spacing w:line="360" w:lineRule="auto"/>
        <w:ind w:firstLine="420" w:firstLineChars="200"/>
        <w:rPr>
          <w:rFonts w:ascii="Arial" w:hAnsi="Arial" w:cs="Arial"/>
        </w:rPr>
      </w:pPr>
      <w:bookmarkStart w:id="109" w:name="_Toc251051469"/>
      <w:r>
        <w:rPr>
          <w:rFonts w:ascii="Arial" w:hAnsi="Arial" w:cs="Arial"/>
        </w:rPr>
        <w:t>投标文件签署授权委托书（原件），【附法定代表人身份证明原件，法定代表人身份证复印件，授权委托人身份证及</w:t>
      </w:r>
      <w:r>
        <w:rPr>
          <w:rFonts w:ascii="Arial" w:hAnsi="Arial" w:cs="Arial"/>
          <w:kern w:val="0"/>
          <w:szCs w:val="21"/>
        </w:rPr>
        <w:t>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w:t>
      </w:r>
      <w:r>
        <w:rPr>
          <w:rFonts w:ascii="Arial" w:hAnsi="Arial" w:cs="Arial"/>
        </w:rPr>
        <w:t>等材料的复印件，复印件须加盖投标人单位公章】；</w:t>
      </w:r>
    </w:p>
    <w:p>
      <w:pPr>
        <w:tabs>
          <w:tab w:val="left" w:pos="826"/>
        </w:tabs>
        <w:snapToGrid w:val="0"/>
        <w:spacing w:line="360" w:lineRule="auto"/>
        <w:ind w:firstLine="315" w:firstLineChars="150"/>
        <w:rPr>
          <w:rFonts w:ascii="Arial" w:hAnsi="Arial" w:cs="Arial"/>
        </w:rPr>
      </w:pPr>
      <w:r>
        <w:rPr>
          <w:rFonts w:ascii="Arial" w:hAnsi="Arial" w:cs="Arial"/>
        </w:rPr>
        <w:t>（2）建设工程项目管理承诺书，原件加盖公章；</w:t>
      </w:r>
    </w:p>
    <w:p>
      <w:pPr>
        <w:tabs>
          <w:tab w:val="left" w:pos="826"/>
        </w:tabs>
        <w:snapToGrid w:val="0"/>
        <w:spacing w:line="360" w:lineRule="auto"/>
        <w:ind w:firstLine="315" w:firstLineChars="150"/>
        <w:rPr>
          <w:rFonts w:ascii="Arial" w:hAnsi="Arial" w:cs="Arial"/>
        </w:rPr>
      </w:pPr>
      <w:r>
        <w:rPr>
          <w:rFonts w:ascii="Arial" w:hAnsi="Arial" w:cs="Arial"/>
        </w:rPr>
        <w:t>（3）投标人基本情况表【</w:t>
      </w:r>
      <w:r>
        <w:rPr>
          <w:rFonts w:ascii="Arial" w:hAnsi="Arial" w:cs="Arial"/>
          <w:szCs w:val="21"/>
        </w:rPr>
        <w:t>附有效的企业法人营业执照副本、企业资质证书副本和安全生产许可证副本等复印件，复印件须加盖投标人单位公章</w:t>
      </w:r>
      <w:r>
        <w:rPr>
          <w:rFonts w:ascii="Arial" w:hAnsi="Arial" w:cs="Arial"/>
        </w:rPr>
        <w:t>】；</w:t>
      </w:r>
    </w:p>
    <w:p>
      <w:pPr>
        <w:snapToGrid w:val="0"/>
        <w:spacing w:line="360" w:lineRule="auto"/>
        <w:ind w:firstLine="315" w:firstLineChars="150"/>
        <w:rPr>
          <w:rFonts w:ascii="Arial" w:hAnsi="Arial" w:cs="Arial"/>
          <w:kern w:val="0"/>
          <w:szCs w:val="21"/>
        </w:rPr>
      </w:pPr>
      <w:r>
        <w:rPr>
          <w:rFonts w:ascii="Arial" w:hAnsi="Arial" w:cs="Arial"/>
          <w:kern w:val="0"/>
          <w:szCs w:val="21"/>
        </w:rPr>
        <w:t>（4）投标人近三年完成类似工程一览表【附中标通知书（如有，请提供）、工程合同协议书有关页面、工程竣工验收证明材料复印件须加盖投标人单位公章】（如有，请提供）；</w:t>
      </w:r>
    </w:p>
    <w:p>
      <w:pPr>
        <w:snapToGrid w:val="0"/>
        <w:spacing w:line="360" w:lineRule="auto"/>
        <w:ind w:firstLine="315" w:firstLineChars="150"/>
        <w:rPr>
          <w:rFonts w:ascii="Arial" w:hAnsi="Arial" w:cs="Arial"/>
          <w:kern w:val="0"/>
          <w:szCs w:val="21"/>
        </w:rPr>
      </w:pPr>
      <w:r>
        <w:rPr>
          <w:rFonts w:ascii="Arial" w:hAnsi="Arial" w:cs="Arial"/>
          <w:kern w:val="0"/>
          <w:szCs w:val="21"/>
        </w:rPr>
        <w:t>（5）投标人企业管理体系认证证书复印件，复印件须加盖投标人单位公章（如有，请提供）；</w:t>
      </w:r>
    </w:p>
    <w:p>
      <w:pPr>
        <w:snapToGrid w:val="0"/>
        <w:spacing w:line="360" w:lineRule="auto"/>
        <w:ind w:firstLine="315" w:firstLineChars="150"/>
        <w:rPr>
          <w:rFonts w:ascii="Arial" w:hAnsi="Arial" w:cs="Arial"/>
          <w:kern w:val="0"/>
          <w:szCs w:val="21"/>
        </w:rPr>
      </w:pPr>
      <w:r>
        <w:rPr>
          <w:rFonts w:ascii="Arial" w:hAnsi="Arial" w:cs="Arial"/>
          <w:kern w:val="0"/>
          <w:szCs w:val="21"/>
        </w:rPr>
        <w:t>（6）投标人企业信誉相关的获奖证书，复印件须加盖投标人单位公章（如有，请提供）；</w:t>
      </w:r>
    </w:p>
    <w:p>
      <w:pPr>
        <w:spacing w:line="360" w:lineRule="auto"/>
        <w:ind w:firstLine="315" w:firstLineChars="150"/>
        <w:rPr>
          <w:rFonts w:ascii="Arial" w:hAnsi="Arial" w:cs="Arial"/>
          <w:kern w:val="0"/>
          <w:szCs w:val="21"/>
        </w:rPr>
      </w:pPr>
      <w:r>
        <w:rPr>
          <w:rFonts w:ascii="Arial" w:hAnsi="Arial" w:cs="Arial"/>
        </w:rPr>
        <w:t>（7）项目管理机构组成表,【</w:t>
      </w:r>
      <w:r>
        <w:rPr>
          <w:rFonts w:ascii="Arial" w:hAnsi="Arial" w:cs="Arial"/>
          <w:b/>
        </w:rPr>
        <w:t>拟投入本项目人员应按桂林市建设与规划委员会市建规〔2006〕270号文《关于调整建筑施工现场项目部管理的通知》的规定执行</w:t>
      </w:r>
      <w:r>
        <w:rPr>
          <w:rFonts w:ascii="Arial" w:hAnsi="Arial" w:cs="Arial"/>
          <w:b/>
          <w:szCs w:val="21"/>
        </w:rPr>
        <w:t>，须满足最低要求</w:t>
      </w:r>
      <w:r>
        <w:rPr>
          <w:rFonts w:ascii="Arial" w:hAnsi="Arial" w:cs="Arial"/>
        </w:rPr>
        <w:t>】；</w:t>
      </w:r>
    </w:p>
    <w:p>
      <w:pPr>
        <w:snapToGrid w:val="0"/>
        <w:spacing w:line="360" w:lineRule="auto"/>
        <w:ind w:firstLine="315" w:firstLineChars="150"/>
        <w:rPr>
          <w:rFonts w:ascii="Arial" w:hAnsi="Arial" w:cs="Arial"/>
          <w:kern w:val="0"/>
          <w:szCs w:val="21"/>
        </w:rPr>
      </w:pPr>
      <w:r>
        <w:rPr>
          <w:rFonts w:ascii="Arial" w:hAnsi="Arial" w:cs="Arial"/>
        </w:rPr>
        <w:t>（8）主要人员简历表</w:t>
      </w:r>
      <w:r>
        <w:rPr>
          <w:rFonts w:ascii="Arial" w:hAnsi="Arial" w:cs="Arial"/>
          <w:kern w:val="0"/>
          <w:szCs w:val="21"/>
        </w:rPr>
        <w:t>，项目经理应附身份证、注册建造师执业资格证书、安全生产考核合格证书（B类）、职称证书（如有）、社保部门出具投标人为其缴纳的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养老保险缴纳证明复印件；技术负责人应附身份证、职称证、社保部门出具投标人为其缴纳的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养老保险缴纳证明复印件；专职安全生产管理人员应附身份证、上岗证书、专职安全员安全生产考核合格证书（C类）、职称证书（如有）、社保部门出具投标人为其缴纳的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养老保险缴纳证明复印件；其他主要人员应附执业证或上岗证书、职称证书（如有）、社保部门出具投标人为其缴纳的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w:t>
      </w:r>
    </w:p>
    <w:p>
      <w:pPr>
        <w:snapToGrid w:val="0"/>
        <w:spacing w:line="440" w:lineRule="exact"/>
        <w:ind w:firstLine="424" w:firstLineChars="202"/>
        <w:rPr>
          <w:rFonts w:ascii="Arial" w:hAnsi="Arial" w:cs="Arial"/>
          <w:szCs w:val="21"/>
        </w:rPr>
      </w:pPr>
      <w:r>
        <w:rPr>
          <w:rFonts w:ascii="Arial" w:hAnsi="Arial" w:cs="Arial"/>
          <w:szCs w:val="21"/>
        </w:rPr>
        <w:t>主要人员已完成的类似工程应附中标通知书或合同协议书有关页面、工程接收证书〔工程竣工验收证书）的复印件,且能证明此人员以相应职能管理了已完成的类似项目，均须加盖投标人单位公章（</w:t>
      </w:r>
      <w:r>
        <w:rPr>
          <w:rFonts w:ascii="Arial" w:hAnsi="Arial" w:cs="Arial"/>
        </w:rPr>
        <w:t>如有，请提</w:t>
      </w:r>
      <w:r>
        <w:rPr>
          <w:rFonts w:ascii="Arial" w:hAnsi="Arial" w:cs="Arial"/>
          <w:szCs w:val="21"/>
        </w:rPr>
        <w:t>供）。</w:t>
      </w:r>
    </w:p>
    <w:p>
      <w:pPr>
        <w:snapToGrid w:val="0"/>
        <w:spacing w:line="440" w:lineRule="exact"/>
        <w:ind w:firstLine="424" w:firstLineChars="202"/>
        <w:rPr>
          <w:rFonts w:ascii="Arial" w:hAnsi="Arial" w:cs="Arial"/>
          <w:szCs w:val="21"/>
        </w:rPr>
      </w:pPr>
      <w:r>
        <w:rPr>
          <w:rFonts w:ascii="Arial" w:hAnsi="Arial" w:cs="Arial"/>
          <w:szCs w:val="21"/>
        </w:rPr>
        <w:t>（9）拟投入施工机械设备情况表；</w:t>
      </w:r>
    </w:p>
    <w:p>
      <w:pPr>
        <w:snapToGrid w:val="0"/>
        <w:spacing w:line="440" w:lineRule="exact"/>
        <w:ind w:firstLine="424" w:firstLineChars="202"/>
        <w:rPr>
          <w:rFonts w:ascii="Arial" w:hAnsi="Arial" w:cs="Arial"/>
          <w:szCs w:val="21"/>
        </w:rPr>
      </w:pPr>
      <w:r>
        <w:rPr>
          <w:rFonts w:ascii="Arial" w:hAnsi="Arial" w:cs="Arial"/>
          <w:szCs w:val="21"/>
        </w:rPr>
        <w:t>（10）近三年财务状况表（如有，请提供）；</w:t>
      </w:r>
    </w:p>
    <w:p>
      <w:pPr>
        <w:snapToGrid w:val="0"/>
        <w:spacing w:line="440" w:lineRule="exact"/>
        <w:ind w:firstLine="424" w:firstLineChars="202"/>
        <w:rPr>
          <w:rFonts w:ascii="Arial" w:hAnsi="Arial" w:cs="Arial"/>
          <w:szCs w:val="21"/>
        </w:rPr>
      </w:pPr>
      <w:r>
        <w:rPr>
          <w:rFonts w:ascii="Arial" w:hAnsi="Arial" w:cs="Arial"/>
          <w:szCs w:val="21"/>
        </w:rPr>
        <w:t>（11）农民工工资保证金承诺书（按桂劳社发[2009]50号文件规定承诺）；</w:t>
      </w:r>
    </w:p>
    <w:p>
      <w:pPr>
        <w:snapToGrid w:val="0"/>
        <w:spacing w:line="440" w:lineRule="exact"/>
        <w:ind w:firstLine="424" w:firstLineChars="202"/>
        <w:rPr>
          <w:rFonts w:ascii="Arial" w:hAnsi="Arial" w:cs="Arial"/>
          <w:szCs w:val="21"/>
        </w:rPr>
      </w:pPr>
      <w:r>
        <w:rPr>
          <w:rFonts w:ascii="Arial" w:hAnsi="Arial" w:cs="Arial"/>
          <w:szCs w:val="21"/>
        </w:rPr>
        <w:t>（12）工程渣土清运承诺书（按照桂林市建设工程招标站市建招字[2011]02号的规定对渣土清运的承诺书）；</w:t>
      </w:r>
    </w:p>
    <w:p>
      <w:pPr>
        <w:snapToGrid w:val="0"/>
        <w:spacing w:line="440" w:lineRule="exact"/>
        <w:ind w:firstLine="424" w:firstLineChars="202"/>
        <w:rPr>
          <w:rFonts w:ascii="Arial" w:hAnsi="Arial" w:cs="Arial"/>
          <w:szCs w:val="21"/>
        </w:rPr>
      </w:pPr>
      <w:r>
        <w:rPr>
          <w:rFonts w:ascii="Arial" w:hAnsi="Arial" w:cs="Arial"/>
          <w:szCs w:val="21"/>
        </w:rPr>
        <w:t>（13）投标人在桂林市供电局备案回执单的复印件，复印件须加盖投标人单位公章；</w:t>
      </w:r>
    </w:p>
    <w:p>
      <w:pPr>
        <w:snapToGrid w:val="0"/>
        <w:spacing w:line="440" w:lineRule="exact"/>
        <w:ind w:firstLine="424" w:firstLineChars="202"/>
        <w:rPr>
          <w:rFonts w:ascii="Arial" w:hAnsi="Arial" w:cs="Arial"/>
          <w:szCs w:val="21"/>
        </w:rPr>
      </w:pPr>
      <w:r>
        <w:rPr>
          <w:rFonts w:ascii="Arial" w:hAnsi="Arial" w:cs="Arial"/>
          <w:szCs w:val="21"/>
        </w:rPr>
        <w:t>（14）其他材料（①诚信声明、②项目经理无在建工程承诺书）。</w:t>
      </w:r>
    </w:p>
    <w:p>
      <w:pPr>
        <w:spacing w:line="440" w:lineRule="exact"/>
        <w:ind w:firstLine="422" w:firstLineChars="200"/>
        <w:rPr>
          <w:rFonts w:ascii="Arial" w:hAnsi="Arial" w:cs="Arial"/>
          <w:b/>
          <w:bCs/>
          <w:szCs w:val="21"/>
        </w:rPr>
      </w:pPr>
      <w:r>
        <w:rPr>
          <w:rFonts w:ascii="Arial" w:hAnsi="Arial" w:cs="Arial"/>
          <w:b/>
          <w:bCs/>
          <w:szCs w:val="21"/>
        </w:rPr>
        <w:t>3.1.1.2商务标部分：</w:t>
      </w:r>
    </w:p>
    <w:p>
      <w:pPr>
        <w:snapToGrid w:val="0"/>
        <w:spacing w:line="440" w:lineRule="exact"/>
        <w:ind w:firstLine="424" w:firstLineChars="202"/>
        <w:rPr>
          <w:rFonts w:ascii="Arial" w:hAnsi="Arial" w:cs="Arial"/>
          <w:szCs w:val="21"/>
        </w:rPr>
      </w:pPr>
      <w:r>
        <w:rPr>
          <w:rFonts w:ascii="Arial" w:hAnsi="Arial" w:cs="Arial"/>
          <w:szCs w:val="21"/>
        </w:rPr>
        <w:t>（1）投标函及投标函附录；</w:t>
      </w:r>
    </w:p>
    <w:bookmarkEnd w:id="109"/>
    <w:p>
      <w:pPr>
        <w:snapToGrid w:val="0"/>
        <w:spacing w:line="440" w:lineRule="exact"/>
        <w:ind w:firstLine="424" w:firstLineChars="202"/>
        <w:rPr>
          <w:rFonts w:ascii="Arial" w:hAnsi="Arial" w:cs="Arial"/>
          <w:szCs w:val="21"/>
        </w:rPr>
      </w:pPr>
      <w:r>
        <w:rPr>
          <w:rFonts w:ascii="Arial" w:hAnsi="Arial" w:cs="Arial"/>
          <w:szCs w:val="21"/>
        </w:rPr>
        <w:t>（2）投标响应表；</w:t>
      </w:r>
    </w:p>
    <w:p>
      <w:pPr>
        <w:snapToGrid w:val="0"/>
        <w:spacing w:line="440" w:lineRule="exact"/>
        <w:ind w:firstLine="424" w:firstLineChars="202"/>
        <w:rPr>
          <w:rFonts w:ascii="Arial" w:hAnsi="Arial" w:cs="Arial"/>
          <w:szCs w:val="21"/>
        </w:rPr>
      </w:pPr>
      <w:r>
        <w:rPr>
          <w:rFonts w:ascii="Arial" w:hAnsi="Arial" w:cs="Arial"/>
          <w:szCs w:val="21"/>
        </w:rPr>
        <w:t>（3）投标报价汇总表；</w:t>
      </w:r>
    </w:p>
    <w:p>
      <w:pPr>
        <w:snapToGrid w:val="0"/>
        <w:spacing w:line="440" w:lineRule="exact"/>
        <w:ind w:firstLine="424" w:firstLineChars="202"/>
        <w:rPr>
          <w:rFonts w:ascii="Arial" w:hAnsi="Arial" w:cs="Arial"/>
          <w:szCs w:val="21"/>
        </w:rPr>
      </w:pPr>
      <w:r>
        <w:rPr>
          <w:rFonts w:ascii="Arial" w:hAnsi="Arial" w:cs="Arial"/>
          <w:szCs w:val="21"/>
        </w:rPr>
        <w:t>（4）已标价工程量清单；</w:t>
      </w:r>
    </w:p>
    <w:p>
      <w:pPr>
        <w:snapToGrid w:val="0"/>
        <w:spacing w:line="440" w:lineRule="exact"/>
        <w:ind w:firstLine="424" w:firstLineChars="202"/>
        <w:rPr>
          <w:rFonts w:ascii="Arial" w:hAnsi="Arial" w:cs="Arial"/>
        </w:rPr>
      </w:pPr>
      <w:r>
        <w:rPr>
          <w:rFonts w:ascii="Arial" w:hAnsi="Arial" w:cs="Arial"/>
          <w:szCs w:val="21"/>
        </w:rPr>
        <w:t>（5）工程量清单报价电子版</w:t>
      </w:r>
      <w:r>
        <w:rPr>
          <w:rFonts w:ascii="Arial" w:hAnsi="Arial" w:cs="Arial"/>
        </w:rPr>
        <w:t>。</w:t>
      </w:r>
    </w:p>
    <w:p>
      <w:pPr>
        <w:spacing w:line="440" w:lineRule="exact"/>
        <w:ind w:firstLine="422" w:firstLineChars="200"/>
        <w:rPr>
          <w:rFonts w:ascii="Arial" w:hAnsi="Arial" w:cs="Arial"/>
          <w:b/>
          <w:bCs/>
          <w:szCs w:val="21"/>
        </w:rPr>
      </w:pPr>
      <w:r>
        <w:rPr>
          <w:rFonts w:ascii="Arial" w:hAnsi="Arial" w:cs="Arial"/>
          <w:b/>
          <w:bCs/>
          <w:szCs w:val="21"/>
        </w:rPr>
        <w:t>3.1.1.3技术标部分</w:t>
      </w:r>
    </w:p>
    <w:p>
      <w:pPr>
        <w:spacing w:line="440" w:lineRule="exact"/>
        <w:ind w:firstLine="420" w:firstLineChars="200"/>
        <w:rPr>
          <w:rFonts w:ascii="Arial" w:hAnsi="Arial" w:cs="Arial"/>
          <w:szCs w:val="21"/>
        </w:rPr>
      </w:pPr>
      <w:r>
        <w:rPr>
          <w:rFonts w:ascii="Arial" w:hAnsi="Arial" w:cs="Arial"/>
          <w:szCs w:val="21"/>
        </w:rPr>
        <w:t>（1）施工组织设计；</w:t>
      </w:r>
    </w:p>
    <w:p>
      <w:pPr>
        <w:spacing w:line="440" w:lineRule="exact"/>
        <w:ind w:firstLine="420" w:firstLineChars="200"/>
        <w:rPr>
          <w:rFonts w:ascii="Arial" w:hAnsi="Arial" w:cs="Arial"/>
          <w:szCs w:val="21"/>
        </w:rPr>
      </w:pPr>
      <w:r>
        <w:rPr>
          <w:rFonts w:ascii="Arial" w:hAnsi="Arial" w:cs="Arial"/>
        </w:rPr>
        <w:t>（2）</w:t>
      </w:r>
      <w:r>
        <w:rPr>
          <w:rFonts w:ascii="Arial" w:hAnsi="Arial" w:cs="Arial"/>
          <w:szCs w:val="21"/>
        </w:rPr>
        <w:t>项目管理机构配备情况表</w:t>
      </w:r>
    </w:p>
    <w:p>
      <w:pPr>
        <w:spacing w:line="440" w:lineRule="exact"/>
        <w:ind w:firstLine="420" w:firstLineChars="200"/>
        <w:rPr>
          <w:rFonts w:ascii="Arial" w:hAnsi="Arial" w:cs="Arial"/>
          <w:szCs w:val="21"/>
        </w:rPr>
      </w:pPr>
      <w:r>
        <w:rPr>
          <w:rFonts w:ascii="Arial" w:hAnsi="Arial" w:cs="Arial"/>
          <w:szCs w:val="21"/>
        </w:rPr>
        <w:t>（3）主要人员简历表。</w:t>
      </w:r>
    </w:p>
    <w:p>
      <w:pPr>
        <w:spacing w:line="440" w:lineRule="exact"/>
        <w:ind w:firstLine="422" w:firstLineChars="200"/>
        <w:rPr>
          <w:rFonts w:ascii="Arial" w:hAnsi="Arial" w:cs="Arial"/>
          <w:b/>
          <w:bCs/>
          <w:szCs w:val="21"/>
        </w:rPr>
      </w:pPr>
      <w:r>
        <w:rPr>
          <w:rFonts w:ascii="Arial" w:hAnsi="Arial" w:cs="Arial"/>
          <w:b/>
          <w:bCs/>
          <w:szCs w:val="21"/>
        </w:rPr>
        <w:t>3.1.1.4 企业信誉业绩部分</w:t>
      </w:r>
    </w:p>
    <w:p>
      <w:pPr>
        <w:spacing w:line="440" w:lineRule="exact"/>
        <w:ind w:firstLine="420" w:firstLineChars="200"/>
        <w:rPr>
          <w:rFonts w:ascii="Arial" w:hAnsi="Arial" w:cs="Arial"/>
          <w:szCs w:val="21"/>
        </w:rPr>
      </w:pPr>
      <w:r>
        <w:rPr>
          <w:rFonts w:ascii="Arial" w:hAnsi="Arial" w:cs="Arial"/>
        </w:rPr>
        <w:t>（1）</w:t>
      </w:r>
      <w:r>
        <w:rPr>
          <w:rFonts w:ascii="Arial" w:hAnsi="Arial" w:cs="Arial"/>
          <w:bCs/>
          <w:szCs w:val="21"/>
        </w:rPr>
        <w:t>企业信誉业绩一览表</w:t>
      </w:r>
    </w:p>
    <w:p>
      <w:pPr>
        <w:spacing w:line="440" w:lineRule="exact"/>
        <w:rPr>
          <w:rFonts w:ascii="Arial" w:hAnsi="Arial" w:cs="Arial"/>
          <w:b/>
        </w:rPr>
      </w:pPr>
      <w:bookmarkStart w:id="110" w:name="_Toc483317002"/>
      <w:bookmarkStart w:id="111" w:name="_Toc358569388"/>
      <w:bookmarkStart w:id="112" w:name="_Toc418751949"/>
      <w:r>
        <w:rPr>
          <w:rFonts w:ascii="Arial" w:hAnsi="Arial" w:cs="Arial"/>
          <w:b/>
        </w:rPr>
        <w:t>3.2 投标报价</w:t>
      </w:r>
      <w:bookmarkEnd w:id="110"/>
      <w:bookmarkEnd w:id="111"/>
      <w:bookmarkEnd w:id="112"/>
    </w:p>
    <w:p>
      <w:pPr>
        <w:spacing w:line="440" w:lineRule="exact"/>
        <w:ind w:firstLine="420" w:firstLineChars="200"/>
        <w:rPr>
          <w:rFonts w:ascii="Arial" w:hAnsi="Arial" w:cs="Arial"/>
          <w:szCs w:val="21"/>
        </w:rPr>
      </w:pPr>
      <w:r>
        <w:rPr>
          <w:rFonts w:ascii="Arial" w:hAnsi="Arial" w:cs="Arial"/>
          <w:szCs w:val="21"/>
        </w:rPr>
        <w:t>3.2.1 投标人应按第五章“工程量清单”的要求填写相应表格。</w:t>
      </w:r>
    </w:p>
    <w:p>
      <w:pPr>
        <w:spacing w:line="440" w:lineRule="exact"/>
        <w:ind w:firstLine="420" w:firstLineChars="200"/>
        <w:rPr>
          <w:rFonts w:ascii="Arial" w:hAnsi="Arial" w:cs="Arial"/>
          <w:szCs w:val="21"/>
        </w:rPr>
      </w:pPr>
      <w:r>
        <w:rPr>
          <w:rFonts w:ascii="Arial" w:hAnsi="Arial" w:cs="Arial"/>
          <w:szCs w:val="21"/>
        </w:rPr>
        <w:t>3.2.2 投标人在投标截止时间前修改投标函中的投标总报价，应同时修改第五章“工程量清单”中的相应报价。此修改须符合本章第4.3 款的有关要求。</w:t>
      </w:r>
    </w:p>
    <w:p>
      <w:pPr>
        <w:spacing w:line="440" w:lineRule="exact"/>
        <w:rPr>
          <w:rFonts w:ascii="Arial" w:hAnsi="Arial" w:cs="Arial"/>
          <w:b/>
        </w:rPr>
      </w:pPr>
      <w:bookmarkStart w:id="113" w:name="_Toc483317003"/>
      <w:bookmarkStart w:id="114" w:name="_Toc418751950"/>
      <w:bookmarkStart w:id="115" w:name="_Toc358569389"/>
      <w:r>
        <w:rPr>
          <w:rFonts w:ascii="Arial" w:hAnsi="Arial" w:cs="Arial"/>
          <w:b/>
        </w:rPr>
        <w:t>3.3 投标有效期</w:t>
      </w:r>
      <w:bookmarkEnd w:id="113"/>
      <w:bookmarkEnd w:id="114"/>
      <w:bookmarkEnd w:id="115"/>
    </w:p>
    <w:p>
      <w:pPr>
        <w:spacing w:line="440" w:lineRule="exact"/>
        <w:ind w:firstLine="420" w:firstLineChars="200"/>
        <w:rPr>
          <w:rFonts w:ascii="Arial" w:hAnsi="Arial" w:cs="Arial"/>
          <w:szCs w:val="21"/>
        </w:rPr>
      </w:pPr>
      <w:r>
        <w:rPr>
          <w:rFonts w:ascii="Arial" w:hAnsi="Arial" w:cs="Arial"/>
          <w:szCs w:val="21"/>
        </w:rPr>
        <w:t>3.3.1 在“投标人须知前附表”规定的投标有效期内，投标人不得要求撤销或修改其投标文件。</w:t>
      </w:r>
    </w:p>
    <w:p>
      <w:pPr>
        <w:spacing w:line="440" w:lineRule="exact"/>
        <w:ind w:firstLine="420" w:firstLineChars="200"/>
        <w:rPr>
          <w:rFonts w:ascii="Arial" w:hAnsi="Arial" w:cs="Arial"/>
          <w:szCs w:val="21"/>
        </w:rPr>
      </w:pPr>
      <w:r>
        <w:rPr>
          <w:rFonts w:ascii="Arial" w:hAnsi="Arial" w:cs="Arial"/>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rPr>
          <w:rFonts w:ascii="Arial" w:hAnsi="Arial" w:cs="Arial"/>
          <w:b/>
        </w:rPr>
      </w:pPr>
      <w:bookmarkStart w:id="116" w:name="_Toc483317005"/>
      <w:bookmarkStart w:id="117" w:name="_Toc418751952"/>
      <w:bookmarkStart w:id="118" w:name="_Toc358569391"/>
      <w:r>
        <w:rPr>
          <w:rFonts w:ascii="Arial" w:hAnsi="Arial" w:cs="Arial"/>
          <w:b/>
        </w:rPr>
        <w:t>3.4 投标保证金</w:t>
      </w:r>
    </w:p>
    <w:p>
      <w:pPr>
        <w:spacing w:line="440" w:lineRule="exact"/>
        <w:ind w:firstLine="420" w:firstLineChars="200"/>
        <w:rPr>
          <w:rFonts w:ascii="Arial" w:hAnsi="Arial" w:cs="Arial"/>
          <w:szCs w:val="21"/>
        </w:rPr>
      </w:pPr>
      <w:r>
        <w:rPr>
          <w:rFonts w:ascii="Arial" w:hAnsi="Arial" w:cs="Arial"/>
          <w:szCs w:val="21"/>
        </w:rPr>
        <w:t>本项目无需缴纳保证金。</w:t>
      </w:r>
    </w:p>
    <w:p>
      <w:pPr>
        <w:spacing w:line="440" w:lineRule="exact"/>
        <w:rPr>
          <w:rFonts w:ascii="Arial" w:hAnsi="Arial" w:cs="Arial"/>
          <w:b/>
        </w:rPr>
      </w:pPr>
      <w:r>
        <w:rPr>
          <w:rFonts w:ascii="Arial" w:hAnsi="Arial" w:cs="Arial"/>
          <w:b/>
        </w:rPr>
        <w:t>3.5备案投标方案</w:t>
      </w:r>
      <w:bookmarkEnd w:id="116"/>
    </w:p>
    <w:p>
      <w:pPr>
        <w:spacing w:line="440" w:lineRule="exact"/>
        <w:ind w:firstLine="420" w:firstLineChars="200"/>
        <w:rPr>
          <w:rFonts w:ascii="Arial" w:hAnsi="Arial" w:cs="Arial"/>
          <w:szCs w:val="21"/>
        </w:rPr>
      </w:pPr>
      <w:r>
        <w:rPr>
          <w:rFonts w:ascii="Arial" w:hAnsi="Arial" w:cs="Arial"/>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40" w:lineRule="exact"/>
        <w:rPr>
          <w:rFonts w:ascii="Arial" w:hAnsi="Arial" w:cs="Arial"/>
          <w:b/>
        </w:rPr>
      </w:pPr>
      <w:bookmarkStart w:id="119" w:name="_Toc483317006"/>
      <w:r>
        <w:rPr>
          <w:rFonts w:ascii="Arial" w:hAnsi="Arial" w:cs="Arial"/>
          <w:b/>
        </w:rPr>
        <w:t>3.6投标文件的编制</w:t>
      </w:r>
      <w:bookmarkEnd w:id="117"/>
      <w:bookmarkEnd w:id="118"/>
      <w:bookmarkEnd w:id="119"/>
    </w:p>
    <w:p>
      <w:pPr>
        <w:spacing w:line="440" w:lineRule="exact"/>
        <w:ind w:firstLine="420" w:firstLineChars="200"/>
        <w:rPr>
          <w:rFonts w:ascii="Arial" w:hAnsi="Arial" w:cs="Arial"/>
          <w:szCs w:val="21"/>
        </w:rPr>
      </w:pPr>
      <w:r>
        <w:rPr>
          <w:rFonts w:ascii="Arial" w:hAnsi="Arial" w:cs="Arial"/>
          <w:szCs w:val="21"/>
        </w:rPr>
        <w:t>3.6.1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20" w:firstLineChars="200"/>
        <w:rPr>
          <w:rFonts w:ascii="Arial" w:hAnsi="Arial" w:cs="Arial"/>
          <w:szCs w:val="21"/>
        </w:rPr>
      </w:pPr>
      <w:r>
        <w:rPr>
          <w:rFonts w:ascii="Arial" w:hAnsi="Arial" w:cs="Arial"/>
          <w:szCs w:val="21"/>
        </w:rPr>
        <w:t xml:space="preserve">3.6.2 投标文件应当对招标文件有关工期、投标有效期、质量要求、技术标准和要求、招标范围等实质性内容作出响应。 </w:t>
      </w:r>
    </w:p>
    <w:p>
      <w:pPr>
        <w:spacing w:line="440" w:lineRule="exact"/>
        <w:ind w:firstLine="420" w:firstLineChars="200"/>
        <w:rPr>
          <w:rFonts w:ascii="Arial" w:hAnsi="Arial" w:cs="Arial"/>
          <w:szCs w:val="21"/>
        </w:rPr>
      </w:pPr>
      <w:r>
        <w:rPr>
          <w:rFonts w:ascii="Arial" w:hAnsi="Arial" w:cs="Arial"/>
          <w:szCs w:val="21"/>
        </w:rPr>
        <w:t>3.6.3 投标文件应用不褪色的材料书写或打印，并由投标人的法定代表人或其委托代理人在招标文件规定的位置签字并加盖投标人法人单位公章。委托代理人签字的，投标文件应附法定代表人签署的授权委托书。投标文件应尽量避免涂改、行间插字或删除。如果出现上述情况，改动之处应加盖单位章或由投标人的法定代表人或其授权的代理人签字确认并加盖投标人法人单位公章。签字或盖章的具体要求见“投标人须知前附表”。</w:t>
      </w:r>
    </w:p>
    <w:p>
      <w:pPr>
        <w:spacing w:line="440" w:lineRule="exact"/>
        <w:ind w:firstLine="420" w:firstLineChars="200"/>
        <w:rPr>
          <w:rFonts w:ascii="Arial" w:hAnsi="Arial" w:cs="Arial"/>
          <w:szCs w:val="21"/>
        </w:rPr>
      </w:pPr>
      <w:r>
        <w:rPr>
          <w:rFonts w:ascii="Arial" w:hAnsi="Arial" w:cs="Arial"/>
          <w:szCs w:val="21"/>
        </w:rPr>
        <w:t>3.6.4 投标文件正本一份，副本份数见“投标人须知前附表”。正本和副本的封面上应清楚地标记“正本”或“副本”的字样。当副本和正本不一致时，以正本为准。</w:t>
      </w:r>
    </w:p>
    <w:p>
      <w:pPr>
        <w:spacing w:line="440" w:lineRule="exact"/>
        <w:ind w:firstLine="420" w:firstLineChars="200"/>
        <w:rPr>
          <w:rFonts w:ascii="Arial" w:hAnsi="Arial" w:cs="Arial"/>
          <w:szCs w:val="21"/>
        </w:rPr>
      </w:pPr>
      <w:r>
        <w:rPr>
          <w:rFonts w:ascii="Arial" w:hAnsi="Arial" w:cs="Arial"/>
          <w:szCs w:val="21"/>
        </w:rPr>
        <w:t>3.6.5 投标文件的正本与副本应分别装订成册，并编制目录，具体装订要求见“投标人须知前附表”规定。</w:t>
      </w:r>
    </w:p>
    <w:p>
      <w:pPr>
        <w:spacing w:line="440" w:lineRule="exact"/>
        <w:rPr>
          <w:rFonts w:ascii="Arial" w:hAnsi="Arial" w:cs="Arial"/>
          <w:b/>
        </w:rPr>
      </w:pPr>
      <w:bookmarkStart w:id="120" w:name="_Toc483317007"/>
      <w:bookmarkStart w:id="121" w:name="_Toc358569392"/>
      <w:bookmarkStart w:id="122" w:name="_Toc418751953"/>
      <w:bookmarkStart w:id="123" w:name="_Toc184635074"/>
      <w:r>
        <w:rPr>
          <w:rFonts w:ascii="Arial" w:hAnsi="Arial" w:cs="Arial"/>
          <w:b/>
        </w:rPr>
        <w:t>4 投标</w:t>
      </w:r>
      <w:bookmarkEnd w:id="120"/>
      <w:bookmarkEnd w:id="121"/>
      <w:bookmarkEnd w:id="122"/>
      <w:bookmarkEnd w:id="123"/>
    </w:p>
    <w:p>
      <w:pPr>
        <w:spacing w:line="440" w:lineRule="exact"/>
        <w:rPr>
          <w:rFonts w:ascii="Arial" w:hAnsi="Arial" w:cs="Arial"/>
          <w:b/>
        </w:rPr>
      </w:pPr>
      <w:bookmarkStart w:id="124" w:name="_Toc483317008"/>
      <w:bookmarkStart w:id="125" w:name="_Toc418751954"/>
      <w:bookmarkStart w:id="126" w:name="_Toc358569393"/>
      <w:r>
        <w:rPr>
          <w:rFonts w:ascii="Arial" w:hAnsi="Arial" w:cs="Arial"/>
          <w:b/>
        </w:rPr>
        <w:t>4.1 投标文件的密封和标记</w:t>
      </w:r>
      <w:bookmarkEnd w:id="124"/>
      <w:bookmarkEnd w:id="125"/>
      <w:bookmarkEnd w:id="126"/>
    </w:p>
    <w:p>
      <w:pPr>
        <w:spacing w:line="440" w:lineRule="exact"/>
        <w:ind w:firstLine="420" w:firstLineChars="200"/>
        <w:rPr>
          <w:rFonts w:ascii="Arial" w:hAnsi="Arial" w:cs="Arial"/>
          <w:szCs w:val="21"/>
        </w:rPr>
      </w:pPr>
      <w:r>
        <w:rPr>
          <w:rFonts w:ascii="Arial" w:hAnsi="Arial" w:cs="Arial"/>
          <w:szCs w:val="21"/>
        </w:rPr>
        <w:t>4.1.1  投标文件包装见本章投标人须知前附表4.1.1项。</w:t>
      </w:r>
    </w:p>
    <w:p>
      <w:pPr>
        <w:spacing w:line="440" w:lineRule="exact"/>
        <w:ind w:firstLine="420" w:firstLineChars="200"/>
        <w:rPr>
          <w:rFonts w:ascii="Arial" w:hAnsi="Arial" w:cs="Arial"/>
          <w:szCs w:val="21"/>
        </w:rPr>
      </w:pPr>
      <w:r>
        <w:rPr>
          <w:rFonts w:ascii="Arial" w:hAnsi="Arial" w:cs="Arial"/>
          <w:szCs w:val="21"/>
        </w:rPr>
        <w:t>4.1.2  投标文件的封套上应写明的其他内容见本章投标人须知前附表4.1.2项。</w:t>
      </w:r>
    </w:p>
    <w:p>
      <w:pPr>
        <w:spacing w:line="440" w:lineRule="exact"/>
        <w:ind w:firstLine="420" w:firstLineChars="200"/>
        <w:rPr>
          <w:rFonts w:ascii="Arial" w:hAnsi="Arial" w:cs="Arial"/>
          <w:szCs w:val="21"/>
        </w:rPr>
      </w:pPr>
      <w:r>
        <w:rPr>
          <w:rFonts w:ascii="Arial" w:hAnsi="Arial" w:cs="Arial"/>
          <w:szCs w:val="21"/>
        </w:rPr>
        <w:t>4.1.3  未按本章第 4.1.1 项或第 4.1.2 项要求密封和加写标记的投标文件，招标人不予受理。</w:t>
      </w:r>
    </w:p>
    <w:p>
      <w:pPr>
        <w:spacing w:line="440" w:lineRule="exact"/>
        <w:rPr>
          <w:rFonts w:ascii="Arial" w:hAnsi="Arial" w:cs="Arial"/>
          <w:b/>
        </w:rPr>
      </w:pPr>
      <w:bookmarkStart w:id="127" w:name="_Toc358569394"/>
      <w:bookmarkStart w:id="128" w:name="_Toc483317009"/>
      <w:bookmarkStart w:id="129" w:name="_Toc418751955"/>
      <w:r>
        <w:rPr>
          <w:rFonts w:ascii="Arial" w:hAnsi="Arial" w:cs="Arial"/>
          <w:b/>
        </w:rPr>
        <w:t>4.2 投标文件的递交</w:t>
      </w:r>
      <w:bookmarkEnd w:id="127"/>
      <w:bookmarkEnd w:id="128"/>
      <w:bookmarkEnd w:id="129"/>
    </w:p>
    <w:p>
      <w:pPr>
        <w:spacing w:line="440" w:lineRule="exact"/>
        <w:ind w:firstLine="420" w:firstLineChars="200"/>
        <w:rPr>
          <w:rFonts w:ascii="Arial" w:hAnsi="Arial" w:cs="Arial"/>
          <w:szCs w:val="21"/>
        </w:rPr>
      </w:pPr>
      <w:r>
        <w:rPr>
          <w:rFonts w:ascii="Arial" w:hAnsi="Arial" w:cs="Arial"/>
          <w:szCs w:val="21"/>
        </w:rPr>
        <w:t>4.2.1投标文件递交时限：投标人须在投标人须知前附表规定的投标截止时间前递交投标文件。</w:t>
      </w:r>
    </w:p>
    <w:p>
      <w:pPr>
        <w:spacing w:line="440" w:lineRule="exact"/>
        <w:ind w:firstLine="420" w:firstLineChars="200"/>
        <w:rPr>
          <w:rFonts w:ascii="Arial" w:hAnsi="Arial" w:cs="Arial"/>
          <w:szCs w:val="21"/>
        </w:rPr>
      </w:pPr>
      <w:r>
        <w:rPr>
          <w:rFonts w:ascii="Arial" w:hAnsi="Arial" w:cs="Arial"/>
          <w:szCs w:val="21"/>
        </w:rPr>
        <w:t>4.2.2 投标人递交投标文件的地点：见“投标人须知前附表”。</w:t>
      </w:r>
    </w:p>
    <w:p>
      <w:pPr>
        <w:spacing w:line="440" w:lineRule="exact"/>
        <w:ind w:firstLine="420" w:firstLineChars="200"/>
        <w:rPr>
          <w:rFonts w:ascii="Arial" w:hAnsi="Arial" w:cs="Arial"/>
          <w:szCs w:val="21"/>
        </w:rPr>
      </w:pPr>
      <w:r>
        <w:rPr>
          <w:rFonts w:ascii="Arial" w:hAnsi="Arial" w:cs="Arial"/>
          <w:szCs w:val="21"/>
        </w:rPr>
        <w:t>4.2.3 逾期送达的或者未送达指定地点的投标文件，招标人不予受理。</w:t>
      </w:r>
    </w:p>
    <w:p>
      <w:pPr>
        <w:spacing w:line="440" w:lineRule="exact"/>
        <w:rPr>
          <w:rFonts w:ascii="Arial" w:hAnsi="Arial" w:cs="Arial"/>
          <w:b/>
        </w:rPr>
      </w:pPr>
      <w:bookmarkStart w:id="130" w:name="_Toc418751956"/>
      <w:bookmarkStart w:id="131" w:name="_Toc483317010"/>
      <w:bookmarkStart w:id="132" w:name="_Toc358569395"/>
      <w:r>
        <w:rPr>
          <w:rFonts w:ascii="Arial" w:hAnsi="Arial" w:cs="Arial"/>
          <w:b/>
        </w:rPr>
        <w:t>4.3 投标文件的修改与撤回</w:t>
      </w:r>
      <w:bookmarkEnd w:id="130"/>
      <w:bookmarkEnd w:id="131"/>
      <w:bookmarkEnd w:id="132"/>
    </w:p>
    <w:p>
      <w:pPr>
        <w:spacing w:line="440" w:lineRule="exact"/>
        <w:ind w:firstLine="420" w:firstLineChars="200"/>
        <w:rPr>
          <w:rFonts w:ascii="Arial" w:hAnsi="Arial" w:cs="Arial"/>
          <w:szCs w:val="21"/>
        </w:rPr>
      </w:pPr>
      <w:r>
        <w:rPr>
          <w:rFonts w:ascii="Arial" w:hAnsi="Arial" w:cs="Arial"/>
          <w:szCs w:val="21"/>
        </w:rPr>
        <w:t>4.3.1 在本章第2.2.1 项规定的投标截止时间前，投标人可以修改或撤回已递交的投标文件，但应以书面形式通知招标人。</w:t>
      </w:r>
    </w:p>
    <w:p>
      <w:pPr>
        <w:spacing w:line="440" w:lineRule="exact"/>
        <w:ind w:firstLine="420" w:firstLineChars="200"/>
        <w:rPr>
          <w:rFonts w:ascii="Arial" w:hAnsi="Arial" w:cs="Arial"/>
          <w:szCs w:val="21"/>
        </w:rPr>
      </w:pPr>
      <w:r>
        <w:rPr>
          <w:rFonts w:ascii="Arial" w:hAnsi="Arial" w:cs="Arial"/>
          <w:szCs w:val="21"/>
        </w:rPr>
        <w:t>4.3.2 投标人修改或撤回已递交投标文件的书面通知，应按照本章第3.7.3 项的要求签字或盖章。招标人收到书面通知后，向投标人出具签收凭证。</w:t>
      </w:r>
    </w:p>
    <w:p>
      <w:pPr>
        <w:spacing w:line="440" w:lineRule="exact"/>
        <w:ind w:firstLine="420" w:firstLineChars="200"/>
        <w:rPr>
          <w:rFonts w:ascii="Arial" w:hAnsi="Arial" w:cs="Arial"/>
          <w:szCs w:val="21"/>
        </w:rPr>
      </w:pPr>
      <w:r>
        <w:rPr>
          <w:rFonts w:ascii="Arial" w:hAnsi="Arial" w:cs="Arial"/>
          <w:szCs w:val="21"/>
        </w:rPr>
        <w:t>4.3.3 修改的内容为投标文件的组成部分。修改的投标文件应按照本章第3.7和第4条规定进行编制、密封、标记和递交，并标明“修改”字样。</w:t>
      </w:r>
    </w:p>
    <w:p>
      <w:pPr>
        <w:spacing w:line="440" w:lineRule="exact"/>
        <w:rPr>
          <w:rFonts w:ascii="Arial" w:hAnsi="Arial" w:cs="Arial"/>
          <w:b/>
        </w:rPr>
      </w:pPr>
      <w:bookmarkStart w:id="133" w:name="_Toc418751957"/>
      <w:bookmarkStart w:id="134" w:name="_Toc483317011"/>
      <w:bookmarkStart w:id="135" w:name="_Toc184635075"/>
      <w:bookmarkStart w:id="136" w:name="_Toc358569396"/>
      <w:r>
        <w:rPr>
          <w:rFonts w:ascii="Arial" w:hAnsi="Arial" w:cs="Arial"/>
          <w:b/>
        </w:rPr>
        <w:t>5 开标</w:t>
      </w:r>
      <w:bookmarkEnd w:id="133"/>
      <w:bookmarkEnd w:id="134"/>
      <w:bookmarkEnd w:id="135"/>
      <w:bookmarkEnd w:id="136"/>
    </w:p>
    <w:p>
      <w:pPr>
        <w:spacing w:line="440" w:lineRule="exact"/>
        <w:rPr>
          <w:rFonts w:ascii="Arial" w:hAnsi="Arial" w:cs="Arial"/>
          <w:b/>
        </w:rPr>
      </w:pPr>
      <w:bookmarkStart w:id="137" w:name="_Toc483317012"/>
      <w:bookmarkStart w:id="138" w:name="_Toc358569397"/>
      <w:bookmarkStart w:id="139" w:name="_Toc418751958"/>
      <w:r>
        <w:rPr>
          <w:rFonts w:ascii="Arial" w:hAnsi="Arial" w:cs="Arial"/>
          <w:b/>
        </w:rPr>
        <w:t>5.1 开标时间和地点</w:t>
      </w:r>
      <w:bookmarkEnd w:id="137"/>
      <w:bookmarkEnd w:id="138"/>
      <w:bookmarkEnd w:id="139"/>
    </w:p>
    <w:p>
      <w:pPr>
        <w:spacing w:line="440" w:lineRule="exact"/>
        <w:ind w:firstLine="420" w:firstLineChars="200"/>
        <w:rPr>
          <w:rFonts w:ascii="Arial" w:hAnsi="Arial" w:cs="Arial"/>
          <w:szCs w:val="21"/>
        </w:rPr>
      </w:pPr>
      <w:r>
        <w:rPr>
          <w:rFonts w:ascii="Arial" w:hAnsi="Arial" w:cs="Arial"/>
          <w:szCs w:val="21"/>
        </w:rPr>
        <w:t>招标人在本章第4.2.1 项规定的投标截止时间（开标时间）和“投标人须知前附表”规定的地点公开开标，并邀请所有投标人的法定代表人或其委托代理人准时参加。</w:t>
      </w:r>
      <w:r>
        <w:rPr>
          <w:rFonts w:ascii="Arial" w:hAnsi="Arial" w:cs="Arial"/>
        </w:rPr>
        <w:t>如不按规定参加开标会议的，可视为自行放弃投标。</w:t>
      </w:r>
    </w:p>
    <w:p>
      <w:pPr>
        <w:spacing w:line="440" w:lineRule="exact"/>
        <w:ind w:firstLine="420" w:firstLineChars="200"/>
        <w:rPr>
          <w:rFonts w:ascii="Arial" w:hAnsi="Arial" w:cs="Arial"/>
          <w:szCs w:val="21"/>
        </w:rPr>
      </w:pPr>
      <w:r>
        <w:rPr>
          <w:rFonts w:ascii="Arial" w:hAnsi="Arial" w:cs="Arial"/>
          <w:szCs w:val="21"/>
        </w:rPr>
        <w:t>开标会由招标人或其委托的招标代理机构主持。</w:t>
      </w:r>
    </w:p>
    <w:p>
      <w:pPr>
        <w:spacing w:line="440" w:lineRule="exact"/>
        <w:rPr>
          <w:rFonts w:ascii="Arial" w:hAnsi="Arial" w:cs="Arial"/>
          <w:b/>
        </w:rPr>
      </w:pPr>
      <w:bookmarkStart w:id="140" w:name="_Toc418751959"/>
      <w:bookmarkStart w:id="141" w:name="_Toc358569398"/>
      <w:bookmarkStart w:id="142" w:name="_Toc483317013"/>
      <w:r>
        <w:rPr>
          <w:rFonts w:ascii="Arial" w:hAnsi="Arial" w:cs="Arial"/>
          <w:b/>
        </w:rPr>
        <w:t>5.2 开标程序</w:t>
      </w:r>
      <w:bookmarkEnd w:id="140"/>
      <w:bookmarkEnd w:id="141"/>
      <w:bookmarkEnd w:id="142"/>
    </w:p>
    <w:p>
      <w:pPr>
        <w:spacing w:line="440" w:lineRule="exact"/>
        <w:ind w:firstLine="420" w:firstLineChars="200"/>
        <w:rPr>
          <w:rFonts w:ascii="Arial" w:hAnsi="Arial" w:cs="Arial"/>
          <w:szCs w:val="21"/>
        </w:rPr>
      </w:pPr>
      <w:r>
        <w:rPr>
          <w:rFonts w:ascii="Arial" w:hAnsi="Arial" w:cs="Arial"/>
          <w:szCs w:val="21"/>
        </w:rPr>
        <w:t>主持人按下列程序进行开标：</w:t>
      </w:r>
    </w:p>
    <w:p>
      <w:pPr>
        <w:spacing w:line="440" w:lineRule="exact"/>
        <w:ind w:firstLine="420" w:firstLineChars="200"/>
        <w:rPr>
          <w:rFonts w:ascii="Arial" w:hAnsi="Arial" w:cs="Arial"/>
          <w:szCs w:val="21"/>
        </w:rPr>
      </w:pPr>
      <w:r>
        <w:rPr>
          <w:rFonts w:ascii="Arial" w:hAnsi="Arial" w:cs="Arial"/>
          <w:szCs w:val="21"/>
        </w:rPr>
        <w:t>（1）宣布开标纪律；</w:t>
      </w:r>
    </w:p>
    <w:p>
      <w:pPr>
        <w:spacing w:line="440" w:lineRule="exact"/>
        <w:ind w:firstLine="420" w:firstLineChars="200"/>
        <w:rPr>
          <w:rFonts w:ascii="Arial" w:hAnsi="Arial" w:cs="Arial"/>
          <w:szCs w:val="21"/>
        </w:rPr>
      </w:pPr>
      <w:r>
        <w:rPr>
          <w:rFonts w:ascii="Arial" w:hAnsi="Arial" w:cs="Arial"/>
          <w:szCs w:val="21"/>
        </w:rPr>
        <w:t>（2）宣布开标人、唱标人、记录人、监标人等有关人员姓名；</w:t>
      </w:r>
    </w:p>
    <w:p>
      <w:pPr>
        <w:spacing w:line="440" w:lineRule="exact"/>
        <w:ind w:firstLine="420" w:firstLineChars="200"/>
        <w:rPr>
          <w:rFonts w:ascii="Arial" w:hAnsi="Arial" w:cs="Arial"/>
          <w:szCs w:val="21"/>
        </w:rPr>
      </w:pPr>
      <w:r>
        <w:rPr>
          <w:rFonts w:ascii="Arial" w:hAnsi="Arial" w:cs="Arial"/>
          <w:szCs w:val="21"/>
        </w:rPr>
        <w:t>（3）公布在投标截止时间前递交投标文件的投标人名称，点名确认投标人是否派人到场；</w:t>
      </w:r>
    </w:p>
    <w:p>
      <w:pPr>
        <w:spacing w:line="440" w:lineRule="exact"/>
        <w:ind w:firstLine="420" w:firstLineChars="200"/>
        <w:rPr>
          <w:rFonts w:ascii="Arial" w:hAnsi="Arial" w:cs="Arial"/>
          <w:szCs w:val="21"/>
        </w:rPr>
      </w:pPr>
      <w:r>
        <w:rPr>
          <w:rFonts w:ascii="Arial" w:hAnsi="Arial" w:cs="Arial"/>
          <w:szCs w:val="21"/>
        </w:rPr>
        <w:t>（4）投标人代表检查投标文件的密封情况；</w:t>
      </w:r>
    </w:p>
    <w:p>
      <w:pPr>
        <w:spacing w:line="440" w:lineRule="exact"/>
        <w:ind w:firstLine="420" w:firstLineChars="200"/>
        <w:rPr>
          <w:rFonts w:ascii="Arial" w:hAnsi="Arial" w:cs="Arial"/>
          <w:szCs w:val="21"/>
        </w:rPr>
      </w:pPr>
      <w:r>
        <w:rPr>
          <w:rFonts w:ascii="Arial" w:hAnsi="Arial" w:cs="Arial"/>
          <w:szCs w:val="21"/>
        </w:rPr>
        <w:t>（5）按照“投标人须知前附表”的规定确定并宣布投标文件开标顺序；</w:t>
      </w:r>
    </w:p>
    <w:p>
      <w:pPr>
        <w:spacing w:line="440" w:lineRule="exact"/>
        <w:ind w:firstLine="420" w:firstLineChars="200"/>
        <w:rPr>
          <w:rFonts w:ascii="Arial" w:hAnsi="Arial" w:cs="Arial"/>
          <w:szCs w:val="21"/>
        </w:rPr>
      </w:pPr>
      <w:r>
        <w:rPr>
          <w:rFonts w:ascii="Arial" w:hAnsi="Arial" w:cs="Arial"/>
          <w:szCs w:val="21"/>
        </w:rPr>
        <w:t>（6）按照“投标人须知前附表”的规定开启投标文件商务标部分，公布投标人名称、投标保证金的递交情况、投标报价、质量目标、工期及其他内容，并记录在案；</w:t>
      </w:r>
    </w:p>
    <w:p>
      <w:pPr>
        <w:spacing w:line="440" w:lineRule="exact"/>
        <w:ind w:firstLine="420" w:firstLineChars="200"/>
        <w:rPr>
          <w:rFonts w:ascii="Arial" w:hAnsi="Arial" w:cs="Arial"/>
          <w:szCs w:val="21"/>
        </w:rPr>
      </w:pPr>
      <w:r>
        <w:rPr>
          <w:rFonts w:ascii="Arial" w:hAnsi="Arial" w:cs="Arial"/>
          <w:szCs w:val="21"/>
        </w:rPr>
        <w:t>（7）公布最高投标限价及相关内容；</w:t>
      </w:r>
    </w:p>
    <w:p>
      <w:pPr>
        <w:spacing w:line="440" w:lineRule="exact"/>
        <w:ind w:firstLine="420" w:firstLineChars="200"/>
        <w:rPr>
          <w:rFonts w:ascii="Arial" w:hAnsi="Arial" w:cs="Arial"/>
          <w:szCs w:val="21"/>
        </w:rPr>
      </w:pPr>
      <w:r>
        <w:rPr>
          <w:rFonts w:ascii="Arial" w:hAnsi="Arial" w:cs="Arial"/>
          <w:szCs w:val="21"/>
        </w:rPr>
        <w:t>（8）投标人代表、招标人代表、监标人、记录人等有关人员在开标记录上签字确认；</w:t>
      </w:r>
    </w:p>
    <w:p>
      <w:pPr>
        <w:spacing w:line="440" w:lineRule="exact"/>
        <w:ind w:firstLine="420" w:firstLineChars="200"/>
        <w:rPr>
          <w:rFonts w:ascii="Arial" w:hAnsi="Arial" w:cs="Arial"/>
          <w:szCs w:val="21"/>
        </w:rPr>
      </w:pPr>
      <w:r>
        <w:rPr>
          <w:rFonts w:ascii="Arial" w:hAnsi="Arial" w:cs="Arial"/>
          <w:szCs w:val="21"/>
        </w:rPr>
        <w:t>（9）开标结束。</w:t>
      </w:r>
    </w:p>
    <w:p>
      <w:pPr>
        <w:spacing w:line="440" w:lineRule="exact"/>
        <w:rPr>
          <w:rFonts w:ascii="Arial" w:hAnsi="Arial" w:cs="Arial"/>
          <w:b/>
        </w:rPr>
      </w:pPr>
      <w:bookmarkStart w:id="143" w:name="_Toc483317014"/>
      <w:bookmarkStart w:id="144" w:name="_Toc458520242"/>
      <w:bookmarkStart w:id="145" w:name="_Toc418751960"/>
      <w:bookmarkStart w:id="146" w:name="_Toc184635076"/>
      <w:bookmarkStart w:id="147" w:name="_Toc358569399"/>
      <w:r>
        <w:rPr>
          <w:rFonts w:ascii="Arial" w:hAnsi="Arial" w:cs="Arial"/>
          <w:b/>
        </w:rPr>
        <w:t>5.3 不予开标</w:t>
      </w:r>
      <w:bookmarkEnd w:id="143"/>
      <w:bookmarkEnd w:id="144"/>
    </w:p>
    <w:p>
      <w:pPr>
        <w:spacing w:line="440" w:lineRule="exact"/>
        <w:ind w:firstLine="420" w:firstLineChars="200"/>
        <w:rPr>
          <w:rFonts w:ascii="Arial" w:hAnsi="Arial" w:cs="Arial"/>
          <w:szCs w:val="21"/>
        </w:rPr>
      </w:pPr>
      <w:r>
        <w:rPr>
          <w:rFonts w:ascii="Arial" w:hAnsi="Arial" w:cs="Arial"/>
          <w:szCs w:val="21"/>
        </w:rPr>
        <w:t>符合下列情况之一的投标，招标人拒绝受理或在开标时当场否决其投标，不得进入评标：</w:t>
      </w:r>
    </w:p>
    <w:p>
      <w:pPr>
        <w:spacing w:line="440" w:lineRule="exact"/>
        <w:ind w:firstLine="420" w:firstLineChars="200"/>
        <w:rPr>
          <w:rFonts w:ascii="Arial" w:hAnsi="Arial" w:cs="Arial"/>
          <w:szCs w:val="21"/>
        </w:rPr>
      </w:pPr>
      <w:r>
        <w:rPr>
          <w:rFonts w:ascii="Arial" w:hAnsi="Arial" w:cs="Arial"/>
          <w:szCs w:val="21"/>
        </w:rPr>
        <w:t>（1）投标文件逾期送达的或者未送达指定地点的；</w:t>
      </w:r>
    </w:p>
    <w:p>
      <w:pPr>
        <w:spacing w:line="440" w:lineRule="exact"/>
        <w:ind w:firstLine="420" w:firstLineChars="200"/>
        <w:rPr>
          <w:rFonts w:ascii="Arial" w:hAnsi="Arial" w:cs="Arial"/>
          <w:szCs w:val="21"/>
        </w:rPr>
      </w:pPr>
      <w:r>
        <w:rPr>
          <w:rFonts w:ascii="Arial" w:hAnsi="Arial" w:cs="Arial"/>
          <w:szCs w:val="21"/>
        </w:rPr>
        <w:t>（2）投标文件未按招标文件要求密封的；</w:t>
      </w:r>
    </w:p>
    <w:p>
      <w:pPr>
        <w:spacing w:line="440" w:lineRule="exact"/>
        <w:rPr>
          <w:rFonts w:ascii="Arial" w:hAnsi="Arial" w:cs="Arial"/>
          <w:b/>
        </w:rPr>
      </w:pPr>
      <w:bookmarkStart w:id="148" w:name="_Toc483317015"/>
      <w:bookmarkStart w:id="149" w:name="_Toc458520243"/>
      <w:r>
        <w:rPr>
          <w:rFonts w:ascii="Arial" w:hAnsi="Arial" w:cs="Arial"/>
          <w:b/>
        </w:rPr>
        <w:t>5.4 开标异议</w:t>
      </w:r>
      <w:bookmarkEnd w:id="148"/>
      <w:bookmarkEnd w:id="149"/>
    </w:p>
    <w:p>
      <w:pPr>
        <w:spacing w:line="440" w:lineRule="exact"/>
        <w:ind w:firstLine="420" w:firstLineChars="200"/>
        <w:rPr>
          <w:rFonts w:ascii="Arial" w:hAnsi="Arial" w:cs="Arial"/>
          <w:szCs w:val="21"/>
        </w:rPr>
      </w:pPr>
      <w:r>
        <w:rPr>
          <w:rFonts w:ascii="Arial" w:hAnsi="Arial" w:cs="Arial"/>
          <w:szCs w:val="21"/>
        </w:rPr>
        <w:t>投标人对开标有异议的，应当在开标现场提出，招标人应当场作出答复，并制作记录。</w:t>
      </w:r>
    </w:p>
    <w:p>
      <w:pPr>
        <w:spacing w:line="440" w:lineRule="exact"/>
        <w:rPr>
          <w:rFonts w:ascii="Arial" w:hAnsi="Arial" w:cs="Arial"/>
          <w:b/>
        </w:rPr>
      </w:pPr>
      <w:bookmarkStart w:id="150" w:name="_Toc483317016"/>
      <w:r>
        <w:rPr>
          <w:rFonts w:ascii="Arial" w:hAnsi="Arial" w:cs="Arial"/>
          <w:b/>
        </w:rPr>
        <w:t>6 评标</w:t>
      </w:r>
      <w:bookmarkEnd w:id="145"/>
      <w:bookmarkEnd w:id="146"/>
      <w:bookmarkEnd w:id="147"/>
      <w:bookmarkEnd w:id="150"/>
    </w:p>
    <w:p>
      <w:pPr>
        <w:spacing w:line="440" w:lineRule="exact"/>
        <w:rPr>
          <w:rFonts w:ascii="Arial" w:hAnsi="Arial" w:cs="Arial"/>
          <w:b/>
        </w:rPr>
      </w:pPr>
      <w:bookmarkStart w:id="151" w:name="_Toc358569400"/>
      <w:bookmarkStart w:id="152" w:name="_Toc418751961"/>
      <w:bookmarkStart w:id="153" w:name="_Toc483317017"/>
      <w:r>
        <w:rPr>
          <w:rFonts w:ascii="Arial" w:hAnsi="Arial" w:cs="Arial"/>
          <w:b/>
        </w:rPr>
        <w:t>6.1 评标委员会</w:t>
      </w:r>
      <w:bookmarkEnd w:id="151"/>
      <w:bookmarkEnd w:id="152"/>
      <w:bookmarkEnd w:id="153"/>
    </w:p>
    <w:p>
      <w:pPr>
        <w:spacing w:line="440" w:lineRule="exact"/>
        <w:ind w:firstLine="420" w:firstLineChars="200"/>
        <w:rPr>
          <w:rFonts w:ascii="Arial" w:hAnsi="Arial" w:cs="Arial"/>
          <w:szCs w:val="21"/>
        </w:rPr>
      </w:pPr>
      <w:r>
        <w:rPr>
          <w:rFonts w:ascii="Arial" w:hAnsi="Arial" w:cs="Arial"/>
          <w:szCs w:val="21"/>
        </w:rPr>
        <w:t>6.1.1 评标由招标人依法组建的评标委员会负责，评标委员会由招标人负责依法组建。评标委员会成员人数以及技术、经济等方面专家的确定方式见“投标人须知前附表”。</w:t>
      </w:r>
    </w:p>
    <w:p>
      <w:pPr>
        <w:spacing w:line="440" w:lineRule="exact"/>
        <w:ind w:firstLine="420" w:firstLineChars="200"/>
        <w:rPr>
          <w:rFonts w:ascii="Arial" w:hAnsi="Arial" w:cs="Arial"/>
          <w:szCs w:val="21"/>
        </w:rPr>
      </w:pPr>
      <w:r>
        <w:rPr>
          <w:rFonts w:ascii="Arial" w:hAnsi="Arial" w:cs="Arial"/>
          <w:szCs w:val="21"/>
        </w:rPr>
        <w:t>6.1.2 评标委员会成员有下列情形之一的，应当回避：</w:t>
      </w:r>
    </w:p>
    <w:p>
      <w:pPr>
        <w:spacing w:line="440" w:lineRule="exact"/>
        <w:ind w:firstLine="420" w:firstLineChars="200"/>
        <w:rPr>
          <w:rFonts w:ascii="Arial" w:hAnsi="Arial" w:cs="Arial"/>
          <w:szCs w:val="21"/>
        </w:rPr>
      </w:pPr>
      <w:r>
        <w:rPr>
          <w:rFonts w:ascii="Arial" w:hAnsi="Arial" w:cs="Arial"/>
          <w:szCs w:val="21"/>
        </w:rPr>
        <w:t>（1）招标人或投标人的主要负责人的近亲属；</w:t>
      </w:r>
    </w:p>
    <w:p>
      <w:pPr>
        <w:spacing w:line="440" w:lineRule="exact"/>
        <w:ind w:firstLine="420" w:firstLineChars="200"/>
        <w:rPr>
          <w:rFonts w:ascii="Arial" w:hAnsi="Arial" w:cs="Arial"/>
          <w:szCs w:val="21"/>
        </w:rPr>
      </w:pPr>
      <w:r>
        <w:rPr>
          <w:rFonts w:ascii="Arial" w:hAnsi="Arial" w:cs="Arial"/>
          <w:szCs w:val="21"/>
        </w:rPr>
        <w:t>（2）项目主管部门或者行政监督部门的人员；</w:t>
      </w:r>
    </w:p>
    <w:p>
      <w:pPr>
        <w:spacing w:line="440" w:lineRule="exact"/>
        <w:ind w:firstLine="420" w:firstLineChars="200"/>
        <w:rPr>
          <w:rFonts w:ascii="Arial" w:hAnsi="Arial" w:cs="Arial"/>
          <w:szCs w:val="21"/>
        </w:rPr>
      </w:pPr>
      <w:r>
        <w:rPr>
          <w:rFonts w:ascii="Arial" w:hAnsi="Arial" w:cs="Arial"/>
          <w:szCs w:val="21"/>
        </w:rPr>
        <w:t>（3）与投标人有经济利益关系，可能影响对投标公正评审的；</w:t>
      </w:r>
    </w:p>
    <w:p>
      <w:pPr>
        <w:spacing w:line="440" w:lineRule="exact"/>
        <w:ind w:firstLine="420" w:firstLineChars="200"/>
        <w:rPr>
          <w:rFonts w:ascii="Arial" w:hAnsi="Arial" w:cs="Arial"/>
          <w:szCs w:val="21"/>
        </w:rPr>
      </w:pPr>
      <w:r>
        <w:rPr>
          <w:rFonts w:ascii="Arial" w:hAnsi="Arial" w:cs="Arial"/>
          <w:szCs w:val="21"/>
        </w:rPr>
        <w:t>（4）曾因在招标、评标以及其他与招标投标有关活动中从事违法行为而受过行政处罚或刑事处罚的；</w:t>
      </w:r>
    </w:p>
    <w:p>
      <w:pPr>
        <w:spacing w:line="440" w:lineRule="exact"/>
        <w:ind w:firstLine="420" w:firstLineChars="200"/>
        <w:rPr>
          <w:rFonts w:ascii="Arial" w:hAnsi="Arial" w:cs="Arial"/>
          <w:szCs w:val="21"/>
        </w:rPr>
      </w:pPr>
      <w:r>
        <w:rPr>
          <w:rFonts w:ascii="Arial" w:hAnsi="Arial" w:cs="Arial"/>
          <w:szCs w:val="21"/>
        </w:rPr>
        <w:t>（5）与投标人有其他利害关系的人。</w:t>
      </w:r>
    </w:p>
    <w:p>
      <w:pPr>
        <w:spacing w:line="440" w:lineRule="exact"/>
        <w:rPr>
          <w:rFonts w:ascii="Arial" w:hAnsi="Arial" w:cs="Arial"/>
          <w:b/>
        </w:rPr>
      </w:pPr>
      <w:bookmarkStart w:id="154" w:name="_Toc358569401"/>
      <w:bookmarkStart w:id="155" w:name="_Toc418751962"/>
      <w:bookmarkStart w:id="156" w:name="_Toc483317018"/>
      <w:r>
        <w:rPr>
          <w:rFonts w:ascii="Arial" w:hAnsi="Arial" w:cs="Arial"/>
          <w:b/>
        </w:rPr>
        <w:t>6.2 评标原则</w:t>
      </w:r>
      <w:bookmarkEnd w:id="154"/>
      <w:bookmarkEnd w:id="155"/>
      <w:bookmarkEnd w:id="156"/>
    </w:p>
    <w:p>
      <w:pPr>
        <w:spacing w:line="440" w:lineRule="exact"/>
        <w:ind w:firstLine="420" w:firstLineChars="200"/>
        <w:rPr>
          <w:rFonts w:ascii="Arial" w:hAnsi="Arial" w:cs="Arial"/>
          <w:szCs w:val="21"/>
        </w:rPr>
      </w:pPr>
      <w:r>
        <w:rPr>
          <w:rFonts w:ascii="Arial" w:hAnsi="Arial" w:cs="Arial"/>
          <w:szCs w:val="21"/>
        </w:rPr>
        <w:t>评标活动遵循公平、公正、科学和择优的原则。</w:t>
      </w:r>
    </w:p>
    <w:p>
      <w:pPr>
        <w:spacing w:line="440" w:lineRule="exact"/>
        <w:rPr>
          <w:rFonts w:ascii="Arial" w:hAnsi="Arial" w:cs="Arial"/>
          <w:b/>
        </w:rPr>
      </w:pPr>
      <w:bookmarkStart w:id="157" w:name="_Toc418751963"/>
      <w:bookmarkStart w:id="158" w:name="_Toc483317019"/>
      <w:bookmarkStart w:id="159" w:name="_Toc358569402"/>
      <w:r>
        <w:rPr>
          <w:rFonts w:ascii="Arial" w:hAnsi="Arial" w:cs="Arial"/>
          <w:b/>
        </w:rPr>
        <w:t>6.3 评标</w:t>
      </w:r>
      <w:bookmarkEnd w:id="157"/>
      <w:bookmarkEnd w:id="158"/>
      <w:bookmarkEnd w:id="159"/>
    </w:p>
    <w:p>
      <w:pPr>
        <w:spacing w:line="440" w:lineRule="exact"/>
        <w:ind w:firstLine="420" w:firstLineChars="200"/>
        <w:rPr>
          <w:rFonts w:ascii="Arial" w:hAnsi="Arial" w:cs="Arial"/>
          <w:szCs w:val="21"/>
        </w:rPr>
      </w:pPr>
      <w:r>
        <w:rPr>
          <w:rFonts w:ascii="Arial" w:hAnsi="Arial" w:cs="Arial"/>
          <w:szCs w:val="21"/>
        </w:rPr>
        <w:t>评标委员会按照第三章“评标办法”规定的方法、评审因素、标准和程序对投标文件进行评审。第三章“评标办法”没有规定的方法、评审因素和标准，不作为评标依据。</w:t>
      </w:r>
    </w:p>
    <w:p>
      <w:pPr>
        <w:spacing w:line="440" w:lineRule="exact"/>
        <w:rPr>
          <w:rFonts w:ascii="Arial" w:hAnsi="Arial" w:cs="Arial"/>
          <w:b/>
        </w:rPr>
      </w:pPr>
      <w:bookmarkStart w:id="160" w:name="_Toc389065181"/>
      <w:bookmarkStart w:id="161" w:name="_Toc458520248"/>
      <w:bookmarkStart w:id="162" w:name="_Toc483317020"/>
      <w:bookmarkStart w:id="163" w:name="_Toc184635077"/>
      <w:bookmarkStart w:id="164" w:name="_Toc358569403"/>
      <w:bookmarkStart w:id="165" w:name="_Toc418751964"/>
      <w:r>
        <w:rPr>
          <w:rFonts w:ascii="Arial" w:hAnsi="Arial" w:cs="Arial"/>
          <w:b/>
        </w:rPr>
        <w:t>6.4 移交评标资料</w:t>
      </w:r>
      <w:bookmarkEnd w:id="160"/>
      <w:bookmarkEnd w:id="161"/>
      <w:bookmarkEnd w:id="162"/>
    </w:p>
    <w:p>
      <w:pPr>
        <w:spacing w:line="440" w:lineRule="exact"/>
        <w:ind w:firstLine="420" w:firstLineChars="200"/>
        <w:rPr>
          <w:rFonts w:ascii="Arial" w:hAnsi="Arial" w:cs="Arial"/>
          <w:szCs w:val="21"/>
        </w:rPr>
      </w:pPr>
      <w:r>
        <w:rPr>
          <w:rFonts w:ascii="Arial" w:hAnsi="Arial" w:cs="Arial"/>
          <w:szCs w:val="21"/>
        </w:rPr>
        <w:t>评标委员会完成评标后，立即向招标人提交书面评标报告和中标候选人名单，并同时移交所有评标涉及资料。</w:t>
      </w:r>
    </w:p>
    <w:p>
      <w:pPr>
        <w:spacing w:line="440" w:lineRule="exact"/>
        <w:rPr>
          <w:rFonts w:ascii="Arial" w:hAnsi="Arial" w:cs="Arial"/>
          <w:b/>
        </w:rPr>
      </w:pPr>
      <w:bookmarkStart w:id="166" w:name="_Toc483317021"/>
      <w:bookmarkStart w:id="167" w:name="_Toc458520250"/>
      <w:r>
        <w:rPr>
          <w:rFonts w:ascii="Arial" w:hAnsi="Arial" w:cs="Arial"/>
          <w:b/>
        </w:rPr>
        <w:t>6.5中标候选人公示及中标通知书</w:t>
      </w:r>
      <w:bookmarkEnd w:id="166"/>
    </w:p>
    <w:p>
      <w:pPr>
        <w:spacing w:line="440" w:lineRule="exact"/>
        <w:ind w:firstLine="420" w:firstLineChars="200"/>
        <w:rPr>
          <w:rFonts w:ascii="Arial" w:hAnsi="Arial" w:cs="Arial"/>
          <w:szCs w:val="21"/>
        </w:rPr>
      </w:pPr>
      <w:r>
        <w:rPr>
          <w:rFonts w:ascii="Arial" w:hAnsi="Arial" w:cs="Arial"/>
          <w:szCs w:val="21"/>
        </w:rPr>
        <w:t>6.5.1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w:t>
      </w:r>
    </w:p>
    <w:p>
      <w:pPr>
        <w:spacing w:line="440" w:lineRule="exact"/>
        <w:ind w:firstLine="420" w:firstLineChars="200"/>
        <w:rPr>
          <w:rFonts w:ascii="Arial" w:hAnsi="Arial" w:cs="Arial"/>
          <w:szCs w:val="21"/>
        </w:rPr>
      </w:pPr>
      <w:r>
        <w:rPr>
          <w:rFonts w:ascii="Arial" w:hAnsi="Arial" w:cs="Arial"/>
          <w:szCs w:val="21"/>
        </w:rPr>
        <w:t>6.5.2在发布中标公告的同时，招标代理机构向中标人发出中标通知书。如中标人自接到通知之日起7个工作日内，不办理中标通知书领取手续的，按违约处理。招标采购单位将取消其中标资格，没收中标人全部投标保证金不予退还，从评标委员会推荐的中标候选人中按顺序重新确定中标人，组织供需双方签订合同。</w:t>
      </w:r>
    </w:p>
    <w:p>
      <w:pPr>
        <w:spacing w:line="440" w:lineRule="exact"/>
        <w:ind w:firstLine="420" w:firstLineChars="200"/>
        <w:rPr>
          <w:rFonts w:ascii="Arial" w:hAnsi="Arial" w:cs="Arial"/>
          <w:szCs w:val="21"/>
        </w:rPr>
      </w:pPr>
      <w:r>
        <w:rPr>
          <w:rFonts w:ascii="Arial" w:hAnsi="Arial" w:cs="Arial"/>
          <w:szCs w:val="21"/>
        </w:rPr>
        <w:t>6.5.3</w:t>
      </w:r>
      <w:r>
        <w:rPr>
          <w:rFonts w:ascii="Arial" w:hAnsi="Arial" w:cs="Arial"/>
        </w:rPr>
        <w:t>招标代理机构无义务向未中标人解释未中标原因和退还其投标文件。</w:t>
      </w:r>
    </w:p>
    <w:p>
      <w:pPr>
        <w:spacing w:line="440" w:lineRule="exact"/>
        <w:rPr>
          <w:rFonts w:ascii="Arial" w:hAnsi="Arial" w:cs="Arial"/>
          <w:b/>
        </w:rPr>
      </w:pPr>
      <w:bookmarkStart w:id="168" w:name="_Toc483317022"/>
      <w:r>
        <w:rPr>
          <w:rFonts w:ascii="Arial" w:hAnsi="Arial" w:cs="Arial"/>
          <w:b/>
        </w:rPr>
        <w:t>6.6中标</w:t>
      </w:r>
      <w:bookmarkEnd w:id="167"/>
      <w:r>
        <w:rPr>
          <w:rFonts w:ascii="Arial" w:hAnsi="Arial" w:cs="Arial"/>
          <w:b/>
        </w:rPr>
        <w:t>人信用查询</w:t>
      </w:r>
      <w:bookmarkEnd w:id="168"/>
    </w:p>
    <w:p>
      <w:pPr>
        <w:autoSpaceDE w:val="0"/>
        <w:autoSpaceDN w:val="0"/>
        <w:snapToGrid w:val="0"/>
        <w:spacing w:line="440" w:lineRule="exact"/>
        <w:ind w:firstLine="420" w:firstLineChars="200"/>
        <w:textAlignment w:val="bottom"/>
        <w:rPr>
          <w:rFonts w:ascii="Arial" w:hAnsi="Arial" w:cs="Arial"/>
        </w:rPr>
      </w:pPr>
      <w:r>
        <w:rPr>
          <w:rFonts w:ascii="Arial" w:hAnsi="Arial" w:cs="Arial"/>
        </w:rPr>
        <w:t>根据《关于做好政府采购有关信用主体标识码登记及在政府采购活动中查询使用信用记录有关问题的通知》桂财采〔2016〕37号的通知，在对中标人的中标资格进行信用查询：</w:t>
      </w:r>
    </w:p>
    <w:p>
      <w:pPr>
        <w:autoSpaceDE w:val="0"/>
        <w:autoSpaceDN w:val="0"/>
        <w:snapToGrid w:val="0"/>
        <w:spacing w:line="440" w:lineRule="exact"/>
        <w:ind w:firstLine="420" w:firstLineChars="200"/>
        <w:textAlignment w:val="bottom"/>
        <w:rPr>
          <w:rFonts w:ascii="Arial" w:hAnsi="Arial" w:cs="Arial"/>
        </w:rPr>
      </w:pPr>
      <w:r>
        <w:rPr>
          <w:rFonts w:ascii="Arial" w:hAnsi="Arial" w:cs="Arial"/>
        </w:rPr>
        <w:t>⑴查询渠道：“信用中国”网站(www.creditchina.gov.cn)、中国政府采购网(www.ccgp.gov.cn)等；</w:t>
      </w:r>
    </w:p>
    <w:p>
      <w:pPr>
        <w:autoSpaceDE w:val="0"/>
        <w:autoSpaceDN w:val="0"/>
        <w:snapToGrid w:val="0"/>
        <w:spacing w:line="440" w:lineRule="exact"/>
        <w:ind w:firstLine="420" w:firstLineChars="200"/>
        <w:textAlignment w:val="bottom"/>
        <w:rPr>
          <w:rFonts w:ascii="Arial" w:hAnsi="Arial" w:cs="Arial"/>
        </w:rPr>
      </w:pPr>
      <w:r>
        <w:rPr>
          <w:rFonts w:ascii="Arial" w:hAnsi="Arial" w:cs="Arial"/>
        </w:rPr>
        <w:t>⑵查询截止时点：中标通知书发出前；</w:t>
      </w:r>
    </w:p>
    <w:p>
      <w:pPr>
        <w:autoSpaceDE w:val="0"/>
        <w:autoSpaceDN w:val="0"/>
        <w:snapToGrid w:val="0"/>
        <w:spacing w:line="440" w:lineRule="exact"/>
        <w:ind w:firstLine="420" w:firstLineChars="200"/>
        <w:textAlignment w:val="bottom"/>
        <w:rPr>
          <w:rFonts w:ascii="Arial" w:hAnsi="Arial" w:cs="Arial"/>
        </w:rPr>
      </w:pPr>
      <w:r>
        <w:rPr>
          <w:rFonts w:ascii="Arial" w:hAnsi="Arial" w:cs="Arial"/>
        </w:rPr>
        <w:t>⑶信用信息查询记录和证据留存方式：在查询网站中直接打印查询记录，打印材料作为采购活动资料保存。</w:t>
      </w:r>
    </w:p>
    <w:p>
      <w:pPr>
        <w:autoSpaceDE w:val="0"/>
        <w:autoSpaceDN w:val="0"/>
        <w:snapToGrid w:val="0"/>
        <w:spacing w:line="440" w:lineRule="exact"/>
        <w:ind w:firstLine="420" w:firstLineChars="200"/>
        <w:textAlignment w:val="bottom"/>
        <w:rPr>
          <w:rFonts w:ascii="Arial" w:hAnsi="Arial" w:cs="Arial"/>
        </w:rPr>
      </w:pPr>
      <w:r>
        <w:rPr>
          <w:rFonts w:ascii="Arial" w:hAnsi="Arial" w:cs="Aria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取消其中标人资格。招标人依法按照评审报告中评标委员会推荐成交候选人排序表确定排名第二的中标候选人为中标人或者重新组织采购。</w:t>
      </w:r>
    </w:p>
    <w:p>
      <w:pPr>
        <w:spacing w:line="440" w:lineRule="exact"/>
        <w:ind w:firstLine="420" w:firstLineChars="200"/>
        <w:rPr>
          <w:rFonts w:ascii="Arial" w:hAnsi="Arial" w:cs="Arial"/>
          <w:szCs w:val="21"/>
        </w:rPr>
      </w:pPr>
      <w:r>
        <w:rPr>
          <w:rFonts w:ascii="Arial" w:hAnsi="Arial" w:cs="Arial"/>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Arial" w:hAnsi="Arial" w:cs="Arial"/>
          <w:b/>
        </w:rPr>
      </w:pPr>
      <w:bookmarkStart w:id="169" w:name="_Toc483317023"/>
      <w:r>
        <w:rPr>
          <w:rFonts w:ascii="Arial" w:hAnsi="Arial" w:cs="Arial"/>
          <w:b/>
        </w:rPr>
        <w:t>6.7履约能力审查</w:t>
      </w:r>
      <w:bookmarkEnd w:id="169"/>
    </w:p>
    <w:p>
      <w:pPr>
        <w:spacing w:line="440" w:lineRule="exact"/>
        <w:ind w:firstLine="420" w:firstLineChars="200"/>
        <w:rPr>
          <w:rFonts w:ascii="Arial" w:hAnsi="Arial" w:cs="Arial"/>
          <w:szCs w:val="21"/>
        </w:rPr>
      </w:pPr>
      <w:r>
        <w:rPr>
          <w:rFonts w:ascii="Arial" w:hAnsi="Arial" w:cs="Arial"/>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440" w:lineRule="exact"/>
        <w:ind w:firstLine="420" w:firstLineChars="200"/>
        <w:rPr>
          <w:rFonts w:ascii="Arial" w:hAnsi="Arial" w:cs="Arial"/>
          <w:szCs w:val="21"/>
        </w:rPr>
      </w:pPr>
      <w:r>
        <w:rPr>
          <w:rFonts w:ascii="Arial" w:hAnsi="Arial" w:cs="Arial"/>
          <w:szCs w:val="21"/>
        </w:rPr>
        <w:t>如招标人认为中标候选人的经营、财务状况发生较大变化或者存在违法行为可能影响其履约能力的，应当在中标通知书发出前由原评标委员会按照招标文件规定的标准和方法审查确认。</w:t>
      </w:r>
    </w:p>
    <w:p>
      <w:pPr>
        <w:spacing w:line="440" w:lineRule="exact"/>
        <w:rPr>
          <w:rFonts w:ascii="Arial" w:hAnsi="Arial" w:cs="Arial"/>
          <w:b/>
        </w:rPr>
      </w:pPr>
      <w:bookmarkStart w:id="170" w:name="_Toc483317024"/>
      <w:r>
        <w:rPr>
          <w:rFonts w:ascii="Arial" w:hAnsi="Arial" w:cs="Arial"/>
          <w:b/>
        </w:rPr>
        <w:t>7 合同授予</w:t>
      </w:r>
      <w:bookmarkEnd w:id="163"/>
      <w:bookmarkEnd w:id="164"/>
      <w:bookmarkEnd w:id="165"/>
      <w:bookmarkEnd w:id="170"/>
    </w:p>
    <w:p>
      <w:pPr>
        <w:spacing w:line="440" w:lineRule="exact"/>
        <w:rPr>
          <w:rFonts w:ascii="Arial" w:hAnsi="Arial" w:cs="Arial"/>
          <w:b/>
        </w:rPr>
      </w:pPr>
      <w:bookmarkStart w:id="171" w:name="_Toc358569404"/>
      <w:bookmarkStart w:id="172" w:name="_Toc483317025"/>
      <w:bookmarkStart w:id="173" w:name="_Toc418751965"/>
      <w:r>
        <w:rPr>
          <w:rFonts w:ascii="Arial" w:hAnsi="Arial" w:cs="Arial"/>
          <w:b/>
        </w:rPr>
        <w:t>7.1 定标方式</w:t>
      </w:r>
      <w:bookmarkEnd w:id="171"/>
      <w:bookmarkEnd w:id="172"/>
      <w:bookmarkEnd w:id="173"/>
    </w:p>
    <w:p>
      <w:pPr>
        <w:spacing w:line="440" w:lineRule="exact"/>
        <w:ind w:firstLine="420" w:firstLineChars="200"/>
        <w:rPr>
          <w:rFonts w:ascii="Arial" w:hAnsi="Arial" w:cs="Arial"/>
          <w:szCs w:val="21"/>
        </w:rPr>
      </w:pPr>
      <w:r>
        <w:rPr>
          <w:rFonts w:ascii="Arial" w:hAnsi="Arial" w:cs="Arial"/>
          <w:szCs w:val="21"/>
        </w:rPr>
        <w:t>除“投标人须知前附表”规定评标委员会直接确定中标人外，招标人依据评标委员会推荐的中标候选人确定中标人，评标委员会推荐中标候选人的人数见“投标人须知前附表”。</w:t>
      </w:r>
    </w:p>
    <w:p>
      <w:pPr>
        <w:spacing w:line="440" w:lineRule="exact"/>
        <w:rPr>
          <w:rFonts w:ascii="Arial" w:hAnsi="Arial" w:cs="Arial"/>
          <w:b/>
        </w:rPr>
      </w:pPr>
      <w:bookmarkStart w:id="174" w:name="_Toc483317026"/>
      <w:bookmarkStart w:id="175" w:name="_Toc418751967"/>
      <w:bookmarkStart w:id="176" w:name="_Toc358569406"/>
      <w:r>
        <w:rPr>
          <w:rFonts w:ascii="Arial" w:hAnsi="Arial" w:cs="Arial"/>
          <w:b/>
        </w:rPr>
        <w:t>7.2 履约担保</w:t>
      </w:r>
      <w:bookmarkEnd w:id="174"/>
      <w:bookmarkEnd w:id="175"/>
      <w:bookmarkEnd w:id="176"/>
    </w:p>
    <w:p>
      <w:pPr>
        <w:spacing w:line="440" w:lineRule="exact"/>
        <w:ind w:firstLine="420" w:firstLineChars="200"/>
        <w:rPr>
          <w:rFonts w:ascii="Arial" w:hAnsi="Arial" w:cs="Arial"/>
          <w:szCs w:val="21"/>
        </w:rPr>
      </w:pPr>
      <w:r>
        <w:rPr>
          <w:rFonts w:ascii="Arial" w:hAnsi="Arial" w:cs="Arial"/>
          <w:szCs w:val="21"/>
        </w:rPr>
        <w:t>7.2.1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40" w:lineRule="exact"/>
        <w:ind w:firstLine="420" w:firstLineChars="200"/>
        <w:rPr>
          <w:rFonts w:ascii="Arial" w:hAnsi="Arial" w:cs="Arial"/>
          <w:szCs w:val="21"/>
        </w:rPr>
      </w:pPr>
      <w:r>
        <w:rPr>
          <w:rFonts w:ascii="Arial" w:hAnsi="Arial" w:cs="Arial"/>
          <w:szCs w:val="21"/>
        </w:rPr>
        <w:t>7.2.2 中标人不能按本章第7.3.1 项要求提交履约担保的，视为放弃中标，其投标保证金不予退还，给招标人造成的损失超过投标保证金数额的，中标人还应当对超过部分予以赔偿。</w:t>
      </w:r>
    </w:p>
    <w:p>
      <w:pPr>
        <w:spacing w:line="440" w:lineRule="exact"/>
        <w:rPr>
          <w:rFonts w:ascii="Arial" w:hAnsi="Arial" w:cs="Arial"/>
          <w:b/>
        </w:rPr>
      </w:pPr>
      <w:bookmarkStart w:id="177" w:name="_Toc358569407"/>
      <w:bookmarkStart w:id="178" w:name="_Toc483317027"/>
      <w:bookmarkStart w:id="179" w:name="_Toc418751968"/>
      <w:r>
        <w:rPr>
          <w:rFonts w:ascii="Arial" w:hAnsi="Arial" w:cs="Arial"/>
          <w:b/>
        </w:rPr>
        <w:t>7.3 签订合同</w:t>
      </w:r>
      <w:bookmarkEnd w:id="177"/>
      <w:bookmarkEnd w:id="178"/>
      <w:bookmarkEnd w:id="179"/>
    </w:p>
    <w:p>
      <w:pPr>
        <w:spacing w:line="440" w:lineRule="exact"/>
        <w:ind w:firstLine="420" w:firstLineChars="200"/>
        <w:rPr>
          <w:rFonts w:ascii="Arial" w:hAnsi="Arial" w:cs="Arial"/>
          <w:szCs w:val="21"/>
        </w:rPr>
      </w:pPr>
      <w:r>
        <w:rPr>
          <w:rFonts w:ascii="Arial" w:hAnsi="Arial" w:cs="Arial"/>
          <w:szCs w:val="21"/>
        </w:rPr>
        <w:t>7.3.1 招标人和中标人应当在投标有效期内以及中标通知书发出之日起30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spacing w:line="440" w:lineRule="exact"/>
        <w:ind w:firstLine="420" w:firstLineChars="200"/>
        <w:rPr>
          <w:rFonts w:ascii="Arial" w:hAnsi="Arial" w:cs="Arial"/>
          <w:szCs w:val="21"/>
        </w:rPr>
      </w:pPr>
      <w:r>
        <w:rPr>
          <w:rFonts w:ascii="Arial" w:hAnsi="Arial" w:cs="Arial"/>
          <w:szCs w:val="21"/>
        </w:rPr>
        <w:t>7.3.2排名第一的中标候选人（或者评标委员会依据招标人的授权直接确定的中标人）放弃中标，或因不可抗力提出不能履行合同，或者被查实存在影响中标结果的违法行为，或者查询信用记录不符合规定的等情形，不符合中标条件的，招标人可以按照评标委员会提出的中标候选人名单排序（或者评标结果排序）依次确定其他中标候选人为中标人。依次确定其他中标候选人与招标人预期差距较大，或者对招标人明显不利的，招标人可以重新招标。</w:t>
      </w:r>
    </w:p>
    <w:p>
      <w:pPr>
        <w:spacing w:line="440" w:lineRule="exact"/>
        <w:ind w:firstLine="420" w:firstLineChars="200"/>
        <w:rPr>
          <w:rFonts w:ascii="Arial" w:hAnsi="Arial" w:cs="Arial"/>
          <w:szCs w:val="21"/>
        </w:rPr>
      </w:pPr>
      <w:r>
        <w:rPr>
          <w:rFonts w:ascii="Arial" w:hAnsi="Arial" w:cs="Arial"/>
          <w:szCs w:val="21"/>
        </w:rPr>
        <w:t>7.3.3 发出中标通知书后，招标人无正当理由拒签合同的，</w:t>
      </w:r>
      <w:r>
        <w:rPr>
          <w:rFonts w:ascii="Arial" w:hAnsi="Arial" w:cs="Arial"/>
        </w:rPr>
        <w:t>由有关行政监督部门给予警告，责令改正。同时</w:t>
      </w:r>
      <w:r>
        <w:rPr>
          <w:rFonts w:ascii="Arial" w:hAnsi="Arial" w:cs="Arial"/>
          <w:szCs w:val="21"/>
        </w:rPr>
        <w:t>招标人向中标人退还投标保证金；给中标人造成损失的，还应当赔偿损失。</w:t>
      </w:r>
    </w:p>
    <w:p>
      <w:pPr>
        <w:spacing w:line="440" w:lineRule="exact"/>
        <w:ind w:firstLine="420" w:firstLineChars="200"/>
        <w:rPr>
          <w:rFonts w:ascii="Arial" w:hAnsi="Arial" w:cs="Arial"/>
          <w:szCs w:val="21"/>
        </w:rPr>
      </w:pPr>
      <w:r>
        <w:rPr>
          <w:rFonts w:ascii="Arial" w:hAnsi="Arial" w:cs="Arial"/>
          <w:szCs w:val="21"/>
        </w:rPr>
        <w:t>7.3.4合同备案存档：</w:t>
      </w:r>
      <w:r>
        <w:rPr>
          <w:rFonts w:ascii="Arial" w:hAnsi="Arial" w:cs="Arial"/>
          <w:color w:val="000000"/>
          <w:szCs w:val="21"/>
        </w:rPr>
        <w:t>政府采购合同双方自签订之日起1个工作日内将合同原件两份交招标代理机构。招标代理机构将政府采购合同在省级以上人民政府财政部门指定媒体上公告并于合同签订之日起7个工作日内将一份合同原件送广西壮族自治区财政厅政府采购监督管理处备案，一份由招标代理机构存档。</w:t>
      </w:r>
    </w:p>
    <w:p>
      <w:pPr>
        <w:spacing w:line="440" w:lineRule="exact"/>
        <w:rPr>
          <w:rFonts w:ascii="Arial" w:hAnsi="Arial" w:cs="Arial"/>
          <w:b/>
        </w:rPr>
      </w:pPr>
      <w:bookmarkStart w:id="180" w:name="_Toc358569408"/>
      <w:bookmarkStart w:id="181" w:name="_Toc184635078"/>
      <w:bookmarkStart w:id="182" w:name="_Toc483317028"/>
      <w:bookmarkStart w:id="183" w:name="_Toc418751969"/>
      <w:r>
        <w:rPr>
          <w:rFonts w:ascii="Arial" w:hAnsi="Arial" w:cs="Arial"/>
          <w:b/>
        </w:rPr>
        <w:t>8 重新招标和不再招标</w:t>
      </w:r>
      <w:bookmarkEnd w:id="180"/>
      <w:bookmarkEnd w:id="181"/>
      <w:bookmarkEnd w:id="182"/>
      <w:bookmarkEnd w:id="183"/>
    </w:p>
    <w:p>
      <w:pPr>
        <w:spacing w:line="440" w:lineRule="exact"/>
        <w:rPr>
          <w:rFonts w:ascii="Arial" w:hAnsi="Arial" w:cs="Arial"/>
          <w:b/>
        </w:rPr>
      </w:pPr>
      <w:bookmarkStart w:id="184" w:name="_Toc418751970"/>
      <w:bookmarkStart w:id="185" w:name="_Toc483317029"/>
      <w:bookmarkStart w:id="186" w:name="_Toc358569409"/>
      <w:r>
        <w:rPr>
          <w:rFonts w:ascii="Arial" w:hAnsi="Arial" w:cs="Arial"/>
          <w:b/>
        </w:rPr>
        <w:t>8.1 重新招标</w:t>
      </w:r>
      <w:bookmarkEnd w:id="184"/>
      <w:bookmarkEnd w:id="185"/>
      <w:bookmarkEnd w:id="186"/>
    </w:p>
    <w:p>
      <w:pPr>
        <w:spacing w:line="440" w:lineRule="exact"/>
        <w:ind w:firstLine="420" w:firstLineChars="200"/>
        <w:rPr>
          <w:rFonts w:ascii="Arial" w:hAnsi="Arial" w:cs="Arial"/>
          <w:szCs w:val="21"/>
        </w:rPr>
      </w:pPr>
      <w:r>
        <w:rPr>
          <w:rFonts w:ascii="Arial" w:hAnsi="Arial" w:cs="Arial"/>
          <w:szCs w:val="21"/>
        </w:rPr>
        <w:t>有下列情形之一的，招标人将重新招标：</w:t>
      </w:r>
    </w:p>
    <w:p>
      <w:pPr>
        <w:spacing w:line="440" w:lineRule="exact"/>
        <w:ind w:firstLine="420" w:firstLineChars="200"/>
        <w:rPr>
          <w:rFonts w:ascii="Arial" w:hAnsi="Arial" w:cs="Arial"/>
          <w:szCs w:val="21"/>
        </w:rPr>
      </w:pPr>
      <w:r>
        <w:rPr>
          <w:rFonts w:ascii="Arial" w:hAnsi="Arial" w:cs="Arial"/>
          <w:szCs w:val="21"/>
        </w:rPr>
        <w:t>（1）投标截止时间止，投标人少于3 个的；</w:t>
      </w:r>
    </w:p>
    <w:p>
      <w:pPr>
        <w:spacing w:line="440" w:lineRule="exact"/>
        <w:ind w:firstLine="420" w:firstLineChars="200"/>
        <w:rPr>
          <w:rFonts w:ascii="Arial" w:hAnsi="Arial" w:cs="Arial"/>
          <w:szCs w:val="21"/>
        </w:rPr>
      </w:pPr>
      <w:r>
        <w:rPr>
          <w:rFonts w:ascii="Arial" w:hAnsi="Arial" w:cs="Arial"/>
          <w:szCs w:val="21"/>
        </w:rPr>
        <w:t>（2）经评标委员会评审后否决所有投标的；</w:t>
      </w:r>
    </w:p>
    <w:p>
      <w:pPr>
        <w:spacing w:line="440" w:lineRule="exact"/>
        <w:ind w:firstLine="420" w:firstLineChars="200"/>
        <w:rPr>
          <w:rFonts w:ascii="Arial" w:hAnsi="Arial" w:cs="Arial"/>
          <w:szCs w:val="21"/>
        </w:rPr>
      </w:pPr>
      <w:r>
        <w:rPr>
          <w:rFonts w:ascii="Arial" w:hAnsi="Arial" w:cs="Arial"/>
          <w:szCs w:val="21"/>
        </w:rPr>
        <w:t>（3）其他有关法规和文件规定的应当重新招标的情形。</w:t>
      </w:r>
    </w:p>
    <w:p>
      <w:pPr>
        <w:spacing w:line="440" w:lineRule="exact"/>
        <w:rPr>
          <w:rFonts w:ascii="Arial" w:hAnsi="Arial" w:cs="Arial"/>
          <w:b/>
        </w:rPr>
      </w:pPr>
      <w:bookmarkStart w:id="187" w:name="_Toc358569410"/>
      <w:bookmarkStart w:id="188" w:name="_Toc483317030"/>
      <w:bookmarkStart w:id="189" w:name="_Toc418751971"/>
      <w:r>
        <w:rPr>
          <w:rFonts w:ascii="Arial" w:hAnsi="Arial" w:cs="Arial"/>
          <w:b/>
        </w:rPr>
        <w:t>8.2 不再招标</w:t>
      </w:r>
      <w:bookmarkEnd w:id="187"/>
      <w:bookmarkEnd w:id="188"/>
      <w:bookmarkEnd w:id="189"/>
    </w:p>
    <w:p>
      <w:pPr>
        <w:spacing w:line="440" w:lineRule="exact"/>
        <w:ind w:firstLine="420" w:firstLineChars="200"/>
        <w:rPr>
          <w:rFonts w:ascii="Arial" w:hAnsi="Arial" w:cs="Arial"/>
          <w:szCs w:val="21"/>
        </w:rPr>
      </w:pPr>
      <w:r>
        <w:rPr>
          <w:rFonts w:ascii="Arial" w:hAnsi="Arial" w:cs="Arial"/>
          <w:szCs w:val="21"/>
        </w:rPr>
        <w:t>重新招标后投标人仍少于3 个或者重新招标后所有投标被否决的，属于必须审批或核准的工程建设项目，经原审批或核准部门批准后可不再进行招标。</w:t>
      </w:r>
    </w:p>
    <w:p>
      <w:pPr>
        <w:spacing w:line="440" w:lineRule="exact"/>
        <w:rPr>
          <w:rFonts w:ascii="Arial" w:hAnsi="Arial" w:cs="Arial"/>
          <w:b/>
        </w:rPr>
      </w:pPr>
      <w:bookmarkStart w:id="190" w:name="_Toc184635079"/>
      <w:bookmarkStart w:id="191" w:name="_Toc483317031"/>
      <w:bookmarkStart w:id="192" w:name="_Toc358569411"/>
      <w:bookmarkStart w:id="193" w:name="_Toc418751972"/>
      <w:r>
        <w:rPr>
          <w:rFonts w:ascii="Arial" w:hAnsi="Arial" w:cs="Arial"/>
          <w:b/>
        </w:rPr>
        <w:t>9 纪律和监督</w:t>
      </w:r>
      <w:bookmarkEnd w:id="190"/>
      <w:bookmarkEnd w:id="191"/>
      <w:bookmarkEnd w:id="192"/>
      <w:bookmarkEnd w:id="193"/>
    </w:p>
    <w:p>
      <w:pPr>
        <w:spacing w:line="440" w:lineRule="exact"/>
        <w:rPr>
          <w:rFonts w:ascii="Arial" w:hAnsi="Arial" w:cs="Arial"/>
          <w:b/>
        </w:rPr>
      </w:pPr>
      <w:bookmarkStart w:id="194" w:name="_Toc389065193"/>
      <w:bookmarkStart w:id="195" w:name="_Toc458520261"/>
      <w:bookmarkStart w:id="196" w:name="_Toc483317032"/>
      <w:bookmarkStart w:id="197" w:name="_Toc358569417"/>
      <w:bookmarkStart w:id="198" w:name="_Toc184635080"/>
      <w:bookmarkStart w:id="199" w:name="_Toc418751978"/>
      <w:r>
        <w:rPr>
          <w:rFonts w:ascii="Arial" w:hAnsi="Arial" w:cs="Arial"/>
          <w:b/>
        </w:rPr>
        <w:t>9.1 对招标人或招标代理机构的纪律要求</w:t>
      </w:r>
      <w:bookmarkEnd w:id="194"/>
      <w:bookmarkEnd w:id="195"/>
      <w:bookmarkEnd w:id="196"/>
    </w:p>
    <w:p>
      <w:pPr>
        <w:spacing w:line="440" w:lineRule="exact"/>
        <w:ind w:firstLine="420" w:firstLineChars="200"/>
        <w:rPr>
          <w:rFonts w:ascii="Arial" w:hAnsi="Arial" w:cs="Arial"/>
          <w:szCs w:val="21"/>
        </w:rPr>
      </w:pPr>
      <w:r>
        <w:rPr>
          <w:rFonts w:ascii="Arial" w:hAnsi="Arial" w:cs="Arial"/>
          <w:szCs w:val="21"/>
        </w:rPr>
        <w:t>招标人或招标代理机构不得泄漏招标投标活动中应当保密的情况和资料，不得与投标人串通损害国家利益、社会公共利益或者他人合法权益。</w:t>
      </w:r>
    </w:p>
    <w:p>
      <w:pPr>
        <w:spacing w:line="440" w:lineRule="exact"/>
        <w:rPr>
          <w:rFonts w:ascii="Arial" w:hAnsi="Arial" w:cs="Arial"/>
          <w:b/>
        </w:rPr>
      </w:pPr>
      <w:bookmarkStart w:id="200" w:name="_Toc483317033"/>
      <w:bookmarkStart w:id="201" w:name="_Toc458520262"/>
      <w:r>
        <w:rPr>
          <w:rFonts w:ascii="Arial" w:hAnsi="Arial" w:cs="Arial"/>
          <w:b/>
        </w:rPr>
        <w:t>9.2 对投标人的纪律要求</w:t>
      </w:r>
      <w:bookmarkEnd w:id="200"/>
      <w:bookmarkEnd w:id="201"/>
    </w:p>
    <w:p>
      <w:pPr>
        <w:spacing w:line="440" w:lineRule="exact"/>
        <w:ind w:firstLine="420" w:firstLineChars="200"/>
        <w:rPr>
          <w:rFonts w:ascii="Arial" w:hAnsi="Arial" w:cs="Arial"/>
          <w:szCs w:val="21"/>
        </w:rPr>
      </w:pPr>
      <w:bookmarkStart w:id="202" w:name="_Toc389065194"/>
      <w:bookmarkStart w:id="203" w:name="_Toc458520263"/>
      <w:r>
        <w:rPr>
          <w:rFonts w:ascii="Arial" w:hAnsi="Arial" w:cs="Arial"/>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互相串通投标，投标文件无效：</w:t>
      </w:r>
    </w:p>
    <w:p>
      <w:pPr>
        <w:spacing w:line="440" w:lineRule="exact"/>
        <w:rPr>
          <w:rFonts w:ascii="Arial" w:hAnsi="Arial" w:cs="Arial"/>
        </w:rPr>
      </w:pPr>
      <w:r>
        <w:rPr>
          <w:rFonts w:ascii="Arial" w:hAnsi="Arial" w:cs="Arial"/>
        </w:rPr>
        <w:t>（1）不同供应商的响应文件由同一单位或者个人编制；</w:t>
      </w:r>
    </w:p>
    <w:p>
      <w:pPr>
        <w:spacing w:line="440" w:lineRule="exact"/>
        <w:rPr>
          <w:rFonts w:ascii="Arial" w:hAnsi="Arial" w:cs="Arial"/>
        </w:rPr>
      </w:pPr>
      <w:r>
        <w:rPr>
          <w:rFonts w:ascii="Arial" w:hAnsi="Arial" w:cs="Arial"/>
        </w:rPr>
        <w:t>（2）不同供应商委托同一单位或者个人办理谈判事宜；</w:t>
      </w:r>
    </w:p>
    <w:p>
      <w:pPr>
        <w:spacing w:line="440" w:lineRule="exact"/>
        <w:rPr>
          <w:rFonts w:ascii="Arial" w:hAnsi="Arial" w:cs="Arial"/>
        </w:rPr>
      </w:pPr>
      <w:r>
        <w:rPr>
          <w:rFonts w:ascii="Arial" w:hAnsi="Arial" w:cs="Arial"/>
        </w:rPr>
        <w:t>（3）不同的供应商的响应文件载明的项目管理员为同一个人；</w:t>
      </w:r>
    </w:p>
    <w:p>
      <w:pPr>
        <w:spacing w:line="440" w:lineRule="exact"/>
        <w:rPr>
          <w:rFonts w:ascii="Arial" w:hAnsi="Arial" w:cs="Arial"/>
        </w:rPr>
      </w:pPr>
      <w:r>
        <w:rPr>
          <w:rFonts w:ascii="Arial" w:hAnsi="Arial" w:cs="Arial"/>
        </w:rPr>
        <w:t xml:space="preserve">（4）不同供应商的响应文件异常一致或最后报价呈规律性差异； </w:t>
      </w:r>
    </w:p>
    <w:p>
      <w:pPr>
        <w:spacing w:line="440" w:lineRule="exact"/>
        <w:rPr>
          <w:rFonts w:ascii="Arial" w:hAnsi="Arial" w:cs="Arial"/>
        </w:rPr>
      </w:pPr>
      <w:r>
        <w:rPr>
          <w:rFonts w:ascii="Arial" w:hAnsi="Arial" w:cs="Arial"/>
        </w:rPr>
        <w:t>（5）不同供应商的响应文件相互混装；</w:t>
      </w:r>
    </w:p>
    <w:p>
      <w:pPr>
        <w:spacing w:line="440" w:lineRule="exact"/>
        <w:rPr>
          <w:rFonts w:ascii="Arial" w:hAnsi="Arial" w:cs="Arial"/>
        </w:rPr>
      </w:pPr>
      <w:r>
        <w:rPr>
          <w:rFonts w:ascii="Arial" w:hAnsi="Arial" w:cs="Arial"/>
        </w:rPr>
        <w:t>（6）不同供应商的保证金从同一单位或者个人账户转出；</w:t>
      </w:r>
    </w:p>
    <w:p>
      <w:pPr>
        <w:spacing w:line="440" w:lineRule="exact"/>
        <w:rPr>
          <w:rFonts w:ascii="Arial" w:hAnsi="Arial" w:cs="Arial"/>
          <w:b/>
        </w:rPr>
      </w:pPr>
      <w:bookmarkStart w:id="204" w:name="_Toc483317034"/>
      <w:r>
        <w:rPr>
          <w:rFonts w:ascii="Arial" w:hAnsi="Arial" w:cs="Arial"/>
          <w:b/>
        </w:rPr>
        <w:t>9.3 对评标委员会成员的纪律要求</w:t>
      </w:r>
      <w:bookmarkEnd w:id="202"/>
      <w:bookmarkEnd w:id="203"/>
      <w:bookmarkEnd w:id="204"/>
    </w:p>
    <w:p>
      <w:pPr>
        <w:spacing w:line="440" w:lineRule="exact"/>
        <w:ind w:firstLine="420" w:firstLineChars="200"/>
        <w:rPr>
          <w:rFonts w:ascii="Arial" w:hAnsi="Arial" w:cs="Arial"/>
          <w:szCs w:val="21"/>
        </w:rPr>
      </w:pPr>
      <w:r>
        <w:rPr>
          <w:rFonts w:ascii="Arial" w:hAnsi="Arial" w:cs="Arial"/>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rPr>
          <w:rFonts w:ascii="Arial" w:hAnsi="Arial" w:cs="Arial"/>
          <w:b/>
        </w:rPr>
      </w:pPr>
      <w:bookmarkStart w:id="205" w:name="_Toc389065195"/>
      <w:bookmarkStart w:id="206" w:name="_Toc458520264"/>
      <w:bookmarkStart w:id="207" w:name="_Toc483317035"/>
      <w:r>
        <w:rPr>
          <w:rFonts w:ascii="Arial" w:hAnsi="Arial" w:cs="Arial"/>
          <w:b/>
        </w:rPr>
        <w:t>9.4 对与评标活动有关的工作人员的纪律要求</w:t>
      </w:r>
      <w:bookmarkEnd w:id="205"/>
      <w:bookmarkEnd w:id="206"/>
      <w:bookmarkEnd w:id="207"/>
    </w:p>
    <w:p>
      <w:pPr>
        <w:spacing w:line="440" w:lineRule="exact"/>
        <w:ind w:firstLine="420" w:firstLineChars="200"/>
        <w:rPr>
          <w:rFonts w:ascii="Arial" w:hAnsi="Arial" w:cs="Arial"/>
          <w:szCs w:val="21"/>
        </w:rPr>
      </w:pPr>
      <w:r>
        <w:rPr>
          <w:rFonts w:ascii="Arial" w:hAnsi="Arial" w:cs="Arial"/>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08" w:name="_Toc389065196"/>
    </w:p>
    <w:bookmarkEnd w:id="208"/>
    <w:p>
      <w:pPr>
        <w:spacing w:line="440" w:lineRule="exact"/>
        <w:rPr>
          <w:rFonts w:ascii="Arial" w:hAnsi="Arial" w:cs="Arial"/>
          <w:b/>
        </w:rPr>
      </w:pPr>
      <w:bookmarkStart w:id="209" w:name="_Toc483317036"/>
      <w:r>
        <w:rPr>
          <w:rFonts w:ascii="Arial" w:hAnsi="Arial" w:cs="Arial"/>
          <w:b/>
        </w:rPr>
        <w:t>10 需要补充的其他内容</w:t>
      </w:r>
      <w:bookmarkEnd w:id="197"/>
      <w:bookmarkEnd w:id="198"/>
      <w:bookmarkEnd w:id="199"/>
      <w:bookmarkEnd w:id="209"/>
    </w:p>
    <w:p>
      <w:pPr>
        <w:spacing w:line="440" w:lineRule="exact"/>
        <w:rPr>
          <w:rFonts w:ascii="Arial" w:hAnsi="Arial" w:cs="Arial"/>
          <w:b/>
        </w:rPr>
      </w:pPr>
      <w:bookmarkStart w:id="210" w:name="_Toc406521944"/>
      <w:bookmarkStart w:id="211" w:name="_Toc483317037"/>
      <w:bookmarkStart w:id="212" w:name="_Toc418751979"/>
      <w:bookmarkStart w:id="213" w:name="_Toc358569418"/>
      <w:r>
        <w:rPr>
          <w:rFonts w:ascii="Arial" w:hAnsi="Arial" w:cs="Arial"/>
          <w:b/>
        </w:rPr>
        <w:t>10.1词语定义</w:t>
      </w:r>
      <w:bookmarkEnd w:id="210"/>
      <w:bookmarkEnd w:id="211"/>
      <w:bookmarkEnd w:id="212"/>
    </w:p>
    <w:p>
      <w:pPr>
        <w:snapToGrid w:val="0"/>
        <w:spacing w:line="440" w:lineRule="exact"/>
        <w:ind w:firstLine="420" w:firstLineChars="200"/>
        <w:rPr>
          <w:rFonts w:ascii="Arial" w:hAnsi="Arial" w:cs="Arial"/>
          <w:szCs w:val="21"/>
        </w:rPr>
      </w:pPr>
      <w:r>
        <w:rPr>
          <w:rFonts w:ascii="Arial" w:hAnsi="Arial" w:cs="Arial"/>
        </w:rPr>
        <w:t>见投标人须知前附表</w:t>
      </w:r>
    </w:p>
    <w:p>
      <w:pPr>
        <w:spacing w:line="440" w:lineRule="exact"/>
        <w:rPr>
          <w:rFonts w:ascii="Arial" w:hAnsi="Arial" w:cs="Arial"/>
          <w:b/>
        </w:rPr>
      </w:pPr>
      <w:bookmarkStart w:id="214" w:name="_Toc483317038"/>
      <w:bookmarkStart w:id="215" w:name="_Toc418751980"/>
      <w:r>
        <w:rPr>
          <w:rFonts w:ascii="Arial" w:hAnsi="Arial" w:cs="Arial"/>
          <w:b/>
        </w:rPr>
        <w:t xml:space="preserve">10.2 </w:t>
      </w:r>
      <w:bookmarkEnd w:id="213"/>
      <w:r>
        <w:rPr>
          <w:rFonts w:ascii="Arial" w:hAnsi="Arial" w:cs="Arial"/>
          <w:b/>
        </w:rPr>
        <w:t>招标控制价</w:t>
      </w:r>
      <w:bookmarkEnd w:id="214"/>
      <w:bookmarkEnd w:id="215"/>
    </w:p>
    <w:p>
      <w:pPr>
        <w:spacing w:line="440" w:lineRule="exact"/>
        <w:ind w:firstLine="420" w:firstLineChars="200"/>
        <w:rPr>
          <w:rFonts w:ascii="Arial" w:hAnsi="Arial" w:cs="Arial"/>
          <w:szCs w:val="21"/>
        </w:rPr>
      </w:pPr>
      <w:bookmarkStart w:id="216" w:name="_Toc406521946"/>
      <w:bookmarkStart w:id="217" w:name="_Toc418751981"/>
      <w:r>
        <w:rPr>
          <w:rFonts w:ascii="Arial" w:hAnsi="Arial" w:cs="Arial"/>
          <w:szCs w:val="21"/>
        </w:rPr>
        <w:t>招标控制价设置要求见“投标人须知前附表”。</w:t>
      </w:r>
    </w:p>
    <w:p>
      <w:pPr>
        <w:spacing w:line="440" w:lineRule="exact"/>
        <w:ind w:firstLine="420" w:firstLineChars="200"/>
        <w:rPr>
          <w:rFonts w:ascii="Arial" w:hAnsi="Arial" w:cs="Arial"/>
          <w:color w:val="FF0000"/>
          <w:szCs w:val="21"/>
        </w:rPr>
      </w:pPr>
      <w:r>
        <w:rPr>
          <w:rFonts w:ascii="Arial" w:hAnsi="Arial" w:cs="Arial"/>
          <w:szCs w:val="21"/>
        </w:rPr>
        <w:t>招标人或受其委托具有相应资质的中介机构，按照国家和地区的相关规定及第五章的要求编制招标工程的招标控制价。</w:t>
      </w:r>
    </w:p>
    <w:p>
      <w:pPr>
        <w:spacing w:line="440" w:lineRule="exact"/>
        <w:rPr>
          <w:rFonts w:ascii="Arial" w:hAnsi="Arial" w:cs="Arial"/>
          <w:b/>
        </w:rPr>
      </w:pPr>
      <w:bookmarkStart w:id="218" w:name="_Toc483317039"/>
      <w:r>
        <w:rPr>
          <w:rFonts w:ascii="Arial" w:hAnsi="Arial" w:cs="Arial"/>
          <w:b/>
        </w:rPr>
        <w:t>10.3暗标评审</w:t>
      </w:r>
      <w:bookmarkEnd w:id="216"/>
      <w:bookmarkEnd w:id="217"/>
      <w:bookmarkEnd w:id="218"/>
    </w:p>
    <w:p>
      <w:pPr>
        <w:snapToGrid w:val="0"/>
        <w:spacing w:line="440" w:lineRule="exact"/>
        <w:ind w:firstLine="422"/>
        <w:rPr>
          <w:rFonts w:ascii="Arial" w:hAnsi="Arial" w:cs="Arial"/>
          <w:b/>
          <w:szCs w:val="21"/>
        </w:rPr>
      </w:pPr>
      <w:r>
        <w:rPr>
          <w:rFonts w:ascii="Arial" w:hAnsi="Arial" w:cs="Arial"/>
          <w:b/>
          <w:szCs w:val="21"/>
        </w:rPr>
        <w:t>见A6.1</w:t>
      </w:r>
    </w:p>
    <w:p>
      <w:pPr>
        <w:spacing w:line="440" w:lineRule="exact"/>
        <w:rPr>
          <w:rFonts w:ascii="Arial" w:hAnsi="Arial" w:cs="Arial"/>
          <w:b/>
        </w:rPr>
      </w:pPr>
      <w:bookmarkStart w:id="219" w:name="_Toc406521947"/>
      <w:bookmarkStart w:id="220" w:name="_Toc483317040"/>
      <w:bookmarkStart w:id="221" w:name="_Toc418751982"/>
      <w:r>
        <w:rPr>
          <w:rFonts w:ascii="Arial" w:hAnsi="Arial" w:cs="Arial"/>
          <w:b/>
        </w:rPr>
        <w:t>10.4投标文件电子版</w:t>
      </w:r>
      <w:bookmarkEnd w:id="219"/>
      <w:bookmarkEnd w:id="220"/>
      <w:bookmarkEnd w:id="221"/>
    </w:p>
    <w:p>
      <w:pPr>
        <w:spacing w:line="440" w:lineRule="exact"/>
        <w:ind w:firstLine="420" w:firstLineChars="200"/>
        <w:rPr>
          <w:rFonts w:ascii="Arial" w:hAnsi="Arial" w:cs="Arial"/>
        </w:rPr>
      </w:pPr>
      <w:r>
        <w:rPr>
          <w:rFonts w:ascii="Arial" w:hAnsi="Arial" w:cs="Arial"/>
        </w:rPr>
        <w:t>见“投标人须知前附表要求”</w:t>
      </w:r>
    </w:p>
    <w:p>
      <w:pPr>
        <w:spacing w:line="440" w:lineRule="exact"/>
        <w:rPr>
          <w:rFonts w:ascii="Arial" w:hAnsi="Arial" w:cs="Arial"/>
          <w:b/>
        </w:rPr>
      </w:pPr>
      <w:bookmarkStart w:id="222" w:name="_Toc406521948"/>
      <w:bookmarkStart w:id="223" w:name="_Toc418751983"/>
      <w:bookmarkStart w:id="224" w:name="_Toc483317041"/>
      <w:r>
        <w:rPr>
          <w:rFonts w:ascii="Arial" w:hAnsi="Arial" w:cs="Arial"/>
          <w:b/>
        </w:rPr>
        <w:t>10.5</w:t>
      </w:r>
      <w:bookmarkEnd w:id="222"/>
      <w:bookmarkEnd w:id="223"/>
      <w:bookmarkStart w:id="225" w:name="_Toc406521949"/>
      <w:bookmarkStart w:id="226" w:name="_Toc418751984"/>
      <w:r>
        <w:rPr>
          <w:rFonts w:ascii="Arial" w:hAnsi="Arial" w:cs="Arial"/>
          <w:b/>
        </w:rPr>
        <w:t>知识产权</w:t>
      </w:r>
      <w:bookmarkEnd w:id="224"/>
      <w:bookmarkEnd w:id="225"/>
      <w:bookmarkEnd w:id="226"/>
    </w:p>
    <w:p>
      <w:pPr>
        <w:spacing w:line="440" w:lineRule="exact"/>
        <w:ind w:firstLine="420" w:firstLineChars="200"/>
        <w:rPr>
          <w:rFonts w:ascii="Arial" w:hAnsi="Arial" w:cs="Arial"/>
        </w:rPr>
      </w:pPr>
      <w:r>
        <w:rPr>
          <w:rFonts w:ascii="Arial" w:hAnsi="Arial" w:cs="Arial"/>
        </w:rPr>
        <w:t>见“投标人须知前附表要求”</w:t>
      </w:r>
    </w:p>
    <w:p>
      <w:pPr>
        <w:spacing w:line="440" w:lineRule="exact"/>
        <w:rPr>
          <w:rFonts w:ascii="Arial" w:hAnsi="Arial" w:cs="Arial"/>
          <w:b/>
        </w:rPr>
      </w:pPr>
      <w:bookmarkStart w:id="227" w:name="_Toc483317042"/>
      <w:bookmarkStart w:id="228" w:name="_Toc406521950"/>
      <w:bookmarkStart w:id="229" w:name="_Toc418751985"/>
      <w:r>
        <w:rPr>
          <w:rFonts w:ascii="Arial" w:hAnsi="Arial" w:cs="Arial"/>
          <w:b/>
        </w:rPr>
        <w:t>10.6同义词语</w:t>
      </w:r>
      <w:bookmarkEnd w:id="227"/>
      <w:bookmarkEnd w:id="228"/>
      <w:bookmarkEnd w:id="229"/>
    </w:p>
    <w:p>
      <w:pPr>
        <w:spacing w:line="440" w:lineRule="exact"/>
        <w:ind w:firstLine="420" w:firstLineChars="200"/>
        <w:rPr>
          <w:rFonts w:ascii="Arial" w:hAnsi="Arial" w:cs="Arial"/>
        </w:rPr>
      </w:pPr>
      <w:r>
        <w:rPr>
          <w:rFonts w:ascii="Arial" w:hAnsi="Arial" w:cs="Arial"/>
        </w:rPr>
        <w:t>见“投标人须知前附表要求”</w:t>
      </w:r>
    </w:p>
    <w:p>
      <w:pPr>
        <w:spacing w:line="440" w:lineRule="exact"/>
        <w:rPr>
          <w:rFonts w:ascii="Arial" w:hAnsi="Arial" w:cs="Arial"/>
          <w:b/>
        </w:rPr>
      </w:pPr>
      <w:bookmarkStart w:id="230" w:name="_Toc406521951"/>
      <w:bookmarkStart w:id="231" w:name="_Toc418751986"/>
      <w:bookmarkStart w:id="232" w:name="_Toc483317043"/>
      <w:r>
        <w:rPr>
          <w:rFonts w:ascii="Arial" w:hAnsi="Arial" w:cs="Arial"/>
          <w:b/>
        </w:rPr>
        <w:t>10.7监督</w:t>
      </w:r>
      <w:bookmarkEnd w:id="230"/>
      <w:bookmarkEnd w:id="231"/>
      <w:bookmarkEnd w:id="232"/>
    </w:p>
    <w:p>
      <w:pPr>
        <w:spacing w:line="440" w:lineRule="exact"/>
        <w:ind w:firstLine="420" w:firstLineChars="200"/>
        <w:rPr>
          <w:rFonts w:ascii="Arial" w:hAnsi="Arial" w:cs="Arial"/>
        </w:rPr>
      </w:pPr>
      <w:r>
        <w:rPr>
          <w:rFonts w:ascii="Arial" w:hAnsi="Arial" w:cs="Arial"/>
        </w:rPr>
        <w:t>见“投标人须知前附表要求”</w:t>
      </w:r>
    </w:p>
    <w:p>
      <w:pPr>
        <w:spacing w:line="440" w:lineRule="exact"/>
        <w:rPr>
          <w:rFonts w:ascii="Arial" w:hAnsi="Arial" w:cs="Arial"/>
          <w:b/>
        </w:rPr>
      </w:pPr>
      <w:bookmarkStart w:id="233" w:name="_Toc483317044"/>
      <w:bookmarkStart w:id="234" w:name="_Toc418751987"/>
      <w:bookmarkStart w:id="235" w:name="_Toc406521952"/>
      <w:r>
        <w:rPr>
          <w:rFonts w:ascii="Arial" w:hAnsi="Arial" w:cs="Arial"/>
          <w:b/>
        </w:rPr>
        <w:t>10.8解释权</w:t>
      </w:r>
      <w:bookmarkEnd w:id="233"/>
      <w:bookmarkEnd w:id="234"/>
      <w:bookmarkEnd w:id="235"/>
    </w:p>
    <w:p>
      <w:pPr>
        <w:spacing w:line="440" w:lineRule="exact"/>
        <w:ind w:firstLine="420" w:firstLineChars="200"/>
        <w:rPr>
          <w:rFonts w:ascii="Arial" w:hAnsi="Arial" w:cs="Arial"/>
        </w:rPr>
      </w:pPr>
      <w:r>
        <w:rPr>
          <w:rFonts w:ascii="Arial" w:hAnsi="Arial" w:cs="Arial"/>
        </w:rPr>
        <w:t>见“投标人须知前附表要求”</w:t>
      </w:r>
    </w:p>
    <w:p>
      <w:pPr>
        <w:spacing w:line="440" w:lineRule="exact"/>
        <w:rPr>
          <w:rFonts w:ascii="Arial" w:hAnsi="Arial" w:cs="Arial"/>
          <w:b/>
        </w:rPr>
      </w:pPr>
      <w:bookmarkStart w:id="236" w:name="_Toc406521953"/>
      <w:bookmarkStart w:id="237" w:name="_Toc418751988"/>
      <w:bookmarkStart w:id="238" w:name="_Toc483317045"/>
      <w:r>
        <w:rPr>
          <w:rFonts w:ascii="Arial" w:hAnsi="Arial" w:cs="Arial"/>
          <w:b/>
        </w:rPr>
        <w:t>10.</w:t>
      </w:r>
      <w:bookmarkEnd w:id="236"/>
      <w:bookmarkEnd w:id="237"/>
      <w:bookmarkStart w:id="239" w:name="_Toc418751989"/>
      <w:r>
        <w:rPr>
          <w:rFonts w:ascii="Arial" w:hAnsi="Arial" w:cs="Arial"/>
          <w:b/>
        </w:rPr>
        <w:t>9招标人的其他补充内容</w:t>
      </w:r>
      <w:bookmarkEnd w:id="238"/>
      <w:bookmarkEnd w:id="239"/>
    </w:p>
    <w:p>
      <w:pPr>
        <w:spacing w:line="440" w:lineRule="exact"/>
        <w:ind w:firstLine="420" w:firstLineChars="200"/>
        <w:rPr>
          <w:rFonts w:ascii="Arial" w:hAnsi="Arial" w:cs="Arial"/>
        </w:rPr>
      </w:pPr>
      <w:r>
        <w:rPr>
          <w:rFonts w:ascii="Arial" w:hAnsi="Arial" w:cs="Arial"/>
        </w:rPr>
        <w:t>见“投标人须知前附表要求”</w:t>
      </w:r>
    </w:p>
    <w:p>
      <w:pPr>
        <w:spacing w:line="440" w:lineRule="exact"/>
        <w:rPr>
          <w:rFonts w:ascii="Arial" w:hAnsi="Arial" w:cs="Arial"/>
          <w:b/>
        </w:rPr>
      </w:pPr>
      <w:r>
        <w:rPr>
          <w:rFonts w:ascii="Arial" w:hAnsi="Arial" w:cs="Arial"/>
          <w:b/>
        </w:rPr>
        <w:t>10.10 信用查询</w:t>
      </w:r>
    </w:p>
    <w:p>
      <w:pPr>
        <w:spacing w:line="440" w:lineRule="exact"/>
        <w:ind w:firstLine="420" w:firstLineChars="200"/>
        <w:rPr>
          <w:rFonts w:ascii="Arial" w:hAnsi="Arial" w:cs="Arial"/>
        </w:rPr>
      </w:pPr>
      <w:r>
        <w:rPr>
          <w:rFonts w:ascii="Arial" w:hAnsi="Arial" w:cs="Arial"/>
        </w:rPr>
        <w:t>见“投标人须知前附表要求”</w:t>
      </w:r>
    </w:p>
    <w:p>
      <w:pPr>
        <w:spacing w:line="440" w:lineRule="exact"/>
        <w:ind w:firstLine="420" w:firstLineChars="200"/>
        <w:rPr>
          <w:rFonts w:ascii="Arial" w:hAnsi="Arial" w:cs="Arial"/>
          <w:szCs w:val="21"/>
        </w:rPr>
      </w:pPr>
    </w:p>
    <w:p>
      <w:pPr>
        <w:spacing w:line="360" w:lineRule="auto"/>
        <w:rPr>
          <w:rFonts w:ascii="Arial" w:hAnsi="Arial" w:cs="Arial"/>
          <w:szCs w:val="21"/>
        </w:rPr>
        <w:sectPr>
          <w:pgSz w:w="11907" w:h="16840"/>
          <w:pgMar w:top="1418" w:right="1134" w:bottom="1418" w:left="1134" w:header="851" w:footer="992" w:gutter="0"/>
          <w:cols w:space="720" w:num="1"/>
          <w:titlePg/>
          <w:docGrid w:type="lines" w:linePitch="312" w:charSpace="0"/>
        </w:sectPr>
      </w:pPr>
    </w:p>
    <w:p>
      <w:pPr>
        <w:pStyle w:val="3"/>
        <w:jc w:val="center"/>
        <w:rPr>
          <w:rFonts w:ascii="Arial" w:hAnsi="Arial" w:cs="Arial"/>
        </w:rPr>
      </w:pPr>
      <w:bookmarkStart w:id="240" w:name="_Toc3626"/>
      <w:bookmarkStart w:id="241" w:name="_Toc7067"/>
      <w:bookmarkStart w:id="242" w:name="_Toc512288594"/>
      <w:bookmarkStart w:id="243" w:name="_Toc483317046"/>
      <w:r>
        <w:rPr>
          <w:rFonts w:ascii="Arial" w:hAnsi="Arial" w:cs="Arial"/>
        </w:rPr>
        <w:t>第三章  评标办法（综合评估法）</w:t>
      </w:r>
      <w:bookmarkEnd w:id="240"/>
      <w:bookmarkEnd w:id="241"/>
      <w:bookmarkEnd w:id="242"/>
      <w:bookmarkEnd w:id="243"/>
    </w:p>
    <w:p>
      <w:pPr>
        <w:jc w:val="center"/>
        <w:rPr>
          <w:rFonts w:ascii="Arial" w:hAnsi="Arial" w:cs="Arial"/>
          <w:b/>
          <w:bCs/>
          <w:sz w:val="30"/>
          <w:szCs w:val="30"/>
        </w:rPr>
      </w:pPr>
      <w:bookmarkStart w:id="244" w:name="_Toc406522010"/>
      <w:bookmarkStart w:id="245" w:name="_Toc512288595"/>
      <w:bookmarkStart w:id="246" w:name="_Toc418751994"/>
      <w:bookmarkStart w:id="247" w:name="_Toc23415"/>
      <w:bookmarkStart w:id="248" w:name="_Toc17519"/>
      <w:bookmarkStart w:id="249" w:name="_Toc483317047"/>
      <w:r>
        <w:rPr>
          <w:rFonts w:ascii="Arial" w:hAnsi="Arial" w:cs="Arial"/>
          <w:b/>
          <w:bCs/>
          <w:sz w:val="30"/>
          <w:szCs w:val="30"/>
        </w:rPr>
        <w:t>综合评估法前附表</w:t>
      </w:r>
      <w:bookmarkEnd w:id="244"/>
      <w:bookmarkEnd w:id="245"/>
      <w:bookmarkEnd w:id="246"/>
      <w:bookmarkEnd w:id="247"/>
      <w:bookmarkEnd w:id="248"/>
      <w:bookmarkEnd w:id="249"/>
    </w:p>
    <w:p>
      <w:pPr>
        <w:rPr>
          <w:rFonts w:ascii="Arial" w:hAnsi="Arial" w:cs="Arial"/>
          <w:b/>
          <w:sz w:val="28"/>
          <w:szCs w:val="28"/>
        </w:rPr>
      </w:pPr>
      <w:r>
        <w:rPr>
          <w:rFonts w:ascii="Arial" w:hAnsi="Arial" w:cs="Arial"/>
          <w:b/>
          <w:sz w:val="28"/>
          <w:szCs w:val="28"/>
        </w:rPr>
        <w:t>2.1初步评审</w:t>
      </w:r>
    </w:p>
    <w:tbl>
      <w:tblPr>
        <w:tblStyle w:val="41"/>
        <w:tblW w:w="0" w:type="auto"/>
        <w:jc w:val="center"/>
        <w:tblLayout w:type="fixed"/>
        <w:tblCellMar>
          <w:top w:w="0" w:type="dxa"/>
          <w:left w:w="108" w:type="dxa"/>
          <w:bottom w:w="0" w:type="dxa"/>
          <w:right w:w="108" w:type="dxa"/>
        </w:tblCellMar>
      </w:tblPr>
      <w:tblGrid>
        <w:gridCol w:w="735"/>
        <w:gridCol w:w="1050"/>
        <w:gridCol w:w="1784"/>
        <w:gridCol w:w="6155"/>
      </w:tblGrid>
      <w:tr>
        <w:tblPrEx>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pStyle w:val="66"/>
              <w:snapToGrid w:val="0"/>
              <w:spacing w:line="312" w:lineRule="auto"/>
              <w:jc w:val="center"/>
              <w:rPr>
                <w:rFonts w:ascii="Arial" w:hAnsi="Arial" w:cs="Arial"/>
              </w:rPr>
            </w:pPr>
            <w:r>
              <w:rPr>
                <w:rFonts w:ascii="Arial" w:hAnsi="Arial" w:cs="Arial"/>
              </w:rPr>
              <w:t>2.1.1</w:t>
            </w:r>
          </w:p>
        </w:tc>
        <w:tc>
          <w:tcPr>
            <w:tcW w:w="8989" w:type="dxa"/>
            <w:gridSpan w:val="3"/>
            <w:tcBorders>
              <w:top w:val="single" w:color="auto" w:sz="4" w:space="0"/>
              <w:left w:val="nil"/>
              <w:bottom w:val="single" w:color="auto" w:sz="4" w:space="0"/>
              <w:right w:val="single" w:color="auto" w:sz="4" w:space="0"/>
            </w:tcBorders>
            <w:noWrap/>
            <w:vAlign w:val="center"/>
          </w:tcPr>
          <w:p>
            <w:pPr>
              <w:pStyle w:val="66"/>
              <w:snapToGrid w:val="0"/>
              <w:spacing w:line="312" w:lineRule="auto"/>
              <w:rPr>
                <w:rFonts w:ascii="Arial" w:hAnsi="Arial" w:cs="Arial"/>
                <w:sz w:val="28"/>
                <w:szCs w:val="28"/>
              </w:rPr>
            </w:pPr>
            <w:r>
              <w:rPr>
                <w:rFonts w:ascii="Arial" w:hAnsi="Arial" w:cs="Arial"/>
                <w:b/>
                <w:bCs/>
                <w:sz w:val="28"/>
                <w:szCs w:val="28"/>
              </w:rPr>
              <w:t>资格评审</w:t>
            </w:r>
          </w:p>
        </w:tc>
      </w:tr>
      <w:tr>
        <w:tblPrEx>
          <w:tblCellMar>
            <w:top w:w="0" w:type="dxa"/>
            <w:left w:w="108" w:type="dxa"/>
            <w:bottom w:w="0" w:type="dxa"/>
            <w:right w:w="108" w:type="dxa"/>
          </w:tblCellMar>
        </w:tblPrEx>
        <w:trPr>
          <w:trHeight w:val="2460" w:hRule="atLeast"/>
          <w:jc w:val="center"/>
        </w:trPr>
        <w:tc>
          <w:tcPr>
            <w:tcW w:w="735" w:type="dxa"/>
            <w:vMerge w:val="restart"/>
            <w:tcBorders>
              <w:top w:val="nil"/>
              <w:left w:val="single" w:color="auto" w:sz="4" w:space="0"/>
              <w:bottom w:val="single" w:color="auto" w:sz="4" w:space="0"/>
              <w:right w:val="single" w:color="auto" w:sz="4" w:space="0"/>
            </w:tcBorders>
            <w:noWrap/>
            <w:vAlign w:val="center"/>
          </w:tcPr>
          <w:p>
            <w:pPr>
              <w:snapToGrid w:val="0"/>
              <w:spacing w:line="312" w:lineRule="auto"/>
              <w:rPr>
                <w:rFonts w:ascii="Arial" w:hAnsi="Arial" w:cs="Arial"/>
              </w:rPr>
            </w:pPr>
            <w:r>
              <w:rPr>
                <w:rFonts w:ascii="Arial" w:hAnsi="Arial" w:cs="Arial"/>
              </w:rPr>
              <w:t>2.1.1</w:t>
            </w:r>
          </w:p>
        </w:tc>
        <w:tc>
          <w:tcPr>
            <w:tcW w:w="1050" w:type="dxa"/>
            <w:vMerge w:val="restart"/>
            <w:tcBorders>
              <w:top w:val="nil"/>
              <w:left w:val="nil"/>
              <w:bottom w:val="single" w:color="auto" w:sz="4" w:space="0"/>
              <w:right w:val="single" w:color="auto" w:sz="4" w:space="0"/>
            </w:tcBorders>
            <w:noWrap/>
          </w:tcPr>
          <w:p>
            <w:pPr>
              <w:pStyle w:val="66"/>
              <w:snapToGrid w:val="0"/>
              <w:spacing w:line="312" w:lineRule="auto"/>
              <w:rPr>
                <w:rFonts w:ascii="Arial" w:hAnsi="Arial" w:cs="Arial"/>
              </w:rPr>
            </w:pPr>
            <w:r>
              <w:rPr>
                <w:rFonts w:ascii="Arial" w:hAnsi="Arial" w:cs="Arial"/>
              </w:rPr>
              <w:t>有限数量制</w:t>
            </w:r>
          </w:p>
          <w:p>
            <w:pPr>
              <w:pStyle w:val="66"/>
              <w:snapToGrid w:val="0"/>
              <w:spacing w:line="312" w:lineRule="auto"/>
              <w:rPr>
                <w:rFonts w:ascii="Arial" w:hAnsi="Arial" w:cs="Arial"/>
              </w:rPr>
            </w:pPr>
          </w:p>
        </w:tc>
        <w:tc>
          <w:tcPr>
            <w:tcW w:w="7939" w:type="dxa"/>
            <w:gridSpan w:val="2"/>
            <w:tcBorders>
              <w:top w:val="single" w:color="auto" w:sz="4" w:space="0"/>
              <w:left w:val="nil"/>
              <w:bottom w:val="single" w:color="auto" w:sz="4" w:space="0"/>
              <w:right w:val="single" w:color="auto" w:sz="4" w:space="0"/>
            </w:tcBorders>
            <w:noWrap/>
            <w:vAlign w:val="center"/>
          </w:tcPr>
          <w:p>
            <w:pPr>
              <w:pStyle w:val="66"/>
              <w:snapToGrid w:val="0"/>
              <w:spacing w:line="312" w:lineRule="auto"/>
              <w:rPr>
                <w:rFonts w:ascii="Arial" w:hAnsi="Arial" w:cs="Arial"/>
              </w:rPr>
            </w:pPr>
            <w:r>
              <w:rPr>
                <w:rFonts w:ascii="Arial" w:hAnsi="Arial" w:cs="Arial"/>
              </w:rPr>
              <w:t>1、投标人符合第二章“投标人须知前附表”第1.4.1项规定的，且按第二章“投标人须知”正文3.1.1.1项资格审查部分（1）～（14）项的规定提交了相关内容，方可进行资格审查。</w:t>
            </w:r>
          </w:p>
          <w:p>
            <w:pPr>
              <w:pStyle w:val="66"/>
              <w:snapToGrid w:val="0"/>
              <w:spacing w:line="312" w:lineRule="auto"/>
              <w:rPr>
                <w:rFonts w:ascii="Arial" w:hAnsi="Arial" w:cs="Arial"/>
              </w:rPr>
            </w:pPr>
            <w:r>
              <w:rPr>
                <w:rFonts w:ascii="Arial" w:hAnsi="Arial" w:cs="Arial"/>
              </w:rPr>
              <w:t>2、资格后审总分满分为100分，总分60分及以上为合格，按得分由高到低的顺序选择7家投标单位作为合格投标人进入本工程的详细评审，如前第1-7名有得分相同的，则一并进入详细评审，如参加投标的单位不足7名（含7名）的，则全部达到合格分数线的投标人进入详细评审。</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66"/>
              <w:snapToGrid w:val="0"/>
              <w:spacing w:line="312" w:lineRule="auto"/>
              <w:jc w:val="center"/>
              <w:rPr>
                <w:rFonts w:ascii="Arial" w:hAnsi="Arial" w:cs="Arial"/>
              </w:rPr>
            </w:pPr>
            <w:r>
              <w:rPr>
                <w:rFonts w:ascii="Arial" w:hAnsi="Arial" w:cs="Arial"/>
              </w:rPr>
              <w:t>评审因素</w:t>
            </w:r>
          </w:p>
        </w:tc>
        <w:tc>
          <w:tcPr>
            <w:tcW w:w="6155" w:type="dxa"/>
            <w:tcBorders>
              <w:top w:val="single" w:color="auto" w:sz="4" w:space="0"/>
              <w:left w:val="nil"/>
              <w:bottom w:val="single" w:color="auto" w:sz="4" w:space="0"/>
              <w:right w:val="single" w:color="auto" w:sz="4" w:space="0"/>
            </w:tcBorders>
            <w:noWrap/>
            <w:vAlign w:val="center"/>
          </w:tcPr>
          <w:p>
            <w:pPr>
              <w:pStyle w:val="66"/>
              <w:snapToGrid w:val="0"/>
              <w:spacing w:line="312" w:lineRule="auto"/>
              <w:jc w:val="center"/>
              <w:rPr>
                <w:rFonts w:ascii="Arial" w:hAnsi="Arial" w:cs="Arial"/>
              </w:rPr>
            </w:pPr>
            <w:r>
              <w:rPr>
                <w:rFonts w:ascii="Arial" w:hAnsi="Arial" w:cs="Arial"/>
              </w:rPr>
              <w:t>评审标准</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restart"/>
            <w:tcBorders>
              <w:top w:val="nil"/>
              <w:left w:val="nil"/>
              <w:bottom w:val="single" w:color="auto" w:sz="4" w:space="0"/>
              <w:right w:val="single" w:color="auto" w:sz="4" w:space="0"/>
            </w:tcBorders>
            <w:noWrap/>
            <w:vAlign w:val="center"/>
          </w:tcPr>
          <w:p>
            <w:pPr>
              <w:pStyle w:val="66"/>
              <w:snapToGrid w:val="0"/>
              <w:spacing w:line="312" w:lineRule="auto"/>
              <w:jc w:val="center"/>
              <w:rPr>
                <w:rFonts w:ascii="Arial" w:hAnsi="Arial" w:cs="Arial"/>
              </w:rPr>
            </w:pPr>
            <w:r>
              <w:rPr>
                <w:rFonts w:ascii="Arial" w:hAnsi="Arial" w:cs="Arial"/>
              </w:rPr>
              <w:t>资格评审标准</w:t>
            </w:r>
          </w:p>
        </w:tc>
        <w:tc>
          <w:tcPr>
            <w:tcW w:w="1784" w:type="dxa"/>
            <w:tcBorders>
              <w:top w:val="single" w:color="auto" w:sz="4" w:space="0"/>
              <w:left w:val="nil"/>
              <w:bottom w:val="single" w:color="auto" w:sz="4" w:space="0"/>
              <w:right w:val="single" w:color="auto" w:sz="4" w:space="0"/>
            </w:tcBorders>
            <w:noWrap/>
            <w:vAlign w:val="center"/>
          </w:tcPr>
          <w:p>
            <w:pPr>
              <w:pStyle w:val="66"/>
              <w:numPr>
                <w:ilvl w:val="0"/>
                <w:numId w:val="4"/>
              </w:numPr>
              <w:snapToGrid w:val="0"/>
              <w:spacing w:line="312" w:lineRule="auto"/>
              <w:rPr>
                <w:rFonts w:ascii="Arial" w:hAnsi="Arial" w:cs="Arial"/>
              </w:rPr>
            </w:pPr>
            <w:bookmarkStart w:id="250" w:name="OLE_LINK6"/>
            <w:r>
              <w:rPr>
                <w:rFonts w:ascii="Arial" w:hAnsi="Arial" w:cs="Arial"/>
              </w:rPr>
              <w:t>企业情况</w:t>
            </w:r>
            <w:bookmarkEnd w:id="250"/>
          </w:p>
          <w:p>
            <w:pPr>
              <w:pStyle w:val="66"/>
              <w:snapToGrid w:val="0"/>
              <w:spacing w:line="312" w:lineRule="auto"/>
              <w:rPr>
                <w:rFonts w:ascii="Arial" w:hAnsi="Arial" w:cs="Arial"/>
              </w:rPr>
            </w:pPr>
            <w:r>
              <w:rPr>
                <w:rFonts w:ascii="Arial" w:hAnsi="Arial" w:cs="Arial"/>
              </w:rPr>
              <w:t>(满分30分)</w:t>
            </w:r>
          </w:p>
        </w:tc>
        <w:tc>
          <w:tcPr>
            <w:tcW w:w="6155" w:type="dxa"/>
            <w:tcBorders>
              <w:top w:val="single" w:color="auto" w:sz="4" w:space="0"/>
              <w:left w:val="nil"/>
              <w:bottom w:val="single" w:color="auto" w:sz="4" w:space="0"/>
              <w:right w:val="single" w:color="auto" w:sz="4" w:space="0"/>
            </w:tcBorders>
            <w:noWrap/>
          </w:tcPr>
          <w:p>
            <w:pPr>
              <w:pStyle w:val="66"/>
              <w:snapToGrid w:val="0"/>
              <w:spacing w:line="336" w:lineRule="auto"/>
              <w:rPr>
                <w:rFonts w:ascii="Arial" w:hAnsi="Arial" w:cs="Arial"/>
              </w:rPr>
            </w:pPr>
            <w:r>
              <w:rPr>
                <w:rFonts w:ascii="Arial" w:hAnsi="Arial" w:cs="Arial"/>
              </w:rPr>
              <w:t>(1)资质条件(满分12分)：</w:t>
            </w:r>
          </w:p>
          <w:p>
            <w:pPr>
              <w:pStyle w:val="66"/>
              <w:snapToGrid w:val="0"/>
              <w:spacing w:line="336" w:lineRule="auto"/>
              <w:rPr>
                <w:rFonts w:ascii="Arial" w:hAnsi="Arial" w:cs="Arial"/>
              </w:rPr>
            </w:pPr>
            <w:r>
              <w:rPr>
                <w:rFonts w:ascii="Arial" w:hAnsi="Arial" w:cs="Arial"/>
              </w:rPr>
              <w:t>资质等级如不符合第二章“投标人须知前附表”第1.4.1项规定的，则资格评审不合格；</w:t>
            </w:r>
          </w:p>
          <w:p>
            <w:pPr>
              <w:pStyle w:val="66"/>
              <w:snapToGrid w:val="0"/>
              <w:spacing w:line="336" w:lineRule="auto"/>
              <w:rPr>
                <w:rFonts w:ascii="Arial" w:hAnsi="Arial" w:cs="Arial"/>
              </w:rPr>
            </w:pPr>
            <w:r>
              <w:rPr>
                <w:rFonts w:ascii="Arial" w:hAnsi="Arial" w:cs="Arial"/>
              </w:rPr>
              <w:fldChar w:fldCharType="begin"/>
            </w:r>
            <w:r>
              <w:rPr>
                <w:rFonts w:ascii="Arial" w:hAnsi="Arial" w:cs="Arial"/>
              </w:rPr>
              <w:instrText xml:space="preserve"> = 1 \* GB3 </w:instrText>
            </w:r>
            <w:r>
              <w:rPr>
                <w:rFonts w:ascii="Arial" w:hAnsi="Arial" w:cs="Arial"/>
              </w:rPr>
              <w:fldChar w:fldCharType="separate"/>
            </w:r>
            <w:r>
              <w:rPr>
                <w:rFonts w:ascii="Arial" w:hAnsi="Arial" w:cs="Arial"/>
              </w:rPr>
              <w:t>①</w:t>
            </w:r>
            <w:r>
              <w:rPr>
                <w:rFonts w:ascii="Arial" w:hAnsi="Arial" w:cs="Arial"/>
              </w:rPr>
              <w:fldChar w:fldCharType="end"/>
            </w:r>
            <w:r>
              <w:rPr>
                <w:rFonts w:ascii="Arial" w:hAnsi="Arial" w:cs="Arial"/>
              </w:rPr>
              <w:t>资质等级具备电力工程施工总承包或输变电工程专业承包三级资质得4分，资质等级具备电力工程施工总承包或输变电工程专业承包二级资质得5分，资质等级具备电力工程施工总承包或输变电工程专业承包一级</w:t>
            </w:r>
            <w:r>
              <w:rPr>
                <w:rFonts w:hint="eastAsia" w:ascii="Arial" w:hAnsi="Arial" w:cs="Arial"/>
              </w:rPr>
              <w:t>及以上</w:t>
            </w:r>
            <w:r>
              <w:rPr>
                <w:rFonts w:ascii="Arial" w:hAnsi="Arial" w:cs="Arial"/>
              </w:rPr>
              <w:t>资质得6分。</w:t>
            </w:r>
          </w:p>
          <w:p>
            <w:pPr>
              <w:pStyle w:val="66"/>
              <w:snapToGrid w:val="0"/>
              <w:spacing w:line="336" w:lineRule="auto"/>
              <w:rPr>
                <w:rFonts w:ascii="Arial" w:hAnsi="Arial" w:cs="Arial"/>
              </w:rPr>
            </w:pPr>
            <w:r>
              <w:rPr>
                <w:rFonts w:ascii="Arial" w:hAnsi="Arial" w:cs="Arial"/>
              </w:rPr>
              <w:fldChar w:fldCharType="begin"/>
            </w:r>
            <w:r>
              <w:rPr>
                <w:rFonts w:ascii="Arial" w:hAnsi="Arial" w:cs="Arial"/>
              </w:rPr>
              <w:instrText xml:space="preserve"> = 2 \* GB3 </w:instrText>
            </w:r>
            <w:r>
              <w:rPr>
                <w:rFonts w:ascii="Arial" w:hAnsi="Arial" w:cs="Arial"/>
              </w:rPr>
              <w:fldChar w:fldCharType="separate"/>
            </w:r>
            <w:r>
              <w:rPr>
                <w:rFonts w:ascii="Arial" w:hAnsi="Arial" w:cs="Arial"/>
              </w:rPr>
              <w:t>②</w:t>
            </w:r>
            <w:r>
              <w:rPr>
                <w:rFonts w:ascii="Arial" w:hAnsi="Arial" w:cs="Arial"/>
              </w:rPr>
              <w:fldChar w:fldCharType="end"/>
            </w:r>
            <w:r>
              <w:rPr>
                <w:rFonts w:ascii="Arial" w:hAnsi="Arial" w:cs="Arial"/>
              </w:rPr>
              <w:t>同时具备《承装（修、试）电力设施许可证》承装类、承修类、承试类均为五级资质得1分，四级资质得3分，三级资质得4分，二级资质得5分，一级资质得6分。</w:t>
            </w:r>
          </w:p>
          <w:p>
            <w:pPr>
              <w:pStyle w:val="66"/>
              <w:snapToGrid w:val="0"/>
              <w:spacing w:line="336" w:lineRule="auto"/>
              <w:rPr>
                <w:rFonts w:ascii="Arial" w:hAnsi="Arial" w:cs="Arial"/>
              </w:rPr>
            </w:pPr>
            <w:r>
              <w:rPr>
                <w:rFonts w:ascii="Arial" w:hAnsi="Arial" w:cs="Arial"/>
              </w:rPr>
              <w:t>(2) 考核期内已完成类似工程项目(满分12分)：</w:t>
            </w:r>
          </w:p>
          <w:p>
            <w:pPr>
              <w:pStyle w:val="66"/>
              <w:snapToGrid w:val="0"/>
              <w:spacing w:line="336" w:lineRule="auto"/>
              <w:rPr>
                <w:rFonts w:ascii="Arial" w:hAnsi="Arial" w:cs="Arial"/>
              </w:rPr>
            </w:pPr>
            <w:r>
              <w:rPr>
                <w:rFonts w:ascii="Arial" w:hAnsi="Arial" w:cs="Arial"/>
              </w:rPr>
              <w:t>每个项目得4分。（须附加盖公章的中标通知书或合同协议书、竣工验收报告复印件，否则不得分）。类似工程指：指20</w:t>
            </w:r>
            <w:r>
              <w:rPr>
                <w:rFonts w:hint="eastAsia" w:ascii="Arial" w:hAnsi="Arial" w:cs="Arial"/>
              </w:rPr>
              <w:t>17</w:t>
            </w:r>
            <w:r>
              <w:rPr>
                <w:rFonts w:ascii="Arial" w:hAnsi="Arial" w:cs="Arial"/>
              </w:rPr>
              <w:t>年1月1日至投标截止日完成过质量合格的且施工合同金额在</w:t>
            </w:r>
            <w:r>
              <w:rPr>
                <w:rFonts w:hint="eastAsia" w:ascii="Arial" w:hAnsi="Arial" w:cs="Arial"/>
              </w:rPr>
              <w:t>8</w:t>
            </w:r>
            <w:r>
              <w:rPr>
                <w:rFonts w:ascii="Arial" w:hAnsi="Arial" w:cs="Arial"/>
              </w:rPr>
              <w:t>00万元以上（含</w:t>
            </w:r>
            <w:r>
              <w:rPr>
                <w:rFonts w:hint="eastAsia" w:ascii="Arial" w:hAnsi="Arial" w:cs="Arial"/>
              </w:rPr>
              <w:t>8</w:t>
            </w:r>
            <w:r>
              <w:rPr>
                <w:rFonts w:ascii="Arial" w:hAnsi="Arial" w:cs="Arial"/>
              </w:rPr>
              <w:t>00万元）的电力工程。</w:t>
            </w:r>
          </w:p>
          <w:p>
            <w:pPr>
              <w:pStyle w:val="66"/>
              <w:snapToGrid w:val="0"/>
              <w:spacing w:line="336" w:lineRule="auto"/>
              <w:rPr>
                <w:rFonts w:ascii="Arial" w:hAnsi="Arial" w:cs="Arial"/>
              </w:rPr>
            </w:pPr>
            <w:r>
              <w:rPr>
                <w:rFonts w:ascii="Arial" w:hAnsi="Arial" w:cs="Arial"/>
              </w:rPr>
              <w:t>(3)企业管理体系(满分6分)：</w:t>
            </w:r>
          </w:p>
          <w:p>
            <w:pPr>
              <w:pStyle w:val="66"/>
              <w:snapToGrid w:val="0"/>
              <w:spacing w:line="336" w:lineRule="auto"/>
              <w:rPr>
                <w:rFonts w:ascii="Arial" w:hAnsi="Arial" w:cs="Arial"/>
              </w:rPr>
            </w:pPr>
            <w:r>
              <w:rPr>
                <w:rFonts w:ascii="Arial" w:hAnsi="Arial" w:cs="Arial"/>
              </w:rPr>
              <w:t>获得质量管理体系认证的2分; 获得环境管理体系认证的2分; 获得职业健康安全管理体系认证的2分。（须附加盖公章的体系认证证书复印件）</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66"/>
              <w:snapToGrid w:val="0"/>
              <w:spacing w:line="312" w:lineRule="auto"/>
              <w:ind w:left="720" w:hanging="720"/>
              <w:rPr>
                <w:rFonts w:ascii="Arial" w:hAnsi="Arial" w:cs="Arial"/>
              </w:rPr>
            </w:pPr>
            <w:r>
              <w:rPr>
                <w:rFonts w:ascii="Arial" w:hAnsi="Arial" w:cs="Arial"/>
              </w:rPr>
              <w:t>（二） 企业信誉</w:t>
            </w:r>
          </w:p>
          <w:p>
            <w:pPr>
              <w:pStyle w:val="66"/>
              <w:snapToGrid w:val="0"/>
              <w:spacing w:line="312" w:lineRule="auto"/>
              <w:rPr>
                <w:rFonts w:ascii="Arial" w:hAnsi="Arial" w:cs="Arial"/>
              </w:rPr>
            </w:pPr>
            <w:r>
              <w:rPr>
                <w:rFonts w:ascii="Arial" w:hAnsi="Arial" w:cs="Arial"/>
              </w:rPr>
              <w:t>（满分</w:t>
            </w:r>
            <w:r>
              <w:rPr>
                <w:rFonts w:ascii="Arial" w:hAnsi="Arial" w:cs="Arial"/>
                <w:b/>
                <w:bCs/>
              </w:rPr>
              <w:t>10</w:t>
            </w:r>
            <w:r>
              <w:rPr>
                <w:rFonts w:ascii="Arial" w:hAnsi="Arial" w:cs="Arial"/>
              </w:rPr>
              <w:t>分）</w:t>
            </w:r>
          </w:p>
        </w:tc>
        <w:tc>
          <w:tcPr>
            <w:tcW w:w="6155" w:type="dxa"/>
            <w:tcBorders>
              <w:top w:val="single" w:color="auto" w:sz="4" w:space="0"/>
              <w:left w:val="nil"/>
              <w:bottom w:val="single" w:color="auto" w:sz="4" w:space="0"/>
              <w:right w:val="single" w:color="auto" w:sz="4" w:space="0"/>
            </w:tcBorders>
            <w:noWrap/>
          </w:tcPr>
          <w:p>
            <w:pPr>
              <w:pStyle w:val="66"/>
              <w:snapToGrid w:val="0"/>
              <w:spacing w:line="336" w:lineRule="auto"/>
              <w:rPr>
                <w:rFonts w:ascii="Arial" w:hAnsi="Arial" w:cs="Arial"/>
              </w:rPr>
            </w:pPr>
            <w:r>
              <w:rPr>
                <w:rFonts w:ascii="Arial" w:hAnsi="Arial" w:cs="Arial"/>
              </w:rPr>
              <w:t>考核期内（获奖时间以获奖证书颁发之日起在考核期内，无获奖证书的以颁奖部门的文件印发之日为准）企业完成的工程获得“广西壮族自治区主席质量奖、中国建设工程鲁班奖、市政金杯示范工程奖、詹天佑土木工程大奖”，一项得5分；企业完成的工程获得“国家优质工程奖、中国建筑工程装饰奖、国家AAA级安全文明标准化工地”，一项得4分；企业完成的工程获得省级工程质量或安全文明工地奖（建筑施工安全文明标准化工地）、省级建筑装饰工程优质奖一项得3分；企业承建或完成的工程获得设区城市级工程质量或安全文明工地奖（建筑施工安全文明标准化工地），一项得2分。同一个工程按其最高奖项计分（满分10分）</w:t>
            </w:r>
          </w:p>
          <w:p>
            <w:pPr>
              <w:pStyle w:val="66"/>
              <w:snapToGrid w:val="0"/>
              <w:spacing w:line="336" w:lineRule="auto"/>
              <w:rPr>
                <w:rFonts w:ascii="Arial" w:hAnsi="Arial" w:cs="Arial"/>
              </w:rPr>
            </w:pPr>
            <w:r>
              <w:rPr>
                <w:rFonts w:ascii="Arial" w:hAnsi="Arial" w:cs="Arial"/>
              </w:rPr>
              <w:t>（所有奖项均须附相关有效证明材料复印件，以上复印件和打印件均须加盖投标人单位公章）</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66"/>
              <w:snapToGrid w:val="0"/>
              <w:spacing w:line="312" w:lineRule="auto"/>
              <w:ind w:left="720" w:hanging="720"/>
              <w:rPr>
                <w:rFonts w:ascii="Arial" w:hAnsi="Arial" w:cs="Arial"/>
              </w:rPr>
            </w:pPr>
            <w:r>
              <w:rPr>
                <w:rFonts w:ascii="Arial" w:hAnsi="Arial" w:cs="Arial"/>
              </w:rPr>
              <w:t>（三） 项目经理</w:t>
            </w:r>
          </w:p>
          <w:p>
            <w:pPr>
              <w:pStyle w:val="66"/>
              <w:snapToGrid w:val="0"/>
              <w:spacing w:line="312" w:lineRule="auto"/>
              <w:rPr>
                <w:rFonts w:ascii="Arial" w:hAnsi="Arial" w:cs="Arial"/>
              </w:rPr>
            </w:pPr>
            <w:r>
              <w:rPr>
                <w:rFonts w:ascii="Arial" w:hAnsi="Arial" w:cs="Arial"/>
              </w:rPr>
              <w:t>（满分 </w:t>
            </w:r>
            <w:r>
              <w:rPr>
                <w:rFonts w:ascii="Arial" w:hAnsi="Arial" w:cs="Arial"/>
                <w:b/>
                <w:bCs/>
              </w:rPr>
              <w:t>18</w:t>
            </w:r>
            <w:r>
              <w:rPr>
                <w:rFonts w:ascii="Arial" w:hAnsi="Arial" w:cs="Arial"/>
              </w:rPr>
              <w:t>分）</w:t>
            </w:r>
          </w:p>
        </w:tc>
        <w:tc>
          <w:tcPr>
            <w:tcW w:w="6155" w:type="dxa"/>
            <w:tcBorders>
              <w:top w:val="single" w:color="auto" w:sz="4" w:space="0"/>
              <w:left w:val="nil"/>
              <w:bottom w:val="single" w:color="auto" w:sz="4" w:space="0"/>
              <w:right w:val="single" w:color="auto" w:sz="4" w:space="0"/>
            </w:tcBorders>
            <w:noWrap/>
          </w:tcPr>
          <w:p>
            <w:pPr>
              <w:pStyle w:val="66"/>
              <w:snapToGrid w:val="0"/>
              <w:spacing w:line="348" w:lineRule="auto"/>
              <w:rPr>
                <w:rFonts w:ascii="Arial" w:hAnsi="Arial" w:cs="Arial"/>
                <w:bCs/>
              </w:rPr>
            </w:pPr>
            <w:r>
              <w:rPr>
                <w:rFonts w:ascii="Arial" w:hAnsi="Arial" w:cs="Arial"/>
              </w:rPr>
              <w:t>(1)</w:t>
            </w:r>
            <w:r>
              <w:rPr>
                <w:rFonts w:ascii="Arial" w:hAnsi="Arial" w:cs="Arial"/>
                <w:bCs/>
              </w:rPr>
              <w:t>项目经理注册建造师资质(满分6分)：</w:t>
            </w:r>
          </w:p>
          <w:p>
            <w:pPr>
              <w:pStyle w:val="66"/>
              <w:snapToGrid w:val="0"/>
              <w:spacing w:line="348" w:lineRule="auto"/>
              <w:rPr>
                <w:rFonts w:ascii="Arial" w:hAnsi="Arial" w:cs="Arial"/>
              </w:rPr>
            </w:pPr>
            <w:r>
              <w:rPr>
                <w:rFonts w:ascii="Arial" w:hAnsi="Arial" w:cs="Arial"/>
              </w:rPr>
              <w:t>项目经理如不符合第二章“投标人须知前附表”第1.4.1项规定，则资格评审不合格，如符合规定按以下标准打分：</w:t>
            </w:r>
          </w:p>
          <w:p>
            <w:pPr>
              <w:pStyle w:val="66"/>
              <w:snapToGrid w:val="0"/>
              <w:spacing w:line="348" w:lineRule="auto"/>
              <w:rPr>
                <w:rFonts w:ascii="Arial" w:hAnsi="Arial" w:cs="Arial"/>
                <w:bCs/>
              </w:rPr>
            </w:pPr>
            <w:r>
              <w:rPr>
                <w:rFonts w:ascii="Arial" w:hAnsi="Arial" w:cs="Arial"/>
                <w:bCs/>
              </w:rPr>
              <w:t>具有（</w:t>
            </w:r>
            <w:r>
              <w:rPr>
                <w:rFonts w:ascii="Arial" w:hAnsi="Arial" w:cs="Arial"/>
              </w:rPr>
              <w:t>电力工程专业或机电工程专业</w:t>
            </w:r>
            <w:r>
              <w:rPr>
                <w:rFonts w:ascii="Arial" w:hAnsi="Arial" w:cs="Arial"/>
                <w:bCs/>
              </w:rPr>
              <w:t>）壹级注册建造师资质证书，得6分；具有（</w:t>
            </w:r>
            <w:r>
              <w:rPr>
                <w:rFonts w:ascii="Arial" w:hAnsi="Arial" w:cs="Arial"/>
              </w:rPr>
              <w:t>电力工程专业或机电工程专业</w:t>
            </w:r>
            <w:r>
              <w:rPr>
                <w:rFonts w:ascii="Arial" w:hAnsi="Arial" w:cs="Arial"/>
                <w:bCs/>
              </w:rPr>
              <w:t>）贰级注册建造师资质证书，得3分。 </w:t>
            </w:r>
          </w:p>
          <w:p>
            <w:pPr>
              <w:pStyle w:val="66"/>
              <w:snapToGrid w:val="0"/>
              <w:spacing w:line="348" w:lineRule="auto"/>
              <w:rPr>
                <w:rFonts w:ascii="Arial" w:hAnsi="Arial" w:cs="Arial"/>
                <w:bCs/>
              </w:rPr>
            </w:pPr>
            <w:r>
              <w:rPr>
                <w:rFonts w:ascii="Arial" w:hAnsi="Arial" w:cs="Arial"/>
              </w:rPr>
              <w:t>(2)</w:t>
            </w:r>
            <w:r>
              <w:rPr>
                <w:rFonts w:ascii="Arial" w:hAnsi="Arial" w:cs="Arial"/>
                <w:bCs/>
              </w:rPr>
              <w:t>项目经理职称(满分6分)：</w:t>
            </w:r>
          </w:p>
          <w:p>
            <w:pPr>
              <w:pStyle w:val="66"/>
              <w:snapToGrid w:val="0"/>
              <w:spacing w:line="348" w:lineRule="auto"/>
              <w:rPr>
                <w:rFonts w:ascii="Arial" w:hAnsi="Arial" w:cs="Arial"/>
                <w:bCs/>
              </w:rPr>
            </w:pPr>
            <w:r>
              <w:rPr>
                <w:rFonts w:ascii="Arial" w:hAnsi="Arial" w:cs="Arial"/>
                <w:bCs/>
              </w:rPr>
              <w:t> 具有高级工程师</w:t>
            </w:r>
            <w:r>
              <w:rPr>
                <w:rFonts w:hint="eastAsia" w:ascii="Arial" w:hAnsi="Arial" w:cs="Arial"/>
                <w:bCs/>
              </w:rPr>
              <w:t>及以上</w:t>
            </w:r>
            <w:r>
              <w:rPr>
                <w:rFonts w:ascii="Arial" w:hAnsi="Arial" w:cs="Arial"/>
                <w:bCs/>
              </w:rPr>
              <w:t>职称得6分；具有工程师职称得4分；具有初级职称得2分。</w:t>
            </w:r>
          </w:p>
          <w:p>
            <w:pPr>
              <w:pStyle w:val="66"/>
              <w:snapToGrid w:val="0"/>
              <w:spacing w:line="348" w:lineRule="auto"/>
              <w:rPr>
                <w:rFonts w:ascii="Arial" w:hAnsi="Arial" w:cs="Arial"/>
                <w:bCs/>
              </w:rPr>
            </w:pPr>
            <w:r>
              <w:rPr>
                <w:rFonts w:ascii="Arial" w:hAnsi="Arial" w:cs="Arial"/>
              </w:rPr>
              <w:t>(3)</w:t>
            </w:r>
            <w:r>
              <w:rPr>
                <w:rFonts w:ascii="Arial" w:hAnsi="Arial" w:cs="Arial"/>
                <w:bCs/>
              </w:rPr>
              <w:t>考核期内类似工程项目(满分6分)：</w:t>
            </w:r>
          </w:p>
          <w:p>
            <w:pPr>
              <w:pStyle w:val="66"/>
              <w:snapToGrid w:val="0"/>
              <w:spacing w:line="348" w:lineRule="auto"/>
              <w:rPr>
                <w:rFonts w:ascii="Arial" w:hAnsi="Arial" w:cs="Arial"/>
                <w:bCs/>
              </w:rPr>
            </w:pPr>
            <w:r>
              <w:rPr>
                <w:rFonts w:ascii="Arial" w:hAnsi="Arial" w:cs="Arial"/>
                <w:bCs/>
              </w:rPr>
              <w:t>考核期内担任过类似工程项目经理的每个项目得2分。</w:t>
            </w:r>
          </w:p>
          <w:p>
            <w:pPr>
              <w:pStyle w:val="66"/>
              <w:snapToGrid w:val="0"/>
              <w:spacing w:line="348" w:lineRule="auto"/>
              <w:rPr>
                <w:rFonts w:ascii="Arial" w:hAnsi="Arial" w:cs="Arial"/>
                <w:bCs/>
              </w:rPr>
            </w:pPr>
            <w:r>
              <w:rPr>
                <w:rFonts w:ascii="Arial" w:hAnsi="Arial" w:cs="Arial"/>
                <w:bCs/>
              </w:rPr>
              <w:t>（须附加盖公章的证明材料复印件，否则不得分）</w:t>
            </w:r>
          </w:p>
          <w:p>
            <w:pPr>
              <w:pStyle w:val="66"/>
              <w:snapToGrid w:val="0"/>
              <w:spacing w:line="348" w:lineRule="auto"/>
              <w:rPr>
                <w:rFonts w:ascii="Arial" w:hAnsi="Arial" w:cs="Arial"/>
                <w:bCs/>
              </w:rPr>
            </w:pPr>
            <w:r>
              <w:rPr>
                <w:rFonts w:ascii="Arial" w:hAnsi="Arial" w:cs="Arial"/>
              </w:rPr>
              <w:t>类似工程指：指201</w:t>
            </w:r>
            <w:r>
              <w:rPr>
                <w:rFonts w:hint="eastAsia" w:ascii="Arial" w:hAnsi="Arial" w:cs="Arial"/>
              </w:rPr>
              <w:t>7</w:t>
            </w:r>
            <w:r>
              <w:rPr>
                <w:rFonts w:ascii="Arial" w:hAnsi="Arial" w:cs="Arial"/>
              </w:rPr>
              <w:t>年1月1日至投标截止日完成过质量合格的且施工合同金额在</w:t>
            </w:r>
            <w:r>
              <w:rPr>
                <w:rFonts w:hint="eastAsia" w:ascii="Arial" w:hAnsi="Arial" w:cs="Arial"/>
              </w:rPr>
              <w:t>8</w:t>
            </w:r>
            <w:r>
              <w:rPr>
                <w:rFonts w:ascii="Arial" w:hAnsi="Arial" w:cs="Arial"/>
              </w:rPr>
              <w:t>00万元以上（含</w:t>
            </w:r>
            <w:r>
              <w:rPr>
                <w:rFonts w:hint="eastAsia" w:ascii="Arial" w:hAnsi="Arial" w:cs="Arial"/>
              </w:rPr>
              <w:t>8</w:t>
            </w:r>
            <w:r>
              <w:rPr>
                <w:rFonts w:ascii="Arial" w:hAnsi="Arial" w:cs="Arial"/>
              </w:rPr>
              <w:t>00万元）的电力工程。</w:t>
            </w:r>
          </w:p>
          <w:p>
            <w:pPr>
              <w:pStyle w:val="66"/>
              <w:snapToGrid w:val="0"/>
              <w:spacing w:line="348" w:lineRule="auto"/>
              <w:rPr>
                <w:rFonts w:ascii="Arial" w:hAnsi="Arial" w:cs="Arial"/>
              </w:rPr>
            </w:pPr>
            <w:r>
              <w:rPr>
                <w:rFonts w:ascii="Arial" w:hAnsi="Arial" w:cs="Arial"/>
                <w:bCs/>
              </w:rPr>
              <w:t>备注：</w:t>
            </w:r>
            <w:r>
              <w:rPr>
                <w:rFonts w:ascii="Arial" w:hAnsi="Arial" w:cs="Arial"/>
              </w:rPr>
              <w:t>提供项目经理20</w:t>
            </w:r>
            <w:r>
              <w:rPr>
                <w:rFonts w:hint="eastAsia" w:ascii="Arial" w:hAnsi="Arial" w:cs="Arial"/>
              </w:rPr>
              <w:t>20</w:t>
            </w:r>
            <w:r>
              <w:rPr>
                <w:rFonts w:ascii="Arial" w:hAnsi="Arial" w:cs="Arial"/>
              </w:rPr>
              <w:t>年</w:t>
            </w:r>
            <w:r>
              <w:rPr>
                <w:rFonts w:hint="eastAsia" w:ascii="Arial" w:hAnsi="Arial" w:cs="Arial"/>
              </w:rPr>
              <w:t>10</w:t>
            </w:r>
            <w:r>
              <w:rPr>
                <w:rFonts w:ascii="Arial" w:hAnsi="Arial" w:cs="Arial"/>
              </w:rPr>
              <w:t>月~20</w:t>
            </w:r>
            <w:r>
              <w:rPr>
                <w:rFonts w:hint="eastAsia" w:ascii="Arial" w:hAnsi="Arial" w:cs="Arial"/>
              </w:rPr>
              <w:t>20</w:t>
            </w:r>
            <w:r>
              <w:rPr>
                <w:rFonts w:ascii="Arial" w:hAnsi="Arial" w:cs="Arial"/>
              </w:rPr>
              <w:t>年</w:t>
            </w:r>
            <w:r>
              <w:rPr>
                <w:rFonts w:hint="eastAsia" w:ascii="Arial" w:hAnsi="Arial" w:cs="Arial"/>
              </w:rPr>
              <w:t>12</w:t>
            </w:r>
            <w:r>
              <w:rPr>
                <w:rFonts w:ascii="Arial" w:hAnsi="Arial" w:cs="Arial"/>
              </w:rPr>
              <w:t>月依法缴纳社会保险的证明材料的复印件，未提供社保证明的该项不得分。</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66"/>
              <w:snapToGrid w:val="0"/>
              <w:spacing w:line="312" w:lineRule="auto"/>
              <w:rPr>
                <w:rFonts w:ascii="Arial" w:hAnsi="Arial" w:cs="Arial"/>
              </w:rPr>
            </w:pPr>
            <w:r>
              <w:rPr>
                <w:rFonts w:ascii="Arial" w:hAnsi="Arial" w:cs="Arial"/>
              </w:rPr>
              <w:t>（四）拟投入本工程的技术负责人（满分 </w:t>
            </w:r>
            <w:r>
              <w:rPr>
                <w:rFonts w:ascii="Arial" w:hAnsi="Arial" w:cs="Arial"/>
                <w:b/>
                <w:bCs/>
              </w:rPr>
              <w:t>12 </w:t>
            </w:r>
            <w:r>
              <w:rPr>
                <w:rFonts w:ascii="Arial" w:hAnsi="Arial" w:cs="Arial"/>
              </w:rPr>
              <w:t>分）</w:t>
            </w:r>
          </w:p>
        </w:tc>
        <w:tc>
          <w:tcPr>
            <w:tcW w:w="6155" w:type="dxa"/>
            <w:tcBorders>
              <w:top w:val="single" w:color="auto" w:sz="4" w:space="0"/>
              <w:left w:val="nil"/>
              <w:bottom w:val="single" w:color="auto" w:sz="4" w:space="0"/>
              <w:right w:val="single" w:color="auto" w:sz="4" w:space="0"/>
            </w:tcBorders>
            <w:noWrap/>
          </w:tcPr>
          <w:p>
            <w:pPr>
              <w:pStyle w:val="66"/>
              <w:snapToGrid w:val="0"/>
              <w:spacing w:line="348" w:lineRule="auto"/>
              <w:rPr>
                <w:rFonts w:ascii="Arial" w:hAnsi="Arial" w:cs="Arial"/>
                <w:bCs/>
              </w:rPr>
            </w:pPr>
            <w:r>
              <w:rPr>
                <w:rFonts w:ascii="Arial" w:hAnsi="Arial" w:cs="Arial"/>
              </w:rPr>
              <w:t>(1)</w:t>
            </w:r>
            <w:r>
              <w:rPr>
                <w:rFonts w:ascii="Arial" w:hAnsi="Arial" w:cs="Arial"/>
                <w:bCs/>
              </w:rPr>
              <w:t>技术负责人职称(满分6分)：</w:t>
            </w:r>
          </w:p>
          <w:p>
            <w:pPr>
              <w:widowControl/>
              <w:snapToGrid w:val="0"/>
              <w:spacing w:line="348" w:lineRule="auto"/>
              <w:rPr>
                <w:rFonts w:ascii="Arial" w:hAnsi="Arial" w:cs="Arial"/>
                <w:bCs/>
                <w:kern w:val="0"/>
              </w:rPr>
            </w:pPr>
            <w:r>
              <w:rPr>
                <w:rFonts w:ascii="Arial" w:hAnsi="Arial" w:cs="Arial"/>
                <w:bCs/>
              </w:rPr>
              <w:t>具有高级工程师</w:t>
            </w:r>
            <w:r>
              <w:rPr>
                <w:rFonts w:hint="eastAsia" w:ascii="Arial" w:hAnsi="Arial" w:cs="Arial"/>
                <w:bCs/>
              </w:rPr>
              <w:t>及以上</w:t>
            </w:r>
            <w:r>
              <w:rPr>
                <w:rFonts w:ascii="Arial" w:hAnsi="Arial" w:cs="Arial"/>
                <w:bCs/>
              </w:rPr>
              <w:t>职称得6分，具有中级工程师职称得4分；具有助理工程师职称得2分。</w:t>
            </w:r>
          </w:p>
          <w:p>
            <w:pPr>
              <w:pStyle w:val="66"/>
              <w:snapToGrid w:val="0"/>
              <w:spacing w:line="348" w:lineRule="auto"/>
              <w:rPr>
                <w:rFonts w:ascii="Arial" w:hAnsi="Arial" w:cs="Arial"/>
                <w:bCs/>
              </w:rPr>
            </w:pPr>
            <w:r>
              <w:rPr>
                <w:rFonts w:ascii="Arial" w:hAnsi="Arial" w:cs="Arial"/>
              </w:rPr>
              <w:t>(2)</w:t>
            </w:r>
            <w:r>
              <w:rPr>
                <w:rFonts w:ascii="Arial" w:hAnsi="Arial" w:cs="Arial"/>
                <w:bCs/>
              </w:rPr>
              <w:t>考核期内类似工程项目(满分6分)</w:t>
            </w:r>
          </w:p>
          <w:p>
            <w:pPr>
              <w:pStyle w:val="66"/>
              <w:snapToGrid w:val="0"/>
              <w:spacing w:line="348" w:lineRule="auto"/>
              <w:rPr>
                <w:rFonts w:ascii="Arial" w:hAnsi="Arial" w:cs="Arial"/>
                <w:bCs/>
              </w:rPr>
            </w:pPr>
            <w:r>
              <w:rPr>
                <w:rFonts w:ascii="Arial" w:hAnsi="Arial" w:cs="Arial"/>
                <w:bCs/>
              </w:rPr>
              <w:t>考核期内承担过类似工程项目技术负责人的每个项目得2分。</w:t>
            </w:r>
          </w:p>
          <w:p>
            <w:pPr>
              <w:pStyle w:val="66"/>
              <w:snapToGrid w:val="0"/>
              <w:spacing w:line="348" w:lineRule="auto"/>
              <w:rPr>
                <w:rFonts w:ascii="Arial" w:hAnsi="Arial" w:cs="Arial"/>
                <w:bCs/>
              </w:rPr>
            </w:pPr>
            <w:r>
              <w:rPr>
                <w:rFonts w:ascii="Arial" w:hAnsi="Arial" w:cs="Arial"/>
                <w:bCs/>
              </w:rPr>
              <w:t>（须附加盖公章的证明材料复印件，否则不得分，以上证明材料）</w:t>
            </w:r>
          </w:p>
          <w:p>
            <w:pPr>
              <w:pStyle w:val="66"/>
              <w:snapToGrid w:val="0"/>
              <w:spacing w:line="348" w:lineRule="auto"/>
              <w:rPr>
                <w:rFonts w:ascii="Arial" w:hAnsi="Arial" w:cs="Arial"/>
                <w:bCs/>
              </w:rPr>
            </w:pPr>
            <w:r>
              <w:rPr>
                <w:rFonts w:ascii="Arial" w:hAnsi="Arial" w:cs="Arial"/>
              </w:rPr>
              <w:t>类似工程指：指201</w:t>
            </w:r>
            <w:r>
              <w:rPr>
                <w:rFonts w:hint="eastAsia" w:ascii="Arial" w:hAnsi="Arial" w:cs="Arial"/>
              </w:rPr>
              <w:t>7</w:t>
            </w:r>
            <w:r>
              <w:rPr>
                <w:rFonts w:ascii="Arial" w:hAnsi="Arial" w:cs="Arial"/>
              </w:rPr>
              <w:t>年1月1日至投标截止日完成过质量合格的且施工合同金额在</w:t>
            </w:r>
            <w:r>
              <w:rPr>
                <w:rFonts w:hint="eastAsia" w:ascii="Arial" w:hAnsi="Arial" w:cs="Arial"/>
              </w:rPr>
              <w:t>8</w:t>
            </w:r>
            <w:r>
              <w:rPr>
                <w:rFonts w:ascii="Arial" w:hAnsi="Arial" w:cs="Arial"/>
              </w:rPr>
              <w:t>00万元以上（含</w:t>
            </w:r>
            <w:r>
              <w:rPr>
                <w:rFonts w:hint="eastAsia" w:ascii="Arial" w:hAnsi="Arial" w:cs="Arial"/>
              </w:rPr>
              <w:t>8</w:t>
            </w:r>
            <w:r>
              <w:rPr>
                <w:rFonts w:ascii="Arial" w:hAnsi="Arial" w:cs="Arial"/>
              </w:rPr>
              <w:t>00万元）的电力工程。】</w:t>
            </w:r>
          </w:p>
          <w:p>
            <w:pPr>
              <w:pStyle w:val="66"/>
              <w:snapToGrid w:val="0"/>
              <w:spacing w:line="348" w:lineRule="auto"/>
              <w:rPr>
                <w:rFonts w:ascii="Arial" w:hAnsi="Arial" w:cs="Arial"/>
              </w:rPr>
            </w:pPr>
            <w:r>
              <w:rPr>
                <w:rFonts w:ascii="Arial" w:hAnsi="Arial" w:cs="Arial"/>
                <w:bCs/>
              </w:rPr>
              <w:t>备注：</w:t>
            </w:r>
            <w:r>
              <w:rPr>
                <w:rFonts w:ascii="Arial" w:hAnsi="Arial" w:cs="Arial"/>
              </w:rPr>
              <w:t>提供技术负责人20</w:t>
            </w:r>
            <w:r>
              <w:rPr>
                <w:rFonts w:hint="eastAsia" w:ascii="Arial" w:hAnsi="Arial" w:cs="Arial"/>
              </w:rPr>
              <w:t>20</w:t>
            </w:r>
            <w:r>
              <w:rPr>
                <w:rFonts w:ascii="Arial" w:hAnsi="Arial" w:cs="Arial"/>
              </w:rPr>
              <w:t>年</w:t>
            </w:r>
            <w:r>
              <w:rPr>
                <w:rFonts w:hint="eastAsia" w:ascii="Arial" w:hAnsi="Arial" w:cs="Arial"/>
              </w:rPr>
              <w:t>10</w:t>
            </w:r>
            <w:r>
              <w:rPr>
                <w:rFonts w:ascii="Arial" w:hAnsi="Arial" w:cs="Arial"/>
              </w:rPr>
              <w:t>月~20</w:t>
            </w:r>
            <w:r>
              <w:rPr>
                <w:rFonts w:hint="eastAsia" w:ascii="Arial" w:hAnsi="Arial" w:cs="Arial"/>
              </w:rPr>
              <w:t>20</w:t>
            </w:r>
            <w:r>
              <w:rPr>
                <w:rFonts w:ascii="Arial" w:hAnsi="Arial" w:cs="Arial"/>
              </w:rPr>
              <w:t>年1</w:t>
            </w:r>
            <w:r>
              <w:rPr>
                <w:rFonts w:hint="eastAsia" w:ascii="Arial" w:hAnsi="Arial" w:cs="Arial"/>
              </w:rPr>
              <w:t>2</w:t>
            </w:r>
            <w:r>
              <w:rPr>
                <w:rFonts w:ascii="Arial" w:hAnsi="Arial" w:cs="Arial"/>
              </w:rPr>
              <w:t>月依法缴纳社会保险的证明材料的复印件，未提供社保证明的该项不得分。</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66"/>
              <w:snapToGrid w:val="0"/>
              <w:spacing w:line="312" w:lineRule="auto"/>
              <w:rPr>
                <w:rFonts w:ascii="Arial" w:hAnsi="Arial" w:cs="Arial"/>
              </w:rPr>
            </w:pPr>
            <w:r>
              <w:rPr>
                <w:rFonts w:ascii="Arial" w:hAnsi="Arial" w:cs="Arial"/>
              </w:rPr>
              <w:t>（五）拟投入本工程管理人员情况（满分</w:t>
            </w:r>
            <w:r>
              <w:rPr>
                <w:rFonts w:ascii="Arial" w:hAnsi="Arial" w:cs="Arial"/>
                <w:b/>
                <w:bCs/>
              </w:rPr>
              <w:t>20</w:t>
            </w:r>
            <w:r>
              <w:rPr>
                <w:rFonts w:ascii="Arial" w:hAnsi="Arial" w:cs="Arial"/>
              </w:rPr>
              <w:t>分）</w:t>
            </w:r>
          </w:p>
        </w:tc>
        <w:tc>
          <w:tcPr>
            <w:tcW w:w="6155" w:type="dxa"/>
            <w:tcBorders>
              <w:top w:val="single" w:color="auto" w:sz="4" w:space="0"/>
              <w:left w:val="nil"/>
              <w:bottom w:val="single" w:color="auto" w:sz="4" w:space="0"/>
              <w:right w:val="single" w:color="auto" w:sz="4" w:space="0"/>
            </w:tcBorders>
            <w:noWrap/>
          </w:tcPr>
          <w:p>
            <w:pPr>
              <w:pStyle w:val="66"/>
              <w:snapToGrid w:val="0"/>
              <w:spacing w:line="400" w:lineRule="exact"/>
              <w:rPr>
                <w:rFonts w:ascii="Arial" w:hAnsi="Arial" w:cs="Arial"/>
                <w:bCs/>
              </w:rPr>
            </w:pPr>
            <w:r>
              <w:rPr>
                <w:rFonts w:ascii="Arial" w:hAnsi="Arial" w:cs="Arial"/>
                <w:bCs/>
              </w:rPr>
              <w:t>符合桂林市建设与规划委员会市建规【2006】270号《关于调整建筑施工现场项目部管理的通知》的规定，并按第二章“投标人须知”正文第3.1.1.1项要求提供证明文件。（满分20分）</w:t>
            </w:r>
          </w:p>
          <w:p>
            <w:pPr>
              <w:pStyle w:val="66"/>
              <w:numPr>
                <w:ilvl w:val="0"/>
                <w:numId w:val="5"/>
              </w:numPr>
              <w:snapToGrid w:val="0"/>
              <w:spacing w:line="400" w:lineRule="exact"/>
              <w:rPr>
                <w:rFonts w:ascii="Arial" w:hAnsi="Arial" w:cs="Arial"/>
                <w:bCs/>
              </w:rPr>
            </w:pPr>
            <w:r>
              <w:rPr>
                <w:rFonts w:ascii="Arial" w:hAnsi="Arial" w:cs="Arial"/>
                <w:bCs/>
              </w:rPr>
              <w:t>安全员，高级职称4分，中级3分，初级2分。</w:t>
            </w:r>
          </w:p>
          <w:p>
            <w:pPr>
              <w:pStyle w:val="66"/>
              <w:numPr>
                <w:ilvl w:val="0"/>
                <w:numId w:val="5"/>
              </w:numPr>
              <w:snapToGrid w:val="0"/>
              <w:spacing w:line="400" w:lineRule="exact"/>
              <w:rPr>
                <w:rFonts w:ascii="Arial" w:hAnsi="Arial" w:cs="Arial"/>
                <w:bCs/>
              </w:rPr>
            </w:pPr>
            <w:r>
              <w:rPr>
                <w:rFonts w:hint="eastAsia" w:ascii="Arial" w:hAnsi="Arial" w:cs="Arial"/>
                <w:bCs/>
              </w:rPr>
              <w:t>质量员</w:t>
            </w:r>
            <w:r>
              <w:rPr>
                <w:rFonts w:ascii="Arial" w:hAnsi="Arial" w:cs="Arial"/>
                <w:bCs/>
              </w:rPr>
              <w:t>，高级职称4分，中级3分，初级2分。</w:t>
            </w:r>
          </w:p>
          <w:p>
            <w:pPr>
              <w:pStyle w:val="66"/>
              <w:numPr>
                <w:ilvl w:val="0"/>
                <w:numId w:val="5"/>
              </w:numPr>
              <w:snapToGrid w:val="0"/>
              <w:spacing w:line="400" w:lineRule="exact"/>
              <w:rPr>
                <w:rFonts w:ascii="Arial" w:hAnsi="Arial" w:cs="Arial"/>
                <w:bCs/>
              </w:rPr>
            </w:pPr>
            <w:r>
              <w:rPr>
                <w:rFonts w:ascii="Arial" w:hAnsi="Arial" w:cs="Arial"/>
                <w:bCs/>
              </w:rPr>
              <w:t>资料员，高级职称4分，中级3分，初级2分。</w:t>
            </w:r>
          </w:p>
          <w:p>
            <w:pPr>
              <w:pStyle w:val="66"/>
              <w:numPr>
                <w:ilvl w:val="0"/>
                <w:numId w:val="5"/>
              </w:numPr>
              <w:snapToGrid w:val="0"/>
              <w:spacing w:line="400" w:lineRule="exact"/>
              <w:rPr>
                <w:rFonts w:ascii="Arial" w:hAnsi="Arial" w:cs="Arial"/>
                <w:bCs/>
              </w:rPr>
            </w:pPr>
            <w:r>
              <w:rPr>
                <w:rFonts w:ascii="Arial" w:hAnsi="Arial" w:cs="Arial"/>
                <w:bCs/>
              </w:rPr>
              <w:t>预算员，高级职称4分，中级3分，初级2分。</w:t>
            </w:r>
          </w:p>
          <w:p>
            <w:pPr>
              <w:pStyle w:val="66"/>
              <w:numPr>
                <w:ilvl w:val="0"/>
                <w:numId w:val="5"/>
              </w:numPr>
              <w:snapToGrid w:val="0"/>
              <w:spacing w:line="400" w:lineRule="exact"/>
              <w:rPr>
                <w:rFonts w:ascii="Arial" w:hAnsi="Arial" w:cs="Arial"/>
                <w:bCs/>
              </w:rPr>
            </w:pPr>
            <w:r>
              <w:rPr>
                <w:rFonts w:ascii="Arial" w:hAnsi="Arial" w:cs="Arial"/>
                <w:bCs/>
              </w:rPr>
              <w:t>施工员，高级职称4分，中级3分，初级2分。</w:t>
            </w:r>
          </w:p>
          <w:p>
            <w:pPr>
              <w:pStyle w:val="66"/>
              <w:snapToGrid w:val="0"/>
              <w:spacing w:line="400" w:lineRule="exact"/>
              <w:rPr>
                <w:rFonts w:ascii="Arial" w:hAnsi="Arial" w:cs="Arial"/>
              </w:rPr>
            </w:pPr>
            <w:r>
              <w:rPr>
                <w:rFonts w:ascii="Arial" w:hAnsi="Arial" w:cs="Arial"/>
                <w:bCs/>
              </w:rPr>
              <w:t>备注：提供</w:t>
            </w:r>
            <w:r>
              <w:rPr>
                <w:rFonts w:ascii="Arial" w:hAnsi="Arial" w:cs="Arial"/>
              </w:rPr>
              <w:t>拟投入本工程以上人员20</w:t>
            </w:r>
            <w:r>
              <w:rPr>
                <w:rFonts w:hint="eastAsia" w:ascii="Arial" w:hAnsi="Arial" w:cs="Arial"/>
              </w:rPr>
              <w:t>20</w:t>
            </w:r>
            <w:r>
              <w:rPr>
                <w:rFonts w:ascii="Arial" w:hAnsi="Arial" w:cs="Arial"/>
              </w:rPr>
              <w:t>年</w:t>
            </w:r>
            <w:r>
              <w:rPr>
                <w:rFonts w:hint="eastAsia" w:ascii="Arial" w:hAnsi="Arial" w:cs="Arial"/>
              </w:rPr>
              <w:t>10</w:t>
            </w:r>
            <w:r>
              <w:rPr>
                <w:rFonts w:ascii="Arial" w:hAnsi="Arial" w:cs="Arial"/>
              </w:rPr>
              <w:t>月~20</w:t>
            </w:r>
            <w:r>
              <w:rPr>
                <w:rFonts w:hint="eastAsia" w:ascii="Arial" w:hAnsi="Arial" w:cs="Arial"/>
              </w:rPr>
              <w:t>20</w:t>
            </w:r>
            <w:r>
              <w:rPr>
                <w:rFonts w:ascii="Arial" w:hAnsi="Arial" w:cs="Arial"/>
              </w:rPr>
              <w:t>年1</w:t>
            </w:r>
            <w:r>
              <w:rPr>
                <w:rFonts w:hint="eastAsia" w:ascii="Arial" w:hAnsi="Arial" w:cs="Arial"/>
              </w:rPr>
              <w:t>2</w:t>
            </w:r>
            <w:r>
              <w:rPr>
                <w:rFonts w:ascii="Arial" w:hAnsi="Arial" w:cs="Arial"/>
              </w:rPr>
              <w:t>月依法缴纳社会保险的证明材料的复印件，并附职称证的复印加盖公章，未提供社保证明的该项不得分。</w:t>
            </w:r>
          </w:p>
        </w:tc>
      </w:tr>
      <w:tr>
        <w:tblPrEx>
          <w:tblCellMar>
            <w:top w:w="0" w:type="dxa"/>
            <w:left w:w="108" w:type="dxa"/>
            <w:bottom w:w="0" w:type="dxa"/>
            <w:right w:w="108" w:type="dxa"/>
          </w:tblCellMar>
        </w:tblPrEx>
        <w:trPr>
          <w:trHeight w:val="1610"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66"/>
              <w:snapToGrid w:val="0"/>
              <w:spacing w:line="312" w:lineRule="auto"/>
              <w:rPr>
                <w:rFonts w:ascii="Arial" w:hAnsi="Arial" w:cs="Arial"/>
              </w:rPr>
            </w:pPr>
            <w:r>
              <w:rPr>
                <w:rFonts w:ascii="Arial" w:hAnsi="Arial" w:cs="Arial"/>
              </w:rPr>
              <w:t xml:space="preserve">（六）拟投入施工机械设备情况 </w:t>
            </w:r>
          </w:p>
          <w:p>
            <w:pPr>
              <w:pStyle w:val="66"/>
              <w:snapToGrid w:val="0"/>
              <w:spacing w:line="312" w:lineRule="auto"/>
              <w:rPr>
                <w:rFonts w:ascii="Arial" w:hAnsi="Arial" w:cs="Arial"/>
              </w:rPr>
            </w:pPr>
            <w:r>
              <w:rPr>
                <w:rFonts w:ascii="Arial" w:hAnsi="Arial" w:cs="Arial"/>
              </w:rPr>
              <w:t>（满分 4 分）</w:t>
            </w:r>
          </w:p>
        </w:tc>
        <w:tc>
          <w:tcPr>
            <w:tcW w:w="6155" w:type="dxa"/>
            <w:tcBorders>
              <w:top w:val="single" w:color="auto" w:sz="4" w:space="0"/>
              <w:left w:val="nil"/>
              <w:bottom w:val="single" w:color="auto" w:sz="4" w:space="0"/>
              <w:right w:val="single" w:color="auto" w:sz="4" w:space="0"/>
            </w:tcBorders>
            <w:noWrap/>
          </w:tcPr>
          <w:p>
            <w:pPr>
              <w:widowControl/>
              <w:spacing w:line="400" w:lineRule="exact"/>
              <w:rPr>
                <w:rFonts w:ascii="Arial" w:hAnsi="Arial" w:cs="Arial"/>
                <w:bCs/>
                <w:szCs w:val="21"/>
              </w:rPr>
            </w:pPr>
            <w:r>
              <w:rPr>
                <w:rFonts w:ascii="Arial" w:hAnsi="Arial" w:cs="Arial"/>
              </w:rPr>
              <w:t>(1)</w:t>
            </w:r>
            <w:r>
              <w:rPr>
                <w:rFonts w:ascii="Arial" w:hAnsi="Arial" w:cs="Arial"/>
                <w:bCs/>
                <w:szCs w:val="21"/>
              </w:rPr>
              <w:t>完全满足规范要求和施工需要，采用先进机械设备，调配投入合理、准确，得4分；</w:t>
            </w:r>
          </w:p>
          <w:p>
            <w:pPr>
              <w:widowControl/>
              <w:spacing w:line="400" w:lineRule="exact"/>
              <w:rPr>
                <w:rFonts w:ascii="Arial" w:hAnsi="Arial" w:cs="Arial"/>
                <w:bCs/>
                <w:szCs w:val="21"/>
              </w:rPr>
            </w:pPr>
            <w:r>
              <w:rPr>
                <w:rFonts w:ascii="Arial" w:hAnsi="Arial" w:cs="Arial"/>
              </w:rPr>
              <w:t>(2)</w:t>
            </w:r>
            <w:r>
              <w:rPr>
                <w:rFonts w:ascii="Arial" w:hAnsi="Arial" w:cs="Arial"/>
                <w:bCs/>
                <w:szCs w:val="21"/>
              </w:rPr>
              <w:t>较好满足规范要求和施工需要，调配投入合理，得3分；</w:t>
            </w:r>
          </w:p>
          <w:p>
            <w:pPr>
              <w:widowControl/>
              <w:spacing w:line="400" w:lineRule="exact"/>
              <w:rPr>
                <w:rFonts w:ascii="Arial" w:hAnsi="Arial" w:cs="Arial"/>
                <w:bCs/>
                <w:szCs w:val="21"/>
              </w:rPr>
            </w:pPr>
            <w:r>
              <w:rPr>
                <w:rFonts w:ascii="Arial" w:hAnsi="Arial" w:cs="Arial"/>
              </w:rPr>
              <w:t>(3)</w:t>
            </w:r>
            <w:r>
              <w:rPr>
                <w:rFonts w:ascii="Arial" w:hAnsi="Arial" w:cs="Arial"/>
                <w:bCs/>
                <w:szCs w:val="21"/>
              </w:rPr>
              <w:t>基本满足规范要求和施工需要，调配投入基本合理，得2分；</w:t>
            </w:r>
          </w:p>
          <w:p>
            <w:pPr>
              <w:widowControl/>
              <w:spacing w:line="400" w:lineRule="exact"/>
              <w:rPr>
                <w:rFonts w:ascii="Arial" w:hAnsi="Arial" w:cs="Arial"/>
                <w:bCs/>
                <w:szCs w:val="21"/>
              </w:rPr>
            </w:pPr>
            <w:r>
              <w:rPr>
                <w:rFonts w:ascii="Arial" w:hAnsi="Arial" w:cs="Arial"/>
              </w:rPr>
              <w:t>(4)</w:t>
            </w:r>
            <w:r>
              <w:rPr>
                <w:rFonts w:ascii="Arial" w:hAnsi="Arial" w:cs="Arial"/>
                <w:bCs/>
                <w:szCs w:val="21"/>
              </w:rPr>
              <w:t>不能满足规范要求和施工需要，得0分。</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66"/>
              <w:snapToGrid w:val="0"/>
              <w:spacing w:line="312" w:lineRule="auto"/>
              <w:rPr>
                <w:rFonts w:ascii="Arial" w:hAnsi="Arial" w:cs="Arial"/>
              </w:rPr>
            </w:pPr>
            <w:r>
              <w:rPr>
                <w:rFonts w:ascii="Arial" w:hAnsi="Arial" w:cs="Arial"/>
              </w:rPr>
              <w:t>（七）企业财务状况（满分 6分）</w:t>
            </w:r>
          </w:p>
        </w:tc>
        <w:tc>
          <w:tcPr>
            <w:tcW w:w="6155" w:type="dxa"/>
            <w:tcBorders>
              <w:top w:val="single" w:color="auto" w:sz="4" w:space="0"/>
              <w:left w:val="nil"/>
              <w:bottom w:val="single" w:color="auto" w:sz="4" w:space="0"/>
              <w:right w:val="single" w:color="auto" w:sz="4" w:space="0"/>
            </w:tcBorders>
            <w:noWrap/>
            <w:vAlign w:val="center"/>
          </w:tcPr>
          <w:p>
            <w:pPr>
              <w:pStyle w:val="66"/>
              <w:snapToGrid w:val="0"/>
              <w:spacing w:line="360" w:lineRule="auto"/>
              <w:rPr>
                <w:rFonts w:ascii="Arial" w:hAnsi="Arial" w:cs="Arial"/>
              </w:rPr>
            </w:pPr>
            <w:r>
              <w:rPr>
                <w:rFonts w:ascii="Arial" w:hAnsi="Arial" w:cs="Arial"/>
                <w:kern w:val="2"/>
                <w:szCs w:val="24"/>
              </w:rPr>
              <w:t>提供 201</w:t>
            </w:r>
            <w:r>
              <w:rPr>
                <w:rFonts w:hint="eastAsia" w:ascii="Arial" w:hAnsi="Arial" w:cs="Arial"/>
                <w:kern w:val="2"/>
                <w:szCs w:val="24"/>
              </w:rPr>
              <w:t>7</w:t>
            </w:r>
            <w:r>
              <w:rPr>
                <w:rFonts w:ascii="Arial" w:hAnsi="Arial" w:cs="Arial"/>
                <w:kern w:val="2"/>
                <w:szCs w:val="24"/>
              </w:rPr>
              <w:t>年度、201</w:t>
            </w:r>
            <w:r>
              <w:rPr>
                <w:rFonts w:hint="eastAsia" w:ascii="Arial" w:hAnsi="Arial" w:cs="Arial"/>
                <w:kern w:val="2"/>
                <w:szCs w:val="24"/>
              </w:rPr>
              <w:t>8</w:t>
            </w:r>
            <w:r>
              <w:rPr>
                <w:rFonts w:ascii="Arial" w:hAnsi="Arial" w:cs="Arial"/>
                <w:kern w:val="2"/>
                <w:szCs w:val="24"/>
              </w:rPr>
              <w:t>年度、201</w:t>
            </w:r>
            <w:r>
              <w:rPr>
                <w:rFonts w:hint="eastAsia" w:ascii="Arial" w:hAnsi="Arial" w:cs="Arial"/>
                <w:kern w:val="2"/>
                <w:szCs w:val="24"/>
              </w:rPr>
              <w:t>9</w:t>
            </w:r>
            <w:r>
              <w:rPr>
                <w:rFonts w:ascii="Arial" w:hAnsi="Arial" w:cs="Arial"/>
                <w:kern w:val="2"/>
                <w:szCs w:val="24"/>
              </w:rPr>
              <w:t>年度经会计师事务所审计的财务报表和审计报告的，每年得2分。（如为三年内成立的公司，提供成立至今的可得满分6分） （注：如上一年的财务报表正在审计的，需提供财务报表及上一年度财务报表正在审计的证明。</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73"/>
              <w:snapToGrid w:val="0"/>
              <w:spacing w:line="312" w:lineRule="auto"/>
              <w:rPr>
                <w:rFonts w:ascii="Arial" w:hAnsi="Arial" w:cs="Arial"/>
              </w:rPr>
            </w:pPr>
            <w:r>
              <w:rPr>
                <w:rFonts w:ascii="Arial" w:hAnsi="Arial" w:cs="Arial"/>
                <w:b/>
                <w:bCs/>
              </w:rPr>
              <w:t>（八）农民工工资保障金承诺书</w:t>
            </w:r>
          </w:p>
        </w:tc>
        <w:tc>
          <w:tcPr>
            <w:tcW w:w="6155" w:type="dxa"/>
            <w:tcBorders>
              <w:top w:val="single" w:color="auto" w:sz="4" w:space="0"/>
              <w:left w:val="nil"/>
              <w:bottom w:val="single" w:color="auto" w:sz="4" w:space="0"/>
              <w:right w:val="single" w:color="auto" w:sz="4" w:space="0"/>
            </w:tcBorders>
            <w:noWrap/>
            <w:vAlign w:val="center"/>
          </w:tcPr>
          <w:p>
            <w:pPr>
              <w:pStyle w:val="73"/>
              <w:snapToGrid w:val="0"/>
              <w:spacing w:line="360" w:lineRule="auto"/>
              <w:rPr>
                <w:rFonts w:ascii="Arial" w:hAnsi="Arial" w:cs="Arial"/>
              </w:rPr>
            </w:pPr>
            <w:r>
              <w:rPr>
                <w:rFonts w:ascii="Arial" w:hAnsi="Arial" w:cs="Arial"/>
                <w:b/>
                <w:bCs/>
              </w:rPr>
              <w:t>符合桂劳社发[2009]50号文规定并作出承诺。如不符合则资格评审不合格。</w:t>
            </w:r>
          </w:p>
        </w:tc>
      </w:tr>
      <w:tr>
        <w:tblPrEx>
          <w:tblCellMar>
            <w:top w:w="0" w:type="dxa"/>
            <w:left w:w="108" w:type="dxa"/>
            <w:bottom w:w="0" w:type="dxa"/>
            <w:right w:w="108" w:type="dxa"/>
          </w:tblCellMar>
        </w:tblPrEx>
        <w:trPr>
          <w:trHeight w:val="454" w:hRule="atLeast"/>
          <w:jc w:val="center"/>
        </w:trPr>
        <w:tc>
          <w:tcPr>
            <w:tcW w:w="735" w:type="dxa"/>
            <w:vMerge w:val="continue"/>
            <w:tcBorders>
              <w:top w:val="nil"/>
              <w:left w:val="single" w:color="auto" w:sz="4" w:space="0"/>
              <w:bottom w:val="nil"/>
              <w:right w:val="single" w:color="auto" w:sz="4" w:space="0"/>
            </w:tcBorders>
            <w:noWrap/>
            <w:vAlign w:val="center"/>
          </w:tcPr>
          <w:p>
            <w:pPr>
              <w:widowControl/>
              <w:jc w:val="left"/>
              <w:rPr>
                <w:rFonts w:ascii="Arial" w:hAnsi="Arial" w:cs="Arial"/>
              </w:rPr>
            </w:pPr>
          </w:p>
        </w:tc>
        <w:tc>
          <w:tcPr>
            <w:tcW w:w="1050" w:type="dxa"/>
            <w:vMerge w:val="continue"/>
            <w:tcBorders>
              <w:top w:val="nil"/>
              <w:left w:val="nil"/>
              <w:bottom w:val="nil"/>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73"/>
              <w:snapToGrid w:val="0"/>
              <w:spacing w:line="312" w:lineRule="auto"/>
              <w:rPr>
                <w:rFonts w:ascii="Arial" w:hAnsi="Arial" w:cs="Arial"/>
              </w:rPr>
            </w:pPr>
            <w:r>
              <w:rPr>
                <w:rFonts w:ascii="Arial" w:hAnsi="Arial" w:cs="Arial"/>
                <w:b/>
                <w:bCs/>
              </w:rPr>
              <w:t>（九）渣土清运承诺书</w:t>
            </w:r>
          </w:p>
        </w:tc>
        <w:tc>
          <w:tcPr>
            <w:tcW w:w="6155" w:type="dxa"/>
            <w:tcBorders>
              <w:top w:val="single" w:color="auto" w:sz="4" w:space="0"/>
              <w:left w:val="nil"/>
              <w:bottom w:val="single" w:color="auto" w:sz="4" w:space="0"/>
              <w:right w:val="single" w:color="auto" w:sz="4" w:space="0"/>
            </w:tcBorders>
            <w:noWrap/>
            <w:vAlign w:val="center"/>
          </w:tcPr>
          <w:p>
            <w:pPr>
              <w:pStyle w:val="73"/>
              <w:snapToGrid w:val="0"/>
              <w:spacing w:line="360" w:lineRule="auto"/>
              <w:rPr>
                <w:rFonts w:ascii="Arial" w:hAnsi="Arial" w:cs="Arial"/>
              </w:rPr>
            </w:pPr>
            <w:r>
              <w:rPr>
                <w:rFonts w:ascii="Arial" w:hAnsi="Arial" w:cs="Arial"/>
                <w:b/>
                <w:bCs/>
              </w:rPr>
              <w:t>符合桂林市建设工程招标站市建招字[2011]02号的规定并作出承诺。如不符合则资格评审不合格。</w:t>
            </w:r>
          </w:p>
        </w:tc>
      </w:tr>
      <w:tr>
        <w:tblPrEx>
          <w:tblCellMar>
            <w:top w:w="0" w:type="dxa"/>
            <w:left w:w="108" w:type="dxa"/>
            <w:bottom w:w="0" w:type="dxa"/>
            <w:right w:w="108" w:type="dxa"/>
          </w:tblCellMar>
        </w:tblPrEx>
        <w:trPr>
          <w:trHeight w:val="454" w:hRule="atLeast"/>
          <w:jc w:val="center"/>
        </w:trPr>
        <w:tc>
          <w:tcPr>
            <w:tcW w:w="735" w:type="dxa"/>
            <w:tcBorders>
              <w:top w:val="nil"/>
              <w:left w:val="single" w:color="auto" w:sz="4" w:space="0"/>
              <w:bottom w:val="nil"/>
              <w:right w:val="single" w:color="auto" w:sz="4" w:space="0"/>
            </w:tcBorders>
            <w:noWrap/>
            <w:vAlign w:val="center"/>
          </w:tcPr>
          <w:p>
            <w:pPr>
              <w:widowControl/>
              <w:jc w:val="left"/>
              <w:rPr>
                <w:rFonts w:ascii="Arial" w:hAnsi="Arial" w:cs="Arial"/>
              </w:rPr>
            </w:pPr>
          </w:p>
        </w:tc>
        <w:tc>
          <w:tcPr>
            <w:tcW w:w="1050" w:type="dxa"/>
            <w:tcBorders>
              <w:top w:val="nil"/>
              <w:left w:val="nil"/>
              <w:bottom w:val="nil"/>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73"/>
              <w:snapToGrid w:val="0"/>
              <w:spacing w:line="312" w:lineRule="auto"/>
              <w:rPr>
                <w:rFonts w:ascii="Arial" w:hAnsi="Arial" w:cs="Arial"/>
                <w:b/>
                <w:bCs/>
              </w:rPr>
            </w:pPr>
            <w:r>
              <w:rPr>
                <w:rFonts w:ascii="Arial" w:hAnsi="Arial" w:cs="Arial"/>
                <w:b/>
                <w:bCs/>
              </w:rPr>
              <w:t>（十）桂林供电局备案的施工企业</w:t>
            </w:r>
          </w:p>
        </w:tc>
        <w:tc>
          <w:tcPr>
            <w:tcW w:w="6155" w:type="dxa"/>
            <w:tcBorders>
              <w:top w:val="single" w:color="auto" w:sz="4" w:space="0"/>
              <w:left w:val="nil"/>
              <w:bottom w:val="single" w:color="auto" w:sz="4" w:space="0"/>
              <w:right w:val="single" w:color="auto" w:sz="4" w:space="0"/>
            </w:tcBorders>
            <w:noWrap/>
            <w:vAlign w:val="center"/>
          </w:tcPr>
          <w:p>
            <w:pPr>
              <w:rPr>
                <w:rFonts w:ascii="Arial" w:hAnsi="Arial" w:cs="Arial"/>
                <w:b/>
              </w:rPr>
            </w:pPr>
            <w:r>
              <w:rPr>
                <w:rFonts w:ascii="Arial" w:hAnsi="Arial" w:cs="Arial"/>
                <w:b/>
              </w:rPr>
              <w:t>投标人在桂林市供电局备案回执单的复印件（《客户受电工程资质核验受理回执》）</w:t>
            </w:r>
            <w:r>
              <w:rPr>
                <w:rFonts w:ascii="Arial" w:hAnsi="Arial" w:cs="Arial"/>
                <w:szCs w:val="21"/>
              </w:rPr>
              <w:t>（审查备案有效期在开标截止日期以后）。</w:t>
            </w:r>
            <w:r>
              <w:rPr>
                <w:rFonts w:ascii="Arial" w:hAnsi="Arial" w:cs="Arial"/>
                <w:b/>
              </w:rPr>
              <w:t>如不符合则评审不合格。</w:t>
            </w:r>
          </w:p>
        </w:tc>
      </w:tr>
      <w:tr>
        <w:tblPrEx>
          <w:tblCellMar>
            <w:top w:w="0" w:type="dxa"/>
            <w:left w:w="108" w:type="dxa"/>
            <w:bottom w:w="0" w:type="dxa"/>
            <w:right w:w="108" w:type="dxa"/>
          </w:tblCellMar>
        </w:tblPrEx>
        <w:trPr>
          <w:trHeight w:val="454" w:hRule="atLeast"/>
          <w:jc w:val="center"/>
        </w:trPr>
        <w:tc>
          <w:tcPr>
            <w:tcW w:w="735"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50" w:type="dxa"/>
            <w:tcBorders>
              <w:top w:val="nil"/>
              <w:left w:val="nil"/>
              <w:bottom w:val="single" w:color="auto" w:sz="4" w:space="0"/>
              <w:right w:val="single" w:color="auto" w:sz="4" w:space="0"/>
            </w:tcBorders>
            <w:noWrap/>
            <w:vAlign w:val="center"/>
          </w:tcPr>
          <w:p>
            <w:pPr>
              <w:widowControl/>
              <w:jc w:val="left"/>
              <w:rPr>
                <w:rFonts w:ascii="Arial" w:hAnsi="Arial" w:cs="Arial"/>
                <w:kern w:val="0"/>
              </w:rPr>
            </w:pPr>
          </w:p>
        </w:tc>
        <w:tc>
          <w:tcPr>
            <w:tcW w:w="1784" w:type="dxa"/>
            <w:tcBorders>
              <w:top w:val="single" w:color="auto" w:sz="4" w:space="0"/>
              <w:left w:val="nil"/>
              <w:bottom w:val="single" w:color="auto" w:sz="4" w:space="0"/>
              <w:right w:val="single" w:color="auto" w:sz="4" w:space="0"/>
            </w:tcBorders>
            <w:noWrap/>
            <w:vAlign w:val="center"/>
          </w:tcPr>
          <w:p>
            <w:pPr>
              <w:pStyle w:val="73"/>
              <w:snapToGrid w:val="0"/>
              <w:spacing w:line="312" w:lineRule="auto"/>
              <w:rPr>
                <w:rFonts w:ascii="Arial" w:hAnsi="Arial" w:cs="Arial"/>
                <w:b/>
                <w:bCs/>
              </w:rPr>
            </w:pPr>
            <w:r>
              <w:rPr>
                <w:rFonts w:ascii="Arial" w:hAnsi="Arial" w:cs="Arial"/>
                <w:b/>
                <w:bCs/>
              </w:rPr>
              <w:t>（十一）信用记录声明和查询</w:t>
            </w:r>
          </w:p>
        </w:tc>
        <w:tc>
          <w:tcPr>
            <w:tcW w:w="6155" w:type="dxa"/>
            <w:tcBorders>
              <w:top w:val="single" w:color="auto" w:sz="4" w:space="0"/>
              <w:left w:val="nil"/>
              <w:bottom w:val="single" w:color="auto" w:sz="4" w:space="0"/>
              <w:right w:val="single" w:color="auto" w:sz="4" w:space="0"/>
            </w:tcBorders>
            <w:noWrap/>
            <w:vAlign w:val="center"/>
          </w:tcPr>
          <w:p>
            <w:pPr>
              <w:rPr>
                <w:rFonts w:ascii="Arial" w:hAnsi="Arial" w:cs="Arial"/>
                <w:b/>
                <w:szCs w:val="21"/>
              </w:rPr>
            </w:pPr>
            <w:r>
              <w:rPr>
                <w:rFonts w:ascii="Arial" w:hAnsi="Arial" w:cs="Arial"/>
                <w:b/>
              </w:rPr>
              <w:t>投标人</w:t>
            </w:r>
            <w:r>
              <w:rPr>
                <w:rFonts w:ascii="Arial" w:hAnsi="Arial" w:cs="Arial"/>
                <w:b/>
                <w:kern w:val="0"/>
              </w:rPr>
              <w:t>关于政府采购活动中信用信息记录的书面声明</w:t>
            </w:r>
            <w:r>
              <w:rPr>
                <w:rFonts w:ascii="Arial" w:hAnsi="Arial" w:cs="Arial"/>
                <w:b/>
              </w:rPr>
              <w:t>及信用记录网站的查询结果记录。如不符合则评审不合格。</w:t>
            </w:r>
          </w:p>
        </w:tc>
      </w:tr>
    </w:tbl>
    <w:p>
      <w:pPr>
        <w:rPr>
          <w:rFonts w:ascii="Arial" w:hAnsi="Arial" w:cs="Arial"/>
        </w:rPr>
      </w:pPr>
    </w:p>
    <w:tbl>
      <w:tblPr>
        <w:tblStyle w:val="41"/>
        <w:tblW w:w="0" w:type="auto"/>
        <w:jc w:val="center"/>
        <w:tblLayout w:type="fixed"/>
        <w:tblCellMar>
          <w:top w:w="0" w:type="dxa"/>
          <w:left w:w="108" w:type="dxa"/>
          <w:bottom w:w="0" w:type="dxa"/>
          <w:right w:w="108" w:type="dxa"/>
        </w:tblCellMar>
      </w:tblPr>
      <w:tblGrid>
        <w:gridCol w:w="795"/>
        <w:gridCol w:w="1796"/>
        <w:gridCol w:w="2469"/>
        <w:gridCol w:w="4824"/>
      </w:tblGrid>
      <w:tr>
        <w:tblPrEx>
          <w:tblCellMar>
            <w:top w:w="0" w:type="dxa"/>
            <w:left w:w="108" w:type="dxa"/>
            <w:bottom w:w="0" w:type="dxa"/>
            <w:right w:w="108" w:type="dxa"/>
          </w:tblCellMar>
        </w:tblPrEx>
        <w:trPr>
          <w:trHeight w:val="909"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Arial" w:hAnsi="Arial" w:cs="Arial"/>
                <w:b/>
                <w:bCs/>
                <w:kern w:val="0"/>
              </w:rPr>
            </w:pPr>
            <w:r>
              <w:rPr>
                <w:rFonts w:ascii="Arial" w:hAnsi="Arial" w:cs="Arial"/>
                <w:b/>
                <w:bCs/>
                <w:kern w:val="0"/>
              </w:rPr>
              <w:t>2.1.2</w:t>
            </w:r>
          </w:p>
        </w:tc>
        <w:tc>
          <w:tcPr>
            <w:tcW w:w="1796" w:type="dxa"/>
            <w:tcBorders>
              <w:top w:val="single" w:color="000000" w:sz="4" w:space="0"/>
              <w:left w:val="nil"/>
              <w:bottom w:val="single" w:color="000000" w:sz="4" w:space="0"/>
              <w:right w:val="single" w:color="000000" w:sz="4" w:space="0"/>
            </w:tcBorders>
            <w:noWrap/>
            <w:vAlign w:val="center"/>
          </w:tcPr>
          <w:p>
            <w:pPr>
              <w:widowControl/>
              <w:spacing w:line="320" w:lineRule="exact"/>
              <w:jc w:val="center"/>
              <w:rPr>
                <w:rFonts w:ascii="Arial" w:hAnsi="Arial" w:cs="Arial"/>
                <w:b/>
                <w:bCs/>
                <w:kern w:val="0"/>
              </w:rPr>
            </w:pPr>
            <w:r>
              <w:rPr>
                <w:rFonts w:ascii="Arial" w:hAnsi="Arial" w:cs="Arial"/>
                <w:b/>
                <w:bCs/>
                <w:kern w:val="0"/>
              </w:rPr>
              <w:t>形式性评审</w:t>
            </w:r>
          </w:p>
        </w:tc>
        <w:tc>
          <w:tcPr>
            <w:tcW w:w="2469" w:type="dxa"/>
            <w:tcBorders>
              <w:top w:val="single" w:color="000000" w:sz="4" w:space="0"/>
              <w:left w:val="nil"/>
              <w:bottom w:val="single" w:color="000000" w:sz="4" w:space="0"/>
              <w:right w:val="single" w:color="000000" w:sz="4" w:space="0"/>
            </w:tcBorders>
            <w:noWrap/>
            <w:vAlign w:val="center"/>
          </w:tcPr>
          <w:p>
            <w:pPr>
              <w:widowControl/>
              <w:spacing w:line="320" w:lineRule="exact"/>
              <w:rPr>
                <w:rFonts w:ascii="Arial" w:hAnsi="Arial" w:cs="Arial"/>
                <w:b/>
                <w:bCs/>
                <w:kern w:val="0"/>
              </w:rPr>
            </w:pPr>
            <w:r>
              <w:rPr>
                <w:rFonts w:ascii="Arial" w:hAnsi="Arial" w:cs="Arial"/>
                <w:b/>
                <w:bCs/>
                <w:kern w:val="0"/>
              </w:rPr>
              <w:t>评审因素</w:t>
            </w:r>
          </w:p>
        </w:tc>
        <w:tc>
          <w:tcPr>
            <w:tcW w:w="4824" w:type="dxa"/>
            <w:tcBorders>
              <w:top w:val="single" w:color="000000" w:sz="4" w:space="0"/>
              <w:left w:val="nil"/>
              <w:bottom w:val="single" w:color="000000" w:sz="4" w:space="0"/>
              <w:right w:val="single" w:color="000000" w:sz="4" w:space="0"/>
            </w:tcBorders>
            <w:noWrap/>
            <w:vAlign w:val="center"/>
          </w:tcPr>
          <w:p>
            <w:pPr>
              <w:widowControl/>
              <w:spacing w:line="320" w:lineRule="exact"/>
              <w:rPr>
                <w:rFonts w:ascii="Arial" w:hAnsi="Arial" w:cs="Arial"/>
                <w:b/>
                <w:bCs/>
                <w:kern w:val="0"/>
              </w:rPr>
            </w:pPr>
            <w:r>
              <w:rPr>
                <w:rFonts w:ascii="Arial" w:hAnsi="Arial" w:cs="Arial"/>
                <w:b/>
                <w:bCs/>
                <w:kern w:val="0"/>
              </w:rPr>
              <w:t>评审标准（合格标准：缺少任何一项或有任何一项不合格者，其形式评审视为不合格）</w:t>
            </w:r>
          </w:p>
        </w:tc>
      </w:tr>
      <w:tr>
        <w:tblPrEx>
          <w:tblCellMar>
            <w:top w:w="0" w:type="dxa"/>
            <w:left w:w="108" w:type="dxa"/>
            <w:bottom w:w="0" w:type="dxa"/>
            <w:right w:w="108" w:type="dxa"/>
          </w:tblCellMar>
        </w:tblPrEx>
        <w:trPr>
          <w:trHeight w:val="542" w:hRule="atLeast"/>
          <w:jc w:val="center"/>
        </w:trPr>
        <w:tc>
          <w:tcPr>
            <w:tcW w:w="795" w:type="dxa"/>
            <w:vMerge w:val="restart"/>
            <w:tcBorders>
              <w:top w:val="nil"/>
              <w:left w:val="single" w:color="000000" w:sz="4" w:space="0"/>
              <w:bottom w:val="single" w:color="000000" w:sz="4" w:space="0"/>
              <w:right w:val="single" w:color="000000" w:sz="4" w:space="0"/>
            </w:tcBorders>
            <w:noWrap/>
            <w:vAlign w:val="center"/>
          </w:tcPr>
          <w:p>
            <w:pPr>
              <w:widowControl/>
              <w:spacing w:line="320" w:lineRule="exact"/>
              <w:jc w:val="center"/>
              <w:rPr>
                <w:rFonts w:ascii="Arial" w:hAnsi="Arial" w:cs="Arial"/>
                <w:kern w:val="0"/>
              </w:rPr>
            </w:pPr>
            <w:r>
              <w:rPr>
                <w:rFonts w:ascii="Arial" w:hAnsi="Arial" w:cs="Arial"/>
                <w:kern w:val="0"/>
              </w:rPr>
              <w:t>2.1.2</w:t>
            </w:r>
          </w:p>
        </w:tc>
        <w:tc>
          <w:tcPr>
            <w:tcW w:w="1796" w:type="dxa"/>
            <w:vMerge w:val="restart"/>
            <w:tcBorders>
              <w:top w:val="nil"/>
              <w:left w:val="nil"/>
              <w:bottom w:val="single" w:color="000000" w:sz="4" w:space="0"/>
              <w:right w:val="single" w:color="000000" w:sz="4" w:space="0"/>
            </w:tcBorders>
            <w:noWrap/>
            <w:vAlign w:val="center"/>
          </w:tcPr>
          <w:p>
            <w:pPr>
              <w:widowControl/>
              <w:spacing w:line="320" w:lineRule="exact"/>
              <w:jc w:val="center"/>
              <w:rPr>
                <w:rFonts w:ascii="Arial" w:hAnsi="Arial" w:cs="Arial"/>
                <w:kern w:val="0"/>
              </w:rPr>
            </w:pPr>
            <w:r>
              <w:rPr>
                <w:rFonts w:ascii="Arial" w:hAnsi="Arial" w:cs="Arial"/>
                <w:kern w:val="0"/>
              </w:rPr>
              <w:t>形式性评审标准</w:t>
            </w: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投标函签字盖章</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法定代表人或其委托代理人签字及加盖单位章</w:t>
            </w:r>
          </w:p>
        </w:tc>
      </w:tr>
      <w:tr>
        <w:tblPrEx>
          <w:tblCellMar>
            <w:top w:w="0" w:type="dxa"/>
            <w:left w:w="108" w:type="dxa"/>
            <w:bottom w:w="0" w:type="dxa"/>
            <w:right w:w="108" w:type="dxa"/>
          </w:tblCellMar>
        </w:tblPrEx>
        <w:trPr>
          <w:trHeight w:val="550"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投标文件格式</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符合第八章“投标文件格式”的要求</w:t>
            </w:r>
          </w:p>
        </w:tc>
      </w:tr>
      <w:tr>
        <w:tblPrEx>
          <w:tblCellMar>
            <w:top w:w="0" w:type="dxa"/>
            <w:left w:w="108" w:type="dxa"/>
            <w:bottom w:w="0" w:type="dxa"/>
            <w:right w:w="108" w:type="dxa"/>
          </w:tblCellMar>
        </w:tblPrEx>
        <w:trPr>
          <w:trHeight w:val="572"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联合体投标人（如有）</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提交联合体协议书，并明确联合体牵头人</w:t>
            </w:r>
          </w:p>
        </w:tc>
      </w:tr>
      <w:tr>
        <w:tblPrEx>
          <w:tblCellMar>
            <w:top w:w="0" w:type="dxa"/>
            <w:left w:w="108" w:type="dxa"/>
            <w:bottom w:w="0" w:type="dxa"/>
            <w:right w:w="108" w:type="dxa"/>
          </w:tblCellMar>
        </w:tblPrEx>
        <w:trPr>
          <w:trHeight w:val="614"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报价唯一</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只能有一个有效报价</w:t>
            </w:r>
          </w:p>
        </w:tc>
      </w:tr>
      <w:tr>
        <w:tblPrEx>
          <w:tblCellMar>
            <w:top w:w="0" w:type="dxa"/>
            <w:left w:w="108" w:type="dxa"/>
            <w:bottom w:w="0" w:type="dxa"/>
            <w:right w:w="108" w:type="dxa"/>
          </w:tblCellMar>
        </w:tblPrEx>
        <w:trPr>
          <w:trHeight w:val="538"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投标人名称</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与营业执照、资质证书一致</w:t>
            </w:r>
          </w:p>
        </w:tc>
      </w:tr>
      <w:tr>
        <w:tblPrEx>
          <w:tblCellMar>
            <w:top w:w="0" w:type="dxa"/>
            <w:left w:w="108" w:type="dxa"/>
            <w:bottom w:w="0" w:type="dxa"/>
            <w:right w:w="108" w:type="dxa"/>
          </w:tblCellMar>
        </w:tblPrEx>
        <w:trPr>
          <w:trHeight w:val="775"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Arial" w:hAnsi="Arial" w:cs="Arial"/>
                <w:b/>
                <w:bCs/>
                <w:kern w:val="0"/>
              </w:rPr>
            </w:pPr>
            <w:r>
              <w:rPr>
                <w:rFonts w:ascii="Arial" w:hAnsi="Arial" w:cs="Arial"/>
                <w:b/>
                <w:bCs/>
                <w:kern w:val="0"/>
              </w:rPr>
              <w:t>2.1.3</w:t>
            </w:r>
          </w:p>
        </w:tc>
        <w:tc>
          <w:tcPr>
            <w:tcW w:w="1796" w:type="dxa"/>
            <w:tcBorders>
              <w:top w:val="single" w:color="000000" w:sz="4" w:space="0"/>
              <w:left w:val="nil"/>
              <w:bottom w:val="single" w:color="000000" w:sz="4" w:space="0"/>
              <w:right w:val="single" w:color="000000" w:sz="4" w:space="0"/>
            </w:tcBorders>
            <w:noWrap/>
            <w:vAlign w:val="center"/>
          </w:tcPr>
          <w:p>
            <w:pPr>
              <w:widowControl/>
              <w:spacing w:line="320" w:lineRule="exact"/>
              <w:jc w:val="center"/>
              <w:rPr>
                <w:rFonts w:ascii="Arial" w:hAnsi="Arial" w:cs="Arial"/>
                <w:b/>
                <w:bCs/>
                <w:kern w:val="0"/>
              </w:rPr>
            </w:pPr>
            <w:r>
              <w:rPr>
                <w:rFonts w:ascii="Arial" w:hAnsi="Arial" w:cs="Arial"/>
                <w:b/>
                <w:bCs/>
                <w:kern w:val="0"/>
              </w:rPr>
              <w:t>响应性评审</w:t>
            </w: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b/>
                <w:bCs/>
                <w:kern w:val="0"/>
              </w:rPr>
            </w:pPr>
            <w:r>
              <w:rPr>
                <w:rFonts w:ascii="Arial" w:hAnsi="Arial" w:cs="Arial"/>
                <w:b/>
                <w:bCs/>
                <w:kern w:val="0"/>
              </w:rPr>
              <w:t>评审因素</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b/>
                <w:bCs/>
                <w:kern w:val="0"/>
              </w:rPr>
            </w:pPr>
            <w:r>
              <w:rPr>
                <w:rFonts w:ascii="Arial" w:hAnsi="Arial" w:cs="Arial"/>
                <w:b/>
                <w:bCs/>
                <w:kern w:val="0"/>
              </w:rPr>
              <w:t>评审标准（合格标准：缺少任何一项或有任何一项不合格者，其形式评审视为不合格）</w:t>
            </w:r>
          </w:p>
        </w:tc>
      </w:tr>
      <w:tr>
        <w:tblPrEx>
          <w:tblCellMar>
            <w:top w:w="0" w:type="dxa"/>
            <w:left w:w="108" w:type="dxa"/>
            <w:bottom w:w="0" w:type="dxa"/>
            <w:right w:w="108" w:type="dxa"/>
          </w:tblCellMar>
        </w:tblPrEx>
        <w:trPr>
          <w:trHeight w:val="689" w:hRule="atLeast"/>
          <w:jc w:val="center"/>
        </w:trPr>
        <w:tc>
          <w:tcPr>
            <w:tcW w:w="795" w:type="dxa"/>
            <w:vMerge w:val="restart"/>
            <w:tcBorders>
              <w:top w:val="nil"/>
              <w:left w:val="single" w:color="000000" w:sz="4" w:space="0"/>
              <w:bottom w:val="single" w:color="000000" w:sz="4" w:space="0"/>
              <w:right w:val="single" w:color="000000" w:sz="4" w:space="0"/>
            </w:tcBorders>
            <w:noWrap/>
            <w:vAlign w:val="center"/>
          </w:tcPr>
          <w:p>
            <w:pPr>
              <w:widowControl/>
              <w:spacing w:line="320" w:lineRule="exact"/>
              <w:jc w:val="center"/>
              <w:rPr>
                <w:rFonts w:ascii="Arial" w:hAnsi="Arial" w:cs="Arial"/>
                <w:kern w:val="0"/>
              </w:rPr>
            </w:pPr>
            <w:r>
              <w:rPr>
                <w:rFonts w:ascii="Arial" w:hAnsi="Arial" w:cs="Arial"/>
                <w:kern w:val="0"/>
              </w:rPr>
              <w:t>2.1.3</w:t>
            </w:r>
          </w:p>
        </w:tc>
        <w:tc>
          <w:tcPr>
            <w:tcW w:w="1796" w:type="dxa"/>
            <w:vMerge w:val="restart"/>
            <w:tcBorders>
              <w:top w:val="nil"/>
              <w:left w:val="nil"/>
              <w:bottom w:val="single" w:color="000000" w:sz="4" w:space="0"/>
              <w:right w:val="single" w:color="000000" w:sz="4" w:space="0"/>
            </w:tcBorders>
            <w:noWrap/>
            <w:vAlign w:val="center"/>
          </w:tcPr>
          <w:p>
            <w:pPr>
              <w:widowControl/>
              <w:spacing w:line="320" w:lineRule="exact"/>
              <w:jc w:val="center"/>
              <w:rPr>
                <w:rFonts w:ascii="Arial" w:hAnsi="Arial" w:cs="Arial"/>
                <w:kern w:val="0"/>
              </w:rPr>
            </w:pPr>
            <w:r>
              <w:rPr>
                <w:rFonts w:ascii="Arial" w:hAnsi="Arial" w:cs="Arial"/>
                <w:kern w:val="0"/>
              </w:rPr>
              <w:t>响应性</w:t>
            </w:r>
          </w:p>
          <w:p>
            <w:pPr>
              <w:widowControl/>
              <w:spacing w:line="320" w:lineRule="exact"/>
              <w:jc w:val="center"/>
              <w:rPr>
                <w:rFonts w:ascii="Arial" w:hAnsi="Arial" w:cs="Arial"/>
                <w:kern w:val="0"/>
              </w:rPr>
            </w:pPr>
            <w:r>
              <w:rPr>
                <w:rFonts w:ascii="Arial" w:hAnsi="Arial" w:cs="Arial"/>
                <w:kern w:val="0"/>
              </w:rPr>
              <w:t>评审标准</w:t>
            </w: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权利义务</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投标函附录中的相关承诺符合或优于第四章“合同条款及格式”的相关规定</w:t>
            </w:r>
          </w:p>
        </w:tc>
      </w:tr>
      <w:tr>
        <w:tblPrEx>
          <w:tblCellMar>
            <w:top w:w="0" w:type="dxa"/>
            <w:left w:w="108" w:type="dxa"/>
            <w:bottom w:w="0" w:type="dxa"/>
            <w:right w:w="108" w:type="dxa"/>
          </w:tblCellMar>
        </w:tblPrEx>
        <w:trPr>
          <w:trHeight w:val="599"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技术标准和要求</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符合第七章“技术标准和要求”规定</w:t>
            </w:r>
          </w:p>
        </w:tc>
      </w:tr>
      <w:tr>
        <w:tblPrEx>
          <w:tblCellMar>
            <w:top w:w="0" w:type="dxa"/>
            <w:left w:w="108" w:type="dxa"/>
            <w:bottom w:w="0" w:type="dxa"/>
            <w:right w:w="108" w:type="dxa"/>
          </w:tblCellMar>
        </w:tblPrEx>
        <w:trPr>
          <w:trHeight w:val="810"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投标价格</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szCs w:val="21"/>
              </w:rPr>
              <w:t>低于（含等于）招标人公布的招标控制价或无本章附件B否决投标条件中</w:t>
            </w:r>
            <w:r>
              <w:rPr>
                <w:rFonts w:ascii="Arial" w:hAnsi="Arial" w:cs="Arial"/>
                <w:szCs w:val="21"/>
                <w:u w:val="single"/>
              </w:rPr>
              <w:t xml:space="preserve"> B1.20</w:t>
            </w:r>
            <w:r>
              <w:rPr>
                <w:rFonts w:ascii="Arial" w:hAnsi="Arial" w:cs="Arial"/>
                <w:szCs w:val="21"/>
              </w:rPr>
              <w:t>条情况的。</w:t>
            </w:r>
          </w:p>
        </w:tc>
      </w:tr>
      <w:tr>
        <w:tblPrEx>
          <w:tblCellMar>
            <w:top w:w="0" w:type="dxa"/>
            <w:left w:w="108" w:type="dxa"/>
            <w:bottom w:w="0" w:type="dxa"/>
            <w:right w:w="108" w:type="dxa"/>
          </w:tblCellMar>
        </w:tblPrEx>
        <w:trPr>
          <w:trHeight w:val="487"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分包计划</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kern w:val="0"/>
              </w:rPr>
            </w:pPr>
            <w:r>
              <w:rPr>
                <w:rFonts w:ascii="Arial" w:hAnsi="Arial" w:cs="Arial"/>
                <w:kern w:val="0"/>
              </w:rPr>
              <w:t>符合第二章“投标人须知”第1.11款规定</w:t>
            </w:r>
          </w:p>
        </w:tc>
      </w:tr>
      <w:tr>
        <w:tblPrEx>
          <w:tblCellMar>
            <w:top w:w="0" w:type="dxa"/>
            <w:left w:w="108" w:type="dxa"/>
            <w:bottom w:w="0" w:type="dxa"/>
            <w:right w:w="108" w:type="dxa"/>
          </w:tblCellMar>
        </w:tblPrEx>
        <w:trPr>
          <w:trHeight w:val="360"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rPr>
                <w:rFonts w:ascii="Arial" w:hAnsi="Arial" w:cs="Arial"/>
                <w:bCs/>
                <w:kern w:val="0"/>
                <w:sz w:val="24"/>
                <w:highlight w:val="yellow"/>
              </w:rPr>
            </w:pPr>
            <w:r>
              <w:rPr>
                <w:rFonts w:ascii="Arial" w:hAnsi="Arial" w:cs="Arial"/>
                <w:bCs/>
                <w:kern w:val="0"/>
              </w:rPr>
              <w:t>已标价工程量清单</w:t>
            </w:r>
          </w:p>
        </w:tc>
        <w:tc>
          <w:tcPr>
            <w:tcW w:w="4824" w:type="dxa"/>
            <w:tcBorders>
              <w:top w:val="single" w:color="000000" w:sz="4" w:space="0"/>
              <w:left w:val="nil"/>
              <w:bottom w:val="single" w:color="000000" w:sz="4" w:space="0"/>
              <w:right w:val="single" w:color="000000" w:sz="4" w:space="0"/>
            </w:tcBorders>
            <w:noWrap/>
            <w:vAlign w:val="center"/>
          </w:tcPr>
          <w:p>
            <w:pPr>
              <w:widowControl/>
              <w:rPr>
                <w:rFonts w:ascii="Arial" w:hAnsi="Arial" w:cs="Arial"/>
                <w:bCs/>
                <w:kern w:val="0"/>
                <w:highlight w:val="yellow"/>
              </w:rPr>
            </w:pPr>
            <w:r>
              <w:rPr>
                <w:rFonts w:ascii="Arial" w:hAnsi="Arial" w:cs="Arial"/>
                <w:bCs/>
                <w:szCs w:val="21"/>
              </w:rPr>
              <w:t>符合第五章"工程量清单"给出的范围及数量，按《桂林市建筑工程安全防护、文明施工措施费计取及使用管理暂行办法》第二十条规定，施工单位在投标报价时，未按本暂行办法规定计取费率低于本暂行办法规定标准的，不得推荐为中标候选人。</w:t>
            </w:r>
          </w:p>
        </w:tc>
      </w:tr>
      <w:tr>
        <w:tblPrEx>
          <w:tblCellMar>
            <w:top w:w="0" w:type="dxa"/>
            <w:left w:w="108" w:type="dxa"/>
            <w:bottom w:w="0" w:type="dxa"/>
            <w:right w:w="108" w:type="dxa"/>
          </w:tblCellMar>
        </w:tblPrEx>
        <w:trPr>
          <w:trHeight w:val="360"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投标内容</w:t>
            </w:r>
          </w:p>
        </w:tc>
        <w:tc>
          <w:tcPr>
            <w:tcW w:w="4824"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符合第二章“投标人须知”</w:t>
            </w:r>
            <w:r>
              <w:rPr>
                <w:rFonts w:ascii="Arial" w:hAnsi="Arial" w:cs="Arial"/>
                <w:bCs/>
                <w:spacing w:val="-1"/>
                <w:kern w:val="0"/>
              </w:rPr>
              <w:t>规</w:t>
            </w:r>
            <w:r>
              <w:rPr>
                <w:rFonts w:ascii="Arial" w:hAnsi="Arial" w:cs="Arial"/>
                <w:bCs/>
                <w:kern w:val="0"/>
              </w:rPr>
              <w:t>定</w:t>
            </w:r>
          </w:p>
        </w:tc>
      </w:tr>
      <w:tr>
        <w:tblPrEx>
          <w:tblCellMar>
            <w:top w:w="0" w:type="dxa"/>
            <w:left w:w="108" w:type="dxa"/>
            <w:bottom w:w="0" w:type="dxa"/>
            <w:right w:w="108" w:type="dxa"/>
          </w:tblCellMar>
        </w:tblPrEx>
        <w:trPr>
          <w:trHeight w:val="360"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工期</w:t>
            </w:r>
          </w:p>
        </w:tc>
        <w:tc>
          <w:tcPr>
            <w:tcW w:w="4824"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符合第二章“投标人须知”</w:t>
            </w:r>
            <w:r>
              <w:rPr>
                <w:rFonts w:ascii="Arial" w:hAnsi="Arial" w:cs="Arial"/>
                <w:bCs/>
                <w:spacing w:val="-1"/>
                <w:kern w:val="0"/>
              </w:rPr>
              <w:t>规</w:t>
            </w:r>
            <w:r>
              <w:rPr>
                <w:rFonts w:ascii="Arial" w:hAnsi="Arial" w:cs="Arial"/>
                <w:bCs/>
                <w:kern w:val="0"/>
              </w:rPr>
              <w:t>定</w:t>
            </w:r>
          </w:p>
        </w:tc>
      </w:tr>
      <w:tr>
        <w:tblPrEx>
          <w:tblCellMar>
            <w:top w:w="0" w:type="dxa"/>
            <w:left w:w="108" w:type="dxa"/>
            <w:bottom w:w="0" w:type="dxa"/>
            <w:right w:w="108" w:type="dxa"/>
          </w:tblCellMar>
        </w:tblPrEx>
        <w:trPr>
          <w:trHeight w:val="360"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工程质量</w:t>
            </w:r>
          </w:p>
        </w:tc>
        <w:tc>
          <w:tcPr>
            <w:tcW w:w="4824"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符合第二章“投标人须知”</w:t>
            </w:r>
            <w:r>
              <w:rPr>
                <w:rFonts w:ascii="Arial" w:hAnsi="Arial" w:cs="Arial"/>
                <w:bCs/>
                <w:spacing w:val="-1"/>
                <w:kern w:val="0"/>
              </w:rPr>
              <w:t>规</w:t>
            </w:r>
            <w:r>
              <w:rPr>
                <w:rFonts w:ascii="Arial" w:hAnsi="Arial" w:cs="Arial"/>
                <w:bCs/>
                <w:kern w:val="0"/>
              </w:rPr>
              <w:t>定</w:t>
            </w:r>
          </w:p>
        </w:tc>
      </w:tr>
      <w:tr>
        <w:tblPrEx>
          <w:tblCellMar>
            <w:top w:w="0" w:type="dxa"/>
            <w:left w:w="108" w:type="dxa"/>
            <w:bottom w:w="0" w:type="dxa"/>
            <w:right w:w="108" w:type="dxa"/>
          </w:tblCellMar>
        </w:tblPrEx>
        <w:trPr>
          <w:trHeight w:val="360"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投标有效期</w:t>
            </w:r>
          </w:p>
        </w:tc>
        <w:tc>
          <w:tcPr>
            <w:tcW w:w="4824"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符合第二章“投标人须知”</w:t>
            </w:r>
            <w:r>
              <w:rPr>
                <w:rFonts w:ascii="Arial" w:hAnsi="Arial" w:cs="Arial"/>
                <w:bCs/>
                <w:spacing w:val="-1"/>
                <w:kern w:val="0"/>
              </w:rPr>
              <w:t>规</w:t>
            </w:r>
            <w:r>
              <w:rPr>
                <w:rFonts w:ascii="Arial" w:hAnsi="Arial" w:cs="Arial"/>
                <w:bCs/>
                <w:kern w:val="0"/>
              </w:rPr>
              <w:t>定</w:t>
            </w:r>
          </w:p>
        </w:tc>
      </w:tr>
      <w:tr>
        <w:tblPrEx>
          <w:tblCellMar>
            <w:top w:w="0" w:type="dxa"/>
            <w:left w:w="108" w:type="dxa"/>
            <w:bottom w:w="0" w:type="dxa"/>
            <w:right w:w="108" w:type="dxa"/>
          </w:tblCellMar>
        </w:tblPrEx>
        <w:trPr>
          <w:trHeight w:val="471" w:hRule="atLeast"/>
          <w:jc w:val="center"/>
        </w:trPr>
        <w:tc>
          <w:tcPr>
            <w:tcW w:w="795"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Arial" w:hAnsi="Arial" w:cs="Arial"/>
                <w:kern w:val="0"/>
              </w:rPr>
            </w:pPr>
          </w:p>
        </w:tc>
        <w:tc>
          <w:tcPr>
            <w:tcW w:w="1796" w:type="dxa"/>
            <w:vMerge w:val="continue"/>
            <w:tcBorders>
              <w:top w:val="nil"/>
              <w:left w:val="nil"/>
              <w:bottom w:val="single" w:color="000000" w:sz="4" w:space="0"/>
              <w:right w:val="single" w:color="000000" w:sz="4" w:space="0"/>
            </w:tcBorders>
            <w:noWrap/>
            <w:vAlign w:val="center"/>
          </w:tcPr>
          <w:p>
            <w:pPr>
              <w:widowControl/>
              <w:jc w:val="left"/>
              <w:rPr>
                <w:rFonts w:ascii="Arial" w:hAnsi="Arial" w:cs="Arial"/>
                <w:kern w:val="0"/>
              </w:rPr>
            </w:pPr>
          </w:p>
        </w:tc>
        <w:tc>
          <w:tcPr>
            <w:tcW w:w="2469"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投标保证金</w:t>
            </w:r>
          </w:p>
        </w:tc>
        <w:tc>
          <w:tcPr>
            <w:tcW w:w="4824" w:type="dxa"/>
            <w:tcBorders>
              <w:top w:val="single" w:color="000000" w:sz="4" w:space="0"/>
              <w:left w:val="nil"/>
              <w:bottom w:val="single" w:color="000000" w:sz="4" w:space="0"/>
              <w:right w:val="single" w:color="000000" w:sz="4" w:space="0"/>
            </w:tcBorders>
            <w:noWrap/>
            <w:vAlign w:val="center"/>
          </w:tcPr>
          <w:p>
            <w:pPr>
              <w:widowControl/>
              <w:spacing w:line="360" w:lineRule="auto"/>
              <w:rPr>
                <w:rFonts w:ascii="Arial" w:hAnsi="Arial" w:cs="Arial"/>
                <w:bCs/>
                <w:kern w:val="0"/>
              </w:rPr>
            </w:pPr>
            <w:r>
              <w:rPr>
                <w:rFonts w:ascii="Arial" w:hAnsi="Arial" w:cs="Arial"/>
                <w:bCs/>
                <w:kern w:val="0"/>
              </w:rPr>
              <w:t>符合第二章“投标人须知”</w:t>
            </w:r>
            <w:r>
              <w:rPr>
                <w:rFonts w:ascii="Arial" w:hAnsi="Arial" w:cs="Arial"/>
                <w:bCs/>
                <w:spacing w:val="-1"/>
                <w:kern w:val="0"/>
              </w:rPr>
              <w:t>规</w:t>
            </w:r>
            <w:r>
              <w:rPr>
                <w:rFonts w:ascii="Arial" w:hAnsi="Arial" w:cs="Arial"/>
                <w:bCs/>
                <w:kern w:val="0"/>
              </w:rPr>
              <w:t>定</w:t>
            </w:r>
          </w:p>
        </w:tc>
      </w:tr>
    </w:tbl>
    <w:p>
      <w:pPr>
        <w:rPr>
          <w:rFonts w:ascii="Arial" w:hAnsi="Arial" w:cs="Arial"/>
        </w:rPr>
        <w:sectPr>
          <w:footerReference r:id="rId13" w:type="default"/>
          <w:footerReference r:id="rId14" w:type="even"/>
          <w:pgSz w:w="11907" w:h="16840"/>
          <w:pgMar w:top="1418" w:right="1134" w:bottom="1418" w:left="1134" w:header="851" w:footer="851" w:gutter="0"/>
          <w:cols w:space="720" w:num="1"/>
          <w:docGrid w:type="lines" w:linePitch="312" w:charSpace="0"/>
        </w:sectPr>
      </w:pPr>
    </w:p>
    <w:p>
      <w:pPr>
        <w:rPr>
          <w:rFonts w:ascii="Arial" w:hAnsi="Arial" w:cs="Arial"/>
          <w:b/>
          <w:sz w:val="28"/>
          <w:szCs w:val="28"/>
        </w:rPr>
      </w:pPr>
      <w:r>
        <w:rPr>
          <w:rFonts w:ascii="Arial" w:hAnsi="Arial" w:cs="Arial"/>
          <w:b/>
          <w:sz w:val="28"/>
          <w:szCs w:val="28"/>
        </w:rPr>
        <w:t>2.2分值构成与评分标准</w:t>
      </w:r>
    </w:p>
    <w:tbl>
      <w:tblPr>
        <w:tblStyle w:val="4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33"/>
        <w:gridCol w:w="109"/>
        <w:gridCol w:w="737"/>
        <w:gridCol w:w="398"/>
        <w:gridCol w:w="1038"/>
        <w:gridCol w:w="1694"/>
        <w:gridCol w:w="4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985" w:type="dxa"/>
            <w:gridSpan w:val="5"/>
            <w:noWrap/>
            <w:vAlign w:val="center"/>
          </w:tcPr>
          <w:p>
            <w:pPr>
              <w:widowControl/>
              <w:spacing w:line="360" w:lineRule="exact"/>
              <w:jc w:val="center"/>
              <w:rPr>
                <w:rFonts w:ascii="Arial" w:hAnsi="Arial" w:cs="Arial"/>
                <w:kern w:val="0"/>
                <w:szCs w:val="21"/>
              </w:rPr>
            </w:pPr>
            <w:r>
              <w:rPr>
                <w:rFonts w:ascii="Arial" w:hAnsi="Arial" w:cs="Arial"/>
                <w:kern w:val="0"/>
                <w:szCs w:val="21"/>
              </w:rPr>
              <w:t>条款号</w:t>
            </w:r>
          </w:p>
        </w:tc>
        <w:tc>
          <w:tcPr>
            <w:tcW w:w="2732" w:type="dxa"/>
            <w:gridSpan w:val="2"/>
            <w:noWrap/>
            <w:vAlign w:val="center"/>
          </w:tcPr>
          <w:p>
            <w:pPr>
              <w:widowControl/>
              <w:spacing w:line="360" w:lineRule="exact"/>
              <w:jc w:val="center"/>
              <w:rPr>
                <w:rFonts w:ascii="Arial" w:hAnsi="Arial" w:cs="Arial"/>
                <w:kern w:val="0"/>
                <w:szCs w:val="21"/>
              </w:rPr>
            </w:pPr>
            <w:r>
              <w:rPr>
                <w:rFonts w:ascii="Arial" w:hAnsi="Arial" w:cs="Arial"/>
                <w:kern w:val="0"/>
                <w:szCs w:val="21"/>
              </w:rPr>
              <w:t>条款内容</w:t>
            </w:r>
          </w:p>
        </w:tc>
        <w:tc>
          <w:tcPr>
            <w:tcW w:w="4943" w:type="dxa"/>
            <w:noWrap/>
            <w:vAlign w:val="center"/>
          </w:tcPr>
          <w:p>
            <w:pPr>
              <w:widowControl/>
              <w:spacing w:line="360" w:lineRule="exact"/>
              <w:jc w:val="center"/>
              <w:rPr>
                <w:rFonts w:ascii="Arial" w:hAnsi="Arial" w:cs="Arial"/>
                <w:kern w:val="0"/>
                <w:szCs w:val="21"/>
              </w:rPr>
            </w:pPr>
            <w:r>
              <w:rPr>
                <w:rFonts w:ascii="Arial" w:hAnsi="Arial" w:cs="Arial"/>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708" w:type="dxa"/>
            <w:noWrap/>
            <w:vAlign w:val="center"/>
          </w:tcPr>
          <w:p>
            <w:pPr>
              <w:widowControl/>
              <w:spacing w:line="360" w:lineRule="exact"/>
              <w:jc w:val="center"/>
              <w:rPr>
                <w:rFonts w:ascii="Arial" w:hAnsi="Arial" w:cs="Arial"/>
                <w:kern w:val="0"/>
                <w:szCs w:val="21"/>
              </w:rPr>
            </w:pPr>
            <w:r>
              <w:rPr>
                <w:rFonts w:ascii="Arial" w:hAnsi="Arial" w:cs="Arial"/>
                <w:kern w:val="0"/>
                <w:szCs w:val="21"/>
              </w:rPr>
              <w:t>2.2.1</w:t>
            </w:r>
          </w:p>
        </w:tc>
        <w:tc>
          <w:tcPr>
            <w:tcW w:w="1277" w:type="dxa"/>
            <w:gridSpan w:val="4"/>
            <w:noWrap/>
            <w:vAlign w:val="center"/>
          </w:tcPr>
          <w:p>
            <w:pPr>
              <w:widowControl/>
              <w:spacing w:line="360" w:lineRule="exact"/>
              <w:jc w:val="center"/>
              <w:rPr>
                <w:rFonts w:ascii="Arial" w:hAnsi="Arial" w:cs="Arial"/>
                <w:kern w:val="0"/>
                <w:szCs w:val="21"/>
              </w:rPr>
            </w:pPr>
            <w:r>
              <w:rPr>
                <w:rFonts w:ascii="Arial" w:hAnsi="Arial" w:cs="Arial"/>
                <w:kern w:val="0"/>
                <w:szCs w:val="21"/>
              </w:rPr>
              <w:t>分值构成</w:t>
            </w:r>
          </w:p>
        </w:tc>
        <w:tc>
          <w:tcPr>
            <w:tcW w:w="2732" w:type="dxa"/>
            <w:gridSpan w:val="2"/>
            <w:noWrap/>
            <w:vAlign w:val="center"/>
          </w:tcPr>
          <w:p>
            <w:pPr>
              <w:widowControl/>
              <w:spacing w:line="360" w:lineRule="exact"/>
              <w:ind w:firstLine="630"/>
              <w:rPr>
                <w:rFonts w:ascii="Arial" w:hAnsi="Arial" w:cs="Arial"/>
                <w:kern w:val="0"/>
                <w:szCs w:val="21"/>
              </w:rPr>
            </w:pPr>
            <w:r>
              <w:rPr>
                <w:rFonts w:ascii="Arial" w:hAnsi="Arial" w:cs="Arial"/>
                <w:kern w:val="0"/>
                <w:szCs w:val="21"/>
              </w:rPr>
              <w:t>分值构成</w:t>
            </w:r>
          </w:p>
          <w:p>
            <w:pPr>
              <w:widowControl/>
              <w:spacing w:line="360" w:lineRule="exact"/>
              <w:jc w:val="center"/>
              <w:rPr>
                <w:rFonts w:ascii="Arial" w:hAnsi="Arial" w:cs="Arial"/>
                <w:kern w:val="0"/>
                <w:szCs w:val="21"/>
              </w:rPr>
            </w:pPr>
            <w:r>
              <w:rPr>
                <w:rFonts w:ascii="Arial" w:hAnsi="Arial" w:cs="Arial"/>
                <w:kern w:val="0"/>
                <w:szCs w:val="21"/>
              </w:rPr>
              <w:t>（总分100分）</w:t>
            </w:r>
          </w:p>
        </w:tc>
        <w:tc>
          <w:tcPr>
            <w:tcW w:w="4943" w:type="dxa"/>
            <w:noWrap/>
          </w:tcPr>
          <w:p>
            <w:pPr>
              <w:widowControl/>
              <w:spacing w:line="360" w:lineRule="exact"/>
              <w:rPr>
                <w:rFonts w:ascii="Arial" w:hAnsi="Arial" w:cs="Arial"/>
                <w:b/>
                <w:kern w:val="0"/>
                <w:szCs w:val="21"/>
              </w:rPr>
            </w:pPr>
            <w:r>
              <w:rPr>
                <w:rFonts w:ascii="Arial" w:hAnsi="Arial" w:cs="Arial"/>
                <w:b/>
                <w:kern w:val="0"/>
                <w:szCs w:val="21"/>
              </w:rPr>
              <w:t>技术标评审部分：</w:t>
            </w:r>
            <w:r>
              <w:rPr>
                <w:rFonts w:ascii="Arial" w:hAnsi="Arial" w:cs="Arial"/>
                <w:b/>
                <w:kern w:val="0"/>
                <w:szCs w:val="21"/>
                <w:u w:val="single"/>
              </w:rPr>
              <w:t>30</w:t>
            </w:r>
            <w:r>
              <w:rPr>
                <w:rFonts w:ascii="Arial" w:hAnsi="Arial" w:cs="Arial"/>
                <w:b/>
                <w:kern w:val="0"/>
                <w:szCs w:val="21"/>
              </w:rPr>
              <w:t>分</w:t>
            </w:r>
          </w:p>
          <w:p>
            <w:pPr>
              <w:widowControl/>
              <w:spacing w:line="360" w:lineRule="exact"/>
              <w:rPr>
                <w:rFonts w:ascii="Arial" w:hAnsi="Arial" w:cs="Arial"/>
                <w:b/>
                <w:kern w:val="0"/>
                <w:szCs w:val="21"/>
              </w:rPr>
            </w:pPr>
            <w:r>
              <w:rPr>
                <w:rFonts w:ascii="Arial" w:hAnsi="Arial" w:cs="Arial"/>
                <w:b/>
                <w:kern w:val="0"/>
                <w:szCs w:val="21"/>
              </w:rPr>
              <w:t>商务标评审部分：</w:t>
            </w:r>
            <w:r>
              <w:rPr>
                <w:rFonts w:ascii="Arial" w:hAnsi="Arial" w:cs="Arial"/>
                <w:b/>
                <w:kern w:val="0"/>
                <w:szCs w:val="21"/>
                <w:u w:val="single"/>
              </w:rPr>
              <w:t>60</w:t>
            </w:r>
            <w:r>
              <w:rPr>
                <w:rFonts w:ascii="Arial" w:hAnsi="Arial" w:cs="Arial"/>
                <w:b/>
                <w:kern w:val="0"/>
                <w:szCs w:val="21"/>
              </w:rPr>
              <w:t>分</w:t>
            </w:r>
          </w:p>
          <w:p>
            <w:pPr>
              <w:widowControl/>
              <w:spacing w:line="360" w:lineRule="exact"/>
              <w:rPr>
                <w:rFonts w:ascii="Arial" w:hAnsi="Arial" w:cs="Arial"/>
                <w:kern w:val="0"/>
                <w:szCs w:val="21"/>
              </w:rPr>
            </w:pPr>
            <w:r>
              <w:rPr>
                <w:rFonts w:ascii="Arial" w:hAnsi="Arial" w:cs="Arial"/>
                <w:b/>
                <w:kern w:val="0"/>
                <w:szCs w:val="21"/>
              </w:rPr>
              <w:t>企业信誉业绩部分：</w:t>
            </w:r>
            <w:r>
              <w:rPr>
                <w:rFonts w:ascii="Arial" w:hAnsi="Arial" w:cs="Arial"/>
                <w:b/>
                <w:kern w:val="0"/>
                <w:szCs w:val="21"/>
                <w:u w:val="single"/>
              </w:rPr>
              <w:t xml:space="preserve"> 10  </w:t>
            </w:r>
            <w:r>
              <w:rPr>
                <w:rFonts w:ascii="Arial" w:hAnsi="Arial" w:cs="Arial"/>
                <w:b/>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trPr>
        <w:tc>
          <w:tcPr>
            <w:tcW w:w="708" w:type="dxa"/>
            <w:noWrap/>
            <w:vAlign w:val="center"/>
          </w:tcPr>
          <w:p>
            <w:pPr>
              <w:widowControl/>
              <w:spacing w:line="360" w:lineRule="exact"/>
              <w:jc w:val="center"/>
              <w:rPr>
                <w:rFonts w:ascii="Arial" w:hAnsi="Arial" w:cs="Arial"/>
                <w:kern w:val="0"/>
                <w:szCs w:val="21"/>
              </w:rPr>
            </w:pPr>
            <w:r>
              <w:rPr>
                <w:rFonts w:ascii="Arial" w:hAnsi="Arial" w:cs="Arial"/>
                <w:kern w:val="0"/>
                <w:szCs w:val="21"/>
              </w:rPr>
              <w:t>2.2.2</w:t>
            </w:r>
          </w:p>
        </w:tc>
        <w:tc>
          <w:tcPr>
            <w:tcW w:w="1277" w:type="dxa"/>
            <w:gridSpan w:val="4"/>
            <w:noWrap/>
            <w:vAlign w:val="center"/>
          </w:tcPr>
          <w:p>
            <w:pPr>
              <w:widowControl/>
              <w:spacing w:line="360" w:lineRule="exact"/>
              <w:rPr>
                <w:rFonts w:ascii="Arial" w:hAnsi="Arial" w:cs="Arial"/>
                <w:kern w:val="0"/>
                <w:szCs w:val="21"/>
              </w:rPr>
            </w:pPr>
            <w:r>
              <w:rPr>
                <w:rFonts w:ascii="Arial" w:hAnsi="Arial" w:cs="Arial"/>
                <w:kern w:val="0"/>
                <w:szCs w:val="21"/>
              </w:rPr>
              <w:t>评标基准价计算</w:t>
            </w:r>
          </w:p>
        </w:tc>
        <w:tc>
          <w:tcPr>
            <w:tcW w:w="7675" w:type="dxa"/>
            <w:gridSpan w:val="3"/>
            <w:noWrap/>
            <w:vAlign w:val="center"/>
          </w:tcPr>
          <w:p>
            <w:pPr>
              <w:widowControl/>
              <w:spacing w:line="360" w:lineRule="exact"/>
              <w:rPr>
                <w:rFonts w:ascii="Arial" w:hAnsi="Arial" w:cs="Arial"/>
                <w:kern w:val="0"/>
                <w:szCs w:val="21"/>
              </w:rPr>
            </w:pPr>
            <w:r>
              <w:rPr>
                <w:rFonts w:ascii="Arial" w:hAnsi="Arial" w:cs="Arial"/>
                <w:kern w:val="0"/>
                <w:szCs w:val="21"/>
              </w:rPr>
              <w:t>1.投标报价有效报价范围：有效报价范围为投标报价低于或等于最高投标限价，且通过资格审查、通过符合性评审、技术标合格的投标人投标报价。</w:t>
            </w:r>
          </w:p>
          <w:p>
            <w:pPr>
              <w:widowControl/>
              <w:spacing w:line="360" w:lineRule="exact"/>
              <w:rPr>
                <w:rFonts w:ascii="Arial" w:hAnsi="Arial" w:cs="Arial"/>
                <w:kern w:val="0"/>
                <w:szCs w:val="21"/>
              </w:rPr>
            </w:pPr>
            <w:r>
              <w:rPr>
                <w:rFonts w:ascii="Arial" w:hAnsi="Arial" w:cs="Arial"/>
                <w:kern w:val="0"/>
                <w:szCs w:val="21"/>
              </w:rPr>
              <w:t>2.将通过资格审查且在有效报价范围内的合格投标人按其投标报价由低到高的顺序依次排出名次。</w:t>
            </w:r>
          </w:p>
          <w:p>
            <w:pPr>
              <w:widowControl/>
              <w:spacing w:line="360" w:lineRule="exact"/>
              <w:rPr>
                <w:rFonts w:ascii="Arial" w:hAnsi="Arial" w:cs="Arial"/>
                <w:szCs w:val="21"/>
              </w:rPr>
            </w:pPr>
            <w:r>
              <w:rPr>
                <w:rFonts w:ascii="Arial" w:hAnsi="Arial" w:cs="Arial"/>
                <w:szCs w:val="21"/>
              </w:rPr>
              <w:t>3. 评标基准价=（A1+A2+A3+……+An）/n，An为通过初步评审合格且在有效报价范围内的全部合格投标人有效投标报价。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985" w:type="dxa"/>
            <w:gridSpan w:val="5"/>
            <w:noWrap/>
            <w:vAlign w:val="center"/>
          </w:tcPr>
          <w:p>
            <w:pPr>
              <w:widowControl/>
              <w:spacing w:line="360" w:lineRule="exact"/>
              <w:jc w:val="center"/>
              <w:rPr>
                <w:rFonts w:ascii="Arial" w:hAnsi="Arial" w:cs="Arial"/>
                <w:kern w:val="0"/>
                <w:szCs w:val="21"/>
              </w:rPr>
            </w:pPr>
            <w:r>
              <w:rPr>
                <w:rFonts w:ascii="Arial" w:hAnsi="Arial" w:cs="Arial"/>
                <w:kern w:val="0"/>
                <w:szCs w:val="21"/>
              </w:rPr>
              <w:t>条款号</w:t>
            </w:r>
          </w:p>
        </w:tc>
        <w:tc>
          <w:tcPr>
            <w:tcW w:w="2732" w:type="dxa"/>
            <w:gridSpan w:val="2"/>
            <w:noWrap/>
            <w:vAlign w:val="center"/>
          </w:tcPr>
          <w:p>
            <w:pPr>
              <w:widowControl/>
              <w:spacing w:line="360" w:lineRule="exact"/>
              <w:jc w:val="center"/>
              <w:rPr>
                <w:rFonts w:ascii="Arial" w:hAnsi="Arial" w:cs="Arial"/>
                <w:kern w:val="0"/>
                <w:szCs w:val="21"/>
              </w:rPr>
            </w:pPr>
            <w:r>
              <w:rPr>
                <w:rFonts w:ascii="Arial" w:hAnsi="Arial" w:cs="Arial"/>
                <w:kern w:val="0"/>
                <w:szCs w:val="21"/>
              </w:rPr>
              <w:t>评分因素</w:t>
            </w:r>
          </w:p>
        </w:tc>
        <w:tc>
          <w:tcPr>
            <w:tcW w:w="4943" w:type="dxa"/>
            <w:noWrap/>
          </w:tcPr>
          <w:p>
            <w:pPr>
              <w:widowControl/>
              <w:spacing w:line="360" w:lineRule="exact"/>
              <w:jc w:val="center"/>
              <w:rPr>
                <w:rFonts w:ascii="Arial" w:hAnsi="Arial" w:cs="Arial"/>
                <w:kern w:val="0"/>
                <w:szCs w:val="21"/>
              </w:rPr>
            </w:pPr>
            <w:r>
              <w:rPr>
                <w:rFonts w:ascii="Arial" w:hAnsi="Arial" w:cs="Arial"/>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850" w:type="dxa"/>
            <w:gridSpan w:val="3"/>
            <w:vMerge w:val="restart"/>
            <w:noWrap/>
            <w:vAlign w:val="center"/>
          </w:tcPr>
          <w:p>
            <w:pPr>
              <w:widowControl/>
              <w:spacing w:line="360" w:lineRule="exact"/>
              <w:jc w:val="center"/>
              <w:rPr>
                <w:rFonts w:ascii="Arial" w:hAnsi="Arial" w:cs="Arial"/>
                <w:kern w:val="0"/>
                <w:szCs w:val="21"/>
              </w:rPr>
            </w:pPr>
            <w:r>
              <w:rPr>
                <w:rFonts w:ascii="Arial" w:hAnsi="Arial" w:cs="Arial"/>
                <w:kern w:val="0"/>
                <w:szCs w:val="21"/>
              </w:rPr>
              <w:t>2.2.3（1）</w:t>
            </w:r>
          </w:p>
        </w:tc>
        <w:tc>
          <w:tcPr>
            <w:tcW w:w="1135" w:type="dxa"/>
            <w:gridSpan w:val="2"/>
            <w:vMerge w:val="restart"/>
            <w:noWrap/>
            <w:vAlign w:val="center"/>
          </w:tcPr>
          <w:p>
            <w:pPr>
              <w:widowControl/>
              <w:spacing w:line="360" w:lineRule="exact"/>
              <w:jc w:val="center"/>
              <w:rPr>
                <w:rFonts w:ascii="Arial" w:hAnsi="Arial" w:cs="Arial"/>
                <w:kern w:val="0"/>
                <w:szCs w:val="21"/>
              </w:rPr>
            </w:pPr>
            <w:r>
              <w:rPr>
                <w:rFonts w:ascii="Arial" w:hAnsi="Arial" w:cs="Arial"/>
                <w:kern w:val="0"/>
                <w:szCs w:val="21"/>
              </w:rPr>
              <w:t>技术标评分标准（施工组织设计）</w:t>
            </w:r>
          </w:p>
          <w:p>
            <w:pPr>
              <w:widowControl/>
              <w:spacing w:line="360" w:lineRule="exact"/>
              <w:jc w:val="center"/>
              <w:rPr>
                <w:rFonts w:ascii="Arial" w:hAnsi="Arial" w:cs="Arial"/>
                <w:kern w:val="0"/>
                <w:szCs w:val="21"/>
              </w:rPr>
            </w:pPr>
            <w:r>
              <w:rPr>
                <w:rFonts w:ascii="Arial" w:hAnsi="Arial" w:cs="Arial"/>
                <w:kern w:val="0"/>
                <w:szCs w:val="21"/>
              </w:rPr>
              <w:t>（满分20分）</w:t>
            </w:r>
          </w:p>
        </w:tc>
        <w:tc>
          <w:tcPr>
            <w:tcW w:w="2732" w:type="dxa"/>
            <w:gridSpan w:val="2"/>
            <w:noWrap/>
            <w:vAlign w:val="center"/>
          </w:tcPr>
          <w:p>
            <w:pPr>
              <w:widowControl/>
              <w:spacing w:line="324" w:lineRule="auto"/>
              <w:ind w:left="27" w:leftChars="13" w:firstLine="27" w:firstLineChars="13"/>
              <w:rPr>
                <w:rFonts w:ascii="Arial" w:hAnsi="Arial" w:cs="Arial"/>
                <w:kern w:val="0"/>
                <w:szCs w:val="21"/>
              </w:rPr>
            </w:pPr>
            <w:r>
              <w:rPr>
                <w:rFonts w:ascii="Arial" w:hAnsi="Arial" w:cs="Arial"/>
                <w:b/>
                <w:bCs/>
                <w:kern w:val="0"/>
                <w:szCs w:val="21"/>
              </w:rPr>
              <w:t>总体概述</w:t>
            </w:r>
            <w:r>
              <w:rPr>
                <w:rFonts w:ascii="Arial" w:hAnsi="Arial" w:cs="Arial"/>
                <w:kern w:val="0"/>
                <w:szCs w:val="21"/>
              </w:rPr>
              <w:t>（满分</w:t>
            </w:r>
            <w:r>
              <w:rPr>
                <w:rFonts w:ascii="Arial" w:hAnsi="Arial" w:cs="Arial"/>
                <w:kern w:val="0"/>
                <w:sz w:val="20"/>
                <w:szCs w:val="20"/>
              </w:rPr>
              <w:t>4分</w:t>
            </w:r>
            <w:r>
              <w:rPr>
                <w:rFonts w:ascii="Arial" w:hAnsi="Arial" w:cs="Arial"/>
                <w:kern w:val="0"/>
                <w:szCs w:val="21"/>
              </w:rPr>
              <w:t>）</w:t>
            </w:r>
          </w:p>
        </w:tc>
        <w:tc>
          <w:tcPr>
            <w:tcW w:w="4943" w:type="dxa"/>
            <w:noWrap/>
          </w:tcPr>
          <w:p>
            <w:pPr>
              <w:widowControl/>
              <w:spacing w:line="324" w:lineRule="auto"/>
              <w:rPr>
                <w:rFonts w:ascii="Arial" w:hAnsi="Arial" w:cs="Arial"/>
                <w:bCs/>
                <w:kern w:val="0"/>
                <w:szCs w:val="21"/>
              </w:rPr>
            </w:pPr>
            <w:r>
              <w:rPr>
                <w:rFonts w:ascii="Arial" w:hAnsi="Arial" w:cs="Arial"/>
                <w:bCs/>
                <w:kern w:val="0"/>
                <w:szCs w:val="21"/>
              </w:rPr>
              <w:t>优秀（4分）：对项目总体有深刻认识，表达清晰、完整、严谨、合理，措施先进、具体、有效、成熟；施工段划分清晰、合理，符合规范要求。</w:t>
            </w:r>
          </w:p>
          <w:p>
            <w:pPr>
              <w:widowControl/>
              <w:spacing w:line="324" w:lineRule="auto"/>
              <w:rPr>
                <w:rFonts w:ascii="Arial" w:hAnsi="Arial" w:cs="Arial"/>
                <w:bCs/>
                <w:kern w:val="0"/>
                <w:szCs w:val="21"/>
              </w:rPr>
            </w:pPr>
            <w:r>
              <w:rPr>
                <w:rFonts w:ascii="Arial" w:hAnsi="Arial" w:cs="Arial"/>
                <w:bCs/>
                <w:kern w:val="0"/>
                <w:szCs w:val="21"/>
              </w:rPr>
              <w:t>一般（2分）：对项目总体有认识，表达清晰、完整，措施具体有效；施工段划分清晰，符合规范要求。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noWrap/>
            <w:vAlign w:val="center"/>
          </w:tcPr>
          <w:p>
            <w:pPr>
              <w:widowControl/>
              <w:spacing w:line="324" w:lineRule="auto"/>
              <w:ind w:left="27" w:leftChars="13" w:firstLine="27" w:firstLineChars="13"/>
              <w:rPr>
                <w:rFonts w:ascii="Arial" w:hAnsi="Arial" w:cs="Arial"/>
                <w:kern w:val="0"/>
                <w:szCs w:val="21"/>
              </w:rPr>
            </w:pPr>
            <w:r>
              <w:rPr>
                <w:rFonts w:ascii="Arial" w:hAnsi="Arial" w:cs="Arial"/>
                <w:b/>
                <w:bCs/>
                <w:kern w:val="0"/>
                <w:szCs w:val="21"/>
              </w:rPr>
              <w:t>施工进度计划和各阶段进度的保证措施</w:t>
            </w:r>
            <w:r>
              <w:rPr>
                <w:rFonts w:ascii="Arial" w:hAnsi="Arial" w:cs="Arial"/>
                <w:kern w:val="0"/>
                <w:szCs w:val="21"/>
              </w:rPr>
              <w:t>（满分4分）</w:t>
            </w:r>
          </w:p>
        </w:tc>
        <w:tc>
          <w:tcPr>
            <w:tcW w:w="4943" w:type="dxa"/>
            <w:noWrap/>
            <w:vAlign w:val="center"/>
          </w:tcPr>
          <w:p>
            <w:pPr>
              <w:widowControl/>
              <w:spacing w:line="324" w:lineRule="auto"/>
              <w:rPr>
                <w:rFonts w:ascii="Arial" w:hAnsi="Arial" w:cs="Arial"/>
                <w:bCs/>
                <w:kern w:val="0"/>
                <w:szCs w:val="21"/>
              </w:rPr>
            </w:pPr>
            <w:r>
              <w:rPr>
                <w:rFonts w:ascii="Arial" w:hAnsi="Arial" w:cs="Arial"/>
                <w:bCs/>
                <w:kern w:val="0"/>
                <w:szCs w:val="21"/>
              </w:rPr>
              <w:t>优秀（4分）：关键线路清晰、准确、完整，计划编制合理、可行，关键节点的控制措施有力、合理、可行，进度违约责任承诺具体、有效。</w:t>
            </w:r>
          </w:p>
          <w:p>
            <w:pPr>
              <w:widowControl/>
              <w:spacing w:line="324" w:lineRule="auto"/>
              <w:rPr>
                <w:rFonts w:ascii="Arial" w:hAnsi="Arial" w:cs="Arial"/>
                <w:bCs/>
                <w:kern w:val="0"/>
                <w:szCs w:val="21"/>
              </w:rPr>
            </w:pPr>
            <w:r>
              <w:rPr>
                <w:rFonts w:ascii="Arial" w:hAnsi="Arial" w:cs="Arial"/>
                <w:bCs/>
                <w:kern w:val="0"/>
                <w:szCs w:val="21"/>
              </w:rPr>
              <w:t>一般（2分）：关键线路清晰、准确、完整，有施工进度计划，关键节点的控制措施合理、可行。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tcBorders>
              <w:bottom w:val="single" w:color="auto" w:sz="4" w:space="0"/>
            </w:tcBorders>
            <w:noWrap/>
            <w:vAlign w:val="center"/>
          </w:tcPr>
          <w:p>
            <w:pPr>
              <w:widowControl/>
              <w:spacing w:line="324" w:lineRule="auto"/>
              <w:ind w:left="27" w:leftChars="13" w:firstLine="27" w:firstLineChars="13"/>
              <w:rPr>
                <w:rFonts w:ascii="Arial" w:hAnsi="Arial" w:cs="Arial"/>
                <w:kern w:val="0"/>
                <w:szCs w:val="21"/>
              </w:rPr>
            </w:pPr>
            <w:r>
              <w:rPr>
                <w:rFonts w:ascii="Arial" w:hAnsi="Arial" w:cs="Arial"/>
                <w:b/>
                <w:bCs/>
                <w:kern w:val="0"/>
                <w:szCs w:val="21"/>
              </w:rPr>
              <w:t>劳动力和材料投入计划及其保证措施</w:t>
            </w:r>
            <w:r>
              <w:rPr>
                <w:rFonts w:ascii="Arial" w:hAnsi="Arial" w:cs="Arial"/>
                <w:kern w:val="0"/>
                <w:szCs w:val="21"/>
              </w:rPr>
              <w:t>（满分2分）</w:t>
            </w:r>
          </w:p>
        </w:tc>
        <w:tc>
          <w:tcPr>
            <w:tcW w:w="4943" w:type="dxa"/>
            <w:noWrap/>
            <w:vAlign w:val="center"/>
          </w:tcPr>
          <w:p>
            <w:pPr>
              <w:widowControl/>
              <w:spacing w:line="324" w:lineRule="auto"/>
              <w:rPr>
                <w:rFonts w:ascii="Arial" w:hAnsi="Arial" w:cs="Arial"/>
                <w:bCs/>
                <w:kern w:val="0"/>
                <w:szCs w:val="21"/>
              </w:rPr>
            </w:pPr>
            <w:r>
              <w:rPr>
                <w:rFonts w:ascii="Arial" w:hAnsi="Arial" w:cs="Arial"/>
                <w:bCs/>
                <w:kern w:val="0"/>
                <w:szCs w:val="21"/>
              </w:rPr>
              <w:t>优秀（2分）：投入计划与进度计划呼应，完全满足施工需要，调配投入计划合理、准确，保证措施具体、有效。</w:t>
            </w:r>
          </w:p>
          <w:p>
            <w:pPr>
              <w:widowControl/>
              <w:spacing w:line="324" w:lineRule="auto"/>
              <w:rPr>
                <w:rFonts w:ascii="Arial" w:hAnsi="Arial" w:cs="Arial"/>
                <w:bCs/>
                <w:kern w:val="0"/>
                <w:szCs w:val="21"/>
              </w:rPr>
            </w:pPr>
            <w:r>
              <w:rPr>
                <w:rFonts w:ascii="Arial" w:hAnsi="Arial" w:cs="Arial"/>
                <w:bCs/>
                <w:kern w:val="0"/>
                <w:szCs w:val="21"/>
              </w:rPr>
              <w:t>一般（1分）：投入计划与进度计划呼应，能满足施工需要，调配投入计划合理、准确。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tcBorders>
              <w:top w:val="single" w:color="auto" w:sz="4" w:space="0"/>
              <w:bottom w:val="single" w:color="auto" w:sz="4" w:space="0"/>
              <w:right w:val="single" w:color="auto" w:sz="4" w:space="0"/>
            </w:tcBorders>
            <w:noWrap/>
            <w:vAlign w:val="center"/>
          </w:tcPr>
          <w:p>
            <w:pPr>
              <w:widowControl/>
              <w:spacing w:line="324" w:lineRule="auto"/>
              <w:ind w:left="27" w:leftChars="13" w:firstLine="27" w:firstLineChars="13"/>
              <w:rPr>
                <w:rFonts w:ascii="Arial" w:hAnsi="Arial" w:cs="Arial"/>
                <w:b/>
                <w:bCs/>
                <w:kern w:val="0"/>
                <w:szCs w:val="21"/>
              </w:rPr>
            </w:pPr>
            <w:r>
              <w:rPr>
                <w:rFonts w:ascii="Arial" w:hAnsi="Arial" w:cs="Arial"/>
                <w:b/>
                <w:bCs/>
                <w:kern w:val="0"/>
                <w:szCs w:val="21"/>
              </w:rPr>
              <w:t>机械设备投入计划及检测设备</w:t>
            </w:r>
            <w:r>
              <w:rPr>
                <w:rFonts w:ascii="Arial" w:hAnsi="Arial" w:cs="Arial"/>
                <w:kern w:val="0"/>
                <w:szCs w:val="21"/>
              </w:rPr>
              <w:t>（满分2分）</w:t>
            </w:r>
          </w:p>
        </w:tc>
        <w:tc>
          <w:tcPr>
            <w:tcW w:w="4943" w:type="dxa"/>
            <w:tcBorders>
              <w:left w:val="single" w:color="auto" w:sz="4" w:space="0"/>
            </w:tcBorders>
            <w:noWrap/>
            <w:vAlign w:val="center"/>
          </w:tcPr>
          <w:p>
            <w:pPr>
              <w:widowControl/>
              <w:spacing w:line="324" w:lineRule="auto"/>
              <w:rPr>
                <w:rFonts w:ascii="Arial" w:hAnsi="Arial" w:cs="Arial"/>
                <w:bCs/>
                <w:kern w:val="0"/>
                <w:szCs w:val="21"/>
              </w:rPr>
            </w:pPr>
            <w:r>
              <w:rPr>
                <w:rFonts w:ascii="Arial" w:hAnsi="Arial" w:cs="Arial"/>
                <w:bCs/>
                <w:kern w:val="0"/>
                <w:szCs w:val="21"/>
              </w:rPr>
              <w:t>优秀（2分）：投入计划与进度计划呼应，完全满足施工需要，拟投入设备齐全有效，采用先进机械设备，完全满足规范要求和施工需要。</w:t>
            </w:r>
          </w:p>
          <w:p>
            <w:pPr>
              <w:widowControl/>
              <w:spacing w:line="324" w:lineRule="auto"/>
              <w:rPr>
                <w:rFonts w:ascii="Arial" w:hAnsi="Arial" w:cs="Arial"/>
                <w:bCs/>
                <w:kern w:val="0"/>
                <w:szCs w:val="21"/>
              </w:rPr>
            </w:pPr>
            <w:r>
              <w:rPr>
                <w:rFonts w:ascii="Arial" w:hAnsi="Arial" w:cs="Arial"/>
                <w:bCs/>
                <w:kern w:val="0"/>
                <w:szCs w:val="21"/>
              </w:rPr>
              <w:t>一般（1分）：投入计划与进度计划呼应，拟投入设备较齐全，能满足规范要求和施工需要。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tcBorders>
              <w:top w:val="single" w:color="auto" w:sz="4" w:space="0"/>
            </w:tcBorders>
            <w:noWrap/>
            <w:vAlign w:val="center"/>
          </w:tcPr>
          <w:p>
            <w:pPr>
              <w:widowControl/>
              <w:spacing w:line="324" w:lineRule="auto"/>
              <w:ind w:left="27" w:leftChars="13" w:firstLine="27" w:firstLineChars="13"/>
              <w:jc w:val="center"/>
              <w:rPr>
                <w:rFonts w:ascii="Arial" w:hAnsi="Arial" w:cs="Arial"/>
                <w:kern w:val="0"/>
                <w:szCs w:val="21"/>
              </w:rPr>
            </w:pPr>
            <w:r>
              <w:rPr>
                <w:rFonts w:ascii="Arial" w:hAnsi="Arial" w:cs="Arial"/>
                <w:b/>
                <w:bCs/>
                <w:kern w:val="0"/>
                <w:szCs w:val="21"/>
              </w:rPr>
              <w:t>关键施工技术、工艺及工程实施的重点、难点和解决方案</w:t>
            </w:r>
            <w:r>
              <w:rPr>
                <w:rFonts w:ascii="Arial" w:hAnsi="Arial" w:cs="Arial"/>
                <w:kern w:val="0"/>
                <w:szCs w:val="21"/>
              </w:rPr>
              <w:t>（满分1分）</w:t>
            </w:r>
          </w:p>
        </w:tc>
        <w:tc>
          <w:tcPr>
            <w:tcW w:w="4943" w:type="dxa"/>
            <w:noWrap/>
          </w:tcPr>
          <w:p>
            <w:pPr>
              <w:widowControl/>
              <w:spacing w:line="324" w:lineRule="auto"/>
              <w:rPr>
                <w:rFonts w:ascii="Arial" w:hAnsi="Arial" w:cs="Arial"/>
                <w:spacing w:val="-4"/>
                <w:kern w:val="0"/>
                <w:szCs w:val="21"/>
              </w:rPr>
            </w:pPr>
            <w:r>
              <w:rPr>
                <w:rFonts w:ascii="Arial" w:hAnsi="Arial" w:cs="Arial"/>
                <w:spacing w:val="-4"/>
                <w:kern w:val="0"/>
                <w:szCs w:val="21"/>
              </w:rPr>
              <w:t>优秀（1分）：对项目关键技术、工艺有深入的表达，对重点、难点有先进合理的施工措施并有可行的安全措施，解决方案完整、经济、安全、切实可行，措施得力。</w:t>
            </w:r>
          </w:p>
          <w:p>
            <w:pPr>
              <w:widowControl/>
              <w:spacing w:line="324" w:lineRule="auto"/>
              <w:ind w:left="27" w:leftChars="13"/>
              <w:rPr>
                <w:rFonts w:ascii="Arial" w:hAnsi="Arial" w:cs="Arial"/>
                <w:spacing w:val="-4"/>
                <w:kern w:val="0"/>
                <w:szCs w:val="21"/>
              </w:rPr>
            </w:pPr>
            <w:r>
              <w:rPr>
                <w:rFonts w:ascii="Arial" w:hAnsi="Arial" w:cs="Arial"/>
                <w:spacing w:val="-4"/>
                <w:kern w:val="0"/>
                <w:szCs w:val="21"/>
              </w:rPr>
              <w:t>一般（0.5分）：对项目关键技术、工艺有表达，对重点、难点有合理的建议，解决方案经济、安全、基本可行。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tcBorders>
              <w:top w:val="single" w:color="auto" w:sz="4" w:space="0"/>
            </w:tcBorders>
            <w:noWrap/>
            <w:vAlign w:val="center"/>
          </w:tcPr>
          <w:p>
            <w:pPr>
              <w:widowControl/>
              <w:spacing w:line="324" w:lineRule="auto"/>
              <w:ind w:left="27" w:leftChars="13" w:firstLine="27" w:firstLineChars="13"/>
              <w:jc w:val="center"/>
              <w:rPr>
                <w:rFonts w:ascii="Arial" w:hAnsi="Arial" w:cs="Arial"/>
                <w:kern w:val="0"/>
                <w:szCs w:val="21"/>
              </w:rPr>
            </w:pPr>
            <w:r>
              <w:rPr>
                <w:rFonts w:ascii="Arial" w:hAnsi="Arial" w:cs="Arial"/>
                <w:b/>
                <w:bCs/>
                <w:kern w:val="0"/>
                <w:szCs w:val="21"/>
              </w:rPr>
              <w:t>施工平面布置和临时设施布置</w:t>
            </w:r>
            <w:r>
              <w:rPr>
                <w:rFonts w:ascii="Arial" w:hAnsi="Arial" w:cs="Arial"/>
                <w:kern w:val="0"/>
                <w:szCs w:val="21"/>
              </w:rPr>
              <w:t>（满分2分）</w:t>
            </w:r>
          </w:p>
        </w:tc>
        <w:tc>
          <w:tcPr>
            <w:tcW w:w="4943" w:type="dxa"/>
            <w:noWrap/>
          </w:tcPr>
          <w:p>
            <w:pPr>
              <w:widowControl/>
              <w:spacing w:line="324" w:lineRule="auto"/>
              <w:rPr>
                <w:rFonts w:ascii="Arial" w:hAnsi="Arial" w:cs="Arial"/>
                <w:bCs/>
                <w:kern w:val="0"/>
                <w:szCs w:val="21"/>
              </w:rPr>
            </w:pPr>
            <w:r>
              <w:rPr>
                <w:rFonts w:ascii="Arial" w:hAnsi="Arial" w:cs="Arial"/>
                <w:bCs/>
                <w:kern w:val="0"/>
                <w:szCs w:val="21"/>
              </w:rPr>
              <w:t>优秀（2分）：总体布置有针对性、合理，较好满足施工需要，符合安全、文明生产要求。</w:t>
            </w:r>
          </w:p>
          <w:p>
            <w:pPr>
              <w:widowControl/>
              <w:spacing w:line="324" w:lineRule="auto"/>
              <w:rPr>
                <w:rFonts w:ascii="Arial" w:hAnsi="Arial" w:cs="Arial"/>
                <w:bCs/>
                <w:kern w:val="0"/>
                <w:szCs w:val="21"/>
              </w:rPr>
            </w:pPr>
            <w:r>
              <w:rPr>
                <w:rFonts w:ascii="Arial" w:hAnsi="Arial" w:cs="Arial"/>
                <w:bCs/>
                <w:kern w:val="0"/>
                <w:szCs w:val="21"/>
              </w:rPr>
              <w:t>一般（1分）：总体布置合理，能满足施工需要，基本符合安全、文明生产要求。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noWrap/>
            <w:vAlign w:val="center"/>
          </w:tcPr>
          <w:p>
            <w:pPr>
              <w:widowControl/>
              <w:spacing w:line="324" w:lineRule="auto"/>
              <w:ind w:left="27" w:leftChars="13" w:firstLine="27" w:firstLineChars="13"/>
              <w:jc w:val="center"/>
              <w:rPr>
                <w:rFonts w:ascii="Arial" w:hAnsi="Arial" w:cs="Arial"/>
                <w:b/>
                <w:bCs/>
                <w:kern w:val="0"/>
                <w:szCs w:val="21"/>
              </w:rPr>
            </w:pPr>
            <w:r>
              <w:rPr>
                <w:rFonts w:ascii="Arial" w:hAnsi="Arial" w:cs="Arial"/>
                <w:b/>
                <w:bCs/>
                <w:kern w:val="0"/>
                <w:szCs w:val="21"/>
              </w:rPr>
              <w:t>安全文明施工措施</w:t>
            </w:r>
          </w:p>
          <w:p>
            <w:pPr>
              <w:widowControl/>
              <w:spacing w:line="324" w:lineRule="auto"/>
              <w:ind w:left="27" w:leftChars="13" w:firstLine="27" w:firstLineChars="13"/>
              <w:jc w:val="center"/>
              <w:rPr>
                <w:rFonts w:ascii="Arial" w:hAnsi="Arial" w:cs="Arial"/>
                <w:kern w:val="0"/>
                <w:szCs w:val="21"/>
              </w:rPr>
            </w:pPr>
            <w:r>
              <w:rPr>
                <w:rFonts w:ascii="Arial" w:hAnsi="Arial" w:cs="Arial"/>
                <w:kern w:val="0"/>
                <w:szCs w:val="21"/>
              </w:rPr>
              <w:t>（满分2分）</w:t>
            </w:r>
          </w:p>
        </w:tc>
        <w:tc>
          <w:tcPr>
            <w:tcW w:w="4943" w:type="dxa"/>
            <w:noWrap/>
            <w:vAlign w:val="center"/>
          </w:tcPr>
          <w:p>
            <w:pPr>
              <w:widowControl/>
              <w:spacing w:line="324" w:lineRule="auto"/>
              <w:rPr>
                <w:rFonts w:ascii="Arial" w:hAnsi="Arial" w:cs="Arial"/>
                <w:kern w:val="0"/>
                <w:szCs w:val="21"/>
              </w:rPr>
            </w:pPr>
            <w:r>
              <w:rPr>
                <w:rFonts w:ascii="Arial" w:hAnsi="Arial" w:cs="Arial"/>
                <w:kern w:val="0"/>
                <w:szCs w:val="21"/>
              </w:rPr>
              <w:t>优秀（2分）：针对项目实际情况，有先进、具体、完整、可行的实施措施，采用规范正确、清晰。</w:t>
            </w:r>
          </w:p>
          <w:p>
            <w:pPr>
              <w:widowControl/>
              <w:spacing w:line="324" w:lineRule="auto"/>
              <w:rPr>
                <w:rFonts w:ascii="Arial" w:hAnsi="Arial" w:cs="Arial"/>
                <w:kern w:val="0"/>
                <w:szCs w:val="21"/>
              </w:rPr>
            </w:pPr>
            <w:r>
              <w:rPr>
                <w:rFonts w:ascii="Arial" w:hAnsi="Arial" w:cs="Arial"/>
                <w:kern w:val="0"/>
                <w:szCs w:val="21"/>
              </w:rPr>
              <w:t>一般（1分）：针对项目实际情况，有合理的措施且具体、完整，采用规范正确。</w:t>
            </w:r>
          </w:p>
          <w:p>
            <w:pPr>
              <w:widowControl/>
              <w:spacing w:line="324" w:lineRule="auto"/>
              <w:rPr>
                <w:rFonts w:ascii="Arial" w:hAnsi="Arial" w:cs="Arial"/>
                <w:kern w:val="0"/>
                <w:szCs w:val="21"/>
              </w:rPr>
            </w:pPr>
            <w:r>
              <w:rPr>
                <w:rFonts w:ascii="Arial" w:hAnsi="Arial" w:cs="Arial"/>
                <w:kern w:val="0"/>
                <w:szCs w:val="21"/>
              </w:rPr>
              <w:t>中：有基本合理的措施，采用规范正确。</w:t>
            </w:r>
          </w:p>
          <w:p>
            <w:pPr>
              <w:widowControl/>
              <w:spacing w:line="324" w:lineRule="auto"/>
              <w:rPr>
                <w:rFonts w:ascii="Arial" w:hAnsi="Arial" w:cs="Arial"/>
                <w:b/>
                <w:bCs/>
                <w:kern w:val="0"/>
                <w:szCs w:val="21"/>
              </w:rPr>
            </w:pPr>
            <w:r>
              <w:rPr>
                <w:rFonts w:ascii="Arial" w:hAnsi="Arial" w:cs="Arial"/>
                <w:kern w:val="0"/>
                <w:szCs w:val="21"/>
              </w:rPr>
              <w:t>差：安全文明措施不得力，采用规范不正确。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7"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noWrap/>
            <w:vAlign w:val="center"/>
          </w:tcPr>
          <w:p>
            <w:pPr>
              <w:widowControl/>
              <w:spacing w:line="324" w:lineRule="auto"/>
              <w:ind w:left="27" w:leftChars="13" w:firstLine="27" w:firstLineChars="13"/>
              <w:jc w:val="center"/>
              <w:rPr>
                <w:rFonts w:ascii="Arial" w:hAnsi="Arial" w:cs="Arial"/>
                <w:b/>
                <w:bCs/>
                <w:kern w:val="0"/>
                <w:szCs w:val="21"/>
              </w:rPr>
            </w:pPr>
            <w:r>
              <w:rPr>
                <w:rFonts w:ascii="Arial" w:hAnsi="Arial" w:cs="Arial"/>
                <w:b/>
                <w:bCs/>
                <w:kern w:val="0"/>
                <w:szCs w:val="21"/>
              </w:rPr>
              <w:t>质量保证与承诺</w:t>
            </w:r>
          </w:p>
          <w:p>
            <w:pPr>
              <w:widowControl/>
              <w:spacing w:line="324" w:lineRule="auto"/>
              <w:jc w:val="center"/>
              <w:rPr>
                <w:rFonts w:ascii="Arial" w:hAnsi="Arial" w:cs="Arial"/>
                <w:kern w:val="0"/>
                <w:szCs w:val="21"/>
              </w:rPr>
            </w:pPr>
            <w:r>
              <w:rPr>
                <w:rFonts w:ascii="Arial" w:hAnsi="Arial" w:cs="Arial"/>
                <w:kern w:val="0"/>
                <w:szCs w:val="21"/>
              </w:rPr>
              <w:t>（满分2分）</w:t>
            </w:r>
          </w:p>
        </w:tc>
        <w:tc>
          <w:tcPr>
            <w:tcW w:w="4943" w:type="dxa"/>
            <w:tcBorders>
              <w:bottom w:val="single" w:color="auto" w:sz="4" w:space="0"/>
            </w:tcBorders>
            <w:noWrap/>
            <w:vAlign w:val="center"/>
          </w:tcPr>
          <w:p>
            <w:pPr>
              <w:widowControl/>
              <w:spacing w:line="324" w:lineRule="auto"/>
              <w:rPr>
                <w:rFonts w:ascii="Arial" w:hAnsi="Arial" w:cs="Arial"/>
                <w:kern w:val="0"/>
                <w:szCs w:val="21"/>
              </w:rPr>
            </w:pPr>
            <w:r>
              <w:rPr>
                <w:rFonts w:ascii="Arial" w:hAnsi="Arial" w:cs="Arial"/>
                <w:kern w:val="0"/>
                <w:szCs w:val="21"/>
              </w:rPr>
              <w:t>优秀（2分）：针对项目实施提出先进、可行、具体的保证措施，满足招标文件的质量要求。质量保证承诺具体可行。</w:t>
            </w:r>
          </w:p>
          <w:p>
            <w:pPr>
              <w:widowControl/>
              <w:spacing w:line="324" w:lineRule="auto"/>
              <w:rPr>
                <w:rFonts w:ascii="Arial" w:hAnsi="Arial" w:cs="Arial"/>
                <w:kern w:val="0"/>
                <w:szCs w:val="21"/>
              </w:rPr>
            </w:pPr>
            <w:r>
              <w:rPr>
                <w:rFonts w:ascii="Arial" w:hAnsi="Arial" w:cs="Arial"/>
                <w:kern w:val="0"/>
                <w:szCs w:val="21"/>
              </w:rPr>
              <w:t>一般（1分）：针对项目实施提出可行、具体的保证措施，满足招标文件的质量要求。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9" w:hRule="atLeast"/>
        </w:trPr>
        <w:tc>
          <w:tcPr>
            <w:tcW w:w="850" w:type="dxa"/>
            <w:gridSpan w:val="3"/>
            <w:vMerge w:val="continue"/>
            <w:noWrap/>
            <w:vAlign w:val="center"/>
          </w:tcPr>
          <w:p>
            <w:pPr>
              <w:widowControl/>
              <w:spacing w:line="360" w:lineRule="exact"/>
              <w:jc w:val="left"/>
              <w:rPr>
                <w:rFonts w:ascii="Arial" w:hAnsi="Arial" w:cs="Arial"/>
                <w:kern w:val="0"/>
                <w:szCs w:val="21"/>
              </w:rPr>
            </w:pPr>
          </w:p>
        </w:tc>
        <w:tc>
          <w:tcPr>
            <w:tcW w:w="1135" w:type="dxa"/>
            <w:gridSpan w:val="2"/>
            <w:vMerge w:val="continue"/>
            <w:noWrap/>
            <w:vAlign w:val="center"/>
          </w:tcPr>
          <w:p>
            <w:pPr>
              <w:widowControl/>
              <w:spacing w:line="360" w:lineRule="exact"/>
              <w:jc w:val="left"/>
              <w:rPr>
                <w:rFonts w:ascii="Arial" w:hAnsi="Arial" w:cs="Arial"/>
                <w:kern w:val="0"/>
                <w:szCs w:val="21"/>
              </w:rPr>
            </w:pPr>
          </w:p>
        </w:tc>
        <w:tc>
          <w:tcPr>
            <w:tcW w:w="2732" w:type="dxa"/>
            <w:gridSpan w:val="2"/>
            <w:tcBorders>
              <w:top w:val="single" w:color="auto" w:sz="4" w:space="0"/>
            </w:tcBorders>
            <w:noWrap/>
            <w:vAlign w:val="center"/>
          </w:tcPr>
          <w:p>
            <w:pPr>
              <w:spacing w:line="324" w:lineRule="auto"/>
              <w:jc w:val="center"/>
              <w:rPr>
                <w:rFonts w:ascii="Arial" w:hAnsi="Arial" w:cs="Arial"/>
                <w:b/>
                <w:bCs/>
              </w:rPr>
            </w:pPr>
            <w:r>
              <w:rPr>
                <w:rFonts w:ascii="Arial" w:hAnsi="Arial" w:cs="Arial"/>
                <w:b/>
                <w:bCs/>
              </w:rPr>
              <w:t>新技术应用与承诺</w:t>
            </w:r>
          </w:p>
          <w:p>
            <w:pPr>
              <w:widowControl/>
              <w:spacing w:line="324" w:lineRule="auto"/>
              <w:ind w:left="27" w:leftChars="13" w:firstLine="27" w:firstLineChars="13"/>
              <w:jc w:val="center"/>
              <w:rPr>
                <w:rFonts w:ascii="Arial" w:hAnsi="Arial" w:cs="Arial"/>
                <w:b/>
                <w:bCs/>
                <w:kern w:val="0"/>
                <w:szCs w:val="21"/>
              </w:rPr>
            </w:pPr>
            <w:r>
              <w:rPr>
                <w:rFonts w:ascii="Arial" w:hAnsi="Arial" w:cs="Arial"/>
                <w:kern w:val="0"/>
                <w:szCs w:val="21"/>
              </w:rPr>
              <w:t>（满分1分）</w:t>
            </w:r>
          </w:p>
        </w:tc>
        <w:tc>
          <w:tcPr>
            <w:tcW w:w="4943" w:type="dxa"/>
            <w:tcBorders>
              <w:top w:val="single" w:color="auto" w:sz="4" w:space="0"/>
            </w:tcBorders>
            <w:noWrap/>
            <w:vAlign w:val="center"/>
          </w:tcPr>
          <w:p>
            <w:pPr>
              <w:spacing w:line="324" w:lineRule="auto"/>
              <w:rPr>
                <w:rFonts w:ascii="Arial" w:hAnsi="Arial" w:cs="Arial"/>
                <w:kern w:val="0"/>
                <w:szCs w:val="21"/>
              </w:rPr>
            </w:pPr>
            <w:r>
              <w:rPr>
                <w:rFonts w:ascii="Arial" w:hAnsi="Arial" w:cs="Arial"/>
                <w:kern w:val="0"/>
                <w:szCs w:val="21"/>
              </w:rPr>
              <w:t>优秀（1分）：针对项目实际，提出采用新技术的具体措施。新技术的验证材料可靠，对节约投资和工期的保证措施得力、具体、严谨。对采用新技术可能产生的风险预见充分，对新技术的实施有安全生产的可靠方案。</w:t>
            </w:r>
          </w:p>
          <w:p>
            <w:pPr>
              <w:spacing w:line="324" w:lineRule="auto"/>
              <w:rPr>
                <w:rFonts w:ascii="Arial" w:hAnsi="Arial" w:cs="Arial"/>
                <w:kern w:val="0"/>
                <w:szCs w:val="21"/>
              </w:rPr>
            </w:pPr>
            <w:r>
              <w:rPr>
                <w:rFonts w:ascii="Arial" w:hAnsi="Arial" w:cs="Arial"/>
                <w:kern w:val="0"/>
                <w:szCs w:val="21"/>
              </w:rPr>
              <w:t>一般（0.5分）：针对项目实际，提出采用新技术的具体措施。新技术的验证材料可靠，对节约投资和工期有保证措施。对采用新技术可能产生的风险有一定的预见。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50" w:type="dxa"/>
            <w:gridSpan w:val="3"/>
            <w:noWrap/>
            <w:vAlign w:val="center"/>
          </w:tcPr>
          <w:p>
            <w:pPr>
              <w:widowControl/>
              <w:spacing w:line="360" w:lineRule="exact"/>
              <w:jc w:val="center"/>
              <w:rPr>
                <w:rFonts w:ascii="Arial" w:hAnsi="Arial" w:cs="Arial"/>
                <w:kern w:val="0"/>
                <w:szCs w:val="21"/>
              </w:rPr>
            </w:pPr>
            <w:r>
              <w:rPr>
                <w:rFonts w:ascii="Arial" w:hAnsi="Arial" w:cs="Arial"/>
                <w:kern w:val="0"/>
                <w:szCs w:val="21"/>
              </w:rPr>
              <w:t>2.2.3（2）</w:t>
            </w:r>
          </w:p>
        </w:tc>
        <w:tc>
          <w:tcPr>
            <w:tcW w:w="1135" w:type="dxa"/>
            <w:gridSpan w:val="2"/>
            <w:noWrap/>
            <w:vAlign w:val="center"/>
          </w:tcPr>
          <w:p>
            <w:pPr>
              <w:widowControl/>
              <w:spacing w:line="360" w:lineRule="exact"/>
              <w:jc w:val="center"/>
              <w:rPr>
                <w:rFonts w:ascii="Arial" w:hAnsi="Arial" w:cs="Arial"/>
                <w:kern w:val="0"/>
                <w:szCs w:val="21"/>
              </w:rPr>
            </w:pPr>
            <w:r>
              <w:rPr>
                <w:rFonts w:ascii="Arial" w:hAnsi="Arial" w:cs="Arial"/>
                <w:kern w:val="0"/>
                <w:szCs w:val="21"/>
              </w:rPr>
              <w:t>技术标评分标准（项目管理机构）</w:t>
            </w:r>
          </w:p>
          <w:p>
            <w:pPr>
              <w:widowControl/>
              <w:spacing w:line="360" w:lineRule="exact"/>
              <w:jc w:val="center"/>
              <w:rPr>
                <w:rFonts w:ascii="Arial" w:hAnsi="Arial" w:cs="Arial"/>
                <w:kern w:val="0"/>
                <w:szCs w:val="21"/>
              </w:rPr>
            </w:pPr>
            <w:r>
              <w:rPr>
                <w:rFonts w:ascii="Arial" w:hAnsi="Arial" w:cs="Arial"/>
                <w:kern w:val="0"/>
                <w:szCs w:val="21"/>
              </w:rPr>
              <w:t>（满分10分）</w:t>
            </w:r>
          </w:p>
        </w:tc>
        <w:tc>
          <w:tcPr>
            <w:tcW w:w="7675" w:type="dxa"/>
            <w:gridSpan w:val="3"/>
            <w:noWrap/>
            <w:vAlign w:val="center"/>
          </w:tcPr>
          <w:p>
            <w:pPr>
              <w:widowControl/>
              <w:spacing w:line="400" w:lineRule="exact"/>
              <w:rPr>
                <w:rFonts w:ascii="Arial" w:hAnsi="Arial" w:cs="Arial"/>
                <w:bCs/>
                <w:kern w:val="0"/>
                <w:szCs w:val="21"/>
              </w:rPr>
            </w:pPr>
            <w:r>
              <w:rPr>
                <w:rFonts w:ascii="Arial" w:hAnsi="Arial" w:cs="Arial"/>
                <w:bCs/>
                <w:kern w:val="0"/>
                <w:szCs w:val="21"/>
              </w:rPr>
              <w:t>项目管理机构符合桂林市建设与规划委员会市建规【2006】270号《关于调整建筑施工现场项目部管理的通知》的规定，并按第二章“投标人须知”第</w:t>
            </w:r>
            <w:r>
              <w:rPr>
                <w:rFonts w:ascii="Arial" w:hAnsi="Arial" w:cs="Arial"/>
                <w:bCs/>
              </w:rPr>
              <w:t>3.1.1.1</w:t>
            </w:r>
            <w:r>
              <w:rPr>
                <w:rFonts w:ascii="Arial" w:hAnsi="Arial" w:cs="Arial"/>
                <w:bCs/>
                <w:kern w:val="0"/>
                <w:szCs w:val="21"/>
              </w:rPr>
              <w:t>项要求提供证明文件。</w:t>
            </w:r>
          </w:p>
          <w:p>
            <w:pPr>
              <w:widowControl/>
              <w:spacing w:line="400" w:lineRule="exact"/>
              <w:rPr>
                <w:rFonts w:ascii="Arial" w:hAnsi="Arial" w:cs="Arial"/>
                <w:kern w:val="0"/>
                <w:szCs w:val="21"/>
              </w:rPr>
            </w:pPr>
            <w:r>
              <w:rPr>
                <w:rFonts w:ascii="Arial" w:hAnsi="Arial" w:cs="Arial"/>
                <w:bCs/>
                <w:kern w:val="0"/>
                <w:szCs w:val="21"/>
              </w:rPr>
              <w:t>项目管理机构符合上述要求，</w:t>
            </w:r>
            <w:r>
              <w:rPr>
                <w:rFonts w:ascii="Arial" w:hAnsi="Arial" w:cs="Arial"/>
                <w:kern w:val="0"/>
                <w:szCs w:val="21"/>
              </w:rPr>
              <w:t>优（10分）：技术负责人有高级职称；持证专职安全员满足项目要求，其他项目班子人员齐备、搭配合理，都有岗位证书，全部人员都具备中级及以上职称。</w:t>
            </w:r>
          </w:p>
          <w:p>
            <w:pPr>
              <w:widowControl/>
              <w:spacing w:line="400" w:lineRule="exact"/>
              <w:rPr>
                <w:rFonts w:ascii="Arial" w:hAnsi="Arial" w:cs="Arial"/>
                <w:kern w:val="0"/>
                <w:szCs w:val="21"/>
              </w:rPr>
            </w:pPr>
            <w:r>
              <w:rPr>
                <w:rFonts w:ascii="Arial" w:hAnsi="Arial" w:cs="Arial"/>
                <w:kern w:val="0"/>
                <w:szCs w:val="21"/>
              </w:rPr>
              <w:t>良（8分）：技术负责人有高级职称；持证专职安全员满足项目要求，其他项目班子人员齐备、搭配合理，都有岗位证书，3人</w:t>
            </w:r>
            <w:r>
              <w:rPr>
                <w:rFonts w:hint="eastAsia" w:ascii="Arial" w:hAnsi="Arial" w:cs="Arial"/>
                <w:kern w:val="0"/>
                <w:szCs w:val="21"/>
              </w:rPr>
              <w:t>（含）</w:t>
            </w:r>
            <w:r>
              <w:rPr>
                <w:rFonts w:ascii="Arial" w:hAnsi="Arial" w:cs="Arial"/>
                <w:kern w:val="0"/>
                <w:szCs w:val="21"/>
              </w:rPr>
              <w:t>以上的人员具备中级及以上职称。</w:t>
            </w:r>
          </w:p>
          <w:p>
            <w:pPr>
              <w:widowControl/>
              <w:spacing w:line="400" w:lineRule="exact"/>
              <w:rPr>
                <w:rFonts w:ascii="Arial" w:hAnsi="Arial" w:cs="Arial"/>
                <w:kern w:val="0"/>
                <w:szCs w:val="21"/>
              </w:rPr>
            </w:pPr>
            <w:r>
              <w:rPr>
                <w:rFonts w:ascii="Arial" w:hAnsi="Arial" w:cs="Arial"/>
                <w:kern w:val="0"/>
                <w:szCs w:val="21"/>
              </w:rPr>
              <w:t>中（6分）：技术负责人有中级及以上职称；持证专职安全员满足项目要求，其他项目班子人员齐备、搭配基本合理，都有岗位证书，2人</w:t>
            </w:r>
            <w:r>
              <w:rPr>
                <w:rFonts w:hint="eastAsia" w:ascii="Arial" w:hAnsi="Arial" w:cs="Arial"/>
                <w:kern w:val="0"/>
                <w:szCs w:val="21"/>
              </w:rPr>
              <w:t>（含）</w:t>
            </w:r>
            <w:r>
              <w:rPr>
                <w:rFonts w:ascii="Arial" w:hAnsi="Arial" w:cs="Arial"/>
                <w:kern w:val="0"/>
                <w:szCs w:val="21"/>
              </w:rPr>
              <w:t>以上的人员具备中级及以上职称。</w:t>
            </w:r>
          </w:p>
          <w:p>
            <w:pPr>
              <w:widowControl/>
              <w:spacing w:line="400" w:lineRule="exact"/>
              <w:rPr>
                <w:rFonts w:ascii="Arial" w:hAnsi="Arial" w:cs="Arial"/>
                <w:b/>
                <w:bCs/>
                <w:kern w:val="0"/>
                <w:szCs w:val="21"/>
              </w:rPr>
            </w:pPr>
            <w:r>
              <w:rPr>
                <w:rFonts w:ascii="Arial" w:hAnsi="Arial" w:cs="Arial"/>
                <w:kern w:val="0"/>
                <w:szCs w:val="21"/>
              </w:rPr>
              <w:t>差（4分）：</w:t>
            </w:r>
            <w:r>
              <w:rPr>
                <w:rFonts w:ascii="Arial" w:hAnsi="Arial" w:cs="Arial"/>
                <w:spacing w:val="-6"/>
                <w:kern w:val="0"/>
                <w:szCs w:val="21"/>
              </w:rPr>
              <w:t>持证专职安全员满足项目要求，其他项目班子人员不齐备或搭配不合理</w:t>
            </w:r>
            <w:r>
              <w:rPr>
                <w:rFonts w:ascii="Arial" w:hAnsi="Arial" w:cs="Arial"/>
                <w:bCs/>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850" w:type="dxa"/>
            <w:gridSpan w:val="3"/>
            <w:noWrap/>
            <w:vAlign w:val="center"/>
          </w:tcPr>
          <w:p>
            <w:pPr>
              <w:widowControl/>
              <w:spacing w:line="360" w:lineRule="exact"/>
              <w:jc w:val="center"/>
              <w:rPr>
                <w:rFonts w:ascii="Arial" w:hAnsi="Arial" w:cs="Arial"/>
                <w:kern w:val="0"/>
                <w:szCs w:val="21"/>
              </w:rPr>
            </w:pPr>
            <w:r>
              <w:rPr>
                <w:rFonts w:ascii="Arial" w:hAnsi="Arial" w:cs="Arial"/>
                <w:kern w:val="0"/>
                <w:szCs w:val="21"/>
              </w:rPr>
              <w:t>2.2.3（3）</w:t>
            </w:r>
          </w:p>
        </w:tc>
        <w:tc>
          <w:tcPr>
            <w:tcW w:w="737" w:type="dxa"/>
            <w:noWrap/>
            <w:vAlign w:val="center"/>
          </w:tcPr>
          <w:p>
            <w:pPr>
              <w:widowControl/>
              <w:spacing w:line="360" w:lineRule="exact"/>
              <w:jc w:val="center"/>
              <w:rPr>
                <w:rFonts w:ascii="Arial" w:hAnsi="Arial" w:cs="Arial"/>
                <w:kern w:val="0"/>
                <w:szCs w:val="21"/>
              </w:rPr>
            </w:pPr>
            <w:r>
              <w:rPr>
                <w:rFonts w:ascii="Arial" w:hAnsi="Arial" w:cs="Arial"/>
                <w:kern w:val="0"/>
                <w:szCs w:val="21"/>
              </w:rPr>
              <w:t>商务标评分标准</w:t>
            </w:r>
          </w:p>
        </w:tc>
        <w:tc>
          <w:tcPr>
            <w:tcW w:w="1436" w:type="dxa"/>
            <w:gridSpan w:val="2"/>
            <w:noWrap/>
            <w:vAlign w:val="center"/>
          </w:tcPr>
          <w:p>
            <w:pPr>
              <w:spacing w:line="360" w:lineRule="exact"/>
              <w:jc w:val="center"/>
              <w:rPr>
                <w:rFonts w:ascii="Arial" w:hAnsi="Arial" w:cs="Arial"/>
                <w:kern w:val="0"/>
                <w:szCs w:val="21"/>
              </w:rPr>
            </w:pPr>
            <w:r>
              <w:rPr>
                <w:rFonts w:ascii="Arial" w:hAnsi="Arial" w:cs="Arial"/>
                <w:kern w:val="0"/>
                <w:szCs w:val="21"/>
              </w:rPr>
              <w:t>投标报价评分（满分</w:t>
            </w:r>
            <w:r>
              <w:rPr>
                <w:rFonts w:ascii="Arial" w:hAnsi="Arial" w:cs="Arial"/>
                <w:kern w:val="0"/>
                <w:szCs w:val="21"/>
                <w:u w:val="single"/>
              </w:rPr>
              <w:t>60</w:t>
            </w:r>
            <w:r>
              <w:rPr>
                <w:rFonts w:ascii="Arial" w:hAnsi="Arial" w:cs="Arial"/>
                <w:kern w:val="0"/>
                <w:szCs w:val="21"/>
              </w:rPr>
              <w:t>分）</w:t>
            </w:r>
          </w:p>
        </w:tc>
        <w:tc>
          <w:tcPr>
            <w:tcW w:w="6637" w:type="dxa"/>
            <w:gridSpan w:val="2"/>
            <w:noWrap/>
            <w:vAlign w:val="center"/>
          </w:tcPr>
          <w:p>
            <w:pPr>
              <w:spacing w:line="380" w:lineRule="exact"/>
              <w:rPr>
                <w:rFonts w:ascii="Arial" w:hAnsi="Arial" w:cs="Arial"/>
                <w:szCs w:val="21"/>
              </w:rPr>
            </w:pPr>
            <w:r>
              <w:rPr>
                <w:rFonts w:ascii="Arial" w:hAnsi="Arial" w:cs="Arial"/>
                <w:szCs w:val="21"/>
              </w:rPr>
              <w:t>（1）评分时以投标报价的</w:t>
            </w:r>
            <w:r>
              <w:rPr>
                <w:rFonts w:ascii="Arial" w:hAnsi="Arial" w:cs="Arial"/>
                <w:bCs/>
                <w:szCs w:val="21"/>
              </w:rPr>
              <w:t>评标基准价</w:t>
            </w:r>
            <w:r>
              <w:rPr>
                <w:rFonts w:ascii="Arial" w:hAnsi="Arial" w:cs="Arial"/>
                <w:szCs w:val="21"/>
              </w:rPr>
              <w:t>为最高分</w:t>
            </w:r>
            <w:r>
              <w:rPr>
                <w:rFonts w:ascii="Arial" w:hAnsi="Arial" w:cs="Arial"/>
                <w:kern w:val="0"/>
                <w:szCs w:val="21"/>
              </w:rPr>
              <w:t>60</w:t>
            </w:r>
            <w:r>
              <w:rPr>
                <w:rFonts w:ascii="Arial" w:hAnsi="Arial" w:cs="Arial"/>
                <w:szCs w:val="21"/>
              </w:rPr>
              <w:t>分，采用内插法计算，投标人报价每高于</w:t>
            </w:r>
            <w:r>
              <w:rPr>
                <w:rFonts w:ascii="Arial" w:hAnsi="Arial" w:cs="Arial"/>
                <w:bCs/>
                <w:szCs w:val="21"/>
              </w:rPr>
              <w:t>评标基准价</w:t>
            </w:r>
            <w:r>
              <w:rPr>
                <w:rFonts w:ascii="Arial" w:hAnsi="Arial" w:cs="Arial"/>
                <w:szCs w:val="21"/>
              </w:rPr>
              <w:t>1％的扣1.5分，每低于</w:t>
            </w:r>
            <w:r>
              <w:rPr>
                <w:rFonts w:ascii="Arial" w:hAnsi="Arial" w:cs="Arial"/>
                <w:bCs/>
                <w:szCs w:val="21"/>
              </w:rPr>
              <w:t>评标基准价</w:t>
            </w:r>
            <w:r>
              <w:rPr>
                <w:rFonts w:ascii="Arial" w:hAnsi="Arial" w:cs="Arial"/>
                <w:szCs w:val="21"/>
              </w:rPr>
              <w:t>1％的扣1分，计算出投标人的投标报价得分。</w:t>
            </w:r>
          </w:p>
          <w:p>
            <w:pPr>
              <w:spacing w:line="360" w:lineRule="auto"/>
              <w:jc w:val="left"/>
              <w:rPr>
                <w:rFonts w:ascii="Arial" w:hAnsi="Arial" w:cs="Arial"/>
                <w:kern w:val="0"/>
                <w:szCs w:val="21"/>
              </w:rPr>
            </w:pPr>
            <w:r>
              <w:rPr>
                <w:rFonts w:ascii="Arial" w:hAnsi="Arial" w:cs="Arial"/>
                <w:szCs w:val="21"/>
              </w:rPr>
              <w:t>（2）有效报价投标人的商务标得分=该投标人的投标报价得分。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50" w:type="dxa"/>
            <w:gridSpan w:val="3"/>
            <w:tcBorders>
              <w:bottom w:val="single" w:color="000000" w:sz="4" w:space="0"/>
            </w:tcBorders>
            <w:noWrap/>
          </w:tcPr>
          <w:p>
            <w:pPr>
              <w:widowControl/>
              <w:spacing w:line="360" w:lineRule="exact"/>
              <w:jc w:val="center"/>
              <w:rPr>
                <w:rFonts w:ascii="Arial" w:hAnsi="Arial" w:cs="Arial"/>
                <w:kern w:val="0"/>
                <w:szCs w:val="21"/>
              </w:rPr>
            </w:pPr>
            <w:r>
              <w:rPr>
                <w:rFonts w:ascii="Arial" w:hAnsi="Arial" w:cs="Arial"/>
                <w:kern w:val="0"/>
                <w:szCs w:val="21"/>
              </w:rPr>
              <w:t>2.2.3（4）</w:t>
            </w:r>
          </w:p>
        </w:tc>
        <w:tc>
          <w:tcPr>
            <w:tcW w:w="1135" w:type="dxa"/>
            <w:gridSpan w:val="2"/>
            <w:tcBorders>
              <w:bottom w:val="single" w:color="000000" w:sz="4" w:space="0"/>
            </w:tcBorders>
            <w:noWrap/>
            <w:vAlign w:val="center"/>
          </w:tcPr>
          <w:p>
            <w:pPr>
              <w:widowControl/>
              <w:spacing w:line="360" w:lineRule="exact"/>
              <w:jc w:val="center"/>
              <w:rPr>
                <w:rFonts w:ascii="Arial" w:hAnsi="Arial" w:cs="Arial"/>
                <w:color w:val="000000"/>
                <w:kern w:val="0"/>
                <w:szCs w:val="21"/>
              </w:rPr>
            </w:pPr>
            <w:r>
              <w:rPr>
                <w:rFonts w:ascii="Arial" w:hAnsi="Arial" w:cs="Arial"/>
                <w:color w:val="000000"/>
                <w:kern w:val="0"/>
                <w:szCs w:val="21"/>
              </w:rPr>
              <w:t>企业信誉业绩评分标准</w:t>
            </w:r>
          </w:p>
          <w:p>
            <w:pPr>
              <w:widowControl/>
              <w:spacing w:line="360" w:lineRule="exact"/>
              <w:jc w:val="center"/>
              <w:rPr>
                <w:rFonts w:ascii="Arial" w:hAnsi="Arial" w:cs="Arial"/>
                <w:color w:val="000000"/>
                <w:kern w:val="0"/>
                <w:szCs w:val="21"/>
              </w:rPr>
            </w:pPr>
            <w:r>
              <w:rPr>
                <w:rFonts w:ascii="Arial" w:hAnsi="Arial" w:cs="Arial"/>
                <w:color w:val="000000"/>
                <w:kern w:val="0"/>
                <w:szCs w:val="21"/>
              </w:rPr>
              <w:t>（满分</w:t>
            </w:r>
            <w:r>
              <w:rPr>
                <w:rFonts w:ascii="Arial" w:hAnsi="Arial" w:cs="Arial"/>
                <w:kern w:val="0"/>
                <w:szCs w:val="21"/>
              </w:rPr>
              <w:t>10</w:t>
            </w:r>
            <w:r>
              <w:rPr>
                <w:rFonts w:ascii="Arial" w:hAnsi="Arial" w:cs="Arial"/>
                <w:color w:val="000000"/>
                <w:kern w:val="0"/>
                <w:szCs w:val="21"/>
              </w:rPr>
              <w:t>分 ）</w:t>
            </w:r>
          </w:p>
        </w:tc>
        <w:tc>
          <w:tcPr>
            <w:tcW w:w="7675" w:type="dxa"/>
            <w:gridSpan w:val="3"/>
            <w:tcBorders>
              <w:bottom w:val="single" w:color="000000" w:sz="4" w:space="0"/>
            </w:tcBorders>
            <w:noWrap/>
            <w:vAlign w:val="center"/>
          </w:tcPr>
          <w:p>
            <w:pPr>
              <w:widowControl/>
              <w:spacing w:line="400" w:lineRule="exact"/>
              <w:rPr>
                <w:rFonts w:ascii="Arial" w:hAnsi="Arial" w:cs="Arial"/>
                <w:szCs w:val="21"/>
              </w:rPr>
            </w:pPr>
            <w:r>
              <w:rPr>
                <w:rFonts w:ascii="Arial" w:hAnsi="Arial" w:cs="Arial"/>
                <w:szCs w:val="21"/>
              </w:rPr>
              <w:t>1、考核期内（获奖时间以获奖证书颁发之日起在考核期内，无获奖证书的以颁奖部门的文件印发之日为准）企业完成的工程获得“广西壮族自治区主席质量奖、中国建设工程鲁班奖、市政金杯示范工程奖、詹天佑土木工程大奖”，一项得3分；企业完成的工程获得“国家优质工程奖、中国建筑工程装饰奖、国家AAA级安全文明标准化工地”，一项得2分；企业完成的工程获得省级工程质量或安全文明工地奖（建筑施工安全文明标准化工地）、省级建筑装饰工程优质奖一项得1分；企业承建或完成的工程获得设区城市级工程质量或安全文明工地奖（建筑施工安全文明标准化工地），一项得0.5分。同一个工程按其最高奖项计分（满分6分）</w:t>
            </w:r>
          </w:p>
          <w:p>
            <w:pPr>
              <w:widowControl/>
              <w:spacing w:line="400" w:lineRule="exact"/>
              <w:rPr>
                <w:rFonts w:ascii="Arial" w:hAnsi="Arial" w:cs="Arial"/>
                <w:szCs w:val="21"/>
              </w:rPr>
            </w:pPr>
            <w:r>
              <w:rPr>
                <w:rFonts w:ascii="Arial" w:hAnsi="Arial" w:cs="Arial"/>
                <w:szCs w:val="21"/>
              </w:rPr>
              <w:t>2、企业业绩分：考核期内承担过类似工程项目，合同金额≥</w:t>
            </w:r>
            <w:r>
              <w:rPr>
                <w:rFonts w:hint="eastAsia" w:ascii="Arial" w:hAnsi="Arial" w:cs="Arial"/>
                <w:sz w:val="18"/>
                <w:szCs w:val="18"/>
              </w:rPr>
              <w:t>8</w:t>
            </w:r>
            <w:r>
              <w:rPr>
                <w:rFonts w:ascii="Arial" w:hAnsi="Arial" w:cs="Arial"/>
                <w:sz w:val="18"/>
                <w:szCs w:val="18"/>
              </w:rPr>
              <w:t>00</w:t>
            </w:r>
            <w:r>
              <w:rPr>
                <w:rFonts w:ascii="Arial" w:hAnsi="Arial" w:cs="Arial"/>
                <w:szCs w:val="21"/>
              </w:rPr>
              <w:t>万，每个项目得1分。（以中标（成交）通知书或签订的工程合同为准，并能清晰反映工程的名称、金额、否则不予评审）。（满分4分）</w:t>
            </w:r>
          </w:p>
          <w:p>
            <w:pPr>
              <w:widowControl/>
              <w:spacing w:line="400" w:lineRule="exact"/>
              <w:rPr>
                <w:rFonts w:ascii="Arial" w:hAnsi="Arial" w:cs="Arial"/>
                <w:kern w:val="0"/>
                <w:szCs w:val="21"/>
              </w:rPr>
            </w:pPr>
            <w:r>
              <w:rPr>
                <w:rFonts w:ascii="Arial" w:hAnsi="Arial" w:cs="Arial"/>
                <w:szCs w:val="21"/>
              </w:rPr>
              <w:t>备注：上述证明材料复印件未提供或未加盖公章或复印件不清晰，该项不得分。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985" w:type="dxa"/>
            <w:gridSpan w:val="5"/>
            <w:noWrap/>
            <w:vAlign w:val="center"/>
          </w:tcPr>
          <w:p>
            <w:pPr>
              <w:widowControl/>
              <w:spacing w:line="360" w:lineRule="exact"/>
              <w:jc w:val="center"/>
              <w:rPr>
                <w:rFonts w:ascii="Arial" w:hAnsi="Arial" w:cs="Arial"/>
                <w:kern w:val="0"/>
                <w:szCs w:val="21"/>
              </w:rPr>
            </w:pPr>
            <w:r>
              <w:rPr>
                <w:rFonts w:ascii="Arial" w:hAnsi="Arial" w:cs="Arial"/>
                <w:kern w:val="0"/>
                <w:szCs w:val="21"/>
              </w:rPr>
              <w:t>投标人汇总得分</w:t>
            </w:r>
          </w:p>
        </w:tc>
        <w:tc>
          <w:tcPr>
            <w:tcW w:w="7675" w:type="dxa"/>
            <w:gridSpan w:val="3"/>
            <w:noWrap/>
            <w:vAlign w:val="center"/>
          </w:tcPr>
          <w:p>
            <w:pPr>
              <w:widowControl/>
              <w:spacing w:line="360" w:lineRule="exact"/>
              <w:jc w:val="left"/>
              <w:rPr>
                <w:rFonts w:ascii="Arial" w:hAnsi="Arial" w:cs="Arial"/>
                <w:kern w:val="0"/>
                <w:szCs w:val="21"/>
              </w:rPr>
            </w:pPr>
            <w:r>
              <w:rPr>
                <w:rFonts w:ascii="Arial" w:hAnsi="Arial" w:cs="Arial"/>
                <w:szCs w:val="21"/>
              </w:rPr>
              <w:t>商务标分+技术标分+企业信誉业绩分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985" w:type="dxa"/>
            <w:gridSpan w:val="5"/>
            <w:noWrap/>
            <w:vAlign w:val="center"/>
          </w:tcPr>
          <w:p>
            <w:pPr>
              <w:widowControl/>
              <w:spacing w:line="360" w:lineRule="exact"/>
              <w:jc w:val="center"/>
              <w:rPr>
                <w:rFonts w:ascii="Arial" w:hAnsi="Arial" w:cs="Arial"/>
                <w:kern w:val="0"/>
                <w:szCs w:val="21"/>
              </w:rPr>
            </w:pPr>
            <w:r>
              <w:rPr>
                <w:rFonts w:ascii="Arial" w:hAnsi="Arial" w:cs="Arial"/>
                <w:kern w:val="0"/>
                <w:szCs w:val="21"/>
              </w:rPr>
              <w:t>考核期指</w:t>
            </w:r>
          </w:p>
        </w:tc>
        <w:tc>
          <w:tcPr>
            <w:tcW w:w="7675" w:type="dxa"/>
            <w:gridSpan w:val="3"/>
            <w:noWrap/>
            <w:vAlign w:val="center"/>
          </w:tcPr>
          <w:p>
            <w:pPr>
              <w:widowControl/>
              <w:spacing w:line="360" w:lineRule="exact"/>
              <w:jc w:val="left"/>
              <w:rPr>
                <w:rFonts w:ascii="Arial" w:hAnsi="Arial" w:cs="Arial"/>
                <w:color w:val="FF0000"/>
                <w:kern w:val="0"/>
                <w:szCs w:val="21"/>
              </w:rPr>
            </w:pPr>
            <w:r>
              <w:rPr>
                <w:rFonts w:ascii="Arial" w:hAnsi="Arial" w:cs="Arial"/>
                <w:kern w:val="0"/>
                <w:szCs w:val="21"/>
              </w:rPr>
              <w:t>201</w:t>
            </w:r>
            <w:r>
              <w:rPr>
                <w:rFonts w:hint="eastAsia" w:ascii="Arial" w:hAnsi="Arial" w:cs="Arial"/>
                <w:kern w:val="0"/>
                <w:szCs w:val="21"/>
              </w:rPr>
              <w:t>7</w:t>
            </w:r>
            <w:r>
              <w:rPr>
                <w:rFonts w:ascii="Arial" w:hAnsi="Arial" w:cs="Arial"/>
                <w:kern w:val="0"/>
                <w:szCs w:val="21"/>
              </w:rPr>
              <w:t>年1月1日至投标截止日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985" w:type="dxa"/>
            <w:gridSpan w:val="5"/>
            <w:noWrap/>
            <w:vAlign w:val="center"/>
          </w:tcPr>
          <w:p>
            <w:pPr>
              <w:widowControl/>
              <w:spacing w:line="360" w:lineRule="exact"/>
              <w:jc w:val="center"/>
              <w:rPr>
                <w:rFonts w:ascii="Arial" w:hAnsi="Arial" w:cs="Arial"/>
                <w:kern w:val="0"/>
                <w:szCs w:val="21"/>
              </w:rPr>
            </w:pPr>
            <w:r>
              <w:rPr>
                <w:rFonts w:ascii="Arial" w:hAnsi="Arial" w:cs="Arial"/>
                <w:kern w:val="0"/>
                <w:szCs w:val="21"/>
              </w:rPr>
              <w:t>条款号</w:t>
            </w:r>
          </w:p>
        </w:tc>
        <w:tc>
          <w:tcPr>
            <w:tcW w:w="7675" w:type="dxa"/>
            <w:gridSpan w:val="3"/>
            <w:noWrap/>
            <w:vAlign w:val="center"/>
          </w:tcPr>
          <w:p>
            <w:pPr>
              <w:widowControl/>
              <w:spacing w:line="360" w:lineRule="exact"/>
              <w:jc w:val="center"/>
              <w:rPr>
                <w:rFonts w:ascii="Arial" w:hAnsi="Arial" w:cs="Arial"/>
                <w:kern w:val="0"/>
                <w:szCs w:val="21"/>
              </w:rPr>
            </w:pPr>
            <w:r>
              <w:rPr>
                <w:rFonts w:ascii="Arial" w:hAnsi="Arial" w:cs="Arial"/>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741" w:type="dxa"/>
            <w:gridSpan w:val="2"/>
            <w:noWrap/>
            <w:vAlign w:val="center"/>
          </w:tcPr>
          <w:p>
            <w:pPr>
              <w:widowControl/>
              <w:spacing w:line="360" w:lineRule="exact"/>
              <w:rPr>
                <w:rFonts w:ascii="Arial" w:hAnsi="Arial" w:cs="Arial"/>
                <w:kern w:val="0"/>
                <w:szCs w:val="21"/>
              </w:rPr>
            </w:pPr>
            <w:r>
              <w:rPr>
                <w:rFonts w:ascii="Arial" w:hAnsi="Arial" w:cs="Arial"/>
                <w:kern w:val="0"/>
                <w:szCs w:val="21"/>
              </w:rPr>
              <w:t>3</w:t>
            </w:r>
          </w:p>
        </w:tc>
        <w:tc>
          <w:tcPr>
            <w:tcW w:w="1244" w:type="dxa"/>
            <w:gridSpan w:val="3"/>
            <w:noWrap/>
            <w:vAlign w:val="center"/>
          </w:tcPr>
          <w:p>
            <w:pPr>
              <w:widowControl/>
              <w:spacing w:line="360" w:lineRule="exact"/>
              <w:rPr>
                <w:rFonts w:ascii="Arial" w:hAnsi="Arial" w:cs="Arial"/>
                <w:kern w:val="0"/>
                <w:szCs w:val="21"/>
              </w:rPr>
            </w:pPr>
            <w:r>
              <w:rPr>
                <w:rFonts w:ascii="Arial" w:hAnsi="Arial" w:cs="Arial"/>
                <w:kern w:val="0"/>
                <w:szCs w:val="21"/>
              </w:rPr>
              <w:t>评   标</w:t>
            </w:r>
          </w:p>
          <w:p>
            <w:pPr>
              <w:widowControl/>
              <w:spacing w:line="360" w:lineRule="exact"/>
              <w:rPr>
                <w:rFonts w:ascii="Arial" w:hAnsi="Arial" w:cs="Arial"/>
                <w:kern w:val="0"/>
                <w:szCs w:val="21"/>
              </w:rPr>
            </w:pPr>
            <w:r>
              <w:rPr>
                <w:rFonts w:ascii="Arial" w:hAnsi="Arial" w:cs="Arial"/>
                <w:kern w:val="0"/>
                <w:szCs w:val="21"/>
              </w:rPr>
              <w:t>程   序</w:t>
            </w:r>
          </w:p>
        </w:tc>
        <w:tc>
          <w:tcPr>
            <w:tcW w:w="7675" w:type="dxa"/>
            <w:gridSpan w:val="3"/>
            <w:noWrap/>
            <w:vAlign w:val="center"/>
          </w:tcPr>
          <w:p>
            <w:pPr>
              <w:widowControl/>
              <w:spacing w:line="360" w:lineRule="exact"/>
              <w:rPr>
                <w:rFonts w:ascii="Arial" w:hAnsi="Arial" w:cs="Arial"/>
                <w:kern w:val="0"/>
                <w:szCs w:val="21"/>
              </w:rPr>
            </w:pPr>
            <w:r>
              <w:rPr>
                <w:rFonts w:ascii="Arial" w:hAnsi="Arial" w:cs="Arial"/>
                <w:kern w:val="0"/>
                <w:szCs w:val="21"/>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41" w:type="dxa"/>
            <w:gridSpan w:val="2"/>
            <w:noWrap/>
            <w:vAlign w:val="center"/>
          </w:tcPr>
          <w:p>
            <w:pPr>
              <w:widowControl/>
              <w:spacing w:line="360" w:lineRule="exact"/>
              <w:rPr>
                <w:rFonts w:ascii="Arial" w:hAnsi="Arial" w:cs="Arial"/>
                <w:kern w:val="0"/>
                <w:szCs w:val="21"/>
              </w:rPr>
            </w:pPr>
            <w:r>
              <w:rPr>
                <w:rFonts w:ascii="Arial" w:hAnsi="Arial" w:cs="Arial"/>
                <w:kern w:val="0"/>
                <w:szCs w:val="21"/>
              </w:rPr>
              <w:t>3.1.2</w:t>
            </w:r>
          </w:p>
        </w:tc>
        <w:tc>
          <w:tcPr>
            <w:tcW w:w="1244" w:type="dxa"/>
            <w:gridSpan w:val="3"/>
            <w:noWrap/>
            <w:vAlign w:val="center"/>
          </w:tcPr>
          <w:p>
            <w:pPr>
              <w:widowControl/>
              <w:spacing w:line="360" w:lineRule="exact"/>
              <w:rPr>
                <w:rFonts w:ascii="Arial" w:hAnsi="Arial" w:cs="Arial"/>
                <w:kern w:val="0"/>
                <w:szCs w:val="21"/>
              </w:rPr>
            </w:pPr>
            <w:r>
              <w:rPr>
                <w:rFonts w:ascii="Arial" w:hAnsi="Arial" w:cs="Arial"/>
                <w:kern w:val="0"/>
                <w:szCs w:val="21"/>
              </w:rPr>
              <w:t>否决投标条件</w:t>
            </w:r>
          </w:p>
        </w:tc>
        <w:tc>
          <w:tcPr>
            <w:tcW w:w="7675" w:type="dxa"/>
            <w:gridSpan w:val="3"/>
            <w:noWrap/>
            <w:vAlign w:val="center"/>
          </w:tcPr>
          <w:p>
            <w:pPr>
              <w:widowControl/>
              <w:spacing w:line="360" w:lineRule="exact"/>
              <w:rPr>
                <w:rFonts w:ascii="Arial" w:hAnsi="Arial" w:cs="Arial"/>
                <w:kern w:val="0"/>
                <w:szCs w:val="21"/>
              </w:rPr>
            </w:pPr>
            <w:r>
              <w:rPr>
                <w:rFonts w:ascii="Arial" w:hAnsi="Arial" w:cs="Arial"/>
                <w:kern w:val="0"/>
                <w:szCs w:val="21"/>
              </w:rPr>
              <w:t>详见本章附件B：否决投标条件</w:t>
            </w:r>
          </w:p>
        </w:tc>
      </w:tr>
    </w:tbl>
    <w:p>
      <w:pPr>
        <w:widowControl/>
        <w:rPr>
          <w:rFonts w:ascii="Arial" w:hAnsi="Arial" w:cs="Arial"/>
          <w:kern w:val="0"/>
          <w:szCs w:val="21"/>
        </w:rPr>
      </w:pPr>
    </w:p>
    <w:p>
      <w:pPr>
        <w:widowControl/>
        <w:rPr>
          <w:rFonts w:ascii="Arial" w:hAnsi="Arial" w:cs="Arial"/>
          <w:b/>
          <w:bCs/>
          <w:kern w:val="0"/>
          <w:szCs w:val="21"/>
        </w:rPr>
      </w:pPr>
      <w:r>
        <w:rPr>
          <w:rFonts w:ascii="Arial" w:hAnsi="Arial" w:cs="Arial"/>
          <w:color w:val="000000"/>
        </w:rPr>
        <w:t>备注：</w:t>
      </w:r>
      <w:r>
        <w:rPr>
          <w:rFonts w:hint="eastAsia" w:ascii="Arial" w:hAnsi="Arial" w:cs="Arial"/>
          <w:color w:val="000000"/>
        </w:rPr>
        <w:t>一、</w:t>
      </w:r>
      <w:r>
        <w:rPr>
          <w:rFonts w:ascii="Arial" w:hAnsi="Arial" w:cs="Arial"/>
          <w:b/>
          <w:bCs/>
          <w:color w:val="000000"/>
        </w:rPr>
        <w:t>国家级奖项发证机关如下：</w:t>
      </w:r>
    </w:p>
    <w:p>
      <w:pPr>
        <w:spacing w:line="360" w:lineRule="auto"/>
        <w:ind w:firstLine="437"/>
        <w:rPr>
          <w:rFonts w:ascii="Arial" w:hAnsi="Arial" w:cs="Arial"/>
          <w:color w:val="000000"/>
        </w:rPr>
      </w:pPr>
      <w:bookmarkStart w:id="251" w:name="_Toc422512831"/>
      <w:bookmarkStart w:id="252" w:name="_Toc430614432"/>
      <w:bookmarkStart w:id="253" w:name="_Toc424313276"/>
      <w:bookmarkStart w:id="254" w:name="_Toc358476596"/>
      <w:r>
        <w:rPr>
          <w:rFonts w:ascii="Arial" w:hAnsi="Arial" w:cs="Arial"/>
          <w:color w:val="000000"/>
        </w:rPr>
        <w:t>（1）“中国建设工程鲁班奖（国家优质工程）”发证机关为中国建筑业协会；</w:t>
      </w:r>
    </w:p>
    <w:p>
      <w:pPr>
        <w:spacing w:line="360" w:lineRule="auto"/>
        <w:ind w:firstLine="437"/>
        <w:rPr>
          <w:rFonts w:ascii="Arial" w:hAnsi="Arial" w:cs="Arial"/>
          <w:color w:val="000000"/>
        </w:rPr>
      </w:pPr>
      <w:r>
        <w:rPr>
          <w:rFonts w:ascii="Arial" w:hAnsi="Arial" w:cs="Arial"/>
          <w:color w:val="000000"/>
        </w:rPr>
        <w:t>（2）“中国土木工程詹天佑奖”发证机关为中国土木工程学会、北京詹天佑土木工程科学技术发展基金会；</w:t>
      </w:r>
    </w:p>
    <w:p>
      <w:pPr>
        <w:spacing w:line="360" w:lineRule="auto"/>
        <w:ind w:firstLine="437"/>
        <w:rPr>
          <w:rFonts w:ascii="Arial" w:hAnsi="Arial" w:cs="Arial"/>
          <w:color w:val="000000"/>
        </w:rPr>
      </w:pPr>
      <w:r>
        <w:rPr>
          <w:rFonts w:ascii="Arial" w:hAnsi="Arial" w:cs="Arial"/>
          <w:color w:val="000000"/>
        </w:rPr>
        <w:t>（3）“全国市政金杯示范工程”发证机关为中国市政工程协会；</w:t>
      </w:r>
    </w:p>
    <w:p>
      <w:pPr>
        <w:spacing w:line="360" w:lineRule="auto"/>
        <w:ind w:firstLine="437"/>
        <w:rPr>
          <w:rFonts w:ascii="Arial" w:hAnsi="Arial" w:cs="Arial"/>
          <w:color w:val="000000"/>
        </w:rPr>
      </w:pPr>
      <w:r>
        <w:rPr>
          <w:rFonts w:ascii="Arial" w:hAnsi="Arial" w:cs="Arial"/>
          <w:color w:val="000000"/>
        </w:rPr>
        <w:t>（4）“国家优质工程奖”发证机关为中国施工企业管理协会；</w:t>
      </w:r>
    </w:p>
    <w:p>
      <w:pPr>
        <w:spacing w:line="360" w:lineRule="auto"/>
        <w:ind w:firstLine="437"/>
        <w:rPr>
          <w:rFonts w:ascii="Arial" w:hAnsi="Arial" w:cs="Arial"/>
          <w:color w:val="000000"/>
        </w:rPr>
      </w:pPr>
      <w:r>
        <w:rPr>
          <w:rFonts w:ascii="Arial" w:hAnsi="Arial" w:cs="Arial"/>
          <w:color w:val="000000"/>
        </w:rPr>
        <w:t>（5）“中国建筑工程装饰奖”（原名“全国建筑工程装饰奖”）发证机关为中国建筑装饰协会；</w:t>
      </w:r>
    </w:p>
    <w:p>
      <w:pPr>
        <w:spacing w:line="360" w:lineRule="auto"/>
        <w:ind w:firstLine="437"/>
        <w:rPr>
          <w:rFonts w:ascii="Arial" w:hAnsi="Arial" w:cs="Arial"/>
          <w:szCs w:val="21"/>
        </w:rPr>
      </w:pPr>
      <w:r>
        <w:rPr>
          <w:rFonts w:ascii="Arial" w:hAnsi="Arial" w:cs="Arial"/>
          <w:color w:val="000000"/>
        </w:rPr>
        <w:t>（6）“建设工程项目施工安全生产标准化建设工地”（原名“AAA级安全文明标准化工地”）发证机关为中国建筑业协会建筑安全分会；</w:t>
      </w:r>
    </w:p>
    <w:p>
      <w:pPr>
        <w:spacing w:before="120" w:line="320" w:lineRule="atLeast"/>
        <w:ind w:firstLine="411" w:firstLineChars="196"/>
        <w:outlineLvl w:val="1"/>
        <w:rPr>
          <w:b/>
          <w:kern w:val="0"/>
          <w:szCs w:val="21"/>
        </w:rPr>
      </w:pPr>
      <w:r>
        <w:rPr>
          <w:rFonts w:hint="eastAsia" w:ascii="Arial" w:hAnsi="Arial" w:cs="Arial"/>
          <w:szCs w:val="21"/>
        </w:rPr>
        <w:t>二、价格评审优惠措施</w:t>
      </w:r>
    </w:p>
    <w:p>
      <w:pPr>
        <w:spacing w:before="120" w:line="320" w:lineRule="atLeast"/>
        <w:ind w:firstLine="420" w:firstLineChars="200"/>
        <w:rPr>
          <w:rFonts w:hint="eastAsia"/>
        </w:rPr>
      </w:pPr>
      <w:r>
        <w:rPr>
          <w:rFonts w:hint="eastAsia"/>
        </w:rPr>
        <w:t>符合《政府采购促进中小企业发展管理办法》规定的小微企业报价在采用原报价进行评分的基础上增加其价格得分的3%作为其价格分。对于联合协议或者分包意向协议约定小微企业的合同份额占到合同总金额 30%以上的，对联合体或者大中型企业的报价在采用原报价进行评分的基础上增加其价格得分的 1%作为其价格分。组成联合体或者接受分包的小微企业与联合体内其他企业、分包企业之间存在直接控股、管理关系的，不享受价格扣除优惠政策。</w:t>
      </w:r>
    </w:p>
    <w:p>
      <w:pPr>
        <w:spacing w:before="120" w:line="320" w:lineRule="atLeast"/>
        <w:ind w:firstLine="420" w:firstLineChars="200"/>
        <w:sectPr>
          <w:pgSz w:w="11907" w:h="16840"/>
          <w:pgMar w:top="1418" w:right="1134" w:bottom="1418" w:left="1134" w:header="851" w:footer="851" w:gutter="0"/>
          <w:cols w:space="720" w:num="1"/>
          <w:docGrid w:type="lines" w:linePitch="312" w:charSpace="0"/>
        </w:sectPr>
      </w:pPr>
    </w:p>
    <w:p>
      <w:pPr>
        <w:jc w:val="center"/>
        <w:rPr>
          <w:rFonts w:ascii="Arial" w:hAnsi="Arial" w:cs="Arial"/>
          <w:b/>
          <w:bCs/>
          <w:sz w:val="32"/>
          <w:szCs w:val="32"/>
        </w:rPr>
      </w:pPr>
      <w:bookmarkStart w:id="255" w:name="_Toc483317048"/>
      <w:bookmarkStart w:id="256" w:name="_Toc2127"/>
      <w:bookmarkStart w:id="257" w:name="_Toc6283"/>
      <w:bookmarkStart w:id="258" w:name="_Toc512288596"/>
      <w:r>
        <w:rPr>
          <w:rFonts w:ascii="Arial" w:hAnsi="Arial" w:cs="Arial"/>
          <w:b/>
          <w:bCs/>
          <w:sz w:val="32"/>
          <w:szCs w:val="32"/>
        </w:rPr>
        <w:t>评标办法（综合评估法）正文部分</w:t>
      </w:r>
      <w:bookmarkEnd w:id="251"/>
      <w:bookmarkEnd w:id="252"/>
      <w:bookmarkEnd w:id="253"/>
      <w:bookmarkEnd w:id="255"/>
      <w:bookmarkEnd w:id="256"/>
      <w:bookmarkEnd w:id="257"/>
      <w:bookmarkEnd w:id="258"/>
    </w:p>
    <w:p>
      <w:pPr>
        <w:pStyle w:val="3"/>
        <w:spacing w:line="460" w:lineRule="exact"/>
        <w:rPr>
          <w:rFonts w:ascii="Arial" w:hAnsi="Arial" w:cs="Arial"/>
          <w:sz w:val="21"/>
          <w:szCs w:val="21"/>
        </w:rPr>
      </w:pPr>
      <w:bookmarkStart w:id="259" w:name="_Toc512288597"/>
      <w:bookmarkStart w:id="260" w:name="_Toc25937"/>
      <w:bookmarkStart w:id="261" w:name="_Toc184635089"/>
      <w:bookmarkStart w:id="262" w:name="_Toc26448"/>
      <w:bookmarkStart w:id="263" w:name="_Toc483317049"/>
      <w:bookmarkStart w:id="264" w:name="_Toc422512832"/>
      <w:bookmarkStart w:id="265" w:name="_Toc424313277"/>
      <w:bookmarkStart w:id="266" w:name="_Toc430614433"/>
      <w:r>
        <w:rPr>
          <w:rFonts w:ascii="Arial" w:hAnsi="Arial" w:cs="Arial"/>
          <w:sz w:val="21"/>
          <w:szCs w:val="21"/>
        </w:rPr>
        <w:t>1 评标方法</w:t>
      </w:r>
      <w:bookmarkEnd w:id="259"/>
      <w:bookmarkEnd w:id="260"/>
      <w:bookmarkEnd w:id="261"/>
      <w:bookmarkEnd w:id="262"/>
      <w:bookmarkEnd w:id="263"/>
      <w:bookmarkEnd w:id="264"/>
      <w:bookmarkEnd w:id="265"/>
      <w:bookmarkEnd w:id="266"/>
    </w:p>
    <w:p>
      <w:pPr>
        <w:pStyle w:val="3"/>
        <w:spacing w:line="460" w:lineRule="exact"/>
        <w:rPr>
          <w:rFonts w:ascii="Arial" w:hAnsi="Arial" w:cs="Arial"/>
          <w:sz w:val="21"/>
          <w:szCs w:val="21"/>
        </w:rPr>
      </w:pPr>
      <w:bookmarkStart w:id="267" w:name="_Toc483317050"/>
      <w:bookmarkStart w:id="268" w:name="_Toc430614434"/>
      <w:bookmarkStart w:id="269" w:name="_Toc422512833"/>
      <w:bookmarkStart w:id="270" w:name="_Toc32342"/>
      <w:bookmarkStart w:id="271" w:name="_Toc424313278"/>
      <w:bookmarkStart w:id="272" w:name="_Toc29014"/>
      <w:bookmarkStart w:id="273" w:name="_Toc512288598"/>
      <w:r>
        <w:rPr>
          <w:rFonts w:ascii="Arial" w:hAnsi="Arial" w:cs="Arial"/>
          <w:sz w:val="21"/>
          <w:szCs w:val="21"/>
        </w:rPr>
        <w:t>1.1 总则</w:t>
      </w:r>
      <w:bookmarkEnd w:id="267"/>
      <w:bookmarkEnd w:id="268"/>
      <w:bookmarkEnd w:id="269"/>
      <w:bookmarkEnd w:id="270"/>
      <w:bookmarkEnd w:id="271"/>
      <w:bookmarkEnd w:id="272"/>
      <w:bookmarkEnd w:id="273"/>
    </w:p>
    <w:p>
      <w:pPr>
        <w:spacing w:line="460" w:lineRule="exact"/>
        <w:ind w:firstLine="420" w:firstLineChars="200"/>
        <w:rPr>
          <w:rFonts w:ascii="Arial" w:hAnsi="Arial" w:cs="Arial"/>
          <w:kern w:val="0"/>
          <w:szCs w:val="21"/>
        </w:rPr>
      </w:pPr>
      <w:r>
        <w:rPr>
          <w:rFonts w:ascii="Arial" w:hAnsi="Arial" w:cs="Arial"/>
          <w:kern w:val="0"/>
          <w:szCs w:val="21"/>
        </w:rPr>
        <w:t>本次评标采用综合评估法。评标委员会对满足招标文件实质要求的投标文件，按照本章“评标办法前附表”2.2条款规定的评分标准进行打分，并按综合得分由高到低顺序推荐三名中标候选人，或根据招标人授权直接确定中标人，但投标报价低于其成本的除外。</w:t>
      </w:r>
      <w:r>
        <w:rPr>
          <w:rFonts w:ascii="Arial" w:hAnsi="Arial" w:cs="Arial"/>
          <w:szCs w:val="21"/>
        </w:rPr>
        <w:t>经评审的综合得分相等时，以投标报价低的优先；投标报价也相等的，则取技术标得分高者，如果技术标得分仍然相同，则以企业用于该项工程投标的资质高的优先；企业用于该项工程投标的资质也同等的，由评标委员会采用记名投票方式确定</w:t>
      </w:r>
      <w:r>
        <w:rPr>
          <w:rFonts w:ascii="Arial" w:hAnsi="Arial" w:cs="Arial"/>
          <w:kern w:val="0"/>
          <w:szCs w:val="21"/>
        </w:rPr>
        <w:t>。</w:t>
      </w:r>
    </w:p>
    <w:p>
      <w:pPr>
        <w:pStyle w:val="3"/>
        <w:spacing w:line="460" w:lineRule="exact"/>
        <w:rPr>
          <w:rFonts w:ascii="Arial" w:hAnsi="Arial" w:cs="Arial"/>
          <w:sz w:val="21"/>
          <w:szCs w:val="21"/>
        </w:rPr>
      </w:pPr>
      <w:bookmarkStart w:id="274" w:name="_Toc512288599"/>
      <w:bookmarkStart w:id="275" w:name="_Toc483317051"/>
      <w:bookmarkStart w:id="276" w:name="_Toc11826"/>
      <w:bookmarkStart w:id="277" w:name="_Toc25944"/>
      <w:bookmarkStart w:id="278" w:name="_Toc184635090"/>
      <w:bookmarkStart w:id="279" w:name="_Toc430614435"/>
      <w:bookmarkStart w:id="280" w:name="_Toc422512835"/>
      <w:bookmarkStart w:id="281" w:name="_Toc424313280"/>
      <w:r>
        <w:rPr>
          <w:rFonts w:ascii="Arial" w:hAnsi="Arial" w:cs="Arial"/>
          <w:sz w:val="21"/>
          <w:szCs w:val="21"/>
        </w:rPr>
        <w:t>1.2适用于采用资格审查合格制办法</w:t>
      </w:r>
      <w:bookmarkEnd w:id="274"/>
      <w:bookmarkEnd w:id="275"/>
      <w:bookmarkEnd w:id="276"/>
      <w:bookmarkEnd w:id="277"/>
    </w:p>
    <w:p>
      <w:pPr>
        <w:spacing w:line="460" w:lineRule="exact"/>
        <w:ind w:firstLine="420" w:firstLineChars="200"/>
        <w:rPr>
          <w:rFonts w:ascii="Arial" w:hAnsi="Arial" w:cs="Arial"/>
          <w:kern w:val="0"/>
          <w:szCs w:val="21"/>
        </w:rPr>
      </w:pPr>
      <w:r>
        <w:rPr>
          <w:rFonts w:ascii="Arial" w:hAnsi="Arial" w:cs="Arial"/>
          <w:kern w:val="0"/>
          <w:szCs w:val="21"/>
        </w:rPr>
        <w:t>所有在投标截止时间前提交投标文件的投标人均参与竞标。</w:t>
      </w:r>
    </w:p>
    <w:p>
      <w:pPr>
        <w:pStyle w:val="3"/>
        <w:spacing w:line="460" w:lineRule="exact"/>
        <w:rPr>
          <w:rFonts w:ascii="Arial" w:hAnsi="Arial" w:cs="Arial"/>
          <w:sz w:val="21"/>
          <w:szCs w:val="21"/>
        </w:rPr>
      </w:pPr>
      <w:bookmarkStart w:id="282" w:name="_Toc5012"/>
      <w:bookmarkStart w:id="283" w:name="_Toc27915"/>
      <w:bookmarkStart w:id="284" w:name="_Toc483317052"/>
      <w:bookmarkStart w:id="285" w:name="_Toc512288600"/>
      <w:r>
        <w:rPr>
          <w:rFonts w:ascii="Arial" w:hAnsi="Arial" w:cs="Arial"/>
          <w:sz w:val="21"/>
          <w:szCs w:val="21"/>
        </w:rPr>
        <w:t>2 评审标准</w:t>
      </w:r>
      <w:bookmarkEnd w:id="278"/>
      <w:bookmarkEnd w:id="279"/>
      <w:bookmarkEnd w:id="280"/>
      <w:bookmarkEnd w:id="281"/>
      <w:bookmarkEnd w:id="282"/>
      <w:bookmarkEnd w:id="283"/>
      <w:bookmarkEnd w:id="284"/>
      <w:bookmarkEnd w:id="285"/>
    </w:p>
    <w:p>
      <w:pPr>
        <w:pStyle w:val="3"/>
        <w:spacing w:line="460" w:lineRule="exact"/>
        <w:rPr>
          <w:rFonts w:ascii="Arial" w:hAnsi="Arial" w:cs="Arial"/>
          <w:sz w:val="21"/>
          <w:szCs w:val="21"/>
        </w:rPr>
      </w:pPr>
      <w:bookmarkStart w:id="286" w:name="_Toc483317053"/>
      <w:bookmarkStart w:id="287" w:name="_Toc512288601"/>
      <w:bookmarkStart w:id="288" w:name="_Toc430614436"/>
      <w:bookmarkStart w:id="289" w:name="_Toc32170"/>
      <w:bookmarkStart w:id="290" w:name="_Toc13004"/>
      <w:bookmarkStart w:id="291" w:name="_Toc422512836"/>
      <w:bookmarkStart w:id="292" w:name="_Toc424313281"/>
      <w:r>
        <w:rPr>
          <w:rFonts w:ascii="Arial" w:hAnsi="Arial" w:cs="Arial"/>
          <w:sz w:val="21"/>
          <w:szCs w:val="21"/>
        </w:rPr>
        <w:t>2.1 初步评审标准</w:t>
      </w:r>
      <w:bookmarkEnd w:id="286"/>
      <w:bookmarkEnd w:id="287"/>
      <w:bookmarkEnd w:id="288"/>
      <w:bookmarkEnd w:id="289"/>
      <w:bookmarkEnd w:id="290"/>
      <w:bookmarkEnd w:id="291"/>
      <w:bookmarkEnd w:id="292"/>
    </w:p>
    <w:p>
      <w:pPr>
        <w:spacing w:line="460" w:lineRule="exact"/>
        <w:ind w:firstLine="420" w:firstLineChars="200"/>
        <w:rPr>
          <w:rFonts w:ascii="Arial" w:hAnsi="Arial" w:cs="Arial"/>
          <w:kern w:val="0"/>
          <w:szCs w:val="21"/>
        </w:rPr>
      </w:pPr>
      <w:r>
        <w:rPr>
          <w:rFonts w:ascii="Arial" w:hAnsi="Arial" w:cs="Arial"/>
          <w:kern w:val="0"/>
          <w:szCs w:val="21"/>
        </w:rPr>
        <w:t>2.1.1资格评审标准：见“评标办法前附表”。</w:t>
      </w:r>
    </w:p>
    <w:p>
      <w:pPr>
        <w:spacing w:line="460" w:lineRule="exact"/>
        <w:ind w:firstLine="420" w:firstLineChars="200"/>
        <w:rPr>
          <w:rFonts w:ascii="Arial" w:hAnsi="Arial" w:cs="Arial"/>
          <w:kern w:val="0"/>
          <w:szCs w:val="21"/>
        </w:rPr>
      </w:pPr>
      <w:r>
        <w:rPr>
          <w:rFonts w:ascii="Arial" w:hAnsi="Arial" w:cs="Arial"/>
          <w:kern w:val="0"/>
          <w:szCs w:val="21"/>
        </w:rPr>
        <w:t>2.1.2形式评审标准：见“评标办法前附表”。</w:t>
      </w:r>
    </w:p>
    <w:p>
      <w:pPr>
        <w:spacing w:line="460" w:lineRule="exact"/>
        <w:ind w:firstLine="420" w:firstLineChars="200"/>
        <w:rPr>
          <w:rFonts w:ascii="Arial" w:hAnsi="Arial" w:cs="Arial"/>
          <w:kern w:val="0"/>
          <w:szCs w:val="21"/>
        </w:rPr>
      </w:pPr>
      <w:r>
        <w:rPr>
          <w:rFonts w:ascii="Arial" w:hAnsi="Arial" w:cs="Arial"/>
          <w:kern w:val="0"/>
          <w:szCs w:val="21"/>
        </w:rPr>
        <w:t>2.1.3响应性评审标准：见“评标办法前附表”。</w:t>
      </w:r>
    </w:p>
    <w:p>
      <w:pPr>
        <w:pStyle w:val="3"/>
        <w:spacing w:line="460" w:lineRule="exact"/>
        <w:rPr>
          <w:rFonts w:ascii="Arial" w:hAnsi="Arial" w:cs="Arial"/>
          <w:sz w:val="21"/>
          <w:szCs w:val="21"/>
        </w:rPr>
      </w:pPr>
      <w:bookmarkStart w:id="293" w:name="_Toc7166"/>
      <w:bookmarkStart w:id="294" w:name="_Toc424313282"/>
      <w:bookmarkStart w:id="295" w:name="_Toc512288602"/>
      <w:bookmarkStart w:id="296" w:name="_Toc422512837"/>
      <w:bookmarkStart w:id="297" w:name="_Toc7247"/>
      <w:bookmarkStart w:id="298" w:name="_Toc430614437"/>
      <w:bookmarkStart w:id="299" w:name="_Toc483317054"/>
      <w:r>
        <w:rPr>
          <w:rFonts w:ascii="Arial" w:hAnsi="Arial" w:cs="Arial"/>
          <w:sz w:val="21"/>
          <w:szCs w:val="21"/>
        </w:rPr>
        <w:t>2.2分值构成与评分标准</w:t>
      </w:r>
      <w:bookmarkEnd w:id="293"/>
      <w:bookmarkEnd w:id="294"/>
      <w:bookmarkEnd w:id="295"/>
      <w:bookmarkEnd w:id="296"/>
      <w:bookmarkEnd w:id="297"/>
      <w:bookmarkEnd w:id="298"/>
      <w:bookmarkEnd w:id="299"/>
    </w:p>
    <w:p>
      <w:pPr>
        <w:spacing w:line="460" w:lineRule="exact"/>
        <w:ind w:firstLine="420" w:firstLineChars="200"/>
        <w:rPr>
          <w:rFonts w:ascii="Arial" w:hAnsi="Arial" w:cs="Arial"/>
          <w:kern w:val="0"/>
          <w:szCs w:val="21"/>
        </w:rPr>
      </w:pPr>
      <w:r>
        <w:rPr>
          <w:rFonts w:ascii="Arial" w:hAnsi="Arial" w:cs="Arial"/>
          <w:kern w:val="0"/>
          <w:szCs w:val="21"/>
        </w:rPr>
        <w:t>2.2.1</w:t>
      </w:r>
      <w:r>
        <w:rPr>
          <w:rFonts w:ascii="Arial" w:hAnsi="Arial" w:cs="Arial"/>
          <w:szCs w:val="21"/>
        </w:rPr>
        <w:t>分值构成：见“评标办法前附表”。</w:t>
      </w:r>
    </w:p>
    <w:p>
      <w:pPr>
        <w:spacing w:line="460" w:lineRule="exact"/>
        <w:ind w:firstLine="420" w:firstLineChars="200"/>
        <w:rPr>
          <w:rFonts w:ascii="Arial" w:hAnsi="Arial" w:cs="Arial"/>
          <w:szCs w:val="21"/>
        </w:rPr>
      </w:pPr>
      <w:r>
        <w:rPr>
          <w:rFonts w:ascii="Arial" w:hAnsi="Arial" w:cs="Arial"/>
          <w:kern w:val="0"/>
          <w:szCs w:val="21"/>
        </w:rPr>
        <w:t>2.2.2</w:t>
      </w:r>
      <w:r>
        <w:rPr>
          <w:rFonts w:ascii="Arial" w:hAnsi="Arial" w:cs="Arial"/>
          <w:szCs w:val="21"/>
        </w:rPr>
        <w:t>评标基准价计算方法：见“评标办法前附表”。</w:t>
      </w:r>
    </w:p>
    <w:p>
      <w:pPr>
        <w:spacing w:line="460" w:lineRule="exact"/>
        <w:ind w:firstLine="420" w:firstLineChars="200"/>
        <w:rPr>
          <w:rFonts w:ascii="Arial" w:hAnsi="Arial" w:cs="Arial"/>
          <w:szCs w:val="21"/>
        </w:rPr>
      </w:pPr>
      <w:r>
        <w:rPr>
          <w:rFonts w:ascii="Arial" w:hAnsi="Arial" w:cs="Arial"/>
          <w:szCs w:val="21"/>
        </w:rPr>
        <w:t>2.2.3评分标准</w:t>
      </w:r>
    </w:p>
    <w:p>
      <w:pPr>
        <w:spacing w:line="420" w:lineRule="exact"/>
        <w:ind w:firstLine="420" w:firstLineChars="200"/>
        <w:rPr>
          <w:rFonts w:ascii="Arial" w:hAnsi="Arial" w:cs="Arial"/>
          <w:szCs w:val="21"/>
        </w:rPr>
      </w:pPr>
      <w:r>
        <w:rPr>
          <w:rFonts w:ascii="Arial" w:hAnsi="Arial" w:cs="Arial"/>
          <w:szCs w:val="21"/>
        </w:rPr>
        <w:t>（1）技术标评分标准：见“评标办法前附表”。</w:t>
      </w:r>
    </w:p>
    <w:p>
      <w:pPr>
        <w:spacing w:line="420" w:lineRule="exact"/>
        <w:ind w:firstLine="420" w:firstLineChars="200"/>
        <w:rPr>
          <w:rFonts w:ascii="Arial" w:hAnsi="Arial" w:cs="Arial"/>
          <w:szCs w:val="21"/>
        </w:rPr>
      </w:pPr>
      <w:r>
        <w:rPr>
          <w:rFonts w:ascii="Arial" w:hAnsi="Arial" w:cs="Arial"/>
          <w:szCs w:val="21"/>
        </w:rPr>
        <w:t>（2）商务标评分标准：见“评标办法前附表”。</w:t>
      </w:r>
    </w:p>
    <w:p>
      <w:pPr>
        <w:spacing w:line="420" w:lineRule="exact"/>
        <w:ind w:firstLine="420" w:firstLineChars="200"/>
        <w:rPr>
          <w:rFonts w:ascii="Arial" w:hAnsi="Arial" w:cs="Arial"/>
          <w:szCs w:val="21"/>
        </w:rPr>
      </w:pPr>
      <w:r>
        <w:rPr>
          <w:rFonts w:ascii="Arial" w:hAnsi="Arial" w:cs="Arial"/>
          <w:szCs w:val="21"/>
        </w:rPr>
        <w:t>（3）企业信誉业绩评分标准：见“评标办法前附表”。</w:t>
      </w:r>
    </w:p>
    <w:p>
      <w:pPr>
        <w:pStyle w:val="3"/>
        <w:spacing w:line="460" w:lineRule="exact"/>
        <w:rPr>
          <w:rFonts w:ascii="Arial" w:hAnsi="Arial" w:cs="Arial"/>
          <w:sz w:val="21"/>
          <w:szCs w:val="21"/>
        </w:rPr>
      </w:pPr>
      <w:bookmarkStart w:id="300" w:name="_Toc184635091"/>
      <w:bookmarkStart w:id="301" w:name="_Toc31606"/>
      <w:bookmarkStart w:id="302" w:name="_Toc512288603"/>
      <w:bookmarkStart w:id="303" w:name="_Toc422512838"/>
      <w:bookmarkStart w:id="304" w:name="_Toc483317055"/>
      <w:bookmarkStart w:id="305" w:name="_Toc26972"/>
      <w:bookmarkStart w:id="306" w:name="_Toc424313283"/>
      <w:bookmarkStart w:id="307" w:name="_Toc430614438"/>
      <w:r>
        <w:rPr>
          <w:rFonts w:ascii="Arial" w:hAnsi="Arial" w:cs="Arial"/>
          <w:sz w:val="21"/>
          <w:szCs w:val="21"/>
        </w:rPr>
        <w:t>3 评标程序</w:t>
      </w:r>
      <w:bookmarkEnd w:id="300"/>
      <w:bookmarkEnd w:id="301"/>
      <w:bookmarkEnd w:id="302"/>
      <w:bookmarkEnd w:id="303"/>
      <w:bookmarkEnd w:id="304"/>
      <w:bookmarkEnd w:id="305"/>
      <w:bookmarkEnd w:id="306"/>
      <w:bookmarkEnd w:id="307"/>
    </w:p>
    <w:p>
      <w:pPr>
        <w:pStyle w:val="3"/>
        <w:spacing w:line="460" w:lineRule="exact"/>
        <w:rPr>
          <w:rFonts w:ascii="Arial" w:hAnsi="Arial" w:cs="Arial"/>
          <w:sz w:val="21"/>
          <w:szCs w:val="21"/>
        </w:rPr>
      </w:pPr>
      <w:bookmarkStart w:id="308" w:name="_Toc512288604"/>
      <w:bookmarkStart w:id="309" w:name="_Toc32095"/>
      <w:bookmarkStart w:id="310" w:name="_Toc422512839"/>
      <w:bookmarkStart w:id="311" w:name="_Toc30560"/>
      <w:bookmarkStart w:id="312" w:name="_Toc483317056"/>
      <w:bookmarkStart w:id="313" w:name="_Toc430614439"/>
      <w:bookmarkStart w:id="314" w:name="_Toc424313284"/>
      <w:r>
        <w:rPr>
          <w:rFonts w:ascii="Arial" w:hAnsi="Arial" w:cs="Arial"/>
          <w:sz w:val="21"/>
          <w:szCs w:val="21"/>
        </w:rPr>
        <w:t>3.1 初步评审</w:t>
      </w:r>
      <w:bookmarkEnd w:id="308"/>
      <w:bookmarkEnd w:id="309"/>
      <w:bookmarkEnd w:id="310"/>
      <w:bookmarkEnd w:id="311"/>
      <w:bookmarkEnd w:id="312"/>
      <w:bookmarkEnd w:id="313"/>
      <w:bookmarkEnd w:id="314"/>
    </w:p>
    <w:p>
      <w:pPr>
        <w:spacing w:line="460" w:lineRule="exact"/>
        <w:ind w:firstLine="420" w:firstLineChars="200"/>
        <w:rPr>
          <w:rFonts w:ascii="Arial" w:hAnsi="Arial" w:cs="Arial"/>
          <w:kern w:val="0"/>
          <w:szCs w:val="21"/>
        </w:rPr>
      </w:pPr>
      <w:r>
        <w:rPr>
          <w:rFonts w:ascii="Arial" w:hAnsi="Arial" w:cs="Arial"/>
          <w:kern w:val="0"/>
          <w:szCs w:val="21"/>
        </w:rPr>
        <w:t>3.1.1评标委员会可以要求投标人提交第二章“投标人须知”第3.1项规定的有关证明和证件的原件，以便核验。评标委员会依据本章第2.1 款规定的标准对投标文件进行初步评审。有一项不符合评审标准的，作否决投标处理。</w:t>
      </w:r>
    </w:p>
    <w:p>
      <w:pPr>
        <w:spacing w:line="460" w:lineRule="exact"/>
        <w:ind w:firstLine="420" w:firstLineChars="200"/>
        <w:rPr>
          <w:rFonts w:ascii="Arial" w:hAnsi="Arial" w:cs="Arial"/>
          <w:kern w:val="0"/>
          <w:szCs w:val="21"/>
        </w:rPr>
      </w:pPr>
      <w:r>
        <w:rPr>
          <w:rFonts w:ascii="Arial" w:hAnsi="Arial" w:cs="Arial"/>
          <w:kern w:val="0"/>
          <w:szCs w:val="21"/>
        </w:rPr>
        <w:t>3.1.2 投标人有以下情形之一的，其投标作否决投标处理：</w:t>
      </w:r>
    </w:p>
    <w:p>
      <w:pPr>
        <w:spacing w:line="460" w:lineRule="exact"/>
        <w:ind w:firstLine="420" w:firstLineChars="200"/>
        <w:rPr>
          <w:rFonts w:ascii="Arial" w:hAnsi="Arial" w:cs="Arial"/>
          <w:kern w:val="0"/>
          <w:szCs w:val="21"/>
        </w:rPr>
      </w:pPr>
      <w:r>
        <w:rPr>
          <w:rFonts w:ascii="Arial" w:hAnsi="Arial" w:cs="Arial"/>
          <w:kern w:val="0"/>
          <w:szCs w:val="21"/>
        </w:rPr>
        <w:t>（1）第二章“投标人须知”第1.4.3 项规定的任何一种情形的；</w:t>
      </w:r>
    </w:p>
    <w:p>
      <w:pPr>
        <w:spacing w:line="460" w:lineRule="exact"/>
        <w:ind w:firstLine="420" w:firstLineChars="200"/>
        <w:rPr>
          <w:rFonts w:ascii="Arial" w:hAnsi="Arial" w:cs="Arial"/>
          <w:kern w:val="0"/>
          <w:szCs w:val="21"/>
        </w:rPr>
      </w:pPr>
      <w:r>
        <w:rPr>
          <w:rFonts w:ascii="Arial" w:hAnsi="Arial" w:cs="Arial"/>
          <w:kern w:val="0"/>
          <w:szCs w:val="21"/>
        </w:rPr>
        <w:t>（2）串通投标或弄虚作假或有其他违法行为的；</w:t>
      </w:r>
    </w:p>
    <w:p>
      <w:pPr>
        <w:spacing w:line="460" w:lineRule="exact"/>
        <w:ind w:firstLine="420" w:firstLineChars="200"/>
        <w:rPr>
          <w:rFonts w:ascii="Arial" w:hAnsi="Arial" w:cs="Arial"/>
          <w:kern w:val="0"/>
          <w:szCs w:val="21"/>
        </w:rPr>
      </w:pPr>
      <w:r>
        <w:rPr>
          <w:rFonts w:ascii="Arial" w:hAnsi="Arial" w:cs="Arial"/>
          <w:kern w:val="0"/>
          <w:szCs w:val="21"/>
        </w:rPr>
        <w:t>（3）不按评标委员会要求澄清、说明或补正的。</w:t>
      </w:r>
    </w:p>
    <w:p>
      <w:pPr>
        <w:spacing w:line="460" w:lineRule="exact"/>
        <w:ind w:firstLine="420" w:firstLineChars="200"/>
        <w:rPr>
          <w:rFonts w:ascii="Arial" w:hAnsi="Arial" w:cs="Arial"/>
          <w:kern w:val="0"/>
          <w:szCs w:val="21"/>
        </w:rPr>
      </w:pPr>
      <w:r>
        <w:rPr>
          <w:rFonts w:ascii="Arial" w:hAnsi="Arial" w:cs="Arial"/>
          <w:kern w:val="0"/>
          <w:szCs w:val="21"/>
        </w:rPr>
        <w:t>3.1.3 投标报价有算术错误的，评标委员会按以下原则对投标报价进行修正，修正的价格经投标人书面确认后具有约束力。投标人不接受修正价格的，其投标作否决投标处理。</w:t>
      </w:r>
    </w:p>
    <w:p>
      <w:pPr>
        <w:spacing w:line="460" w:lineRule="exact"/>
        <w:ind w:firstLine="420" w:firstLineChars="200"/>
        <w:rPr>
          <w:rFonts w:ascii="Arial" w:hAnsi="Arial" w:cs="Arial"/>
          <w:kern w:val="0"/>
          <w:szCs w:val="21"/>
        </w:rPr>
      </w:pPr>
      <w:r>
        <w:rPr>
          <w:rFonts w:ascii="Arial" w:hAnsi="Arial" w:cs="Arial"/>
          <w:kern w:val="0"/>
          <w:szCs w:val="21"/>
        </w:rPr>
        <w:t>（1）投标文件中的大写金额与小写金额不一致的，以大写金额为准；</w:t>
      </w:r>
    </w:p>
    <w:p>
      <w:pPr>
        <w:spacing w:line="460" w:lineRule="exact"/>
        <w:ind w:firstLine="420" w:firstLineChars="200"/>
        <w:rPr>
          <w:rFonts w:ascii="Arial" w:hAnsi="Arial" w:cs="Arial"/>
          <w:kern w:val="0"/>
          <w:szCs w:val="21"/>
        </w:rPr>
      </w:pPr>
      <w:r>
        <w:rPr>
          <w:rFonts w:ascii="Arial" w:hAnsi="Arial" w:cs="Arial"/>
          <w:kern w:val="0"/>
          <w:szCs w:val="21"/>
        </w:rPr>
        <w:t>（2）总价金额与依据单价计算出的结果不一致的，以单价金额为准修正总价，但单价金额小数点有明显错误的除外。</w:t>
      </w:r>
    </w:p>
    <w:p>
      <w:pPr>
        <w:pStyle w:val="3"/>
        <w:spacing w:line="460" w:lineRule="exact"/>
        <w:rPr>
          <w:rFonts w:ascii="Arial" w:hAnsi="Arial" w:cs="Arial"/>
          <w:sz w:val="21"/>
          <w:szCs w:val="21"/>
        </w:rPr>
      </w:pPr>
      <w:bookmarkStart w:id="315" w:name="_Toc483317057"/>
      <w:bookmarkStart w:id="316" w:name="_Toc512288605"/>
      <w:bookmarkStart w:id="317" w:name="_Toc12854"/>
      <w:bookmarkStart w:id="318" w:name="_Toc422512840"/>
      <w:bookmarkStart w:id="319" w:name="_Toc11631"/>
      <w:bookmarkStart w:id="320" w:name="_Toc430614440"/>
      <w:bookmarkStart w:id="321" w:name="_Toc424313285"/>
      <w:r>
        <w:rPr>
          <w:rFonts w:ascii="Arial" w:hAnsi="Arial" w:cs="Arial"/>
          <w:sz w:val="21"/>
          <w:szCs w:val="21"/>
        </w:rPr>
        <w:t>3.2 详细评审</w:t>
      </w:r>
      <w:bookmarkEnd w:id="315"/>
      <w:bookmarkEnd w:id="316"/>
      <w:bookmarkEnd w:id="317"/>
      <w:bookmarkEnd w:id="318"/>
      <w:bookmarkEnd w:id="319"/>
      <w:bookmarkEnd w:id="320"/>
      <w:bookmarkEnd w:id="321"/>
    </w:p>
    <w:p>
      <w:pPr>
        <w:spacing w:line="460" w:lineRule="exact"/>
        <w:ind w:firstLine="420" w:firstLineChars="200"/>
        <w:rPr>
          <w:rFonts w:ascii="Arial" w:hAnsi="Arial" w:cs="Arial"/>
          <w:kern w:val="0"/>
          <w:szCs w:val="21"/>
        </w:rPr>
      </w:pPr>
      <w:r>
        <w:rPr>
          <w:rFonts w:ascii="Arial" w:hAnsi="Arial" w:cs="Arial"/>
          <w:kern w:val="0"/>
          <w:szCs w:val="21"/>
        </w:rPr>
        <w:t>3.2.1</w:t>
      </w:r>
      <w:r>
        <w:rPr>
          <w:rFonts w:ascii="Arial" w:hAnsi="Arial" w:cs="Arial"/>
          <w:szCs w:val="21"/>
        </w:rPr>
        <w:t>评标委员会按照本章“评标办法前附表”第2.2 款规定的量化因素和分值进行打分，并计算出综合评估得分。</w:t>
      </w:r>
    </w:p>
    <w:p>
      <w:pPr>
        <w:spacing w:line="460" w:lineRule="exact"/>
        <w:ind w:firstLine="420" w:firstLineChars="200"/>
        <w:rPr>
          <w:rFonts w:ascii="Arial" w:hAnsi="Arial" w:cs="Arial"/>
          <w:szCs w:val="21"/>
        </w:rPr>
      </w:pPr>
      <w:r>
        <w:rPr>
          <w:rFonts w:ascii="Arial" w:hAnsi="Arial" w:cs="Arial"/>
          <w:kern w:val="0"/>
          <w:szCs w:val="21"/>
        </w:rPr>
        <w:t>3.2.2</w:t>
      </w:r>
      <w:r>
        <w:rPr>
          <w:rFonts w:ascii="Arial" w:hAnsi="Arial" w:cs="Arial"/>
          <w:szCs w:val="21"/>
        </w:rPr>
        <w:t>评分分值计算保留小数点后两位，小数点后第三位“四舍五入”。</w:t>
      </w:r>
    </w:p>
    <w:p>
      <w:pPr>
        <w:spacing w:line="460" w:lineRule="exact"/>
        <w:ind w:firstLine="420" w:firstLineChars="200"/>
        <w:rPr>
          <w:rFonts w:ascii="Arial" w:hAnsi="Arial" w:cs="Arial"/>
          <w:szCs w:val="21"/>
        </w:rPr>
      </w:pPr>
      <w:r>
        <w:rPr>
          <w:rFonts w:ascii="Arial" w:hAnsi="Arial" w:cs="Arial"/>
          <w:szCs w:val="21"/>
        </w:rPr>
        <w:t>3.2.3投标人得分（满分100分）=商务标分+技术标分+企业信誉业绩分。</w:t>
      </w:r>
    </w:p>
    <w:p>
      <w:pPr>
        <w:spacing w:line="460" w:lineRule="exact"/>
        <w:ind w:firstLine="420" w:firstLineChars="200"/>
        <w:rPr>
          <w:rFonts w:ascii="Arial" w:hAnsi="Arial" w:cs="Arial"/>
          <w:kern w:val="0"/>
          <w:szCs w:val="21"/>
        </w:rPr>
      </w:pPr>
      <w:r>
        <w:rPr>
          <w:rFonts w:ascii="Arial" w:hAnsi="Arial" w:cs="Arial"/>
          <w:szCs w:val="21"/>
        </w:rPr>
        <w:t>3.2.4评标委员会发现投标人的报价明显低于其他投标报价，或者在设有标底时明显低于标底，使得其投标报价可能低于其个别成本的，应当启动投标人成本评审程序，要求该投标人作出书面说明并提供相应的证明材料。投标人不能合理说明或者不能提供相应证明材料的，由评标委员会认定该投标人以低于成本报价竞标。</w:t>
      </w:r>
    </w:p>
    <w:p>
      <w:pPr>
        <w:pStyle w:val="3"/>
        <w:spacing w:line="460" w:lineRule="exact"/>
        <w:rPr>
          <w:rFonts w:ascii="Arial" w:hAnsi="Arial" w:cs="Arial"/>
          <w:sz w:val="21"/>
          <w:szCs w:val="21"/>
        </w:rPr>
      </w:pPr>
      <w:bookmarkStart w:id="322" w:name="_Toc422512841"/>
      <w:bookmarkStart w:id="323" w:name="_Toc424313286"/>
      <w:bookmarkStart w:id="324" w:name="_Toc483317058"/>
      <w:bookmarkStart w:id="325" w:name="_Toc30630"/>
      <w:bookmarkStart w:id="326" w:name="_Toc430614441"/>
      <w:bookmarkStart w:id="327" w:name="_Toc512288606"/>
      <w:bookmarkStart w:id="328" w:name="_Toc17898"/>
      <w:r>
        <w:rPr>
          <w:rFonts w:ascii="Arial" w:hAnsi="Arial" w:cs="Arial"/>
          <w:sz w:val="21"/>
          <w:szCs w:val="21"/>
        </w:rPr>
        <w:t>3.3 投标文件的澄清和补正</w:t>
      </w:r>
      <w:bookmarkEnd w:id="322"/>
      <w:bookmarkEnd w:id="323"/>
      <w:bookmarkEnd w:id="324"/>
      <w:bookmarkEnd w:id="325"/>
      <w:bookmarkEnd w:id="326"/>
      <w:bookmarkEnd w:id="327"/>
      <w:bookmarkEnd w:id="328"/>
    </w:p>
    <w:p>
      <w:pPr>
        <w:spacing w:line="460" w:lineRule="exact"/>
        <w:ind w:firstLine="420" w:firstLineChars="200"/>
        <w:rPr>
          <w:rFonts w:ascii="Arial" w:hAnsi="Arial" w:cs="Arial"/>
          <w:kern w:val="0"/>
          <w:szCs w:val="21"/>
        </w:rPr>
      </w:pPr>
      <w:r>
        <w:rPr>
          <w:rFonts w:ascii="Arial" w:hAnsi="Arial" w:cs="Arial"/>
          <w:kern w:val="0"/>
          <w:szCs w:val="21"/>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460" w:lineRule="exact"/>
        <w:ind w:firstLine="420" w:firstLineChars="200"/>
        <w:rPr>
          <w:rFonts w:ascii="Arial" w:hAnsi="Arial" w:cs="Arial"/>
          <w:kern w:val="0"/>
          <w:szCs w:val="21"/>
        </w:rPr>
      </w:pPr>
      <w:r>
        <w:rPr>
          <w:rFonts w:ascii="Arial" w:hAnsi="Arial" w:cs="Arial"/>
          <w:kern w:val="0"/>
          <w:szCs w:val="21"/>
        </w:rPr>
        <w:t>3.3.2 澄清、说明和补正不得改变投标文件的实质性内容（算术性错误修正的除外）。投标人的书面澄清、说明和补正属于投标文件的组成部分。</w:t>
      </w:r>
    </w:p>
    <w:p>
      <w:pPr>
        <w:spacing w:line="460" w:lineRule="exact"/>
        <w:ind w:firstLine="420" w:firstLineChars="200"/>
        <w:rPr>
          <w:rFonts w:ascii="Arial" w:hAnsi="Arial" w:cs="Arial"/>
          <w:kern w:val="0"/>
          <w:szCs w:val="21"/>
        </w:rPr>
      </w:pPr>
      <w:r>
        <w:rPr>
          <w:rFonts w:ascii="Arial" w:hAnsi="Arial" w:cs="Arial"/>
          <w:kern w:val="0"/>
          <w:szCs w:val="21"/>
        </w:rPr>
        <w:t>3.3.3 评标委员会对投标人提交的澄清、说明或补正有疑问的，可以要求投标人进一步澄清、说明或补正，直至满足评标委员会的要求。</w:t>
      </w:r>
    </w:p>
    <w:p>
      <w:pPr>
        <w:pStyle w:val="3"/>
        <w:spacing w:line="460" w:lineRule="exact"/>
        <w:rPr>
          <w:rFonts w:ascii="Arial" w:hAnsi="Arial" w:cs="Arial"/>
          <w:sz w:val="21"/>
          <w:szCs w:val="21"/>
        </w:rPr>
      </w:pPr>
      <w:bookmarkStart w:id="329" w:name="_Toc430614442"/>
      <w:bookmarkStart w:id="330" w:name="_Toc483317059"/>
      <w:bookmarkStart w:id="331" w:name="_Toc424313287"/>
      <w:bookmarkStart w:id="332" w:name="_Toc3675"/>
      <w:bookmarkStart w:id="333" w:name="_Toc512288607"/>
      <w:bookmarkStart w:id="334" w:name="_Toc422512842"/>
      <w:bookmarkStart w:id="335" w:name="_Toc28090"/>
      <w:r>
        <w:rPr>
          <w:rFonts w:ascii="Arial" w:hAnsi="Arial" w:cs="Arial"/>
          <w:sz w:val="21"/>
          <w:szCs w:val="21"/>
        </w:rPr>
        <w:t>3.4 评标结果</w:t>
      </w:r>
      <w:bookmarkEnd w:id="329"/>
      <w:bookmarkEnd w:id="330"/>
      <w:bookmarkEnd w:id="331"/>
      <w:bookmarkEnd w:id="332"/>
      <w:bookmarkEnd w:id="333"/>
      <w:bookmarkEnd w:id="334"/>
      <w:bookmarkEnd w:id="335"/>
    </w:p>
    <w:p>
      <w:pPr>
        <w:spacing w:line="460" w:lineRule="exact"/>
        <w:ind w:firstLine="420" w:firstLineChars="200"/>
        <w:rPr>
          <w:rFonts w:ascii="Arial" w:hAnsi="Arial" w:cs="Arial"/>
          <w:kern w:val="0"/>
          <w:szCs w:val="21"/>
        </w:rPr>
      </w:pPr>
      <w:r>
        <w:rPr>
          <w:rFonts w:ascii="Arial" w:hAnsi="Arial" w:cs="Arial"/>
          <w:kern w:val="0"/>
          <w:szCs w:val="21"/>
        </w:rPr>
        <w:t>3.4.1</w:t>
      </w:r>
      <w:r>
        <w:rPr>
          <w:rFonts w:ascii="Arial" w:hAnsi="Arial" w:cs="Arial"/>
          <w:szCs w:val="21"/>
        </w:rPr>
        <w:t>除第二章“投标人须知”前附表授权直接确定中标人外，评标委员会按照综合得分高到低的顺序推荐中标候选人。</w:t>
      </w:r>
    </w:p>
    <w:p>
      <w:pPr>
        <w:spacing w:line="460" w:lineRule="exact"/>
        <w:ind w:firstLine="420" w:firstLineChars="200"/>
        <w:rPr>
          <w:rFonts w:ascii="Arial" w:hAnsi="Arial" w:cs="Arial"/>
          <w:kern w:val="0"/>
          <w:szCs w:val="21"/>
        </w:rPr>
      </w:pPr>
      <w:r>
        <w:rPr>
          <w:rFonts w:ascii="Arial" w:hAnsi="Arial" w:cs="Arial"/>
          <w:kern w:val="0"/>
          <w:szCs w:val="21"/>
        </w:rPr>
        <w:t>3.4.2 评标委员会完成评标后，应当向招标人提交书面评标报告。</w:t>
      </w:r>
    </w:p>
    <w:p>
      <w:pPr>
        <w:spacing w:line="460" w:lineRule="exact"/>
        <w:ind w:firstLine="420" w:firstLineChars="200"/>
        <w:rPr>
          <w:rFonts w:ascii="Arial" w:hAnsi="Arial" w:cs="Arial"/>
          <w:kern w:val="0"/>
          <w:szCs w:val="21"/>
        </w:rPr>
      </w:pPr>
      <w:r>
        <w:rPr>
          <w:rFonts w:ascii="Arial" w:hAnsi="Arial" w:cs="Arial"/>
          <w:kern w:val="0"/>
          <w:szCs w:val="21"/>
        </w:rPr>
        <w:t>3.4.3 评标委员会应将评标过程中使用的文件、表格以及其他材料应当即时归还招标人。</w:t>
      </w:r>
    </w:p>
    <w:p>
      <w:pPr>
        <w:rPr>
          <w:rFonts w:ascii="Arial" w:hAnsi="Arial" w:cs="Arial"/>
          <w:szCs w:val="21"/>
        </w:rPr>
      </w:pPr>
    </w:p>
    <w:p>
      <w:pPr>
        <w:rPr>
          <w:rFonts w:ascii="Arial" w:hAnsi="Arial" w:cs="Arial"/>
        </w:rPr>
      </w:pPr>
      <w:bookmarkStart w:id="336" w:name="_Toc430614443"/>
      <w:bookmarkStart w:id="337" w:name="_Toc483317060"/>
      <w:r>
        <w:rPr>
          <w:rFonts w:ascii="Arial" w:hAnsi="Arial" w:cs="Arial"/>
        </w:rPr>
        <w:t>附件A：评标详细程序</w:t>
      </w:r>
      <w:bookmarkEnd w:id="336"/>
      <w:bookmarkEnd w:id="337"/>
    </w:p>
    <w:p>
      <w:pPr>
        <w:spacing w:after="156" w:afterLines="50" w:line="420" w:lineRule="exact"/>
        <w:jc w:val="center"/>
        <w:rPr>
          <w:rFonts w:ascii="Arial" w:hAnsi="Arial" w:cs="Arial"/>
          <w:b/>
          <w:sz w:val="28"/>
          <w:szCs w:val="28"/>
        </w:rPr>
      </w:pPr>
      <w:r>
        <w:rPr>
          <w:rFonts w:ascii="Arial" w:hAnsi="Arial" w:cs="Arial"/>
          <w:b/>
          <w:sz w:val="28"/>
          <w:szCs w:val="28"/>
        </w:rPr>
        <w:t>评标详细程序</w:t>
      </w:r>
    </w:p>
    <w:p>
      <w:pPr>
        <w:pStyle w:val="6"/>
        <w:keepNext w:val="0"/>
        <w:keepLines w:val="0"/>
        <w:rPr>
          <w:rFonts w:cs="Arial"/>
        </w:rPr>
      </w:pPr>
      <w:r>
        <w:rPr>
          <w:rFonts w:cs="Arial"/>
          <w:highlight w:val="white"/>
        </w:rPr>
        <w:t>A0 总  则</w:t>
      </w:r>
    </w:p>
    <w:p>
      <w:pPr>
        <w:spacing w:line="460" w:lineRule="exact"/>
        <w:ind w:firstLine="420" w:firstLineChars="200"/>
        <w:rPr>
          <w:rFonts w:ascii="Arial" w:hAnsi="Arial" w:cs="Arial"/>
        </w:rPr>
      </w:pPr>
      <w:r>
        <w:rPr>
          <w:rFonts w:ascii="Arial" w:hAnsi="Arial" w:cs="Arial"/>
          <w:highlight w:val="white"/>
        </w:rPr>
        <w:t>本附件是本章“评标办法”的组成部分，是对本章第3条所规定的评标程序的进一步细化，评标委员会应当按照本附件所规定的详细程序开展并完成评标工作。</w:t>
      </w:r>
    </w:p>
    <w:p>
      <w:pPr>
        <w:pStyle w:val="6"/>
        <w:keepNext w:val="0"/>
        <w:keepLines w:val="0"/>
        <w:rPr>
          <w:rFonts w:cs="Arial"/>
        </w:rPr>
      </w:pPr>
      <w:r>
        <w:rPr>
          <w:rFonts w:cs="Arial"/>
          <w:highlight w:val="white"/>
        </w:rPr>
        <w:t>A1 基本程序</w:t>
      </w:r>
    </w:p>
    <w:p>
      <w:pPr>
        <w:spacing w:line="460" w:lineRule="exact"/>
        <w:ind w:firstLine="420" w:firstLineChars="200"/>
        <w:rPr>
          <w:rFonts w:ascii="Arial" w:hAnsi="Arial" w:cs="Arial"/>
        </w:rPr>
      </w:pPr>
      <w:r>
        <w:rPr>
          <w:rFonts w:ascii="Arial" w:hAnsi="Arial" w:cs="Arial"/>
          <w:highlight w:val="white"/>
        </w:rPr>
        <w:t>评标活动将按以下五个步骤进行：</w:t>
      </w:r>
    </w:p>
    <w:p>
      <w:pPr>
        <w:spacing w:line="460" w:lineRule="exact"/>
        <w:ind w:firstLine="420" w:firstLineChars="200"/>
        <w:rPr>
          <w:rFonts w:ascii="Arial" w:hAnsi="Arial" w:cs="Arial"/>
        </w:rPr>
      </w:pPr>
      <w:r>
        <w:rPr>
          <w:rFonts w:ascii="Arial" w:hAnsi="Arial" w:cs="Arial"/>
          <w:highlight w:val="white"/>
        </w:rPr>
        <w:t>（1）评标准备；</w:t>
      </w:r>
    </w:p>
    <w:p>
      <w:pPr>
        <w:spacing w:line="460" w:lineRule="exact"/>
        <w:ind w:firstLine="420" w:firstLineChars="200"/>
        <w:rPr>
          <w:rFonts w:ascii="Arial" w:hAnsi="Arial" w:cs="Arial"/>
        </w:rPr>
      </w:pPr>
      <w:r>
        <w:rPr>
          <w:rFonts w:ascii="Arial" w:hAnsi="Arial" w:cs="Arial"/>
          <w:highlight w:val="white"/>
        </w:rPr>
        <w:t>（2）初步评审：</w:t>
      </w:r>
    </w:p>
    <w:p>
      <w:pPr>
        <w:spacing w:line="460" w:lineRule="exact"/>
        <w:ind w:firstLine="420" w:firstLineChars="200"/>
        <w:rPr>
          <w:rFonts w:ascii="Arial" w:hAnsi="Arial" w:cs="Arial"/>
        </w:rPr>
      </w:pPr>
      <w:r>
        <w:rPr>
          <w:rFonts w:ascii="Arial" w:hAnsi="Arial" w:cs="Arial"/>
          <w:highlight w:val="white"/>
        </w:rPr>
        <w:t>（3）详细评审；</w:t>
      </w:r>
    </w:p>
    <w:p>
      <w:pPr>
        <w:spacing w:line="460" w:lineRule="exact"/>
        <w:ind w:firstLine="420" w:firstLineChars="200"/>
        <w:rPr>
          <w:rFonts w:ascii="Arial" w:hAnsi="Arial" w:cs="Arial"/>
        </w:rPr>
      </w:pPr>
      <w:r>
        <w:rPr>
          <w:rFonts w:ascii="Arial" w:hAnsi="Arial" w:cs="Arial"/>
          <w:highlight w:val="white"/>
        </w:rPr>
        <w:t>（4）澄清、说明或补正；</w:t>
      </w:r>
    </w:p>
    <w:p>
      <w:pPr>
        <w:spacing w:line="460" w:lineRule="exact"/>
        <w:ind w:firstLine="420" w:firstLineChars="200"/>
        <w:rPr>
          <w:rFonts w:ascii="Arial" w:hAnsi="Arial" w:cs="Arial"/>
        </w:rPr>
      </w:pPr>
      <w:r>
        <w:rPr>
          <w:rFonts w:ascii="Arial" w:hAnsi="Arial" w:cs="Arial"/>
          <w:highlight w:val="white"/>
        </w:rPr>
        <w:t>（5）推荐中标候选人或者直接确定中标人及提交评标报告。</w:t>
      </w:r>
    </w:p>
    <w:p>
      <w:pPr>
        <w:pStyle w:val="6"/>
        <w:keepNext w:val="0"/>
        <w:keepLines w:val="0"/>
        <w:rPr>
          <w:rFonts w:cs="Arial"/>
        </w:rPr>
      </w:pPr>
      <w:r>
        <w:rPr>
          <w:rFonts w:cs="Arial"/>
          <w:highlight w:val="white"/>
        </w:rPr>
        <w:t>A2 评标准备</w:t>
      </w:r>
    </w:p>
    <w:p>
      <w:pPr>
        <w:spacing w:line="460" w:lineRule="exact"/>
        <w:ind w:firstLine="420" w:firstLineChars="200"/>
        <w:rPr>
          <w:rFonts w:ascii="Arial" w:hAnsi="Arial" w:cs="Arial"/>
        </w:rPr>
      </w:pPr>
      <w:r>
        <w:rPr>
          <w:rFonts w:ascii="Arial" w:hAnsi="Arial" w:cs="Arial"/>
          <w:highlight w:val="white"/>
        </w:rPr>
        <w:t>A2.1评标委员会成员签到</w:t>
      </w:r>
    </w:p>
    <w:p>
      <w:pPr>
        <w:spacing w:line="460" w:lineRule="exact"/>
        <w:ind w:firstLine="420" w:firstLineChars="200"/>
        <w:rPr>
          <w:rFonts w:ascii="Arial" w:hAnsi="Arial" w:cs="Arial"/>
        </w:rPr>
      </w:pPr>
      <w:r>
        <w:rPr>
          <w:rFonts w:ascii="Arial" w:hAnsi="Arial" w:cs="Arial"/>
          <w:highlight w:val="white"/>
        </w:rPr>
        <w:t>评标委员会成员到达评标现场时应在签到表上签到以证明其出席。</w:t>
      </w:r>
    </w:p>
    <w:p>
      <w:pPr>
        <w:spacing w:line="460" w:lineRule="exact"/>
        <w:ind w:firstLine="420" w:firstLineChars="200"/>
        <w:rPr>
          <w:rFonts w:ascii="Arial" w:hAnsi="Arial" w:cs="Arial"/>
        </w:rPr>
      </w:pPr>
      <w:r>
        <w:rPr>
          <w:rFonts w:ascii="Arial" w:hAnsi="Arial" w:cs="Arial"/>
          <w:highlight w:val="white"/>
        </w:rPr>
        <w:t>A2.2评标委员会的分工</w:t>
      </w:r>
    </w:p>
    <w:p>
      <w:pPr>
        <w:pStyle w:val="16"/>
        <w:spacing w:line="460" w:lineRule="exact"/>
        <w:ind w:firstLine="420" w:firstLineChars="200"/>
        <w:rPr>
          <w:rFonts w:ascii="Arial" w:hAnsi="Arial" w:cs="Arial"/>
        </w:rPr>
      </w:pPr>
      <w:r>
        <w:rPr>
          <w:rFonts w:ascii="Arial" w:hAnsi="Arial" w:cs="Arial"/>
          <w:highlight w:val="white"/>
        </w:rPr>
        <w:t>评标委员会首先推选一名评标委员会主任。评标委员会主任负责评标活动的组织工作。评标委员会划分为技术组和商务组。</w:t>
      </w:r>
    </w:p>
    <w:p>
      <w:pPr>
        <w:pStyle w:val="74"/>
        <w:rPr>
          <w:rFonts w:ascii="Arial" w:hAnsi="Arial" w:cs="Arial"/>
        </w:rPr>
      </w:pPr>
      <w:r>
        <w:rPr>
          <w:rFonts w:ascii="Arial" w:hAnsi="Arial" w:cs="Arial"/>
          <w:highlight w:val="white"/>
        </w:rPr>
        <w:t>A2.3熟悉文件资料</w:t>
      </w:r>
    </w:p>
    <w:p>
      <w:pPr>
        <w:spacing w:line="460" w:lineRule="exact"/>
        <w:ind w:firstLine="420" w:firstLineChars="200"/>
        <w:rPr>
          <w:rFonts w:ascii="Arial" w:hAnsi="Arial" w:cs="Arial"/>
        </w:rPr>
      </w:pPr>
      <w:r>
        <w:rPr>
          <w:rFonts w:ascii="Arial" w:hAnsi="Arial" w:cs="Arial"/>
          <w:highlight w:val="white"/>
        </w:rPr>
        <w:t>A2.3.1  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spacing w:line="460" w:lineRule="exact"/>
        <w:ind w:firstLine="420" w:firstLineChars="200"/>
        <w:rPr>
          <w:rFonts w:ascii="Arial" w:hAnsi="Arial" w:cs="Arial"/>
        </w:rPr>
      </w:pPr>
      <w:r>
        <w:rPr>
          <w:rFonts w:ascii="Arial" w:hAnsi="Arial" w:cs="Arial"/>
          <w:highlight w:val="white"/>
        </w:rPr>
        <w:t>A2.3.2  招标人或招标代理机构应向评标委员会提供评标所需的信息和数据。</w:t>
      </w:r>
    </w:p>
    <w:p>
      <w:pPr>
        <w:pStyle w:val="6"/>
        <w:keepNext w:val="0"/>
        <w:keepLines w:val="0"/>
        <w:rPr>
          <w:rFonts w:cs="Arial"/>
        </w:rPr>
      </w:pPr>
      <w:r>
        <w:rPr>
          <w:rFonts w:cs="Arial"/>
          <w:highlight w:val="white"/>
        </w:rPr>
        <w:t>A3 初步评审</w:t>
      </w:r>
    </w:p>
    <w:p>
      <w:pPr>
        <w:ind w:firstLine="420" w:firstLineChars="200"/>
        <w:rPr>
          <w:rFonts w:ascii="Arial" w:hAnsi="Arial" w:cs="Arial"/>
          <w:highlight w:val="white"/>
        </w:rPr>
      </w:pPr>
      <w:r>
        <w:rPr>
          <w:rFonts w:ascii="Arial" w:hAnsi="Arial" w:cs="Arial"/>
          <w:highlight w:val="white"/>
        </w:rPr>
        <w:t>A3.1资格评审</w:t>
      </w:r>
    </w:p>
    <w:p>
      <w:pPr>
        <w:spacing w:line="460" w:lineRule="exact"/>
        <w:ind w:firstLine="412" w:firstLineChars="200"/>
        <w:rPr>
          <w:rFonts w:ascii="Arial" w:hAnsi="Arial" w:cs="Arial"/>
          <w:spacing w:val="-2"/>
        </w:rPr>
      </w:pPr>
      <w:r>
        <w:rPr>
          <w:rFonts w:ascii="Arial" w:hAnsi="Arial" w:cs="Arial"/>
          <w:spacing w:val="-2"/>
          <w:highlight w:val="white"/>
        </w:rPr>
        <w:t>评标委员会根据“评标办法前附表”中规定的评审因素和评审标准，对投标人的投标文件进行资格评审。</w:t>
      </w:r>
    </w:p>
    <w:p>
      <w:pPr>
        <w:ind w:firstLine="420" w:firstLineChars="200"/>
        <w:rPr>
          <w:rFonts w:ascii="Arial" w:hAnsi="Arial" w:cs="Arial"/>
          <w:highlight w:val="white"/>
        </w:rPr>
      </w:pPr>
      <w:r>
        <w:rPr>
          <w:rFonts w:ascii="Arial" w:hAnsi="Arial" w:cs="Arial"/>
          <w:highlight w:val="white"/>
        </w:rPr>
        <w:t>A3.2形式评审</w:t>
      </w:r>
    </w:p>
    <w:p>
      <w:pPr>
        <w:spacing w:line="460" w:lineRule="exact"/>
        <w:ind w:firstLine="412" w:firstLineChars="200"/>
        <w:rPr>
          <w:rFonts w:ascii="Arial" w:hAnsi="Arial" w:cs="Arial"/>
        </w:rPr>
      </w:pPr>
      <w:r>
        <w:rPr>
          <w:rFonts w:ascii="Arial" w:hAnsi="Arial" w:cs="Arial"/>
          <w:spacing w:val="-2"/>
          <w:highlight w:val="white"/>
        </w:rPr>
        <w:t>评标委员会根据“评标办法前附表”中规定的评审因素和评审标准，对投标人的投标文件进行形式评审。</w:t>
      </w:r>
    </w:p>
    <w:p>
      <w:pPr>
        <w:ind w:firstLine="420" w:firstLineChars="200"/>
        <w:rPr>
          <w:rFonts w:ascii="Arial" w:hAnsi="Arial" w:cs="Arial"/>
          <w:highlight w:val="white"/>
        </w:rPr>
      </w:pPr>
      <w:r>
        <w:rPr>
          <w:rFonts w:ascii="Arial" w:hAnsi="Arial" w:cs="Arial"/>
          <w:highlight w:val="white"/>
        </w:rPr>
        <w:t>A3.3 响应性评审</w:t>
      </w:r>
    </w:p>
    <w:p>
      <w:pPr>
        <w:spacing w:line="460" w:lineRule="exact"/>
        <w:ind w:firstLine="420" w:firstLineChars="200"/>
        <w:rPr>
          <w:rFonts w:ascii="Arial" w:hAnsi="Arial" w:cs="Arial"/>
        </w:rPr>
      </w:pPr>
      <w:r>
        <w:rPr>
          <w:rFonts w:ascii="Arial" w:hAnsi="Arial" w:cs="Arial"/>
          <w:highlight w:val="white"/>
        </w:rPr>
        <w:t>A3.3.1评标委员会根据</w:t>
      </w:r>
      <w:r>
        <w:rPr>
          <w:rFonts w:ascii="Arial" w:hAnsi="Arial" w:cs="Arial"/>
          <w:spacing w:val="-2"/>
          <w:highlight w:val="white"/>
        </w:rPr>
        <w:t>“评标办法前附表”</w:t>
      </w:r>
      <w:r>
        <w:rPr>
          <w:rFonts w:ascii="Arial" w:hAnsi="Arial" w:cs="Arial"/>
          <w:highlight w:val="white"/>
        </w:rPr>
        <w:t>中规定的评审因素和评审标准，对投标人的投标文件进行响应性评审。</w:t>
      </w:r>
    </w:p>
    <w:p>
      <w:pPr>
        <w:spacing w:line="460" w:lineRule="exact"/>
        <w:ind w:firstLine="420" w:firstLineChars="200"/>
        <w:rPr>
          <w:rFonts w:ascii="Arial" w:hAnsi="Arial" w:cs="Arial"/>
        </w:rPr>
      </w:pPr>
      <w:r>
        <w:rPr>
          <w:rFonts w:ascii="Arial" w:hAnsi="Arial" w:cs="Arial"/>
          <w:highlight w:val="white"/>
        </w:rPr>
        <w:t>A3.3.2投标人投标报价不得超出（不含等于）第二章“投标人须知”前附表第10.2款载明的最高投标限价，凡投标人的投标报价超出最高投标限价的，该投标人的投标文件不能通过响应性评审。</w:t>
      </w:r>
    </w:p>
    <w:p>
      <w:pPr>
        <w:ind w:firstLine="420" w:firstLineChars="200"/>
        <w:rPr>
          <w:rFonts w:ascii="Arial" w:hAnsi="Arial" w:cs="Arial"/>
          <w:highlight w:val="white"/>
        </w:rPr>
      </w:pPr>
      <w:r>
        <w:rPr>
          <w:rFonts w:ascii="Arial" w:hAnsi="Arial" w:cs="Arial"/>
          <w:highlight w:val="white"/>
        </w:rPr>
        <w:t>A3.4 施工组织设计评审</w:t>
      </w:r>
    </w:p>
    <w:p>
      <w:pPr>
        <w:spacing w:line="460" w:lineRule="exact"/>
        <w:ind w:firstLine="412" w:firstLineChars="200"/>
        <w:rPr>
          <w:rFonts w:ascii="Arial" w:hAnsi="Arial" w:cs="Arial"/>
        </w:rPr>
      </w:pPr>
      <w:r>
        <w:rPr>
          <w:rFonts w:ascii="Arial" w:hAnsi="Arial" w:cs="Arial"/>
          <w:spacing w:val="-2"/>
          <w:highlight w:val="white"/>
        </w:rPr>
        <w:t>评标委员会根据“评标办法前附表”中规定的评审因素和评审标准，对投标人的施工组织设计进行评审。</w:t>
      </w:r>
    </w:p>
    <w:p>
      <w:pPr>
        <w:ind w:firstLine="420" w:firstLineChars="200"/>
        <w:rPr>
          <w:rFonts w:ascii="Arial" w:hAnsi="Arial" w:cs="Arial"/>
          <w:highlight w:val="white"/>
        </w:rPr>
      </w:pPr>
      <w:r>
        <w:rPr>
          <w:rFonts w:ascii="Arial" w:hAnsi="Arial" w:cs="Arial"/>
          <w:highlight w:val="white"/>
        </w:rPr>
        <w:t>A3.5 判断投标是否为否决投标</w:t>
      </w:r>
    </w:p>
    <w:p>
      <w:pPr>
        <w:spacing w:line="460" w:lineRule="exact"/>
        <w:ind w:firstLine="420" w:firstLineChars="200"/>
        <w:rPr>
          <w:rFonts w:ascii="Arial" w:hAnsi="Arial" w:cs="Arial"/>
        </w:rPr>
      </w:pPr>
      <w:r>
        <w:rPr>
          <w:rFonts w:ascii="Arial" w:hAnsi="Arial" w:cs="Arial"/>
          <w:highlight w:val="white"/>
        </w:rPr>
        <w:t>A3.5.1判断投标人的投标是否为否决投标的全部条件（包括本章第3.1.2项中规定的条件），在本章附件B中集中列示。</w:t>
      </w:r>
    </w:p>
    <w:p>
      <w:pPr>
        <w:spacing w:line="460" w:lineRule="exact"/>
        <w:ind w:firstLine="420" w:firstLineChars="200"/>
        <w:rPr>
          <w:rFonts w:ascii="Arial" w:hAnsi="Arial" w:cs="Arial"/>
        </w:rPr>
      </w:pPr>
      <w:r>
        <w:rPr>
          <w:rFonts w:ascii="Arial" w:hAnsi="Arial" w:cs="Arial"/>
          <w:highlight w:val="white"/>
        </w:rPr>
        <w:t>A3.5.2本章附件B集中列示的否决投标条件不应与第二章“投标人须知”和本章正文部分包括的否决投标条件抵触，如果出现相互矛盾的情况，以第二章“投标人须知”和本章正文部分的规定为准。</w:t>
      </w:r>
    </w:p>
    <w:p>
      <w:pPr>
        <w:spacing w:line="460" w:lineRule="exact"/>
        <w:ind w:firstLine="420" w:firstLineChars="200"/>
        <w:rPr>
          <w:rFonts w:ascii="Arial" w:hAnsi="Arial" w:cs="Arial"/>
        </w:rPr>
      </w:pPr>
      <w:r>
        <w:rPr>
          <w:rFonts w:ascii="Arial" w:hAnsi="Arial" w:cs="Arial"/>
          <w:highlight w:val="white"/>
        </w:rPr>
        <w:t>A3.5.3评标委员会在评标（包括初步评审和详细评审）过程中，依据本章附件B中规定的否决投标条件判断投标人的投标是否为否决投标。</w:t>
      </w:r>
    </w:p>
    <w:p>
      <w:pPr>
        <w:ind w:firstLine="420" w:firstLineChars="200"/>
        <w:rPr>
          <w:rFonts w:ascii="Arial" w:hAnsi="Arial" w:cs="Arial"/>
          <w:highlight w:val="white"/>
        </w:rPr>
      </w:pPr>
      <w:r>
        <w:rPr>
          <w:rFonts w:ascii="Arial" w:hAnsi="Arial" w:cs="Arial"/>
          <w:highlight w:val="white"/>
        </w:rPr>
        <w:t>A3.6算术错误修正</w:t>
      </w:r>
    </w:p>
    <w:p>
      <w:pPr>
        <w:spacing w:line="460" w:lineRule="exact"/>
        <w:ind w:firstLine="420" w:firstLineChars="200"/>
        <w:rPr>
          <w:rFonts w:ascii="Arial" w:hAnsi="Arial" w:cs="Arial"/>
        </w:rPr>
      </w:pPr>
      <w:r>
        <w:rPr>
          <w:rFonts w:ascii="Arial" w:hAnsi="Arial" w:cs="Arial"/>
          <w:highlight w:val="white"/>
        </w:rPr>
        <w:t>评标委员会依据本章中规定的相关原则对投标报价中存在的算术错误进行修正，并根据算术错误修正结果计算评标价。</w:t>
      </w:r>
    </w:p>
    <w:p>
      <w:pPr>
        <w:ind w:firstLine="420" w:firstLineChars="200"/>
        <w:rPr>
          <w:rFonts w:ascii="Arial" w:hAnsi="Arial" w:cs="Arial"/>
          <w:highlight w:val="white"/>
        </w:rPr>
      </w:pPr>
      <w:r>
        <w:rPr>
          <w:rFonts w:ascii="Arial" w:hAnsi="Arial" w:cs="Arial"/>
          <w:highlight w:val="white"/>
        </w:rPr>
        <w:t>A3.7澄清、说明或补正</w:t>
      </w:r>
    </w:p>
    <w:p>
      <w:pPr>
        <w:spacing w:line="460" w:lineRule="exact"/>
        <w:ind w:firstLine="420" w:firstLineChars="200"/>
        <w:rPr>
          <w:rFonts w:ascii="Arial" w:hAnsi="Arial" w:cs="Arial"/>
        </w:rPr>
      </w:pPr>
      <w:r>
        <w:rPr>
          <w:rFonts w:ascii="Arial" w:hAnsi="Arial" w:cs="Arial"/>
          <w:highlight w:val="whit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keepNext w:val="0"/>
        <w:keepLines w:val="0"/>
        <w:rPr>
          <w:rFonts w:cs="Arial"/>
        </w:rPr>
      </w:pPr>
      <w:r>
        <w:rPr>
          <w:rFonts w:cs="Arial"/>
          <w:highlight w:val="white"/>
        </w:rPr>
        <w:t>A4 详细评审</w:t>
      </w:r>
    </w:p>
    <w:p>
      <w:pPr>
        <w:spacing w:line="460" w:lineRule="exact"/>
        <w:ind w:firstLine="420" w:firstLineChars="200"/>
        <w:rPr>
          <w:rFonts w:ascii="Arial" w:hAnsi="Arial" w:cs="Arial"/>
        </w:rPr>
      </w:pPr>
      <w:r>
        <w:rPr>
          <w:rFonts w:ascii="Arial" w:hAnsi="Arial" w:cs="Arial"/>
          <w:highlight w:val="white"/>
        </w:rPr>
        <w:t>只有通过了初步评审、被判定为合格的投标方可进入详细评审。</w:t>
      </w:r>
    </w:p>
    <w:p>
      <w:pPr>
        <w:spacing w:line="460" w:lineRule="exact"/>
        <w:ind w:firstLine="420" w:firstLineChars="200"/>
        <w:rPr>
          <w:rFonts w:ascii="Arial" w:hAnsi="Arial" w:cs="Arial"/>
        </w:rPr>
      </w:pPr>
      <w:r>
        <w:rPr>
          <w:rFonts w:ascii="Arial" w:hAnsi="Arial" w:cs="Arial"/>
          <w:highlight w:val="white"/>
        </w:rPr>
        <w:t>A4.1 对投标文件进行基础性数据分析和整理工作（清标）</w:t>
      </w:r>
    </w:p>
    <w:p>
      <w:pPr>
        <w:spacing w:line="460" w:lineRule="exact"/>
        <w:ind w:firstLine="420" w:firstLineChars="200"/>
        <w:rPr>
          <w:rFonts w:ascii="Arial" w:hAnsi="Arial" w:cs="Arial"/>
        </w:rPr>
      </w:pPr>
      <w:r>
        <w:rPr>
          <w:rFonts w:ascii="Arial" w:hAnsi="Arial" w:cs="Arial"/>
          <w:highlight w:val="white"/>
        </w:rPr>
        <w:t>A4.2价格折算</w:t>
      </w:r>
    </w:p>
    <w:p>
      <w:pPr>
        <w:spacing w:line="460" w:lineRule="exact"/>
        <w:ind w:firstLine="420" w:firstLineChars="200"/>
        <w:rPr>
          <w:rFonts w:ascii="Arial" w:hAnsi="Arial" w:cs="Arial"/>
        </w:rPr>
      </w:pPr>
      <w:r>
        <w:rPr>
          <w:rFonts w:ascii="Arial" w:hAnsi="Arial" w:cs="Arial"/>
          <w:highlight w:val="white"/>
        </w:rPr>
        <w:t>评标委员会根据评标办法对投标报价计算出评标价。</w:t>
      </w:r>
    </w:p>
    <w:p>
      <w:pPr>
        <w:spacing w:line="460" w:lineRule="exact"/>
        <w:ind w:firstLine="420" w:firstLineChars="200"/>
        <w:rPr>
          <w:rFonts w:ascii="Arial" w:hAnsi="Arial" w:cs="Arial"/>
        </w:rPr>
      </w:pPr>
      <w:r>
        <w:rPr>
          <w:rFonts w:ascii="Arial" w:hAnsi="Arial" w:cs="Arial"/>
          <w:highlight w:val="white"/>
        </w:rPr>
        <w:t>A4.3 判断投标报价是否低于成本</w:t>
      </w:r>
    </w:p>
    <w:p>
      <w:pPr>
        <w:spacing w:line="460" w:lineRule="exact"/>
        <w:ind w:firstLine="420" w:firstLineChars="200"/>
        <w:rPr>
          <w:rFonts w:ascii="Arial" w:hAnsi="Arial" w:cs="Arial"/>
        </w:rPr>
      </w:pPr>
      <w:r>
        <w:rPr>
          <w:rFonts w:ascii="Arial" w:hAnsi="Arial" w:cs="Arial"/>
          <w:highlight w:val="white"/>
        </w:rPr>
        <w:t>由评标委员会认定投标人是否以低于成本竞标。</w:t>
      </w:r>
    </w:p>
    <w:p>
      <w:pPr>
        <w:spacing w:line="460" w:lineRule="exact"/>
        <w:ind w:firstLine="420" w:firstLineChars="200"/>
        <w:rPr>
          <w:rFonts w:ascii="Arial" w:hAnsi="Arial" w:cs="Arial"/>
        </w:rPr>
      </w:pPr>
      <w:r>
        <w:rPr>
          <w:rFonts w:ascii="Arial" w:hAnsi="Arial" w:cs="Arial"/>
          <w:highlight w:val="white"/>
        </w:rPr>
        <w:t>A4.4澄清、说明或补正</w:t>
      </w:r>
    </w:p>
    <w:p>
      <w:pPr>
        <w:spacing w:line="460" w:lineRule="exact"/>
        <w:ind w:firstLine="420" w:firstLineChars="200"/>
        <w:rPr>
          <w:rFonts w:ascii="Arial" w:hAnsi="Arial" w:cs="Arial"/>
        </w:rPr>
      </w:pPr>
      <w:r>
        <w:rPr>
          <w:rFonts w:ascii="Arial" w:hAnsi="Arial" w:cs="Arial"/>
          <w:highlight w:val="whit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keepNext w:val="0"/>
        <w:keepLines w:val="0"/>
        <w:rPr>
          <w:rFonts w:cs="Arial"/>
        </w:rPr>
      </w:pPr>
      <w:r>
        <w:rPr>
          <w:rFonts w:cs="Arial"/>
          <w:highlight w:val="white"/>
        </w:rPr>
        <w:t>A5推荐中标候选人或者直接确定中标人</w:t>
      </w:r>
    </w:p>
    <w:p>
      <w:pPr>
        <w:spacing w:line="460" w:lineRule="exact"/>
        <w:ind w:firstLine="422" w:firstLineChars="200"/>
        <w:rPr>
          <w:rFonts w:ascii="Arial" w:hAnsi="Arial" w:cs="Arial"/>
          <w:b/>
        </w:rPr>
      </w:pPr>
      <w:r>
        <w:rPr>
          <w:rFonts w:ascii="Arial" w:hAnsi="Arial" w:cs="Arial"/>
          <w:b/>
          <w:highlight w:val="white"/>
        </w:rPr>
        <w:t>A5.1汇总评标结果</w:t>
      </w:r>
    </w:p>
    <w:p>
      <w:pPr>
        <w:spacing w:line="460" w:lineRule="exact"/>
        <w:ind w:firstLine="420" w:firstLineChars="200"/>
        <w:rPr>
          <w:rFonts w:ascii="Arial" w:hAnsi="Arial" w:cs="Arial"/>
        </w:rPr>
      </w:pPr>
      <w:r>
        <w:rPr>
          <w:rFonts w:ascii="Arial" w:hAnsi="Arial" w:cs="Arial"/>
          <w:highlight w:val="white"/>
        </w:rPr>
        <w:t>投标报价评审工作全部结束后，评标委员会对评标结果进行汇总。</w:t>
      </w:r>
    </w:p>
    <w:p>
      <w:pPr>
        <w:spacing w:line="460" w:lineRule="exact"/>
        <w:ind w:firstLine="420" w:firstLineChars="200"/>
        <w:rPr>
          <w:rFonts w:ascii="Arial" w:hAnsi="Arial" w:cs="Arial"/>
        </w:rPr>
      </w:pPr>
      <w:r>
        <w:rPr>
          <w:rFonts w:ascii="Arial" w:hAnsi="Arial" w:cs="Arial"/>
          <w:highlight w:val="white"/>
        </w:rPr>
        <w:t>A5.2 推荐中标候选人</w:t>
      </w:r>
    </w:p>
    <w:p>
      <w:pPr>
        <w:spacing w:line="460" w:lineRule="exact"/>
        <w:ind w:firstLine="420" w:firstLineChars="200"/>
        <w:rPr>
          <w:rFonts w:ascii="Arial" w:hAnsi="Arial" w:cs="Arial"/>
        </w:rPr>
      </w:pPr>
      <w:r>
        <w:rPr>
          <w:rFonts w:ascii="Arial" w:hAnsi="Arial" w:cs="Arial"/>
          <w:highlight w:val="white"/>
        </w:rPr>
        <w:t>A5.2.1 除第二章“投标人须知”前附表授权直接确定中标人外，评标委员会在推荐中标候选人时，应遵照以下原则：</w:t>
      </w:r>
    </w:p>
    <w:p>
      <w:pPr>
        <w:spacing w:line="460" w:lineRule="exact"/>
        <w:ind w:firstLine="420" w:firstLineChars="200"/>
        <w:rPr>
          <w:rFonts w:ascii="Arial" w:hAnsi="Arial" w:cs="Arial"/>
        </w:rPr>
      </w:pPr>
      <w:r>
        <w:rPr>
          <w:rFonts w:ascii="Arial" w:hAnsi="Arial" w:cs="Arial"/>
          <w:highlight w:val="white"/>
        </w:rPr>
        <w:t>（1）评标委员会按照最终得分由高到底的次序排列，根据第二章“投标人须知”前附表第7.1款的规定推荐中标候选人。</w:t>
      </w:r>
    </w:p>
    <w:p>
      <w:pPr>
        <w:spacing w:line="460" w:lineRule="exact"/>
        <w:ind w:firstLine="420" w:firstLineChars="200"/>
        <w:rPr>
          <w:rFonts w:ascii="Arial" w:hAnsi="Arial" w:cs="Arial"/>
        </w:rPr>
      </w:pPr>
      <w:r>
        <w:rPr>
          <w:rFonts w:ascii="Arial" w:hAnsi="Arial" w:cs="Arial"/>
          <w:highlight w:val="white"/>
        </w:rPr>
        <w:t>（2）如果评标委员会根据本章的规定作否决投标处理后，有效投标不足三个，且少于第二章““投标人须知”前附表第7.1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spacing w:line="460" w:lineRule="exact"/>
        <w:ind w:firstLine="420" w:firstLineChars="200"/>
        <w:rPr>
          <w:rFonts w:ascii="Arial" w:hAnsi="Arial" w:cs="Arial"/>
        </w:rPr>
      </w:pPr>
      <w:r>
        <w:rPr>
          <w:rFonts w:ascii="Arial" w:hAnsi="Arial" w:cs="Arial"/>
          <w:highlight w:val="white"/>
        </w:rPr>
        <w:t>A5.2.2  投标截止时间前递交投标文件的投标人数量少于三个或者所有投标被否决的，招标人应当依法重新招标。</w:t>
      </w:r>
    </w:p>
    <w:p>
      <w:pPr>
        <w:spacing w:line="460" w:lineRule="exact"/>
        <w:ind w:firstLine="420" w:firstLineChars="200"/>
        <w:rPr>
          <w:rFonts w:ascii="Arial" w:hAnsi="Arial" w:cs="Arial"/>
        </w:rPr>
      </w:pPr>
      <w:r>
        <w:rPr>
          <w:rFonts w:ascii="Arial" w:hAnsi="Arial" w:cs="Arial"/>
          <w:highlight w:val="white"/>
        </w:rPr>
        <w:t>A5.3直接确定中标人</w:t>
      </w:r>
    </w:p>
    <w:p>
      <w:pPr>
        <w:spacing w:line="460" w:lineRule="exact"/>
        <w:ind w:firstLine="420" w:firstLineChars="200"/>
        <w:rPr>
          <w:rFonts w:ascii="Arial" w:hAnsi="Arial" w:cs="Arial"/>
        </w:rPr>
      </w:pPr>
      <w:r>
        <w:rPr>
          <w:rFonts w:ascii="Arial" w:hAnsi="Arial" w:cs="Arial"/>
          <w:highlight w:val="white"/>
        </w:rPr>
        <w:t>第二章“投标人须知”前附表授权评标委员会直接确定中标人的，评标委员会对有效的投标按照评标得分由高至低的次序排列，并确定排名第一的投标人为中标人。</w:t>
      </w:r>
    </w:p>
    <w:p>
      <w:pPr>
        <w:spacing w:line="460" w:lineRule="exact"/>
        <w:ind w:firstLine="420" w:firstLineChars="200"/>
        <w:rPr>
          <w:rFonts w:ascii="Arial" w:hAnsi="Arial" w:cs="Arial"/>
        </w:rPr>
      </w:pPr>
      <w:r>
        <w:rPr>
          <w:rFonts w:ascii="Arial" w:hAnsi="Arial" w:cs="Arial"/>
          <w:highlight w:val="white"/>
        </w:rPr>
        <w:t>A5.4 编制及提交评标报告</w:t>
      </w:r>
    </w:p>
    <w:p>
      <w:pPr>
        <w:spacing w:line="460" w:lineRule="exact"/>
        <w:ind w:firstLine="420" w:firstLineChars="200"/>
        <w:rPr>
          <w:rFonts w:ascii="Arial" w:hAnsi="Arial" w:cs="Arial"/>
        </w:rPr>
      </w:pPr>
      <w:r>
        <w:rPr>
          <w:rFonts w:ascii="Arial" w:hAnsi="Arial" w:cs="Arial"/>
          <w:highlight w:val="white"/>
        </w:rPr>
        <w:t>评标委员会应向招标人提交评标报告。评标报告应当由全体评标委员会成员签字，一式三份，招标人、招标代理人、招投标监督管理部门各一份。评标报告应当包括但不限于以下内容：</w:t>
      </w:r>
    </w:p>
    <w:p>
      <w:pPr>
        <w:ind w:firstLine="420" w:firstLineChars="200"/>
        <w:rPr>
          <w:rFonts w:ascii="Arial" w:hAnsi="Arial" w:cs="Arial"/>
        </w:rPr>
      </w:pPr>
      <w:r>
        <w:rPr>
          <w:rFonts w:ascii="Arial" w:hAnsi="Arial" w:cs="Arial"/>
          <w:highlight w:val="white"/>
        </w:rPr>
        <w:t>（1）基本情况和数据表；</w:t>
      </w:r>
    </w:p>
    <w:p>
      <w:pPr>
        <w:ind w:firstLine="420" w:firstLineChars="200"/>
        <w:rPr>
          <w:rFonts w:ascii="Arial" w:hAnsi="Arial" w:cs="Arial"/>
        </w:rPr>
      </w:pPr>
      <w:r>
        <w:rPr>
          <w:rFonts w:ascii="Arial" w:hAnsi="Arial" w:cs="Arial"/>
          <w:highlight w:val="white"/>
        </w:rPr>
        <w:t>（2）评标委员会成员名单；</w:t>
      </w:r>
    </w:p>
    <w:p>
      <w:pPr>
        <w:ind w:firstLine="420" w:firstLineChars="200"/>
        <w:rPr>
          <w:rFonts w:ascii="Arial" w:hAnsi="Arial" w:cs="Arial"/>
        </w:rPr>
      </w:pPr>
      <w:r>
        <w:rPr>
          <w:rFonts w:ascii="Arial" w:hAnsi="Arial" w:cs="Arial"/>
          <w:highlight w:val="white"/>
        </w:rPr>
        <w:t>（3）开标记录；</w:t>
      </w:r>
    </w:p>
    <w:p>
      <w:pPr>
        <w:ind w:firstLine="420" w:firstLineChars="200"/>
        <w:rPr>
          <w:rFonts w:ascii="Arial" w:hAnsi="Arial" w:cs="Arial"/>
        </w:rPr>
      </w:pPr>
      <w:r>
        <w:rPr>
          <w:rFonts w:ascii="Arial" w:hAnsi="Arial" w:cs="Arial"/>
          <w:highlight w:val="white"/>
        </w:rPr>
        <w:t>（4）资格审查情况表（如果是资格后审）</w:t>
      </w:r>
    </w:p>
    <w:p>
      <w:pPr>
        <w:ind w:firstLine="420" w:firstLineChars="200"/>
        <w:rPr>
          <w:rFonts w:ascii="Arial" w:hAnsi="Arial" w:cs="Arial"/>
        </w:rPr>
      </w:pPr>
      <w:r>
        <w:rPr>
          <w:rFonts w:ascii="Arial" w:hAnsi="Arial" w:cs="Arial"/>
          <w:highlight w:val="white"/>
        </w:rPr>
        <w:t>（5）符合要求的投标一览表；</w:t>
      </w:r>
    </w:p>
    <w:p>
      <w:pPr>
        <w:ind w:firstLine="420" w:firstLineChars="200"/>
        <w:rPr>
          <w:rFonts w:ascii="Arial" w:hAnsi="Arial" w:cs="Arial"/>
        </w:rPr>
      </w:pPr>
      <w:r>
        <w:rPr>
          <w:rFonts w:ascii="Arial" w:hAnsi="Arial" w:cs="Arial"/>
          <w:highlight w:val="white"/>
        </w:rPr>
        <w:t>（6）否决投标情况说明；</w:t>
      </w:r>
    </w:p>
    <w:p>
      <w:pPr>
        <w:ind w:firstLine="420" w:firstLineChars="200"/>
        <w:rPr>
          <w:rFonts w:ascii="Arial" w:hAnsi="Arial" w:cs="Arial"/>
        </w:rPr>
      </w:pPr>
      <w:r>
        <w:rPr>
          <w:rFonts w:ascii="Arial" w:hAnsi="Arial" w:cs="Arial"/>
          <w:highlight w:val="white"/>
        </w:rPr>
        <w:t>（7）评标标准、评标方法或者评标因素一览表；</w:t>
      </w:r>
    </w:p>
    <w:p>
      <w:pPr>
        <w:ind w:firstLine="420" w:firstLineChars="200"/>
        <w:rPr>
          <w:rFonts w:ascii="Arial" w:hAnsi="Arial" w:cs="Arial"/>
        </w:rPr>
      </w:pPr>
      <w:r>
        <w:rPr>
          <w:rFonts w:ascii="Arial" w:hAnsi="Arial" w:cs="Arial"/>
          <w:highlight w:val="white"/>
        </w:rPr>
        <w:t>（8）经评审的价格一览表（包括评标委员会在评标过程中所形成的所有记载评标结果、结论的表格、说明、记录等文件）：</w:t>
      </w:r>
    </w:p>
    <w:p>
      <w:pPr>
        <w:ind w:firstLine="420" w:firstLineChars="200"/>
        <w:rPr>
          <w:rFonts w:ascii="Arial" w:hAnsi="Arial" w:cs="Arial"/>
        </w:rPr>
      </w:pPr>
      <w:r>
        <w:rPr>
          <w:rFonts w:ascii="Arial" w:hAnsi="Arial" w:cs="Arial"/>
          <w:highlight w:val="white"/>
        </w:rPr>
        <w:t>（8）经评审的投标人排序；</w:t>
      </w:r>
    </w:p>
    <w:p>
      <w:pPr>
        <w:ind w:firstLine="420" w:firstLineChars="200"/>
        <w:rPr>
          <w:rFonts w:ascii="Arial" w:hAnsi="Arial" w:cs="Arial"/>
        </w:rPr>
      </w:pPr>
      <w:r>
        <w:rPr>
          <w:rFonts w:ascii="Arial" w:hAnsi="Arial" w:cs="Arial"/>
          <w:highlight w:val="white"/>
        </w:rPr>
        <w:t>（9）推荐的中标候选人名单及后选人项目经理、安全员、项目技术负责人、施工员名单及诚信卡号（如果第二章“投标人须知”前附表授权评标委员会直接确定中标人，则为“确定的中标人”）与签订合同前要处理的事宜；</w:t>
      </w:r>
    </w:p>
    <w:p>
      <w:pPr>
        <w:ind w:firstLine="420" w:firstLineChars="200"/>
        <w:rPr>
          <w:rFonts w:ascii="Arial" w:hAnsi="Arial" w:cs="Arial"/>
        </w:rPr>
      </w:pPr>
      <w:r>
        <w:rPr>
          <w:rFonts w:ascii="Arial" w:hAnsi="Arial" w:cs="Arial"/>
          <w:highlight w:val="white"/>
        </w:rPr>
        <w:t>（10）澄清、说明或补正事项纪要。</w:t>
      </w:r>
    </w:p>
    <w:p>
      <w:pPr>
        <w:spacing w:line="460" w:lineRule="exact"/>
        <w:ind w:firstLine="422" w:firstLineChars="200"/>
        <w:rPr>
          <w:rFonts w:ascii="Arial" w:hAnsi="Arial" w:cs="Arial"/>
          <w:b/>
        </w:rPr>
      </w:pPr>
      <w:r>
        <w:rPr>
          <w:rFonts w:ascii="Arial" w:hAnsi="Arial" w:cs="Arial"/>
          <w:b/>
          <w:highlight w:val="white"/>
        </w:rPr>
        <w:t>A6.1暗标评审程序规定（适用于对施工组织设计进行暗标评审的）</w:t>
      </w:r>
    </w:p>
    <w:p>
      <w:pPr>
        <w:spacing w:line="460" w:lineRule="exact"/>
        <w:ind w:firstLine="422" w:firstLineChars="200"/>
        <w:rPr>
          <w:rFonts w:ascii="Arial" w:hAnsi="Arial" w:cs="Arial"/>
          <w:b/>
        </w:rPr>
      </w:pPr>
      <w:r>
        <w:rPr>
          <w:rStyle w:val="305"/>
          <w:rFonts w:ascii="Arial" w:hAnsi="Arial" w:cs="Arial"/>
          <w:b/>
        </w:rPr>
        <w:t>A6.1.1暗标编号。</w:t>
      </w:r>
      <w:r>
        <w:rPr>
          <w:rStyle w:val="305"/>
          <w:rFonts w:ascii="Arial" w:hAnsi="Arial" w:cs="Arial"/>
        </w:rPr>
        <w:t>施工</w:t>
      </w:r>
      <w:r>
        <w:rPr>
          <w:rFonts w:ascii="Arial" w:hAnsi="Arial" w:cs="Arial"/>
          <w:szCs w:val="21"/>
          <w:highlight w:val="white"/>
        </w:rPr>
        <w:t>组织设计采用“暗标”评审方式，在评标工作开始前，招标人将指定专人负责对投标文件的技术标书正副本对应随机编码，然后将编好码的技术标副本交评标委员会评审，妥善保管未开封的正本，在评标委员会全体成员均完成暗标部分评审并对评审结果进行汇总和签字确认后，招标人向评标委员会公布与副本编码对应的正本的投标单位身份，并进行记录由全体评委签字确认。</w:t>
      </w:r>
    </w:p>
    <w:p>
      <w:pPr>
        <w:spacing w:line="460" w:lineRule="exact"/>
        <w:ind w:firstLine="422" w:firstLineChars="200"/>
        <w:rPr>
          <w:rFonts w:ascii="Arial" w:hAnsi="Arial" w:cs="Arial"/>
          <w:b/>
        </w:rPr>
      </w:pPr>
      <w:r>
        <w:rPr>
          <w:rFonts w:ascii="Arial" w:hAnsi="Arial" w:cs="Arial"/>
          <w:b/>
          <w:highlight w:val="white"/>
        </w:rPr>
        <w:t>A6.2关于评标活动暂停</w:t>
      </w:r>
    </w:p>
    <w:p>
      <w:pPr>
        <w:spacing w:line="460" w:lineRule="exact"/>
        <w:ind w:firstLine="420" w:firstLineChars="200"/>
        <w:rPr>
          <w:rFonts w:ascii="Arial" w:hAnsi="Arial" w:cs="Arial"/>
          <w:b/>
        </w:rPr>
      </w:pPr>
      <w:r>
        <w:rPr>
          <w:rFonts w:ascii="Arial" w:hAnsi="Arial" w:cs="Arial"/>
          <w:highlight w:val="white"/>
        </w:rPr>
        <w:t>A6.2.1评标委员会应当执行连续评标的原则，按评标办法中规定的程序、内容、方法、标准完成全部评标工作。只有发生不可抗力导致评标工作无法继续时，评标活动方可暂停。</w:t>
      </w:r>
    </w:p>
    <w:p>
      <w:pPr>
        <w:spacing w:line="460" w:lineRule="exact"/>
        <w:ind w:firstLine="420" w:firstLineChars="200"/>
        <w:rPr>
          <w:rFonts w:ascii="Arial" w:hAnsi="Arial" w:cs="Arial"/>
        </w:rPr>
      </w:pPr>
      <w:r>
        <w:rPr>
          <w:rFonts w:ascii="Arial" w:hAnsi="Arial" w:cs="Arial"/>
          <w:highlight w:val="white"/>
        </w:rPr>
        <w:t>A6.2.2发生评标暂停情况时，评标委员会应当封存全部投标文件和评标记录，待不可抗力的影响结束且具备继续评标的条件时，由原评标委员会继续评标。</w:t>
      </w:r>
    </w:p>
    <w:p>
      <w:pPr>
        <w:spacing w:line="460" w:lineRule="exact"/>
        <w:ind w:firstLine="422" w:firstLineChars="200"/>
        <w:rPr>
          <w:rFonts w:ascii="Arial" w:hAnsi="Arial" w:cs="Arial"/>
          <w:b/>
        </w:rPr>
      </w:pPr>
      <w:r>
        <w:rPr>
          <w:rFonts w:ascii="Arial" w:hAnsi="Arial" w:cs="Arial"/>
          <w:b/>
          <w:highlight w:val="white"/>
        </w:rPr>
        <w:t>A6.3 关于评标中途更换评标委员会成员</w:t>
      </w:r>
    </w:p>
    <w:p>
      <w:pPr>
        <w:spacing w:line="460" w:lineRule="exact"/>
        <w:ind w:firstLine="420" w:firstLineChars="200"/>
        <w:rPr>
          <w:rFonts w:ascii="Arial" w:hAnsi="Arial" w:cs="Arial"/>
        </w:rPr>
      </w:pPr>
      <w:r>
        <w:rPr>
          <w:rFonts w:ascii="Arial" w:hAnsi="Arial" w:cs="Arial"/>
          <w:highlight w:val="white"/>
        </w:rPr>
        <w:t>A6.3.1  除非发生下列情况之一，评标委员会成员不得在评标中途更换：</w:t>
      </w:r>
    </w:p>
    <w:p>
      <w:pPr>
        <w:spacing w:line="460" w:lineRule="exact"/>
        <w:ind w:firstLine="420" w:firstLineChars="200"/>
        <w:rPr>
          <w:rFonts w:ascii="Arial" w:hAnsi="Arial" w:cs="Arial"/>
        </w:rPr>
      </w:pPr>
      <w:r>
        <w:rPr>
          <w:rFonts w:ascii="Arial" w:hAnsi="Arial" w:cs="Arial"/>
          <w:highlight w:val="white"/>
        </w:rPr>
        <w:t>（1）因不可抗拒的客观原因，不能到场或需在评标中途退出评标活动。</w:t>
      </w:r>
    </w:p>
    <w:p>
      <w:pPr>
        <w:spacing w:line="460" w:lineRule="exact"/>
        <w:ind w:firstLine="420" w:firstLineChars="200"/>
        <w:rPr>
          <w:rFonts w:ascii="Arial" w:hAnsi="Arial" w:cs="Arial"/>
        </w:rPr>
      </w:pPr>
      <w:r>
        <w:rPr>
          <w:rFonts w:ascii="Arial" w:hAnsi="Arial" w:cs="Arial"/>
          <w:highlight w:val="white"/>
        </w:rPr>
        <w:t>（2）根据法律法规规定，某个或某几个评标委员会成员需要回避。</w:t>
      </w:r>
    </w:p>
    <w:p>
      <w:pPr>
        <w:spacing w:line="460" w:lineRule="exact"/>
        <w:ind w:firstLine="420" w:firstLineChars="200"/>
        <w:rPr>
          <w:rFonts w:ascii="Arial" w:hAnsi="Arial" w:cs="Arial"/>
        </w:rPr>
      </w:pPr>
      <w:r>
        <w:rPr>
          <w:rFonts w:ascii="Arial" w:hAnsi="Arial" w:cs="Arial"/>
          <w:highlight w:val="white"/>
        </w:rPr>
        <w:t>A6.3.2 退出评标的评标委员会成员，其已完成的评标行为无效。由招标人根据本招标文件规定的评标委员会成员产生方式另行确定替代者进行评标。</w:t>
      </w:r>
    </w:p>
    <w:p>
      <w:pPr>
        <w:spacing w:line="460" w:lineRule="exact"/>
        <w:ind w:firstLine="422" w:firstLineChars="200"/>
        <w:rPr>
          <w:rFonts w:ascii="Arial" w:hAnsi="Arial" w:cs="Arial"/>
          <w:b/>
          <w:highlight w:val="white"/>
        </w:rPr>
      </w:pPr>
      <w:r>
        <w:rPr>
          <w:rFonts w:ascii="Arial" w:hAnsi="Arial" w:cs="Arial"/>
          <w:b/>
          <w:highlight w:val="white"/>
        </w:rPr>
        <w:t>A6.4记名投票</w:t>
      </w:r>
    </w:p>
    <w:p>
      <w:pPr>
        <w:spacing w:line="460" w:lineRule="exact"/>
        <w:ind w:firstLine="420" w:firstLineChars="200"/>
        <w:rPr>
          <w:rFonts w:ascii="Arial" w:hAnsi="Arial" w:cs="Arial"/>
        </w:rPr>
      </w:pPr>
      <w:r>
        <w:rPr>
          <w:rFonts w:ascii="Arial" w:hAnsi="Arial" w:cs="Arial"/>
          <w:highlight w:val="white"/>
        </w:rPr>
        <w:t>在任何评标环节中，需评标委员会就某项定性的评审结论做出表决的，由评标委员会全体成员按照少数服从多数的原则，以记名投票方式表决。</w:t>
      </w:r>
    </w:p>
    <w:p>
      <w:pPr>
        <w:spacing w:line="460" w:lineRule="exact"/>
        <w:ind w:firstLine="422" w:firstLineChars="200"/>
        <w:rPr>
          <w:rFonts w:ascii="Arial" w:hAnsi="Arial" w:cs="Arial"/>
          <w:b/>
          <w:highlight w:val="white"/>
        </w:rPr>
      </w:pPr>
      <w:r>
        <w:rPr>
          <w:rFonts w:ascii="Arial" w:hAnsi="Arial" w:cs="Arial"/>
          <w:b/>
          <w:highlight w:val="white"/>
        </w:rPr>
        <w:t>A7 补充条款</w:t>
      </w:r>
    </w:p>
    <w:p>
      <w:pPr>
        <w:spacing w:line="460" w:lineRule="exact"/>
        <w:ind w:firstLine="420" w:firstLineChars="200"/>
        <w:rPr>
          <w:rFonts w:ascii="Arial" w:hAnsi="Arial" w:cs="Arial"/>
          <w:kern w:val="0"/>
          <w:szCs w:val="21"/>
        </w:rPr>
      </w:pPr>
      <w:r>
        <w:rPr>
          <w:rFonts w:ascii="Arial" w:hAnsi="Arial" w:cs="Arial"/>
          <w:kern w:val="0"/>
          <w:szCs w:val="21"/>
        </w:rPr>
        <w:t>……</w:t>
      </w: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pStyle w:val="3"/>
        <w:rPr>
          <w:rFonts w:ascii="Arial" w:hAnsi="Arial" w:cs="Arial"/>
          <w:sz w:val="21"/>
          <w:szCs w:val="21"/>
        </w:rPr>
      </w:pPr>
      <w:bookmarkStart w:id="338" w:name="_Toc512288608"/>
      <w:bookmarkStart w:id="339" w:name="_Toc8583"/>
      <w:bookmarkStart w:id="340" w:name="_Toc430614460"/>
      <w:bookmarkStart w:id="341" w:name="_Toc483317070"/>
      <w:bookmarkStart w:id="342" w:name="_Toc31183"/>
      <w:r>
        <w:rPr>
          <w:rFonts w:ascii="Arial" w:hAnsi="Arial" w:cs="Arial"/>
          <w:sz w:val="21"/>
          <w:szCs w:val="21"/>
        </w:rPr>
        <w:t>附件B：否决投标条件</w:t>
      </w:r>
      <w:bookmarkEnd w:id="338"/>
      <w:bookmarkEnd w:id="339"/>
      <w:bookmarkEnd w:id="340"/>
      <w:bookmarkEnd w:id="341"/>
      <w:bookmarkEnd w:id="342"/>
    </w:p>
    <w:p>
      <w:pPr>
        <w:adjustRightInd w:val="0"/>
        <w:snapToGrid w:val="0"/>
        <w:spacing w:before="312" w:beforeLines="100" w:after="312" w:afterLines="100" w:line="440" w:lineRule="exact"/>
        <w:ind w:firstLine="562" w:firstLineChars="200"/>
        <w:jc w:val="center"/>
        <w:rPr>
          <w:rFonts w:ascii="Arial" w:hAnsi="Arial" w:cs="Arial"/>
          <w:b/>
          <w:sz w:val="28"/>
          <w:szCs w:val="28"/>
        </w:rPr>
      </w:pPr>
      <w:r>
        <w:rPr>
          <w:rFonts w:ascii="Arial" w:hAnsi="Arial" w:cs="Arial"/>
          <w:b/>
          <w:sz w:val="28"/>
          <w:szCs w:val="28"/>
        </w:rPr>
        <w:t>否决投标条件</w:t>
      </w:r>
    </w:p>
    <w:p>
      <w:pPr>
        <w:rPr>
          <w:rFonts w:ascii="Arial" w:hAnsi="Arial" w:cs="Arial"/>
        </w:rPr>
      </w:pPr>
      <w:bookmarkStart w:id="343" w:name="_Toc483317071"/>
      <w:bookmarkStart w:id="344" w:name="_Toc430614461"/>
      <w:r>
        <w:rPr>
          <w:rFonts w:ascii="Arial" w:hAnsi="Arial" w:cs="Arial"/>
        </w:rPr>
        <w:t>B0 总  则</w:t>
      </w:r>
      <w:bookmarkEnd w:id="343"/>
      <w:bookmarkEnd w:id="344"/>
    </w:p>
    <w:p>
      <w:pPr>
        <w:spacing w:line="460" w:lineRule="exact"/>
        <w:ind w:firstLine="420" w:firstLineChars="200"/>
        <w:rPr>
          <w:rFonts w:ascii="Arial" w:hAnsi="Arial" w:cs="Arial"/>
          <w:kern w:val="0"/>
          <w:szCs w:val="21"/>
        </w:rPr>
      </w:pPr>
      <w:r>
        <w:rPr>
          <w:rFonts w:ascii="Arial" w:hAnsi="Arial" w:cs="Arial"/>
          <w:kern w:val="0"/>
          <w:szCs w:val="21"/>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rPr>
          <w:rFonts w:ascii="Arial" w:hAnsi="Arial" w:cs="Arial"/>
        </w:rPr>
      </w:pPr>
      <w:bookmarkStart w:id="345" w:name="_Toc430614462"/>
      <w:bookmarkStart w:id="346" w:name="_Toc483317072"/>
      <w:r>
        <w:rPr>
          <w:rFonts w:ascii="Arial" w:hAnsi="Arial" w:cs="Arial"/>
        </w:rPr>
        <w:t>B1 否决投标条件</w:t>
      </w:r>
      <w:bookmarkEnd w:id="345"/>
      <w:bookmarkEnd w:id="346"/>
    </w:p>
    <w:p>
      <w:pPr>
        <w:spacing w:line="460" w:lineRule="exact"/>
        <w:ind w:firstLine="420" w:firstLineChars="200"/>
        <w:rPr>
          <w:rFonts w:ascii="Arial" w:hAnsi="Arial" w:cs="Arial"/>
          <w:kern w:val="0"/>
          <w:szCs w:val="21"/>
        </w:rPr>
      </w:pPr>
      <w:r>
        <w:rPr>
          <w:rFonts w:ascii="Arial" w:hAnsi="Arial" w:cs="Arial"/>
          <w:kern w:val="0"/>
          <w:szCs w:val="21"/>
        </w:rPr>
        <w:t>投标人或其投标文件有下列情形之一的，其投标作否决投标处理：</w:t>
      </w:r>
    </w:p>
    <w:p>
      <w:pPr>
        <w:spacing w:line="460" w:lineRule="exact"/>
        <w:ind w:firstLine="420" w:firstLineChars="200"/>
        <w:rPr>
          <w:rFonts w:ascii="Arial" w:hAnsi="Arial" w:cs="Arial"/>
          <w:kern w:val="0"/>
          <w:szCs w:val="21"/>
        </w:rPr>
      </w:pPr>
      <w:r>
        <w:rPr>
          <w:rFonts w:ascii="Arial" w:hAnsi="Arial" w:cs="Arial"/>
          <w:kern w:val="0"/>
          <w:szCs w:val="21"/>
        </w:rPr>
        <w:t>B1.1  有第二章“投标人须知”第1.4.3项规定的任何一种情形的；</w:t>
      </w:r>
    </w:p>
    <w:p>
      <w:pPr>
        <w:spacing w:line="460" w:lineRule="exact"/>
        <w:ind w:firstLine="420" w:firstLineChars="200"/>
        <w:rPr>
          <w:rFonts w:ascii="Arial" w:hAnsi="Arial" w:cs="Arial"/>
          <w:kern w:val="0"/>
          <w:szCs w:val="21"/>
        </w:rPr>
      </w:pPr>
      <w:r>
        <w:rPr>
          <w:rFonts w:ascii="Arial" w:hAnsi="Arial" w:cs="Arial"/>
          <w:kern w:val="0"/>
          <w:szCs w:val="21"/>
        </w:rPr>
        <w:t>B1.2  有串通投标或弄虚作假或有其他违法行为的；</w:t>
      </w:r>
    </w:p>
    <w:p>
      <w:pPr>
        <w:spacing w:line="460" w:lineRule="exact"/>
        <w:ind w:firstLine="420" w:firstLineChars="200"/>
        <w:rPr>
          <w:rFonts w:ascii="Arial" w:hAnsi="Arial" w:cs="Arial"/>
          <w:kern w:val="0"/>
          <w:szCs w:val="21"/>
        </w:rPr>
      </w:pPr>
      <w:r>
        <w:rPr>
          <w:rFonts w:ascii="Arial" w:hAnsi="Arial" w:cs="Arial"/>
          <w:kern w:val="0"/>
          <w:szCs w:val="21"/>
        </w:rPr>
        <w:t>B1.3  不按评标委员会要求澄清、说明或补正的；</w:t>
      </w:r>
    </w:p>
    <w:p>
      <w:pPr>
        <w:spacing w:line="460" w:lineRule="exact"/>
        <w:ind w:firstLine="420" w:firstLineChars="200"/>
        <w:rPr>
          <w:rFonts w:ascii="Arial" w:hAnsi="Arial" w:cs="Arial"/>
          <w:kern w:val="0"/>
          <w:szCs w:val="21"/>
        </w:rPr>
      </w:pPr>
      <w:r>
        <w:rPr>
          <w:rFonts w:ascii="Arial" w:hAnsi="Arial" w:cs="Arial"/>
          <w:kern w:val="0"/>
          <w:szCs w:val="21"/>
        </w:rPr>
        <w:t>B1.4  在资格评审、形式评审、响应性评审中，评标委员会认定投标人的投标文件不符合“评标办法前附表”中规定的任何一项评审标准的</w:t>
      </w:r>
      <w:r>
        <w:rPr>
          <w:rFonts w:ascii="Arial" w:hAnsi="Arial" w:cs="Arial"/>
        </w:rPr>
        <w:t>【备注：如资格审查采用有限数量制时，资格审查的评审内容按打分制给予对应分值，无相关证明材料的给予0分，但不做否决投标处理】</w:t>
      </w:r>
      <w:r>
        <w:rPr>
          <w:rFonts w:ascii="Arial" w:hAnsi="Arial" w:cs="Arial"/>
          <w:kern w:val="0"/>
          <w:szCs w:val="21"/>
        </w:rPr>
        <w:t>；</w:t>
      </w:r>
    </w:p>
    <w:p>
      <w:pPr>
        <w:spacing w:line="460" w:lineRule="exact"/>
        <w:ind w:firstLine="420" w:firstLineChars="200"/>
        <w:rPr>
          <w:rFonts w:ascii="Arial" w:hAnsi="Arial" w:cs="Arial"/>
          <w:kern w:val="0"/>
          <w:szCs w:val="21"/>
        </w:rPr>
      </w:pPr>
      <w:r>
        <w:rPr>
          <w:rFonts w:ascii="Arial" w:hAnsi="Arial" w:cs="Arial"/>
          <w:kern w:val="0"/>
          <w:szCs w:val="21"/>
        </w:rPr>
        <w:t>B1.5  投标报价文件的已标价工程量清单未经有资格的工程造价专业人员在其执业范围内签字并加盖执业专用章的；</w:t>
      </w:r>
    </w:p>
    <w:p>
      <w:pPr>
        <w:spacing w:line="460" w:lineRule="exact"/>
        <w:ind w:firstLine="420" w:firstLineChars="200"/>
        <w:rPr>
          <w:rFonts w:ascii="Arial" w:hAnsi="Arial" w:cs="Arial"/>
          <w:kern w:val="0"/>
          <w:szCs w:val="21"/>
        </w:rPr>
      </w:pPr>
      <w:r>
        <w:rPr>
          <w:rFonts w:ascii="Arial" w:hAnsi="Arial" w:cs="Arial"/>
          <w:kern w:val="0"/>
          <w:szCs w:val="21"/>
        </w:rPr>
        <w:t>B1.6由委托代理人签字或盖章，但未随投标文件一起提交有效的“授权委托书”原件的；</w:t>
      </w:r>
    </w:p>
    <w:p>
      <w:pPr>
        <w:spacing w:line="460" w:lineRule="exact"/>
        <w:ind w:firstLine="420" w:firstLineChars="200"/>
        <w:rPr>
          <w:rFonts w:ascii="Arial" w:hAnsi="Arial" w:cs="Arial"/>
          <w:kern w:val="0"/>
          <w:szCs w:val="21"/>
        </w:rPr>
      </w:pPr>
      <w:r>
        <w:rPr>
          <w:rFonts w:ascii="Arial" w:hAnsi="Arial" w:cs="Arial"/>
          <w:kern w:val="0"/>
          <w:szCs w:val="21"/>
        </w:rPr>
        <w:t>B1.7 投标文件的关键内容字迹模糊、辨认不清的；</w:t>
      </w:r>
    </w:p>
    <w:p>
      <w:pPr>
        <w:spacing w:line="460" w:lineRule="exact"/>
        <w:ind w:firstLine="420" w:firstLineChars="200"/>
        <w:rPr>
          <w:rFonts w:ascii="Arial" w:hAnsi="Arial" w:cs="Arial"/>
          <w:kern w:val="0"/>
          <w:szCs w:val="21"/>
        </w:rPr>
      </w:pPr>
      <w:r>
        <w:rPr>
          <w:rFonts w:ascii="Arial" w:hAnsi="Arial" w:cs="Arial"/>
          <w:kern w:val="0"/>
          <w:szCs w:val="21"/>
        </w:rPr>
        <w:t>B1.8投标人不接受评标委员会按第三章“评标办法”第3.1.3条的原则对投标报价进行修正的；</w:t>
      </w:r>
    </w:p>
    <w:p>
      <w:pPr>
        <w:spacing w:line="460" w:lineRule="exact"/>
        <w:ind w:firstLine="420" w:firstLineChars="200"/>
        <w:rPr>
          <w:rFonts w:ascii="Arial" w:hAnsi="Arial" w:cs="Arial"/>
          <w:kern w:val="0"/>
          <w:szCs w:val="21"/>
        </w:rPr>
      </w:pPr>
      <w:r>
        <w:rPr>
          <w:rFonts w:ascii="Arial" w:hAnsi="Arial" w:cs="Arial"/>
          <w:kern w:val="0"/>
          <w:szCs w:val="21"/>
        </w:rPr>
        <w:t>B1.9 投标人不具备独立法人资格或作为独立法人资格但就本工程提交一个以上的投标文件的；</w:t>
      </w:r>
    </w:p>
    <w:p>
      <w:pPr>
        <w:spacing w:line="460" w:lineRule="exact"/>
        <w:ind w:firstLine="420" w:firstLineChars="200"/>
        <w:rPr>
          <w:rFonts w:ascii="Arial" w:hAnsi="Arial" w:cs="Arial"/>
          <w:kern w:val="0"/>
          <w:szCs w:val="21"/>
        </w:rPr>
      </w:pPr>
      <w:r>
        <w:rPr>
          <w:rFonts w:ascii="Arial" w:hAnsi="Arial" w:cs="Arial"/>
          <w:kern w:val="0"/>
          <w:szCs w:val="21"/>
        </w:rPr>
        <w:t xml:space="preserve">B1.10  </w:t>
      </w:r>
      <w:r>
        <w:rPr>
          <w:rFonts w:ascii="Arial" w:hAnsi="Arial" w:cs="Arial"/>
        </w:rPr>
        <w:t>投标人未按第二章“投标人须知”第5.1款规定出席开标会的</w:t>
      </w:r>
      <w:r>
        <w:rPr>
          <w:rFonts w:ascii="Arial" w:hAnsi="Arial" w:cs="Arial"/>
          <w:kern w:val="0"/>
          <w:szCs w:val="21"/>
        </w:rPr>
        <w:t xml:space="preserve">； </w:t>
      </w:r>
    </w:p>
    <w:p>
      <w:pPr>
        <w:spacing w:line="460" w:lineRule="exact"/>
        <w:ind w:firstLine="420" w:firstLineChars="200"/>
        <w:rPr>
          <w:rFonts w:ascii="Arial" w:hAnsi="Arial" w:cs="Arial"/>
          <w:kern w:val="0"/>
          <w:szCs w:val="21"/>
        </w:rPr>
      </w:pPr>
      <w:r>
        <w:rPr>
          <w:rFonts w:ascii="Arial" w:hAnsi="Arial" w:cs="Arial"/>
          <w:kern w:val="0"/>
          <w:szCs w:val="21"/>
        </w:rPr>
        <w:t>B1.11  投标文件未按照第二章投标人须知”第3.6.5、4.1条的要求装订、密封和标记的；</w:t>
      </w:r>
    </w:p>
    <w:p>
      <w:pPr>
        <w:spacing w:line="460" w:lineRule="exact"/>
        <w:ind w:firstLine="420" w:firstLineChars="200"/>
        <w:rPr>
          <w:rFonts w:ascii="Arial" w:hAnsi="Arial" w:cs="Arial"/>
          <w:kern w:val="0"/>
          <w:szCs w:val="21"/>
        </w:rPr>
      </w:pPr>
      <w:r>
        <w:rPr>
          <w:rFonts w:ascii="Arial" w:hAnsi="Arial" w:cs="Arial"/>
          <w:kern w:val="0"/>
          <w:szCs w:val="21"/>
        </w:rPr>
        <w:t>B1.12  不按第二章投标须知前附表第3.1.1条内容提供资料的；</w:t>
      </w:r>
    </w:p>
    <w:p>
      <w:pPr>
        <w:spacing w:line="460" w:lineRule="exact"/>
        <w:ind w:firstLine="420" w:firstLineChars="200"/>
        <w:rPr>
          <w:rFonts w:ascii="Arial" w:hAnsi="Arial" w:cs="Arial"/>
          <w:kern w:val="0"/>
          <w:szCs w:val="21"/>
        </w:rPr>
      </w:pPr>
      <w:r>
        <w:rPr>
          <w:rFonts w:ascii="Arial" w:hAnsi="Arial" w:cs="Arial"/>
          <w:kern w:val="0"/>
          <w:szCs w:val="21"/>
        </w:rPr>
        <w:t>B1.13  投标人未按照招标文件第二章投标须知第3.4条的要求提供投标保证金的或未按规定提交投标保证金证明材料的；</w:t>
      </w:r>
    </w:p>
    <w:p>
      <w:pPr>
        <w:spacing w:line="460" w:lineRule="exact"/>
        <w:ind w:firstLine="420" w:firstLineChars="200"/>
        <w:rPr>
          <w:rFonts w:ascii="Arial" w:hAnsi="Arial" w:cs="Arial"/>
          <w:kern w:val="0"/>
          <w:szCs w:val="21"/>
        </w:rPr>
      </w:pPr>
      <w:r>
        <w:rPr>
          <w:rFonts w:ascii="Arial" w:hAnsi="Arial" w:cs="Arial"/>
          <w:kern w:val="0"/>
          <w:szCs w:val="21"/>
        </w:rPr>
        <w:t>B1.14  投标人就不同标段派出同一项目经理和项目专职管理人员的（符合桂建管﹝2013﹞17号文除外）；</w:t>
      </w:r>
    </w:p>
    <w:p>
      <w:pPr>
        <w:spacing w:line="460" w:lineRule="exact"/>
        <w:ind w:firstLine="420" w:firstLineChars="200"/>
        <w:rPr>
          <w:rFonts w:ascii="Arial" w:hAnsi="Arial" w:cs="Arial"/>
          <w:kern w:val="0"/>
          <w:szCs w:val="21"/>
        </w:rPr>
      </w:pPr>
      <w:r>
        <w:rPr>
          <w:rFonts w:ascii="Arial" w:hAnsi="Arial" w:cs="Arial"/>
          <w:kern w:val="0"/>
          <w:szCs w:val="21"/>
        </w:rPr>
        <w:t>B1.15  组成联合体投标的，投标文件未附联合体各方共同投标协议书的；</w:t>
      </w:r>
    </w:p>
    <w:p>
      <w:pPr>
        <w:spacing w:line="460" w:lineRule="exact"/>
        <w:ind w:firstLine="420" w:firstLineChars="200"/>
        <w:rPr>
          <w:rFonts w:ascii="Arial" w:hAnsi="Arial" w:cs="Arial"/>
          <w:kern w:val="0"/>
          <w:szCs w:val="21"/>
        </w:rPr>
      </w:pPr>
      <w:r>
        <w:rPr>
          <w:rFonts w:ascii="Arial" w:hAnsi="Arial" w:cs="Arial"/>
          <w:kern w:val="0"/>
          <w:szCs w:val="21"/>
        </w:rPr>
        <w:t>B1.16  投标人拟投入本工程的项目经理在在建项目中任职的（法规规定的特殊情况除外）或无有效安全生产考核合格证的；</w:t>
      </w:r>
    </w:p>
    <w:p>
      <w:pPr>
        <w:spacing w:line="460" w:lineRule="exact"/>
        <w:ind w:firstLine="420" w:firstLineChars="200"/>
        <w:rPr>
          <w:rFonts w:ascii="Arial" w:hAnsi="Arial" w:cs="Arial"/>
          <w:kern w:val="0"/>
          <w:szCs w:val="21"/>
        </w:rPr>
      </w:pPr>
      <w:r>
        <w:rPr>
          <w:rFonts w:ascii="Arial" w:hAnsi="Arial" w:cs="Arial"/>
          <w:kern w:val="0"/>
          <w:szCs w:val="21"/>
        </w:rPr>
        <w:t>B1.17  投标人没有提供建设工程项目管理承诺书的；</w:t>
      </w:r>
    </w:p>
    <w:p>
      <w:pPr>
        <w:spacing w:line="460" w:lineRule="exact"/>
        <w:ind w:firstLine="420" w:firstLineChars="200"/>
        <w:rPr>
          <w:rFonts w:ascii="Arial" w:hAnsi="Arial" w:cs="Arial"/>
          <w:kern w:val="0"/>
          <w:szCs w:val="21"/>
        </w:rPr>
      </w:pPr>
      <w:r>
        <w:rPr>
          <w:rFonts w:ascii="Arial" w:hAnsi="Arial" w:cs="Arial"/>
          <w:kern w:val="0"/>
          <w:szCs w:val="21"/>
        </w:rPr>
        <w:t>B1.18  投标人采用总价优惠或以总价百分比优惠的方式进行投标报价的；</w:t>
      </w:r>
    </w:p>
    <w:p>
      <w:pPr>
        <w:spacing w:line="460" w:lineRule="exact"/>
        <w:ind w:firstLine="420" w:firstLineChars="200"/>
        <w:rPr>
          <w:rFonts w:ascii="Arial" w:hAnsi="Arial" w:cs="Arial"/>
          <w:kern w:val="0"/>
          <w:szCs w:val="21"/>
        </w:rPr>
      </w:pPr>
      <w:r>
        <w:rPr>
          <w:rFonts w:ascii="Arial" w:hAnsi="Arial" w:cs="Arial"/>
          <w:kern w:val="0"/>
          <w:szCs w:val="21"/>
        </w:rPr>
        <w:t>B1.19  投标人投标文件的投标报价超出最高投标限价的；</w:t>
      </w:r>
    </w:p>
    <w:p>
      <w:pPr>
        <w:spacing w:line="460" w:lineRule="exact"/>
        <w:ind w:firstLine="420" w:firstLineChars="200"/>
        <w:rPr>
          <w:rFonts w:ascii="Arial" w:hAnsi="Arial" w:cs="Arial"/>
          <w:kern w:val="0"/>
          <w:szCs w:val="21"/>
        </w:rPr>
      </w:pPr>
      <w:r>
        <w:rPr>
          <w:rFonts w:ascii="Arial" w:hAnsi="Arial" w:cs="Arial"/>
          <w:kern w:val="0"/>
          <w:szCs w:val="21"/>
        </w:rPr>
        <w:t>B1.20  安全文明施工费、规费、增值税和扬尘防治费不按我区费用定额及造价管理相关文件规定报价的；</w:t>
      </w:r>
    </w:p>
    <w:p>
      <w:pPr>
        <w:spacing w:line="460" w:lineRule="exact"/>
        <w:ind w:firstLine="420" w:firstLineChars="200"/>
        <w:rPr>
          <w:rFonts w:ascii="Arial" w:hAnsi="Arial" w:cs="Arial"/>
          <w:kern w:val="0"/>
          <w:szCs w:val="21"/>
        </w:rPr>
      </w:pPr>
      <w:r>
        <w:rPr>
          <w:rFonts w:ascii="Arial" w:hAnsi="Arial" w:cs="Arial"/>
          <w:kern w:val="0"/>
          <w:szCs w:val="21"/>
        </w:rPr>
        <w:t>B1.21 投标人已标价工程量清单的项目名称或项目特征与招标工程量清单不一致，评标委员会要求澄清、说明或补正，但投标人拒绝澄清、说明或补正的；</w:t>
      </w:r>
    </w:p>
    <w:p>
      <w:pPr>
        <w:spacing w:line="460" w:lineRule="exact"/>
        <w:ind w:firstLine="420" w:firstLineChars="200"/>
        <w:rPr>
          <w:rFonts w:ascii="Arial" w:hAnsi="Arial" w:cs="Arial"/>
          <w:kern w:val="0"/>
          <w:szCs w:val="21"/>
        </w:rPr>
      </w:pPr>
      <w:r>
        <w:rPr>
          <w:rFonts w:ascii="Arial" w:hAnsi="Arial" w:cs="Arial"/>
          <w:kern w:val="0"/>
          <w:szCs w:val="21"/>
        </w:rPr>
        <w:t>B1.22评标中，如项目编码与项目名称、项目特征不一致，以项目编码（共12位）为准；如项目编码与计量单位、工程数量无法一一对应，该清单项目作废，该清单项目的费用视为包含在其他清单中；如作废的清单项目达到3项以上（含本数）或作废的清单项目造价累计超过单位工程投标报价的2%（含本数），视为不响应招标文件实质性内容；</w:t>
      </w:r>
    </w:p>
    <w:p>
      <w:pPr>
        <w:spacing w:line="460" w:lineRule="exact"/>
        <w:ind w:firstLine="420" w:firstLineChars="200"/>
        <w:rPr>
          <w:rFonts w:ascii="Arial" w:hAnsi="Arial" w:cs="Arial"/>
          <w:kern w:val="0"/>
          <w:szCs w:val="21"/>
        </w:rPr>
      </w:pPr>
      <w:r>
        <w:rPr>
          <w:rFonts w:ascii="Arial" w:hAnsi="Arial" w:cs="Arial"/>
          <w:kern w:val="0"/>
          <w:szCs w:val="21"/>
        </w:rPr>
        <w:t>B1.23  投标函中的报价与工程量清单汇总表不一致的；</w:t>
      </w:r>
    </w:p>
    <w:p>
      <w:pPr>
        <w:spacing w:line="460" w:lineRule="exact"/>
        <w:ind w:firstLine="420" w:firstLineChars="200"/>
        <w:rPr>
          <w:rFonts w:ascii="Arial" w:hAnsi="Arial" w:cs="Arial"/>
          <w:kern w:val="0"/>
          <w:szCs w:val="21"/>
        </w:rPr>
      </w:pPr>
      <w:r>
        <w:rPr>
          <w:rFonts w:ascii="Arial" w:hAnsi="Arial" w:cs="Arial"/>
          <w:kern w:val="0"/>
          <w:szCs w:val="21"/>
        </w:rPr>
        <w:t>B1.24  设有暂估价、暂列金额的，投标时未按招标人工程量清单给出的暂估价、暂列金额计入投标报价中；</w:t>
      </w:r>
    </w:p>
    <w:p>
      <w:pPr>
        <w:spacing w:line="460" w:lineRule="exact"/>
        <w:ind w:firstLine="420" w:firstLineChars="200"/>
        <w:rPr>
          <w:rFonts w:ascii="Arial" w:hAnsi="Arial" w:cs="Arial"/>
          <w:kern w:val="0"/>
          <w:szCs w:val="21"/>
        </w:rPr>
      </w:pPr>
      <w:r>
        <w:rPr>
          <w:rFonts w:ascii="Arial" w:hAnsi="Arial" w:cs="Arial"/>
          <w:kern w:val="0"/>
          <w:szCs w:val="21"/>
        </w:rPr>
        <w:t>B1.25  投标文件实质上没有响应招标文件的要求的；</w:t>
      </w:r>
    </w:p>
    <w:p>
      <w:pPr>
        <w:spacing w:line="460" w:lineRule="exact"/>
        <w:ind w:firstLine="420" w:firstLineChars="200"/>
        <w:rPr>
          <w:rFonts w:ascii="Arial" w:hAnsi="Arial" w:cs="Arial"/>
          <w:kern w:val="0"/>
          <w:szCs w:val="21"/>
        </w:rPr>
      </w:pPr>
      <w:r>
        <w:rPr>
          <w:rFonts w:ascii="Arial" w:hAnsi="Arial" w:cs="Arial"/>
          <w:kern w:val="0"/>
          <w:szCs w:val="21"/>
        </w:rPr>
        <w:t>B1.26  法规规定的其他否决投标条款。</w:t>
      </w:r>
    </w:p>
    <w:p>
      <w:pPr>
        <w:spacing w:line="460" w:lineRule="exact"/>
        <w:rPr>
          <w:rFonts w:ascii="Arial" w:hAnsi="Arial" w:cs="Arial"/>
          <w:kern w:val="0"/>
          <w:szCs w:val="21"/>
        </w:rPr>
      </w:pPr>
      <w:r>
        <w:rPr>
          <w:rFonts w:ascii="Arial" w:hAnsi="Arial" w:cs="Arial"/>
          <w:kern w:val="0"/>
          <w:szCs w:val="21"/>
        </w:rPr>
        <w:t>B2.评标委员会对判定为否决投标的投标文件要说明否决投标情况，否决投标情况说明应当对照招标文件规定的否决投标条件以及投标文件存在的具体问题。</w:t>
      </w:r>
    </w:p>
    <w:p>
      <w:pPr>
        <w:pStyle w:val="3"/>
        <w:jc w:val="center"/>
        <w:rPr>
          <w:rFonts w:ascii="Arial" w:hAnsi="Arial" w:cs="Arial"/>
        </w:rPr>
      </w:pPr>
      <w:r>
        <w:rPr>
          <w:rFonts w:ascii="Arial" w:hAnsi="Arial" w:cs="Arial"/>
        </w:rPr>
        <w:br w:type="page"/>
      </w:r>
      <w:bookmarkEnd w:id="254"/>
      <w:bookmarkStart w:id="347" w:name="_Toc18290"/>
      <w:bookmarkStart w:id="348" w:name="_Toc15048"/>
      <w:bookmarkStart w:id="349" w:name="_Toc483317087"/>
      <w:bookmarkStart w:id="350" w:name="_Toc512288609"/>
      <w:r>
        <w:rPr>
          <w:rFonts w:ascii="Arial" w:hAnsi="Arial" w:cs="Arial"/>
        </w:rPr>
        <w:t>第四章  合同条款及格式</w:t>
      </w:r>
      <w:bookmarkEnd w:id="347"/>
      <w:bookmarkEnd w:id="348"/>
      <w:bookmarkEnd w:id="349"/>
      <w:bookmarkEnd w:id="350"/>
    </w:p>
    <w:p>
      <w:pPr>
        <w:jc w:val="left"/>
        <w:rPr>
          <w:rFonts w:ascii="Arial" w:hAnsi="Arial" w:cs="Arial"/>
          <w:bCs/>
          <w:sz w:val="32"/>
          <w:szCs w:val="32"/>
        </w:rPr>
      </w:pPr>
      <w:bookmarkStart w:id="351" w:name="_Toc296503025"/>
      <w:bookmarkStart w:id="352" w:name="_Toc395382491"/>
      <w:bookmarkStart w:id="353" w:name="_Toc373227552"/>
      <w:bookmarkStart w:id="354" w:name="_Toc418752049"/>
      <w:bookmarkStart w:id="355" w:name="_Toc406522027"/>
      <w:bookmarkStart w:id="356" w:name="_Toc373478199"/>
      <w:bookmarkStart w:id="357" w:name="_Toc483317088"/>
      <w:bookmarkStart w:id="358" w:name="_Toc512288610"/>
      <w:bookmarkStart w:id="359" w:name="_Toc351203480"/>
      <w:bookmarkStart w:id="360" w:name="_Toc296890982"/>
      <w:bookmarkStart w:id="361" w:name="_Toc389065255"/>
      <w:r>
        <w:rPr>
          <w:rFonts w:ascii="Arial" w:hAnsi="Arial" w:cs="Arial"/>
          <w:bCs/>
          <w:sz w:val="32"/>
          <w:szCs w:val="32"/>
        </w:rPr>
        <w:t>（GF—2017—0201）</w:t>
      </w:r>
    </w:p>
    <w:p>
      <w:pPr>
        <w:jc w:val="center"/>
        <w:rPr>
          <w:rFonts w:ascii="Arial" w:hAnsi="Arial" w:cs="Arial"/>
          <w:b/>
          <w:sz w:val="52"/>
          <w:szCs w:val="52"/>
        </w:rPr>
      </w:pPr>
    </w:p>
    <w:p>
      <w:pPr>
        <w:rPr>
          <w:rFonts w:ascii="Arial" w:hAnsi="Arial" w:cs="Arial"/>
          <w:b/>
          <w:sz w:val="52"/>
          <w:szCs w:val="52"/>
        </w:rPr>
      </w:pPr>
    </w:p>
    <w:p>
      <w:pPr>
        <w:jc w:val="center"/>
        <w:rPr>
          <w:rFonts w:ascii="Arial" w:hAnsi="Arial" w:cs="Arial"/>
          <w:b/>
          <w:sz w:val="52"/>
          <w:szCs w:val="52"/>
        </w:rPr>
      </w:pPr>
    </w:p>
    <w:p>
      <w:pPr>
        <w:jc w:val="center"/>
        <w:rPr>
          <w:rFonts w:ascii="Arial" w:hAnsi="Arial" w:cs="Arial"/>
          <w:b/>
          <w:sz w:val="52"/>
          <w:szCs w:val="52"/>
        </w:rPr>
      </w:pPr>
      <w:r>
        <w:rPr>
          <w:rFonts w:ascii="Arial" w:hAnsi="Arial" w:cs="Arial"/>
          <w:b/>
          <w:sz w:val="72"/>
          <w:szCs w:val="52"/>
        </w:rPr>
        <w:t>建设工程施工合同</w:t>
      </w:r>
      <w:r>
        <w:rPr>
          <w:rFonts w:ascii="Arial" w:hAnsi="Arial" w:cs="Arial"/>
          <w:b/>
          <w:sz w:val="52"/>
          <w:szCs w:val="52"/>
        </w:rPr>
        <w:br w:type="textWrapping"/>
      </w:r>
      <w:r>
        <w:rPr>
          <w:rFonts w:ascii="Arial" w:hAnsi="Arial" w:cs="Arial"/>
          <w:b/>
          <w:sz w:val="52"/>
          <w:szCs w:val="52"/>
        </w:rPr>
        <w:t>（示范文本）</w:t>
      </w:r>
    </w:p>
    <w:p>
      <w:pPr>
        <w:jc w:val="center"/>
        <w:rPr>
          <w:rFonts w:ascii="Arial" w:hAnsi="Arial" w:cs="Arial"/>
          <w:b/>
          <w:sz w:val="52"/>
          <w:szCs w:val="52"/>
        </w:rPr>
      </w:pPr>
    </w:p>
    <w:p>
      <w:pPr>
        <w:jc w:val="center"/>
        <w:rPr>
          <w:rFonts w:ascii="Arial" w:hAnsi="Arial" w:cs="Arial"/>
          <w:b/>
          <w:sz w:val="72"/>
          <w:szCs w:val="72"/>
        </w:rPr>
      </w:pPr>
    </w:p>
    <w:p>
      <w:pPr>
        <w:jc w:val="center"/>
        <w:rPr>
          <w:rFonts w:ascii="Arial" w:hAnsi="Arial" w:cs="Arial"/>
          <w:b/>
          <w:sz w:val="72"/>
          <w:szCs w:val="72"/>
        </w:rPr>
      </w:pPr>
    </w:p>
    <w:p>
      <w:pPr>
        <w:jc w:val="center"/>
        <w:rPr>
          <w:rFonts w:ascii="Arial" w:hAnsi="Arial" w:cs="Arial"/>
          <w:b/>
          <w:sz w:val="52"/>
          <w:szCs w:val="52"/>
        </w:rPr>
      </w:pPr>
    </w:p>
    <w:p>
      <w:pPr>
        <w:rPr>
          <w:rFonts w:ascii="Arial" w:hAnsi="Arial" w:cs="Arial"/>
          <w:b/>
          <w:sz w:val="28"/>
          <w:szCs w:val="28"/>
        </w:rPr>
      </w:pPr>
    </w:p>
    <w:p>
      <w:pPr>
        <w:rPr>
          <w:rFonts w:ascii="Arial" w:hAnsi="Arial" w:cs="Arial"/>
          <w:b/>
          <w:sz w:val="28"/>
          <w:szCs w:val="28"/>
        </w:rPr>
      </w:pPr>
    </w:p>
    <w:p>
      <w:pPr>
        <w:ind w:right="2719" w:rightChars="1295" w:firstLine="2738" w:firstLineChars="1304"/>
        <w:jc w:val="distribute"/>
        <w:rPr>
          <w:rFonts w:ascii="Arial" w:hAnsi="Arial" w:cs="Arial"/>
          <w:b/>
          <w:sz w:val="32"/>
          <w:szCs w:val="28"/>
        </w:rPr>
      </w:pPr>
      <w:r>
        <w:rPr>
          <w:rFonts w:ascii="Arial" w:hAnsi="Arial" w:cs="Arial"/>
        </w:rPr>
        <w:pict>
          <v:shape id="文本框 3" o:spid="_x0000_s1026" o:spt="202" type="#_x0000_t202" style="position:absolute;left:0pt;margin-left:350.1pt;margin-top:8.25pt;height:36pt;width:57pt;z-index:1024;mso-width-relative:page;mso-height-relative:page;" filled="f" stroked="t" coordsize="21600,21600" o:gfxdata="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elQJNgAAAAJAQAADwAAAAAAAAABACAAAAAiAAAAZHJz&#10;L2Rvd25yZXYueG1sUEsBAhQAFAAAAAgAh07iQGKQouQEAgAADAQAAA4AAAAAAAAAAQAgAAAAJwEA&#10;AGRycy9lMm9Eb2MueG1sUEsFBgAAAAAGAAYAWQEAAJ0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Arial" w:hAnsi="Arial" w:cs="Arial"/>
          <w:b/>
          <w:sz w:val="32"/>
          <w:szCs w:val="28"/>
        </w:rPr>
        <w:t>住房城乡建设部</w:t>
      </w:r>
    </w:p>
    <w:p>
      <w:pPr>
        <w:ind w:right="2719" w:rightChars="1295" w:firstLine="2750" w:firstLineChars="856"/>
        <w:jc w:val="distribute"/>
        <w:rPr>
          <w:rFonts w:ascii="Arial" w:hAnsi="Arial" w:cs="Arial"/>
          <w:b/>
          <w:sz w:val="32"/>
          <w:szCs w:val="28"/>
        </w:rPr>
      </w:pPr>
      <w:r>
        <w:rPr>
          <w:rFonts w:ascii="Arial" w:hAnsi="Arial" w:cs="Arial"/>
          <w:b/>
          <w:sz w:val="32"/>
          <w:szCs w:val="28"/>
        </w:rPr>
        <w:t>国家工商行政管理总局</w:t>
      </w:r>
    </w:p>
    <w:p>
      <w:pPr>
        <w:rPr>
          <w:rFonts w:ascii="Arial" w:hAnsi="Arial" w:cs="Arial"/>
          <w:sz w:val="32"/>
        </w:rPr>
      </w:pPr>
      <w:bookmarkStart w:id="362" w:name="_Toc18284"/>
      <w:bookmarkStart w:id="363" w:name="_Toc14541"/>
      <w:r>
        <w:rPr>
          <w:rFonts w:ascii="Arial" w:hAnsi="Arial" w:cs="Arial"/>
          <w:sz w:val="32"/>
        </w:rPr>
        <w:br w:type="page"/>
      </w:r>
    </w:p>
    <w:p>
      <w:pPr>
        <w:pStyle w:val="112"/>
        <w:snapToGrid w:val="0"/>
        <w:spacing w:line="360" w:lineRule="auto"/>
        <w:ind w:firstLine="2570" w:firstLineChars="800"/>
        <w:rPr>
          <w:rFonts w:ascii="Arial" w:hAnsi="Arial" w:cs="Arial"/>
          <w:sz w:val="32"/>
        </w:rPr>
      </w:pPr>
      <w:r>
        <w:rPr>
          <w:rFonts w:ascii="Arial" w:hAnsi="Arial" w:cs="Arial"/>
          <w:sz w:val="32"/>
        </w:rPr>
        <w:t>第一部分 合同协议书</w:t>
      </w:r>
      <w:bookmarkEnd w:id="351"/>
      <w:bookmarkEnd w:id="352"/>
      <w:bookmarkEnd w:id="353"/>
      <w:bookmarkEnd w:id="354"/>
      <w:bookmarkEnd w:id="355"/>
      <w:bookmarkEnd w:id="356"/>
      <w:bookmarkEnd w:id="357"/>
      <w:bookmarkEnd w:id="358"/>
      <w:bookmarkEnd w:id="359"/>
      <w:bookmarkEnd w:id="360"/>
      <w:bookmarkEnd w:id="361"/>
      <w:bookmarkEnd w:id="362"/>
      <w:bookmarkEnd w:id="363"/>
    </w:p>
    <w:p>
      <w:pPr>
        <w:adjustRightInd w:val="0"/>
        <w:snapToGrid w:val="0"/>
        <w:spacing w:line="400" w:lineRule="exact"/>
        <w:rPr>
          <w:rFonts w:ascii="Arial" w:hAnsi="Arial" w:cs="Arial"/>
          <w:szCs w:val="21"/>
          <w:u w:val="single"/>
        </w:rPr>
      </w:pPr>
      <w:bookmarkStart w:id="364" w:name="_Toc351203652"/>
      <w:r>
        <w:rPr>
          <w:rFonts w:ascii="Arial" w:hAnsi="Arial" w:cs="Arial"/>
          <w:szCs w:val="21"/>
        </w:rPr>
        <w:t>发包人（全称）：</w:t>
      </w:r>
    </w:p>
    <w:p>
      <w:pPr>
        <w:adjustRightInd w:val="0"/>
        <w:snapToGrid w:val="0"/>
        <w:spacing w:line="400" w:lineRule="exact"/>
        <w:rPr>
          <w:rFonts w:ascii="Arial" w:hAnsi="Arial" w:cs="Arial"/>
          <w:szCs w:val="21"/>
          <w:u w:val="single"/>
        </w:rPr>
      </w:pPr>
      <w:r>
        <w:rPr>
          <w:rFonts w:ascii="Arial" w:hAnsi="Arial" w:cs="Arial"/>
          <w:szCs w:val="21"/>
        </w:rPr>
        <w:t>承包人（全称）：</w:t>
      </w:r>
    </w:p>
    <w:p>
      <w:pPr>
        <w:adjustRightInd w:val="0"/>
        <w:snapToGrid w:val="0"/>
        <w:spacing w:line="400" w:lineRule="exact"/>
        <w:ind w:firstLine="420" w:firstLineChars="200"/>
        <w:rPr>
          <w:rFonts w:ascii="Arial" w:hAnsi="Arial" w:cs="Arial"/>
          <w:szCs w:val="21"/>
        </w:rPr>
      </w:pPr>
      <w:r>
        <w:rPr>
          <w:rFonts w:ascii="Arial" w:hAnsi="Arial" w:cs="Arial"/>
          <w:szCs w:val="21"/>
        </w:rPr>
        <w:t>根据《中华人民共和国合同法》、《中华人民共和国建筑法》及有关法律规定，遵循平等、自愿、公平和诚实信用的原则，双方就</w:t>
      </w:r>
      <w:r>
        <w:rPr>
          <w:rFonts w:ascii="Arial" w:hAnsi="Arial" w:cs="Arial"/>
          <w:szCs w:val="21"/>
          <w:u w:val="single"/>
        </w:rPr>
        <w:t xml:space="preserve">                       （项目编号：　　　）</w:t>
      </w:r>
      <w:r>
        <w:rPr>
          <w:rFonts w:ascii="Arial" w:hAnsi="Arial" w:cs="Arial"/>
          <w:szCs w:val="21"/>
        </w:rPr>
        <w:t>工程施工及有关事项协商一致，共同达成如下协议：</w:t>
      </w:r>
      <w:bookmarkStart w:id="365" w:name="_Toc351203481"/>
    </w:p>
    <w:p>
      <w:pPr>
        <w:ind w:firstLine="420" w:firstLineChars="200"/>
        <w:rPr>
          <w:rFonts w:ascii="Arial" w:hAnsi="Arial" w:cs="Arial"/>
        </w:rPr>
      </w:pPr>
      <w:bookmarkStart w:id="366" w:name="_Toc406522028"/>
      <w:bookmarkStart w:id="367" w:name="_Toc483317089"/>
      <w:bookmarkStart w:id="368" w:name="_Toc406419153"/>
      <w:bookmarkStart w:id="369" w:name="_Toc418752050"/>
      <w:r>
        <w:rPr>
          <w:rFonts w:ascii="Arial" w:hAnsi="Arial" w:cs="Arial"/>
        </w:rPr>
        <w:t>一、工程概况</w:t>
      </w:r>
      <w:bookmarkEnd w:id="365"/>
      <w:bookmarkEnd w:id="366"/>
      <w:bookmarkEnd w:id="367"/>
      <w:bookmarkEnd w:id="368"/>
      <w:bookmarkEnd w:id="369"/>
    </w:p>
    <w:p>
      <w:pPr>
        <w:adjustRightInd w:val="0"/>
        <w:snapToGrid w:val="0"/>
        <w:spacing w:line="400" w:lineRule="exact"/>
        <w:ind w:firstLine="411" w:firstLineChars="196"/>
        <w:rPr>
          <w:rFonts w:ascii="Arial" w:hAnsi="Arial" w:cs="Arial"/>
          <w:szCs w:val="21"/>
          <w:u w:val="single"/>
        </w:rPr>
      </w:pPr>
      <w:r>
        <w:rPr>
          <w:rFonts w:ascii="Arial" w:hAnsi="Arial" w:cs="Arial"/>
          <w:bCs/>
          <w:szCs w:val="21"/>
        </w:rPr>
        <w:t>1. 工程名称</w:t>
      </w:r>
      <w:r>
        <w:rPr>
          <w:rFonts w:ascii="Arial" w:hAnsi="Arial" w:cs="Arial"/>
          <w:szCs w:val="21"/>
        </w:rPr>
        <w:t>：。</w:t>
      </w:r>
    </w:p>
    <w:p>
      <w:pPr>
        <w:adjustRightInd w:val="0"/>
        <w:snapToGrid w:val="0"/>
        <w:spacing w:line="400" w:lineRule="exact"/>
        <w:ind w:firstLine="411" w:firstLineChars="196"/>
        <w:rPr>
          <w:rFonts w:ascii="Arial" w:hAnsi="Arial" w:cs="Arial"/>
          <w:bCs/>
          <w:szCs w:val="21"/>
        </w:rPr>
      </w:pPr>
      <w:r>
        <w:rPr>
          <w:rFonts w:ascii="Arial" w:hAnsi="Arial" w:cs="Arial"/>
          <w:bCs/>
          <w:szCs w:val="21"/>
        </w:rPr>
        <w:t>2. 工程地点：</w:t>
      </w:r>
      <w:r>
        <w:rPr>
          <w:rFonts w:ascii="Arial" w:hAnsi="Arial" w:cs="Arial"/>
          <w:szCs w:val="21"/>
        </w:rPr>
        <w:t>。</w:t>
      </w:r>
    </w:p>
    <w:p>
      <w:pPr>
        <w:adjustRightInd w:val="0"/>
        <w:snapToGrid w:val="0"/>
        <w:spacing w:line="400" w:lineRule="exact"/>
        <w:ind w:firstLine="411" w:firstLineChars="196"/>
        <w:rPr>
          <w:rFonts w:ascii="Arial" w:hAnsi="Arial" w:cs="Arial"/>
          <w:bCs/>
          <w:szCs w:val="21"/>
        </w:rPr>
      </w:pPr>
      <w:r>
        <w:rPr>
          <w:rFonts w:ascii="Arial" w:hAnsi="Arial" w:cs="Arial"/>
          <w:bCs/>
          <w:szCs w:val="21"/>
        </w:rPr>
        <w:t>3. 资金来源：。</w:t>
      </w:r>
    </w:p>
    <w:p>
      <w:pPr>
        <w:adjustRightInd w:val="0"/>
        <w:snapToGrid w:val="0"/>
        <w:spacing w:line="400" w:lineRule="exact"/>
        <w:ind w:firstLine="411" w:firstLineChars="196"/>
        <w:rPr>
          <w:rFonts w:ascii="Arial" w:hAnsi="Arial" w:cs="Arial"/>
          <w:bCs/>
          <w:szCs w:val="21"/>
        </w:rPr>
      </w:pPr>
      <w:r>
        <w:rPr>
          <w:rFonts w:ascii="Arial" w:hAnsi="Arial" w:cs="Arial"/>
          <w:bCs/>
          <w:szCs w:val="21"/>
        </w:rPr>
        <w:t>4. 工程内容：。</w:t>
      </w:r>
    </w:p>
    <w:p>
      <w:pPr>
        <w:adjustRightInd w:val="0"/>
        <w:snapToGrid w:val="0"/>
        <w:spacing w:line="400" w:lineRule="exact"/>
        <w:ind w:firstLine="411" w:firstLineChars="196"/>
        <w:rPr>
          <w:rFonts w:ascii="Arial" w:hAnsi="Arial" w:cs="Arial"/>
          <w:szCs w:val="21"/>
        </w:rPr>
      </w:pPr>
      <w:r>
        <w:rPr>
          <w:rFonts w:ascii="Arial" w:hAnsi="Arial" w:cs="Arial"/>
          <w:bCs/>
          <w:szCs w:val="21"/>
        </w:rPr>
        <w:t>5. 工程承包范围：</w:t>
      </w:r>
      <w:r>
        <w:rPr>
          <w:rFonts w:ascii="Arial" w:hAnsi="Arial" w:cs="Arial"/>
          <w:szCs w:val="21"/>
        </w:rPr>
        <w:t>。</w:t>
      </w:r>
    </w:p>
    <w:p>
      <w:pPr>
        <w:ind w:firstLine="420" w:firstLineChars="200"/>
        <w:rPr>
          <w:rFonts w:ascii="Arial" w:hAnsi="Arial" w:cs="Arial"/>
        </w:rPr>
      </w:pPr>
      <w:bookmarkStart w:id="370" w:name="_Toc418752051"/>
      <w:bookmarkStart w:id="371" w:name="_Toc483317090"/>
      <w:bookmarkStart w:id="372" w:name="_Toc406419154"/>
      <w:bookmarkStart w:id="373" w:name="_Toc351203482"/>
      <w:bookmarkStart w:id="374" w:name="_Toc406522029"/>
      <w:r>
        <w:rPr>
          <w:rFonts w:ascii="Arial" w:hAnsi="Arial" w:cs="Arial"/>
        </w:rPr>
        <w:t>二、合同工期</w:t>
      </w:r>
      <w:bookmarkEnd w:id="370"/>
      <w:bookmarkEnd w:id="371"/>
      <w:bookmarkEnd w:id="372"/>
      <w:bookmarkEnd w:id="373"/>
      <w:bookmarkEnd w:id="374"/>
    </w:p>
    <w:p>
      <w:pPr>
        <w:adjustRightInd w:val="0"/>
        <w:snapToGrid w:val="0"/>
        <w:spacing w:line="400" w:lineRule="exact"/>
        <w:ind w:firstLine="459"/>
        <w:rPr>
          <w:rFonts w:ascii="Arial" w:hAnsi="Arial" w:cs="Arial"/>
          <w:szCs w:val="21"/>
        </w:rPr>
      </w:pPr>
      <w:r>
        <w:rPr>
          <w:rFonts w:ascii="Arial" w:hAnsi="Arial" w:cs="Arial"/>
          <w:szCs w:val="21"/>
        </w:rPr>
        <w:t>计划开工日期：年月日。</w:t>
      </w:r>
    </w:p>
    <w:p>
      <w:pPr>
        <w:adjustRightInd w:val="0"/>
        <w:snapToGrid w:val="0"/>
        <w:spacing w:line="400" w:lineRule="exact"/>
        <w:ind w:firstLine="315" w:firstLineChars="150"/>
        <w:rPr>
          <w:rFonts w:ascii="Arial" w:hAnsi="Arial" w:cs="Arial"/>
          <w:szCs w:val="21"/>
        </w:rPr>
      </w:pPr>
      <w:r>
        <w:rPr>
          <w:rFonts w:ascii="Arial" w:hAnsi="Arial" w:cs="Arial"/>
          <w:szCs w:val="21"/>
        </w:rPr>
        <w:t>（实际开工日期以发包人或监理工程师下达的开工指令为准）</w:t>
      </w:r>
    </w:p>
    <w:p>
      <w:pPr>
        <w:adjustRightInd w:val="0"/>
        <w:snapToGrid w:val="0"/>
        <w:spacing w:line="400" w:lineRule="exact"/>
        <w:ind w:firstLine="459"/>
        <w:rPr>
          <w:rFonts w:ascii="Arial" w:hAnsi="Arial" w:cs="Arial"/>
          <w:szCs w:val="21"/>
        </w:rPr>
      </w:pPr>
      <w:r>
        <w:rPr>
          <w:rFonts w:ascii="Arial" w:hAnsi="Arial" w:cs="Arial"/>
          <w:szCs w:val="21"/>
        </w:rPr>
        <w:t>计划竣工日期：年月日。</w:t>
      </w:r>
    </w:p>
    <w:p>
      <w:pPr>
        <w:adjustRightInd w:val="0"/>
        <w:snapToGrid w:val="0"/>
        <w:spacing w:line="400" w:lineRule="exact"/>
        <w:ind w:firstLine="459"/>
        <w:rPr>
          <w:rFonts w:ascii="Arial" w:hAnsi="Arial" w:cs="Arial"/>
          <w:szCs w:val="21"/>
        </w:rPr>
      </w:pPr>
      <w:r>
        <w:rPr>
          <w:rFonts w:ascii="Arial" w:hAnsi="Arial" w:cs="Arial"/>
          <w:szCs w:val="21"/>
        </w:rPr>
        <w:t>工期总日历天数：天。工期总日历天数与根据前述计划开竣工日期计算的工期天数不一致的，以工期总日历天数为准。</w:t>
      </w:r>
    </w:p>
    <w:p>
      <w:pPr>
        <w:ind w:firstLine="525" w:firstLineChars="250"/>
        <w:rPr>
          <w:rFonts w:ascii="Arial" w:hAnsi="Arial" w:cs="Arial"/>
        </w:rPr>
      </w:pPr>
      <w:bookmarkStart w:id="375" w:name="_Toc351203483"/>
      <w:bookmarkStart w:id="376" w:name="_Toc406419155"/>
      <w:bookmarkStart w:id="377" w:name="_Toc418751606"/>
      <w:bookmarkStart w:id="378" w:name="_Toc418752052"/>
      <w:bookmarkStart w:id="379" w:name="_Toc483317091"/>
      <w:bookmarkStart w:id="380" w:name="_Toc406522030"/>
      <w:r>
        <w:rPr>
          <w:rFonts w:ascii="Arial" w:hAnsi="Arial" w:cs="Arial"/>
        </w:rPr>
        <w:t>三、质量标准</w:t>
      </w:r>
      <w:bookmarkEnd w:id="375"/>
      <w:bookmarkEnd w:id="376"/>
      <w:bookmarkEnd w:id="377"/>
      <w:bookmarkEnd w:id="378"/>
      <w:bookmarkEnd w:id="379"/>
      <w:bookmarkEnd w:id="380"/>
    </w:p>
    <w:p>
      <w:pPr>
        <w:adjustRightInd w:val="0"/>
        <w:snapToGrid w:val="0"/>
        <w:spacing w:line="400" w:lineRule="exact"/>
        <w:ind w:firstLine="459"/>
        <w:rPr>
          <w:rFonts w:ascii="Arial" w:hAnsi="Arial" w:cs="Arial"/>
          <w:szCs w:val="21"/>
        </w:rPr>
      </w:pPr>
      <w:r>
        <w:rPr>
          <w:rFonts w:ascii="Arial" w:hAnsi="Arial" w:cs="Arial"/>
          <w:szCs w:val="21"/>
        </w:rPr>
        <w:t>工程质量符合标准。</w:t>
      </w:r>
    </w:p>
    <w:p>
      <w:pPr>
        <w:ind w:firstLine="525" w:firstLineChars="250"/>
        <w:rPr>
          <w:rFonts w:ascii="Arial" w:hAnsi="Arial" w:cs="Arial"/>
        </w:rPr>
      </w:pPr>
      <w:bookmarkStart w:id="381" w:name="_Toc418752053"/>
      <w:bookmarkStart w:id="382" w:name="_Toc406419156"/>
      <w:bookmarkStart w:id="383" w:name="_Toc483317092"/>
      <w:bookmarkStart w:id="384" w:name="_Toc418751607"/>
      <w:bookmarkStart w:id="385" w:name="_Toc406522031"/>
      <w:bookmarkStart w:id="386" w:name="_Toc351203484"/>
      <w:r>
        <w:rPr>
          <w:rFonts w:ascii="Arial" w:hAnsi="Arial" w:cs="Arial"/>
        </w:rPr>
        <w:t>四、签约合同价与合同价格形式</w:t>
      </w:r>
      <w:bookmarkEnd w:id="381"/>
      <w:bookmarkEnd w:id="382"/>
      <w:bookmarkEnd w:id="383"/>
      <w:bookmarkEnd w:id="384"/>
      <w:bookmarkEnd w:id="385"/>
      <w:bookmarkEnd w:id="386"/>
    </w:p>
    <w:p>
      <w:pPr>
        <w:adjustRightInd w:val="0"/>
        <w:snapToGrid w:val="0"/>
        <w:spacing w:line="400" w:lineRule="exact"/>
        <w:ind w:firstLine="459"/>
        <w:rPr>
          <w:rFonts w:ascii="Arial" w:hAnsi="Arial" w:cs="Arial"/>
          <w:szCs w:val="21"/>
        </w:rPr>
      </w:pPr>
      <w:r>
        <w:rPr>
          <w:rFonts w:ascii="Arial" w:hAnsi="Arial" w:cs="Arial"/>
          <w:szCs w:val="21"/>
        </w:rPr>
        <w:t>1. 签约合同价为：</w:t>
      </w:r>
    </w:p>
    <w:p>
      <w:pPr>
        <w:adjustRightInd w:val="0"/>
        <w:snapToGrid w:val="0"/>
        <w:spacing w:line="400" w:lineRule="exact"/>
        <w:ind w:firstLine="525" w:firstLineChars="250"/>
        <w:rPr>
          <w:rFonts w:ascii="Arial" w:hAnsi="Arial" w:cs="Arial"/>
          <w:szCs w:val="21"/>
        </w:rPr>
      </w:pPr>
      <w:r>
        <w:rPr>
          <w:rFonts w:ascii="Arial" w:hAnsi="Arial" w:cs="Arial"/>
          <w:szCs w:val="21"/>
        </w:rPr>
        <w:t>总价：人民币（大写）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rPr>
        <w:t xml:space="preserve"> </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525" w:firstLineChars="250"/>
        <w:rPr>
          <w:rFonts w:ascii="Arial" w:hAnsi="Arial" w:cs="Arial"/>
          <w:szCs w:val="21"/>
        </w:rPr>
      </w:pPr>
      <w:r>
        <w:rPr>
          <w:rFonts w:ascii="Arial" w:hAnsi="Arial" w:cs="Arial"/>
          <w:szCs w:val="21"/>
        </w:rPr>
        <w:t>其中：</w:t>
      </w:r>
    </w:p>
    <w:p>
      <w:pPr>
        <w:adjustRightInd w:val="0"/>
        <w:snapToGrid w:val="0"/>
        <w:spacing w:line="400" w:lineRule="exact"/>
        <w:ind w:firstLine="525" w:firstLineChars="250"/>
        <w:rPr>
          <w:rFonts w:ascii="Arial" w:hAnsi="Arial" w:cs="Arial"/>
          <w:szCs w:val="21"/>
        </w:rPr>
      </w:pPr>
      <w:r>
        <w:rPr>
          <w:rFonts w:ascii="Arial" w:hAnsi="Arial" w:cs="Arial"/>
          <w:szCs w:val="21"/>
        </w:rPr>
        <w:t>（1）投标报价：</w:t>
      </w:r>
    </w:p>
    <w:p>
      <w:pPr>
        <w:adjustRightInd w:val="0"/>
        <w:snapToGrid w:val="0"/>
        <w:spacing w:line="400" w:lineRule="exact"/>
        <w:ind w:firstLine="978" w:firstLineChars="466"/>
        <w:rPr>
          <w:rFonts w:ascii="Arial" w:hAnsi="Arial" w:cs="Arial"/>
          <w:szCs w:val="21"/>
        </w:rPr>
      </w:pPr>
      <w:r>
        <w:rPr>
          <w:rFonts w:ascii="Arial" w:hAnsi="Arial" w:cs="Arial"/>
          <w:szCs w:val="21"/>
        </w:rPr>
        <w:t>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525" w:firstLineChars="250"/>
        <w:rPr>
          <w:rFonts w:ascii="Arial" w:hAnsi="Arial" w:cs="Arial"/>
          <w:szCs w:val="21"/>
        </w:rPr>
      </w:pPr>
      <w:r>
        <w:rPr>
          <w:rFonts w:ascii="Arial" w:hAnsi="Arial" w:cs="Arial"/>
          <w:szCs w:val="21"/>
        </w:rPr>
        <w:t>（2）规费：人民币（大写）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630" w:firstLineChars="300"/>
        <w:rPr>
          <w:rFonts w:ascii="Arial" w:hAnsi="Arial" w:cs="Arial"/>
          <w:szCs w:val="21"/>
        </w:rPr>
      </w:pPr>
      <w:r>
        <w:rPr>
          <w:rFonts w:ascii="Arial" w:hAnsi="Arial" w:cs="Arial"/>
          <w:szCs w:val="21"/>
        </w:rPr>
        <w:t>其中社会保险费：</w:t>
      </w:r>
    </w:p>
    <w:p>
      <w:pPr>
        <w:adjustRightInd w:val="0"/>
        <w:snapToGrid w:val="0"/>
        <w:spacing w:line="400" w:lineRule="exact"/>
        <w:ind w:left="420" w:leftChars="200" w:firstLine="525" w:firstLineChars="250"/>
        <w:rPr>
          <w:rFonts w:ascii="Arial" w:hAnsi="Arial" w:cs="Arial"/>
          <w:szCs w:val="21"/>
        </w:rPr>
      </w:pPr>
      <w:r>
        <w:rPr>
          <w:rFonts w:ascii="Arial" w:hAnsi="Arial" w:cs="Arial"/>
          <w:szCs w:val="21"/>
        </w:rPr>
        <w:t>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420" w:firstLineChars="200"/>
        <w:rPr>
          <w:rFonts w:ascii="Arial" w:hAnsi="Arial" w:cs="Arial"/>
          <w:szCs w:val="21"/>
        </w:rPr>
      </w:pPr>
      <w:r>
        <w:rPr>
          <w:rFonts w:ascii="Arial" w:hAnsi="Arial" w:cs="Arial"/>
          <w:szCs w:val="21"/>
        </w:rPr>
        <w:t>（3）安全文明施工费：</w:t>
      </w:r>
    </w:p>
    <w:p>
      <w:pPr>
        <w:adjustRightInd w:val="0"/>
        <w:snapToGrid w:val="0"/>
        <w:spacing w:line="400" w:lineRule="exact"/>
        <w:ind w:left="420" w:leftChars="200" w:firstLine="525" w:firstLineChars="250"/>
        <w:rPr>
          <w:rFonts w:ascii="Arial" w:hAnsi="Arial" w:cs="Arial"/>
          <w:szCs w:val="21"/>
        </w:rPr>
      </w:pPr>
      <w:r>
        <w:rPr>
          <w:rFonts w:ascii="Arial" w:hAnsi="Arial" w:cs="Arial"/>
          <w:szCs w:val="21"/>
        </w:rPr>
        <w:t>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420" w:firstLineChars="200"/>
        <w:rPr>
          <w:rFonts w:ascii="Arial" w:hAnsi="Arial" w:cs="Arial"/>
          <w:szCs w:val="21"/>
        </w:rPr>
      </w:pPr>
      <w:r>
        <w:rPr>
          <w:rFonts w:ascii="Arial" w:hAnsi="Arial" w:cs="Arial"/>
          <w:szCs w:val="21"/>
        </w:rPr>
        <w:t>（4）增值税：</w:t>
      </w:r>
    </w:p>
    <w:p>
      <w:pPr>
        <w:adjustRightInd w:val="0"/>
        <w:snapToGrid w:val="0"/>
        <w:spacing w:line="400" w:lineRule="exact"/>
        <w:ind w:left="420" w:leftChars="200" w:firstLine="525" w:firstLineChars="250"/>
        <w:rPr>
          <w:rFonts w:ascii="Arial" w:hAnsi="Arial" w:cs="Arial"/>
          <w:szCs w:val="21"/>
        </w:rPr>
      </w:pPr>
      <w:r>
        <w:rPr>
          <w:rFonts w:ascii="Arial" w:hAnsi="Arial" w:cs="Arial"/>
          <w:szCs w:val="21"/>
        </w:rPr>
        <w:t>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420" w:firstLineChars="200"/>
        <w:rPr>
          <w:rFonts w:ascii="Arial" w:hAnsi="Arial" w:cs="Arial"/>
          <w:szCs w:val="21"/>
        </w:rPr>
      </w:pPr>
      <w:r>
        <w:rPr>
          <w:rFonts w:ascii="Arial" w:hAnsi="Arial" w:cs="Arial"/>
          <w:szCs w:val="21"/>
        </w:rPr>
        <w:t>（5）材料和工程设备暂估价金额：</w:t>
      </w:r>
    </w:p>
    <w:p>
      <w:pPr>
        <w:adjustRightInd w:val="0"/>
        <w:snapToGrid w:val="0"/>
        <w:spacing w:line="400" w:lineRule="exact"/>
        <w:ind w:firstLine="945" w:firstLineChars="450"/>
        <w:rPr>
          <w:rFonts w:ascii="Arial" w:hAnsi="Arial" w:cs="Arial"/>
          <w:szCs w:val="21"/>
        </w:rPr>
      </w:pPr>
      <w:r>
        <w:rPr>
          <w:rFonts w:ascii="Arial" w:hAnsi="Arial" w:cs="Arial"/>
          <w:szCs w:val="21"/>
        </w:rPr>
        <w:t>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420" w:firstLineChars="200"/>
        <w:rPr>
          <w:rFonts w:ascii="Arial" w:hAnsi="Arial" w:cs="Arial"/>
          <w:szCs w:val="21"/>
        </w:rPr>
      </w:pPr>
      <w:r>
        <w:rPr>
          <w:rFonts w:ascii="Arial" w:hAnsi="Arial" w:cs="Arial"/>
          <w:szCs w:val="21"/>
        </w:rPr>
        <w:t>（6）专业工程暂估价金额：</w:t>
      </w:r>
    </w:p>
    <w:p>
      <w:pPr>
        <w:adjustRightInd w:val="0"/>
        <w:snapToGrid w:val="0"/>
        <w:spacing w:line="400" w:lineRule="exact"/>
        <w:ind w:firstLine="945" w:firstLineChars="450"/>
        <w:rPr>
          <w:rFonts w:ascii="Arial" w:hAnsi="Arial" w:cs="Arial"/>
          <w:szCs w:val="21"/>
        </w:rPr>
      </w:pPr>
      <w:r>
        <w:rPr>
          <w:rFonts w:ascii="Arial" w:hAnsi="Arial" w:cs="Arial"/>
          <w:szCs w:val="21"/>
        </w:rPr>
        <w:t>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ind w:firstLine="420" w:firstLineChars="200"/>
        <w:rPr>
          <w:rFonts w:ascii="Arial" w:hAnsi="Arial" w:cs="Arial"/>
          <w:szCs w:val="21"/>
        </w:rPr>
      </w:pPr>
      <w:r>
        <w:rPr>
          <w:rFonts w:ascii="Arial" w:hAnsi="Arial" w:cs="Arial"/>
          <w:szCs w:val="21"/>
        </w:rPr>
        <w:t>（7）暂列金额：</w:t>
      </w:r>
    </w:p>
    <w:p>
      <w:pPr>
        <w:adjustRightInd w:val="0"/>
        <w:snapToGrid w:val="0"/>
        <w:spacing w:line="400" w:lineRule="exact"/>
        <w:ind w:firstLine="945" w:firstLineChars="450"/>
        <w:rPr>
          <w:rFonts w:ascii="Arial" w:hAnsi="Arial" w:cs="Arial"/>
          <w:szCs w:val="21"/>
        </w:rPr>
      </w:pPr>
      <w:r>
        <w:rPr>
          <w:rFonts w:ascii="Arial" w:hAnsi="Arial" w:cs="Arial"/>
          <w:szCs w:val="21"/>
        </w:rPr>
        <w:t>人民币（大写）</w:t>
      </w:r>
      <w:r>
        <w:rPr>
          <w:rFonts w:hint="eastAsia" w:ascii="Arial" w:hAnsi="Arial" w:cs="Arial"/>
          <w:szCs w:val="21"/>
          <w:u w:val="single"/>
        </w:rPr>
        <w:t xml:space="preserve">      </w:t>
      </w:r>
      <w:r>
        <w:rPr>
          <w:rFonts w:ascii="Arial" w:hAnsi="Arial" w:cs="Arial"/>
          <w:szCs w:val="21"/>
        </w:rPr>
        <w:t>（¥</w:t>
      </w:r>
      <w:r>
        <w:rPr>
          <w:rFonts w:hint="eastAsia" w:ascii="Arial" w:hAnsi="Arial" w:cs="Arial"/>
          <w:szCs w:val="21"/>
          <w:u w:val="single"/>
        </w:rPr>
        <w:t xml:space="preserve">      </w:t>
      </w:r>
      <w:r>
        <w:rPr>
          <w:rFonts w:ascii="Arial" w:hAnsi="Arial" w:cs="Arial"/>
          <w:szCs w:val="21"/>
        </w:rPr>
        <w:t>元）；</w:t>
      </w:r>
    </w:p>
    <w:p>
      <w:pPr>
        <w:adjustRightInd w:val="0"/>
        <w:snapToGrid w:val="0"/>
        <w:spacing w:line="400" w:lineRule="exact"/>
        <w:rPr>
          <w:rFonts w:ascii="Arial" w:hAnsi="Arial" w:cs="Arial"/>
          <w:color w:val="FF0000"/>
          <w:szCs w:val="21"/>
        </w:rPr>
      </w:pPr>
    </w:p>
    <w:p>
      <w:pPr>
        <w:adjustRightInd w:val="0"/>
        <w:snapToGrid w:val="0"/>
        <w:spacing w:line="400" w:lineRule="exact"/>
        <w:ind w:firstLine="420" w:firstLineChars="200"/>
        <w:rPr>
          <w:rFonts w:ascii="Arial" w:hAnsi="Arial" w:cs="Arial"/>
          <w:szCs w:val="21"/>
        </w:rPr>
      </w:pPr>
      <w:r>
        <w:rPr>
          <w:rFonts w:ascii="Arial" w:hAnsi="Arial" w:cs="Arial"/>
          <w:szCs w:val="21"/>
        </w:rPr>
        <w:t>2. 合同价格形式：   。</w:t>
      </w:r>
    </w:p>
    <w:p>
      <w:pPr>
        <w:ind w:firstLine="420" w:firstLineChars="200"/>
        <w:rPr>
          <w:rFonts w:ascii="Arial" w:hAnsi="Arial" w:cs="Arial"/>
        </w:rPr>
      </w:pPr>
      <w:bookmarkStart w:id="387" w:name="_Toc351203485"/>
      <w:bookmarkStart w:id="388" w:name="_Toc406419157"/>
      <w:bookmarkStart w:id="389" w:name="_Toc406522032"/>
      <w:bookmarkStart w:id="390" w:name="_Toc418751608"/>
      <w:bookmarkStart w:id="391" w:name="_Toc483317093"/>
      <w:bookmarkStart w:id="392" w:name="_Toc418752054"/>
      <w:r>
        <w:rPr>
          <w:rFonts w:ascii="Arial" w:hAnsi="Arial" w:cs="Arial"/>
        </w:rPr>
        <w:t>五、</w:t>
      </w:r>
      <w:bookmarkEnd w:id="387"/>
      <w:r>
        <w:rPr>
          <w:rFonts w:ascii="Arial" w:hAnsi="Arial" w:cs="Arial"/>
        </w:rPr>
        <w:t>项目经理</w:t>
      </w:r>
      <w:bookmarkEnd w:id="388"/>
      <w:bookmarkEnd w:id="389"/>
      <w:bookmarkEnd w:id="390"/>
      <w:bookmarkEnd w:id="391"/>
      <w:bookmarkEnd w:id="392"/>
    </w:p>
    <w:p>
      <w:pPr>
        <w:adjustRightInd w:val="0"/>
        <w:snapToGrid w:val="0"/>
        <w:spacing w:line="400" w:lineRule="exact"/>
        <w:ind w:firstLine="420" w:firstLineChars="200"/>
        <w:rPr>
          <w:rFonts w:ascii="Arial" w:hAnsi="Arial" w:cs="Arial"/>
          <w:szCs w:val="21"/>
        </w:rPr>
      </w:pPr>
      <w:r>
        <w:rPr>
          <w:rFonts w:ascii="Arial" w:hAnsi="Arial" w:cs="Arial"/>
          <w:szCs w:val="21"/>
        </w:rPr>
        <w:t>承包人项目经理：。</w:t>
      </w:r>
    </w:p>
    <w:p>
      <w:pPr>
        <w:ind w:firstLine="420" w:firstLineChars="200"/>
        <w:rPr>
          <w:rFonts w:ascii="Arial" w:hAnsi="Arial" w:cs="Arial"/>
        </w:rPr>
      </w:pPr>
      <w:bookmarkStart w:id="393" w:name="_Toc406522033"/>
      <w:bookmarkStart w:id="394" w:name="_Toc418752055"/>
      <w:bookmarkStart w:id="395" w:name="_Toc406419158"/>
      <w:bookmarkStart w:id="396" w:name="_Toc418751609"/>
      <w:bookmarkStart w:id="397" w:name="_Toc483317094"/>
      <w:bookmarkStart w:id="398" w:name="_Toc351203486"/>
      <w:r>
        <w:rPr>
          <w:rFonts w:ascii="Arial" w:hAnsi="Arial" w:cs="Arial"/>
        </w:rPr>
        <w:t>六、合同文件构成</w:t>
      </w:r>
      <w:bookmarkEnd w:id="393"/>
      <w:bookmarkEnd w:id="394"/>
      <w:bookmarkEnd w:id="395"/>
      <w:bookmarkEnd w:id="396"/>
      <w:bookmarkEnd w:id="397"/>
      <w:bookmarkEnd w:id="398"/>
    </w:p>
    <w:p>
      <w:pPr>
        <w:adjustRightInd w:val="0"/>
        <w:snapToGrid w:val="0"/>
        <w:spacing w:line="400" w:lineRule="exact"/>
        <w:ind w:firstLine="420" w:firstLineChars="200"/>
        <w:rPr>
          <w:rFonts w:ascii="Arial" w:hAnsi="Arial" w:cs="Arial"/>
          <w:bCs/>
          <w:szCs w:val="21"/>
        </w:rPr>
      </w:pPr>
      <w:r>
        <w:rPr>
          <w:rFonts w:ascii="Arial" w:hAnsi="Arial" w:cs="Arial"/>
          <w:bCs/>
          <w:szCs w:val="21"/>
        </w:rPr>
        <w:t>本协议书与下列文件一起构成合同文件：</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（1）中标通知书（如果有）；</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 xml:space="preserve">（2）投标函及其附录（如果有）； </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（3）专用合同条款及其附件；</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（4）通用合同条款；</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（5）技术标准和要求；</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 xml:space="preserve">（6）已标价工程量清单或预算书； </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（7）图纸；</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（8）其他合同文件。</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在合同订立及履行过程中形成的与合同有关的文件均构成合同文件组成部分。</w:t>
      </w:r>
    </w:p>
    <w:p>
      <w:pPr>
        <w:autoSpaceDE w:val="0"/>
        <w:autoSpaceDN w:val="0"/>
        <w:adjustRightInd w:val="0"/>
        <w:snapToGrid w:val="0"/>
        <w:spacing w:line="400" w:lineRule="exact"/>
        <w:ind w:firstLine="420" w:firstLineChars="200"/>
        <w:jc w:val="left"/>
        <w:rPr>
          <w:rFonts w:ascii="Arial" w:hAnsi="Arial" w:cs="Arial"/>
          <w:szCs w:val="21"/>
        </w:rPr>
      </w:pPr>
      <w:r>
        <w:rPr>
          <w:rFonts w:ascii="Arial" w:hAnsi="Arial" w:cs="Arial"/>
          <w:szCs w:val="21"/>
        </w:rPr>
        <w:t>上述各项合同文件包括合同当事人就该项合同文件所作出的补充和修改，属于同一类内容的文件，应以最新签署的为准。专用合同条款及其附件须经合同当事人签字或盖章。</w:t>
      </w:r>
    </w:p>
    <w:p>
      <w:pPr>
        <w:ind w:firstLine="420" w:firstLineChars="200"/>
        <w:rPr>
          <w:rFonts w:ascii="Arial" w:hAnsi="Arial" w:cs="Arial"/>
        </w:rPr>
      </w:pPr>
      <w:bookmarkStart w:id="399" w:name="_Toc483317095"/>
      <w:bookmarkStart w:id="400" w:name="_Toc418752056"/>
      <w:bookmarkStart w:id="401" w:name="_Toc351203487"/>
      <w:bookmarkStart w:id="402" w:name="_Toc406522034"/>
      <w:bookmarkStart w:id="403" w:name="_Toc418751610"/>
      <w:bookmarkStart w:id="404" w:name="_Toc406419159"/>
      <w:r>
        <w:rPr>
          <w:rFonts w:ascii="Arial" w:hAnsi="Arial" w:cs="Arial"/>
        </w:rPr>
        <w:t>七、承诺</w:t>
      </w:r>
      <w:bookmarkEnd w:id="399"/>
      <w:bookmarkEnd w:id="400"/>
      <w:bookmarkEnd w:id="401"/>
      <w:bookmarkEnd w:id="402"/>
      <w:bookmarkEnd w:id="403"/>
      <w:bookmarkEnd w:id="404"/>
    </w:p>
    <w:p>
      <w:pPr>
        <w:adjustRightInd w:val="0"/>
        <w:snapToGrid w:val="0"/>
        <w:spacing w:line="400" w:lineRule="exact"/>
        <w:ind w:firstLine="420" w:firstLineChars="200"/>
        <w:rPr>
          <w:rFonts w:ascii="Arial" w:hAnsi="Arial" w:cs="Arial"/>
          <w:bCs/>
          <w:szCs w:val="21"/>
        </w:rPr>
      </w:pPr>
      <w:r>
        <w:rPr>
          <w:rFonts w:ascii="Arial" w:hAnsi="Arial" w:cs="Arial"/>
          <w:bCs/>
          <w:szCs w:val="21"/>
        </w:rPr>
        <w:t>1. 发包人承诺按照法律规定履行项目审批手续、筹集工程建设资金并按照合同约定的期限和方式支付合同价款。</w:t>
      </w:r>
    </w:p>
    <w:p>
      <w:pPr>
        <w:adjustRightInd w:val="0"/>
        <w:snapToGrid w:val="0"/>
        <w:spacing w:line="400" w:lineRule="exact"/>
        <w:ind w:firstLine="420" w:firstLineChars="200"/>
        <w:rPr>
          <w:rFonts w:ascii="Arial" w:hAnsi="Arial" w:cs="Arial"/>
          <w:bCs/>
          <w:szCs w:val="21"/>
        </w:rPr>
      </w:pPr>
      <w:r>
        <w:rPr>
          <w:rFonts w:ascii="Arial" w:hAnsi="Arial" w:cs="Arial"/>
          <w:bCs/>
          <w:szCs w:val="21"/>
        </w:rPr>
        <w:t>2. 承包人承诺按照法律规定及合同约定组织完成工程施工，确保工程质量和安全，不进行转包及违法分包，并在缺陷责任期及保修期内承担相应的工程维修责任。</w:t>
      </w:r>
    </w:p>
    <w:p>
      <w:pPr>
        <w:adjustRightInd w:val="0"/>
        <w:snapToGrid w:val="0"/>
        <w:spacing w:line="400" w:lineRule="exact"/>
        <w:ind w:firstLine="420" w:firstLineChars="200"/>
        <w:rPr>
          <w:rFonts w:ascii="Arial" w:hAnsi="Arial" w:cs="Arial"/>
          <w:bCs/>
          <w:szCs w:val="21"/>
        </w:rPr>
      </w:pPr>
      <w:r>
        <w:rPr>
          <w:rFonts w:ascii="Arial" w:hAnsi="Arial" w:cs="Arial"/>
          <w:bCs/>
          <w:szCs w:val="21"/>
        </w:rPr>
        <w:t>3. 发包人和承包人通过招投标形式签订合同的，双方理解并承诺不再就同一工程另行签订与合同实质性内容相背离的协议。</w:t>
      </w:r>
      <w:bookmarkStart w:id="405" w:name="_Toc351203488"/>
    </w:p>
    <w:p>
      <w:pPr>
        <w:ind w:firstLine="420" w:firstLineChars="200"/>
        <w:rPr>
          <w:rFonts w:ascii="Arial" w:hAnsi="Arial" w:cs="Arial"/>
        </w:rPr>
      </w:pPr>
      <w:bookmarkStart w:id="406" w:name="_Toc418751611"/>
      <w:bookmarkStart w:id="407" w:name="_Toc483317096"/>
      <w:bookmarkStart w:id="408" w:name="_Toc406522035"/>
      <w:bookmarkStart w:id="409" w:name="_Toc418752057"/>
      <w:bookmarkStart w:id="410" w:name="_Toc406419160"/>
      <w:r>
        <w:rPr>
          <w:rFonts w:ascii="Arial" w:hAnsi="Arial" w:cs="Arial"/>
        </w:rPr>
        <w:t>八、词语含义</w:t>
      </w:r>
      <w:bookmarkEnd w:id="405"/>
      <w:bookmarkEnd w:id="406"/>
      <w:bookmarkEnd w:id="407"/>
      <w:bookmarkEnd w:id="408"/>
      <w:bookmarkEnd w:id="409"/>
      <w:bookmarkEnd w:id="410"/>
    </w:p>
    <w:p>
      <w:pPr>
        <w:adjustRightInd w:val="0"/>
        <w:snapToGrid w:val="0"/>
        <w:spacing w:line="400" w:lineRule="exact"/>
        <w:ind w:firstLine="420" w:firstLineChars="200"/>
        <w:rPr>
          <w:rFonts w:ascii="Arial" w:hAnsi="Arial" w:cs="Arial"/>
          <w:bCs/>
          <w:szCs w:val="21"/>
        </w:rPr>
      </w:pPr>
      <w:r>
        <w:rPr>
          <w:rFonts w:ascii="Arial" w:hAnsi="Arial" w:cs="Arial"/>
          <w:bCs/>
          <w:szCs w:val="21"/>
        </w:rPr>
        <w:t>本协议书中词语含义与第二部分通用合同条款中赋予的含义相同。</w:t>
      </w:r>
    </w:p>
    <w:p>
      <w:pPr>
        <w:ind w:firstLine="420" w:firstLineChars="200"/>
        <w:rPr>
          <w:rFonts w:ascii="Arial" w:hAnsi="Arial" w:cs="Arial"/>
        </w:rPr>
      </w:pPr>
      <w:bookmarkStart w:id="411" w:name="_Toc418752058"/>
      <w:bookmarkStart w:id="412" w:name="_Toc406522036"/>
      <w:bookmarkStart w:id="413" w:name="_Toc351203489"/>
      <w:bookmarkStart w:id="414" w:name="_Toc418751612"/>
      <w:bookmarkStart w:id="415" w:name="_Toc406419161"/>
      <w:bookmarkStart w:id="416" w:name="_Toc483317097"/>
      <w:r>
        <w:rPr>
          <w:rFonts w:ascii="Arial" w:hAnsi="Arial" w:cs="Arial"/>
        </w:rPr>
        <w:t>九、签订时间</w:t>
      </w:r>
      <w:bookmarkEnd w:id="411"/>
      <w:bookmarkEnd w:id="412"/>
      <w:bookmarkEnd w:id="413"/>
      <w:bookmarkEnd w:id="414"/>
      <w:bookmarkEnd w:id="415"/>
      <w:bookmarkEnd w:id="416"/>
    </w:p>
    <w:p>
      <w:pPr>
        <w:adjustRightInd w:val="0"/>
        <w:snapToGrid w:val="0"/>
        <w:spacing w:line="400" w:lineRule="exact"/>
        <w:ind w:firstLine="420" w:firstLineChars="200"/>
        <w:rPr>
          <w:rFonts w:ascii="Arial" w:hAnsi="Arial" w:cs="Arial"/>
          <w:bCs/>
          <w:szCs w:val="21"/>
        </w:rPr>
      </w:pPr>
      <w:r>
        <w:rPr>
          <w:rFonts w:ascii="Arial" w:hAnsi="Arial" w:cs="Arial"/>
          <w:bCs/>
          <w:szCs w:val="21"/>
        </w:rPr>
        <w:t>本合同于年月日签订。</w:t>
      </w:r>
    </w:p>
    <w:p>
      <w:pPr>
        <w:ind w:firstLine="420" w:firstLineChars="200"/>
        <w:rPr>
          <w:rFonts w:ascii="Arial" w:hAnsi="Arial" w:cs="Arial"/>
        </w:rPr>
      </w:pPr>
      <w:bookmarkStart w:id="417" w:name="_Toc406419162"/>
      <w:bookmarkStart w:id="418" w:name="_Toc418752059"/>
      <w:bookmarkStart w:id="419" w:name="_Toc406522037"/>
      <w:bookmarkStart w:id="420" w:name="_Toc483317098"/>
      <w:bookmarkStart w:id="421" w:name="_Toc418751613"/>
      <w:bookmarkStart w:id="422" w:name="_Toc351203490"/>
      <w:r>
        <w:rPr>
          <w:rFonts w:ascii="Arial" w:hAnsi="Arial" w:cs="Arial"/>
        </w:rPr>
        <w:t>十、签订地点</w:t>
      </w:r>
      <w:bookmarkEnd w:id="417"/>
      <w:bookmarkEnd w:id="418"/>
      <w:bookmarkEnd w:id="419"/>
      <w:bookmarkEnd w:id="420"/>
      <w:bookmarkEnd w:id="421"/>
      <w:bookmarkEnd w:id="422"/>
    </w:p>
    <w:p>
      <w:pPr>
        <w:adjustRightInd w:val="0"/>
        <w:snapToGrid w:val="0"/>
        <w:spacing w:line="400" w:lineRule="exact"/>
        <w:ind w:firstLine="420" w:firstLineChars="200"/>
        <w:rPr>
          <w:rFonts w:ascii="Arial" w:hAnsi="Arial" w:cs="Arial"/>
          <w:bCs/>
          <w:szCs w:val="21"/>
        </w:rPr>
      </w:pPr>
      <w:r>
        <w:rPr>
          <w:rFonts w:ascii="Arial" w:hAnsi="Arial" w:cs="Arial"/>
          <w:bCs/>
          <w:szCs w:val="21"/>
        </w:rPr>
        <w:t>本合同在签订。</w:t>
      </w:r>
    </w:p>
    <w:p>
      <w:pPr>
        <w:ind w:firstLine="420" w:firstLineChars="200"/>
        <w:rPr>
          <w:rFonts w:ascii="Arial" w:hAnsi="Arial" w:cs="Arial"/>
        </w:rPr>
      </w:pPr>
      <w:bookmarkStart w:id="423" w:name="_Toc351203491"/>
      <w:bookmarkStart w:id="424" w:name="_Toc418751614"/>
      <w:bookmarkStart w:id="425" w:name="_Toc406419163"/>
      <w:bookmarkStart w:id="426" w:name="_Toc418752060"/>
      <w:bookmarkStart w:id="427" w:name="_Toc406522038"/>
      <w:bookmarkStart w:id="428" w:name="_Toc483317099"/>
      <w:r>
        <w:rPr>
          <w:rFonts w:ascii="Arial" w:hAnsi="Arial" w:cs="Arial"/>
        </w:rPr>
        <w:t>十一、补充协议</w:t>
      </w:r>
      <w:bookmarkEnd w:id="423"/>
      <w:bookmarkEnd w:id="424"/>
      <w:bookmarkEnd w:id="425"/>
      <w:bookmarkEnd w:id="426"/>
      <w:bookmarkEnd w:id="427"/>
      <w:bookmarkEnd w:id="428"/>
    </w:p>
    <w:p>
      <w:pPr>
        <w:adjustRightInd w:val="0"/>
        <w:snapToGrid w:val="0"/>
        <w:spacing w:line="400" w:lineRule="exact"/>
        <w:ind w:firstLine="420" w:firstLineChars="200"/>
        <w:rPr>
          <w:rFonts w:ascii="Arial" w:hAnsi="Arial" w:cs="Arial"/>
          <w:bCs/>
          <w:szCs w:val="21"/>
        </w:rPr>
      </w:pPr>
      <w:r>
        <w:rPr>
          <w:rFonts w:ascii="Arial" w:hAnsi="Arial" w:cs="Arial"/>
          <w:bCs/>
          <w:szCs w:val="21"/>
        </w:rPr>
        <w:t>合同未尽事宜，合同当事人另行签订补充协议，补充协议是合同的组成部分。</w:t>
      </w:r>
    </w:p>
    <w:p>
      <w:pPr>
        <w:ind w:firstLine="420" w:firstLineChars="200"/>
        <w:rPr>
          <w:rFonts w:ascii="Arial" w:hAnsi="Arial" w:cs="Arial"/>
        </w:rPr>
      </w:pPr>
      <w:bookmarkStart w:id="429" w:name="_Toc418751615"/>
      <w:bookmarkStart w:id="430" w:name="_Toc483317100"/>
      <w:bookmarkStart w:id="431" w:name="_Toc406522039"/>
      <w:bookmarkStart w:id="432" w:name="_Toc418752061"/>
      <w:bookmarkStart w:id="433" w:name="_Toc406419164"/>
      <w:bookmarkStart w:id="434" w:name="_Toc351203492"/>
      <w:r>
        <w:rPr>
          <w:rFonts w:ascii="Arial" w:hAnsi="Arial" w:cs="Arial"/>
        </w:rPr>
        <w:t>十二、合同生效</w:t>
      </w:r>
      <w:bookmarkEnd w:id="429"/>
      <w:bookmarkEnd w:id="430"/>
      <w:bookmarkEnd w:id="431"/>
      <w:bookmarkEnd w:id="432"/>
      <w:bookmarkEnd w:id="433"/>
      <w:bookmarkEnd w:id="434"/>
    </w:p>
    <w:p>
      <w:pPr>
        <w:adjustRightInd w:val="0"/>
        <w:snapToGrid w:val="0"/>
        <w:spacing w:line="400" w:lineRule="exact"/>
        <w:ind w:firstLine="420" w:firstLineChars="200"/>
        <w:rPr>
          <w:rFonts w:ascii="Arial" w:hAnsi="Arial" w:cs="Arial"/>
          <w:bCs/>
          <w:szCs w:val="21"/>
        </w:rPr>
      </w:pPr>
      <w:r>
        <w:rPr>
          <w:rFonts w:ascii="Arial" w:hAnsi="Arial" w:cs="Arial"/>
          <w:bCs/>
          <w:szCs w:val="21"/>
        </w:rPr>
        <w:t>本合同自生效。</w:t>
      </w:r>
    </w:p>
    <w:p>
      <w:pPr>
        <w:ind w:firstLine="420" w:firstLineChars="200"/>
        <w:rPr>
          <w:rFonts w:ascii="Arial" w:hAnsi="Arial" w:cs="Arial"/>
        </w:rPr>
      </w:pPr>
      <w:bookmarkStart w:id="435" w:name="_Toc351203493"/>
      <w:bookmarkStart w:id="436" w:name="_Toc418751616"/>
      <w:bookmarkStart w:id="437" w:name="_Toc406522040"/>
      <w:bookmarkStart w:id="438" w:name="_Toc418752062"/>
      <w:bookmarkStart w:id="439" w:name="_Toc406419165"/>
      <w:bookmarkStart w:id="440" w:name="_Toc483317101"/>
      <w:r>
        <w:rPr>
          <w:rFonts w:ascii="Arial" w:hAnsi="Arial" w:cs="Arial"/>
        </w:rPr>
        <w:t>十三、合同份数</w:t>
      </w:r>
      <w:bookmarkEnd w:id="435"/>
      <w:bookmarkEnd w:id="436"/>
      <w:bookmarkEnd w:id="437"/>
      <w:bookmarkEnd w:id="438"/>
      <w:bookmarkEnd w:id="439"/>
      <w:bookmarkEnd w:id="440"/>
    </w:p>
    <w:p>
      <w:pPr>
        <w:adjustRightInd w:val="0"/>
        <w:snapToGrid w:val="0"/>
        <w:spacing w:line="400" w:lineRule="exact"/>
        <w:ind w:firstLine="420" w:firstLineChars="200"/>
        <w:rPr>
          <w:rFonts w:ascii="Arial" w:hAnsi="Arial" w:cs="Arial"/>
          <w:bCs/>
          <w:szCs w:val="21"/>
        </w:rPr>
      </w:pPr>
      <w:r>
        <w:rPr>
          <w:rFonts w:ascii="Arial" w:hAnsi="Arial" w:cs="Arial"/>
          <w:bCs/>
          <w:szCs w:val="21"/>
        </w:rPr>
        <w:t>本合同一式份，均具有同等法律效力，发包人执份，承包人执份。</w:t>
      </w:r>
    </w:p>
    <w:p>
      <w:pPr>
        <w:adjustRightInd w:val="0"/>
        <w:snapToGrid w:val="0"/>
        <w:spacing w:line="400" w:lineRule="exact"/>
        <w:rPr>
          <w:rFonts w:ascii="Arial" w:hAnsi="Arial" w:cs="Arial"/>
          <w:szCs w:val="21"/>
        </w:rPr>
      </w:pPr>
    </w:p>
    <w:p>
      <w:pPr>
        <w:adjustRightInd w:val="0"/>
        <w:snapToGrid w:val="0"/>
        <w:spacing w:line="400" w:lineRule="exact"/>
        <w:rPr>
          <w:rFonts w:ascii="Arial" w:hAnsi="Arial" w:cs="Arial"/>
          <w:szCs w:val="21"/>
        </w:rPr>
      </w:pPr>
      <w:r>
        <w:rPr>
          <w:rFonts w:ascii="Arial" w:hAnsi="Arial" w:cs="Arial"/>
          <w:szCs w:val="21"/>
        </w:rPr>
        <w:t>发包人：  （公章）                          承包人：  （公章）</w:t>
      </w:r>
    </w:p>
    <w:p>
      <w:pPr>
        <w:adjustRightInd w:val="0"/>
        <w:snapToGrid w:val="0"/>
        <w:spacing w:line="400" w:lineRule="exact"/>
        <w:rPr>
          <w:rFonts w:ascii="Arial" w:hAnsi="Arial" w:cs="Arial"/>
          <w:szCs w:val="21"/>
          <w:u w:val="single"/>
        </w:rPr>
      </w:pPr>
    </w:p>
    <w:p>
      <w:pPr>
        <w:adjustRightInd w:val="0"/>
        <w:snapToGrid w:val="0"/>
        <w:spacing w:line="400" w:lineRule="exact"/>
        <w:rPr>
          <w:rFonts w:ascii="Arial" w:hAnsi="Arial" w:cs="Arial"/>
          <w:szCs w:val="21"/>
        </w:rPr>
      </w:pPr>
      <w:r>
        <w:rPr>
          <w:rFonts w:ascii="Arial" w:hAnsi="Arial" w:cs="Arial"/>
          <w:szCs w:val="21"/>
        </w:rPr>
        <w:t>法定代表人或其委托代理人：                  法定代表人或其委托代理人：</w:t>
      </w:r>
    </w:p>
    <w:p>
      <w:pPr>
        <w:adjustRightInd w:val="0"/>
        <w:snapToGrid w:val="0"/>
        <w:spacing w:line="400" w:lineRule="exact"/>
        <w:rPr>
          <w:rFonts w:ascii="Arial" w:hAnsi="Arial" w:cs="Arial"/>
          <w:szCs w:val="21"/>
        </w:rPr>
      </w:pPr>
      <w:r>
        <w:rPr>
          <w:rFonts w:ascii="Arial" w:hAnsi="Arial" w:cs="Arial"/>
          <w:szCs w:val="21"/>
        </w:rPr>
        <w:t>（签字）                                     （签字）</w:t>
      </w:r>
    </w:p>
    <w:p>
      <w:pPr>
        <w:adjustRightInd w:val="0"/>
        <w:snapToGrid w:val="0"/>
        <w:spacing w:line="400" w:lineRule="exact"/>
        <w:rPr>
          <w:rFonts w:ascii="Arial" w:hAnsi="Arial" w:cs="Arial"/>
          <w:szCs w:val="21"/>
          <w:u w:val="single"/>
        </w:rPr>
      </w:pPr>
    </w:p>
    <w:p>
      <w:pPr>
        <w:tabs>
          <w:tab w:val="left" w:pos="4410"/>
        </w:tabs>
        <w:adjustRightInd w:val="0"/>
        <w:snapToGrid w:val="0"/>
        <w:spacing w:line="400" w:lineRule="exact"/>
        <w:rPr>
          <w:rFonts w:ascii="Arial" w:hAnsi="Arial" w:cs="Arial"/>
          <w:szCs w:val="21"/>
        </w:rPr>
      </w:pPr>
      <w:r>
        <w:rPr>
          <w:rFonts w:ascii="Arial" w:hAnsi="Arial" w:cs="Arial"/>
          <w:szCs w:val="21"/>
        </w:rPr>
        <w:t>组织机构代码：                 组织机构代码：</w:t>
      </w:r>
    </w:p>
    <w:p>
      <w:pPr>
        <w:adjustRightInd w:val="0"/>
        <w:snapToGrid w:val="0"/>
        <w:spacing w:line="400" w:lineRule="exact"/>
        <w:rPr>
          <w:rFonts w:ascii="Arial" w:hAnsi="Arial" w:cs="Arial"/>
          <w:szCs w:val="21"/>
        </w:rPr>
      </w:pPr>
      <w:r>
        <w:rPr>
          <w:rFonts w:ascii="Arial" w:hAnsi="Arial" w:cs="Arial"/>
          <w:szCs w:val="21"/>
        </w:rPr>
        <w:t>地  址：                 地  址：</w:t>
      </w:r>
    </w:p>
    <w:p>
      <w:pPr>
        <w:adjustRightInd w:val="0"/>
        <w:snapToGrid w:val="0"/>
        <w:spacing w:line="400" w:lineRule="exact"/>
        <w:rPr>
          <w:rFonts w:ascii="Arial" w:hAnsi="Arial" w:cs="Arial"/>
          <w:szCs w:val="21"/>
        </w:rPr>
      </w:pPr>
      <w:r>
        <w:rPr>
          <w:rFonts w:ascii="Arial" w:hAnsi="Arial" w:cs="Arial"/>
          <w:szCs w:val="21"/>
        </w:rPr>
        <w:t>邮政编码：                 邮政编码：</w:t>
      </w:r>
    </w:p>
    <w:p>
      <w:pPr>
        <w:adjustRightInd w:val="0"/>
        <w:snapToGrid w:val="0"/>
        <w:spacing w:line="400" w:lineRule="exact"/>
        <w:rPr>
          <w:rFonts w:ascii="Arial" w:hAnsi="Arial" w:cs="Arial"/>
          <w:szCs w:val="21"/>
        </w:rPr>
      </w:pPr>
      <w:r>
        <w:rPr>
          <w:rFonts w:ascii="Arial" w:hAnsi="Arial" w:cs="Arial"/>
          <w:szCs w:val="21"/>
        </w:rPr>
        <w:t>法定代表人：                 法定代表人：</w:t>
      </w:r>
    </w:p>
    <w:p>
      <w:pPr>
        <w:adjustRightInd w:val="0"/>
        <w:snapToGrid w:val="0"/>
        <w:spacing w:line="400" w:lineRule="exact"/>
        <w:rPr>
          <w:rFonts w:ascii="Arial" w:hAnsi="Arial" w:cs="Arial"/>
          <w:szCs w:val="21"/>
        </w:rPr>
      </w:pPr>
      <w:r>
        <w:rPr>
          <w:rFonts w:ascii="Arial" w:hAnsi="Arial" w:cs="Arial"/>
          <w:szCs w:val="21"/>
        </w:rPr>
        <w:t>委托代理人：                 委托代理人：</w:t>
      </w:r>
    </w:p>
    <w:p>
      <w:pPr>
        <w:adjustRightInd w:val="0"/>
        <w:snapToGrid w:val="0"/>
        <w:spacing w:line="400" w:lineRule="exact"/>
        <w:rPr>
          <w:rFonts w:ascii="Arial" w:hAnsi="Arial" w:cs="Arial"/>
          <w:szCs w:val="21"/>
        </w:rPr>
      </w:pPr>
      <w:r>
        <w:rPr>
          <w:rFonts w:ascii="Arial" w:hAnsi="Arial" w:cs="Arial"/>
          <w:szCs w:val="21"/>
        </w:rPr>
        <w:t>电  话：                 电  话：</w:t>
      </w:r>
    </w:p>
    <w:p>
      <w:pPr>
        <w:adjustRightInd w:val="0"/>
        <w:snapToGrid w:val="0"/>
        <w:spacing w:line="400" w:lineRule="exact"/>
        <w:rPr>
          <w:rFonts w:ascii="Arial" w:hAnsi="Arial" w:cs="Arial"/>
          <w:szCs w:val="21"/>
        </w:rPr>
      </w:pPr>
      <w:r>
        <w:rPr>
          <w:rFonts w:ascii="Arial" w:hAnsi="Arial" w:cs="Arial"/>
          <w:szCs w:val="21"/>
        </w:rPr>
        <w:t>传  真：                 传  真：</w:t>
      </w:r>
    </w:p>
    <w:p>
      <w:pPr>
        <w:adjustRightInd w:val="0"/>
        <w:snapToGrid w:val="0"/>
        <w:spacing w:line="400" w:lineRule="exact"/>
        <w:rPr>
          <w:rFonts w:ascii="Arial" w:hAnsi="Arial" w:cs="Arial"/>
          <w:szCs w:val="21"/>
        </w:rPr>
      </w:pPr>
      <w:r>
        <w:rPr>
          <w:rFonts w:ascii="Arial" w:hAnsi="Arial" w:cs="Arial"/>
          <w:szCs w:val="21"/>
        </w:rPr>
        <w:t>电子信箱：                 电子信箱：</w:t>
      </w:r>
    </w:p>
    <w:p>
      <w:pPr>
        <w:adjustRightInd w:val="0"/>
        <w:snapToGrid w:val="0"/>
        <w:spacing w:line="400" w:lineRule="exact"/>
        <w:rPr>
          <w:rFonts w:ascii="Arial" w:hAnsi="Arial" w:cs="Arial"/>
          <w:szCs w:val="21"/>
        </w:rPr>
      </w:pPr>
      <w:r>
        <w:rPr>
          <w:rFonts w:ascii="Arial" w:hAnsi="Arial" w:cs="Arial"/>
          <w:szCs w:val="21"/>
        </w:rPr>
        <w:t>开户银行：                开户银行：</w:t>
      </w:r>
    </w:p>
    <w:p>
      <w:pPr>
        <w:adjustRightInd w:val="0"/>
        <w:snapToGrid w:val="0"/>
        <w:spacing w:line="400" w:lineRule="exact"/>
        <w:jc w:val="left"/>
        <w:rPr>
          <w:rFonts w:ascii="Arial" w:hAnsi="Arial" w:cs="Arial"/>
          <w:bCs/>
          <w:szCs w:val="21"/>
          <w:u w:val="single"/>
        </w:rPr>
      </w:pPr>
      <w:r>
        <w:rPr>
          <w:rFonts w:ascii="Arial" w:hAnsi="Arial" w:cs="Arial"/>
          <w:szCs w:val="21"/>
        </w:rPr>
        <w:t>账  号：                账  号：</w:t>
      </w:r>
    </w:p>
    <w:p>
      <w:pPr>
        <w:adjustRightInd w:val="0"/>
        <w:snapToGrid w:val="0"/>
        <w:spacing w:line="400" w:lineRule="exact"/>
        <w:jc w:val="center"/>
        <w:rPr>
          <w:rFonts w:ascii="Arial" w:hAnsi="Arial" w:cs="Arial"/>
          <w:b/>
          <w:bCs/>
          <w:szCs w:val="21"/>
        </w:rPr>
      </w:pPr>
    </w:p>
    <w:p>
      <w:pPr>
        <w:adjustRightInd w:val="0"/>
        <w:snapToGrid w:val="0"/>
        <w:spacing w:line="400" w:lineRule="exact"/>
        <w:jc w:val="left"/>
        <w:rPr>
          <w:rFonts w:ascii="Arial" w:hAnsi="Arial" w:cs="Arial"/>
          <w:bCs/>
          <w:szCs w:val="21"/>
        </w:rPr>
      </w:pPr>
    </w:p>
    <w:p>
      <w:pPr>
        <w:jc w:val="center"/>
        <w:rPr>
          <w:rFonts w:ascii="Arial" w:hAnsi="Arial" w:cs="Arial"/>
          <w:b/>
          <w:bCs/>
          <w:sz w:val="32"/>
          <w:szCs w:val="32"/>
        </w:rPr>
      </w:pPr>
      <w:r>
        <w:rPr>
          <w:rFonts w:ascii="Arial" w:hAnsi="Arial" w:cs="Arial"/>
          <w:b/>
          <w:bCs/>
          <w:szCs w:val="21"/>
        </w:rPr>
        <w:br w:type="page"/>
      </w:r>
      <w:bookmarkStart w:id="441" w:name="_Toc406522041"/>
      <w:bookmarkStart w:id="442" w:name="_Toc512288611"/>
      <w:bookmarkStart w:id="443" w:name="_Toc418752063"/>
      <w:bookmarkStart w:id="444" w:name="_Toc483317102"/>
      <w:bookmarkStart w:id="445" w:name="_Toc351203494"/>
      <w:bookmarkStart w:id="446" w:name="_Toc23332"/>
      <w:bookmarkStart w:id="447" w:name="_Toc4412"/>
      <w:bookmarkStart w:id="448" w:name="_Toc418751617"/>
      <w:r>
        <w:rPr>
          <w:rStyle w:val="215"/>
          <w:rFonts w:ascii="Arial" w:hAnsi="Arial" w:cs="Arial"/>
          <w:sz w:val="32"/>
        </w:rPr>
        <w:t>第二部分 通用合同条款</w:t>
      </w:r>
      <w:bookmarkEnd w:id="441"/>
      <w:bookmarkEnd w:id="442"/>
      <w:bookmarkEnd w:id="443"/>
      <w:bookmarkEnd w:id="444"/>
      <w:bookmarkEnd w:id="445"/>
      <w:bookmarkEnd w:id="446"/>
      <w:bookmarkEnd w:id="447"/>
      <w:bookmarkEnd w:id="448"/>
      <w:bookmarkStart w:id="449" w:name="_Toc337558727"/>
    </w:p>
    <w:bookmarkEnd w:id="449"/>
    <w:p>
      <w:pPr>
        <w:rPr>
          <w:rFonts w:ascii="Arial" w:hAnsi="Arial" w:cs="Arial"/>
        </w:rPr>
      </w:pPr>
      <w:bookmarkStart w:id="450" w:name="_Toc418751788"/>
      <w:bookmarkStart w:id="451" w:name="_Toc406522212"/>
      <w:bookmarkStart w:id="452" w:name="_Toc418752234"/>
    </w:p>
    <w:p>
      <w:pPr>
        <w:tabs>
          <w:tab w:val="left" w:pos="837"/>
        </w:tabs>
        <w:rPr>
          <w:rFonts w:ascii="Arial" w:hAnsi="Arial" w:cs="Arial"/>
        </w:rPr>
      </w:pPr>
      <w:r>
        <w:rPr>
          <w:rFonts w:ascii="Arial" w:hAnsi="Arial" w:cs="Arial"/>
        </w:rPr>
        <w:tab/>
      </w:r>
      <w:r>
        <w:rPr>
          <w:rFonts w:ascii="Arial" w:hAnsi="Arial" w:cs="Arial"/>
        </w:rPr>
        <w:t>采用《建设工程施工合同（示范文本）》（GF-2017-0201）</w:t>
      </w:r>
    </w:p>
    <w:bookmarkEnd w:id="450"/>
    <w:bookmarkEnd w:id="451"/>
    <w:bookmarkEnd w:id="452"/>
    <w:p>
      <w:pPr>
        <w:spacing w:line="360" w:lineRule="auto"/>
        <w:jc w:val="center"/>
        <w:rPr>
          <w:rFonts w:ascii="Arial" w:hAnsi="Arial" w:eastAsia="黑体" w:cs="Arial"/>
          <w:b/>
          <w:bCs/>
          <w:kern w:val="44"/>
          <w:sz w:val="30"/>
          <w:szCs w:val="30"/>
        </w:rPr>
      </w:pPr>
      <w:bookmarkStart w:id="453" w:name="_Toc489524934"/>
      <w:bookmarkStart w:id="454" w:name="_Toc14784"/>
      <w:bookmarkStart w:id="455" w:name="_Toc512288612"/>
      <w:bookmarkStart w:id="456" w:name="_Toc2152"/>
      <w:bookmarkStart w:id="457" w:name="_Toc16732"/>
      <w:bookmarkStart w:id="458" w:name="_Toc25282"/>
    </w:p>
    <w:p>
      <w:pPr>
        <w:spacing w:line="360" w:lineRule="auto"/>
        <w:jc w:val="center"/>
        <w:outlineLvl w:val="0"/>
        <w:rPr>
          <w:rFonts w:ascii="Arial" w:hAnsi="Arial" w:eastAsia="黑体" w:cs="Arial"/>
          <w:b/>
          <w:bCs/>
          <w:kern w:val="44"/>
          <w:sz w:val="30"/>
          <w:szCs w:val="30"/>
        </w:rPr>
      </w:pPr>
      <w:r>
        <w:rPr>
          <w:rFonts w:ascii="Arial" w:hAnsi="Arial" w:eastAsia="黑体" w:cs="Arial"/>
          <w:b/>
          <w:bCs/>
          <w:kern w:val="44"/>
          <w:sz w:val="30"/>
          <w:szCs w:val="30"/>
        </w:rPr>
        <w:t>第三部分 专用合同条款</w:t>
      </w:r>
      <w:bookmarkEnd w:id="453"/>
      <w:bookmarkEnd w:id="454"/>
      <w:bookmarkEnd w:id="455"/>
      <w:bookmarkEnd w:id="456"/>
      <w:bookmarkEnd w:id="457"/>
      <w:bookmarkEnd w:id="458"/>
    </w:p>
    <w:p>
      <w:pPr>
        <w:keepNext/>
        <w:keepLines/>
        <w:spacing w:after="60" w:line="380" w:lineRule="exact"/>
        <w:outlineLvl w:val="1"/>
        <w:rPr>
          <w:rFonts w:ascii="Arial" w:hAnsi="Arial" w:eastAsia="黑体" w:cs="Arial"/>
          <w:b/>
          <w:bCs/>
          <w:szCs w:val="32"/>
        </w:rPr>
      </w:pPr>
      <w:bookmarkStart w:id="459" w:name="_Toc489524935"/>
      <w:bookmarkStart w:id="460" w:name="_Toc373227692"/>
      <w:bookmarkStart w:id="461" w:name="_Toc18549"/>
      <w:bookmarkStart w:id="462" w:name="_Toc351203633"/>
      <w:bookmarkStart w:id="463" w:name="_Toc17436"/>
      <w:bookmarkStart w:id="464" w:name="_Toc487119316"/>
      <w:bookmarkStart w:id="465" w:name="_Toc389065258"/>
      <w:bookmarkStart w:id="466" w:name="_Toc373478339"/>
      <w:bookmarkStart w:id="467" w:name="_Toc42"/>
      <w:bookmarkStart w:id="468" w:name="_Toc456260551"/>
      <w:bookmarkStart w:id="469" w:name="_Toc512288613"/>
      <w:bookmarkStart w:id="470" w:name="_Toc512287864"/>
      <w:r>
        <w:rPr>
          <w:rFonts w:ascii="Arial" w:hAnsi="Arial" w:eastAsia="黑体" w:cs="Arial"/>
          <w:b/>
          <w:bCs/>
          <w:szCs w:val="32"/>
        </w:rPr>
        <w:t>1</w:t>
      </w:r>
      <w:bookmarkStart w:id="471" w:name="_Toc296347155"/>
      <w:bookmarkStart w:id="472" w:name="_Toc292559866"/>
      <w:bookmarkStart w:id="473" w:name="_Toc297120456"/>
      <w:bookmarkStart w:id="474" w:name="_Toc292559361"/>
      <w:bookmarkStart w:id="475" w:name="_Toc296890984"/>
      <w:bookmarkStart w:id="476" w:name="_Toc296891196"/>
      <w:bookmarkStart w:id="477" w:name="_Toc296944495"/>
      <w:bookmarkStart w:id="478" w:name="_Toc296503156"/>
      <w:bookmarkStart w:id="479" w:name="_Toc297048342"/>
      <w:bookmarkStart w:id="480" w:name="_Toc296346657"/>
      <w:r>
        <w:rPr>
          <w:rFonts w:ascii="Arial" w:hAnsi="Arial" w:eastAsia="黑体" w:cs="Arial"/>
          <w:b/>
          <w:bCs/>
          <w:szCs w:val="32"/>
        </w:rPr>
        <w:t>. 一般约定</w:t>
      </w:r>
      <w:bookmarkEnd w:id="459"/>
      <w:bookmarkEnd w:id="460"/>
      <w:bookmarkEnd w:id="461"/>
      <w:bookmarkEnd w:id="462"/>
      <w:bookmarkEnd w:id="463"/>
      <w:bookmarkEnd w:id="464"/>
      <w:bookmarkEnd w:id="465"/>
      <w:bookmarkEnd w:id="466"/>
      <w:bookmarkEnd w:id="467"/>
      <w:bookmarkEnd w:id="468"/>
      <w:bookmarkEnd w:id="469"/>
      <w:bookmarkEnd w:id="470"/>
    </w:p>
    <w:bookmarkEnd w:id="471"/>
    <w:bookmarkEnd w:id="472"/>
    <w:bookmarkEnd w:id="473"/>
    <w:bookmarkEnd w:id="474"/>
    <w:bookmarkEnd w:id="475"/>
    <w:bookmarkEnd w:id="476"/>
    <w:bookmarkEnd w:id="477"/>
    <w:bookmarkEnd w:id="478"/>
    <w:bookmarkEnd w:id="479"/>
    <w:bookmarkEnd w:id="480"/>
    <w:p>
      <w:pPr>
        <w:keepNext/>
        <w:keepLines/>
        <w:spacing w:line="380" w:lineRule="exact"/>
        <w:outlineLvl w:val="2"/>
        <w:rPr>
          <w:rFonts w:ascii="Arial" w:hAnsi="Arial" w:eastAsia="黑体" w:cs="Arial"/>
          <w:b/>
          <w:bCs/>
          <w:szCs w:val="32"/>
        </w:rPr>
      </w:pPr>
      <w:bookmarkStart w:id="481" w:name="_Toc487119317"/>
      <w:bookmarkStart w:id="482" w:name="_Toc2727"/>
      <w:bookmarkStart w:id="483" w:name="_Toc456260552"/>
      <w:bookmarkStart w:id="484" w:name="_Toc512288614"/>
      <w:bookmarkStart w:id="485" w:name="_Toc373478340"/>
      <w:bookmarkStart w:id="486" w:name="_Toc489524936"/>
      <w:bookmarkStart w:id="487" w:name="_Toc389065259"/>
      <w:bookmarkStart w:id="488" w:name="_Toc373227693"/>
      <w:bookmarkStart w:id="489" w:name="_Toc512287865"/>
      <w:bookmarkStart w:id="490" w:name="_Toc31161"/>
      <w:r>
        <w:rPr>
          <w:rFonts w:ascii="Arial" w:hAnsi="Arial" w:eastAsia="黑体" w:cs="Arial"/>
          <w:b/>
          <w:bCs/>
          <w:szCs w:val="32"/>
        </w:rPr>
        <w:t>1.1 词语定义</w:t>
      </w:r>
      <w:bookmarkEnd w:id="481"/>
      <w:bookmarkEnd w:id="482"/>
      <w:bookmarkEnd w:id="483"/>
      <w:bookmarkEnd w:id="484"/>
      <w:bookmarkEnd w:id="485"/>
      <w:bookmarkEnd w:id="486"/>
      <w:bookmarkEnd w:id="487"/>
      <w:bookmarkEnd w:id="488"/>
      <w:bookmarkEnd w:id="489"/>
      <w:bookmarkEnd w:id="490"/>
    </w:p>
    <w:p>
      <w:pPr>
        <w:spacing w:line="380" w:lineRule="exact"/>
        <w:ind w:firstLine="420" w:firstLineChars="200"/>
        <w:rPr>
          <w:rFonts w:ascii="Arial" w:hAnsi="Arial" w:cs="Arial"/>
          <w:szCs w:val="21"/>
        </w:rPr>
      </w:pPr>
      <w:bookmarkStart w:id="491" w:name="_Toc487119318"/>
      <w:bookmarkStart w:id="492" w:name="_Toc489524937"/>
      <w:r>
        <w:rPr>
          <w:rFonts w:ascii="Arial" w:hAnsi="Arial" w:cs="Arial"/>
          <w:szCs w:val="21"/>
        </w:rPr>
        <w:t>1.1.1合同</w:t>
      </w:r>
      <w:bookmarkEnd w:id="491"/>
      <w:bookmarkEnd w:id="492"/>
    </w:p>
    <w:p>
      <w:pPr>
        <w:spacing w:line="380" w:lineRule="exact"/>
        <w:ind w:firstLine="420" w:firstLineChars="200"/>
        <w:rPr>
          <w:rFonts w:ascii="Arial" w:hAnsi="Arial" w:cs="Arial"/>
          <w:szCs w:val="21"/>
          <w:u w:val="single"/>
        </w:rPr>
      </w:pPr>
      <w:r>
        <w:rPr>
          <w:rFonts w:ascii="Arial" w:hAnsi="Arial" w:cs="Arial"/>
          <w:szCs w:val="21"/>
        </w:rPr>
        <w:t>1.1.1.10其他合同文件包括：</w:t>
      </w:r>
      <w:bookmarkStart w:id="493" w:name="_Toc487119319"/>
      <w:bookmarkStart w:id="494" w:name="_Toc489524938"/>
      <w:r>
        <w:rPr>
          <w:rFonts w:ascii="Arial" w:hAnsi="Arial" w:cs="Arial"/>
          <w:szCs w:val="21"/>
          <w:u w:val="single"/>
        </w:rPr>
        <w:t>（1）本合同协议书；（2）中标通知书；（3）投标函及其附录；（4）专用合同条款及其附件；（5）通用合同条款；（6）技术标准和要求；（7）已标价工程量清单或预算书；（8）图纸；（9）其他合同文件；（10）履行合同过程中双方确认的对合同有影响的会议纪要、签证、及设计变更等相关资料；（11）廉洁协议  。</w:t>
      </w:r>
    </w:p>
    <w:p>
      <w:pPr>
        <w:spacing w:line="380" w:lineRule="exact"/>
        <w:ind w:firstLine="420" w:firstLineChars="200"/>
        <w:rPr>
          <w:rFonts w:ascii="Arial" w:hAnsi="Arial" w:cs="Arial"/>
          <w:szCs w:val="21"/>
        </w:rPr>
      </w:pPr>
      <w:r>
        <w:rPr>
          <w:rFonts w:ascii="Arial" w:hAnsi="Arial" w:cs="Arial"/>
          <w:szCs w:val="21"/>
        </w:rPr>
        <w:t>1.1.2合同当事人及其他相关方</w:t>
      </w:r>
      <w:bookmarkEnd w:id="493"/>
      <w:bookmarkEnd w:id="494"/>
    </w:p>
    <w:p>
      <w:pPr>
        <w:spacing w:line="380" w:lineRule="exact"/>
        <w:ind w:firstLine="420" w:firstLineChars="200"/>
        <w:rPr>
          <w:rFonts w:ascii="Arial" w:hAnsi="Arial" w:cs="Arial"/>
          <w:szCs w:val="21"/>
        </w:rPr>
      </w:pPr>
      <w:r>
        <w:rPr>
          <w:rFonts w:ascii="Arial" w:hAnsi="Arial" w:cs="Arial"/>
          <w:szCs w:val="21"/>
        </w:rPr>
        <w:t>1.1.2.4监理人：</w:t>
      </w:r>
    </w:p>
    <w:p>
      <w:pPr>
        <w:spacing w:line="380" w:lineRule="exact"/>
        <w:ind w:firstLine="420" w:firstLineChars="200"/>
        <w:rPr>
          <w:rFonts w:ascii="Arial" w:hAnsi="Arial" w:cs="Arial"/>
          <w:szCs w:val="21"/>
        </w:rPr>
      </w:pPr>
      <w:r>
        <w:rPr>
          <w:rFonts w:ascii="Arial" w:hAnsi="Arial" w:cs="Arial"/>
          <w:szCs w:val="21"/>
        </w:rPr>
        <w:t>名称：</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资质类别和等级：</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联系电话：</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电子信箱：</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通信地址：</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1.1.2.5 设计人：</w:t>
      </w:r>
    </w:p>
    <w:p>
      <w:pPr>
        <w:spacing w:line="380" w:lineRule="exact"/>
        <w:ind w:firstLine="420" w:firstLineChars="200"/>
        <w:rPr>
          <w:rFonts w:ascii="Arial" w:hAnsi="Arial" w:cs="Arial"/>
          <w:szCs w:val="21"/>
        </w:rPr>
      </w:pPr>
      <w:r>
        <w:rPr>
          <w:rFonts w:ascii="Arial" w:hAnsi="Arial" w:cs="Arial"/>
          <w:szCs w:val="21"/>
        </w:rPr>
        <w:t>名称：</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资质类别和等级：</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联系电话：</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电子信箱：</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通信地址：</w:t>
      </w:r>
      <w:r>
        <w:rPr>
          <w:rFonts w:ascii="Arial" w:hAnsi="Arial" w:cs="Arial"/>
          <w:szCs w:val="21"/>
          <w:u w:val="single"/>
        </w:rPr>
        <w:t></w:t>
      </w:r>
      <w:bookmarkStart w:id="495" w:name="OLE_LINK7"/>
      <w:r>
        <w:rPr>
          <w:rFonts w:ascii="Arial" w:hAnsi="Arial" w:cs="Arial"/>
          <w:szCs w:val="21"/>
          <w:u w:val="single"/>
        </w:rPr>
        <w:t>（中标后填写）</w:t>
      </w:r>
      <w:bookmarkEnd w:id="495"/>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bookmarkStart w:id="496" w:name="_Toc487119320"/>
      <w:bookmarkStart w:id="497" w:name="_Toc489524939"/>
      <w:r>
        <w:rPr>
          <w:rFonts w:ascii="Arial" w:hAnsi="Arial" w:cs="Arial"/>
          <w:szCs w:val="21"/>
        </w:rPr>
        <w:t>1.1.3工程和设备</w:t>
      </w:r>
      <w:bookmarkEnd w:id="496"/>
      <w:bookmarkEnd w:id="497"/>
    </w:p>
    <w:p>
      <w:pPr>
        <w:spacing w:line="380" w:lineRule="exact"/>
        <w:ind w:firstLine="420" w:firstLineChars="200"/>
        <w:rPr>
          <w:rFonts w:ascii="Arial" w:hAnsi="Arial" w:cs="Arial"/>
          <w:szCs w:val="21"/>
        </w:rPr>
      </w:pPr>
      <w:r>
        <w:rPr>
          <w:rFonts w:ascii="Arial" w:hAnsi="Arial" w:cs="Arial"/>
          <w:szCs w:val="21"/>
        </w:rPr>
        <w:t>1.1.3.7 作为施工现场组成部分的其他场所包括：</w:t>
      </w:r>
    </w:p>
    <w:p>
      <w:pPr>
        <w:spacing w:line="380" w:lineRule="exact"/>
        <w:ind w:firstLine="420" w:firstLineChars="200"/>
        <w:rPr>
          <w:rFonts w:ascii="Arial" w:hAnsi="Arial" w:cs="Arial"/>
          <w:szCs w:val="21"/>
        </w:rPr>
      </w:pPr>
      <w:r>
        <w:rPr>
          <w:rFonts w:ascii="Arial" w:hAnsi="Arial" w:cs="Arial"/>
          <w:u w:val="single"/>
        </w:rPr>
        <w:t>指为完成合同约定的各项工作所服务的临时性生产和生活设施。</w:t>
      </w:r>
    </w:p>
    <w:p>
      <w:pPr>
        <w:spacing w:line="380" w:lineRule="exact"/>
        <w:ind w:firstLine="420" w:firstLineChars="200"/>
        <w:rPr>
          <w:rFonts w:ascii="Arial" w:hAnsi="Arial" w:cs="Arial"/>
          <w:szCs w:val="21"/>
        </w:rPr>
      </w:pPr>
      <w:r>
        <w:rPr>
          <w:rFonts w:ascii="Arial" w:hAnsi="Arial" w:cs="Arial"/>
          <w:szCs w:val="21"/>
        </w:rPr>
        <w:t>1.1.3.9 永久占地包括：</w:t>
      </w:r>
      <w:r>
        <w:rPr>
          <w:rFonts w:ascii="Arial" w:hAnsi="Arial" w:cs="Arial"/>
          <w:szCs w:val="21"/>
          <w:u w:val="single"/>
        </w:rPr>
        <w:t>按照施工平面图，任何永久性工程外轮廓线投影至地表面所合围的用地面积</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1.1.3.10 临时占地包括：</w:t>
      </w:r>
      <w:r>
        <w:rPr>
          <w:rFonts w:ascii="Arial" w:hAnsi="Arial" w:cs="Arial"/>
          <w:szCs w:val="21"/>
          <w:u w:val="single"/>
        </w:rPr>
        <w:t>临时设施的建设用地，由发包人提供</w:t>
      </w:r>
      <w:r>
        <w:rPr>
          <w:rFonts w:ascii="Arial" w:hAnsi="Arial" w:cs="Arial"/>
          <w:szCs w:val="21"/>
        </w:rPr>
        <w:t>。</w:t>
      </w:r>
    </w:p>
    <w:p>
      <w:pPr>
        <w:keepNext/>
        <w:keepLines/>
        <w:spacing w:line="380" w:lineRule="exact"/>
        <w:outlineLvl w:val="2"/>
        <w:rPr>
          <w:rFonts w:ascii="Arial" w:hAnsi="Arial" w:eastAsia="黑体" w:cs="Arial"/>
          <w:b/>
          <w:bCs/>
          <w:szCs w:val="32"/>
        </w:rPr>
      </w:pPr>
      <w:bookmarkStart w:id="498" w:name="_Toc2992"/>
      <w:bookmarkStart w:id="499" w:name="_Toc373227694"/>
      <w:bookmarkStart w:id="500" w:name="_Toc389065260"/>
      <w:bookmarkStart w:id="501" w:name="_Toc489524940"/>
      <w:bookmarkStart w:id="502" w:name="_Toc12259"/>
      <w:bookmarkStart w:id="503" w:name="_Toc373478341"/>
      <w:bookmarkStart w:id="504" w:name="_Toc487119321"/>
      <w:bookmarkStart w:id="505" w:name="_Toc512288615"/>
      <w:bookmarkStart w:id="506" w:name="_Toc512287866"/>
      <w:bookmarkStart w:id="507" w:name="_Toc456260553"/>
      <w:r>
        <w:rPr>
          <w:rFonts w:ascii="Arial" w:hAnsi="Arial" w:eastAsia="黑体" w:cs="Arial"/>
          <w:b/>
          <w:bCs/>
          <w:szCs w:val="32"/>
        </w:rPr>
        <w:t>1.3法律</w:t>
      </w:r>
      <w:bookmarkEnd w:id="498"/>
      <w:bookmarkEnd w:id="499"/>
      <w:bookmarkEnd w:id="500"/>
      <w:bookmarkEnd w:id="501"/>
      <w:bookmarkEnd w:id="502"/>
      <w:bookmarkEnd w:id="503"/>
      <w:bookmarkEnd w:id="504"/>
      <w:bookmarkEnd w:id="505"/>
      <w:bookmarkEnd w:id="506"/>
      <w:bookmarkEnd w:id="507"/>
    </w:p>
    <w:p>
      <w:pPr>
        <w:autoSpaceDE w:val="0"/>
        <w:autoSpaceDN w:val="0"/>
        <w:adjustRightInd w:val="0"/>
        <w:spacing w:line="380" w:lineRule="exact"/>
        <w:rPr>
          <w:rFonts w:ascii="Arial" w:hAnsi="Arial" w:cs="Arial"/>
          <w:szCs w:val="21"/>
        </w:rPr>
      </w:pPr>
      <w:r>
        <w:rPr>
          <w:rFonts w:ascii="Arial" w:hAnsi="Arial" w:cs="Arial"/>
          <w:szCs w:val="21"/>
        </w:rPr>
        <w:t>适用于合同的其他规范性文件：</w:t>
      </w:r>
      <w:r>
        <w:rPr>
          <w:rFonts w:ascii="Arial" w:hAnsi="Arial" w:cs="Arial"/>
          <w:u w:val="single"/>
        </w:rPr>
        <w:t>需要明示的法律、行政法规：《中华人民共和国合同法》、《中华人民共和国建筑法》、《中华人民共和国招标投标法》、《中华人民共和国安全生产法》、《建设工程质量管理条例》，以及其他有关法律、法规。</w:t>
      </w:r>
    </w:p>
    <w:p>
      <w:pPr>
        <w:keepNext/>
        <w:keepLines/>
        <w:spacing w:line="380" w:lineRule="exact"/>
        <w:outlineLvl w:val="2"/>
        <w:rPr>
          <w:rFonts w:ascii="Arial" w:hAnsi="Arial" w:eastAsia="黑体" w:cs="Arial"/>
          <w:b/>
          <w:bCs/>
          <w:szCs w:val="32"/>
        </w:rPr>
      </w:pPr>
      <w:bookmarkStart w:id="508" w:name="_Toc389065261"/>
      <w:bookmarkStart w:id="509" w:name="_Toc512287867"/>
      <w:bookmarkStart w:id="510" w:name="_Toc373227695"/>
      <w:bookmarkStart w:id="511" w:name="_Toc7249"/>
      <w:bookmarkStart w:id="512" w:name="_Toc512288616"/>
      <w:bookmarkStart w:id="513" w:name="_Toc489524941"/>
      <w:bookmarkStart w:id="514" w:name="_Toc487119322"/>
      <w:bookmarkStart w:id="515" w:name="_Toc373478342"/>
      <w:bookmarkStart w:id="516" w:name="_Toc28299"/>
      <w:bookmarkStart w:id="517" w:name="_Toc456260554"/>
      <w:r>
        <w:rPr>
          <w:rFonts w:ascii="Arial" w:hAnsi="Arial" w:eastAsia="黑体" w:cs="Arial"/>
          <w:b/>
          <w:bCs/>
          <w:szCs w:val="32"/>
        </w:rPr>
        <w:t>1.4 标准和规范</w:t>
      </w:r>
      <w:bookmarkEnd w:id="508"/>
      <w:bookmarkEnd w:id="509"/>
      <w:bookmarkEnd w:id="510"/>
      <w:bookmarkEnd w:id="511"/>
      <w:bookmarkEnd w:id="512"/>
      <w:bookmarkEnd w:id="513"/>
      <w:bookmarkEnd w:id="514"/>
      <w:bookmarkEnd w:id="515"/>
      <w:bookmarkEnd w:id="516"/>
      <w:bookmarkEnd w:id="517"/>
    </w:p>
    <w:p>
      <w:pPr>
        <w:spacing w:line="380" w:lineRule="exact"/>
        <w:ind w:firstLine="420" w:firstLineChars="200"/>
        <w:rPr>
          <w:rFonts w:ascii="Arial" w:hAnsi="Arial" w:cs="Arial"/>
          <w:szCs w:val="21"/>
        </w:rPr>
      </w:pPr>
      <w:r>
        <w:rPr>
          <w:rFonts w:ascii="Arial" w:hAnsi="Arial" w:cs="Arial"/>
          <w:szCs w:val="21"/>
        </w:rPr>
        <w:t>1.4.1适用于工程的标准规范包括：</w:t>
      </w:r>
      <w:r>
        <w:rPr>
          <w:rFonts w:ascii="Arial" w:hAnsi="Arial" w:cs="Arial"/>
          <w:szCs w:val="21"/>
          <w:u w:val="single"/>
        </w:rPr>
        <w:t>现行的</w:t>
      </w:r>
      <w:r>
        <w:rPr>
          <w:rFonts w:ascii="Arial" w:hAnsi="Arial" w:cs="Arial"/>
          <w:u w:val="single"/>
        </w:rPr>
        <w:t>国家、行业以及地方规范、标准和规程现行的国家、行业和地方现行标准、规范和规程等</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1.4.2发包人提供国外标准、规范的名称：</w:t>
      </w:r>
      <w:r>
        <w:rPr>
          <w:rFonts w:ascii="Arial" w:hAnsi="Arial" w:cs="Arial"/>
          <w:szCs w:val="21"/>
          <w:u w:val="single"/>
        </w:rPr>
        <w:t>无</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发包人提供国外标准、规范的份数：</w:t>
      </w:r>
      <w:r>
        <w:rPr>
          <w:rFonts w:ascii="Arial" w:hAnsi="Arial" w:cs="Arial"/>
          <w:szCs w:val="21"/>
          <w:u w:val="single"/>
        </w:rPr>
        <w:t>无</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发包人提供国外标准、规范的名称：</w:t>
      </w:r>
      <w:r>
        <w:rPr>
          <w:rFonts w:ascii="Arial" w:hAnsi="Arial" w:cs="Arial"/>
          <w:szCs w:val="21"/>
          <w:u w:val="single"/>
        </w:rPr>
        <w:t>无</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1.4.3发包人对工程的技术标准和功能要求的特殊要求：</w:t>
      </w:r>
      <w:r>
        <w:rPr>
          <w:rFonts w:ascii="Arial" w:hAnsi="Arial" w:cs="Arial"/>
          <w:szCs w:val="21"/>
          <w:u w:val="single"/>
        </w:rPr>
        <w:t>无</w:t>
      </w:r>
      <w:r>
        <w:rPr>
          <w:rFonts w:ascii="Arial" w:hAnsi="Arial" w:cs="Arial"/>
          <w:szCs w:val="21"/>
        </w:rPr>
        <w:t>。</w:t>
      </w:r>
    </w:p>
    <w:p>
      <w:pPr>
        <w:keepNext/>
        <w:keepLines/>
        <w:spacing w:line="380" w:lineRule="exact"/>
        <w:outlineLvl w:val="2"/>
        <w:rPr>
          <w:rFonts w:ascii="Arial" w:hAnsi="Arial" w:eastAsia="黑体" w:cs="Arial"/>
          <w:b/>
          <w:bCs/>
          <w:szCs w:val="32"/>
        </w:rPr>
      </w:pPr>
      <w:bookmarkStart w:id="518" w:name="_Toc489524942"/>
      <w:bookmarkStart w:id="519" w:name="_Toc487119323"/>
      <w:bookmarkStart w:id="520" w:name="_Toc512288617"/>
      <w:bookmarkStart w:id="521" w:name="_Toc1015"/>
      <w:bookmarkStart w:id="522" w:name="_Toc373478343"/>
      <w:bookmarkStart w:id="523" w:name="_Toc512287868"/>
      <w:bookmarkStart w:id="524" w:name="_Toc389065262"/>
      <w:bookmarkStart w:id="525" w:name="_Toc456260555"/>
      <w:bookmarkStart w:id="526" w:name="_Toc10309"/>
      <w:bookmarkStart w:id="527" w:name="_Toc373227696"/>
      <w:r>
        <w:rPr>
          <w:rFonts w:ascii="Arial" w:hAnsi="Arial" w:eastAsia="黑体" w:cs="Arial"/>
          <w:b/>
          <w:bCs/>
          <w:szCs w:val="32"/>
        </w:rPr>
        <w:t>1.5 合同文件的优先顺序</w:t>
      </w:r>
      <w:bookmarkEnd w:id="518"/>
      <w:bookmarkEnd w:id="519"/>
      <w:bookmarkEnd w:id="520"/>
      <w:bookmarkEnd w:id="521"/>
      <w:bookmarkEnd w:id="522"/>
      <w:bookmarkEnd w:id="523"/>
      <w:bookmarkEnd w:id="524"/>
      <w:bookmarkEnd w:id="525"/>
      <w:bookmarkEnd w:id="526"/>
      <w:bookmarkEnd w:id="527"/>
    </w:p>
    <w:p>
      <w:pPr>
        <w:spacing w:line="380" w:lineRule="exact"/>
        <w:ind w:firstLine="420" w:firstLineChars="200"/>
        <w:rPr>
          <w:rFonts w:ascii="Arial" w:hAnsi="Arial" w:cs="Arial"/>
          <w:szCs w:val="21"/>
        </w:rPr>
      </w:pPr>
      <w:r>
        <w:rPr>
          <w:rFonts w:ascii="Arial" w:hAnsi="Arial" w:cs="Arial"/>
          <w:szCs w:val="21"/>
        </w:rPr>
        <w:t>合同文件组成及优先顺序为：</w:t>
      </w:r>
    </w:p>
    <w:p>
      <w:pPr>
        <w:numPr>
          <w:ilvl w:val="0"/>
          <w:numId w:val="6"/>
        </w:numPr>
        <w:spacing w:line="380" w:lineRule="exact"/>
        <w:ind w:firstLine="420" w:firstLineChars="200"/>
        <w:rPr>
          <w:rFonts w:ascii="Arial" w:hAnsi="Arial" w:cs="Arial"/>
          <w:szCs w:val="21"/>
          <w:u w:val="single"/>
        </w:rPr>
      </w:pPr>
      <w:bookmarkStart w:id="528" w:name="_Toc373227697"/>
      <w:bookmarkStart w:id="529" w:name="_Toc373478344"/>
      <w:bookmarkStart w:id="530" w:name="_Toc389065263"/>
      <w:r>
        <w:rPr>
          <w:rFonts w:ascii="Arial" w:hAnsi="Arial" w:cs="Arial"/>
          <w:szCs w:val="21"/>
          <w:u w:val="single"/>
        </w:rPr>
        <w:t>合同协议书；（2）中标通知书；（3）投标函及其附录；（4）专用合同条款及其附件；（5）通用合同条款；（6）技术标准和要求；（7）已标价工程量清单或预算书；（8）图纸（含图纸修改通知单及图纸设计变更文件）；（9）本工程预算控制价造价成果文件、招标文件的投标须知及其他合同文件、投标文件及其它有关文件。</w:t>
      </w:r>
    </w:p>
    <w:p>
      <w:pPr>
        <w:spacing w:line="380" w:lineRule="exact"/>
        <w:ind w:firstLine="420" w:firstLineChars="200"/>
        <w:rPr>
          <w:rFonts w:ascii="Arial" w:hAnsi="Arial" w:cs="Arial"/>
          <w:szCs w:val="21"/>
          <w:u w:val="single"/>
        </w:rPr>
      </w:pPr>
      <w:r>
        <w:rPr>
          <w:rFonts w:ascii="Arial" w:hAnsi="Arial" w:cs="Arial"/>
          <w:szCs w:val="21"/>
          <w:u w:val="single"/>
        </w:rPr>
        <w:t>合同协议书中约定采用总价合同形式的，已标价工程量清单中的各项工程量对合同双方不具合同约束力。</w:t>
      </w:r>
    </w:p>
    <w:p>
      <w:pPr>
        <w:spacing w:line="380" w:lineRule="exact"/>
        <w:ind w:firstLine="420" w:firstLineChars="200"/>
        <w:rPr>
          <w:rFonts w:ascii="Arial" w:hAnsi="Arial" w:cs="Arial"/>
          <w:szCs w:val="21"/>
          <w:u w:val="single"/>
        </w:rPr>
      </w:pPr>
      <w:r>
        <w:rPr>
          <w:rFonts w:ascii="Arial" w:hAnsi="Arial" w:cs="Arial"/>
          <w:szCs w:val="21"/>
          <w:u w:val="single"/>
        </w:rPr>
        <w:t>图纸与技术标准和要求之间有矛盾或者不一致的，以其中要求较严格的标准为准。</w:t>
      </w:r>
    </w:p>
    <w:p>
      <w:pPr>
        <w:spacing w:line="380" w:lineRule="exact"/>
        <w:ind w:firstLine="420" w:firstLineChars="200"/>
        <w:rPr>
          <w:rFonts w:ascii="Arial" w:hAnsi="Arial" w:cs="Arial"/>
          <w:szCs w:val="21"/>
          <w:u w:val="single"/>
        </w:rPr>
      </w:pPr>
      <w:r>
        <w:rPr>
          <w:rFonts w:ascii="Arial" w:hAnsi="Arial" w:cs="Arial"/>
          <w:u w:val="single"/>
        </w:rPr>
        <w:t>合同双方在合同履行过程中签订的补充协议亦构成合同文件的组成部分，其解释顺序视其内容与其他合同文件的相互关系而定。</w:t>
      </w:r>
    </w:p>
    <w:p>
      <w:pPr>
        <w:keepNext/>
        <w:keepLines/>
        <w:spacing w:line="380" w:lineRule="exact"/>
        <w:outlineLvl w:val="2"/>
        <w:rPr>
          <w:rFonts w:ascii="Arial" w:hAnsi="Arial" w:eastAsia="黑体" w:cs="Arial"/>
          <w:b/>
          <w:bCs/>
          <w:szCs w:val="32"/>
        </w:rPr>
      </w:pPr>
      <w:bookmarkStart w:id="531" w:name="_Toc512288618"/>
      <w:bookmarkStart w:id="532" w:name="_Toc456260556"/>
      <w:bookmarkStart w:id="533" w:name="_Toc22439"/>
      <w:bookmarkStart w:id="534" w:name="_Toc489524943"/>
      <w:bookmarkStart w:id="535" w:name="_Toc31014"/>
      <w:bookmarkStart w:id="536" w:name="_Toc512287869"/>
      <w:bookmarkStart w:id="537" w:name="_Toc487119324"/>
      <w:r>
        <w:rPr>
          <w:rFonts w:ascii="Arial" w:hAnsi="Arial" w:eastAsia="黑体" w:cs="Arial"/>
          <w:b/>
          <w:bCs/>
          <w:szCs w:val="32"/>
        </w:rPr>
        <w:t>1.6 图纸和承包人文件</w:t>
      </w:r>
      <w:bookmarkEnd w:id="528"/>
      <w:bookmarkEnd w:id="529"/>
      <w:bookmarkEnd w:id="530"/>
      <w:bookmarkEnd w:id="531"/>
      <w:bookmarkEnd w:id="532"/>
      <w:bookmarkEnd w:id="533"/>
      <w:bookmarkEnd w:id="534"/>
      <w:bookmarkEnd w:id="535"/>
      <w:bookmarkEnd w:id="536"/>
      <w:bookmarkEnd w:id="537"/>
      <w:r>
        <w:rPr>
          <w:rFonts w:ascii="Arial" w:hAnsi="Arial" w:eastAsia="黑体" w:cs="Arial"/>
          <w:b/>
          <w:bCs/>
          <w:szCs w:val="32"/>
        </w:rPr>
        <w:tab/>
      </w:r>
    </w:p>
    <w:p>
      <w:pPr>
        <w:spacing w:line="380" w:lineRule="exact"/>
        <w:ind w:firstLine="420" w:firstLineChars="200"/>
        <w:rPr>
          <w:rFonts w:ascii="Arial" w:hAnsi="Arial" w:cs="Arial"/>
          <w:szCs w:val="21"/>
        </w:rPr>
      </w:pPr>
      <w:r>
        <w:rPr>
          <w:rFonts w:ascii="Arial" w:hAnsi="Arial" w:cs="Arial"/>
          <w:szCs w:val="21"/>
        </w:rPr>
        <w:t>1.6.1图纸的提供</w:t>
      </w:r>
    </w:p>
    <w:p>
      <w:pPr>
        <w:spacing w:line="380" w:lineRule="exact"/>
        <w:ind w:firstLine="420" w:firstLineChars="200"/>
        <w:rPr>
          <w:rFonts w:ascii="Arial" w:hAnsi="Arial" w:cs="Arial"/>
          <w:szCs w:val="21"/>
        </w:rPr>
      </w:pPr>
      <w:r>
        <w:rPr>
          <w:rFonts w:ascii="Arial" w:hAnsi="Arial" w:cs="Arial"/>
          <w:szCs w:val="21"/>
        </w:rPr>
        <w:t>发包人向承包人提供图纸的期限：</w:t>
      </w:r>
      <w:r>
        <w:rPr>
          <w:rFonts w:ascii="Arial" w:hAnsi="Arial" w:cs="Arial"/>
          <w:u w:val="single"/>
        </w:rPr>
        <w:t>合同签订后三天发包人免费向承包人提供图纸和其他技术资料陆份并向承包人进行技术交底，上述图纸及技术资料，未经监理工程师和发包人同意，承包人不得提供给与本工程无关的第三方；</w:t>
      </w:r>
    </w:p>
    <w:p>
      <w:pPr>
        <w:spacing w:line="380" w:lineRule="exact"/>
        <w:ind w:firstLine="420" w:firstLineChars="200"/>
        <w:rPr>
          <w:rFonts w:ascii="Arial" w:hAnsi="Arial" w:cs="Arial"/>
          <w:szCs w:val="21"/>
        </w:rPr>
      </w:pPr>
      <w:r>
        <w:rPr>
          <w:rFonts w:ascii="Arial" w:hAnsi="Arial" w:cs="Arial"/>
          <w:szCs w:val="21"/>
        </w:rPr>
        <w:t>发包人向承包人提供图纸的数量：</w:t>
      </w:r>
      <w:r>
        <w:rPr>
          <w:rFonts w:ascii="Arial" w:hAnsi="Arial" w:cs="Arial"/>
          <w:u w:val="single"/>
        </w:rPr>
        <w:t>6份</w:t>
      </w:r>
      <w:r>
        <w:rPr>
          <w:rFonts w:ascii="Arial" w:hAnsi="Arial" w:cs="Arial"/>
          <w:szCs w:val="21"/>
          <w:u w:val="single"/>
        </w:rPr>
        <w:t>全套图纸</w:t>
      </w:r>
      <w:r>
        <w:rPr>
          <w:rFonts w:ascii="Arial" w:hAnsi="Arial" w:cs="Arial"/>
          <w:u w:val="single"/>
        </w:rPr>
        <w:t>（含3套竣工图），承包人需要更多份数时，自费复制</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 xml:space="preserve">发包人向承包人提供图纸的内容： </w:t>
      </w:r>
      <w:r>
        <w:rPr>
          <w:rFonts w:ascii="Arial" w:hAnsi="Arial" w:cs="Arial"/>
          <w:szCs w:val="21"/>
          <w:u w:val="single"/>
        </w:rPr>
        <w:t xml:space="preserve">全套施工图纸  </w:t>
      </w:r>
      <w:r>
        <w:rPr>
          <w:rFonts w:ascii="Arial" w:hAnsi="Arial" w:cs="Arial"/>
          <w:szCs w:val="21"/>
        </w:rPr>
        <w:t>。</w:t>
      </w:r>
    </w:p>
    <w:p>
      <w:pPr>
        <w:spacing w:line="380" w:lineRule="exact"/>
        <w:ind w:firstLine="420" w:firstLineChars="200"/>
        <w:rPr>
          <w:rFonts w:ascii="Arial" w:hAnsi="Arial" w:cs="Arial"/>
          <w:szCs w:val="21"/>
        </w:rPr>
      </w:pPr>
      <w:bookmarkStart w:id="538" w:name="_Toc487119325"/>
      <w:bookmarkStart w:id="539" w:name="_Toc489524944"/>
      <w:r>
        <w:rPr>
          <w:rFonts w:ascii="Arial" w:hAnsi="Arial" w:cs="Arial"/>
          <w:szCs w:val="21"/>
        </w:rPr>
        <w:t>1.6.4承包人文件</w:t>
      </w:r>
      <w:bookmarkEnd w:id="538"/>
      <w:bookmarkEnd w:id="539"/>
    </w:p>
    <w:p>
      <w:pPr>
        <w:spacing w:line="380" w:lineRule="exact"/>
        <w:ind w:left="63" w:right="63" w:firstLine="420" w:firstLineChars="200"/>
        <w:rPr>
          <w:rFonts w:ascii="Arial" w:hAnsi="Arial" w:cs="Arial"/>
          <w:szCs w:val="21"/>
        </w:rPr>
      </w:pPr>
      <w:r>
        <w:rPr>
          <w:rFonts w:ascii="Arial" w:hAnsi="Arial" w:cs="Arial"/>
          <w:szCs w:val="21"/>
        </w:rPr>
        <w:t>需要由承包人提供的文件，包括：</w:t>
      </w:r>
      <w:r>
        <w:rPr>
          <w:rFonts w:ascii="Arial" w:hAnsi="Arial" w:cs="Arial"/>
          <w:szCs w:val="21"/>
          <w:u w:val="single"/>
        </w:rPr>
        <w:t>必要的加工图和大样图，均不是合同计量与支付的依据文件</w:t>
      </w:r>
      <w:r>
        <w:rPr>
          <w:rFonts w:ascii="Arial" w:hAnsi="Arial" w:cs="Arial"/>
          <w:szCs w:val="21"/>
        </w:rPr>
        <w:t>；</w:t>
      </w:r>
    </w:p>
    <w:p>
      <w:pPr>
        <w:spacing w:line="380" w:lineRule="exact"/>
        <w:ind w:left="63" w:right="63" w:firstLine="420" w:firstLineChars="200"/>
        <w:rPr>
          <w:rFonts w:ascii="Arial" w:hAnsi="Arial" w:cs="Arial"/>
          <w:szCs w:val="21"/>
          <w:u w:val="single"/>
        </w:rPr>
      </w:pPr>
      <w:r>
        <w:rPr>
          <w:rFonts w:ascii="Arial" w:hAnsi="Arial" w:cs="Arial"/>
          <w:szCs w:val="21"/>
        </w:rPr>
        <w:t>由承包人提供的文件范围：</w:t>
      </w:r>
      <w:r>
        <w:rPr>
          <w:rFonts w:ascii="Arial" w:hAnsi="Arial" w:cs="Arial"/>
          <w:szCs w:val="21"/>
          <w:u w:val="single"/>
        </w:rPr>
        <w:t xml:space="preserve">合同签订后7天内向监理工程师和发包人提交1、施工组织设计；2、工程进度计划；3、管理人员名单、职称、职务、上岗证等；4、安全文明施工措施；5、质量保证体系；6、每月25日前提供当月施工统计报表和下月进度计划各一份交监理工程师及发包人  </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承包人提供的文件的期限为：</w:t>
      </w:r>
      <w:r>
        <w:rPr>
          <w:rFonts w:ascii="Arial" w:hAnsi="Arial" w:cs="Arial"/>
          <w:szCs w:val="21"/>
          <w:u w:val="single"/>
        </w:rPr>
        <w:t>不少于该项工作施工前14天</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承包人提供的文件的数量为：</w:t>
      </w:r>
      <w:r>
        <w:rPr>
          <w:rFonts w:ascii="Arial" w:hAnsi="Arial" w:cs="Arial"/>
          <w:u w:val="single"/>
        </w:rPr>
        <w:t>按发包人或监理人要求</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承包人提供的文件的形式为：</w:t>
      </w:r>
      <w:r>
        <w:rPr>
          <w:rFonts w:ascii="Arial" w:hAnsi="Arial" w:cs="Arial"/>
          <w:u w:val="single"/>
        </w:rPr>
        <w:t>书面文件</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发包人审批承包人文件的期限：</w:t>
      </w:r>
      <w:r>
        <w:rPr>
          <w:rFonts w:ascii="Arial" w:hAnsi="Arial" w:cs="Arial"/>
          <w:u w:val="single"/>
        </w:rPr>
        <w:t>收到承包人提供的文件后7天内</w:t>
      </w:r>
      <w:r>
        <w:rPr>
          <w:rFonts w:ascii="Arial" w:hAnsi="Arial" w:cs="Arial"/>
        </w:rPr>
        <w:t>。</w:t>
      </w:r>
    </w:p>
    <w:p>
      <w:pPr>
        <w:spacing w:line="380" w:lineRule="exact"/>
        <w:ind w:firstLine="420" w:firstLineChars="200"/>
        <w:rPr>
          <w:rFonts w:ascii="Arial" w:hAnsi="Arial" w:cs="Arial"/>
          <w:szCs w:val="21"/>
        </w:rPr>
      </w:pPr>
      <w:bookmarkStart w:id="540" w:name="_Toc489524945"/>
      <w:bookmarkStart w:id="541" w:name="_Toc487119326"/>
      <w:r>
        <w:rPr>
          <w:rFonts w:ascii="Arial" w:hAnsi="Arial" w:cs="Arial"/>
          <w:szCs w:val="21"/>
        </w:rPr>
        <w:t>1.6.5现场图纸准备</w:t>
      </w:r>
      <w:bookmarkEnd w:id="540"/>
      <w:bookmarkEnd w:id="541"/>
    </w:p>
    <w:p>
      <w:pPr>
        <w:spacing w:line="380" w:lineRule="exact"/>
        <w:ind w:left="63" w:right="63" w:firstLine="420" w:firstLineChars="200"/>
        <w:rPr>
          <w:rFonts w:ascii="Arial" w:hAnsi="Arial" w:cs="Arial"/>
          <w:szCs w:val="21"/>
        </w:rPr>
      </w:pPr>
      <w:r>
        <w:rPr>
          <w:rFonts w:ascii="Arial" w:hAnsi="Arial" w:cs="Arial"/>
          <w:szCs w:val="21"/>
        </w:rPr>
        <w:t>关于现场图纸准备的约定：</w:t>
      </w:r>
      <w:r>
        <w:rPr>
          <w:rFonts w:ascii="Arial" w:hAnsi="Arial" w:cs="Arial"/>
          <w:szCs w:val="21"/>
          <w:u w:val="single"/>
        </w:rPr>
        <w:t>承包人应在施工现场另外保存一套完整的图纸和承包人文件，供发包人、监理人及有关人员进行工程检查时使用</w:t>
      </w:r>
      <w:r>
        <w:rPr>
          <w:rFonts w:ascii="Arial" w:hAnsi="Arial" w:cs="Arial"/>
          <w:szCs w:val="21"/>
        </w:rPr>
        <w:t>。</w:t>
      </w:r>
    </w:p>
    <w:p>
      <w:pPr>
        <w:keepNext/>
        <w:keepLines/>
        <w:spacing w:line="380" w:lineRule="exact"/>
        <w:outlineLvl w:val="2"/>
        <w:rPr>
          <w:rFonts w:ascii="Arial" w:hAnsi="Arial" w:eastAsia="黑体" w:cs="Arial"/>
          <w:b/>
          <w:bCs/>
          <w:szCs w:val="32"/>
        </w:rPr>
      </w:pPr>
      <w:bookmarkStart w:id="542" w:name="_Toc373227698"/>
      <w:bookmarkStart w:id="543" w:name="_Toc489524946"/>
      <w:bookmarkStart w:id="544" w:name="_Toc15464"/>
      <w:bookmarkStart w:id="545" w:name="_Toc456260557"/>
      <w:bookmarkStart w:id="546" w:name="_Toc487119327"/>
      <w:bookmarkStart w:id="547" w:name="_Toc27006"/>
      <w:bookmarkStart w:id="548" w:name="_Toc512287870"/>
      <w:bookmarkStart w:id="549" w:name="_Toc389065264"/>
      <w:bookmarkStart w:id="550" w:name="_Toc512288619"/>
      <w:bookmarkStart w:id="551" w:name="_Toc373478345"/>
      <w:r>
        <w:rPr>
          <w:rFonts w:ascii="Arial" w:hAnsi="Arial" w:eastAsia="黑体" w:cs="Arial"/>
          <w:b/>
          <w:bCs/>
          <w:szCs w:val="32"/>
        </w:rPr>
        <w:t>1.7 联络</w:t>
      </w:r>
      <w:bookmarkEnd w:id="542"/>
      <w:bookmarkEnd w:id="543"/>
      <w:bookmarkEnd w:id="544"/>
      <w:bookmarkEnd w:id="545"/>
      <w:bookmarkEnd w:id="546"/>
      <w:bookmarkEnd w:id="547"/>
      <w:bookmarkEnd w:id="548"/>
      <w:bookmarkEnd w:id="549"/>
      <w:bookmarkEnd w:id="550"/>
      <w:bookmarkEnd w:id="551"/>
    </w:p>
    <w:p>
      <w:pPr>
        <w:spacing w:line="380" w:lineRule="exact"/>
        <w:ind w:firstLine="420" w:firstLineChars="200"/>
        <w:rPr>
          <w:rFonts w:ascii="Arial" w:hAnsi="Arial" w:cs="Arial"/>
          <w:szCs w:val="21"/>
        </w:rPr>
      </w:pPr>
      <w:r>
        <w:rPr>
          <w:rFonts w:ascii="Arial" w:hAnsi="Arial" w:cs="Arial"/>
          <w:szCs w:val="21"/>
        </w:rPr>
        <w:t>1.7.1发包人和承包人应当在</w:t>
      </w:r>
      <w:r>
        <w:rPr>
          <w:rFonts w:ascii="Arial" w:hAnsi="Arial" w:cs="Arial"/>
          <w:szCs w:val="21"/>
          <w:u w:val="single"/>
        </w:rPr>
        <w:t>进场施工前14</w:t>
      </w:r>
      <w:r>
        <w:rPr>
          <w:rFonts w:ascii="Arial" w:hAnsi="Arial" w:cs="Arial"/>
          <w:szCs w:val="21"/>
        </w:rPr>
        <w:t>天内将与合同有关的通知、批准、证明、证书、指示、指令、要求、请求、同意、意见、确定和决定等书面函件送达对方当事人。</w:t>
      </w:r>
    </w:p>
    <w:p>
      <w:pPr>
        <w:spacing w:line="380" w:lineRule="exact"/>
        <w:ind w:firstLine="420" w:firstLineChars="200"/>
        <w:rPr>
          <w:rFonts w:ascii="Arial" w:hAnsi="Arial" w:cs="Arial"/>
          <w:szCs w:val="21"/>
        </w:rPr>
      </w:pPr>
      <w:r>
        <w:rPr>
          <w:rFonts w:ascii="Arial" w:hAnsi="Arial" w:cs="Arial"/>
          <w:szCs w:val="21"/>
        </w:rPr>
        <w:t>1.7.2发包人接收文件的地点：</w:t>
      </w:r>
      <w:r>
        <w:rPr>
          <w:rFonts w:ascii="Arial" w:hAnsi="Arial" w:cs="Arial"/>
          <w:u w:val="single"/>
        </w:rPr>
        <w:t>现场工程部</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发包人指定的接收人为：</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承包人接收文件的地点：</w:t>
      </w:r>
      <w:r>
        <w:rPr>
          <w:rFonts w:ascii="Arial" w:hAnsi="Arial" w:cs="Arial"/>
          <w:u w:val="single"/>
        </w:rPr>
        <w:t>现场项目部</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承包人指定的接收人为：</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监理人接收文件的地点：</w:t>
      </w:r>
      <w:r>
        <w:rPr>
          <w:rFonts w:ascii="Arial" w:hAnsi="Arial" w:cs="Arial"/>
          <w:u w:val="single"/>
        </w:rPr>
        <w:t>现场监理部</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监理人指定的接收人为：</w:t>
      </w:r>
      <w:r>
        <w:rPr>
          <w:rFonts w:ascii="Arial" w:hAnsi="Arial" w:cs="Arial"/>
          <w:szCs w:val="21"/>
          <w:u w:val="single"/>
        </w:rPr>
        <w:t>（中标后填写）</w:t>
      </w:r>
      <w:r>
        <w:rPr>
          <w:rFonts w:ascii="Arial" w:hAnsi="Arial" w:cs="Arial"/>
          <w:szCs w:val="21"/>
        </w:rPr>
        <w:t>。</w:t>
      </w:r>
    </w:p>
    <w:p>
      <w:pPr>
        <w:keepNext/>
        <w:keepLines/>
        <w:spacing w:line="380" w:lineRule="exact"/>
        <w:outlineLvl w:val="2"/>
        <w:rPr>
          <w:rFonts w:ascii="Arial" w:hAnsi="Arial" w:eastAsia="黑体" w:cs="Arial"/>
          <w:b/>
          <w:bCs/>
          <w:szCs w:val="32"/>
        </w:rPr>
      </w:pPr>
      <w:bookmarkStart w:id="552" w:name="_Toc512287871"/>
      <w:bookmarkStart w:id="553" w:name="_Toc512288620"/>
      <w:bookmarkStart w:id="554" w:name="_Toc456260558"/>
      <w:bookmarkStart w:id="555" w:name="_Toc29432"/>
      <w:bookmarkStart w:id="556" w:name="_Toc389065265"/>
      <w:bookmarkStart w:id="557" w:name="_Toc487119328"/>
      <w:bookmarkStart w:id="558" w:name="_Toc373227699"/>
      <w:bookmarkStart w:id="559" w:name="_Toc21667"/>
      <w:bookmarkStart w:id="560" w:name="_Toc489524947"/>
      <w:bookmarkStart w:id="561" w:name="_Toc373478346"/>
      <w:r>
        <w:rPr>
          <w:rFonts w:ascii="Arial" w:hAnsi="Arial" w:eastAsia="黑体" w:cs="Arial"/>
          <w:b/>
          <w:bCs/>
          <w:szCs w:val="32"/>
        </w:rPr>
        <w:t>1.10 交通运输</w:t>
      </w:r>
      <w:bookmarkEnd w:id="552"/>
      <w:bookmarkEnd w:id="553"/>
      <w:bookmarkEnd w:id="554"/>
      <w:bookmarkEnd w:id="555"/>
      <w:bookmarkEnd w:id="556"/>
      <w:bookmarkEnd w:id="557"/>
      <w:bookmarkEnd w:id="558"/>
      <w:bookmarkEnd w:id="559"/>
      <w:bookmarkEnd w:id="560"/>
      <w:bookmarkEnd w:id="561"/>
    </w:p>
    <w:p>
      <w:pPr>
        <w:spacing w:line="380" w:lineRule="exact"/>
        <w:ind w:firstLine="420" w:firstLineChars="200"/>
        <w:rPr>
          <w:rFonts w:ascii="Arial" w:hAnsi="Arial" w:cs="Arial"/>
          <w:szCs w:val="21"/>
        </w:rPr>
      </w:pPr>
      <w:r>
        <w:rPr>
          <w:rFonts w:ascii="Arial" w:hAnsi="Arial" w:cs="Arial"/>
          <w:szCs w:val="21"/>
        </w:rPr>
        <w:t>1</w:t>
      </w:r>
      <w:bookmarkStart w:id="562" w:name="_Toc312677986"/>
      <w:bookmarkStart w:id="563" w:name="_Toc300934943"/>
      <w:bookmarkStart w:id="564" w:name="_Toc303539100"/>
      <w:bookmarkStart w:id="565" w:name="_Toc304295521"/>
      <w:bookmarkStart w:id="566" w:name="_Toc318581155"/>
      <w:r>
        <w:rPr>
          <w:rFonts w:ascii="Arial" w:hAnsi="Arial" w:cs="Arial"/>
          <w:szCs w:val="21"/>
        </w:rPr>
        <w:t>.10.1出入现场的权利</w:t>
      </w:r>
    </w:p>
    <w:p>
      <w:pPr>
        <w:spacing w:line="380" w:lineRule="exact"/>
        <w:ind w:firstLine="420" w:firstLineChars="200"/>
        <w:rPr>
          <w:rFonts w:ascii="Arial" w:hAnsi="Arial" w:cs="Arial"/>
          <w:szCs w:val="21"/>
          <w:u w:val="single"/>
        </w:rPr>
      </w:pPr>
      <w:r>
        <w:rPr>
          <w:rFonts w:ascii="Arial" w:hAnsi="Arial" w:cs="Arial"/>
          <w:szCs w:val="21"/>
        </w:rPr>
        <w:t>关于出入现场的权利的约定：</w:t>
      </w:r>
      <w:r>
        <w:rPr>
          <w:rFonts w:ascii="Arial" w:hAnsi="Arial" w:cs="Arial"/>
          <w:u w:val="single"/>
        </w:rPr>
        <w:t>由承包人按照发包人要求负责取得出入施工现场所需的批准手续和全部权利。承包人应协助发包人办理修建场内外道路、桥梁以及其他基础设施的手续</w:t>
      </w:r>
      <w:r>
        <w:rPr>
          <w:rFonts w:ascii="Arial" w:hAnsi="Arial" w:cs="Arial"/>
        </w:rPr>
        <w:t>。</w:t>
      </w:r>
    </w:p>
    <w:bookmarkEnd w:id="562"/>
    <w:bookmarkEnd w:id="563"/>
    <w:bookmarkEnd w:id="564"/>
    <w:bookmarkEnd w:id="565"/>
    <w:bookmarkEnd w:id="566"/>
    <w:p>
      <w:pPr>
        <w:spacing w:line="380" w:lineRule="exact"/>
        <w:ind w:firstLine="420" w:firstLineChars="200"/>
        <w:rPr>
          <w:rFonts w:ascii="Arial" w:hAnsi="Arial" w:cs="Arial"/>
          <w:szCs w:val="21"/>
        </w:rPr>
      </w:pPr>
      <w:r>
        <w:rPr>
          <w:rFonts w:ascii="Arial" w:hAnsi="Arial" w:cs="Arial"/>
          <w:szCs w:val="21"/>
        </w:rPr>
        <w:t>1</w:t>
      </w:r>
      <w:bookmarkStart w:id="567" w:name="_Toc318581156"/>
      <w:bookmarkStart w:id="568" w:name="_Toc303539101"/>
      <w:bookmarkStart w:id="569" w:name="_Toc304295522"/>
      <w:bookmarkStart w:id="570" w:name="_Toc312677987"/>
      <w:bookmarkStart w:id="571" w:name="_Toc300934944"/>
      <w:r>
        <w:rPr>
          <w:rFonts w:ascii="Arial" w:hAnsi="Arial" w:cs="Arial"/>
          <w:szCs w:val="21"/>
        </w:rPr>
        <w:t>.10.3场内交通</w:t>
      </w:r>
    </w:p>
    <w:p>
      <w:pPr>
        <w:spacing w:line="380" w:lineRule="exact"/>
        <w:ind w:firstLine="420" w:firstLineChars="200"/>
        <w:rPr>
          <w:rFonts w:ascii="Arial" w:hAnsi="Arial" w:cs="Arial"/>
          <w:szCs w:val="21"/>
        </w:rPr>
      </w:pPr>
      <w:r>
        <w:rPr>
          <w:rFonts w:ascii="Arial" w:hAnsi="Arial" w:cs="Arial"/>
          <w:szCs w:val="21"/>
        </w:rPr>
        <w:t>关于场外交通和场内交通的边界的约定：</w:t>
      </w:r>
      <w:r>
        <w:rPr>
          <w:rFonts w:ascii="Arial" w:hAnsi="Arial" w:cs="Arial"/>
          <w:u w:val="single"/>
        </w:rPr>
        <w:t>以现场实际施工条件为准</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关于发包人向承包人免费提供满足工程施工需要的场内道路和交通设施的约定：</w:t>
      </w:r>
      <w:bookmarkEnd w:id="567"/>
      <w:bookmarkEnd w:id="568"/>
      <w:bookmarkEnd w:id="569"/>
      <w:bookmarkEnd w:id="570"/>
      <w:bookmarkEnd w:id="571"/>
      <w:bookmarkStart w:id="572" w:name="_Toc318581157"/>
      <w:r>
        <w:rPr>
          <w:rFonts w:ascii="Arial" w:hAnsi="Arial" w:cs="Arial"/>
          <w:u w:val="single"/>
        </w:rPr>
        <w:t>以现场实际施工条件为准</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1.10.4超大件和超重件的运输</w:t>
      </w:r>
    </w:p>
    <w:p>
      <w:pPr>
        <w:spacing w:line="380" w:lineRule="exact"/>
        <w:ind w:firstLine="420" w:firstLineChars="200"/>
        <w:rPr>
          <w:rFonts w:ascii="Arial" w:hAnsi="Arial" w:cs="Arial"/>
          <w:szCs w:val="21"/>
          <w:u w:val="single"/>
        </w:rPr>
      </w:pPr>
      <w:r>
        <w:rPr>
          <w:rFonts w:ascii="Arial" w:hAnsi="Arial" w:cs="Arial"/>
          <w:szCs w:val="21"/>
        </w:rPr>
        <w:t>运输超大件或超重件所需的道路和桥梁临时加固改造费用和其他有关费用由</w:t>
      </w:r>
      <w:r>
        <w:rPr>
          <w:rFonts w:ascii="Arial" w:hAnsi="Arial" w:cs="Arial"/>
          <w:szCs w:val="21"/>
          <w:u w:val="single"/>
        </w:rPr>
        <w:t>承包人</w:t>
      </w:r>
      <w:r>
        <w:rPr>
          <w:rFonts w:ascii="Arial" w:hAnsi="Arial" w:cs="Arial"/>
          <w:szCs w:val="21"/>
        </w:rPr>
        <w:t>承担。</w:t>
      </w:r>
    </w:p>
    <w:bookmarkEnd w:id="572"/>
    <w:p>
      <w:pPr>
        <w:keepNext/>
        <w:keepLines/>
        <w:spacing w:line="380" w:lineRule="exact"/>
        <w:outlineLvl w:val="2"/>
        <w:rPr>
          <w:rFonts w:ascii="Arial" w:hAnsi="Arial" w:eastAsia="黑体" w:cs="Arial"/>
          <w:b/>
          <w:bCs/>
          <w:szCs w:val="32"/>
        </w:rPr>
      </w:pPr>
      <w:bookmarkStart w:id="573" w:name="_Toc18080"/>
      <w:bookmarkStart w:id="574" w:name="_Toc31931"/>
      <w:bookmarkStart w:id="575" w:name="_Toc512287872"/>
      <w:bookmarkStart w:id="576" w:name="_Toc487119329"/>
      <w:bookmarkStart w:id="577" w:name="_Toc389065266"/>
      <w:bookmarkStart w:id="578" w:name="_Toc489524948"/>
      <w:bookmarkStart w:id="579" w:name="_Toc373227700"/>
      <w:bookmarkStart w:id="580" w:name="_Toc373478347"/>
      <w:bookmarkStart w:id="581" w:name="_Toc512288621"/>
      <w:bookmarkStart w:id="582" w:name="_Toc456260559"/>
      <w:r>
        <w:rPr>
          <w:rFonts w:ascii="Arial" w:hAnsi="Arial" w:eastAsia="黑体" w:cs="Arial"/>
          <w:b/>
          <w:bCs/>
          <w:szCs w:val="32"/>
        </w:rPr>
        <w:t>1.11 知识产权</w:t>
      </w:r>
      <w:bookmarkEnd w:id="573"/>
      <w:bookmarkEnd w:id="574"/>
      <w:bookmarkEnd w:id="575"/>
      <w:bookmarkEnd w:id="576"/>
      <w:bookmarkEnd w:id="577"/>
      <w:bookmarkEnd w:id="578"/>
      <w:bookmarkEnd w:id="579"/>
      <w:bookmarkEnd w:id="580"/>
      <w:bookmarkEnd w:id="581"/>
      <w:bookmarkEnd w:id="582"/>
    </w:p>
    <w:p>
      <w:pPr>
        <w:spacing w:line="380" w:lineRule="exact"/>
        <w:ind w:left="63" w:right="63"/>
        <w:rPr>
          <w:rFonts w:ascii="Arial" w:hAnsi="Arial" w:cs="Arial"/>
          <w:szCs w:val="21"/>
        </w:rPr>
      </w:pPr>
      <w:r>
        <w:rPr>
          <w:rFonts w:ascii="Arial" w:hAnsi="Arial" w:cs="Arial"/>
          <w:szCs w:val="21"/>
        </w:rPr>
        <w:t>1.11.1关于发包人提供给承包人的图纸、发包人为实施工程自行编制或委托编制的技术规范以及反映发包人关于合同要求或其他类似性质的文件的著作权的归属：</w:t>
      </w:r>
      <w:r>
        <w:rPr>
          <w:rFonts w:ascii="Arial" w:hAnsi="Arial" w:cs="Arial"/>
          <w:szCs w:val="21"/>
          <w:u w:val="single"/>
        </w:rPr>
        <w:t>属于发包人</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关于发包人提供的上述文件的使用限制的要求：</w:t>
      </w:r>
      <w:r>
        <w:rPr>
          <w:rFonts w:ascii="Arial" w:hAnsi="Arial" w:cs="Arial"/>
          <w:szCs w:val="21"/>
          <w:u w:val="single"/>
        </w:rPr>
        <w:t>按通用条款，无特殊约定</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1.11.2关于承包人为实施工程所编制文件的著作权的归属：</w:t>
      </w:r>
      <w:r>
        <w:rPr>
          <w:rFonts w:ascii="Arial" w:hAnsi="Arial" w:cs="Arial"/>
          <w:szCs w:val="21"/>
          <w:u w:val="single"/>
        </w:rPr>
        <w:t>除署名权以外的著作权属于发包人</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关于承包人提供的上述文件的使用限制的要求：</w:t>
      </w:r>
      <w:r>
        <w:rPr>
          <w:rFonts w:ascii="Arial" w:hAnsi="Arial" w:cs="Arial"/>
          <w:szCs w:val="21"/>
          <w:u w:val="single"/>
        </w:rPr>
        <w:t>按通用条款，无特殊约定</w:t>
      </w:r>
      <w:r>
        <w:rPr>
          <w:rFonts w:ascii="Arial" w:hAnsi="Arial" w:cs="Arial"/>
          <w:szCs w:val="21"/>
        </w:rPr>
        <w:t>。</w:t>
      </w:r>
    </w:p>
    <w:p>
      <w:pPr>
        <w:spacing w:line="380" w:lineRule="exact"/>
        <w:rPr>
          <w:rFonts w:ascii="Arial" w:hAnsi="Arial" w:cs="Arial"/>
          <w:szCs w:val="21"/>
          <w:u w:val="single"/>
        </w:rPr>
      </w:pPr>
      <w:r>
        <w:rPr>
          <w:rFonts w:ascii="Arial" w:hAnsi="Arial" w:cs="Arial"/>
          <w:szCs w:val="21"/>
        </w:rPr>
        <w:t>1.11.4承包人在施工过程中所采用的专利、专有技术、技术秘密的使用费的承担方式：</w:t>
      </w:r>
      <w:r>
        <w:rPr>
          <w:rFonts w:ascii="Arial" w:hAnsi="Arial" w:cs="Arial"/>
          <w:szCs w:val="21"/>
          <w:u w:val="single"/>
        </w:rPr>
        <w:t>承包人在施工中所采用的所有专利、专业技术、技术秘密的使用费均已包含在签约合同中，承包人不得以此为理由增加费用。</w:t>
      </w:r>
    </w:p>
    <w:p>
      <w:pPr>
        <w:keepNext/>
        <w:keepLines/>
        <w:spacing w:line="380" w:lineRule="exact"/>
        <w:outlineLvl w:val="2"/>
        <w:rPr>
          <w:rFonts w:ascii="Arial" w:hAnsi="Arial" w:eastAsia="黑体" w:cs="Arial"/>
          <w:b/>
          <w:bCs/>
          <w:szCs w:val="32"/>
        </w:rPr>
      </w:pPr>
      <w:bookmarkStart w:id="583" w:name="_Toc24203"/>
      <w:bookmarkStart w:id="584" w:name="_Toc512288622"/>
      <w:bookmarkStart w:id="585" w:name="_Toc456260560"/>
      <w:bookmarkStart w:id="586" w:name="_Toc512287873"/>
      <w:bookmarkStart w:id="587" w:name="_Toc843"/>
      <w:bookmarkStart w:id="588" w:name="_Toc389065267"/>
      <w:bookmarkStart w:id="589" w:name="_Toc373227701"/>
      <w:bookmarkStart w:id="590" w:name="_Toc373478348"/>
      <w:bookmarkStart w:id="591" w:name="_Toc487119330"/>
      <w:bookmarkStart w:id="592" w:name="_Toc489524949"/>
      <w:r>
        <w:rPr>
          <w:rFonts w:ascii="Arial" w:hAnsi="Arial" w:eastAsia="黑体" w:cs="Arial"/>
          <w:b/>
          <w:bCs/>
          <w:szCs w:val="32"/>
        </w:rPr>
        <w:t>1.13工程量清单错误的修正</w:t>
      </w:r>
      <w:bookmarkEnd w:id="583"/>
      <w:bookmarkEnd w:id="584"/>
      <w:bookmarkEnd w:id="585"/>
      <w:bookmarkEnd w:id="586"/>
      <w:bookmarkEnd w:id="587"/>
      <w:bookmarkEnd w:id="588"/>
      <w:bookmarkEnd w:id="589"/>
      <w:bookmarkEnd w:id="590"/>
      <w:bookmarkEnd w:id="591"/>
      <w:bookmarkEnd w:id="592"/>
    </w:p>
    <w:p>
      <w:pPr>
        <w:spacing w:line="380" w:lineRule="exact"/>
        <w:ind w:firstLine="420" w:firstLineChars="200"/>
        <w:rPr>
          <w:rFonts w:ascii="Arial" w:hAnsi="Arial" w:cs="Arial"/>
          <w:szCs w:val="21"/>
        </w:rPr>
      </w:pPr>
      <w:r>
        <w:rPr>
          <w:rFonts w:ascii="Arial" w:hAnsi="Arial" w:cs="Arial"/>
          <w:szCs w:val="21"/>
        </w:rPr>
        <w:t>出现工程量清单工程量偏差时，是否调整合同价格：</w:t>
      </w:r>
      <w:bookmarkStart w:id="593" w:name="OLE_LINK12"/>
      <w:r>
        <w:rPr>
          <w:rFonts w:ascii="Arial" w:hAnsi="Arial" w:cs="Arial"/>
          <w:u w:val="single"/>
        </w:rPr>
        <w:t>其综合单价的调整原则如下：同专用条款10.4.1</w:t>
      </w:r>
      <w:r>
        <w:rPr>
          <w:rFonts w:ascii="Arial" w:hAnsi="Arial" w:cs="Arial"/>
          <w:szCs w:val="21"/>
        </w:rPr>
        <w:t>。</w:t>
      </w:r>
    </w:p>
    <w:bookmarkEnd w:id="593"/>
    <w:p>
      <w:pPr>
        <w:spacing w:line="380" w:lineRule="exact"/>
        <w:ind w:firstLine="420" w:firstLineChars="200"/>
        <w:rPr>
          <w:rFonts w:ascii="Arial" w:hAnsi="Arial" w:cs="Arial"/>
          <w:szCs w:val="21"/>
        </w:rPr>
      </w:pPr>
      <w:r>
        <w:rPr>
          <w:rFonts w:ascii="Arial" w:hAnsi="Arial" w:cs="Arial"/>
          <w:szCs w:val="21"/>
        </w:rPr>
        <w:t>允许调整合同价格的工程量偏差范围及其调整办法：</w:t>
      </w:r>
      <w:r>
        <w:rPr>
          <w:rFonts w:ascii="Arial" w:hAnsi="Arial" w:cs="Arial"/>
          <w:u w:val="single"/>
        </w:rPr>
        <w:t>单价不调，总价可调。</w:t>
      </w:r>
    </w:p>
    <w:p>
      <w:pPr>
        <w:keepNext/>
        <w:keepLines/>
        <w:spacing w:after="60" w:line="380" w:lineRule="exact"/>
        <w:outlineLvl w:val="1"/>
        <w:rPr>
          <w:rFonts w:ascii="Arial" w:hAnsi="Arial" w:eastAsia="黑体" w:cs="Arial"/>
          <w:b/>
          <w:bCs/>
          <w:szCs w:val="32"/>
        </w:rPr>
      </w:pPr>
      <w:bookmarkStart w:id="594" w:name="_Toc351203634"/>
      <w:bookmarkStart w:id="595" w:name="_Toc11187"/>
      <w:bookmarkStart w:id="596" w:name="_Toc13136"/>
      <w:bookmarkStart w:id="597" w:name="_Toc196"/>
      <w:bookmarkStart w:id="598" w:name="_Toc373227702"/>
      <w:bookmarkStart w:id="599" w:name="_Toc512287874"/>
      <w:bookmarkStart w:id="600" w:name="_Toc373478349"/>
      <w:bookmarkStart w:id="601" w:name="_Toc456260561"/>
      <w:bookmarkStart w:id="602" w:name="_Toc389065268"/>
      <w:bookmarkStart w:id="603" w:name="_Toc487119331"/>
      <w:bookmarkStart w:id="604" w:name="_Toc512288623"/>
      <w:bookmarkStart w:id="605" w:name="_Toc489524950"/>
      <w:r>
        <w:rPr>
          <w:rFonts w:ascii="Arial" w:hAnsi="Arial" w:eastAsia="黑体" w:cs="Arial"/>
          <w:b/>
          <w:bCs/>
          <w:szCs w:val="32"/>
        </w:rPr>
        <w:t>2</w:t>
      </w:r>
      <w:bookmarkStart w:id="606" w:name="_Toc296890985"/>
      <w:bookmarkStart w:id="607" w:name="_Toc296891197"/>
      <w:bookmarkStart w:id="608" w:name="_Toc296503157"/>
      <w:bookmarkStart w:id="609" w:name="_Toc297120457"/>
      <w:bookmarkStart w:id="610" w:name="_Toc296944496"/>
      <w:bookmarkStart w:id="611" w:name="_Toc296346658"/>
      <w:bookmarkStart w:id="612" w:name="_Toc296347156"/>
      <w:bookmarkStart w:id="613" w:name="_Toc297048343"/>
      <w:bookmarkStart w:id="614" w:name="_Toc292559867"/>
      <w:bookmarkStart w:id="615" w:name="_Toc292559362"/>
      <w:r>
        <w:rPr>
          <w:rFonts w:ascii="Arial" w:hAnsi="Arial" w:eastAsia="黑体" w:cs="Arial"/>
          <w:b/>
          <w:bCs/>
          <w:szCs w:val="32"/>
        </w:rPr>
        <w:t>. 发包人</w:t>
      </w:r>
      <w:bookmarkEnd w:id="594"/>
      <w:bookmarkEnd w:id="595"/>
      <w:bookmarkEnd w:id="596"/>
      <w:bookmarkEnd w:id="597"/>
      <w:bookmarkEnd w:id="598"/>
      <w:bookmarkEnd w:id="599"/>
      <w:bookmarkEnd w:id="600"/>
      <w:bookmarkEnd w:id="601"/>
      <w:bookmarkEnd w:id="602"/>
      <w:bookmarkEnd w:id="603"/>
      <w:bookmarkEnd w:id="604"/>
      <w:bookmarkEnd w:id="605"/>
    </w:p>
    <w:bookmarkEnd w:id="606"/>
    <w:bookmarkEnd w:id="607"/>
    <w:bookmarkEnd w:id="608"/>
    <w:bookmarkEnd w:id="609"/>
    <w:bookmarkEnd w:id="610"/>
    <w:bookmarkEnd w:id="611"/>
    <w:bookmarkEnd w:id="612"/>
    <w:bookmarkEnd w:id="613"/>
    <w:bookmarkEnd w:id="614"/>
    <w:bookmarkEnd w:id="615"/>
    <w:p>
      <w:pPr>
        <w:keepNext/>
        <w:keepLines/>
        <w:spacing w:line="380" w:lineRule="exact"/>
        <w:outlineLvl w:val="2"/>
        <w:rPr>
          <w:rFonts w:ascii="Arial" w:hAnsi="Arial" w:eastAsia="黑体" w:cs="Arial"/>
          <w:b/>
          <w:bCs/>
          <w:szCs w:val="32"/>
        </w:rPr>
      </w:pPr>
      <w:bookmarkStart w:id="616" w:name="_Toc389065269"/>
      <w:bookmarkStart w:id="617" w:name="_Toc373227703"/>
      <w:bookmarkStart w:id="618" w:name="_Toc487119332"/>
      <w:bookmarkStart w:id="619" w:name="_Toc456260562"/>
      <w:bookmarkStart w:id="620" w:name="_Toc489524951"/>
      <w:bookmarkStart w:id="621" w:name="_Toc512288624"/>
      <w:bookmarkStart w:id="622" w:name="_Toc512287875"/>
      <w:bookmarkStart w:id="623" w:name="_Toc373478350"/>
      <w:bookmarkStart w:id="624" w:name="_Toc12335"/>
      <w:bookmarkStart w:id="625" w:name="_Toc7885"/>
      <w:r>
        <w:rPr>
          <w:rFonts w:ascii="Arial" w:hAnsi="Arial" w:eastAsia="黑体" w:cs="Arial"/>
          <w:b/>
          <w:bCs/>
          <w:szCs w:val="32"/>
        </w:rPr>
        <w:t>2.2 发包人代表</w:t>
      </w:r>
      <w:bookmarkEnd w:id="616"/>
      <w:bookmarkEnd w:id="617"/>
      <w:bookmarkEnd w:id="618"/>
      <w:bookmarkEnd w:id="619"/>
      <w:bookmarkEnd w:id="620"/>
      <w:bookmarkEnd w:id="621"/>
      <w:bookmarkEnd w:id="622"/>
      <w:bookmarkEnd w:id="623"/>
      <w:bookmarkEnd w:id="624"/>
      <w:bookmarkEnd w:id="625"/>
    </w:p>
    <w:p>
      <w:pPr>
        <w:spacing w:line="380" w:lineRule="exact"/>
        <w:ind w:firstLine="420" w:firstLineChars="200"/>
        <w:rPr>
          <w:rFonts w:ascii="Arial" w:hAnsi="Arial" w:cs="Arial"/>
          <w:szCs w:val="21"/>
        </w:rPr>
      </w:pPr>
      <w:r>
        <w:rPr>
          <w:rFonts w:ascii="Arial" w:hAnsi="Arial" w:cs="Arial"/>
          <w:szCs w:val="21"/>
        </w:rPr>
        <w:t>发包人代表：</w:t>
      </w:r>
    </w:p>
    <w:p>
      <w:pPr>
        <w:spacing w:line="380" w:lineRule="exact"/>
        <w:ind w:firstLine="420" w:firstLineChars="200"/>
        <w:rPr>
          <w:rFonts w:ascii="Arial" w:hAnsi="Arial" w:cs="Arial"/>
          <w:szCs w:val="21"/>
        </w:rPr>
      </w:pPr>
      <w:r>
        <w:rPr>
          <w:rFonts w:ascii="Arial" w:hAnsi="Arial" w:cs="Arial"/>
          <w:szCs w:val="21"/>
        </w:rPr>
        <w:t>姓名：</w:t>
      </w:r>
      <w:r>
        <w:rPr>
          <w:rFonts w:ascii="Arial" w:hAnsi="Arial" w:cs="Arial"/>
          <w:szCs w:val="21"/>
          <w:u w:val="single"/>
        </w:rPr>
        <w:t></w:t>
      </w:r>
      <w:bookmarkStart w:id="626" w:name="OLE_LINK13"/>
      <w:r>
        <w:rPr>
          <w:rFonts w:ascii="Arial" w:hAnsi="Arial" w:cs="Arial"/>
          <w:szCs w:val="21"/>
          <w:u w:val="single"/>
        </w:rPr>
        <w:t>（中标后填写）</w:t>
      </w:r>
      <w:bookmarkEnd w:id="626"/>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身份证号：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职务：</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联系电话：</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电子信箱：</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通信地址：</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发包人对发包人代表的授权范围如下：</w:t>
      </w:r>
      <w:r>
        <w:rPr>
          <w:rFonts w:ascii="Arial" w:hAnsi="Arial" w:cs="Arial"/>
          <w:u w:val="single"/>
        </w:rPr>
        <w:t>(1)确认承包人提出的顺延工期的签证；(2)对发生的不可抗力造成工程无法施工的处置；(3)设计变更及施工条件变更等有关签证的确认；(4)工程竣工验收报告的确认；(5)工程预付款和进度款的审批；(6)处理和协调外部施工条件；(7)代表发包人行使本合同约定的其它权利和义务。签证、变更、联系函、进度款支付等材料须加盖基建处公章方为有效</w:t>
      </w:r>
      <w:r>
        <w:rPr>
          <w:rFonts w:ascii="Arial" w:hAnsi="Arial" w:cs="Arial"/>
        </w:rPr>
        <w:t>。</w:t>
      </w:r>
    </w:p>
    <w:p>
      <w:pPr>
        <w:keepNext/>
        <w:keepLines/>
        <w:spacing w:line="380" w:lineRule="exact"/>
        <w:outlineLvl w:val="2"/>
        <w:rPr>
          <w:rFonts w:ascii="Arial" w:hAnsi="Arial" w:eastAsia="黑体" w:cs="Arial"/>
          <w:b/>
          <w:bCs/>
          <w:szCs w:val="32"/>
        </w:rPr>
      </w:pPr>
      <w:bookmarkStart w:id="627" w:name="_Toc389065270"/>
      <w:bookmarkStart w:id="628" w:name="_Toc489524952"/>
      <w:bookmarkStart w:id="629" w:name="_Toc3876"/>
      <w:bookmarkStart w:id="630" w:name="_Toc456260563"/>
      <w:bookmarkStart w:id="631" w:name="_Toc373478351"/>
      <w:bookmarkStart w:id="632" w:name="_Toc25481"/>
      <w:bookmarkStart w:id="633" w:name="_Toc512288625"/>
      <w:bookmarkStart w:id="634" w:name="_Toc512287876"/>
      <w:bookmarkStart w:id="635" w:name="_Toc373227704"/>
      <w:bookmarkStart w:id="636" w:name="_Toc487119333"/>
      <w:r>
        <w:rPr>
          <w:rFonts w:ascii="Arial" w:hAnsi="Arial" w:eastAsia="黑体" w:cs="Arial"/>
          <w:b/>
          <w:bCs/>
          <w:szCs w:val="32"/>
        </w:rPr>
        <w:t>2.4 施工现场、施工条件和基础资料的提供</w:t>
      </w:r>
      <w:bookmarkEnd w:id="627"/>
      <w:bookmarkEnd w:id="628"/>
      <w:bookmarkEnd w:id="629"/>
      <w:bookmarkEnd w:id="630"/>
      <w:bookmarkEnd w:id="631"/>
      <w:bookmarkEnd w:id="632"/>
      <w:bookmarkEnd w:id="633"/>
      <w:bookmarkEnd w:id="634"/>
      <w:bookmarkEnd w:id="635"/>
      <w:bookmarkEnd w:id="636"/>
    </w:p>
    <w:p>
      <w:pPr>
        <w:spacing w:line="380" w:lineRule="exact"/>
        <w:ind w:firstLine="420" w:firstLineChars="200"/>
        <w:rPr>
          <w:rFonts w:ascii="Arial" w:hAnsi="Arial" w:cs="Arial"/>
          <w:szCs w:val="21"/>
        </w:rPr>
      </w:pPr>
      <w:r>
        <w:rPr>
          <w:rFonts w:ascii="Arial" w:hAnsi="Arial" w:cs="Arial"/>
          <w:szCs w:val="21"/>
        </w:rPr>
        <w:t>2.4.1提供施工现场</w:t>
      </w:r>
    </w:p>
    <w:p>
      <w:pPr>
        <w:spacing w:line="380" w:lineRule="exact"/>
        <w:ind w:firstLine="420" w:firstLineChars="200"/>
        <w:rPr>
          <w:rFonts w:ascii="Arial" w:hAnsi="Arial" w:cs="Arial"/>
          <w:szCs w:val="21"/>
        </w:rPr>
      </w:pPr>
      <w:r>
        <w:rPr>
          <w:rFonts w:ascii="Arial" w:hAnsi="Arial" w:cs="Arial"/>
          <w:szCs w:val="21"/>
        </w:rPr>
        <w:t>关于发包人移交施工现场的期限要求：</w:t>
      </w:r>
      <w:r>
        <w:rPr>
          <w:rFonts w:ascii="Arial" w:hAnsi="Arial" w:cs="Arial"/>
          <w:szCs w:val="21"/>
          <w:u w:val="single"/>
        </w:rPr>
        <w:t>开工日期7天前</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2.4.2提供施工条件</w:t>
      </w:r>
    </w:p>
    <w:p>
      <w:pPr>
        <w:snapToGrid w:val="0"/>
        <w:spacing w:line="360" w:lineRule="auto"/>
        <w:ind w:firstLine="420" w:firstLineChars="200"/>
        <w:jc w:val="left"/>
        <w:rPr>
          <w:rFonts w:ascii="Arial" w:hAnsi="Arial" w:cs="Arial"/>
          <w:szCs w:val="21"/>
          <w:u w:val="single"/>
        </w:rPr>
      </w:pPr>
      <w:r>
        <w:rPr>
          <w:rFonts w:ascii="Arial" w:hAnsi="Arial" w:cs="Arial"/>
          <w:szCs w:val="21"/>
        </w:rPr>
        <w:t>关于发包人应负责提供施工所需要的条件，包括：</w:t>
      </w:r>
      <w:r>
        <w:rPr>
          <w:rFonts w:ascii="Arial" w:hAnsi="Arial" w:cs="Arial"/>
          <w:u w:val="single"/>
        </w:rPr>
        <w:t>施工用水、电、管线在承包人进入工地前由发包人按有关规定在施工场地附近500米范围内提供接水、接电点（接线、挂表及使用费用和电讯费均由承包人自理），所需材料在本工程完工后归承包人所属</w:t>
      </w:r>
      <w:r>
        <w:rPr>
          <w:rFonts w:ascii="Arial" w:hAnsi="Arial" w:cs="Arial"/>
        </w:rPr>
        <w:t>。</w:t>
      </w:r>
    </w:p>
    <w:p>
      <w:pPr>
        <w:keepNext/>
        <w:keepLines/>
        <w:spacing w:line="380" w:lineRule="exact"/>
        <w:outlineLvl w:val="2"/>
        <w:rPr>
          <w:rFonts w:ascii="Arial" w:hAnsi="Arial" w:eastAsia="黑体" w:cs="Arial"/>
          <w:b/>
          <w:bCs/>
          <w:szCs w:val="32"/>
        </w:rPr>
      </w:pPr>
      <w:bookmarkStart w:id="637" w:name="_Toc373227705"/>
      <w:bookmarkStart w:id="638" w:name="_Toc373478352"/>
      <w:bookmarkStart w:id="639" w:name="_Toc489524953"/>
      <w:bookmarkStart w:id="640" w:name="_Toc512288626"/>
      <w:bookmarkStart w:id="641" w:name="_Toc389065271"/>
      <w:bookmarkStart w:id="642" w:name="_Toc21054"/>
      <w:bookmarkStart w:id="643" w:name="_Toc19706"/>
      <w:bookmarkStart w:id="644" w:name="_Toc456260564"/>
      <w:bookmarkStart w:id="645" w:name="_Toc512287877"/>
      <w:bookmarkStart w:id="646" w:name="_Toc487119334"/>
      <w:r>
        <w:rPr>
          <w:rFonts w:ascii="Arial" w:hAnsi="Arial" w:eastAsia="黑体" w:cs="Arial"/>
          <w:b/>
          <w:bCs/>
          <w:szCs w:val="32"/>
        </w:rPr>
        <w:t>2.5 资金来源证明及支付担保</w:t>
      </w:r>
      <w:bookmarkEnd w:id="637"/>
      <w:bookmarkEnd w:id="638"/>
      <w:bookmarkEnd w:id="639"/>
      <w:bookmarkEnd w:id="640"/>
      <w:bookmarkEnd w:id="641"/>
      <w:bookmarkEnd w:id="642"/>
      <w:bookmarkEnd w:id="643"/>
      <w:bookmarkEnd w:id="644"/>
      <w:bookmarkEnd w:id="645"/>
      <w:bookmarkEnd w:id="646"/>
    </w:p>
    <w:p>
      <w:pPr>
        <w:spacing w:line="380" w:lineRule="exact"/>
        <w:ind w:firstLine="420" w:firstLineChars="200"/>
        <w:rPr>
          <w:rFonts w:ascii="Arial" w:hAnsi="Arial" w:cs="Arial"/>
          <w:szCs w:val="21"/>
        </w:rPr>
      </w:pPr>
      <w:r>
        <w:rPr>
          <w:rFonts w:ascii="Arial" w:hAnsi="Arial" w:cs="Arial"/>
          <w:szCs w:val="21"/>
        </w:rPr>
        <w:t>发包人提供资金来源证明的期限要求：</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发包人是否提供支付担保：</w:t>
      </w:r>
      <w:r>
        <w:rPr>
          <w:rFonts w:ascii="Arial" w:hAnsi="Arial" w:cs="Arial"/>
          <w:szCs w:val="21"/>
          <w:u w:val="single"/>
        </w:rPr>
        <w:t xml:space="preserve">/  </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发包人提供支付担保的形式：</w:t>
      </w:r>
      <w:r>
        <w:rPr>
          <w:rFonts w:ascii="Arial" w:hAnsi="Arial" w:cs="Arial"/>
          <w:szCs w:val="21"/>
          <w:u w:val="single"/>
        </w:rPr>
        <w:t>/</w:t>
      </w:r>
      <w:r>
        <w:rPr>
          <w:rFonts w:ascii="Arial" w:hAnsi="Arial" w:cs="Arial"/>
          <w:szCs w:val="21"/>
        </w:rPr>
        <w:t>。</w:t>
      </w:r>
    </w:p>
    <w:p>
      <w:pPr>
        <w:keepNext/>
        <w:keepLines/>
        <w:spacing w:after="60" w:line="380" w:lineRule="exact"/>
        <w:outlineLvl w:val="1"/>
        <w:rPr>
          <w:rFonts w:ascii="Arial" w:hAnsi="Arial" w:eastAsia="黑体" w:cs="Arial"/>
          <w:b/>
          <w:bCs/>
          <w:szCs w:val="32"/>
        </w:rPr>
      </w:pPr>
      <w:bookmarkStart w:id="647" w:name="_Toc456260565"/>
      <w:bookmarkStart w:id="648" w:name="_Toc389065272"/>
      <w:bookmarkStart w:id="649" w:name="_Toc5559"/>
      <w:bookmarkStart w:id="650" w:name="_Toc512288627"/>
      <w:bookmarkStart w:id="651" w:name="_Toc17171"/>
      <w:bookmarkStart w:id="652" w:name="_Toc512287878"/>
      <w:bookmarkStart w:id="653" w:name="_Toc373227706"/>
      <w:bookmarkStart w:id="654" w:name="_Toc489524954"/>
      <w:bookmarkStart w:id="655" w:name="_Toc17352"/>
      <w:bookmarkStart w:id="656" w:name="_Toc373478353"/>
      <w:bookmarkStart w:id="657" w:name="_Toc351203635"/>
      <w:bookmarkStart w:id="658" w:name="_Toc487119335"/>
      <w:r>
        <w:rPr>
          <w:rFonts w:ascii="Arial" w:hAnsi="Arial" w:eastAsia="黑体" w:cs="Arial"/>
          <w:b/>
          <w:bCs/>
          <w:szCs w:val="32"/>
        </w:rPr>
        <w:t>3</w:t>
      </w:r>
      <w:bookmarkStart w:id="659" w:name="_Toc292559868"/>
      <w:bookmarkStart w:id="660" w:name="_Toc292559363"/>
      <w:bookmarkStart w:id="661" w:name="_Toc296891198"/>
      <w:bookmarkStart w:id="662" w:name="_Toc297120458"/>
      <w:bookmarkStart w:id="663" w:name="_Toc297048344"/>
      <w:bookmarkStart w:id="664" w:name="_Toc296347157"/>
      <w:bookmarkStart w:id="665" w:name="_Toc296503158"/>
      <w:bookmarkStart w:id="666" w:name="_Toc296944497"/>
      <w:bookmarkStart w:id="667" w:name="_Toc296346659"/>
      <w:bookmarkStart w:id="668" w:name="_Toc296890986"/>
      <w:r>
        <w:rPr>
          <w:rFonts w:ascii="Arial" w:hAnsi="Arial" w:eastAsia="黑体" w:cs="Arial"/>
          <w:b/>
          <w:bCs/>
          <w:szCs w:val="32"/>
        </w:rPr>
        <w:t>. 承包人</w:t>
      </w:r>
      <w:bookmarkEnd w:id="647"/>
      <w:bookmarkEnd w:id="648"/>
      <w:bookmarkEnd w:id="649"/>
      <w:bookmarkEnd w:id="650"/>
      <w:bookmarkEnd w:id="651"/>
      <w:bookmarkEnd w:id="652"/>
      <w:bookmarkEnd w:id="653"/>
      <w:bookmarkEnd w:id="654"/>
      <w:bookmarkEnd w:id="655"/>
      <w:bookmarkEnd w:id="656"/>
      <w:bookmarkEnd w:id="657"/>
      <w:bookmarkEnd w:id="658"/>
    </w:p>
    <w:bookmarkEnd w:id="659"/>
    <w:bookmarkEnd w:id="660"/>
    <w:bookmarkEnd w:id="661"/>
    <w:bookmarkEnd w:id="662"/>
    <w:bookmarkEnd w:id="663"/>
    <w:bookmarkEnd w:id="664"/>
    <w:bookmarkEnd w:id="665"/>
    <w:bookmarkEnd w:id="666"/>
    <w:bookmarkEnd w:id="667"/>
    <w:bookmarkEnd w:id="668"/>
    <w:p>
      <w:pPr>
        <w:keepNext/>
        <w:keepLines/>
        <w:spacing w:line="380" w:lineRule="exact"/>
        <w:outlineLvl w:val="2"/>
        <w:rPr>
          <w:rFonts w:ascii="Arial" w:hAnsi="Arial" w:eastAsia="黑体" w:cs="Arial"/>
          <w:b/>
          <w:bCs/>
          <w:szCs w:val="32"/>
        </w:rPr>
      </w:pPr>
      <w:bookmarkStart w:id="669" w:name="_Toc373227707"/>
      <w:bookmarkStart w:id="670" w:name="_Toc373478354"/>
      <w:bookmarkStart w:id="671" w:name="_Toc512288628"/>
      <w:bookmarkStart w:id="672" w:name="_Toc7848"/>
      <w:bookmarkStart w:id="673" w:name="_Toc487119336"/>
      <w:bookmarkStart w:id="674" w:name="_Toc456260566"/>
      <w:bookmarkStart w:id="675" w:name="_Toc489524955"/>
      <w:bookmarkStart w:id="676" w:name="_Toc512287879"/>
      <w:bookmarkStart w:id="677" w:name="_Toc389065273"/>
      <w:bookmarkStart w:id="678" w:name="_Toc19743"/>
      <w:r>
        <w:rPr>
          <w:rFonts w:ascii="Arial" w:hAnsi="Arial" w:eastAsia="黑体" w:cs="Arial"/>
          <w:b/>
          <w:bCs/>
          <w:szCs w:val="32"/>
        </w:rPr>
        <w:t>3.1 承包人的一般义务</w:t>
      </w:r>
      <w:bookmarkEnd w:id="669"/>
      <w:bookmarkEnd w:id="670"/>
      <w:bookmarkEnd w:id="671"/>
      <w:bookmarkEnd w:id="672"/>
      <w:bookmarkEnd w:id="673"/>
      <w:bookmarkEnd w:id="674"/>
      <w:bookmarkEnd w:id="675"/>
      <w:bookmarkEnd w:id="676"/>
      <w:bookmarkEnd w:id="677"/>
      <w:bookmarkEnd w:id="678"/>
    </w:p>
    <w:p>
      <w:pPr>
        <w:spacing w:line="380" w:lineRule="exact"/>
        <w:ind w:firstLine="420" w:firstLineChars="200"/>
        <w:rPr>
          <w:rFonts w:ascii="Arial" w:hAnsi="Arial" w:cs="Arial"/>
          <w:szCs w:val="21"/>
          <w:u w:val="single"/>
        </w:rPr>
      </w:pPr>
      <w:r>
        <w:rPr>
          <w:rFonts w:ascii="Arial" w:hAnsi="Arial" w:cs="Arial"/>
          <w:szCs w:val="21"/>
        </w:rPr>
        <w:t>（9）承包人提交的竣工资料的内容：</w:t>
      </w:r>
      <w:r>
        <w:rPr>
          <w:rFonts w:ascii="Arial" w:hAnsi="Arial" w:cs="Arial"/>
          <w:u w:val="single"/>
        </w:rPr>
        <w:t>提供符合城建档案馆和行政管理部门要求的竣工图及竣工资料</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承包人需要提交的竣工资料套数：</w:t>
      </w:r>
      <w:r>
        <w:rPr>
          <w:rFonts w:ascii="Arial" w:hAnsi="Arial" w:cs="Arial"/>
          <w:u w:val="single"/>
        </w:rPr>
        <w:t>3套</w:t>
      </w:r>
      <w:r>
        <w:rPr>
          <w:rFonts w:ascii="Arial" w:hAnsi="Arial" w:cs="Arial"/>
          <w:szCs w:val="21"/>
        </w:rPr>
        <w:t>。</w:t>
      </w:r>
    </w:p>
    <w:p>
      <w:pPr>
        <w:spacing w:line="380" w:lineRule="exact"/>
        <w:ind w:left="424" w:leftChars="202"/>
        <w:rPr>
          <w:rFonts w:ascii="Arial" w:hAnsi="Arial" w:cs="Arial"/>
          <w:szCs w:val="21"/>
        </w:rPr>
      </w:pPr>
      <w:r>
        <w:rPr>
          <w:rFonts w:ascii="Arial" w:hAnsi="Arial" w:cs="Arial"/>
          <w:szCs w:val="21"/>
        </w:rPr>
        <w:t>承包人提交的竣工资料的费用承担：</w:t>
      </w:r>
      <w:r>
        <w:rPr>
          <w:rFonts w:ascii="Arial" w:hAnsi="Arial" w:cs="Arial"/>
          <w:szCs w:val="21"/>
          <w:u w:val="single"/>
        </w:rPr>
        <w:t>承包人承担</w:t>
      </w:r>
      <w:r>
        <w:rPr>
          <w:rFonts w:ascii="Arial" w:hAnsi="Arial" w:cs="Arial"/>
          <w:szCs w:val="21"/>
        </w:rPr>
        <w:t>。</w:t>
      </w:r>
    </w:p>
    <w:p>
      <w:pPr>
        <w:spacing w:line="380" w:lineRule="exact"/>
        <w:ind w:left="424" w:leftChars="202"/>
        <w:rPr>
          <w:rFonts w:ascii="Arial" w:hAnsi="Arial" w:cs="Arial"/>
          <w:szCs w:val="21"/>
        </w:rPr>
      </w:pPr>
      <w:r>
        <w:rPr>
          <w:rFonts w:ascii="Arial" w:hAnsi="Arial" w:cs="Arial"/>
          <w:szCs w:val="21"/>
        </w:rPr>
        <w:t>承包人提交的竣工资料移交时间：</w:t>
      </w:r>
      <w:r>
        <w:rPr>
          <w:rFonts w:ascii="Arial" w:hAnsi="Arial" w:cs="Arial"/>
          <w:szCs w:val="21"/>
          <w:u w:val="single"/>
        </w:rPr>
        <w:t>工程竣工验收合格之日起15日内</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承包人提交的竣工资料形式要求：</w:t>
      </w:r>
      <w:r>
        <w:rPr>
          <w:rFonts w:ascii="Arial" w:hAnsi="Arial" w:cs="Arial"/>
          <w:szCs w:val="21"/>
          <w:u w:val="single"/>
        </w:rPr>
        <w:t>纸质资料和电子扫描文档</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（10）承包人应履行的其他义务：</w:t>
      </w:r>
    </w:p>
    <w:p>
      <w:pPr>
        <w:spacing w:line="380" w:lineRule="exact"/>
        <w:ind w:firstLine="420" w:firstLineChars="200"/>
        <w:rPr>
          <w:rFonts w:ascii="Arial" w:hAnsi="Arial" w:cs="Arial"/>
          <w:szCs w:val="21"/>
          <w:u w:val="single"/>
        </w:rPr>
      </w:pPr>
      <w:bookmarkStart w:id="679" w:name="_Toc373478355"/>
      <w:bookmarkStart w:id="680" w:name="_Toc373227708"/>
      <w:bookmarkStart w:id="681" w:name="_Toc389065274"/>
      <w:r>
        <w:rPr>
          <w:rFonts w:ascii="Arial" w:hAnsi="Arial" w:cs="Arial"/>
          <w:szCs w:val="21"/>
          <w:u w:val="single"/>
        </w:rPr>
        <w:t>①根据发包人委托，在其设计资质等级和业务允许的范围内，完成施工图设计或与工程配套的设计，经监理人确认后使用，发包人承担由此发生的费用和合理利润。由承包人负责完成的设计文件属于合同条款第1.6.4项约定的承包人提供的文件，承包人应按照专用合同条款第1.6.4项约定的期限和数量提交，由此发生的费用被认为已经包括在承包人的签约合同价（投标总报价）中。</w:t>
      </w:r>
    </w:p>
    <w:p>
      <w:pPr>
        <w:spacing w:line="380" w:lineRule="exact"/>
        <w:ind w:firstLine="420" w:firstLineChars="200"/>
        <w:rPr>
          <w:rFonts w:ascii="Arial" w:hAnsi="Arial" w:cs="Arial"/>
          <w:szCs w:val="21"/>
          <w:u w:val="single"/>
        </w:rPr>
      </w:pPr>
      <w:r>
        <w:rPr>
          <w:rFonts w:ascii="Arial" w:hAnsi="Arial" w:cs="Arial"/>
          <w:szCs w:val="21"/>
          <w:u w:val="single"/>
        </w:rPr>
        <w:t>②承包人负责办理施工有关的环卫和噪音等审批手续，并承担费用。承包人负责对施工场地内的化石、文物具有保护责任，发包人对此予以必要协助并承担相应费用。承包人负责满足施工期间政府职能部门对工地消防设施有关要求，并承担相关费用。</w:t>
      </w:r>
    </w:p>
    <w:p>
      <w:pPr>
        <w:spacing w:line="380" w:lineRule="exact"/>
        <w:ind w:firstLine="420" w:firstLineChars="200"/>
        <w:rPr>
          <w:rFonts w:ascii="Arial" w:hAnsi="Arial" w:cs="Arial"/>
          <w:szCs w:val="21"/>
          <w:u w:val="single"/>
        </w:rPr>
      </w:pPr>
      <w:r>
        <w:rPr>
          <w:rFonts w:ascii="Arial" w:hAnsi="Arial" w:cs="Arial"/>
        </w:rPr>
        <w:t>③</w:t>
      </w:r>
      <w:r>
        <w:rPr>
          <w:rFonts w:ascii="Arial" w:hAnsi="Arial" w:cs="Arial"/>
          <w:szCs w:val="21"/>
          <w:u w:val="single"/>
        </w:rPr>
        <w:t>承包人应负责协调解决来自当地居民对工程施工的人为干扰，并承担相关费用。</w:t>
      </w:r>
    </w:p>
    <w:p>
      <w:pPr>
        <w:spacing w:line="380" w:lineRule="exact"/>
        <w:ind w:firstLine="420" w:firstLineChars="200"/>
        <w:rPr>
          <w:rFonts w:ascii="Arial" w:hAnsi="Arial" w:cs="Arial"/>
          <w:szCs w:val="21"/>
        </w:rPr>
      </w:pPr>
      <w:r>
        <w:rPr>
          <w:rFonts w:ascii="Arial" w:hAnsi="Arial" w:cs="Arial"/>
        </w:rPr>
        <w:fldChar w:fldCharType="begin"/>
      </w:r>
      <w:r>
        <w:rPr>
          <w:rFonts w:ascii="Arial" w:hAnsi="Arial" w:cs="Arial"/>
        </w:rPr>
        <w:instrText xml:space="preserve">= 4 \* GB3</w:instrText>
      </w:r>
      <w:r>
        <w:rPr>
          <w:rFonts w:ascii="Arial" w:hAnsi="Arial" w:cs="Arial"/>
        </w:rPr>
        <w:fldChar w:fldCharType="separate"/>
      </w:r>
      <w:r>
        <w:rPr>
          <w:rFonts w:ascii="Arial" w:hAnsi="Arial" w:cs="Arial"/>
        </w:rPr>
        <w:t>④</w:t>
      </w:r>
      <w:r>
        <w:rPr>
          <w:rFonts w:ascii="Arial" w:hAnsi="Arial" w:cs="Arial"/>
        </w:rPr>
        <w:fldChar w:fldCharType="end"/>
      </w:r>
      <w:r>
        <w:rPr>
          <w:rFonts w:ascii="Arial" w:hAnsi="Arial" w:cs="Arial"/>
        </w:rPr>
        <w:t>为发包人依法发包的专业工程承包商提供总承包管理与协调服务，并为专业工程承包商提供一切施工方便。</w:t>
      </w:r>
    </w:p>
    <w:p>
      <w:pPr>
        <w:keepNext/>
        <w:keepLines/>
        <w:spacing w:line="380" w:lineRule="exact"/>
        <w:outlineLvl w:val="2"/>
        <w:rPr>
          <w:rFonts w:ascii="Arial" w:hAnsi="Arial" w:eastAsia="黑体" w:cs="Arial"/>
          <w:b/>
          <w:bCs/>
          <w:szCs w:val="32"/>
        </w:rPr>
      </w:pPr>
      <w:bookmarkStart w:id="682" w:name="_Toc456260567"/>
      <w:bookmarkStart w:id="683" w:name="_Toc512288629"/>
      <w:bookmarkStart w:id="684" w:name="_Toc4832"/>
      <w:bookmarkStart w:id="685" w:name="_Toc512287880"/>
      <w:bookmarkStart w:id="686" w:name="_Toc489524956"/>
      <w:bookmarkStart w:id="687" w:name="_Toc487119337"/>
      <w:bookmarkStart w:id="688" w:name="_Toc11208"/>
      <w:r>
        <w:rPr>
          <w:rFonts w:ascii="Arial" w:hAnsi="Arial" w:eastAsia="黑体" w:cs="Arial"/>
          <w:b/>
          <w:bCs/>
          <w:szCs w:val="32"/>
        </w:rPr>
        <w:t>3.2 项目经理</w:t>
      </w:r>
      <w:bookmarkEnd w:id="679"/>
      <w:bookmarkEnd w:id="680"/>
      <w:bookmarkEnd w:id="681"/>
      <w:bookmarkEnd w:id="682"/>
      <w:bookmarkEnd w:id="683"/>
      <w:bookmarkEnd w:id="684"/>
      <w:bookmarkEnd w:id="685"/>
      <w:bookmarkEnd w:id="686"/>
      <w:bookmarkEnd w:id="687"/>
      <w:bookmarkEnd w:id="688"/>
    </w:p>
    <w:p>
      <w:pPr>
        <w:spacing w:line="380" w:lineRule="exact"/>
        <w:ind w:firstLine="420" w:firstLineChars="200"/>
        <w:rPr>
          <w:rFonts w:ascii="Arial" w:hAnsi="Arial" w:cs="Arial"/>
          <w:szCs w:val="21"/>
        </w:rPr>
      </w:pPr>
      <w:r>
        <w:rPr>
          <w:rFonts w:ascii="Arial" w:hAnsi="Arial" w:cs="Arial"/>
          <w:szCs w:val="21"/>
        </w:rPr>
        <w:t>3.2.1项目经理：</w:t>
      </w:r>
    </w:p>
    <w:p>
      <w:pPr>
        <w:spacing w:line="380" w:lineRule="exact"/>
        <w:ind w:firstLine="420" w:firstLineChars="200"/>
        <w:rPr>
          <w:rFonts w:ascii="Arial" w:hAnsi="Arial" w:cs="Arial"/>
          <w:szCs w:val="21"/>
        </w:rPr>
      </w:pPr>
      <w:r>
        <w:rPr>
          <w:rFonts w:ascii="Arial" w:hAnsi="Arial" w:cs="Arial"/>
          <w:szCs w:val="21"/>
        </w:rPr>
        <w:t>姓名：</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身份证号：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建造师执业资格等级：</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建造师注册证书号：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建造师执业印章号：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安全生产考核合格证书号：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广西建筑市场诚信卡卡号：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联系电话：</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电子信箱：</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通信地址：</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承包人对项目经理的授权范围如下：</w:t>
      </w:r>
      <w:r>
        <w:rPr>
          <w:rFonts w:ascii="Arial" w:hAnsi="Arial" w:cs="Arial"/>
          <w:szCs w:val="21"/>
          <w:u w:val="single"/>
        </w:rPr>
        <w:t>在承包人盖章授权的范围内</w:t>
      </w:r>
      <w:r>
        <w:rPr>
          <w:rFonts w:ascii="Arial" w:hAnsi="Arial" w:cs="Arial"/>
          <w:u w:val="single"/>
        </w:rPr>
        <w:t>全权处理本项目的一切事务</w:t>
      </w:r>
      <w:r>
        <w:rPr>
          <w:rFonts w:ascii="Arial" w:hAnsi="Arial" w:cs="Arial"/>
        </w:rPr>
        <w:t>。</w:t>
      </w:r>
    </w:p>
    <w:p>
      <w:pPr>
        <w:spacing w:line="380" w:lineRule="exact"/>
        <w:ind w:left="63" w:right="63" w:firstLine="420" w:firstLineChars="200"/>
        <w:rPr>
          <w:rFonts w:ascii="Arial" w:hAnsi="Arial" w:cs="Arial"/>
          <w:kern w:val="0"/>
          <w:szCs w:val="21"/>
        </w:rPr>
      </w:pPr>
      <w:r>
        <w:rPr>
          <w:rFonts w:ascii="Arial" w:hAnsi="Arial" w:cs="Arial"/>
          <w:kern w:val="0"/>
          <w:szCs w:val="21"/>
        </w:rPr>
        <w:t>关于项目经理每月在施工现场的时间要求：</w:t>
      </w:r>
      <w:r>
        <w:rPr>
          <w:rFonts w:ascii="Arial" w:hAnsi="Arial" w:cs="Arial"/>
          <w:szCs w:val="21"/>
          <w:u w:val="single"/>
        </w:rPr>
        <w:t>开工之日起到竣工结束，项目经理每周至少5日，每天必须不少于8小时在现场组织施工</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承包人未提交劳动合同，以及没有为项目经理缴纳社会保险证明的违约责任：</w:t>
      </w:r>
    </w:p>
    <w:p>
      <w:pPr>
        <w:spacing w:line="380" w:lineRule="exact"/>
        <w:rPr>
          <w:rFonts w:ascii="Arial" w:hAnsi="Arial" w:cs="Arial"/>
          <w:szCs w:val="21"/>
        </w:rPr>
      </w:pPr>
      <w:r>
        <w:rPr>
          <w:rFonts w:ascii="Arial" w:hAnsi="Arial" w:cs="Arial"/>
          <w:szCs w:val="21"/>
          <w:u w:val="single"/>
        </w:rPr>
        <w:t>若承包人未与其聘任的项目人员签署劳动合同、缴纳社会保险或出现欠付工资等情况，致使发包人面临任何追索风险（不论诉讼发生与否）发包人有权扣除承包人相应数额的应付工程款代为支付或赔偿，</w:t>
      </w:r>
      <w:r>
        <w:rPr>
          <w:rFonts w:ascii="Arial" w:hAnsi="Arial" w:cs="Arial"/>
          <w:u w:val="single"/>
        </w:rPr>
        <w:t>承包人承担10000元的违约金，责令限期提交劳动合同并补缴社会保险</w:t>
      </w:r>
      <w:r>
        <w:rPr>
          <w:rFonts w:ascii="Arial" w:hAnsi="Arial" w:cs="Arial"/>
        </w:rPr>
        <w:t>。</w:t>
      </w:r>
    </w:p>
    <w:p>
      <w:pPr>
        <w:spacing w:line="380" w:lineRule="exact"/>
        <w:ind w:left="63" w:right="63" w:firstLine="420" w:firstLineChars="200"/>
        <w:rPr>
          <w:rFonts w:ascii="Arial" w:hAnsi="Arial" w:cs="Arial"/>
          <w:szCs w:val="21"/>
          <w:u w:val="single"/>
        </w:rPr>
      </w:pPr>
      <w:bookmarkStart w:id="689" w:name="_Toc389065275"/>
      <w:bookmarkStart w:id="690" w:name="_Toc373478356"/>
      <w:bookmarkStart w:id="691" w:name="_Toc373227709"/>
      <w:r>
        <w:rPr>
          <w:rFonts w:ascii="Arial" w:hAnsi="Arial" w:cs="Arial"/>
          <w:kern w:val="0"/>
          <w:szCs w:val="21"/>
        </w:rPr>
        <w:t>项目经理未经批准，擅自离开施工现场的违约责任：</w:t>
      </w:r>
      <w:r>
        <w:rPr>
          <w:rFonts w:ascii="Arial" w:hAnsi="Arial" w:cs="Arial"/>
          <w:szCs w:val="21"/>
          <w:u w:val="single"/>
        </w:rPr>
        <w:t>未经发包人同意或正当理由，少在岗带班一天，发包人有权处违约金1000元/日（人民币）</w:t>
      </w:r>
      <w:r>
        <w:rPr>
          <w:rFonts w:ascii="Arial" w:hAnsi="Arial" w:cs="Arial"/>
          <w:szCs w:val="21"/>
        </w:rPr>
        <w:t>。</w:t>
      </w:r>
    </w:p>
    <w:p>
      <w:pPr>
        <w:spacing w:line="380" w:lineRule="exact"/>
        <w:ind w:left="63" w:right="63" w:firstLine="420" w:firstLineChars="200"/>
        <w:rPr>
          <w:rFonts w:ascii="Arial" w:hAnsi="Arial" w:cs="Arial"/>
          <w:szCs w:val="21"/>
        </w:rPr>
      </w:pPr>
      <w:r>
        <w:rPr>
          <w:rFonts w:ascii="Arial" w:hAnsi="Arial" w:cs="Arial"/>
          <w:szCs w:val="21"/>
        </w:rPr>
        <w:t>3.2.3 承包人擅自更换项目经理的违约责任：</w:t>
      </w:r>
      <w:r>
        <w:rPr>
          <w:rFonts w:ascii="Arial" w:hAnsi="Arial" w:cs="Arial"/>
          <w:szCs w:val="21"/>
          <w:u w:val="single"/>
        </w:rPr>
        <w:t>承包人项目经理必须与承包人投标时所承诺的人员一致，并在（开工日期）前到任。在监理人向承包人颁发竣工证明材料前，项目经理不得同时兼任其他任何项目的项目经理</w:t>
      </w:r>
      <w:r>
        <w:rPr>
          <w:rFonts w:ascii="Arial" w:hAnsi="Arial" w:cs="Arial"/>
          <w:kern w:val="0"/>
          <w:szCs w:val="21"/>
          <w:u w:val="single"/>
        </w:rPr>
        <w:t>（符合桂建管</w:t>
      </w:r>
      <w:r>
        <w:rPr>
          <w:rFonts w:ascii="Arial" w:hAnsi="Arial" w:cs="Arial"/>
          <w:szCs w:val="21"/>
          <w:u w:val="single"/>
        </w:rPr>
        <w:t>﹝2013﹞</w:t>
      </w:r>
      <w:r>
        <w:rPr>
          <w:rFonts w:ascii="Arial" w:hAnsi="Arial" w:cs="Arial"/>
          <w:kern w:val="0"/>
          <w:szCs w:val="21"/>
          <w:u w:val="single"/>
        </w:rPr>
        <w:t>17号和</w:t>
      </w:r>
      <w:r>
        <w:rPr>
          <w:rFonts w:ascii="Arial" w:hAnsi="Arial" w:cs="Arial"/>
          <w:szCs w:val="21"/>
          <w:u w:val="single"/>
        </w:rPr>
        <w:t>桂建管﹝2014﹞25号</w:t>
      </w:r>
      <w:r>
        <w:rPr>
          <w:rFonts w:ascii="Arial" w:hAnsi="Arial" w:cs="Arial"/>
          <w:kern w:val="0"/>
          <w:szCs w:val="21"/>
          <w:u w:val="single"/>
        </w:rPr>
        <w:t>文除外）</w:t>
      </w:r>
      <w:r>
        <w:rPr>
          <w:rFonts w:ascii="Arial" w:hAnsi="Arial" w:cs="Arial"/>
          <w:szCs w:val="21"/>
          <w:u w:val="single"/>
        </w:rPr>
        <w:t>。未经发包人书面同意，承包人擅自更换项目经理的视为违约，违约金处50000元/人•次（人民币）</w:t>
      </w:r>
      <w:r>
        <w:rPr>
          <w:rFonts w:ascii="Arial" w:hAnsi="Arial" w:cs="Arial"/>
          <w:szCs w:val="21"/>
        </w:rPr>
        <w:t>。</w:t>
      </w:r>
    </w:p>
    <w:p>
      <w:pPr>
        <w:spacing w:line="380" w:lineRule="exact"/>
        <w:ind w:left="63" w:right="63" w:firstLine="420" w:firstLineChars="200"/>
        <w:rPr>
          <w:rFonts w:ascii="Arial" w:hAnsi="Arial" w:cs="Arial"/>
          <w:szCs w:val="21"/>
        </w:rPr>
      </w:pPr>
      <w:r>
        <w:rPr>
          <w:rFonts w:ascii="Arial" w:hAnsi="Arial" w:cs="Arial"/>
          <w:szCs w:val="21"/>
        </w:rPr>
        <w:t>3.2.4承包人无正当理由拒绝更换项目经理的违约责任：</w:t>
      </w:r>
      <w:r>
        <w:rPr>
          <w:rFonts w:ascii="Arial" w:hAnsi="Arial" w:cs="Arial"/>
          <w:szCs w:val="21"/>
          <w:u w:val="single"/>
        </w:rPr>
        <w:t>因承包人项目经理不称职，发包人要求调换而未及时调换的，视为承包人违约，必须向发包人交纳处罚金10000元/人•次（人民币）</w:t>
      </w:r>
      <w:r>
        <w:rPr>
          <w:rFonts w:ascii="Arial" w:hAnsi="Arial" w:cs="Arial"/>
          <w:szCs w:val="21"/>
        </w:rPr>
        <w:t>。</w:t>
      </w:r>
    </w:p>
    <w:p>
      <w:pPr>
        <w:keepNext/>
        <w:keepLines/>
        <w:spacing w:line="380" w:lineRule="exact"/>
        <w:outlineLvl w:val="2"/>
        <w:rPr>
          <w:rFonts w:ascii="Arial" w:hAnsi="Arial" w:eastAsia="黑体" w:cs="Arial"/>
          <w:b/>
          <w:bCs/>
          <w:szCs w:val="32"/>
        </w:rPr>
      </w:pPr>
      <w:bookmarkStart w:id="692" w:name="_Toc512287881"/>
      <w:bookmarkStart w:id="693" w:name="_Toc456260568"/>
      <w:bookmarkStart w:id="694" w:name="_Toc487119338"/>
      <w:bookmarkStart w:id="695" w:name="_Toc11710"/>
      <w:bookmarkStart w:id="696" w:name="_Toc512288630"/>
      <w:bookmarkStart w:id="697" w:name="_Toc5103"/>
      <w:bookmarkStart w:id="698" w:name="_Toc489524957"/>
      <w:r>
        <w:rPr>
          <w:rFonts w:ascii="Arial" w:hAnsi="Arial" w:eastAsia="黑体" w:cs="Arial"/>
          <w:b/>
          <w:bCs/>
          <w:szCs w:val="32"/>
        </w:rPr>
        <w:t>3.3 承包人人员</w:t>
      </w:r>
      <w:bookmarkEnd w:id="689"/>
      <w:bookmarkEnd w:id="690"/>
      <w:bookmarkEnd w:id="691"/>
      <w:bookmarkEnd w:id="692"/>
      <w:bookmarkEnd w:id="693"/>
      <w:bookmarkEnd w:id="694"/>
      <w:bookmarkEnd w:id="695"/>
      <w:bookmarkEnd w:id="696"/>
      <w:bookmarkEnd w:id="697"/>
      <w:bookmarkEnd w:id="698"/>
    </w:p>
    <w:p>
      <w:pPr>
        <w:spacing w:line="380" w:lineRule="exact"/>
        <w:ind w:left="63" w:right="63" w:firstLine="420" w:firstLineChars="200"/>
        <w:rPr>
          <w:rFonts w:ascii="Arial" w:hAnsi="Arial" w:cs="Arial"/>
          <w:szCs w:val="21"/>
        </w:rPr>
      </w:pPr>
      <w:bookmarkStart w:id="699" w:name="_Toc373227710"/>
      <w:bookmarkStart w:id="700" w:name="_Toc373478357"/>
      <w:bookmarkStart w:id="701" w:name="_Toc389065276"/>
      <w:r>
        <w:rPr>
          <w:rFonts w:ascii="Arial" w:hAnsi="Arial" w:cs="Arial"/>
          <w:szCs w:val="21"/>
        </w:rPr>
        <w:t>3.3.1承包人提交项目管理机构及施工现场管理人员安排报告（格式见合同附件4）的期限：</w:t>
      </w:r>
    </w:p>
    <w:p>
      <w:pPr>
        <w:spacing w:line="380" w:lineRule="exact"/>
        <w:ind w:left="63" w:right="63" w:firstLine="420" w:firstLineChars="200"/>
        <w:rPr>
          <w:rFonts w:ascii="Arial" w:hAnsi="Arial" w:cs="Arial"/>
          <w:szCs w:val="21"/>
        </w:rPr>
      </w:pPr>
      <w:r>
        <w:rPr>
          <w:rFonts w:ascii="Arial" w:hAnsi="Arial" w:cs="Arial"/>
          <w:szCs w:val="21"/>
          <w:u w:val="single"/>
        </w:rPr>
        <w:t>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ascii="Arial" w:hAnsi="Arial" w:cs="Arial"/>
          <w:szCs w:val="21"/>
        </w:rPr>
        <w:t>。</w:t>
      </w:r>
    </w:p>
    <w:p>
      <w:pPr>
        <w:spacing w:line="380" w:lineRule="exact"/>
        <w:ind w:left="63" w:right="63" w:firstLine="420" w:firstLineChars="200"/>
        <w:rPr>
          <w:rFonts w:ascii="Arial" w:hAnsi="Arial" w:cs="Arial"/>
          <w:szCs w:val="21"/>
        </w:rPr>
      </w:pPr>
      <w:r>
        <w:rPr>
          <w:rFonts w:ascii="Arial" w:hAnsi="Arial" w:cs="Arial"/>
          <w:szCs w:val="21"/>
        </w:rPr>
        <w:t>3.3.3承包人无正当理由拒绝撤换主要施工管理人员的违约责任：</w:t>
      </w:r>
      <w:r>
        <w:rPr>
          <w:rFonts w:ascii="Arial" w:hAnsi="Arial" w:cs="Arial"/>
          <w:szCs w:val="21"/>
          <w:u w:val="single"/>
        </w:rPr>
        <w:t>因承包人主要施工管理人员不称职，发包人要求调换而无正当理由拒绝撤换或未及时调换的，视为承包人违约，必须向发包人交纳处罚金，处罚标准：技术负责人10000元/人•次（人民币）；专业工程师5000元/人•次（人民币）</w:t>
      </w:r>
      <w:r>
        <w:rPr>
          <w:rFonts w:ascii="Arial" w:hAnsi="Arial" w:cs="Arial"/>
          <w:szCs w:val="21"/>
        </w:rPr>
        <w:t>。</w:t>
      </w:r>
    </w:p>
    <w:p>
      <w:pPr>
        <w:spacing w:line="380" w:lineRule="exact"/>
        <w:ind w:left="63" w:right="63" w:firstLine="420" w:firstLineChars="200"/>
        <w:rPr>
          <w:rFonts w:ascii="Arial" w:hAnsi="Arial" w:cs="Arial"/>
          <w:szCs w:val="21"/>
          <w:u w:val="single"/>
        </w:rPr>
      </w:pPr>
      <w:r>
        <w:rPr>
          <w:rFonts w:ascii="Arial" w:hAnsi="Arial" w:cs="Arial"/>
          <w:szCs w:val="21"/>
        </w:rPr>
        <w:t>3.3.4承包人主要施工管理人员离开施工现场的批准要求：</w:t>
      </w:r>
      <w:r>
        <w:rPr>
          <w:rFonts w:ascii="Arial" w:hAnsi="Arial" w:cs="Arial"/>
          <w:szCs w:val="21"/>
          <w:u w:val="single"/>
        </w:rPr>
        <w:t>由总监理工程师批准，发包人认可方可离开</w:t>
      </w:r>
      <w:r>
        <w:rPr>
          <w:rFonts w:ascii="Arial" w:hAnsi="Arial" w:cs="Arial"/>
          <w:szCs w:val="21"/>
        </w:rPr>
        <w:t>。</w:t>
      </w:r>
    </w:p>
    <w:p>
      <w:pPr>
        <w:spacing w:line="380" w:lineRule="exact"/>
        <w:ind w:left="63" w:right="63" w:firstLine="420" w:firstLineChars="200"/>
        <w:rPr>
          <w:rFonts w:ascii="Arial" w:hAnsi="Arial" w:cs="Arial"/>
          <w:szCs w:val="21"/>
        </w:rPr>
      </w:pPr>
      <w:r>
        <w:rPr>
          <w:rFonts w:ascii="Arial" w:hAnsi="Arial" w:cs="Arial"/>
          <w:szCs w:val="21"/>
        </w:rPr>
        <w:t>3.3.5承包人擅自更换主要施工管理人员的违约责任：</w:t>
      </w:r>
      <w:r>
        <w:rPr>
          <w:rFonts w:ascii="Arial" w:hAnsi="Arial" w:cs="Arial"/>
          <w:szCs w:val="21"/>
          <w:u w:val="single"/>
        </w:rPr>
        <w:t>项目技术负责人、专职安全员及其承诺的其它在场管理人员未经发包人书面同意不准擅自更换，擅自更换项目技术负责人处5000元/人•次（人民币）违约金；擅自更换专职安全员处3000元/人•次（人民币）违约金；擅自更换其它在场管理人员处2000元/人•次（人民币）违约金</w:t>
      </w:r>
      <w:r>
        <w:rPr>
          <w:rFonts w:ascii="Arial" w:hAnsi="Arial" w:cs="Arial"/>
          <w:szCs w:val="21"/>
        </w:rPr>
        <w:t>。</w:t>
      </w:r>
    </w:p>
    <w:p>
      <w:pPr>
        <w:spacing w:line="380" w:lineRule="exact"/>
        <w:ind w:left="63" w:right="63" w:firstLine="420" w:firstLineChars="200"/>
        <w:rPr>
          <w:rFonts w:ascii="Arial" w:hAnsi="Arial" w:cs="Arial"/>
          <w:szCs w:val="21"/>
        </w:rPr>
      </w:pPr>
      <w:r>
        <w:rPr>
          <w:rFonts w:ascii="Arial" w:hAnsi="Arial" w:cs="Arial"/>
          <w:szCs w:val="21"/>
        </w:rPr>
        <w:t>承包人主要施工管理人员擅自离开施工现场的违约责任：</w:t>
      </w:r>
      <w:r>
        <w:rPr>
          <w:rFonts w:ascii="Arial" w:hAnsi="Arial" w:cs="Arial"/>
          <w:szCs w:val="21"/>
          <w:u w:val="single"/>
        </w:rPr>
        <w:t>未经发包人同意，项目技术负责人擅自离岗的，视为承包人违约，发包人有权处违约金300元/人•次（人民币）；未经发包人同意，专职安全员擅自离岗的，视为承包人违约，发包人有权处违约金300元/人•次（人民币）；其它在场管理人员擅自离岗的，视为承包人违约，发包人有权处违约金300元/人•次（人民币）</w:t>
      </w:r>
      <w:r>
        <w:rPr>
          <w:rFonts w:ascii="Arial" w:hAnsi="Arial" w:cs="Arial"/>
          <w:szCs w:val="21"/>
        </w:rPr>
        <w:t>。</w:t>
      </w:r>
    </w:p>
    <w:p>
      <w:pPr>
        <w:snapToGrid w:val="0"/>
        <w:spacing w:line="360" w:lineRule="auto"/>
        <w:ind w:firstLine="420" w:firstLineChars="200"/>
        <w:jc w:val="left"/>
        <w:rPr>
          <w:rFonts w:ascii="Arial" w:hAnsi="Arial" w:cs="Arial"/>
        </w:rPr>
      </w:pPr>
      <w:r>
        <w:rPr>
          <w:rFonts w:ascii="Arial" w:hAnsi="Arial" w:cs="Arial"/>
          <w:u w:val="single"/>
        </w:rPr>
        <w:t>3.3.6承包人项目经理、项目技术人负责人、专职安全员及其承诺的其他在场管理人员，每日上班必须在发包人提供的指纹考勤机进行指纹考勤，如果指纹考勤机没有考勤记录，项目经理视同不在岗带班，按不在岗带班处理，项目技术人负责人、专职安全员及其承诺的其他在场管理人员视同擅自离岗，按擅自离岗处理。如果发现考勤有弄虚作假者，所有的被作假人员当月均按不在岗带班或擅自离岗处理。</w:t>
      </w:r>
    </w:p>
    <w:p>
      <w:pPr>
        <w:keepNext/>
        <w:keepLines/>
        <w:spacing w:line="380" w:lineRule="exact"/>
        <w:outlineLvl w:val="2"/>
        <w:rPr>
          <w:rFonts w:ascii="Arial" w:hAnsi="Arial" w:eastAsia="黑体" w:cs="Arial"/>
          <w:b/>
          <w:bCs/>
          <w:szCs w:val="32"/>
        </w:rPr>
      </w:pPr>
      <w:bookmarkStart w:id="702" w:name="_Toc487119339"/>
      <w:bookmarkStart w:id="703" w:name="_Toc489524958"/>
      <w:bookmarkStart w:id="704" w:name="_Toc512287882"/>
      <w:bookmarkStart w:id="705" w:name="_Toc4417"/>
      <w:bookmarkStart w:id="706" w:name="_Toc12932"/>
      <w:bookmarkStart w:id="707" w:name="_Toc512288631"/>
      <w:bookmarkStart w:id="708" w:name="_Toc456260569"/>
      <w:r>
        <w:rPr>
          <w:rFonts w:ascii="Arial" w:hAnsi="Arial" w:eastAsia="黑体" w:cs="Arial"/>
          <w:b/>
          <w:bCs/>
          <w:szCs w:val="32"/>
        </w:rPr>
        <w:t>3</w:t>
      </w:r>
      <w:bookmarkStart w:id="709" w:name="_Toc312677988"/>
      <w:bookmarkStart w:id="710" w:name="_Toc296944498"/>
      <w:bookmarkStart w:id="711" w:name="_Toc292559869"/>
      <w:bookmarkStart w:id="712" w:name="_Toc304295523"/>
      <w:bookmarkStart w:id="713" w:name="_Toc297216151"/>
      <w:bookmarkStart w:id="714" w:name="_Toc296891199"/>
      <w:bookmarkStart w:id="715" w:name="_Toc303539102"/>
      <w:bookmarkStart w:id="716" w:name="_Toc297123492"/>
      <w:bookmarkStart w:id="717" w:name="_Toc297048345"/>
      <w:bookmarkStart w:id="718" w:name="_Toc296347158"/>
      <w:bookmarkStart w:id="719" w:name="_Toc296346660"/>
      <w:bookmarkStart w:id="720" w:name="_Toc297120459"/>
      <w:bookmarkStart w:id="721" w:name="_Toc296890987"/>
      <w:bookmarkStart w:id="722" w:name="_Toc300934945"/>
      <w:bookmarkStart w:id="723" w:name="_Toc296503159"/>
      <w:bookmarkStart w:id="724" w:name="_Toc292559364"/>
      <w:r>
        <w:rPr>
          <w:rFonts w:ascii="Arial" w:hAnsi="Arial" w:eastAsia="黑体" w:cs="Arial"/>
          <w:b/>
          <w:bCs/>
          <w:szCs w:val="32"/>
        </w:rPr>
        <w:t>.5 分包</w:t>
      </w:r>
      <w:bookmarkEnd w:id="699"/>
      <w:bookmarkEnd w:id="700"/>
      <w:bookmarkEnd w:id="701"/>
      <w:bookmarkEnd w:id="702"/>
      <w:bookmarkEnd w:id="703"/>
      <w:bookmarkEnd w:id="704"/>
      <w:bookmarkEnd w:id="705"/>
      <w:bookmarkEnd w:id="706"/>
      <w:bookmarkEnd w:id="707"/>
      <w:bookmarkEnd w:id="708"/>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Pr>
        <w:spacing w:line="380" w:lineRule="exact"/>
        <w:ind w:firstLine="420" w:firstLineChars="200"/>
        <w:rPr>
          <w:rFonts w:ascii="Arial" w:hAnsi="Arial" w:cs="Arial"/>
          <w:szCs w:val="21"/>
        </w:rPr>
      </w:pPr>
      <w:r>
        <w:rPr>
          <w:rFonts w:ascii="Arial" w:hAnsi="Arial" w:cs="Arial"/>
          <w:szCs w:val="21"/>
        </w:rPr>
        <w:t>3</w:t>
      </w:r>
      <w:bookmarkStart w:id="725" w:name="_Toc296503160"/>
      <w:bookmarkStart w:id="726" w:name="_Toc318581158"/>
      <w:bookmarkStart w:id="727" w:name="_Toc296346661"/>
      <w:bookmarkStart w:id="728" w:name="_Toc297123493"/>
      <w:bookmarkStart w:id="729" w:name="_Toc292559365"/>
      <w:bookmarkStart w:id="730" w:name="_Toc292559870"/>
      <w:bookmarkStart w:id="731" w:name="_Toc297048346"/>
      <w:bookmarkStart w:id="732" w:name="_Toc304295524"/>
      <w:bookmarkStart w:id="733" w:name="_Toc296890988"/>
      <w:bookmarkStart w:id="734" w:name="_Toc297120460"/>
      <w:bookmarkStart w:id="735" w:name="_Toc300934946"/>
      <w:bookmarkStart w:id="736" w:name="_Toc296347159"/>
      <w:bookmarkStart w:id="737" w:name="_Toc303539103"/>
      <w:bookmarkStart w:id="738" w:name="_Toc296944499"/>
      <w:bookmarkStart w:id="739" w:name="_Toc297216152"/>
      <w:bookmarkStart w:id="740" w:name="_Toc296891200"/>
      <w:bookmarkStart w:id="741" w:name="_Toc312677989"/>
      <w:r>
        <w:rPr>
          <w:rFonts w:ascii="Arial" w:hAnsi="Arial" w:cs="Arial"/>
          <w:szCs w:val="21"/>
        </w:rPr>
        <w:t>.5.1分包的一般约定</w:t>
      </w:r>
    </w:p>
    <w:p>
      <w:pPr>
        <w:spacing w:line="380" w:lineRule="exact"/>
        <w:ind w:firstLine="420" w:firstLineChars="200"/>
        <w:rPr>
          <w:rFonts w:ascii="Arial" w:hAnsi="Arial" w:cs="Arial"/>
          <w:szCs w:val="21"/>
        </w:rPr>
      </w:pPr>
      <w:r>
        <w:rPr>
          <w:rFonts w:ascii="Arial" w:hAnsi="Arial" w:cs="Arial"/>
          <w:szCs w:val="21"/>
        </w:rPr>
        <w:t>禁止分包的工程包括：</w:t>
      </w:r>
      <w:r>
        <w:rPr>
          <w:rFonts w:ascii="Arial" w:hAnsi="Arial" w:cs="Arial"/>
          <w:u w:val="single"/>
        </w:rPr>
        <w:t>本工程不允许分包（除劳务分包以外）</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主体结构、关键性工作的范围：</w:t>
      </w:r>
      <w:r>
        <w:rPr>
          <w:rFonts w:ascii="Arial" w:hAnsi="Arial" w:cs="Arial"/>
          <w:szCs w:val="21"/>
          <w:u w:val="single"/>
        </w:rPr>
        <w:t xml:space="preserve">  /  </w:t>
      </w:r>
      <w:r>
        <w:rPr>
          <w:rFonts w:ascii="Arial" w:hAnsi="Arial" w:cs="Arial"/>
          <w:szCs w:val="21"/>
        </w:rPr>
        <w:t>。</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spacing w:line="380" w:lineRule="exact"/>
        <w:ind w:firstLine="420" w:firstLineChars="200"/>
        <w:rPr>
          <w:rFonts w:ascii="Arial" w:hAnsi="Arial" w:cs="Arial"/>
          <w:szCs w:val="21"/>
        </w:rPr>
      </w:pPr>
      <w:r>
        <w:rPr>
          <w:rFonts w:ascii="Arial" w:hAnsi="Arial" w:cs="Arial"/>
          <w:szCs w:val="21"/>
        </w:rPr>
        <w:t>3</w:t>
      </w:r>
      <w:bookmarkStart w:id="742" w:name="_Toc318581159"/>
      <w:bookmarkStart w:id="743" w:name="_Toc312677990"/>
      <w:r>
        <w:rPr>
          <w:rFonts w:ascii="Arial" w:hAnsi="Arial" w:cs="Arial"/>
          <w:szCs w:val="21"/>
        </w:rPr>
        <w:t>.5.2分包的确定</w:t>
      </w:r>
    </w:p>
    <w:p>
      <w:pPr>
        <w:spacing w:line="380" w:lineRule="exact"/>
        <w:ind w:firstLine="420" w:firstLineChars="200"/>
        <w:rPr>
          <w:rFonts w:ascii="Arial" w:hAnsi="Arial" w:cs="Arial"/>
          <w:szCs w:val="21"/>
          <w:u w:val="single"/>
        </w:rPr>
      </w:pPr>
      <w:r>
        <w:rPr>
          <w:rFonts w:ascii="Arial" w:hAnsi="Arial" w:cs="Arial"/>
          <w:szCs w:val="21"/>
        </w:rPr>
        <w:t>允许分包的专业工程包括：</w:t>
      </w:r>
      <w:r>
        <w:rPr>
          <w:rFonts w:ascii="Arial" w:hAnsi="Arial" w:cs="Arial"/>
          <w:szCs w:val="21"/>
          <w:u w:val="single"/>
        </w:rPr>
        <w:t xml:space="preserve">/   </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其他关于分包的约定：</w:t>
      </w:r>
    </w:p>
    <w:p>
      <w:pPr>
        <w:spacing w:line="380" w:lineRule="exact"/>
        <w:ind w:firstLine="420" w:firstLineChars="200"/>
        <w:rPr>
          <w:rFonts w:ascii="Arial" w:hAnsi="Arial" w:cs="Arial"/>
          <w:szCs w:val="21"/>
        </w:rPr>
      </w:pPr>
      <w:r>
        <w:rPr>
          <w:rFonts w:ascii="Arial" w:hAnsi="Arial" w:cs="Arial"/>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380" w:lineRule="exact"/>
        <w:ind w:firstLine="420" w:firstLineChars="200"/>
        <w:rPr>
          <w:rFonts w:ascii="Arial" w:hAnsi="Arial" w:cs="Arial"/>
          <w:szCs w:val="21"/>
          <w:u w:val="single"/>
        </w:rPr>
      </w:pPr>
      <w:r>
        <w:rPr>
          <w:rFonts w:ascii="Arial" w:hAnsi="Arial" w:cs="Arial"/>
          <w:szCs w:val="21"/>
        </w:rPr>
        <w:t>（2）在相关分包合同签订并报送有关建设行政主管部门备案后7天内，承包人应当将一份副本提交给监理人，承包人应保障分包工作不得再次分包。</w:t>
      </w:r>
    </w:p>
    <w:p>
      <w:pPr>
        <w:spacing w:line="380" w:lineRule="exact"/>
        <w:ind w:firstLine="420" w:firstLineChars="200"/>
        <w:rPr>
          <w:rFonts w:ascii="Arial" w:hAnsi="Arial" w:cs="Arial"/>
          <w:szCs w:val="21"/>
        </w:rPr>
      </w:pPr>
      <w:r>
        <w:rPr>
          <w:rFonts w:ascii="Arial" w:hAnsi="Arial" w:cs="Arial"/>
          <w:szCs w:val="21"/>
        </w:rPr>
        <w:t>（3）未经承包人和监理人审批同意的分包工程和分包人，承包人有权拒绝验收分包工程和支付相应款项，由此引起的发包人费用增加和(或)延误的工期由发包人承担。</w:t>
      </w:r>
    </w:p>
    <w:p>
      <w:pPr>
        <w:spacing w:line="380" w:lineRule="exact"/>
        <w:ind w:firstLine="440" w:firstLineChars="200"/>
        <w:rPr>
          <w:rFonts w:ascii="Arial" w:hAnsi="Arial" w:cs="Arial"/>
          <w:szCs w:val="21"/>
        </w:rPr>
      </w:pPr>
      <w:r>
        <w:rPr>
          <w:rFonts w:ascii="Arial" w:hAnsi="Arial" w:eastAsia="等线" w:cs="Arial"/>
          <w:kern w:val="0"/>
          <w:sz w:val="22"/>
          <w:szCs w:val="21"/>
        </w:rPr>
        <w:t>（</w:t>
      </w:r>
      <w:r>
        <w:rPr>
          <w:rFonts w:ascii="Arial" w:hAnsi="Arial" w:cs="Arial"/>
          <w:szCs w:val="21"/>
        </w:rPr>
        <w:t>4）承包人有以下情况之一者，发包人有权解除合同，并视情况扣除其履约保证金：</w:t>
      </w:r>
    </w:p>
    <w:p>
      <w:pPr>
        <w:spacing w:line="380" w:lineRule="exact"/>
        <w:ind w:firstLine="420" w:firstLineChars="200"/>
        <w:rPr>
          <w:rFonts w:ascii="Arial" w:hAnsi="Arial" w:cs="Arial"/>
          <w:szCs w:val="21"/>
        </w:rPr>
      </w:pPr>
      <w:r>
        <w:rPr>
          <w:rFonts w:ascii="Arial" w:hAnsi="Arial" w:cs="Arial"/>
          <w:szCs w:val="21"/>
        </w:rPr>
        <w:t>①个人承包工程，包括本人单位及外单位人员承包，发包人不承认其个人拥有任何资质等级及营业许可资格。没收全部履约保证金。</w:t>
      </w:r>
    </w:p>
    <w:p>
      <w:pPr>
        <w:spacing w:line="380" w:lineRule="exact"/>
        <w:ind w:firstLine="420" w:firstLineChars="200"/>
        <w:rPr>
          <w:rFonts w:ascii="Arial" w:hAnsi="Arial" w:cs="Arial"/>
          <w:szCs w:val="21"/>
        </w:rPr>
      </w:pPr>
      <w:r>
        <w:rPr>
          <w:rFonts w:ascii="Arial" w:hAnsi="Arial" w:cs="Arial"/>
          <w:szCs w:val="21"/>
        </w:rPr>
        <w:t>②几个人联合承包工程，就地组织暗分包队伍，不具备完成本工程的技术、机械能力，被发包人判定为没有能力履行的承包人。没收全部履约保证金。</w:t>
      </w:r>
    </w:p>
    <w:p>
      <w:pPr>
        <w:spacing w:line="380" w:lineRule="exact"/>
        <w:ind w:firstLine="420" w:firstLineChars="200"/>
        <w:rPr>
          <w:rFonts w:ascii="Arial" w:hAnsi="Arial" w:cs="Arial"/>
          <w:szCs w:val="21"/>
        </w:rPr>
      </w:pPr>
      <w:r>
        <w:rPr>
          <w:rFonts w:ascii="Arial" w:hAnsi="Arial" w:cs="Arial"/>
          <w:szCs w:val="21"/>
        </w:rPr>
        <w:t>③就地转包全部的工程，以谋取高额转让费、管理费的承包人。没收全部履约保证金。</w:t>
      </w:r>
    </w:p>
    <w:p>
      <w:pPr>
        <w:spacing w:line="380" w:lineRule="exact"/>
        <w:ind w:firstLine="420" w:firstLineChars="200"/>
        <w:rPr>
          <w:rFonts w:ascii="Arial" w:hAnsi="Arial" w:cs="Arial"/>
          <w:szCs w:val="21"/>
        </w:rPr>
      </w:pPr>
      <w:r>
        <w:rPr>
          <w:rFonts w:ascii="Arial" w:hAnsi="Arial" w:cs="Arial"/>
          <w:szCs w:val="21"/>
        </w:rPr>
        <w:t>④承包人有部分分包现象（其中包括冒充承包人下属单位的挂勾单位，凭口头协议参与施工的分包人及其他暗分包个体户），一经发现核实，发包人将采取驱逐该暗分包人措施。没收全部履约保证金。</w:t>
      </w:r>
    </w:p>
    <w:p>
      <w:pPr>
        <w:snapToGrid w:val="0"/>
        <w:spacing w:line="360" w:lineRule="auto"/>
        <w:ind w:firstLine="210" w:firstLineChars="100"/>
        <w:jc w:val="left"/>
        <w:rPr>
          <w:rFonts w:ascii="Arial" w:hAnsi="Arial" w:cs="Arial"/>
        </w:rPr>
      </w:pPr>
      <w:r>
        <w:rPr>
          <w:rFonts w:ascii="Arial" w:hAnsi="Arial" w:cs="Arial"/>
        </w:rPr>
        <w:t>⑤如果承包人与分包人之间产生纠纷并由此产生的法律后果，均有承包人负责，与发包人均无关系。如果承包人与分包人之间产生纠纷并由此产生的法律诉讼（如作为被告）及其法律后果，涉及到发包人，发包人将没收承包人全部履约保证金，如履约保证金已退还，从质保金中扣除相关同等金额费用。</w:t>
      </w:r>
    </w:p>
    <w:p>
      <w:pPr>
        <w:snapToGrid w:val="0"/>
        <w:spacing w:line="360" w:lineRule="auto"/>
        <w:ind w:firstLine="420" w:firstLineChars="200"/>
        <w:jc w:val="left"/>
        <w:rPr>
          <w:rFonts w:ascii="Arial" w:hAnsi="Arial" w:cs="Arial"/>
          <w:szCs w:val="21"/>
        </w:rPr>
      </w:pPr>
      <w:r>
        <w:rPr>
          <w:rFonts w:ascii="Arial" w:hAnsi="Arial" w:cs="Arial"/>
          <w:szCs w:val="21"/>
        </w:rPr>
        <w:t>3.5.4分包合同价款</w:t>
      </w:r>
    </w:p>
    <w:bookmarkEnd w:id="742"/>
    <w:bookmarkEnd w:id="743"/>
    <w:p>
      <w:pPr>
        <w:spacing w:line="380" w:lineRule="exact"/>
        <w:ind w:firstLine="420" w:firstLineChars="200"/>
        <w:rPr>
          <w:rFonts w:ascii="Arial" w:hAnsi="Arial" w:cs="Arial"/>
          <w:szCs w:val="21"/>
        </w:rPr>
      </w:pPr>
      <w:bookmarkStart w:id="744" w:name="_Toc373478358"/>
      <w:bookmarkStart w:id="745" w:name="_Toc389065277"/>
      <w:bookmarkStart w:id="746" w:name="_Toc373227711"/>
      <w:r>
        <w:rPr>
          <w:rFonts w:ascii="Arial" w:hAnsi="Arial" w:cs="Arial"/>
          <w:szCs w:val="21"/>
        </w:rPr>
        <w:t>关于分包合同价款支付的约定：</w:t>
      </w:r>
      <w:r>
        <w:rPr>
          <w:rFonts w:ascii="Arial" w:hAnsi="Arial" w:cs="Arial"/>
          <w:szCs w:val="21"/>
          <w:u w:val="single"/>
        </w:rPr>
        <w:t xml:space="preserve">  /   </w:t>
      </w:r>
    </w:p>
    <w:p>
      <w:pPr>
        <w:keepNext/>
        <w:keepLines/>
        <w:spacing w:line="380" w:lineRule="exact"/>
        <w:outlineLvl w:val="2"/>
        <w:rPr>
          <w:rFonts w:ascii="Arial" w:hAnsi="Arial" w:eastAsia="黑体" w:cs="Arial"/>
          <w:b/>
          <w:bCs/>
          <w:szCs w:val="32"/>
        </w:rPr>
      </w:pPr>
      <w:bookmarkStart w:id="747" w:name="_Toc26457"/>
      <w:bookmarkStart w:id="748" w:name="_Toc512288632"/>
      <w:bookmarkStart w:id="749" w:name="_Toc489524959"/>
      <w:bookmarkStart w:id="750" w:name="_Toc456260570"/>
      <w:bookmarkStart w:id="751" w:name="_Toc512287883"/>
      <w:bookmarkStart w:id="752" w:name="_Toc487119340"/>
      <w:bookmarkStart w:id="753" w:name="_Toc14934"/>
      <w:r>
        <w:rPr>
          <w:rFonts w:ascii="Arial" w:hAnsi="Arial" w:eastAsia="黑体" w:cs="Arial"/>
          <w:b/>
          <w:bCs/>
          <w:szCs w:val="32"/>
        </w:rPr>
        <w:t>3.6 工程照管与成品、半成品保护</w:t>
      </w:r>
      <w:bookmarkEnd w:id="744"/>
      <w:bookmarkEnd w:id="745"/>
      <w:bookmarkEnd w:id="746"/>
      <w:bookmarkEnd w:id="747"/>
      <w:bookmarkEnd w:id="748"/>
      <w:bookmarkEnd w:id="749"/>
      <w:bookmarkEnd w:id="750"/>
      <w:bookmarkEnd w:id="751"/>
      <w:bookmarkEnd w:id="752"/>
      <w:bookmarkEnd w:id="753"/>
    </w:p>
    <w:p>
      <w:pPr>
        <w:spacing w:line="380" w:lineRule="exact"/>
        <w:ind w:firstLine="420" w:firstLineChars="200"/>
        <w:rPr>
          <w:rFonts w:ascii="Arial" w:hAnsi="Arial" w:cs="Arial"/>
          <w:szCs w:val="21"/>
          <w:u w:val="single"/>
        </w:rPr>
      </w:pPr>
      <w:r>
        <w:rPr>
          <w:rFonts w:ascii="Arial" w:hAnsi="Arial" w:cs="Arial"/>
          <w:szCs w:val="21"/>
        </w:rPr>
        <w:t>承包人负责照管工程及工程相关的材料、工程设备的起始时间：</w:t>
      </w:r>
      <w:r>
        <w:rPr>
          <w:rFonts w:ascii="Arial" w:hAnsi="Arial" w:cs="Arial"/>
          <w:szCs w:val="21"/>
          <w:u w:val="single"/>
        </w:rPr>
        <w:t>按通用条款，无特殊约定</w:t>
      </w:r>
      <w:r>
        <w:rPr>
          <w:rFonts w:ascii="Arial" w:hAnsi="Arial" w:cs="Arial"/>
          <w:szCs w:val="21"/>
        </w:rPr>
        <w:t>。</w:t>
      </w:r>
    </w:p>
    <w:p>
      <w:pPr>
        <w:keepNext/>
        <w:keepLines/>
        <w:spacing w:line="380" w:lineRule="exact"/>
        <w:outlineLvl w:val="2"/>
        <w:rPr>
          <w:rFonts w:ascii="Arial" w:hAnsi="Arial" w:eastAsia="黑体" w:cs="Arial"/>
          <w:b/>
          <w:bCs/>
          <w:szCs w:val="32"/>
        </w:rPr>
      </w:pPr>
      <w:bookmarkStart w:id="754" w:name="_Toc373478359"/>
      <w:bookmarkStart w:id="755" w:name="_Toc389065278"/>
      <w:bookmarkStart w:id="756" w:name="_Toc373227712"/>
      <w:bookmarkStart w:id="757" w:name="_Toc487119341"/>
      <w:bookmarkStart w:id="758" w:name="_Toc489524960"/>
      <w:bookmarkStart w:id="759" w:name="_Toc512287884"/>
      <w:bookmarkStart w:id="760" w:name="_Toc5649"/>
      <w:bookmarkStart w:id="761" w:name="_Toc456260571"/>
      <w:bookmarkStart w:id="762" w:name="_Toc13418"/>
      <w:bookmarkStart w:id="763" w:name="_Toc512288633"/>
      <w:r>
        <w:rPr>
          <w:rFonts w:ascii="Arial" w:hAnsi="Arial" w:eastAsia="黑体" w:cs="Arial"/>
          <w:b/>
          <w:bCs/>
          <w:szCs w:val="32"/>
        </w:rPr>
        <w:t>3.7 履约</w:t>
      </w:r>
      <w:bookmarkEnd w:id="754"/>
      <w:bookmarkEnd w:id="755"/>
      <w:bookmarkEnd w:id="756"/>
      <w:r>
        <w:rPr>
          <w:rFonts w:ascii="Arial" w:hAnsi="Arial" w:eastAsia="黑体" w:cs="Arial"/>
          <w:b/>
          <w:bCs/>
          <w:szCs w:val="32"/>
        </w:rPr>
        <w:t>保证金</w:t>
      </w:r>
      <w:bookmarkEnd w:id="757"/>
      <w:bookmarkEnd w:id="758"/>
      <w:bookmarkEnd w:id="759"/>
      <w:bookmarkEnd w:id="760"/>
      <w:bookmarkEnd w:id="761"/>
      <w:bookmarkEnd w:id="762"/>
      <w:bookmarkEnd w:id="763"/>
    </w:p>
    <w:p>
      <w:pPr>
        <w:spacing w:line="380" w:lineRule="exact"/>
        <w:ind w:firstLine="420" w:firstLineChars="200"/>
        <w:rPr>
          <w:rFonts w:ascii="Arial" w:hAnsi="Arial" w:cs="Arial"/>
          <w:szCs w:val="21"/>
        </w:rPr>
      </w:pPr>
      <w:bookmarkStart w:id="764" w:name="_Toc351203636"/>
      <w:bookmarkStart w:id="765" w:name="_Toc389065279"/>
      <w:bookmarkStart w:id="766" w:name="_Toc373227713"/>
      <w:bookmarkStart w:id="767" w:name="_Toc373478360"/>
      <w:r>
        <w:rPr>
          <w:rFonts w:ascii="Arial" w:hAnsi="Arial" w:cs="Arial"/>
          <w:szCs w:val="21"/>
        </w:rPr>
        <w:t>承包人提供履约担保的形式、金额及期限：</w:t>
      </w:r>
      <w:r>
        <w:rPr>
          <w:rFonts w:ascii="Arial" w:hAnsi="Arial" w:cs="Arial"/>
          <w:szCs w:val="21"/>
          <w:u w:val="single"/>
        </w:rPr>
        <w:t>现金或银行保函；现金，中标价的5%；银行保函，中标价的5%；签订施工合同之前缴纳履约担保金。承包人在收到中标通知书后，须在7日内向发包人提交合同价款扣除社会保险费、发包人材料价款、暂估专业工程、暂列金额后的约定比例的履约担保（格式见合同附件5）。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pPr>
        <w:spacing w:line="380" w:lineRule="exact"/>
        <w:ind w:firstLine="420" w:firstLineChars="200"/>
        <w:rPr>
          <w:rFonts w:ascii="Arial" w:hAnsi="Arial" w:cs="Arial"/>
          <w:szCs w:val="21"/>
          <w:u w:val="single"/>
        </w:rPr>
      </w:pPr>
      <w:r>
        <w:rPr>
          <w:rFonts w:ascii="Arial" w:hAnsi="Arial" w:cs="Arial"/>
          <w:szCs w:val="21"/>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无息）。</w:t>
      </w:r>
    </w:p>
    <w:p>
      <w:pPr>
        <w:spacing w:line="380" w:lineRule="exact"/>
        <w:ind w:firstLine="420" w:firstLineChars="200"/>
        <w:rPr>
          <w:rFonts w:ascii="Arial" w:hAnsi="Arial" w:cs="Arial"/>
          <w:szCs w:val="21"/>
          <w:u w:val="single"/>
        </w:rPr>
      </w:pPr>
      <w:r>
        <w:rPr>
          <w:rFonts w:ascii="Arial" w:hAnsi="Arial" w:cs="Arial"/>
          <w:szCs w:val="21"/>
          <w:u w:val="single"/>
        </w:rPr>
        <w:t>承包人在中标后7个工作日内，按（各市住房城乡建设行政主管部门规定）规定将农民工工资保障金存入帐户。工程竣工验收结算经审定后，按照规定程序，将农民工工资保障金没有使用或剩余的金额退还给承包人。</w:t>
      </w:r>
    </w:p>
    <w:p>
      <w:pPr>
        <w:spacing w:line="380" w:lineRule="exact"/>
        <w:ind w:firstLine="420" w:firstLineChars="200"/>
        <w:rPr>
          <w:rFonts w:ascii="Arial" w:hAnsi="Arial" w:cs="Arial"/>
          <w:szCs w:val="21"/>
          <w:u w:val="single"/>
        </w:rPr>
      </w:pPr>
      <w:r>
        <w:rPr>
          <w:rFonts w:ascii="Arial" w:hAnsi="Arial" w:cs="Arial"/>
          <w:szCs w:val="21"/>
          <w:u w:val="single"/>
        </w:rPr>
        <w:t>低价风险保证金在工程竣工验收合格之日起7个日历天内，发包人一次性退还给承包人（无息）。</w:t>
      </w:r>
    </w:p>
    <w:p>
      <w:pPr>
        <w:keepNext/>
        <w:keepLines/>
        <w:spacing w:after="60" w:line="380" w:lineRule="exact"/>
        <w:outlineLvl w:val="1"/>
        <w:rPr>
          <w:rFonts w:ascii="Arial" w:hAnsi="Arial" w:eastAsia="黑体" w:cs="Arial"/>
          <w:b/>
          <w:bCs/>
          <w:szCs w:val="32"/>
        </w:rPr>
      </w:pPr>
      <w:bookmarkStart w:id="768" w:name="_Toc25971"/>
      <w:bookmarkStart w:id="769" w:name="_Toc489524961"/>
      <w:bookmarkStart w:id="770" w:name="_Toc512288634"/>
      <w:bookmarkStart w:id="771" w:name="_Toc21919"/>
      <w:bookmarkStart w:id="772" w:name="_Toc25255"/>
      <w:bookmarkStart w:id="773" w:name="_Toc512287885"/>
      <w:bookmarkStart w:id="774" w:name="_Toc487119342"/>
      <w:bookmarkStart w:id="775" w:name="_Toc456260572"/>
      <w:r>
        <w:rPr>
          <w:rFonts w:ascii="Arial" w:hAnsi="Arial" w:eastAsia="黑体" w:cs="Arial"/>
          <w:b/>
          <w:bCs/>
          <w:szCs w:val="32"/>
        </w:rPr>
        <w:t>4</w:t>
      </w:r>
      <w:bookmarkStart w:id="776" w:name="_Toc296891202"/>
      <w:bookmarkStart w:id="777" w:name="_Toc297120462"/>
      <w:bookmarkStart w:id="778" w:name="_Toc267251413"/>
      <w:bookmarkStart w:id="779" w:name="_Toc296890990"/>
      <w:bookmarkStart w:id="780" w:name="_Toc296346663"/>
      <w:bookmarkStart w:id="781" w:name="_Toc292559366"/>
      <w:bookmarkStart w:id="782" w:name="_Toc292559871"/>
      <w:bookmarkStart w:id="783" w:name="_Toc296944501"/>
      <w:bookmarkStart w:id="784" w:name="_Toc297048348"/>
      <w:bookmarkStart w:id="785" w:name="_Toc296503162"/>
      <w:bookmarkStart w:id="786" w:name="_Toc296347161"/>
      <w:r>
        <w:rPr>
          <w:rFonts w:ascii="Arial" w:hAnsi="Arial" w:eastAsia="黑体" w:cs="Arial"/>
          <w:b/>
          <w:bCs/>
          <w:szCs w:val="32"/>
        </w:rPr>
        <w:t>. 监</w:t>
      </w:r>
      <w:bookmarkEnd w:id="776"/>
      <w:bookmarkEnd w:id="777"/>
      <w:bookmarkEnd w:id="778"/>
      <w:bookmarkEnd w:id="779"/>
      <w:bookmarkEnd w:id="780"/>
      <w:bookmarkEnd w:id="781"/>
      <w:bookmarkEnd w:id="782"/>
      <w:bookmarkEnd w:id="783"/>
      <w:bookmarkEnd w:id="784"/>
      <w:bookmarkEnd w:id="785"/>
      <w:bookmarkEnd w:id="786"/>
      <w:r>
        <w:rPr>
          <w:rFonts w:ascii="Arial" w:hAnsi="Arial" w:eastAsia="黑体" w:cs="Arial"/>
          <w:b/>
          <w:bCs/>
          <w:szCs w:val="32"/>
        </w:rPr>
        <w:t>理人</w:t>
      </w:r>
      <w:bookmarkEnd w:id="764"/>
      <w:bookmarkEnd w:id="765"/>
      <w:bookmarkEnd w:id="766"/>
      <w:bookmarkEnd w:id="767"/>
      <w:bookmarkEnd w:id="768"/>
      <w:bookmarkEnd w:id="769"/>
      <w:bookmarkEnd w:id="770"/>
      <w:bookmarkEnd w:id="771"/>
      <w:bookmarkEnd w:id="772"/>
      <w:bookmarkEnd w:id="773"/>
      <w:bookmarkEnd w:id="774"/>
      <w:bookmarkEnd w:id="775"/>
    </w:p>
    <w:p>
      <w:pPr>
        <w:keepNext/>
        <w:keepLines/>
        <w:spacing w:line="380" w:lineRule="exact"/>
        <w:outlineLvl w:val="2"/>
        <w:rPr>
          <w:rFonts w:ascii="Arial" w:hAnsi="Arial" w:eastAsia="黑体" w:cs="Arial"/>
          <w:b/>
          <w:bCs/>
          <w:szCs w:val="32"/>
        </w:rPr>
      </w:pPr>
      <w:bookmarkStart w:id="787" w:name="_Toc389065280"/>
      <w:bookmarkStart w:id="788" w:name="_Toc489524962"/>
      <w:bookmarkStart w:id="789" w:name="_Toc456260573"/>
      <w:bookmarkStart w:id="790" w:name="_Toc373478361"/>
      <w:bookmarkStart w:id="791" w:name="_Toc373227714"/>
      <w:bookmarkStart w:id="792" w:name="_Toc512287886"/>
      <w:bookmarkStart w:id="793" w:name="_Toc487119343"/>
      <w:bookmarkStart w:id="794" w:name="_Toc512288635"/>
      <w:bookmarkStart w:id="795" w:name="_Toc13663"/>
      <w:bookmarkStart w:id="796" w:name="_Toc23325"/>
      <w:r>
        <w:rPr>
          <w:rFonts w:ascii="Arial" w:hAnsi="Arial" w:eastAsia="黑体" w:cs="Arial"/>
          <w:b/>
          <w:bCs/>
          <w:szCs w:val="32"/>
        </w:rPr>
        <w:t>4.1监理人的一般规定</w:t>
      </w:r>
      <w:bookmarkEnd w:id="787"/>
      <w:bookmarkEnd w:id="788"/>
      <w:bookmarkEnd w:id="789"/>
      <w:bookmarkEnd w:id="790"/>
      <w:bookmarkEnd w:id="791"/>
      <w:bookmarkEnd w:id="792"/>
      <w:bookmarkEnd w:id="793"/>
      <w:bookmarkEnd w:id="794"/>
      <w:bookmarkEnd w:id="795"/>
      <w:bookmarkEnd w:id="796"/>
    </w:p>
    <w:p>
      <w:pPr>
        <w:spacing w:line="380" w:lineRule="exact"/>
        <w:ind w:firstLine="420" w:firstLineChars="200"/>
        <w:rPr>
          <w:rFonts w:ascii="Arial" w:hAnsi="Arial" w:cs="Arial"/>
          <w:szCs w:val="21"/>
        </w:rPr>
      </w:pPr>
      <w:r>
        <w:rPr>
          <w:rFonts w:ascii="Arial" w:hAnsi="Arial" w:cs="Arial"/>
          <w:szCs w:val="21"/>
        </w:rPr>
        <w:t>关于监理人的监理内容：</w:t>
      </w:r>
      <w:r>
        <w:rPr>
          <w:rFonts w:ascii="Arial" w:hAnsi="Arial" w:cs="Arial"/>
          <w:u w:val="single"/>
        </w:rPr>
        <w:t>见监理合同</w:t>
      </w:r>
      <w:r>
        <w:rPr>
          <w:rFonts w:ascii="Arial" w:hAnsi="Arial" w:cs="Arial"/>
        </w:rPr>
        <w:t>。</w:t>
      </w:r>
    </w:p>
    <w:p>
      <w:pPr>
        <w:spacing w:line="380" w:lineRule="exact"/>
        <w:ind w:left="63" w:right="63" w:firstLine="420" w:firstLineChars="200"/>
        <w:rPr>
          <w:rFonts w:ascii="Arial" w:hAnsi="Arial" w:cs="Arial"/>
          <w:szCs w:val="21"/>
        </w:rPr>
      </w:pPr>
      <w:r>
        <w:rPr>
          <w:rFonts w:ascii="Arial" w:hAnsi="Arial" w:cs="Arial"/>
          <w:szCs w:val="21"/>
        </w:rPr>
        <w:t>关于监理人的监理权限：</w:t>
      </w:r>
      <w:r>
        <w:rPr>
          <w:rFonts w:ascii="Arial" w:hAnsi="Arial" w:cs="Arial"/>
          <w:szCs w:val="21"/>
          <w:u w:val="single"/>
        </w:rPr>
        <w:t>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详细见发包人与监理单位签订的监理合同）。5、工程内容和材料变更确认应得到发包人的书面批准</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关于监理人在施工现场的办公场所、生活场所的提供和费用承担的约定：</w:t>
      </w:r>
      <w:r>
        <w:rPr>
          <w:rFonts w:ascii="Arial" w:hAnsi="Arial" w:cs="Arial"/>
          <w:u w:val="single"/>
        </w:rPr>
        <w:t>由承包人承担</w:t>
      </w:r>
      <w:r>
        <w:rPr>
          <w:rFonts w:ascii="Arial" w:hAnsi="Arial" w:cs="Arial"/>
        </w:rPr>
        <w:t>。</w:t>
      </w:r>
    </w:p>
    <w:p>
      <w:pPr>
        <w:keepNext/>
        <w:keepLines/>
        <w:spacing w:line="380" w:lineRule="exact"/>
        <w:outlineLvl w:val="2"/>
        <w:rPr>
          <w:rFonts w:ascii="Arial" w:hAnsi="Arial" w:eastAsia="黑体" w:cs="Arial"/>
          <w:b/>
          <w:bCs/>
          <w:szCs w:val="32"/>
        </w:rPr>
      </w:pPr>
      <w:bookmarkStart w:id="797" w:name="_Toc487119344"/>
      <w:bookmarkStart w:id="798" w:name="_Toc489524963"/>
      <w:bookmarkStart w:id="799" w:name="_Toc11106"/>
      <w:bookmarkStart w:id="800" w:name="_Toc512287887"/>
      <w:bookmarkStart w:id="801" w:name="_Toc373227715"/>
      <w:bookmarkStart w:id="802" w:name="_Toc389065281"/>
      <w:bookmarkStart w:id="803" w:name="_Toc373478362"/>
      <w:bookmarkStart w:id="804" w:name="_Toc456260574"/>
      <w:bookmarkStart w:id="805" w:name="_Toc512288636"/>
      <w:bookmarkStart w:id="806" w:name="_Toc14071"/>
      <w:r>
        <w:rPr>
          <w:rFonts w:ascii="Arial" w:hAnsi="Arial" w:eastAsia="黑体" w:cs="Arial"/>
          <w:b/>
          <w:bCs/>
          <w:szCs w:val="32"/>
        </w:rPr>
        <w:t>4.2 监理人员</w:t>
      </w:r>
      <w:bookmarkEnd w:id="797"/>
      <w:bookmarkEnd w:id="798"/>
      <w:bookmarkEnd w:id="799"/>
      <w:bookmarkEnd w:id="800"/>
      <w:bookmarkEnd w:id="801"/>
      <w:bookmarkEnd w:id="802"/>
      <w:bookmarkEnd w:id="803"/>
      <w:bookmarkEnd w:id="804"/>
      <w:bookmarkEnd w:id="805"/>
      <w:bookmarkEnd w:id="806"/>
    </w:p>
    <w:p>
      <w:pPr>
        <w:spacing w:line="380" w:lineRule="exact"/>
        <w:ind w:firstLine="420" w:firstLineChars="200"/>
        <w:rPr>
          <w:rFonts w:ascii="Arial" w:hAnsi="Arial" w:cs="Arial"/>
          <w:szCs w:val="21"/>
        </w:rPr>
      </w:pPr>
      <w:r>
        <w:rPr>
          <w:rFonts w:ascii="Arial" w:hAnsi="Arial" w:cs="Arial"/>
          <w:szCs w:val="21"/>
        </w:rPr>
        <w:t>总监理工程师：</w:t>
      </w:r>
    </w:p>
    <w:p>
      <w:pPr>
        <w:spacing w:line="380" w:lineRule="exact"/>
        <w:ind w:firstLine="420" w:firstLineChars="200"/>
        <w:rPr>
          <w:rFonts w:ascii="Arial" w:hAnsi="Arial" w:cs="Arial"/>
          <w:szCs w:val="21"/>
        </w:rPr>
      </w:pPr>
      <w:r>
        <w:rPr>
          <w:rFonts w:ascii="Arial" w:hAnsi="Arial" w:cs="Arial"/>
          <w:szCs w:val="21"/>
        </w:rPr>
        <w:t>姓名：</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职务：</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监理工程师执业资格证书号：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广西建筑市场诚信卡卡号：</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联系电话：</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电子信箱：</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通信地址：</w:t>
      </w:r>
      <w:r>
        <w:rPr>
          <w:rFonts w:ascii="Arial" w:hAnsi="Arial" w:cs="Arial"/>
          <w:szCs w:val="21"/>
          <w:u w:val="single"/>
        </w:rPr>
        <w:t>（中标后填写）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关于监理人的其他约定：</w:t>
      </w:r>
      <w:r>
        <w:rPr>
          <w:rFonts w:ascii="Arial" w:hAnsi="Arial" w:cs="Arial"/>
          <w:szCs w:val="21"/>
          <w:u w:val="single"/>
        </w:rPr>
        <w:t>（中标后填写）</w:t>
      </w:r>
      <w:r>
        <w:rPr>
          <w:rFonts w:ascii="Arial" w:hAnsi="Arial" w:cs="Arial"/>
          <w:szCs w:val="21"/>
        </w:rPr>
        <w:t>。</w:t>
      </w:r>
    </w:p>
    <w:p>
      <w:pPr>
        <w:keepNext/>
        <w:keepLines/>
        <w:spacing w:line="380" w:lineRule="exact"/>
        <w:outlineLvl w:val="2"/>
        <w:rPr>
          <w:rFonts w:ascii="Arial" w:hAnsi="Arial" w:eastAsia="黑体" w:cs="Arial"/>
          <w:b/>
          <w:bCs/>
          <w:szCs w:val="32"/>
        </w:rPr>
      </w:pPr>
      <w:bookmarkStart w:id="807" w:name="_Toc487119345"/>
      <w:bookmarkStart w:id="808" w:name="_Toc512287888"/>
      <w:bookmarkStart w:id="809" w:name="_Toc373478363"/>
      <w:bookmarkStart w:id="810" w:name="_Toc489524964"/>
      <w:bookmarkStart w:id="811" w:name="_Toc512288637"/>
      <w:bookmarkStart w:id="812" w:name="_Toc373227716"/>
      <w:bookmarkStart w:id="813" w:name="_Toc20188"/>
      <w:bookmarkStart w:id="814" w:name="_Toc20669"/>
      <w:bookmarkStart w:id="815" w:name="_Toc389065282"/>
      <w:bookmarkStart w:id="816" w:name="_Toc456260575"/>
      <w:r>
        <w:rPr>
          <w:rFonts w:ascii="Arial" w:hAnsi="Arial" w:eastAsia="黑体" w:cs="Arial"/>
          <w:b/>
          <w:bCs/>
          <w:szCs w:val="32"/>
        </w:rPr>
        <w:t>4.4 商定或确定</w:t>
      </w:r>
      <w:bookmarkEnd w:id="807"/>
      <w:bookmarkEnd w:id="808"/>
      <w:bookmarkEnd w:id="809"/>
      <w:bookmarkEnd w:id="810"/>
      <w:bookmarkEnd w:id="811"/>
      <w:bookmarkEnd w:id="812"/>
      <w:bookmarkEnd w:id="813"/>
      <w:bookmarkEnd w:id="814"/>
      <w:bookmarkEnd w:id="815"/>
      <w:bookmarkEnd w:id="816"/>
    </w:p>
    <w:p>
      <w:pPr>
        <w:spacing w:line="380" w:lineRule="exact"/>
        <w:ind w:firstLine="420" w:firstLineChars="200"/>
        <w:rPr>
          <w:rFonts w:ascii="Arial" w:hAnsi="Arial" w:cs="Arial"/>
          <w:szCs w:val="21"/>
        </w:rPr>
      </w:pPr>
      <w:bookmarkStart w:id="817" w:name="_Toc267251418"/>
      <w:r>
        <w:rPr>
          <w:rFonts w:ascii="Arial" w:hAnsi="Arial" w:cs="Arial"/>
          <w:szCs w:val="21"/>
        </w:rPr>
        <w:t>在发包人和承包人不能通过协商达成一致意见时，发包人授权监理人对以下事项进行确定：</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（1）</w:t>
      </w:r>
      <w:r>
        <w:rPr>
          <w:rFonts w:ascii="Arial" w:hAnsi="Arial" w:cs="Arial"/>
          <w:szCs w:val="21"/>
          <w:u w:val="single"/>
        </w:rPr>
        <w:t>/</w:t>
      </w:r>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（2）</w:t>
      </w:r>
      <w:r>
        <w:rPr>
          <w:rFonts w:ascii="Arial" w:hAnsi="Arial" w:cs="Arial"/>
          <w:szCs w:val="21"/>
          <w:u w:val="single"/>
        </w:rPr>
        <w:t>/</w:t>
      </w:r>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（3）</w:t>
      </w:r>
      <w:r>
        <w:rPr>
          <w:rFonts w:ascii="Arial" w:hAnsi="Arial" w:cs="Arial"/>
          <w:szCs w:val="21"/>
          <w:u w:val="single"/>
        </w:rPr>
        <w:t>/</w:t>
      </w:r>
      <w:r>
        <w:rPr>
          <w:rFonts w:ascii="Arial" w:hAnsi="Arial" w:cs="Arial"/>
          <w:szCs w:val="21"/>
        </w:rPr>
        <w:t>。</w:t>
      </w:r>
    </w:p>
    <w:p>
      <w:pPr>
        <w:keepNext/>
        <w:keepLines/>
        <w:spacing w:after="60" w:line="380" w:lineRule="exact"/>
        <w:outlineLvl w:val="1"/>
        <w:rPr>
          <w:rFonts w:ascii="Arial" w:hAnsi="Arial" w:eastAsia="黑体" w:cs="Arial"/>
          <w:b/>
          <w:bCs/>
          <w:szCs w:val="32"/>
        </w:rPr>
      </w:pPr>
      <w:bookmarkStart w:id="818" w:name="_Toc373227717"/>
      <w:bookmarkStart w:id="819" w:name="_Toc456260576"/>
      <w:bookmarkStart w:id="820" w:name="_Toc18512"/>
      <w:bookmarkStart w:id="821" w:name="_Toc373478364"/>
      <w:bookmarkStart w:id="822" w:name="_Toc351203637"/>
      <w:bookmarkStart w:id="823" w:name="_Toc512287889"/>
      <w:bookmarkStart w:id="824" w:name="_Toc489524965"/>
      <w:bookmarkStart w:id="825" w:name="_Toc389065283"/>
      <w:bookmarkStart w:id="826" w:name="_Toc29587"/>
      <w:bookmarkStart w:id="827" w:name="_Toc512288638"/>
      <w:bookmarkStart w:id="828" w:name="_Toc24666"/>
      <w:bookmarkStart w:id="829" w:name="_Toc487119346"/>
      <w:r>
        <w:rPr>
          <w:rFonts w:ascii="Arial" w:hAnsi="Arial" w:eastAsia="黑体" w:cs="Arial"/>
          <w:b/>
          <w:bCs/>
          <w:szCs w:val="32"/>
        </w:rPr>
        <w:t>5</w:t>
      </w:r>
      <w:bookmarkEnd w:id="817"/>
      <w:bookmarkStart w:id="830" w:name="_Toc292559367"/>
      <w:bookmarkStart w:id="831" w:name="_Toc296346664"/>
      <w:bookmarkStart w:id="832" w:name="_Toc296891203"/>
      <w:bookmarkStart w:id="833" w:name="_Toc296503163"/>
      <w:bookmarkStart w:id="834" w:name="_Toc297048349"/>
      <w:bookmarkStart w:id="835" w:name="_Toc297120463"/>
      <w:bookmarkStart w:id="836" w:name="_Toc296890991"/>
      <w:bookmarkStart w:id="837" w:name="_Toc296347162"/>
      <w:bookmarkStart w:id="838" w:name="_Toc292559872"/>
      <w:bookmarkStart w:id="839" w:name="_Toc296944502"/>
      <w:r>
        <w:rPr>
          <w:rFonts w:ascii="Arial" w:hAnsi="Arial" w:eastAsia="黑体" w:cs="Arial"/>
          <w:b/>
          <w:bCs/>
          <w:szCs w:val="32"/>
        </w:rPr>
        <w:t>. 工程质量</w:t>
      </w:r>
      <w:bookmarkEnd w:id="818"/>
      <w:bookmarkEnd w:id="819"/>
      <w:bookmarkEnd w:id="820"/>
      <w:bookmarkEnd w:id="821"/>
      <w:bookmarkEnd w:id="822"/>
      <w:bookmarkEnd w:id="823"/>
      <w:bookmarkEnd w:id="824"/>
      <w:bookmarkEnd w:id="825"/>
      <w:bookmarkEnd w:id="826"/>
      <w:bookmarkEnd w:id="827"/>
      <w:bookmarkEnd w:id="828"/>
      <w:bookmarkEnd w:id="829"/>
    </w:p>
    <w:p>
      <w:pPr>
        <w:keepNext/>
        <w:keepLines/>
        <w:spacing w:line="380" w:lineRule="exact"/>
        <w:outlineLvl w:val="2"/>
        <w:rPr>
          <w:rFonts w:ascii="Arial" w:hAnsi="Arial" w:eastAsia="黑体" w:cs="Arial"/>
          <w:b/>
          <w:bCs/>
          <w:szCs w:val="32"/>
        </w:rPr>
      </w:pPr>
      <w:bookmarkStart w:id="840" w:name="_Toc11236"/>
      <w:bookmarkStart w:id="841" w:name="_Toc389065284"/>
      <w:bookmarkStart w:id="842" w:name="_Toc373227718"/>
      <w:bookmarkStart w:id="843" w:name="_Toc512288639"/>
      <w:bookmarkStart w:id="844" w:name="_Toc456260577"/>
      <w:bookmarkStart w:id="845" w:name="_Toc489524966"/>
      <w:bookmarkStart w:id="846" w:name="_Toc14571"/>
      <w:bookmarkStart w:id="847" w:name="_Toc373478365"/>
      <w:bookmarkStart w:id="848" w:name="_Toc512287890"/>
      <w:bookmarkStart w:id="849" w:name="_Toc487119347"/>
      <w:r>
        <w:rPr>
          <w:rFonts w:ascii="Arial" w:hAnsi="Arial" w:eastAsia="黑体" w:cs="Arial"/>
          <w:b/>
          <w:bCs/>
          <w:szCs w:val="32"/>
        </w:rPr>
        <w:t>5.1 质量要求</w:t>
      </w:r>
      <w:bookmarkEnd w:id="840"/>
      <w:bookmarkEnd w:id="841"/>
      <w:bookmarkEnd w:id="842"/>
      <w:bookmarkEnd w:id="843"/>
      <w:bookmarkEnd w:id="844"/>
      <w:bookmarkEnd w:id="845"/>
      <w:bookmarkEnd w:id="846"/>
      <w:bookmarkEnd w:id="847"/>
      <w:bookmarkEnd w:id="848"/>
      <w:bookmarkEnd w:id="849"/>
    </w:p>
    <w:p>
      <w:pPr>
        <w:spacing w:line="380" w:lineRule="exact"/>
        <w:ind w:firstLine="420" w:firstLineChars="200"/>
        <w:rPr>
          <w:rFonts w:ascii="Arial" w:hAnsi="Arial" w:cs="Arial"/>
          <w:szCs w:val="21"/>
          <w:u w:val="single"/>
        </w:rPr>
      </w:pPr>
      <w:r>
        <w:rPr>
          <w:rFonts w:ascii="Arial" w:hAnsi="Arial" w:cs="Arial"/>
          <w:szCs w:val="21"/>
        </w:rPr>
        <w:t>5</w:t>
      </w:r>
      <w:bookmarkStart w:id="850" w:name="_Toc300934949"/>
      <w:bookmarkStart w:id="851" w:name="_Toc297123496"/>
      <w:bookmarkStart w:id="852" w:name="_Toc318581164"/>
      <w:bookmarkStart w:id="853" w:name="_Toc303539106"/>
      <w:bookmarkStart w:id="854" w:name="_Toc304295527"/>
      <w:bookmarkStart w:id="855" w:name="_Toc312677997"/>
      <w:bookmarkStart w:id="856" w:name="_Toc297216155"/>
      <w:r>
        <w:rPr>
          <w:rFonts w:ascii="Arial" w:hAnsi="Arial" w:cs="Arial"/>
          <w:szCs w:val="21"/>
        </w:rPr>
        <w:t>.1.1特殊质量标准和要求：</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关于工程奖项的约定：</w:t>
      </w:r>
      <w:r>
        <w:rPr>
          <w:rFonts w:ascii="Arial" w:hAnsi="Arial" w:cs="Arial"/>
          <w:szCs w:val="21"/>
          <w:u w:val="single"/>
        </w:rPr>
        <w:t>/</w:t>
      </w:r>
      <w:r>
        <w:rPr>
          <w:rFonts w:ascii="Arial" w:hAnsi="Arial" w:cs="Arial"/>
          <w:szCs w:val="21"/>
        </w:rPr>
        <w:t>。</w:t>
      </w:r>
    </w:p>
    <w:p>
      <w:pPr>
        <w:keepNext/>
        <w:keepLines/>
        <w:spacing w:line="380" w:lineRule="exact"/>
        <w:outlineLvl w:val="2"/>
        <w:rPr>
          <w:rFonts w:ascii="Arial" w:hAnsi="Arial" w:eastAsia="黑体" w:cs="Arial"/>
          <w:b/>
          <w:bCs/>
          <w:szCs w:val="32"/>
        </w:rPr>
      </w:pPr>
      <w:bookmarkStart w:id="857" w:name="_Toc487119348"/>
      <w:bookmarkStart w:id="858" w:name="_Toc512288640"/>
      <w:bookmarkStart w:id="859" w:name="_Toc512287891"/>
      <w:bookmarkStart w:id="860" w:name="_Toc489524967"/>
      <w:bookmarkStart w:id="861" w:name="_Toc11730"/>
      <w:r>
        <w:rPr>
          <w:rFonts w:ascii="Arial" w:hAnsi="Arial" w:eastAsia="黑体" w:cs="Arial"/>
          <w:b/>
          <w:bCs/>
          <w:szCs w:val="32"/>
        </w:rPr>
        <w:t>5.3 隐蔽工程检查</w:t>
      </w:r>
      <w:bookmarkEnd w:id="857"/>
      <w:bookmarkEnd w:id="858"/>
      <w:bookmarkEnd w:id="859"/>
      <w:bookmarkEnd w:id="860"/>
      <w:bookmarkEnd w:id="861"/>
    </w:p>
    <w:p>
      <w:pPr>
        <w:spacing w:line="380" w:lineRule="exact"/>
        <w:ind w:firstLine="420" w:firstLineChars="200"/>
        <w:rPr>
          <w:rFonts w:ascii="Arial" w:hAnsi="Arial" w:cs="Arial"/>
          <w:szCs w:val="21"/>
          <w:u w:val="single"/>
        </w:rPr>
      </w:pPr>
      <w:r>
        <w:rPr>
          <w:rFonts w:ascii="Arial" w:hAnsi="Arial" w:cs="Arial"/>
          <w:szCs w:val="21"/>
        </w:rPr>
        <w:t>5.3.2承包人提前通知监理人隐蔽工程检查的期限的约定：</w:t>
      </w:r>
      <w:r>
        <w:rPr>
          <w:rFonts w:ascii="Arial" w:hAnsi="Arial" w:cs="Arial"/>
          <w:bCs/>
          <w:szCs w:val="21"/>
          <w:u w:val="single"/>
        </w:rPr>
        <w:t>工程隐蔽或中间验收前24小时以书面形式通知发包人和监理工程师验收的内容、时间、地点，承包人准备验收记录单（印制的专用表格）由各方签字。验收合格后，承包人可进行隐蔽和继续施工；验收不合格，双方商订时限内修改后按上述程序重新验收。</w:t>
      </w:r>
    </w:p>
    <w:p>
      <w:pPr>
        <w:spacing w:line="380" w:lineRule="exact"/>
        <w:ind w:firstLine="420" w:firstLineChars="200"/>
        <w:rPr>
          <w:rFonts w:ascii="Arial" w:hAnsi="Arial" w:cs="Arial"/>
          <w:szCs w:val="21"/>
        </w:rPr>
      </w:pPr>
      <w:r>
        <w:rPr>
          <w:rFonts w:ascii="Arial" w:hAnsi="Arial" w:cs="Arial"/>
          <w:szCs w:val="21"/>
        </w:rPr>
        <w:t>监理人不能按时进行检查时，应提前</w:t>
      </w:r>
      <w:r>
        <w:rPr>
          <w:rFonts w:ascii="Arial" w:hAnsi="Arial" w:cs="Arial"/>
          <w:szCs w:val="21"/>
          <w:u w:val="single"/>
        </w:rPr>
        <w:t>24</w:t>
      </w:r>
      <w:r>
        <w:rPr>
          <w:rFonts w:ascii="Arial" w:hAnsi="Arial" w:cs="Arial"/>
          <w:szCs w:val="21"/>
        </w:rPr>
        <w:t>小时提交书面延期要求。</w:t>
      </w:r>
    </w:p>
    <w:p>
      <w:pPr>
        <w:spacing w:line="380" w:lineRule="exact"/>
        <w:ind w:firstLine="420" w:firstLineChars="200"/>
        <w:rPr>
          <w:rFonts w:ascii="Arial" w:hAnsi="Arial" w:cs="Arial"/>
          <w:szCs w:val="21"/>
        </w:rPr>
      </w:pPr>
      <w:r>
        <w:rPr>
          <w:rFonts w:ascii="Arial" w:hAnsi="Arial" w:cs="Arial"/>
          <w:szCs w:val="21"/>
        </w:rPr>
        <w:t>关于延期最长不得超过：</w:t>
      </w:r>
      <w:r>
        <w:rPr>
          <w:rFonts w:ascii="Arial" w:hAnsi="Arial" w:cs="Arial"/>
          <w:szCs w:val="21"/>
          <w:u w:val="single"/>
        </w:rPr>
        <w:t>48</w:t>
      </w:r>
      <w:r>
        <w:rPr>
          <w:rFonts w:ascii="Arial" w:hAnsi="Arial" w:cs="Arial"/>
          <w:szCs w:val="21"/>
        </w:rPr>
        <w:t>小时。</w:t>
      </w:r>
    </w:p>
    <w:p>
      <w:pPr>
        <w:keepNext/>
        <w:keepLines/>
        <w:spacing w:after="60" w:line="380" w:lineRule="exact"/>
        <w:outlineLvl w:val="1"/>
        <w:rPr>
          <w:rFonts w:ascii="Arial" w:hAnsi="Arial" w:eastAsia="黑体" w:cs="Arial"/>
          <w:b/>
          <w:bCs/>
          <w:szCs w:val="32"/>
        </w:rPr>
      </w:pPr>
      <w:bookmarkStart w:id="862" w:name="_Toc373227719"/>
      <w:bookmarkStart w:id="863" w:name="_Toc512288641"/>
      <w:bookmarkStart w:id="864" w:name="_Toc9308"/>
      <w:bookmarkStart w:id="865" w:name="_Toc489524968"/>
      <w:bookmarkStart w:id="866" w:name="_Toc373478366"/>
      <w:bookmarkStart w:id="867" w:name="_Toc487119349"/>
      <w:bookmarkStart w:id="868" w:name="_Toc456260578"/>
      <w:bookmarkStart w:id="869" w:name="_Toc10648"/>
      <w:bookmarkStart w:id="870" w:name="_Toc16212"/>
      <w:bookmarkStart w:id="871" w:name="_Toc512287892"/>
      <w:bookmarkStart w:id="872" w:name="_Toc389065285"/>
      <w:bookmarkStart w:id="873" w:name="_Toc351203638"/>
      <w:r>
        <w:rPr>
          <w:rFonts w:ascii="Arial" w:hAnsi="Arial" w:eastAsia="黑体" w:cs="Arial"/>
          <w:b/>
          <w:bCs/>
          <w:szCs w:val="32"/>
        </w:rPr>
        <w:t>6. 安全文明施工与环境保护</w:t>
      </w:r>
      <w:bookmarkEnd w:id="862"/>
      <w:bookmarkEnd w:id="863"/>
      <w:bookmarkEnd w:id="864"/>
      <w:bookmarkEnd w:id="865"/>
      <w:bookmarkEnd w:id="866"/>
      <w:bookmarkEnd w:id="867"/>
      <w:bookmarkEnd w:id="868"/>
      <w:bookmarkEnd w:id="869"/>
      <w:bookmarkEnd w:id="870"/>
      <w:bookmarkEnd w:id="871"/>
      <w:bookmarkEnd w:id="872"/>
      <w:bookmarkEnd w:id="873"/>
    </w:p>
    <w:p>
      <w:pPr>
        <w:keepNext/>
        <w:keepLines/>
        <w:spacing w:line="380" w:lineRule="exact"/>
        <w:outlineLvl w:val="2"/>
        <w:rPr>
          <w:rFonts w:ascii="Arial" w:hAnsi="Arial" w:eastAsia="黑体" w:cs="Arial"/>
          <w:b/>
          <w:bCs/>
          <w:szCs w:val="32"/>
        </w:rPr>
      </w:pPr>
      <w:bookmarkStart w:id="874" w:name="_Toc489524969"/>
      <w:bookmarkStart w:id="875" w:name="_Toc13853"/>
      <w:bookmarkStart w:id="876" w:name="_Toc28107"/>
      <w:bookmarkStart w:id="877" w:name="_Toc389065286"/>
      <w:bookmarkStart w:id="878" w:name="_Toc456260579"/>
      <w:bookmarkStart w:id="879" w:name="_Toc373478367"/>
      <w:bookmarkStart w:id="880" w:name="_Toc512288642"/>
      <w:bookmarkStart w:id="881" w:name="_Toc512287893"/>
      <w:bookmarkStart w:id="882" w:name="_Toc373227720"/>
      <w:bookmarkStart w:id="883" w:name="_Toc487119350"/>
      <w:r>
        <w:rPr>
          <w:rFonts w:ascii="Arial" w:hAnsi="Arial" w:eastAsia="黑体" w:cs="Arial"/>
          <w:b/>
          <w:bCs/>
          <w:szCs w:val="32"/>
        </w:rPr>
        <w:t>6.1安全文明施工</w:t>
      </w:r>
      <w:bookmarkEnd w:id="874"/>
      <w:bookmarkEnd w:id="875"/>
      <w:bookmarkEnd w:id="876"/>
      <w:bookmarkEnd w:id="877"/>
      <w:bookmarkEnd w:id="878"/>
      <w:bookmarkEnd w:id="879"/>
      <w:bookmarkEnd w:id="880"/>
      <w:bookmarkEnd w:id="881"/>
      <w:bookmarkEnd w:id="882"/>
      <w:bookmarkEnd w:id="883"/>
    </w:p>
    <w:p>
      <w:pPr>
        <w:spacing w:line="380" w:lineRule="exact"/>
        <w:ind w:firstLine="420" w:firstLineChars="200"/>
        <w:rPr>
          <w:rFonts w:ascii="Arial" w:hAnsi="Arial" w:cs="Arial"/>
          <w:szCs w:val="21"/>
        </w:rPr>
      </w:pPr>
      <w:r>
        <w:rPr>
          <w:rFonts w:ascii="Arial" w:hAnsi="Arial" w:cs="Arial"/>
          <w:szCs w:val="21"/>
        </w:rPr>
        <w:t>6.1.1项目安全生产的达标目标及相应事项的约定：</w:t>
      </w:r>
      <w:r>
        <w:rPr>
          <w:rFonts w:ascii="Arial" w:hAnsi="Arial" w:cs="Arial"/>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r>
        <w:rPr>
          <w:rFonts w:ascii="Arial" w:hAnsi="Arial" w:cs="Arial"/>
        </w:rPr>
        <w:t>。</w:t>
      </w:r>
    </w:p>
    <w:p>
      <w:pPr>
        <w:spacing w:line="380" w:lineRule="exact"/>
        <w:ind w:firstLine="420" w:firstLineChars="200"/>
        <w:rPr>
          <w:rFonts w:ascii="Arial" w:hAnsi="Arial" w:cs="Arial"/>
          <w:szCs w:val="21"/>
          <w:u w:val="single"/>
        </w:rPr>
      </w:pPr>
      <w:r>
        <w:rPr>
          <w:rFonts w:ascii="Arial" w:hAnsi="Arial" w:cs="Arial"/>
          <w:szCs w:val="21"/>
        </w:rPr>
        <w:t>6.1.4 关于治安保卫的特别约定：</w:t>
      </w:r>
      <w:r>
        <w:rPr>
          <w:rFonts w:ascii="Arial" w:hAnsi="Arial" w:cs="Arial"/>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80" w:lineRule="exact"/>
        <w:ind w:firstLine="420" w:firstLineChars="200"/>
        <w:rPr>
          <w:rFonts w:ascii="Arial" w:hAnsi="Arial" w:cs="Arial"/>
          <w:szCs w:val="21"/>
        </w:rPr>
      </w:pPr>
      <w:r>
        <w:rPr>
          <w:rFonts w:ascii="Arial" w:hAnsi="Arial" w:cs="Arial"/>
          <w:szCs w:val="21"/>
        </w:rPr>
        <w:t>关于编制施工场地治安管理计划的约定：</w:t>
      </w:r>
      <w:bookmarkStart w:id="884" w:name="OLE_LINK27"/>
      <w:r>
        <w:rPr>
          <w:rFonts w:ascii="Arial" w:hAnsi="Arial" w:cs="Arial"/>
          <w:szCs w:val="21"/>
          <w:u w:val="single"/>
        </w:rPr>
        <w:t>按通用条款，无特殊约定</w:t>
      </w:r>
      <w:bookmarkEnd w:id="884"/>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6.1.5文明施工</w:t>
      </w:r>
    </w:p>
    <w:p>
      <w:pPr>
        <w:spacing w:line="380" w:lineRule="exact"/>
        <w:rPr>
          <w:rFonts w:ascii="Arial" w:hAnsi="Arial" w:cs="Arial"/>
          <w:szCs w:val="21"/>
        </w:rPr>
      </w:pPr>
      <w:r>
        <w:rPr>
          <w:rFonts w:ascii="Arial" w:hAnsi="Arial" w:cs="Arial"/>
          <w:szCs w:val="21"/>
        </w:rPr>
        <w:t>合同当事人对文明施工的要求：</w:t>
      </w:r>
      <w:r>
        <w:rPr>
          <w:rFonts w:ascii="Arial" w:hAnsi="Arial" w:cs="Arial"/>
          <w:u w:val="single"/>
        </w:rPr>
        <w:t>开工前提供</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6.1.6关于安全文明施工费支付比例和支付期限的约定：</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（1）本合同价款已包含安全文明施工费元（中标后填写）。</w:t>
      </w:r>
    </w:p>
    <w:p>
      <w:pPr>
        <w:snapToGrid w:val="0"/>
        <w:spacing w:line="380" w:lineRule="exact"/>
        <w:ind w:firstLine="440" w:firstLineChars="200"/>
        <w:rPr>
          <w:rFonts w:ascii="Arial" w:hAnsi="Arial" w:eastAsia="等线" w:cs="Arial"/>
          <w:kern w:val="0"/>
          <w:sz w:val="22"/>
          <w:szCs w:val="21"/>
          <w:bdr w:val="single" w:color="auto" w:sz="4" w:space="0"/>
        </w:rPr>
      </w:pPr>
      <w:r>
        <w:rPr>
          <w:rFonts w:ascii="Arial" w:hAnsi="Arial" w:eastAsia="等线" w:cs="Arial"/>
          <w:kern w:val="0"/>
          <w:sz w:val="22"/>
          <w:szCs w:val="21"/>
        </w:rPr>
        <w:t>（2）使用要求：专款专用。具体按</w:t>
      </w:r>
      <w:r>
        <w:rPr>
          <w:rFonts w:ascii="Arial" w:hAnsi="Arial" w:eastAsia="等线" w:cs="Arial"/>
          <w:kern w:val="0"/>
          <w:sz w:val="22"/>
          <w:szCs w:val="21"/>
          <w:u w:val="single"/>
        </w:rPr>
        <w:t>桂建质[2015]16号-广西安全文明施工费使用管理细则和桂林市建规[2007]131号文及市建规[2008]224号文相关规定执行。</w:t>
      </w:r>
    </w:p>
    <w:p>
      <w:pPr>
        <w:snapToGrid w:val="0"/>
        <w:spacing w:line="380" w:lineRule="exact"/>
        <w:ind w:firstLine="440" w:firstLineChars="200"/>
        <w:rPr>
          <w:rFonts w:ascii="Arial" w:hAnsi="Arial" w:eastAsia="等线" w:cs="Arial"/>
          <w:kern w:val="0"/>
          <w:sz w:val="22"/>
          <w:szCs w:val="21"/>
        </w:rPr>
      </w:pPr>
      <w:r>
        <w:rPr>
          <w:rFonts w:ascii="Arial" w:hAnsi="Arial" w:eastAsia="等线" w:cs="Arial"/>
          <w:kern w:val="0"/>
          <w:sz w:val="22"/>
          <w:szCs w:val="21"/>
        </w:rPr>
        <w:t>（3）支付约定：在本合同签订后</w:t>
      </w:r>
      <w:r>
        <w:rPr>
          <w:rFonts w:ascii="Arial" w:hAnsi="Arial" w:eastAsia="等线" w:cs="Arial"/>
          <w:kern w:val="0"/>
          <w:sz w:val="22"/>
          <w:szCs w:val="21"/>
          <w:u w:val="single"/>
        </w:rPr>
        <w:t xml:space="preserve"> 30 </w:t>
      </w:r>
      <w:r>
        <w:rPr>
          <w:rFonts w:ascii="Arial" w:hAnsi="Arial" w:eastAsia="等线" w:cs="Arial"/>
          <w:kern w:val="0"/>
          <w:sz w:val="22"/>
          <w:szCs w:val="21"/>
        </w:rPr>
        <w:t>个工作日内，预付安全文明施工费总额的30%，其余部分与进度款同期支付。</w:t>
      </w:r>
    </w:p>
    <w:p>
      <w:pPr>
        <w:keepNext/>
        <w:keepLines/>
        <w:spacing w:line="380" w:lineRule="exact"/>
        <w:outlineLvl w:val="2"/>
        <w:rPr>
          <w:rFonts w:ascii="Arial" w:hAnsi="Arial" w:eastAsia="黑体" w:cs="Arial"/>
          <w:b/>
          <w:bCs/>
          <w:szCs w:val="32"/>
        </w:rPr>
      </w:pPr>
      <w:bookmarkStart w:id="885" w:name="_Toc512287894"/>
      <w:bookmarkStart w:id="886" w:name="_Toc373478368"/>
      <w:bookmarkStart w:id="887" w:name="_Toc456260580"/>
      <w:bookmarkStart w:id="888" w:name="_Toc373227721"/>
      <w:bookmarkStart w:id="889" w:name="_Toc389065287"/>
      <w:bookmarkStart w:id="890" w:name="_Toc15426"/>
      <w:bookmarkStart w:id="891" w:name="_Toc29608"/>
      <w:bookmarkStart w:id="892" w:name="_Toc512288643"/>
      <w:bookmarkStart w:id="893" w:name="_Toc487119351"/>
      <w:bookmarkStart w:id="894" w:name="_Toc489524970"/>
      <w:r>
        <w:rPr>
          <w:rFonts w:ascii="Arial" w:hAnsi="Arial" w:eastAsia="黑体" w:cs="Arial"/>
          <w:b/>
          <w:bCs/>
          <w:szCs w:val="32"/>
        </w:rPr>
        <w:t>6.3环境保护</w:t>
      </w:r>
      <w:bookmarkEnd w:id="885"/>
      <w:bookmarkEnd w:id="886"/>
      <w:bookmarkEnd w:id="887"/>
      <w:bookmarkEnd w:id="888"/>
      <w:bookmarkEnd w:id="889"/>
      <w:bookmarkEnd w:id="890"/>
      <w:bookmarkEnd w:id="891"/>
      <w:bookmarkEnd w:id="892"/>
      <w:bookmarkEnd w:id="893"/>
      <w:bookmarkEnd w:id="894"/>
    </w:p>
    <w:p>
      <w:pPr>
        <w:spacing w:line="380" w:lineRule="exact"/>
        <w:ind w:firstLine="420" w:firstLineChars="200"/>
        <w:rPr>
          <w:rFonts w:ascii="Arial" w:hAnsi="Arial" w:cs="Arial"/>
          <w:szCs w:val="21"/>
          <w:u w:val="single"/>
        </w:rPr>
      </w:pPr>
      <w:r>
        <w:rPr>
          <w:rFonts w:ascii="Arial" w:hAnsi="Arial" w:cs="Arial"/>
          <w:szCs w:val="21"/>
          <w:u w:val="single"/>
        </w:rPr>
        <w:t>因施工需要，经发包人批准，由承包人办理有关施工场地交通、环卫和施工噪音管理等手续，费用由承包人负责。</w:t>
      </w:r>
    </w:p>
    <w:p>
      <w:pPr>
        <w:spacing w:line="380" w:lineRule="exact"/>
        <w:ind w:firstLine="420" w:firstLineChars="200"/>
        <w:rPr>
          <w:rFonts w:ascii="Arial" w:hAnsi="Arial" w:cs="Arial"/>
          <w:szCs w:val="21"/>
          <w:u w:val="single"/>
        </w:rPr>
      </w:pPr>
      <w:r>
        <w:rPr>
          <w:rFonts w:ascii="Arial" w:hAnsi="Arial" w:cs="Arial"/>
          <w:szCs w:val="21"/>
          <w:u w:val="single"/>
        </w:rPr>
        <w:t>经过城市道路的施工车辆，必须按交警、城管、运输等部门相关规定执行。由于施工车辆造成的道路、环境等污染，其责任和费用均由承包人承担。</w:t>
      </w:r>
    </w:p>
    <w:bookmarkEnd w:id="850"/>
    <w:bookmarkEnd w:id="851"/>
    <w:bookmarkEnd w:id="852"/>
    <w:bookmarkEnd w:id="853"/>
    <w:bookmarkEnd w:id="854"/>
    <w:bookmarkEnd w:id="855"/>
    <w:bookmarkEnd w:id="856"/>
    <w:p>
      <w:pPr>
        <w:keepNext/>
        <w:keepLines/>
        <w:spacing w:after="60" w:line="380" w:lineRule="exact"/>
        <w:outlineLvl w:val="1"/>
        <w:rPr>
          <w:rFonts w:ascii="Arial" w:hAnsi="Arial" w:eastAsia="黑体" w:cs="Arial"/>
          <w:b/>
          <w:bCs/>
          <w:szCs w:val="32"/>
        </w:rPr>
      </w:pPr>
      <w:bookmarkStart w:id="895" w:name="_Toc487119352"/>
      <w:bookmarkStart w:id="896" w:name="_Toc456260581"/>
      <w:bookmarkStart w:id="897" w:name="_Toc373227722"/>
      <w:bookmarkStart w:id="898" w:name="_Toc512287895"/>
      <w:bookmarkStart w:id="899" w:name="_Toc10218"/>
      <w:bookmarkStart w:id="900" w:name="_Toc25864"/>
      <w:bookmarkStart w:id="901" w:name="_Toc27463"/>
      <w:bookmarkStart w:id="902" w:name="_Toc389065288"/>
      <w:bookmarkStart w:id="903" w:name="_Toc373478369"/>
      <w:bookmarkStart w:id="904" w:name="_Toc512288644"/>
      <w:bookmarkStart w:id="905" w:name="_Toc489524971"/>
      <w:bookmarkStart w:id="906" w:name="_Toc351203639"/>
      <w:r>
        <w:rPr>
          <w:rFonts w:ascii="Arial" w:hAnsi="Arial" w:eastAsia="黑体" w:cs="Arial"/>
          <w:b/>
          <w:bCs/>
          <w:szCs w:val="32"/>
        </w:rPr>
        <w:t>7. 工期和进度</w:t>
      </w:r>
      <w:bookmarkEnd w:id="895"/>
      <w:bookmarkEnd w:id="896"/>
      <w:bookmarkEnd w:id="897"/>
      <w:bookmarkEnd w:id="898"/>
      <w:bookmarkEnd w:id="899"/>
      <w:bookmarkEnd w:id="900"/>
      <w:bookmarkEnd w:id="901"/>
      <w:bookmarkEnd w:id="902"/>
      <w:bookmarkEnd w:id="903"/>
      <w:bookmarkEnd w:id="904"/>
      <w:bookmarkEnd w:id="905"/>
      <w:bookmarkEnd w:id="906"/>
    </w:p>
    <w:p>
      <w:pPr>
        <w:keepNext/>
        <w:keepLines/>
        <w:spacing w:line="380" w:lineRule="exact"/>
        <w:outlineLvl w:val="2"/>
        <w:rPr>
          <w:rFonts w:ascii="Arial" w:hAnsi="Arial" w:eastAsia="黑体" w:cs="Arial"/>
          <w:b/>
          <w:bCs/>
          <w:szCs w:val="32"/>
        </w:rPr>
      </w:pPr>
      <w:bookmarkStart w:id="907" w:name="_Toc487119353"/>
      <w:bookmarkStart w:id="908" w:name="_Toc512287896"/>
      <w:bookmarkStart w:id="909" w:name="_Toc456260582"/>
      <w:bookmarkStart w:id="910" w:name="_Toc489524972"/>
      <w:bookmarkStart w:id="911" w:name="_Toc512288645"/>
      <w:bookmarkStart w:id="912" w:name="_Toc6580"/>
      <w:bookmarkStart w:id="913" w:name="_Toc2315"/>
      <w:bookmarkStart w:id="914" w:name="_Toc389065289"/>
      <w:bookmarkStart w:id="915" w:name="_Toc373227723"/>
      <w:bookmarkStart w:id="916" w:name="_Toc373478370"/>
      <w:r>
        <w:rPr>
          <w:rFonts w:ascii="Arial" w:hAnsi="Arial" w:eastAsia="黑体" w:cs="Arial"/>
          <w:b/>
          <w:bCs/>
          <w:szCs w:val="32"/>
        </w:rPr>
        <w:t>7.1 施工组织设计</w:t>
      </w:r>
      <w:bookmarkEnd w:id="907"/>
      <w:bookmarkEnd w:id="908"/>
      <w:bookmarkEnd w:id="909"/>
      <w:bookmarkEnd w:id="910"/>
      <w:bookmarkEnd w:id="911"/>
      <w:bookmarkEnd w:id="912"/>
      <w:bookmarkEnd w:id="913"/>
      <w:bookmarkEnd w:id="914"/>
      <w:bookmarkEnd w:id="915"/>
      <w:bookmarkEnd w:id="916"/>
    </w:p>
    <w:p>
      <w:pPr>
        <w:autoSpaceDE w:val="0"/>
        <w:autoSpaceDN w:val="0"/>
        <w:adjustRightInd w:val="0"/>
        <w:spacing w:line="380" w:lineRule="exact"/>
        <w:ind w:firstLine="420" w:firstLineChars="200"/>
        <w:rPr>
          <w:rFonts w:ascii="Arial" w:hAnsi="Arial" w:cs="Arial"/>
          <w:szCs w:val="21"/>
          <w:u w:val="single"/>
        </w:rPr>
      </w:pPr>
      <w:bookmarkStart w:id="917" w:name="_Toc489524973"/>
      <w:bookmarkStart w:id="918" w:name="_Toc487119354"/>
      <w:r>
        <w:rPr>
          <w:rFonts w:ascii="Arial" w:hAnsi="Arial" w:cs="Arial"/>
          <w:szCs w:val="21"/>
        </w:rPr>
        <w:t>7.1.1合同当事人约定的施工组织设计应包括的其他内容：</w:t>
      </w:r>
      <w:bookmarkStart w:id="919" w:name="OLE_LINK29"/>
      <w:r>
        <w:rPr>
          <w:rFonts w:ascii="Arial" w:hAnsi="Arial" w:cs="Arial"/>
          <w:szCs w:val="21"/>
          <w:u w:val="single"/>
        </w:rPr>
        <w:t>按通用条款，无特殊约定</w:t>
      </w:r>
      <w:bookmarkEnd w:id="919"/>
      <w:r>
        <w:rPr>
          <w:rFonts w:ascii="Arial" w:hAnsi="Arial" w:cs="Arial"/>
          <w:szCs w:val="21"/>
        </w:rPr>
        <w:t>。</w:t>
      </w:r>
      <w:bookmarkEnd w:id="917"/>
      <w:bookmarkEnd w:id="918"/>
    </w:p>
    <w:p>
      <w:pPr>
        <w:autoSpaceDE w:val="0"/>
        <w:autoSpaceDN w:val="0"/>
        <w:adjustRightInd w:val="0"/>
        <w:spacing w:line="380" w:lineRule="exact"/>
        <w:ind w:firstLine="420" w:firstLineChars="200"/>
        <w:rPr>
          <w:rFonts w:ascii="Arial" w:hAnsi="Arial" w:cs="Arial"/>
          <w:szCs w:val="21"/>
        </w:rPr>
      </w:pPr>
      <w:bookmarkStart w:id="920" w:name="_Toc489524974"/>
      <w:bookmarkStart w:id="921" w:name="_Toc487119355"/>
      <w:r>
        <w:rPr>
          <w:rFonts w:ascii="Arial" w:hAnsi="Arial" w:cs="Arial"/>
          <w:szCs w:val="21"/>
        </w:rPr>
        <w:t>7.1.2施工组织设计的提交和修改</w:t>
      </w:r>
      <w:bookmarkEnd w:id="920"/>
      <w:bookmarkEnd w:id="921"/>
    </w:p>
    <w:p>
      <w:pPr>
        <w:autoSpaceDE w:val="0"/>
        <w:autoSpaceDN w:val="0"/>
        <w:adjustRightInd w:val="0"/>
        <w:spacing w:line="380" w:lineRule="exact"/>
        <w:ind w:firstLine="420" w:firstLineChars="200"/>
        <w:rPr>
          <w:rFonts w:ascii="Arial" w:hAnsi="Arial" w:cs="Arial"/>
          <w:szCs w:val="21"/>
          <w:u w:val="single"/>
        </w:rPr>
      </w:pPr>
      <w:r>
        <w:rPr>
          <w:rFonts w:ascii="Arial" w:hAnsi="Arial" w:cs="Arial"/>
          <w:szCs w:val="21"/>
        </w:rPr>
        <w:t>承包人提交详细施工组织设计的期限的约定：</w:t>
      </w:r>
      <w:r>
        <w:rPr>
          <w:rFonts w:ascii="Arial" w:hAnsi="Arial" w:cs="Arial"/>
          <w:szCs w:val="21"/>
          <w:u w:val="single"/>
        </w:rPr>
        <w:t>开工前7天</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发包人和监理人在收到详细的施工组织设计后确认或提出修改意见的期限：</w:t>
      </w:r>
      <w:r>
        <w:rPr>
          <w:rFonts w:ascii="Arial" w:hAnsi="Arial" w:cs="Arial"/>
          <w:szCs w:val="21"/>
          <w:u w:val="single"/>
        </w:rPr>
        <w:t>收到修施工组织设计后7天内</w:t>
      </w:r>
      <w:r>
        <w:rPr>
          <w:rFonts w:ascii="Arial" w:hAnsi="Arial" w:cs="Arial"/>
          <w:szCs w:val="21"/>
        </w:rPr>
        <w:t>。</w:t>
      </w:r>
    </w:p>
    <w:p>
      <w:pPr>
        <w:keepNext/>
        <w:keepLines/>
        <w:spacing w:line="380" w:lineRule="exact"/>
        <w:outlineLvl w:val="2"/>
        <w:rPr>
          <w:rFonts w:ascii="Arial" w:hAnsi="Arial" w:eastAsia="黑体" w:cs="Arial"/>
          <w:b/>
          <w:bCs/>
          <w:szCs w:val="32"/>
        </w:rPr>
      </w:pPr>
      <w:bookmarkStart w:id="922" w:name="_Toc31680"/>
      <w:bookmarkStart w:id="923" w:name="_Toc512288646"/>
      <w:bookmarkStart w:id="924" w:name="_Toc487119356"/>
      <w:bookmarkStart w:id="925" w:name="_Toc489524975"/>
      <w:bookmarkStart w:id="926" w:name="_Toc4653"/>
      <w:bookmarkStart w:id="927" w:name="_Toc456260583"/>
      <w:bookmarkStart w:id="928" w:name="_Toc373478371"/>
      <w:bookmarkStart w:id="929" w:name="_Toc389065290"/>
      <w:bookmarkStart w:id="930" w:name="_Toc512287897"/>
      <w:bookmarkStart w:id="931" w:name="_Toc373227724"/>
      <w:r>
        <w:rPr>
          <w:rFonts w:ascii="Arial" w:hAnsi="Arial" w:eastAsia="黑体" w:cs="Arial"/>
          <w:b/>
          <w:bCs/>
          <w:szCs w:val="32"/>
        </w:rPr>
        <w:t>7</w:t>
      </w:r>
      <w:bookmarkStart w:id="932" w:name="_Toc297216173"/>
      <w:bookmarkStart w:id="933" w:name="_Toc300934966"/>
      <w:bookmarkStart w:id="934" w:name="_Toc312678005"/>
      <w:bookmarkStart w:id="935" w:name="_Toc303539123"/>
      <w:bookmarkStart w:id="936" w:name="_Toc312677479"/>
      <w:bookmarkStart w:id="937" w:name="_Toc297123514"/>
      <w:bookmarkStart w:id="938" w:name="_Toc304295541"/>
      <w:r>
        <w:rPr>
          <w:rFonts w:ascii="Arial" w:hAnsi="Arial" w:eastAsia="黑体" w:cs="Arial"/>
          <w:b/>
          <w:bCs/>
          <w:szCs w:val="32"/>
        </w:rPr>
        <w:t>.2 施工进度计划</w:t>
      </w:r>
      <w:bookmarkEnd w:id="922"/>
      <w:bookmarkEnd w:id="923"/>
      <w:bookmarkEnd w:id="924"/>
      <w:bookmarkEnd w:id="925"/>
      <w:bookmarkEnd w:id="926"/>
      <w:bookmarkEnd w:id="927"/>
      <w:bookmarkEnd w:id="928"/>
      <w:bookmarkEnd w:id="929"/>
      <w:bookmarkEnd w:id="930"/>
      <w:bookmarkEnd w:id="931"/>
    </w:p>
    <w:p>
      <w:pPr>
        <w:autoSpaceDE w:val="0"/>
        <w:autoSpaceDN w:val="0"/>
        <w:adjustRightInd w:val="0"/>
        <w:spacing w:line="380" w:lineRule="exact"/>
        <w:ind w:firstLine="420" w:firstLineChars="200"/>
        <w:rPr>
          <w:rFonts w:ascii="Arial" w:hAnsi="Arial" w:cs="Arial"/>
          <w:szCs w:val="21"/>
        </w:rPr>
      </w:pPr>
      <w:bookmarkStart w:id="939" w:name="_Toc489524976"/>
      <w:bookmarkStart w:id="940" w:name="_Toc487119357"/>
      <w:r>
        <w:rPr>
          <w:rFonts w:ascii="Arial" w:hAnsi="Arial" w:cs="Arial"/>
          <w:szCs w:val="21"/>
        </w:rPr>
        <w:t>7.2.2施工进度计划的修订</w:t>
      </w:r>
      <w:bookmarkEnd w:id="939"/>
      <w:bookmarkEnd w:id="940"/>
    </w:p>
    <w:p>
      <w:pPr>
        <w:spacing w:line="380" w:lineRule="exact"/>
        <w:ind w:firstLine="420" w:firstLineChars="200"/>
        <w:rPr>
          <w:rFonts w:ascii="Arial" w:hAnsi="Arial" w:cs="Arial"/>
          <w:szCs w:val="21"/>
        </w:rPr>
      </w:pPr>
      <w:r>
        <w:rPr>
          <w:rFonts w:ascii="Arial" w:hAnsi="Arial" w:cs="Arial"/>
          <w:szCs w:val="21"/>
        </w:rPr>
        <w:t>发包人和监理人在收到修订的施工进度计划后确认或提出修改意见的期限：</w:t>
      </w:r>
      <w:r>
        <w:rPr>
          <w:rFonts w:ascii="Arial" w:hAnsi="Arial" w:cs="Arial"/>
          <w:szCs w:val="21"/>
          <w:u w:val="single"/>
        </w:rPr>
        <w:t>收到修订的施工进度计划后7天内</w:t>
      </w:r>
      <w:r>
        <w:rPr>
          <w:rFonts w:ascii="Arial" w:hAnsi="Arial" w:cs="Arial"/>
          <w:szCs w:val="21"/>
        </w:rPr>
        <w:t>。</w:t>
      </w:r>
    </w:p>
    <w:p>
      <w:pPr>
        <w:keepNext/>
        <w:keepLines/>
        <w:spacing w:line="380" w:lineRule="exact"/>
        <w:outlineLvl w:val="2"/>
        <w:rPr>
          <w:rFonts w:ascii="Arial" w:hAnsi="Arial" w:eastAsia="黑体" w:cs="Arial"/>
          <w:b/>
          <w:bCs/>
          <w:szCs w:val="32"/>
        </w:rPr>
      </w:pPr>
      <w:bookmarkStart w:id="941" w:name="_Toc489524977"/>
      <w:bookmarkStart w:id="942" w:name="_Toc389065291"/>
      <w:bookmarkStart w:id="943" w:name="_Toc17938"/>
      <w:bookmarkStart w:id="944" w:name="_Toc512288647"/>
      <w:bookmarkStart w:id="945" w:name="_Toc26289"/>
      <w:bookmarkStart w:id="946" w:name="_Toc373478372"/>
      <w:bookmarkStart w:id="947" w:name="_Toc512287898"/>
      <w:bookmarkStart w:id="948" w:name="_Toc373227725"/>
      <w:bookmarkStart w:id="949" w:name="_Toc487119358"/>
      <w:bookmarkStart w:id="950" w:name="_Toc456260584"/>
      <w:r>
        <w:rPr>
          <w:rFonts w:ascii="Arial" w:hAnsi="Arial" w:eastAsia="黑体" w:cs="Arial"/>
          <w:b/>
          <w:bCs/>
          <w:szCs w:val="32"/>
        </w:rPr>
        <w:t>7.3 开工</w:t>
      </w:r>
      <w:bookmarkEnd w:id="941"/>
      <w:bookmarkEnd w:id="942"/>
      <w:bookmarkEnd w:id="943"/>
      <w:bookmarkEnd w:id="944"/>
      <w:bookmarkEnd w:id="945"/>
      <w:bookmarkEnd w:id="946"/>
      <w:bookmarkEnd w:id="947"/>
      <w:bookmarkEnd w:id="948"/>
      <w:bookmarkEnd w:id="949"/>
      <w:bookmarkEnd w:id="950"/>
    </w:p>
    <w:p>
      <w:pPr>
        <w:autoSpaceDE w:val="0"/>
        <w:autoSpaceDN w:val="0"/>
        <w:adjustRightInd w:val="0"/>
        <w:spacing w:line="380" w:lineRule="exact"/>
        <w:ind w:firstLine="420" w:firstLineChars="200"/>
        <w:rPr>
          <w:rFonts w:ascii="Arial" w:hAnsi="Arial" w:cs="Arial"/>
          <w:szCs w:val="21"/>
        </w:rPr>
      </w:pPr>
      <w:bookmarkStart w:id="951" w:name="_Toc489524978"/>
      <w:bookmarkStart w:id="952" w:name="_Toc487119359"/>
      <w:r>
        <w:rPr>
          <w:rFonts w:ascii="Arial" w:hAnsi="Arial" w:cs="Arial"/>
          <w:szCs w:val="21"/>
        </w:rPr>
        <w:t>7.3.1开工准备</w:t>
      </w:r>
      <w:bookmarkEnd w:id="951"/>
      <w:bookmarkEnd w:id="952"/>
    </w:p>
    <w:p>
      <w:pPr>
        <w:spacing w:line="380" w:lineRule="exact"/>
        <w:ind w:firstLine="426"/>
        <w:rPr>
          <w:rFonts w:ascii="Arial" w:hAnsi="Arial" w:cs="Arial"/>
          <w:szCs w:val="21"/>
          <w:u w:val="single"/>
        </w:rPr>
      </w:pPr>
      <w:r>
        <w:rPr>
          <w:rFonts w:ascii="Arial" w:hAnsi="Arial" w:cs="Arial"/>
          <w:szCs w:val="21"/>
        </w:rPr>
        <w:t>关于承包人提交工程开工报审表的期限：</w:t>
      </w:r>
      <w:r>
        <w:rPr>
          <w:rFonts w:ascii="Arial" w:hAnsi="Arial" w:cs="Arial"/>
          <w:u w:val="single"/>
        </w:rPr>
        <w:t>开工前7天</w:t>
      </w:r>
      <w:r>
        <w:rPr>
          <w:rFonts w:ascii="Arial" w:hAnsi="Arial" w:cs="Arial"/>
        </w:rPr>
        <w:t>。</w:t>
      </w:r>
    </w:p>
    <w:p>
      <w:pPr>
        <w:spacing w:line="380" w:lineRule="exact"/>
        <w:ind w:firstLine="426"/>
        <w:rPr>
          <w:rFonts w:ascii="Arial" w:hAnsi="Arial" w:cs="Arial"/>
          <w:szCs w:val="21"/>
          <w:u w:val="single"/>
        </w:rPr>
      </w:pPr>
      <w:r>
        <w:rPr>
          <w:rFonts w:ascii="Arial" w:hAnsi="Arial" w:cs="Arial"/>
          <w:szCs w:val="21"/>
        </w:rPr>
        <w:t>关于发包人应完成的其他开工准备工作及期限：</w:t>
      </w:r>
      <w:r>
        <w:rPr>
          <w:rFonts w:ascii="Arial" w:hAnsi="Arial" w:cs="Arial"/>
          <w:szCs w:val="21"/>
          <w:u w:val="single"/>
        </w:rPr>
        <w:t>按通用条款，无特殊约定</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关于承包人应完成的其他开工准备工作及期限：</w:t>
      </w:r>
      <w:bookmarkStart w:id="953" w:name="OLE_LINK34"/>
      <w:r>
        <w:rPr>
          <w:rFonts w:ascii="Arial" w:hAnsi="Arial" w:cs="Arial"/>
          <w:szCs w:val="21"/>
          <w:u w:val="single"/>
        </w:rPr>
        <w:t>按通用条款，无特殊约定</w:t>
      </w:r>
      <w:bookmarkEnd w:id="953"/>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bookmarkStart w:id="954" w:name="_Toc487119360"/>
      <w:bookmarkStart w:id="955" w:name="_Toc489524979"/>
      <w:r>
        <w:rPr>
          <w:rFonts w:ascii="Arial" w:hAnsi="Arial" w:cs="Arial"/>
          <w:szCs w:val="21"/>
        </w:rPr>
        <w:t>7.3.2开工通知</w:t>
      </w:r>
      <w:bookmarkEnd w:id="954"/>
      <w:bookmarkEnd w:id="955"/>
    </w:p>
    <w:p>
      <w:pPr>
        <w:spacing w:line="380" w:lineRule="exact"/>
        <w:ind w:firstLine="420" w:firstLineChars="200"/>
        <w:rPr>
          <w:rFonts w:ascii="Arial" w:hAnsi="Arial" w:cs="Arial"/>
          <w:szCs w:val="21"/>
        </w:rPr>
      </w:pPr>
      <w:r>
        <w:rPr>
          <w:rFonts w:ascii="Arial" w:hAnsi="Arial" w:cs="Arial"/>
          <w:szCs w:val="21"/>
        </w:rPr>
        <w:t>因发包人原因造成监理人未能在计划开工日期之日起</w:t>
      </w:r>
      <w:r>
        <w:rPr>
          <w:rFonts w:ascii="Arial" w:hAnsi="Arial" w:cs="Arial"/>
          <w:szCs w:val="21"/>
          <w:u w:val="single"/>
        </w:rPr>
        <w:t>180</w:t>
      </w:r>
      <w:r>
        <w:rPr>
          <w:rFonts w:ascii="Arial" w:hAnsi="Arial" w:cs="Arial"/>
          <w:szCs w:val="21"/>
        </w:rPr>
        <w:t>天内发出开工通知的，承包人有权提出价格调整要求，或者解除合同。</w:t>
      </w:r>
    </w:p>
    <w:bookmarkEnd w:id="932"/>
    <w:bookmarkEnd w:id="933"/>
    <w:bookmarkEnd w:id="934"/>
    <w:bookmarkEnd w:id="935"/>
    <w:bookmarkEnd w:id="936"/>
    <w:bookmarkEnd w:id="937"/>
    <w:bookmarkEnd w:id="938"/>
    <w:p>
      <w:pPr>
        <w:keepNext/>
        <w:keepLines/>
        <w:spacing w:line="380" w:lineRule="exact"/>
        <w:outlineLvl w:val="2"/>
        <w:rPr>
          <w:rFonts w:ascii="Arial" w:hAnsi="Arial" w:eastAsia="黑体" w:cs="Arial"/>
          <w:b/>
          <w:bCs/>
          <w:szCs w:val="32"/>
        </w:rPr>
      </w:pPr>
      <w:bookmarkStart w:id="956" w:name="_Toc11370"/>
      <w:bookmarkStart w:id="957" w:name="_Toc373227726"/>
      <w:bookmarkStart w:id="958" w:name="_Toc27420"/>
      <w:bookmarkStart w:id="959" w:name="_Toc512288648"/>
      <w:bookmarkStart w:id="960" w:name="_Toc489524980"/>
      <w:bookmarkStart w:id="961" w:name="_Toc389065292"/>
      <w:bookmarkStart w:id="962" w:name="_Toc487119361"/>
      <w:bookmarkStart w:id="963" w:name="_Toc456260585"/>
      <w:bookmarkStart w:id="964" w:name="_Toc373478373"/>
      <w:bookmarkStart w:id="965" w:name="_Toc512287899"/>
      <w:r>
        <w:rPr>
          <w:rFonts w:ascii="Arial" w:hAnsi="Arial" w:eastAsia="黑体" w:cs="Arial"/>
          <w:b/>
          <w:bCs/>
          <w:szCs w:val="32"/>
        </w:rPr>
        <w:t>7.4 测量放线</w:t>
      </w:r>
      <w:bookmarkEnd w:id="956"/>
      <w:bookmarkEnd w:id="957"/>
      <w:bookmarkEnd w:id="958"/>
      <w:bookmarkEnd w:id="959"/>
      <w:bookmarkEnd w:id="960"/>
      <w:bookmarkEnd w:id="961"/>
      <w:bookmarkEnd w:id="962"/>
      <w:bookmarkEnd w:id="963"/>
      <w:bookmarkEnd w:id="964"/>
      <w:bookmarkEnd w:id="965"/>
    </w:p>
    <w:p>
      <w:pPr>
        <w:spacing w:line="380" w:lineRule="exact"/>
        <w:ind w:firstLine="420" w:firstLineChars="200"/>
        <w:rPr>
          <w:rFonts w:ascii="Arial" w:hAnsi="Arial" w:cs="Arial"/>
          <w:szCs w:val="21"/>
        </w:rPr>
      </w:pPr>
      <w:r>
        <w:rPr>
          <w:rFonts w:ascii="Arial" w:hAnsi="Arial" w:cs="Arial"/>
          <w:szCs w:val="21"/>
        </w:rPr>
        <w:t>7.4.1发包人通过监理人向承包人提供测量基准点、基准线和水准点及其书面资料的期限：</w:t>
      </w:r>
    </w:p>
    <w:p>
      <w:pPr>
        <w:spacing w:line="380" w:lineRule="exact"/>
        <w:rPr>
          <w:rFonts w:ascii="Arial" w:hAnsi="Arial" w:cs="Arial"/>
          <w:szCs w:val="21"/>
          <w:u w:val="single"/>
        </w:rPr>
      </w:pPr>
      <w:r>
        <w:rPr>
          <w:rFonts w:ascii="Arial" w:hAnsi="Arial" w:cs="Arial"/>
          <w:szCs w:val="21"/>
          <w:u w:val="single"/>
        </w:rPr>
        <w:t>开工日期前7天</w:t>
      </w:r>
      <w:r>
        <w:rPr>
          <w:rFonts w:ascii="Arial" w:hAnsi="Arial" w:cs="Arial"/>
          <w:szCs w:val="21"/>
        </w:rPr>
        <w:t>。</w:t>
      </w:r>
    </w:p>
    <w:p>
      <w:pPr>
        <w:keepNext/>
        <w:keepLines/>
        <w:spacing w:line="380" w:lineRule="exact"/>
        <w:outlineLvl w:val="2"/>
        <w:rPr>
          <w:rFonts w:ascii="Arial" w:hAnsi="Arial" w:eastAsia="黑体" w:cs="Arial"/>
          <w:b/>
          <w:bCs/>
          <w:szCs w:val="32"/>
        </w:rPr>
      </w:pPr>
      <w:bookmarkStart w:id="966" w:name="_Toc512288649"/>
      <w:bookmarkStart w:id="967" w:name="_Toc9576"/>
      <w:bookmarkStart w:id="968" w:name="_Toc456260586"/>
      <w:bookmarkStart w:id="969" w:name="_Toc373478374"/>
      <w:bookmarkStart w:id="970" w:name="_Toc489524981"/>
      <w:bookmarkStart w:id="971" w:name="_Toc389065293"/>
      <w:bookmarkStart w:id="972" w:name="_Toc8937"/>
      <w:bookmarkStart w:id="973" w:name="_Toc512287900"/>
      <w:bookmarkStart w:id="974" w:name="_Toc487119362"/>
      <w:bookmarkStart w:id="975" w:name="_Toc373227727"/>
      <w:r>
        <w:rPr>
          <w:rFonts w:ascii="Arial" w:hAnsi="Arial" w:eastAsia="黑体" w:cs="Arial"/>
          <w:b/>
          <w:bCs/>
          <w:szCs w:val="32"/>
        </w:rPr>
        <w:t>7</w:t>
      </w:r>
      <w:bookmarkStart w:id="976" w:name="_Toc312677484"/>
      <w:bookmarkStart w:id="977" w:name="_Toc304295546"/>
      <w:bookmarkStart w:id="978" w:name="_Toc300934968"/>
      <w:bookmarkStart w:id="979" w:name="_Toc297123516"/>
      <w:bookmarkStart w:id="980" w:name="_Toc303539125"/>
      <w:bookmarkStart w:id="981" w:name="_Toc312678010"/>
      <w:bookmarkStart w:id="982" w:name="_Toc297216175"/>
      <w:r>
        <w:rPr>
          <w:rFonts w:ascii="Arial" w:hAnsi="Arial" w:eastAsia="黑体" w:cs="Arial"/>
          <w:b/>
          <w:bCs/>
          <w:szCs w:val="32"/>
        </w:rPr>
        <w:t>.5 工期延误</w:t>
      </w:r>
      <w:bookmarkEnd w:id="966"/>
      <w:bookmarkEnd w:id="967"/>
      <w:bookmarkEnd w:id="968"/>
      <w:bookmarkEnd w:id="969"/>
      <w:bookmarkEnd w:id="970"/>
      <w:bookmarkEnd w:id="971"/>
      <w:bookmarkEnd w:id="972"/>
      <w:bookmarkEnd w:id="973"/>
      <w:bookmarkEnd w:id="974"/>
      <w:bookmarkEnd w:id="975"/>
    </w:p>
    <w:bookmarkEnd w:id="976"/>
    <w:bookmarkEnd w:id="977"/>
    <w:bookmarkEnd w:id="978"/>
    <w:bookmarkEnd w:id="979"/>
    <w:bookmarkEnd w:id="980"/>
    <w:bookmarkEnd w:id="981"/>
    <w:bookmarkEnd w:id="982"/>
    <w:p>
      <w:pPr>
        <w:autoSpaceDE w:val="0"/>
        <w:autoSpaceDN w:val="0"/>
        <w:adjustRightInd w:val="0"/>
        <w:spacing w:line="380" w:lineRule="exact"/>
        <w:ind w:firstLine="420" w:firstLineChars="200"/>
        <w:rPr>
          <w:rFonts w:ascii="Arial" w:hAnsi="Arial" w:cs="Arial"/>
          <w:szCs w:val="21"/>
        </w:rPr>
      </w:pPr>
      <w:bookmarkStart w:id="983" w:name="_Toc489524982"/>
      <w:bookmarkStart w:id="984" w:name="_Toc487119363"/>
      <w:r>
        <w:rPr>
          <w:rFonts w:ascii="Arial" w:hAnsi="Arial" w:cs="Arial"/>
          <w:szCs w:val="21"/>
        </w:rPr>
        <w:t>7.5.1因发包人原因导致工期延误</w:t>
      </w:r>
      <w:bookmarkEnd w:id="983"/>
      <w:bookmarkEnd w:id="984"/>
    </w:p>
    <w:p>
      <w:pPr>
        <w:spacing w:line="380" w:lineRule="exact"/>
        <w:ind w:left="63" w:right="63" w:firstLine="420" w:firstLineChars="200"/>
        <w:rPr>
          <w:rFonts w:ascii="Arial" w:hAnsi="Arial" w:cs="Arial"/>
          <w:szCs w:val="21"/>
        </w:rPr>
      </w:pPr>
      <w:r>
        <w:rPr>
          <w:rFonts w:ascii="Arial" w:hAnsi="Arial" w:cs="Arial"/>
          <w:szCs w:val="21"/>
        </w:rPr>
        <w:t>（7）因发包人原因导致工期延误的其他情形：</w:t>
      </w:r>
      <w:r>
        <w:rPr>
          <w:rFonts w:ascii="Arial" w:hAnsi="Arial" w:cs="Arial"/>
          <w:szCs w:val="21"/>
          <w:u w:val="single"/>
        </w:rPr>
        <w:t>因发包人原因不能按照监理人发出的开工通知中载明的开工日期开工。除发包人原因延期开工外，发包人造成工期延误的其他原因还包括：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pPr>
        <w:autoSpaceDE w:val="0"/>
        <w:autoSpaceDN w:val="0"/>
        <w:adjustRightInd w:val="0"/>
        <w:spacing w:line="380" w:lineRule="exact"/>
        <w:ind w:firstLine="420" w:firstLineChars="200"/>
        <w:rPr>
          <w:rFonts w:ascii="Arial" w:hAnsi="Arial" w:cs="Arial"/>
          <w:szCs w:val="21"/>
        </w:rPr>
      </w:pPr>
      <w:bookmarkStart w:id="985" w:name="_Toc487119364"/>
      <w:bookmarkStart w:id="986" w:name="_Toc489524983"/>
      <w:r>
        <w:rPr>
          <w:rFonts w:ascii="Arial" w:hAnsi="Arial" w:cs="Arial"/>
          <w:szCs w:val="21"/>
        </w:rPr>
        <w:t>7</w:t>
      </w:r>
      <w:bookmarkStart w:id="987" w:name="_Toc318581169"/>
      <w:bookmarkStart w:id="988" w:name="_Toc312677486"/>
      <w:bookmarkStart w:id="989" w:name="_Toc312678012"/>
      <w:bookmarkStart w:id="990" w:name="_Toc297123518"/>
      <w:bookmarkStart w:id="991" w:name="_Toc297216177"/>
      <w:bookmarkStart w:id="992" w:name="_Toc300934970"/>
      <w:bookmarkStart w:id="993" w:name="_Toc304295548"/>
      <w:bookmarkStart w:id="994" w:name="_Toc303539127"/>
      <w:r>
        <w:rPr>
          <w:rFonts w:ascii="Arial" w:hAnsi="Arial" w:cs="Arial"/>
          <w:szCs w:val="21"/>
        </w:rPr>
        <w:t>.5.2 因承包人原因导致工期延误</w:t>
      </w:r>
      <w:bookmarkEnd w:id="985"/>
      <w:bookmarkEnd w:id="986"/>
    </w:p>
    <w:bookmarkEnd w:id="987"/>
    <w:bookmarkEnd w:id="988"/>
    <w:bookmarkEnd w:id="989"/>
    <w:p>
      <w:pPr>
        <w:spacing w:line="380" w:lineRule="exact"/>
        <w:ind w:left="63" w:right="63" w:firstLine="525" w:firstLineChars="250"/>
        <w:rPr>
          <w:rFonts w:ascii="Arial" w:hAnsi="Arial" w:cs="Arial"/>
          <w:szCs w:val="21"/>
          <w:u w:val="single"/>
        </w:rPr>
      </w:pPr>
      <w:r>
        <w:rPr>
          <w:rFonts w:ascii="Arial" w:hAnsi="Arial" w:cs="Arial"/>
          <w:szCs w:val="21"/>
        </w:rPr>
        <w:t>因</w:t>
      </w:r>
      <w:bookmarkStart w:id="995" w:name="_Toc318581170"/>
      <w:bookmarkStart w:id="996" w:name="_Toc312677487"/>
      <w:bookmarkStart w:id="997" w:name="_Toc312678013"/>
      <w:r>
        <w:rPr>
          <w:rFonts w:ascii="Arial" w:hAnsi="Arial" w:cs="Arial"/>
          <w:szCs w:val="21"/>
        </w:rPr>
        <w:t>承包人原因造成工期延误，逾期竣工违约金的计算方法为：</w:t>
      </w:r>
      <w:bookmarkEnd w:id="990"/>
      <w:bookmarkEnd w:id="991"/>
      <w:bookmarkEnd w:id="992"/>
      <w:bookmarkEnd w:id="993"/>
      <w:bookmarkEnd w:id="994"/>
      <w:bookmarkEnd w:id="995"/>
      <w:bookmarkEnd w:id="996"/>
      <w:bookmarkEnd w:id="997"/>
      <w:bookmarkStart w:id="998" w:name="_Toc373227728"/>
      <w:bookmarkStart w:id="999" w:name="_Toc389065294"/>
      <w:bookmarkStart w:id="1000" w:name="_Toc373478375"/>
      <w:r>
        <w:rPr>
          <w:rFonts w:ascii="Arial" w:hAnsi="Arial" w:cs="Arial"/>
          <w:szCs w:val="21"/>
          <w:u w:val="single"/>
        </w:rPr>
        <w:t>非上述原因，承包人不能按合同约定的时间竣工，承包人应承担违约责任。应向发包人支付误期赔偿费（每天赔偿金额为合同价款扣除社会保险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spacing w:line="380" w:lineRule="exact"/>
        <w:ind w:left="63" w:right="63" w:firstLine="420" w:firstLineChars="200"/>
        <w:rPr>
          <w:rFonts w:ascii="Arial" w:hAnsi="Arial" w:cs="Arial"/>
          <w:szCs w:val="21"/>
        </w:rPr>
      </w:pPr>
      <w:r>
        <w:rPr>
          <w:rFonts w:ascii="Arial" w:hAnsi="Arial" w:cs="Arial"/>
          <w:szCs w:val="21"/>
        </w:rPr>
        <w:t>因承包人原因造成工期延误，逾期竣工违约金的上限：</w:t>
      </w:r>
      <w:r>
        <w:rPr>
          <w:rFonts w:ascii="Arial" w:hAnsi="Arial" w:cs="Arial"/>
          <w:szCs w:val="21"/>
          <w:u w:val="single"/>
        </w:rPr>
        <w:t>合同价扣除社会保险费、发包人材料价款、暂估专业工程、暂列金额后的5%。</w:t>
      </w:r>
    </w:p>
    <w:p>
      <w:pPr>
        <w:spacing w:line="380" w:lineRule="exact"/>
        <w:ind w:firstLine="420" w:firstLineChars="200"/>
        <w:rPr>
          <w:rFonts w:ascii="Arial" w:hAnsi="Arial" w:cs="Arial"/>
        </w:rPr>
      </w:pPr>
      <w:r>
        <w:rPr>
          <w:rFonts w:ascii="Arial" w:hAnsi="Arial" w:cs="Arial"/>
        </w:rPr>
        <w:t>7</w:t>
      </w:r>
      <w:bookmarkStart w:id="1001" w:name="_Toc312678015"/>
      <w:bookmarkStart w:id="1002" w:name="_Toc303539128"/>
      <w:bookmarkStart w:id="1003" w:name="_Toc304295549"/>
      <w:bookmarkStart w:id="1004" w:name="_Toc300934971"/>
      <w:bookmarkStart w:id="1005" w:name="_Toc297123519"/>
      <w:bookmarkStart w:id="1006" w:name="_Toc297216178"/>
      <w:r>
        <w:rPr>
          <w:rFonts w:ascii="Arial" w:hAnsi="Arial" w:cs="Arial"/>
        </w:rPr>
        <w:t>.6 不</w:t>
      </w:r>
      <w:bookmarkEnd w:id="1001"/>
      <w:bookmarkEnd w:id="1002"/>
      <w:bookmarkEnd w:id="1003"/>
      <w:bookmarkEnd w:id="1004"/>
      <w:bookmarkEnd w:id="1005"/>
      <w:bookmarkEnd w:id="1006"/>
      <w:r>
        <w:rPr>
          <w:rFonts w:ascii="Arial" w:hAnsi="Arial" w:cs="Arial"/>
        </w:rPr>
        <w:t>利物质条件</w:t>
      </w:r>
      <w:bookmarkEnd w:id="998"/>
      <w:bookmarkEnd w:id="999"/>
      <w:bookmarkEnd w:id="1000"/>
    </w:p>
    <w:p>
      <w:pPr>
        <w:spacing w:line="380" w:lineRule="exact"/>
        <w:ind w:firstLine="420" w:firstLineChars="200"/>
        <w:rPr>
          <w:rFonts w:ascii="Arial" w:hAnsi="Arial" w:cs="Arial"/>
          <w:szCs w:val="21"/>
          <w:u w:val="single"/>
        </w:rPr>
      </w:pPr>
      <w:bookmarkStart w:id="1007" w:name="_Toc297216179"/>
      <w:bookmarkStart w:id="1008" w:name="_Toc318581172"/>
      <w:bookmarkStart w:id="1009" w:name="_Toc312678016"/>
      <w:bookmarkStart w:id="1010" w:name="_Toc297123520"/>
      <w:bookmarkStart w:id="1011" w:name="_Toc304295550"/>
      <w:bookmarkStart w:id="1012" w:name="_Toc300934972"/>
      <w:bookmarkStart w:id="1013" w:name="_Toc303539129"/>
      <w:r>
        <w:rPr>
          <w:rFonts w:ascii="Arial" w:hAnsi="Arial" w:cs="Arial"/>
          <w:szCs w:val="21"/>
        </w:rPr>
        <w:t>不利物质条件的其他情形和有关约定：</w:t>
      </w:r>
      <w:r>
        <w:rPr>
          <w:rFonts w:ascii="Arial" w:hAnsi="Arial" w:cs="Arial"/>
          <w:szCs w:val="21"/>
          <w:u w:val="single"/>
        </w:rPr>
        <w:t>无</w:t>
      </w:r>
      <w:r>
        <w:rPr>
          <w:rFonts w:ascii="Arial" w:hAnsi="Arial" w:cs="Arial"/>
          <w:szCs w:val="21"/>
        </w:rPr>
        <w:t>。</w:t>
      </w:r>
    </w:p>
    <w:bookmarkEnd w:id="1007"/>
    <w:bookmarkEnd w:id="1008"/>
    <w:bookmarkEnd w:id="1009"/>
    <w:bookmarkEnd w:id="1010"/>
    <w:bookmarkEnd w:id="1011"/>
    <w:bookmarkEnd w:id="1012"/>
    <w:bookmarkEnd w:id="1013"/>
    <w:p>
      <w:pPr>
        <w:keepNext/>
        <w:keepLines/>
        <w:spacing w:line="380" w:lineRule="exact"/>
        <w:outlineLvl w:val="2"/>
        <w:rPr>
          <w:rFonts w:ascii="Arial" w:hAnsi="Arial" w:eastAsia="黑体" w:cs="Arial"/>
          <w:b/>
          <w:bCs/>
          <w:szCs w:val="32"/>
        </w:rPr>
      </w:pPr>
      <w:bookmarkStart w:id="1014" w:name="_Toc456260587"/>
      <w:bookmarkStart w:id="1015" w:name="_Toc373478376"/>
      <w:bookmarkStart w:id="1016" w:name="_Toc512287901"/>
      <w:bookmarkStart w:id="1017" w:name="_Toc373227729"/>
      <w:bookmarkStart w:id="1018" w:name="_Toc2951"/>
      <w:bookmarkStart w:id="1019" w:name="_Toc389065295"/>
      <w:bookmarkStart w:id="1020" w:name="_Toc487119365"/>
      <w:bookmarkStart w:id="1021" w:name="_Toc512288650"/>
      <w:bookmarkStart w:id="1022" w:name="_Toc654"/>
      <w:bookmarkStart w:id="1023" w:name="_Toc489524984"/>
      <w:r>
        <w:rPr>
          <w:rFonts w:ascii="Arial" w:hAnsi="Arial" w:eastAsia="黑体" w:cs="Arial"/>
          <w:b/>
          <w:bCs/>
          <w:szCs w:val="32"/>
        </w:rPr>
        <w:t>7</w:t>
      </w:r>
      <w:bookmarkStart w:id="1024" w:name="_Toc297123521"/>
      <w:bookmarkStart w:id="1025" w:name="_Toc303539130"/>
      <w:bookmarkStart w:id="1026" w:name="_Toc304295551"/>
      <w:bookmarkStart w:id="1027" w:name="_Toc312678017"/>
      <w:bookmarkStart w:id="1028" w:name="_Toc297216180"/>
      <w:bookmarkStart w:id="1029" w:name="_Toc300934973"/>
      <w:r>
        <w:rPr>
          <w:rFonts w:ascii="Arial" w:hAnsi="Arial" w:eastAsia="黑体" w:cs="Arial"/>
          <w:b/>
          <w:bCs/>
          <w:szCs w:val="32"/>
        </w:rPr>
        <w:t>.7异常恶劣的气候条件</w:t>
      </w:r>
      <w:bookmarkEnd w:id="1014"/>
      <w:bookmarkEnd w:id="1015"/>
      <w:bookmarkEnd w:id="1016"/>
      <w:bookmarkEnd w:id="1017"/>
      <w:bookmarkEnd w:id="1018"/>
      <w:bookmarkEnd w:id="1019"/>
      <w:bookmarkEnd w:id="1020"/>
      <w:bookmarkEnd w:id="1021"/>
      <w:bookmarkEnd w:id="1022"/>
      <w:bookmarkEnd w:id="1023"/>
    </w:p>
    <w:bookmarkEnd w:id="1024"/>
    <w:bookmarkEnd w:id="1025"/>
    <w:bookmarkEnd w:id="1026"/>
    <w:bookmarkEnd w:id="1027"/>
    <w:bookmarkEnd w:id="1028"/>
    <w:bookmarkEnd w:id="1029"/>
    <w:p>
      <w:pPr>
        <w:spacing w:line="380" w:lineRule="exact"/>
        <w:ind w:firstLine="420" w:firstLineChars="200"/>
        <w:rPr>
          <w:rFonts w:ascii="Arial" w:hAnsi="Arial" w:cs="Arial"/>
          <w:szCs w:val="21"/>
        </w:rPr>
      </w:pPr>
      <w:r>
        <w:rPr>
          <w:rFonts w:ascii="Arial" w:hAnsi="Arial" w:cs="Arial"/>
          <w:szCs w:val="21"/>
        </w:rPr>
        <w:t>发包人和承包人同意以下情形视为异常恶劣的气候条件：</w:t>
      </w:r>
    </w:p>
    <w:p>
      <w:pPr>
        <w:spacing w:line="380" w:lineRule="exact"/>
        <w:ind w:firstLine="420" w:firstLineChars="200"/>
        <w:rPr>
          <w:rFonts w:ascii="Arial" w:hAnsi="Arial" w:cs="Arial"/>
          <w:szCs w:val="21"/>
          <w:u w:val="single"/>
        </w:rPr>
      </w:pPr>
      <w:bookmarkStart w:id="1030" w:name="_Toc373227730"/>
      <w:bookmarkStart w:id="1031" w:name="_Toc373478377"/>
      <w:bookmarkStart w:id="1032" w:name="_Toc389065296"/>
      <w:r>
        <w:rPr>
          <w:rFonts w:ascii="Arial" w:hAnsi="Arial" w:cs="Arial"/>
          <w:szCs w:val="21"/>
        </w:rPr>
        <w:t>（1）</w:t>
      </w:r>
      <w:r>
        <w:rPr>
          <w:rFonts w:ascii="Arial" w:hAnsi="Arial" w:cs="Arial"/>
          <w:szCs w:val="21"/>
          <w:u w:val="single"/>
        </w:rPr>
        <w:t>24小时内可能或者已经受热带气旋影响，沿海或者陆地平均风力达6级以上，或者阵风8级以上并可能持续；</w:t>
      </w:r>
    </w:p>
    <w:p>
      <w:pPr>
        <w:spacing w:line="380" w:lineRule="exact"/>
        <w:ind w:firstLine="420" w:firstLineChars="200"/>
        <w:rPr>
          <w:rFonts w:ascii="Arial" w:hAnsi="Arial" w:cs="Arial"/>
          <w:szCs w:val="21"/>
          <w:u w:val="single"/>
        </w:rPr>
      </w:pPr>
      <w:r>
        <w:rPr>
          <w:rFonts w:ascii="Arial" w:hAnsi="Arial" w:cs="Arial"/>
          <w:szCs w:val="21"/>
        </w:rPr>
        <w:t>（2）</w:t>
      </w:r>
      <w:r>
        <w:rPr>
          <w:rFonts w:ascii="Arial" w:hAnsi="Arial" w:cs="Arial"/>
          <w:szCs w:val="21"/>
          <w:u w:val="single"/>
        </w:rPr>
        <w:t>3小时内降雨量达50毫米以上，或者12小时内降雨量达100毫米以上；</w:t>
      </w:r>
    </w:p>
    <w:p>
      <w:pPr>
        <w:spacing w:line="380" w:lineRule="exact"/>
        <w:ind w:firstLine="420" w:firstLineChars="200"/>
        <w:rPr>
          <w:rFonts w:ascii="Arial" w:hAnsi="Arial" w:cs="Arial"/>
          <w:szCs w:val="21"/>
          <w:u w:val="single"/>
        </w:rPr>
      </w:pPr>
      <w:r>
        <w:rPr>
          <w:rFonts w:ascii="Arial" w:hAnsi="Arial" w:cs="Arial"/>
          <w:szCs w:val="21"/>
        </w:rPr>
        <w:t>（3）</w:t>
      </w:r>
      <w:r>
        <w:rPr>
          <w:rFonts w:ascii="Arial" w:hAnsi="Arial" w:cs="Arial"/>
          <w:szCs w:val="21"/>
          <w:u w:val="single"/>
        </w:rPr>
        <w:t>12小时内可能受大风影响，平均风力可达8级以上，或者阵风9级以上;或者已经受大风影响，平均风力为8～9级，或者阵风9～10级并可能持续。</w:t>
      </w:r>
    </w:p>
    <w:p>
      <w:pPr>
        <w:spacing w:line="380" w:lineRule="exact"/>
        <w:ind w:firstLine="420" w:firstLineChars="200"/>
        <w:rPr>
          <w:rFonts w:ascii="Arial" w:hAnsi="Arial" w:cs="Arial"/>
          <w:szCs w:val="21"/>
          <w:u w:val="single"/>
        </w:rPr>
      </w:pPr>
      <w:r>
        <w:rPr>
          <w:rFonts w:ascii="Arial" w:hAnsi="Arial" w:cs="Arial"/>
          <w:szCs w:val="21"/>
        </w:rPr>
        <w:t>（4）</w:t>
      </w:r>
      <w:bookmarkStart w:id="1033" w:name="_Toc456260588"/>
      <w:r>
        <w:rPr>
          <w:rFonts w:ascii="Arial" w:hAnsi="Arial" w:cs="Arial"/>
          <w:szCs w:val="21"/>
          <w:u w:val="single"/>
        </w:rPr>
        <w:t>24小时内最高气温将升至40℃以上。</w:t>
      </w:r>
    </w:p>
    <w:p>
      <w:pPr>
        <w:spacing w:line="380" w:lineRule="exact"/>
        <w:ind w:firstLine="420" w:firstLineChars="200"/>
        <w:rPr>
          <w:rFonts w:ascii="Arial" w:hAnsi="Arial" w:cs="Arial"/>
          <w:szCs w:val="21"/>
          <w:u w:val="single"/>
        </w:rPr>
      </w:pPr>
      <w:r>
        <w:rPr>
          <w:rFonts w:ascii="Arial" w:hAnsi="Arial" w:cs="Arial"/>
        </w:rPr>
        <w:t>7.9 提前竣工</w:t>
      </w:r>
      <w:bookmarkEnd w:id="1030"/>
      <w:bookmarkEnd w:id="1031"/>
      <w:bookmarkEnd w:id="1032"/>
      <w:bookmarkEnd w:id="1033"/>
    </w:p>
    <w:p>
      <w:pPr>
        <w:spacing w:line="380" w:lineRule="exact"/>
        <w:ind w:firstLine="420" w:firstLineChars="200"/>
        <w:rPr>
          <w:rFonts w:ascii="Arial" w:hAnsi="Arial" w:cs="Arial"/>
          <w:szCs w:val="21"/>
        </w:rPr>
      </w:pPr>
      <w:r>
        <w:rPr>
          <w:rFonts w:ascii="Arial" w:hAnsi="Arial" w:cs="Arial"/>
          <w:szCs w:val="21"/>
        </w:rPr>
        <w:t>7.9.2提前竣工（赶工）增加费的计算方法：</w:t>
      </w:r>
      <w:r>
        <w:rPr>
          <w:rFonts w:ascii="Arial" w:hAnsi="Arial" w:cs="Arial"/>
          <w:szCs w:val="21"/>
          <w:u w:val="single"/>
        </w:rPr>
        <w:t>/</w:t>
      </w:r>
      <w:r>
        <w:rPr>
          <w:rFonts w:ascii="Arial" w:hAnsi="Arial" w:cs="Arial"/>
          <w:szCs w:val="21"/>
        </w:rPr>
        <w:t>。</w:t>
      </w:r>
    </w:p>
    <w:p>
      <w:pPr>
        <w:keepNext/>
        <w:keepLines/>
        <w:spacing w:after="60" w:line="380" w:lineRule="exact"/>
        <w:outlineLvl w:val="1"/>
        <w:rPr>
          <w:rFonts w:ascii="Arial" w:hAnsi="Arial" w:eastAsia="黑体" w:cs="Arial"/>
          <w:b/>
          <w:bCs/>
          <w:szCs w:val="32"/>
        </w:rPr>
      </w:pPr>
      <w:bookmarkStart w:id="1034" w:name="_Toc373227731"/>
      <w:bookmarkStart w:id="1035" w:name="_Toc512288651"/>
      <w:bookmarkStart w:id="1036" w:name="_Toc31650"/>
      <w:bookmarkStart w:id="1037" w:name="_Toc489524985"/>
      <w:bookmarkStart w:id="1038" w:name="_Toc28203"/>
      <w:bookmarkStart w:id="1039" w:name="_Toc351203640"/>
      <w:bookmarkStart w:id="1040" w:name="_Toc456260589"/>
      <w:bookmarkStart w:id="1041" w:name="_Toc389065297"/>
      <w:bookmarkStart w:id="1042" w:name="_Toc487119366"/>
      <w:bookmarkStart w:id="1043" w:name="_Toc512287902"/>
      <w:bookmarkStart w:id="1044" w:name="_Toc373478378"/>
      <w:bookmarkStart w:id="1045" w:name="_Toc17419"/>
      <w:r>
        <w:rPr>
          <w:rFonts w:ascii="Arial" w:hAnsi="Arial" w:eastAsia="黑体" w:cs="Arial"/>
          <w:b/>
          <w:bCs/>
          <w:szCs w:val="32"/>
        </w:rPr>
        <w:t>8. 材料与设备</w:t>
      </w:r>
      <w:bookmarkEnd w:id="1034"/>
      <w:bookmarkEnd w:id="1035"/>
      <w:bookmarkEnd w:id="1036"/>
      <w:bookmarkEnd w:id="1037"/>
      <w:bookmarkEnd w:id="1038"/>
      <w:bookmarkEnd w:id="1039"/>
      <w:bookmarkEnd w:id="1040"/>
      <w:bookmarkEnd w:id="1041"/>
      <w:bookmarkEnd w:id="1042"/>
      <w:bookmarkEnd w:id="1043"/>
      <w:bookmarkEnd w:id="1044"/>
      <w:bookmarkEnd w:id="1045"/>
    </w:p>
    <w:bookmarkEnd w:id="830"/>
    <w:bookmarkEnd w:id="831"/>
    <w:bookmarkEnd w:id="832"/>
    <w:bookmarkEnd w:id="833"/>
    <w:bookmarkEnd w:id="834"/>
    <w:bookmarkEnd w:id="835"/>
    <w:bookmarkEnd w:id="836"/>
    <w:bookmarkEnd w:id="837"/>
    <w:bookmarkEnd w:id="838"/>
    <w:bookmarkEnd w:id="839"/>
    <w:p>
      <w:pPr>
        <w:keepNext/>
        <w:keepLines/>
        <w:spacing w:line="380" w:lineRule="exact"/>
        <w:outlineLvl w:val="2"/>
        <w:rPr>
          <w:rFonts w:ascii="Arial" w:hAnsi="Arial" w:eastAsia="黑体" w:cs="Arial"/>
          <w:b/>
          <w:bCs/>
          <w:szCs w:val="32"/>
        </w:rPr>
      </w:pPr>
      <w:bookmarkStart w:id="1046" w:name="_Toc7189"/>
      <w:bookmarkStart w:id="1047" w:name="_Toc489524986"/>
      <w:bookmarkStart w:id="1048" w:name="_Toc20438"/>
      <w:bookmarkStart w:id="1049" w:name="_Toc373478379"/>
      <w:bookmarkStart w:id="1050" w:name="_Toc512288652"/>
      <w:bookmarkStart w:id="1051" w:name="_Toc373227732"/>
      <w:bookmarkStart w:id="1052" w:name="_Toc456260590"/>
      <w:bookmarkStart w:id="1053" w:name="_Toc487119367"/>
      <w:bookmarkStart w:id="1054" w:name="_Toc389065298"/>
      <w:bookmarkStart w:id="1055" w:name="_Toc512287903"/>
      <w:r>
        <w:rPr>
          <w:rFonts w:ascii="Arial" w:hAnsi="Arial" w:eastAsia="黑体" w:cs="Arial"/>
          <w:b/>
          <w:bCs/>
          <w:szCs w:val="32"/>
        </w:rPr>
        <w:t>8.2承包人采购材料与工程设备</w:t>
      </w:r>
      <w:bookmarkEnd w:id="1046"/>
      <w:bookmarkEnd w:id="1047"/>
      <w:bookmarkEnd w:id="1048"/>
      <w:bookmarkEnd w:id="1049"/>
      <w:bookmarkEnd w:id="1050"/>
      <w:bookmarkEnd w:id="1051"/>
      <w:bookmarkEnd w:id="1052"/>
      <w:bookmarkEnd w:id="1053"/>
      <w:bookmarkEnd w:id="1054"/>
      <w:bookmarkEnd w:id="1055"/>
    </w:p>
    <w:p>
      <w:pPr>
        <w:autoSpaceDE w:val="0"/>
        <w:autoSpaceDN w:val="0"/>
        <w:adjustRightInd w:val="0"/>
        <w:spacing w:line="380" w:lineRule="exact"/>
        <w:ind w:firstLine="420" w:firstLineChars="200"/>
        <w:rPr>
          <w:rFonts w:ascii="Arial" w:hAnsi="Arial" w:cs="Arial"/>
          <w:szCs w:val="21"/>
        </w:rPr>
      </w:pPr>
      <w:r>
        <w:rPr>
          <w:rFonts w:ascii="Arial" w:hAnsi="Arial" w:cs="Arial"/>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keepNext/>
        <w:keepLines/>
        <w:spacing w:line="380" w:lineRule="exact"/>
        <w:outlineLvl w:val="2"/>
        <w:rPr>
          <w:rFonts w:ascii="Arial" w:hAnsi="Arial" w:eastAsia="黑体" w:cs="Arial"/>
          <w:b/>
          <w:bCs/>
          <w:szCs w:val="32"/>
        </w:rPr>
      </w:pPr>
      <w:bookmarkStart w:id="1056" w:name="_Toc373227733"/>
      <w:bookmarkStart w:id="1057" w:name="_Toc389065299"/>
      <w:bookmarkStart w:id="1058" w:name="_Toc489524987"/>
      <w:bookmarkStart w:id="1059" w:name="_Toc487119368"/>
      <w:bookmarkStart w:id="1060" w:name="_Toc17704"/>
      <w:bookmarkStart w:id="1061" w:name="_Toc512287904"/>
      <w:bookmarkStart w:id="1062" w:name="_Toc512288653"/>
      <w:bookmarkStart w:id="1063" w:name="_Toc29763"/>
      <w:bookmarkStart w:id="1064" w:name="_Toc373478380"/>
      <w:bookmarkStart w:id="1065" w:name="_Toc456260591"/>
      <w:r>
        <w:rPr>
          <w:rFonts w:ascii="Arial" w:hAnsi="Arial" w:eastAsia="黑体" w:cs="Arial"/>
          <w:b/>
          <w:bCs/>
          <w:szCs w:val="32"/>
        </w:rPr>
        <w:t>8</w:t>
      </w:r>
      <w:bookmarkStart w:id="1066" w:name="_Toc312678019"/>
      <w:bookmarkStart w:id="1067" w:name="_Toc312677493"/>
      <w:bookmarkStart w:id="1068" w:name="_Toc296347166"/>
      <w:bookmarkStart w:id="1069" w:name="_Toc296503167"/>
      <w:bookmarkStart w:id="1070" w:name="_Toc292559877"/>
      <w:bookmarkStart w:id="1071" w:name="_Toc296346668"/>
      <w:bookmarkStart w:id="1072" w:name="_Toc280868654"/>
      <w:bookmarkStart w:id="1073" w:name="_Toc297123527"/>
      <w:bookmarkStart w:id="1074" w:name="_Toc303539136"/>
      <w:bookmarkStart w:id="1075" w:name="_Toc296890995"/>
      <w:bookmarkStart w:id="1076" w:name="_Toc296944506"/>
      <w:bookmarkStart w:id="1077" w:name="_Toc304295556"/>
      <w:bookmarkStart w:id="1078" w:name="_Toc300934979"/>
      <w:bookmarkStart w:id="1079" w:name="_Toc297048353"/>
      <w:bookmarkStart w:id="1080" w:name="_Toc297120467"/>
      <w:bookmarkStart w:id="1081" w:name="_Toc296891207"/>
      <w:bookmarkStart w:id="1082" w:name="_Toc297216186"/>
      <w:bookmarkStart w:id="1083" w:name="_Toc292559372"/>
      <w:bookmarkStart w:id="1084" w:name="_Toc280868656"/>
      <w:bookmarkStart w:id="1085" w:name="_Toc267251424"/>
      <w:bookmarkStart w:id="1086" w:name="_Toc280868655"/>
      <w:r>
        <w:rPr>
          <w:rFonts w:ascii="Arial" w:hAnsi="Arial" w:eastAsia="黑体" w:cs="Arial"/>
          <w:b/>
          <w:bCs/>
          <w:szCs w:val="32"/>
        </w:rPr>
        <w:t>.4材料与工程设备的保管与使用</w:t>
      </w:r>
      <w:bookmarkEnd w:id="1056"/>
      <w:bookmarkEnd w:id="1057"/>
      <w:bookmarkEnd w:id="1058"/>
      <w:bookmarkEnd w:id="1059"/>
      <w:bookmarkEnd w:id="1060"/>
      <w:bookmarkEnd w:id="1061"/>
      <w:bookmarkEnd w:id="1062"/>
      <w:bookmarkEnd w:id="1063"/>
      <w:bookmarkEnd w:id="1064"/>
      <w:bookmarkEnd w:id="1065"/>
    </w:p>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Pr>
        <w:spacing w:line="380" w:lineRule="exact"/>
        <w:ind w:firstLine="420" w:firstLineChars="200"/>
        <w:rPr>
          <w:rFonts w:ascii="Arial" w:hAnsi="Arial" w:cs="Arial"/>
          <w:szCs w:val="21"/>
          <w:u w:val="single"/>
        </w:rPr>
      </w:pPr>
      <w:r>
        <w:rPr>
          <w:rFonts w:ascii="Arial" w:hAnsi="Arial" w:cs="Arial"/>
          <w:szCs w:val="21"/>
        </w:rPr>
        <w:t>8</w:t>
      </w:r>
      <w:bookmarkStart w:id="1087" w:name="_Toc292559373"/>
      <w:bookmarkStart w:id="1088" w:name="_Toc292559878"/>
      <w:bookmarkStart w:id="1089" w:name="_Toc300934980"/>
      <w:bookmarkStart w:id="1090" w:name="_Toc296347167"/>
      <w:bookmarkStart w:id="1091" w:name="_Toc296346669"/>
      <w:bookmarkStart w:id="1092" w:name="_Toc312678020"/>
      <w:bookmarkStart w:id="1093" w:name="_Toc296503168"/>
      <w:bookmarkStart w:id="1094" w:name="_Toc297048354"/>
      <w:bookmarkStart w:id="1095" w:name="_Toc297123528"/>
      <w:bookmarkStart w:id="1096" w:name="_Toc296944507"/>
      <w:bookmarkStart w:id="1097" w:name="_Toc297120468"/>
      <w:bookmarkStart w:id="1098" w:name="_Toc296890996"/>
      <w:bookmarkStart w:id="1099" w:name="_Toc297216187"/>
      <w:bookmarkStart w:id="1100" w:name="_Toc303539137"/>
      <w:bookmarkStart w:id="1101" w:name="_Toc312677494"/>
      <w:bookmarkStart w:id="1102" w:name="_Toc304295557"/>
      <w:bookmarkStart w:id="1103" w:name="_Toc296891208"/>
      <w:bookmarkStart w:id="1104" w:name="_Toc318581173"/>
      <w:r>
        <w:rPr>
          <w:rFonts w:ascii="Arial" w:hAnsi="Arial" w:cs="Arial"/>
          <w:szCs w:val="21"/>
        </w:rPr>
        <w:t>.4.1发包人供应的材料设备的保管费用的承担：</w:t>
      </w:r>
      <w:r>
        <w:rPr>
          <w:rFonts w:ascii="Arial" w:hAnsi="Arial" w:cs="Arial"/>
          <w:szCs w:val="21"/>
          <w:u w:val="single"/>
        </w:rPr>
        <w:t>由承包人承担</w:t>
      </w:r>
      <w:r>
        <w:rPr>
          <w:rFonts w:ascii="Arial" w:hAnsi="Arial" w:cs="Arial"/>
          <w:szCs w:val="21"/>
        </w:rPr>
        <w:t>。</w:t>
      </w:r>
    </w:p>
    <w:bookmarkEnd w:id="1087"/>
    <w:bookmarkEnd w:id="1088"/>
    <w:p>
      <w:pPr>
        <w:keepNext/>
        <w:keepLines/>
        <w:spacing w:line="380" w:lineRule="exact"/>
        <w:outlineLvl w:val="2"/>
        <w:rPr>
          <w:rFonts w:ascii="Arial" w:hAnsi="Arial" w:eastAsia="黑体" w:cs="Arial"/>
          <w:b/>
          <w:bCs/>
          <w:szCs w:val="32"/>
        </w:rPr>
      </w:pPr>
      <w:bookmarkStart w:id="1105" w:name="_Toc456260592"/>
      <w:bookmarkStart w:id="1106" w:name="_Toc512287905"/>
      <w:bookmarkStart w:id="1107" w:name="_Toc512288654"/>
      <w:bookmarkStart w:id="1108" w:name="_Toc373478381"/>
      <w:bookmarkStart w:id="1109" w:name="_Toc17891"/>
      <w:bookmarkStart w:id="1110" w:name="_Toc487119369"/>
      <w:bookmarkStart w:id="1111" w:name="_Toc21641"/>
      <w:bookmarkStart w:id="1112" w:name="_Toc489524988"/>
      <w:bookmarkStart w:id="1113" w:name="_Toc389065300"/>
      <w:bookmarkStart w:id="1114" w:name="_Toc373227734"/>
      <w:r>
        <w:rPr>
          <w:rFonts w:ascii="Arial" w:hAnsi="Arial" w:eastAsia="黑体" w:cs="Arial"/>
          <w:b/>
          <w:bCs/>
          <w:szCs w:val="32"/>
        </w:rPr>
        <w:t>8.6 样品</w:t>
      </w:r>
      <w:bookmarkEnd w:id="1105"/>
      <w:bookmarkEnd w:id="1106"/>
      <w:bookmarkEnd w:id="1107"/>
      <w:bookmarkEnd w:id="1108"/>
      <w:bookmarkEnd w:id="1109"/>
      <w:bookmarkEnd w:id="1110"/>
      <w:bookmarkEnd w:id="1111"/>
      <w:bookmarkEnd w:id="1112"/>
      <w:bookmarkEnd w:id="1113"/>
      <w:bookmarkEnd w:id="1114"/>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8.6.1样品的报送与封存</w:t>
      </w:r>
    </w:p>
    <w:p>
      <w:pPr>
        <w:autoSpaceDE w:val="0"/>
        <w:autoSpaceDN w:val="0"/>
        <w:adjustRightInd w:val="0"/>
        <w:spacing w:line="380" w:lineRule="exact"/>
        <w:ind w:firstLine="420" w:firstLineChars="200"/>
        <w:rPr>
          <w:rFonts w:ascii="Arial" w:hAnsi="Arial" w:cs="Arial"/>
          <w:szCs w:val="21"/>
          <w:u w:val="single"/>
        </w:rPr>
      </w:pPr>
      <w:r>
        <w:rPr>
          <w:rFonts w:ascii="Arial" w:hAnsi="Arial" w:cs="Arial"/>
          <w:szCs w:val="21"/>
        </w:rPr>
        <w:t>需要承包人报送样品的材料或工程设备，样品的种类、名称、规格、数量要求：</w:t>
      </w:r>
      <w:r>
        <w:rPr>
          <w:rFonts w:ascii="Arial" w:hAnsi="Arial" w:cs="Arial"/>
          <w:szCs w:val="21"/>
          <w:u w:val="single"/>
        </w:rPr>
        <w:t>主要材料涉及品种、款式、颜色等方面内容的，承包人应提交准备合格的材料样品送发包人选定。钢筋、水泥、碎石、电力管道、电缆、配电柜、箱变、开关等必须经过发包方书面验收同意后，才能安装施工，不经过发包方书面验收同意，发包人有权处违约金10000元/种•次（人民币）。</w:t>
      </w:r>
    </w:p>
    <w:p>
      <w:pPr>
        <w:keepNext/>
        <w:keepLines/>
        <w:spacing w:line="380" w:lineRule="exact"/>
        <w:outlineLvl w:val="2"/>
        <w:rPr>
          <w:rFonts w:ascii="Arial" w:hAnsi="Arial" w:eastAsia="黑体" w:cs="Arial"/>
          <w:b/>
          <w:bCs/>
          <w:szCs w:val="32"/>
        </w:rPr>
      </w:pPr>
      <w:bookmarkStart w:id="1115" w:name="_Toc373227735"/>
      <w:bookmarkStart w:id="1116" w:name="_Toc373478382"/>
      <w:bookmarkStart w:id="1117" w:name="_Toc512288655"/>
      <w:bookmarkStart w:id="1118" w:name="_Toc487119370"/>
      <w:bookmarkStart w:id="1119" w:name="_Toc456260593"/>
      <w:bookmarkStart w:id="1120" w:name="_Toc512287906"/>
      <w:bookmarkStart w:id="1121" w:name="_Toc696"/>
      <w:bookmarkStart w:id="1122" w:name="_Toc489524989"/>
      <w:bookmarkStart w:id="1123" w:name="_Toc389065301"/>
      <w:bookmarkStart w:id="1124" w:name="_Toc27655"/>
      <w:r>
        <w:rPr>
          <w:rFonts w:ascii="Arial" w:hAnsi="Arial" w:eastAsia="黑体" w:cs="Arial"/>
          <w:b/>
          <w:bCs/>
          <w:szCs w:val="32"/>
        </w:rPr>
        <w:t>8.8 施工设备和临时设施</w:t>
      </w:r>
      <w:bookmarkEnd w:id="1115"/>
      <w:bookmarkEnd w:id="1116"/>
      <w:bookmarkEnd w:id="1117"/>
      <w:bookmarkEnd w:id="1118"/>
      <w:bookmarkEnd w:id="1119"/>
      <w:bookmarkEnd w:id="1120"/>
      <w:bookmarkEnd w:id="1121"/>
      <w:bookmarkEnd w:id="1122"/>
      <w:bookmarkEnd w:id="1123"/>
      <w:bookmarkEnd w:id="1124"/>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8.8.1承包人提供的施工设备和临时设施</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3。</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关于修建临时设施费用承担的约定：</w:t>
      </w:r>
    </w:p>
    <w:p>
      <w:pPr>
        <w:autoSpaceDE w:val="0"/>
        <w:autoSpaceDN w:val="0"/>
        <w:adjustRightInd w:val="0"/>
        <w:spacing w:line="380" w:lineRule="exact"/>
        <w:ind w:firstLine="420" w:firstLineChars="200"/>
        <w:rPr>
          <w:rFonts w:ascii="Arial" w:hAnsi="Arial" w:cs="Arial"/>
          <w:szCs w:val="21"/>
          <w:u w:val="single"/>
        </w:rPr>
      </w:pPr>
      <w:r>
        <w:rPr>
          <w:rFonts w:ascii="Arial" w:hAnsi="Arial" w:cs="Arial"/>
          <w:szCs w:val="21"/>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80" w:lineRule="exact"/>
        <w:ind w:firstLine="420" w:firstLineChars="200"/>
        <w:rPr>
          <w:rFonts w:ascii="Arial" w:hAnsi="Arial" w:cs="Arial"/>
          <w:szCs w:val="21"/>
          <w:u w:val="single"/>
        </w:rPr>
      </w:pPr>
      <w:r>
        <w:rPr>
          <w:rFonts w:ascii="Arial" w:hAnsi="Arial" w:cs="Arial"/>
          <w:szCs w:val="21"/>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80" w:lineRule="exact"/>
        <w:ind w:firstLine="420" w:firstLineChars="200"/>
        <w:rPr>
          <w:rFonts w:ascii="Arial" w:hAnsi="Arial" w:cs="Arial"/>
          <w:szCs w:val="21"/>
          <w:u w:val="single"/>
        </w:rPr>
      </w:pPr>
      <w:r>
        <w:rPr>
          <w:rFonts w:ascii="Arial" w:hAnsi="Arial" w:cs="Arial"/>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8.8.2发包人提供的施工设备和临时设施</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发包人提供的施工设备和临时设施：</w:t>
      </w:r>
      <w:r>
        <w:rPr>
          <w:rFonts w:ascii="Arial" w:hAnsi="Arial" w:cs="Arial"/>
          <w:szCs w:val="21"/>
          <w:u w:val="single"/>
        </w:rPr>
        <w:t>无</w:t>
      </w:r>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发包人提供的施工设备和临时设施的运行、维护、拆除、清运费用的承担人：</w:t>
      </w:r>
      <w:r>
        <w:rPr>
          <w:rFonts w:ascii="Arial" w:hAnsi="Arial" w:cs="Arial"/>
          <w:szCs w:val="21"/>
          <w:u w:val="single"/>
        </w:rPr>
        <w:t>无</w:t>
      </w:r>
      <w:r>
        <w:rPr>
          <w:rFonts w:ascii="Arial" w:hAnsi="Arial" w:cs="Arial"/>
          <w:szCs w:val="21"/>
        </w:rPr>
        <w:t>。</w:t>
      </w:r>
    </w:p>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Pr>
        <w:keepNext/>
        <w:keepLines/>
        <w:spacing w:after="60" w:line="380" w:lineRule="exact"/>
        <w:outlineLvl w:val="1"/>
        <w:rPr>
          <w:rFonts w:ascii="Arial" w:hAnsi="Arial" w:eastAsia="黑体" w:cs="Arial"/>
          <w:b/>
          <w:bCs/>
          <w:szCs w:val="32"/>
        </w:rPr>
      </w:pPr>
      <w:bookmarkStart w:id="1125" w:name="_Toc512288656"/>
      <w:bookmarkStart w:id="1126" w:name="_Toc351203641"/>
      <w:bookmarkStart w:id="1127" w:name="_Toc373227736"/>
      <w:bookmarkStart w:id="1128" w:name="_Toc25692"/>
      <w:bookmarkStart w:id="1129" w:name="_Toc13537"/>
      <w:bookmarkStart w:id="1130" w:name="_Toc11209"/>
      <w:bookmarkStart w:id="1131" w:name="_Toc456260594"/>
      <w:bookmarkStart w:id="1132" w:name="_Toc389065302"/>
      <w:bookmarkStart w:id="1133" w:name="_Toc373478383"/>
      <w:bookmarkStart w:id="1134" w:name="_Toc512287907"/>
      <w:bookmarkStart w:id="1135" w:name="_Toc489524990"/>
      <w:bookmarkStart w:id="1136" w:name="_Toc487119371"/>
      <w:r>
        <w:rPr>
          <w:rFonts w:ascii="Arial" w:hAnsi="Arial" w:eastAsia="黑体" w:cs="Arial"/>
          <w:b/>
          <w:bCs/>
          <w:szCs w:val="32"/>
        </w:rPr>
        <w:t>9</w:t>
      </w:r>
      <w:bookmarkEnd w:id="1084"/>
      <w:bookmarkEnd w:id="1085"/>
      <w:bookmarkEnd w:id="1086"/>
      <w:bookmarkStart w:id="1137" w:name="_Toc312678021"/>
      <w:bookmarkStart w:id="1138" w:name="_Toc297123533"/>
      <w:bookmarkStart w:id="1139" w:name="_Toc303539139"/>
      <w:bookmarkStart w:id="1140" w:name="_Toc300934982"/>
      <w:bookmarkStart w:id="1141" w:name="_Toc297216192"/>
      <w:bookmarkStart w:id="1142" w:name="_Toc304295559"/>
      <w:bookmarkStart w:id="1143" w:name="_Toc312677495"/>
      <w:bookmarkStart w:id="1144" w:name="_Toc297120473"/>
      <w:bookmarkStart w:id="1145" w:name="_Toc296944512"/>
      <w:bookmarkStart w:id="1146" w:name="_Toc267251428"/>
      <w:bookmarkStart w:id="1147" w:name="_Toc292559883"/>
      <w:bookmarkStart w:id="1148" w:name="_Toc297048359"/>
      <w:bookmarkStart w:id="1149" w:name="_Toc296891213"/>
      <w:bookmarkStart w:id="1150" w:name="_Toc296891001"/>
      <w:bookmarkStart w:id="1151" w:name="_Toc267251427"/>
      <w:bookmarkStart w:id="1152" w:name="_Toc296503173"/>
      <w:bookmarkStart w:id="1153" w:name="_Toc296346674"/>
      <w:bookmarkStart w:id="1154" w:name="_Toc292559378"/>
      <w:bookmarkStart w:id="1155" w:name="_Toc296347172"/>
      <w:r>
        <w:rPr>
          <w:rFonts w:ascii="Arial" w:hAnsi="Arial" w:eastAsia="黑体" w:cs="Arial"/>
          <w:b/>
          <w:bCs/>
          <w:szCs w:val="32"/>
        </w:rPr>
        <w:t>. 试验与检验</w:t>
      </w:r>
      <w:bookmarkEnd w:id="1125"/>
      <w:bookmarkEnd w:id="1126"/>
      <w:bookmarkEnd w:id="1127"/>
      <w:bookmarkEnd w:id="1128"/>
      <w:bookmarkEnd w:id="1129"/>
      <w:bookmarkEnd w:id="1130"/>
      <w:bookmarkEnd w:id="1131"/>
      <w:bookmarkEnd w:id="1132"/>
      <w:bookmarkEnd w:id="1133"/>
      <w:bookmarkEnd w:id="1134"/>
      <w:bookmarkEnd w:id="1135"/>
      <w:bookmarkEnd w:id="1136"/>
    </w:p>
    <w:bookmarkEnd w:id="1137"/>
    <w:bookmarkEnd w:id="1138"/>
    <w:bookmarkEnd w:id="1139"/>
    <w:bookmarkEnd w:id="1140"/>
    <w:bookmarkEnd w:id="1141"/>
    <w:bookmarkEnd w:id="1142"/>
    <w:bookmarkEnd w:id="1143"/>
    <w:p>
      <w:pPr>
        <w:keepNext/>
        <w:keepLines/>
        <w:spacing w:line="380" w:lineRule="exact"/>
        <w:outlineLvl w:val="2"/>
        <w:rPr>
          <w:rFonts w:ascii="Arial" w:hAnsi="Arial" w:eastAsia="黑体" w:cs="Arial"/>
          <w:b/>
          <w:bCs/>
          <w:szCs w:val="32"/>
        </w:rPr>
      </w:pPr>
      <w:bookmarkStart w:id="1156" w:name="_Toc20446"/>
      <w:bookmarkStart w:id="1157" w:name="_Toc512288657"/>
      <w:bookmarkStart w:id="1158" w:name="_Toc389065303"/>
      <w:bookmarkStart w:id="1159" w:name="_Toc373227737"/>
      <w:bookmarkStart w:id="1160" w:name="_Toc487119372"/>
      <w:bookmarkStart w:id="1161" w:name="_Toc489524991"/>
      <w:bookmarkStart w:id="1162" w:name="_Toc373478384"/>
      <w:bookmarkStart w:id="1163" w:name="_Toc512287908"/>
      <w:bookmarkStart w:id="1164" w:name="_Toc456260595"/>
      <w:bookmarkStart w:id="1165" w:name="_Toc29654"/>
      <w:r>
        <w:rPr>
          <w:rFonts w:ascii="Arial" w:hAnsi="Arial" w:eastAsia="黑体" w:cs="Arial"/>
          <w:b/>
          <w:bCs/>
          <w:szCs w:val="32"/>
        </w:rPr>
        <w:t>9</w:t>
      </w:r>
      <w:bookmarkStart w:id="1166" w:name="_Toc300934983"/>
      <w:bookmarkStart w:id="1167" w:name="_Toc303539140"/>
      <w:bookmarkStart w:id="1168" w:name="_Toc304295560"/>
      <w:bookmarkStart w:id="1169" w:name="_Toc312677496"/>
      <w:bookmarkStart w:id="1170" w:name="_Toc297216193"/>
      <w:bookmarkStart w:id="1171" w:name="_Toc312678022"/>
      <w:bookmarkStart w:id="1172" w:name="_Toc297123534"/>
      <w:r>
        <w:rPr>
          <w:rFonts w:ascii="Arial" w:hAnsi="Arial" w:eastAsia="黑体" w:cs="Arial"/>
          <w:b/>
          <w:bCs/>
          <w:szCs w:val="32"/>
        </w:rPr>
        <w:t>.1试验设备与试验人员</w:t>
      </w:r>
      <w:bookmarkEnd w:id="1156"/>
      <w:bookmarkEnd w:id="1157"/>
      <w:bookmarkEnd w:id="1158"/>
      <w:bookmarkEnd w:id="1159"/>
      <w:bookmarkEnd w:id="1160"/>
      <w:bookmarkEnd w:id="1161"/>
      <w:bookmarkEnd w:id="1162"/>
      <w:bookmarkEnd w:id="1163"/>
      <w:bookmarkEnd w:id="1164"/>
      <w:bookmarkEnd w:id="1165"/>
    </w:p>
    <w:bookmarkEnd w:id="1166"/>
    <w:bookmarkEnd w:id="1167"/>
    <w:bookmarkEnd w:id="1168"/>
    <w:bookmarkEnd w:id="1169"/>
    <w:bookmarkEnd w:id="1170"/>
    <w:bookmarkEnd w:id="1171"/>
    <w:bookmarkEnd w:id="1172"/>
    <w:p>
      <w:pPr>
        <w:spacing w:line="380" w:lineRule="exact"/>
        <w:ind w:firstLine="420" w:firstLineChars="200"/>
        <w:rPr>
          <w:rFonts w:ascii="Arial" w:hAnsi="Arial" w:cs="Arial"/>
          <w:szCs w:val="21"/>
        </w:rPr>
      </w:pPr>
      <w:r>
        <w:rPr>
          <w:rFonts w:ascii="Arial" w:hAnsi="Arial" w:cs="Arial"/>
          <w:szCs w:val="21"/>
        </w:rPr>
        <w:t>9</w:t>
      </w:r>
      <w:bookmarkStart w:id="1173" w:name="_Toc312678023"/>
      <w:bookmarkStart w:id="1174" w:name="_Toc304295561"/>
      <w:bookmarkStart w:id="1175" w:name="_Toc303539141"/>
      <w:bookmarkStart w:id="1176" w:name="_Toc312677497"/>
      <w:bookmarkStart w:id="1177" w:name="_Toc297123535"/>
      <w:bookmarkStart w:id="1178" w:name="_Toc297216194"/>
      <w:bookmarkStart w:id="1179" w:name="_Toc300934984"/>
      <w:bookmarkStart w:id="1180" w:name="_Toc318581174"/>
      <w:r>
        <w:rPr>
          <w:rFonts w:ascii="Arial" w:hAnsi="Arial" w:cs="Arial"/>
          <w:szCs w:val="21"/>
        </w:rPr>
        <w:t>.1.2试验设备</w:t>
      </w:r>
    </w:p>
    <w:p>
      <w:pPr>
        <w:spacing w:line="380" w:lineRule="exact"/>
        <w:ind w:firstLine="420" w:firstLineChars="200"/>
        <w:rPr>
          <w:rFonts w:ascii="Arial" w:hAnsi="Arial" w:cs="Arial"/>
          <w:szCs w:val="21"/>
          <w:u w:val="single"/>
        </w:rPr>
      </w:pPr>
      <w:r>
        <w:rPr>
          <w:rFonts w:ascii="Arial" w:hAnsi="Arial" w:cs="Arial"/>
          <w:szCs w:val="21"/>
        </w:rPr>
        <w:t>施工现场需要配置的试验场所：</w:t>
      </w:r>
      <w:bookmarkEnd w:id="1173"/>
      <w:bookmarkEnd w:id="1174"/>
      <w:bookmarkEnd w:id="1175"/>
      <w:bookmarkEnd w:id="1176"/>
      <w:bookmarkEnd w:id="1177"/>
      <w:bookmarkEnd w:id="1178"/>
      <w:bookmarkEnd w:id="1179"/>
      <w:bookmarkStart w:id="1181" w:name="_Toc312677498"/>
      <w:bookmarkStart w:id="1182" w:name="_Toc297216195"/>
      <w:bookmarkStart w:id="1183" w:name="_Toc297123536"/>
      <w:bookmarkStart w:id="1184" w:name="_Toc304295562"/>
      <w:bookmarkStart w:id="1185" w:name="_Toc300934985"/>
      <w:bookmarkStart w:id="1186" w:name="_Toc312678024"/>
      <w:bookmarkStart w:id="1187" w:name="_Toc303539142"/>
      <w:r>
        <w:rPr>
          <w:rFonts w:ascii="Arial" w:hAnsi="Arial" w:cs="Arial"/>
          <w:u w:val="single"/>
        </w:rPr>
        <w:t>按相关规定执行</w:t>
      </w:r>
      <w:r>
        <w:rPr>
          <w:rFonts w:ascii="Arial" w:hAnsi="Arial" w:cs="Arial"/>
        </w:rPr>
        <w:t>。</w:t>
      </w:r>
    </w:p>
    <w:p>
      <w:pPr>
        <w:spacing w:line="380" w:lineRule="exact"/>
        <w:ind w:firstLine="420" w:firstLineChars="200"/>
        <w:rPr>
          <w:rFonts w:ascii="Arial" w:hAnsi="Arial" w:cs="Arial"/>
          <w:szCs w:val="21"/>
          <w:u w:val="single"/>
        </w:rPr>
      </w:pPr>
      <w:r>
        <w:rPr>
          <w:rFonts w:ascii="Arial" w:hAnsi="Arial" w:cs="Arial"/>
          <w:szCs w:val="21"/>
        </w:rPr>
        <w:t>施工现场需要配备的试验设备：</w:t>
      </w:r>
      <w:r>
        <w:rPr>
          <w:rFonts w:ascii="Arial" w:hAnsi="Arial" w:cs="Arial"/>
          <w:u w:val="single"/>
        </w:rPr>
        <w:t>按相关规定执行</w:t>
      </w:r>
      <w:r>
        <w:rPr>
          <w:rFonts w:ascii="Arial" w:hAnsi="Arial" w:cs="Arial"/>
        </w:rPr>
        <w:t>。</w:t>
      </w:r>
    </w:p>
    <w:p>
      <w:pPr>
        <w:spacing w:line="380" w:lineRule="exact"/>
        <w:ind w:firstLine="420" w:firstLineChars="200"/>
        <w:rPr>
          <w:rFonts w:ascii="Arial" w:hAnsi="Arial" w:cs="Arial"/>
          <w:szCs w:val="21"/>
          <w:u w:val="single"/>
        </w:rPr>
      </w:pPr>
      <w:r>
        <w:rPr>
          <w:rFonts w:ascii="Arial" w:hAnsi="Arial" w:cs="Arial"/>
          <w:szCs w:val="21"/>
        </w:rPr>
        <w:t>施工现场需要具备的其他试验条件：</w:t>
      </w:r>
      <w:r>
        <w:rPr>
          <w:rFonts w:ascii="Arial" w:hAnsi="Arial" w:cs="Arial"/>
          <w:u w:val="single"/>
        </w:rPr>
        <w:t>按相关规定执行</w:t>
      </w:r>
      <w:r>
        <w:rPr>
          <w:rFonts w:ascii="Arial" w:hAnsi="Arial" w:cs="Arial"/>
        </w:rPr>
        <w:t>。</w:t>
      </w:r>
    </w:p>
    <w:p>
      <w:pPr>
        <w:keepNext/>
        <w:keepLines/>
        <w:spacing w:line="380" w:lineRule="exact"/>
        <w:outlineLvl w:val="2"/>
        <w:rPr>
          <w:rFonts w:ascii="Arial" w:hAnsi="Arial" w:eastAsia="黑体" w:cs="Arial"/>
          <w:b/>
          <w:bCs/>
          <w:szCs w:val="32"/>
        </w:rPr>
      </w:pPr>
      <w:bookmarkStart w:id="1188" w:name="_Toc512287909"/>
      <w:bookmarkStart w:id="1189" w:name="_Toc7428"/>
      <w:bookmarkStart w:id="1190" w:name="_Toc27678"/>
      <w:bookmarkStart w:id="1191" w:name="_Toc389065304"/>
      <w:bookmarkStart w:id="1192" w:name="_Toc489524992"/>
      <w:bookmarkStart w:id="1193" w:name="_Toc373478385"/>
      <w:bookmarkStart w:id="1194" w:name="_Toc373227738"/>
      <w:bookmarkStart w:id="1195" w:name="_Toc512288658"/>
      <w:bookmarkStart w:id="1196" w:name="_Toc456260596"/>
      <w:bookmarkStart w:id="1197" w:name="_Toc487119373"/>
      <w:r>
        <w:rPr>
          <w:rFonts w:ascii="Arial" w:hAnsi="Arial" w:eastAsia="黑体" w:cs="Arial"/>
          <w:b/>
          <w:bCs/>
          <w:szCs w:val="32"/>
        </w:rPr>
        <w:t>9.4 现场工艺试验</w:t>
      </w:r>
      <w:bookmarkEnd w:id="1188"/>
      <w:bookmarkEnd w:id="1189"/>
      <w:bookmarkEnd w:id="1190"/>
      <w:bookmarkEnd w:id="1191"/>
      <w:bookmarkEnd w:id="1192"/>
      <w:bookmarkEnd w:id="1193"/>
      <w:bookmarkEnd w:id="1194"/>
      <w:bookmarkEnd w:id="1195"/>
      <w:bookmarkEnd w:id="1196"/>
      <w:bookmarkEnd w:id="1197"/>
    </w:p>
    <w:p>
      <w:pPr>
        <w:spacing w:line="380" w:lineRule="exact"/>
        <w:ind w:firstLine="420" w:firstLineChars="200"/>
        <w:rPr>
          <w:rFonts w:ascii="Arial" w:hAnsi="Arial" w:cs="Arial"/>
          <w:szCs w:val="21"/>
        </w:rPr>
      </w:pPr>
      <w:r>
        <w:rPr>
          <w:rFonts w:ascii="Arial" w:hAnsi="Arial" w:cs="Arial"/>
          <w:szCs w:val="21"/>
        </w:rPr>
        <w:t>现场工艺试验的有关约定：</w:t>
      </w:r>
      <w:r>
        <w:rPr>
          <w:rFonts w:ascii="Arial" w:hAnsi="Arial" w:cs="Arial"/>
          <w:szCs w:val="21"/>
          <w:u w:val="single"/>
        </w:rPr>
        <w:t>/</w:t>
      </w:r>
      <w:r>
        <w:rPr>
          <w:rFonts w:ascii="Arial" w:hAnsi="Arial" w:cs="Arial"/>
          <w:szCs w:val="21"/>
        </w:rPr>
        <w:t>。</w:t>
      </w:r>
    </w:p>
    <w:p>
      <w:pPr>
        <w:keepNext/>
        <w:keepLines/>
        <w:spacing w:line="380" w:lineRule="exact"/>
        <w:outlineLvl w:val="2"/>
        <w:rPr>
          <w:rFonts w:ascii="Arial" w:hAnsi="Arial" w:eastAsia="黑体" w:cs="Arial"/>
          <w:b/>
          <w:bCs/>
          <w:szCs w:val="32"/>
        </w:rPr>
      </w:pPr>
      <w:bookmarkStart w:id="1198" w:name="_Toc487119374"/>
      <w:bookmarkStart w:id="1199" w:name="_Toc456260597"/>
      <w:bookmarkStart w:id="1200" w:name="_Toc512288659"/>
      <w:bookmarkStart w:id="1201" w:name="_Toc489524993"/>
      <w:bookmarkStart w:id="1202" w:name="_Toc512287910"/>
      <w:bookmarkStart w:id="1203" w:name="_Toc878"/>
      <w:bookmarkStart w:id="1204" w:name="_Toc7936"/>
      <w:bookmarkStart w:id="1205" w:name="OLE_LINK1"/>
      <w:r>
        <w:rPr>
          <w:rFonts w:ascii="Arial" w:hAnsi="Arial" w:eastAsia="黑体" w:cs="Arial"/>
          <w:b/>
          <w:bCs/>
          <w:szCs w:val="32"/>
        </w:rPr>
        <w:t>9.5 检验费用</w:t>
      </w:r>
      <w:bookmarkEnd w:id="1198"/>
      <w:bookmarkEnd w:id="1199"/>
      <w:bookmarkEnd w:id="1200"/>
      <w:bookmarkEnd w:id="1201"/>
      <w:bookmarkEnd w:id="1202"/>
      <w:bookmarkEnd w:id="1203"/>
      <w:bookmarkEnd w:id="1204"/>
    </w:p>
    <w:p>
      <w:pPr>
        <w:spacing w:line="380" w:lineRule="exact"/>
        <w:ind w:firstLine="411" w:firstLineChars="196"/>
        <w:rPr>
          <w:rFonts w:ascii="Arial" w:hAnsi="Arial" w:cs="Arial"/>
          <w:szCs w:val="21"/>
        </w:rPr>
      </w:pPr>
      <w:r>
        <w:rPr>
          <w:rFonts w:ascii="Arial" w:hAnsi="Arial" w:cs="Arial"/>
          <w:szCs w:val="21"/>
        </w:rPr>
        <w:t>根据《建设工程质量检测管理办法》（建设部令第141号）以及</w:t>
      </w:r>
      <w:r>
        <w:rPr>
          <w:rFonts w:ascii="Arial" w:hAnsi="Arial" w:cs="Arial"/>
          <w:bCs/>
          <w:szCs w:val="21"/>
        </w:rPr>
        <w:t>《广西壮族自治区建设工程质量检测管理规定》（桂建管〔2013〕11号）</w:t>
      </w:r>
      <w:r>
        <w:rPr>
          <w:rFonts w:ascii="Arial" w:hAnsi="Arial" w:cs="Arial"/>
          <w:szCs w:val="21"/>
        </w:rPr>
        <w:t>规定，工程质量检测业务由发包人委托有相应资质的检测机构检测。费用从发包人的项目建设经费中支出并直接支付给检测机构，不计入合同价款内。</w:t>
      </w:r>
    </w:p>
    <w:bookmarkEnd w:id="1180"/>
    <w:bookmarkEnd w:id="1181"/>
    <w:bookmarkEnd w:id="1182"/>
    <w:bookmarkEnd w:id="1183"/>
    <w:bookmarkEnd w:id="1184"/>
    <w:bookmarkEnd w:id="1185"/>
    <w:bookmarkEnd w:id="1186"/>
    <w:bookmarkEnd w:id="1187"/>
    <w:bookmarkEnd w:id="1205"/>
    <w:p>
      <w:pPr>
        <w:keepNext/>
        <w:keepLines/>
        <w:spacing w:after="60" w:line="380" w:lineRule="exact"/>
        <w:outlineLvl w:val="1"/>
        <w:rPr>
          <w:rFonts w:ascii="Arial" w:hAnsi="Arial" w:eastAsia="黑体" w:cs="Arial"/>
          <w:b/>
          <w:bCs/>
          <w:szCs w:val="32"/>
        </w:rPr>
      </w:pPr>
      <w:bookmarkStart w:id="1206" w:name="_Toc489524994"/>
      <w:bookmarkStart w:id="1207" w:name="_Toc351203642"/>
      <w:bookmarkStart w:id="1208" w:name="_Toc373227739"/>
      <w:bookmarkStart w:id="1209" w:name="_Toc512287911"/>
      <w:bookmarkStart w:id="1210" w:name="_Toc512288660"/>
      <w:bookmarkStart w:id="1211" w:name="_Toc456260598"/>
      <w:bookmarkStart w:id="1212" w:name="_Toc26867"/>
      <w:bookmarkStart w:id="1213" w:name="_Toc21361"/>
      <w:bookmarkStart w:id="1214" w:name="_Toc10424"/>
      <w:bookmarkStart w:id="1215" w:name="_Toc373478386"/>
      <w:bookmarkStart w:id="1216" w:name="_Toc487119375"/>
      <w:bookmarkStart w:id="1217" w:name="_Toc389065305"/>
      <w:r>
        <w:rPr>
          <w:rFonts w:ascii="Arial" w:hAnsi="Arial" w:eastAsia="黑体" w:cs="Arial"/>
          <w:b/>
          <w:bCs/>
          <w:szCs w:val="32"/>
        </w:rPr>
        <w:t>1</w:t>
      </w:r>
      <w:bookmarkEnd w:id="1144"/>
      <w:bookmarkEnd w:id="1145"/>
      <w:bookmarkEnd w:id="1146"/>
      <w:bookmarkEnd w:id="1147"/>
      <w:bookmarkEnd w:id="1148"/>
      <w:bookmarkEnd w:id="1149"/>
      <w:bookmarkEnd w:id="1150"/>
      <w:bookmarkEnd w:id="1151"/>
      <w:bookmarkEnd w:id="1152"/>
      <w:bookmarkEnd w:id="1153"/>
      <w:bookmarkEnd w:id="1154"/>
      <w:bookmarkEnd w:id="1155"/>
      <w:bookmarkStart w:id="1218" w:name="_Toc296944532"/>
      <w:bookmarkStart w:id="1219" w:name="_Toc292559398"/>
      <w:bookmarkStart w:id="1220" w:name="_Toc296503193"/>
      <w:bookmarkStart w:id="1221" w:name="_Toc296891021"/>
      <w:bookmarkStart w:id="1222" w:name="_Toc296891233"/>
      <w:bookmarkStart w:id="1223" w:name="_Toc292559903"/>
      <w:bookmarkStart w:id="1224" w:name="_Toc296347192"/>
      <w:bookmarkStart w:id="1225" w:name="_Toc297048379"/>
      <w:bookmarkStart w:id="1226" w:name="_Toc297123540"/>
      <w:bookmarkStart w:id="1227" w:name="_Toc303539146"/>
      <w:bookmarkStart w:id="1228" w:name="_Toc304295566"/>
      <w:bookmarkStart w:id="1229" w:name="_Toc297216199"/>
      <w:bookmarkStart w:id="1230" w:name="_Toc296346694"/>
      <w:bookmarkStart w:id="1231" w:name="_Toc300934989"/>
      <w:bookmarkStart w:id="1232" w:name="_Toc297120493"/>
      <w:bookmarkStart w:id="1233" w:name="_Toc312677499"/>
      <w:bookmarkStart w:id="1234" w:name="_Toc312678025"/>
      <w:bookmarkStart w:id="1235" w:name="_Toc267251435"/>
      <w:bookmarkStart w:id="1236" w:name="_Toc267251433"/>
      <w:bookmarkStart w:id="1237" w:name="_Toc267251439"/>
      <w:bookmarkStart w:id="1238" w:name="_Toc267251441"/>
      <w:bookmarkStart w:id="1239" w:name="_Toc267251440"/>
      <w:bookmarkStart w:id="1240" w:name="_Toc267251437"/>
      <w:bookmarkStart w:id="1241" w:name="_Toc267251442"/>
      <w:r>
        <w:rPr>
          <w:rFonts w:ascii="Arial" w:hAnsi="Arial" w:eastAsia="黑体" w:cs="Arial"/>
          <w:b/>
          <w:bCs/>
          <w:szCs w:val="32"/>
        </w:rPr>
        <w:t>0. 变更</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bookmarkEnd w:id="1233"/>
    <w:bookmarkEnd w:id="1234"/>
    <w:p>
      <w:pPr>
        <w:keepNext/>
        <w:keepLines/>
        <w:spacing w:line="380" w:lineRule="exact"/>
        <w:outlineLvl w:val="2"/>
        <w:rPr>
          <w:rFonts w:ascii="Arial" w:hAnsi="Arial" w:eastAsia="黑体" w:cs="Arial"/>
          <w:b/>
          <w:bCs/>
          <w:szCs w:val="32"/>
        </w:rPr>
      </w:pPr>
      <w:bookmarkStart w:id="1242" w:name="_Toc29723"/>
      <w:bookmarkStart w:id="1243" w:name="_Toc373227740"/>
      <w:bookmarkStart w:id="1244" w:name="_Toc456260599"/>
      <w:bookmarkStart w:id="1245" w:name="_Toc25309"/>
      <w:bookmarkStart w:id="1246" w:name="_Toc489524995"/>
      <w:bookmarkStart w:id="1247" w:name="_Toc373478387"/>
      <w:bookmarkStart w:id="1248" w:name="_Toc389065306"/>
      <w:bookmarkStart w:id="1249" w:name="_Toc512287912"/>
      <w:bookmarkStart w:id="1250" w:name="_Toc512288661"/>
      <w:bookmarkStart w:id="1251" w:name="_Toc487119376"/>
      <w:r>
        <w:rPr>
          <w:rFonts w:ascii="Arial" w:hAnsi="Arial" w:eastAsia="黑体" w:cs="Arial"/>
          <w:b/>
          <w:bCs/>
          <w:szCs w:val="32"/>
        </w:rPr>
        <w:t>1</w:t>
      </w:r>
      <w:bookmarkStart w:id="1252" w:name="_Toc296944533"/>
      <w:bookmarkStart w:id="1253" w:name="_Toc303539147"/>
      <w:bookmarkStart w:id="1254" w:name="_Toc296503194"/>
      <w:bookmarkStart w:id="1255" w:name="_Toc296347193"/>
      <w:bookmarkStart w:id="1256" w:name="_Toc297123541"/>
      <w:bookmarkStart w:id="1257" w:name="_Toc312678026"/>
      <w:bookmarkStart w:id="1258" w:name="_Toc304295567"/>
      <w:bookmarkStart w:id="1259" w:name="_Toc296891234"/>
      <w:bookmarkStart w:id="1260" w:name="_Toc296891022"/>
      <w:bookmarkStart w:id="1261" w:name="_Toc296346695"/>
      <w:bookmarkStart w:id="1262" w:name="_Toc312677500"/>
      <w:bookmarkStart w:id="1263" w:name="_Toc297120494"/>
      <w:bookmarkStart w:id="1264" w:name="_Toc292559399"/>
      <w:bookmarkStart w:id="1265" w:name="_Toc300934990"/>
      <w:bookmarkStart w:id="1266" w:name="_Toc297216200"/>
      <w:bookmarkStart w:id="1267" w:name="_Toc292559904"/>
      <w:bookmarkStart w:id="1268" w:name="_Toc297048380"/>
      <w:r>
        <w:rPr>
          <w:rFonts w:ascii="Arial" w:hAnsi="Arial" w:eastAsia="黑体" w:cs="Arial"/>
          <w:b/>
          <w:bCs/>
          <w:szCs w:val="32"/>
        </w:rPr>
        <w:t>0.1变更的范围</w:t>
      </w:r>
      <w:bookmarkEnd w:id="1242"/>
      <w:bookmarkEnd w:id="1243"/>
      <w:bookmarkEnd w:id="1244"/>
      <w:bookmarkEnd w:id="1245"/>
      <w:bookmarkEnd w:id="1246"/>
      <w:bookmarkEnd w:id="1247"/>
      <w:bookmarkEnd w:id="1248"/>
      <w:bookmarkEnd w:id="1249"/>
      <w:bookmarkEnd w:id="1250"/>
      <w:bookmarkEnd w:id="1251"/>
    </w:p>
    <w:p>
      <w:pPr>
        <w:spacing w:line="380" w:lineRule="exact"/>
        <w:ind w:firstLine="426"/>
        <w:rPr>
          <w:rFonts w:ascii="Arial" w:hAnsi="Arial" w:cs="Arial"/>
          <w:szCs w:val="21"/>
        </w:rPr>
      </w:pPr>
      <w:r>
        <w:rPr>
          <w:rFonts w:ascii="Arial" w:hAnsi="Arial" w:cs="Arial"/>
          <w:szCs w:val="21"/>
        </w:rPr>
        <w:t>关于变更的范围的约定：</w:t>
      </w:r>
      <w:bookmarkStart w:id="1269" w:name="OLE_LINK36"/>
      <w:bookmarkStart w:id="1270" w:name="OLE_LINK35"/>
      <w:r>
        <w:rPr>
          <w:rFonts w:ascii="Arial" w:hAnsi="Arial" w:cs="Arial"/>
          <w:szCs w:val="21"/>
          <w:u w:val="single"/>
        </w:rPr>
        <w:t>按通用条款，无特殊约定</w:t>
      </w:r>
      <w:bookmarkEnd w:id="1269"/>
      <w:bookmarkEnd w:id="1270"/>
      <w:r>
        <w:rPr>
          <w:rFonts w:ascii="Arial" w:hAnsi="Arial" w:cs="Arial"/>
          <w:szCs w:val="21"/>
        </w:rPr>
        <w:t>。</w:t>
      </w:r>
    </w:p>
    <w:p>
      <w:pPr>
        <w:keepNext/>
        <w:keepLines/>
        <w:spacing w:line="380" w:lineRule="exact"/>
        <w:outlineLvl w:val="2"/>
        <w:rPr>
          <w:rFonts w:ascii="Arial" w:hAnsi="Arial" w:eastAsia="黑体" w:cs="Arial"/>
          <w:b/>
          <w:bCs/>
          <w:szCs w:val="32"/>
        </w:rPr>
      </w:pPr>
      <w:bookmarkStart w:id="1271" w:name="_Toc512288662"/>
      <w:bookmarkStart w:id="1272" w:name="_Toc487119377"/>
      <w:bookmarkStart w:id="1273" w:name="_Toc23186"/>
      <w:bookmarkStart w:id="1274" w:name="_Toc489524996"/>
      <w:bookmarkStart w:id="1275" w:name="_Toc10592"/>
      <w:bookmarkStart w:id="1276" w:name="_Toc373227741"/>
      <w:bookmarkStart w:id="1277" w:name="_Toc512287913"/>
      <w:bookmarkStart w:id="1278" w:name="_Toc373478388"/>
      <w:bookmarkStart w:id="1279" w:name="_Toc456260600"/>
      <w:bookmarkStart w:id="1280" w:name="_Toc389065307"/>
      <w:r>
        <w:rPr>
          <w:rFonts w:ascii="Arial" w:hAnsi="Arial" w:eastAsia="黑体" w:cs="Arial"/>
          <w:b/>
          <w:bCs/>
          <w:szCs w:val="32"/>
        </w:rPr>
        <w:t>10.3 变更程序</w:t>
      </w:r>
      <w:bookmarkEnd w:id="1271"/>
      <w:bookmarkEnd w:id="1272"/>
      <w:bookmarkEnd w:id="1273"/>
      <w:bookmarkEnd w:id="1274"/>
      <w:bookmarkEnd w:id="1275"/>
      <w:bookmarkEnd w:id="1276"/>
      <w:bookmarkEnd w:id="1277"/>
      <w:bookmarkEnd w:id="1278"/>
      <w:bookmarkEnd w:id="1279"/>
      <w:bookmarkEnd w:id="1280"/>
    </w:p>
    <w:p>
      <w:pPr>
        <w:spacing w:line="380" w:lineRule="exact"/>
        <w:ind w:firstLine="441" w:firstLineChars="210"/>
        <w:rPr>
          <w:rFonts w:ascii="Arial" w:hAnsi="Arial" w:cs="Arial"/>
          <w:bCs/>
          <w:szCs w:val="21"/>
        </w:rPr>
      </w:pPr>
      <w:r>
        <w:rPr>
          <w:rFonts w:ascii="Arial" w:hAnsi="Arial" w:cs="Arial"/>
          <w:bCs/>
          <w:szCs w:val="21"/>
        </w:rPr>
        <w:t>10.3.1国有投资项目：</w:t>
      </w:r>
    </w:p>
    <w:p>
      <w:pPr>
        <w:spacing w:line="380" w:lineRule="exact"/>
        <w:ind w:firstLine="441" w:firstLineChars="210"/>
        <w:rPr>
          <w:rFonts w:ascii="Arial" w:hAnsi="Arial" w:cs="Arial"/>
          <w:bCs/>
          <w:szCs w:val="21"/>
        </w:rPr>
      </w:pPr>
      <w:r>
        <w:rPr>
          <w:rFonts w:ascii="Arial" w:hAnsi="Arial" w:cs="Arial"/>
          <w:bCs/>
          <w:szCs w:val="21"/>
        </w:rPr>
        <w:t>⑴设计变更和工程签证，按各市政府或相关部门的规定办理。属不可抗力（自然灾害、突发事件等）造成变更的，按特事特办原则予以办理。</w:t>
      </w:r>
    </w:p>
    <w:p>
      <w:pPr>
        <w:spacing w:line="380" w:lineRule="exact"/>
        <w:ind w:firstLine="441" w:firstLineChars="210"/>
        <w:rPr>
          <w:rFonts w:ascii="Arial" w:hAnsi="Arial" w:cs="Arial"/>
          <w:bCs/>
          <w:szCs w:val="21"/>
        </w:rPr>
      </w:pPr>
      <w:r>
        <w:rPr>
          <w:rFonts w:ascii="Arial" w:hAnsi="Arial" w:cs="Arial"/>
          <w:bCs/>
          <w:szCs w:val="21"/>
        </w:rPr>
        <w:t>⑵建设单位在实施项目过程中，若发生单价变动，由建设单位、监理单位、施工单位及其他相关单位共同商定并签字确认。</w:t>
      </w:r>
    </w:p>
    <w:p>
      <w:pPr>
        <w:spacing w:line="380" w:lineRule="exact"/>
        <w:ind w:firstLine="420" w:firstLineChars="200"/>
        <w:rPr>
          <w:rFonts w:ascii="Arial" w:hAnsi="Arial" w:cs="Arial"/>
          <w:bCs/>
          <w:szCs w:val="21"/>
        </w:rPr>
      </w:pPr>
      <w:r>
        <w:rPr>
          <w:rFonts w:ascii="Arial" w:hAnsi="Arial" w:cs="Arial"/>
          <w:bCs/>
          <w:szCs w:val="21"/>
        </w:rPr>
        <w:t>⑶当合同规定的合同价款调整情况发生后，承包人未在规定时间内通知发包人，或者未在规定时间内提出调整报告，发包人可以根据有关资料，决定是否调整和调整的金额，并书面通知承包人。</w:t>
      </w:r>
    </w:p>
    <w:p>
      <w:pPr>
        <w:spacing w:line="380" w:lineRule="exact"/>
        <w:rPr>
          <w:rFonts w:ascii="Arial" w:hAnsi="Arial" w:cs="Arial"/>
          <w:bCs/>
          <w:szCs w:val="21"/>
        </w:rPr>
      </w:pPr>
    </w:p>
    <w:p>
      <w:pPr>
        <w:keepNext/>
        <w:keepLines/>
        <w:spacing w:line="380" w:lineRule="exact"/>
        <w:outlineLvl w:val="2"/>
        <w:rPr>
          <w:rFonts w:ascii="Arial" w:hAnsi="Arial" w:eastAsia="黑体" w:cs="Arial"/>
          <w:b/>
          <w:bCs/>
          <w:szCs w:val="32"/>
        </w:rPr>
      </w:pPr>
      <w:bookmarkStart w:id="1281" w:name="_Toc389065308"/>
      <w:bookmarkStart w:id="1282" w:name="_Toc10165"/>
      <w:bookmarkStart w:id="1283" w:name="_Toc512288663"/>
      <w:bookmarkStart w:id="1284" w:name="_Toc487119378"/>
      <w:bookmarkStart w:id="1285" w:name="_Toc512287914"/>
      <w:bookmarkStart w:id="1286" w:name="_Toc373227742"/>
      <w:bookmarkStart w:id="1287" w:name="_Toc489524997"/>
      <w:bookmarkStart w:id="1288" w:name="_Toc15609"/>
      <w:bookmarkStart w:id="1289" w:name="_Toc456260601"/>
      <w:bookmarkStart w:id="1290" w:name="_Toc373478389"/>
      <w:r>
        <w:rPr>
          <w:rFonts w:ascii="Arial" w:hAnsi="Arial" w:eastAsia="黑体" w:cs="Arial"/>
          <w:b/>
          <w:bCs/>
          <w:szCs w:val="32"/>
        </w:rPr>
        <w:t>10.4 变更估价</w:t>
      </w:r>
      <w:bookmarkEnd w:id="1281"/>
      <w:bookmarkEnd w:id="1282"/>
      <w:bookmarkEnd w:id="1283"/>
      <w:bookmarkEnd w:id="1284"/>
      <w:bookmarkEnd w:id="1285"/>
      <w:bookmarkEnd w:id="1286"/>
      <w:bookmarkEnd w:id="1287"/>
      <w:bookmarkEnd w:id="1288"/>
      <w:bookmarkEnd w:id="1289"/>
      <w:bookmarkEnd w:id="1290"/>
    </w:p>
    <w:p>
      <w:pPr>
        <w:spacing w:line="380" w:lineRule="exact"/>
        <w:ind w:firstLine="420" w:firstLineChars="200"/>
        <w:rPr>
          <w:rFonts w:ascii="Arial" w:hAnsi="Arial" w:cs="Arial"/>
          <w:szCs w:val="21"/>
        </w:rPr>
      </w:pPr>
      <w:r>
        <w:rPr>
          <w:rFonts w:ascii="Arial" w:hAnsi="Arial" w:cs="Arial"/>
          <w:szCs w:val="21"/>
        </w:rPr>
        <w:t>10.4.1变更估价原则</w:t>
      </w:r>
    </w:p>
    <w:p>
      <w:pPr>
        <w:spacing w:line="380" w:lineRule="exact"/>
        <w:ind w:firstLine="420" w:firstLineChars="200"/>
        <w:rPr>
          <w:rFonts w:ascii="Arial" w:hAnsi="Arial" w:cs="Arial"/>
        </w:rPr>
      </w:pPr>
      <w:r>
        <w:rPr>
          <w:rFonts w:ascii="Arial" w:hAnsi="Arial" w:cs="Arial"/>
          <w:szCs w:val="21"/>
        </w:rPr>
        <w:t xml:space="preserve">关于变更估价的约定: </w:t>
      </w:r>
      <w:bookmarkStart w:id="1291" w:name="_Toc251051742"/>
      <w:bookmarkStart w:id="1292" w:name="_Toc389065309"/>
      <w:bookmarkStart w:id="1293" w:name="_Toc373478390"/>
      <w:bookmarkStart w:id="1294" w:name="_Toc373227743"/>
      <w:r>
        <w:rPr>
          <w:rFonts w:ascii="Arial" w:hAnsi="Arial" w:cs="Arial"/>
          <w:bCs/>
          <w:u w:val="single"/>
        </w:rPr>
        <w:t>因设计变更、相关签证及招标工程量清单错项、漏项引起工程项目、工程量任何变化的，变更合同价款按下列方法进行：</w:t>
      </w:r>
      <w:bookmarkEnd w:id="1291"/>
      <w:r>
        <w:rPr>
          <w:rFonts w:ascii="Arial" w:hAnsi="Arial" w:cs="Arial"/>
          <w:bCs/>
          <w:u w:val="single"/>
        </w:rPr>
        <w:fldChar w:fldCharType="begin"/>
      </w:r>
      <w:r>
        <w:rPr>
          <w:rFonts w:ascii="Arial" w:hAnsi="Arial" w:cs="Arial"/>
          <w:bCs/>
          <w:u w:val="single"/>
        </w:rPr>
        <w:instrText xml:space="preserve"> = 1 \* GB3 </w:instrText>
      </w:r>
      <w:r>
        <w:rPr>
          <w:rFonts w:ascii="Arial" w:hAnsi="Arial" w:cs="Arial"/>
          <w:bCs/>
          <w:u w:val="single"/>
        </w:rPr>
        <w:fldChar w:fldCharType="separate"/>
      </w:r>
      <w:r>
        <w:rPr>
          <w:rFonts w:ascii="Arial" w:hAnsi="Arial" w:cs="Arial"/>
          <w:bCs/>
          <w:u w:val="single"/>
        </w:rPr>
        <w:t>①</w:t>
      </w:r>
      <w:r>
        <w:rPr>
          <w:rFonts w:ascii="Arial" w:hAnsi="Arial" w:cs="Arial"/>
          <w:bCs/>
          <w:u w:val="single"/>
        </w:rPr>
        <w:fldChar w:fldCharType="end"/>
      </w:r>
      <w:r>
        <w:rPr>
          <w:rFonts w:ascii="Arial" w:hAnsi="Arial" w:cs="Arial"/>
          <w:u w:val="single"/>
        </w:rPr>
        <w:t>合同中已有适用于变更工程的项，按合同中已有的综合单价确定；</w:t>
      </w:r>
      <w:r>
        <w:rPr>
          <w:rFonts w:ascii="Arial" w:hAnsi="Arial" w:cs="Arial"/>
          <w:u w:val="single"/>
        </w:rPr>
        <w:fldChar w:fldCharType="begin"/>
      </w:r>
      <w:r>
        <w:rPr>
          <w:rFonts w:ascii="Arial" w:hAnsi="Arial" w:cs="Arial"/>
          <w:u w:val="single"/>
        </w:rPr>
        <w:instrText xml:space="preserve"> = 2 \* GB3 </w:instrText>
      </w:r>
      <w:r>
        <w:rPr>
          <w:rFonts w:ascii="Arial" w:hAnsi="Arial" w:cs="Arial"/>
          <w:u w:val="single"/>
        </w:rPr>
        <w:fldChar w:fldCharType="separate"/>
      </w:r>
      <w:r>
        <w:rPr>
          <w:rFonts w:ascii="Arial" w:hAnsi="Arial" w:cs="Arial"/>
          <w:u w:val="single"/>
        </w:rPr>
        <w:t>②</w:t>
      </w:r>
      <w:r>
        <w:rPr>
          <w:rFonts w:ascii="Arial" w:hAnsi="Arial" w:cs="Arial"/>
          <w:u w:val="single"/>
        </w:rPr>
        <w:fldChar w:fldCharType="end"/>
      </w:r>
      <w:r>
        <w:rPr>
          <w:rFonts w:ascii="Arial" w:hAnsi="Arial" w:cs="Arial"/>
          <w:u w:val="single"/>
        </w:rPr>
        <w:t>合同中有类似变更工程的项（指工程量清单项目中除主要材料不同外，人工、机械及其他材料均相同的项），综合单价按已有类似的综合单价加材料价差来确定；③合同中没有适用或类似于变更工程的项，其综合单价套用广西现行消耗量定额，费率按预算价的费率构成计取，材料价按施工期《桂林建设工程造价信息》公布价格的算数平均值计取，装修、水电材料以及材料价格缺项的根据市场询价确定其材料价格，最后总价乘以系数（投标报价/预算价）；④不适用上述条款的项，则由发包人和承包人协商确定；⑤因不可抗力产生的费用由发包人及承包人双方协商分担</w:t>
      </w:r>
      <w:r>
        <w:rPr>
          <w:rFonts w:ascii="Arial" w:hAnsi="Arial" w:cs="Arial"/>
        </w:rPr>
        <w:t>。</w:t>
      </w:r>
    </w:p>
    <w:p>
      <w:pPr>
        <w:spacing w:line="380" w:lineRule="exact"/>
        <w:ind w:firstLine="420" w:firstLineChars="200"/>
        <w:rPr>
          <w:rFonts w:ascii="Arial" w:hAnsi="Arial" w:cs="Arial"/>
        </w:rPr>
      </w:pPr>
      <w:r>
        <w:rPr>
          <w:rFonts w:ascii="Arial" w:hAnsi="Arial" w:cs="Arial"/>
        </w:rPr>
        <w:t>1</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Start w:id="1295" w:name="_Toc296944536"/>
      <w:bookmarkStart w:id="1296" w:name="_Toc296503197"/>
      <w:bookmarkStart w:id="1297" w:name="_Toc296891025"/>
      <w:bookmarkStart w:id="1298" w:name="_Toc297048383"/>
      <w:bookmarkStart w:id="1299" w:name="_Toc296347196"/>
      <w:bookmarkStart w:id="1300" w:name="_Toc297216203"/>
      <w:bookmarkStart w:id="1301" w:name="_Toc300934993"/>
      <w:bookmarkStart w:id="1302" w:name="_Toc297120497"/>
      <w:bookmarkStart w:id="1303" w:name="_Toc303539150"/>
      <w:bookmarkStart w:id="1304" w:name="_Toc292559907"/>
      <w:bookmarkStart w:id="1305" w:name="_Toc297123544"/>
      <w:bookmarkStart w:id="1306" w:name="_Toc292559402"/>
      <w:bookmarkStart w:id="1307" w:name="_Toc296346698"/>
      <w:bookmarkStart w:id="1308" w:name="_Toc296891237"/>
      <w:bookmarkStart w:id="1309" w:name="_Toc312678029"/>
      <w:bookmarkStart w:id="1310" w:name="_Toc312677503"/>
      <w:bookmarkStart w:id="1311" w:name="_Toc304295570"/>
      <w:r>
        <w:rPr>
          <w:rFonts w:ascii="Arial" w:hAnsi="Arial" w:cs="Arial"/>
        </w:rPr>
        <w:t>0.5承</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Start w:id="1312" w:name="_Toc296503203"/>
      <w:bookmarkStart w:id="1313" w:name="_Toc297048389"/>
      <w:bookmarkStart w:id="1314" w:name="_Toc296346704"/>
      <w:bookmarkStart w:id="1315" w:name="_Toc300934994"/>
      <w:bookmarkStart w:id="1316" w:name="_Toc296891243"/>
      <w:bookmarkStart w:id="1317" w:name="_Toc296347202"/>
      <w:bookmarkStart w:id="1318" w:name="_Toc292559408"/>
      <w:bookmarkStart w:id="1319" w:name="_Toc292559913"/>
      <w:bookmarkStart w:id="1320" w:name="_Toc297120503"/>
      <w:bookmarkStart w:id="1321" w:name="_Toc303539151"/>
      <w:bookmarkStart w:id="1322" w:name="_Toc296944542"/>
      <w:bookmarkStart w:id="1323" w:name="_Toc296891031"/>
      <w:bookmarkStart w:id="1324" w:name="_Toc297123545"/>
      <w:bookmarkStart w:id="1325" w:name="_Toc297216204"/>
      <w:r>
        <w:rPr>
          <w:rFonts w:ascii="Arial" w:hAnsi="Arial" w:cs="Arial"/>
        </w:rPr>
        <w:t>包人的合理化建议</w:t>
      </w:r>
      <w:bookmarkEnd w:id="1292"/>
      <w:bookmarkEnd w:id="1293"/>
      <w:bookmarkEnd w:id="1294"/>
    </w:p>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Pr>
        <w:spacing w:line="380" w:lineRule="exact"/>
        <w:ind w:firstLine="420" w:firstLineChars="200"/>
        <w:rPr>
          <w:rFonts w:ascii="Arial" w:hAnsi="Arial" w:cs="Arial"/>
          <w:szCs w:val="21"/>
        </w:rPr>
      </w:pPr>
      <w:r>
        <w:rPr>
          <w:rFonts w:ascii="Arial" w:hAnsi="Arial" w:cs="Arial"/>
          <w:szCs w:val="21"/>
        </w:rPr>
        <w:t>监理人审查承包人合理化建议的期限：</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发包人审批承包人合理化建议的期限：</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承</w:t>
      </w:r>
      <w:bookmarkStart w:id="1326" w:name="_Toc303539152"/>
      <w:bookmarkStart w:id="1327" w:name="_Toc312677504"/>
      <w:bookmarkStart w:id="1328" w:name="_Toc297123546"/>
      <w:bookmarkStart w:id="1329" w:name="_Toc296346705"/>
      <w:bookmarkStart w:id="1330" w:name="_Toc312678030"/>
      <w:bookmarkStart w:id="1331" w:name="_Toc296891032"/>
      <w:bookmarkStart w:id="1332" w:name="_Toc297048390"/>
      <w:bookmarkStart w:id="1333" w:name="_Toc318581175"/>
      <w:bookmarkStart w:id="1334" w:name="_Toc300934995"/>
      <w:bookmarkStart w:id="1335" w:name="_Toc292559914"/>
      <w:bookmarkStart w:id="1336" w:name="_Toc297216205"/>
      <w:bookmarkStart w:id="1337" w:name="_Toc296944543"/>
      <w:bookmarkStart w:id="1338" w:name="_Toc296503204"/>
      <w:bookmarkStart w:id="1339" w:name="_Toc292559409"/>
      <w:bookmarkStart w:id="1340" w:name="_Toc296891244"/>
      <w:bookmarkStart w:id="1341" w:name="_Toc297120504"/>
      <w:bookmarkStart w:id="1342" w:name="_Toc296347203"/>
      <w:bookmarkStart w:id="1343" w:name="_Toc304295571"/>
      <w:r>
        <w:rPr>
          <w:rFonts w:ascii="Arial" w:hAnsi="Arial" w:cs="Arial"/>
          <w:szCs w:val="21"/>
        </w:rPr>
        <w:t>包人提出的合理化建议降低了合同价格或者提高了工程经济效益的奖励的方法和金额为：</w:t>
      </w:r>
      <w:r>
        <w:rPr>
          <w:rFonts w:ascii="Arial" w:hAnsi="Arial" w:cs="Arial"/>
          <w:szCs w:val="21"/>
          <w:u w:val="single"/>
        </w:rPr>
        <w:t>/</w:t>
      </w:r>
      <w:r>
        <w:rPr>
          <w:rFonts w:ascii="Arial" w:hAnsi="Arial" w:cs="Arial"/>
          <w:szCs w:val="21"/>
        </w:rPr>
        <w:t>。</w:t>
      </w:r>
    </w:p>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Pr>
        <w:keepNext/>
        <w:keepLines/>
        <w:spacing w:line="380" w:lineRule="exact"/>
        <w:outlineLvl w:val="2"/>
        <w:rPr>
          <w:rFonts w:ascii="Arial" w:hAnsi="Arial" w:eastAsia="黑体" w:cs="Arial"/>
          <w:b/>
          <w:bCs/>
          <w:szCs w:val="32"/>
        </w:rPr>
      </w:pPr>
      <w:bookmarkStart w:id="1344" w:name="_Toc512287915"/>
      <w:bookmarkStart w:id="1345" w:name="_Toc487119379"/>
      <w:bookmarkStart w:id="1346" w:name="_Toc18141"/>
      <w:bookmarkStart w:id="1347" w:name="_Toc489524998"/>
      <w:bookmarkStart w:id="1348" w:name="_Toc25849"/>
      <w:bookmarkStart w:id="1349" w:name="_Toc373227744"/>
      <w:bookmarkStart w:id="1350" w:name="_Toc373478391"/>
      <w:bookmarkStart w:id="1351" w:name="_Toc389065310"/>
      <w:bookmarkStart w:id="1352" w:name="_Toc456260602"/>
      <w:bookmarkStart w:id="1353" w:name="_Toc512288664"/>
      <w:r>
        <w:rPr>
          <w:rFonts w:ascii="Arial" w:hAnsi="Arial" w:eastAsia="黑体" w:cs="Arial"/>
          <w:b/>
          <w:bCs/>
          <w:szCs w:val="32"/>
        </w:rPr>
        <w:t>1</w:t>
      </w:r>
      <w:bookmarkStart w:id="1354" w:name="_Toc312677507"/>
      <w:bookmarkStart w:id="1355" w:name="_Toc296346700"/>
      <w:bookmarkStart w:id="1356" w:name="_Toc296891027"/>
      <w:bookmarkStart w:id="1357" w:name="_Toc296347198"/>
      <w:bookmarkStart w:id="1358" w:name="_Toc300934997"/>
      <w:bookmarkStart w:id="1359" w:name="_Toc292559909"/>
      <w:bookmarkStart w:id="1360" w:name="_Toc296891239"/>
      <w:bookmarkStart w:id="1361" w:name="_Toc297216207"/>
      <w:bookmarkStart w:id="1362" w:name="_Toc312678033"/>
      <w:bookmarkStart w:id="1363" w:name="_Toc297123548"/>
      <w:bookmarkStart w:id="1364" w:name="_Toc296503199"/>
      <w:bookmarkStart w:id="1365" w:name="_Toc292559404"/>
      <w:bookmarkStart w:id="1366" w:name="_Toc303539154"/>
      <w:bookmarkStart w:id="1367" w:name="_Toc297048385"/>
      <w:bookmarkStart w:id="1368" w:name="_Toc296944538"/>
      <w:bookmarkStart w:id="1369" w:name="_Toc304295574"/>
      <w:bookmarkStart w:id="1370" w:name="_Toc297120499"/>
      <w:r>
        <w:rPr>
          <w:rFonts w:ascii="Arial" w:hAnsi="Arial" w:eastAsia="黑体" w:cs="Arial"/>
          <w:b/>
          <w:bCs/>
          <w:szCs w:val="32"/>
        </w:rPr>
        <w:t>0.7 暂估价</w:t>
      </w:r>
      <w:bookmarkEnd w:id="1344"/>
      <w:bookmarkEnd w:id="1345"/>
      <w:bookmarkEnd w:id="1346"/>
      <w:bookmarkEnd w:id="1347"/>
      <w:bookmarkEnd w:id="1348"/>
      <w:bookmarkEnd w:id="1349"/>
      <w:bookmarkEnd w:id="1350"/>
      <w:bookmarkEnd w:id="1351"/>
      <w:bookmarkEnd w:id="1352"/>
      <w:bookmarkEnd w:id="1353"/>
    </w:p>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Pr>
        <w:spacing w:line="380" w:lineRule="exact"/>
        <w:ind w:firstLine="420" w:firstLineChars="200"/>
        <w:rPr>
          <w:rFonts w:ascii="Arial" w:hAnsi="Arial" w:cs="Arial"/>
          <w:szCs w:val="21"/>
        </w:rPr>
      </w:pPr>
      <w:r>
        <w:rPr>
          <w:rFonts w:ascii="Arial" w:hAnsi="Arial" w:cs="Arial"/>
          <w:szCs w:val="21"/>
        </w:rPr>
        <w:t>暂</w:t>
      </w:r>
      <w:bookmarkStart w:id="1371" w:name="_Toc312677508"/>
      <w:bookmarkStart w:id="1372" w:name="_Toc312678034"/>
      <w:bookmarkStart w:id="1373" w:name="_Toc318581176"/>
      <w:r>
        <w:rPr>
          <w:rFonts w:ascii="Arial" w:hAnsi="Arial" w:cs="Arial"/>
          <w:szCs w:val="21"/>
        </w:rPr>
        <w:t>估价材料和工程设备的明细详见已标价工程量清单《材料（工程设备）暂估价格及调整表》（表12-2）和《专业工程暂估价表》（表12-3）。</w:t>
      </w:r>
    </w:p>
    <w:bookmarkEnd w:id="1371"/>
    <w:bookmarkEnd w:id="1372"/>
    <w:bookmarkEnd w:id="1373"/>
    <w:p>
      <w:pPr>
        <w:spacing w:line="380" w:lineRule="exact"/>
        <w:ind w:firstLine="420" w:firstLineChars="200"/>
        <w:rPr>
          <w:rFonts w:ascii="Arial" w:hAnsi="Arial" w:cs="Arial"/>
          <w:szCs w:val="21"/>
        </w:rPr>
      </w:pPr>
      <w:r>
        <w:rPr>
          <w:rFonts w:ascii="Arial" w:hAnsi="Arial" w:cs="Arial"/>
          <w:szCs w:val="21"/>
        </w:rPr>
        <w:t>1</w:t>
      </w:r>
      <w:bookmarkStart w:id="1374" w:name="_Toc312678035"/>
      <w:bookmarkStart w:id="1375" w:name="_Toc312677509"/>
      <w:bookmarkStart w:id="1376" w:name="_Toc318581177"/>
      <w:r>
        <w:rPr>
          <w:rFonts w:ascii="Arial" w:hAnsi="Arial" w:cs="Arial"/>
          <w:szCs w:val="21"/>
        </w:rPr>
        <w:t>0.7.1依法必须招标的暂估价项目</w:t>
      </w:r>
    </w:p>
    <w:bookmarkEnd w:id="1374"/>
    <w:bookmarkEnd w:id="1375"/>
    <w:bookmarkEnd w:id="1376"/>
    <w:p>
      <w:pPr>
        <w:spacing w:line="380" w:lineRule="exact"/>
        <w:ind w:firstLine="420" w:firstLineChars="200"/>
        <w:rPr>
          <w:rFonts w:ascii="Arial" w:hAnsi="Arial" w:cs="Arial"/>
          <w:szCs w:val="21"/>
        </w:rPr>
      </w:pPr>
      <w:r>
        <w:rPr>
          <w:rFonts w:ascii="Arial" w:hAnsi="Arial" w:cs="Arial"/>
          <w:szCs w:val="21"/>
        </w:rPr>
        <w:t>对于依法必须招标的暂估价项目的确认和批准采取第</w:t>
      </w:r>
      <w:r>
        <w:rPr>
          <w:rFonts w:ascii="Arial" w:hAnsi="Arial" w:cs="Arial"/>
          <w:szCs w:val="21"/>
          <w:u w:val="single"/>
        </w:rPr>
        <w:t xml:space="preserve"> / </w:t>
      </w:r>
      <w:r>
        <w:rPr>
          <w:rFonts w:ascii="Arial" w:hAnsi="Arial" w:cs="Arial"/>
          <w:szCs w:val="21"/>
        </w:rPr>
        <w:t>种方式确定。</w:t>
      </w:r>
    </w:p>
    <w:p>
      <w:pPr>
        <w:spacing w:line="380" w:lineRule="exact"/>
        <w:ind w:firstLine="420" w:firstLineChars="200"/>
        <w:rPr>
          <w:rFonts w:ascii="Arial" w:hAnsi="Arial" w:cs="Arial"/>
          <w:szCs w:val="21"/>
        </w:rPr>
      </w:pPr>
      <w:r>
        <w:rPr>
          <w:rFonts w:ascii="Arial" w:hAnsi="Arial" w:cs="Arial"/>
          <w:szCs w:val="21"/>
        </w:rPr>
        <w:t>第1种方式：对于依法必须招标的暂估价项目，由承包人招标，对该暂估价项目的确认和批准按照以下约定执行：</w:t>
      </w:r>
    </w:p>
    <w:p>
      <w:pPr>
        <w:spacing w:line="380" w:lineRule="exact"/>
        <w:ind w:firstLine="420" w:firstLineChars="200"/>
        <w:rPr>
          <w:rFonts w:ascii="Arial" w:hAnsi="Arial" w:cs="Arial"/>
          <w:szCs w:val="21"/>
        </w:rPr>
      </w:pPr>
      <w:r>
        <w:rPr>
          <w:rFonts w:ascii="Arial" w:hAnsi="Arial" w:cs="Arial"/>
          <w:szCs w:val="21"/>
        </w:rPr>
        <w:t>（1）承包人应当根据施工进度计划，，在招标工作启动前14天将招标方案通过监理人报送发包人审查，发包人应当在收到招标方案后7天内批准或</w:t>
      </w:r>
      <w:bookmarkStart w:id="1377" w:name="OLE_LINK55"/>
      <w:r>
        <w:rPr>
          <w:rFonts w:ascii="Arial" w:hAnsi="Arial" w:cs="Arial"/>
          <w:szCs w:val="21"/>
        </w:rPr>
        <w:t>提出修改意见</w:t>
      </w:r>
      <w:bookmarkEnd w:id="1377"/>
      <w:r>
        <w:rPr>
          <w:rFonts w:ascii="Arial" w:hAnsi="Arial" w:cs="Arial"/>
          <w:szCs w:val="21"/>
        </w:rPr>
        <w:t>。承包人应当按照经过发包人批准的招标方案开展工作；</w:t>
      </w:r>
    </w:p>
    <w:p>
      <w:pPr>
        <w:numPr>
          <w:ilvl w:val="0"/>
          <w:numId w:val="7"/>
        </w:numPr>
        <w:spacing w:line="380" w:lineRule="exact"/>
        <w:ind w:firstLine="420" w:firstLineChars="200"/>
        <w:jc w:val="left"/>
        <w:rPr>
          <w:rFonts w:ascii="Arial" w:hAnsi="Arial" w:cs="Arial"/>
          <w:szCs w:val="21"/>
        </w:rPr>
      </w:pPr>
      <w:bookmarkStart w:id="1378" w:name="OLE_LINK57"/>
      <w:r>
        <w:rPr>
          <w:rFonts w:ascii="Arial" w:hAnsi="Arial" w:cs="Arial"/>
          <w:szCs w:val="21"/>
        </w:rPr>
        <w:t>承包人应当根据施工进度计划</w:t>
      </w:r>
      <w:bookmarkEnd w:id="1378"/>
      <w:r>
        <w:rPr>
          <w:rFonts w:ascii="Arial" w:hAnsi="Arial" w:cs="Arial"/>
          <w:szCs w:val="21"/>
        </w:rPr>
        <w:t>，提前14天将招标文件通过监理人报送发包人审批，发包人应当在收到报送的相关文件后7天内完成审批或提出修改意见；发包人有权确定招标控制价并按照法律规定参加评标；</w:t>
      </w:r>
    </w:p>
    <w:p>
      <w:pPr>
        <w:numPr>
          <w:ilvl w:val="0"/>
          <w:numId w:val="7"/>
        </w:numPr>
        <w:spacing w:line="380" w:lineRule="exact"/>
        <w:ind w:firstLine="420" w:firstLineChars="200"/>
        <w:jc w:val="left"/>
        <w:rPr>
          <w:rFonts w:ascii="Arial" w:hAnsi="Arial" w:cs="Arial"/>
          <w:szCs w:val="21"/>
        </w:rPr>
      </w:pPr>
      <w:r>
        <w:rPr>
          <w:rFonts w:ascii="Arial" w:hAnsi="Arial" w:cs="Arial"/>
          <w:szCs w:val="21"/>
        </w:rPr>
        <w:t>承包人与供应商、分包人在签订暂估价合同前，应当提前7天将确定的中标候选供应商或中标候选分包人的资料报送分包人，发包人应在收到资料后3天内与承包人共同确定中标人；承包人应当在签订合同后7天内，将暂估价合同副本报送发包人留存。</w:t>
      </w:r>
    </w:p>
    <w:p>
      <w:pPr>
        <w:spacing w:line="380" w:lineRule="exact"/>
        <w:ind w:firstLine="420" w:firstLineChars="200"/>
        <w:rPr>
          <w:rFonts w:ascii="Arial" w:hAnsi="Arial" w:cs="Arial"/>
          <w:szCs w:val="21"/>
        </w:rPr>
      </w:pPr>
      <w:r>
        <w:rPr>
          <w:rFonts w:ascii="Arial" w:hAnsi="Arial" w:cs="Arial"/>
          <w:szCs w:val="21"/>
        </w:rPr>
        <w:t>第2种方式：对于依法必须招标的暂估价项目，由发包人和承包人共同招标确定暂估价供应商或分包人，承包人应按照施工进度计划，在招标工作启动前14天通知发包人，并提交暂估价招标方案和工作分工。发包人应在收到后7天内确认。确定中标人后，由发包人、承包人与中标人共同签订暂估价合同。</w:t>
      </w:r>
    </w:p>
    <w:p>
      <w:pPr>
        <w:spacing w:line="380" w:lineRule="exact"/>
        <w:ind w:firstLine="420" w:firstLineChars="200"/>
        <w:rPr>
          <w:rFonts w:ascii="Arial" w:hAnsi="Arial" w:cs="Arial"/>
          <w:szCs w:val="21"/>
        </w:rPr>
      </w:pPr>
      <w:r>
        <w:rPr>
          <w:rFonts w:ascii="Arial" w:hAnsi="Arial" w:cs="Arial"/>
          <w:szCs w:val="21"/>
        </w:rPr>
        <w:t>10.7.2 不属于依法必须招标的暂估价项目</w:t>
      </w:r>
    </w:p>
    <w:p>
      <w:pPr>
        <w:spacing w:line="380" w:lineRule="exact"/>
        <w:ind w:firstLine="420" w:firstLineChars="200"/>
        <w:rPr>
          <w:rFonts w:ascii="Arial" w:hAnsi="Arial" w:cs="Arial"/>
          <w:szCs w:val="21"/>
        </w:rPr>
      </w:pPr>
      <w:bookmarkStart w:id="1379" w:name="OLE_LINK56"/>
      <w:r>
        <w:rPr>
          <w:rFonts w:ascii="Arial" w:hAnsi="Arial" w:cs="Arial"/>
          <w:szCs w:val="21"/>
        </w:rPr>
        <w:t>对于不属于依法必须招标的暂估价项目</w:t>
      </w:r>
      <w:bookmarkEnd w:id="1379"/>
      <w:r>
        <w:rPr>
          <w:rFonts w:ascii="Arial" w:hAnsi="Arial" w:cs="Arial"/>
          <w:szCs w:val="21"/>
        </w:rPr>
        <w:t>的确认和批准采取第</w:t>
      </w:r>
      <w:r>
        <w:rPr>
          <w:rFonts w:ascii="Arial" w:hAnsi="Arial" w:cs="Arial"/>
          <w:szCs w:val="21"/>
          <w:u w:val="single"/>
        </w:rPr>
        <w:t>3</w:t>
      </w:r>
      <w:r>
        <w:rPr>
          <w:rFonts w:ascii="Arial" w:hAnsi="Arial" w:cs="Arial"/>
          <w:szCs w:val="21"/>
        </w:rPr>
        <w:t>种方式确定。</w:t>
      </w:r>
    </w:p>
    <w:p>
      <w:pPr>
        <w:spacing w:line="380" w:lineRule="exact"/>
        <w:ind w:firstLine="420" w:firstLineChars="200"/>
        <w:rPr>
          <w:rFonts w:ascii="Arial" w:hAnsi="Arial" w:cs="Arial"/>
          <w:szCs w:val="21"/>
        </w:rPr>
      </w:pPr>
      <w:r>
        <w:rPr>
          <w:rFonts w:ascii="Arial" w:hAnsi="Arial" w:cs="Arial"/>
          <w:szCs w:val="21"/>
        </w:rPr>
        <w:t>第1种方式：对于不属于依法必须招标的暂估价项目，按本项约定确认和批准：</w:t>
      </w:r>
    </w:p>
    <w:p>
      <w:pPr>
        <w:numPr>
          <w:ilvl w:val="0"/>
          <w:numId w:val="8"/>
        </w:numPr>
        <w:spacing w:line="380" w:lineRule="exact"/>
        <w:ind w:firstLine="420" w:firstLineChars="200"/>
        <w:jc w:val="left"/>
        <w:rPr>
          <w:rFonts w:ascii="Arial" w:hAnsi="Arial" w:cs="Arial"/>
          <w:szCs w:val="21"/>
        </w:rPr>
      </w:pPr>
      <w:r>
        <w:rPr>
          <w:rFonts w:ascii="Arial" w:hAnsi="Arial" w:cs="Arial"/>
          <w:szCs w:val="21"/>
        </w:rPr>
        <w:t>承包人应当根据施工进度计划，</w:t>
      </w:r>
      <w:bookmarkStart w:id="1380" w:name="OLE_LINK58"/>
      <w:r>
        <w:rPr>
          <w:rFonts w:ascii="Arial" w:hAnsi="Arial" w:cs="Arial"/>
          <w:szCs w:val="21"/>
        </w:rPr>
        <w:t>在签订暂估价项目</w:t>
      </w:r>
      <w:bookmarkEnd w:id="1380"/>
      <w:r>
        <w:rPr>
          <w:rFonts w:ascii="Arial" w:hAnsi="Arial" w:cs="Arial"/>
          <w:szCs w:val="21"/>
        </w:rPr>
        <w:t>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numPr>
          <w:ilvl w:val="0"/>
          <w:numId w:val="8"/>
        </w:numPr>
        <w:spacing w:line="380" w:lineRule="exact"/>
        <w:ind w:firstLine="420" w:firstLineChars="200"/>
        <w:jc w:val="left"/>
        <w:rPr>
          <w:rFonts w:ascii="Arial" w:hAnsi="Arial" w:cs="Arial"/>
          <w:szCs w:val="21"/>
        </w:rPr>
      </w:pPr>
      <w:r>
        <w:rPr>
          <w:rFonts w:ascii="Arial" w:hAnsi="Arial" w:cs="Arial"/>
          <w:szCs w:val="21"/>
        </w:rPr>
        <w:t>发包人认为承包人确定的供应商、分包人无法满足工程质量或合同要求的，发包人可以要求承包人重新确定暂估价项目的供应商、分包人；</w:t>
      </w:r>
    </w:p>
    <w:p>
      <w:pPr>
        <w:numPr>
          <w:ilvl w:val="0"/>
          <w:numId w:val="8"/>
        </w:numPr>
        <w:spacing w:line="380" w:lineRule="exact"/>
        <w:ind w:firstLine="420" w:firstLineChars="200"/>
        <w:jc w:val="left"/>
        <w:rPr>
          <w:rFonts w:ascii="Arial" w:hAnsi="Arial" w:cs="Arial"/>
          <w:szCs w:val="21"/>
        </w:rPr>
      </w:pPr>
      <w:r>
        <w:rPr>
          <w:rFonts w:ascii="Arial" w:hAnsi="Arial" w:cs="Arial"/>
          <w:szCs w:val="21"/>
        </w:rPr>
        <w:t>承包人应当在签订暂估价项目合同后7天内，将暂估价合同副本报送发包人留存。</w:t>
      </w:r>
    </w:p>
    <w:p>
      <w:pPr>
        <w:spacing w:line="380" w:lineRule="exact"/>
        <w:rPr>
          <w:rFonts w:ascii="Arial" w:hAnsi="Arial" w:cs="Arial"/>
          <w:szCs w:val="21"/>
        </w:rPr>
      </w:pPr>
      <w:r>
        <w:rPr>
          <w:rFonts w:ascii="Arial" w:hAnsi="Arial" w:cs="Arial"/>
          <w:szCs w:val="21"/>
        </w:rPr>
        <w:t>第2种方式：承包人按照第10.7.1项｛依法必须招标的暂估价项目｝约定的第1种方式确定暂估价项目</w:t>
      </w:r>
    </w:p>
    <w:p>
      <w:pPr>
        <w:spacing w:line="380" w:lineRule="exact"/>
        <w:ind w:firstLine="420" w:firstLineChars="200"/>
        <w:rPr>
          <w:rFonts w:ascii="Arial" w:hAnsi="Arial" w:cs="Arial"/>
          <w:szCs w:val="21"/>
        </w:rPr>
      </w:pPr>
      <w:r>
        <w:rPr>
          <w:rFonts w:ascii="Arial" w:hAnsi="Arial" w:cs="Arial"/>
          <w:szCs w:val="21"/>
        </w:rPr>
        <w:t>第3种方式：承包人直接实施的暂估价项目</w:t>
      </w:r>
    </w:p>
    <w:p>
      <w:pPr>
        <w:spacing w:line="380" w:lineRule="exact"/>
        <w:ind w:firstLine="420" w:firstLineChars="200"/>
        <w:rPr>
          <w:rFonts w:ascii="Arial" w:hAnsi="Arial" w:cs="Arial"/>
          <w:szCs w:val="21"/>
        </w:rPr>
      </w:pPr>
      <w:r>
        <w:rPr>
          <w:rFonts w:ascii="Arial" w:hAnsi="Arial" w:cs="Arial"/>
          <w:szCs w:val="21"/>
        </w:rPr>
        <w:t>承包人直接实施的暂估价项目的约定：</w:t>
      </w:r>
    </w:p>
    <w:p>
      <w:pPr>
        <w:spacing w:line="380" w:lineRule="exact"/>
        <w:ind w:firstLine="420" w:firstLineChars="200"/>
        <w:rPr>
          <w:rFonts w:ascii="Arial" w:hAnsi="Arial" w:cs="Arial"/>
          <w:szCs w:val="21"/>
          <w:u w:val="single"/>
        </w:rPr>
      </w:pPr>
      <w:r>
        <w:rPr>
          <w:rFonts w:ascii="Arial" w:hAnsi="Arial" w:cs="Arial"/>
          <w:szCs w:val="21"/>
          <w:u w:val="single"/>
        </w:rPr>
        <w:t>（1）承包人应当根据施工进度计划，在签订暂估价项目的采购合同、分包合同前28天向发包人提出书面申请并提供样品。样品及价格经发包人确认后方可使用，实际使用的材料、设备应当与样品一致。未经发包人确认的暂估价项目发包人不予认可，承包人承担相关责任。</w:t>
      </w:r>
    </w:p>
    <w:p>
      <w:pPr>
        <w:spacing w:line="380" w:lineRule="exact"/>
        <w:ind w:firstLine="420" w:firstLineChars="200"/>
        <w:rPr>
          <w:rFonts w:ascii="Arial" w:hAnsi="Arial" w:cs="Arial"/>
          <w:szCs w:val="21"/>
          <w:u w:val="single"/>
        </w:rPr>
      </w:pPr>
      <w:r>
        <w:rPr>
          <w:rFonts w:ascii="Arial" w:hAnsi="Arial" w:cs="Arial"/>
          <w:szCs w:val="21"/>
          <w:u w:val="single"/>
        </w:rPr>
        <w:t>（2）暂估价项目综合单价的确定：按专用条款10.4.1条。</w:t>
      </w:r>
    </w:p>
    <w:p>
      <w:pPr>
        <w:spacing w:line="380" w:lineRule="exact"/>
        <w:ind w:firstLine="420" w:firstLineChars="200"/>
        <w:rPr>
          <w:rFonts w:ascii="Arial" w:hAnsi="Arial" w:cs="Arial"/>
          <w:szCs w:val="21"/>
        </w:rPr>
      </w:pPr>
      <w:r>
        <w:rPr>
          <w:rFonts w:ascii="Arial" w:hAnsi="Arial" w:cs="Arial"/>
          <w:szCs w:val="21"/>
          <w:u w:val="single"/>
        </w:rPr>
        <w:t>（3）如发承包双方未能就某个暂估价项目的单价或其他达成一致，则发包人有权将该暂估价项目进行分包或将暂估价材料改为甲供材料，承包人应无条件接受。A、当发包人对不能达成一致的暂估价项目采取分包方式处理时，发包人按2016《广西壮族自治区建设工程费用定额》规定的费率（有区间的取中值）支付承包人总承包服务费。B、当发包人对不能达成一致的暂估价材料改为甲供材料时，发包人向承包人支付1%的材料保管费，数量按现行定额消耗量的1.05倍计算，如承包人超出此数量，则由承包人自行填补数量的空缺。</w:t>
      </w:r>
    </w:p>
    <w:p>
      <w:pPr>
        <w:keepNext/>
        <w:keepLines/>
        <w:spacing w:line="380" w:lineRule="exact"/>
        <w:outlineLvl w:val="2"/>
        <w:rPr>
          <w:rFonts w:ascii="Arial" w:hAnsi="Arial" w:eastAsia="黑体" w:cs="Arial"/>
          <w:b/>
          <w:bCs/>
          <w:szCs w:val="32"/>
        </w:rPr>
      </w:pPr>
      <w:bookmarkStart w:id="1381" w:name="_Toc512288665"/>
      <w:bookmarkStart w:id="1382" w:name="_Toc373478392"/>
      <w:bookmarkStart w:id="1383" w:name="_Toc11479"/>
      <w:bookmarkStart w:id="1384" w:name="_Toc487119380"/>
      <w:bookmarkStart w:id="1385" w:name="_Toc373227745"/>
      <w:bookmarkStart w:id="1386" w:name="_Toc489524999"/>
      <w:bookmarkStart w:id="1387" w:name="_Toc456260603"/>
      <w:bookmarkStart w:id="1388" w:name="_Toc512287916"/>
      <w:bookmarkStart w:id="1389" w:name="_Toc389065311"/>
      <w:bookmarkStart w:id="1390" w:name="_Toc3160"/>
      <w:r>
        <w:rPr>
          <w:rFonts w:ascii="Arial" w:hAnsi="Arial" w:eastAsia="黑体" w:cs="Arial"/>
          <w:b/>
          <w:bCs/>
          <w:szCs w:val="32"/>
        </w:rPr>
        <w:t>10.8 暂列金额</w:t>
      </w:r>
      <w:bookmarkEnd w:id="1381"/>
      <w:bookmarkEnd w:id="1382"/>
      <w:bookmarkEnd w:id="1383"/>
      <w:bookmarkEnd w:id="1384"/>
      <w:bookmarkEnd w:id="1385"/>
      <w:bookmarkEnd w:id="1386"/>
      <w:bookmarkEnd w:id="1387"/>
      <w:bookmarkEnd w:id="1388"/>
      <w:bookmarkEnd w:id="1389"/>
      <w:bookmarkEnd w:id="1390"/>
    </w:p>
    <w:p>
      <w:pPr>
        <w:autoSpaceDE w:val="0"/>
        <w:autoSpaceDN w:val="0"/>
        <w:adjustRightInd w:val="0"/>
        <w:spacing w:line="380" w:lineRule="exact"/>
        <w:ind w:firstLine="420" w:firstLineChars="200"/>
        <w:rPr>
          <w:rFonts w:ascii="Arial" w:hAnsi="Arial" w:cs="Arial"/>
          <w:szCs w:val="21"/>
          <w:u w:val="single"/>
        </w:rPr>
      </w:pPr>
      <w:r>
        <w:rPr>
          <w:rFonts w:ascii="Arial" w:hAnsi="Arial" w:cs="Arial"/>
          <w:szCs w:val="21"/>
        </w:rPr>
        <w:t>合同当事人关于暂列金额使用的约定：</w:t>
      </w:r>
      <w:r>
        <w:rPr>
          <w:rFonts w:ascii="Arial" w:hAnsi="Arial" w:cs="Arial"/>
          <w:szCs w:val="21"/>
          <w:u w:val="single"/>
        </w:rPr>
        <w:t>（1）已签订合同价中的暂列金额按照发包人的要求使用。（2）本工程暂列金额按招标文件所列的金额。（3）暂列金额作为合同签订时尚未确定或者不可预见的所需材料、服务的采购，施工中可能发生的工程变更、索赔、现场签证等费用，若发生，本费用按实结算。（4）发包人按照规定支付后，暂列金额如有余额归发包人。</w:t>
      </w:r>
    </w:p>
    <w:p>
      <w:pPr>
        <w:keepNext/>
        <w:keepLines/>
        <w:spacing w:after="60" w:line="380" w:lineRule="exact"/>
        <w:outlineLvl w:val="1"/>
        <w:rPr>
          <w:rFonts w:ascii="Arial" w:hAnsi="Arial" w:eastAsia="黑体" w:cs="Arial"/>
          <w:b/>
          <w:bCs/>
          <w:szCs w:val="32"/>
        </w:rPr>
      </w:pPr>
      <w:bookmarkStart w:id="1391" w:name="_Toc373227746"/>
      <w:bookmarkStart w:id="1392" w:name="_Toc27434"/>
      <w:bookmarkStart w:id="1393" w:name="_Toc456260604"/>
      <w:bookmarkStart w:id="1394" w:name="_Toc512287917"/>
      <w:bookmarkStart w:id="1395" w:name="_Toc351203643"/>
      <w:bookmarkStart w:id="1396" w:name="_Toc373478393"/>
      <w:bookmarkStart w:id="1397" w:name="_Toc8422"/>
      <w:bookmarkStart w:id="1398" w:name="_Toc17288"/>
      <w:bookmarkStart w:id="1399" w:name="_Toc489525000"/>
      <w:bookmarkStart w:id="1400" w:name="_Toc389065312"/>
      <w:bookmarkStart w:id="1401" w:name="_Toc487119381"/>
      <w:bookmarkStart w:id="1402" w:name="_Toc512288666"/>
      <w:r>
        <w:rPr>
          <w:rFonts w:ascii="Arial" w:hAnsi="Arial" w:eastAsia="黑体" w:cs="Arial"/>
          <w:b/>
          <w:bCs/>
          <w:szCs w:val="32"/>
        </w:rPr>
        <w:t>11. 价格调整</w:t>
      </w:r>
      <w:bookmarkEnd w:id="1391"/>
      <w:bookmarkEnd w:id="1392"/>
      <w:bookmarkEnd w:id="1393"/>
      <w:bookmarkEnd w:id="1394"/>
      <w:bookmarkEnd w:id="1395"/>
      <w:bookmarkEnd w:id="1396"/>
      <w:bookmarkEnd w:id="1397"/>
      <w:bookmarkEnd w:id="1398"/>
      <w:bookmarkEnd w:id="1399"/>
      <w:bookmarkEnd w:id="1400"/>
      <w:bookmarkEnd w:id="1401"/>
      <w:bookmarkEnd w:id="1402"/>
    </w:p>
    <w:p>
      <w:pPr>
        <w:keepNext/>
        <w:keepLines/>
        <w:spacing w:line="380" w:lineRule="exact"/>
        <w:outlineLvl w:val="2"/>
        <w:rPr>
          <w:rFonts w:ascii="Arial" w:hAnsi="Arial" w:eastAsia="黑体" w:cs="Arial"/>
          <w:b/>
          <w:bCs/>
          <w:szCs w:val="32"/>
        </w:rPr>
      </w:pPr>
      <w:bookmarkStart w:id="1403" w:name="_Toc11743"/>
      <w:bookmarkStart w:id="1404" w:name="_Toc373478394"/>
      <w:bookmarkStart w:id="1405" w:name="_Toc512288667"/>
      <w:bookmarkStart w:id="1406" w:name="_Toc489525001"/>
      <w:bookmarkStart w:id="1407" w:name="_Toc487119382"/>
      <w:bookmarkStart w:id="1408" w:name="_Toc373227747"/>
      <w:bookmarkStart w:id="1409" w:name="_Toc456260605"/>
      <w:bookmarkStart w:id="1410" w:name="_Toc2731"/>
      <w:bookmarkStart w:id="1411" w:name="_Toc389065313"/>
      <w:bookmarkStart w:id="1412" w:name="_Toc512287918"/>
      <w:bookmarkStart w:id="1413" w:name="_Toc300935000"/>
      <w:bookmarkStart w:id="1414" w:name="_Toc297216209"/>
      <w:bookmarkStart w:id="1415" w:name="_Toc296944540"/>
      <w:bookmarkStart w:id="1416" w:name="_Toc297120501"/>
      <w:bookmarkStart w:id="1417" w:name="_Toc304295577"/>
      <w:bookmarkStart w:id="1418" w:name="_Toc296891241"/>
      <w:bookmarkStart w:id="1419" w:name="_Toc296347200"/>
      <w:bookmarkStart w:id="1420" w:name="_Toc296503201"/>
      <w:bookmarkStart w:id="1421" w:name="_Toc312678039"/>
      <w:bookmarkStart w:id="1422" w:name="_Toc296891029"/>
      <w:bookmarkStart w:id="1423" w:name="_Toc303539157"/>
      <w:bookmarkStart w:id="1424" w:name="_Toc292559406"/>
      <w:bookmarkStart w:id="1425" w:name="_Toc297123550"/>
      <w:bookmarkStart w:id="1426" w:name="_Toc296346702"/>
      <w:bookmarkStart w:id="1427" w:name="_Toc292559911"/>
      <w:bookmarkStart w:id="1428" w:name="_Toc297048387"/>
      <w:r>
        <w:rPr>
          <w:rFonts w:ascii="Arial" w:hAnsi="Arial" w:eastAsia="黑体" w:cs="Arial"/>
          <w:b/>
          <w:bCs/>
          <w:szCs w:val="32"/>
        </w:rPr>
        <w:t>11.1 市场价格波动引起的调整</w:t>
      </w:r>
      <w:bookmarkEnd w:id="1403"/>
      <w:bookmarkEnd w:id="1404"/>
      <w:bookmarkEnd w:id="1405"/>
      <w:bookmarkEnd w:id="1406"/>
      <w:bookmarkEnd w:id="1407"/>
      <w:bookmarkEnd w:id="1408"/>
      <w:bookmarkEnd w:id="1409"/>
      <w:bookmarkEnd w:id="1410"/>
      <w:bookmarkEnd w:id="1411"/>
      <w:bookmarkEnd w:id="1412"/>
    </w:p>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Pr>
        <w:spacing w:line="380" w:lineRule="exact"/>
        <w:ind w:firstLine="420" w:firstLineChars="200"/>
        <w:rPr>
          <w:rFonts w:ascii="Arial" w:hAnsi="Arial" w:cs="Arial"/>
          <w:szCs w:val="21"/>
        </w:rPr>
      </w:pPr>
      <w:r>
        <w:rPr>
          <w:rFonts w:ascii="Arial" w:hAnsi="Arial" w:cs="Arial"/>
          <w:szCs w:val="21"/>
        </w:rPr>
        <w:t>市场价格波动是否调整合同价格的约定：</w:t>
      </w:r>
      <w:r>
        <w:rPr>
          <w:rFonts w:ascii="Arial" w:hAnsi="Arial" w:cs="Arial"/>
          <w:szCs w:val="21"/>
          <w:u w:val="single"/>
        </w:rPr>
        <w:t>若由于市场价格上涨（或下跌），本工程施工期间钢材、商品混凝土、多孔砖、砂浆、电线电缆、管道的平均价格比20</w:t>
      </w:r>
      <w:r>
        <w:rPr>
          <w:rFonts w:hint="eastAsia" w:ascii="Arial" w:hAnsi="Arial" w:cs="Arial"/>
          <w:szCs w:val="21"/>
          <w:u w:val="single"/>
        </w:rPr>
        <w:t>20</w:t>
      </w:r>
      <w:r>
        <w:rPr>
          <w:rFonts w:ascii="Arial" w:hAnsi="Arial" w:cs="Arial"/>
          <w:szCs w:val="21"/>
          <w:u w:val="single"/>
        </w:rPr>
        <w:t>年第</w:t>
      </w:r>
      <w:r>
        <w:rPr>
          <w:rFonts w:hint="eastAsia" w:ascii="Arial" w:hAnsi="Arial" w:cs="Arial"/>
          <w:szCs w:val="21"/>
          <w:u w:val="single"/>
        </w:rPr>
        <w:t>11</w:t>
      </w:r>
      <w:r>
        <w:rPr>
          <w:rFonts w:ascii="Arial" w:hAnsi="Arial" w:cs="Arial"/>
          <w:szCs w:val="21"/>
          <w:u w:val="single"/>
        </w:rPr>
        <w:t>期《桂林市建设工程造价信息》的公布价格（材料基准价）相差±5%（不含5%）以上时，材料价格可以进行调整（材料价格以施工期内《桂林市建设工程造价信息》的算数平均价格为准）。调整方法：钢材、商品混凝土、砂浆、多孔砖、电线电缆、管道的价格高（低）出±5%以上部分，只计差额及税金。</w:t>
      </w:r>
    </w:p>
    <w:p>
      <w:pPr>
        <w:spacing w:line="380" w:lineRule="exact"/>
        <w:ind w:firstLine="420" w:firstLineChars="200"/>
        <w:rPr>
          <w:rFonts w:ascii="Arial" w:hAnsi="Arial" w:cs="Arial"/>
          <w:szCs w:val="21"/>
        </w:rPr>
      </w:pPr>
      <w:r>
        <w:rPr>
          <w:rFonts w:ascii="Arial" w:hAnsi="Arial" w:cs="Arial"/>
          <w:szCs w:val="21"/>
        </w:rPr>
        <w:t>因市场价格波动调整合同价格，采用以下第</w:t>
      </w:r>
      <w:r>
        <w:rPr>
          <w:rFonts w:ascii="Arial" w:hAnsi="Arial" w:cs="Arial"/>
          <w:szCs w:val="21"/>
          <w:u w:val="single"/>
        </w:rPr>
        <w:t>/</w:t>
      </w:r>
      <w:r>
        <w:rPr>
          <w:rFonts w:ascii="Arial" w:hAnsi="Arial" w:cs="Arial"/>
          <w:szCs w:val="21"/>
        </w:rPr>
        <w:t>种方式对合同价格进行调整：</w:t>
      </w:r>
    </w:p>
    <w:p>
      <w:pPr>
        <w:spacing w:line="380" w:lineRule="exact"/>
        <w:ind w:firstLine="420" w:firstLineChars="200"/>
        <w:rPr>
          <w:rFonts w:ascii="Arial" w:hAnsi="Arial" w:cs="Arial"/>
          <w:szCs w:val="21"/>
        </w:rPr>
      </w:pPr>
      <w:r>
        <w:rPr>
          <w:rFonts w:ascii="Arial" w:hAnsi="Arial" w:cs="Arial"/>
          <w:szCs w:val="21"/>
        </w:rPr>
        <w:t>第1种方式：采用价格指数进行价格调整。</w:t>
      </w:r>
    </w:p>
    <w:p>
      <w:pPr>
        <w:spacing w:line="380" w:lineRule="exact"/>
        <w:ind w:firstLine="420" w:firstLineChars="200"/>
        <w:rPr>
          <w:rFonts w:ascii="Arial" w:hAnsi="Arial" w:cs="Arial"/>
          <w:szCs w:val="21"/>
          <w:u w:val="single"/>
        </w:rPr>
      </w:pPr>
      <w:r>
        <w:rPr>
          <w:rFonts w:ascii="Arial" w:hAnsi="Arial" w:cs="Arial"/>
          <w:szCs w:val="21"/>
        </w:rPr>
        <w:t>关于各可调因子、定值和变值权重，以及基本价格指数及其来源的约定：</w:t>
      </w:r>
      <w:r>
        <w:rPr>
          <w:rFonts w:ascii="Arial" w:hAnsi="Arial" w:cs="Arial"/>
          <w:szCs w:val="21"/>
          <w:u w:val="single"/>
        </w:rPr>
        <w:t>/</w:t>
      </w:r>
      <w:r>
        <w:rPr>
          <w:rFonts w:ascii="Arial" w:hAnsi="Arial" w:cs="Arial"/>
          <w:szCs w:val="21"/>
        </w:rPr>
        <w:t>；</w:t>
      </w:r>
    </w:p>
    <w:p>
      <w:pPr>
        <w:spacing w:line="380" w:lineRule="exact"/>
        <w:ind w:left="63" w:right="63" w:firstLine="420" w:firstLineChars="200"/>
        <w:rPr>
          <w:rFonts w:ascii="Arial" w:hAnsi="Arial" w:cs="Arial"/>
          <w:szCs w:val="21"/>
        </w:rPr>
      </w:pPr>
      <w:r>
        <w:rPr>
          <w:rFonts w:ascii="Arial" w:hAnsi="Arial" w:cs="Arial"/>
          <w:szCs w:val="21"/>
        </w:rPr>
        <w:t>第2种方式：采用造价信息进行价格调整。</w:t>
      </w:r>
    </w:p>
    <w:p>
      <w:pPr>
        <w:spacing w:line="380" w:lineRule="exact"/>
        <w:ind w:left="63" w:right="63" w:firstLine="420" w:firstLineChars="200"/>
        <w:rPr>
          <w:rFonts w:ascii="Arial" w:hAnsi="Arial" w:cs="Arial"/>
          <w:szCs w:val="21"/>
        </w:rPr>
      </w:pPr>
      <w:r>
        <w:rPr>
          <w:rFonts w:ascii="Arial" w:hAnsi="Arial" w:cs="Arial"/>
          <w:szCs w:val="21"/>
        </w:rPr>
        <w:t>（2）关于基准价格的约定：</w:t>
      </w:r>
      <w:r>
        <w:rPr>
          <w:rFonts w:ascii="Arial" w:hAnsi="Arial" w:cs="Arial"/>
          <w:szCs w:val="21"/>
          <w:u w:val="single"/>
        </w:rPr>
        <w:t>/　　</w:t>
      </w:r>
      <w:r>
        <w:rPr>
          <w:rFonts w:ascii="Arial" w:hAnsi="Arial" w:cs="Arial"/>
          <w:szCs w:val="21"/>
        </w:rPr>
        <w:t>。</w:t>
      </w:r>
    </w:p>
    <w:p>
      <w:pPr>
        <w:spacing w:line="380" w:lineRule="exact"/>
        <w:ind w:left="63" w:right="63" w:firstLine="420" w:firstLineChars="200"/>
        <w:rPr>
          <w:rFonts w:ascii="Arial" w:hAnsi="Arial" w:cs="Arial"/>
          <w:szCs w:val="21"/>
        </w:rPr>
      </w:pPr>
      <w:r>
        <w:rPr>
          <w:rFonts w:ascii="Arial" w:hAnsi="Arial" w:cs="Arial"/>
          <w:szCs w:val="21"/>
        </w:rPr>
        <w:t>专用合同条款①承包人在已标价工程量清单或预算书中载明的材料单价低于基准价格的：专用合同条款合同履行期间材料单价涨幅以基准价格为基础超过</w:t>
      </w:r>
      <w:r>
        <w:rPr>
          <w:rFonts w:ascii="Arial" w:hAnsi="Arial" w:cs="Arial"/>
          <w:szCs w:val="21"/>
          <w:u w:val="single"/>
        </w:rPr>
        <w:t>/</w:t>
      </w:r>
      <w:r>
        <w:rPr>
          <w:rFonts w:ascii="Arial" w:hAnsi="Arial" w:cs="Arial"/>
          <w:szCs w:val="21"/>
        </w:rPr>
        <w:t>%时，或材料单价跌幅以已标价工程量清单或预算书中载明材料单价为基础超过</w:t>
      </w:r>
      <w:r>
        <w:rPr>
          <w:rFonts w:ascii="Arial" w:hAnsi="Arial" w:cs="Arial"/>
          <w:szCs w:val="21"/>
          <w:u w:val="single"/>
        </w:rPr>
        <w:t>/</w:t>
      </w:r>
      <w:r>
        <w:rPr>
          <w:rFonts w:ascii="Arial" w:hAnsi="Arial" w:cs="Arial"/>
          <w:szCs w:val="21"/>
        </w:rPr>
        <w:t>%时，其超过部分据实调整。</w:t>
      </w:r>
    </w:p>
    <w:p>
      <w:pPr>
        <w:spacing w:line="380" w:lineRule="exact"/>
        <w:ind w:left="63" w:right="63" w:firstLine="420" w:firstLineChars="200"/>
        <w:rPr>
          <w:rFonts w:ascii="Arial" w:hAnsi="Arial" w:cs="Arial"/>
          <w:szCs w:val="21"/>
        </w:rPr>
      </w:pPr>
      <w:r>
        <w:rPr>
          <w:rFonts w:ascii="Arial" w:hAnsi="Arial" w:cs="Arial"/>
          <w:szCs w:val="21"/>
        </w:rPr>
        <w:t>②承包人在已标价工程量清单或预算书中载明的材料单价高于基准价格的：专用合同条款合同履行期间材料单价跌幅以基准价格为基础超过</w:t>
      </w:r>
      <w:r>
        <w:rPr>
          <w:rFonts w:ascii="Arial" w:hAnsi="Arial" w:cs="Arial"/>
          <w:szCs w:val="21"/>
          <w:u w:val="single"/>
        </w:rPr>
        <w:t>/</w:t>
      </w:r>
      <w:r>
        <w:rPr>
          <w:rFonts w:ascii="Arial" w:hAnsi="Arial" w:cs="Arial"/>
          <w:szCs w:val="21"/>
        </w:rPr>
        <w:t>%时，材料单价涨幅以已标价工程量清单或预算书中载明材料单价为基础超过</w:t>
      </w:r>
      <w:r>
        <w:rPr>
          <w:rFonts w:ascii="Arial" w:hAnsi="Arial" w:cs="Arial"/>
          <w:szCs w:val="21"/>
          <w:u w:val="single"/>
        </w:rPr>
        <w:t>/</w:t>
      </w:r>
      <w:r>
        <w:rPr>
          <w:rFonts w:ascii="Arial" w:hAnsi="Arial" w:cs="Arial"/>
          <w:szCs w:val="21"/>
        </w:rPr>
        <w:t>%时，其超过部分据实调整。</w:t>
      </w:r>
    </w:p>
    <w:p>
      <w:pPr>
        <w:spacing w:line="380" w:lineRule="exact"/>
        <w:ind w:left="63" w:right="63" w:firstLine="420" w:firstLineChars="200"/>
        <w:rPr>
          <w:rFonts w:ascii="Arial" w:hAnsi="Arial" w:cs="Arial"/>
          <w:szCs w:val="21"/>
        </w:rPr>
      </w:pPr>
      <w:r>
        <w:rPr>
          <w:rFonts w:ascii="Arial" w:hAnsi="Arial" w:cs="Arial"/>
          <w:szCs w:val="21"/>
        </w:rPr>
        <w:t>③承包人在已标价工程量清单或预算书中载明的材料单价等于基准单价的：专用合同条款合同履行期间材料单价涨跌幅以基准单价为基础超过±</w:t>
      </w:r>
      <w:r>
        <w:rPr>
          <w:rFonts w:ascii="Arial" w:hAnsi="Arial" w:cs="Arial"/>
          <w:szCs w:val="21"/>
          <w:u w:val="single"/>
        </w:rPr>
        <w:t>/</w:t>
      </w:r>
      <w:r>
        <w:rPr>
          <w:rFonts w:ascii="Arial" w:hAnsi="Arial" w:cs="Arial"/>
          <w:szCs w:val="21"/>
        </w:rPr>
        <w:t>%时，其超过部分据实调整。</w:t>
      </w:r>
    </w:p>
    <w:p>
      <w:pPr>
        <w:spacing w:line="380" w:lineRule="exact"/>
        <w:ind w:left="63" w:right="63" w:firstLine="420" w:firstLineChars="200"/>
        <w:rPr>
          <w:rFonts w:ascii="Arial" w:hAnsi="Arial" w:cs="Arial"/>
          <w:szCs w:val="21"/>
        </w:rPr>
      </w:pPr>
      <w:r>
        <w:rPr>
          <w:rFonts w:ascii="Arial" w:hAnsi="Arial" w:cs="Arial"/>
          <w:szCs w:val="21"/>
        </w:rPr>
        <w:t>第3种方式：</w:t>
      </w:r>
      <w:r>
        <w:rPr>
          <w:rFonts w:ascii="Arial" w:hAnsi="Arial" w:cs="Arial"/>
          <w:szCs w:val="21"/>
          <w:u w:val="single"/>
        </w:rPr>
        <w:t>/</w:t>
      </w:r>
      <w:r>
        <w:rPr>
          <w:rFonts w:ascii="Arial" w:hAnsi="Arial" w:cs="Arial"/>
          <w:szCs w:val="21"/>
        </w:rPr>
        <w:t>。</w:t>
      </w:r>
    </w:p>
    <w:bookmarkEnd w:id="1235"/>
    <w:bookmarkEnd w:id="1236"/>
    <w:bookmarkEnd w:id="1237"/>
    <w:bookmarkEnd w:id="1238"/>
    <w:bookmarkEnd w:id="1239"/>
    <w:bookmarkEnd w:id="1240"/>
    <w:p>
      <w:pPr>
        <w:keepNext/>
        <w:keepLines/>
        <w:spacing w:after="60" w:line="380" w:lineRule="exact"/>
        <w:outlineLvl w:val="1"/>
        <w:rPr>
          <w:rFonts w:ascii="Arial" w:hAnsi="Arial" w:eastAsia="黑体" w:cs="Arial"/>
          <w:b/>
          <w:bCs/>
          <w:szCs w:val="32"/>
        </w:rPr>
      </w:pPr>
      <w:bookmarkStart w:id="1429" w:name="_Toc296944544"/>
      <w:bookmarkStart w:id="1430" w:name="_Toc292559915"/>
      <w:bookmarkStart w:id="1431" w:name="_Toc296891033"/>
      <w:bookmarkStart w:id="1432" w:name="_Toc296347204"/>
      <w:bookmarkStart w:id="1433" w:name="_Toc296346706"/>
      <w:bookmarkStart w:id="1434" w:name="_Toc292559410"/>
      <w:bookmarkStart w:id="1435" w:name="_Toc296503205"/>
      <w:bookmarkStart w:id="1436" w:name="_Toc296891245"/>
      <w:bookmarkStart w:id="1437" w:name="_Toc297048391"/>
      <w:bookmarkStart w:id="1438" w:name="_Toc297120505"/>
      <w:bookmarkStart w:id="1439" w:name="_Toc487119383"/>
      <w:bookmarkStart w:id="1440" w:name="_Toc22123"/>
      <w:bookmarkStart w:id="1441" w:name="_Toc16576"/>
      <w:bookmarkStart w:id="1442" w:name="_Toc456260606"/>
      <w:bookmarkStart w:id="1443" w:name="_Toc351203644"/>
      <w:bookmarkStart w:id="1444" w:name="_Toc489525002"/>
      <w:bookmarkStart w:id="1445" w:name="_Toc512288668"/>
      <w:bookmarkStart w:id="1446" w:name="_Toc16744"/>
      <w:bookmarkStart w:id="1447" w:name="_Toc512287919"/>
      <w:bookmarkStart w:id="1448" w:name="_Toc373227748"/>
      <w:bookmarkStart w:id="1449" w:name="_Toc373478395"/>
      <w:bookmarkStart w:id="1450" w:name="_Toc304295579"/>
      <w:bookmarkStart w:id="1451" w:name="_Toc303539159"/>
      <w:bookmarkStart w:id="1452" w:name="_Toc312678040"/>
      <w:bookmarkStart w:id="1453" w:name="_Toc300935002"/>
      <w:bookmarkStart w:id="1454" w:name="_Toc297216211"/>
      <w:bookmarkStart w:id="1455" w:name="_Toc297123552"/>
      <w:r>
        <w:rPr>
          <w:rFonts w:ascii="Arial" w:hAnsi="Arial" w:eastAsia="黑体" w:cs="Arial"/>
          <w:b/>
          <w:bCs/>
          <w:szCs w:val="32"/>
        </w:rPr>
        <w:t xml:space="preserve">12. </w:t>
      </w:r>
      <w:bookmarkEnd w:id="1429"/>
      <w:bookmarkEnd w:id="1430"/>
      <w:bookmarkEnd w:id="1431"/>
      <w:bookmarkEnd w:id="1432"/>
      <w:bookmarkEnd w:id="1433"/>
      <w:bookmarkEnd w:id="1434"/>
      <w:bookmarkEnd w:id="1435"/>
      <w:bookmarkEnd w:id="1436"/>
      <w:bookmarkEnd w:id="1437"/>
      <w:bookmarkEnd w:id="1438"/>
      <w:r>
        <w:rPr>
          <w:rFonts w:ascii="Arial" w:hAnsi="Arial" w:eastAsia="黑体" w:cs="Arial"/>
          <w:b/>
          <w:bCs/>
          <w:szCs w:val="32"/>
        </w:rPr>
        <w:t>合同价格、计量与支付</w:t>
      </w:r>
      <w:bookmarkEnd w:id="1439"/>
      <w:bookmarkEnd w:id="1440"/>
      <w:bookmarkEnd w:id="1441"/>
      <w:bookmarkEnd w:id="1442"/>
      <w:bookmarkEnd w:id="1443"/>
      <w:bookmarkEnd w:id="1444"/>
      <w:bookmarkEnd w:id="1445"/>
      <w:bookmarkEnd w:id="1446"/>
      <w:bookmarkEnd w:id="1447"/>
      <w:bookmarkEnd w:id="1448"/>
      <w:bookmarkEnd w:id="1449"/>
    </w:p>
    <w:bookmarkEnd w:id="1450"/>
    <w:bookmarkEnd w:id="1451"/>
    <w:bookmarkEnd w:id="1452"/>
    <w:bookmarkEnd w:id="1453"/>
    <w:bookmarkEnd w:id="1454"/>
    <w:bookmarkEnd w:id="1455"/>
    <w:p>
      <w:pPr>
        <w:keepNext/>
        <w:keepLines/>
        <w:spacing w:line="380" w:lineRule="exact"/>
        <w:outlineLvl w:val="2"/>
        <w:rPr>
          <w:rFonts w:ascii="Arial" w:hAnsi="Arial" w:eastAsia="黑体" w:cs="Arial"/>
          <w:b/>
          <w:bCs/>
          <w:szCs w:val="32"/>
        </w:rPr>
      </w:pPr>
      <w:bookmarkStart w:id="1456" w:name="_Toc292559916"/>
      <w:bookmarkStart w:id="1457" w:name="_Toc292559411"/>
      <w:bookmarkStart w:id="1458" w:name="_Toc267251461"/>
      <w:bookmarkStart w:id="1459" w:name="_Toc296891246"/>
      <w:bookmarkStart w:id="1460" w:name="_Toc296346707"/>
      <w:bookmarkStart w:id="1461" w:name="_Toc296891034"/>
      <w:bookmarkStart w:id="1462" w:name="_Toc297120506"/>
      <w:bookmarkStart w:id="1463" w:name="_Toc296347205"/>
      <w:bookmarkStart w:id="1464" w:name="_Toc296503206"/>
      <w:bookmarkStart w:id="1465" w:name="_Toc296944545"/>
      <w:bookmarkStart w:id="1466" w:name="_Toc297048392"/>
      <w:bookmarkStart w:id="1467" w:name="_Toc512287920"/>
      <w:bookmarkStart w:id="1468" w:name="_Toc487119384"/>
      <w:bookmarkStart w:id="1469" w:name="_Toc373478396"/>
      <w:bookmarkStart w:id="1470" w:name="_Toc373227749"/>
      <w:bookmarkStart w:id="1471" w:name="_Toc18246"/>
      <w:bookmarkStart w:id="1472" w:name="_Toc456260607"/>
      <w:bookmarkStart w:id="1473" w:name="_Toc489525003"/>
      <w:bookmarkStart w:id="1474" w:name="_Toc13766"/>
      <w:bookmarkStart w:id="1475" w:name="_Toc389065314"/>
      <w:bookmarkStart w:id="1476" w:name="_Toc512288669"/>
      <w:bookmarkStart w:id="1477" w:name="_Toc300935003"/>
      <w:bookmarkStart w:id="1478" w:name="_Toc297123553"/>
      <w:bookmarkStart w:id="1479" w:name="_Toc303539160"/>
      <w:bookmarkStart w:id="1480" w:name="_Toc304295580"/>
      <w:bookmarkStart w:id="1481" w:name="_Toc297216212"/>
      <w:bookmarkStart w:id="1482" w:name="_Toc312678041"/>
      <w:r>
        <w:rPr>
          <w:rFonts w:ascii="Arial" w:hAnsi="Arial" w:eastAsia="黑体" w:cs="Arial"/>
          <w:b/>
          <w:bCs/>
          <w:szCs w:val="32"/>
        </w:rPr>
        <w:t>12.1 合</w:t>
      </w:r>
      <w:bookmarkEnd w:id="1456"/>
      <w:bookmarkEnd w:id="1457"/>
      <w:bookmarkEnd w:id="1458"/>
      <w:r>
        <w:rPr>
          <w:rFonts w:ascii="Arial" w:hAnsi="Arial" w:eastAsia="黑体" w:cs="Arial"/>
          <w:b/>
          <w:bCs/>
          <w:szCs w:val="32"/>
        </w:rPr>
        <w:t>同价</w:t>
      </w:r>
      <w:bookmarkEnd w:id="1459"/>
      <w:bookmarkEnd w:id="1460"/>
      <w:bookmarkEnd w:id="1461"/>
      <w:bookmarkEnd w:id="1462"/>
      <w:bookmarkEnd w:id="1463"/>
      <w:bookmarkEnd w:id="1464"/>
      <w:bookmarkEnd w:id="1465"/>
      <w:bookmarkEnd w:id="1466"/>
      <w:r>
        <w:rPr>
          <w:rFonts w:ascii="Arial" w:hAnsi="Arial" w:eastAsia="黑体" w:cs="Arial"/>
          <w:b/>
          <w:bCs/>
          <w:szCs w:val="32"/>
        </w:rPr>
        <w:t>格形式</w:t>
      </w:r>
      <w:bookmarkEnd w:id="1467"/>
      <w:bookmarkEnd w:id="1468"/>
      <w:bookmarkEnd w:id="1469"/>
      <w:bookmarkEnd w:id="1470"/>
      <w:bookmarkEnd w:id="1471"/>
      <w:bookmarkEnd w:id="1472"/>
      <w:bookmarkEnd w:id="1473"/>
      <w:bookmarkEnd w:id="1474"/>
      <w:bookmarkEnd w:id="1475"/>
      <w:bookmarkEnd w:id="1476"/>
    </w:p>
    <w:bookmarkEnd w:id="1477"/>
    <w:bookmarkEnd w:id="1478"/>
    <w:bookmarkEnd w:id="1479"/>
    <w:bookmarkEnd w:id="1480"/>
    <w:bookmarkEnd w:id="1481"/>
    <w:bookmarkEnd w:id="1482"/>
    <w:p>
      <w:pPr>
        <w:spacing w:line="380" w:lineRule="exact"/>
        <w:ind w:firstLine="420" w:firstLineChars="200"/>
        <w:rPr>
          <w:rFonts w:ascii="Arial" w:hAnsi="Arial" w:cs="Arial"/>
          <w:szCs w:val="21"/>
        </w:rPr>
      </w:pPr>
      <w:bookmarkStart w:id="1483" w:name="_Toc373478397"/>
      <w:bookmarkStart w:id="1484" w:name="_Toc373227750"/>
      <w:bookmarkStart w:id="1485" w:name="_Toc389065315"/>
      <w:bookmarkStart w:id="1486" w:name="_Toc304295581"/>
      <w:bookmarkStart w:id="1487" w:name="_Toc297216213"/>
      <w:bookmarkStart w:id="1488" w:name="_Toc297123554"/>
      <w:bookmarkStart w:id="1489" w:name="_Toc300935004"/>
      <w:bookmarkStart w:id="1490" w:name="_Toc312678042"/>
      <w:bookmarkStart w:id="1491" w:name="_Toc303539161"/>
      <w:bookmarkStart w:id="1492" w:name="_Toc292559412"/>
      <w:bookmarkStart w:id="1493" w:name="_Toc296347206"/>
      <w:bookmarkStart w:id="1494" w:name="_Toc292559917"/>
      <w:bookmarkStart w:id="1495" w:name="_Toc296503207"/>
      <w:bookmarkStart w:id="1496" w:name="_Toc297120507"/>
      <w:bookmarkStart w:id="1497" w:name="_Toc296944546"/>
      <w:bookmarkStart w:id="1498" w:name="_Toc296891035"/>
      <w:bookmarkStart w:id="1499" w:name="_Toc296346708"/>
      <w:bookmarkStart w:id="1500" w:name="_Toc296891247"/>
      <w:bookmarkStart w:id="1501" w:name="_Toc297048393"/>
      <w:r>
        <w:rPr>
          <w:rFonts w:ascii="Arial" w:hAnsi="Arial" w:cs="Arial"/>
          <w:szCs w:val="21"/>
        </w:rPr>
        <w:t>（1）单价合同。</w:t>
      </w:r>
    </w:p>
    <w:p>
      <w:pPr>
        <w:spacing w:line="380" w:lineRule="exact"/>
        <w:ind w:firstLine="420" w:firstLineChars="200"/>
        <w:rPr>
          <w:rFonts w:ascii="Arial" w:hAnsi="Arial" w:cs="Arial"/>
          <w:szCs w:val="21"/>
        </w:rPr>
      </w:pPr>
      <w:r>
        <w:rPr>
          <w:rFonts w:ascii="Arial" w:hAnsi="Arial" w:cs="Arial"/>
          <w:szCs w:val="21"/>
        </w:rPr>
        <w:t>本合同价款采用固定综合单价方式确定。</w:t>
      </w:r>
    </w:p>
    <w:p>
      <w:pPr>
        <w:spacing w:line="380" w:lineRule="exact"/>
        <w:ind w:firstLine="420" w:firstLineChars="200"/>
        <w:rPr>
          <w:rFonts w:ascii="Arial" w:hAnsi="Arial" w:cs="Arial"/>
          <w:szCs w:val="21"/>
        </w:rPr>
      </w:pPr>
      <w:r>
        <w:rPr>
          <w:rFonts w:ascii="Arial" w:hAnsi="Arial" w:cs="Arial"/>
          <w:szCs w:val="21"/>
        </w:rPr>
        <w:t>综合单价包含的风险范围：</w:t>
      </w:r>
      <w:r>
        <w:rPr>
          <w:rFonts w:ascii="Arial" w:hAnsi="Arial" w:cs="Arial"/>
          <w:szCs w:val="21"/>
          <w:u w:val="single"/>
        </w:rPr>
        <w:t>除工程变更、项目特征不符、政策性调整、专用条款11.1条约定的材料、设备价格变动风险以外因素。</w:t>
      </w:r>
    </w:p>
    <w:p>
      <w:pPr>
        <w:spacing w:line="380" w:lineRule="exact"/>
        <w:ind w:firstLine="441" w:firstLineChars="210"/>
        <w:rPr>
          <w:rFonts w:ascii="Arial" w:hAnsi="Arial" w:cs="Arial"/>
          <w:szCs w:val="21"/>
        </w:rPr>
      </w:pPr>
      <w:r>
        <w:rPr>
          <w:rFonts w:ascii="Arial" w:hAnsi="Arial" w:cs="Arial"/>
          <w:szCs w:val="21"/>
        </w:rPr>
        <w:t>风险范围以外合同价格的调整方法：</w:t>
      </w:r>
    </w:p>
    <w:p>
      <w:pPr>
        <w:spacing w:line="380" w:lineRule="exact"/>
        <w:ind w:firstLine="441" w:firstLineChars="210"/>
        <w:rPr>
          <w:rFonts w:ascii="Arial" w:hAnsi="Arial" w:cs="Arial"/>
          <w:szCs w:val="21"/>
        </w:rPr>
      </w:pPr>
      <w:r>
        <w:rPr>
          <w:rFonts w:ascii="Arial" w:hAnsi="Arial" w:cs="Arial"/>
          <w:szCs w:val="21"/>
        </w:rPr>
        <w:t>①工程变更：按10.4.1变更估价原则的约定调整。</w:t>
      </w:r>
    </w:p>
    <w:p>
      <w:pPr>
        <w:spacing w:line="380" w:lineRule="exact"/>
        <w:ind w:firstLine="441" w:firstLineChars="210"/>
        <w:rPr>
          <w:rFonts w:ascii="Arial" w:hAnsi="Arial" w:cs="Arial"/>
          <w:szCs w:val="21"/>
        </w:rPr>
      </w:pPr>
      <w:r>
        <w:rPr>
          <w:rFonts w:ascii="Arial" w:hAnsi="Arial" w:cs="Arial"/>
          <w:szCs w:val="21"/>
        </w:rPr>
        <w:t>②政策性调整：按国家和地方建设行政主管部门颁布的文件执行。</w:t>
      </w:r>
    </w:p>
    <w:p>
      <w:pPr>
        <w:spacing w:line="380" w:lineRule="exact"/>
        <w:ind w:firstLine="441" w:firstLineChars="210"/>
        <w:rPr>
          <w:rFonts w:ascii="Arial" w:hAnsi="Arial" w:cs="Arial"/>
          <w:szCs w:val="21"/>
        </w:rPr>
      </w:pPr>
      <w:r>
        <w:rPr>
          <w:rFonts w:ascii="Arial" w:hAnsi="Arial" w:cs="Arial"/>
          <w:szCs w:val="21"/>
        </w:rPr>
        <w:t>③材料价格风险：按11.1的约定调整。</w:t>
      </w:r>
    </w:p>
    <w:p>
      <w:pPr>
        <w:spacing w:line="380" w:lineRule="exact"/>
        <w:ind w:firstLine="420" w:firstLineChars="200"/>
        <w:rPr>
          <w:rFonts w:ascii="Arial" w:hAnsi="Arial" w:cs="Arial"/>
          <w:szCs w:val="21"/>
        </w:rPr>
      </w:pPr>
      <w:r>
        <w:rPr>
          <w:rFonts w:ascii="Arial" w:hAnsi="Arial" w:cs="Arial"/>
          <w:szCs w:val="21"/>
        </w:rPr>
        <w:t>④其它：</w:t>
      </w:r>
      <w:r>
        <w:rPr>
          <w:rFonts w:ascii="Arial" w:hAnsi="Arial" w:cs="Arial"/>
          <w:szCs w:val="21"/>
          <w:u w:val="single"/>
        </w:rPr>
        <w:t>如有不可抗力发生，合同价格的调整按有关规定双方协商</w:t>
      </w:r>
      <w:r>
        <w:rPr>
          <w:rFonts w:ascii="Arial" w:hAnsi="Arial" w:cs="Arial"/>
          <w:szCs w:val="21"/>
        </w:rPr>
        <w:t>。</w:t>
      </w:r>
    </w:p>
    <w:p>
      <w:pPr>
        <w:keepNext/>
        <w:keepLines/>
        <w:spacing w:line="380" w:lineRule="exact"/>
        <w:outlineLvl w:val="2"/>
        <w:rPr>
          <w:rFonts w:ascii="Arial" w:hAnsi="Arial" w:eastAsia="黑体" w:cs="Arial"/>
          <w:b/>
          <w:bCs/>
          <w:szCs w:val="32"/>
        </w:rPr>
      </w:pPr>
      <w:bookmarkStart w:id="1502" w:name="_Toc512288670"/>
      <w:bookmarkStart w:id="1503" w:name="_Toc487119385"/>
      <w:bookmarkStart w:id="1504" w:name="_Toc489525004"/>
      <w:bookmarkStart w:id="1505" w:name="_Toc17905"/>
      <w:bookmarkStart w:id="1506" w:name="_Toc28822"/>
      <w:bookmarkStart w:id="1507" w:name="_Toc456260608"/>
      <w:bookmarkStart w:id="1508" w:name="_Toc512287921"/>
      <w:r>
        <w:rPr>
          <w:rFonts w:ascii="Arial" w:hAnsi="Arial" w:eastAsia="黑体" w:cs="Arial"/>
          <w:b/>
          <w:bCs/>
          <w:szCs w:val="32"/>
        </w:rPr>
        <w:t>12.2 预付款</w:t>
      </w:r>
      <w:bookmarkEnd w:id="1483"/>
      <w:bookmarkEnd w:id="1484"/>
      <w:bookmarkEnd w:id="1485"/>
      <w:bookmarkEnd w:id="1502"/>
      <w:bookmarkEnd w:id="1503"/>
      <w:bookmarkEnd w:id="1504"/>
      <w:bookmarkEnd w:id="1505"/>
      <w:bookmarkEnd w:id="1506"/>
      <w:bookmarkEnd w:id="1507"/>
      <w:bookmarkEnd w:id="1508"/>
    </w:p>
    <w:bookmarkEnd w:id="1486"/>
    <w:bookmarkEnd w:id="1487"/>
    <w:bookmarkEnd w:id="1488"/>
    <w:bookmarkEnd w:id="1489"/>
    <w:bookmarkEnd w:id="1490"/>
    <w:bookmarkEnd w:id="1491"/>
    <w:p>
      <w:pPr>
        <w:spacing w:line="380" w:lineRule="exact"/>
        <w:ind w:firstLine="420" w:firstLineChars="200"/>
        <w:rPr>
          <w:rFonts w:ascii="Arial" w:hAnsi="Arial" w:cs="Arial"/>
          <w:szCs w:val="21"/>
        </w:rPr>
      </w:pPr>
      <w:r>
        <w:rPr>
          <w:rFonts w:ascii="Arial" w:hAnsi="Arial" w:cs="Arial"/>
          <w:szCs w:val="21"/>
        </w:rPr>
        <w:t>12.2.1预付款的支付</w:t>
      </w:r>
    </w:p>
    <w:p>
      <w:pPr>
        <w:spacing w:line="380" w:lineRule="exact"/>
        <w:ind w:firstLine="420" w:firstLineChars="200"/>
        <w:rPr>
          <w:rFonts w:ascii="Arial" w:hAnsi="Arial" w:cs="Arial"/>
          <w:szCs w:val="21"/>
          <w:u w:val="single"/>
        </w:rPr>
      </w:pPr>
      <w:r>
        <w:rPr>
          <w:rFonts w:ascii="Arial" w:hAnsi="Arial" w:cs="Arial"/>
          <w:szCs w:val="21"/>
        </w:rPr>
        <w:t>预付款支付比例或金额：</w:t>
      </w:r>
      <w:r>
        <w:rPr>
          <w:rFonts w:ascii="Arial" w:hAnsi="Arial" w:cs="Arial"/>
          <w:szCs w:val="21"/>
          <w:u w:val="single"/>
        </w:rPr>
        <w:t>合同价款（扣除暂列金、发包人在建设行政主管部门缴纳的社会保险费）的10%（含</w:t>
      </w:r>
      <w:r>
        <w:rPr>
          <w:rFonts w:ascii="Arial" w:hAnsi="Arial" w:eastAsia="等线" w:cs="Arial"/>
          <w:kern w:val="0"/>
          <w:sz w:val="22"/>
          <w:szCs w:val="21"/>
          <w:u w:val="single"/>
        </w:rPr>
        <w:t>安全文明施工费的预付款</w:t>
      </w:r>
      <w:r>
        <w:rPr>
          <w:rFonts w:ascii="Arial" w:hAnsi="Arial" w:cs="Arial"/>
          <w:szCs w:val="21"/>
          <w:u w:val="single"/>
        </w:rPr>
        <w:t>）   。</w:t>
      </w:r>
    </w:p>
    <w:p>
      <w:pPr>
        <w:spacing w:line="380" w:lineRule="exact"/>
        <w:ind w:firstLine="420" w:firstLineChars="200"/>
        <w:rPr>
          <w:rFonts w:ascii="Arial" w:hAnsi="Arial" w:cs="Arial"/>
          <w:szCs w:val="21"/>
        </w:rPr>
      </w:pPr>
      <w:r>
        <w:rPr>
          <w:rFonts w:ascii="Arial" w:hAnsi="Arial" w:cs="Arial"/>
          <w:szCs w:val="21"/>
        </w:rPr>
        <w:t>预付款支付期限：</w:t>
      </w:r>
      <w:r>
        <w:rPr>
          <w:rFonts w:ascii="Arial" w:hAnsi="Arial" w:cs="Arial"/>
          <w:szCs w:val="21"/>
          <w:u w:val="single"/>
        </w:rPr>
        <w:t>施工合同签订之日起5个工作日内，发包人通过转账方式向承包人支付工程预付款。</w:t>
      </w:r>
    </w:p>
    <w:p>
      <w:pPr>
        <w:spacing w:line="380" w:lineRule="exact"/>
        <w:ind w:firstLine="420" w:firstLineChars="200"/>
        <w:rPr>
          <w:rFonts w:ascii="Arial" w:hAnsi="Arial" w:cs="Arial"/>
          <w:szCs w:val="21"/>
        </w:rPr>
      </w:pPr>
      <w:r>
        <w:rPr>
          <w:rFonts w:ascii="Arial" w:hAnsi="Arial" w:cs="Arial"/>
          <w:szCs w:val="21"/>
        </w:rPr>
        <w:t>预付款扣回的方式：</w:t>
      </w:r>
      <w:r>
        <w:rPr>
          <w:rFonts w:ascii="Arial" w:hAnsi="Arial" w:cs="Arial"/>
          <w:szCs w:val="21"/>
          <w:u w:val="single"/>
        </w:rPr>
        <w:t>预付款抵作进度款，按月份分两次从进度款中扣除。</w:t>
      </w:r>
    </w:p>
    <w:p>
      <w:pPr>
        <w:spacing w:line="380" w:lineRule="exact"/>
        <w:ind w:firstLine="420" w:firstLineChars="200"/>
        <w:rPr>
          <w:rFonts w:ascii="Arial" w:hAnsi="Arial" w:cs="Arial"/>
          <w:szCs w:val="21"/>
        </w:rPr>
      </w:pPr>
      <w:r>
        <w:rPr>
          <w:rFonts w:ascii="Arial" w:hAnsi="Arial" w:cs="Arial"/>
          <w:szCs w:val="21"/>
        </w:rPr>
        <w:t>12.2.2预付款担保</w:t>
      </w:r>
    </w:p>
    <w:p>
      <w:pPr>
        <w:spacing w:line="380" w:lineRule="exact"/>
        <w:ind w:firstLine="420" w:firstLineChars="200"/>
        <w:rPr>
          <w:rFonts w:ascii="Arial" w:hAnsi="Arial" w:cs="Arial"/>
          <w:szCs w:val="21"/>
        </w:rPr>
      </w:pPr>
      <w:r>
        <w:rPr>
          <w:rFonts w:ascii="Arial" w:hAnsi="Arial" w:cs="Arial"/>
          <w:szCs w:val="21"/>
        </w:rPr>
        <w:t>承包人提交预付款担保的期限：</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预付款担保的形式为：</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预付款担保格式见合同附件6。</w:t>
      </w:r>
    </w:p>
    <w:bookmarkEnd w:id="1492"/>
    <w:bookmarkEnd w:id="1493"/>
    <w:bookmarkEnd w:id="1494"/>
    <w:bookmarkEnd w:id="1495"/>
    <w:bookmarkEnd w:id="1496"/>
    <w:bookmarkEnd w:id="1497"/>
    <w:bookmarkEnd w:id="1498"/>
    <w:bookmarkEnd w:id="1499"/>
    <w:bookmarkEnd w:id="1500"/>
    <w:bookmarkEnd w:id="1501"/>
    <w:p>
      <w:pPr>
        <w:keepNext/>
        <w:keepLines/>
        <w:spacing w:line="380" w:lineRule="exact"/>
        <w:outlineLvl w:val="2"/>
        <w:rPr>
          <w:rFonts w:ascii="Arial" w:hAnsi="Arial" w:eastAsia="黑体" w:cs="Arial"/>
          <w:b/>
          <w:bCs/>
          <w:szCs w:val="32"/>
        </w:rPr>
      </w:pPr>
      <w:bookmarkStart w:id="1509" w:name="_Toc389065316"/>
      <w:bookmarkStart w:id="1510" w:name="_Toc512287922"/>
      <w:bookmarkStart w:id="1511" w:name="_Toc489525005"/>
      <w:bookmarkStart w:id="1512" w:name="_Toc456260609"/>
      <w:bookmarkStart w:id="1513" w:name="_Toc7949"/>
      <w:bookmarkStart w:id="1514" w:name="_Toc22636"/>
      <w:bookmarkStart w:id="1515" w:name="_Toc373227751"/>
      <w:bookmarkStart w:id="1516" w:name="_Toc373478398"/>
      <w:bookmarkStart w:id="1517" w:name="_Toc512288671"/>
      <w:bookmarkStart w:id="1518" w:name="_Toc487119386"/>
      <w:r>
        <w:rPr>
          <w:rFonts w:ascii="Arial" w:hAnsi="Arial" w:eastAsia="黑体" w:cs="Arial"/>
          <w:b/>
          <w:bCs/>
          <w:szCs w:val="32"/>
        </w:rPr>
        <w:t>12.3 计量</w:t>
      </w:r>
      <w:bookmarkEnd w:id="1509"/>
      <w:bookmarkEnd w:id="1510"/>
      <w:bookmarkEnd w:id="1511"/>
      <w:bookmarkEnd w:id="1512"/>
      <w:bookmarkEnd w:id="1513"/>
      <w:bookmarkEnd w:id="1514"/>
      <w:bookmarkEnd w:id="1515"/>
      <w:bookmarkEnd w:id="1516"/>
      <w:bookmarkEnd w:id="1517"/>
      <w:bookmarkEnd w:id="1518"/>
    </w:p>
    <w:p>
      <w:pPr>
        <w:spacing w:line="380" w:lineRule="exact"/>
        <w:ind w:firstLine="420" w:firstLineChars="200"/>
        <w:rPr>
          <w:rFonts w:ascii="Arial" w:hAnsi="Arial" w:cs="Arial"/>
          <w:szCs w:val="21"/>
        </w:rPr>
      </w:pPr>
      <w:r>
        <w:rPr>
          <w:rFonts w:ascii="Arial" w:hAnsi="Arial" w:cs="Arial"/>
          <w:szCs w:val="21"/>
        </w:rPr>
        <w:t>12.3.1计量原则</w:t>
      </w:r>
    </w:p>
    <w:p>
      <w:pPr>
        <w:spacing w:line="380" w:lineRule="exact"/>
        <w:ind w:firstLine="420" w:firstLineChars="200"/>
        <w:rPr>
          <w:rFonts w:ascii="Arial" w:hAnsi="Arial" w:cs="Arial"/>
          <w:szCs w:val="21"/>
        </w:rPr>
      </w:pPr>
      <w:r>
        <w:rPr>
          <w:rFonts w:ascii="Arial" w:hAnsi="Arial" w:cs="Arial"/>
          <w:szCs w:val="21"/>
        </w:rPr>
        <w:t>工程量计算规则：</w:t>
      </w:r>
      <w:r>
        <w:rPr>
          <w:rFonts w:ascii="Arial" w:hAnsi="Arial" w:cs="Arial"/>
          <w:szCs w:val="21"/>
          <w:u w:val="single"/>
        </w:rPr>
        <w:t>工程的计量均以《建设工程工程量清单计价规范》（GB50500－2013）和及其广西壮族自治区实施细则、《建设工程工程量清单计算规范》（GB50854~50862－2013）及其广西实施细则、本工程补充项目清单为准。</w:t>
      </w:r>
    </w:p>
    <w:p>
      <w:pPr>
        <w:autoSpaceDE w:val="0"/>
        <w:autoSpaceDN w:val="0"/>
        <w:adjustRightInd w:val="0"/>
        <w:spacing w:line="380" w:lineRule="exact"/>
        <w:ind w:firstLine="420" w:firstLineChars="200"/>
        <w:rPr>
          <w:rFonts w:ascii="Arial" w:hAnsi="Arial" w:cs="Arial"/>
          <w:szCs w:val="21"/>
        </w:rPr>
      </w:pPr>
      <w:bookmarkStart w:id="1519" w:name="_Toc487119387"/>
      <w:bookmarkStart w:id="1520" w:name="_Toc489525006"/>
      <w:r>
        <w:rPr>
          <w:rFonts w:ascii="Arial" w:hAnsi="Arial" w:cs="Arial"/>
          <w:szCs w:val="21"/>
        </w:rPr>
        <w:t>12.3.2计量周期</w:t>
      </w:r>
      <w:bookmarkEnd w:id="1519"/>
      <w:bookmarkEnd w:id="1520"/>
    </w:p>
    <w:p>
      <w:pPr>
        <w:spacing w:line="380" w:lineRule="exact"/>
        <w:ind w:firstLine="420" w:firstLineChars="200"/>
        <w:rPr>
          <w:rFonts w:ascii="Arial" w:hAnsi="Arial" w:cs="Arial"/>
          <w:szCs w:val="21"/>
        </w:rPr>
      </w:pPr>
      <w:r>
        <w:rPr>
          <w:rFonts w:ascii="Arial" w:hAnsi="Arial" w:cs="Arial"/>
          <w:szCs w:val="21"/>
        </w:rPr>
        <w:t>关于计量周期的约定：</w:t>
      </w:r>
      <w:r>
        <w:rPr>
          <w:rFonts w:ascii="Arial" w:hAnsi="Arial" w:cs="Arial"/>
          <w:szCs w:val="21"/>
          <w:u w:val="single"/>
        </w:rPr>
        <w:t>本合同的计量周期为月，每月 25 日为当月计量截止日期（不含当日）和下月计量起始日期（含当日）。</w:t>
      </w:r>
    </w:p>
    <w:p>
      <w:pPr>
        <w:spacing w:line="380" w:lineRule="exact"/>
        <w:ind w:firstLine="420" w:firstLineChars="200"/>
        <w:rPr>
          <w:rFonts w:ascii="Arial" w:hAnsi="Arial" w:cs="Arial"/>
          <w:szCs w:val="21"/>
        </w:rPr>
      </w:pPr>
      <w:r>
        <w:rPr>
          <w:rFonts w:ascii="Arial" w:hAnsi="Arial" w:cs="Arial"/>
          <w:szCs w:val="21"/>
        </w:rPr>
        <w:t>12.3.3单价合同的计量</w:t>
      </w:r>
    </w:p>
    <w:p>
      <w:pPr>
        <w:spacing w:line="380" w:lineRule="exact"/>
        <w:ind w:firstLine="420" w:firstLineChars="200"/>
        <w:rPr>
          <w:rFonts w:ascii="Arial" w:hAnsi="Arial" w:cs="Arial"/>
        </w:rPr>
      </w:pPr>
      <w:r>
        <w:rPr>
          <w:rFonts w:ascii="Arial" w:hAnsi="Arial" w:cs="Arial"/>
          <w:szCs w:val="21"/>
        </w:rPr>
        <w:t>关于单价合同计量的约定：</w:t>
      </w:r>
      <w:r>
        <w:rPr>
          <w:rFonts w:ascii="Arial" w:hAnsi="Arial" w:cs="Arial"/>
          <w:u w:val="single"/>
        </w:rPr>
        <w:t>同通用条款,无特殊约定</w:t>
      </w:r>
      <w:r>
        <w:rPr>
          <w:rFonts w:ascii="Arial" w:hAnsi="Arial" w:cs="Arial"/>
        </w:rPr>
        <w:t>。</w:t>
      </w:r>
    </w:p>
    <w:p>
      <w:pPr>
        <w:spacing w:line="380" w:lineRule="exact"/>
        <w:ind w:firstLine="420" w:firstLineChars="200"/>
        <w:rPr>
          <w:rFonts w:ascii="Arial" w:hAnsi="Arial" w:cs="Arial"/>
        </w:rPr>
      </w:pPr>
      <w:r>
        <w:rPr>
          <w:rFonts w:ascii="Arial" w:hAnsi="Arial" w:cs="Arial"/>
          <w:szCs w:val="21"/>
        </w:rPr>
        <w:t>12.3.4 总价合同的计量</w:t>
      </w:r>
      <w:r>
        <w:rPr>
          <w:rFonts w:ascii="Arial" w:hAnsi="Arial" w:cs="Arial"/>
          <w:u w:val="single"/>
        </w:rPr>
        <w:t>/</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12.3.6 其他价格形式合同的计量</w:t>
      </w:r>
    </w:p>
    <w:p>
      <w:pPr>
        <w:spacing w:line="380" w:lineRule="exact"/>
        <w:ind w:firstLine="420" w:firstLineChars="200"/>
        <w:rPr>
          <w:rFonts w:ascii="Arial" w:hAnsi="Arial" w:cs="Arial"/>
          <w:szCs w:val="21"/>
          <w:u w:val="single"/>
        </w:rPr>
      </w:pPr>
      <w:r>
        <w:rPr>
          <w:rFonts w:ascii="Arial" w:hAnsi="Arial" w:cs="Arial"/>
          <w:szCs w:val="21"/>
        </w:rPr>
        <w:t>其他价格形式的计量方式和程序：</w:t>
      </w:r>
      <w:r>
        <w:rPr>
          <w:rFonts w:ascii="Arial" w:hAnsi="Arial" w:cs="Arial"/>
          <w:szCs w:val="21"/>
          <w:u w:val="single"/>
        </w:rPr>
        <w:t>/</w:t>
      </w:r>
      <w:r>
        <w:rPr>
          <w:rFonts w:ascii="Arial" w:hAnsi="Arial" w:cs="Arial"/>
          <w:szCs w:val="21"/>
        </w:rPr>
        <w:t>。</w:t>
      </w:r>
    </w:p>
    <w:p>
      <w:pPr>
        <w:keepNext/>
        <w:keepLines/>
        <w:spacing w:line="380" w:lineRule="exact"/>
        <w:outlineLvl w:val="2"/>
        <w:rPr>
          <w:rFonts w:ascii="Arial" w:hAnsi="Arial" w:eastAsia="黑体" w:cs="Arial"/>
          <w:b/>
          <w:bCs/>
          <w:szCs w:val="32"/>
        </w:rPr>
      </w:pPr>
      <w:bookmarkStart w:id="1521" w:name="_Toc489525007"/>
      <w:bookmarkStart w:id="1522" w:name="_Toc512288672"/>
      <w:bookmarkStart w:id="1523" w:name="_Toc373227752"/>
      <w:bookmarkStart w:id="1524" w:name="_Toc456260610"/>
      <w:bookmarkStart w:id="1525" w:name="_Toc26188"/>
      <w:bookmarkStart w:id="1526" w:name="_Toc512287923"/>
      <w:bookmarkStart w:id="1527" w:name="_Toc389065317"/>
      <w:bookmarkStart w:id="1528" w:name="_Toc373478399"/>
      <w:bookmarkStart w:id="1529" w:name="_Toc17035"/>
      <w:bookmarkStart w:id="1530" w:name="_Toc487119388"/>
      <w:r>
        <w:rPr>
          <w:rFonts w:ascii="Arial" w:hAnsi="Arial" w:eastAsia="黑体" w:cs="Arial"/>
          <w:b/>
          <w:bCs/>
          <w:szCs w:val="32"/>
        </w:rPr>
        <w:t>12.4 工程进度款支付</w:t>
      </w:r>
      <w:bookmarkEnd w:id="1521"/>
      <w:bookmarkEnd w:id="1522"/>
      <w:bookmarkEnd w:id="1523"/>
      <w:bookmarkEnd w:id="1524"/>
      <w:bookmarkEnd w:id="1525"/>
      <w:bookmarkEnd w:id="1526"/>
      <w:bookmarkEnd w:id="1527"/>
      <w:bookmarkEnd w:id="1528"/>
      <w:bookmarkEnd w:id="1529"/>
      <w:bookmarkEnd w:id="1530"/>
    </w:p>
    <w:p>
      <w:pPr>
        <w:autoSpaceDE w:val="0"/>
        <w:autoSpaceDN w:val="0"/>
        <w:adjustRightInd w:val="0"/>
        <w:spacing w:line="380" w:lineRule="exact"/>
        <w:ind w:firstLine="420" w:firstLineChars="200"/>
        <w:rPr>
          <w:rFonts w:ascii="Arial" w:hAnsi="Arial" w:cs="Arial"/>
          <w:szCs w:val="21"/>
        </w:rPr>
      </w:pPr>
      <w:bookmarkStart w:id="1531" w:name="_Toc487119389"/>
      <w:bookmarkStart w:id="1532" w:name="_Toc489525008"/>
      <w:bookmarkStart w:id="1533" w:name="_Toc296503211"/>
      <w:bookmarkStart w:id="1534" w:name="_Toc292559416"/>
      <w:bookmarkStart w:id="1535" w:name="_Toc297123556"/>
      <w:bookmarkStart w:id="1536" w:name="_Toc296891039"/>
      <w:bookmarkStart w:id="1537" w:name="_Toc296891251"/>
      <w:bookmarkStart w:id="1538" w:name="_Toc300935006"/>
      <w:bookmarkStart w:id="1539" w:name="_Toc292559921"/>
      <w:bookmarkStart w:id="1540" w:name="_Toc297048397"/>
      <w:bookmarkStart w:id="1541" w:name="_Toc297120511"/>
      <w:bookmarkStart w:id="1542" w:name="_Toc296944550"/>
      <w:bookmarkStart w:id="1543" w:name="_Toc296346712"/>
      <w:bookmarkStart w:id="1544" w:name="_Toc303539163"/>
      <w:bookmarkStart w:id="1545" w:name="_Toc296347210"/>
      <w:bookmarkStart w:id="1546" w:name="_Toc297216215"/>
      <w:r>
        <w:rPr>
          <w:rFonts w:ascii="Arial" w:hAnsi="Arial" w:cs="Arial"/>
          <w:szCs w:val="21"/>
        </w:rPr>
        <w:t>12.4.1付款周期</w:t>
      </w:r>
      <w:bookmarkEnd w:id="1531"/>
      <w:bookmarkEnd w:id="1532"/>
    </w:p>
    <w:p>
      <w:pPr>
        <w:spacing w:line="380" w:lineRule="exact"/>
        <w:ind w:firstLine="420" w:firstLineChars="200"/>
        <w:rPr>
          <w:rFonts w:ascii="Arial" w:hAnsi="Arial" w:cs="Arial"/>
          <w:szCs w:val="21"/>
          <w:u w:val="single"/>
        </w:rPr>
      </w:pPr>
      <w:r>
        <w:rPr>
          <w:rFonts w:ascii="Arial" w:hAnsi="Arial" w:cs="Arial"/>
          <w:szCs w:val="21"/>
        </w:rPr>
        <w:t>关于付款周期的约定：</w:t>
      </w:r>
      <w:r>
        <w:rPr>
          <w:rFonts w:ascii="Arial" w:hAnsi="Arial" w:cs="Arial"/>
          <w:szCs w:val="21"/>
          <w:u w:val="single"/>
        </w:rPr>
        <w:t>①进度款按月支付到当月完成工程量的80%；②工程竣工验收合格后支付至已完成工程量的85%；③竣工验收、办理完用户用电手续（与供电局对接，并通过验收，办理供电手续）工程完成竣工备案及结算审定后，发包人、承包人双方签字生效后支付至经审核后结算价的97%，留结算价的3%作为质量保证金。</w:t>
      </w:r>
      <w:r>
        <w:rPr>
          <w:rFonts w:ascii="Arial" w:hAnsi="Arial" w:cs="Arial"/>
          <w:szCs w:val="21"/>
          <w:u w:val="single"/>
        </w:rPr>
        <w:fldChar w:fldCharType="begin"/>
      </w:r>
      <w:r>
        <w:rPr>
          <w:rFonts w:ascii="Arial" w:hAnsi="Arial" w:cs="Arial"/>
          <w:szCs w:val="21"/>
          <w:u w:val="single"/>
        </w:rPr>
        <w:instrText xml:space="preserve"> = 5 \* GB3 </w:instrText>
      </w:r>
      <w:r>
        <w:rPr>
          <w:rFonts w:ascii="Arial" w:hAnsi="Arial" w:cs="Arial"/>
          <w:szCs w:val="21"/>
          <w:u w:val="single"/>
        </w:rPr>
        <w:fldChar w:fldCharType="separate"/>
      </w:r>
      <w:r>
        <w:rPr>
          <w:rFonts w:ascii="Arial" w:hAnsi="Arial" w:cs="Arial"/>
          <w:szCs w:val="21"/>
          <w:u w:val="single"/>
        </w:rPr>
        <w:t>⑤</w:t>
      </w:r>
      <w:r>
        <w:rPr>
          <w:rFonts w:ascii="Arial" w:hAnsi="Arial" w:cs="Arial"/>
          <w:szCs w:val="21"/>
          <w:u w:val="single"/>
        </w:rPr>
        <w:fldChar w:fldCharType="end"/>
      </w:r>
      <w:r>
        <w:rPr>
          <w:rFonts w:ascii="Arial" w:hAnsi="Arial" w:cs="Arial"/>
          <w:szCs w:val="21"/>
          <w:u w:val="single"/>
        </w:rPr>
        <w:t>签证及变更需增加的费用结算审定后支付。</w:t>
      </w:r>
    </w:p>
    <w:p>
      <w:pPr>
        <w:spacing w:line="380" w:lineRule="exact"/>
        <w:ind w:firstLine="420" w:firstLineChars="200"/>
        <w:rPr>
          <w:rFonts w:ascii="Arial" w:hAnsi="Arial" w:cs="Arial"/>
          <w:szCs w:val="21"/>
        </w:rPr>
      </w:pPr>
      <w:r>
        <w:rPr>
          <w:rFonts w:ascii="Arial" w:hAnsi="Arial" w:cs="Arial"/>
          <w:szCs w:val="21"/>
        </w:rPr>
        <w:t>12.4.2 进度付款申请单的编制</w:t>
      </w:r>
    </w:p>
    <w:p>
      <w:pPr>
        <w:spacing w:line="380" w:lineRule="exact"/>
        <w:ind w:firstLine="420" w:firstLineChars="200"/>
        <w:rPr>
          <w:rFonts w:ascii="Arial" w:hAnsi="Arial" w:cs="Arial"/>
          <w:szCs w:val="21"/>
          <w:u w:val="single"/>
        </w:rPr>
      </w:pPr>
      <w:r>
        <w:rPr>
          <w:rFonts w:ascii="Arial" w:hAnsi="Arial" w:cs="Arial"/>
          <w:szCs w:val="21"/>
        </w:rPr>
        <w:t>关于进度付款申请单编制的约定：</w:t>
      </w:r>
      <w:bookmarkStart w:id="1547" w:name="OLE_LINK41"/>
      <w:r>
        <w:rPr>
          <w:rFonts w:ascii="Arial" w:hAnsi="Arial" w:cs="Arial"/>
          <w:szCs w:val="21"/>
          <w:u w:val="single"/>
        </w:rPr>
        <w:t>按通用条款，无特殊约定</w:t>
      </w:r>
      <w:bookmarkEnd w:id="1547"/>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bookmarkStart w:id="1548" w:name="_Toc487119390"/>
      <w:bookmarkStart w:id="1549" w:name="_Toc489525009"/>
      <w:r>
        <w:rPr>
          <w:rFonts w:ascii="Arial" w:hAnsi="Arial" w:cs="Arial"/>
          <w:szCs w:val="21"/>
        </w:rPr>
        <w:t>1</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Pr>
          <w:rFonts w:ascii="Arial" w:hAnsi="Arial" w:cs="Arial"/>
          <w:szCs w:val="21"/>
        </w:rPr>
        <w:t>2.4.3进度付款申请单的提交</w:t>
      </w:r>
      <w:bookmarkEnd w:id="1548"/>
      <w:bookmarkEnd w:id="1549"/>
    </w:p>
    <w:p>
      <w:pPr>
        <w:spacing w:line="380" w:lineRule="exact"/>
        <w:ind w:firstLine="420" w:firstLineChars="200"/>
        <w:rPr>
          <w:rFonts w:ascii="Arial" w:hAnsi="Arial" w:cs="Arial"/>
          <w:szCs w:val="21"/>
        </w:rPr>
      </w:pPr>
      <w:r>
        <w:rPr>
          <w:rFonts w:ascii="Arial" w:hAnsi="Arial" w:cs="Arial"/>
          <w:szCs w:val="21"/>
        </w:rPr>
        <w:t>（1）单价合同进度付款申请单提交的约定：</w:t>
      </w:r>
      <w:bookmarkStart w:id="1550" w:name="OLE_LINK42"/>
      <w:r>
        <w:rPr>
          <w:rFonts w:ascii="Arial" w:hAnsi="Arial" w:cs="Arial"/>
          <w:szCs w:val="21"/>
          <w:u w:val="single"/>
        </w:rPr>
        <w:t>按通用条款，无特殊约定</w:t>
      </w:r>
      <w:bookmarkEnd w:id="1550"/>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（2）总价合同进度付款申请单提交的约定：</w:t>
      </w:r>
      <w:r>
        <w:rPr>
          <w:rFonts w:ascii="Arial" w:hAnsi="Arial" w:cs="Arial"/>
          <w:szCs w:val="21"/>
          <w:u w:val="single"/>
        </w:rPr>
        <w:t xml:space="preserve">   /      </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（3）其他价格形式合同进度付款申请单提交的约定：</w:t>
      </w:r>
      <w:r>
        <w:rPr>
          <w:rFonts w:ascii="Arial" w:hAnsi="Arial" w:cs="Arial"/>
          <w:szCs w:val="21"/>
          <w:u w:val="single"/>
        </w:rPr>
        <w:t xml:space="preserve">   /   </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12.4.4进度款审核和支付</w:t>
      </w:r>
    </w:p>
    <w:p>
      <w:pPr>
        <w:spacing w:line="380" w:lineRule="exact"/>
        <w:ind w:firstLine="420" w:firstLineChars="200"/>
        <w:rPr>
          <w:rFonts w:ascii="Arial" w:hAnsi="Arial" w:cs="Arial"/>
          <w:szCs w:val="21"/>
          <w:u w:val="single"/>
        </w:rPr>
      </w:pPr>
      <w:r>
        <w:rPr>
          <w:rFonts w:ascii="Arial" w:hAnsi="Arial" w:cs="Arial"/>
          <w:szCs w:val="21"/>
        </w:rPr>
        <w:t>（1）监理人审查并报送发包人的期限：</w:t>
      </w:r>
      <w:r>
        <w:rPr>
          <w:rFonts w:ascii="Arial" w:hAnsi="Arial" w:cs="Arial"/>
          <w:u w:val="single"/>
        </w:rPr>
        <w:t>收到申请3个工作日　　</w:t>
      </w:r>
      <w:r>
        <w:rPr>
          <w:rFonts w:ascii="Arial" w:hAnsi="Arial" w:cs="Arial"/>
        </w:rPr>
        <w:t>。</w:t>
      </w:r>
    </w:p>
    <w:p>
      <w:pPr>
        <w:spacing w:line="380" w:lineRule="exact"/>
        <w:ind w:firstLine="420" w:firstLineChars="200"/>
        <w:rPr>
          <w:rFonts w:ascii="Arial" w:hAnsi="Arial" w:cs="Arial"/>
          <w:szCs w:val="21"/>
          <w:u w:val="single"/>
        </w:rPr>
      </w:pPr>
      <w:r>
        <w:rPr>
          <w:rFonts w:ascii="Arial" w:hAnsi="Arial" w:cs="Arial"/>
          <w:szCs w:val="21"/>
        </w:rPr>
        <w:t>发包人完成审批并签发进度款支付证书的期限：</w:t>
      </w:r>
      <w:r>
        <w:rPr>
          <w:rFonts w:ascii="Arial" w:hAnsi="Arial" w:cs="Arial"/>
          <w:u w:val="single"/>
        </w:rPr>
        <w:t>收到监理审查报告后7个工作日</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（2）发包人支付进度款的期限：</w:t>
      </w:r>
      <w:r>
        <w:rPr>
          <w:rFonts w:ascii="Arial" w:hAnsi="Arial" w:cs="Arial"/>
          <w:u w:val="single"/>
        </w:rPr>
        <w:t>进度款支付证书签发后14天内完成支付　</w:t>
      </w:r>
      <w:r>
        <w:rPr>
          <w:rFonts w:ascii="Arial" w:hAnsi="Arial" w:cs="Arial"/>
        </w:rPr>
        <w:t>。</w:t>
      </w:r>
    </w:p>
    <w:p>
      <w:pPr>
        <w:spacing w:line="380" w:lineRule="exact"/>
        <w:ind w:firstLine="525" w:firstLineChars="250"/>
        <w:rPr>
          <w:rFonts w:ascii="Arial" w:hAnsi="Arial" w:cs="Arial"/>
          <w:szCs w:val="21"/>
        </w:rPr>
      </w:pPr>
      <w:r>
        <w:rPr>
          <w:rFonts w:ascii="Arial" w:hAnsi="Arial" w:cs="Arial"/>
          <w:szCs w:val="21"/>
        </w:rPr>
        <w:t>发包人逾期支付进度款的违约金的计算方式：</w:t>
      </w:r>
      <w:r>
        <w:rPr>
          <w:rFonts w:ascii="Arial" w:hAnsi="Arial" w:cs="Arial"/>
          <w:szCs w:val="21"/>
          <w:u w:val="single"/>
        </w:rPr>
        <w:t xml:space="preserve">   /   </w:t>
      </w:r>
      <w:r>
        <w:rPr>
          <w:rFonts w:ascii="Arial" w:hAnsi="Arial" w:cs="Arial"/>
          <w:szCs w:val="21"/>
        </w:rPr>
        <w:t>。</w:t>
      </w:r>
    </w:p>
    <w:p>
      <w:pPr>
        <w:spacing w:line="380" w:lineRule="exact"/>
        <w:ind w:firstLine="525" w:firstLineChars="250"/>
        <w:rPr>
          <w:rFonts w:ascii="Arial" w:hAnsi="Arial" w:cs="Arial"/>
          <w:szCs w:val="21"/>
        </w:rPr>
      </w:pPr>
      <w:r>
        <w:rPr>
          <w:rFonts w:ascii="Arial" w:hAnsi="Arial" w:cs="Arial"/>
          <w:szCs w:val="21"/>
        </w:rPr>
        <w:t>进度款支付方式：银行转账。</w:t>
      </w:r>
    </w:p>
    <w:p>
      <w:pPr>
        <w:spacing w:line="380" w:lineRule="exact"/>
        <w:ind w:firstLine="525" w:firstLineChars="250"/>
        <w:rPr>
          <w:rFonts w:ascii="Arial" w:hAnsi="Arial" w:cs="Arial"/>
          <w:szCs w:val="21"/>
        </w:rPr>
      </w:pPr>
      <w:r>
        <w:rPr>
          <w:rFonts w:ascii="Arial" w:hAnsi="Arial" w:cs="Arial"/>
          <w:szCs w:val="21"/>
        </w:rPr>
        <w:t>12.4.6支付分解表的编制</w:t>
      </w:r>
    </w:p>
    <w:bookmarkEnd w:id="1241"/>
    <w:p>
      <w:pPr>
        <w:spacing w:line="380" w:lineRule="exact"/>
        <w:ind w:firstLine="525" w:firstLineChars="250"/>
        <w:rPr>
          <w:rFonts w:ascii="Arial" w:hAnsi="Arial" w:cs="Arial"/>
          <w:szCs w:val="21"/>
        </w:rPr>
      </w:pPr>
      <w:bookmarkStart w:id="1551" w:name="_Toc373227753"/>
      <w:bookmarkStart w:id="1552" w:name="_Toc389065318"/>
      <w:bookmarkStart w:id="1553" w:name="_Toc351203645"/>
      <w:bookmarkStart w:id="1554" w:name="_Toc373478400"/>
      <w:bookmarkStart w:id="1555" w:name="_Toc296891047"/>
      <w:bookmarkStart w:id="1556" w:name="_Toc296503219"/>
      <w:bookmarkStart w:id="1557" w:name="_Toc297120519"/>
      <w:bookmarkStart w:id="1558" w:name="_Toc296891259"/>
      <w:bookmarkStart w:id="1559" w:name="_Toc297048405"/>
      <w:bookmarkStart w:id="1560" w:name="_Toc304295593"/>
      <w:bookmarkStart w:id="1561" w:name="_Toc303539172"/>
      <w:bookmarkStart w:id="1562" w:name="_Toc297216223"/>
      <w:bookmarkStart w:id="1563" w:name="_Toc292559929"/>
      <w:bookmarkStart w:id="1564" w:name="_Toc296347218"/>
      <w:bookmarkStart w:id="1565" w:name="_Toc292559424"/>
      <w:bookmarkStart w:id="1566" w:name="_Toc296346720"/>
      <w:bookmarkStart w:id="1567" w:name="_Toc300935015"/>
      <w:bookmarkStart w:id="1568" w:name="_Toc312678053"/>
      <w:bookmarkStart w:id="1569" w:name="_Toc297123564"/>
      <w:bookmarkStart w:id="1570" w:name="_Toc296944558"/>
      <w:r>
        <w:rPr>
          <w:rFonts w:ascii="Arial" w:hAnsi="Arial" w:cs="Arial"/>
          <w:szCs w:val="21"/>
        </w:rPr>
        <w:t>2、总价合同支付分解表的编制与审批：</w:t>
      </w:r>
      <w:r>
        <w:rPr>
          <w:rFonts w:ascii="Arial" w:hAnsi="Arial" w:cs="Arial"/>
          <w:szCs w:val="21"/>
          <w:u w:val="single"/>
        </w:rPr>
        <w:t xml:space="preserve">   /   </w:t>
      </w:r>
      <w:r>
        <w:rPr>
          <w:rFonts w:ascii="Arial" w:hAnsi="Arial" w:cs="Arial"/>
          <w:szCs w:val="21"/>
        </w:rPr>
        <w:t>。</w:t>
      </w:r>
    </w:p>
    <w:p>
      <w:pPr>
        <w:spacing w:line="380" w:lineRule="exact"/>
        <w:ind w:firstLine="525" w:firstLineChars="250"/>
        <w:rPr>
          <w:rFonts w:ascii="Arial" w:hAnsi="Arial" w:cs="Arial"/>
          <w:szCs w:val="21"/>
        </w:rPr>
      </w:pPr>
      <w:r>
        <w:rPr>
          <w:rFonts w:ascii="Arial" w:hAnsi="Arial" w:cs="Arial"/>
          <w:szCs w:val="21"/>
        </w:rPr>
        <w:t>3、单价合同的总价项目支付分解表的编制与审批：</w:t>
      </w:r>
      <w:r>
        <w:rPr>
          <w:rFonts w:ascii="Arial" w:hAnsi="Arial" w:cs="Arial"/>
          <w:szCs w:val="21"/>
          <w:u w:val="single"/>
        </w:rPr>
        <w:t xml:space="preserve">   /   </w:t>
      </w:r>
      <w:r>
        <w:rPr>
          <w:rFonts w:ascii="Arial" w:hAnsi="Arial" w:cs="Arial"/>
          <w:szCs w:val="21"/>
        </w:rPr>
        <w:t>。</w:t>
      </w:r>
    </w:p>
    <w:p>
      <w:pPr>
        <w:keepNext/>
        <w:keepLines/>
        <w:spacing w:after="60" w:line="380" w:lineRule="exact"/>
        <w:outlineLvl w:val="1"/>
        <w:rPr>
          <w:rFonts w:ascii="Arial" w:hAnsi="Arial" w:eastAsia="黑体" w:cs="Arial"/>
          <w:b/>
          <w:bCs/>
          <w:szCs w:val="32"/>
        </w:rPr>
      </w:pPr>
      <w:bookmarkStart w:id="1571" w:name="_Toc23155"/>
      <w:bookmarkStart w:id="1572" w:name="_Toc10378"/>
      <w:bookmarkStart w:id="1573" w:name="_Toc512288673"/>
      <w:bookmarkStart w:id="1574" w:name="_Toc11150"/>
      <w:bookmarkStart w:id="1575" w:name="_Toc456260611"/>
      <w:bookmarkStart w:id="1576" w:name="_Toc489525010"/>
      <w:bookmarkStart w:id="1577" w:name="_Toc487119391"/>
      <w:bookmarkStart w:id="1578" w:name="_Toc512287924"/>
      <w:r>
        <w:rPr>
          <w:rFonts w:ascii="Arial" w:hAnsi="Arial" w:eastAsia="黑体" w:cs="Arial"/>
          <w:b/>
          <w:bCs/>
          <w:szCs w:val="32"/>
        </w:rPr>
        <w:t>13. 验收和工程试车</w:t>
      </w:r>
      <w:bookmarkEnd w:id="1551"/>
      <w:bookmarkEnd w:id="1552"/>
      <w:bookmarkEnd w:id="1553"/>
      <w:bookmarkEnd w:id="1554"/>
      <w:bookmarkEnd w:id="1571"/>
      <w:bookmarkEnd w:id="1572"/>
      <w:bookmarkEnd w:id="1573"/>
      <w:bookmarkEnd w:id="1574"/>
      <w:bookmarkEnd w:id="1575"/>
      <w:bookmarkEnd w:id="1576"/>
      <w:bookmarkEnd w:id="1577"/>
      <w:bookmarkEnd w:id="1578"/>
    </w:p>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Pr>
        <w:keepNext/>
        <w:keepLines/>
        <w:spacing w:line="380" w:lineRule="exact"/>
        <w:outlineLvl w:val="2"/>
        <w:rPr>
          <w:rFonts w:ascii="Arial" w:hAnsi="Arial" w:eastAsia="黑体" w:cs="Arial"/>
          <w:b/>
          <w:bCs/>
          <w:szCs w:val="32"/>
        </w:rPr>
      </w:pPr>
      <w:bookmarkStart w:id="1579" w:name="_Toc389065319"/>
      <w:bookmarkStart w:id="1580" w:name="_Toc11859"/>
      <w:bookmarkStart w:id="1581" w:name="_Toc487119392"/>
      <w:bookmarkStart w:id="1582" w:name="_Toc489525011"/>
      <w:bookmarkStart w:id="1583" w:name="_Toc373478401"/>
      <w:bookmarkStart w:id="1584" w:name="_Toc512288674"/>
      <w:bookmarkStart w:id="1585" w:name="_Toc373227754"/>
      <w:bookmarkStart w:id="1586" w:name="_Toc6871"/>
      <w:bookmarkStart w:id="1587" w:name="_Toc512287925"/>
      <w:bookmarkStart w:id="1588" w:name="_Toc456260612"/>
      <w:r>
        <w:rPr>
          <w:rFonts w:ascii="Arial" w:hAnsi="Arial" w:eastAsia="黑体" w:cs="Arial"/>
          <w:b/>
          <w:bCs/>
          <w:szCs w:val="32"/>
        </w:rPr>
        <w:t>13.1 分部分项工程验收</w:t>
      </w:r>
      <w:bookmarkEnd w:id="1579"/>
      <w:bookmarkEnd w:id="1580"/>
      <w:bookmarkEnd w:id="1581"/>
      <w:bookmarkEnd w:id="1582"/>
      <w:bookmarkEnd w:id="1583"/>
      <w:bookmarkEnd w:id="1584"/>
      <w:bookmarkEnd w:id="1585"/>
      <w:bookmarkEnd w:id="1586"/>
      <w:bookmarkEnd w:id="1587"/>
      <w:bookmarkEnd w:id="1588"/>
    </w:p>
    <w:p>
      <w:pPr>
        <w:spacing w:line="380" w:lineRule="exact"/>
        <w:ind w:firstLine="420" w:firstLineChars="200"/>
        <w:rPr>
          <w:rFonts w:ascii="Arial" w:hAnsi="Arial" w:cs="Arial"/>
          <w:szCs w:val="21"/>
        </w:rPr>
      </w:pPr>
      <w:r>
        <w:rPr>
          <w:rFonts w:ascii="Arial" w:hAnsi="Arial" w:cs="Arial"/>
          <w:szCs w:val="21"/>
        </w:rPr>
        <w:t>13.1.2监理人不能按时进行验收时，应提前</w:t>
      </w:r>
      <w:r>
        <w:rPr>
          <w:rFonts w:ascii="Arial" w:hAnsi="Arial" w:cs="Arial"/>
          <w:szCs w:val="21"/>
          <w:u w:val="single"/>
        </w:rPr>
        <w:t>24</w:t>
      </w:r>
      <w:r>
        <w:rPr>
          <w:rFonts w:ascii="Arial" w:hAnsi="Arial" w:cs="Arial"/>
          <w:szCs w:val="21"/>
        </w:rPr>
        <w:t>小时提交书面延期要求。</w:t>
      </w:r>
    </w:p>
    <w:p>
      <w:pPr>
        <w:spacing w:line="380" w:lineRule="exact"/>
        <w:ind w:firstLine="420" w:firstLineChars="200"/>
        <w:rPr>
          <w:rFonts w:ascii="Arial" w:hAnsi="Arial" w:cs="Arial"/>
          <w:b/>
          <w:szCs w:val="21"/>
        </w:rPr>
      </w:pPr>
      <w:r>
        <w:rPr>
          <w:rFonts w:ascii="Arial" w:hAnsi="Arial" w:cs="Arial"/>
          <w:szCs w:val="21"/>
        </w:rPr>
        <w:t>关于延期最长不得超过：</w:t>
      </w:r>
      <w:r>
        <w:rPr>
          <w:rFonts w:ascii="Arial" w:hAnsi="Arial" w:cs="Arial"/>
          <w:szCs w:val="21"/>
          <w:u w:val="single"/>
        </w:rPr>
        <w:t>48</w:t>
      </w:r>
      <w:r>
        <w:rPr>
          <w:rFonts w:ascii="Arial" w:hAnsi="Arial" w:cs="Arial"/>
          <w:szCs w:val="21"/>
        </w:rPr>
        <w:t>小时。</w:t>
      </w:r>
    </w:p>
    <w:p>
      <w:pPr>
        <w:keepNext/>
        <w:keepLines/>
        <w:spacing w:line="380" w:lineRule="exact"/>
        <w:outlineLvl w:val="2"/>
        <w:rPr>
          <w:rFonts w:ascii="Arial" w:hAnsi="Arial" w:eastAsia="黑体" w:cs="Arial"/>
          <w:b/>
          <w:bCs/>
          <w:szCs w:val="32"/>
        </w:rPr>
      </w:pPr>
      <w:bookmarkStart w:id="1589" w:name="_Toc373227755"/>
      <w:bookmarkStart w:id="1590" w:name="_Toc489525012"/>
      <w:bookmarkStart w:id="1591" w:name="_Toc373478402"/>
      <w:bookmarkStart w:id="1592" w:name="_Toc14870"/>
      <w:bookmarkStart w:id="1593" w:name="_Toc487119393"/>
      <w:bookmarkStart w:id="1594" w:name="_Toc456260613"/>
      <w:bookmarkStart w:id="1595" w:name="_Toc512288675"/>
      <w:bookmarkStart w:id="1596" w:name="_Toc389065320"/>
      <w:bookmarkStart w:id="1597" w:name="_Toc512287926"/>
      <w:bookmarkStart w:id="1598" w:name="_Toc24721"/>
      <w:bookmarkStart w:id="1599" w:name="_Toc296503223"/>
      <w:bookmarkStart w:id="1600" w:name="_Toc300935016"/>
      <w:bookmarkStart w:id="1601" w:name="_Toc304295596"/>
      <w:bookmarkStart w:id="1602" w:name="_Toc303539173"/>
      <w:bookmarkStart w:id="1603" w:name="_Toc296346724"/>
      <w:bookmarkStart w:id="1604" w:name="_Toc296347222"/>
      <w:bookmarkStart w:id="1605" w:name="_Toc297048409"/>
      <w:bookmarkStart w:id="1606" w:name="_Toc297216224"/>
      <w:bookmarkStart w:id="1607" w:name="_Toc297123565"/>
      <w:bookmarkStart w:id="1608" w:name="_Toc296891263"/>
      <w:bookmarkStart w:id="1609" w:name="_Toc292559428"/>
      <w:bookmarkStart w:id="1610" w:name="_Toc312678056"/>
      <w:bookmarkStart w:id="1611" w:name="_Toc296891051"/>
      <w:bookmarkStart w:id="1612" w:name="_Toc292559933"/>
      <w:bookmarkStart w:id="1613" w:name="_Toc296944562"/>
      <w:bookmarkStart w:id="1614" w:name="_Toc297120523"/>
      <w:bookmarkStart w:id="1615" w:name="_Toc267251471"/>
      <w:bookmarkStart w:id="1616" w:name="_Toc267251472"/>
      <w:bookmarkStart w:id="1617" w:name="_Toc267251475"/>
      <w:bookmarkStart w:id="1618" w:name="_Toc267251474"/>
      <w:bookmarkStart w:id="1619" w:name="_Toc267251473"/>
      <w:bookmarkStart w:id="1620" w:name="_Toc267251470"/>
      <w:bookmarkStart w:id="1621" w:name="_Toc267251476"/>
      <w:r>
        <w:rPr>
          <w:rFonts w:ascii="Arial" w:hAnsi="Arial" w:eastAsia="黑体" w:cs="Arial"/>
          <w:b/>
          <w:bCs/>
          <w:szCs w:val="32"/>
        </w:rPr>
        <w:t>13.2 竣工验收</w:t>
      </w:r>
      <w:bookmarkEnd w:id="1589"/>
      <w:bookmarkEnd w:id="1590"/>
      <w:bookmarkEnd w:id="1591"/>
      <w:bookmarkEnd w:id="1592"/>
      <w:bookmarkEnd w:id="1593"/>
      <w:bookmarkEnd w:id="1594"/>
      <w:bookmarkEnd w:id="1595"/>
      <w:bookmarkEnd w:id="1596"/>
      <w:bookmarkEnd w:id="1597"/>
      <w:bookmarkEnd w:id="1598"/>
    </w:p>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Pr>
        <w:spacing w:line="380" w:lineRule="exact"/>
        <w:ind w:firstLine="420" w:firstLineChars="200"/>
        <w:rPr>
          <w:rFonts w:ascii="Arial" w:hAnsi="Arial" w:cs="Arial"/>
          <w:szCs w:val="21"/>
        </w:rPr>
      </w:pPr>
      <w:bookmarkStart w:id="1622" w:name="_Toc280868704"/>
      <w:bookmarkStart w:id="1623" w:name="_Toc280868705"/>
      <w:bookmarkStart w:id="1624" w:name="_Toc280868706"/>
      <w:bookmarkStart w:id="1625" w:name="_Toc280868707"/>
      <w:bookmarkStart w:id="1626" w:name="_Toc280868708"/>
      <w:bookmarkStart w:id="1627" w:name="_Toc280868709"/>
      <w:r>
        <w:rPr>
          <w:rFonts w:ascii="Arial" w:hAnsi="Arial" w:cs="Arial"/>
          <w:szCs w:val="21"/>
        </w:rPr>
        <w:t>13.2.1竣工验收条件</w:t>
      </w:r>
    </w:p>
    <w:p>
      <w:pPr>
        <w:spacing w:line="380" w:lineRule="exact"/>
        <w:ind w:left="63" w:right="63" w:firstLine="420" w:firstLineChars="200"/>
        <w:rPr>
          <w:rFonts w:ascii="Arial" w:hAnsi="Arial" w:cs="Arial"/>
          <w:szCs w:val="21"/>
        </w:rPr>
      </w:pPr>
      <w:r>
        <w:rPr>
          <w:rFonts w:ascii="Arial" w:hAnsi="Arial" w:cs="Arial"/>
          <w:szCs w:val="21"/>
        </w:rPr>
        <w:t>（3）承包人负责整理和提交的竣工验收资料应当符合工程所在地建设行政主管部门和(或)城市建设档案管理机构有关施工资料的要求，具体内容包括：</w:t>
      </w:r>
      <w:r>
        <w:rPr>
          <w:rFonts w:ascii="Arial" w:hAnsi="Arial" w:cs="Arial"/>
          <w:position w:val="-2"/>
          <w:szCs w:val="21"/>
          <w:u w:val="single"/>
        </w:rPr>
        <w:t>①工程具备竣工验收条件，承包人按工程竣工验收有关规定，15天内向发包人提交符合城建档案馆归档要求内容装订成册的完整竣工资料及竣工验收报告、工程竣工图；②承包人所提交的竣工资料必须符合《建设工程文件归档整理规范》要求，并在结算后支付余款前出具城建档案馆《工程档案验收合格证明》及建设单位接收档案资料清单证明</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竣工验收资料的份数：</w:t>
      </w:r>
      <w:r>
        <w:rPr>
          <w:rFonts w:ascii="Arial" w:hAnsi="Arial" w:cs="Arial"/>
          <w:szCs w:val="21"/>
          <w:u w:val="single"/>
        </w:rPr>
        <w:t>三份</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bCs/>
          <w:szCs w:val="21"/>
        </w:rPr>
        <w:t>承包人提供竣工图的约定：</w:t>
      </w:r>
      <w:r>
        <w:rPr>
          <w:rFonts w:ascii="Arial" w:hAnsi="Arial" w:cs="Arial"/>
          <w:bCs/>
          <w:szCs w:val="21"/>
          <w:u w:val="single"/>
        </w:rPr>
        <w:t>竣工验收正式通过后5天（工程造价在500万元以下含500万元）、10天（工程造价在500万元至1000万元之间含1000万元）、15天（工程造价在1000万元以上），提供竣工图的数量分别为3套。</w:t>
      </w:r>
    </w:p>
    <w:p>
      <w:pPr>
        <w:spacing w:line="380" w:lineRule="exact"/>
        <w:ind w:firstLine="420" w:firstLineChars="200"/>
        <w:rPr>
          <w:rFonts w:ascii="Arial" w:hAnsi="Arial" w:cs="Arial"/>
          <w:szCs w:val="21"/>
        </w:rPr>
      </w:pPr>
      <w:r>
        <w:rPr>
          <w:rFonts w:ascii="Arial" w:hAnsi="Arial" w:cs="Arial"/>
          <w:szCs w:val="21"/>
        </w:rPr>
        <w:t>13.2.2竣工验收程序</w:t>
      </w:r>
    </w:p>
    <w:bookmarkEnd w:id="1622"/>
    <w:p>
      <w:pPr>
        <w:spacing w:line="380" w:lineRule="exact"/>
        <w:ind w:firstLine="420" w:firstLineChars="200"/>
        <w:rPr>
          <w:rFonts w:ascii="Arial" w:hAnsi="Arial" w:cs="Arial"/>
          <w:szCs w:val="21"/>
          <w:u w:val="single"/>
        </w:rPr>
      </w:pPr>
      <w:r>
        <w:rPr>
          <w:rFonts w:ascii="Arial" w:hAnsi="Arial" w:cs="Arial"/>
          <w:szCs w:val="21"/>
        </w:rPr>
        <w:t>关于竣工验收程序的约定：</w:t>
      </w:r>
      <w:r>
        <w:rPr>
          <w:rFonts w:ascii="Arial" w:hAnsi="Arial" w:cs="Arial"/>
          <w:szCs w:val="21"/>
          <w:u w:val="single"/>
        </w:rPr>
        <w:t>按通用条款，无特殊约定</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发包人不按照本项约定组织竣工验收、颁发工程接收证书的违约金的计算方法：</w:t>
      </w:r>
      <w:r>
        <w:rPr>
          <w:rFonts w:ascii="Arial" w:hAnsi="Arial" w:cs="Arial"/>
          <w:szCs w:val="21"/>
          <w:u w:val="single"/>
        </w:rPr>
        <w:t>/</w:t>
      </w:r>
      <w:r>
        <w:rPr>
          <w:rFonts w:ascii="Arial" w:hAnsi="Arial" w:cs="Arial"/>
          <w:szCs w:val="21"/>
        </w:rPr>
        <w:t>。</w:t>
      </w:r>
    </w:p>
    <w:bookmarkEnd w:id="1623"/>
    <w:p>
      <w:pPr>
        <w:spacing w:line="380" w:lineRule="exact"/>
        <w:ind w:firstLine="420" w:firstLineChars="200"/>
        <w:rPr>
          <w:rFonts w:ascii="Arial" w:hAnsi="Arial" w:cs="Arial"/>
          <w:szCs w:val="21"/>
        </w:rPr>
      </w:pPr>
      <w:r>
        <w:rPr>
          <w:rFonts w:ascii="Arial" w:hAnsi="Arial" w:cs="Arial"/>
          <w:szCs w:val="21"/>
        </w:rPr>
        <w:t>13.2.5移交、接收全部与部分工程</w:t>
      </w:r>
    </w:p>
    <w:bookmarkEnd w:id="1624"/>
    <w:p>
      <w:pPr>
        <w:spacing w:line="380" w:lineRule="exact"/>
        <w:ind w:firstLine="420" w:firstLineChars="200"/>
        <w:rPr>
          <w:rFonts w:ascii="Arial" w:hAnsi="Arial" w:cs="Arial"/>
          <w:szCs w:val="21"/>
        </w:rPr>
      </w:pPr>
      <w:r>
        <w:rPr>
          <w:rFonts w:ascii="Arial" w:hAnsi="Arial" w:cs="Arial"/>
          <w:szCs w:val="21"/>
        </w:rPr>
        <w:t>承包人向发包人移交工程的期限：</w:t>
      </w:r>
      <w:r>
        <w:rPr>
          <w:rFonts w:ascii="Arial" w:hAnsi="Arial" w:cs="Arial"/>
          <w:u w:val="single"/>
        </w:rPr>
        <w:t>颁发工程接收证书后7天内完成工程的移交</w:t>
      </w:r>
      <w:r>
        <w:rPr>
          <w:rFonts w:ascii="Arial" w:hAnsi="Arial" w:cs="Arial"/>
        </w:rPr>
        <w:t>。</w:t>
      </w:r>
    </w:p>
    <w:p>
      <w:pPr>
        <w:spacing w:line="380" w:lineRule="exact"/>
        <w:ind w:firstLine="420" w:firstLineChars="200"/>
        <w:rPr>
          <w:rFonts w:ascii="Arial" w:hAnsi="Arial" w:cs="Arial"/>
          <w:szCs w:val="21"/>
          <w:u w:val="single"/>
        </w:rPr>
      </w:pPr>
      <w:r>
        <w:rPr>
          <w:rFonts w:ascii="Arial" w:hAnsi="Arial" w:cs="Arial"/>
          <w:szCs w:val="21"/>
        </w:rPr>
        <w:t>发包人未按本合同约定接收全部或部分工程的，违约金的计算方法为：</w:t>
      </w:r>
      <w:r>
        <w:rPr>
          <w:rFonts w:ascii="Arial" w:hAnsi="Arial" w:cs="Arial"/>
          <w:u w:val="single"/>
        </w:rPr>
        <w:t xml:space="preserve">/  </w:t>
      </w:r>
      <w:r>
        <w:rPr>
          <w:rFonts w:ascii="Arial" w:hAnsi="Arial" w:cs="Arial"/>
          <w:szCs w:val="21"/>
        </w:rPr>
        <w:t>。</w:t>
      </w:r>
    </w:p>
    <w:bookmarkEnd w:id="1625"/>
    <w:p>
      <w:pPr>
        <w:spacing w:line="380" w:lineRule="exact"/>
        <w:ind w:firstLine="420" w:firstLineChars="200"/>
        <w:rPr>
          <w:rFonts w:ascii="Arial" w:hAnsi="Arial" w:cs="Arial"/>
          <w:szCs w:val="21"/>
          <w:u w:val="single"/>
        </w:rPr>
      </w:pPr>
      <w:r>
        <w:rPr>
          <w:rFonts w:ascii="Arial" w:hAnsi="Arial" w:cs="Arial"/>
          <w:szCs w:val="21"/>
        </w:rPr>
        <w:t>承包人未按时移交工程的，违约金的计算方法为：</w:t>
      </w:r>
      <w:r>
        <w:rPr>
          <w:rFonts w:ascii="Arial" w:hAnsi="Arial" w:cs="Arial"/>
          <w:szCs w:val="21"/>
          <w:u w:val="single"/>
        </w:rPr>
        <w:t>由承包人向发包人按合同总造价的5%支付违约金。</w:t>
      </w:r>
    </w:p>
    <w:p>
      <w:pPr>
        <w:keepNext/>
        <w:keepLines/>
        <w:spacing w:line="380" w:lineRule="exact"/>
        <w:outlineLvl w:val="2"/>
        <w:rPr>
          <w:rFonts w:ascii="Arial" w:hAnsi="Arial" w:eastAsia="黑体" w:cs="Arial"/>
          <w:b/>
          <w:bCs/>
          <w:szCs w:val="32"/>
        </w:rPr>
      </w:pPr>
      <w:bookmarkStart w:id="1628" w:name="_Toc373478403"/>
      <w:bookmarkStart w:id="1629" w:name="_Toc389065321"/>
      <w:bookmarkStart w:id="1630" w:name="_Toc512288676"/>
      <w:bookmarkStart w:id="1631" w:name="_Toc487119394"/>
      <w:bookmarkStart w:id="1632" w:name="_Toc456260614"/>
      <w:bookmarkStart w:id="1633" w:name="_Toc373227756"/>
      <w:bookmarkStart w:id="1634" w:name="_Toc512287927"/>
      <w:bookmarkStart w:id="1635" w:name="_Toc8802"/>
      <w:bookmarkStart w:id="1636" w:name="_Toc489525013"/>
      <w:bookmarkStart w:id="1637" w:name="_Toc12840"/>
      <w:r>
        <w:rPr>
          <w:rFonts w:ascii="Arial" w:hAnsi="Arial" w:eastAsia="黑体" w:cs="Arial"/>
          <w:b/>
          <w:bCs/>
          <w:szCs w:val="32"/>
        </w:rPr>
        <w:t>13.3 工程试车</w:t>
      </w:r>
      <w:bookmarkEnd w:id="1628"/>
      <w:bookmarkEnd w:id="1629"/>
      <w:bookmarkEnd w:id="1630"/>
      <w:bookmarkEnd w:id="1631"/>
      <w:bookmarkEnd w:id="1632"/>
      <w:bookmarkEnd w:id="1633"/>
      <w:bookmarkEnd w:id="1634"/>
      <w:bookmarkEnd w:id="1635"/>
      <w:bookmarkEnd w:id="1636"/>
      <w:bookmarkEnd w:id="1637"/>
    </w:p>
    <w:bookmarkEnd w:id="1626"/>
    <w:p>
      <w:pPr>
        <w:spacing w:line="380" w:lineRule="exact"/>
        <w:ind w:firstLine="420" w:firstLineChars="200"/>
        <w:rPr>
          <w:rFonts w:ascii="Arial" w:hAnsi="Arial" w:cs="Arial"/>
          <w:szCs w:val="21"/>
        </w:rPr>
      </w:pPr>
      <w:r>
        <w:rPr>
          <w:rFonts w:ascii="Arial" w:hAnsi="Arial" w:cs="Arial"/>
          <w:szCs w:val="21"/>
        </w:rPr>
        <w:t>13.3.1试车程序</w:t>
      </w:r>
    </w:p>
    <w:p>
      <w:pPr>
        <w:spacing w:line="380" w:lineRule="exact"/>
        <w:ind w:firstLine="420" w:firstLineChars="200"/>
        <w:rPr>
          <w:rFonts w:ascii="Arial" w:hAnsi="Arial" w:cs="Arial"/>
          <w:szCs w:val="21"/>
          <w:u w:val="single"/>
        </w:rPr>
      </w:pPr>
      <w:r>
        <w:rPr>
          <w:rFonts w:ascii="Arial" w:hAnsi="Arial" w:cs="Arial"/>
          <w:szCs w:val="21"/>
        </w:rPr>
        <w:t>工程试车内容：</w:t>
      </w:r>
      <w:r>
        <w:rPr>
          <w:rFonts w:ascii="Arial" w:hAnsi="Arial" w:cs="Arial"/>
          <w:szCs w:val="21"/>
          <w:u w:val="single"/>
        </w:rPr>
        <w:t xml:space="preserve">   /   </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（1）单机无负荷试车费用由</w:t>
      </w:r>
      <w:r>
        <w:rPr>
          <w:rFonts w:ascii="Arial" w:hAnsi="Arial" w:cs="Arial"/>
          <w:szCs w:val="21"/>
          <w:u w:val="single"/>
        </w:rPr>
        <w:t>/</w:t>
      </w:r>
      <w:r>
        <w:rPr>
          <w:rFonts w:ascii="Arial" w:hAnsi="Arial" w:cs="Arial"/>
          <w:szCs w:val="21"/>
        </w:rPr>
        <w:t>承担；</w:t>
      </w:r>
    </w:p>
    <w:p>
      <w:pPr>
        <w:spacing w:line="380" w:lineRule="exact"/>
        <w:ind w:firstLine="420" w:firstLineChars="200"/>
        <w:rPr>
          <w:rFonts w:ascii="Arial" w:hAnsi="Arial" w:cs="Arial"/>
          <w:szCs w:val="21"/>
        </w:rPr>
      </w:pPr>
      <w:r>
        <w:rPr>
          <w:rFonts w:ascii="Arial" w:hAnsi="Arial" w:cs="Arial"/>
          <w:szCs w:val="21"/>
        </w:rPr>
        <w:t>（2）无负荷联动试车费用由</w:t>
      </w:r>
      <w:r>
        <w:rPr>
          <w:rFonts w:ascii="Arial" w:hAnsi="Arial" w:cs="Arial"/>
          <w:szCs w:val="21"/>
          <w:u w:val="single"/>
        </w:rPr>
        <w:t>/</w:t>
      </w:r>
      <w:r>
        <w:rPr>
          <w:rFonts w:ascii="Arial" w:hAnsi="Arial" w:cs="Arial"/>
          <w:szCs w:val="21"/>
        </w:rPr>
        <w:t>承担。</w:t>
      </w:r>
    </w:p>
    <w:p>
      <w:pPr>
        <w:spacing w:line="380" w:lineRule="exact"/>
        <w:ind w:firstLine="420" w:firstLineChars="200"/>
        <w:rPr>
          <w:rFonts w:ascii="Arial" w:hAnsi="Arial" w:cs="Arial"/>
          <w:szCs w:val="21"/>
        </w:rPr>
      </w:pPr>
      <w:r>
        <w:rPr>
          <w:rFonts w:ascii="Arial" w:hAnsi="Arial" w:cs="Arial"/>
          <w:szCs w:val="21"/>
        </w:rPr>
        <w:t>13.3.3投料试车</w:t>
      </w:r>
    </w:p>
    <w:p>
      <w:pPr>
        <w:spacing w:line="380" w:lineRule="exact"/>
        <w:ind w:firstLine="420" w:firstLineChars="200"/>
        <w:rPr>
          <w:rFonts w:ascii="Arial" w:hAnsi="Arial" w:cs="Arial"/>
          <w:szCs w:val="21"/>
          <w:u w:val="single"/>
        </w:rPr>
      </w:pPr>
      <w:r>
        <w:rPr>
          <w:rFonts w:ascii="Arial" w:hAnsi="Arial" w:cs="Arial"/>
          <w:szCs w:val="21"/>
        </w:rPr>
        <w:t>关于投料试车相关事项的约定：</w:t>
      </w:r>
      <w:r>
        <w:rPr>
          <w:rFonts w:ascii="Arial" w:hAnsi="Arial" w:cs="Arial"/>
          <w:szCs w:val="21"/>
          <w:u w:val="single"/>
        </w:rPr>
        <w:t>/</w:t>
      </w:r>
      <w:r>
        <w:rPr>
          <w:rFonts w:ascii="Arial" w:hAnsi="Arial" w:cs="Arial"/>
          <w:szCs w:val="21"/>
        </w:rPr>
        <w:t>。</w:t>
      </w:r>
    </w:p>
    <w:p>
      <w:pPr>
        <w:keepNext/>
        <w:keepLines/>
        <w:spacing w:line="380" w:lineRule="exact"/>
        <w:outlineLvl w:val="2"/>
        <w:rPr>
          <w:rFonts w:ascii="Arial" w:hAnsi="Arial" w:eastAsia="黑体" w:cs="Arial"/>
          <w:b/>
          <w:bCs/>
          <w:szCs w:val="32"/>
        </w:rPr>
      </w:pPr>
      <w:bookmarkStart w:id="1638" w:name="_Toc487119395"/>
      <w:bookmarkStart w:id="1639" w:name="_Toc373227757"/>
      <w:bookmarkStart w:id="1640" w:name="_Toc512287928"/>
      <w:bookmarkStart w:id="1641" w:name="_Toc27877"/>
      <w:bookmarkStart w:id="1642" w:name="_Toc489525014"/>
      <w:bookmarkStart w:id="1643" w:name="_Toc373478404"/>
      <w:bookmarkStart w:id="1644" w:name="_Toc512288677"/>
      <w:bookmarkStart w:id="1645" w:name="_Toc24532"/>
      <w:bookmarkStart w:id="1646" w:name="_Toc456260615"/>
      <w:bookmarkStart w:id="1647" w:name="_Toc389065322"/>
      <w:r>
        <w:rPr>
          <w:rFonts w:ascii="Arial" w:hAnsi="Arial" w:eastAsia="黑体" w:cs="Arial"/>
          <w:b/>
          <w:bCs/>
          <w:szCs w:val="32"/>
        </w:rPr>
        <w:t>13.6 竣工退场</w:t>
      </w:r>
      <w:bookmarkEnd w:id="1638"/>
      <w:bookmarkEnd w:id="1639"/>
      <w:bookmarkEnd w:id="1640"/>
      <w:bookmarkEnd w:id="1641"/>
      <w:bookmarkEnd w:id="1642"/>
      <w:bookmarkEnd w:id="1643"/>
      <w:bookmarkEnd w:id="1644"/>
      <w:bookmarkEnd w:id="1645"/>
      <w:bookmarkEnd w:id="1646"/>
      <w:bookmarkEnd w:id="1647"/>
    </w:p>
    <w:p>
      <w:pPr>
        <w:spacing w:line="380" w:lineRule="exact"/>
        <w:ind w:firstLine="420" w:firstLineChars="200"/>
        <w:rPr>
          <w:rFonts w:ascii="Arial" w:hAnsi="Arial" w:cs="Arial"/>
          <w:szCs w:val="21"/>
        </w:rPr>
      </w:pPr>
      <w:r>
        <w:rPr>
          <w:rFonts w:ascii="Arial" w:hAnsi="Arial" w:cs="Arial"/>
          <w:szCs w:val="21"/>
        </w:rPr>
        <w:t>13.6.1竣工退场</w:t>
      </w:r>
    </w:p>
    <w:p>
      <w:pPr>
        <w:spacing w:line="380" w:lineRule="exact"/>
        <w:ind w:firstLine="420" w:firstLineChars="200"/>
        <w:rPr>
          <w:rFonts w:ascii="Arial" w:hAnsi="Arial" w:cs="Arial"/>
          <w:szCs w:val="21"/>
        </w:rPr>
      </w:pPr>
      <w:r>
        <w:rPr>
          <w:rFonts w:ascii="Arial" w:hAnsi="Arial" w:cs="Arial"/>
          <w:szCs w:val="21"/>
        </w:rPr>
        <w:t>承包人完成竣工退场的期限：</w:t>
      </w:r>
      <w:r>
        <w:rPr>
          <w:rFonts w:ascii="Arial" w:hAnsi="Arial" w:cs="Arial"/>
          <w:u w:val="single"/>
        </w:rPr>
        <w:t>颁发工程接收证书后7天内完成工程的移交</w:t>
      </w:r>
      <w:r>
        <w:rPr>
          <w:rFonts w:ascii="Arial" w:hAnsi="Arial" w:cs="Arial"/>
        </w:rPr>
        <w:t>。</w:t>
      </w:r>
    </w:p>
    <w:p>
      <w:pPr>
        <w:keepNext/>
        <w:keepLines/>
        <w:spacing w:after="60" w:line="380" w:lineRule="exact"/>
        <w:outlineLvl w:val="1"/>
        <w:rPr>
          <w:rFonts w:ascii="Arial" w:hAnsi="Arial" w:eastAsia="黑体" w:cs="Arial"/>
          <w:b/>
          <w:bCs/>
          <w:szCs w:val="32"/>
        </w:rPr>
      </w:pPr>
      <w:bookmarkStart w:id="1648" w:name="_Toc487119396"/>
      <w:bookmarkStart w:id="1649" w:name="_Toc512288678"/>
      <w:bookmarkStart w:id="1650" w:name="_Toc512287929"/>
      <w:bookmarkStart w:id="1651" w:name="_Toc373227758"/>
      <w:bookmarkStart w:id="1652" w:name="_Toc389065323"/>
      <w:bookmarkStart w:id="1653" w:name="_Toc17062"/>
      <w:bookmarkStart w:id="1654" w:name="_Toc25012"/>
      <w:bookmarkStart w:id="1655" w:name="_Toc373478405"/>
      <w:bookmarkStart w:id="1656" w:name="_Toc489525015"/>
      <w:bookmarkStart w:id="1657" w:name="_Toc456260616"/>
      <w:bookmarkStart w:id="1658" w:name="_Toc7507"/>
      <w:bookmarkStart w:id="1659" w:name="_Toc351203646"/>
      <w:r>
        <w:rPr>
          <w:rFonts w:ascii="Arial" w:hAnsi="Arial" w:eastAsia="黑体" w:cs="Arial"/>
          <w:b/>
          <w:bCs/>
          <w:szCs w:val="32"/>
        </w:rPr>
        <w:t>14. 竣工结算</w:t>
      </w:r>
      <w:bookmarkEnd w:id="1648"/>
      <w:bookmarkEnd w:id="1649"/>
      <w:bookmarkEnd w:id="1650"/>
      <w:bookmarkEnd w:id="1651"/>
      <w:bookmarkEnd w:id="1652"/>
      <w:bookmarkEnd w:id="1653"/>
      <w:bookmarkEnd w:id="1654"/>
      <w:bookmarkEnd w:id="1655"/>
      <w:bookmarkEnd w:id="1656"/>
      <w:bookmarkEnd w:id="1657"/>
      <w:bookmarkEnd w:id="1658"/>
      <w:bookmarkEnd w:id="1659"/>
    </w:p>
    <w:p>
      <w:pPr>
        <w:keepNext/>
        <w:keepLines/>
        <w:spacing w:line="380" w:lineRule="exact"/>
        <w:outlineLvl w:val="2"/>
        <w:rPr>
          <w:rFonts w:ascii="Arial" w:hAnsi="Arial" w:eastAsia="黑体" w:cs="Arial"/>
          <w:b/>
          <w:bCs/>
          <w:szCs w:val="32"/>
        </w:rPr>
      </w:pPr>
      <w:bookmarkStart w:id="1660" w:name="_Toc389065324"/>
      <w:bookmarkStart w:id="1661" w:name="_Toc512288679"/>
      <w:bookmarkStart w:id="1662" w:name="_Toc489525016"/>
      <w:bookmarkStart w:id="1663" w:name="_Toc512287930"/>
      <w:bookmarkStart w:id="1664" w:name="_Toc14526"/>
      <w:bookmarkStart w:id="1665" w:name="_Toc456260617"/>
      <w:bookmarkStart w:id="1666" w:name="_Toc487119397"/>
      <w:bookmarkStart w:id="1667" w:name="_Toc373227759"/>
      <w:bookmarkStart w:id="1668" w:name="_Toc373478406"/>
      <w:bookmarkStart w:id="1669" w:name="_Toc12790"/>
      <w:r>
        <w:rPr>
          <w:rFonts w:ascii="Arial" w:hAnsi="Arial" w:eastAsia="黑体" w:cs="Arial"/>
          <w:b/>
          <w:bCs/>
          <w:szCs w:val="32"/>
        </w:rPr>
        <w:t>14.1 竣工结算申请</w:t>
      </w:r>
      <w:bookmarkEnd w:id="1660"/>
      <w:bookmarkEnd w:id="1661"/>
      <w:bookmarkEnd w:id="1662"/>
      <w:bookmarkEnd w:id="1663"/>
      <w:bookmarkEnd w:id="1664"/>
      <w:bookmarkEnd w:id="1665"/>
      <w:bookmarkEnd w:id="1666"/>
      <w:bookmarkEnd w:id="1667"/>
      <w:bookmarkEnd w:id="1668"/>
      <w:bookmarkEnd w:id="1669"/>
    </w:p>
    <w:p>
      <w:pPr>
        <w:spacing w:line="380" w:lineRule="exact"/>
        <w:ind w:firstLine="420" w:firstLineChars="200"/>
        <w:rPr>
          <w:rFonts w:ascii="Arial" w:hAnsi="Arial" w:cs="Arial"/>
          <w:szCs w:val="21"/>
        </w:rPr>
      </w:pPr>
      <w:r>
        <w:rPr>
          <w:rFonts w:ascii="Arial" w:hAnsi="Arial" w:cs="Arial"/>
          <w:szCs w:val="21"/>
        </w:rPr>
        <w:t>承包人提交竣工结算资料的期限：</w:t>
      </w:r>
      <w:r>
        <w:rPr>
          <w:rFonts w:ascii="Arial" w:hAnsi="Arial" w:cs="Arial"/>
          <w:szCs w:val="21"/>
          <w:u w:val="single"/>
        </w:rPr>
        <w:t>竣工验收合格后28天内提交完整的结算资料交监理初审，然后交发包人审核，发包人亦可请有资质的造价咨询机构审核。承包人如未在规定时间内提供完整的工程竣工结算资料，经发包人催促后14天内仍未提供或没有明确答复，发包人有权根据已有资料进行审查，责任由承包人自负。</w:t>
      </w:r>
    </w:p>
    <w:p>
      <w:pPr>
        <w:spacing w:line="380" w:lineRule="exact"/>
        <w:ind w:firstLine="420" w:firstLineChars="200"/>
        <w:rPr>
          <w:rFonts w:ascii="Arial" w:hAnsi="Arial" w:cs="Arial"/>
          <w:szCs w:val="21"/>
          <w:u w:val="single"/>
        </w:rPr>
      </w:pPr>
      <w:r>
        <w:rPr>
          <w:rFonts w:ascii="Arial" w:hAnsi="Arial" w:cs="Arial"/>
          <w:szCs w:val="21"/>
        </w:rPr>
        <w:t>竣工付款申请单应包括的内容：</w:t>
      </w:r>
      <w:r>
        <w:rPr>
          <w:rFonts w:ascii="Arial" w:hAnsi="Arial" w:cs="Arial"/>
          <w:szCs w:val="21"/>
          <w:u w:val="single"/>
        </w:rPr>
        <w:t>竣工结算由承包人提交相关结算资料,主要包括：工程结算书及工程量计算底稿各4份；招标文件、投标文件、中标通知书、建设质量竣工验收意见书、合同、工程量清单、签证单及工作联系函汇报等资料各2份；电子文档（含计算量底稿及结算书）1份。</w:t>
      </w:r>
    </w:p>
    <w:p>
      <w:pPr>
        <w:keepNext/>
        <w:keepLines/>
        <w:spacing w:line="380" w:lineRule="exact"/>
        <w:outlineLvl w:val="2"/>
        <w:rPr>
          <w:rFonts w:ascii="Arial" w:hAnsi="Arial" w:eastAsia="黑体" w:cs="Arial"/>
          <w:b/>
          <w:bCs/>
          <w:szCs w:val="32"/>
        </w:rPr>
      </w:pPr>
      <w:bookmarkStart w:id="1670" w:name="_Toc456260618"/>
      <w:bookmarkStart w:id="1671" w:name="_Toc13433"/>
      <w:bookmarkStart w:id="1672" w:name="_Toc389065325"/>
      <w:bookmarkStart w:id="1673" w:name="_Toc373478407"/>
      <w:bookmarkStart w:id="1674" w:name="_Toc487119398"/>
      <w:bookmarkStart w:id="1675" w:name="_Toc489525017"/>
      <w:bookmarkStart w:id="1676" w:name="_Toc512288680"/>
      <w:bookmarkStart w:id="1677" w:name="_Toc373227760"/>
      <w:bookmarkStart w:id="1678" w:name="_Toc512287931"/>
      <w:bookmarkStart w:id="1679" w:name="_Toc8443"/>
      <w:r>
        <w:rPr>
          <w:rFonts w:ascii="Arial" w:hAnsi="Arial" w:eastAsia="黑体" w:cs="Arial"/>
          <w:b/>
          <w:bCs/>
          <w:szCs w:val="32"/>
        </w:rPr>
        <w:t>14.2 竣工结算审核</w:t>
      </w:r>
      <w:bookmarkEnd w:id="1670"/>
      <w:bookmarkEnd w:id="1671"/>
      <w:bookmarkEnd w:id="1672"/>
      <w:bookmarkEnd w:id="1673"/>
      <w:bookmarkEnd w:id="1674"/>
      <w:bookmarkEnd w:id="1675"/>
      <w:bookmarkEnd w:id="1676"/>
      <w:bookmarkEnd w:id="1677"/>
      <w:bookmarkEnd w:id="1678"/>
      <w:bookmarkEnd w:id="1679"/>
    </w:p>
    <w:p>
      <w:pPr>
        <w:spacing w:line="380" w:lineRule="exact"/>
        <w:ind w:firstLine="420" w:firstLineChars="200"/>
        <w:rPr>
          <w:rFonts w:ascii="Arial" w:hAnsi="Arial" w:cs="Arial"/>
          <w:szCs w:val="21"/>
        </w:rPr>
      </w:pPr>
      <w:r>
        <w:rPr>
          <w:rFonts w:ascii="Arial" w:hAnsi="Arial" w:cs="Arial"/>
          <w:szCs w:val="21"/>
        </w:rPr>
        <w:t>发包人审批竣结算报告的期限：</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500"/>
        <w:gridCol w:w="5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546" w:type="dxa"/>
            <w:noWrap/>
            <w:vAlign w:val="center"/>
          </w:tcPr>
          <w:p>
            <w:pPr>
              <w:spacing w:line="360" w:lineRule="auto"/>
              <w:rPr>
                <w:rFonts w:ascii="Arial" w:hAnsi="Arial" w:cs="Arial"/>
                <w:bCs/>
                <w:szCs w:val="21"/>
              </w:rPr>
            </w:pPr>
          </w:p>
        </w:tc>
        <w:tc>
          <w:tcPr>
            <w:tcW w:w="2500" w:type="dxa"/>
            <w:noWrap/>
            <w:vAlign w:val="center"/>
          </w:tcPr>
          <w:p>
            <w:pPr>
              <w:spacing w:line="360" w:lineRule="auto"/>
              <w:ind w:firstLine="27" w:firstLineChars="13"/>
              <w:jc w:val="center"/>
              <w:rPr>
                <w:rFonts w:ascii="Arial" w:hAnsi="Arial" w:cs="Arial"/>
                <w:bCs/>
                <w:szCs w:val="21"/>
              </w:rPr>
            </w:pPr>
            <w:r>
              <w:rPr>
                <w:rFonts w:ascii="Arial" w:hAnsi="Arial" w:cs="Arial"/>
                <w:bCs/>
                <w:szCs w:val="21"/>
              </w:rPr>
              <w:t>工程竣工结算报告金额</w:t>
            </w:r>
          </w:p>
        </w:tc>
        <w:tc>
          <w:tcPr>
            <w:tcW w:w="5769" w:type="dxa"/>
            <w:noWrap/>
            <w:vAlign w:val="center"/>
          </w:tcPr>
          <w:p>
            <w:pPr>
              <w:spacing w:line="360" w:lineRule="auto"/>
              <w:ind w:firstLine="441" w:firstLineChars="210"/>
              <w:jc w:val="center"/>
              <w:rPr>
                <w:rFonts w:ascii="Arial" w:hAnsi="Arial" w:cs="Arial"/>
                <w:bCs/>
                <w:szCs w:val="21"/>
              </w:rPr>
            </w:pPr>
            <w:r>
              <w:rPr>
                <w:rFonts w:ascii="Arial" w:hAnsi="Arial" w:cs="Arial"/>
                <w:bCs/>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546" w:type="dxa"/>
            <w:noWrap/>
            <w:vAlign w:val="center"/>
          </w:tcPr>
          <w:p>
            <w:pPr>
              <w:spacing w:line="360" w:lineRule="auto"/>
              <w:jc w:val="center"/>
              <w:rPr>
                <w:rFonts w:ascii="Arial" w:hAnsi="Arial" w:cs="Arial"/>
                <w:bCs/>
                <w:szCs w:val="21"/>
              </w:rPr>
            </w:pPr>
            <w:r>
              <w:rPr>
                <w:rFonts w:ascii="Arial" w:hAnsi="Arial" w:cs="Arial"/>
                <w:bCs/>
                <w:szCs w:val="21"/>
              </w:rPr>
              <w:t>1</w:t>
            </w:r>
          </w:p>
        </w:tc>
        <w:tc>
          <w:tcPr>
            <w:tcW w:w="2500" w:type="dxa"/>
            <w:noWrap/>
            <w:vAlign w:val="center"/>
          </w:tcPr>
          <w:p>
            <w:pPr>
              <w:spacing w:line="360" w:lineRule="auto"/>
              <w:ind w:firstLine="27" w:firstLineChars="13"/>
              <w:jc w:val="center"/>
              <w:rPr>
                <w:rFonts w:ascii="Arial" w:hAnsi="Arial" w:cs="Arial"/>
                <w:bCs/>
                <w:szCs w:val="21"/>
              </w:rPr>
            </w:pPr>
            <w:r>
              <w:rPr>
                <w:rFonts w:ascii="Arial" w:hAnsi="Arial" w:cs="Arial"/>
                <w:bCs/>
                <w:szCs w:val="21"/>
              </w:rPr>
              <w:t>500万元以下</w:t>
            </w:r>
          </w:p>
        </w:tc>
        <w:tc>
          <w:tcPr>
            <w:tcW w:w="5769" w:type="dxa"/>
            <w:noWrap/>
            <w:vAlign w:val="center"/>
          </w:tcPr>
          <w:p>
            <w:pPr>
              <w:spacing w:line="360" w:lineRule="exact"/>
              <w:rPr>
                <w:rFonts w:ascii="Arial" w:hAnsi="Arial" w:cs="Arial"/>
                <w:bCs/>
                <w:szCs w:val="21"/>
              </w:rPr>
            </w:pPr>
            <w:r>
              <w:rPr>
                <w:rFonts w:ascii="Arial" w:hAnsi="Arial" w:cs="Arial"/>
                <w:bCs/>
                <w:szCs w:val="21"/>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546" w:type="dxa"/>
            <w:noWrap/>
            <w:vAlign w:val="center"/>
          </w:tcPr>
          <w:p>
            <w:pPr>
              <w:spacing w:line="360" w:lineRule="auto"/>
              <w:jc w:val="center"/>
              <w:rPr>
                <w:rFonts w:ascii="Arial" w:hAnsi="Arial" w:cs="Arial"/>
                <w:bCs/>
                <w:szCs w:val="21"/>
              </w:rPr>
            </w:pPr>
            <w:r>
              <w:rPr>
                <w:rFonts w:ascii="Arial" w:hAnsi="Arial" w:cs="Arial"/>
                <w:bCs/>
                <w:szCs w:val="21"/>
              </w:rPr>
              <w:t>2</w:t>
            </w:r>
          </w:p>
        </w:tc>
        <w:tc>
          <w:tcPr>
            <w:tcW w:w="2500" w:type="dxa"/>
            <w:noWrap/>
            <w:vAlign w:val="center"/>
          </w:tcPr>
          <w:p>
            <w:pPr>
              <w:spacing w:line="360" w:lineRule="auto"/>
              <w:ind w:firstLine="27" w:firstLineChars="13"/>
              <w:jc w:val="center"/>
              <w:rPr>
                <w:rFonts w:ascii="Arial" w:hAnsi="Arial" w:cs="Arial"/>
                <w:bCs/>
                <w:szCs w:val="21"/>
              </w:rPr>
            </w:pPr>
            <w:r>
              <w:rPr>
                <w:rFonts w:ascii="Arial" w:hAnsi="Arial" w:cs="Arial"/>
                <w:bCs/>
                <w:szCs w:val="21"/>
              </w:rPr>
              <w:t>500万元-2000万元</w:t>
            </w:r>
          </w:p>
        </w:tc>
        <w:tc>
          <w:tcPr>
            <w:tcW w:w="5769" w:type="dxa"/>
            <w:noWrap/>
            <w:vAlign w:val="center"/>
          </w:tcPr>
          <w:p>
            <w:pPr>
              <w:spacing w:line="360" w:lineRule="exact"/>
              <w:rPr>
                <w:rFonts w:ascii="Arial" w:hAnsi="Arial" w:cs="Arial"/>
                <w:bCs/>
                <w:szCs w:val="21"/>
              </w:rPr>
            </w:pPr>
            <w:r>
              <w:rPr>
                <w:rFonts w:ascii="Arial" w:hAnsi="Arial" w:cs="Arial"/>
                <w:bCs/>
                <w:szCs w:val="21"/>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546" w:type="dxa"/>
            <w:noWrap/>
            <w:vAlign w:val="center"/>
          </w:tcPr>
          <w:p>
            <w:pPr>
              <w:spacing w:line="360" w:lineRule="auto"/>
              <w:jc w:val="center"/>
              <w:rPr>
                <w:rFonts w:ascii="Arial" w:hAnsi="Arial" w:cs="Arial"/>
                <w:bCs/>
                <w:szCs w:val="21"/>
              </w:rPr>
            </w:pPr>
            <w:r>
              <w:rPr>
                <w:rFonts w:ascii="Arial" w:hAnsi="Arial" w:cs="Arial"/>
                <w:bCs/>
                <w:szCs w:val="21"/>
              </w:rPr>
              <w:t>3</w:t>
            </w:r>
          </w:p>
        </w:tc>
        <w:tc>
          <w:tcPr>
            <w:tcW w:w="2500" w:type="dxa"/>
            <w:noWrap/>
            <w:vAlign w:val="center"/>
          </w:tcPr>
          <w:p>
            <w:pPr>
              <w:spacing w:line="360" w:lineRule="auto"/>
              <w:ind w:firstLine="27" w:firstLineChars="13"/>
              <w:jc w:val="center"/>
              <w:rPr>
                <w:rFonts w:ascii="Arial" w:hAnsi="Arial" w:cs="Arial"/>
                <w:bCs/>
                <w:szCs w:val="21"/>
              </w:rPr>
            </w:pPr>
            <w:r>
              <w:rPr>
                <w:rFonts w:ascii="Arial" w:hAnsi="Arial" w:cs="Arial"/>
                <w:bCs/>
                <w:szCs w:val="21"/>
              </w:rPr>
              <w:t>2000万元-5000万元</w:t>
            </w:r>
          </w:p>
        </w:tc>
        <w:tc>
          <w:tcPr>
            <w:tcW w:w="5769" w:type="dxa"/>
            <w:noWrap/>
            <w:vAlign w:val="center"/>
          </w:tcPr>
          <w:p>
            <w:pPr>
              <w:spacing w:line="360" w:lineRule="exact"/>
              <w:rPr>
                <w:rFonts w:ascii="Arial" w:hAnsi="Arial" w:cs="Arial"/>
                <w:bCs/>
                <w:szCs w:val="21"/>
              </w:rPr>
            </w:pPr>
            <w:r>
              <w:rPr>
                <w:rFonts w:ascii="Arial" w:hAnsi="Arial" w:cs="Arial"/>
                <w:bCs/>
                <w:szCs w:val="21"/>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46" w:type="dxa"/>
            <w:noWrap/>
            <w:vAlign w:val="center"/>
          </w:tcPr>
          <w:p>
            <w:pPr>
              <w:spacing w:line="360" w:lineRule="auto"/>
              <w:jc w:val="center"/>
              <w:rPr>
                <w:rFonts w:ascii="Arial" w:hAnsi="Arial" w:cs="Arial"/>
                <w:bCs/>
                <w:szCs w:val="21"/>
              </w:rPr>
            </w:pPr>
            <w:r>
              <w:rPr>
                <w:rFonts w:ascii="Arial" w:hAnsi="Arial" w:cs="Arial"/>
                <w:bCs/>
                <w:szCs w:val="21"/>
              </w:rPr>
              <w:t>4</w:t>
            </w:r>
          </w:p>
        </w:tc>
        <w:tc>
          <w:tcPr>
            <w:tcW w:w="2500" w:type="dxa"/>
            <w:noWrap/>
            <w:vAlign w:val="center"/>
          </w:tcPr>
          <w:p>
            <w:pPr>
              <w:spacing w:line="360" w:lineRule="auto"/>
              <w:ind w:firstLine="27" w:firstLineChars="13"/>
              <w:jc w:val="center"/>
              <w:rPr>
                <w:rFonts w:ascii="Arial" w:hAnsi="Arial" w:cs="Arial"/>
                <w:bCs/>
                <w:szCs w:val="21"/>
              </w:rPr>
            </w:pPr>
            <w:r>
              <w:rPr>
                <w:rFonts w:ascii="Arial" w:hAnsi="Arial" w:cs="Arial"/>
                <w:bCs/>
                <w:szCs w:val="21"/>
              </w:rPr>
              <w:t>5000万元以上</w:t>
            </w:r>
          </w:p>
        </w:tc>
        <w:tc>
          <w:tcPr>
            <w:tcW w:w="5769" w:type="dxa"/>
            <w:noWrap/>
            <w:vAlign w:val="center"/>
          </w:tcPr>
          <w:p>
            <w:pPr>
              <w:spacing w:line="360" w:lineRule="exact"/>
              <w:rPr>
                <w:rFonts w:ascii="Arial" w:hAnsi="Arial" w:cs="Arial"/>
                <w:bCs/>
                <w:szCs w:val="21"/>
              </w:rPr>
            </w:pPr>
            <w:r>
              <w:rPr>
                <w:rFonts w:ascii="Arial" w:hAnsi="Arial" w:cs="Arial"/>
                <w:bCs/>
                <w:szCs w:val="21"/>
              </w:rPr>
              <w:t>从接到竣工结算报告和完整的竣工结算资料之日起60天</w:t>
            </w:r>
          </w:p>
        </w:tc>
      </w:tr>
    </w:tbl>
    <w:p>
      <w:pPr>
        <w:spacing w:line="380" w:lineRule="exact"/>
        <w:ind w:firstLine="420" w:firstLineChars="200"/>
        <w:rPr>
          <w:rFonts w:ascii="Arial" w:hAnsi="Arial" w:cs="Arial"/>
          <w:szCs w:val="21"/>
        </w:rPr>
      </w:pPr>
      <w:r>
        <w:rPr>
          <w:rFonts w:ascii="Arial" w:hAnsi="Arial" w:cs="Arial"/>
          <w:bCs/>
          <w:szCs w:val="21"/>
        </w:rPr>
        <w:t>因承包人提供的结算资料不完整而需要补充或承包人不按时对账耽误时间时，审查时间应相应顺延</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rPr>
        <w:t>发包人审批竣工付款申请单的期限：</w:t>
      </w:r>
      <w:r>
        <w:rPr>
          <w:rFonts w:ascii="Arial" w:hAnsi="Arial" w:cs="Arial"/>
          <w:u w:val="single"/>
        </w:rPr>
        <w:t>同通用条款,无特殊约定</w:t>
      </w:r>
      <w:r>
        <w:rPr>
          <w:rFonts w:ascii="Arial" w:hAnsi="Arial" w:cs="Arial"/>
        </w:rPr>
        <w:t>。</w:t>
      </w:r>
    </w:p>
    <w:p>
      <w:pPr>
        <w:spacing w:line="380" w:lineRule="exact"/>
        <w:ind w:firstLine="420" w:firstLineChars="200"/>
        <w:rPr>
          <w:rFonts w:ascii="Arial" w:hAnsi="Arial" w:cs="Arial"/>
          <w:szCs w:val="21"/>
        </w:rPr>
      </w:pPr>
      <w:r>
        <w:rPr>
          <w:rFonts w:ascii="Arial" w:hAnsi="Arial" w:cs="Arial"/>
          <w:szCs w:val="21"/>
        </w:rPr>
        <w:t>发包人完成竣工付款的期限：</w:t>
      </w:r>
      <w:r>
        <w:rPr>
          <w:rFonts w:ascii="Arial" w:hAnsi="Arial" w:cs="Arial"/>
          <w:szCs w:val="21"/>
          <w:u w:val="single"/>
        </w:rPr>
        <w:t>按通用条款，无特殊约定</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关于竣工付款证书异议部分复核的方式和程序：</w:t>
      </w:r>
      <w:bookmarkStart w:id="1680" w:name="OLE_LINK47"/>
      <w:r>
        <w:rPr>
          <w:rFonts w:ascii="Arial" w:hAnsi="Arial" w:cs="Arial"/>
          <w:szCs w:val="21"/>
          <w:u w:val="single"/>
        </w:rPr>
        <w:t>按通用条款，无特殊约定</w:t>
      </w:r>
      <w:bookmarkEnd w:id="1680"/>
      <w:r>
        <w:rPr>
          <w:rFonts w:ascii="Arial" w:hAnsi="Arial" w:cs="Arial"/>
          <w:szCs w:val="21"/>
        </w:rPr>
        <w:t>。</w:t>
      </w:r>
    </w:p>
    <w:p>
      <w:pPr>
        <w:keepNext/>
        <w:keepLines/>
        <w:spacing w:line="380" w:lineRule="exact"/>
        <w:outlineLvl w:val="2"/>
        <w:rPr>
          <w:rFonts w:ascii="Arial" w:hAnsi="Arial" w:eastAsia="黑体" w:cs="Arial"/>
          <w:b/>
          <w:bCs/>
          <w:szCs w:val="32"/>
        </w:rPr>
      </w:pPr>
      <w:bookmarkStart w:id="1681" w:name="_Toc373478408"/>
      <w:bookmarkStart w:id="1682" w:name="_Toc456260619"/>
      <w:bookmarkStart w:id="1683" w:name="_Toc373227761"/>
      <w:bookmarkStart w:id="1684" w:name="_Toc512288681"/>
      <w:bookmarkStart w:id="1685" w:name="_Toc12544"/>
      <w:bookmarkStart w:id="1686" w:name="_Toc512287932"/>
      <w:bookmarkStart w:id="1687" w:name="_Toc487119399"/>
      <w:bookmarkStart w:id="1688" w:name="_Toc389065326"/>
      <w:bookmarkStart w:id="1689" w:name="_Toc14916"/>
      <w:bookmarkStart w:id="1690" w:name="_Toc489525018"/>
      <w:r>
        <w:rPr>
          <w:rFonts w:ascii="Arial" w:hAnsi="Arial" w:eastAsia="黑体" w:cs="Arial"/>
          <w:b/>
          <w:bCs/>
          <w:szCs w:val="32"/>
        </w:rPr>
        <w:t>14.4 最终结清</w:t>
      </w:r>
      <w:bookmarkEnd w:id="1681"/>
      <w:bookmarkEnd w:id="1682"/>
      <w:bookmarkEnd w:id="1683"/>
      <w:bookmarkEnd w:id="1684"/>
      <w:bookmarkEnd w:id="1685"/>
      <w:bookmarkEnd w:id="1686"/>
      <w:bookmarkEnd w:id="1687"/>
      <w:bookmarkEnd w:id="1688"/>
      <w:bookmarkEnd w:id="1689"/>
      <w:bookmarkEnd w:id="1690"/>
    </w:p>
    <w:p>
      <w:pPr>
        <w:spacing w:line="380" w:lineRule="exact"/>
        <w:ind w:firstLine="420" w:firstLineChars="200"/>
        <w:rPr>
          <w:rFonts w:ascii="Arial" w:hAnsi="Arial" w:cs="Arial"/>
          <w:szCs w:val="21"/>
        </w:rPr>
      </w:pPr>
      <w:r>
        <w:rPr>
          <w:rFonts w:ascii="Arial" w:hAnsi="Arial" w:cs="Arial"/>
          <w:szCs w:val="21"/>
        </w:rPr>
        <w:t>14.4.1最终结清申请单</w:t>
      </w:r>
    </w:p>
    <w:p>
      <w:pPr>
        <w:spacing w:line="380" w:lineRule="exact"/>
        <w:ind w:firstLine="420" w:firstLineChars="200"/>
        <w:rPr>
          <w:rFonts w:ascii="Arial" w:hAnsi="Arial" w:cs="Arial"/>
          <w:szCs w:val="21"/>
        </w:rPr>
      </w:pPr>
      <w:r>
        <w:rPr>
          <w:rFonts w:ascii="Arial" w:hAnsi="Arial" w:cs="Arial"/>
          <w:szCs w:val="21"/>
        </w:rPr>
        <w:t>承包人提交最终结清申请单的份数：</w:t>
      </w:r>
      <w:r>
        <w:rPr>
          <w:rFonts w:ascii="Arial" w:hAnsi="Arial" w:cs="Arial"/>
          <w:szCs w:val="21"/>
          <w:u w:val="single"/>
        </w:rPr>
        <w:t>一式四份</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承包人提交最终结算申请单的期限：</w:t>
      </w:r>
      <w:r>
        <w:rPr>
          <w:rFonts w:ascii="Arial" w:hAnsi="Arial" w:cs="Arial"/>
          <w:szCs w:val="21"/>
          <w:u w:val="single"/>
        </w:rPr>
        <w:t>按通用条款，无特殊约定</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14.4.2最终结清证书和支付</w:t>
      </w:r>
    </w:p>
    <w:p>
      <w:pPr>
        <w:spacing w:line="380" w:lineRule="exact"/>
        <w:ind w:firstLine="420" w:firstLineChars="200"/>
        <w:rPr>
          <w:rFonts w:ascii="Arial" w:hAnsi="Arial" w:cs="Arial"/>
          <w:szCs w:val="21"/>
        </w:rPr>
      </w:pPr>
      <w:r>
        <w:rPr>
          <w:rFonts w:ascii="Arial" w:hAnsi="Arial" w:cs="Arial"/>
          <w:szCs w:val="21"/>
        </w:rPr>
        <w:t>（1）发包人完成最终结清申请单的审批并颁发最终结清证书的期限：</w:t>
      </w:r>
      <w:r>
        <w:rPr>
          <w:rFonts w:ascii="Arial" w:hAnsi="Arial" w:cs="Arial"/>
          <w:szCs w:val="21"/>
          <w:u w:val="single"/>
        </w:rPr>
        <w:t>按通用条款，无特殊约定</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（2）发包人完成支付的期限：</w:t>
      </w:r>
      <w:r>
        <w:rPr>
          <w:rFonts w:ascii="Arial" w:hAnsi="Arial" w:cs="Arial"/>
          <w:szCs w:val="21"/>
          <w:u w:val="single"/>
        </w:rPr>
        <w:t>按通用条款，无特殊约定</w:t>
      </w:r>
      <w:r>
        <w:rPr>
          <w:rFonts w:ascii="Arial" w:hAnsi="Arial" w:cs="Arial"/>
          <w:szCs w:val="21"/>
        </w:rPr>
        <w:t>。</w:t>
      </w:r>
    </w:p>
    <w:bookmarkEnd w:id="1615"/>
    <w:bookmarkEnd w:id="1616"/>
    <w:bookmarkEnd w:id="1617"/>
    <w:bookmarkEnd w:id="1618"/>
    <w:bookmarkEnd w:id="1619"/>
    <w:bookmarkEnd w:id="1620"/>
    <w:bookmarkEnd w:id="1621"/>
    <w:bookmarkEnd w:id="1627"/>
    <w:p>
      <w:pPr>
        <w:keepNext/>
        <w:keepLines/>
        <w:spacing w:after="60" w:line="380" w:lineRule="exact"/>
        <w:outlineLvl w:val="1"/>
        <w:rPr>
          <w:rFonts w:ascii="Arial" w:hAnsi="Arial" w:eastAsia="黑体" w:cs="Arial"/>
          <w:b/>
          <w:bCs/>
          <w:szCs w:val="32"/>
        </w:rPr>
      </w:pPr>
      <w:bookmarkStart w:id="1691" w:name="_Toc28135"/>
      <w:bookmarkStart w:id="1692" w:name="_Toc373227762"/>
      <w:bookmarkStart w:id="1693" w:name="_Toc351203647"/>
      <w:bookmarkStart w:id="1694" w:name="_Toc489525019"/>
      <w:bookmarkStart w:id="1695" w:name="_Toc512288682"/>
      <w:bookmarkStart w:id="1696" w:name="_Toc373478409"/>
      <w:bookmarkStart w:id="1697" w:name="_Toc21791"/>
      <w:bookmarkStart w:id="1698" w:name="_Toc487119400"/>
      <w:bookmarkStart w:id="1699" w:name="_Toc16837"/>
      <w:bookmarkStart w:id="1700" w:name="_Toc389065327"/>
      <w:bookmarkStart w:id="1701" w:name="_Toc456260620"/>
      <w:bookmarkStart w:id="1702" w:name="_Toc512287933"/>
      <w:bookmarkStart w:id="1703" w:name="_Toc267251483"/>
      <w:bookmarkStart w:id="1704" w:name="_Toc267251482"/>
      <w:bookmarkStart w:id="1705" w:name="_Toc267251484"/>
      <w:bookmarkStart w:id="1706" w:name="_Toc267251485"/>
      <w:bookmarkStart w:id="1707" w:name="_Toc267251489"/>
      <w:bookmarkStart w:id="1708" w:name="_Toc267251486"/>
      <w:bookmarkStart w:id="1709" w:name="_Toc267251488"/>
      <w:bookmarkStart w:id="1710" w:name="_Toc267251490"/>
      <w:bookmarkStart w:id="1711" w:name="_Toc267251495"/>
      <w:bookmarkStart w:id="1712" w:name="_Toc267251497"/>
      <w:bookmarkStart w:id="1713" w:name="_Toc267251493"/>
      <w:bookmarkStart w:id="1714" w:name="_Toc267251498"/>
      <w:bookmarkStart w:id="1715" w:name="_Toc267251501"/>
      <w:bookmarkStart w:id="1716" w:name="_Toc267251491"/>
      <w:bookmarkStart w:id="1717" w:name="_Toc267251499"/>
      <w:bookmarkStart w:id="1718" w:name="_Toc267251502"/>
      <w:bookmarkStart w:id="1719" w:name="_Toc267251494"/>
      <w:bookmarkStart w:id="1720" w:name="_Toc267251503"/>
      <w:bookmarkStart w:id="1721" w:name="_Toc267251496"/>
      <w:bookmarkStart w:id="1722" w:name="_Toc267251492"/>
      <w:bookmarkStart w:id="1723" w:name="_Toc267251506"/>
      <w:bookmarkStart w:id="1724" w:name="_Toc267251504"/>
      <w:bookmarkStart w:id="1725" w:name="_Toc267251507"/>
      <w:bookmarkStart w:id="1726" w:name="_Toc267251508"/>
      <w:bookmarkStart w:id="1727" w:name="_Toc267251513"/>
      <w:bookmarkStart w:id="1728" w:name="_Toc267251510"/>
      <w:bookmarkStart w:id="1729" w:name="_Toc267251515"/>
      <w:bookmarkStart w:id="1730" w:name="_Toc267251511"/>
      <w:bookmarkStart w:id="1731" w:name="_Toc267251514"/>
      <w:bookmarkStart w:id="1732" w:name="_Toc267251509"/>
      <w:r>
        <w:rPr>
          <w:rFonts w:ascii="Arial" w:hAnsi="Arial" w:eastAsia="黑体" w:cs="Arial"/>
          <w:b/>
          <w:bCs/>
          <w:szCs w:val="32"/>
        </w:rPr>
        <w:t>15. 缺陷责任期与保修</w:t>
      </w:r>
      <w:bookmarkEnd w:id="1691"/>
      <w:bookmarkEnd w:id="1692"/>
      <w:bookmarkEnd w:id="1693"/>
      <w:bookmarkEnd w:id="1694"/>
      <w:bookmarkEnd w:id="1695"/>
      <w:bookmarkEnd w:id="1696"/>
      <w:bookmarkEnd w:id="1697"/>
      <w:bookmarkEnd w:id="1698"/>
      <w:bookmarkEnd w:id="1699"/>
      <w:bookmarkEnd w:id="1700"/>
      <w:bookmarkEnd w:id="1701"/>
      <w:bookmarkEnd w:id="1702"/>
    </w:p>
    <w:p>
      <w:pPr>
        <w:keepNext/>
        <w:keepLines/>
        <w:spacing w:line="380" w:lineRule="exact"/>
        <w:outlineLvl w:val="2"/>
        <w:rPr>
          <w:rFonts w:ascii="Arial" w:hAnsi="Arial" w:eastAsia="黑体" w:cs="Arial"/>
          <w:b/>
          <w:bCs/>
          <w:szCs w:val="32"/>
        </w:rPr>
      </w:pPr>
      <w:bookmarkStart w:id="1733" w:name="_Toc456260621"/>
      <w:bookmarkStart w:id="1734" w:name="_Toc389065328"/>
      <w:bookmarkStart w:id="1735" w:name="_Toc373478410"/>
      <w:bookmarkStart w:id="1736" w:name="_Toc487119401"/>
      <w:bookmarkStart w:id="1737" w:name="_Toc489525020"/>
      <w:bookmarkStart w:id="1738" w:name="_Toc512287934"/>
      <w:bookmarkStart w:id="1739" w:name="_Toc373227763"/>
      <w:bookmarkStart w:id="1740" w:name="_Toc31305"/>
      <w:bookmarkStart w:id="1741" w:name="_Toc512288683"/>
      <w:bookmarkStart w:id="1742" w:name="_Toc9153"/>
      <w:r>
        <w:rPr>
          <w:rFonts w:ascii="Arial" w:hAnsi="Arial" w:eastAsia="黑体" w:cs="Arial"/>
          <w:b/>
          <w:bCs/>
          <w:szCs w:val="32"/>
        </w:rPr>
        <w:t>15.2缺陷责任期</w:t>
      </w:r>
      <w:bookmarkEnd w:id="1703"/>
      <w:bookmarkEnd w:id="1733"/>
      <w:bookmarkEnd w:id="1734"/>
      <w:bookmarkEnd w:id="1735"/>
      <w:bookmarkEnd w:id="1736"/>
      <w:bookmarkEnd w:id="1737"/>
      <w:bookmarkEnd w:id="1738"/>
      <w:bookmarkEnd w:id="1739"/>
      <w:bookmarkEnd w:id="1740"/>
      <w:bookmarkEnd w:id="1741"/>
      <w:bookmarkEnd w:id="1742"/>
    </w:p>
    <w:p>
      <w:pPr>
        <w:spacing w:line="380" w:lineRule="exact"/>
        <w:ind w:firstLine="420" w:firstLineChars="200"/>
        <w:rPr>
          <w:rFonts w:ascii="Arial" w:hAnsi="Arial" w:cs="Arial"/>
          <w:szCs w:val="21"/>
          <w:u w:val="single"/>
        </w:rPr>
      </w:pPr>
      <w:r>
        <w:rPr>
          <w:rFonts w:ascii="Arial" w:hAnsi="Arial" w:cs="Arial"/>
          <w:szCs w:val="21"/>
        </w:rPr>
        <w:t>缺陷责任期的具体期限：</w:t>
      </w:r>
      <w:r>
        <w:rPr>
          <w:rFonts w:ascii="Arial" w:hAnsi="Arial" w:cs="Arial"/>
          <w:szCs w:val="21"/>
          <w:u w:val="single"/>
        </w:rPr>
        <w:t>24个月</w:t>
      </w:r>
      <w:r>
        <w:rPr>
          <w:rFonts w:ascii="Arial" w:hAnsi="Arial" w:cs="Arial"/>
          <w:szCs w:val="21"/>
        </w:rPr>
        <w:t>。</w:t>
      </w:r>
    </w:p>
    <w:p>
      <w:pPr>
        <w:keepNext/>
        <w:keepLines/>
        <w:spacing w:line="380" w:lineRule="exact"/>
        <w:outlineLvl w:val="2"/>
        <w:rPr>
          <w:rFonts w:ascii="Arial" w:hAnsi="Arial" w:eastAsia="黑体" w:cs="Arial"/>
          <w:b/>
          <w:bCs/>
          <w:szCs w:val="32"/>
        </w:rPr>
      </w:pPr>
      <w:bookmarkStart w:id="1743" w:name="_Toc456260622"/>
      <w:bookmarkStart w:id="1744" w:name="_Toc373227764"/>
      <w:bookmarkStart w:id="1745" w:name="_Toc25146"/>
      <w:bookmarkStart w:id="1746" w:name="_Toc489525021"/>
      <w:bookmarkStart w:id="1747" w:name="_Toc373478411"/>
      <w:bookmarkStart w:id="1748" w:name="_Toc512287935"/>
      <w:bookmarkStart w:id="1749" w:name="_Toc31303"/>
      <w:bookmarkStart w:id="1750" w:name="_Toc389065329"/>
      <w:bookmarkStart w:id="1751" w:name="_Toc512288684"/>
      <w:bookmarkStart w:id="1752" w:name="_Toc487119402"/>
      <w:r>
        <w:rPr>
          <w:rFonts w:ascii="Arial" w:hAnsi="Arial" w:eastAsia="黑体" w:cs="Arial"/>
          <w:b/>
          <w:bCs/>
          <w:szCs w:val="32"/>
        </w:rPr>
        <w:t>15.3 质量保证金</w:t>
      </w:r>
      <w:bookmarkEnd w:id="1743"/>
      <w:bookmarkEnd w:id="1744"/>
      <w:bookmarkEnd w:id="1745"/>
      <w:bookmarkEnd w:id="1746"/>
      <w:bookmarkEnd w:id="1747"/>
      <w:bookmarkEnd w:id="1748"/>
      <w:bookmarkEnd w:id="1749"/>
      <w:bookmarkEnd w:id="1750"/>
      <w:bookmarkEnd w:id="1751"/>
      <w:bookmarkEnd w:id="1752"/>
    </w:p>
    <w:p>
      <w:pPr>
        <w:spacing w:line="380" w:lineRule="exact"/>
        <w:ind w:firstLine="420" w:firstLineChars="200"/>
        <w:rPr>
          <w:rFonts w:ascii="Arial" w:hAnsi="Arial" w:cs="Arial"/>
          <w:szCs w:val="21"/>
        </w:rPr>
      </w:pPr>
      <w:r>
        <w:rPr>
          <w:rFonts w:ascii="Arial" w:hAnsi="Arial" w:cs="Arial"/>
          <w:szCs w:val="21"/>
        </w:rPr>
        <w:t>关于是否扣留质量保证金的约定：</w:t>
      </w:r>
      <w:r>
        <w:rPr>
          <w:rFonts w:ascii="Arial" w:hAnsi="Arial" w:cs="Arial"/>
          <w:szCs w:val="21"/>
          <w:u w:val="single"/>
        </w:rPr>
        <w:t>扣留</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15.3.1承包人提供质量保证金的方式</w:t>
      </w:r>
    </w:p>
    <w:p>
      <w:pPr>
        <w:spacing w:line="380" w:lineRule="exact"/>
        <w:ind w:firstLine="420" w:firstLineChars="200"/>
        <w:rPr>
          <w:rFonts w:ascii="Arial" w:hAnsi="Arial" w:cs="Arial"/>
          <w:szCs w:val="21"/>
        </w:rPr>
      </w:pPr>
      <w:r>
        <w:rPr>
          <w:rFonts w:ascii="Arial" w:hAnsi="Arial" w:cs="Arial"/>
          <w:szCs w:val="21"/>
        </w:rPr>
        <w:t>质量保证金采用以下第</w:t>
      </w:r>
      <w:r>
        <w:rPr>
          <w:rFonts w:ascii="Arial" w:hAnsi="Arial" w:cs="Arial"/>
          <w:szCs w:val="21"/>
          <w:u w:val="single"/>
        </w:rPr>
        <w:t>（2）</w:t>
      </w:r>
      <w:r>
        <w:rPr>
          <w:rFonts w:ascii="Arial" w:hAnsi="Arial" w:cs="Arial"/>
          <w:szCs w:val="21"/>
        </w:rPr>
        <w:t>种方式：</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（1）质量保证金保函，保证金额为：</w:t>
      </w:r>
      <w:r>
        <w:rPr>
          <w:rFonts w:ascii="Arial" w:hAnsi="Arial" w:cs="Arial"/>
          <w:szCs w:val="21"/>
          <w:u w:val="single"/>
        </w:rPr>
        <w:t xml:space="preserve">  /  </w:t>
      </w:r>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（2）</w:t>
      </w:r>
      <w:r>
        <w:rPr>
          <w:rFonts w:ascii="Arial" w:hAnsi="Arial" w:cs="Arial"/>
          <w:bCs/>
          <w:szCs w:val="21"/>
        </w:rPr>
        <w:t>发包人按工程价款结算总额的</w:t>
      </w:r>
      <w:r>
        <w:rPr>
          <w:rFonts w:ascii="Arial" w:hAnsi="Arial" w:cs="Arial"/>
          <w:bCs/>
          <w:szCs w:val="21"/>
          <w:u w:val="single"/>
        </w:rPr>
        <w:t xml:space="preserve"> 3%  </w:t>
      </w:r>
      <w:r>
        <w:rPr>
          <w:rFonts w:ascii="Arial" w:hAnsi="Arial" w:cs="Arial"/>
          <w:bCs/>
          <w:szCs w:val="21"/>
        </w:rPr>
        <w:t>预留工程质量保修金，待缺陷责任期满后返还</w:t>
      </w:r>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（3）其他方式：</w:t>
      </w:r>
      <w:r>
        <w:rPr>
          <w:rFonts w:ascii="Arial" w:hAnsi="Arial" w:cs="Arial"/>
          <w:szCs w:val="21"/>
          <w:u w:val="single"/>
        </w:rPr>
        <w:t>/</w:t>
      </w:r>
      <w:r>
        <w:rPr>
          <w:rFonts w:ascii="Arial" w:hAnsi="Arial" w:cs="Arial"/>
          <w:bCs/>
          <w:szCs w:val="21"/>
        </w:rPr>
        <w:t>。</w:t>
      </w:r>
    </w:p>
    <w:p>
      <w:pPr>
        <w:spacing w:line="380" w:lineRule="exact"/>
        <w:ind w:firstLine="420" w:firstLineChars="200"/>
        <w:rPr>
          <w:rFonts w:ascii="Arial" w:hAnsi="Arial" w:cs="Arial"/>
          <w:szCs w:val="21"/>
        </w:rPr>
      </w:pPr>
      <w:r>
        <w:rPr>
          <w:rFonts w:ascii="Arial" w:hAnsi="Arial" w:cs="Arial"/>
          <w:szCs w:val="21"/>
        </w:rPr>
        <w:t>15.3.2质量保证金的扣留</w:t>
      </w:r>
    </w:p>
    <w:p>
      <w:pPr>
        <w:spacing w:line="380" w:lineRule="exact"/>
        <w:ind w:firstLine="420" w:firstLineChars="200"/>
        <w:rPr>
          <w:rFonts w:ascii="Arial" w:hAnsi="Arial" w:cs="Arial"/>
          <w:szCs w:val="21"/>
        </w:rPr>
      </w:pPr>
      <w:r>
        <w:rPr>
          <w:rFonts w:ascii="Arial" w:hAnsi="Arial" w:cs="Arial"/>
          <w:szCs w:val="21"/>
        </w:rPr>
        <w:t>质量保证金的扣留采取以下第</w:t>
      </w:r>
      <w:r>
        <w:rPr>
          <w:rFonts w:ascii="Arial" w:hAnsi="Arial" w:cs="Arial"/>
          <w:szCs w:val="21"/>
          <w:u w:val="single"/>
        </w:rPr>
        <w:t>（2）</w:t>
      </w:r>
      <w:r>
        <w:rPr>
          <w:rFonts w:ascii="Arial" w:hAnsi="Arial" w:cs="Arial"/>
          <w:szCs w:val="21"/>
        </w:rPr>
        <w:t>种方式：</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（1）在支付工程进度款时逐次扣留，在此情形下，质量保证金的计算基数不包括预付款的支付、扣回以及价格调整的金额；</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（2）工程竣工结算时一次性扣留质量保证金；</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（3）其他扣留方式:</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关于质量保证金的补充约定：</w:t>
      </w:r>
    </w:p>
    <w:p>
      <w:pPr>
        <w:spacing w:line="380" w:lineRule="exact"/>
        <w:ind w:firstLine="525" w:firstLineChars="250"/>
        <w:rPr>
          <w:rFonts w:ascii="Arial" w:hAnsi="Arial" w:cs="Arial"/>
          <w:szCs w:val="21"/>
          <w:u w:val="single"/>
        </w:rPr>
      </w:pPr>
      <w:r>
        <w:rPr>
          <w:rFonts w:ascii="Arial" w:hAnsi="Arial" w:cs="Arial"/>
          <w:szCs w:val="21"/>
          <w:u w:val="single"/>
        </w:rPr>
        <w:t>本工程双方约定质保金为工程结算总造价的3%；待取得工程竣工验收证书之日起到2年</w:t>
      </w:r>
      <w:r>
        <w:rPr>
          <w:rFonts w:ascii="Arial" w:hAnsi="Arial" w:cs="Arial"/>
          <w:bCs/>
          <w:szCs w:val="21"/>
          <w:u w:val="single"/>
        </w:rPr>
        <w:t>缺陷责任期</w:t>
      </w:r>
      <w:r>
        <w:rPr>
          <w:rFonts w:ascii="Arial" w:hAnsi="Arial" w:cs="Arial"/>
          <w:szCs w:val="21"/>
          <w:u w:val="single"/>
        </w:rPr>
        <w:t>满后，如无质量问题14日内付清（无息）。</w:t>
      </w:r>
    </w:p>
    <w:p>
      <w:pPr>
        <w:spacing w:line="380" w:lineRule="exact"/>
        <w:ind w:firstLine="420" w:firstLineChars="200"/>
        <w:rPr>
          <w:rFonts w:ascii="Arial" w:hAnsi="Arial" w:cs="Arial"/>
          <w:szCs w:val="21"/>
        </w:rPr>
      </w:pPr>
      <w:r>
        <w:rPr>
          <w:rFonts w:ascii="Arial" w:hAnsi="Arial" w:cs="Arial"/>
          <w:szCs w:val="21"/>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5%/日计罚。</w:t>
      </w:r>
    </w:p>
    <w:bookmarkEnd w:id="1704"/>
    <w:bookmarkEnd w:id="1705"/>
    <w:p>
      <w:pPr>
        <w:keepNext/>
        <w:keepLines/>
        <w:spacing w:line="380" w:lineRule="exact"/>
        <w:outlineLvl w:val="2"/>
        <w:rPr>
          <w:rFonts w:ascii="Arial" w:hAnsi="Arial" w:eastAsia="黑体" w:cs="Arial"/>
          <w:b/>
          <w:bCs/>
          <w:szCs w:val="32"/>
        </w:rPr>
      </w:pPr>
      <w:bookmarkStart w:id="1753" w:name="_Toc21930"/>
      <w:bookmarkStart w:id="1754" w:name="_Toc389065330"/>
      <w:bookmarkStart w:id="1755" w:name="_Toc489525022"/>
      <w:bookmarkStart w:id="1756" w:name="_Toc31182"/>
      <w:bookmarkStart w:id="1757" w:name="_Toc373227765"/>
      <w:bookmarkStart w:id="1758" w:name="_Toc373478412"/>
      <w:bookmarkStart w:id="1759" w:name="_Toc512288685"/>
      <w:bookmarkStart w:id="1760" w:name="_Toc512287936"/>
      <w:bookmarkStart w:id="1761" w:name="_Toc456260623"/>
      <w:bookmarkStart w:id="1762" w:name="_Toc487119403"/>
      <w:r>
        <w:rPr>
          <w:rFonts w:ascii="Arial" w:hAnsi="Arial" w:eastAsia="黑体" w:cs="Arial"/>
          <w:b/>
          <w:bCs/>
          <w:szCs w:val="32"/>
        </w:rPr>
        <w:t>15.4保修</w:t>
      </w:r>
      <w:bookmarkEnd w:id="1753"/>
      <w:bookmarkEnd w:id="1754"/>
      <w:bookmarkEnd w:id="1755"/>
      <w:bookmarkEnd w:id="1756"/>
      <w:bookmarkEnd w:id="1757"/>
      <w:bookmarkEnd w:id="1758"/>
      <w:bookmarkEnd w:id="1759"/>
      <w:bookmarkEnd w:id="1760"/>
      <w:bookmarkEnd w:id="1761"/>
      <w:bookmarkEnd w:id="1762"/>
    </w:p>
    <w:bookmarkEnd w:id="1706"/>
    <w:p>
      <w:pPr>
        <w:spacing w:line="380" w:lineRule="exact"/>
        <w:ind w:firstLine="409" w:firstLineChars="195"/>
        <w:rPr>
          <w:rFonts w:ascii="Arial" w:hAnsi="Arial" w:cs="Arial"/>
          <w:szCs w:val="21"/>
        </w:rPr>
      </w:pPr>
      <w:r>
        <w:rPr>
          <w:rFonts w:ascii="Arial" w:hAnsi="Arial" w:cs="Arial"/>
          <w:szCs w:val="21"/>
        </w:rPr>
        <w:t>15.4.1保修责任</w:t>
      </w:r>
    </w:p>
    <w:p>
      <w:pPr>
        <w:spacing w:line="380" w:lineRule="exact"/>
        <w:ind w:firstLine="409" w:firstLineChars="195"/>
        <w:rPr>
          <w:rFonts w:ascii="Arial" w:hAnsi="Arial" w:cs="Arial"/>
          <w:szCs w:val="21"/>
        </w:rPr>
      </w:pPr>
      <w:r>
        <w:rPr>
          <w:rFonts w:ascii="Arial" w:hAnsi="Arial" w:cs="Arial"/>
          <w:szCs w:val="21"/>
        </w:rPr>
        <w:t>工程保修期为：</w:t>
      </w:r>
      <w:r>
        <w:rPr>
          <w:rFonts w:ascii="Arial" w:hAnsi="Arial" w:cs="Arial"/>
          <w:szCs w:val="21"/>
          <w:u w:val="single"/>
        </w:rPr>
        <w:t>详见《工程质量保修书》</w:t>
      </w:r>
    </w:p>
    <w:p>
      <w:pPr>
        <w:spacing w:line="380" w:lineRule="exact"/>
        <w:ind w:firstLine="409" w:firstLineChars="195"/>
        <w:rPr>
          <w:rFonts w:ascii="Arial" w:hAnsi="Arial" w:cs="Arial"/>
          <w:szCs w:val="21"/>
          <w:u w:val="single"/>
        </w:rPr>
      </w:pPr>
      <w:r>
        <w:rPr>
          <w:rFonts w:ascii="Arial" w:hAnsi="Arial" w:cs="Arial"/>
          <w:szCs w:val="21"/>
        </w:rPr>
        <w:t>工程保修书具体内容见合同附件2。</w:t>
      </w:r>
    </w:p>
    <w:p>
      <w:pPr>
        <w:spacing w:line="380" w:lineRule="exact"/>
        <w:ind w:firstLine="409" w:firstLineChars="195"/>
        <w:rPr>
          <w:rFonts w:ascii="Arial" w:hAnsi="Arial" w:cs="Arial"/>
          <w:szCs w:val="21"/>
        </w:rPr>
      </w:pPr>
      <w:r>
        <w:rPr>
          <w:rFonts w:ascii="Arial" w:hAnsi="Arial" w:cs="Arial"/>
          <w:szCs w:val="21"/>
        </w:rPr>
        <w:t>15.4.3修复通知</w:t>
      </w:r>
    </w:p>
    <w:p>
      <w:pPr>
        <w:spacing w:line="380" w:lineRule="exact"/>
        <w:ind w:firstLine="409" w:firstLineChars="195"/>
        <w:rPr>
          <w:rFonts w:ascii="Arial" w:hAnsi="Arial" w:cs="Arial"/>
          <w:szCs w:val="21"/>
          <w:u w:val="single"/>
        </w:rPr>
      </w:pPr>
      <w:r>
        <w:rPr>
          <w:rFonts w:ascii="Arial" w:hAnsi="Arial" w:cs="Arial"/>
          <w:szCs w:val="21"/>
        </w:rPr>
        <w:t>承包人收到保修通知并到达工程现场的合理时间：</w:t>
      </w:r>
      <w:r>
        <w:rPr>
          <w:rFonts w:ascii="Arial" w:hAnsi="Arial" w:cs="Arial"/>
          <w:szCs w:val="21"/>
          <w:u w:val="single"/>
        </w:rPr>
        <w:t>24小时</w:t>
      </w:r>
      <w:r>
        <w:rPr>
          <w:rFonts w:ascii="Arial" w:hAnsi="Arial" w:cs="Arial"/>
          <w:szCs w:val="21"/>
        </w:rPr>
        <w:t>。</w:t>
      </w:r>
    </w:p>
    <w:bookmarkEnd w:id="1707"/>
    <w:bookmarkEnd w:id="1708"/>
    <w:bookmarkEnd w:id="1709"/>
    <w:bookmarkEnd w:id="1710"/>
    <w:p>
      <w:pPr>
        <w:keepNext/>
        <w:keepLines/>
        <w:spacing w:after="60" w:line="380" w:lineRule="exact"/>
        <w:outlineLvl w:val="1"/>
        <w:rPr>
          <w:rFonts w:ascii="Arial" w:hAnsi="Arial" w:eastAsia="黑体" w:cs="Arial"/>
          <w:b/>
          <w:bCs/>
          <w:szCs w:val="32"/>
        </w:rPr>
      </w:pPr>
      <w:bookmarkStart w:id="1763" w:name="_Toc456260624"/>
      <w:bookmarkStart w:id="1764" w:name="_Toc16888"/>
      <w:bookmarkStart w:id="1765" w:name="_Toc512287937"/>
      <w:bookmarkStart w:id="1766" w:name="_Toc28791"/>
      <w:bookmarkStart w:id="1767" w:name="_Toc21224"/>
      <w:bookmarkStart w:id="1768" w:name="_Toc389065331"/>
      <w:bookmarkStart w:id="1769" w:name="_Toc373478413"/>
      <w:bookmarkStart w:id="1770" w:name="_Toc351203648"/>
      <w:bookmarkStart w:id="1771" w:name="_Toc512288686"/>
      <w:bookmarkStart w:id="1772" w:name="_Toc487119404"/>
      <w:bookmarkStart w:id="1773" w:name="_Toc373227766"/>
      <w:bookmarkStart w:id="1774" w:name="_Toc489525023"/>
      <w:bookmarkStart w:id="1775" w:name="_Toc280868717"/>
      <w:bookmarkStart w:id="1776" w:name="_Toc280868718"/>
      <w:r>
        <w:rPr>
          <w:rFonts w:ascii="Arial" w:hAnsi="Arial" w:eastAsia="黑体" w:cs="Arial"/>
          <w:b/>
          <w:bCs/>
          <w:szCs w:val="32"/>
        </w:rPr>
        <w:t>16. 违约</w:t>
      </w:r>
      <w:bookmarkEnd w:id="1763"/>
      <w:bookmarkEnd w:id="1764"/>
      <w:bookmarkEnd w:id="1765"/>
      <w:bookmarkEnd w:id="1766"/>
      <w:bookmarkEnd w:id="1767"/>
      <w:bookmarkEnd w:id="1768"/>
      <w:bookmarkEnd w:id="1769"/>
      <w:bookmarkEnd w:id="1770"/>
      <w:bookmarkEnd w:id="1771"/>
      <w:bookmarkEnd w:id="1772"/>
      <w:bookmarkEnd w:id="1773"/>
      <w:bookmarkEnd w:id="1774"/>
    </w:p>
    <w:p>
      <w:pPr>
        <w:keepNext/>
        <w:keepLines/>
        <w:spacing w:line="380" w:lineRule="exact"/>
        <w:outlineLvl w:val="2"/>
        <w:rPr>
          <w:rFonts w:ascii="Arial" w:hAnsi="Arial" w:eastAsia="黑体" w:cs="Arial"/>
          <w:b/>
          <w:bCs/>
          <w:szCs w:val="32"/>
        </w:rPr>
      </w:pPr>
      <w:bookmarkStart w:id="1777" w:name="_Toc373478414"/>
      <w:bookmarkStart w:id="1778" w:name="_Toc512288687"/>
      <w:bookmarkStart w:id="1779" w:name="_Toc489525024"/>
      <w:bookmarkStart w:id="1780" w:name="_Toc512287938"/>
      <w:bookmarkStart w:id="1781" w:name="_Toc389065332"/>
      <w:bookmarkStart w:id="1782" w:name="_Toc373227767"/>
      <w:bookmarkStart w:id="1783" w:name="_Toc487119405"/>
      <w:bookmarkStart w:id="1784" w:name="_Toc456260625"/>
      <w:bookmarkStart w:id="1785" w:name="_Toc32249"/>
      <w:bookmarkStart w:id="1786" w:name="_Toc28575"/>
      <w:r>
        <w:rPr>
          <w:rFonts w:ascii="Arial" w:hAnsi="Arial" w:eastAsia="黑体" w:cs="Arial"/>
          <w:b/>
          <w:bCs/>
          <w:szCs w:val="32"/>
        </w:rPr>
        <w:t>16.1 发包人违约</w:t>
      </w:r>
      <w:bookmarkEnd w:id="1777"/>
      <w:bookmarkEnd w:id="1778"/>
      <w:bookmarkEnd w:id="1779"/>
      <w:bookmarkEnd w:id="1780"/>
      <w:bookmarkEnd w:id="1781"/>
      <w:bookmarkEnd w:id="1782"/>
      <w:bookmarkEnd w:id="1783"/>
      <w:bookmarkEnd w:id="1784"/>
      <w:bookmarkEnd w:id="1785"/>
      <w:bookmarkEnd w:id="1786"/>
    </w:p>
    <w:p>
      <w:pPr>
        <w:spacing w:line="380" w:lineRule="exact"/>
        <w:ind w:firstLine="420" w:firstLineChars="200"/>
        <w:rPr>
          <w:rFonts w:ascii="Arial" w:hAnsi="Arial" w:cs="Arial"/>
          <w:szCs w:val="21"/>
        </w:rPr>
      </w:pPr>
      <w:r>
        <w:rPr>
          <w:rFonts w:ascii="Arial" w:hAnsi="Arial" w:cs="Arial"/>
          <w:szCs w:val="21"/>
        </w:rPr>
        <w:t>16.1.1发包人违约的情形</w:t>
      </w:r>
    </w:p>
    <w:p>
      <w:pPr>
        <w:spacing w:line="380" w:lineRule="exact"/>
        <w:ind w:firstLine="420" w:firstLineChars="200"/>
        <w:rPr>
          <w:rFonts w:ascii="Arial" w:hAnsi="Arial" w:cs="Arial"/>
          <w:szCs w:val="21"/>
        </w:rPr>
      </w:pPr>
      <w:r>
        <w:rPr>
          <w:rFonts w:ascii="Arial" w:hAnsi="Arial" w:cs="Arial"/>
          <w:szCs w:val="21"/>
        </w:rPr>
        <w:t>发包人违约的其他情形：</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16.1.2发包人违约的责任</w:t>
      </w:r>
    </w:p>
    <w:p>
      <w:pPr>
        <w:spacing w:line="380" w:lineRule="exact"/>
        <w:ind w:firstLine="420" w:firstLineChars="200"/>
        <w:rPr>
          <w:rFonts w:ascii="Arial" w:hAnsi="Arial" w:cs="Arial"/>
          <w:szCs w:val="21"/>
        </w:rPr>
      </w:pPr>
      <w:r>
        <w:rPr>
          <w:rFonts w:ascii="Arial" w:hAnsi="Arial" w:cs="Arial"/>
          <w:szCs w:val="21"/>
        </w:rPr>
        <w:t>发包人违约责任的承担方式和计算方法：</w:t>
      </w:r>
    </w:p>
    <w:p>
      <w:pPr>
        <w:spacing w:line="380" w:lineRule="exact"/>
        <w:ind w:firstLine="420" w:firstLineChars="200"/>
        <w:rPr>
          <w:rFonts w:ascii="Arial" w:hAnsi="Arial" w:cs="Arial"/>
          <w:szCs w:val="21"/>
          <w:u w:val="single"/>
        </w:rPr>
      </w:pPr>
      <w:r>
        <w:rPr>
          <w:rFonts w:ascii="Arial" w:hAnsi="Arial" w:cs="Arial"/>
          <w:szCs w:val="21"/>
        </w:rPr>
        <w:t>（1）因发包人原因未能在计划开工日期前7天内下达开工通知的违约责任：</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（2）因发包人原因未能按合同约定支付合同价款的违约责任：</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（3）发包人违反第10.1款〔变更的范围〕第（2）项约定，自行实施被取消的工作或转由他人实施的违约责任：</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u w:val="single"/>
        </w:rPr>
      </w:pPr>
      <w:r>
        <w:rPr>
          <w:rFonts w:ascii="Arial" w:hAnsi="Arial" w:cs="Arial"/>
          <w:szCs w:val="21"/>
        </w:rPr>
        <w:t>（4）发包人提供的材料、工程设备的规格、数量或质量不符合合同约定，或因发包人原因导致交货日期延误或交货地点变更等情况的违约责任：</w:t>
      </w:r>
      <w:r>
        <w:rPr>
          <w:rFonts w:ascii="Arial" w:hAnsi="Arial" w:cs="Arial"/>
          <w:szCs w:val="21"/>
          <w:u w:val="single"/>
        </w:rPr>
        <w:t>/</w:t>
      </w:r>
    </w:p>
    <w:p>
      <w:pPr>
        <w:spacing w:line="380" w:lineRule="exact"/>
        <w:ind w:firstLine="420" w:firstLineChars="200"/>
        <w:rPr>
          <w:rFonts w:ascii="Arial" w:hAnsi="Arial" w:cs="Arial"/>
          <w:szCs w:val="21"/>
          <w:u w:val="single"/>
        </w:rPr>
      </w:pPr>
      <w:r>
        <w:rPr>
          <w:rFonts w:ascii="Arial" w:hAnsi="Arial" w:cs="Arial"/>
          <w:szCs w:val="21"/>
        </w:rPr>
        <w:t>（5）因发包人违反合同约定造成暂停施工的违约责任：</w:t>
      </w:r>
      <w:r>
        <w:rPr>
          <w:rFonts w:ascii="Arial" w:hAnsi="Arial" w:cs="Arial"/>
          <w:szCs w:val="21"/>
          <w:u w:val="single"/>
        </w:rPr>
        <w:t>/</w:t>
      </w:r>
      <w:r>
        <w:rPr>
          <w:rFonts w:ascii="Arial" w:hAnsi="Arial" w:cs="Arial"/>
          <w:szCs w:val="21"/>
        </w:rPr>
        <w:t>。</w:t>
      </w:r>
    </w:p>
    <w:p>
      <w:pPr>
        <w:spacing w:line="380" w:lineRule="exact"/>
        <w:ind w:left="420" w:leftChars="200"/>
        <w:rPr>
          <w:rFonts w:ascii="Arial" w:hAnsi="Arial" w:cs="Arial"/>
          <w:szCs w:val="21"/>
          <w:u w:val="single"/>
        </w:rPr>
      </w:pPr>
      <w:r>
        <w:rPr>
          <w:rFonts w:ascii="Arial" w:hAnsi="Arial" w:cs="Arial"/>
          <w:szCs w:val="21"/>
        </w:rPr>
        <w:t>（6）发包人无正当理由没有在约定期限内发出复工指示，导致承包人无法复工的违约责任：</w:t>
      </w:r>
    </w:p>
    <w:p>
      <w:pPr>
        <w:spacing w:line="380" w:lineRule="exact"/>
        <w:ind w:left="420" w:leftChars="200"/>
        <w:rPr>
          <w:rFonts w:ascii="Arial" w:hAnsi="Arial" w:cs="Arial"/>
          <w:szCs w:val="21"/>
        </w:rPr>
      </w:pPr>
      <w:r>
        <w:rPr>
          <w:rFonts w:ascii="Arial" w:hAnsi="Arial" w:cs="Arial"/>
          <w:szCs w:val="21"/>
          <w:u w:val="single"/>
        </w:rPr>
        <w:t xml:space="preserve">    /</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（7）其他：</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16.1.3因发包人违约解除合同</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承包人按16.1.1项〔发包人违约的情形〕约定暂停施工满</w:t>
      </w:r>
      <w:r>
        <w:rPr>
          <w:rFonts w:ascii="Arial" w:hAnsi="Arial" w:cs="Arial"/>
          <w:szCs w:val="21"/>
          <w:u w:val="single"/>
        </w:rPr>
        <w:t>/</w:t>
      </w:r>
      <w:r>
        <w:rPr>
          <w:rFonts w:ascii="Arial" w:hAnsi="Arial" w:cs="Arial"/>
          <w:szCs w:val="21"/>
        </w:rPr>
        <w:t>天后发包人仍不纠正其违约行为并致使合同目的不能实现的，承包人有权解除合同。</w:t>
      </w:r>
    </w:p>
    <w:p>
      <w:pPr>
        <w:keepNext/>
        <w:keepLines/>
        <w:spacing w:line="380" w:lineRule="exact"/>
        <w:outlineLvl w:val="2"/>
        <w:rPr>
          <w:rFonts w:ascii="Arial" w:hAnsi="Arial" w:eastAsia="黑体" w:cs="Arial"/>
          <w:b/>
          <w:bCs/>
          <w:szCs w:val="32"/>
        </w:rPr>
      </w:pPr>
      <w:bookmarkStart w:id="1787" w:name="_Toc373478415"/>
      <w:bookmarkStart w:id="1788" w:name="_Toc373227768"/>
      <w:bookmarkStart w:id="1789" w:name="_Toc389065333"/>
      <w:bookmarkStart w:id="1790" w:name="_Toc512287939"/>
      <w:bookmarkStart w:id="1791" w:name="_Toc487119406"/>
      <w:bookmarkStart w:id="1792" w:name="_Toc489525025"/>
      <w:bookmarkStart w:id="1793" w:name="_Toc512288688"/>
      <w:bookmarkStart w:id="1794" w:name="_Toc456260626"/>
      <w:bookmarkStart w:id="1795" w:name="_Toc31648"/>
      <w:bookmarkStart w:id="1796" w:name="_Toc24924"/>
      <w:r>
        <w:rPr>
          <w:rFonts w:ascii="Arial" w:hAnsi="Arial" w:eastAsia="黑体" w:cs="Arial"/>
          <w:b/>
          <w:bCs/>
          <w:szCs w:val="32"/>
        </w:rPr>
        <w:t>16.2 承包人违约</w:t>
      </w:r>
      <w:bookmarkEnd w:id="1787"/>
      <w:bookmarkEnd w:id="1788"/>
      <w:bookmarkEnd w:id="1789"/>
      <w:bookmarkEnd w:id="1790"/>
      <w:bookmarkEnd w:id="1791"/>
      <w:bookmarkEnd w:id="1792"/>
      <w:bookmarkEnd w:id="1793"/>
      <w:bookmarkEnd w:id="1794"/>
      <w:bookmarkEnd w:id="1795"/>
      <w:bookmarkEnd w:id="1796"/>
    </w:p>
    <w:p>
      <w:pPr>
        <w:spacing w:line="380" w:lineRule="exact"/>
        <w:ind w:firstLine="420" w:firstLineChars="200"/>
        <w:rPr>
          <w:rFonts w:ascii="Arial" w:hAnsi="Arial" w:cs="Arial"/>
          <w:szCs w:val="21"/>
        </w:rPr>
      </w:pPr>
      <w:r>
        <w:rPr>
          <w:rFonts w:ascii="Arial" w:hAnsi="Arial" w:cs="Arial"/>
          <w:szCs w:val="21"/>
        </w:rPr>
        <w:t>16.2.1承包人违约的情形</w:t>
      </w:r>
    </w:p>
    <w:p>
      <w:pPr>
        <w:spacing w:line="380" w:lineRule="exact"/>
        <w:ind w:firstLine="420" w:firstLineChars="200"/>
        <w:rPr>
          <w:rFonts w:ascii="Arial" w:hAnsi="Arial" w:cs="Arial"/>
          <w:szCs w:val="21"/>
        </w:rPr>
      </w:pPr>
      <w:r>
        <w:rPr>
          <w:rFonts w:ascii="Arial" w:hAnsi="Arial" w:cs="Arial"/>
          <w:szCs w:val="21"/>
        </w:rPr>
        <w:t>承包人违约的其他情形：</w:t>
      </w:r>
      <w:r>
        <w:rPr>
          <w:rFonts w:ascii="Arial" w:hAnsi="Arial" w:cs="Arial"/>
          <w:u w:val="single"/>
        </w:rPr>
        <w:t>按通用条款,无特殊约定</w:t>
      </w:r>
      <w:r>
        <w:rPr>
          <w:rFonts w:ascii="Arial" w:hAnsi="Arial" w:cs="Arial"/>
        </w:rPr>
        <w:t>。</w:t>
      </w:r>
    </w:p>
    <w:p>
      <w:pPr>
        <w:spacing w:line="380" w:lineRule="exact"/>
        <w:ind w:firstLine="420" w:firstLineChars="200"/>
        <w:rPr>
          <w:rFonts w:ascii="Arial" w:hAnsi="Arial" w:cs="Arial"/>
          <w:szCs w:val="21"/>
        </w:rPr>
      </w:pPr>
      <w:bookmarkStart w:id="1797" w:name="_Toc373227769"/>
      <w:bookmarkStart w:id="1798" w:name="_Toc373478416"/>
      <w:bookmarkStart w:id="1799" w:name="_Toc351203649"/>
      <w:bookmarkStart w:id="1800" w:name="_Toc389065334"/>
      <w:r>
        <w:rPr>
          <w:rFonts w:ascii="Arial" w:hAnsi="Arial" w:cs="Arial"/>
          <w:szCs w:val="21"/>
        </w:rPr>
        <w:t>16.2.2承包人违约的责任</w:t>
      </w:r>
    </w:p>
    <w:p>
      <w:pPr>
        <w:spacing w:line="380" w:lineRule="exact"/>
        <w:ind w:firstLine="420" w:firstLineChars="200"/>
        <w:rPr>
          <w:rFonts w:ascii="Arial" w:hAnsi="Arial" w:cs="Arial"/>
          <w:szCs w:val="21"/>
        </w:rPr>
      </w:pPr>
      <w:r>
        <w:rPr>
          <w:rFonts w:ascii="Arial" w:hAnsi="Arial" w:cs="Arial"/>
          <w:szCs w:val="21"/>
        </w:rPr>
        <w:t>承包人违约责任的承担方式和计算方法：</w:t>
      </w:r>
    </w:p>
    <w:p>
      <w:pPr>
        <w:spacing w:line="380" w:lineRule="exact"/>
        <w:ind w:firstLine="420" w:firstLineChars="200"/>
        <w:rPr>
          <w:rFonts w:ascii="Arial" w:hAnsi="Arial" w:cs="Arial"/>
          <w:szCs w:val="21"/>
        </w:rPr>
      </w:pPr>
      <w:r>
        <w:rPr>
          <w:rFonts w:ascii="Arial" w:hAnsi="Arial" w:cs="Arial"/>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80" w:lineRule="exact"/>
        <w:ind w:firstLine="420" w:firstLineChars="200"/>
        <w:rPr>
          <w:rFonts w:ascii="Arial" w:hAnsi="Arial" w:cs="Arial"/>
          <w:szCs w:val="21"/>
        </w:rPr>
      </w:pPr>
      <w:r>
        <w:rPr>
          <w:rFonts w:ascii="Arial" w:hAnsi="Arial" w:cs="Arial"/>
          <w:szCs w:val="21"/>
        </w:rPr>
        <w:t>（2）承包人有本合同通用条款第16.2.1（6）条情形的，或经监理人检验认为修复质量不合格而承包人拒绝再进行修补的，发包人将扣除承包人全部质量保修金。</w:t>
      </w:r>
    </w:p>
    <w:p>
      <w:pPr>
        <w:spacing w:line="380" w:lineRule="exact"/>
        <w:ind w:firstLine="420" w:firstLineChars="200"/>
        <w:rPr>
          <w:rFonts w:ascii="Arial" w:hAnsi="Arial" w:cs="Arial"/>
          <w:szCs w:val="21"/>
        </w:rPr>
      </w:pPr>
      <w:r>
        <w:rPr>
          <w:rFonts w:ascii="Arial" w:hAnsi="Arial" w:cs="Arial"/>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80" w:lineRule="exact"/>
        <w:ind w:firstLine="420" w:firstLineChars="200"/>
        <w:rPr>
          <w:rFonts w:ascii="Arial" w:hAnsi="Arial" w:cs="Arial"/>
          <w:szCs w:val="21"/>
        </w:rPr>
      </w:pPr>
      <w:r>
        <w:rPr>
          <w:rFonts w:ascii="Arial" w:hAnsi="Arial" w:cs="Arial"/>
          <w:szCs w:val="21"/>
        </w:rPr>
        <w:t>16.2.3 因承包人违约解除合同</w:t>
      </w:r>
    </w:p>
    <w:p>
      <w:pPr>
        <w:spacing w:line="380" w:lineRule="exact"/>
        <w:ind w:firstLine="420" w:firstLineChars="200"/>
        <w:rPr>
          <w:rFonts w:ascii="Arial" w:hAnsi="Arial" w:cs="Arial"/>
          <w:szCs w:val="21"/>
        </w:rPr>
      </w:pPr>
      <w:r>
        <w:rPr>
          <w:rFonts w:ascii="Arial" w:hAnsi="Arial" w:cs="Arial"/>
          <w:szCs w:val="21"/>
        </w:rPr>
        <w:t>关于承包人违约解除合同的特别约定：</w:t>
      </w:r>
      <w:r>
        <w:rPr>
          <w:rFonts w:ascii="Arial" w:hAnsi="Arial" w:cs="Arial"/>
          <w:szCs w:val="21"/>
          <w:u w:val="single"/>
        </w:rPr>
        <w:t>承包人有违反以下情况之一的，发包人有权解除合同，并没收其全部履约保证金</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(1)承包人无正当理由不按开工通知的要求及时进场组织施工和不按签订协议书时商定的进度计划有效地开展施工准备，造成工期延误的；</w:t>
      </w:r>
    </w:p>
    <w:p>
      <w:pPr>
        <w:spacing w:line="380" w:lineRule="exact"/>
        <w:ind w:firstLine="420" w:firstLineChars="200"/>
        <w:rPr>
          <w:rFonts w:ascii="Arial" w:hAnsi="Arial" w:cs="Arial"/>
          <w:szCs w:val="21"/>
        </w:rPr>
      </w:pPr>
      <w:r>
        <w:rPr>
          <w:rFonts w:ascii="Arial" w:hAnsi="Arial" w:cs="Arial"/>
          <w:szCs w:val="21"/>
        </w:rPr>
        <w:t>(2)承包人违反本合同通用条款第3.5条规定私自将合同或合同的任何部分或任何权利转让给其他人，或私自将工程或工程的一部分分包出去的；</w:t>
      </w:r>
    </w:p>
    <w:p>
      <w:pPr>
        <w:spacing w:line="380" w:lineRule="exact"/>
        <w:ind w:firstLine="420" w:firstLineChars="200"/>
        <w:rPr>
          <w:rFonts w:ascii="Arial" w:hAnsi="Arial" w:cs="Arial"/>
          <w:szCs w:val="21"/>
        </w:rPr>
      </w:pPr>
      <w:r>
        <w:rPr>
          <w:rFonts w:ascii="Arial" w:hAnsi="Arial" w:cs="Arial"/>
          <w:szCs w:val="21"/>
        </w:rPr>
        <w:t>(3)未经监理人批准，承包人私自将已按投标文件承诺进入工地的工程设备、施工设备、临时工程或材料撤离工地的；</w:t>
      </w:r>
    </w:p>
    <w:p>
      <w:pPr>
        <w:spacing w:line="380" w:lineRule="exact"/>
        <w:ind w:firstLine="420" w:firstLineChars="200"/>
        <w:rPr>
          <w:rFonts w:ascii="Arial" w:hAnsi="Arial" w:cs="Arial"/>
          <w:szCs w:val="21"/>
        </w:rPr>
      </w:pPr>
      <w:r>
        <w:rPr>
          <w:rFonts w:ascii="Arial" w:hAnsi="Arial" w:cs="Arial"/>
          <w:szCs w:val="21"/>
        </w:rPr>
        <w:t>(4)由于承包人原因拒绝按合同进度计划及时完成合同规定的工程，而又未采取有效措施赶上进度，造成工期严重延误的；</w:t>
      </w:r>
    </w:p>
    <w:p>
      <w:pPr>
        <w:spacing w:line="380" w:lineRule="exact"/>
        <w:ind w:firstLine="420" w:firstLineChars="200"/>
        <w:rPr>
          <w:rFonts w:ascii="Arial" w:hAnsi="Arial" w:cs="Arial"/>
          <w:szCs w:val="21"/>
        </w:rPr>
      </w:pPr>
      <w:r>
        <w:rPr>
          <w:rFonts w:ascii="Arial" w:hAnsi="Arial" w:cs="Arial"/>
          <w:szCs w:val="21"/>
        </w:rPr>
        <w:t>(5)承包人否认合同有效或拒绝履行合同规定的承包人义务，或由于法律、财务等原因导致承包人无法继续履行或实质上已停止履行合同的义务的；</w:t>
      </w:r>
    </w:p>
    <w:p>
      <w:pPr>
        <w:spacing w:line="380" w:lineRule="exact"/>
        <w:ind w:firstLine="420" w:firstLineChars="200"/>
        <w:rPr>
          <w:rFonts w:ascii="Arial" w:hAnsi="Arial" w:cs="Arial"/>
          <w:szCs w:val="21"/>
        </w:rPr>
      </w:pPr>
      <w:r>
        <w:rPr>
          <w:rFonts w:ascii="Arial" w:hAnsi="Arial" w:cs="Arial"/>
          <w:szCs w:val="21"/>
        </w:rPr>
        <w:t>(6)合同签订之日起十五日内，承包人无法按合同规定及投标文件的承诺进场经监理工程师认可的全部人员和机械的。</w:t>
      </w:r>
    </w:p>
    <w:p>
      <w:pPr>
        <w:spacing w:line="380" w:lineRule="exact"/>
        <w:ind w:left="63" w:right="63" w:firstLine="420" w:firstLineChars="200"/>
        <w:rPr>
          <w:rFonts w:ascii="Arial" w:hAnsi="Arial" w:cs="Arial"/>
          <w:kern w:val="0"/>
          <w:szCs w:val="21"/>
        </w:rPr>
      </w:pPr>
    </w:p>
    <w:p>
      <w:pPr>
        <w:spacing w:line="380" w:lineRule="exact"/>
        <w:ind w:left="63" w:right="63" w:firstLine="420" w:firstLineChars="200"/>
        <w:rPr>
          <w:rFonts w:ascii="Arial" w:hAnsi="Arial" w:cs="Arial"/>
          <w:kern w:val="0"/>
          <w:szCs w:val="21"/>
        </w:rPr>
      </w:pPr>
      <w:r>
        <w:rPr>
          <w:rFonts w:ascii="Arial" w:hAnsi="Arial" w:cs="Arial"/>
          <w:kern w:val="0"/>
          <w:szCs w:val="21"/>
        </w:rPr>
        <w:t>发包人继续使用承包人在施工现场的材料、设备、临时工程、承包人文件和由承包人或以其名义编制的其他文件的费用承担方式：</w:t>
      </w:r>
      <w:r>
        <w:rPr>
          <w:rFonts w:ascii="Arial" w:hAnsi="Arial" w:cs="Arial"/>
          <w:kern w:val="0"/>
          <w:szCs w:val="21"/>
          <w:u w:val="single"/>
        </w:rPr>
        <w:t>双方另行协商</w:t>
      </w:r>
      <w:r>
        <w:rPr>
          <w:rFonts w:ascii="Arial" w:hAnsi="Arial" w:cs="Arial"/>
          <w:kern w:val="0"/>
          <w:szCs w:val="21"/>
        </w:rPr>
        <w:t>。　</w:t>
      </w:r>
    </w:p>
    <w:p>
      <w:pPr>
        <w:keepNext/>
        <w:keepLines/>
        <w:spacing w:after="60" w:line="380" w:lineRule="exact"/>
        <w:outlineLvl w:val="1"/>
        <w:rPr>
          <w:rFonts w:ascii="Arial" w:hAnsi="Arial" w:eastAsia="黑体" w:cs="Arial"/>
          <w:b/>
          <w:bCs/>
          <w:szCs w:val="32"/>
        </w:rPr>
      </w:pPr>
      <w:bookmarkStart w:id="1801" w:name="_Toc489525026"/>
      <w:bookmarkStart w:id="1802" w:name="_Toc512288689"/>
      <w:bookmarkStart w:id="1803" w:name="_Toc12898"/>
      <w:bookmarkStart w:id="1804" w:name="_Toc4780"/>
      <w:bookmarkStart w:id="1805" w:name="_Toc456260627"/>
      <w:bookmarkStart w:id="1806" w:name="_Toc487119407"/>
      <w:bookmarkStart w:id="1807" w:name="_Toc13403"/>
      <w:bookmarkStart w:id="1808" w:name="_Toc512287940"/>
      <w:r>
        <w:rPr>
          <w:rFonts w:ascii="Arial" w:hAnsi="Arial" w:eastAsia="黑体" w:cs="Arial"/>
          <w:b/>
          <w:bCs/>
          <w:szCs w:val="32"/>
        </w:rPr>
        <w:t>17. 不可抗力</w:t>
      </w:r>
      <w:bookmarkEnd w:id="1775"/>
      <w:bookmarkEnd w:id="1797"/>
      <w:bookmarkEnd w:id="1798"/>
      <w:bookmarkEnd w:id="1799"/>
      <w:bookmarkEnd w:id="1800"/>
      <w:bookmarkEnd w:id="1801"/>
      <w:bookmarkEnd w:id="1802"/>
      <w:bookmarkEnd w:id="1803"/>
      <w:bookmarkEnd w:id="1804"/>
      <w:bookmarkEnd w:id="1805"/>
      <w:bookmarkEnd w:id="1806"/>
      <w:bookmarkEnd w:id="1807"/>
      <w:bookmarkEnd w:id="1808"/>
    </w:p>
    <w:p>
      <w:pPr>
        <w:keepNext/>
        <w:keepLines/>
        <w:spacing w:line="380" w:lineRule="exact"/>
        <w:outlineLvl w:val="2"/>
        <w:rPr>
          <w:rFonts w:ascii="Arial" w:hAnsi="Arial" w:eastAsia="黑体" w:cs="Arial"/>
          <w:b/>
          <w:bCs/>
          <w:szCs w:val="32"/>
        </w:rPr>
      </w:pPr>
      <w:bookmarkStart w:id="1809" w:name="_Toc487119408"/>
      <w:bookmarkStart w:id="1810" w:name="_Toc456260628"/>
      <w:bookmarkStart w:id="1811" w:name="_Toc512288690"/>
      <w:bookmarkStart w:id="1812" w:name="_Toc512287941"/>
      <w:bookmarkStart w:id="1813" w:name="_Toc373227770"/>
      <w:bookmarkStart w:id="1814" w:name="_Toc489525027"/>
      <w:bookmarkStart w:id="1815" w:name="_Toc389065335"/>
      <w:bookmarkStart w:id="1816" w:name="_Toc373478417"/>
      <w:bookmarkStart w:id="1817" w:name="_Toc4848"/>
      <w:bookmarkStart w:id="1818" w:name="_Toc28300"/>
      <w:r>
        <w:rPr>
          <w:rFonts w:ascii="Arial" w:hAnsi="Arial" w:eastAsia="黑体" w:cs="Arial"/>
          <w:b/>
          <w:bCs/>
          <w:szCs w:val="32"/>
        </w:rPr>
        <w:t>17.1 不可抗力的确认</w:t>
      </w:r>
      <w:bookmarkEnd w:id="1809"/>
      <w:bookmarkEnd w:id="1810"/>
      <w:bookmarkEnd w:id="1811"/>
      <w:bookmarkEnd w:id="1812"/>
      <w:bookmarkEnd w:id="1813"/>
      <w:bookmarkEnd w:id="1814"/>
      <w:bookmarkEnd w:id="1815"/>
      <w:bookmarkEnd w:id="1816"/>
      <w:bookmarkEnd w:id="1817"/>
      <w:bookmarkEnd w:id="1818"/>
    </w:p>
    <w:p>
      <w:pPr>
        <w:spacing w:line="380" w:lineRule="exact"/>
        <w:ind w:firstLine="420" w:firstLineChars="200"/>
        <w:rPr>
          <w:rFonts w:ascii="Arial" w:hAnsi="Arial" w:cs="Arial"/>
          <w:szCs w:val="21"/>
          <w:u w:val="single"/>
        </w:rPr>
      </w:pPr>
      <w:r>
        <w:rPr>
          <w:rFonts w:ascii="Arial" w:hAnsi="Arial" w:cs="Arial"/>
          <w:szCs w:val="21"/>
        </w:rPr>
        <w:t>除通用合同条款约定的不可抗力事件之外，视为不可抗力的其他情形：</w:t>
      </w:r>
      <w:r>
        <w:rPr>
          <w:rFonts w:ascii="Arial" w:hAnsi="Arial" w:cs="Arial"/>
          <w:szCs w:val="21"/>
          <w:u w:val="single"/>
        </w:rPr>
        <w:t>无</w:t>
      </w:r>
      <w:r>
        <w:rPr>
          <w:rFonts w:ascii="Arial" w:hAnsi="Arial" w:cs="Arial"/>
          <w:szCs w:val="21"/>
        </w:rPr>
        <w:t>。</w:t>
      </w:r>
    </w:p>
    <w:p>
      <w:pPr>
        <w:keepNext/>
        <w:keepLines/>
        <w:spacing w:line="380" w:lineRule="exact"/>
        <w:outlineLvl w:val="2"/>
        <w:rPr>
          <w:rFonts w:ascii="Arial" w:hAnsi="Arial" w:eastAsia="黑体" w:cs="Arial"/>
          <w:b/>
          <w:bCs/>
          <w:szCs w:val="32"/>
        </w:rPr>
      </w:pPr>
      <w:bookmarkStart w:id="1819" w:name="_Toc26322"/>
      <w:bookmarkStart w:id="1820" w:name="_Toc373478418"/>
      <w:bookmarkStart w:id="1821" w:name="_Toc487119409"/>
      <w:bookmarkStart w:id="1822" w:name="_Toc489525028"/>
      <w:bookmarkStart w:id="1823" w:name="_Toc373227771"/>
      <w:bookmarkStart w:id="1824" w:name="_Toc456260629"/>
      <w:bookmarkStart w:id="1825" w:name="_Toc512287942"/>
      <w:bookmarkStart w:id="1826" w:name="_Toc16721"/>
      <w:bookmarkStart w:id="1827" w:name="_Toc389065336"/>
      <w:bookmarkStart w:id="1828" w:name="_Toc512288691"/>
      <w:r>
        <w:rPr>
          <w:rFonts w:ascii="Arial" w:hAnsi="Arial" w:eastAsia="黑体" w:cs="Arial"/>
          <w:b/>
          <w:bCs/>
          <w:szCs w:val="32"/>
        </w:rPr>
        <w:t>17.4 因不可抗力解除合同</w:t>
      </w:r>
      <w:bookmarkEnd w:id="1819"/>
      <w:bookmarkEnd w:id="1820"/>
      <w:bookmarkEnd w:id="1821"/>
      <w:bookmarkEnd w:id="1822"/>
      <w:bookmarkEnd w:id="1823"/>
      <w:bookmarkEnd w:id="1824"/>
      <w:bookmarkEnd w:id="1825"/>
      <w:bookmarkEnd w:id="1826"/>
      <w:bookmarkEnd w:id="1827"/>
      <w:bookmarkEnd w:id="1828"/>
    </w:p>
    <w:p>
      <w:pPr>
        <w:spacing w:line="380" w:lineRule="exact"/>
        <w:ind w:firstLine="420" w:firstLineChars="200"/>
        <w:rPr>
          <w:rFonts w:ascii="Arial" w:hAnsi="Arial" w:cs="Arial"/>
          <w:szCs w:val="21"/>
        </w:rPr>
      </w:pPr>
      <w:r>
        <w:rPr>
          <w:rFonts w:ascii="Arial" w:hAnsi="Arial" w:cs="Arial"/>
          <w:szCs w:val="21"/>
        </w:rPr>
        <w:t>合同解除后，发包人应在商定或确定发包人应支付款项后</w:t>
      </w:r>
      <w:r>
        <w:rPr>
          <w:rFonts w:ascii="Arial" w:hAnsi="Arial" w:cs="Arial"/>
          <w:szCs w:val="21"/>
          <w:u w:val="single"/>
        </w:rPr>
        <w:t>28</w:t>
      </w:r>
      <w:r>
        <w:rPr>
          <w:rFonts w:ascii="Arial" w:hAnsi="Arial" w:cs="Arial"/>
          <w:szCs w:val="21"/>
        </w:rPr>
        <w:t>天内完成款项的支付。</w:t>
      </w:r>
    </w:p>
    <w:p>
      <w:pPr>
        <w:keepNext/>
        <w:keepLines/>
        <w:spacing w:after="60" w:line="380" w:lineRule="exact"/>
        <w:outlineLvl w:val="1"/>
        <w:rPr>
          <w:rFonts w:ascii="Arial" w:hAnsi="Arial" w:eastAsia="黑体" w:cs="Arial"/>
          <w:b/>
          <w:bCs/>
          <w:szCs w:val="32"/>
        </w:rPr>
      </w:pPr>
      <w:bookmarkStart w:id="1829" w:name="_Toc487119410"/>
      <w:bookmarkStart w:id="1830" w:name="_Toc351203650"/>
      <w:bookmarkStart w:id="1831" w:name="_Toc373478419"/>
      <w:bookmarkStart w:id="1832" w:name="_Toc512287943"/>
      <w:bookmarkStart w:id="1833" w:name="_Toc31107"/>
      <w:bookmarkStart w:id="1834" w:name="_Toc31034"/>
      <w:bookmarkStart w:id="1835" w:name="_Toc489525029"/>
      <w:bookmarkStart w:id="1836" w:name="_Toc456260630"/>
      <w:bookmarkStart w:id="1837" w:name="_Toc389065337"/>
      <w:bookmarkStart w:id="1838" w:name="_Toc512288692"/>
      <w:bookmarkStart w:id="1839" w:name="_Toc690"/>
      <w:bookmarkStart w:id="1840" w:name="_Toc373227772"/>
      <w:r>
        <w:rPr>
          <w:rFonts w:ascii="Arial" w:hAnsi="Arial" w:eastAsia="黑体" w:cs="Arial"/>
          <w:b/>
          <w:bCs/>
          <w:szCs w:val="32"/>
        </w:rPr>
        <w:t>18. 保险</w:t>
      </w:r>
      <w:bookmarkEnd w:id="1829"/>
      <w:bookmarkEnd w:id="1830"/>
      <w:bookmarkEnd w:id="1831"/>
      <w:bookmarkEnd w:id="1832"/>
      <w:bookmarkEnd w:id="1833"/>
      <w:bookmarkEnd w:id="1834"/>
      <w:bookmarkEnd w:id="1835"/>
      <w:bookmarkEnd w:id="1836"/>
      <w:bookmarkEnd w:id="1837"/>
      <w:bookmarkEnd w:id="1838"/>
      <w:bookmarkEnd w:id="1839"/>
      <w:bookmarkEnd w:id="1840"/>
    </w:p>
    <w:bookmarkEnd w:id="1776"/>
    <w:p>
      <w:pPr>
        <w:keepNext/>
        <w:keepLines/>
        <w:spacing w:line="380" w:lineRule="exact"/>
        <w:outlineLvl w:val="2"/>
        <w:rPr>
          <w:rFonts w:ascii="Arial" w:hAnsi="Arial" w:eastAsia="黑体" w:cs="Arial"/>
          <w:b/>
          <w:bCs/>
          <w:szCs w:val="32"/>
        </w:rPr>
      </w:pPr>
      <w:bookmarkStart w:id="1841" w:name="_Toc3020"/>
      <w:bookmarkStart w:id="1842" w:name="_Toc512287944"/>
      <w:bookmarkStart w:id="1843" w:name="_Toc512288693"/>
      <w:bookmarkStart w:id="1844" w:name="_Toc373227773"/>
      <w:bookmarkStart w:id="1845" w:name="_Toc487119411"/>
      <w:bookmarkStart w:id="1846" w:name="_Toc489525030"/>
      <w:bookmarkStart w:id="1847" w:name="_Toc389065338"/>
      <w:bookmarkStart w:id="1848" w:name="_Toc456260631"/>
      <w:bookmarkStart w:id="1849" w:name="_Toc21595"/>
      <w:bookmarkStart w:id="1850" w:name="_Toc373478420"/>
      <w:r>
        <w:rPr>
          <w:rFonts w:ascii="Arial" w:hAnsi="Arial" w:eastAsia="黑体" w:cs="Arial"/>
          <w:b/>
          <w:bCs/>
          <w:szCs w:val="32"/>
        </w:rPr>
        <w:t>18.1 工程保险</w:t>
      </w:r>
      <w:bookmarkEnd w:id="1841"/>
      <w:bookmarkEnd w:id="1842"/>
      <w:bookmarkEnd w:id="1843"/>
      <w:bookmarkEnd w:id="1844"/>
      <w:bookmarkEnd w:id="1845"/>
      <w:bookmarkEnd w:id="1846"/>
      <w:bookmarkEnd w:id="1847"/>
      <w:bookmarkEnd w:id="1848"/>
      <w:bookmarkEnd w:id="1849"/>
      <w:bookmarkEnd w:id="1850"/>
    </w:p>
    <w:p>
      <w:pPr>
        <w:spacing w:line="380" w:lineRule="exact"/>
        <w:ind w:firstLine="420" w:firstLineChars="200"/>
        <w:rPr>
          <w:rFonts w:ascii="Arial" w:hAnsi="Arial" w:cs="Arial"/>
          <w:szCs w:val="21"/>
        </w:rPr>
      </w:pPr>
      <w:r>
        <w:rPr>
          <w:rFonts w:ascii="Arial" w:hAnsi="Arial" w:cs="Arial"/>
          <w:szCs w:val="21"/>
        </w:rPr>
        <w:t>关于工程保险的特别约定：</w:t>
      </w:r>
      <w:r>
        <w:rPr>
          <w:rFonts w:ascii="Arial" w:hAnsi="Arial" w:cs="Arial"/>
          <w:szCs w:val="21"/>
          <w:u w:val="single"/>
        </w:rPr>
        <w:t>/</w:t>
      </w:r>
      <w:r>
        <w:rPr>
          <w:rFonts w:ascii="Arial" w:hAnsi="Arial" w:cs="Arial"/>
          <w:szCs w:val="21"/>
        </w:rPr>
        <w:t>。</w:t>
      </w:r>
    </w:p>
    <w:p>
      <w:pPr>
        <w:keepNext/>
        <w:keepLines/>
        <w:spacing w:line="380" w:lineRule="exact"/>
        <w:outlineLvl w:val="2"/>
        <w:rPr>
          <w:rFonts w:ascii="Arial" w:hAnsi="Arial" w:eastAsia="黑体" w:cs="Arial"/>
          <w:b/>
          <w:bCs/>
          <w:szCs w:val="32"/>
        </w:rPr>
      </w:pPr>
      <w:bookmarkStart w:id="1851" w:name="_Toc489525031"/>
      <w:bookmarkStart w:id="1852" w:name="_Toc487119412"/>
      <w:bookmarkStart w:id="1853" w:name="_Toc23269"/>
      <w:bookmarkStart w:id="1854" w:name="_Toc373227774"/>
      <w:bookmarkStart w:id="1855" w:name="_Toc15031"/>
      <w:bookmarkStart w:id="1856" w:name="_Toc512287945"/>
      <w:bookmarkStart w:id="1857" w:name="_Toc512288694"/>
      <w:bookmarkStart w:id="1858" w:name="_Toc373478421"/>
      <w:bookmarkStart w:id="1859" w:name="_Toc456260632"/>
      <w:bookmarkStart w:id="1860" w:name="_Toc389065339"/>
      <w:r>
        <w:rPr>
          <w:rFonts w:ascii="Arial" w:hAnsi="Arial" w:eastAsia="黑体" w:cs="Arial"/>
          <w:b/>
          <w:bCs/>
          <w:szCs w:val="32"/>
        </w:rPr>
        <w:t>18.3 其他保险</w:t>
      </w:r>
      <w:bookmarkEnd w:id="1851"/>
      <w:bookmarkEnd w:id="1852"/>
      <w:bookmarkEnd w:id="1853"/>
      <w:bookmarkEnd w:id="1854"/>
      <w:bookmarkEnd w:id="1855"/>
      <w:bookmarkEnd w:id="1856"/>
      <w:bookmarkEnd w:id="1857"/>
      <w:bookmarkEnd w:id="1858"/>
      <w:bookmarkEnd w:id="1859"/>
      <w:bookmarkEnd w:id="1860"/>
    </w:p>
    <w:p>
      <w:pPr>
        <w:spacing w:line="380" w:lineRule="exact"/>
        <w:ind w:firstLine="420" w:firstLineChars="200"/>
        <w:rPr>
          <w:rFonts w:ascii="Arial" w:hAnsi="Arial" w:cs="Arial"/>
          <w:szCs w:val="21"/>
        </w:rPr>
      </w:pPr>
      <w:r>
        <w:rPr>
          <w:rFonts w:ascii="Arial" w:hAnsi="Arial" w:cs="Arial"/>
          <w:szCs w:val="21"/>
        </w:rPr>
        <w:t>关于其他保险的约定：</w:t>
      </w:r>
      <w:r>
        <w:rPr>
          <w:rFonts w:ascii="Arial" w:hAnsi="Arial" w:cs="Arial"/>
          <w:bCs/>
          <w:szCs w:val="21"/>
          <w:u w:val="single"/>
        </w:rPr>
        <w:t xml:space="preserve">/   </w:t>
      </w:r>
      <w:r>
        <w:rPr>
          <w:rFonts w:ascii="Arial" w:hAnsi="Arial" w:cs="Arial"/>
          <w:bCs/>
          <w:szCs w:val="21"/>
        </w:rPr>
        <w:t>。</w:t>
      </w:r>
    </w:p>
    <w:p>
      <w:pPr>
        <w:spacing w:line="380" w:lineRule="exact"/>
        <w:ind w:firstLine="420" w:firstLineChars="200"/>
        <w:rPr>
          <w:rFonts w:ascii="Arial" w:hAnsi="Arial" w:cs="Arial"/>
          <w:szCs w:val="21"/>
          <w:u w:val="single"/>
        </w:rPr>
      </w:pPr>
      <w:r>
        <w:rPr>
          <w:rFonts w:ascii="Arial" w:hAnsi="Arial" w:cs="Arial"/>
          <w:szCs w:val="21"/>
        </w:rPr>
        <w:t>承包人是否应为其施工设备等办理财产保险：</w:t>
      </w:r>
      <w:r>
        <w:rPr>
          <w:rFonts w:ascii="Arial" w:hAnsi="Arial" w:cs="Arial"/>
          <w:szCs w:val="21"/>
          <w:u w:val="single"/>
        </w:rPr>
        <w:t>按通用条款，无特殊约定</w:t>
      </w:r>
      <w:r>
        <w:rPr>
          <w:rFonts w:ascii="Arial" w:hAnsi="Arial" w:cs="Arial"/>
          <w:szCs w:val="21"/>
        </w:rPr>
        <w:t>。</w:t>
      </w:r>
    </w:p>
    <w:p>
      <w:pPr>
        <w:keepNext/>
        <w:keepLines/>
        <w:spacing w:line="380" w:lineRule="exact"/>
        <w:outlineLvl w:val="2"/>
        <w:rPr>
          <w:rFonts w:ascii="Arial" w:hAnsi="Arial" w:eastAsia="黑体" w:cs="Arial"/>
          <w:b/>
          <w:bCs/>
          <w:szCs w:val="32"/>
        </w:rPr>
      </w:pPr>
      <w:bookmarkStart w:id="1861" w:name="_Toc27808"/>
      <w:bookmarkStart w:id="1862" w:name="_Toc373478422"/>
      <w:bookmarkStart w:id="1863" w:name="_Toc487119413"/>
      <w:bookmarkStart w:id="1864" w:name="_Toc389065340"/>
      <w:bookmarkStart w:id="1865" w:name="_Toc373227775"/>
      <w:bookmarkStart w:id="1866" w:name="_Toc24424"/>
      <w:bookmarkStart w:id="1867" w:name="_Toc512287946"/>
      <w:bookmarkStart w:id="1868" w:name="_Toc512288695"/>
      <w:bookmarkStart w:id="1869" w:name="_Toc489525032"/>
      <w:bookmarkStart w:id="1870" w:name="_Toc456260633"/>
      <w:r>
        <w:rPr>
          <w:rFonts w:ascii="Arial" w:hAnsi="Arial" w:eastAsia="黑体" w:cs="Arial"/>
          <w:b/>
          <w:bCs/>
          <w:szCs w:val="32"/>
        </w:rPr>
        <w:t>18.7 通知义务</w:t>
      </w:r>
      <w:bookmarkEnd w:id="1861"/>
      <w:bookmarkEnd w:id="1862"/>
      <w:bookmarkEnd w:id="1863"/>
      <w:bookmarkEnd w:id="1864"/>
      <w:bookmarkEnd w:id="1865"/>
      <w:bookmarkEnd w:id="1866"/>
      <w:bookmarkEnd w:id="1867"/>
      <w:bookmarkEnd w:id="1868"/>
      <w:bookmarkEnd w:id="1869"/>
      <w:bookmarkEnd w:id="1870"/>
    </w:p>
    <w:p>
      <w:pPr>
        <w:spacing w:line="380" w:lineRule="exact"/>
        <w:ind w:firstLine="420" w:firstLineChars="200"/>
        <w:rPr>
          <w:rFonts w:ascii="Arial" w:hAnsi="Arial" w:cs="Arial"/>
          <w:szCs w:val="21"/>
          <w:u w:val="single"/>
        </w:rPr>
      </w:pPr>
      <w:r>
        <w:rPr>
          <w:rFonts w:ascii="Arial" w:hAnsi="Arial" w:cs="Arial"/>
          <w:szCs w:val="21"/>
        </w:rPr>
        <w:t>关于变更保险合同时的通知义务的约定：</w:t>
      </w:r>
      <w:r>
        <w:rPr>
          <w:rFonts w:ascii="Arial" w:hAnsi="Arial" w:cs="Arial"/>
          <w:szCs w:val="21"/>
          <w:u w:val="single"/>
        </w:rPr>
        <w:t>按通用条款，无特殊约定</w:t>
      </w:r>
      <w:r>
        <w:rPr>
          <w:rFonts w:ascii="Arial" w:hAnsi="Arial" w:cs="Arial"/>
          <w:szCs w:val="21"/>
        </w:rPr>
        <w:t>。</w:t>
      </w:r>
    </w:p>
    <w:bookmarkEnd w:id="1711"/>
    <w:bookmarkEnd w:id="1712"/>
    <w:bookmarkEnd w:id="1713"/>
    <w:bookmarkEnd w:id="1714"/>
    <w:bookmarkEnd w:id="1715"/>
    <w:bookmarkEnd w:id="1716"/>
    <w:bookmarkEnd w:id="1717"/>
    <w:bookmarkEnd w:id="1718"/>
    <w:bookmarkEnd w:id="1719"/>
    <w:bookmarkEnd w:id="1720"/>
    <w:bookmarkEnd w:id="1721"/>
    <w:bookmarkEnd w:id="1722"/>
    <w:p>
      <w:pPr>
        <w:keepNext/>
        <w:keepLines/>
        <w:spacing w:after="60" w:line="380" w:lineRule="exact"/>
        <w:outlineLvl w:val="1"/>
        <w:rPr>
          <w:rFonts w:ascii="Arial" w:hAnsi="Arial" w:eastAsia="黑体" w:cs="Arial"/>
          <w:b/>
          <w:bCs/>
          <w:szCs w:val="32"/>
        </w:rPr>
      </w:pPr>
      <w:bookmarkStart w:id="1871" w:name="_Toc351203651"/>
      <w:bookmarkStart w:id="1872" w:name="_Toc373478423"/>
      <w:bookmarkStart w:id="1873" w:name="_Toc456260634"/>
      <w:bookmarkStart w:id="1874" w:name="_Toc16397"/>
      <w:bookmarkStart w:id="1875" w:name="_Toc29884"/>
      <w:bookmarkStart w:id="1876" w:name="_Toc512287947"/>
      <w:bookmarkStart w:id="1877" w:name="_Toc487119414"/>
      <w:bookmarkStart w:id="1878" w:name="_Toc512288696"/>
      <w:bookmarkStart w:id="1879" w:name="_Toc489525033"/>
      <w:bookmarkStart w:id="1880" w:name="_Toc389065341"/>
      <w:bookmarkStart w:id="1881" w:name="_Toc373227776"/>
      <w:r>
        <w:rPr>
          <w:rFonts w:ascii="Arial" w:hAnsi="Arial" w:eastAsia="黑体" w:cs="Arial"/>
          <w:b/>
          <w:bCs/>
          <w:szCs w:val="32"/>
        </w:rPr>
        <w:t>20. 争议解决</w:t>
      </w:r>
      <w:bookmarkEnd w:id="1871"/>
      <w:bookmarkEnd w:id="1872"/>
      <w:bookmarkEnd w:id="1873"/>
      <w:bookmarkEnd w:id="1874"/>
      <w:bookmarkEnd w:id="1875"/>
      <w:bookmarkEnd w:id="1876"/>
      <w:bookmarkEnd w:id="1877"/>
      <w:bookmarkEnd w:id="1878"/>
      <w:bookmarkEnd w:id="1879"/>
      <w:bookmarkEnd w:id="1880"/>
      <w:bookmarkEnd w:id="1881"/>
    </w:p>
    <w:bookmarkEnd w:id="1723"/>
    <w:bookmarkEnd w:id="1724"/>
    <w:p>
      <w:pPr>
        <w:keepNext/>
        <w:keepLines/>
        <w:spacing w:line="380" w:lineRule="exact"/>
        <w:outlineLvl w:val="2"/>
        <w:rPr>
          <w:rFonts w:ascii="Arial" w:hAnsi="Arial" w:eastAsia="黑体" w:cs="Arial"/>
          <w:b/>
          <w:bCs/>
          <w:szCs w:val="32"/>
        </w:rPr>
      </w:pPr>
      <w:bookmarkStart w:id="1882" w:name="_Toc373227777"/>
      <w:bookmarkStart w:id="1883" w:name="_Toc373478424"/>
      <w:bookmarkStart w:id="1884" w:name="_Toc512287948"/>
      <w:bookmarkStart w:id="1885" w:name="_Toc19065"/>
      <w:bookmarkStart w:id="1886" w:name="_Toc487119415"/>
      <w:bookmarkStart w:id="1887" w:name="_Toc23257"/>
      <w:bookmarkStart w:id="1888" w:name="_Toc512288697"/>
      <w:bookmarkStart w:id="1889" w:name="_Toc389065342"/>
      <w:bookmarkStart w:id="1890" w:name="_Toc456260635"/>
      <w:bookmarkStart w:id="1891" w:name="_Toc489525034"/>
      <w:r>
        <w:rPr>
          <w:rFonts w:ascii="Arial" w:hAnsi="Arial" w:eastAsia="黑体" w:cs="Arial"/>
          <w:b/>
          <w:bCs/>
          <w:szCs w:val="32"/>
        </w:rPr>
        <w:t>20.3 争</w:t>
      </w:r>
      <w:bookmarkEnd w:id="1725"/>
      <w:r>
        <w:rPr>
          <w:rFonts w:ascii="Arial" w:hAnsi="Arial" w:eastAsia="黑体" w:cs="Arial"/>
          <w:b/>
          <w:bCs/>
          <w:szCs w:val="32"/>
        </w:rPr>
        <w:t>议评审</w:t>
      </w:r>
      <w:bookmarkEnd w:id="1882"/>
      <w:bookmarkEnd w:id="1883"/>
      <w:bookmarkEnd w:id="1884"/>
      <w:bookmarkEnd w:id="1885"/>
      <w:bookmarkEnd w:id="1886"/>
      <w:bookmarkEnd w:id="1887"/>
      <w:bookmarkEnd w:id="1888"/>
      <w:bookmarkEnd w:id="1889"/>
      <w:bookmarkEnd w:id="1890"/>
      <w:bookmarkEnd w:id="1891"/>
    </w:p>
    <w:p>
      <w:pPr>
        <w:spacing w:line="380" w:lineRule="exact"/>
        <w:ind w:left="149" w:leftChars="71" w:firstLine="315" w:firstLineChars="150"/>
        <w:rPr>
          <w:rFonts w:ascii="Arial" w:hAnsi="Arial" w:cs="Arial"/>
          <w:szCs w:val="21"/>
          <w:u w:val="single"/>
        </w:rPr>
      </w:pPr>
      <w:r>
        <w:rPr>
          <w:rFonts w:ascii="Arial" w:hAnsi="Arial" w:cs="Arial"/>
          <w:szCs w:val="21"/>
        </w:rPr>
        <w:t>合同当事人是否同意将工程争议提交争议评审小组决定：</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20.3.1争议评审小组的确定</w:t>
      </w:r>
    </w:p>
    <w:p>
      <w:pPr>
        <w:spacing w:line="380" w:lineRule="exact"/>
        <w:ind w:firstLine="420" w:firstLineChars="200"/>
        <w:rPr>
          <w:rFonts w:ascii="Arial" w:hAnsi="Arial" w:cs="Arial"/>
          <w:szCs w:val="21"/>
          <w:u w:val="single"/>
        </w:rPr>
      </w:pPr>
      <w:r>
        <w:rPr>
          <w:rFonts w:ascii="Arial" w:hAnsi="Arial" w:cs="Arial"/>
          <w:szCs w:val="21"/>
        </w:rPr>
        <w:t>争议评审小组成员的确定：</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选定争议评审员的期限：</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争议评审小组成员的报酬承担方式：</w:t>
      </w:r>
      <w:r>
        <w:rPr>
          <w:rFonts w:ascii="Arial" w:hAnsi="Arial" w:cs="Arial"/>
          <w:szCs w:val="21"/>
          <w:u w:val="single"/>
        </w:rPr>
        <w:t>/</w:t>
      </w:r>
      <w:r>
        <w:rPr>
          <w:rFonts w:ascii="Arial" w:hAnsi="Arial" w:cs="Arial"/>
          <w:szCs w:val="21"/>
        </w:rPr>
        <w:t>。</w:t>
      </w:r>
    </w:p>
    <w:p>
      <w:pPr>
        <w:spacing w:line="380" w:lineRule="exact"/>
        <w:ind w:firstLine="420" w:firstLineChars="200"/>
        <w:rPr>
          <w:rFonts w:ascii="Arial" w:hAnsi="Arial" w:cs="Arial"/>
          <w:szCs w:val="21"/>
        </w:rPr>
      </w:pPr>
      <w:r>
        <w:rPr>
          <w:rFonts w:ascii="Arial" w:hAnsi="Arial" w:cs="Arial"/>
          <w:szCs w:val="21"/>
        </w:rPr>
        <w:t>其他事项的约定：</w:t>
      </w:r>
      <w:r>
        <w:rPr>
          <w:rFonts w:ascii="Arial" w:hAnsi="Arial" w:cs="Arial"/>
          <w:szCs w:val="21"/>
          <w:u w:val="single"/>
        </w:rPr>
        <w:t>/</w:t>
      </w:r>
      <w:r>
        <w:rPr>
          <w:rFonts w:ascii="Arial" w:hAnsi="Arial" w:cs="Arial"/>
          <w:szCs w:val="21"/>
        </w:rPr>
        <w:t>。</w:t>
      </w:r>
    </w:p>
    <w:p>
      <w:pPr>
        <w:autoSpaceDE w:val="0"/>
        <w:autoSpaceDN w:val="0"/>
        <w:adjustRightInd w:val="0"/>
        <w:spacing w:line="380" w:lineRule="exact"/>
        <w:ind w:firstLine="420" w:firstLineChars="200"/>
        <w:rPr>
          <w:rFonts w:ascii="Arial" w:hAnsi="Arial" w:cs="Arial"/>
          <w:szCs w:val="21"/>
        </w:rPr>
      </w:pPr>
      <w:r>
        <w:rPr>
          <w:rFonts w:ascii="Arial" w:hAnsi="Arial" w:cs="Arial"/>
          <w:szCs w:val="21"/>
        </w:rPr>
        <w:t>20.3.2争议评审小组的决定</w:t>
      </w:r>
    </w:p>
    <w:p>
      <w:pPr>
        <w:spacing w:line="380" w:lineRule="exact"/>
        <w:ind w:firstLine="420" w:firstLineChars="200"/>
        <w:rPr>
          <w:rFonts w:ascii="Arial" w:hAnsi="Arial" w:cs="Arial"/>
          <w:szCs w:val="21"/>
        </w:rPr>
      </w:pPr>
      <w:r>
        <w:rPr>
          <w:rFonts w:ascii="Arial" w:hAnsi="Arial" w:cs="Arial"/>
          <w:szCs w:val="21"/>
        </w:rPr>
        <w:t>合同当事人关于本项的约定：</w:t>
      </w:r>
      <w:r>
        <w:rPr>
          <w:rFonts w:ascii="Arial" w:hAnsi="Arial" w:cs="Arial"/>
          <w:szCs w:val="21"/>
          <w:u w:val="single"/>
        </w:rPr>
        <w:t>/</w:t>
      </w:r>
      <w:r>
        <w:rPr>
          <w:rFonts w:ascii="Arial" w:hAnsi="Arial" w:cs="Arial"/>
          <w:szCs w:val="21"/>
        </w:rPr>
        <w:t>。</w:t>
      </w:r>
    </w:p>
    <w:p>
      <w:pPr>
        <w:keepNext/>
        <w:keepLines/>
        <w:spacing w:line="380" w:lineRule="exact"/>
        <w:outlineLvl w:val="2"/>
        <w:rPr>
          <w:rFonts w:ascii="Arial" w:hAnsi="Arial" w:eastAsia="黑体" w:cs="Arial"/>
          <w:b/>
          <w:bCs/>
          <w:szCs w:val="32"/>
        </w:rPr>
      </w:pPr>
      <w:bookmarkStart w:id="1892" w:name="_Toc512288698"/>
      <w:bookmarkStart w:id="1893" w:name="_Toc512287949"/>
      <w:bookmarkStart w:id="1894" w:name="_Toc32365"/>
      <w:bookmarkStart w:id="1895" w:name="_Toc487119416"/>
      <w:bookmarkStart w:id="1896" w:name="_Toc26693"/>
      <w:bookmarkStart w:id="1897" w:name="_Toc373478425"/>
      <w:bookmarkStart w:id="1898" w:name="_Toc389065343"/>
      <w:bookmarkStart w:id="1899" w:name="_Toc489525035"/>
      <w:bookmarkStart w:id="1900" w:name="_Toc373227778"/>
      <w:bookmarkStart w:id="1901" w:name="_Toc456260636"/>
      <w:r>
        <w:rPr>
          <w:rFonts w:ascii="Arial" w:hAnsi="Arial" w:eastAsia="黑体" w:cs="Arial"/>
          <w:b/>
          <w:bCs/>
          <w:szCs w:val="32"/>
        </w:rPr>
        <w:t>20.4仲裁或诉讼</w:t>
      </w:r>
      <w:bookmarkEnd w:id="1726"/>
      <w:bookmarkEnd w:id="1892"/>
      <w:bookmarkEnd w:id="1893"/>
      <w:bookmarkEnd w:id="1894"/>
      <w:bookmarkEnd w:id="1895"/>
      <w:bookmarkEnd w:id="1896"/>
      <w:bookmarkEnd w:id="1897"/>
      <w:bookmarkEnd w:id="1898"/>
      <w:bookmarkEnd w:id="1899"/>
      <w:bookmarkEnd w:id="1900"/>
      <w:bookmarkEnd w:id="1901"/>
    </w:p>
    <w:p>
      <w:pPr>
        <w:spacing w:line="380" w:lineRule="exact"/>
        <w:ind w:firstLine="420" w:firstLineChars="200"/>
        <w:rPr>
          <w:rFonts w:ascii="Arial" w:hAnsi="Arial" w:cs="Arial"/>
          <w:szCs w:val="21"/>
        </w:rPr>
      </w:pPr>
      <w:r>
        <w:rPr>
          <w:rFonts w:ascii="Arial" w:hAnsi="Arial" w:cs="Arial"/>
          <w:szCs w:val="21"/>
        </w:rPr>
        <w:t>因合同及合同有关事项发生的争议，按下列第</w:t>
      </w:r>
      <w:r>
        <w:rPr>
          <w:rFonts w:ascii="Arial" w:hAnsi="Arial" w:cs="Arial"/>
          <w:szCs w:val="21"/>
          <w:u w:val="single"/>
        </w:rPr>
        <w:t>（2）</w:t>
      </w:r>
      <w:r>
        <w:rPr>
          <w:rFonts w:ascii="Arial" w:hAnsi="Arial" w:cs="Arial"/>
          <w:szCs w:val="21"/>
        </w:rPr>
        <w:t>种方式解决：</w:t>
      </w:r>
    </w:p>
    <w:p>
      <w:pPr>
        <w:spacing w:line="380" w:lineRule="exact"/>
        <w:ind w:firstLine="420" w:firstLineChars="200"/>
        <w:rPr>
          <w:rFonts w:ascii="Arial" w:hAnsi="Arial" w:cs="Arial"/>
          <w:szCs w:val="21"/>
        </w:rPr>
      </w:pPr>
      <w:r>
        <w:rPr>
          <w:rFonts w:ascii="Arial" w:hAnsi="Arial" w:cs="Arial"/>
          <w:szCs w:val="21"/>
        </w:rPr>
        <w:t>（1）提请</w:t>
      </w:r>
      <w:r>
        <w:rPr>
          <w:rFonts w:ascii="Arial" w:hAnsi="Arial" w:cs="Arial"/>
          <w:szCs w:val="21"/>
          <w:u w:val="single"/>
        </w:rPr>
        <w:t>桂林市</w:t>
      </w:r>
      <w:r>
        <w:rPr>
          <w:rFonts w:ascii="Arial" w:hAnsi="Arial" w:cs="Arial"/>
          <w:szCs w:val="21"/>
        </w:rPr>
        <w:t>仲裁委员会按照该会仲裁规则进行仲裁，仲裁裁决是终局的，对合同双方均有约束力。</w:t>
      </w:r>
    </w:p>
    <w:p>
      <w:pPr>
        <w:spacing w:line="380" w:lineRule="exact"/>
        <w:ind w:firstLine="420" w:firstLineChars="200"/>
        <w:rPr>
          <w:rFonts w:ascii="Arial" w:hAnsi="Arial" w:cs="Arial"/>
          <w:szCs w:val="21"/>
        </w:rPr>
      </w:pPr>
      <w:r>
        <w:rPr>
          <w:rFonts w:ascii="Arial" w:hAnsi="Arial" w:cs="Arial"/>
          <w:szCs w:val="21"/>
        </w:rPr>
        <w:t>（2）向</w:t>
      </w:r>
      <w:r>
        <w:rPr>
          <w:rFonts w:ascii="Arial" w:hAnsi="Arial" w:cs="Arial"/>
          <w:u w:val="single"/>
        </w:rPr>
        <w:t>有管辖权的</w:t>
      </w:r>
      <w:r>
        <w:rPr>
          <w:rFonts w:ascii="Arial" w:hAnsi="Arial" w:cs="Arial"/>
          <w:szCs w:val="21"/>
        </w:rPr>
        <w:t>人民法院起诉。</w:t>
      </w:r>
      <w:bookmarkEnd w:id="1727"/>
      <w:bookmarkEnd w:id="1728"/>
      <w:bookmarkEnd w:id="1729"/>
      <w:bookmarkEnd w:id="1730"/>
      <w:bookmarkEnd w:id="1731"/>
      <w:bookmarkEnd w:id="1732"/>
    </w:p>
    <w:p>
      <w:pPr>
        <w:keepNext/>
        <w:keepLines/>
        <w:spacing w:after="60" w:line="380" w:lineRule="exact"/>
        <w:outlineLvl w:val="1"/>
        <w:rPr>
          <w:rFonts w:ascii="Arial" w:hAnsi="Arial" w:eastAsia="黑体" w:cs="Arial"/>
          <w:b/>
          <w:bCs/>
          <w:szCs w:val="32"/>
        </w:rPr>
      </w:pPr>
      <w:bookmarkStart w:id="1902" w:name="_Toc487119417"/>
      <w:bookmarkStart w:id="1903" w:name="_Toc456260637"/>
      <w:bookmarkStart w:id="1904" w:name="_Toc373478426"/>
      <w:bookmarkStart w:id="1905" w:name="_Toc373227779"/>
      <w:bookmarkStart w:id="1906" w:name="_Toc389065344"/>
      <w:bookmarkStart w:id="1907" w:name="_Toc512288699"/>
      <w:bookmarkStart w:id="1908" w:name="_Toc512287950"/>
      <w:bookmarkStart w:id="1909" w:name="_Toc24123"/>
      <w:bookmarkStart w:id="1910" w:name="_Toc20812"/>
      <w:bookmarkStart w:id="1911" w:name="_Toc489525036"/>
      <w:r>
        <w:rPr>
          <w:rFonts w:ascii="Arial" w:hAnsi="Arial" w:eastAsia="黑体" w:cs="Arial"/>
          <w:b/>
          <w:bCs/>
          <w:szCs w:val="32"/>
        </w:rPr>
        <w:t>21. 补充条款</w:t>
      </w:r>
      <w:bookmarkEnd w:id="1902"/>
      <w:bookmarkEnd w:id="1903"/>
      <w:bookmarkEnd w:id="1904"/>
      <w:bookmarkEnd w:id="1905"/>
      <w:bookmarkEnd w:id="1906"/>
      <w:bookmarkEnd w:id="1907"/>
      <w:bookmarkEnd w:id="1908"/>
      <w:bookmarkEnd w:id="1909"/>
      <w:bookmarkEnd w:id="1910"/>
      <w:bookmarkEnd w:id="1911"/>
    </w:p>
    <w:p>
      <w:pPr>
        <w:spacing w:line="380" w:lineRule="exact"/>
        <w:rPr>
          <w:rFonts w:ascii="Arial" w:hAnsi="Arial" w:cs="Arial"/>
          <w:szCs w:val="21"/>
        </w:rPr>
      </w:pPr>
      <w:r>
        <w:rPr>
          <w:rFonts w:ascii="Arial" w:hAnsi="Arial" w:cs="Arial"/>
          <w:szCs w:val="21"/>
        </w:rPr>
        <w:t>21.1 凡进入本工程工作的妇女应持有计生证、否则不准安排工作，禁止使用童工。</w:t>
      </w:r>
    </w:p>
    <w:p>
      <w:pPr>
        <w:tabs>
          <w:tab w:val="left" w:pos="7560"/>
        </w:tabs>
        <w:spacing w:line="380" w:lineRule="exact"/>
        <w:rPr>
          <w:rFonts w:ascii="Arial" w:hAnsi="Arial" w:cs="Arial"/>
        </w:rPr>
      </w:pPr>
      <w:r>
        <w:rPr>
          <w:rFonts w:ascii="Arial" w:hAnsi="Arial" w:cs="Arial"/>
        </w:rPr>
        <w:t>21.2结算方式：</w:t>
      </w:r>
    </w:p>
    <w:p>
      <w:pPr>
        <w:snapToGrid w:val="0"/>
        <w:spacing w:line="380" w:lineRule="exact"/>
        <w:ind w:firstLine="424" w:firstLineChars="202"/>
        <w:rPr>
          <w:rFonts w:ascii="Arial" w:hAnsi="Arial" w:cs="Arial"/>
          <w:u w:val="single"/>
        </w:rPr>
      </w:pPr>
      <w:r>
        <w:rPr>
          <w:rFonts w:ascii="Arial" w:hAnsi="Arial" w:cs="Arial"/>
          <w:u w:val="single"/>
        </w:rPr>
        <w:t>（1）工程量数量按清单计价规定计算。</w:t>
      </w:r>
    </w:p>
    <w:p>
      <w:pPr>
        <w:snapToGrid w:val="0"/>
        <w:spacing w:line="380" w:lineRule="exact"/>
        <w:ind w:firstLine="424" w:firstLineChars="202"/>
        <w:rPr>
          <w:rFonts w:ascii="Arial" w:hAnsi="Arial" w:cs="Arial"/>
          <w:u w:val="single"/>
        </w:rPr>
      </w:pPr>
      <w:r>
        <w:rPr>
          <w:rFonts w:ascii="Arial" w:hAnsi="Arial" w:cs="Arial"/>
          <w:u w:val="single"/>
        </w:rPr>
        <w:t>（2）工程施工过程中及结算时发包人将不再对任何材料（含商品混凝土、预拌砂浆）和设备的超运距进行签证，土方堆放、外弃、运距、渣土费用等承包人在投标时在相应清单项目中自行考虑，以后施工中发包人不再另行签认该费用。</w:t>
      </w:r>
    </w:p>
    <w:p>
      <w:pPr>
        <w:snapToGrid w:val="0"/>
        <w:spacing w:line="380" w:lineRule="exact"/>
        <w:ind w:firstLine="424" w:firstLineChars="202"/>
        <w:rPr>
          <w:rFonts w:ascii="Arial" w:hAnsi="Arial" w:cs="Arial"/>
          <w:u w:val="single"/>
        </w:rPr>
      </w:pPr>
      <w:r>
        <w:rPr>
          <w:rFonts w:ascii="Arial" w:hAnsi="Arial" w:cs="Arial"/>
          <w:u w:val="single"/>
        </w:rPr>
        <w:t>（3）承包人报送的工程结算总价超过最终审定的造价的5%，则超出5%（含本数）以上部分的审核费由承包人承担，费用由发包人从承包人工程结算中扣除。</w:t>
      </w:r>
    </w:p>
    <w:p>
      <w:pPr>
        <w:snapToGrid w:val="0"/>
        <w:spacing w:line="360" w:lineRule="auto"/>
        <w:jc w:val="left"/>
        <w:rPr>
          <w:rFonts w:ascii="Arial" w:hAnsi="Arial" w:cs="Arial"/>
        </w:rPr>
      </w:pPr>
      <w:r>
        <w:rPr>
          <w:rFonts w:ascii="Arial" w:hAnsi="Arial" w:cs="Arial"/>
        </w:rPr>
        <w:t>21.3工程变更及签证其他约定：</w:t>
      </w:r>
    </w:p>
    <w:p>
      <w:pPr>
        <w:snapToGrid w:val="0"/>
        <w:spacing w:line="360" w:lineRule="auto"/>
        <w:jc w:val="left"/>
        <w:rPr>
          <w:rFonts w:ascii="Arial" w:hAnsi="Arial" w:cs="Arial"/>
        </w:rPr>
      </w:pPr>
      <w:r>
        <w:rPr>
          <w:rFonts w:ascii="Arial" w:hAnsi="Arial" w:cs="Arial"/>
        </w:rPr>
        <w:t>21.3.1工程签证相关规定</w:t>
      </w:r>
    </w:p>
    <w:p>
      <w:pPr>
        <w:pStyle w:val="91"/>
        <w:widowControl/>
        <w:numPr>
          <w:ilvl w:val="0"/>
          <w:numId w:val="9"/>
        </w:numPr>
        <w:autoSpaceDE w:val="0"/>
        <w:autoSpaceDN w:val="0"/>
        <w:adjustRightInd w:val="0"/>
        <w:snapToGrid w:val="0"/>
        <w:spacing w:line="360" w:lineRule="auto"/>
        <w:ind w:firstLineChars="0"/>
        <w:jc w:val="left"/>
        <w:rPr>
          <w:rFonts w:ascii="Arial" w:hAnsi="Arial" w:cs="Arial"/>
          <w:bCs/>
          <w:u w:val="single"/>
        </w:rPr>
      </w:pPr>
      <w:r>
        <w:rPr>
          <w:rFonts w:ascii="Arial" w:hAnsi="Arial" w:cs="Arial"/>
          <w:bCs/>
          <w:u w:val="single"/>
        </w:rPr>
        <w:t>工程签证程序：</w:t>
      </w:r>
    </w:p>
    <w:p>
      <w:pPr>
        <w:widowControl/>
        <w:autoSpaceDE w:val="0"/>
        <w:autoSpaceDN w:val="0"/>
        <w:adjustRightInd w:val="0"/>
        <w:snapToGrid w:val="0"/>
        <w:spacing w:line="360" w:lineRule="auto"/>
        <w:ind w:left="420"/>
        <w:jc w:val="left"/>
        <w:rPr>
          <w:rFonts w:ascii="Arial" w:hAnsi="Arial" w:cs="Arial"/>
          <w:bCs/>
          <w:u w:val="single"/>
        </w:rPr>
      </w:pPr>
      <w:r>
        <w:rPr>
          <w:rFonts w:ascii="Arial" w:hAnsi="Arial" w:cs="Arial"/>
          <w:bCs/>
          <w:u w:val="single"/>
        </w:rPr>
        <w:t>在施工过程中，当发生如场地平整、土方量增加或发包人指派完成合同外工作内容等可能产生签证的情况，分别按以下情形处理：</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（1）估算增加费用1万元以上的签证项目：</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fldChar w:fldCharType="begin"/>
      </w:r>
      <w:r>
        <w:rPr>
          <w:rFonts w:ascii="Arial" w:hAnsi="Arial" w:cs="Arial"/>
          <w:bCs/>
          <w:color w:val="000000"/>
          <w:u w:val="single"/>
        </w:rPr>
        <w:instrText xml:space="preserve"> eq \o\ac(</w:instrText>
      </w:r>
      <w:r>
        <w:rPr>
          <w:rFonts w:ascii="Arial" w:hAnsi="Arial" w:cs="Arial"/>
          <w:bCs/>
          <w:color w:val="000000"/>
          <w:position w:val="-4"/>
          <w:sz w:val="31"/>
          <w:u w:val="single"/>
        </w:rPr>
        <w:instrText xml:space="preserve">○</w:instrText>
      </w:r>
      <w:r>
        <w:rPr>
          <w:rFonts w:ascii="Arial" w:hAnsi="Arial" w:cs="Arial"/>
          <w:bCs/>
          <w:color w:val="000000"/>
          <w:u w:val="single"/>
        </w:rPr>
        <w:instrText xml:space="preserve">,</w:instrText>
      </w:r>
      <w:r>
        <w:rPr>
          <w:rFonts w:ascii="Arial" w:hAnsi="Arial" w:cs="Arial"/>
          <w:bCs/>
          <w:color w:val="000000"/>
        </w:rPr>
        <w:instrText xml:space="preserve">1</w:instrText>
      </w:r>
      <w:r>
        <w:rPr>
          <w:rFonts w:ascii="Arial" w:hAnsi="Arial" w:cs="Arial"/>
          <w:bCs/>
          <w:color w:val="000000"/>
          <w:u w:val="single"/>
        </w:rPr>
        <w:instrText xml:space="preserve">)</w:instrText>
      </w:r>
      <w:r>
        <w:rPr>
          <w:rFonts w:ascii="Arial" w:hAnsi="Arial" w:cs="Arial"/>
          <w:bCs/>
          <w:color w:val="000000"/>
          <w:u w:val="single"/>
        </w:rPr>
        <w:fldChar w:fldCharType="end"/>
      </w:r>
      <w:r>
        <w:rPr>
          <w:rFonts w:ascii="Arial" w:hAnsi="Arial" w:cs="Arial"/>
          <w:bCs/>
          <w:color w:val="000000"/>
          <w:u w:val="single"/>
        </w:rPr>
        <w:t>实施签证工作内容2天前，承包人应提交联系函（附费用估算）。签证内容并经发包人基建处处长审批签字同意，加盖发包人基建处公章后，承包人方可实施相应签证工作内容。</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fldChar w:fldCharType="begin"/>
      </w:r>
      <w:r>
        <w:rPr>
          <w:rFonts w:ascii="Arial" w:hAnsi="Arial" w:cs="Arial"/>
          <w:bCs/>
          <w:color w:val="000000"/>
          <w:u w:val="single"/>
        </w:rPr>
        <w:instrText xml:space="preserve"> eq \o\ac(</w:instrText>
      </w:r>
      <w:r>
        <w:rPr>
          <w:rFonts w:ascii="Arial" w:hAnsi="Arial" w:cs="Arial"/>
          <w:bCs/>
          <w:color w:val="000000"/>
          <w:position w:val="-4"/>
          <w:sz w:val="31"/>
          <w:u w:val="single"/>
        </w:rPr>
        <w:instrText xml:space="preserve">○</w:instrText>
      </w:r>
      <w:r>
        <w:rPr>
          <w:rFonts w:ascii="Arial" w:hAnsi="Arial" w:cs="Arial"/>
          <w:bCs/>
          <w:color w:val="000000"/>
          <w:u w:val="single"/>
        </w:rPr>
        <w:instrText xml:space="preserve">,</w:instrText>
      </w:r>
      <w:r>
        <w:rPr>
          <w:rFonts w:ascii="Arial" w:hAnsi="Arial" w:cs="Arial"/>
          <w:bCs/>
          <w:color w:val="000000"/>
        </w:rPr>
        <w:instrText xml:space="preserve">2</w:instrText>
      </w:r>
      <w:r>
        <w:rPr>
          <w:rFonts w:ascii="Arial" w:hAnsi="Arial" w:cs="Arial"/>
          <w:bCs/>
          <w:color w:val="000000"/>
          <w:u w:val="single"/>
        </w:rPr>
        <w:instrText xml:space="preserve">)</w:instrText>
      </w:r>
      <w:r>
        <w:rPr>
          <w:rFonts w:ascii="Arial" w:hAnsi="Arial" w:cs="Arial"/>
          <w:bCs/>
          <w:color w:val="000000"/>
          <w:u w:val="single"/>
        </w:rPr>
        <w:fldChar w:fldCharType="end"/>
      </w:r>
      <w:r>
        <w:rPr>
          <w:rFonts w:ascii="Arial" w:hAnsi="Arial" w:cs="Arial"/>
          <w:bCs/>
          <w:color w:val="000000"/>
          <w:u w:val="single"/>
        </w:rPr>
        <w:t>签证工作内容完成后7天内，承包人应提交签证单及相关签证资料。相关签证资料应包括施工现场照片、现场收方单（须有发包人、监理人、承包人等的代表签字认可）等材料。签证单经发包人基建处处长签字，加盖发包人基建处公章方能生效，超过10万元须报发包人校领导同意后才能生效。</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（2）估算增加费用1万元以下的签证项目：不需要联系函，经发包人基建处同意后实施，并按上述第（1）条第</w:t>
      </w:r>
      <w:r>
        <w:rPr>
          <w:rFonts w:ascii="Arial" w:hAnsi="Arial" w:cs="Arial"/>
          <w:bCs/>
          <w:color w:val="000000"/>
          <w:u w:val="single"/>
        </w:rPr>
        <w:fldChar w:fldCharType="begin"/>
      </w:r>
      <w:r>
        <w:rPr>
          <w:rFonts w:ascii="Arial" w:hAnsi="Arial" w:cs="Arial"/>
          <w:bCs/>
          <w:color w:val="000000"/>
          <w:u w:val="single"/>
        </w:rPr>
        <w:instrText xml:space="preserve"> eq \o\ac(</w:instrText>
      </w:r>
      <w:r>
        <w:rPr>
          <w:rFonts w:ascii="Arial" w:hAnsi="Arial" w:cs="Arial"/>
          <w:bCs/>
          <w:color w:val="000000"/>
          <w:position w:val="-4"/>
          <w:sz w:val="31"/>
          <w:u w:val="single"/>
        </w:rPr>
        <w:instrText xml:space="preserve">○</w:instrText>
      </w:r>
      <w:r>
        <w:rPr>
          <w:rFonts w:ascii="Arial" w:hAnsi="Arial" w:cs="Arial"/>
          <w:bCs/>
          <w:color w:val="000000"/>
          <w:u w:val="single"/>
        </w:rPr>
        <w:instrText xml:space="preserve">,</w:instrText>
      </w:r>
      <w:r>
        <w:rPr>
          <w:rFonts w:ascii="Arial" w:hAnsi="Arial" w:cs="Arial"/>
          <w:bCs/>
          <w:color w:val="000000"/>
        </w:rPr>
        <w:instrText xml:space="preserve">2</w:instrText>
      </w:r>
      <w:r>
        <w:rPr>
          <w:rFonts w:ascii="Arial" w:hAnsi="Arial" w:cs="Arial"/>
          <w:bCs/>
          <w:color w:val="000000"/>
          <w:u w:val="single"/>
        </w:rPr>
        <w:instrText xml:space="preserve">)</w:instrText>
      </w:r>
      <w:r>
        <w:rPr>
          <w:rFonts w:ascii="Arial" w:hAnsi="Arial" w:cs="Arial"/>
          <w:bCs/>
          <w:color w:val="000000"/>
          <w:u w:val="single"/>
        </w:rPr>
        <w:fldChar w:fldCharType="end"/>
      </w:r>
      <w:r>
        <w:rPr>
          <w:rFonts w:ascii="Arial" w:hAnsi="Arial" w:cs="Arial"/>
          <w:bCs/>
          <w:color w:val="000000"/>
          <w:u w:val="single"/>
        </w:rPr>
        <w:t>点执行。</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2、在实施签证工作内容前24小时，承包人应通知发包人、监理人。发包人工地代表、监理人将对施工过程实施全程跟踪，认定签证事实，并对工程量或初步计量进行草签。如签证项目属于隐蔽工程或不可再复查工程，承包人又未通知发包人工地代表、监理人，造成工作内容无法核实，则按无效签证处理。发包人对签证工作内容不予认可，由此产生的后果由承包人自负。</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3、承包人需对签证单的内容真实性和签证工程量的准确性负责。如签证单内容与实际施工内容不符,发包人将不予签证，并扣除相应项目的全部费用。为防止高估冒算，当填报工程量超出实际工程量在10%以上的，发包人将对承包人处以罚款，处虚报部分费用20%的罚款。罚款从结算工程款中直接扣除。承包人须重新如实填报。</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4、未经发包人基建处处长审批或逾期提交的联系函、签证单，按无效处理，相应工作内容发包人不予认可。结算时直接扣除相应项目的全部费用。产生的后果由承包人自负。</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5、工程结算时，必须要联系函、签证单及相关照片、现场收方单等材料。仅有联系函、没有签证单的项目，发包人不予认可，结算时发包人不认可该项目的全部费用，产生的后果由承包人自负。</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6、承包人提交工程结算书后，发包人不再补办承包人提出的任何联系函和签证单。</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7、无效签证情形</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（1）未有发包人基建处处长签字和基建处公章或逾期提交的联系函、签证单，按无效签证处理，相应签证内容发包人不予认可。</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2）签证项目属于隐蔽工程或不可再复查工程，施工前未通知发包人基建处相关人员、发包人审计人员、监理等到场、施工前后无图片等影像资料，造成工程无法核实，则按无效签证处理，相应签证内容发包人不予认可。</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（3）签证费用在1万元以上，只有联系函没有履行签证程序、只有签证单无联系函等情况按无效签证处理，相应签证内容发包人不予认可。</w:t>
      </w:r>
    </w:p>
    <w:p>
      <w:pPr>
        <w:widowControl/>
        <w:autoSpaceDE w:val="0"/>
        <w:autoSpaceDN w:val="0"/>
        <w:adjustRightInd w:val="0"/>
        <w:snapToGrid w:val="0"/>
        <w:spacing w:line="360" w:lineRule="auto"/>
        <w:ind w:firstLine="420" w:firstLineChars="200"/>
        <w:jc w:val="left"/>
        <w:rPr>
          <w:rFonts w:ascii="Arial" w:hAnsi="Arial" w:cs="Arial"/>
          <w:color w:val="000000"/>
        </w:rPr>
      </w:pPr>
      <w:r>
        <w:rPr>
          <w:rFonts w:ascii="Arial" w:hAnsi="Arial" w:cs="Arial"/>
          <w:bCs/>
          <w:color w:val="000000"/>
          <w:u w:val="single"/>
        </w:rPr>
        <w:t>（4）无联系函、签证单等资料的增加项目，按无效签证处理，相应签证内容发包人不予认可。</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21.3.2工程变更相关规定</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承包人须严格执行合同约定及发包人有关工程变更管理办法等规定。</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1、工程变更程序。在施工过程中，确需进行的工程变更（设计变更除外）由承包人提出并填报《工程变更审批表》。设计单位及发包人工地代表对工程变更进行充分论证，并在审批表上签署意见。审批表经发包人基建处处长审批签字同意并加盖基建处公章后，估算在10万元以上的需发</w:t>
      </w:r>
      <w:r>
        <w:rPr>
          <w:rFonts w:ascii="Arial" w:hAnsi="Arial" w:cs="Arial"/>
          <w:bCs/>
          <w:u w:val="single"/>
        </w:rPr>
        <w:t>包人校领导同意后</w:t>
      </w:r>
      <w:r>
        <w:rPr>
          <w:rFonts w:ascii="Arial" w:hAnsi="Arial" w:cs="Arial"/>
          <w:bCs/>
          <w:color w:val="000000"/>
          <w:u w:val="single"/>
        </w:rPr>
        <w:t>，承包人方可实施。</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2、未经发包人基建处处长审批签字同意的变更项目，按无效变更处理，发包人不予认可，由此产生的后果由承包人自负。</w:t>
      </w:r>
    </w:p>
    <w:p>
      <w:pPr>
        <w:widowControl/>
        <w:autoSpaceDE w:val="0"/>
        <w:autoSpaceDN w:val="0"/>
        <w:adjustRightInd w:val="0"/>
        <w:snapToGrid w:val="0"/>
        <w:spacing w:line="360" w:lineRule="auto"/>
        <w:ind w:firstLine="420" w:firstLineChars="200"/>
        <w:jc w:val="left"/>
        <w:rPr>
          <w:rFonts w:ascii="Arial" w:hAnsi="Arial" w:cs="Arial"/>
          <w:bCs/>
          <w:color w:val="000000"/>
          <w:u w:val="single"/>
        </w:rPr>
      </w:pPr>
      <w:r>
        <w:rPr>
          <w:rFonts w:ascii="Arial" w:hAnsi="Arial" w:cs="Arial"/>
          <w:bCs/>
          <w:color w:val="000000"/>
          <w:u w:val="single"/>
        </w:rPr>
        <w:t>3、承包人提交工程结算后，发包人不再补办承包人提出的任何变更手续。</w:t>
      </w:r>
    </w:p>
    <w:p>
      <w:pPr>
        <w:widowControl/>
        <w:autoSpaceDE w:val="0"/>
        <w:autoSpaceDN w:val="0"/>
        <w:adjustRightInd w:val="0"/>
        <w:snapToGrid w:val="0"/>
        <w:spacing w:line="360" w:lineRule="auto"/>
        <w:jc w:val="left"/>
        <w:rPr>
          <w:rFonts w:ascii="Arial" w:hAnsi="Arial" w:cs="Arial"/>
          <w:bCs/>
          <w:color w:val="000000"/>
          <w:u w:val="single"/>
        </w:rPr>
      </w:pPr>
      <w:r>
        <w:rPr>
          <w:rFonts w:ascii="Arial" w:hAnsi="Arial" w:cs="Arial"/>
          <w:bCs/>
          <w:color w:val="000000"/>
        </w:rPr>
        <w:t>21.4  承包人必须严格按照招标文件、投标书、施工承包合同、设计文件及有关规范和标准进行施工。禁止将不合格材料、设备用到工程上去。</w:t>
      </w:r>
    </w:p>
    <w:p>
      <w:pPr>
        <w:widowControl/>
        <w:autoSpaceDE w:val="0"/>
        <w:autoSpaceDN w:val="0"/>
        <w:adjustRightInd w:val="0"/>
        <w:snapToGrid w:val="0"/>
        <w:spacing w:line="360" w:lineRule="auto"/>
        <w:ind w:firstLine="420" w:firstLineChars="200"/>
        <w:jc w:val="left"/>
        <w:rPr>
          <w:rFonts w:ascii="Arial" w:hAnsi="Arial" w:cs="Arial"/>
          <w:bCs/>
          <w:u w:val="single"/>
        </w:rPr>
      </w:pPr>
      <w:r>
        <w:rPr>
          <w:rFonts w:ascii="Arial" w:hAnsi="Arial" w:cs="Arial"/>
          <w:bCs/>
          <w:color w:val="000000"/>
          <w:u w:val="single"/>
        </w:rPr>
        <w:t>1、如发现施工现场堆放或正在使用的建筑、装修、水电等材料，</w:t>
      </w:r>
      <w:r>
        <w:rPr>
          <w:rFonts w:ascii="Arial" w:hAnsi="Arial" w:cs="Arial"/>
          <w:bCs/>
          <w:u w:val="single"/>
        </w:rPr>
        <w:t>其品牌、品种、规格、型号与合同、清单约定的不符，或其性能参数指标不符合国家及有关规范、标准的要求，或被相关部门认定为假冒伪劣产品，承包人必须将相应材料清退出场。如不退场，发包人将在付款和结算时扣除涉及此材料的相应清单项目的全部费用，承包人还须承担由此产生的相应后果。</w:t>
      </w:r>
    </w:p>
    <w:p>
      <w:pPr>
        <w:widowControl/>
        <w:autoSpaceDE w:val="0"/>
        <w:autoSpaceDN w:val="0"/>
        <w:adjustRightInd w:val="0"/>
        <w:snapToGrid w:val="0"/>
        <w:spacing w:line="360" w:lineRule="auto"/>
        <w:ind w:firstLine="420" w:firstLineChars="200"/>
        <w:jc w:val="left"/>
        <w:rPr>
          <w:rFonts w:ascii="Arial" w:hAnsi="Arial" w:cs="Arial"/>
          <w:bCs/>
          <w:u w:val="single"/>
        </w:rPr>
      </w:pPr>
      <w:r>
        <w:rPr>
          <w:rFonts w:ascii="Arial" w:hAnsi="Arial" w:cs="Arial"/>
          <w:bCs/>
          <w:u w:val="single"/>
        </w:rPr>
        <w:t>2、如发现工程质量问题，承包人应及时整改并通知发包人、监理人员查验。如承包人不按要求及时整改，发包人将在付款和结算时扣除涉及未整改的相应清单项目的全部费用，承包人还须承担由此产生的相应后果。</w:t>
      </w:r>
    </w:p>
    <w:p>
      <w:pPr>
        <w:widowControl/>
        <w:autoSpaceDE w:val="0"/>
        <w:autoSpaceDN w:val="0"/>
        <w:adjustRightInd w:val="0"/>
        <w:snapToGrid w:val="0"/>
        <w:spacing w:line="360" w:lineRule="auto"/>
        <w:jc w:val="left"/>
        <w:rPr>
          <w:rFonts w:ascii="Arial" w:hAnsi="Arial" w:cs="Arial"/>
          <w:bCs/>
        </w:rPr>
      </w:pPr>
      <w:r>
        <w:rPr>
          <w:rFonts w:ascii="Arial" w:hAnsi="Arial" w:cs="Arial"/>
          <w:bCs/>
        </w:rPr>
        <w:t>21.5其它约定</w:t>
      </w:r>
    </w:p>
    <w:p>
      <w:pPr>
        <w:widowControl/>
        <w:autoSpaceDE w:val="0"/>
        <w:autoSpaceDN w:val="0"/>
        <w:adjustRightInd w:val="0"/>
        <w:snapToGrid w:val="0"/>
        <w:spacing w:line="360" w:lineRule="auto"/>
        <w:ind w:firstLine="420" w:firstLineChars="200"/>
        <w:jc w:val="left"/>
        <w:rPr>
          <w:rFonts w:ascii="Arial" w:hAnsi="Arial" w:cs="Arial"/>
          <w:bCs/>
          <w:u w:val="single"/>
        </w:rPr>
      </w:pPr>
      <w:r>
        <w:rPr>
          <w:rFonts w:ascii="Arial" w:hAnsi="Arial" w:cs="Arial"/>
          <w:bCs/>
          <w:u w:val="single"/>
        </w:rPr>
        <w:t xml:space="preserve">（1）承包人生活设施及施工场地，应自费配备消防设备，防止火灾发生。 </w:t>
      </w:r>
    </w:p>
    <w:p>
      <w:pPr>
        <w:widowControl/>
        <w:autoSpaceDE w:val="0"/>
        <w:autoSpaceDN w:val="0"/>
        <w:adjustRightInd w:val="0"/>
        <w:snapToGrid w:val="0"/>
        <w:spacing w:line="360" w:lineRule="auto"/>
        <w:ind w:firstLine="420" w:firstLineChars="200"/>
        <w:jc w:val="left"/>
        <w:rPr>
          <w:rFonts w:ascii="Arial" w:hAnsi="Arial" w:cs="Arial"/>
          <w:bCs/>
          <w:u w:val="single"/>
        </w:rPr>
      </w:pPr>
      <w:r>
        <w:rPr>
          <w:rFonts w:ascii="Arial" w:hAnsi="Arial" w:cs="Arial"/>
          <w:bCs/>
          <w:u w:val="single"/>
        </w:rPr>
        <w:t xml:space="preserve">（2）承包人使用的劳动力均须按有关规定办理相应手续。 </w:t>
      </w:r>
    </w:p>
    <w:p>
      <w:pPr>
        <w:widowControl/>
        <w:autoSpaceDE w:val="0"/>
        <w:autoSpaceDN w:val="0"/>
        <w:adjustRightInd w:val="0"/>
        <w:snapToGrid w:val="0"/>
        <w:spacing w:line="360" w:lineRule="auto"/>
        <w:ind w:firstLine="420" w:firstLineChars="200"/>
        <w:jc w:val="left"/>
        <w:rPr>
          <w:rFonts w:ascii="Arial" w:hAnsi="Arial" w:cs="Arial"/>
          <w:bCs/>
          <w:u w:val="single"/>
        </w:rPr>
      </w:pPr>
      <w:r>
        <w:rPr>
          <w:rFonts w:ascii="Arial" w:hAnsi="Arial" w:cs="Arial"/>
          <w:bCs/>
          <w:u w:val="single"/>
        </w:rPr>
        <w:t>（3）凡招标文件的合同条件、技术规范、设计图纸没有明显提及或明显遗漏或明显错误的，应以国内现行规范解释为依据，或以国内惯例处理。承包人发现后应及时向监理工程师报告，防止造成损失，并不得利用以上文件的含糊、遗漏、错误或缺点索取利益。</w:t>
      </w:r>
    </w:p>
    <w:p>
      <w:pPr>
        <w:widowControl/>
        <w:snapToGrid w:val="0"/>
        <w:spacing w:line="360" w:lineRule="auto"/>
        <w:ind w:firstLine="420" w:firstLineChars="200"/>
        <w:jc w:val="left"/>
        <w:rPr>
          <w:rFonts w:ascii="Arial" w:hAnsi="Arial" w:cs="Arial"/>
          <w:bCs/>
          <w:u w:val="single"/>
        </w:rPr>
      </w:pPr>
      <w:r>
        <w:rPr>
          <w:rFonts w:ascii="Arial" w:hAnsi="Arial" w:cs="Arial"/>
          <w:bCs/>
          <w:u w:val="single"/>
        </w:rPr>
        <w:t>（4）承包人在承包工程施工期间所发生的一切责任事故，全部由承包人承担经济责任和法律责任。</w:t>
      </w:r>
    </w:p>
    <w:p>
      <w:pPr>
        <w:widowControl/>
        <w:snapToGrid w:val="0"/>
        <w:spacing w:line="360" w:lineRule="auto"/>
        <w:ind w:firstLine="420" w:firstLineChars="200"/>
        <w:jc w:val="left"/>
        <w:rPr>
          <w:rFonts w:ascii="Arial" w:hAnsi="Arial" w:cs="Arial"/>
          <w:bCs/>
          <w:u w:val="single"/>
        </w:rPr>
      </w:pPr>
      <w:r>
        <w:rPr>
          <w:rFonts w:ascii="Arial" w:hAnsi="Arial" w:cs="Arial"/>
          <w:bCs/>
          <w:u w:val="single"/>
        </w:rPr>
        <w:t xml:space="preserve">（5）若承包人未按时向农民工支付工资而给发包人工程进度造成影响的，则发包人有权直接从承包人工程款代扣支付给农民工。 </w:t>
      </w:r>
    </w:p>
    <w:p>
      <w:pPr>
        <w:widowControl/>
        <w:snapToGrid w:val="0"/>
        <w:spacing w:line="360" w:lineRule="auto"/>
        <w:ind w:firstLine="420" w:firstLineChars="200"/>
        <w:jc w:val="left"/>
        <w:rPr>
          <w:rFonts w:ascii="Arial" w:hAnsi="Arial" w:cs="Arial"/>
          <w:bCs/>
          <w:u w:val="single"/>
        </w:rPr>
      </w:pPr>
      <w:r>
        <w:rPr>
          <w:rFonts w:ascii="Arial" w:hAnsi="Arial" w:cs="Arial"/>
          <w:bCs/>
          <w:u w:val="single"/>
        </w:rPr>
        <w:t xml:space="preserve">（6）凡因承包人原因提出终止合同时，除合同规定的违约金外，发包人另对承包人处以已完成工程造价3％的违约金，同时发包人有权决定是否接收属于承包人在现场的一切设施、设备、材料，并保留进一步要求向承包人索赔的权利。 </w:t>
      </w:r>
    </w:p>
    <w:p>
      <w:pPr>
        <w:widowControl/>
        <w:snapToGrid w:val="0"/>
        <w:spacing w:line="360" w:lineRule="auto"/>
        <w:ind w:firstLine="420" w:firstLineChars="200"/>
        <w:jc w:val="left"/>
        <w:rPr>
          <w:rFonts w:ascii="Arial" w:hAnsi="Arial" w:cs="Arial"/>
          <w:bCs/>
          <w:u w:val="single"/>
        </w:rPr>
      </w:pPr>
      <w:r>
        <w:rPr>
          <w:rFonts w:ascii="Arial" w:hAnsi="Arial" w:cs="Arial"/>
          <w:bCs/>
          <w:u w:val="single"/>
        </w:rPr>
        <w:t xml:space="preserve">（7）合同终止后，承包人应无条件履行通知、协助、保密、质量保证等责任和义务。 </w:t>
      </w:r>
    </w:p>
    <w:p>
      <w:pPr>
        <w:widowControl/>
        <w:snapToGrid w:val="0"/>
        <w:spacing w:line="360" w:lineRule="auto"/>
        <w:ind w:firstLine="420" w:firstLineChars="200"/>
        <w:jc w:val="left"/>
        <w:rPr>
          <w:rFonts w:ascii="Arial" w:hAnsi="Arial" w:cs="Arial"/>
          <w:bCs/>
          <w:u w:val="single"/>
        </w:rPr>
      </w:pPr>
      <w:r>
        <w:rPr>
          <w:rFonts w:ascii="Arial" w:hAnsi="Arial" w:cs="Arial"/>
          <w:u w:val="single"/>
        </w:rPr>
        <w:t>（8）</w:t>
      </w:r>
      <w:r>
        <w:rPr>
          <w:rFonts w:ascii="Arial" w:hAnsi="Arial" w:cs="Arial"/>
          <w:bCs/>
          <w:u w:val="single"/>
        </w:rPr>
        <w:t>工程竣工验收合格后，承包人在接到发包人通知后1个月内拆除所有临时设施和工程机械、转运周转材料、清理建筑垃圾等并承担相关费用，否则发包人按1000元/日收取承包人场地占用费，从工程款中直接扣除。</w:t>
      </w:r>
    </w:p>
    <w:p>
      <w:pPr>
        <w:snapToGrid w:val="0"/>
        <w:spacing w:line="360" w:lineRule="auto"/>
        <w:ind w:firstLine="420" w:firstLineChars="200"/>
        <w:jc w:val="left"/>
        <w:rPr>
          <w:rFonts w:ascii="Arial" w:hAnsi="Arial" w:cs="Arial"/>
        </w:rPr>
      </w:pPr>
      <w:r>
        <w:rPr>
          <w:rFonts w:ascii="Arial" w:hAnsi="Arial" w:cs="Arial"/>
        </w:rPr>
        <w:t>（9）</w:t>
      </w:r>
      <w:r>
        <w:rPr>
          <w:rFonts w:ascii="Arial" w:hAnsi="Arial" w:cs="Arial"/>
          <w:u w:val="single"/>
        </w:rPr>
        <w:t>承包人承担施工期间施工现场发生的所有水电费用，挂表计量，按时向发包人后勤保障部缴纳，如不挂表计量按结算价的1%从结算款中扣除。</w:t>
      </w:r>
    </w:p>
    <w:p>
      <w:pPr>
        <w:snapToGrid w:val="0"/>
        <w:spacing w:line="360" w:lineRule="auto"/>
        <w:ind w:firstLine="420" w:firstLineChars="200"/>
        <w:jc w:val="left"/>
        <w:rPr>
          <w:rFonts w:ascii="Arial" w:hAnsi="Arial" w:cs="Arial"/>
        </w:rPr>
      </w:pPr>
      <w:r>
        <w:rPr>
          <w:rFonts w:ascii="Arial" w:hAnsi="Arial" w:cs="Arial"/>
        </w:rPr>
        <w:t>（10）</w:t>
      </w:r>
      <w:r>
        <w:rPr>
          <w:rFonts w:ascii="Arial" w:hAnsi="Arial" w:cs="Arial"/>
          <w:u w:val="single"/>
        </w:rPr>
        <w:t>承包人申请工程形象进度款时，必须附上相关</w:t>
      </w:r>
      <w:r>
        <w:rPr>
          <w:rFonts w:ascii="Arial" w:hAnsi="Arial" w:cs="Arial"/>
          <w:bCs/>
          <w:u w:val="single"/>
        </w:rPr>
        <w:t>建筑、装修、水电等材料</w:t>
      </w:r>
      <w:r>
        <w:rPr>
          <w:rFonts w:ascii="Arial" w:hAnsi="Arial" w:cs="Arial"/>
          <w:u w:val="single"/>
        </w:rPr>
        <w:t>进场三方（发包方、承包方、监理方）验收资料</w:t>
      </w:r>
      <w:r>
        <w:rPr>
          <w:rFonts w:ascii="Arial" w:hAnsi="Arial" w:cs="Arial"/>
        </w:rPr>
        <w:t>。</w:t>
      </w:r>
    </w:p>
    <w:p>
      <w:pPr>
        <w:pStyle w:val="2"/>
        <w:numPr>
          <w:ilvl w:val="0"/>
          <w:numId w:val="10"/>
        </w:numPr>
        <w:snapToGrid w:val="0"/>
        <w:spacing w:after="0" w:line="360" w:lineRule="auto"/>
        <w:ind w:left="63" w:right="63" w:firstLine="420" w:firstLineChars="200"/>
        <w:jc w:val="left"/>
        <w:rPr>
          <w:rFonts w:ascii="Arial" w:hAnsi="Arial" w:cs="Arial"/>
          <w:szCs w:val="21"/>
          <w:u w:val="single"/>
        </w:rPr>
      </w:pPr>
      <w:r>
        <w:rPr>
          <w:rFonts w:ascii="Arial" w:hAnsi="Arial" w:cs="Arial"/>
          <w:szCs w:val="21"/>
          <w:u w:val="single"/>
        </w:rPr>
        <w:t>承包人实际施工时用于本工程施工的机械设备与投标时承诺的品种及数量存在差异的，投标人将在结算时扣除存在差异部分机械设备相应的费用。</w:t>
      </w:r>
    </w:p>
    <w:p>
      <w:pPr>
        <w:pStyle w:val="2"/>
        <w:numPr>
          <w:ilvl w:val="0"/>
          <w:numId w:val="10"/>
        </w:numPr>
        <w:snapToGrid w:val="0"/>
        <w:spacing w:after="0" w:line="360" w:lineRule="auto"/>
        <w:ind w:left="63" w:right="63" w:firstLine="420" w:firstLineChars="200"/>
        <w:jc w:val="left"/>
        <w:rPr>
          <w:rFonts w:ascii="Arial" w:hAnsi="Arial" w:cs="Arial"/>
          <w:szCs w:val="21"/>
          <w:u w:val="single"/>
        </w:rPr>
      </w:pPr>
      <w:r>
        <w:rPr>
          <w:rFonts w:ascii="Arial" w:hAnsi="Arial" w:cs="Arial"/>
          <w:szCs w:val="21"/>
          <w:u w:val="single"/>
        </w:rPr>
        <w:t>承包人派驻施工现场的管理人员要与投标时的承诺一致，由发包人、承包人双方进行指纹考勤管理。</w:t>
      </w:r>
    </w:p>
    <w:p>
      <w:pPr>
        <w:widowControl/>
        <w:snapToGrid w:val="0"/>
        <w:spacing w:line="360" w:lineRule="auto"/>
        <w:ind w:firstLine="420" w:firstLineChars="200"/>
        <w:jc w:val="left"/>
        <w:rPr>
          <w:rFonts w:ascii="Arial" w:hAnsi="Arial" w:cs="Arial"/>
          <w:u w:val="single"/>
        </w:rPr>
      </w:pPr>
      <w:r>
        <w:rPr>
          <w:rFonts w:ascii="Arial" w:hAnsi="Arial" w:cs="Arial"/>
        </w:rPr>
        <w:t>（13）</w:t>
      </w:r>
      <w:r>
        <w:rPr>
          <w:rFonts w:ascii="Arial" w:hAnsi="Arial" w:cs="Arial"/>
          <w:u w:val="single"/>
        </w:rPr>
        <w:t>承包人不按设计图纸施工或工程存在明显的施工质量缺陷，承包人需委托有资质的第三方进行评估，并提出符合规范要求的整改措施；发包人（含监理单位）视问题的严重程度，每发现一次，承包人必须向发包人交纳罚金5000-10000元/次（人民币）。</w:t>
      </w:r>
    </w:p>
    <w:p>
      <w:pPr>
        <w:widowControl/>
        <w:snapToGrid w:val="0"/>
        <w:spacing w:line="360" w:lineRule="auto"/>
        <w:ind w:firstLine="420" w:firstLineChars="200"/>
        <w:jc w:val="left"/>
        <w:rPr>
          <w:rFonts w:ascii="Arial" w:hAnsi="Arial" w:cs="Arial"/>
          <w:u w:val="single"/>
        </w:rPr>
      </w:pPr>
      <w:r>
        <w:rPr>
          <w:rFonts w:ascii="Arial" w:hAnsi="Arial" w:cs="Arial"/>
        </w:rPr>
        <w:t>（14）</w:t>
      </w:r>
      <w:r>
        <w:rPr>
          <w:rFonts w:ascii="Arial" w:hAnsi="Arial" w:cs="Arial"/>
          <w:u w:val="single"/>
        </w:rPr>
        <w:t>发包人（含监理单位）要求承包人整改的内容，承包人没有在规定时间整改完毕的，每延期一天，承包人必须向发包人交纳违约金1000元/天•次（人民币）；同一整改内容出现2次以上的，承包人必须向发包人交纳违约金2000-5000元/•次（人民币）。</w:t>
      </w:r>
    </w:p>
    <w:p>
      <w:pPr>
        <w:widowControl/>
        <w:snapToGrid w:val="0"/>
        <w:spacing w:line="360" w:lineRule="auto"/>
        <w:ind w:firstLine="420" w:firstLineChars="200"/>
        <w:jc w:val="left"/>
        <w:rPr>
          <w:rFonts w:ascii="Arial" w:hAnsi="Arial" w:cs="Arial"/>
          <w:u w:val="single"/>
        </w:rPr>
      </w:pPr>
      <w:r>
        <w:rPr>
          <w:rFonts w:ascii="Arial" w:hAnsi="Arial" w:cs="Arial"/>
        </w:rPr>
        <w:t>（15）</w:t>
      </w:r>
      <w:r>
        <w:rPr>
          <w:rFonts w:ascii="Arial" w:hAnsi="Arial" w:cs="Arial"/>
          <w:u w:val="single"/>
        </w:rPr>
        <w:t>承包人应设立农民工工资专户，资金仅可用于发放农民工工资，不得用于其他用途。该账户接受开户银行和人民银行的监管，不得谎报账户信息，不得谎报转款用途。开户银行：         ；开户名称：                   ；开户账号：                。</w:t>
      </w:r>
    </w:p>
    <w:p>
      <w:pPr>
        <w:pStyle w:val="74"/>
        <w:ind w:firstLine="0" w:firstLineChars="0"/>
        <w:rPr>
          <w:rFonts w:ascii="Arial" w:hAnsi="Arial" w:cs="Arial"/>
          <w:b/>
        </w:rPr>
      </w:pPr>
      <w:r>
        <w:rPr>
          <w:rFonts w:ascii="Arial" w:hAnsi="Arial" w:cs="Arial"/>
          <w:b/>
        </w:rPr>
        <w:t>附件</w:t>
      </w:r>
      <w:bookmarkEnd w:id="364"/>
    </w:p>
    <w:p>
      <w:pPr>
        <w:pStyle w:val="74"/>
        <w:rPr>
          <w:rFonts w:ascii="Arial" w:hAnsi="Arial" w:cs="Arial"/>
        </w:rPr>
      </w:pPr>
      <w:r>
        <w:rPr>
          <w:rFonts w:ascii="Arial" w:hAnsi="Arial" w:cs="Arial"/>
        </w:rPr>
        <w:t>协议书附件：</w:t>
      </w:r>
    </w:p>
    <w:p>
      <w:pPr>
        <w:pStyle w:val="74"/>
        <w:rPr>
          <w:rFonts w:ascii="Arial" w:hAnsi="Arial" w:cs="Arial"/>
        </w:rPr>
      </w:pPr>
      <w:r>
        <w:rPr>
          <w:rFonts w:ascii="Arial" w:hAnsi="Arial" w:cs="Arial"/>
        </w:rPr>
        <w:t>附件1：承包人承揽工程项目一览表</w:t>
      </w:r>
    </w:p>
    <w:p>
      <w:pPr>
        <w:pStyle w:val="74"/>
        <w:rPr>
          <w:rFonts w:ascii="Arial" w:hAnsi="Arial" w:cs="Arial"/>
        </w:rPr>
      </w:pPr>
      <w:r>
        <w:rPr>
          <w:rFonts w:ascii="Arial" w:hAnsi="Arial" w:cs="Arial"/>
        </w:rPr>
        <w:t>附件2：工程质量保修书</w:t>
      </w:r>
    </w:p>
    <w:p>
      <w:pPr>
        <w:pStyle w:val="74"/>
        <w:rPr>
          <w:rFonts w:ascii="Arial" w:hAnsi="Arial" w:cs="Arial"/>
        </w:rPr>
      </w:pPr>
      <w:r>
        <w:rPr>
          <w:rFonts w:ascii="Arial" w:hAnsi="Arial" w:cs="Arial"/>
        </w:rPr>
        <w:t>附件3：承包人用于本工程施工的机械设备表</w:t>
      </w:r>
    </w:p>
    <w:p>
      <w:pPr>
        <w:pStyle w:val="74"/>
        <w:rPr>
          <w:rFonts w:ascii="Arial" w:hAnsi="Arial" w:cs="Arial"/>
        </w:rPr>
      </w:pPr>
      <w:r>
        <w:rPr>
          <w:rFonts w:ascii="Arial" w:hAnsi="Arial" w:cs="Arial"/>
        </w:rPr>
        <w:t>附件4：承包人主要施工管理人员表</w:t>
      </w:r>
    </w:p>
    <w:p>
      <w:pPr>
        <w:pStyle w:val="74"/>
        <w:rPr>
          <w:rFonts w:ascii="Arial" w:hAnsi="Arial" w:cs="Arial"/>
        </w:rPr>
      </w:pPr>
      <w:r>
        <w:rPr>
          <w:rFonts w:ascii="Arial" w:hAnsi="Arial" w:cs="Arial"/>
        </w:rPr>
        <w:t>附件5：履约担保格式</w:t>
      </w:r>
    </w:p>
    <w:p>
      <w:pPr>
        <w:pStyle w:val="74"/>
        <w:rPr>
          <w:rFonts w:ascii="Arial" w:hAnsi="Arial" w:cs="Arial"/>
        </w:rPr>
      </w:pPr>
      <w:r>
        <w:rPr>
          <w:rFonts w:ascii="Arial" w:hAnsi="Arial" w:cs="Arial"/>
        </w:rPr>
        <w:t>附件6：预付款担保格式</w:t>
      </w:r>
    </w:p>
    <w:p>
      <w:pPr>
        <w:pStyle w:val="74"/>
        <w:rPr>
          <w:rFonts w:ascii="Arial" w:hAnsi="Arial" w:cs="Arial"/>
        </w:rPr>
      </w:pPr>
      <w:r>
        <w:rPr>
          <w:rFonts w:ascii="Arial" w:hAnsi="Arial" w:cs="Arial"/>
        </w:rPr>
        <w:t>附件7：本工程廉政责任书</w:t>
      </w:r>
    </w:p>
    <w:p>
      <w:pPr>
        <w:pStyle w:val="74"/>
        <w:ind w:firstLine="600"/>
        <w:rPr>
          <w:rFonts w:ascii="Arial" w:hAnsi="Arial" w:cs="Arial"/>
          <w:sz w:val="30"/>
          <w:szCs w:val="30"/>
        </w:rPr>
        <w:sectPr>
          <w:footerReference r:id="rId15" w:type="default"/>
          <w:pgSz w:w="11906" w:h="16838"/>
          <w:pgMar w:top="1418" w:right="1555" w:bottom="1418" w:left="1531" w:header="851" w:footer="992" w:gutter="0"/>
          <w:cols w:space="720" w:num="1"/>
          <w:docGrid w:type="lines" w:linePitch="312" w:charSpace="0"/>
        </w:sectPr>
      </w:pPr>
    </w:p>
    <w:p>
      <w:pPr>
        <w:pStyle w:val="74"/>
        <w:ind w:firstLine="560"/>
        <w:rPr>
          <w:rFonts w:ascii="Arial" w:hAnsi="Arial" w:cs="Arial"/>
          <w:sz w:val="28"/>
          <w:szCs w:val="28"/>
        </w:rPr>
      </w:pPr>
      <w:r>
        <w:rPr>
          <w:rFonts w:ascii="Arial" w:hAnsi="Arial" w:cs="Arial"/>
          <w:sz w:val="28"/>
          <w:szCs w:val="28"/>
        </w:rPr>
        <w:t>附件1：</w:t>
      </w:r>
    </w:p>
    <w:p>
      <w:pPr>
        <w:pStyle w:val="74"/>
        <w:ind w:firstLine="600"/>
        <w:jc w:val="center"/>
        <w:rPr>
          <w:rFonts w:ascii="Arial" w:hAnsi="Arial" w:cs="Arial"/>
          <w:sz w:val="30"/>
          <w:szCs w:val="30"/>
        </w:rPr>
      </w:pPr>
      <w:r>
        <w:rPr>
          <w:rFonts w:ascii="Arial" w:hAnsi="Arial" w:cs="Arial"/>
          <w:sz w:val="30"/>
          <w:szCs w:val="30"/>
        </w:rPr>
        <w:t>承包人承揽工程项目一览表</w:t>
      </w:r>
    </w:p>
    <w:tbl>
      <w:tblPr>
        <w:tblStyle w:val="41"/>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单位工程名称</w:t>
            </w:r>
          </w:p>
        </w:tc>
        <w:tc>
          <w:tcPr>
            <w:tcW w:w="1843"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建设规模</w:t>
            </w:r>
          </w:p>
        </w:tc>
        <w:tc>
          <w:tcPr>
            <w:tcW w:w="1417"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建筑面积(平方米)</w:t>
            </w:r>
          </w:p>
        </w:tc>
        <w:tc>
          <w:tcPr>
            <w:tcW w:w="2410"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结构形式</w:t>
            </w:r>
          </w:p>
        </w:tc>
        <w:tc>
          <w:tcPr>
            <w:tcW w:w="850"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层数</w:t>
            </w:r>
          </w:p>
        </w:tc>
        <w:tc>
          <w:tcPr>
            <w:tcW w:w="1560"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生产能力</w:t>
            </w:r>
          </w:p>
        </w:tc>
        <w:tc>
          <w:tcPr>
            <w:tcW w:w="2126"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设备安装内容</w:t>
            </w:r>
          </w:p>
        </w:tc>
        <w:tc>
          <w:tcPr>
            <w:tcW w:w="1417"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合同价格（元）</w:t>
            </w:r>
          </w:p>
        </w:tc>
        <w:tc>
          <w:tcPr>
            <w:tcW w:w="851"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开工日期</w:t>
            </w:r>
          </w:p>
        </w:tc>
        <w:tc>
          <w:tcPr>
            <w:tcW w:w="850" w:type="dxa"/>
            <w:tcBorders>
              <w:top w:val="single" w:color="auto" w:sz="12" w:space="0"/>
              <w:bottom w:val="double" w:color="auto" w:sz="6" w:space="0"/>
            </w:tcBorders>
            <w:noWrap/>
            <w:vAlign w:val="center"/>
          </w:tcPr>
          <w:p>
            <w:pPr>
              <w:pStyle w:val="74"/>
              <w:adjustRightInd w:val="0"/>
              <w:snapToGrid w:val="0"/>
              <w:ind w:firstLine="0" w:firstLineChars="0"/>
              <w:jc w:val="center"/>
              <w:rPr>
                <w:rFonts w:ascii="Arial" w:hAnsi="Arial" w:cs="Arial"/>
                <w:sz w:val="28"/>
                <w:szCs w:val="30"/>
              </w:rPr>
            </w:pPr>
            <w:r>
              <w:rPr>
                <w:rFonts w:ascii="Arial" w:hAnsi="Arial" w:cs="Arial"/>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1843"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2410"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850"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1560"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2126"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851"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c>
          <w:tcPr>
            <w:tcW w:w="850" w:type="dxa"/>
            <w:tcBorders>
              <w:top w:val="double" w:color="auto" w:sz="6" w:space="0"/>
              <w:bottom w:val="single" w:color="auto" w:sz="6" w:space="0"/>
            </w:tcBorders>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843"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41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56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126"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1"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843"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41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56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126"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1"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74"/>
              <w:adjustRightInd w:val="0"/>
              <w:snapToGrid w:val="0"/>
              <w:ind w:firstLine="0" w:firstLineChars="0"/>
              <w:rPr>
                <w:rFonts w:ascii="Arial" w:hAnsi="Arial" w:cs="Arial"/>
                <w:sz w:val="30"/>
                <w:szCs w:val="30"/>
              </w:rPr>
            </w:pPr>
          </w:p>
        </w:tc>
        <w:tc>
          <w:tcPr>
            <w:tcW w:w="1843"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2410"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c>
          <w:tcPr>
            <w:tcW w:w="1560" w:type="dxa"/>
            <w:noWrap/>
            <w:vAlign w:val="center"/>
          </w:tcPr>
          <w:p>
            <w:pPr>
              <w:pStyle w:val="74"/>
              <w:adjustRightInd w:val="0"/>
              <w:snapToGrid w:val="0"/>
              <w:ind w:firstLine="0" w:firstLineChars="0"/>
              <w:rPr>
                <w:rFonts w:ascii="Arial" w:hAnsi="Arial" w:cs="Arial"/>
                <w:sz w:val="30"/>
                <w:szCs w:val="30"/>
              </w:rPr>
            </w:pPr>
          </w:p>
        </w:tc>
        <w:tc>
          <w:tcPr>
            <w:tcW w:w="2126"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851"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843"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41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56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126"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1"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74"/>
              <w:adjustRightInd w:val="0"/>
              <w:snapToGrid w:val="0"/>
              <w:ind w:firstLine="0" w:firstLineChars="0"/>
              <w:rPr>
                <w:rFonts w:ascii="Arial" w:hAnsi="Arial" w:cs="Arial"/>
                <w:sz w:val="30"/>
                <w:szCs w:val="30"/>
              </w:rPr>
            </w:pPr>
          </w:p>
        </w:tc>
        <w:tc>
          <w:tcPr>
            <w:tcW w:w="1843"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2410"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c>
          <w:tcPr>
            <w:tcW w:w="1560" w:type="dxa"/>
            <w:noWrap/>
            <w:vAlign w:val="center"/>
          </w:tcPr>
          <w:p>
            <w:pPr>
              <w:pStyle w:val="74"/>
              <w:adjustRightInd w:val="0"/>
              <w:snapToGrid w:val="0"/>
              <w:ind w:firstLine="0" w:firstLineChars="0"/>
              <w:rPr>
                <w:rFonts w:ascii="Arial" w:hAnsi="Arial" w:cs="Arial"/>
                <w:sz w:val="30"/>
                <w:szCs w:val="30"/>
              </w:rPr>
            </w:pPr>
          </w:p>
        </w:tc>
        <w:tc>
          <w:tcPr>
            <w:tcW w:w="2126"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851"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843"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41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56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126"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1"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843"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41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56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126"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1"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74"/>
              <w:adjustRightInd w:val="0"/>
              <w:snapToGrid w:val="0"/>
              <w:ind w:firstLine="0" w:firstLineChars="0"/>
              <w:rPr>
                <w:rFonts w:ascii="Arial" w:hAnsi="Arial" w:cs="Arial"/>
                <w:sz w:val="30"/>
                <w:szCs w:val="30"/>
              </w:rPr>
            </w:pPr>
          </w:p>
        </w:tc>
        <w:tc>
          <w:tcPr>
            <w:tcW w:w="1843"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2410"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c>
          <w:tcPr>
            <w:tcW w:w="1560" w:type="dxa"/>
            <w:noWrap/>
            <w:vAlign w:val="center"/>
          </w:tcPr>
          <w:p>
            <w:pPr>
              <w:pStyle w:val="74"/>
              <w:adjustRightInd w:val="0"/>
              <w:snapToGrid w:val="0"/>
              <w:ind w:firstLine="0" w:firstLineChars="0"/>
              <w:rPr>
                <w:rFonts w:ascii="Arial" w:hAnsi="Arial" w:cs="Arial"/>
                <w:sz w:val="30"/>
                <w:szCs w:val="30"/>
              </w:rPr>
            </w:pPr>
          </w:p>
        </w:tc>
        <w:tc>
          <w:tcPr>
            <w:tcW w:w="2126"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851"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843"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41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560" w:type="dxa"/>
            <w:tcBorders>
              <w:top w:val="nil"/>
            </w:tcBorders>
            <w:noWrap/>
            <w:vAlign w:val="center"/>
          </w:tcPr>
          <w:p>
            <w:pPr>
              <w:pStyle w:val="74"/>
              <w:adjustRightInd w:val="0"/>
              <w:snapToGrid w:val="0"/>
              <w:ind w:firstLine="0" w:firstLineChars="0"/>
              <w:rPr>
                <w:rFonts w:ascii="Arial" w:hAnsi="Arial" w:cs="Arial"/>
                <w:sz w:val="30"/>
                <w:szCs w:val="30"/>
              </w:rPr>
            </w:pPr>
          </w:p>
        </w:tc>
        <w:tc>
          <w:tcPr>
            <w:tcW w:w="2126" w:type="dxa"/>
            <w:tcBorders>
              <w:top w:val="nil"/>
            </w:tcBorders>
            <w:noWrap/>
            <w:vAlign w:val="center"/>
          </w:tcPr>
          <w:p>
            <w:pPr>
              <w:pStyle w:val="74"/>
              <w:adjustRightInd w:val="0"/>
              <w:snapToGrid w:val="0"/>
              <w:ind w:firstLine="0" w:firstLineChars="0"/>
              <w:rPr>
                <w:rFonts w:ascii="Arial" w:hAnsi="Arial" w:cs="Arial"/>
                <w:sz w:val="30"/>
                <w:szCs w:val="30"/>
              </w:rPr>
            </w:pPr>
          </w:p>
        </w:tc>
        <w:tc>
          <w:tcPr>
            <w:tcW w:w="1417"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1" w:type="dxa"/>
            <w:tcBorders>
              <w:top w:val="nil"/>
            </w:tcBorders>
            <w:noWrap/>
            <w:vAlign w:val="center"/>
          </w:tcPr>
          <w:p>
            <w:pPr>
              <w:pStyle w:val="74"/>
              <w:adjustRightInd w:val="0"/>
              <w:snapToGrid w:val="0"/>
              <w:ind w:firstLine="0" w:firstLineChars="0"/>
              <w:rPr>
                <w:rFonts w:ascii="Arial" w:hAnsi="Arial" w:cs="Arial"/>
                <w:sz w:val="30"/>
                <w:szCs w:val="30"/>
              </w:rPr>
            </w:pPr>
          </w:p>
        </w:tc>
        <w:tc>
          <w:tcPr>
            <w:tcW w:w="850" w:type="dxa"/>
            <w:tcBorders>
              <w:top w:val="nil"/>
            </w:tcBorders>
            <w:noWrap/>
            <w:vAlign w:val="center"/>
          </w:tcPr>
          <w:p>
            <w:pPr>
              <w:pStyle w:val="74"/>
              <w:adjustRightInd w:val="0"/>
              <w:snapToGrid w:val="0"/>
              <w:ind w:firstLine="0" w:firstLineChars="0"/>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ign w:val="center"/>
          </w:tcPr>
          <w:p>
            <w:pPr>
              <w:pStyle w:val="74"/>
              <w:adjustRightInd w:val="0"/>
              <w:snapToGrid w:val="0"/>
              <w:ind w:firstLine="0" w:firstLineChars="0"/>
              <w:rPr>
                <w:rFonts w:ascii="Arial" w:hAnsi="Arial" w:cs="Arial"/>
                <w:sz w:val="30"/>
                <w:szCs w:val="30"/>
              </w:rPr>
            </w:pPr>
          </w:p>
        </w:tc>
        <w:tc>
          <w:tcPr>
            <w:tcW w:w="1843"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2410"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c>
          <w:tcPr>
            <w:tcW w:w="1560" w:type="dxa"/>
            <w:noWrap/>
            <w:vAlign w:val="center"/>
          </w:tcPr>
          <w:p>
            <w:pPr>
              <w:pStyle w:val="74"/>
              <w:adjustRightInd w:val="0"/>
              <w:snapToGrid w:val="0"/>
              <w:ind w:firstLine="0" w:firstLineChars="0"/>
              <w:rPr>
                <w:rFonts w:ascii="Arial" w:hAnsi="Arial" w:cs="Arial"/>
                <w:sz w:val="30"/>
                <w:szCs w:val="30"/>
              </w:rPr>
            </w:pPr>
          </w:p>
        </w:tc>
        <w:tc>
          <w:tcPr>
            <w:tcW w:w="2126" w:type="dxa"/>
            <w:noWrap/>
            <w:vAlign w:val="center"/>
          </w:tcPr>
          <w:p>
            <w:pPr>
              <w:pStyle w:val="74"/>
              <w:adjustRightInd w:val="0"/>
              <w:snapToGrid w:val="0"/>
              <w:ind w:firstLine="0" w:firstLineChars="0"/>
              <w:rPr>
                <w:rFonts w:ascii="Arial" w:hAnsi="Arial" w:cs="Arial"/>
                <w:sz w:val="30"/>
                <w:szCs w:val="30"/>
              </w:rPr>
            </w:pPr>
          </w:p>
        </w:tc>
        <w:tc>
          <w:tcPr>
            <w:tcW w:w="1417" w:type="dxa"/>
            <w:noWrap/>
            <w:vAlign w:val="center"/>
          </w:tcPr>
          <w:p>
            <w:pPr>
              <w:pStyle w:val="74"/>
              <w:adjustRightInd w:val="0"/>
              <w:snapToGrid w:val="0"/>
              <w:ind w:firstLine="0" w:firstLineChars="0"/>
              <w:rPr>
                <w:rFonts w:ascii="Arial" w:hAnsi="Arial" w:cs="Arial"/>
                <w:sz w:val="30"/>
                <w:szCs w:val="30"/>
              </w:rPr>
            </w:pPr>
          </w:p>
        </w:tc>
        <w:tc>
          <w:tcPr>
            <w:tcW w:w="851" w:type="dxa"/>
            <w:noWrap/>
            <w:vAlign w:val="center"/>
          </w:tcPr>
          <w:p>
            <w:pPr>
              <w:pStyle w:val="74"/>
              <w:adjustRightInd w:val="0"/>
              <w:snapToGrid w:val="0"/>
              <w:ind w:firstLine="0" w:firstLineChars="0"/>
              <w:rPr>
                <w:rFonts w:ascii="Arial" w:hAnsi="Arial" w:cs="Arial"/>
                <w:sz w:val="30"/>
                <w:szCs w:val="30"/>
              </w:rPr>
            </w:pPr>
          </w:p>
        </w:tc>
        <w:tc>
          <w:tcPr>
            <w:tcW w:w="850" w:type="dxa"/>
            <w:noWrap/>
            <w:vAlign w:val="center"/>
          </w:tcPr>
          <w:p>
            <w:pPr>
              <w:pStyle w:val="74"/>
              <w:adjustRightInd w:val="0"/>
              <w:snapToGrid w:val="0"/>
              <w:ind w:firstLine="0" w:firstLineChars="0"/>
              <w:rPr>
                <w:rFonts w:ascii="Arial" w:hAnsi="Arial" w:cs="Arial"/>
                <w:sz w:val="30"/>
                <w:szCs w:val="30"/>
              </w:rPr>
            </w:pPr>
          </w:p>
        </w:tc>
      </w:tr>
    </w:tbl>
    <w:p>
      <w:pPr>
        <w:pStyle w:val="74"/>
        <w:ind w:firstLine="602"/>
        <w:rPr>
          <w:rFonts w:ascii="Arial" w:hAnsi="Arial" w:cs="Arial"/>
          <w:b/>
          <w:sz w:val="30"/>
          <w:szCs w:val="30"/>
        </w:rPr>
        <w:sectPr>
          <w:pgSz w:w="16838" w:h="11906" w:orient="landscape"/>
          <w:pgMar w:top="1554" w:right="1418" w:bottom="1531" w:left="1418" w:header="851" w:footer="992" w:gutter="0"/>
          <w:cols w:space="720" w:num="1"/>
          <w:docGrid w:type="linesAndChars" w:linePitch="312" w:charSpace="0"/>
        </w:sectPr>
      </w:pPr>
    </w:p>
    <w:p>
      <w:pPr>
        <w:pStyle w:val="74"/>
        <w:ind w:firstLine="560"/>
        <w:rPr>
          <w:rFonts w:ascii="Arial" w:hAnsi="Arial" w:cs="Arial"/>
          <w:sz w:val="28"/>
          <w:szCs w:val="28"/>
        </w:rPr>
      </w:pPr>
      <w:r>
        <w:rPr>
          <w:rFonts w:ascii="Arial" w:hAnsi="Arial" w:cs="Arial"/>
          <w:sz w:val="28"/>
          <w:szCs w:val="28"/>
        </w:rPr>
        <w:t xml:space="preserve">附件2：    </w:t>
      </w:r>
    </w:p>
    <w:p>
      <w:pPr>
        <w:pStyle w:val="74"/>
        <w:ind w:firstLine="600"/>
        <w:jc w:val="center"/>
        <w:rPr>
          <w:rFonts w:ascii="Arial" w:hAnsi="Arial" w:cs="Arial"/>
          <w:sz w:val="30"/>
          <w:szCs w:val="30"/>
        </w:rPr>
      </w:pPr>
      <w:r>
        <w:rPr>
          <w:rFonts w:ascii="Arial" w:hAnsi="Arial" w:cs="Arial"/>
          <w:sz w:val="30"/>
          <w:szCs w:val="30"/>
        </w:rPr>
        <w:t>工程质量保修书</w:t>
      </w:r>
    </w:p>
    <w:p>
      <w:pPr>
        <w:pStyle w:val="74"/>
        <w:ind w:firstLine="600"/>
        <w:rPr>
          <w:rFonts w:ascii="Arial" w:hAnsi="Arial" w:cs="Arial"/>
          <w:sz w:val="30"/>
          <w:szCs w:val="30"/>
        </w:rPr>
      </w:pPr>
    </w:p>
    <w:p>
      <w:pPr>
        <w:pStyle w:val="74"/>
        <w:rPr>
          <w:rFonts w:ascii="Arial" w:hAnsi="Arial" w:cs="Arial"/>
        </w:rPr>
      </w:pPr>
      <w:r>
        <w:rPr>
          <w:rFonts w:ascii="Arial" w:hAnsi="Arial" w:cs="Arial"/>
        </w:rPr>
        <w:t>发包人（全称）：</w:t>
      </w:r>
    </w:p>
    <w:p>
      <w:pPr>
        <w:pStyle w:val="74"/>
        <w:rPr>
          <w:rFonts w:ascii="Arial" w:hAnsi="Arial" w:cs="Arial"/>
        </w:rPr>
      </w:pPr>
      <w:r>
        <w:rPr>
          <w:rFonts w:ascii="Arial" w:hAnsi="Arial" w:cs="Arial"/>
        </w:rPr>
        <w:t>承包人（全称）：</w:t>
      </w:r>
    </w:p>
    <w:p>
      <w:pPr>
        <w:pStyle w:val="74"/>
        <w:rPr>
          <w:rFonts w:ascii="Arial" w:hAnsi="Arial" w:cs="Arial"/>
        </w:rPr>
      </w:pPr>
    </w:p>
    <w:p>
      <w:pPr>
        <w:pStyle w:val="74"/>
        <w:rPr>
          <w:rFonts w:ascii="Arial" w:hAnsi="Arial" w:cs="Arial"/>
        </w:rPr>
      </w:pPr>
      <w:r>
        <w:rPr>
          <w:rFonts w:ascii="Arial" w:hAnsi="Arial" w:cs="Arial"/>
        </w:rPr>
        <w:t>发包人和承包人根据《中华人民共和国建筑法》和《建设工程质量管理条例》，经协商一致就</w:t>
      </w:r>
      <w:r>
        <w:rPr>
          <w:rFonts w:ascii="Arial" w:hAnsi="Arial" w:cs="Arial"/>
          <w:u w:val="single"/>
        </w:rPr>
        <w:t>（工程全称）</w:t>
      </w:r>
      <w:r>
        <w:rPr>
          <w:rFonts w:ascii="Arial" w:hAnsi="Arial" w:cs="Arial"/>
        </w:rPr>
        <w:t>签订工程质量保修书。</w:t>
      </w:r>
    </w:p>
    <w:p>
      <w:pPr>
        <w:pStyle w:val="74"/>
        <w:rPr>
          <w:rFonts w:ascii="Arial" w:hAnsi="Arial" w:cs="Arial"/>
        </w:rPr>
      </w:pPr>
      <w:r>
        <w:rPr>
          <w:rFonts w:ascii="Arial" w:hAnsi="Arial" w:cs="Arial"/>
        </w:rPr>
        <w:t>一、工程质量保修范围和内容</w:t>
      </w:r>
    </w:p>
    <w:p>
      <w:pPr>
        <w:pStyle w:val="74"/>
        <w:rPr>
          <w:rFonts w:ascii="Arial" w:hAnsi="Arial" w:cs="Arial"/>
        </w:rPr>
      </w:pPr>
      <w:r>
        <w:rPr>
          <w:rFonts w:ascii="Arial" w:hAnsi="Arial" w:cs="Arial"/>
        </w:rPr>
        <w:t>承包人在质量保修期内，按照有关法律规定和合同约定，承担工程质量保修责任。</w:t>
      </w:r>
    </w:p>
    <w:p>
      <w:pPr>
        <w:pStyle w:val="74"/>
        <w:rPr>
          <w:rFonts w:ascii="Arial" w:hAnsi="Arial" w:cs="Arial"/>
        </w:rPr>
      </w:pPr>
      <w:r>
        <w:rPr>
          <w:rFonts w:ascii="Arial" w:hAnsi="Arial" w:cs="Arial"/>
        </w:rPr>
        <w:t>质量保修范围包括电气管线、设备安装工程，以及双方约定的其他项目。具体保修的内容，双方约定如下：</w:t>
      </w:r>
    </w:p>
    <w:p>
      <w:pPr>
        <w:pStyle w:val="74"/>
        <w:rPr>
          <w:rFonts w:ascii="Arial" w:hAnsi="Arial" w:cs="Arial"/>
          <w:u w:val="single"/>
        </w:rPr>
      </w:pPr>
      <w:r>
        <w:rPr>
          <w:rFonts w:ascii="Arial" w:hAnsi="Arial" w:cs="Arial"/>
          <w:u w:val="single"/>
        </w:rPr>
        <w:t>本工程双方约定质保金为工程结算总造价的3%；待取得竣工验收、办理完用户用电手续（与供电局对接，并通过验收，办理供电手续）之日起到2年缺陷责任期满后，如无质量问题14日内付清（无息）。</w:t>
      </w:r>
    </w:p>
    <w:p>
      <w:pPr>
        <w:pStyle w:val="74"/>
        <w:rPr>
          <w:rFonts w:ascii="Arial" w:hAnsi="Arial" w:cs="Arial"/>
          <w:u w:val="single"/>
        </w:rPr>
      </w:pPr>
      <w:r>
        <w:rPr>
          <w:rFonts w:ascii="Arial" w:hAnsi="Arial" w:cs="Arial"/>
          <w:u w:val="single"/>
        </w:rPr>
        <w:t>保修期内，如发生属承包人责任的质量问题，按本保修书第四条第1款约定。承包人在保修期内拒绝履行保修义务或7天不到现场维修的，发包人无需承包人同意直接委托他人修理，其费用无需承包人同意由发包人在质量保修金中扣除。超过保修金额的部分，承包人应当在接到缴款通知书之日起7个工作日内付清，否则按应缴款额的5%/日计罚。</w:t>
      </w:r>
    </w:p>
    <w:p>
      <w:pPr>
        <w:pStyle w:val="74"/>
        <w:rPr>
          <w:rFonts w:ascii="Arial" w:hAnsi="Arial" w:cs="Arial"/>
        </w:rPr>
      </w:pPr>
      <w:r>
        <w:rPr>
          <w:rFonts w:ascii="Arial" w:hAnsi="Arial" w:cs="Arial"/>
        </w:rPr>
        <w:t>二、质量保修期</w:t>
      </w:r>
    </w:p>
    <w:p>
      <w:pPr>
        <w:pStyle w:val="74"/>
        <w:rPr>
          <w:rFonts w:ascii="Arial" w:hAnsi="Arial" w:cs="Arial"/>
          <w:color w:val="000000"/>
        </w:rPr>
      </w:pPr>
      <w:r>
        <w:rPr>
          <w:rFonts w:ascii="Arial" w:hAnsi="Arial" w:cs="Arial"/>
        </w:rPr>
        <w:t>质量保修期自工程竣工验收合格之日起计算。</w:t>
      </w:r>
      <w:r>
        <w:rPr>
          <w:rFonts w:ascii="Arial" w:hAnsi="Arial" w:cs="Arial"/>
          <w:color w:val="000000"/>
        </w:rPr>
        <w:t>分单项竣工验收的工程，按单项工程分别计算质量保修期。双方根据国家有关规定，结合具体工程约定质量保修期如下：</w:t>
      </w:r>
      <w:r>
        <w:rPr>
          <w:rFonts w:ascii="Arial" w:hAnsi="Arial" w:cs="Arial"/>
          <w:kern w:val="0"/>
          <w:u w:val="single"/>
        </w:rPr>
        <w:t>⑴地基基础工程为设计文件规定的工程合理使用年限；⑵电力管线部分2年；⑶电力设备2</w:t>
      </w:r>
      <w:r>
        <w:rPr>
          <w:rFonts w:ascii="Arial" w:hAnsi="Arial" w:cs="Arial"/>
          <w:color w:val="000000"/>
          <w:kern w:val="0"/>
          <w:u w:val="single"/>
        </w:rPr>
        <w:t xml:space="preserve">年 。 </w:t>
      </w:r>
    </w:p>
    <w:p>
      <w:pPr>
        <w:pStyle w:val="74"/>
        <w:ind w:firstLine="417" w:firstLineChars="199"/>
        <w:rPr>
          <w:rFonts w:ascii="Arial" w:hAnsi="Arial" w:cs="Arial"/>
        </w:rPr>
      </w:pPr>
      <w:r>
        <w:rPr>
          <w:rFonts w:ascii="Arial" w:hAnsi="Arial" w:cs="Arial"/>
        </w:rPr>
        <w:t>三、缺陷责任期</w:t>
      </w:r>
    </w:p>
    <w:p>
      <w:pPr>
        <w:pStyle w:val="74"/>
        <w:rPr>
          <w:rFonts w:ascii="Arial" w:hAnsi="Arial" w:cs="Arial"/>
        </w:rPr>
      </w:pPr>
      <w:r>
        <w:rPr>
          <w:rFonts w:ascii="Arial" w:hAnsi="Arial" w:cs="Arial"/>
        </w:rPr>
        <w:t>工程缺陷责任期为</w:t>
      </w:r>
      <w:r>
        <w:rPr>
          <w:rFonts w:ascii="Arial" w:hAnsi="Arial" w:cs="Arial"/>
          <w:u w:val="single"/>
        </w:rPr>
        <w:t xml:space="preserve">  24 </w:t>
      </w:r>
      <w:r>
        <w:rPr>
          <w:rFonts w:ascii="Arial" w:hAnsi="Arial" w:cs="Arial"/>
        </w:rPr>
        <w:t>个月，缺陷责任期自工程实际竣工之日起计算。单位工程先于全部工程进行验收，单位工程缺陷责任期自单位工程验收合格之日起算。</w:t>
      </w:r>
    </w:p>
    <w:p>
      <w:pPr>
        <w:pStyle w:val="74"/>
        <w:rPr>
          <w:rFonts w:ascii="Arial" w:hAnsi="Arial" w:cs="Arial"/>
        </w:rPr>
      </w:pPr>
      <w:r>
        <w:rPr>
          <w:rFonts w:ascii="Arial" w:hAnsi="Arial" w:cs="Arial"/>
        </w:rPr>
        <w:t>缺陷责任期终止后，发包人应退还剩余的质量保证金。</w:t>
      </w:r>
    </w:p>
    <w:p>
      <w:pPr>
        <w:pStyle w:val="74"/>
        <w:rPr>
          <w:rFonts w:ascii="Arial" w:hAnsi="Arial" w:cs="Arial"/>
        </w:rPr>
      </w:pPr>
      <w:r>
        <w:rPr>
          <w:rFonts w:ascii="Arial" w:hAnsi="Arial" w:cs="Arial"/>
        </w:rPr>
        <w:t xml:space="preserve"> 四、质量保修责任</w:t>
      </w:r>
    </w:p>
    <w:p>
      <w:pPr>
        <w:pStyle w:val="74"/>
        <w:rPr>
          <w:rFonts w:ascii="Arial" w:hAnsi="Arial" w:cs="Arial"/>
        </w:rPr>
      </w:pPr>
      <w:r>
        <w:rPr>
          <w:rFonts w:ascii="Arial" w:hAnsi="Arial" w:cs="Arial"/>
        </w:rPr>
        <w:t>1．</w:t>
      </w:r>
      <w:r>
        <w:rPr>
          <w:rFonts w:ascii="Arial" w:hAnsi="Arial" w:cs="Arial"/>
          <w:color w:val="000000"/>
        </w:rPr>
        <w:t>属于保修范围和内容的项目，承包人应在接到保修电话通知后8小时内派人保修。承包人不在约定期限内派人修理，发包人可委托其他人员修理，保修费用从质量保修金内扣除。</w:t>
      </w:r>
    </w:p>
    <w:p>
      <w:pPr>
        <w:pStyle w:val="74"/>
        <w:rPr>
          <w:rFonts w:ascii="Arial" w:hAnsi="Arial" w:cs="Arial"/>
        </w:rPr>
      </w:pPr>
      <w:r>
        <w:rPr>
          <w:rFonts w:ascii="Arial" w:hAnsi="Arial" w:cs="Arial"/>
        </w:rPr>
        <w:t>2．</w:t>
      </w:r>
      <w:r>
        <w:rPr>
          <w:rFonts w:ascii="Arial" w:hAnsi="Arial" w:cs="Arial"/>
          <w:color w:val="000000"/>
        </w:rPr>
        <w:t>发生须紧急抢修事故（跳闸、停电、电路故障等），承包人接到事故通知后，应2小时内到达事故现场抢修。</w:t>
      </w:r>
    </w:p>
    <w:p>
      <w:pPr>
        <w:pStyle w:val="74"/>
        <w:rPr>
          <w:rFonts w:ascii="Arial" w:hAnsi="Arial" w:cs="Arial"/>
        </w:rPr>
      </w:pPr>
      <w:r>
        <w:rPr>
          <w:rFonts w:ascii="Arial" w:hAnsi="Arial" w:cs="Arial"/>
        </w:rPr>
        <w:t>3．</w:t>
      </w:r>
      <w:r>
        <w:rPr>
          <w:rFonts w:ascii="Arial" w:hAnsi="Arial" w:cs="Arial"/>
          <w:color w:val="000000"/>
        </w:rPr>
        <w:t>在国家规定的工程合理使用期限内，承包人确保地基基础工程和主体结构的质量。因承包人原因致使工程在合理使用期限内造成人身和财产损害的，承包人应承担损害赔偿责任。</w:t>
      </w:r>
    </w:p>
    <w:p>
      <w:pPr>
        <w:pStyle w:val="74"/>
        <w:rPr>
          <w:rFonts w:ascii="Arial" w:hAnsi="Arial" w:cs="Arial"/>
        </w:rPr>
      </w:pPr>
      <w:r>
        <w:rPr>
          <w:rFonts w:ascii="Arial" w:hAnsi="Arial" w:cs="Arial"/>
        </w:rPr>
        <w:t>五、保修费用</w:t>
      </w:r>
    </w:p>
    <w:p>
      <w:pPr>
        <w:pStyle w:val="74"/>
        <w:rPr>
          <w:rFonts w:ascii="Arial" w:hAnsi="Arial" w:cs="Arial"/>
        </w:rPr>
      </w:pPr>
      <w:r>
        <w:rPr>
          <w:rFonts w:ascii="Arial" w:hAnsi="Arial" w:cs="Arial"/>
        </w:rPr>
        <w:t>保修费用由造成质量缺陷的责任方承担。</w:t>
      </w:r>
    </w:p>
    <w:p>
      <w:pPr>
        <w:pStyle w:val="74"/>
        <w:ind w:firstLine="417" w:firstLineChars="199"/>
        <w:rPr>
          <w:rFonts w:ascii="Arial" w:hAnsi="Arial" w:cs="Arial"/>
        </w:rPr>
      </w:pPr>
      <w:r>
        <w:rPr>
          <w:rFonts w:ascii="Arial" w:hAnsi="Arial" w:cs="Arial"/>
        </w:rPr>
        <w:t>六、双方约定的其他工程质量保修事项：</w:t>
      </w:r>
      <w:r>
        <w:rPr>
          <w:rFonts w:ascii="Arial" w:hAnsi="Arial" w:cs="Arial"/>
          <w:u w:val="single"/>
        </w:rPr>
        <w:t xml:space="preserve"> 1、本工程约定的工程质量保修金为施工合同价款的3%，由发包人在竣工结算时在应付款中扣除；2、质量保修金的返还：参照合同专用条款执行   </w:t>
      </w:r>
      <w:r>
        <w:rPr>
          <w:rFonts w:ascii="Arial" w:hAnsi="Arial" w:cs="Arial"/>
        </w:rPr>
        <w:t>。</w:t>
      </w:r>
    </w:p>
    <w:p>
      <w:pPr>
        <w:pStyle w:val="74"/>
        <w:rPr>
          <w:rFonts w:ascii="Arial" w:hAnsi="Arial" w:cs="Arial"/>
        </w:rPr>
      </w:pPr>
      <w:r>
        <w:rPr>
          <w:rFonts w:ascii="Arial" w:hAnsi="Arial" w:cs="Arial"/>
        </w:rPr>
        <w:t>工程质量保修书由发包人、承包人在工程竣工验收前共同签署，作为施工合同附件，其有效期限至保修期满。</w:t>
      </w:r>
    </w:p>
    <w:p>
      <w:pPr>
        <w:pStyle w:val="74"/>
        <w:rPr>
          <w:rFonts w:ascii="Arial" w:hAnsi="Arial" w:cs="Arial"/>
        </w:rPr>
      </w:pPr>
    </w:p>
    <w:p>
      <w:pPr>
        <w:pStyle w:val="74"/>
        <w:rPr>
          <w:rFonts w:ascii="Arial" w:hAnsi="Arial" w:cs="Arial"/>
        </w:rPr>
      </w:pPr>
      <w:r>
        <w:rPr>
          <w:rFonts w:ascii="Arial" w:hAnsi="Arial" w:cs="Arial"/>
        </w:rPr>
        <w:t>发包人(公章)：</w:t>
      </w:r>
      <w:r>
        <w:rPr>
          <w:rFonts w:ascii="Arial" w:hAnsi="Arial" w:cs="Arial"/>
          <w:u w:val="single"/>
        </w:rPr>
        <w:t xml:space="preserve">        </w:t>
      </w:r>
      <w:r>
        <w:rPr>
          <w:rFonts w:ascii="Arial" w:hAnsi="Arial" w:cs="Arial"/>
        </w:rPr>
        <w:t xml:space="preserve"> 承包人(公章)：</w:t>
      </w:r>
      <w:r>
        <w:rPr>
          <w:rFonts w:ascii="Arial" w:hAnsi="Arial" w:cs="Arial"/>
          <w:u w:val="single"/>
        </w:rPr>
        <w:t xml:space="preserve">          </w:t>
      </w:r>
    </w:p>
    <w:p>
      <w:pPr>
        <w:pStyle w:val="74"/>
        <w:rPr>
          <w:rFonts w:ascii="Arial" w:hAnsi="Arial" w:cs="Arial"/>
        </w:rPr>
      </w:pPr>
      <w:r>
        <w:rPr>
          <w:rFonts w:ascii="Arial" w:hAnsi="Arial" w:cs="Arial"/>
        </w:rPr>
        <w:t>地  址：</w:t>
      </w:r>
      <w:r>
        <w:rPr>
          <w:rFonts w:ascii="Arial" w:hAnsi="Arial" w:cs="Arial"/>
          <w:u w:val="single"/>
        </w:rPr>
        <w:t xml:space="preserve">     </w:t>
      </w:r>
      <w:r>
        <w:rPr>
          <w:rFonts w:ascii="Arial" w:hAnsi="Arial" w:cs="Arial"/>
        </w:rPr>
        <w:t xml:space="preserve">  地  址：</w:t>
      </w:r>
      <w:r>
        <w:rPr>
          <w:rFonts w:ascii="Arial" w:hAnsi="Arial" w:cs="Arial"/>
          <w:u w:val="single"/>
        </w:rPr>
        <w:t xml:space="preserve">       </w:t>
      </w:r>
    </w:p>
    <w:p>
      <w:pPr>
        <w:pStyle w:val="74"/>
        <w:rPr>
          <w:rFonts w:ascii="Arial" w:hAnsi="Arial" w:cs="Arial"/>
        </w:rPr>
      </w:pPr>
      <w:r>
        <w:rPr>
          <w:rFonts w:ascii="Arial" w:hAnsi="Arial" w:cs="Arial"/>
        </w:rPr>
        <w:t>法定代表人(签字)：</w:t>
      </w:r>
      <w:r>
        <w:rPr>
          <w:rFonts w:ascii="Arial" w:hAnsi="Arial" w:cs="Arial"/>
          <w:u w:val="single"/>
        </w:rPr>
        <w:t xml:space="preserve">      </w:t>
      </w:r>
      <w:r>
        <w:rPr>
          <w:rFonts w:ascii="Arial" w:hAnsi="Arial" w:cs="Arial"/>
        </w:rPr>
        <w:t xml:space="preserve"> 法定代表人(签字)：</w:t>
      </w:r>
      <w:r>
        <w:rPr>
          <w:rFonts w:ascii="Arial" w:hAnsi="Arial" w:cs="Arial"/>
          <w:u w:val="single"/>
        </w:rPr>
        <w:t xml:space="preserve">       </w:t>
      </w:r>
    </w:p>
    <w:p>
      <w:pPr>
        <w:pStyle w:val="74"/>
        <w:rPr>
          <w:rFonts w:ascii="Arial" w:hAnsi="Arial" w:cs="Arial"/>
        </w:rPr>
      </w:pPr>
      <w:r>
        <w:rPr>
          <w:rFonts w:ascii="Arial" w:hAnsi="Arial" w:cs="Arial"/>
        </w:rPr>
        <w:t>委托代理人(签字)：</w:t>
      </w:r>
      <w:r>
        <w:rPr>
          <w:rFonts w:ascii="Arial" w:hAnsi="Arial" w:cs="Arial"/>
          <w:u w:val="single"/>
        </w:rPr>
        <w:t xml:space="preserve">      </w:t>
      </w:r>
      <w:r>
        <w:rPr>
          <w:rFonts w:ascii="Arial" w:hAnsi="Arial" w:cs="Arial"/>
        </w:rPr>
        <w:t xml:space="preserve"> 委托代理人(签字)：</w:t>
      </w:r>
      <w:r>
        <w:rPr>
          <w:rFonts w:ascii="Arial" w:hAnsi="Arial" w:cs="Arial"/>
          <w:u w:val="single"/>
        </w:rPr>
        <w:t xml:space="preserve">       </w:t>
      </w:r>
    </w:p>
    <w:p>
      <w:pPr>
        <w:pStyle w:val="74"/>
        <w:rPr>
          <w:rFonts w:ascii="Arial" w:hAnsi="Arial" w:cs="Arial"/>
        </w:rPr>
      </w:pPr>
      <w:r>
        <w:rPr>
          <w:rFonts w:ascii="Arial" w:hAnsi="Arial" w:cs="Arial"/>
        </w:rPr>
        <w:t>电  话：</w:t>
      </w:r>
      <w:r>
        <w:rPr>
          <w:rFonts w:ascii="Arial" w:hAnsi="Arial" w:cs="Arial"/>
          <w:u w:val="single"/>
        </w:rPr>
        <w:t xml:space="preserve">   </w:t>
      </w:r>
      <w:r>
        <w:rPr>
          <w:rFonts w:ascii="Arial" w:hAnsi="Arial" w:cs="Arial"/>
        </w:rPr>
        <w:t xml:space="preserve">  电  话：</w:t>
      </w:r>
      <w:r>
        <w:rPr>
          <w:rFonts w:ascii="Arial" w:hAnsi="Arial" w:cs="Arial"/>
          <w:u w:val="single"/>
        </w:rPr>
        <w:t xml:space="preserve">     </w:t>
      </w:r>
    </w:p>
    <w:p>
      <w:pPr>
        <w:pStyle w:val="74"/>
        <w:rPr>
          <w:rFonts w:ascii="Arial" w:hAnsi="Arial" w:cs="Arial"/>
        </w:rPr>
      </w:pPr>
      <w:r>
        <w:rPr>
          <w:rFonts w:ascii="Arial" w:hAnsi="Arial" w:cs="Arial"/>
        </w:rPr>
        <w:t>传  真：</w:t>
      </w:r>
      <w:r>
        <w:rPr>
          <w:rFonts w:ascii="Arial" w:hAnsi="Arial" w:cs="Arial"/>
          <w:u w:val="single"/>
        </w:rPr>
        <w:t xml:space="preserve">   </w:t>
      </w:r>
      <w:r>
        <w:rPr>
          <w:rFonts w:ascii="Arial" w:hAnsi="Arial" w:cs="Arial"/>
        </w:rPr>
        <w:t xml:space="preserve">  传  真：</w:t>
      </w:r>
      <w:r>
        <w:rPr>
          <w:rFonts w:ascii="Arial" w:hAnsi="Arial" w:cs="Arial"/>
          <w:u w:val="single"/>
        </w:rPr>
        <w:t xml:space="preserve">     </w:t>
      </w:r>
    </w:p>
    <w:p>
      <w:pPr>
        <w:pStyle w:val="74"/>
        <w:rPr>
          <w:rFonts w:ascii="Arial" w:hAnsi="Arial" w:cs="Arial"/>
        </w:rPr>
      </w:pPr>
      <w:r>
        <w:rPr>
          <w:rFonts w:ascii="Arial" w:hAnsi="Arial" w:cs="Arial"/>
        </w:rPr>
        <w:t>开户银行：</w:t>
      </w:r>
      <w:r>
        <w:rPr>
          <w:rFonts w:ascii="Arial" w:hAnsi="Arial" w:cs="Arial"/>
          <w:u w:val="single"/>
        </w:rPr>
        <w:t xml:space="preserve">   </w:t>
      </w:r>
      <w:r>
        <w:rPr>
          <w:rFonts w:ascii="Arial" w:hAnsi="Arial" w:cs="Arial"/>
        </w:rPr>
        <w:t xml:space="preserve">  开户银行：</w:t>
      </w:r>
      <w:r>
        <w:rPr>
          <w:rFonts w:ascii="Arial" w:hAnsi="Arial" w:cs="Arial"/>
          <w:u w:val="single"/>
        </w:rPr>
        <w:t xml:space="preserve">   </w:t>
      </w:r>
    </w:p>
    <w:p>
      <w:pPr>
        <w:pStyle w:val="74"/>
        <w:rPr>
          <w:rFonts w:ascii="Arial" w:hAnsi="Arial" w:cs="Arial"/>
        </w:rPr>
      </w:pPr>
      <w:r>
        <w:rPr>
          <w:rFonts w:ascii="Arial" w:hAnsi="Arial" w:cs="Arial"/>
        </w:rPr>
        <w:t>账  号：</w:t>
      </w:r>
      <w:r>
        <w:rPr>
          <w:rFonts w:ascii="Arial" w:hAnsi="Arial" w:cs="Arial"/>
          <w:u w:val="single"/>
        </w:rPr>
        <w:t xml:space="preserve">       </w:t>
      </w:r>
      <w:r>
        <w:rPr>
          <w:rFonts w:ascii="Arial" w:hAnsi="Arial" w:cs="Arial"/>
        </w:rPr>
        <w:t xml:space="preserve">  账  号：</w:t>
      </w:r>
      <w:r>
        <w:rPr>
          <w:rFonts w:ascii="Arial" w:hAnsi="Arial" w:cs="Arial"/>
          <w:u w:val="single"/>
        </w:rPr>
        <w:t xml:space="preserve">     </w:t>
      </w:r>
    </w:p>
    <w:p>
      <w:pPr>
        <w:pStyle w:val="74"/>
        <w:rPr>
          <w:rFonts w:ascii="Arial" w:hAnsi="Arial" w:cs="Arial"/>
          <w:sz w:val="30"/>
          <w:szCs w:val="30"/>
        </w:rPr>
      </w:pPr>
      <w:r>
        <w:rPr>
          <w:rFonts w:ascii="Arial" w:hAnsi="Arial" w:cs="Arial"/>
        </w:rPr>
        <w:t>邮政编码：</w:t>
      </w:r>
      <w:r>
        <w:rPr>
          <w:rFonts w:ascii="Arial" w:hAnsi="Arial" w:cs="Arial"/>
          <w:u w:val="single"/>
        </w:rPr>
        <w:t xml:space="preserve">     </w:t>
      </w:r>
      <w:r>
        <w:rPr>
          <w:rFonts w:ascii="Arial" w:hAnsi="Arial" w:cs="Arial"/>
        </w:rPr>
        <w:t xml:space="preserve">  邮政编码：</w:t>
      </w:r>
      <w:r>
        <w:rPr>
          <w:rFonts w:ascii="Arial" w:hAnsi="Arial" w:cs="Arial"/>
          <w:u w:val="single"/>
        </w:rPr>
        <w:t xml:space="preserve">   </w:t>
      </w:r>
    </w:p>
    <w:p>
      <w:pPr>
        <w:spacing w:line="440" w:lineRule="exact"/>
        <w:rPr>
          <w:rFonts w:ascii="Arial" w:hAnsi="Arial" w:cs="Arial"/>
          <w:b/>
          <w:sz w:val="30"/>
          <w:szCs w:val="30"/>
        </w:rPr>
      </w:pPr>
    </w:p>
    <w:p>
      <w:pPr>
        <w:spacing w:line="440" w:lineRule="exact"/>
        <w:rPr>
          <w:rFonts w:ascii="Arial" w:hAnsi="Arial" w:cs="Arial"/>
          <w:sz w:val="28"/>
          <w:szCs w:val="28"/>
        </w:rPr>
      </w:pPr>
      <w:r>
        <w:rPr>
          <w:rFonts w:ascii="Arial" w:hAnsi="Arial" w:cs="Arial"/>
          <w:sz w:val="28"/>
          <w:szCs w:val="28"/>
        </w:rPr>
        <w:br w:type="page"/>
      </w:r>
      <w:r>
        <w:rPr>
          <w:rFonts w:ascii="Arial" w:hAnsi="Arial" w:cs="Arial"/>
          <w:sz w:val="28"/>
          <w:szCs w:val="28"/>
        </w:rPr>
        <w:t>附件3：</w:t>
      </w:r>
    </w:p>
    <w:p>
      <w:pPr>
        <w:spacing w:before="120" w:beforeLines="50" w:after="120" w:afterLines="50" w:line="440" w:lineRule="exact"/>
        <w:jc w:val="center"/>
        <w:rPr>
          <w:rFonts w:ascii="Arial" w:hAnsi="Arial" w:cs="Arial"/>
          <w:sz w:val="30"/>
          <w:szCs w:val="30"/>
        </w:rPr>
      </w:pPr>
      <w:r>
        <w:rPr>
          <w:rFonts w:ascii="Arial" w:hAnsi="Arial" w:cs="Arial"/>
          <w:sz w:val="30"/>
          <w:szCs w:val="30"/>
        </w:rPr>
        <w:t>承包人用于本工程施工的机械设备表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49"/>
        <w:gridCol w:w="1402"/>
        <w:gridCol w:w="840"/>
        <w:gridCol w:w="1045"/>
        <w:gridCol w:w="871"/>
        <w:gridCol w:w="1008"/>
        <w:gridCol w:w="1462"/>
        <w:gridCol w:w="1008"/>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49"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序号</w:t>
            </w:r>
          </w:p>
        </w:tc>
        <w:tc>
          <w:tcPr>
            <w:tcW w:w="1402"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机械或设备名称</w:t>
            </w:r>
          </w:p>
        </w:tc>
        <w:tc>
          <w:tcPr>
            <w:tcW w:w="840"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规格型号</w:t>
            </w:r>
          </w:p>
        </w:tc>
        <w:tc>
          <w:tcPr>
            <w:tcW w:w="1045"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数量</w:t>
            </w:r>
          </w:p>
        </w:tc>
        <w:tc>
          <w:tcPr>
            <w:tcW w:w="871"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产地</w:t>
            </w:r>
          </w:p>
        </w:tc>
        <w:tc>
          <w:tcPr>
            <w:tcW w:w="1008"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制造年份</w:t>
            </w:r>
          </w:p>
        </w:tc>
        <w:tc>
          <w:tcPr>
            <w:tcW w:w="1462"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额定功率(kW)</w:t>
            </w:r>
          </w:p>
        </w:tc>
        <w:tc>
          <w:tcPr>
            <w:tcW w:w="1008"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生产能力</w:t>
            </w:r>
          </w:p>
        </w:tc>
        <w:tc>
          <w:tcPr>
            <w:tcW w:w="909"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0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40"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45"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871"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46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008"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909"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49" w:type="dxa"/>
            <w:noWrap/>
          </w:tcPr>
          <w:p>
            <w:pPr>
              <w:rPr>
                <w:rFonts w:ascii="Arial" w:hAnsi="Arial" w:cs="Arial"/>
                <w:sz w:val="30"/>
                <w:szCs w:val="30"/>
              </w:rPr>
            </w:pPr>
          </w:p>
        </w:tc>
        <w:tc>
          <w:tcPr>
            <w:tcW w:w="1402" w:type="dxa"/>
            <w:noWrap/>
          </w:tcPr>
          <w:p>
            <w:pPr>
              <w:rPr>
                <w:rFonts w:ascii="Arial" w:hAnsi="Arial" w:cs="Arial"/>
                <w:sz w:val="30"/>
                <w:szCs w:val="30"/>
              </w:rPr>
            </w:pPr>
          </w:p>
        </w:tc>
        <w:tc>
          <w:tcPr>
            <w:tcW w:w="840" w:type="dxa"/>
            <w:noWrap/>
          </w:tcPr>
          <w:p>
            <w:pPr>
              <w:rPr>
                <w:rFonts w:ascii="Arial" w:hAnsi="Arial" w:cs="Arial"/>
                <w:sz w:val="30"/>
                <w:szCs w:val="30"/>
              </w:rPr>
            </w:pPr>
          </w:p>
        </w:tc>
        <w:tc>
          <w:tcPr>
            <w:tcW w:w="1045" w:type="dxa"/>
            <w:noWrap/>
          </w:tcPr>
          <w:p>
            <w:pPr>
              <w:rPr>
                <w:rFonts w:ascii="Arial" w:hAnsi="Arial" w:cs="Arial"/>
                <w:sz w:val="30"/>
                <w:szCs w:val="30"/>
              </w:rPr>
            </w:pPr>
          </w:p>
        </w:tc>
        <w:tc>
          <w:tcPr>
            <w:tcW w:w="871" w:type="dxa"/>
            <w:noWrap/>
          </w:tcPr>
          <w:p>
            <w:pPr>
              <w:rPr>
                <w:rFonts w:ascii="Arial" w:hAnsi="Arial" w:cs="Arial"/>
                <w:sz w:val="30"/>
                <w:szCs w:val="30"/>
              </w:rPr>
            </w:pPr>
          </w:p>
        </w:tc>
        <w:tc>
          <w:tcPr>
            <w:tcW w:w="1008" w:type="dxa"/>
            <w:noWrap/>
          </w:tcPr>
          <w:p>
            <w:pPr>
              <w:rPr>
                <w:rFonts w:ascii="Arial" w:hAnsi="Arial" w:cs="Arial"/>
                <w:sz w:val="30"/>
                <w:szCs w:val="30"/>
              </w:rPr>
            </w:pPr>
          </w:p>
        </w:tc>
        <w:tc>
          <w:tcPr>
            <w:tcW w:w="1462" w:type="dxa"/>
            <w:noWrap/>
          </w:tcPr>
          <w:p>
            <w:pPr>
              <w:rPr>
                <w:rFonts w:ascii="Arial" w:hAnsi="Arial" w:cs="Arial"/>
                <w:sz w:val="30"/>
                <w:szCs w:val="30"/>
              </w:rPr>
            </w:pPr>
          </w:p>
        </w:tc>
        <w:tc>
          <w:tcPr>
            <w:tcW w:w="1008" w:type="dxa"/>
            <w:noWrap/>
          </w:tcPr>
          <w:p>
            <w:pPr>
              <w:rPr>
                <w:rFonts w:ascii="Arial" w:hAnsi="Arial" w:cs="Arial"/>
                <w:sz w:val="30"/>
                <w:szCs w:val="30"/>
              </w:rPr>
            </w:pPr>
          </w:p>
        </w:tc>
        <w:tc>
          <w:tcPr>
            <w:tcW w:w="909" w:type="dxa"/>
            <w:noWrap/>
          </w:tcPr>
          <w:p>
            <w:pPr>
              <w:rPr>
                <w:rFonts w:ascii="Arial" w:hAnsi="Arial" w:cs="Arial"/>
                <w:sz w:val="30"/>
                <w:szCs w:val="30"/>
              </w:rPr>
            </w:pPr>
          </w:p>
        </w:tc>
      </w:tr>
    </w:tbl>
    <w:p>
      <w:pPr>
        <w:rPr>
          <w:rFonts w:ascii="Arial" w:hAnsi="Arial" w:cs="Arial"/>
          <w:sz w:val="28"/>
          <w:szCs w:val="28"/>
        </w:rPr>
      </w:pPr>
      <w:r>
        <w:rPr>
          <w:rFonts w:ascii="Arial" w:hAnsi="Arial" w:cs="Arial"/>
          <w:sz w:val="28"/>
          <w:szCs w:val="28"/>
        </w:rPr>
        <w:br w:type="page"/>
      </w:r>
    </w:p>
    <w:p>
      <w:pPr>
        <w:spacing w:line="440" w:lineRule="exact"/>
        <w:rPr>
          <w:rFonts w:ascii="Arial" w:hAnsi="Arial" w:cs="Arial"/>
          <w:sz w:val="28"/>
          <w:szCs w:val="28"/>
        </w:rPr>
      </w:pPr>
      <w:r>
        <w:rPr>
          <w:rFonts w:ascii="Arial" w:hAnsi="Arial" w:cs="Arial"/>
          <w:sz w:val="28"/>
          <w:szCs w:val="28"/>
        </w:rPr>
        <w:t>附件4：</w:t>
      </w:r>
    </w:p>
    <w:p>
      <w:pPr>
        <w:spacing w:before="120" w:beforeLines="50" w:after="120" w:afterLines="50" w:line="440" w:lineRule="exact"/>
        <w:jc w:val="center"/>
        <w:rPr>
          <w:rFonts w:ascii="Arial" w:hAnsi="Arial" w:cs="Arial"/>
          <w:sz w:val="30"/>
          <w:szCs w:val="30"/>
        </w:rPr>
      </w:pPr>
      <w:r>
        <w:rPr>
          <w:rFonts w:ascii="Arial" w:hAnsi="Arial" w:cs="Arial"/>
          <w:sz w:val="30"/>
          <w:szCs w:val="30"/>
        </w:rPr>
        <w:t>承包人主要施工管理人员表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名    称</w:t>
            </w:r>
          </w:p>
        </w:tc>
        <w:tc>
          <w:tcPr>
            <w:tcW w:w="1418"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姓名</w:t>
            </w:r>
          </w:p>
        </w:tc>
        <w:tc>
          <w:tcPr>
            <w:tcW w:w="1134"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r>
              <w:rPr>
                <w:rFonts w:ascii="Arial" w:hAnsi="Arial" w:cs="Arial"/>
                <w:sz w:val="30"/>
                <w:szCs w:val="30"/>
              </w:rPr>
              <w:t>职务</w:t>
            </w:r>
          </w:p>
        </w:tc>
        <w:tc>
          <w:tcPr>
            <w:tcW w:w="1134"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r>
              <w:rPr>
                <w:rFonts w:ascii="Arial" w:hAnsi="Arial" w:cs="Arial"/>
                <w:sz w:val="30"/>
                <w:szCs w:val="30"/>
              </w:rPr>
              <w:t>职称</w:t>
            </w:r>
          </w:p>
        </w:tc>
        <w:tc>
          <w:tcPr>
            <w:tcW w:w="4252" w:type="dxa"/>
            <w:tcBorders>
              <w:top w:val="single" w:color="auto" w:sz="12" w:space="0"/>
              <w:bottom w:val="doub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r>
              <w:rPr>
                <w:rFonts w:ascii="Arial" w:hAnsi="Arial" w:cs="Arial"/>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项目主管</w:t>
            </w:r>
          </w:p>
        </w:tc>
        <w:tc>
          <w:tcPr>
            <w:tcW w:w="1418"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tcBorders>
              <w:top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其他人员</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项目经理</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项目副经理</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技术负责人</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造价管理</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质量管理</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材料管理</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计划管理</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安全管理</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r>
              <w:rPr>
                <w:rFonts w:ascii="Arial" w:hAnsi="Arial" w:cs="Arial"/>
                <w:sz w:val="28"/>
                <w:szCs w:val="30"/>
              </w:rPr>
              <w:t>其他人员</w:t>
            </w: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418" w:type="dxa"/>
            <w:tcBorders>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tcBorders>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tcBorders>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tcBorders>
              <w:bottom w:val="nil"/>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418" w:type="dxa"/>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418" w:type="dxa"/>
            <w:tcBorders>
              <w:bottom w:val="single" w:color="auto" w:sz="12" w:space="0"/>
            </w:tcBorders>
            <w:noWrap/>
            <w:vAlign w:val="center"/>
          </w:tcPr>
          <w:p>
            <w:pPr>
              <w:keepNext/>
              <w:adjustRightInd w:val="0"/>
              <w:spacing w:line="440" w:lineRule="exact"/>
              <w:ind w:left="63" w:leftChars="30" w:right="63" w:rightChars="30"/>
              <w:jc w:val="center"/>
              <w:textAlignment w:val="baseline"/>
              <w:rPr>
                <w:rFonts w:ascii="Arial" w:hAnsi="Arial" w:cs="Arial"/>
                <w:sz w:val="28"/>
                <w:szCs w:val="30"/>
              </w:rPr>
            </w:pPr>
          </w:p>
        </w:tc>
        <w:tc>
          <w:tcPr>
            <w:tcW w:w="1134" w:type="dxa"/>
            <w:tcBorders>
              <w:bottom w:val="single" w:color="auto" w:sz="12"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1134" w:type="dxa"/>
            <w:tcBorders>
              <w:bottom w:val="single" w:color="auto" w:sz="12"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c>
          <w:tcPr>
            <w:tcW w:w="4252" w:type="dxa"/>
            <w:tcBorders>
              <w:bottom w:val="single" w:color="auto" w:sz="12" w:space="0"/>
            </w:tcBorders>
            <w:noWrap/>
            <w:vAlign w:val="center"/>
          </w:tcPr>
          <w:p>
            <w:pPr>
              <w:keepNext/>
              <w:adjustRightInd w:val="0"/>
              <w:spacing w:line="440" w:lineRule="exact"/>
              <w:ind w:left="63" w:leftChars="30" w:right="63" w:rightChars="30"/>
              <w:jc w:val="center"/>
              <w:textAlignment w:val="baseline"/>
              <w:rPr>
                <w:rFonts w:ascii="Arial" w:hAnsi="Arial" w:cs="Arial"/>
                <w:sz w:val="30"/>
                <w:szCs w:val="30"/>
              </w:rPr>
            </w:pPr>
          </w:p>
        </w:tc>
      </w:tr>
    </w:tbl>
    <w:p>
      <w:pPr>
        <w:spacing w:line="440" w:lineRule="exact"/>
        <w:rPr>
          <w:rFonts w:ascii="Arial" w:hAnsi="Arial" w:cs="Arial"/>
          <w:sz w:val="28"/>
          <w:szCs w:val="28"/>
        </w:rPr>
      </w:pPr>
    </w:p>
    <w:p>
      <w:pPr>
        <w:spacing w:line="440" w:lineRule="exact"/>
        <w:rPr>
          <w:rFonts w:ascii="Arial" w:hAnsi="Arial" w:cs="Arial"/>
          <w:sz w:val="28"/>
          <w:szCs w:val="28"/>
        </w:rPr>
      </w:pPr>
      <w:r>
        <w:rPr>
          <w:rFonts w:ascii="Arial" w:hAnsi="Arial" w:cs="Arial"/>
          <w:sz w:val="28"/>
          <w:szCs w:val="28"/>
        </w:rPr>
        <w:br w:type="page"/>
      </w:r>
      <w:r>
        <w:rPr>
          <w:rFonts w:ascii="Arial" w:hAnsi="Arial" w:cs="Arial"/>
          <w:sz w:val="28"/>
          <w:szCs w:val="28"/>
        </w:rPr>
        <w:t>附件5：</w:t>
      </w:r>
    </w:p>
    <w:p>
      <w:pPr>
        <w:spacing w:before="120" w:beforeLines="50" w:after="120" w:afterLines="50" w:line="440" w:lineRule="exact"/>
        <w:jc w:val="center"/>
        <w:rPr>
          <w:rFonts w:ascii="Arial" w:hAnsi="Arial" w:cs="Arial"/>
          <w:sz w:val="30"/>
          <w:szCs w:val="30"/>
        </w:rPr>
      </w:pPr>
      <w:r>
        <w:rPr>
          <w:rFonts w:ascii="Arial" w:hAnsi="Arial" w:cs="Arial"/>
          <w:sz w:val="30"/>
          <w:szCs w:val="30"/>
        </w:rPr>
        <w:t>履约担保</w:t>
      </w:r>
    </w:p>
    <w:p>
      <w:pPr>
        <w:spacing w:line="440" w:lineRule="exact"/>
        <w:rPr>
          <w:rFonts w:ascii="Arial" w:hAnsi="Arial" w:cs="Arial"/>
          <w:szCs w:val="21"/>
          <w:u w:val="single"/>
        </w:rPr>
      </w:pPr>
    </w:p>
    <w:p>
      <w:pPr>
        <w:spacing w:line="440" w:lineRule="exact"/>
        <w:rPr>
          <w:rFonts w:ascii="Arial" w:hAnsi="Arial" w:cs="Arial"/>
          <w:szCs w:val="21"/>
        </w:rPr>
      </w:pPr>
      <w:r>
        <w:rPr>
          <w:rFonts w:ascii="Arial" w:hAnsi="Arial" w:cs="Arial"/>
          <w:szCs w:val="21"/>
          <w:u w:val="single"/>
        </w:rPr>
        <w:tab/>
      </w:r>
      <w:r>
        <w:rPr>
          <w:rFonts w:ascii="Arial" w:hAnsi="Arial" w:cs="Arial"/>
          <w:szCs w:val="21"/>
        </w:rPr>
        <w:t>（发包人名称）：</w:t>
      </w:r>
    </w:p>
    <w:p>
      <w:pPr>
        <w:spacing w:line="440" w:lineRule="exact"/>
        <w:rPr>
          <w:rFonts w:ascii="Arial" w:hAnsi="Arial" w:cs="Arial"/>
          <w:szCs w:val="21"/>
        </w:rPr>
      </w:pPr>
    </w:p>
    <w:p>
      <w:pPr>
        <w:spacing w:line="360" w:lineRule="auto"/>
        <w:ind w:firstLine="420" w:firstLineChars="200"/>
        <w:rPr>
          <w:rFonts w:ascii="Arial" w:hAnsi="Arial" w:cs="Arial"/>
          <w:szCs w:val="21"/>
        </w:rPr>
      </w:pPr>
      <w:r>
        <w:rPr>
          <w:rFonts w:ascii="Arial" w:hAnsi="Arial" w:cs="Arial"/>
          <w:szCs w:val="21"/>
        </w:rPr>
        <w:t xml:space="preserve">鉴于（发包人名称，以下简称“发包人”）与 （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Arial" w:hAnsi="Arial" w:cs="Arial"/>
          <w:szCs w:val="21"/>
        </w:rPr>
      </w:pPr>
      <w:r>
        <w:rPr>
          <w:rFonts w:ascii="Arial" w:hAnsi="Arial" w:cs="Arial"/>
          <w:szCs w:val="21"/>
        </w:rPr>
        <w:t>1. 担保金额人民币（大写）元（¥）。</w:t>
      </w:r>
    </w:p>
    <w:p>
      <w:pPr>
        <w:spacing w:line="360" w:lineRule="auto"/>
        <w:ind w:firstLine="420" w:firstLineChars="200"/>
        <w:rPr>
          <w:rFonts w:ascii="Arial" w:hAnsi="Arial" w:cs="Arial"/>
          <w:szCs w:val="21"/>
        </w:rPr>
      </w:pPr>
      <w:r>
        <w:rPr>
          <w:rFonts w:ascii="Arial" w:hAnsi="Arial" w:cs="Arial"/>
          <w:szCs w:val="21"/>
        </w:rPr>
        <w:t>2. 担保有效期自你方与承包人签订的合同生效之日起至你方签发或应签发工程接收证书之日止。</w:t>
      </w:r>
    </w:p>
    <w:p>
      <w:pPr>
        <w:spacing w:line="360" w:lineRule="auto"/>
        <w:ind w:firstLine="420" w:firstLineChars="200"/>
        <w:rPr>
          <w:rFonts w:ascii="Arial" w:hAnsi="Arial" w:cs="Arial"/>
          <w:szCs w:val="21"/>
        </w:rPr>
      </w:pPr>
      <w:r>
        <w:rPr>
          <w:rFonts w:ascii="Arial" w:hAnsi="Arial" w:cs="Arial"/>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Arial" w:hAnsi="Arial" w:cs="Arial"/>
          <w:szCs w:val="21"/>
        </w:rPr>
      </w:pPr>
      <w:r>
        <w:rPr>
          <w:rFonts w:ascii="Arial" w:hAnsi="Arial" w:cs="Arial"/>
          <w:szCs w:val="21"/>
        </w:rPr>
        <w:t>4. 你方和承包人按合同约定变更合同时，我方承担本担保规定的义务不变。</w:t>
      </w:r>
    </w:p>
    <w:p>
      <w:pPr>
        <w:spacing w:line="360" w:lineRule="auto"/>
        <w:ind w:firstLine="420" w:firstLineChars="200"/>
        <w:rPr>
          <w:rFonts w:ascii="Arial" w:hAnsi="Arial" w:cs="Arial"/>
          <w:szCs w:val="21"/>
        </w:rPr>
      </w:pPr>
      <w:r>
        <w:rPr>
          <w:rFonts w:ascii="Arial" w:hAnsi="Arial" w:cs="Arial"/>
          <w:szCs w:val="21"/>
        </w:rPr>
        <w:t>5. 因本保函发生的纠纷，可由双方协商解决，协商不成的，任何一方均可提请仲裁委员会仲裁。</w:t>
      </w:r>
    </w:p>
    <w:p>
      <w:pPr>
        <w:spacing w:line="360" w:lineRule="auto"/>
        <w:ind w:firstLine="420" w:firstLineChars="200"/>
        <w:rPr>
          <w:rFonts w:ascii="Arial" w:hAnsi="Arial" w:cs="Arial"/>
          <w:szCs w:val="21"/>
        </w:rPr>
      </w:pPr>
      <w:r>
        <w:rPr>
          <w:rFonts w:ascii="Arial" w:hAnsi="Arial" w:cs="Arial"/>
          <w:szCs w:val="21"/>
        </w:rPr>
        <w:t>6. 本保函自我方法定代表人（或其授权代理人）签字并加盖公章之日起生效。</w:t>
      </w: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担 保 人：（盖单位章）</w:t>
      </w:r>
    </w:p>
    <w:p>
      <w:pPr>
        <w:spacing w:line="360" w:lineRule="auto"/>
        <w:rPr>
          <w:rFonts w:ascii="Arial" w:hAnsi="Arial" w:cs="Arial"/>
          <w:szCs w:val="21"/>
        </w:rPr>
      </w:pPr>
      <w:r>
        <w:rPr>
          <w:rFonts w:ascii="Arial" w:hAnsi="Arial" w:cs="Arial"/>
          <w:szCs w:val="21"/>
        </w:rPr>
        <w:t>法定代表人或其委托代理人：（签字）</w:t>
      </w:r>
    </w:p>
    <w:p>
      <w:pPr>
        <w:spacing w:line="360" w:lineRule="auto"/>
        <w:rPr>
          <w:rFonts w:ascii="Arial" w:hAnsi="Arial" w:cs="Arial"/>
          <w:szCs w:val="21"/>
        </w:rPr>
      </w:pPr>
      <w:r>
        <w:rPr>
          <w:rFonts w:ascii="Arial" w:hAnsi="Arial" w:cs="Arial"/>
          <w:szCs w:val="21"/>
        </w:rPr>
        <w:t>地    址：</w:t>
      </w:r>
    </w:p>
    <w:p>
      <w:pPr>
        <w:spacing w:line="360" w:lineRule="auto"/>
        <w:rPr>
          <w:rFonts w:ascii="Arial" w:hAnsi="Arial" w:cs="Arial"/>
          <w:szCs w:val="21"/>
        </w:rPr>
      </w:pPr>
      <w:r>
        <w:rPr>
          <w:rFonts w:ascii="Arial" w:hAnsi="Arial" w:cs="Arial"/>
          <w:szCs w:val="21"/>
        </w:rPr>
        <w:t>邮政编码：</w:t>
      </w:r>
    </w:p>
    <w:p>
      <w:pPr>
        <w:spacing w:line="360" w:lineRule="auto"/>
        <w:rPr>
          <w:rFonts w:ascii="Arial" w:hAnsi="Arial" w:cs="Arial"/>
          <w:szCs w:val="21"/>
          <w:u w:val="single"/>
        </w:rPr>
      </w:pPr>
      <w:r>
        <w:rPr>
          <w:rFonts w:ascii="Arial" w:hAnsi="Arial" w:cs="Arial"/>
          <w:szCs w:val="21"/>
        </w:rPr>
        <w:t>电    话：</w:t>
      </w:r>
    </w:p>
    <w:p>
      <w:pPr>
        <w:spacing w:line="360" w:lineRule="auto"/>
        <w:rPr>
          <w:rFonts w:ascii="Arial" w:hAnsi="Arial" w:cs="Arial"/>
          <w:szCs w:val="21"/>
        </w:rPr>
      </w:pPr>
      <w:r>
        <w:rPr>
          <w:rFonts w:ascii="Arial" w:hAnsi="Arial" w:cs="Arial"/>
          <w:szCs w:val="21"/>
        </w:rPr>
        <w:t>传    真：</w:t>
      </w:r>
    </w:p>
    <w:p>
      <w:pPr>
        <w:spacing w:line="360" w:lineRule="auto"/>
        <w:jc w:val="left"/>
        <w:rPr>
          <w:rFonts w:ascii="Arial" w:hAnsi="Arial" w:cs="Arial"/>
          <w:szCs w:val="21"/>
          <w:u w:val="single"/>
        </w:rPr>
      </w:pPr>
    </w:p>
    <w:p>
      <w:pPr>
        <w:spacing w:line="360" w:lineRule="auto"/>
        <w:ind w:left="1329" w:hanging="1329" w:hangingChars="633"/>
        <w:rPr>
          <w:rFonts w:ascii="Arial" w:hAnsi="Arial" w:cs="Arial"/>
          <w:szCs w:val="21"/>
        </w:rPr>
      </w:pPr>
      <w:r>
        <w:rPr>
          <w:rFonts w:ascii="Arial" w:hAnsi="Arial" w:cs="Arial"/>
          <w:szCs w:val="21"/>
        </w:rPr>
        <w:t>年月日</w:t>
      </w:r>
    </w:p>
    <w:p>
      <w:pPr>
        <w:spacing w:line="360" w:lineRule="auto"/>
        <w:rPr>
          <w:rFonts w:ascii="Arial" w:hAnsi="Arial" w:cs="Arial"/>
          <w:sz w:val="28"/>
          <w:szCs w:val="28"/>
        </w:rPr>
      </w:pPr>
      <w:r>
        <w:rPr>
          <w:rFonts w:ascii="Arial" w:hAnsi="Arial" w:cs="Arial"/>
          <w:sz w:val="28"/>
          <w:szCs w:val="28"/>
        </w:rPr>
        <w:br w:type="page"/>
      </w:r>
      <w:r>
        <w:rPr>
          <w:rFonts w:ascii="Arial" w:hAnsi="Arial" w:cs="Arial"/>
          <w:sz w:val="28"/>
          <w:szCs w:val="28"/>
        </w:rPr>
        <w:t>附件6 ：</w:t>
      </w:r>
    </w:p>
    <w:p>
      <w:pPr>
        <w:spacing w:before="120" w:beforeLines="50" w:after="120" w:afterLines="50" w:line="440" w:lineRule="exact"/>
        <w:jc w:val="center"/>
        <w:rPr>
          <w:rFonts w:ascii="Arial" w:hAnsi="Arial" w:cs="Arial"/>
          <w:sz w:val="30"/>
          <w:szCs w:val="30"/>
        </w:rPr>
      </w:pPr>
      <w:r>
        <w:rPr>
          <w:rFonts w:ascii="Arial" w:hAnsi="Arial" w:cs="Arial"/>
          <w:sz w:val="30"/>
          <w:szCs w:val="30"/>
        </w:rPr>
        <w:t>预付款担保</w:t>
      </w:r>
    </w:p>
    <w:p>
      <w:pPr>
        <w:spacing w:line="360" w:lineRule="auto"/>
        <w:rPr>
          <w:rFonts w:ascii="Arial" w:hAnsi="Arial" w:cs="Arial"/>
          <w:szCs w:val="21"/>
          <w:u w:val="single"/>
        </w:rPr>
      </w:pPr>
    </w:p>
    <w:p>
      <w:pPr>
        <w:spacing w:line="360" w:lineRule="auto"/>
        <w:rPr>
          <w:rFonts w:ascii="Arial" w:hAnsi="Arial" w:cs="Arial"/>
          <w:szCs w:val="21"/>
        </w:rPr>
      </w:pPr>
      <w:r>
        <w:rPr>
          <w:rFonts w:ascii="Arial" w:hAnsi="Arial" w:cs="Arial"/>
          <w:szCs w:val="21"/>
          <w:u w:val="single"/>
        </w:rPr>
        <w:tab/>
      </w:r>
      <w:r>
        <w:rPr>
          <w:rFonts w:ascii="Arial" w:hAnsi="Arial" w:cs="Arial"/>
          <w:szCs w:val="21"/>
          <w:u w:val="single"/>
        </w:rPr>
        <w:tab/>
      </w:r>
      <w:r>
        <w:rPr>
          <w:rFonts w:ascii="Arial" w:hAnsi="Arial" w:cs="Arial"/>
          <w:szCs w:val="21"/>
        </w:rPr>
        <w:t xml:space="preserve"> （发包人名称）：</w:t>
      </w:r>
    </w:p>
    <w:p>
      <w:pPr>
        <w:spacing w:line="360" w:lineRule="auto"/>
        <w:rPr>
          <w:rFonts w:ascii="Arial" w:hAnsi="Arial" w:cs="Arial"/>
          <w:szCs w:val="21"/>
        </w:rPr>
      </w:pPr>
    </w:p>
    <w:p>
      <w:pPr>
        <w:spacing w:line="360" w:lineRule="auto"/>
        <w:ind w:firstLine="420" w:firstLineChars="200"/>
        <w:rPr>
          <w:rFonts w:ascii="Arial" w:hAnsi="Arial" w:cs="Arial"/>
          <w:szCs w:val="21"/>
        </w:rPr>
      </w:pPr>
      <w:r>
        <w:rPr>
          <w:rFonts w:ascii="Arial" w:hAnsi="Arial" w:cs="Arial"/>
          <w:szCs w:val="21"/>
        </w:rPr>
        <w:t>根据（承包人名称）（以下称“承包人”）与</w:t>
      </w:r>
      <w:r>
        <w:rPr>
          <w:rFonts w:ascii="Arial" w:hAnsi="Arial" w:cs="Arial"/>
        </w:rPr>
        <w:t>（发包人名称）（以下简称“发包人”）</w:t>
      </w:r>
      <w:r>
        <w:rPr>
          <w:rFonts w:ascii="Arial" w:hAnsi="Arial" w:cs="Arial"/>
          <w:szCs w:val="21"/>
        </w:rPr>
        <w:t>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Arial" w:hAnsi="Arial" w:cs="Arial"/>
          <w:szCs w:val="21"/>
        </w:rPr>
      </w:pPr>
      <w:r>
        <w:rPr>
          <w:rFonts w:ascii="Arial" w:hAnsi="Arial" w:cs="Arial"/>
          <w:szCs w:val="21"/>
        </w:rPr>
        <w:t>1. 担保金额人民币（大写）</w:t>
      </w:r>
      <w:r>
        <w:rPr>
          <w:rFonts w:hint="eastAsia" w:ascii="Arial" w:hAnsi="Arial" w:cs="Arial"/>
          <w:szCs w:val="21"/>
          <w:u w:val="single"/>
        </w:rPr>
        <w:t xml:space="preserve">      </w:t>
      </w:r>
      <w:r>
        <w:rPr>
          <w:rFonts w:ascii="Arial" w:hAnsi="Arial" w:cs="Arial"/>
          <w:szCs w:val="21"/>
        </w:rPr>
        <w:t>元（¥</w:t>
      </w:r>
      <w:r>
        <w:rPr>
          <w:rFonts w:hint="eastAsia" w:ascii="Arial" w:hAnsi="Arial" w:cs="Arial"/>
          <w:szCs w:val="21"/>
          <w:u w:val="single"/>
        </w:rPr>
        <w:t xml:space="preserve">      </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2. 担保有效期自预付款支付给承包人起生效，至你方签发的进度款支付证书说明已完全扣清止。</w:t>
      </w:r>
    </w:p>
    <w:p>
      <w:pPr>
        <w:spacing w:line="360" w:lineRule="auto"/>
        <w:ind w:firstLine="420" w:firstLineChars="200"/>
        <w:rPr>
          <w:rFonts w:ascii="Arial" w:hAnsi="Arial" w:cs="Arial"/>
          <w:szCs w:val="21"/>
        </w:rPr>
      </w:pPr>
      <w:r>
        <w:rPr>
          <w:rFonts w:ascii="Arial" w:hAnsi="Arial" w:cs="Arial"/>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Arial" w:hAnsi="Arial" w:cs="Arial"/>
          <w:szCs w:val="21"/>
        </w:rPr>
      </w:pPr>
      <w:r>
        <w:rPr>
          <w:rFonts w:ascii="Arial" w:hAnsi="Arial" w:cs="Arial"/>
          <w:szCs w:val="21"/>
        </w:rPr>
        <w:t>4. 你方和承包人按合同约定变更合同时，我方承担本保函规定的义务不变。</w:t>
      </w:r>
    </w:p>
    <w:p>
      <w:pPr>
        <w:spacing w:line="360" w:lineRule="auto"/>
        <w:ind w:firstLine="420" w:firstLineChars="200"/>
        <w:jc w:val="left"/>
        <w:rPr>
          <w:rFonts w:ascii="Arial" w:hAnsi="Arial" w:cs="Arial"/>
          <w:szCs w:val="21"/>
        </w:rPr>
      </w:pPr>
      <w:r>
        <w:rPr>
          <w:rFonts w:ascii="Arial" w:hAnsi="Arial" w:cs="Arial"/>
          <w:szCs w:val="21"/>
        </w:rPr>
        <w:t>5. 因本保函发生的纠纷，可由双方协商解决，协商不成的，任何一方均可提请仲裁委员会仲裁。</w:t>
      </w:r>
    </w:p>
    <w:p>
      <w:pPr>
        <w:spacing w:line="360" w:lineRule="auto"/>
        <w:ind w:firstLine="420" w:firstLineChars="200"/>
        <w:jc w:val="left"/>
        <w:rPr>
          <w:rFonts w:ascii="Arial" w:hAnsi="Arial" w:cs="Arial"/>
          <w:szCs w:val="21"/>
        </w:rPr>
      </w:pPr>
      <w:r>
        <w:rPr>
          <w:rFonts w:ascii="Arial" w:hAnsi="Arial" w:cs="Arial"/>
          <w:szCs w:val="21"/>
        </w:rPr>
        <w:t>6. 本保函自我方法定代表人（或其授权代理人）签字并加盖公章之日起生效。</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r>
        <w:rPr>
          <w:rFonts w:ascii="Arial" w:hAnsi="Arial" w:cs="Arial"/>
          <w:szCs w:val="21"/>
        </w:rPr>
        <w:t>担保人：（盖单位章）</w:t>
      </w:r>
    </w:p>
    <w:p>
      <w:pPr>
        <w:spacing w:line="360" w:lineRule="auto"/>
        <w:rPr>
          <w:rFonts w:ascii="Arial" w:hAnsi="Arial" w:cs="Arial"/>
          <w:szCs w:val="21"/>
        </w:rPr>
      </w:pPr>
      <w:r>
        <w:rPr>
          <w:rFonts w:ascii="Arial" w:hAnsi="Arial" w:cs="Arial"/>
          <w:szCs w:val="21"/>
        </w:rPr>
        <w:t>法定代表人或其委托代理人：（签字）</w:t>
      </w:r>
    </w:p>
    <w:p>
      <w:pPr>
        <w:spacing w:line="360" w:lineRule="auto"/>
        <w:rPr>
          <w:rFonts w:ascii="Arial" w:hAnsi="Arial" w:cs="Arial"/>
          <w:szCs w:val="21"/>
        </w:rPr>
      </w:pPr>
      <w:r>
        <w:rPr>
          <w:rFonts w:ascii="Arial" w:hAnsi="Arial" w:cs="Arial"/>
          <w:szCs w:val="21"/>
        </w:rPr>
        <w:t>地    址：</w:t>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p>
    <w:p>
      <w:pPr>
        <w:spacing w:line="360" w:lineRule="auto"/>
        <w:rPr>
          <w:rFonts w:ascii="Arial" w:hAnsi="Arial" w:cs="Arial"/>
          <w:szCs w:val="21"/>
          <w:u w:val="single"/>
        </w:rPr>
      </w:pPr>
      <w:r>
        <w:rPr>
          <w:rFonts w:ascii="Arial" w:hAnsi="Arial" w:cs="Arial"/>
          <w:szCs w:val="21"/>
        </w:rPr>
        <w:t>邮政编码：</w:t>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p>
    <w:p>
      <w:pPr>
        <w:spacing w:line="360" w:lineRule="auto"/>
        <w:rPr>
          <w:rFonts w:ascii="Arial" w:hAnsi="Arial" w:cs="Arial"/>
          <w:szCs w:val="21"/>
          <w:u w:val="single"/>
        </w:rPr>
      </w:pPr>
      <w:r>
        <w:rPr>
          <w:rFonts w:ascii="Arial" w:hAnsi="Arial" w:cs="Arial"/>
          <w:szCs w:val="21"/>
        </w:rPr>
        <w:t>电    话：</w:t>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p>
    <w:p>
      <w:pPr>
        <w:spacing w:line="360" w:lineRule="auto"/>
        <w:rPr>
          <w:rFonts w:ascii="Arial" w:hAnsi="Arial" w:cs="Arial"/>
          <w:szCs w:val="21"/>
          <w:u w:val="single"/>
        </w:rPr>
      </w:pPr>
      <w:r>
        <w:rPr>
          <w:rFonts w:ascii="Arial" w:hAnsi="Arial" w:cs="Arial"/>
          <w:szCs w:val="21"/>
        </w:rPr>
        <w:t>传    真：</w:t>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r>
        <w:rPr>
          <w:rFonts w:ascii="Arial" w:hAnsi="Arial" w:cs="Arial"/>
          <w:szCs w:val="21"/>
          <w:u w:val="single"/>
        </w:rPr>
        <w:tab/>
      </w:r>
    </w:p>
    <w:p>
      <w:pPr>
        <w:spacing w:line="360" w:lineRule="auto"/>
        <w:rPr>
          <w:rFonts w:ascii="Arial" w:hAnsi="Arial" w:cs="Arial"/>
          <w:szCs w:val="21"/>
        </w:rPr>
      </w:pPr>
    </w:p>
    <w:p>
      <w:pPr>
        <w:spacing w:line="360" w:lineRule="auto"/>
        <w:ind w:right="31" w:rightChars="15"/>
        <w:rPr>
          <w:rFonts w:ascii="Arial" w:hAnsi="Arial" w:cs="Arial"/>
          <w:szCs w:val="21"/>
        </w:rPr>
      </w:pPr>
      <w:r>
        <w:rPr>
          <w:rFonts w:ascii="Arial" w:hAnsi="Arial" w:cs="Arial"/>
          <w:szCs w:val="21"/>
        </w:rPr>
        <w:t>年月日</w:t>
      </w:r>
    </w:p>
    <w:p>
      <w:pPr>
        <w:spacing w:line="360" w:lineRule="auto"/>
        <w:ind w:right="31" w:rightChars="15"/>
        <w:rPr>
          <w:rFonts w:ascii="Arial" w:hAnsi="Arial" w:cs="Arial"/>
          <w:sz w:val="24"/>
        </w:rPr>
      </w:pPr>
      <w:r>
        <w:rPr>
          <w:rFonts w:ascii="Arial" w:hAnsi="Arial" w:cs="Arial"/>
          <w:szCs w:val="21"/>
        </w:rPr>
        <w:br w:type="page"/>
      </w:r>
      <w:r>
        <w:rPr>
          <w:rFonts w:ascii="Arial" w:hAnsi="Arial" w:eastAsia="仿宋" w:cs="Arial"/>
          <w:sz w:val="30"/>
          <w:szCs w:val="30"/>
        </w:rPr>
        <w:t>附件7</w:t>
      </w:r>
      <w:r>
        <w:rPr>
          <w:rFonts w:ascii="Arial" w:hAnsi="Arial" w:cs="Arial"/>
          <w:sz w:val="24"/>
        </w:rPr>
        <w:t>工程廉政责任书</w:t>
      </w:r>
    </w:p>
    <w:p>
      <w:pPr>
        <w:spacing w:line="400" w:lineRule="exact"/>
        <w:ind w:firstLine="420" w:firstLineChars="200"/>
        <w:rPr>
          <w:rFonts w:ascii="Arial" w:hAnsi="Arial" w:cs="Arial"/>
          <w:szCs w:val="21"/>
        </w:rPr>
      </w:pPr>
      <w:r>
        <w:rPr>
          <w:rFonts w:ascii="Arial" w:hAnsi="Arial" w:cs="Arial"/>
          <w:szCs w:val="21"/>
        </w:rPr>
        <w:t>发包人：</w:t>
      </w:r>
      <w:r>
        <w:rPr>
          <w:rFonts w:ascii="Arial" w:hAnsi="Arial" w:cs="Arial"/>
          <w:szCs w:val="21"/>
          <w:u w:val="single"/>
        </w:rPr>
        <w:t xml:space="preserve">桂林电子科技大学         </w:t>
      </w:r>
    </w:p>
    <w:p>
      <w:pPr>
        <w:spacing w:line="400" w:lineRule="exact"/>
        <w:ind w:firstLine="420" w:firstLineChars="200"/>
        <w:rPr>
          <w:rFonts w:ascii="Arial" w:hAnsi="Arial" w:cs="Arial"/>
          <w:szCs w:val="21"/>
          <w:u w:val="single"/>
        </w:rPr>
      </w:pPr>
      <w:r>
        <w:rPr>
          <w:rFonts w:ascii="Arial" w:hAnsi="Arial" w:cs="Arial"/>
          <w:szCs w:val="21"/>
        </w:rPr>
        <w:t>承包人：</w:t>
      </w:r>
    </w:p>
    <w:p>
      <w:pPr>
        <w:spacing w:line="400" w:lineRule="exact"/>
        <w:ind w:firstLine="420" w:firstLineChars="200"/>
        <w:rPr>
          <w:rFonts w:ascii="Arial" w:hAnsi="Arial" w:cs="Arial"/>
          <w:szCs w:val="21"/>
        </w:rPr>
      </w:pPr>
    </w:p>
    <w:p>
      <w:pPr>
        <w:spacing w:line="400" w:lineRule="exact"/>
        <w:ind w:firstLine="420" w:firstLineChars="200"/>
        <w:rPr>
          <w:rFonts w:ascii="Arial" w:hAnsi="Arial" w:cs="Arial"/>
          <w:szCs w:val="21"/>
        </w:rPr>
      </w:pPr>
      <w:r>
        <w:rPr>
          <w:rFonts w:ascii="Arial" w:hAnsi="Arial" w:cs="Arial"/>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rPr>
          <w:rFonts w:ascii="Arial" w:hAnsi="Arial" w:cs="Arial"/>
        </w:rPr>
      </w:pPr>
      <w:bookmarkStart w:id="1912" w:name="_Toc375043881"/>
      <w:r>
        <w:rPr>
          <w:rFonts w:ascii="Arial" w:hAnsi="Arial" w:cs="Arial"/>
        </w:rPr>
        <w:t>一、双方的责任</w:t>
      </w:r>
      <w:bookmarkEnd w:id="1912"/>
    </w:p>
    <w:p>
      <w:pPr>
        <w:spacing w:line="460" w:lineRule="exact"/>
        <w:ind w:firstLine="420" w:firstLineChars="200"/>
        <w:rPr>
          <w:rFonts w:ascii="Arial" w:hAnsi="Arial" w:cs="Arial"/>
          <w:szCs w:val="21"/>
        </w:rPr>
      </w:pPr>
      <w:r>
        <w:rPr>
          <w:rFonts w:ascii="Arial" w:hAnsi="Arial" w:cs="Arial"/>
          <w:szCs w:val="21"/>
        </w:rPr>
        <w:t>1.1应严格遵守国家关于建设工程的有关法律、法规，相关政策，以及廉政建设的各项规定。</w:t>
      </w:r>
    </w:p>
    <w:p>
      <w:pPr>
        <w:spacing w:line="460" w:lineRule="exact"/>
        <w:ind w:firstLine="420" w:firstLineChars="200"/>
        <w:rPr>
          <w:rFonts w:ascii="Arial" w:hAnsi="Arial" w:cs="Arial"/>
          <w:szCs w:val="21"/>
        </w:rPr>
      </w:pPr>
      <w:r>
        <w:rPr>
          <w:rFonts w:ascii="Arial" w:hAnsi="Arial" w:cs="Arial"/>
          <w:szCs w:val="21"/>
        </w:rPr>
        <w:t>1.2严格执行建设工程合同文件，自觉按合同办事。</w:t>
      </w:r>
    </w:p>
    <w:p>
      <w:pPr>
        <w:spacing w:line="460" w:lineRule="exact"/>
        <w:ind w:firstLine="420" w:firstLineChars="200"/>
        <w:rPr>
          <w:rFonts w:ascii="Arial" w:hAnsi="Arial" w:cs="Arial"/>
          <w:szCs w:val="21"/>
        </w:rPr>
      </w:pPr>
      <w:r>
        <w:rPr>
          <w:rFonts w:ascii="Arial" w:hAnsi="Arial" w:cs="Arial"/>
          <w:szCs w:val="21"/>
        </w:rPr>
        <w:t>1.3各项活动必须坚持公开、公平、公正、诚信、透明的原则（除法律法规另有规定者外），不得为获取不正当的利益，损害国家、集体和对方利益，不得违反建设工程管理的规章制度。</w:t>
      </w:r>
    </w:p>
    <w:p>
      <w:pPr>
        <w:spacing w:line="460" w:lineRule="exact"/>
        <w:ind w:firstLine="420" w:firstLineChars="200"/>
        <w:rPr>
          <w:rFonts w:ascii="Arial" w:hAnsi="Arial" w:cs="Arial"/>
          <w:szCs w:val="21"/>
        </w:rPr>
      </w:pPr>
      <w:r>
        <w:rPr>
          <w:rFonts w:ascii="Arial" w:hAnsi="Arial" w:cs="Arial"/>
          <w:szCs w:val="21"/>
        </w:rPr>
        <w:t>1.4发现对方在业务活动中有违规、违纪、违法行为的，应及时提醒对方，情节严重的，应向其上级主管部门或纪检监察、司法等有关机关举报。</w:t>
      </w:r>
    </w:p>
    <w:p>
      <w:pPr>
        <w:ind w:firstLine="420" w:firstLineChars="200"/>
        <w:rPr>
          <w:rFonts w:ascii="Arial" w:hAnsi="Arial" w:cs="Arial"/>
        </w:rPr>
      </w:pPr>
      <w:bookmarkStart w:id="1913" w:name="_Toc375043882"/>
      <w:r>
        <w:rPr>
          <w:rFonts w:ascii="Arial" w:hAnsi="Arial" w:cs="Arial"/>
        </w:rPr>
        <w:t>二、发包人责任</w:t>
      </w:r>
      <w:bookmarkEnd w:id="1913"/>
    </w:p>
    <w:p>
      <w:pPr>
        <w:spacing w:line="460" w:lineRule="exact"/>
        <w:ind w:firstLine="420" w:firstLineChars="200"/>
        <w:rPr>
          <w:rFonts w:ascii="Arial" w:hAnsi="Arial" w:cs="Arial"/>
          <w:szCs w:val="21"/>
        </w:rPr>
      </w:pPr>
      <w:r>
        <w:rPr>
          <w:rFonts w:ascii="Arial" w:hAnsi="Arial" w:cs="Arial"/>
          <w:szCs w:val="21"/>
        </w:rPr>
        <w:t>发包人的领导和从事该建设工程项目的工作人员，在工程建设的事前、事中、事后应遵守以下规定：</w:t>
      </w:r>
    </w:p>
    <w:p>
      <w:pPr>
        <w:spacing w:line="460" w:lineRule="exact"/>
        <w:ind w:firstLine="420" w:firstLineChars="200"/>
        <w:rPr>
          <w:rFonts w:ascii="Arial" w:hAnsi="Arial" w:cs="Arial"/>
          <w:szCs w:val="21"/>
        </w:rPr>
      </w:pPr>
      <w:r>
        <w:rPr>
          <w:rFonts w:ascii="Arial" w:hAnsi="Arial" w:cs="Arial"/>
          <w:szCs w:val="21"/>
        </w:rPr>
        <w:t>2.1不得向承包人和相关单位索要或接受回扣、礼金、有价证券、贵重物品和好处费、感谢费等。</w:t>
      </w:r>
    </w:p>
    <w:p>
      <w:pPr>
        <w:spacing w:line="460" w:lineRule="exact"/>
        <w:ind w:firstLine="420" w:firstLineChars="200"/>
        <w:rPr>
          <w:rFonts w:ascii="Arial" w:hAnsi="Arial" w:cs="Arial"/>
          <w:szCs w:val="21"/>
        </w:rPr>
      </w:pPr>
      <w:r>
        <w:rPr>
          <w:rFonts w:ascii="Arial" w:hAnsi="Arial" w:cs="Arial"/>
          <w:szCs w:val="21"/>
        </w:rPr>
        <w:t>2.2不得在承包人和相关单位报销任何应由发包人或个人支付的费用。</w:t>
      </w:r>
    </w:p>
    <w:p>
      <w:pPr>
        <w:spacing w:line="460" w:lineRule="exact"/>
        <w:ind w:firstLine="420" w:firstLineChars="200"/>
        <w:rPr>
          <w:rFonts w:ascii="Arial" w:hAnsi="Arial" w:cs="Arial"/>
          <w:szCs w:val="21"/>
        </w:rPr>
      </w:pPr>
      <w:r>
        <w:rPr>
          <w:rFonts w:ascii="Arial" w:hAnsi="Arial" w:cs="Arial"/>
          <w:szCs w:val="21"/>
        </w:rPr>
        <w:t>2.3不得要求、暗示或接受承包人和相关单位为个人装修住房、婚丧嫁娶、配偶子女的工作安排以及出国（境）、旅游等提供方便。</w:t>
      </w:r>
    </w:p>
    <w:p>
      <w:pPr>
        <w:spacing w:line="460" w:lineRule="exact"/>
        <w:ind w:firstLine="420" w:firstLineChars="200"/>
        <w:rPr>
          <w:rFonts w:ascii="Arial" w:hAnsi="Arial" w:cs="Arial"/>
          <w:szCs w:val="21"/>
        </w:rPr>
      </w:pPr>
      <w:r>
        <w:rPr>
          <w:rFonts w:ascii="Arial" w:hAnsi="Arial" w:cs="Arial"/>
          <w:szCs w:val="21"/>
        </w:rPr>
        <w:t>2.4不得参加有可能影响公正执行公务的承包人和相关单位的宴请、健身、娱乐等活动。</w:t>
      </w:r>
    </w:p>
    <w:p>
      <w:pPr>
        <w:spacing w:line="460" w:lineRule="exact"/>
        <w:ind w:firstLine="420" w:firstLineChars="200"/>
        <w:rPr>
          <w:rFonts w:ascii="Arial" w:hAnsi="Arial" w:cs="Arial"/>
          <w:szCs w:val="21"/>
        </w:rPr>
      </w:pPr>
      <w:r>
        <w:rPr>
          <w:rFonts w:ascii="Arial" w:hAnsi="Arial" w:cs="Arial"/>
          <w:szCs w:val="21"/>
        </w:rPr>
        <w:t>2.5不得向承包人和相关单位介绍或为配偶、子女、亲属参与同发包人工程建设管理合同有关的业务活动；不得以任何理由要求承包人和相关单位使用某种产品、材料和设备。</w:t>
      </w:r>
    </w:p>
    <w:p>
      <w:pPr>
        <w:ind w:firstLine="420" w:firstLineChars="200"/>
        <w:rPr>
          <w:rFonts w:ascii="Arial" w:hAnsi="Arial" w:cs="Arial"/>
        </w:rPr>
      </w:pPr>
      <w:bookmarkStart w:id="1914" w:name="_Toc375043883"/>
      <w:r>
        <w:rPr>
          <w:rFonts w:ascii="Arial" w:hAnsi="Arial" w:cs="Arial"/>
        </w:rPr>
        <w:t>三、承包人责任</w:t>
      </w:r>
      <w:bookmarkEnd w:id="1914"/>
    </w:p>
    <w:p>
      <w:pPr>
        <w:spacing w:line="460" w:lineRule="exact"/>
        <w:ind w:firstLine="420" w:firstLineChars="200"/>
        <w:rPr>
          <w:rFonts w:ascii="Arial" w:hAnsi="Arial" w:cs="Arial"/>
          <w:szCs w:val="21"/>
        </w:rPr>
      </w:pPr>
      <w:r>
        <w:rPr>
          <w:rFonts w:ascii="Arial" w:hAnsi="Arial" w:cs="Arial"/>
          <w:szCs w:val="21"/>
        </w:rPr>
        <w:t>应与发包人保持正常的业务交往，按照有关法律法规和程序开展业务工作，严格执行工程建设的有关方针、政策，执行工程建设强制性标准，并遵守以下规定：</w:t>
      </w:r>
    </w:p>
    <w:p>
      <w:pPr>
        <w:spacing w:line="460" w:lineRule="exact"/>
        <w:ind w:firstLine="420" w:firstLineChars="200"/>
        <w:rPr>
          <w:rFonts w:ascii="Arial" w:hAnsi="Arial" w:cs="Arial"/>
          <w:szCs w:val="21"/>
        </w:rPr>
      </w:pPr>
      <w:r>
        <w:rPr>
          <w:rFonts w:ascii="Arial" w:hAnsi="Arial" w:cs="Arial"/>
          <w:szCs w:val="21"/>
        </w:rPr>
        <w:t>3.1不得以任何理由向发包人及其工作人员索要、接受或赠送礼金、有价证券、贵重物品及回扣、好处费、感谢费等。</w:t>
      </w:r>
    </w:p>
    <w:p>
      <w:pPr>
        <w:spacing w:line="460" w:lineRule="exact"/>
        <w:ind w:firstLine="420" w:firstLineChars="200"/>
        <w:rPr>
          <w:rFonts w:ascii="Arial" w:hAnsi="Arial" w:cs="Arial"/>
          <w:szCs w:val="21"/>
        </w:rPr>
      </w:pPr>
      <w:r>
        <w:rPr>
          <w:rFonts w:ascii="Arial" w:hAnsi="Arial" w:cs="Arial"/>
          <w:szCs w:val="21"/>
        </w:rPr>
        <w:t>3.2不得以任何理由为发包人和相关单位报销应由对方或个人支付的费用。</w:t>
      </w:r>
    </w:p>
    <w:p>
      <w:pPr>
        <w:spacing w:line="460" w:lineRule="exact"/>
        <w:ind w:firstLine="420" w:firstLineChars="200"/>
        <w:rPr>
          <w:rFonts w:ascii="Arial" w:hAnsi="Arial" w:cs="Arial"/>
          <w:szCs w:val="21"/>
        </w:rPr>
      </w:pPr>
      <w:r>
        <w:rPr>
          <w:rFonts w:ascii="Arial" w:hAnsi="Arial" w:cs="Arial"/>
          <w:szCs w:val="21"/>
        </w:rPr>
        <w:t>3.3不得接受或暗示为发包人、相关单位或个人装修住房、婚丧嫁娶、配偶子女的工作安排以及出国（境）、旅游等提供方便。</w:t>
      </w:r>
    </w:p>
    <w:p>
      <w:pPr>
        <w:spacing w:line="460" w:lineRule="exact"/>
        <w:ind w:firstLine="420" w:firstLineChars="200"/>
        <w:rPr>
          <w:rFonts w:ascii="Arial" w:hAnsi="Arial" w:cs="Arial"/>
          <w:szCs w:val="21"/>
        </w:rPr>
      </w:pPr>
      <w:r>
        <w:rPr>
          <w:rFonts w:ascii="Arial" w:hAnsi="Arial" w:cs="Arial"/>
          <w:szCs w:val="21"/>
        </w:rPr>
        <w:t>3.4不得以任何理由为发包人、相关单位或个人组织有可能影响公正执行公务的宴请、健身、娱乐等活动。</w:t>
      </w:r>
    </w:p>
    <w:p>
      <w:pPr>
        <w:ind w:firstLine="420" w:firstLineChars="200"/>
        <w:rPr>
          <w:rFonts w:ascii="Arial" w:hAnsi="Arial" w:cs="Arial"/>
        </w:rPr>
      </w:pPr>
      <w:bookmarkStart w:id="1915" w:name="_Toc375043884"/>
      <w:r>
        <w:rPr>
          <w:rFonts w:ascii="Arial" w:hAnsi="Arial" w:cs="Arial"/>
        </w:rPr>
        <w:t>四、违约责任</w:t>
      </w:r>
      <w:bookmarkEnd w:id="1915"/>
    </w:p>
    <w:p>
      <w:pPr>
        <w:spacing w:line="460" w:lineRule="exact"/>
        <w:ind w:firstLine="420" w:firstLineChars="200"/>
        <w:rPr>
          <w:rFonts w:ascii="Arial" w:hAnsi="Arial" w:cs="Arial"/>
          <w:szCs w:val="21"/>
        </w:rPr>
      </w:pPr>
      <w:r>
        <w:rPr>
          <w:rFonts w:ascii="Arial" w:hAnsi="Arial" w:cs="Arial"/>
          <w:szCs w:val="21"/>
        </w:rPr>
        <w:t>4.1发包人工作人员有违反本责任书第一、二条责任行为的，依据有关法律、法规给予处理；涉嫌犯罪的，移交司法机关追究刑事责任；给承包人单位造成经济损失的，应予以赔偿。</w:t>
      </w:r>
    </w:p>
    <w:p>
      <w:pPr>
        <w:spacing w:line="460" w:lineRule="exact"/>
        <w:ind w:firstLine="420" w:firstLineChars="200"/>
        <w:rPr>
          <w:rFonts w:ascii="Arial" w:hAnsi="Arial" w:cs="Arial"/>
          <w:szCs w:val="21"/>
        </w:rPr>
      </w:pPr>
      <w:r>
        <w:rPr>
          <w:rFonts w:ascii="Arial" w:hAnsi="Arial" w:cs="Arial"/>
          <w:szCs w:val="21"/>
        </w:rPr>
        <w:t>4.2承包人工作人员有违反本责任书第一、三条责任行为的，依据有关法律法规处理；涉嫌犯罪的，移交司法机关追究刑事责任；给发包人单位造成经济损失的，应予以赔偿。</w:t>
      </w:r>
    </w:p>
    <w:p>
      <w:pPr>
        <w:spacing w:line="460" w:lineRule="exact"/>
        <w:ind w:firstLine="420" w:firstLineChars="200"/>
        <w:rPr>
          <w:rFonts w:ascii="Arial" w:hAnsi="Arial" w:cs="Arial"/>
          <w:szCs w:val="21"/>
        </w:rPr>
      </w:pPr>
      <w:r>
        <w:rPr>
          <w:rFonts w:ascii="Arial" w:hAnsi="Arial" w:cs="Arial"/>
          <w:szCs w:val="21"/>
        </w:rPr>
        <w:t>4.3本责任书作为建设工程合同的组成部分，与建设工程合同具有同等法律效力。经双方签署后立即生效。</w:t>
      </w:r>
    </w:p>
    <w:p>
      <w:pPr>
        <w:ind w:firstLine="420" w:firstLineChars="200"/>
        <w:rPr>
          <w:rFonts w:ascii="Arial" w:hAnsi="Arial" w:cs="Arial"/>
        </w:rPr>
      </w:pPr>
      <w:bookmarkStart w:id="1916" w:name="_Toc375043885"/>
      <w:r>
        <w:rPr>
          <w:rFonts w:ascii="Arial" w:hAnsi="Arial" w:cs="Arial"/>
        </w:rPr>
        <w:t>五、责任书有效期</w:t>
      </w:r>
      <w:bookmarkEnd w:id="1916"/>
    </w:p>
    <w:p>
      <w:pPr>
        <w:spacing w:line="460" w:lineRule="exact"/>
        <w:ind w:firstLine="420" w:firstLineChars="200"/>
        <w:rPr>
          <w:rFonts w:ascii="Arial" w:hAnsi="Arial" w:cs="Arial"/>
          <w:szCs w:val="21"/>
        </w:rPr>
      </w:pPr>
      <w:r>
        <w:rPr>
          <w:rFonts w:ascii="Arial" w:hAnsi="Arial" w:cs="Arial"/>
          <w:szCs w:val="21"/>
        </w:rPr>
        <w:t>本责任书的有效期为双方签署之日起至该工程项目竣工验收合格时止。</w:t>
      </w:r>
    </w:p>
    <w:p>
      <w:pPr>
        <w:ind w:firstLine="420" w:firstLineChars="200"/>
        <w:rPr>
          <w:rFonts w:ascii="Arial" w:hAnsi="Arial" w:cs="Arial"/>
        </w:rPr>
      </w:pPr>
      <w:bookmarkStart w:id="1917" w:name="_Toc375043886"/>
      <w:r>
        <w:rPr>
          <w:rFonts w:ascii="Arial" w:hAnsi="Arial" w:cs="Arial"/>
        </w:rPr>
        <w:t>六、责任书份数</w:t>
      </w:r>
      <w:bookmarkEnd w:id="1917"/>
    </w:p>
    <w:p>
      <w:pPr>
        <w:spacing w:line="460" w:lineRule="exact"/>
        <w:ind w:firstLine="420" w:firstLineChars="200"/>
        <w:rPr>
          <w:rFonts w:ascii="Arial" w:hAnsi="Arial" w:cs="Arial"/>
          <w:szCs w:val="21"/>
        </w:rPr>
      </w:pPr>
      <w:r>
        <w:rPr>
          <w:rFonts w:ascii="Arial" w:hAnsi="Arial" w:cs="Arial"/>
          <w:szCs w:val="21"/>
        </w:rPr>
        <w:t>本责任书一式二份，发包人承包人各执一份，具有同等效力。</w:t>
      </w:r>
    </w:p>
    <w:p>
      <w:pPr>
        <w:spacing w:line="360" w:lineRule="exact"/>
        <w:rPr>
          <w:rFonts w:ascii="Arial" w:hAnsi="Arial" w:cs="Arial"/>
          <w:kern w:val="0"/>
          <w:szCs w:val="21"/>
        </w:rPr>
      </w:pPr>
    </w:p>
    <w:p>
      <w:pPr>
        <w:spacing w:line="360" w:lineRule="exact"/>
        <w:rPr>
          <w:rFonts w:ascii="Arial" w:hAnsi="Arial" w:cs="Arial"/>
          <w:szCs w:val="21"/>
        </w:rPr>
      </w:pPr>
      <w:r>
        <w:rPr>
          <w:rFonts w:ascii="Arial" w:hAnsi="Arial" w:cs="Arial"/>
          <w:kern w:val="0"/>
          <w:szCs w:val="21"/>
        </w:rPr>
        <w:t>发包人：桂林电子科技大学  （公章）      承包人：                   （公章）</w:t>
      </w:r>
    </w:p>
    <w:p>
      <w:pPr>
        <w:spacing w:line="360" w:lineRule="exact"/>
        <w:rPr>
          <w:rFonts w:ascii="Arial" w:hAnsi="Arial" w:cs="Arial"/>
          <w:szCs w:val="21"/>
          <w:u w:val="single"/>
        </w:rPr>
      </w:pPr>
    </w:p>
    <w:p>
      <w:pPr>
        <w:spacing w:line="360" w:lineRule="exact"/>
        <w:rPr>
          <w:rFonts w:ascii="Arial" w:hAnsi="Arial" w:cs="Arial"/>
          <w:szCs w:val="21"/>
        </w:rPr>
      </w:pPr>
      <w:r>
        <w:rPr>
          <w:rFonts w:ascii="Arial" w:hAnsi="Arial" w:cs="Arial"/>
          <w:kern w:val="0"/>
          <w:szCs w:val="21"/>
        </w:rPr>
        <w:t>法定代表人或其委托代理人：                    法定代表人或其委托代理人：</w:t>
      </w:r>
    </w:p>
    <w:p>
      <w:pPr>
        <w:spacing w:line="360" w:lineRule="exact"/>
        <w:rPr>
          <w:rFonts w:ascii="Arial" w:hAnsi="Arial" w:cs="Arial"/>
          <w:szCs w:val="21"/>
        </w:rPr>
      </w:pPr>
      <w:r>
        <w:rPr>
          <w:rFonts w:ascii="Arial" w:hAnsi="Arial" w:cs="Arial"/>
          <w:kern w:val="0"/>
          <w:szCs w:val="21"/>
        </w:rPr>
        <w:t>（签字）                                     （签字）</w:t>
      </w:r>
    </w:p>
    <w:p>
      <w:pPr>
        <w:spacing w:line="360" w:lineRule="exact"/>
        <w:rPr>
          <w:rFonts w:ascii="Arial" w:hAnsi="Arial" w:cs="Arial"/>
          <w:szCs w:val="21"/>
          <w:u w:val="single"/>
        </w:rPr>
      </w:pPr>
    </w:p>
    <w:p>
      <w:pPr>
        <w:tabs>
          <w:tab w:val="left" w:pos="4410"/>
        </w:tabs>
        <w:spacing w:line="360" w:lineRule="exact"/>
        <w:rPr>
          <w:rFonts w:ascii="Arial" w:hAnsi="Arial" w:cs="Arial"/>
          <w:szCs w:val="21"/>
        </w:rPr>
      </w:pPr>
      <w:r>
        <w:rPr>
          <w:rFonts w:ascii="Arial" w:hAnsi="Arial" w:cs="Arial"/>
          <w:kern w:val="0"/>
          <w:szCs w:val="21"/>
        </w:rPr>
        <w:t>统一社会信用代码：</w:t>
      </w:r>
      <w:r>
        <w:rPr>
          <w:rFonts w:ascii="Arial" w:hAnsi="Arial" w:cs="Arial"/>
          <w:szCs w:val="21"/>
          <w:u w:val="single"/>
        </w:rPr>
        <w:t>1245000049867145XC</w:t>
      </w:r>
      <w:r>
        <w:rPr>
          <w:rFonts w:hint="eastAsia" w:ascii="Arial" w:hAnsi="Arial" w:cs="Arial"/>
          <w:szCs w:val="21"/>
        </w:rPr>
        <w:t xml:space="preserve">                        </w:t>
      </w:r>
      <w:r>
        <w:rPr>
          <w:rFonts w:ascii="Arial" w:hAnsi="Arial" w:cs="Arial"/>
          <w:szCs w:val="21"/>
        </w:rPr>
        <w:t>统一社会信用代码</w:t>
      </w:r>
      <w:r>
        <w:rPr>
          <w:rFonts w:ascii="Arial" w:hAnsi="Arial" w:cs="Arial"/>
          <w:kern w:val="0"/>
          <w:szCs w:val="21"/>
        </w:rPr>
        <w:t>：</w:t>
      </w:r>
    </w:p>
    <w:p>
      <w:pPr>
        <w:spacing w:line="360" w:lineRule="exact"/>
        <w:rPr>
          <w:rFonts w:ascii="Arial" w:hAnsi="Arial" w:cs="Arial"/>
          <w:szCs w:val="21"/>
        </w:rPr>
      </w:pPr>
      <w:r>
        <w:rPr>
          <w:rFonts w:ascii="Arial" w:hAnsi="Arial" w:cs="Arial"/>
          <w:kern w:val="0"/>
          <w:szCs w:val="21"/>
        </w:rPr>
        <w:t>地  址：</w:t>
      </w:r>
      <w:r>
        <w:rPr>
          <w:rFonts w:ascii="Arial" w:hAnsi="Arial" w:cs="Arial"/>
          <w:szCs w:val="21"/>
          <w:u w:val="single"/>
        </w:rPr>
        <w:t>桂林电子科技大学花江校区</w:t>
      </w:r>
      <w:r>
        <w:rPr>
          <w:rFonts w:hint="eastAsia" w:ascii="Arial" w:hAnsi="Arial" w:cs="Arial"/>
          <w:szCs w:val="21"/>
          <w:u w:val="single"/>
        </w:rPr>
        <w:t xml:space="preserve"> </w:t>
      </w:r>
      <w:r>
        <w:rPr>
          <w:rFonts w:hint="eastAsia" w:ascii="Arial" w:hAnsi="Arial" w:cs="Arial"/>
          <w:szCs w:val="21"/>
        </w:rPr>
        <w:t xml:space="preserve">                             </w:t>
      </w:r>
      <w:r>
        <w:rPr>
          <w:rFonts w:ascii="Arial" w:hAnsi="Arial" w:cs="Arial"/>
          <w:kern w:val="0"/>
          <w:szCs w:val="21"/>
        </w:rPr>
        <w:t>地  址：</w:t>
      </w:r>
    </w:p>
    <w:p>
      <w:pPr>
        <w:spacing w:line="360" w:lineRule="exact"/>
        <w:rPr>
          <w:rFonts w:ascii="Arial" w:hAnsi="Arial" w:cs="Arial"/>
          <w:szCs w:val="21"/>
        </w:rPr>
      </w:pPr>
      <w:r>
        <w:rPr>
          <w:rFonts w:ascii="Arial" w:hAnsi="Arial" w:cs="Arial"/>
          <w:kern w:val="0"/>
          <w:szCs w:val="21"/>
        </w:rPr>
        <w:t>邮政编码：</w:t>
      </w:r>
      <w:r>
        <w:rPr>
          <w:rFonts w:ascii="Arial" w:hAnsi="Arial" w:cs="Arial"/>
          <w:bCs/>
          <w:kern w:val="0"/>
          <w:szCs w:val="21"/>
          <w:u w:val="single"/>
        </w:rPr>
        <w:t xml:space="preserve">      541004            </w:t>
      </w:r>
      <w:r>
        <w:rPr>
          <w:rFonts w:ascii="Arial" w:hAnsi="Arial" w:cs="Arial"/>
          <w:kern w:val="0"/>
          <w:szCs w:val="21"/>
        </w:rPr>
        <w:t xml:space="preserve"> </w:t>
      </w:r>
      <w:r>
        <w:rPr>
          <w:rFonts w:hint="eastAsia" w:ascii="Arial" w:hAnsi="Arial" w:cs="Arial"/>
          <w:kern w:val="0"/>
          <w:szCs w:val="21"/>
        </w:rPr>
        <w:t xml:space="preserve">                           </w:t>
      </w:r>
      <w:r>
        <w:rPr>
          <w:rFonts w:ascii="Arial" w:hAnsi="Arial" w:cs="Arial"/>
          <w:kern w:val="0"/>
          <w:szCs w:val="21"/>
        </w:rPr>
        <w:t>邮政编码：</w:t>
      </w:r>
    </w:p>
    <w:p>
      <w:pPr>
        <w:spacing w:line="360" w:lineRule="exact"/>
        <w:rPr>
          <w:rFonts w:ascii="Arial" w:hAnsi="Arial" w:cs="Arial"/>
          <w:szCs w:val="21"/>
        </w:rPr>
      </w:pPr>
      <w:r>
        <w:rPr>
          <w:rFonts w:ascii="Arial" w:hAnsi="Arial" w:cs="Arial"/>
          <w:kern w:val="0"/>
          <w:szCs w:val="21"/>
        </w:rPr>
        <w:t xml:space="preserve">法定代表人：          </w:t>
      </w:r>
      <w:r>
        <w:rPr>
          <w:rFonts w:hint="eastAsia" w:ascii="Arial" w:hAnsi="Arial" w:cs="Arial"/>
          <w:kern w:val="0"/>
          <w:szCs w:val="21"/>
        </w:rPr>
        <w:t xml:space="preserve">                                        </w:t>
      </w:r>
      <w:r>
        <w:rPr>
          <w:rFonts w:ascii="Arial" w:hAnsi="Arial" w:cs="Arial"/>
          <w:kern w:val="0"/>
          <w:szCs w:val="21"/>
        </w:rPr>
        <w:t>法定代表人：</w:t>
      </w:r>
    </w:p>
    <w:p>
      <w:pPr>
        <w:spacing w:line="360" w:lineRule="exact"/>
        <w:rPr>
          <w:rFonts w:ascii="Arial" w:hAnsi="Arial" w:cs="Arial"/>
          <w:szCs w:val="21"/>
        </w:rPr>
      </w:pPr>
      <w:r>
        <w:rPr>
          <w:rFonts w:ascii="Arial" w:hAnsi="Arial" w:cs="Arial"/>
          <w:kern w:val="0"/>
          <w:szCs w:val="21"/>
        </w:rPr>
        <w:t xml:space="preserve">委托代理人：          </w:t>
      </w:r>
      <w:r>
        <w:rPr>
          <w:rFonts w:hint="eastAsia" w:ascii="Arial" w:hAnsi="Arial" w:cs="Arial"/>
          <w:kern w:val="0"/>
          <w:szCs w:val="21"/>
        </w:rPr>
        <w:t xml:space="preserve">                                      </w:t>
      </w:r>
      <w:r>
        <w:rPr>
          <w:rFonts w:ascii="Arial" w:hAnsi="Arial" w:cs="Arial"/>
          <w:kern w:val="0"/>
          <w:szCs w:val="21"/>
        </w:rPr>
        <w:t xml:space="preserve"> 委托代理人：</w:t>
      </w:r>
    </w:p>
    <w:p>
      <w:pPr>
        <w:spacing w:line="360" w:lineRule="exact"/>
        <w:rPr>
          <w:rFonts w:ascii="Arial" w:hAnsi="Arial" w:cs="Arial"/>
          <w:szCs w:val="21"/>
        </w:rPr>
      </w:pPr>
      <w:r>
        <w:rPr>
          <w:rFonts w:ascii="Arial" w:hAnsi="Arial" w:cs="Arial"/>
          <w:kern w:val="0"/>
          <w:szCs w:val="21"/>
        </w:rPr>
        <w:t xml:space="preserve">电  话：          </w:t>
      </w:r>
      <w:r>
        <w:rPr>
          <w:rFonts w:hint="eastAsia" w:ascii="Arial" w:hAnsi="Arial" w:cs="Arial"/>
          <w:kern w:val="0"/>
          <w:szCs w:val="21"/>
        </w:rPr>
        <w:t xml:space="preserve">                                           </w:t>
      </w:r>
      <w:r>
        <w:rPr>
          <w:rFonts w:ascii="Arial" w:hAnsi="Arial" w:cs="Arial"/>
          <w:kern w:val="0"/>
          <w:szCs w:val="21"/>
        </w:rPr>
        <w:t>电  话：</w:t>
      </w:r>
    </w:p>
    <w:p>
      <w:pPr>
        <w:spacing w:line="360" w:lineRule="exact"/>
        <w:rPr>
          <w:rFonts w:ascii="Arial" w:hAnsi="Arial" w:cs="Arial"/>
          <w:szCs w:val="21"/>
        </w:rPr>
      </w:pPr>
      <w:r>
        <w:rPr>
          <w:rFonts w:ascii="Arial" w:hAnsi="Arial" w:cs="Arial"/>
          <w:kern w:val="0"/>
          <w:szCs w:val="21"/>
        </w:rPr>
        <w:t xml:space="preserve">传  真：             </w:t>
      </w:r>
      <w:r>
        <w:rPr>
          <w:rFonts w:hint="eastAsia" w:ascii="Arial" w:hAnsi="Arial" w:cs="Arial"/>
          <w:kern w:val="0"/>
          <w:szCs w:val="21"/>
        </w:rPr>
        <w:t xml:space="preserve">                                    </w:t>
      </w:r>
      <w:r>
        <w:rPr>
          <w:rFonts w:ascii="Arial" w:hAnsi="Arial" w:cs="Arial"/>
          <w:kern w:val="0"/>
          <w:szCs w:val="21"/>
        </w:rPr>
        <w:t xml:space="preserve">    传  真：</w:t>
      </w:r>
    </w:p>
    <w:p>
      <w:pPr>
        <w:spacing w:line="360" w:lineRule="exact"/>
        <w:rPr>
          <w:rFonts w:ascii="Arial" w:hAnsi="Arial" w:cs="Arial"/>
          <w:szCs w:val="21"/>
        </w:rPr>
      </w:pPr>
      <w:r>
        <w:rPr>
          <w:rFonts w:ascii="Arial" w:hAnsi="Arial" w:cs="Arial"/>
          <w:kern w:val="0"/>
          <w:szCs w:val="21"/>
        </w:rPr>
        <w:t xml:space="preserve">电子信箱：                </w:t>
      </w:r>
      <w:r>
        <w:rPr>
          <w:rFonts w:hint="eastAsia" w:ascii="Arial" w:hAnsi="Arial" w:cs="Arial"/>
          <w:kern w:val="0"/>
          <w:szCs w:val="21"/>
        </w:rPr>
        <w:t xml:space="preserve">                                 </w:t>
      </w:r>
      <w:r>
        <w:rPr>
          <w:rFonts w:ascii="Arial" w:hAnsi="Arial" w:cs="Arial"/>
          <w:kern w:val="0"/>
          <w:szCs w:val="21"/>
        </w:rPr>
        <w:t xml:space="preserve"> 电子信箱：</w:t>
      </w:r>
    </w:p>
    <w:p>
      <w:pPr>
        <w:spacing w:line="360" w:lineRule="exact"/>
        <w:rPr>
          <w:rFonts w:ascii="Arial" w:hAnsi="Arial" w:cs="Arial"/>
          <w:szCs w:val="21"/>
        </w:rPr>
      </w:pPr>
      <w:r>
        <w:rPr>
          <w:rFonts w:ascii="Arial" w:hAnsi="Arial" w:cs="Arial"/>
          <w:kern w:val="0"/>
          <w:szCs w:val="21"/>
        </w:rPr>
        <w:t xml:space="preserve">开户银行：         </w:t>
      </w:r>
      <w:r>
        <w:rPr>
          <w:rFonts w:hint="eastAsia" w:ascii="Arial" w:hAnsi="Arial" w:cs="Arial"/>
          <w:kern w:val="0"/>
          <w:szCs w:val="21"/>
        </w:rPr>
        <w:t xml:space="preserve">                                        </w:t>
      </w:r>
      <w:r>
        <w:rPr>
          <w:rFonts w:ascii="Arial" w:hAnsi="Arial" w:cs="Arial"/>
          <w:kern w:val="0"/>
          <w:szCs w:val="21"/>
        </w:rPr>
        <w:t>开户银行：</w:t>
      </w:r>
    </w:p>
    <w:p>
      <w:pPr>
        <w:spacing w:line="360" w:lineRule="exact"/>
        <w:rPr>
          <w:rFonts w:ascii="Arial" w:hAnsi="Arial" w:cs="Arial"/>
          <w:szCs w:val="21"/>
          <w:u w:val="single"/>
        </w:rPr>
      </w:pPr>
      <w:r>
        <w:rPr>
          <w:rFonts w:ascii="Arial" w:hAnsi="Arial" w:cs="Arial"/>
          <w:kern w:val="0"/>
          <w:szCs w:val="21"/>
        </w:rPr>
        <w:t xml:space="preserve">账  号：          </w:t>
      </w:r>
      <w:r>
        <w:rPr>
          <w:rFonts w:hint="eastAsia" w:ascii="Arial" w:hAnsi="Arial" w:cs="Arial"/>
          <w:kern w:val="0"/>
          <w:szCs w:val="21"/>
        </w:rPr>
        <w:t xml:space="preserve">                                         </w:t>
      </w:r>
      <w:r>
        <w:rPr>
          <w:rFonts w:ascii="Arial" w:hAnsi="Arial" w:cs="Arial"/>
          <w:kern w:val="0"/>
          <w:szCs w:val="21"/>
        </w:rPr>
        <w:t>账  号：</w:t>
      </w:r>
    </w:p>
    <w:p>
      <w:pPr>
        <w:spacing w:line="360" w:lineRule="auto"/>
        <w:rPr>
          <w:rFonts w:ascii="Arial" w:hAnsi="Arial" w:cs="Arial"/>
          <w:szCs w:val="22"/>
        </w:rPr>
      </w:pPr>
      <w:r>
        <w:rPr>
          <w:rFonts w:ascii="Arial" w:hAnsi="Arial" w:cs="Arial"/>
          <w:b/>
          <w:szCs w:val="21"/>
        </w:rPr>
        <w:br w:type="page"/>
      </w:r>
    </w:p>
    <w:p>
      <w:pPr>
        <w:pStyle w:val="3"/>
        <w:jc w:val="center"/>
        <w:rPr>
          <w:rFonts w:ascii="Arial" w:hAnsi="Arial" w:cs="Arial"/>
        </w:rPr>
      </w:pPr>
      <w:bookmarkStart w:id="1918" w:name="_Toc388456874"/>
      <w:bookmarkStart w:id="1919" w:name="_Toc17612"/>
      <w:bookmarkStart w:id="1920" w:name="_Toc32681"/>
      <w:bookmarkStart w:id="1921" w:name="_Toc8029"/>
      <w:r>
        <w:rPr>
          <w:rFonts w:ascii="Arial" w:hAnsi="Arial" w:cs="Arial"/>
        </w:rPr>
        <w:t>第五章 工程量清单</w:t>
      </w:r>
      <w:bookmarkEnd w:id="1918"/>
      <w:bookmarkEnd w:id="1919"/>
      <w:bookmarkEnd w:id="1920"/>
      <w:bookmarkEnd w:id="1921"/>
    </w:p>
    <w:p>
      <w:pPr>
        <w:pStyle w:val="4"/>
        <w:rPr>
          <w:rFonts w:cs="Arial"/>
          <w:kern w:val="44"/>
        </w:rPr>
      </w:pPr>
      <w:bookmarkStart w:id="1922" w:name="_Toc27889"/>
      <w:bookmarkStart w:id="1923" w:name="_Toc407135284"/>
      <w:r>
        <w:rPr>
          <w:rFonts w:cs="Arial"/>
        </w:rPr>
        <w:t>1 工程量清单编制说明</w:t>
      </w:r>
      <w:bookmarkEnd w:id="1922"/>
      <w:bookmarkEnd w:id="1923"/>
    </w:p>
    <w:p>
      <w:pPr>
        <w:spacing w:line="360" w:lineRule="auto"/>
        <w:ind w:firstLine="420" w:firstLineChars="200"/>
        <w:rPr>
          <w:rFonts w:ascii="Arial" w:hAnsi="Arial" w:cs="Arial"/>
          <w:color w:val="000000"/>
        </w:rPr>
      </w:pPr>
      <w:r>
        <w:rPr>
          <w:rFonts w:ascii="Arial" w:hAnsi="Arial" w:cs="Arial"/>
        </w:rPr>
        <w:t>1.1</w:t>
      </w:r>
      <w:r>
        <w:rPr>
          <w:rFonts w:ascii="Arial" w:hAnsi="Arial" w:cs="Arial"/>
          <w:color w:val="000000"/>
        </w:rPr>
        <w:t>本工程量清单依据《建设工程工程量清单计价规范（GB50500-2013）广西实施细则》（以下简称“《计价规范》”）、各专业《工程量清单计算规范（GB50854~50862-2013）》及广西实施细则（修订本）（以下简称“《计算规范》”）、</w:t>
      </w:r>
      <w:r>
        <w:rPr>
          <w:rFonts w:ascii="Arial" w:hAnsi="Arial" w:cs="Arial"/>
          <w:color w:val="000000"/>
          <w:kern w:val="0"/>
        </w:rPr>
        <w:t>《关于建筑业实施营业税改征增值税后广西壮族自治区建设工程计价依据调整的通知》（桂建标〔2016〕17号）、《关于调整除税价计算适用增值税税率的通知》桂造价【2019】10号文、广西现行最新人工费调整文件、招标文件、施工图等编制。</w:t>
      </w:r>
      <w:r>
        <w:rPr>
          <w:rFonts w:ascii="Arial" w:hAnsi="Arial" w:cs="Arial"/>
          <w:color w:val="000000"/>
        </w:rPr>
        <w:t>计算规范中没有的清单项目，应在本章第1.4款约定。</w:t>
      </w:r>
    </w:p>
    <w:p>
      <w:pPr>
        <w:spacing w:line="360" w:lineRule="auto"/>
        <w:ind w:firstLine="420" w:firstLineChars="200"/>
        <w:outlineLvl w:val="0"/>
        <w:rPr>
          <w:rFonts w:ascii="Arial" w:hAnsi="Arial" w:cs="Arial"/>
        </w:rPr>
      </w:pPr>
      <w:r>
        <w:rPr>
          <w:rFonts w:ascii="Arial" w:hAnsi="Arial" w:cs="Arial"/>
          <w:color w:val="000000"/>
        </w:rPr>
        <w:t>1.2 工程量清单应与投标须知、合同协议条款、合同的通用条</w:t>
      </w:r>
      <w:r>
        <w:rPr>
          <w:rFonts w:ascii="Arial" w:hAnsi="Arial" w:cs="Arial"/>
        </w:rPr>
        <w:t>款、合同专用条款、技术规范及图纸等文件一起结合使用。</w:t>
      </w:r>
    </w:p>
    <w:p>
      <w:pPr>
        <w:spacing w:line="360" w:lineRule="auto"/>
        <w:ind w:firstLine="420" w:firstLineChars="200"/>
        <w:rPr>
          <w:rFonts w:ascii="Arial" w:hAnsi="Arial" w:cs="Arial"/>
        </w:rPr>
      </w:pPr>
      <w:r>
        <w:rPr>
          <w:rFonts w:ascii="Arial" w:hAnsi="Arial" w:cs="Arial"/>
        </w:rPr>
        <w:t>1.3 工程量清单是招标文件的组成部分，是工程量清单计价的基础，作为编制招标控制价、投标报价、计算或调整工程量、索赔等的依据之一。</w:t>
      </w:r>
    </w:p>
    <w:p>
      <w:pPr>
        <w:spacing w:line="360" w:lineRule="auto"/>
        <w:ind w:firstLine="420" w:firstLineChars="200"/>
        <w:rPr>
          <w:rFonts w:ascii="Arial" w:hAnsi="Arial" w:cs="Arial"/>
        </w:rPr>
      </w:pPr>
      <w:r>
        <w:rPr>
          <w:rFonts w:ascii="Arial" w:hAnsi="Arial" w:cs="Arial"/>
        </w:rPr>
        <w:t>1.4 补充清单项目的特征、计量单位、工程量计算规则及工作内容说明如下：/。</w:t>
      </w:r>
    </w:p>
    <w:p>
      <w:pPr>
        <w:pStyle w:val="21"/>
        <w:spacing w:line="360" w:lineRule="auto"/>
        <w:ind w:firstLine="420" w:firstLineChars="200"/>
        <w:rPr>
          <w:rFonts w:ascii="Arial" w:hAnsi="Arial" w:cs="Arial"/>
        </w:rPr>
      </w:pPr>
      <w:r>
        <w:rPr>
          <w:rFonts w:ascii="Arial" w:hAnsi="Arial" w:cs="Arial"/>
        </w:rPr>
        <w:t>1.5 《承包人提供的主要材料和设备一览表》（表-22，表格编号为计价规范相应表格编号，下同）作为项目实施过程中材料和设备价格风险调整依据。</w:t>
      </w:r>
    </w:p>
    <w:p>
      <w:pPr>
        <w:pStyle w:val="21"/>
        <w:spacing w:line="360" w:lineRule="auto"/>
        <w:ind w:firstLine="420" w:firstLineChars="200"/>
        <w:rPr>
          <w:rFonts w:ascii="Arial" w:hAnsi="Arial" w:cs="Arial"/>
        </w:rPr>
      </w:pPr>
      <w:r>
        <w:rPr>
          <w:rFonts w:ascii="Arial" w:hAnsi="Arial" w:cs="Arial"/>
        </w:rPr>
        <w:t>1.6 本工程暂列金额约按合同造价</w:t>
      </w:r>
      <w:r>
        <w:rPr>
          <w:rFonts w:ascii="Arial" w:hAnsi="Arial" w:cs="Arial"/>
          <w:u w:val="single"/>
        </w:rPr>
        <w:t xml:space="preserve">  /  </w:t>
      </w:r>
      <w:r>
        <w:rPr>
          <w:rFonts w:ascii="Arial" w:hAnsi="Arial" w:cs="Arial"/>
        </w:rPr>
        <w:t>%计算，共</w:t>
      </w:r>
      <w:r>
        <w:rPr>
          <w:rFonts w:ascii="Arial" w:hAnsi="Arial" w:cs="Arial"/>
          <w:u w:val="single"/>
        </w:rPr>
        <w:t xml:space="preserve">  /</w:t>
      </w:r>
      <w:r>
        <w:rPr>
          <w:rFonts w:ascii="Arial" w:hAnsi="Arial" w:cs="Arial"/>
        </w:rPr>
        <w:t>元，作为合同签订时尚未确定或者不可预见但施工中可能发生的费用。</w:t>
      </w:r>
    </w:p>
    <w:p>
      <w:pPr>
        <w:pStyle w:val="21"/>
        <w:spacing w:line="360" w:lineRule="auto"/>
        <w:ind w:firstLine="420" w:firstLineChars="200"/>
        <w:rPr>
          <w:rFonts w:ascii="Arial" w:hAnsi="Arial" w:cs="Arial"/>
        </w:rPr>
      </w:pPr>
      <w:r>
        <w:rPr>
          <w:rFonts w:ascii="Arial" w:hAnsi="Arial" w:cs="Arial"/>
        </w:rPr>
        <w:t>1.7 本工程发包人提供的材料和设备详见《发包人提供的主要材料和工程设备一览表》（表-21）。</w:t>
      </w:r>
    </w:p>
    <w:p>
      <w:pPr>
        <w:spacing w:line="360" w:lineRule="auto"/>
        <w:ind w:firstLine="420" w:firstLineChars="200"/>
        <w:rPr>
          <w:rFonts w:ascii="Arial" w:hAnsi="Arial" w:cs="Arial"/>
        </w:rPr>
      </w:pPr>
      <w:r>
        <w:rPr>
          <w:rFonts w:ascii="Arial" w:hAnsi="Arial" w:cs="Arial"/>
        </w:rPr>
        <w:t>1.8 本工程部分材料和设备在招标时作为暂估价计列，结算按实调整，具体内容详见《材料（工程设备）暂估单价及调整表》（表12-2）。</w:t>
      </w:r>
    </w:p>
    <w:p>
      <w:pPr>
        <w:spacing w:line="360" w:lineRule="auto"/>
        <w:ind w:firstLine="420" w:firstLineChars="200"/>
        <w:rPr>
          <w:rFonts w:ascii="Arial" w:hAnsi="Arial" w:cs="Arial"/>
        </w:rPr>
      </w:pPr>
      <w:r>
        <w:rPr>
          <w:rFonts w:ascii="Arial" w:hAnsi="Arial" w:cs="Arial"/>
        </w:rPr>
        <w:t>1.9 招标时暂估专业工程的价款属于暂估价，结算按实调整，具体内容详见《专业工程暂估价及结算价表》（表12-3）。</w:t>
      </w:r>
    </w:p>
    <w:p>
      <w:pPr>
        <w:spacing w:line="360" w:lineRule="auto"/>
        <w:ind w:firstLine="420" w:firstLineChars="200"/>
        <w:rPr>
          <w:rFonts w:ascii="Arial" w:hAnsi="Arial" w:cs="Arial"/>
        </w:rPr>
      </w:pPr>
      <w:r>
        <w:rPr>
          <w:rFonts w:ascii="Arial" w:hAnsi="Arial" w:cs="Arial"/>
        </w:rPr>
        <w:t>1.10 本工程量清单编码处标注“*”号的清单项目作为主要清单项目，需要投标人提供《主要清单项目工料机分析表》（表-10）。</w:t>
      </w:r>
    </w:p>
    <w:p>
      <w:pPr>
        <w:spacing w:line="360" w:lineRule="auto"/>
        <w:rPr>
          <w:rFonts w:ascii="Arial" w:hAnsi="Arial" w:cs="Arial"/>
        </w:rPr>
      </w:pPr>
      <w:r>
        <w:rPr>
          <w:rFonts w:ascii="Arial" w:hAnsi="Arial" w:cs="Arial"/>
        </w:rPr>
        <w:t>1.11 其它需要说明的问题：</w:t>
      </w:r>
      <w:r>
        <w:rPr>
          <w:rFonts w:ascii="Arial" w:hAnsi="Arial" w:cs="Arial"/>
          <w:u w:val="single"/>
        </w:rPr>
        <w:t xml:space="preserve">  /  </w:t>
      </w:r>
      <w:r>
        <w:rPr>
          <w:rFonts w:ascii="Arial" w:hAnsi="Arial" w:cs="Arial"/>
        </w:rPr>
        <w:t>。</w:t>
      </w:r>
    </w:p>
    <w:p>
      <w:pPr>
        <w:spacing w:line="360" w:lineRule="auto"/>
        <w:ind w:firstLine="420" w:firstLineChars="200"/>
        <w:jc w:val="left"/>
        <w:rPr>
          <w:rFonts w:ascii="Arial" w:hAnsi="Arial" w:cs="Arial"/>
        </w:rPr>
      </w:pPr>
      <w:r>
        <w:rPr>
          <w:rFonts w:ascii="Arial" w:hAnsi="Arial" w:cs="Arial"/>
        </w:rPr>
        <w:t>1.12 工程量清单在</w:t>
      </w:r>
      <w:r>
        <w:rPr>
          <w:rFonts w:hint="eastAsia" w:ascii="Arial" w:hAnsi="Arial" w:cs="Arial"/>
        </w:rPr>
        <w:t>桂林市公共资源交易中心</w:t>
      </w:r>
      <w:r>
        <w:rPr>
          <w:rFonts w:ascii="Arial" w:hAnsi="Arial" w:cs="Arial"/>
        </w:rPr>
        <w:t>发布，潜在投标人可登陆系统自行下载。</w:t>
      </w:r>
      <w:r>
        <w:rPr>
          <w:rFonts w:ascii="Arial" w:hAnsi="Arial" w:cs="Arial"/>
          <w:color w:val="000000"/>
        </w:rPr>
        <w:t xml:space="preserve"> 一般计税法建设工程的工程量清单表格按</w:t>
      </w:r>
      <w:r>
        <w:rPr>
          <w:rFonts w:ascii="Arial" w:hAnsi="Arial" w:cs="Arial"/>
          <w:color w:val="000000"/>
          <w:kern w:val="0"/>
        </w:rPr>
        <w:t>《关于建筑业实施营业税改征增值税后广西壮族自治区建设工程计价依据调整的通知》（桂建标〔2016〕17号）</w:t>
      </w:r>
      <w:r>
        <w:rPr>
          <w:rFonts w:ascii="Arial" w:hAnsi="Arial" w:cs="Arial"/>
        </w:rPr>
        <w:t>附件“增值税一般计税方法工程计价表”要求提供；简易计税法建设工程按照《计价规范》要求的</w:t>
      </w:r>
      <w:r>
        <w:rPr>
          <w:rFonts w:ascii="Arial" w:hAnsi="Arial" w:cs="Arial"/>
          <w:color w:val="000000"/>
        </w:rPr>
        <w:t>表格提供，但规费和税费要按照《关于建筑业实施营业税改征增值税后广西壮族自治区建设工程计价依据调整的通知》（桂建标〔2016〕17号）</w:t>
      </w:r>
      <w:r>
        <w:rPr>
          <w:rFonts w:ascii="Arial" w:hAnsi="Arial" w:cs="Arial"/>
        </w:rPr>
        <w:t>要求调整，具体包括：</w:t>
      </w:r>
    </w:p>
    <w:p>
      <w:pPr>
        <w:spacing w:line="360" w:lineRule="auto"/>
        <w:ind w:firstLine="630" w:firstLineChars="300"/>
        <w:jc w:val="left"/>
        <w:rPr>
          <w:rFonts w:ascii="Arial" w:hAnsi="Arial" w:cs="Arial"/>
        </w:rPr>
      </w:pPr>
      <w:r>
        <w:rPr>
          <w:rFonts w:ascii="Arial" w:hAnsi="Arial" w:cs="Arial"/>
        </w:rPr>
        <w:t>1.1 招标工程量清单（封-1）</w:t>
      </w:r>
    </w:p>
    <w:p>
      <w:pPr>
        <w:spacing w:line="360" w:lineRule="auto"/>
        <w:ind w:firstLine="630" w:firstLineChars="300"/>
        <w:jc w:val="left"/>
        <w:rPr>
          <w:rFonts w:ascii="Arial" w:hAnsi="Arial" w:cs="Arial"/>
        </w:rPr>
      </w:pPr>
      <w:r>
        <w:rPr>
          <w:rFonts w:ascii="Arial" w:hAnsi="Arial" w:cs="Arial"/>
        </w:rPr>
        <w:t>1.2 招标工程量清单（封扉-1）</w:t>
      </w:r>
    </w:p>
    <w:p>
      <w:pPr>
        <w:spacing w:line="360" w:lineRule="auto"/>
        <w:ind w:firstLine="630" w:firstLineChars="300"/>
        <w:jc w:val="left"/>
        <w:rPr>
          <w:rFonts w:ascii="Arial" w:hAnsi="Arial" w:cs="Arial"/>
        </w:rPr>
      </w:pPr>
      <w:r>
        <w:rPr>
          <w:rFonts w:ascii="Arial" w:hAnsi="Arial" w:cs="Arial"/>
        </w:rPr>
        <w:t>1.3 总说明（表-01）</w:t>
      </w:r>
    </w:p>
    <w:p>
      <w:pPr>
        <w:spacing w:line="360" w:lineRule="auto"/>
        <w:ind w:firstLine="630" w:firstLineChars="300"/>
        <w:jc w:val="left"/>
        <w:rPr>
          <w:rFonts w:ascii="Arial" w:hAnsi="Arial" w:cs="Arial"/>
        </w:rPr>
      </w:pPr>
      <w:r>
        <w:rPr>
          <w:rFonts w:ascii="Arial" w:hAnsi="Arial" w:cs="Arial"/>
        </w:rPr>
        <w:t>1.4 建设项目投标报价汇总表（表-02）</w:t>
      </w:r>
    </w:p>
    <w:p>
      <w:pPr>
        <w:spacing w:line="360" w:lineRule="auto"/>
        <w:ind w:firstLine="630" w:firstLineChars="300"/>
        <w:jc w:val="left"/>
        <w:rPr>
          <w:rFonts w:ascii="Arial" w:hAnsi="Arial" w:cs="Arial"/>
        </w:rPr>
      </w:pPr>
      <w:r>
        <w:rPr>
          <w:rFonts w:ascii="Arial" w:hAnsi="Arial" w:cs="Arial"/>
        </w:rPr>
        <w:t>1.5 单项工程投标报价汇总表（表-03）</w:t>
      </w:r>
    </w:p>
    <w:p>
      <w:pPr>
        <w:spacing w:line="360" w:lineRule="auto"/>
        <w:ind w:firstLine="630" w:firstLineChars="300"/>
        <w:jc w:val="left"/>
        <w:rPr>
          <w:rFonts w:ascii="Arial" w:hAnsi="Arial" w:cs="Arial"/>
        </w:rPr>
      </w:pPr>
      <w:r>
        <w:rPr>
          <w:rFonts w:ascii="Arial" w:hAnsi="Arial" w:cs="Arial"/>
        </w:rPr>
        <w:t>1.6 单位工程投标报价汇总表（表-04）</w:t>
      </w:r>
    </w:p>
    <w:p>
      <w:pPr>
        <w:spacing w:line="360" w:lineRule="auto"/>
        <w:ind w:firstLine="630" w:firstLineChars="300"/>
        <w:jc w:val="left"/>
        <w:rPr>
          <w:rFonts w:ascii="Arial" w:hAnsi="Arial" w:cs="Arial"/>
        </w:rPr>
      </w:pPr>
      <w:r>
        <w:rPr>
          <w:rFonts w:ascii="Arial" w:hAnsi="Arial" w:cs="Arial"/>
        </w:rPr>
        <w:t>1.7 分部分项工程和单价措施项目清单与计价表（表-08）</w:t>
      </w:r>
    </w:p>
    <w:p>
      <w:pPr>
        <w:spacing w:line="360" w:lineRule="auto"/>
        <w:ind w:firstLine="630" w:firstLineChars="300"/>
        <w:jc w:val="left"/>
        <w:rPr>
          <w:rFonts w:ascii="Arial" w:hAnsi="Arial" w:cs="Arial"/>
        </w:rPr>
      </w:pPr>
      <w:r>
        <w:rPr>
          <w:rFonts w:ascii="Arial" w:hAnsi="Arial" w:cs="Arial"/>
        </w:rPr>
        <w:t>1.8 总价措施项目清单与计价表（表-11）</w:t>
      </w:r>
    </w:p>
    <w:p>
      <w:pPr>
        <w:spacing w:line="360" w:lineRule="auto"/>
        <w:ind w:firstLine="630" w:firstLineChars="300"/>
        <w:jc w:val="left"/>
        <w:rPr>
          <w:rFonts w:ascii="Arial" w:hAnsi="Arial" w:cs="Arial"/>
        </w:rPr>
      </w:pPr>
      <w:r>
        <w:rPr>
          <w:rFonts w:ascii="Arial" w:hAnsi="Arial" w:cs="Arial"/>
        </w:rPr>
        <w:t>1.9 其他项目清单与计价汇总表（表-12）</w:t>
      </w:r>
    </w:p>
    <w:p>
      <w:pPr>
        <w:spacing w:line="360" w:lineRule="auto"/>
        <w:ind w:firstLine="630" w:firstLineChars="300"/>
        <w:jc w:val="left"/>
        <w:rPr>
          <w:rFonts w:ascii="Arial" w:hAnsi="Arial" w:cs="Arial"/>
        </w:rPr>
      </w:pPr>
      <w:r>
        <w:rPr>
          <w:rFonts w:ascii="Arial" w:hAnsi="Arial" w:cs="Arial"/>
        </w:rPr>
        <w:t>1.10 暂列金额明细表（表12-1）</w:t>
      </w:r>
    </w:p>
    <w:p>
      <w:pPr>
        <w:spacing w:line="360" w:lineRule="auto"/>
        <w:ind w:firstLine="630" w:firstLineChars="300"/>
        <w:jc w:val="left"/>
        <w:rPr>
          <w:rFonts w:ascii="Arial" w:hAnsi="Arial" w:cs="Arial"/>
        </w:rPr>
      </w:pPr>
      <w:r>
        <w:rPr>
          <w:rFonts w:ascii="Arial" w:hAnsi="Arial" w:cs="Arial"/>
        </w:rPr>
        <w:t>1.11 材料（工程设备）暂估单价及调整表（表12-2）</w:t>
      </w:r>
    </w:p>
    <w:p>
      <w:pPr>
        <w:spacing w:line="360" w:lineRule="auto"/>
        <w:ind w:firstLine="630" w:firstLineChars="300"/>
        <w:jc w:val="left"/>
        <w:rPr>
          <w:rFonts w:ascii="Arial" w:hAnsi="Arial" w:cs="Arial"/>
        </w:rPr>
      </w:pPr>
      <w:r>
        <w:rPr>
          <w:rFonts w:ascii="Arial" w:hAnsi="Arial" w:cs="Arial"/>
        </w:rPr>
        <w:t>1.12 专业工程暂估价表（表12-3）</w:t>
      </w:r>
    </w:p>
    <w:p>
      <w:pPr>
        <w:spacing w:line="360" w:lineRule="auto"/>
        <w:ind w:firstLine="630" w:firstLineChars="300"/>
        <w:jc w:val="left"/>
        <w:rPr>
          <w:rFonts w:ascii="Arial" w:hAnsi="Arial" w:cs="Arial"/>
        </w:rPr>
      </w:pPr>
      <w:r>
        <w:rPr>
          <w:rFonts w:ascii="Arial" w:hAnsi="Arial" w:cs="Arial"/>
        </w:rPr>
        <w:t>1.13 计日工表（表12-4）</w:t>
      </w:r>
    </w:p>
    <w:p>
      <w:pPr>
        <w:spacing w:line="360" w:lineRule="auto"/>
        <w:ind w:firstLine="630" w:firstLineChars="300"/>
        <w:jc w:val="left"/>
        <w:rPr>
          <w:rFonts w:ascii="Arial" w:hAnsi="Arial" w:cs="Arial"/>
        </w:rPr>
      </w:pPr>
      <w:r>
        <w:rPr>
          <w:rFonts w:ascii="Arial" w:hAnsi="Arial" w:cs="Arial"/>
        </w:rPr>
        <w:t>1.14 总承包服务费计价表（表12-5）</w:t>
      </w:r>
    </w:p>
    <w:p>
      <w:pPr>
        <w:spacing w:line="360" w:lineRule="auto"/>
        <w:ind w:firstLine="630" w:firstLineChars="300"/>
        <w:jc w:val="left"/>
        <w:rPr>
          <w:rFonts w:ascii="Arial" w:hAnsi="Arial" w:cs="Arial"/>
        </w:rPr>
      </w:pPr>
      <w:r>
        <w:rPr>
          <w:rFonts w:ascii="Arial" w:hAnsi="Arial" w:cs="Arial"/>
        </w:rPr>
        <w:t>1.15 税前项目清单与计价表（表-14）</w:t>
      </w:r>
    </w:p>
    <w:p>
      <w:pPr>
        <w:spacing w:line="360" w:lineRule="auto"/>
        <w:ind w:firstLine="630" w:firstLineChars="300"/>
        <w:jc w:val="left"/>
        <w:rPr>
          <w:rFonts w:ascii="Arial" w:hAnsi="Arial" w:cs="Arial"/>
        </w:rPr>
      </w:pPr>
      <w:r>
        <w:rPr>
          <w:rFonts w:ascii="Arial" w:hAnsi="Arial" w:cs="Arial"/>
        </w:rPr>
        <w:t>1.16 规费、增值税计价表（表-15）</w:t>
      </w:r>
    </w:p>
    <w:p>
      <w:pPr>
        <w:spacing w:line="360" w:lineRule="auto"/>
        <w:ind w:firstLine="630" w:firstLineChars="300"/>
        <w:jc w:val="left"/>
        <w:rPr>
          <w:rFonts w:ascii="Arial" w:hAnsi="Arial" w:cs="Arial"/>
        </w:rPr>
      </w:pPr>
      <w:r>
        <w:rPr>
          <w:rFonts w:ascii="Arial" w:hAnsi="Arial" w:cs="Arial"/>
        </w:rPr>
        <w:t>1.17 发包人提供主要材料和工程设备一览表（表-21）</w:t>
      </w:r>
    </w:p>
    <w:p>
      <w:pPr>
        <w:spacing w:line="360" w:lineRule="auto"/>
        <w:ind w:firstLine="630" w:firstLineChars="300"/>
        <w:jc w:val="left"/>
        <w:rPr>
          <w:rFonts w:ascii="Arial" w:hAnsi="Arial" w:cs="Arial"/>
        </w:rPr>
      </w:pPr>
      <w:r>
        <w:rPr>
          <w:rFonts w:ascii="Arial" w:hAnsi="Arial" w:cs="Arial"/>
        </w:rPr>
        <w:t>1.18 承包人提供主要材料和工程设备一览表（适用于造价信息差额调整法）（表-22）</w:t>
      </w:r>
    </w:p>
    <w:p>
      <w:pPr>
        <w:spacing w:line="360" w:lineRule="auto"/>
        <w:ind w:firstLine="630" w:firstLineChars="300"/>
        <w:jc w:val="left"/>
        <w:rPr>
          <w:rFonts w:ascii="Arial" w:hAnsi="Arial" w:cs="Arial"/>
        </w:rPr>
      </w:pPr>
      <w:r>
        <w:rPr>
          <w:rFonts w:ascii="Arial" w:hAnsi="Arial" w:cs="Arial"/>
        </w:rPr>
        <w:t>1.19承包人提供主要材料和工程设备一览表（适用于价格指数差额调整法）（表-23）</w:t>
      </w:r>
    </w:p>
    <w:p>
      <w:pPr>
        <w:spacing w:line="360" w:lineRule="auto"/>
        <w:ind w:firstLine="630" w:firstLineChars="300"/>
        <w:jc w:val="left"/>
        <w:rPr>
          <w:rFonts w:ascii="Arial" w:hAnsi="Arial" w:cs="Arial"/>
        </w:rPr>
      </w:pPr>
      <w:r>
        <w:rPr>
          <w:rFonts w:ascii="Arial" w:hAnsi="Arial" w:cs="Arial"/>
        </w:rPr>
        <w:t>注：以下表格视工程实际需要选用，如该工程不发生如下表格相关项目和费用，所编制招标工程量清单则不需列入相应表格：</w:t>
      </w:r>
    </w:p>
    <w:p>
      <w:pPr>
        <w:spacing w:line="360" w:lineRule="auto"/>
        <w:ind w:firstLine="630" w:firstLineChars="300"/>
        <w:jc w:val="left"/>
        <w:rPr>
          <w:rFonts w:ascii="Arial" w:hAnsi="Arial" w:cs="Arial"/>
        </w:rPr>
      </w:pPr>
      <w:r>
        <w:rPr>
          <w:rFonts w:ascii="Arial" w:hAnsi="Arial" w:cs="Arial"/>
        </w:rPr>
        <w:t>①建设项目投标报价汇总表（表-02）</w:t>
      </w:r>
    </w:p>
    <w:p>
      <w:pPr>
        <w:spacing w:line="360" w:lineRule="auto"/>
        <w:ind w:firstLine="630" w:firstLineChars="300"/>
        <w:jc w:val="left"/>
        <w:rPr>
          <w:rFonts w:ascii="Arial" w:hAnsi="Arial" w:cs="Arial"/>
        </w:rPr>
      </w:pPr>
      <w:r>
        <w:rPr>
          <w:rFonts w:ascii="Arial" w:hAnsi="Arial" w:cs="Arial"/>
        </w:rPr>
        <w:t>②暂列金额明细表（表12-1）</w:t>
      </w:r>
    </w:p>
    <w:p>
      <w:pPr>
        <w:spacing w:line="360" w:lineRule="auto"/>
        <w:ind w:firstLine="630" w:firstLineChars="300"/>
        <w:jc w:val="left"/>
        <w:rPr>
          <w:rFonts w:ascii="Arial" w:hAnsi="Arial" w:cs="Arial"/>
        </w:rPr>
      </w:pPr>
      <w:r>
        <w:rPr>
          <w:rFonts w:ascii="Arial" w:hAnsi="Arial" w:cs="Arial"/>
        </w:rPr>
        <w:t>③材料（工程设备）暂估单价及调整表（表12-2）</w:t>
      </w:r>
    </w:p>
    <w:p>
      <w:pPr>
        <w:spacing w:line="360" w:lineRule="auto"/>
        <w:ind w:firstLine="630" w:firstLineChars="300"/>
        <w:jc w:val="left"/>
        <w:rPr>
          <w:rFonts w:ascii="Arial" w:hAnsi="Arial" w:cs="Arial"/>
        </w:rPr>
      </w:pPr>
      <w:r>
        <w:rPr>
          <w:rFonts w:ascii="Arial" w:hAnsi="Arial" w:cs="Arial"/>
        </w:rPr>
        <w:t>④专业工程暂估价表（表12-3）</w:t>
      </w:r>
    </w:p>
    <w:p>
      <w:pPr>
        <w:spacing w:line="360" w:lineRule="auto"/>
        <w:ind w:firstLine="630" w:firstLineChars="300"/>
        <w:jc w:val="left"/>
        <w:rPr>
          <w:rFonts w:ascii="Arial" w:hAnsi="Arial" w:cs="Arial"/>
        </w:rPr>
      </w:pPr>
      <w:r>
        <w:rPr>
          <w:rFonts w:ascii="Arial" w:hAnsi="Arial" w:cs="Arial"/>
        </w:rPr>
        <w:t>⑤计日工表表（12-4）</w:t>
      </w:r>
    </w:p>
    <w:p>
      <w:pPr>
        <w:spacing w:line="360" w:lineRule="auto"/>
        <w:ind w:firstLine="630" w:firstLineChars="300"/>
        <w:jc w:val="left"/>
        <w:rPr>
          <w:rFonts w:ascii="Arial" w:hAnsi="Arial" w:cs="Arial"/>
        </w:rPr>
      </w:pPr>
      <w:r>
        <w:rPr>
          <w:rFonts w:ascii="Arial" w:hAnsi="Arial" w:cs="Arial"/>
        </w:rPr>
        <w:t>⑥总承包服务费计价表（表12-5）</w:t>
      </w:r>
    </w:p>
    <w:p>
      <w:pPr>
        <w:spacing w:line="360" w:lineRule="auto"/>
        <w:ind w:firstLine="630" w:firstLineChars="300"/>
        <w:jc w:val="left"/>
        <w:rPr>
          <w:rFonts w:ascii="Arial" w:hAnsi="Arial" w:cs="Arial"/>
        </w:rPr>
      </w:pPr>
      <w:r>
        <w:rPr>
          <w:rFonts w:ascii="Arial" w:hAnsi="Arial" w:cs="Arial"/>
        </w:rPr>
        <w:t>⑦税前项目清单与计价表（表-14）</w:t>
      </w:r>
    </w:p>
    <w:p>
      <w:pPr>
        <w:pStyle w:val="4"/>
        <w:rPr>
          <w:rFonts w:cs="Arial"/>
        </w:rPr>
      </w:pPr>
      <w:bookmarkStart w:id="1924" w:name="_Toc31329"/>
      <w:bookmarkStart w:id="1925" w:name="_Toc407135285"/>
      <w:r>
        <w:rPr>
          <w:rFonts w:cs="Arial"/>
        </w:rPr>
        <w:t>2 招标控制价编制说明</w:t>
      </w:r>
      <w:bookmarkEnd w:id="1924"/>
      <w:bookmarkEnd w:id="1925"/>
    </w:p>
    <w:p>
      <w:pPr>
        <w:spacing w:line="360" w:lineRule="auto"/>
        <w:rPr>
          <w:rFonts w:ascii="Arial" w:hAnsi="Arial" w:cs="Arial"/>
        </w:rPr>
      </w:pPr>
      <w:r>
        <w:rPr>
          <w:rFonts w:ascii="Arial" w:hAnsi="Arial" w:cs="Arial"/>
        </w:rPr>
        <w:t>2.1 招标控制价编制依据：</w:t>
      </w:r>
    </w:p>
    <w:p>
      <w:pPr>
        <w:spacing w:line="360" w:lineRule="auto"/>
        <w:rPr>
          <w:rFonts w:ascii="Arial" w:hAnsi="Arial" w:cs="Arial"/>
        </w:rPr>
      </w:pPr>
      <w:r>
        <w:rPr>
          <w:rFonts w:ascii="Arial" w:hAnsi="Arial" w:cs="Arial"/>
        </w:rPr>
        <w:t>（1）《计价规范》及《计算规范》</w:t>
      </w:r>
      <w:r>
        <w:rPr>
          <w:rFonts w:ascii="Arial" w:hAnsi="Arial" w:cs="Arial"/>
          <w:color w:val="000000"/>
        </w:rPr>
        <w:t>、</w:t>
      </w:r>
      <w:r>
        <w:rPr>
          <w:rFonts w:ascii="Arial" w:hAnsi="Arial" w:cs="Arial"/>
          <w:color w:val="000000"/>
          <w:kern w:val="0"/>
        </w:rPr>
        <w:t>《关于建筑业实施营业税改征增值税后广西壮族自治区建设工程计价依据调整的通知》（桂建标〔2016〕17号）</w:t>
      </w:r>
      <w:r>
        <w:rPr>
          <w:rFonts w:ascii="Arial" w:hAnsi="Arial" w:cs="Arial"/>
        </w:rPr>
        <w:t>；</w:t>
      </w:r>
    </w:p>
    <w:p>
      <w:pPr>
        <w:spacing w:line="360" w:lineRule="auto"/>
        <w:rPr>
          <w:rFonts w:ascii="Arial" w:hAnsi="Arial" w:cs="Arial"/>
          <w:color w:val="FF0000"/>
        </w:rPr>
      </w:pPr>
      <w:r>
        <w:rPr>
          <w:rFonts w:ascii="Arial" w:hAnsi="Arial" w:cs="Arial"/>
        </w:rPr>
        <w:t>（2）自治区住房城乡建设行政主管部门颁发的计价定额及有关规定：</w:t>
      </w:r>
      <w:r>
        <w:rPr>
          <w:rFonts w:hint="eastAsia" w:ascii="Arial" w:hAnsi="Arial" w:cs="Arial"/>
          <w:u w:val="single"/>
        </w:rPr>
        <w:t>详见本工程量清单说明</w:t>
      </w:r>
      <w:r>
        <w:rPr>
          <w:rFonts w:ascii="Arial" w:hAnsi="Arial" w:cs="Arial"/>
          <w:color w:val="FF0000"/>
          <w:u w:val="single"/>
        </w:rPr>
        <w:t xml:space="preserve"> </w:t>
      </w:r>
      <w:r>
        <w:rPr>
          <w:rFonts w:ascii="Arial" w:hAnsi="Arial" w:cs="Arial"/>
          <w:color w:val="FF0000"/>
        </w:rPr>
        <w:t>。</w:t>
      </w:r>
    </w:p>
    <w:p>
      <w:pPr>
        <w:spacing w:line="360" w:lineRule="auto"/>
        <w:ind w:firstLine="420" w:firstLineChars="200"/>
        <w:rPr>
          <w:rFonts w:ascii="Arial" w:hAnsi="Arial" w:cs="Arial"/>
        </w:rPr>
      </w:pPr>
      <w:r>
        <w:rPr>
          <w:rFonts w:ascii="Arial" w:hAnsi="Arial" w:cs="Arial"/>
        </w:rPr>
        <w:t>（3）建设工程设计文件及相关资料：</w:t>
      </w:r>
      <w:r>
        <w:rPr>
          <w:rFonts w:ascii="Arial" w:hAnsi="Arial" w:cs="Arial"/>
          <w:u w:val="single"/>
        </w:rPr>
        <w:t xml:space="preserve">   详见施工设计文件   </w:t>
      </w:r>
      <w:r>
        <w:rPr>
          <w:rFonts w:ascii="Arial" w:hAnsi="Arial" w:cs="Arial"/>
        </w:rPr>
        <w:t xml:space="preserve">。 </w:t>
      </w:r>
    </w:p>
    <w:p>
      <w:pPr>
        <w:spacing w:line="360" w:lineRule="auto"/>
        <w:ind w:firstLine="420" w:firstLineChars="200"/>
        <w:rPr>
          <w:rFonts w:ascii="Arial" w:hAnsi="Arial" w:cs="Arial"/>
        </w:rPr>
      </w:pPr>
      <w:r>
        <w:rPr>
          <w:rFonts w:ascii="Arial" w:hAnsi="Arial" w:cs="Arial"/>
        </w:rPr>
        <w:t>（4）本工程招标文件及工程量清单；</w:t>
      </w:r>
    </w:p>
    <w:p>
      <w:pPr>
        <w:spacing w:line="360" w:lineRule="auto"/>
        <w:ind w:firstLine="420" w:firstLineChars="200"/>
        <w:rPr>
          <w:rFonts w:ascii="Arial" w:hAnsi="Arial" w:cs="Arial"/>
        </w:rPr>
      </w:pPr>
      <w:r>
        <w:rPr>
          <w:rFonts w:ascii="Arial" w:hAnsi="Arial" w:cs="Arial"/>
        </w:rPr>
        <w:t>（5）与建设项目相关的标准、规范、技术资料；</w:t>
      </w:r>
    </w:p>
    <w:p>
      <w:pPr>
        <w:spacing w:line="360" w:lineRule="auto"/>
        <w:ind w:firstLine="420" w:firstLineChars="200"/>
        <w:rPr>
          <w:rFonts w:ascii="Arial" w:hAnsi="Arial" w:cs="Arial"/>
        </w:rPr>
      </w:pPr>
      <w:r>
        <w:rPr>
          <w:rFonts w:ascii="Arial" w:hAnsi="Arial" w:cs="Arial"/>
        </w:rPr>
        <w:t>（6）施工现场情况、工程特点及常规施工方案；</w:t>
      </w:r>
    </w:p>
    <w:p>
      <w:pPr>
        <w:spacing w:line="360" w:lineRule="auto"/>
        <w:ind w:firstLine="420" w:firstLineChars="200"/>
        <w:rPr>
          <w:rFonts w:ascii="Arial" w:hAnsi="Arial" w:cs="Arial"/>
        </w:rPr>
      </w:pPr>
      <w:r>
        <w:rPr>
          <w:rFonts w:ascii="Arial" w:hAnsi="Arial" w:cs="Arial"/>
        </w:rPr>
        <w:t>（7）材料价格信息：材料价格主要按照</w:t>
      </w:r>
      <w:r>
        <w:rPr>
          <w:rFonts w:ascii="Arial" w:hAnsi="Arial" w:cs="Arial"/>
          <w:u w:val="single"/>
        </w:rPr>
        <w:t xml:space="preserve"> 桂林 </w:t>
      </w:r>
      <w:r>
        <w:rPr>
          <w:rFonts w:ascii="Arial" w:hAnsi="Arial" w:cs="Arial"/>
        </w:rPr>
        <w:t>市建设工程造价管理机构发布的工程造价信息</w:t>
      </w:r>
      <w:r>
        <w:rPr>
          <w:rFonts w:ascii="Arial" w:hAnsi="Arial" w:cs="Arial"/>
          <w:u w:val="single"/>
        </w:rPr>
        <w:t xml:space="preserve"> 20</w:t>
      </w:r>
      <w:r>
        <w:rPr>
          <w:rFonts w:hint="eastAsia" w:ascii="Arial" w:hAnsi="Arial" w:cs="Arial"/>
          <w:u w:val="single"/>
        </w:rPr>
        <w:t>20</w:t>
      </w:r>
      <w:r>
        <w:rPr>
          <w:rFonts w:ascii="Arial" w:hAnsi="Arial" w:cs="Arial"/>
        </w:rPr>
        <w:t>年第</w:t>
      </w:r>
      <w:r>
        <w:rPr>
          <w:rFonts w:hint="eastAsia" w:ascii="Arial" w:hAnsi="Arial" w:cs="Arial"/>
          <w:u w:val="single"/>
        </w:rPr>
        <w:t xml:space="preserve"> 11 </w:t>
      </w:r>
      <w:r>
        <w:rPr>
          <w:rFonts w:ascii="Arial" w:hAnsi="Arial" w:cs="Arial"/>
        </w:rPr>
        <w:t>期，不足部分参考市场定价。</w:t>
      </w:r>
    </w:p>
    <w:p>
      <w:pPr>
        <w:spacing w:line="360" w:lineRule="auto"/>
        <w:ind w:firstLine="420" w:firstLineChars="200"/>
        <w:rPr>
          <w:rFonts w:ascii="Arial" w:hAnsi="Arial" w:cs="Arial"/>
        </w:rPr>
      </w:pPr>
      <w:r>
        <w:rPr>
          <w:rFonts w:ascii="Arial" w:hAnsi="Arial" w:cs="Arial"/>
        </w:rPr>
        <w:t>2.2 分部分项及单价措施项目综合单价应包括招标文件中招标人要求投标人所承担的风险内容及其范围（幅度）产生的风险费用。</w:t>
      </w:r>
    </w:p>
    <w:p>
      <w:pPr>
        <w:spacing w:line="360" w:lineRule="auto"/>
        <w:ind w:firstLine="420"/>
        <w:rPr>
          <w:rFonts w:ascii="Arial" w:hAnsi="Arial" w:cs="Arial"/>
        </w:rPr>
      </w:pPr>
      <w:r>
        <w:rPr>
          <w:rFonts w:ascii="Arial" w:hAnsi="Arial" w:cs="Arial"/>
        </w:rPr>
        <w:t>2.3 总价措施项目应根据拟定的招标文件和常规施工方案按《计价规范》和《计算规范》规定编制。</w:t>
      </w:r>
    </w:p>
    <w:p>
      <w:pPr>
        <w:spacing w:line="360" w:lineRule="auto"/>
        <w:ind w:firstLine="420" w:firstLineChars="200"/>
        <w:rPr>
          <w:rFonts w:ascii="Arial" w:hAnsi="Arial" w:cs="Arial"/>
        </w:rPr>
      </w:pPr>
      <w:r>
        <w:rPr>
          <w:rFonts w:ascii="Arial" w:hAnsi="Arial" w:cs="Arial"/>
        </w:rPr>
        <w:t>2.4 其他项目费应按下列规定报价：</w:t>
      </w:r>
    </w:p>
    <w:p>
      <w:pPr>
        <w:spacing w:line="360" w:lineRule="auto"/>
        <w:ind w:firstLine="420" w:firstLineChars="200"/>
        <w:rPr>
          <w:rFonts w:ascii="Arial" w:hAnsi="Arial" w:cs="Arial"/>
        </w:rPr>
      </w:pPr>
      <w:r>
        <w:rPr>
          <w:rFonts w:ascii="Arial" w:hAnsi="Arial" w:cs="Arial"/>
        </w:rPr>
        <w:t>（1）暂列金额应按招标工程量清单中列出的金额填写；</w:t>
      </w:r>
    </w:p>
    <w:p>
      <w:pPr>
        <w:pStyle w:val="82"/>
        <w:spacing w:line="360" w:lineRule="auto"/>
        <w:ind w:firstLine="420" w:firstLineChars="200"/>
        <w:rPr>
          <w:rFonts w:ascii="Arial" w:hAnsi="Arial" w:cs="Arial"/>
        </w:rPr>
      </w:pPr>
      <w:r>
        <w:rPr>
          <w:rFonts w:ascii="Arial" w:hAnsi="Arial" w:cs="Arial"/>
        </w:rPr>
        <w:t>（2）材料、工程设备暂估价应按招标工程量清单中列出的单价计入综合单价；</w:t>
      </w:r>
    </w:p>
    <w:p>
      <w:pPr>
        <w:spacing w:line="360" w:lineRule="auto"/>
        <w:ind w:firstLine="420" w:firstLineChars="200"/>
        <w:rPr>
          <w:rFonts w:ascii="Arial" w:hAnsi="Arial" w:cs="Arial"/>
        </w:rPr>
      </w:pPr>
      <w:r>
        <w:rPr>
          <w:rFonts w:ascii="Arial" w:hAnsi="Arial" w:cs="Arial"/>
        </w:rPr>
        <w:t>（3）专业工程暂估价应按招标工程量清单中列出的金额填写；</w:t>
      </w:r>
    </w:p>
    <w:p>
      <w:pPr>
        <w:spacing w:line="360" w:lineRule="auto"/>
        <w:ind w:firstLine="420" w:firstLineChars="200"/>
        <w:rPr>
          <w:rFonts w:ascii="Arial" w:hAnsi="Arial" w:cs="Arial"/>
        </w:rPr>
      </w:pPr>
      <w:r>
        <w:rPr>
          <w:rFonts w:ascii="Arial" w:hAnsi="Arial" w:cs="Arial"/>
        </w:rPr>
        <w:t>（4）计日工应按招标工程量清单中列出的项目和数量，根据工程特点和有关计价依据确定的综合单价计算；</w:t>
      </w:r>
    </w:p>
    <w:p>
      <w:pPr>
        <w:spacing w:line="360" w:lineRule="auto"/>
        <w:ind w:firstLine="420" w:firstLineChars="200"/>
        <w:rPr>
          <w:rFonts w:ascii="Arial" w:hAnsi="Arial" w:cs="Arial"/>
        </w:rPr>
      </w:pPr>
      <w:r>
        <w:rPr>
          <w:rFonts w:ascii="Arial" w:hAnsi="Arial" w:cs="Arial"/>
        </w:rPr>
        <w:t>（5）总承包服务费应根据招标工程量清单列出的内容和要求，按自治区住房城乡建设行政主管部门颁发的计价定额及有关规定计算。</w:t>
      </w:r>
    </w:p>
    <w:p>
      <w:pPr>
        <w:spacing w:line="360" w:lineRule="auto"/>
        <w:ind w:firstLine="420" w:firstLineChars="200"/>
        <w:rPr>
          <w:rFonts w:ascii="Arial" w:hAnsi="Arial" w:cs="Arial"/>
        </w:rPr>
      </w:pPr>
      <w:r>
        <w:rPr>
          <w:rFonts w:ascii="Arial" w:hAnsi="Arial" w:cs="Arial"/>
        </w:rPr>
        <w:t>2.5 规费和增值税应按规定确定，作为不可竞争费用。</w:t>
      </w:r>
    </w:p>
    <w:p>
      <w:pPr>
        <w:spacing w:line="360" w:lineRule="auto"/>
        <w:ind w:firstLine="420" w:firstLineChars="200"/>
        <w:rPr>
          <w:rFonts w:ascii="Arial" w:hAnsi="Arial" w:cs="Arial"/>
        </w:rPr>
      </w:pPr>
      <w:r>
        <w:rPr>
          <w:rFonts w:ascii="Arial" w:hAnsi="Arial" w:cs="Arial"/>
        </w:rPr>
        <w:t>2.6 其它需要说明的问题：</w:t>
      </w:r>
      <w:r>
        <w:rPr>
          <w:rFonts w:ascii="Arial" w:hAnsi="Arial" w:cs="Arial"/>
          <w:u w:val="single"/>
        </w:rPr>
        <w:t xml:space="preserve"> / </w:t>
      </w:r>
      <w:r>
        <w:rPr>
          <w:rFonts w:ascii="Arial" w:hAnsi="Arial" w:cs="Arial"/>
        </w:rPr>
        <w:t>。</w:t>
      </w:r>
    </w:p>
    <w:p>
      <w:pPr>
        <w:pStyle w:val="4"/>
        <w:rPr>
          <w:rFonts w:cs="Arial"/>
        </w:rPr>
      </w:pPr>
      <w:bookmarkStart w:id="1926" w:name="_Toc407135286"/>
      <w:bookmarkStart w:id="1927" w:name="_Toc17337"/>
      <w:r>
        <w:rPr>
          <w:rFonts w:cs="Arial"/>
        </w:rPr>
        <w:t>3 投标报价（已标价工程量清单）编制说明</w:t>
      </w:r>
      <w:bookmarkEnd w:id="1926"/>
      <w:bookmarkEnd w:id="1927"/>
    </w:p>
    <w:p>
      <w:pPr>
        <w:spacing w:line="360" w:lineRule="auto"/>
        <w:ind w:firstLine="420" w:firstLineChars="200"/>
        <w:rPr>
          <w:rFonts w:ascii="Arial" w:hAnsi="Arial" w:cs="Arial"/>
        </w:rPr>
      </w:pPr>
      <w:r>
        <w:rPr>
          <w:rFonts w:ascii="Arial" w:hAnsi="Arial" w:cs="Arial"/>
        </w:rPr>
        <w:t>3.1 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ind w:firstLine="420" w:firstLineChars="200"/>
        <w:rPr>
          <w:rFonts w:ascii="Arial" w:hAnsi="Arial" w:cs="Arial"/>
        </w:rPr>
      </w:pPr>
      <w:r>
        <w:rPr>
          <w:rFonts w:ascii="Arial" w:hAnsi="Arial" w:cs="Arial"/>
        </w:rPr>
        <w:t>3.2 投标人应按招标工程量清单填报价格。项目编码、项目名称、项目特征、计量单位、工程量必须与招标工程量清单一致，投标人不得对招标工程量清单项目进行增减调整。</w:t>
      </w:r>
    </w:p>
    <w:p>
      <w:pPr>
        <w:spacing w:line="360" w:lineRule="auto"/>
        <w:ind w:firstLine="420" w:firstLineChars="200"/>
        <w:rPr>
          <w:rFonts w:ascii="Arial" w:hAnsi="Arial" w:cs="Arial"/>
        </w:rPr>
      </w:pPr>
      <w:r>
        <w:rPr>
          <w:rFonts w:ascii="Arial" w:hAnsi="Arial" w:cs="Arial"/>
        </w:rPr>
        <w:t>3.3 综合单价中应包含招标文件中划分的应由投标人承担的风险范围及其费用。</w:t>
      </w:r>
    </w:p>
    <w:p>
      <w:pPr>
        <w:spacing w:line="360" w:lineRule="auto"/>
        <w:ind w:firstLine="420" w:firstLineChars="200"/>
        <w:rPr>
          <w:rFonts w:ascii="Arial" w:hAnsi="Arial" w:cs="Arial"/>
        </w:rPr>
      </w:pPr>
      <w:r>
        <w:rPr>
          <w:rFonts w:ascii="Arial" w:hAnsi="Arial" w:cs="Arial"/>
        </w:rPr>
        <w:t>3.4 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rPr>
          <w:rFonts w:ascii="Arial" w:hAnsi="Arial" w:cs="Arial"/>
        </w:rPr>
      </w:pPr>
      <w:r>
        <w:rPr>
          <w:rFonts w:ascii="Arial" w:hAnsi="Arial" w:cs="Arial"/>
        </w:rPr>
        <w:t>3.5 总价措施项目的金额应根据招标文件及投标时拟定的施工组织设计或施工方案，按计价规范的规定自主确定。但安全文明施工费按国家、省级或行业建设主管部门的有关规定执行，作为不竞争费用单列。</w:t>
      </w:r>
    </w:p>
    <w:p>
      <w:pPr>
        <w:spacing w:line="360" w:lineRule="auto"/>
        <w:ind w:firstLine="420" w:firstLineChars="200"/>
        <w:rPr>
          <w:rFonts w:ascii="Arial" w:hAnsi="Arial" w:cs="Arial"/>
        </w:rPr>
      </w:pPr>
      <w:r>
        <w:rPr>
          <w:rFonts w:ascii="Arial" w:hAnsi="Arial" w:cs="Arial"/>
        </w:rPr>
        <w:t>3.6 其他项目费应按下列规定报价：</w:t>
      </w:r>
    </w:p>
    <w:p>
      <w:pPr>
        <w:spacing w:line="360" w:lineRule="auto"/>
        <w:ind w:firstLine="420" w:firstLineChars="200"/>
        <w:rPr>
          <w:rFonts w:ascii="Arial" w:hAnsi="Arial" w:cs="Arial"/>
        </w:rPr>
      </w:pPr>
      <w:r>
        <w:rPr>
          <w:rFonts w:ascii="Arial" w:hAnsi="Arial" w:cs="Arial"/>
        </w:rPr>
        <w:t>（1）暂列金额应按招标工程量清单中列出的金额填写；</w:t>
      </w:r>
    </w:p>
    <w:p>
      <w:pPr>
        <w:pStyle w:val="82"/>
        <w:spacing w:line="360" w:lineRule="auto"/>
        <w:ind w:firstLine="420" w:firstLineChars="200"/>
        <w:rPr>
          <w:rFonts w:ascii="Arial" w:hAnsi="Arial" w:cs="Arial"/>
        </w:rPr>
      </w:pPr>
      <w:r>
        <w:rPr>
          <w:rFonts w:ascii="Arial" w:hAnsi="Arial" w:cs="Arial"/>
        </w:rPr>
        <w:t>（2）材料、工程设备暂估价应按招标工程量清单中列出的单价计入综合单价；</w:t>
      </w:r>
    </w:p>
    <w:p>
      <w:pPr>
        <w:spacing w:line="360" w:lineRule="auto"/>
        <w:ind w:firstLine="420" w:firstLineChars="200"/>
        <w:rPr>
          <w:rFonts w:ascii="Arial" w:hAnsi="Arial" w:cs="Arial"/>
        </w:rPr>
      </w:pPr>
      <w:r>
        <w:rPr>
          <w:rFonts w:ascii="Arial" w:hAnsi="Arial" w:cs="Arial"/>
        </w:rPr>
        <w:t>（3）专业工程暂估价应按招标工程量清单中列出的金额填写；</w:t>
      </w:r>
    </w:p>
    <w:p>
      <w:pPr>
        <w:spacing w:line="360" w:lineRule="auto"/>
        <w:ind w:firstLine="420" w:firstLineChars="200"/>
        <w:rPr>
          <w:rFonts w:ascii="Arial" w:hAnsi="Arial" w:cs="Arial"/>
        </w:rPr>
      </w:pPr>
      <w:r>
        <w:rPr>
          <w:rFonts w:ascii="Arial" w:hAnsi="Arial" w:cs="Arial"/>
        </w:rPr>
        <w:t>（4）计日工应按招标工程量清单中列出的项目和估算数量，自主确定综合单价并计算计日工总额；计日工单价均不含规费和税金；</w:t>
      </w:r>
    </w:p>
    <w:p>
      <w:pPr>
        <w:spacing w:line="360" w:lineRule="auto"/>
        <w:ind w:firstLine="420" w:firstLineChars="200"/>
        <w:rPr>
          <w:rFonts w:ascii="Arial" w:hAnsi="Arial" w:cs="Arial"/>
        </w:rPr>
      </w:pPr>
      <w:r>
        <w:rPr>
          <w:rFonts w:ascii="Arial" w:hAnsi="Arial" w:cs="Arial"/>
        </w:rPr>
        <w:t>（5）总承包服务费应根据招标工程量清单中列出的内容和供应材料、设备情况，按照招标人提出的协调、配合与服务要求和施工现场管理需要自主确定。</w:t>
      </w:r>
    </w:p>
    <w:p>
      <w:pPr>
        <w:spacing w:line="360" w:lineRule="auto"/>
        <w:ind w:firstLine="420" w:firstLineChars="200"/>
        <w:rPr>
          <w:rFonts w:ascii="Arial" w:hAnsi="Arial" w:cs="Arial"/>
        </w:rPr>
      </w:pPr>
      <w:r>
        <w:rPr>
          <w:rFonts w:ascii="Arial" w:hAnsi="Arial" w:cs="Arial"/>
        </w:rPr>
        <w:t>3.7 规费和增值税应按规定确定，作为不可竞争费用。</w:t>
      </w:r>
    </w:p>
    <w:p>
      <w:pPr>
        <w:spacing w:line="360" w:lineRule="auto"/>
        <w:ind w:firstLine="420" w:firstLineChars="200"/>
        <w:rPr>
          <w:rFonts w:ascii="Arial" w:hAnsi="Arial" w:cs="Arial"/>
        </w:rPr>
      </w:pPr>
      <w:r>
        <w:rPr>
          <w:rFonts w:ascii="Arial" w:hAnsi="Arial" w:cs="Arial"/>
        </w:rPr>
        <w:t>3.8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rFonts w:ascii="Arial" w:hAnsi="Arial" w:cs="Arial"/>
        </w:rPr>
      </w:pPr>
      <w:r>
        <w:rPr>
          <w:rFonts w:ascii="Arial" w:hAnsi="Arial" w:cs="Arial"/>
        </w:rPr>
        <w:t>3.9 投标总价应当与分部分项工程费、措施项目费、其他项目费和规费、增值税的合计金额一致。</w:t>
      </w:r>
    </w:p>
    <w:p>
      <w:pPr>
        <w:spacing w:line="360" w:lineRule="auto"/>
        <w:ind w:firstLine="420" w:firstLineChars="200"/>
        <w:rPr>
          <w:rFonts w:ascii="Arial" w:hAnsi="Arial" w:cs="Arial"/>
        </w:rPr>
      </w:pPr>
      <w:r>
        <w:rPr>
          <w:rFonts w:ascii="Arial" w:hAnsi="Arial" w:cs="Arial"/>
        </w:rPr>
        <w:t>3.10 因分部分项工程量清单漏项、设计变更、相关签证引起工程项目、工程量任何变化的，变更合同价款按专用合同条款中变更估价原则处理。</w:t>
      </w:r>
    </w:p>
    <w:p>
      <w:pPr>
        <w:spacing w:line="360" w:lineRule="auto"/>
        <w:ind w:firstLine="420" w:firstLineChars="200"/>
        <w:rPr>
          <w:rFonts w:ascii="Arial" w:hAnsi="Arial" w:cs="Arial"/>
        </w:rPr>
      </w:pPr>
      <w:r>
        <w:rPr>
          <w:rFonts w:ascii="Arial" w:hAnsi="Arial" w:cs="Arial"/>
        </w:rPr>
        <w:t>3.11 投标人应按《承包人提供的主要材料和设备一览表》的内容填报，不得擅自调整材料和设备名称型号规格、单位、风险系数、基准单价。</w:t>
      </w:r>
    </w:p>
    <w:p>
      <w:pPr>
        <w:spacing w:line="360" w:lineRule="auto"/>
        <w:ind w:firstLine="420" w:firstLineChars="200"/>
        <w:rPr>
          <w:rFonts w:ascii="Arial" w:hAnsi="Arial" w:cs="Arial"/>
        </w:rPr>
      </w:pPr>
      <w:r>
        <w:rPr>
          <w:rFonts w:ascii="Arial" w:hAnsi="Arial" w:cs="Arial"/>
        </w:rPr>
        <w:t>3.12投标报价表格按本工程工程量清单表格要求填写，并应按招标文件的要求，附上《工程量清单综合单价分析表》（表-09）和《主要清单项目工料机分析表》（表-10）。</w:t>
      </w:r>
    </w:p>
    <w:p>
      <w:pPr>
        <w:spacing w:line="360" w:lineRule="auto"/>
        <w:ind w:firstLine="420" w:firstLineChars="200"/>
        <w:rPr>
          <w:rFonts w:ascii="Arial" w:hAnsi="Arial" w:cs="Arial"/>
          <w:u w:val="single"/>
        </w:rPr>
      </w:pPr>
      <w:r>
        <w:rPr>
          <w:rFonts w:ascii="Arial" w:hAnsi="Arial" w:cs="Arial"/>
        </w:rPr>
        <w:t>未尽事宜详见本工程招标工程量清单、招标控制价编制说明以及现行《计价规范》等有关规定执行。</w:t>
      </w:r>
    </w:p>
    <w:p>
      <w:pPr>
        <w:rPr>
          <w:rFonts w:ascii="Arial" w:hAnsi="Arial" w:cs="Arial"/>
        </w:rPr>
      </w:pPr>
    </w:p>
    <w:p>
      <w:pPr>
        <w:rPr>
          <w:rFonts w:ascii="Arial" w:hAnsi="Arial" w:cs="Arial"/>
        </w:rPr>
      </w:pPr>
      <w:bookmarkStart w:id="1928" w:name="_Toc358569764"/>
      <w:bookmarkStart w:id="1929" w:name="_Toc32355"/>
      <w:bookmarkStart w:id="1930" w:name="_Toc512288701"/>
      <w:bookmarkStart w:id="1931" w:name="_Toc483317204"/>
      <w:r>
        <w:rPr>
          <w:rFonts w:ascii="Arial" w:hAnsi="Arial" w:cs="Arial"/>
        </w:rPr>
        <w:br w:type="page"/>
      </w:r>
    </w:p>
    <w:p>
      <w:pPr>
        <w:rPr>
          <w:rFonts w:ascii="Arial" w:hAnsi="Arial" w:cs="Arial"/>
        </w:rPr>
      </w:pPr>
    </w:p>
    <w:p>
      <w:pPr>
        <w:pStyle w:val="3"/>
        <w:jc w:val="center"/>
        <w:rPr>
          <w:rFonts w:ascii="Arial" w:hAnsi="Arial" w:cs="Arial"/>
        </w:rPr>
      </w:pPr>
      <w:bookmarkStart w:id="1932" w:name="_Toc8810"/>
      <w:r>
        <w:rPr>
          <w:rFonts w:ascii="Arial" w:hAnsi="Arial" w:cs="Arial"/>
        </w:rPr>
        <w:t>第二卷</w:t>
      </w:r>
      <w:bookmarkEnd w:id="1928"/>
      <w:bookmarkEnd w:id="1929"/>
      <w:bookmarkEnd w:id="1930"/>
      <w:bookmarkEnd w:id="1931"/>
      <w:bookmarkEnd w:id="1932"/>
    </w:p>
    <w:p>
      <w:pPr>
        <w:rPr>
          <w:rFonts w:ascii="Arial" w:hAnsi="Arial" w:cs="Arial"/>
        </w:rPr>
      </w:pPr>
    </w:p>
    <w:p>
      <w:pPr>
        <w:pStyle w:val="3"/>
        <w:jc w:val="center"/>
        <w:rPr>
          <w:rFonts w:ascii="Arial" w:hAnsi="Arial" w:cs="Arial"/>
        </w:rPr>
      </w:pPr>
      <w:bookmarkStart w:id="1933" w:name="_Toc483317205"/>
      <w:bookmarkStart w:id="1934" w:name="_Toc8672"/>
      <w:bookmarkStart w:id="1935" w:name="_Toc16307"/>
      <w:bookmarkStart w:id="1936" w:name="_Toc512288702"/>
      <w:bookmarkStart w:id="1937" w:name="_Toc358569765"/>
      <w:r>
        <w:rPr>
          <w:rFonts w:ascii="Arial" w:hAnsi="Arial" w:cs="Arial"/>
        </w:rPr>
        <w:t>第六章 图  纸</w:t>
      </w:r>
      <w:bookmarkEnd w:id="1933"/>
      <w:bookmarkEnd w:id="1934"/>
      <w:bookmarkEnd w:id="1935"/>
      <w:bookmarkEnd w:id="1936"/>
      <w:bookmarkEnd w:id="1937"/>
    </w:p>
    <w:p>
      <w:pPr>
        <w:jc w:val="center"/>
        <w:rPr>
          <w:rFonts w:ascii="Arial" w:hAnsi="Arial" w:cs="Arial"/>
          <w:b/>
          <w:sz w:val="32"/>
          <w:szCs w:val="32"/>
        </w:rPr>
      </w:pPr>
      <w:r>
        <w:rPr>
          <w:rFonts w:ascii="Arial" w:hAnsi="Arial" w:cs="Arial"/>
          <w:b/>
          <w:sz w:val="32"/>
          <w:szCs w:val="32"/>
        </w:rPr>
        <w:t>（从http://glggzy.org.cn（桂林市公共资源交易中心网）下载电子版）</w:t>
      </w:r>
    </w:p>
    <w:p>
      <w:pPr>
        <w:rPr>
          <w:rFonts w:ascii="Arial" w:hAnsi="Arial" w:cs="Arial"/>
        </w:rPr>
      </w:pPr>
      <w:r>
        <w:rPr>
          <w:rFonts w:ascii="Arial" w:hAnsi="Arial" w:cs="Arial"/>
          <w:sz w:val="44"/>
          <w:szCs w:val="44"/>
        </w:rPr>
        <w:br w:type="page"/>
      </w:r>
    </w:p>
    <w:p>
      <w:pPr>
        <w:pStyle w:val="3"/>
        <w:spacing w:line="0" w:lineRule="atLeast"/>
        <w:jc w:val="center"/>
        <w:rPr>
          <w:rFonts w:ascii="Arial" w:hAnsi="Arial" w:cs="Arial"/>
        </w:rPr>
      </w:pPr>
      <w:bookmarkStart w:id="1938" w:name="_Toc358569766"/>
      <w:bookmarkStart w:id="1939" w:name="_Toc483317206"/>
      <w:bookmarkStart w:id="1940" w:name="_Toc21584"/>
      <w:bookmarkStart w:id="1941" w:name="_Toc512288703"/>
      <w:bookmarkStart w:id="1942" w:name="_Toc13261"/>
      <w:r>
        <w:rPr>
          <w:rFonts w:ascii="Arial" w:hAnsi="Arial" w:cs="Arial"/>
        </w:rPr>
        <w:t>第三卷</w:t>
      </w:r>
      <w:bookmarkEnd w:id="1938"/>
      <w:bookmarkEnd w:id="1939"/>
      <w:bookmarkEnd w:id="1940"/>
      <w:bookmarkEnd w:id="1941"/>
      <w:bookmarkEnd w:id="1942"/>
    </w:p>
    <w:p>
      <w:pPr>
        <w:spacing w:line="0" w:lineRule="atLeast"/>
        <w:rPr>
          <w:rFonts w:ascii="Arial" w:hAnsi="Arial" w:cs="Arial"/>
        </w:rPr>
      </w:pPr>
    </w:p>
    <w:p>
      <w:pPr>
        <w:pStyle w:val="3"/>
        <w:spacing w:line="0" w:lineRule="atLeast"/>
        <w:jc w:val="center"/>
        <w:rPr>
          <w:rFonts w:ascii="Arial" w:hAnsi="Arial" w:cs="Arial"/>
        </w:rPr>
      </w:pPr>
      <w:bookmarkStart w:id="1943" w:name="_Toc483317207"/>
      <w:bookmarkStart w:id="1944" w:name="_Toc512288704"/>
      <w:bookmarkStart w:id="1945" w:name="_Toc18381"/>
      <w:bookmarkStart w:id="1946" w:name="_Toc15288"/>
      <w:bookmarkStart w:id="1947" w:name="_Toc358569767"/>
      <w:r>
        <w:rPr>
          <w:rFonts w:ascii="Arial" w:hAnsi="Arial" w:cs="Arial"/>
        </w:rPr>
        <w:t>第七章 技术标准和要求</w:t>
      </w:r>
      <w:bookmarkEnd w:id="1943"/>
      <w:bookmarkEnd w:id="1944"/>
      <w:bookmarkEnd w:id="1945"/>
      <w:bookmarkEnd w:id="1946"/>
      <w:bookmarkEnd w:id="1947"/>
    </w:p>
    <w:p>
      <w:pPr>
        <w:pStyle w:val="4"/>
        <w:spacing w:line="360" w:lineRule="auto"/>
        <w:jc w:val="center"/>
        <w:rPr>
          <w:rFonts w:cs="Arial"/>
          <w:b w:val="0"/>
          <w:sz w:val="21"/>
          <w:szCs w:val="21"/>
        </w:rPr>
      </w:pPr>
      <w:bookmarkStart w:id="1948" w:name="_Toc512288705"/>
      <w:bookmarkStart w:id="1949" w:name="_Toc324277739"/>
      <w:bookmarkStart w:id="1950" w:name="_Toc228185307"/>
      <w:bookmarkStart w:id="1951" w:name="_Toc6119"/>
      <w:bookmarkStart w:id="1952" w:name="_Toc310516784"/>
      <w:bookmarkStart w:id="1953" w:name="_Toc487928632"/>
      <w:bookmarkStart w:id="1954" w:name="_Toc24495"/>
      <w:bookmarkStart w:id="1955" w:name="_Toc221786726"/>
      <w:r>
        <w:rPr>
          <w:rFonts w:cs="Arial"/>
          <w:sz w:val="21"/>
          <w:szCs w:val="21"/>
        </w:rPr>
        <w:t>一、一般规定</w:t>
      </w:r>
      <w:bookmarkEnd w:id="1948"/>
      <w:bookmarkEnd w:id="1949"/>
      <w:bookmarkEnd w:id="1950"/>
      <w:bookmarkEnd w:id="1951"/>
      <w:bookmarkEnd w:id="1952"/>
      <w:bookmarkEnd w:id="1953"/>
      <w:bookmarkEnd w:id="1954"/>
      <w:bookmarkEnd w:id="1955"/>
    </w:p>
    <w:p>
      <w:pPr>
        <w:ind w:firstLine="310" w:firstLineChars="147"/>
        <w:rPr>
          <w:rFonts w:ascii="Arial" w:hAnsi="Arial" w:cs="Arial"/>
          <w:sz w:val="22"/>
          <w:szCs w:val="22"/>
        </w:rPr>
      </w:pPr>
      <w:r>
        <w:rPr>
          <w:rFonts w:ascii="Arial" w:hAnsi="Arial" w:cs="Arial"/>
          <w:b/>
        </w:rPr>
        <w:t>1、现场安全防护设施</w:t>
      </w:r>
    </w:p>
    <w:p>
      <w:pPr>
        <w:ind w:firstLine="420" w:firstLineChars="200"/>
        <w:rPr>
          <w:rFonts w:ascii="Arial" w:hAnsi="Arial" w:cs="Arial"/>
          <w:b/>
        </w:rPr>
      </w:pPr>
      <w:r>
        <w:rPr>
          <w:rFonts w:ascii="Arial" w:hAnsi="Arial" w:cs="Arial"/>
        </w:rPr>
        <w:t>严格按照当地政府有关部门要求设置现场安全防护设施。要求中标人建立、健全安全保证体系，并制定现场安全管理措施；本工程杜绝出现安全事故，应设专职安全员并持证上岗。</w:t>
      </w:r>
    </w:p>
    <w:p>
      <w:pPr>
        <w:ind w:firstLine="316" w:firstLineChars="150"/>
        <w:rPr>
          <w:rFonts w:ascii="Arial" w:hAnsi="Arial" w:cs="Arial"/>
        </w:rPr>
      </w:pPr>
      <w:r>
        <w:rPr>
          <w:rFonts w:ascii="Arial" w:hAnsi="Arial" w:cs="Arial"/>
          <w:b/>
        </w:rPr>
        <w:t>2、环境保护</w:t>
      </w:r>
    </w:p>
    <w:p>
      <w:pPr>
        <w:ind w:firstLine="420" w:firstLineChars="200"/>
        <w:rPr>
          <w:rFonts w:ascii="Arial" w:hAnsi="Arial" w:cs="Arial"/>
        </w:rPr>
      </w:pPr>
      <w:r>
        <w:rPr>
          <w:rFonts w:ascii="Arial" w:hAnsi="Arial" w:cs="Arial"/>
        </w:rPr>
        <w:t>对有毒、有害物质的排放应严格按照“环境保护”法律、法规的有关规定执行。</w:t>
      </w:r>
    </w:p>
    <w:p>
      <w:pPr>
        <w:ind w:firstLine="310" w:firstLineChars="147"/>
        <w:rPr>
          <w:rFonts w:ascii="Arial" w:hAnsi="Arial" w:cs="Arial"/>
          <w:b/>
        </w:rPr>
      </w:pPr>
      <w:r>
        <w:rPr>
          <w:rFonts w:ascii="Arial" w:hAnsi="Arial" w:cs="Arial"/>
          <w:b/>
        </w:rPr>
        <w:t>3、现场试验</w:t>
      </w:r>
    </w:p>
    <w:p>
      <w:pPr>
        <w:rPr>
          <w:rFonts w:ascii="Arial" w:hAnsi="Arial" w:cs="Arial"/>
        </w:rPr>
      </w:pPr>
      <w:r>
        <w:rPr>
          <w:rFonts w:ascii="Arial" w:hAnsi="Arial" w:cs="Arial"/>
        </w:rPr>
        <w:t xml:space="preserve">    3．1  中标人应按技术规范中的有关规定对工程使用的材料（如水泥、防水材料、涂料）以及工程指定的其它材料，进行取样试验，中标人应将材料试验报告报送招标人：</w:t>
      </w:r>
    </w:p>
    <w:p>
      <w:pPr>
        <w:rPr>
          <w:rFonts w:ascii="Arial" w:hAnsi="Arial" w:cs="Arial"/>
        </w:rPr>
      </w:pPr>
      <w:r>
        <w:rPr>
          <w:rFonts w:ascii="Arial" w:hAnsi="Arial" w:cs="Arial"/>
        </w:rPr>
        <w:t xml:space="preserve">    3．2  中标人应按本技术规范条款中的规定和招标人指示，进行现场工艺试验，中标人应在每项现场工艺试验开始前，将现场工艺试验的工艺设计和试验计划报送招标人或监理工程师审批，招标人或监理工程师应在收到该项工艺设计和试验计划后</w:t>
      </w:r>
      <w:r>
        <w:rPr>
          <w:rFonts w:ascii="Arial" w:hAnsi="Arial" w:cs="Arial"/>
          <w:u w:val="single"/>
        </w:rPr>
        <w:t xml:space="preserve">  3  </w:t>
      </w:r>
      <w:r>
        <w:rPr>
          <w:rFonts w:ascii="Arial" w:hAnsi="Arial" w:cs="Arial"/>
        </w:rPr>
        <w:t>天内批复中标人：</w:t>
      </w:r>
    </w:p>
    <w:p>
      <w:pPr>
        <w:rPr>
          <w:rFonts w:ascii="Arial" w:hAnsi="Arial" w:cs="Arial"/>
        </w:rPr>
      </w:pPr>
      <w:r>
        <w:rPr>
          <w:rFonts w:ascii="Arial" w:hAnsi="Arial" w:cs="Arial"/>
        </w:rPr>
        <w:t xml:space="preserve">    3．3  中标人通过现场工艺试验选定的工艺流程、施工方法、施工参数和质量控制标准等，均应编制现场工艺试验报告，报送招标人审批，并经招标人批准后才能用于施工；</w:t>
      </w:r>
    </w:p>
    <w:p>
      <w:pPr>
        <w:ind w:firstLine="420" w:firstLineChars="200"/>
        <w:rPr>
          <w:rFonts w:ascii="Arial" w:hAnsi="Arial" w:cs="Arial"/>
        </w:rPr>
      </w:pPr>
      <w:r>
        <w:rPr>
          <w:rFonts w:ascii="Arial" w:hAnsi="Arial" w:cs="Arial"/>
        </w:rPr>
        <w:t>3．4  其它要求</w:t>
      </w:r>
    </w:p>
    <w:p>
      <w:pPr>
        <w:pStyle w:val="4"/>
        <w:jc w:val="center"/>
        <w:rPr>
          <w:rFonts w:cs="Arial"/>
          <w:b w:val="0"/>
        </w:rPr>
      </w:pPr>
      <w:bookmarkStart w:id="1956" w:name="_Toc21992"/>
      <w:bookmarkStart w:id="1957" w:name="_Toc512288706"/>
      <w:bookmarkStart w:id="1958" w:name="_Toc8150"/>
      <w:bookmarkStart w:id="1959" w:name="_Toc221786727"/>
      <w:bookmarkStart w:id="1960" w:name="_Toc487928633"/>
      <w:bookmarkStart w:id="1961" w:name="_Toc228185308"/>
      <w:bookmarkStart w:id="1962" w:name="_Toc310516785"/>
      <w:bookmarkStart w:id="1963" w:name="_Toc324277740"/>
      <w:r>
        <w:rPr>
          <w:rFonts w:cs="Arial"/>
          <w:sz w:val="24"/>
        </w:rPr>
        <w:t>二、工程技术规范</w:t>
      </w:r>
      <w:bookmarkEnd w:id="1956"/>
      <w:bookmarkEnd w:id="1957"/>
      <w:bookmarkEnd w:id="1958"/>
      <w:bookmarkEnd w:id="1959"/>
      <w:bookmarkEnd w:id="1960"/>
      <w:bookmarkEnd w:id="1961"/>
      <w:bookmarkEnd w:id="1962"/>
      <w:bookmarkEnd w:id="1963"/>
    </w:p>
    <w:p>
      <w:pPr>
        <w:ind w:firstLine="420" w:firstLineChars="200"/>
        <w:rPr>
          <w:rFonts w:ascii="Arial" w:hAnsi="Arial" w:cs="Arial"/>
          <w:szCs w:val="21"/>
        </w:rPr>
      </w:pPr>
      <w:r>
        <w:rPr>
          <w:rFonts w:ascii="Arial" w:hAnsi="Arial" w:cs="Arial"/>
          <w:szCs w:val="21"/>
        </w:rPr>
        <w:t>本工程技术规范采用建设部现行市政道路工程施工规范、验评标准及强制性标准条文、《中国南方电网城市配电技术导则》和《城市电力电缆线路设计技术规范DL/T5221-2005》、《埋地式CPVC（氯化聚乙烯）高压电力电缆保护套管技术规范》等国家城市建设有关规定以及电力行业有关标准。</w:t>
      </w:r>
    </w:p>
    <w:p>
      <w:pPr>
        <w:ind w:firstLine="420" w:firstLineChars="200"/>
        <w:rPr>
          <w:rFonts w:ascii="Arial" w:hAnsi="Arial" w:cs="Arial"/>
          <w:szCs w:val="21"/>
        </w:rPr>
      </w:pPr>
      <w:r>
        <w:rPr>
          <w:rFonts w:ascii="Arial" w:hAnsi="Arial" w:cs="Arial"/>
          <w:szCs w:val="21"/>
        </w:rPr>
        <w:t>GB50168-2006    《电气装置安装工程电缆线路施工及验收规范》</w:t>
      </w:r>
    </w:p>
    <w:p>
      <w:pPr>
        <w:ind w:firstLine="420" w:firstLineChars="200"/>
        <w:rPr>
          <w:rFonts w:ascii="Arial" w:hAnsi="Arial" w:cs="Arial"/>
          <w:szCs w:val="21"/>
        </w:rPr>
      </w:pPr>
      <w:r>
        <w:rPr>
          <w:rFonts w:ascii="Arial" w:hAnsi="Arial" w:cs="Arial"/>
          <w:szCs w:val="21"/>
        </w:rPr>
        <w:t>DL50092-2004    《电力建设安全工作 规程 （架空电力线路）》</w:t>
      </w:r>
    </w:p>
    <w:p>
      <w:pPr>
        <w:ind w:firstLine="420" w:firstLineChars="200"/>
        <w:rPr>
          <w:rFonts w:ascii="Arial" w:hAnsi="Arial" w:cs="Arial"/>
          <w:szCs w:val="21"/>
        </w:rPr>
      </w:pPr>
      <w:r>
        <w:rPr>
          <w:rFonts w:ascii="Arial" w:hAnsi="Arial" w:cs="Arial"/>
          <w:szCs w:val="21"/>
        </w:rPr>
        <w:t>SDJ226-87       《架空送电线路导线及避雷线液压施工工艺规程》</w:t>
      </w:r>
    </w:p>
    <w:p>
      <w:pPr>
        <w:ind w:firstLine="420" w:firstLineChars="200"/>
        <w:rPr>
          <w:rFonts w:ascii="Arial" w:hAnsi="Arial" w:cs="Arial"/>
          <w:szCs w:val="21"/>
        </w:rPr>
      </w:pPr>
      <w:r>
        <w:rPr>
          <w:rFonts w:ascii="Arial" w:hAnsi="Arial" w:cs="Arial"/>
          <w:szCs w:val="21"/>
        </w:rPr>
        <w:t>GBJ301-1988     《建筑工程质量评定标准》</w:t>
      </w:r>
    </w:p>
    <w:p>
      <w:pPr>
        <w:ind w:firstLine="420" w:firstLineChars="200"/>
        <w:rPr>
          <w:rFonts w:ascii="Arial" w:hAnsi="Arial" w:cs="Arial"/>
          <w:szCs w:val="21"/>
        </w:rPr>
      </w:pPr>
      <w:r>
        <w:rPr>
          <w:rFonts w:ascii="Arial" w:hAnsi="Arial" w:cs="Arial"/>
          <w:szCs w:val="21"/>
        </w:rPr>
        <w:t>GBJ107-1987     《混凝土强度检验评定标准》</w:t>
      </w:r>
    </w:p>
    <w:p>
      <w:pPr>
        <w:ind w:firstLine="420" w:firstLineChars="200"/>
        <w:rPr>
          <w:rFonts w:ascii="Arial" w:hAnsi="Arial" w:cs="Arial"/>
          <w:szCs w:val="21"/>
        </w:rPr>
      </w:pPr>
      <w:r>
        <w:rPr>
          <w:rFonts w:ascii="Arial" w:hAnsi="Arial" w:cs="Arial"/>
          <w:szCs w:val="21"/>
        </w:rPr>
        <w:t>GB 50204-2002   《混凝土结构工程施工质量验收规范》</w:t>
      </w:r>
    </w:p>
    <w:p>
      <w:pPr>
        <w:ind w:firstLine="420" w:firstLineChars="200"/>
        <w:rPr>
          <w:rFonts w:ascii="Arial" w:hAnsi="Arial" w:cs="Arial"/>
          <w:szCs w:val="21"/>
        </w:rPr>
      </w:pPr>
      <w:r>
        <w:rPr>
          <w:rFonts w:ascii="Arial" w:hAnsi="Arial" w:cs="Arial"/>
          <w:szCs w:val="21"/>
        </w:rPr>
        <w:t>GB 50010-2002   《混凝土结构设计规范》</w:t>
      </w:r>
    </w:p>
    <w:p>
      <w:pPr>
        <w:ind w:firstLine="420" w:firstLineChars="200"/>
        <w:rPr>
          <w:rFonts w:ascii="Arial" w:hAnsi="Arial" w:cs="Arial"/>
          <w:szCs w:val="21"/>
        </w:rPr>
      </w:pPr>
      <w:r>
        <w:rPr>
          <w:rFonts w:ascii="Arial" w:hAnsi="Arial" w:cs="Arial"/>
          <w:szCs w:val="21"/>
        </w:rPr>
        <w:t>GB772-1987      《高压绝缘子瓷件技术条件》</w:t>
      </w:r>
    </w:p>
    <w:p>
      <w:pPr>
        <w:ind w:firstLine="420" w:firstLineChars="200"/>
        <w:rPr>
          <w:rFonts w:ascii="Arial" w:hAnsi="Arial" w:cs="Arial"/>
          <w:szCs w:val="21"/>
        </w:rPr>
      </w:pPr>
      <w:r>
        <w:rPr>
          <w:rFonts w:ascii="Arial" w:hAnsi="Arial" w:cs="Arial"/>
          <w:szCs w:val="21"/>
        </w:rPr>
        <w:t>JGJ82-1991       《钢结构高强度螺栓连接的设计、施工及验收规程》</w:t>
      </w:r>
    </w:p>
    <w:p>
      <w:pPr>
        <w:ind w:firstLine="420" w:firstLineChars="200"/>
        <w:rPr>
          <w:rFonts w:ascii="Arial" w:hAnsi="Arial" w:cs="Arial"/>
          <w:szCs w:val="21"/>
        </w:rPr>
      </w:pPr>
      <w:r>
        <w:rPr>
          <w:rFonts w:ascii="Arial" w:hAnsi="Arial" w:cs="Arial"/>
          <w:szCs w:val="21"/>
        </w:rPr>
        <w:t>JGJ18-2003       《钢筋焊接及验收规程》</w:t>
      </w:r>
    </w:p>
    <w:p>
      <w:pPr>
        <w:ind w:firstLine="420" w:firstLineChars="200"/>
        <w:rPr>
          <w:rFonts w:ascii="Arial" w:hAnsi="Arial" w:cs="Arial"/>
          <w:szCs w:val="21"/>
        </w:rPr>
      </w:pPr>
      <w:r>
        <w:rPr>
          <w:rFonts w:ascii="Arial" w:hAnsi="Arial" w:cs="Arial"/>
          <w:szCs w:val="21"/>
        </w:rPr>
        <w:t>GB50026-1993    《工程测量规范》</w:t>
      </w:r>
    </w:p>
    <w:p>
      <w:pPr>
        <w:ind w:firstLine="420" w:firstLineChars="200"/>
        <w:rPr>
          <w:rFonts w:ascii="Arial" w:hAnsi="Arial" w:cs="Arial"/>
          <w:szCs w:val="21"/>
        </w:rPr>
      </w:pPr>
      <w:r>
        <w:rPr>
          <w:rFonts w:ascii="Arial" w:hAnsi="Arial" w:cs="Arial"/>
          <w:szCs w:val="21"/>
        </w:rPr>
        <w:t>GB/T4684-2001   《建筑用砂》</w:t>
      </w:r>
    </w:p>
    <w:p>
      <w:pPr>
        <w:ind w:firstLine="420" w:firstLineChars="200"/>
        <w:rPr>
          <w:rFonts w:ascii="Arial" w:hAnsi="Arial" w:cs="Arial"/>
          <w:szCs w:val="21"/>
        </w:rPr>
      </w:pPr>
      <w:r>
        <w:rPr>
          <w:rFonts w:ascii="Arial" w:hAnsi="Arial" w:cs="Arial"/>
          <w:szCs w:val="21"/>
        </w:rPr>
        <w:t>GB/T14685-2001  《建筑用卵石、碎石》</w:t>
      </w:r>
    </w:p>
    <w:p>
      <w:pPr>
        <w:ind w:firstLine="420" w:firstLineChars="200"/>
        <w:rPr>
          <w:rFonts w:ascii="Arial" w:hAnsi="Arial" w:cs="Arial"/>
          <w:szCs w:val="21"/>
        </w:rPr>
      </w:pPr>
      <w:r>
        <w:rPr>
          <w:rFonts w:ascii="Arial" w:hAnsi="Arial" w:cs="Arial"/>
          <w:szCs w:val="21"/>
        </w:rPr>
        <w:t>DL/T875-2004  《输电线路施工机具设计、试验基本要求》</w:t>
      </w:r>
    </w:p>
    <w:p>
      <w:pPr>
        <w:spacing w:line="460" w:lineRule="exact"/>
        <w:ind w:firstLine="525" w:firstLineChars="250"/>
        <w:rPr>
          <w:rFonts w:ascii="Arial" w:hAnsi="Arial" w:cs="Arial"/>
          <w:szCs w:val="21"/>
        </w:rPr>
      </w:pPr>
      <w:r>
        <w:rPr>
          <w:rFonts w:ascii="Arial" w:hAnsi="Arial" w:cs="Arial"/>
          <w:szCs w:val="21"/>
        </w:rPr>
        <w:br w:type="page"/>
      </w:r>
    </w:p>
    <w:p>
      <w:pPr>
        <w:pStyle w:val="3"/>
        <w:jc w:val="center"/>
        <w:rPr>
          <w:rFonts w:ascii="Arial" w:hAnsi="Arial" w:cs="Arial"/>
        </w:rPr>
      </w:pPr>
      <w:bookmarkStart w:id="1964" w:name="_Toc5576"/>
      <w:bookmarkStart w:id="1965" w:name="_Toc512288707"/>
      <w:bookmarkStart w:id="1966" w:name="_Toc358569768"/>
      <w:bookmarkStart w:id="1967" w:name="_Toc483317208"/>
      <w:bookmarkStart w:id="1968" w:name="_Toc12692"/>
      <w:r>
        <w:rPr>
          <w:rFonts w:ascii="Arial" w:hAnsi="Arial" w:cs="Arial"/>
        </w:rPr>
        <w:t>第四卷</w:t>
      </w:r>
      <w:bookmarkEnd w:id="1964"/>
      <w:bookmarkEnd w:id="1965"/>
      <w:bookmarkEnd w:id="1966"/>
      <w:bookmarkEnd w:id="1967"/>
      <w:bookmarkEnd w:id="1968"/>
    </w:p>
    <w:p>
      <w:pPr>
        <w:rPr>
          <w:rFonts w:ascii="Arial" w:hAnsi="Arial" w:cs="Arial"/>
        </w:rPr>
      </w:pPr>
    </w:p>
    <w:p>
      <w:pPr>
        <w:pStyle w:val="38"/>
        <w:rPr>
          <w:rFonts w:ascii="Arial" w:hAnsi="Arial" w:cs="Arial"/>
        </w:rPr>
      </w:pPr>
      <w:bookmarkStart w:id="1969" w:name="_Toc483317209"/>
      <w:bookmarkStart w:id="1970" w:name="_Toc358569769"/>
      <w:bookmarkStart w:id="1971" w:name="_Toc24285"/>
      <w:bookmarkStart w:id="1972" w:name="_Toc29043"/>
      <w:bookmarkStart w:id="1973" w:name="_Toc512288708"/>
      <w:r>
        <w:rPr>
          <w:rFonts w:ascii="Arial" w:hAnsi="Arial" w:cs="Arial"/>
        </w:rPr>
        <w:t>第八章 投标文件格式</w:t>
      </w:r>
      <w:bookmarkEnd w:id="1969"/>
      <w:bookmarkEnd w:id="1970"/>
      <w:bookmarkEnd w:id="1971"/>
      <w:bookmarkEnd w:id="1972"/>
      <w:bookmarkEnd w:id="1973"/>
    </w:p>
    <w:p>
      <w:pPr>
        <w:rPr>
          <w:rFonts w:ascii="Arial" w:hAnsi="Arial" w:cs="Arial"/>
          <w:sz w:val="32"/>
          <w:szCs w:val="32"/>
        </w:rPr>
      </w:pPr>
    </w:p>
    <w:p>
      <w:pPr>
        <w:jc w:val="center"/>
        <w:rPr>
          <w:rFonts w:ascii="Arial" w:hAnsi="Arial" w:cs="Arial"/>
          <w:sz w:val="32"/>
          <w:szCs w:val="32"/>
        </w:rPr>
      </w:pPr>
      <w:r>
        <w:rPr>
          <w:rFonts w:ascii="Arial" w:hAnsi="Arial" w:cs="Arial"/>
          <w:sz w:val="32"/>
          <w:szCs w:val="32"/>
        </w:rPr>
        <w:br w:type="page"/>
      </w:r>
    </w:p>
    <w:p>
      <w:pPr>
        <w:jc w:val="center"/>
        <w:rPr>
          <w:rFonts w:ascii="Arial" w:hAnsi="Arial" w:cs="Arial"/>
          <w:sz w:val="28"/>
          <w:szCs w:val="28"/>
        </w:rPr>
      </w:pPr>
      <w:r>
        <w:rPr>
          <w:rFonts w:ascii="Arial" w:hAnsi="Arial" w:cs="Arial"/>
          <w:sz w:val="28"/>
          <w:szCs w:val="28"/>
        </w:rPr>
        <w:t>（项目名称）施工招标</w:t>
      </w:r>
    </w:p>
    <w:p>
      <w:pPr>
        <w:jc w:val="center"/>
        <w:rPr>
          <w:rFonts w:ascii="Arial" w:hAnsi="Arial" w:cs="Arial"/>
          <w:sz w:val="28"/>
          <w:szCs w:val="28"/>
        </w:rPr>
      </w:pPr>
    </w:p>
    <w:p>
      <w:pPr>
        <w:spacing w:before="240" w:beforeLines="100"/>
        <w:jc w:val="center"/>
        <w:rPr>
          <w:rFonts w:ascii="Arial" w:hAnsi="Arial" w:cs="Arial"/>
          <w:sz w:val="52"/>
          <w:szCs w:val="52"/>
        </w:rPr>
      </w:pPr>
      <w:r>
        <w:rPr>
          <w:rFonts w:ascii="Arial" w:hAnsi="Arial" w:cs="Arial"/>
          <w:sz w:val="52"/>
          <w:szCs w:val="52"/>
        </w:rPr>
        <w:t>投  标  文  件</w:t>
      </w:r>
    </w:p>
    <w:p>
      <w:pPr>
        <w:jc w:val="center"/>
        <w:rPr>
          <w:rFonts w:ascii="Arial" w:hAnsi="Arial" w:cs="Arial"/>
          <w:sz w:val="32"/>
          <w:szCs w:val="32"/>
        </w:rPr>
      </w:pPr>
    </w:p>
    <w:p>
      <w:pPr>
        <w:jc w:val="center"/>
        <w:rPr>
          <w:rFonts w:ascii="Arial" w:hAnsi="Arial" w:cs="Arial"/>
          <w:sz w:val="32"/>
          <w:szCs w:val="32"/>
        </w:rPr>
      </w:pPr>
    </w:p>
    <w:p>
      <w:pPr>
        <w:spacing w:line="360" w:lineRule="auto"/>
        <w:ind w:firstLine="2380" w:firstLineChars="850"/>
        <w:rPr>
          <w:rFonts w:ascii="Arial" w:hAnsi="Arial" w:cs="Arial"/>
          <w:sz w:val="28"/>
          <w:szCs w:val="28"/>
          <w:u w:val="single"/>
        </w:rPr>
      </w:pPr>
      <w:r>
        <w:rPr>
          <w:rFonts w:ascii="Arial" w:hAnsi="Arial" w:cs="Arial"/>
          <w:sz w:val="28"/>
          <w:szCs w:val="28"/>
        </w:rPr>
        <w:t>项目编号：</w:t>
      </w: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（正本/副本）</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ind w:firstLine="1400" w:firstLineChars="500"/>
        <w:rPr>
          <w:rFonts w:ascii="Arial" w:hAnsi="Arial" w:cs="Arial"/>
          <w:sz w:val="28"/>
          <w:szCs w:val="28"/>
          <w:u w:val="single"/>
        </w:rPr>
      </w:pPr>
      <w:r>
        <w:rPr>
          <w:rFonts w:ascii="Arial" w:hAnsi="Arial" w:cs="Arial"/>
          <w:sz w:val="28"/>
          <w:szCs w:val="28"/>
        </w:rPr>
        <w:t>投标内容：</w:t>
      </w:r>
      <w:r>
        <w:rPr>
          <w:rFonts w:ascii="Arial" w:hAnsi="Arial" w:cs="Arial"/>
          <w:sz w:val="28"/>
          <w:szCs w:val="28"/>
          <w:u w:val="single"/>
        </w:rPr>
        <w:t xml:space="preserve">            资格审查部分           </w:t>
      </w:r>
    </w:p>
    <w:p>
      <w:pPr>
        <w:spacing w:line="360" w:lineRule="auto"/>
        <w:jc w:val="center"/>
        <w:rPr>
          <w:rFonts w:ascii="Arial" w:hAnsi="Arial" w:cs="Arial"/>
          <w:sz w:val="28"/>
          <w:szCs w:val="28"/>
        </w:rPr>
      </w:pPr>
      <w:r>
        <w:rPr>
          <w:rFonts w:ascii="Arial" w:hAnsi="Arial" w:cs="Arial"/>
          <w:sz w:val="28"/>
          <w:szCs w:val="28"/>
        </w:rPr>
        <w:t xml:space="preserve">  投标人：（盖单位章）</w:t>
      </w:r>
    </w:p>
    <w:p>
      <w:pPr>
        <w:spacing w:line="360" w:lineRule="auto"/>
        <w:jc w:val="center"/>
        <w:rPr>
          <w:rFonts w:ascii="Arial" w:hAnsi="Arial" w:cs="Arial"/>
          <w:sz w:val="28"/>
          <w:szCs w:val="28"/>
        </w:rPr>
      </w:pPr>
      <w:r>
        <w:rPr>
          <w:rFonts w:ascii="Arial" w:hAnsi="Arial" w:cs="Arial"/>
          <w:sz w:val="28"/>
          <w:szCs w:val="28"/>
        </w:rPr>
        <w:t xml:space="preserve"> 法定代表人或其委托代理人：（签字）</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r>
        <w:rPr>
          <w:rFonts w:ascii="Arial" w:hAnsi="Arial" w:cs="Arial"/>
          <w:sz w:val="28"/>
          <w:szCs w:val="28"/>
        </w:rPr>
        <w:t>年月日</w:t>
      </w:r>
    </w:p>
    <w:p>
      <w:pPr>
        <w:spacing w:before="240" w:beforeLines="100" w:after="240" w:afterLines="100"/>
        <w:jc w:val="center"/>
        <w:rPr>
          <w:rFonts w:ascii="Arial" w:hAnsi="Arial" w:cs="Arial"/>
          <w:b/>
          <w:sz w:val="28"/>
          <w:szCs w:val="28"/>
        </w:rPr>
      </w:pPr>
      <w:r>
        <w:rPr>
          <w:rFonts w:ascii="Arial" w:hAnsi="Arial" w:cs="Arial"/>
          <w:sz w:val="28"/>
          <w:szCs w:val="28"/>
        </w:rPr>
        <w:br w:type="page"/>
      </w:r>
      <w:r>
        <w:rPr>
          <w:rFonts w:ascii="Arial" w:hAnsi="Arial" w:cs="Arial"/>
          <w:b/>
          <w:sz w:val="28"/>
          <w:szCs w:val="28"/>
        </w:rPr>
        <w:t>目    录</w:t>
      </w:r>
    </w:p>
    <w:p>
      <w:pPr>
        <w:snapToGrid w:val="0"/>
        <w:spacing w:before="240" w:beforeLines="100" w:after="240" w:afterLines="100" w:line="480" w:lineRule="auto"/>
        <w:jc w:val="center"/>
        <w:rPr>
          <w:rFonts w:ascii="Arial" w:hAnsi="Arial" w:cs="Arial"/>
          <w:b/>
          <w:sz w:val="28"/>
          <w:szCs w:val="28"/>
        </w:rPr>
      </w:pPr>
      <w:r>
        <w:rPr>
          <w:rFonts w:ascii="Arial" w:hAnsi="Arial" w:cs="Arial"/>
          <w:b/>
          <w:sz w:val="28"/>
          <w:szCs w:val="28"/>
        </w:rPr>
        <w:t>（应附有页码）</w:t>
      </w:r>
    </w:p>
    <w:p>
      <w:pPr>
        <w:spacing w:line="480" w:lineRule="auto"/>
        <w:jc w:val="center"/>
        <w:rPr>
          <w:rFonts w:ascii="Arial" w:hAnsi="Arial" w:cs="Arial"/>
          <w:b/>
          <w:sz w:val="28"/>
          <w:szCs w:val="28"/>
        </w:rPr>
      </w:pPr>
      <w:r>
        <w:rPr>
          <w:rFonts w:ascii="Arial" w:hAnsi="Arial" w:cs="Arial"/>
          <w:szCs w:val="21"/>
        </w:rPr>
        <w:br w:type="page"/>
      </w:r>
      <w:r>
        <w:rPr>
          <w:rFonts w:ascii="Arial" w:hAnsi="Arial" w:cs="Arial"/>
          <w:szCs w:val="36"/>
        </w:rPr>
        <w:t>1</w:t>
      </w:r>
      <w:r>
        <w:rPr>
          <w:rFonts w:ascii="Arial" w:hAnsi="Arial" w:cs="Arial"/>
          <w:b/>
          <w:sz w:val="28"/>
          <w:szCs w:val="28"/>
        </w:rPr>
        <w:t>、 投标文件签署授权委托书</w:t>
      </w:r>
    </w:p>
    <w:p>
      <w:pPr>
        <w:spacing w:after="156" w:line="360" w:lineRule="auto"/>
        <w:rPr>
          <w:rFonts w:ascii="Arial" w:hAnsi="Arial" w:cs="Arial"/>
          <w:b/>
        </w:rPr>
      </w:pPr>
    </w:p>
    <w:p>
      <w:pPr>
        <w:spacing w:line="460" w:lineRule="exact"/>
        <w:ind w:firstLine="612"/>
        <w:rPr>
          <w:rFonts w:ascii="Arial" w:hAnsi="Arial" w:cs="Arial"/>
        </w:rPr>
      </w:pPr>
      <w:r>
        <w:rPr>
          <w:rFonts w:ascii="Arial" w:hAnsi="Arial" w:cs="Arial"/>
        </w:rPr>
        <w:t>本授权委托书声明：我</w:t>
      </w:r>
      <w:r>
        <w:rPr>
          <w:rFonts w:ascii="Arial" w:hAnsi="Arial" w:cs="Arial"/>
          <w:szCs w:val="21"/>
          <w:u w:val="single"/>
        </w:rPr>
        <w:t> </w:t>
      </w:r>
      <w:r>
        <w:rPr>
          <w:rFonts w:ascii="Arial" w:hAnsi="Arial" w:cs="Arial"/>
        </w:rPr>
        <w:t>（姓名）系</w:t>
      </w:r>
      <w:r>
        <w:rPr>
          <w:rFonts w:ascii="Arial" w:hAnsi="Arial" w:cs="Arial"/>
          <w:u w:val="single"/>
        </w:rPr>
        <w:t xml:space="preserve">        （投标人名称）</w:t>
      </w:r>
      <w:r>
        <w:rPr>
          <w:rFonts w:ascii="Arial" w:hAnsi="Arial" w:cs="Arial"/>
        </w:rPr>
        <w:t>的法定代表人，现授权委托</w:t>
      </w:r>
      <w:r>
        <w:rPr>
          <w:rFonts w:ascii="Arial" w:hAnsi="Arial" w:cs="Arial"/>
          <w:u w:val="single"/>
        </w:rPr>
        <w:t xml:space="preserve">      （单位名称）     </w:t>
      </w:r>
      <w:r>
        <w:rPr>
          <w:rFonts w:ascii="Arial" w:hAnsi="Arial" w:cs="Arial"/>
        </w:rPr>
        <w:t>的</w:t>
      </w:r>
      <w:r>
        <w:rPr>
          <w:rFonts w:ascii="Arial" w:hAnsi="Arial" w:cs="Arial"/>
          <w:u w:val="single"/>
        </w:rPr>
        <w:t xml:space="preserve">    （姓名）</w:t>
      </w:r>
      <w:r>
        <w:rPr>
          <w:rFonts w:ascii="Arial" w:hAnsi="Arial" w:cs="Arial"/>
        </w:rPr>
        <w:t>为我公司签署本工程的投标文件的法定代表人授权委托代理人，我承认代理人全权代表我所签署的本工程的投标文件的内容。</w:t>
      </w:r>
    </w:p>
    <w:p>
      <w:pPr>
        <w:spacing w:line="480" w:lineRule="auto"/>
        <w:ind w:firstLine="610"/>
        <w:rPr>
          <w:rFonts w:ascii="Arial" w:hAnsi="Arial" w:cs="Arial"/>
        </w:rPr>
      </w:pPr>
    </w:p>
    <w:p>
      <w:pPr>
        <w:spacing w:line="480" w:lineRule="auto"/>
        <w:ind w:firstLine="697"/>
        <w:rPr>
          <w:rFonts w:ascii="Arial" w:hAnsi="Arial" w:cs="Arial"/>
        </w:rPr>
      </w:pPr>
      <w:r>
        <w:rPr>
          <w:rFonts w:ascii="Arial" w:hAnsi="Arial" w:cs="Arial"/>
        </w:rPr>
        <w:t>代理人无转委托权，特此委托。</w:t>
      </w:r>
    </w:p>
    <w:p>
      <w:pPr>
        <w:spacing w:line="360" w:lineRule="auto"/>
        <w:ind w:left="1260"/>
        <w:rPr>
          <w:rFonts w:ascii="Arial" w:hAnsi="Arial" w:cs="Arial"/>
        </w:rPr>
      </w:pPr>
    </w:p>
    <w:p>
      <w:pPr>
        <w:spacing w:line="360" w:lineRule="auto"/>
        <w:ind w:left="1260"/>
        <w:rPr>
          <w:rFonts w:ascii="Arial" w:hAnsi="Arial" w:cs="Arial"/>
        </w:rPr>
      </w:pPr>
    </w:p>
    <w:p>
      <w:pPr>
        <w:spacing w:line="360" w:lineRule="auto"/>
        <w:ind w:left="1260"/>
        <w:rPr>
          <w:rFonts w:ascii="Arial" w:hAnsi="Arial" w:cs="Arial"/>
        </w:rPr>
      </w:pPr>
    </w:p>
    <w:p>
      <w:pPr>
        <w:spacing w:line="360" w:lineRule="auto"/>
        <w:ind w:left="1260"/>
        <w:rPr>
          <w:rFonts w:ascii="Arial" w:hAnsi="Arial" w:cs="Arial"/>
        </w:rPr>
      </w:pPr>
    </w:p>
    <w:p>
      <w:pPr>
        <w:spacing w:line="480" w:lineRule="auto"/>
        <w:ind w:left="1260"/>
        <w:rPr>
          <w:rFonts w:ascii="Arial" w:hAnsi="Arial" w:cs="Arial"/>
        </w:rPr>
      </w:pPr>
    </w:p>
    <w:p>
      <w:pPr>
        <w:spacing w:line="480" w:lineRule="auto"/>
        <w:ind w:left="2699"/>
        <w:rPr>
          <w:rFonts w:ascii="Arial" w:hAnsi="Arial" w:cs="Arial"/>
          <w:u w:val="single"/>
        </w:rPr>
      </w:pPr>
      <w:r>
        <w:rPr>
          <w:rFonts w:ascii="Arial" w:hAnsi="Arial" w:cs="Arial"/>
        </w:rPr>
        <w:t>授权人：性别 ：年龄：_______</w:t>
      </w:r>
    </w:p>
    <w:p>
      <w:pPr>
        <w:spacing w:line="480" w:lineRule="auto"/>
        <w:ind w:left="2699"/>
        <w:rPr>
          <w:rFonts w:ascii="Arial" w:hAnsi="Arial" w:cs="Arial"/>
        </w:rPr>
      </w:pPr>
      <w:r>
        <w:rPr>
          <w:rFonts w:ascii="Arial" w:hAnsi="Arial" w:cs="Arial"/>
        </w:rPr>
        <w:t>身份证号码：职务：</w:t>
      </w:r>
    </w:p>
    <w:p>
      <w:pPr>
        <w:spacing w:line="480" w:lineRule="auto"/>
        <w:ind w:left="2699"/>
        <w:rPr>
          <w:rFonts w:ascii="Arial" w:hAnsi="Arial" w:cs="Arial"/>
        </w:rPr>
      </w:pPr>
      <w:r>
        <w:rPr>
          <w:rFonts w:ascii="Arial" w:hAnsi="Arial" w:cs="Arial"/>
        </w:rPr>
        <w:t>投标人：</w:t>
      </w:r>
      <w:r>
        <w:rPr>
          <w:rFonts w:ascii="Arial" w:hAnsi="Arial" w:cs="Arial"/>
          <w:u w:val="single"/>
        </w:rPr>
        <w:t xml:space="preserve">                                      （盖章）</w:t>
      </w:r>
    </w:p>
    <w:p>
      <w:pPr>
        <w:spacing w:line="480" w:lineRule="auto"/>
        <w:ind w:left="2699"/>
        <w:rPr>
          <w:rFonts w:ascii="Arial" w:hAnsi="Arial" w:cs="Arial"/>
        </w:rPr>
      </w:pPr>
      <w:r>
        <w:rPr>
          <w:rFonts w:ascii="Arial" w:hAnsi="Arial" w:cs="Arial"/>
        </w:rPr>
        <w:t>法定代表人：</w:t>
      </w:r>
      <w:r>
        <w:rPr>
          <w:rFonts w:ascii="Arial" w:hAnsi="Arial" w:cs="Arial"/>
          <w:u w:val="single"/>
        </w:rPr>
        <w:t xml:space="preserve">                            （签字或盖章）</w:t>
      </w:r>
    </w:p>
    <w:p>
      <w:pPr>
        <w:spacing w:line="480" w:lineRule="auto"/>
        <w:ind w:left="2699"/>
        <w:rPr>
          <w:rFonts w:ascii="Arial" w:hAnsi="Arial" w:cs="Arial"/>
        </w:rPr>
      </w:pPr>
      <w:r>
        <w:rPr>
          <w:rFonts w:ascii="Arial" w:hAnsi="Arial" w:cs="Arial"/>
        </w:rPr>
        <w:t>授权委托日期：</w:t>
      </w:r>
      <w:r>
        <w:rPr>
          <w:rFonts w:ascii="Arial" w:hAnsi="Arial" w:cs="Arial"/>
          <w:szCs w:val="21"/>
        </w:rPr>
        <w:t xml:space="preserve">年月日 </w:t>
      </w:r>
    </w:p>
    <w:p>
      <w:pPr>
        <w:spacing w:line="360" w:lineRule="auto"/>
        <w:rPr>
          <w:rFonts w:ascii="Arial" w:hAnsi="Arial" w:cs="Arial"/>
        </w:rPr>
      </w:pPr>
    </w:p>
    <w:p>
      <w:pPr>
        <w:spacing w:line="360" w:lineRule="auto"/>
        <w:rPr>
          <w:rFonts w:ascii="Arial" w:hAnsi="Arial" w:cs="Arial"/>
        </w:rPr>
      </w:pPr>
      <w:r>
        <w:rPr>
          <w:rFonts w:ascii="Arial" w:hAnsi="Arial" w:cs="Arial"/>
        </w:rPr>
        <w:t>附：法定代表人身份证明、授权委托人身份证及</w:t>
      </w:r>
      <w:r>
        <w:rPr>
          <w:rFonts w:ascii="Arial" w:hAnsi="Arial" w:cs="Arial"/>
          <w:kern w:val="0"/>
          <w:szCs w:val="21"/>
        </w:rPr>
        <w:t>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w:t>
      </w:r>
      <w:r>
        <w:rPr>
          <w:rFonts w:ascii="Arial" w:hAnsi="Arial" w:cs="Arial"/>
        </w:rPr>
        <w:t>等材料的复印件，</w:t>
      </w:r>
      <w:r>
        <w:rPr>
          <w:rFonts w:ascii="Arial" w:hAnsi="Arial" w:cs="Arial"/>
          <w:szCs w:val="21"/>
        </w:rPr>
        <w:t>以上复印件均须加盖投标人单位公章。</w:t>
      </w:r>
    </w:p>
    <w:p>
      <w:pPr>
        <w:spacing w:before="120" w:beforeLines="50" w:after="240" w:afterLines="100" w:line="440" w:lineRule="exact"/>
        <w:rPr>
          <w:rFonts w:ascii="Arial" w:hAnsi="Arial" w:cs="Arial"/>
        </w:rPr>
      </w:pPr>
    </w:p>
    <w:p>
      <w:pPr>
        <w:spacing w:before="120" w:beforeLines="50" w:after="240" w:afterLines="100" w:line="440" w:lineRule="exact"/>
        <w:rPr>
          <w:rFonts w:ascii="Arial" w:hAnsi="Arial" w:cs="Arial"/>
        </w:rPr>
      </w:pPr>
    </w:p>
    <w:p>
      <w:pPr>
        <w:spacing w:line="480" w:lineRule="auto"/>
        <w:ind w:firstLine="525" w:firstLineChars="250"/>
        <w:jc w:val="center"/>
        <w:rPr>
          <w:rFonts w:ascii="Arial" w:hAnsi="Arial" w:cs="Arial"/>
          <w:sz w:val="28"/>
          <w:szCs w:val="28"/>
        </w:rPr>
      </w:pPr>
      <w:r>
        <w:rPr>
          <w:rFonts w:ascii="Arial" w:hAnsi="Arial" w:cs="Arial"/>
        </w:rPr>
        <w:br w:type="page"/>
      </w:r>
      <w:r>
        <w:rPr>
          <w:rFonts w:ascii="Arial" w:hAnsi="Arial" w:cs="Arial"/>
          <w:b/>
          <w:sz w:val="28"/>
          <w:szCs w:val="28"/>
        </w:rPr>
        <w:t>法定代表人身份证明</w:t>
      </w:r>
    </w:p>
    <w:p>
      <w:pPr>
        <w:spacing w:line="560" w:lineRule="exact"/>
        <w:ind w:firstLine="525" w:firstLineChars="250"/>
        <w:rPr>
          <w:rFonts w:ascii="Arial" w:hAnsi="Arial" w:cs="Arial"/>
          <w:szCs w:val="21"/>
        </w:rPr>
      </w:pPr>
      <w:r>
        <w:rPr>
          <w:rFonts w:ascii="Arial" w:hAnsi="Arial" w:cs="Arial"/>
          <w:szCs w:val="21"/>
        </w:rPr>
        <w:t>投 标 人：</w:t>
      </w:r>
    </w:p>
    <w:p>
      <w:pPr>
        <w:spacing w:line="560" w:lineRule="exact"/>
        <w:ind w:firstLine="525" w:firstLineChars="250"/>
        <w:rPr>
          <w:rFonts w:ascii="Arial" w:hAnsi="Arial" w:cs="Arial"/>
          <w:szCs w:val="21"/>
        </w:rPr>
      </w:pPr>
      <w:r>
        <w:rPr>
          <w:rFonts w:ascii="Arial" w:hAnsi="Arial" w:cs="Arial"/>
          <w:szCs w:val="21"/>
        </w:rPr>
        <w:t>单位性质：</w:t>
      </w:r>
    </w:p>
    <w:p>
      <w:pPr>
        <w:spacing w:line="560" w:lineRule="exact"/>
        <w:ind w:firstLine="525" w:firstLineChars="250"/>
        <w:rPr>
          <w:rFonts w:ascii="Arial" w:hAnsi="Arial" w:cs="Arial"/>
          <w:szCs w:val="21"/>
        </w:rPr>
      </w:pPr>
      <w:r>
        <w:rPr>
          <w:rFonts w:ascii="Arial" w:hAnsi="Arial" w:cs="Arial"/>
          <w:szCs w:val="21"/>
        </w:rPr>
        <w:t>地    址：</w:t>
      </w:r>
    </w:p>
    <w:p>
      <w:pPr>
        <w:spacing w:line="560" w:lineRule="exact"/>
        <w:ind w:firstLine="525" w:firstLineChars="250"/>
        <w:rPr>
          <w:rFonts w:ascii="Arial" w:hAnsi="Arial" w:cs="Arial"/>
          <w:szCs w:val="21"/>
        </w:rPr>
      </w:pPr>
      <w:r>
        <w:rPr>
          <w:rFonts w:ascii="Arial" w:hAnsi="Arial" w:cs="Arial"/>
          <w:szCs w:val="21"/>
        </w:rPr>
        <w:t>成立时间：年月日</w:t>
      </w:r>
    </w:p>
    <w:p>
      <w:pPr>
        <w:spacing w:line="560" w:lineRule="exact"/>
        <w:ind w:firstLine="525" w:firstLineChars="250"/>
        <w:rPr>
          <w:rFonts w:ascii="Arial" w:hAnsi="Arial" w:cs="Arial"/>
          <w:szCs w:val="21"/>
        </w:rPr>
      </w:pPr>
      <w:r>
        <w:rPr>
          <w:rFonts w:ascii="Arial" w:hAnsi="Arial" w:cs="Arial"/>
          <w:szCs w:val="21"/>
        </w:rPr>
        <w:t>经营期限：</w:t>
      </w:r>
    </w:p>
    <w:p>
      <w:pPr>
        <w:spacing w:line="560" w:lineRule="exact"/>
        <w:ind w:firstLine="525" w:firstLineChars="250"/>
        <w:rPr>
          <w:rFonts w:ascii="Arial" w:hAnsi="Arial" w:cs="Arial"/>
          <w:szCs w:val="21"/>
        </w:rPr>
      </w:pPr>
      <w:r>
        <w:rPr>
          <w:rFonts w:ascii="Arial" w:hAnsi="Arial" w:cs="Arial"/>
          <w:szCs w:val="21"/>
        </w:rPr>
        <w:t>姓    名：性     别：</w:t>
      </w:r>
    </w:p>
    <w:p>
      <w:pPr>
        <w:spacing w:line="560" w:lineRule="exact"/>
        <w:ind w:firstLine="525" w:firstLineChars="250"/>
        <w:rPr>
          <w:rFonts w:ascii="Arial" w:hAnsi="Arial" w:cs="Arial"/>
          <w:szCs w:val="21"/>
        </w:rPr>
      </w:pPr>
      <w:r>
        <w:rPr>
          <w:rFonts w:ascii="Arial" w:hAnsi="Arial" w:cs="Arial"/>
          <w:szCs w:val="21"/>
        </w:rPr>
        <w:t>年    龄：职     务：</w:t>
      </w:r>
    </w:p>
    <w:p>
      <w:pPr>
        <w:spacing w:line="560" w:lineRule="exact"/>
        <w:ind w:firstLine="525" w:firstLineChars="250"/>
        <w:rPr>
          <w:rFonts w:ascii="Arial" w:hAnsi="Arial" w:cs="Arial"/>
          <w:szCs w:val="21"/>
        </w:rPr>
      </w:pPr>
      <w:r>
        <w:rPr>
          <w:rFonts w:ascii="Arial" w:hAnsi="Arial" w:cs="Arial"/>
          <w:szCs w:val="21"/>
        </w:rPr>
        <w:t>系（投标人名称）的法定代表人。</w:t>
      </w:r>
    </w:p>
    <w:p>
      <w:pPr>
        <w:spacing w:line="560" w:lineRule="exact"/>
        <w:ind w:firstLine="420" w:firstLineChars="200"/>
        <w:rPr>
          <w:rFonts w:ascii="Arial" w:hAnsi="Arial" w:cs="Arial"/>
          <w:szCs w:val="21"/>
        </w:rPr>
      </w:pPr>
      <w:r>
        <w:rPr>
          <w:rFonts w:ascii="Arial" w:hAnsi="Arial" w:cs="Arial"/>
          <w:szCs w:val="21"/>
        </w:rPr>
        <w:t>特此证明。</w:t>
      </w:r>
    </w:p>
    <w:p>
      <w:pPr>
        <w:spacing w:line="500" w:lineRule="exact"/>
        <w:rPr>
          <w:rFonts w:ascii="Arial" w:hAnsi="Arial" w:cs="Arial"/>
          <w:szCs w:val="21"/>
        </w:rPr>
      </w:pPr>
    </w:p>
    <w:p>
      <w:pPr>
        <w:spacing w:line="500" w:lineRule="exact"/>
        <w:rPr>
          <w:rFonts w:ascii="Arial" w:hAnsi="Arial" w:cs="Arial"/>
          <w:szCs w:val="21"/>
        </w:rPr>
      </w:pPr>
    </w:p>
    <w:p>
      <w:pPr>
        <w:wordWrap w:val="0"/>
        <w:spacing w:line="500" w:lineRule="exact"/>
        <w:jc w:val="right"/>
        <w:rPr>
          <w:rFonts w:ascii="Arial" w:hAnsi="Arial" w:cs="Arial"/>
          <w:szCs w:val="21"/>
        </w:rPr>
      </w:pPr>
      <w:r>
        <w:rPr>
          <w:rFonts w:ascii="Arial" w:hAnsi="Arial" w:cs="Arial"/>
          <w:szCs w:val="21"/>
        </w:rPr>
        <w:t>投标人：（盖单位章）</w:t>
      </w:r>
    </w:p>
    <w:p>
      <w:pPr>
        <w:wordWrap w:val="0"/>
        <w:spacing w:line="500" w:lineRule="exact"/>
        <w:jc w:val="right"/>
        <w:rPr>
          <w:rFonts w:ascii="Arial" w:hAnsi="Arial" w:cs="Arial"/>
          <w:szCs w:val="21"/>
        </w:rPr>
      </w:pPr>
      <w:r>
        <w:rPr>
          <w:rFonts w:ascii="Arial" w:hAnsi="Arial" w:cs="Arial"/>
          <w:szCs w:val="21"/>
        </w:rPr>
        <w:t xml:space="preserve">年月日          </w:t>
      </w:r>
    </w:p>
    <w:p>
      <w:pPr>
        <w:spacing w:line="480" w:lineRule="auto"/>
        <w:ind w:firstLine="525" w:firstLineChars="250"/>
        <w:jc w:val="center"/>
        <w:rPr>
          <w:rFonts w:ascii="Arial" w:hAnsi="Arial" w:cs="Arial"/>
          <w:szCs w:val="21"/>
        </w:rPr>
      </w:pPr>
    </w:p>
    <w:p>
      <w:pPr>
        <w:spacing w:line="480" w:lineRule="auto"/>
        <w:ind w:firstLine="525" w:firstLineChars="250"/>
        <w:rPr>
          <w:rFonts w:ascii="Arial" w:hAnsi="Arial" w:cs="Arial"/>
          <w:szCs w:val="21"/>
        </w:rPr>
      </w:pPr>
      <w:r>
        <w:rPr>
          <w:rFonts w:ascii="Arial" w:hAnsi="Arial" w:cs="Arial"/>
          <w:szCs w:val="21"/>
        </w:rPr>
        <w:t>附：法定代表人身份证复印件，以上复印件均须加盖投标人单位公章。</w:t>
      </w:r>
    </w:p>
    <w:p>
      <w:pPr>
        <w:spacing w:line="480" w:lineRule="auto"/>
        <w:ind w:firstLine="525" w:firstLineChars="250"/>
        <w:jc w:val="left"/>
        <w:rPr>
          <w:rFonts w:ascii="Arial" w:hAnsi="Arial" w:cs="Arial"/>
          <w:b/>
          <w:sz w:val="28"/>
          <w:szCs w:val="28"/>
        </w:rPr>
      </w:pPr>
      <w:r>
        <w:rPr>
          <w:rFonts w:ascii="Arial" w:hAnsi="Arial" w:cs="Arial"/>
          <w:szCs w:val="21"/>
        </w:rPr>
        <w:br w:type="page"/>
      </w:r>
      <w:r>
        <w:rPr>
          <w:rFonts w:ascii="Arial" w:hAnsi="Arial" w:cs="Arial"/>
          <w:b/>
          <w:sz w:val="28"/>
          <w:szCs w:val="28"/>
        </w:rPr>
        <w:t>2、建设工程项目管理承诺书</w:t>
      </w:r>
    </w:p>
    <w:p>
      <w:pPr>
        <w:spacing w:line="360" w:lineRule="auto"/>
        <w:jc w:val="center"/>
        <w:rPr>
          <w:rFonts w:ascii="Arial" w:hAnsi="Arial" w:cs="Arial"/>
          <w:b/>
          <w:bCs/>
          <w:sz w:val="24"/>
        </w:rPr>
      </w:pPr>
    </w:p>
    <w:p>
      <w:pPr>
        <w:spacing w:line="480" w:lineRule="auto"/>
        <w:jc w:val="left"/>
        <w:rPr>
          <w:rFonts w:ascii="Arial" w:hAnsi="Arial" w:cs="Arial"/>
        </w:rPr>
      </w:pPr>
      <w:r>
        <w:rPr>
          <w:rFonts w:ascii="Arial" w:hAnsi="Arial" w:cs="Arial"/>
        </w:rPr>
        <w:t>致</w:t>
      </w:r>
      <w:r>
        <w:rPr>
          <w:rFonts w:ascii="Arial" w:hAnsi="Arial" w:cs="Arial"/>
          <w:u w:val="single"/>
        </w:rPr>
        <w:t xml:space="preserve">      （招标人名称）     </w:t>
      </w:r>
      <w:r>
        <w:rPr>
          <w:rFonts w:ascii="Arial" w:hAnsi="Arial" w:cs="Arial"/>
        </w:rPr>
        <w:t>：</w:t>
      </w:r>
    </w:p>
    <w:p>
      <w:pPr>
        <w:spacing w:line="520" w:lineRule="exact"/>
        <w:ind w:firstLine="422" w:firstLineChars="201"/>
        <w:jc w:val="left"/>
        <w:rPr>
          <w:rFonts w:ascii="Arial" w:hAnsi="Arial" w:cs="Arial"/>
        </w:rPr>
      </w:pPr>
      <w:r>
        <w:rPr>
          <w:rFonts w:ascii="Arial" w:hAnsi="Arial" w:cs="Arial"/>
        </w:rPr>
        <w:t>作为参与</w:t>
      </w:r>
      <w:r>
        <w:rPr>
          <w:rFonts w:ascii="Arial" w:hAnsi="Arial" w:cs="Arial"/>
          <w:szCs w:val="21"/>
          <w:u w:val="single"/>
        </w:rPr>
        <w:t> </w:t>
      </w:r>
      <w:r>
        <w:rPr>
          <w:rFonts w:ascii="Arial" w:hAnsi="Arial" w:cs="Arial"/>
          <w:u w:val="single"/>
        </w:rPr>
        <w:t>（工程名称）</w:t>
      </w:r>
      <w:r>
        <w:rPr>
          <w:rFonts w:ascii="Arial" w:hAnsi="Arial" w:cs="Arial"/>
        </w:rPr>
        <w:t>项目的投标方，根据国家、自治区及桂林市相关文件规定，我方在此向招标人承诺：</w:t>
      </w:r>
    </w:p>
    <w:p>
      <w:pPr>
        <w:spacing w:line="520" w:lineRule="exact"/>
        <w:ind w:firstLine="422" w:firstLineChars="201"/>
        <w:jc w:val="left"/>
        <w:rPr>
          <w:rFonts w:ascii="Arial" w:hAnsi="Arial" w:cs="Arial"/>
        </w:rPr>
      </w:pPr>
      <w:r>
        <w:rPr>
          <w:rFonts w:ascii="Arial" w:hAnsi="Arial" w:cs="Arial"/>
        </w:rPr>
        <w:t>1、一旦中标，我方保证按照政府相关部门的规定，在发出中标通知书之日起7个工作日内足额将农民工工资保障金转入农民工工资保障金专用账户。一旦我方所承包的该项目中出现拖欠农民工和工人工资情况，由建设行政主管部门或财政部门从我方农民工工资保障金中先予划支。我方在中标后如不按时、足额存入农民工工资保障金的，将被取消中标资格。</w:t>
      </w:r>
    </w:p>
    <w:p>
      <w:pPr>
        <w:spacing w:line="520" w:lineRule="exact"/>
        <w:ind w:left="-10" w:firstLine="455" w:firstLineChars="217"/>
        <w:jc w:val="left"/>
        <w:rPr>
          <w:rFonts w:ascii="Arial" w:hAnsi="Arial" w:cs="Arial"/>
        </w:rPr>
      </w:pPr>
      <w:r>
        <w:rPr>
          <w:rFonts w:ascii="Arial" w:hAnsi="Arial" w:cs="Arial"/>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ascii="Arial" w:hAnsi="Arial" w:cs="Arial"/>
        </w:rPr>
      </w:pPr>
      <w:r>
        <w:rPr>
          <w:rFonts w:ascii="Arial" w:hAnsi="Arial" w:cs="Arial"/>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360" w:lineRule="auto"/>
        <w:jc w:val="left"/>
        <w:rPr>
          <w:rFonts w:ascii="Arial" w:hAnsi="Arial" w:cs="Arial"/>
        </w:rPr>
      </w:pPr>
    </w:p>
    <w:p>
      <w:pPr>
        <w:spacing w:line="360" w:lineRule="auto"/>
        <w:ind w:firstLine="4410" w:firstLineChars="2100"/>
        <w:jc w:val="left"/>
        <w:rPr>
          <w:rFonts w:ascii="Arial" w:hAnsi="Arial" w:cs="Arial"/>
          <w:u w:val="single"/>
        </w:rPr>
      </w:pPr>
      <w:r>
        <w:rPr>
          <w:rFonts w:ascii="Arial" w:hAnsi="Arial" w:cs="Arial"/>
        </w:rPr>
        <w:t>投标人：</w:t>
      </w:r>
      <w:r>
        <w:rPr>
          <w:rFonts w:ascii="Arial" w:hAnsi="Arial" w:cs="Arial"/>
          <w:u w:val="single"/>
        </w:rPr>
        <w:t>（投标人名称）            （盖章）</w:t>
      </w:r>
    </w:p>
    <w:p>
      <w:pPr>
        <w:spacing w:line="360" w:lineRule="auto"/>
        <w:ind w:firstLine="1260" w:firstLineChars="600"/>
        <w:jc w:val="left"/>
        <w:rPr>
          <w:rFonts w:ascii="Arial" w:hAnsi="Arial" w:cs="Arial"/>
        </w:rPr>
      </w:pPr>
    </w:p>
    <w:p>
      <w:pPr>
        <w:spacing w:line="360" w:lineRule="auto"/>
        <w:ind w:firstLine="3465" w:firstLineChars="1650"/>
        <w:jc w:val="left"/>
        <w:rPr>
          <w:rFonts w:ascii="Arial" w:hAnsi="Arial" w:cs="Arial"/>
          <w:u w:val="single"/>
        </w:rPr>
      </w:pPr>
      <w:r>
        <w:rPr>
          <w:rFonts w:ascii="Arial" w:hAnsi="Arial" w:cs="Arial"/>
        </w:rPr>
        <w:t>法定代表人或授权代理人：</w:t>
      </w:r>
      <w:r>
        <w:rPr>
          <w:rFonts w:ascii="Arial" w:hAnsi="Arial" w:cs="Arial"/>
          <w:u w:val="single"/>
        </w:rPr>
        <w:t xml:space="preserve">          （签字或盖章） </w:t>
      </w:r>
    </w:p>
    <w:p>
      <w:pPr>
        <w:spacing w:line="360" w:lineRule="auto"/>
        <w:ind w:firstLine="1260" w:firstLineChars="600"/>
        <w:jc w:val="left"/>
        <w:rPr>
          <w:rFonts w:ascii="Arial" w:hAnsi="Arial" w:cs="Arial"/>
        </w:rPr>
      </w:pPr>
    </w:p>
    <w:p>
      <w:pPr>
        <w:spacing w:line="360" w:lineRule="auto"/>
        <w:ind w:firstLine="4515" w:firstLineChars="2150"/>
        <w:jc w:val="left"/>
        <w:rPr>
          <w:rFonts w:ascii="Arial" w:hAnsi="Arial" w:cs="Arial"/>
          <w:szCs w:val="21"/>
        </w:rPr>
      </w:pPr>
      <w:r>
        <w:rPr>
          <w:rFonts w:ascii="Arial" w:hAnsi="Arial" w:cs="Arial"/>
        </w:rPr>
        <w:t>日期：</w:t>
      </w:r>
      <w:r>
        <w:rPr>
          <w:rFonts w:ascii="Arial" w:hAnsi="Arial" w:cs="Arial"/>
          <w:szCs w:val="21"/>
        </w:rPr>
        <w:t>年月日</w:t>
      </w:r>
    </w:p>
    <w:p>
      <w:pPr>
        <w:spacing w:line="360" w:lineRule="auto"/>
        <w:ind w:right="420"/>
        <w:rPr>
          <w:rFonts w:ascii="Arial" w:hAnsi="Arial" w:cs="Arial"/>
        </w:rPr>
      </w:pPr>
      <w:r>
        <w:rPr>
          <w:rFonts w:ascii="Arial" w:hAnsi="Arial" w:cs="Arial"/>
          <w:szCs w:val="21"/>
        </w:rPr>
        <w:br w:type="page"/>
      </w:r>
    </w:p>
    <w:p>
      <w:pPr>
        <w:pStyle w:val="86"/>
        <w:spacing w:line="360" w:lineRule="auto"/>
        <w:jc w:val="center"/>
        <w:rPr>
          <w:rFonts w:ascii="宋体" w:hAnsi="宋体"/>
          <w:color w:val="000000"/>
          <w:kern w:val="0"/>
          <w:sz w:val="24"/>
          <w:szCs w:val="24"/>
        </w:rPr>
      </w:pPr>
      <w:r>
        <w:rPr>
          <w:rFonts w:hint="eastAsia" w:ascii="宋体" w:hAnsi="宋体"/>
          <w:b/>
          <w:bCs/>
          <w:color w:val="000000"/>
          <w:kern w:val="0"/>
          <w:sz w:val="28"/>
          <w:szCs w:val="28"/>
        </w:rPr>
        <w:t>广西壮族自治区建筑工程安全文明施工措施项目清单内容</w:t>
      </w:r>
    </w:p>
    <w:p>
      <w:pPr>
        <w:pStyle w:val="86"/>
        <w:spacing w:line="360" w:lineRule="auto"/>
        <w:jc w:val="center"/>
        <w:rPr>
          <w:rFonts w:ascii="宋体" w:hAnsi="宋体"/>
          <w:color w:val="000000"/>
          <w:kern w:val="0"/>
          <w:sz w:val="24"/>
          <w:szCs w:val="24"/>
        </w:rPr>
      </w:pPr>
      <w:r>
        <w:rPr>
          <w:rFonts w:hint="eastAsia" w:ascii="宋体" w:hAnsi="宋体"/>
          <w:color w:val="000000"/>
          <w:kern w:val="0"/>
          <w:sz w:val="24"/>
          <w:szCs w:val="24"/>
        </w:rPr>
        <w:t>（桂建质〔2015〕16号文附件一）</w:t>
      </w:r>
    </w:p>
    <w:p>
      <w:pPr>
        <w:pStyle w:val="86"/>
        <w:spacing w:line="240" w:lineRule="atLeast"/>
        <w:jc w:val="center"/>
        <w:rPr>
          <w:rFonts w:ascii="宋体" w:hAnsi="宋体"/>
          <w:b/>
          <w:bCs/>
          <w:color w:val="000000"/>
          <w:sz w:val="24"/>
          <w:szCs w:val="24"/>
        </w:rPr>
      </w:pPr>
      <w:r>
        <w:rPr>
          <w:rFonts w:hint="eastAsia" w:ascii="宋体" w:hAnsi="宋体"/>
          <w:b/>
          <w:bCs/>
          <w:color w:val="000000"/>
          <w:sz w:val="24"/>
          <w:szCs w:val="24"/>
        </w:rPr>
        <w:t>广西壮族自治区</w:t>
      </w:r>
    </w:p>
    <w:p>
      <w:pPr>
        <w:pStyle w:val="86"/>
        <w:spacing w:line="240" w:lineRule="atLeast"/>
        <w:jc w:val="center"/>
        <w:rPr>
          <w:rFonts w:ascii="宋体" w:hAnsi="宋体"/>
          <w:b/>
          <w:bCs/>
          <w:color w:val="000000"/>
          <w:sz w:val="24"/>
          <w:szCs w:val="24"/>
        </w:rPr>
      </w:pPr>
      <w:r>
        <w:rPr>
          <w:rFonts w:hint="eastAsia" w:ascii="宋体" w:hAnsi="宋体"/>
          <w:b/>
          <w:bCs/>
          <w:color w:val="000000"/>
          <w:sz w:val="24"/>
          <w:szCs w:val="24"/>
        </w:rPr>
        <w:t>建设工程安全文明施工措施项目清单内容</w:t>
      </w:r>
    </w:p>
    <w:p>
      <w:pPr>
        <w:pStyle w:val="86"/>
        <w:spacing w:line="240" w:lineRule="atLeast"/>
        <w:jc w:val="center"/>
        <w:rPr>
          <w:rFonts w:ascii="宋体" w:hAnsi="宋体"/>
          <w:b/>
          <w:bCs/>
          <w:color w:val="000000"/>
          <w:sz w:val="24"/>
          <w:szCs w:val="24"/>
        </w:rPr>
      </w:pP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5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738" w:type="dxa"/>
            <w:tcBorders>
              <w:top w:val="single" w:color="auto" w:sz="12" w:space="0"/>
              <w:left w:val="single" w:color="auto" w:sz="12" w:space="0"/>
              <w:bottom w:val="single" w:color="auto" w:sz="4" w:space="0"/>
              <w:right w:val="single" w:color="auto" w:sz="4" w:space="0"/>
            </w:tcBorders>
            <w:noWrap/>
            <w:vAlign w:val="center"/>
          </w:tcPr>
          <w:p>
            <w:pPr>
              <w:pStyle w:val="86"/>
              <w:spacing w:line="300" w:lineRule="exact"/>
              <w:jc w:val="center"/>
              <w:rPr>
                <w:rFonts w:ascii="宋体" w:hAnsi="宋体"/>
                <w:b/>
                <w:bCs/>
                <w:color w:val="000000"/>
                <w:sz w:val="20"/>
                <w:szCs w:val="20"/>
              </w:rPr>
            </w:pPr>
            <w:r>
              <w:rPr>
                <w:rFonts w:hint="eastAsia" w:ascii="宋体" w:hAnsi="宋体" w:cs="方正仿宋_GBK"/>
                <w:b/>
                <w:bCs/>
                <w:color w:val="000000"/>
                <w:sz w:val="20"/>
                <w:szCs w:val="20"/>
              </w:rPr>
              <w:t>类别</w:t>
            </w:r>
          </w:p>
        </w:tc>
        <w:tc>
          <w:tcPr>
            <w:tcW w:w="2070" w:type="dxa"/>
            <w:gridSpan w:val="2"/>
            <w:tcBorders>
              <w:top w:val="single" w:color="auto" w:sz="12"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b/>
                <w:bCs/>
                <w:color w:val="000000"/>
                <w:sz w:val="20"/>
                <w:szCs w:val="20"/>
              </w:rPr>
            </w:pPr>
            <w:r>
              <w:rPr>
                <w:rFonts w:hint="eastAsia" w:ascii="宋体" w:hAnsi="宋体" w:cs="方正仿宋_GBK"/>
                <w:b/>
                <w:bCs/>
                <w:color w:val="000000"/>
                <w:sz w:val="20"/>
                <w:szCs w:val="20"/>
              </w:rPr>
              <w:t>项目名称</w:t>
            </w:r>
          </w:p>
        </w:tc>
        <w:tc>
          <w:tcPr>
            <w:tcW w:w="5981" w:type="dxa"/>
            <w:tcBorders>
              <w:top w:val="single" w:color="auto" w:sz="12" w:space="0"/>
              <w:left w:val="single" w:color="auto" w:sz="4" w:space="0"/>
              <w:bottom w:val="single" w:color="auto" w:sz="4" w:space="0"/>
              <w:right w:val="single" w:color="auto" w:sz="12" w:space="0"/>
            </w:tcBorders>
            <w:noWrap/>
            <w:vAlign w:val="center"/>
          </w:tcPr>
          <w:p>
            <w:pPr>
              <w:pStyle w:val="86"/>
              <w:spacing w:line="300" w:lineRule="exact"/>
              <w:jc w:val="center"/>
              <w:rPr>
                <w:rFonts w:ascii="宋体" w:hAnsi="宋体"/>
                <w:b/>
                <w:bCs/>
                <w:color w:val="000000"/>
                <w:sz w:val="20"/>
                <w:szCs w:val="20"/>
              </w:rPr>
            </w:pPr>
            <w:r>
              <w:rPr>
                <w:rFonts w:hint="eastAsia" w:ascii="宋体" w:hAnsi="宋体" w:cs="方正仿宋_GBK"/>
                <w:b/>
                <w:bCs/>
                <w:color w:val="000000"/>
                <w:sz w:val="20"/>
                <w:szCs w:val="20"/>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tcBorders>
              <w:top w:val="single" w:color="auto" w:sz="4" w:space="0"/>
              <w:left w:val="single" w:color="auto" w:sz="12"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文明</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施工</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与</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环境</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保护</w:t>
            </w: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安全警示</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标志牌</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现场围挡</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1. 现场采用封闭围挡，高度不小于1.8m。</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七牌二图</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企业标志</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场容场貌</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1. 道路畅通。</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排水设施齐全畅通。</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材料堆放</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numPr>
                <w:ilvl w:val="0"/>
                <w:numId w:val="11"/>
              </w:numPr>
              <w:spacing w:line="300" w:lineRule="exact"/>
              <w:rPr>
                <w:rFonts w:ascii="宋体" w:hAnsi="宋体"/>
                <w:color w:val="000000"/>
                <w:sz w:val="20"/>
                <w:szCs w:val="20"/>
              </w:rPr>
            </w:pPr>
            <w:r>
              <w:rPr>
                <w:rFonts w:hint="eastAsia" w:ascii="宋体" w:hAnsi="宋体" w:cs="方正仿宋_GBK"/>
                <w:color w:val="000000"/>
                <w:sz w:val="20"/>
                <w:szCs w:val="20"/>
              </w:rPr>
              <w:t>材料、构件、料具等堆放时，应有名称、品种、规格等标牌。</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水泥和其它易飞扬细颗粒建筑材料应封闭存放或采取覆盖等措施。</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现场防火</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垃圾清运</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1. 施工现场应设置密闭式垃圾站，施工垃圾、生活垃圾应分类存放。</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宣传栏、环保及不扰民措施</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tcBorders>
              <w:top w:val="single" w:color="auto" w:sz="4" w:space="0"/>
              <w:left w:val="single" w:color="auto" w:sz="12"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临时设施</w:t>
            </w: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现场办公</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生活设施</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1. 施工现场办公、生活区与作业区分开设置，保持安全距离。</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施工现场</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临时用电</w:t>
            </w: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配电线路</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1. 按照TN-S系统要求配备五芯电缆、四芯电缆和三芯电缆。</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按要求架设临时用电线路的电杆、横担、瓷夹、瓷瓶等，或电缆埋地的地沟。</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配电箱</w:t>
            </w:r>
          </w:p>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开关箱</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1. 按三级配电要求，配备总配电箱、分配电箱、开关箱三类（铁质）标准电箱，开关箱应符合“一机、一箱、一闸、一漏”，三类电箱中的各类电器应是合格品。</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按两级保护的要求，选取符合容量要求和质量合格的总配电箱和开关箱中的漏电保护器。</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接地装置</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现场变配电装置</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tcBorders>
              <w:top w:val="single" w:color="auto" w:sz="4" w:space="0"/>
              <w:left w:val="single" w:color="auto" w:sz="12" w:space="0"/>
              <w:bottom w:val="single" w:color="auto" w:sz="4" w:space="0"/>
              <w:right w:val="single" w:color="auto" w:sz="4" w:space="0"/>
            </w:tcBorders>
            <w:noWrap/>
            <w:vAlign w:val="center"/>
          </w:tcPr>
          <w:p>
            <w:pPr>
              <w:pStyle w:val="86"/>
              <w:spacing w:line="300" w:lineRule="exact"/>
              <w:jc w:val="center"/>
              <w:rPr>
                <w:rFonts w:ascii="宋体" w:hAnsi="宋体"/>
                <w:b/>
                <w:bCs/>
                <w:color w:val="000000"/>
                <w:sz w:val="20"/>
                <w:szCs w:val="20"/>
              </w:rPr>
            </w:pPr>
            <w:r>
              <w:rPr>
                <w:rFonts w:hint="eastAsia" w:ascii="宋体" w:hAnsi="宋体" w:cs="方正仿宋_GBK"/>
                <w:b/>
                <w:bCs/>
                <w:color w:val="000000"/>
                <w:sz w:val="20"/>
                <w:szCs w:val="20"/>
              </w:rPr>
              <w:t>类别</w:t>
            </w: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b/>
                <w:bCs/>
                <w:color w:val="000000"/>
                <w:sz w:val="20"/>
                <w:szCs w:val="20"/>
              </w:rPr>
            </w:pPr>
            <w:r>
              <w:rPr>
                <w:rFonts w:hint="eastAsia" w:ascii="宋体" w:hAnsi="宋体" w:cs="方正仿宋_GBK"/>
                <w:b/>
                <w:bCs/>
                <w:color w:val="000000"/>
                <w:sz w:val="20"/>
                <w:szCs w:val="20"/>
              </w:rPr>
              <w:t>项目名称</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jc w:val="center"/>
              <w:rPr>
                <w:rFonts w:ascii="宋体" w:hAnsi="宋体"/>
                <w:b/>
                <w:bCs/>
                <w:color w:val="000000"/>
                <w:sz w:val="20"/>
                <w:szCs w:val="20"/>
              </w:rPr>
            </w:pPr>
            <w:r>
              <w:rPr>
                <w:rFonts w:hint="eastAsia" w:ascii="宋体" w:hAnsi="宋体" w:cs="方正仿宋_GBK"/>
                <w:b/>
                <w:bCs/>
                <w:color w:val="000000"/>
                <w:sz w:val="20"/>
                <w:szCs w:val="20"/>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tcBorders>
              <w:top w:val="single" w:color="auto" w:sz="4" w:space="0"/>
              <w:left w:val="single" w:color="auto" w:sz="12"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安全施工</w:t>
            </w:r>
          </w:p>
        </w:tc>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高处作业防护</w:t>
            </w: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楼层、屋面、阳台等临边</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通道口</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预留洞口</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电梯井口</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楼梯边</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垂直方向交叉作业</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高处作业</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基坑、物料平台</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安全防护用品</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tcBorders>
              <w:top w:val="single" w:color="auto" w:sz="4" w:space="0"/>
              <w:left w:val="single" w:color="auto" w:sz="12"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其它</w:t>
            </w:r>
          </w:p>
        </w:tc>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机械设备防护</w:t>
            </w: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中小型机械</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垂直运输设备</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1. 垂直运输设备检测、检验、日常维护、保养等。</w:t>
            </w:r>
          </w:p>
          <w:p>
            <w:pPr>
              <w:pStyle w:val="86"/>
              <w:spacing w:line="300" w:lineRule="exact"/>
              <w:rPr>
                <w:rFonts w:ascii="宋体" w:hAnsi="宋体"/>
                <w:color w:val="000000"/>
                <w:sz w:val="20"/>
                <w:szCs w:val="20"/>
              </w:rPr>
            </w:pPr>
            <w:r>
              <w:rPr>
                <w:rFonts w:hint="eastAsia" w:ascii="宋体" w:hAnsi="宋体" w:cs="方正仿宋_GBK"/>
                <w:color w:val="000000"/>
                <w:sz w:val="20"/>
                <w:szCs w:val="20"/>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专家论证审查</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4"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应急救援预案</w:t>
            </w:r>
          </w:p>
        </w:tc>
        <w:tc>
          <w:tcPr>
            <w:tcW w:w="5981" w:type="dxa"/>
            <w:tcBorders>
              <w:top w:val="single" w:color="auto" w:sz="4" w:space="0"/>
              <w:left w:val="single" w:color="auto" w:sz="4" w:space="0"/>
              <w:bottom w:val="single" w:color="auto" w:sz="4"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12" w:space="0"/>
              <w:bottom w:val="single" w:color="auto" w:sz="4" w:space="0"/>
              <w:right w:val="single" w:color="auto" w:sz="4" w:space="0"/>
            </w:tcBorders>
            <w:noWrap/>
            <w:vAlign w:val="center"/>
          </w:tcPr>
          <w:p>
            <w:pPr>
              <w:pStyle w:val="86"/>
              <w:widowControl/>
              <w:jc w:val="left"/>
              <w:rPr>
                <w:rFonts w:ascii="宋体" w:hAnsi="宋体"/>
                <w:color w:val="000000"/>
                <w:sz w:val="20"/>
                <w:szCs w:val="20"/>
              </w:rPr>
            </w:pPr>
          </w:p>
        </w:tc>
        <w:tc>
          <w:tcPr>
            <w:tcW w:w="2070" w:type="dxa"/>
            <w:gridSpan w:val="2"/>
            <w:tcBorders>
              <w:top w:val="single" w:color="auto" w:sz="4" w:space="0"/>
              <w:left w:val="single" w:color="auto" w:sz="4" w:space="0"/>
              <w:bottom w:val="single" w:color="auto" w:sz="12" w:space="0"/>
              <w:right w:val="single" w:color="auto" w:sz="4" w:space="0"/>
            </w:tcBorders>
            <w:noWrap/>
            <w:vAlign w:val="center"/>
          </w:tcPr>
          <w:p>
            <w:pPr>
              <w:pStyle w:val="86"/>
              <w:spacing w:line="300" w:lineRule="exact"/>
              <w:jc w:val="center"/>
              <w:rPr>
                <w:rFonts w:ascii="宋体" w:hAnsi="宋体"/>
                <w:color w:val="000000"/>
                <w:sz w:val="20"/>
                <w:szCs w:val="20"/>
              </w:rPr>
            </w:pPr>
            <w:r>
              <w:rPr>
                <w:rFonts w:hint="eastAsia" w:ascii="宋体" w:hAnsi="宋体" w:cs="方正仿宋_GBK"/>
                <w:color w:val="000000"/>
                <w:sz w:val="20"/>
                <w:szCs w:val="20"/>
              </w:rPr>
              <w:t>非正常情况施工</w:t>
            </w:r>
          </w:p>
        </w:tc>
        <w:tc>
          <w:tcPr>
            <w:tcW w:w="5981" w:type="dxa"/>
            <w:tcBorders>
              <w:top w:val="single" w:color="auto" w:sz="4" w:space="0"/>
              <w:left w:val="single" w:color="auto" w:sz="4" w:space="0"/>
              <w:bottom w:val="single" w:color="auto" w:sz="12" w:space="0"/>
              <w:right w:val="single" w:color="auto" w:sz="12" w:space="0"/>
            </w:tcBorders>
            <w:noWrap/>
            <w:vAlign w:val="center"/>
          </w:tcPr>
          <w:p>
            <w:pPr>
              <w:pStyle w:val="86"/>
              <w:spacing w:line="300" w:lineRule="exact"/>
              <w:rPr>
                <w:rFonts w:ascii="宋体" w:hAnsi="宋体"/>
                <w:color w:val="000000"/>
                <w:sz w:val="20"/>
                <w:szCs w:val="20"/>
              </w:rPr>
            </w:pPr>
            <w:r>
              <w:rPr>
                <w:rFonts w:hint="eastAsia" w:ascii="宋体" w:hAnsi="宋体" w:cs="方正仿宋_GBK"/>
                <w:color w:val="000000"/>
                <w:sz w:val="20"/>
                <w:szCs w:val="20"/>
              </w:rPr>
              <w:t>其它特殊情况下的防护费用，如：城市主干道、人流密集、河边等处施工及文物、古建筑、古树保护等。</w:t>
            </w:r>
          </w:p>
        </w:tc>
      </w:tr>
    </w:tbl>
    <w:p>
      <w:pPr>
        <w:pStyle w:val="86"/>
        <w:spacing w:line="240" w:lineRule="atLeast"/>
        <w:jc w:val="center"/>
        <w:rPr>
          <w:rFonts w:ascii="宋体" w:hAnsi="宋体"/>
          <w:b/>
          <w:bCs/>
          <w:color w:val="000000"/>
          <w:sz w:val="24"/>
          <w:szCs w:val="24"/>
        </w:rPr>
      </w:pPr>
    </w:p>
    <w:p>
      <w:pPr>
        <w:pStyle w:val="86"/>
        <w:spacing w:before="120" w:beforeLines="50"/>
        <w:rPr>
          <w:rFonts w:ascii="宋体" w:hAnsi="宋体"/>
          <w:color w:val="000000"/>
          <w:kern w:val="0"/>
          <w:sz w:val="24"/>
          <w:szCs w:val="24"/>
        </w:rPr>
      </w:pPr>
      <w:r>
        <w:rPr>
          <w:rFonts w:hint="eastAsia" w:ascii="宋体" w:hAnsi="宋体"/>
          <w:color w:val="000000"/>
          <w:kern w:val="0"/>
          <w:sz w:val="24"/>
          <w:szCs w:val="24"/>
        </w:rPr>
        <w:t>注：本表所列建筑工程安全文明施工费，是依据现行法律法规及标准规范确定的。如法律法规和标准规范修订，本表所列项目应按照修订后的法律法规和标准规范进行调整。</w:t>
      </w:r>
    </w:p>
    <w:p>
      <w:pPr>
        <w:spacing w:line="480" w:lineRule="auto"/>
        <w:ind w:firstLine="525" w:firstLineChars="250"/>
        <w:rPr>
          <w:rFonts w:ascii="Arial" w:hAnsi="Arial" w:cs="Arial"/>
          <w:sz w:val="24"/>
        </w:rPr>
      </w:pPr>
      <w:r>
        <w:rPr>
          <w:rFonts w:ascii="Arial" w:hAnsi="Arial" w:cs="Arial"/>
          <w:szCs w:val="21"/>
        </w:rPr>
        <w:br w:type="page"/>
      </w:r>
      <w:r>
        <w:rPr>
          <w:rFonts w:ascii="Arial" w:hAnsi="Arial" w:cs="Arial"/>
          <w:b/>
          <w:sz w:val="28"/>
          <w:szCs w:val="28"/>
        </w:rPr>
        <w:t>3、投标人基本情况表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85"/>
        <w:gridCol w:w="1121"/>
        <w:gridCol w:w="1092"/>
        <w:gridCol w:w="309"/>
        <w:gridCol w:w="217"/>
        <w:gridCol w:w="1370"/>
        <w:gridCol w:w="284"/>
        <w:gridCol w:w="778"/>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投标人名称</w:t>
            </w:r>
          </w:p>
        </w:tc>
        <w:tc>
          <w:tcPr>
            <w:tcW w:w="8066" w:type="dxa"/>
            <w:gridSpan w:val="9"/>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注册地址</w:t>
            </w:r>
          </w:p>
        </w:tc>
        <w:tc>
          <w:tcPr>
            <w:tcW w:w="3724" w:type="dxa"/>
            <w:gridSpan w:val="5"/>
            <w:noWrap/>
            <w:vAlign w:val="center"/>
          </w:tcPr>
          <w:p>
            <w:pPr>
              <w:jc w:val="center"/>
              <w:rPr>
                <w:rFonts w:ascii="Arial" w:hAnsi="Arial" w:cs="Arial"/>
                <w:szCs w:val="21"/>
              </w:rPr>
            </w:pPr>
          </w:p>
        </w:tc>
        <w:tc>
          <w:tcPr>
            <w:tcW w:w="1370" w:type="dxa"/>
            <w:noWrap/>
            <w:vAlign w:val="center"/>
          </w:tcPr>
          <w:p>
            <w:pPr>
              <w:jc w:val="center"/>
              <w:rPr>
                <w:rFonts w:ascii="Arial" w:hAnsi="Arial" w:cs="Arial"/>
                <w:szCs w:val="21"/>
              </w:rPr>
            </w:pPr>
            <w:r>
              <w:rPr>
                <w:rFonts w:ascii="Arial" w:hAnsi="Arial" w:cs="Arial"/>
                <w:szCs w:val="21"/>
              </w:rPr>
              <w:t>邮政编码</w:t>
            </w:r>
          </w:p>
        </w:tc>
        <w:tc>
          <w:tcPr>
            <w:tcW w:w="2972" w:type="dxa"/>
            <w:gridSpan w:val="3"/>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Merge w:val="restart"/>
            <w:noWrap/>
            <w:vAlign w:val="center"/>
          </w:tcPr>
          <w:p>
            <w:pPr>
              <w:jc w:val="center"/>
              <w:rPr>
                <w:rFonts w:ascii="Arial" w:hAnsi="Arial" w:cs="Arial"/>
                <w:szCs w:val="21"/>
              </w:rPr>
            </w:pPr>
            <w:r>
              <w:rPr>
                <w:rFonts w:ascii="Arial" w:hAnsi="Arial" w:cs="Arial"/>
                <w:szCs w:val="21"/>
              </w:rPr>
              <w:t>联系方式</w:t>
            </w:r>
          </w:p>
        </w:tc>
        <w:tc>
          <w:tcPr>
            <w:tcW w:w="985" w:type="dxa"/>
            <w:noWrap/>
            <w:vAlign w:val="center"/>
          </w:tcPr>
          <w:p>
            <w:pPr>
              <w:jc w:val="center"/>
              <w:rPr>
                <w:rFonts w:ascii="Arial" w:hAnsi="Arial" w:cs="Arial"/>
                <w:szCs w:val="21"/>
              </w:rPr>
            </w:pPr>
            <w:r>
              <w:rPr>
                <w:rFonts w:ascii="Arial" w:hAnsi="Arial" w:cs="Arial"/>
                <w:szCs w:val="21"/>
              </w:rPr>
              <w:t>联系人</w:t>
            </w:r>
          </w:p>
        </w:tc>
        <w:tc>
          <w:tcPr>
            <w:tcW w:w="2739" w:type="dxa"/>
            <w:gridSpan w:val="4"/>
            <w:noWrap/>
            <w:vAlign w:val="center"/>
          </w:tcPr>
          <w:p>
            <w:pPr>
              <w:jc w:val="center"/>
              <w:rPr>
                <w:rFonts w:ascii="Arial" w:hAnsi="Arial" w:cs="Arial"/>
                <w:szCs w:val="21"/>
              </w:rPr>
            </w:pPr>
          </w:p>
        </w:tc>
        <w:tc>
          <w:tcPr>
            <w:tcW w:w="1370" w:type="dxa"/>
            <w:noWrap/>
            <w:vAlign w:val="center"/>
          </w:tcPr>
          <w:p>
            <w:pPr>
              <w:jc w:val="center"/>
              <w:rPr>
                <w:rFonts w:ascii="Arial" w:hAnsi="Arial" w:cs="Arial"/>
                <w:szCs w:val="21"/>
              </w:rPr>
            </w:pPr>
            <w:r>
              <w:rPr>
                <w:rFonts w:ascii="Arial" w:hAnsi="Arial" w:cs="Arial"/>
                <w:szCs w:val="21"/>
              </w:rPr>
              <w:t>电  话</w:t>
            </w:r>
          </w:p>
        </w:tc>
        <w:tc>
          <w:tcPr>
            <w:tcW w:w="2972" w:type="dxa"/>
            <w:gridSpan w:val="3"/>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vMerge w:val="continue"/>
            <w:noWrap/>
            <w:vAlign w:val="center"/>
          </w:tcPr>
          <w:p>
            <w:pPr>
              <w:jc w:val="center"/>
              <w:rPr>
                <w:rFonts w:ascii="Arial" w:hAnsi="Arial" w:cs="Arial"/>
                <w:szCs w:val="21"/>
              </w:rPr>
            </w:pPr>
          </w:p>
        </w:tc>
        <w:tc>
          <w:tcPr>
            <w:tcW w:w="985" w:type="dxa"/>
            <w:noWrap/>
            <w:vAlign w:val="center"/>
          </w:tcPr>
          <w:p>
            <w:pPr>
              <w:jc w:val="center"/>
              <w:rPr>
                <w:rFonts w:ascii="Arial" w:hAnsi="Arial" w:cs="Arial"/>
                <w:szCs w:val="21"/>
              </w:rPr>
            </w:pPr>
            <w:r>
              <w:rPr>
                <w:rFonts w:ascii="Arial" w:hAnsi="Arial" w:cs="Arial"/>
                <w:szCs w:val="21"/>
              </w:rPr>
              <w:t>传  真</w:t>
            </w:r>
          </w:p>
        </w:tc>
        <w:tc>
          <w:tcPr>
            <w:tcW w:w="2739" w:type="dxa"/>
            <w:gridSpan w:val="4"/>
            <w:noWrap/>
            <w:vAlign w:val="center"/>
          </w:tcPr>
          <w:p>
            <w:pPr>
              <w:jc w:val="center"/>
              <w:rPr>
                <w:rFonts w:ascii="Arial" w:hAnsi="Arial" w:cs="Arial"/>
                <w:szCs w:val="21"/>
              </w:rPr>
            </w:pPr>
          </w:p>
        </w:tc>
        <w:tc>
          <w:tcPr>
            <w:tcW w:w="1370" w:type="dxa"/>
            <w:noWrap/>
            <w:vAlign w:val="center"/>
          </w:tcPr>
          <w:p>
            <w:pPr>
              <w:jc w:val="center"/>
              <w:rPr>
                <w:rFonts w:ascii="Arial" w:hAnsi="Arial" w:cs="Arial"/>
                <w:szCs w:val="21"/>
              </w:rPr>
            </w:pPr>
            <w:r>
              <w:rPr>
                <w:rFonts w:ascii="Arial" w:hAnsi="Arial" w:cs="Arial"/>
                <w:szCs w:val="21"/>
              </w:rPr>
              <w:t>网  址</w:t>
            </w:r>
          </w:p>
        </w:tc>
        <w:tc>
          <w:tcPr>
            <w:tcW w:w="2972" w:type="dxa"/>
            <w:gridSpan w:val="3"/>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组织机构</w:t>
            </w:r>
          </w:p>
        </w:tc>
        <w:tc>
          <w:tcPr>
            <w:tcW w:w="8066" w:type="dxa"/>
            <w:gridSpan w:val="9"/>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法定代表人</w:t>
            </w:r>
          </w:p>
        </w:tc>
        <w:tc>
          <w:tcPr>
            <w:tcW w:w="985" w:type="dxa"/>
            <w:noWrap/>
            <w:vAlign w:val="center"/>
          </w:tcPr>
          <w:p>
            <w:pPr>
              <w:jc w:val="center"/>
              <w:rPr>
                <w:rFonts w:ascii="Arial" w:hAnsi="Arial" w:cs="Arial"/>
                <w:szCs w:val="21"/>
              </w:rPr>
            </w:pPr>
            <w:r>
              <w:rPr>
                <w:rFonts w:ascii="Arial" w:hAnsi="Arial" w:cs="Arial"/>
                <w:szCs w:val="21"/>
              </w:rPr>
              <w:t>姓名</w:t>
            </w:r>
          </w:p>
        </w:tc>
        <w:tc>
          <w:tcPr>
            <w:tcW w:w="1121" w:type="dxa"/>
            <w:noWrap/>
            <w:vAlign w:val="center"/>
          </w:tcPr>
          <w:p>
            <w:pPr>
              <w:jc w:val="center"/>
              <w:rPr>
                <w:rFonts w:ascii="Arial" w:hAnsi="Arial" w:cs="Arial"/>
                <w:szCs w:val="21"/>
              </w:rPr>
            </w:pPr>
          </w:p>
        </w:tc>
        <w:tc>
          <w:tcPr>
            <w:tcW w:w="1401" w:type="dxa"/>
            <w:gridSpan w:val="2"/>
            <w:noWrap/>
            <w:vAlign w:val="center"/>
          </w:tcPr>
          <w:p>
            <w:pPr>
              <w:jc w:val="center"/>
              <w:rPr>
                <w:rFonts w:ascii="Arial" w:hAnsi="Arial" w:cs="Arial"/>
                <w:szCs w:val="21"/>
              </w:rPr>
            </w:pPr>
            <w:r>
              <w:rPr>
                <w:rFonts w:ascii="Arial" w:hAnsi="Arial" w:cs="Arial"/>
                <w:szCs w:val="21"/>
              </w:rPr>
              <w:t>技术职称</w:t>
            </w:r>
          </w:p>
        </w:tc>
        <w:tc>
          <w:tcPr>
            <w:tcW w:w="1871" w:type="dxa"/>
            <w:gridSpan w:val="3"/>
            <w:noWrap/>
            <w:vAlign w:val="center"/>
          </w:tcPr>
          <w:p>
            <w:pPr>
              <w:jc w:val="center"/>
              <w:rPr>
                <w:rFonts w:ascii="Arial" w:hAnsi="Arial" w:cs="Arial"/>
                <w:szCs w:val="21"/>
              </w:rPr>
            </w:pPr>
          </w:p>
        </w:tc>
        <w:tc>
          <w:tcPr>
            <w:tcW w:w="778" w:type="dxa"/>
            <w:noWrap/>
            <w:vAlign w:val="center"/>
          </w:tcPr>
          <w:p>
            <w:pPr>
              <w:jc w:val="center"/>
              <w:rPr>
                <w:rFonts w:ascii="Arial" w:hAnsi="Arial" w:cs="Arial"/>
                <w:szCs w:val="21"/>
              </w:rPr>
            </w:pPr>
            <w:r>
              <w:rPr>
                <w:rFonts w:ascii="Arial" w:hAnsi="Arial" w:cs="Arial"/>
                <w:szCs w:val="21"/>
              </w:rPr>
              <w:t>电话</w:t>
            </w:r>
          </w:p>
        </w:tc>
        <w:tc>
          <w:tcPr>
            <w:tcW w:w="1910"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技术负责人</w:t>
            </w:r>
          </w:p>
        </w:tc>
        <w:tc>
          <w:tcPr>
            <w:tcW w:w="985" w:type="dxa"/>
            <w:noWrap/>
            <w:vAlign w:val="center"/>
          </w:tcPr>
          <w:p>
            <w:pPr>
              <w:jc w:val="center"/>
              <w:rPr>
                <w:rFonts w:ascii="Arial" w:hAnsi="Arial" w:cs="Arial"/>
                <w:szCs w:val="21"/>
              </w:rPr>
            </w:pPr>
            <w:r>
              <w:rPr>
                <w:rFonts w:ascii="Arial" w:hAnsi="Arial" w:cs="Arial"/>
                <w:szCs w:val="21"/>
              </w:rPr>
              <w:t>姓名</w:t>
            </w:r>
          </w:p>
        </w:tc>
        <w:tc>
          <w:tcPr>
            <w:tcW w:w="1121" w:type="dxa"/>
            <w:noWrap/>
            <w:vAlign w:val="center"/>
          </w:tcPr>
          <w:p>
            <w:pPr>
              <w:jc w:val="center"/>
              <w:rPr>
                <w:rFonts w:ascii="Arial" w:hAnsi="Arial" w:cs="Arial"/>
                <w:szCs w:val="21"/>
              </w:rPr>
            </w:pPr>
          </w:p>
        </w:tc>
        <w:tc>
          <w:tcPr>
            <w:tcW w:w="1401" w:type="dxa"/>
            <w:gridSpan w:val="2"/>
            <w:noWrap/>
            <w:vAlign w:val="center"/>
          </w:tcPr>
          <w:p>
            <w:pPr>
              <w:jc w:val="center"/>
              <w:rPr>
                <w:rFonts w:ascii="Arial" w:hAnsi="Arial" w:cs="Arial"/>
                <w:szCs w:val="21"/>
              </w:rPr>
            </w:pPr>
            <w:r>
              <w:rPr>
                <w:rFonts w:ascii="Arial" w:hAnsi="Arial" w:cs="Arial"/>
                <w:szCs w:val="21"/>
              </w:rPr>
              <w:t>技术职称</w:t>
            </w:r>
          </w:p>
        </w:tc>
        <w:tc>
          <w:tcPr>
            <w:tcW w:w="1871" w:type="dxa"/>
            <w:gridSpan w:val="3"/>
            <w:noWrap/>
            <w:vAlign w:val="center"/>
          </w:tcPr>
          <w:p>
            <w:pPr>
              <w:jc w:val="center"/>
              <w:rPr>
                <w:rFonts w:ascii="Arial" w:hAnsi="Arial" w:cs="Arial"/>
                <w:szCs w:val="21"/>
              </w:rPr>
            </w:pPr>
          </w:p>
        </w:tc>
        <w:tc>
          <w:tcPr>
            <w:tcW w:w="778" w:type="dxa"/>
            <w:noWrap/>
            <w:vAlign w:val="center"/>
          </w:tcPr>
          <w:p>
            <w:pPr>
              <w:jc w:val="center"/>
              <w:rPr>
                <w:rFonts w:ascii="Arial" w:hAnsi="Arial" w:cs="Arial"/>
                <w:szCs w:val="21"/>
              </w:rPr>
            </w:pPr>
            <w:r>
              <w:rPr>
                <w:rFonts w:ascii="Arial" w:hAnsi="Arial" w:cs="Arial"/>
                <w:szCs w:val="21"/>
              </w:rPr>
              <w:t>电话</w:t>
            </w:r>
          </w:p>
        </w:tc>
        <w:tc>
          <w:tcPr>
            <w:tcW w:w="1910"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成立时间</w:t>
            </w:r>
          </w:p>
        </w:tc>
        <w:tc>
          <w:tcPr>
            <w:tcW w:w="2106" w:type="dxa"/>
            <w:gridSpan w:val="2"/>
            <w:noWrap/>
            <w:vAlign w:val="center"/>
          </w:tcPr>
          <w:p>
            <w:pPr>
              <w:jc w:val="center"/>
              <w:rPr>
                <w:rFonts w:ascii="Arial" w:hAnsi="Arial" w:cs="Arial"/>
                <w:szCs w:val="21"/>
              </w:rPr>
            </w:pPr>
          </w:p>
        </w:tc>
        <w:tc>
          <w:tcPr>
            <w:tcW w:w="5960" w:type="dxa"/>
            <w:gridSpan w:val="7"/>
            <w:noWrap/>
            <w:vAlign w:val="center"/>
          </w:tcPr>
          <w:p>
            <w:pPr>
              <w:jc w:val="center"/>
              <w:rPr>
                <w:rFonts w:ascii="Arial" w:hAnsi="Arial" w:cs="Arial"/>
                <w:szCs w:val="21"/>
              </w:rPr>
            </w:pPr>
            <w:r>
              <w:rPr>
                <w:rFonts w:ascii="Arial" w:hAnsi="Arial" w:cs="Arial"/>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企业资质等级</w:t>
            </w:r>
          </w:p>
        </w:tc>
        <w:tc>
          <w:tcPr>
            <w:tcW w:w="985" w:type="dxa"/>
            <w:noWrap/>
            <w:vAlign w:val="center"/>
          </w:tcPr>
          <w:p>
            <w:pPr>
              <w:jc w:val="center"/>
              <w:rPr>
                <w:rFonts w:ascii="Arial" w:hAnsi="Arial" w:cs="Arial"/>
                <w:szCs w:val="21"/>
              </w:rPr>
            </w:pPr>
          </w:p>
        </w:tc>
        <w:tc>
          <w:tcPr>
            <w:tcW w:w="1121" w:type="dxa"/>
            <w:noWrap/>
            <w:vAlign w:val="center"/>
          </w:tcPr>
          <w:p>
            <w:pPr>
              <w:jc w:val="center"/>
              <w:rPr>
                <w:rFonts w:ascii="Arial" w:hAnsi="Arial" w:cs="Arial"/>
                <w:szCs w:val="21"/>
              </w:rPr>
            </w:pPr>
          </w:p>
        </w:tc>
        <w:tc>
          <w:tcPr>
            <w:tcW w:w="1092" w:type="dxa"/>
            <w:vMerge w:val="restart"/>
            <w:noWrap/>
            <w:vAlign w:val="center"/>
          </w:tcPr>
          <w:p>
            <w:pPr>
              <w:jc w:val="center"/>
              <w:rPr>
                <w:rFonts w:ascii="Arial" w:hAnsi="Arial" w:cs="Arial"/>
                <w:szCs w:val="21"/>
              </w:rPr>
            </w:pPr>
            <w:r>
              <w:rPr>
                <w:rFonts w:ascii="Arial" w:hAnsi="Arial" w:cs="Arial"/>
                <w:szCs w:val="21"/>
              </w:rPr>
              <w:t>其中</w:t>
            </w:r>
          </w:p>
        </w:tc>
        <w:tc>
          <w:tcPr>
            <w:tcW w:w="2180" w:type="dxa"/>
            <w:gridSpan w:val="4"/>
            <w:noWrap/>
            <w:vAlign w:val="center"/>
          </w:tcPr>
          <w:p>
            <w:pPr>
              <w:jc w:val="center"/>
              <w:rPr>
                <w:rFonts w:ascii="Arial" w:hAnsi="Arial" w:cs="Arial"/>
                <w:szCs w:val="21"/>
              </w:rPr>
            </w:pPr>
            <w:r>
              <w:rPr>
                <w:rFonts w:ascii="Arial" w:hAnsi="Arial" w:cs="Arial"/>
                <w:szCs w:val="21"/>
              </w:rPr>
              <w:t>项目经理</w:t>
            </w:r>
          </w:p>
        </w:tc>
        <w:tc>
          <w:tcPr>
            <w:tcW w:w="2688" w:type="dxa"/>
            <w:gridSpan w:val="2"/>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营业执照号</w:t>
            </w:r>
          </w:p>
        </w:tc>
        <w:tc>
          <w:tcPr>
            <w:tcW w:w="985" w:type="dxa"/>
            <w:noWrap/>
            <w:vAlign w:val="center"/>
          </w:tcPr>
          <w:p>
            <w:pPr>
              <w:jc w:val="center"/>
              <w:rPr>
                <w:rFonts w:ascii="Arial" w:hAnsi="Arial" w:cs="Arial"/>
                <w:szCs w:val="21"/>
              </w:rPr>
            </w:pPr>
          </w:p>
        </w:tc>
        <w:tc>
          <w:tcPr>
            <w:tcW w:w="1121" w:type="dxa"/>
            <w:noWrap/>
            <w:vAlign w:val="center"/>
          </w:tcPr>
          <w:p>
            <w:pPr>
              <w:jc w:val="center"/>
              <w:rPr>
                <w:rFonts w:ascii="Arial" w:hAnsi="Arial" w:cs="Arial"/>
                <w:szCs w:val="21"/>
              </w:rPr>
            </w:pPr>
          </w:p>
        </w:tc>
        <w:tc>
          <w:tcPr>
            <w:tcW w:w="1092" w:type="dxa"/>
            <w:vMerge w:val="continue"/>
            <w:noWrap/>
            <w:vAlign w:val="center"/>
          </w:tcPr>
          <w:p>
            <w:pPr>
              <w:jc w:val="center"/>
              <w:rPr>
                <w:rFonts w:ascii="Arial" w:hAnsi="Arial" w:cs="Arial"/>
                <w:szCs w:val="21"/>
              </w:rPr>
            </w:pPr>
          </w:p>
        </w:tc>
        <w:tc>
          <w:tcPr>
            <w:tcW w:w="2180" w:type="dxa"/>
            <w:gridSpan w:val="4"/>
            <w:noWrap/>
            <w:vAlign w:val="center"/>
          </w:tcPr>
          <w:p>
            <w:pPr>
              <w:jc w:val="center"/>
              <w:rPr>
                <w:rFonts w:ascii="Arial" w:hAnsi="Arial" w:cs="Arial"/>
                <w:szCs w:val="21"/>
              </w:rPr>
            </w:pPr>
            <w:r>
              <w:rPr>
                <w:rFonts w:ascii="Arial" w:hAnsi="Arial" w:cs="Arial"/>
                <w:szCs w:val="21"/>
              </w:rPr>
              <w:t>高级职称人员</w:t>
            </w:r>
          </w:p>
        </w:tc>
        <w:tc>
          <w:tcPr>
            <w:tcW w:w="2688" w:type="dxa"/>
            <w:gridSpan w:val="2"/>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注册资金</w:t>
            </w:r>
          </w:p>
        </w:tc>
        <w:tc>
          <w:tcPr>
            <w:tcW w:w="985" w:type="dxa"/>
            <w:noWrap/>
            <w:vAlign w:val="center"/>
          </w:tcPr>
          <w:p>
            <w:pPr>
              <w:jc w:val="center"/>
              <w:rPr>
                <w:rFonts w:ascii="Arial" w:hAnsi="Arial" w:cs="Arial"/>
                <w:szCs w:val="21"/>
              </w:rPr>
            </w:pPr>
          </w:p>
        </w:tc>
        <w:tc>
          <w:tcPr>
            <w:tcW w:w="1121" w:type="dxa"/>
            <w:noWrap/>
            <w:vAlign w:val="center"/>
          </w:tcPr>
          <w:p>
            <w:pPr>
              <w:jc w:val="center"/>
              <w:rPr>
                <w:rFonts w:ascii="Arial" w:hAnsi="Arial" w:cs="Arial"/>
                <w:szCs w:val="21"/>
              </w:rPr>
            </w:pPr>
          </w:p>
        </w:tc>
        <w:tc>
          <w:tcPr>
            <w:tcW w:w="1092" w:type="dxa"/>
            <w:vMerge w:val="continue"/>
            <w:noWrap/>
            <w:vAlign w:val="center"/>
          </w:tcPr>
          <w:p>
            <w:pPr>
              <w:jc w:val="center"/>
              <w:rPr>
                <w:rFonts w:ascii="Arial" w:hAnsi="Arial" w:cs="Arial"/>
                <w:szCs w:val="21"/>
              </w:rPr>
            </w:pPr>
          </w:p>
        </w:tc>
        <w:tc>
          <w:tcPr>
            <w:tcW w:w="2180" w:type="dxa"/>
            <w:gridSpan w:val="4"/>
            <w:noWrap/>
            <w:vAlign w:val="center"/>
          </w:tcPr>
          <w:p>
            <w:pPr>
              <w:jc w:val="center"/>
              <w:rPr>
                <w:rFonts w:ascii="Arial" w:hAnsi="Arial" w:cs="Arial"/>
                <w:szCs w:val="21"/>
              </w:rPr>
            </w:pPr>
            <w:r>
              <w:rPr>
                <w:rFonts w:ascii="Arial" w:hAnsi="Arial" w:cs="Arial"/>
                <w:szCs w:val="21"/>
              </w:rPr>
              <w:t>中级职称人员</w:t>
            </w:r>
          </w:p>
        </w:tc>
        <w:tc>
          <w:tcPr>
            <w:tcW w:w="2688" w:type="dxa"/>
            <w:gridSpan w:val="2"/>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开户银行</w:t>
            </w:r>
          </w:p>
        </w:tc>
        <w:tc>
          <w:tcPr>
            <w:tcW w:w="985" w:type="dxa"/>
            <w:noWrap/>
            <w:vAlign w:val="center"/>
          </w:tcPr>
          <w:p>
            <w:pPr>
              <w:jc w:val="center"/>
              <w:rPr>
                <w:rFonts w:ascii="Arial" w:hAnsi="Arial" w:cs="Arial"/>
                <w:szCs w:val="21"/>
              </w:rPr>
            </w:pPr>
          </w:p>
        </w:tc>
        <w:tc>
          <w:tcPr>
            <w:tcW w:w="1121" w:type="dxa"/>
            <w:noWrap/>
            <w:vAlign w:val="center"/>
          </w:tcPr>
          <w:p>
            <w:pPr>
              <w:jc w:val="center"/>
              <w:rPr>
                <w:rFonts w:ascii="Arial" w:hAnsi="Arial" w:cs="Arial"/>
                <w:szCs w:val="21"/>
              </w:rPr>
            </w:pPr>
          </w:p>
        </w:tc>
        <w:tc>
          <w:tcPr>
            <w:tcW w:w="1092" w:type="dxa"/>
            <w:vMerge w:val="continue"/>
            <w:noWrap/>
            <w:vAlign w:val="center"/>
          </w:tcPr>
          <w:p>
            <w:pPr>
              <w:jc w:val="center"/>
              <w:rPr>
                <w:rFonts w:ascii="Arial" w:hAnsi="Arial" w:cs="Arial"/>
                <w:szCs w:val="21"/>
              </w:rPr>
            </w:pPr>
          </w:p>
        </w:tc>
        <w:tc>
          <w:tcPr>
            <w:tcW w:w="2180" w:type="dxa"/>
            <w:gridSpan w:val="4"/>
            <w:noWrap/>
            <w:vAlign w:val="center"/>
          </w:tcPr>
          <w:p>
            <w:pPr>
              <w:jc w:val="center"/>
              <w:rPr>
                <w:rFonts w:ascii="Arial" w:hAnsi="Arial" w:cs="Arial"/>
                <w:szCs w:val="21"/>
              </w:rPr>
            </w:pPr>
            <w:r>
              <w:rPr>
                <w:rFonts w:ascii="Arial" w:hAnsi="Arial" w:cs="Arial"/>
                <w:szCs w:val="21"/>
              </w:rPr>
              <w:t>初级职称人员</w:t>
            </w:r>
          </w:p>
        </w:tc>
        <w:tc>
          <w:tcPr>
            <w:tcW w:w="2688" w:type="dxa"/>
            <w:gridSpan w:val="2"/>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账号</w:t>
            </w:r>
          </w:p>
        </w:tc>
        <w:tc>
          <w:tcPr>
            <w:tcW w:w="985" w:type="dxa"/>
            <w:noWrap/>
            <w:vAlign w:val="center"/>
          </w:tcPr>
          <w:p>
            <w:pPr>
              <w:jc w:val="center"/>
              <w:rPr>
                <w:rFonts w:ascii="Arial" w:hAnsi="Arial" w:cs="Arial"/>
                <w:szCs w:val="21"/>
              </w:rPr>
            </w:pPr>
          </w:p>
        </w:tc>
        <w:tc>
          <w:tcPr>
            <w:tcW w:w="1121" w:type="dxa"/>
            <w:noWrap/>
            <w:vAlign w:val="center"/>
          </w:tcPr>
          <w:p>
            <w:pPr>
              <w:jc w:val="center"/>
              <w:rPr>
                <w:rFonts w:ascii="Arial" w:hAnsi="Arial" w:cs="Arial"/>
                <w:szCs w:val="21"/>
              </w:rPr>
            </w:pPr>
          </w:p>
        </w:tc>
        <w:tc>
          <w:tcPr>
            <w:tcW w:w="1092" w:type="dxa"/>
            <w:vMerge w:val="continue"/>
            <w:noWrap/>
            <w:vAlign w:val="center"/>
          </w:tcPr>
          <w:p>
            <w:pPr>
              <w:jc w:val="center"/>
              <w:rPr>
                <w:rFonts w:ascii="Arial" w:hAnsi="Arial" w:cs="Arial"/>
                <w:szCs w:val="21"/>
              </w:rPr>
            </w:pPr>
          </w:p>
        </w:tc>
        <w:tc>
          <w:tcPr>
            <w:tcW w:w="2180" w:type="dxa"/>
            <w:gridSpan w:val="4"/>
            <w:noWrap/>
            <w:vAlign w:val="center"/>
          </w:tcPr>
          <w:p>
            <w:pPr>
              <w:jc w:val="center"/>
              <w:rPr>
                <w:rFonts w:ascii="Arial" w:hAnsi="Arial" w:cs="Arial"/>
                <w:szCs w:val="21"/>
              </w:rPr>
            </w:pPr>
            <w:r>
              <w:rPr>
                <w:rFonts w:ascii="Arial" w:hAnsi="Arial" w:cs="Arial"/>
                <w:szCs w:val="21"/>
              </w:rPr>
              <w:t>技  工</w:t>
            </w:r>
          </w:p>
        </w:tc>
        <w:tc>
          <w:tcPr>
            <w:tcW w:w="2688" w:type="dxa"/>
            <w:gridSpan w:val="2"/>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788" w:type="dxa"/>
            <w:noWrap/>
            <w:vAlign w:val="center"/>
          </w:tcPr>
          <w:p>
            <w:pPr>
              <w:jc w:val="center"/>
              <w:rPr>
                <w:rFonts w:ascii="Arial" w:hAnsi="Arial" w:cs="Arial"/>
                <w:szCs w:val="21"/>
              </w:rPr>
            </w:pPr>
            <w:r>
              <w:rPr>
                <w:rFonts w:ascii="Arial" w:hAnsi="Arial" w:cs="Arial"/>
                <w:szCs w:val="21"/>
              </w:rPr>
              <w:t>经营范围</w:t>
            </w:r>
          </w:p>
        </w:tc>
        <w:tc>
          <w:tcPr>
            <w:tcW w:w="8066" w:type="dxa"/>
            <w:gridSpan w:val="9"/>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noWrap/>
            <w:vAlign w:val="center"/>
          </w:tcPr>
          <w:p>
            <w:pPr>
              <w:jc w:val="center"/>
              <w:rPr>
                <w:rFonts w:ascii="Arial" w:hAnsi="Arial" w:cs="Arial"/>
                <w:szCs w:val="21"/>
              </w:rPr>
            </w:pPr>
            <w:r>
              <w:rPr>
                <w:rFonts w:ascii="Arial" w:hAnsi="Arial" w:cs="Arial"/>
                <w:szCs w:val="21"/>
              </w:rPr>
              <w:t>备注</w:t>
            </w:r>
          </w:p>
        </w:tc>
        <w:tc>
          <w:tcPr>
            <w:tcW w:w="8066" w:type="dxa"/>
            <w:gridSpan w:val="9"/>
            <w:noWrap/>
            <w:vAlign w:val="center"/>
          </w:tcPr>
          <w:p>
            <w:pPr>
              <w:jc w:val="center"/>
              <w:rPr>
                <w:rFonts w:ascii="Arial" w:hAnsi="Arial" w:cs="Arial"/>
                <w:szCs w:val="21"/>
              </w:rPr>
            </w:pPr>
          </w:p>
        </w:tc>
      </w:tr>
    </w:tbl>
    <w:p>
      <w:pPr>
        <w:spacing w:line="440" w:lineRule="exact"/>
        <w:rPr>
          <w:rFonts w:ascii="Arial" w:hAnsi="Arial" w:cs="Arial"/>
          <w:szCs w:val="21"/>
        </w:rPr>
      </w:pPr>
    </w:p>
    <w:p>
      <w:pPr>
        <w:spacing w:line="440" w:lineRule="exact"/>
        <w:rPr>
          <w:rFonts w:ascii="Arial" w:hAnsi="Arial" w:cs="Arial"/>
          <w:szCs w:val="21"/>
        </w:rPr>
      </w:pPr>
      <w:r>
        <w:rPr>
          <w:rFonts w:ascii="Arial" w:hAnsi="Arial" w:cs="Arial"/>
          <w:szCs w:val="21"/>
        </w:rPr>
        <w:t>备注：附有效的企业法人营业执照副本、企业资质证书副本和安全生产许可证副本等复印件。以上复印件均须加盖投标人单位公章。</w:t>
      </w:r>
    </w:p>
    <w:p>
      <w:pPr>
        <w:tabs>
          <w:tab w:val="left" w:pos="826"/>
        </w:tabs>
        <w:snapToGrid w:val="0"/>
        <w:ind w:firstLine="420" w:firstLineChars="200"/>
        <w:rPr>
          <w:rFonts w:ascii="Arial" w:hAnsi="Arial" w:cs="Arial"/>
          <w:b/>
          <w:bCs/>
          <w:color w:val="000000"/>
          <w:sz w:val="24"/>
        </w:rPr>
      </w:pPr>
      <w:r>
        <w:rPr>
          <w:rFonts w:ascii="Arial" w:hAnsi="Arial" w:cs="Arial"/>
          <w:szCs w:val="21"/>
        </w:rPr>
        <w:br w:type="page"/>
      </w:r>
      <w:r>
        <w:rPr>
          <w:rFonts w:ascii="Arial" w:hAnsi="Arial" w:cs="Arial"/>
          <w:b/>
          <w:bCs/>
          <w:sz w:val="28"/>
          <w:szCs w:val="28"/>
        </w:rPr>
        <w:t xml:space="preserve"> 4、近 三 年已完成类似工程一览表</w:t>
      </w:r>
    </w:p>
    <w:p>
      <w:pPr>
        <w:pStyle w:val="2"/>
        <w:rPr>
          <w:rFonts w:ascii="Arial" w:hAnsi="Arial" w:cs="Arial"/>
        </w:rPr>
      </w:pPr>
    </w:p>
    <w:tbl>
      <w:tblPr>
        <w:tblStyle w:val="41"/>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94"/>
        <w:gridCol w:w="2078"/>
        <w:gridCol w:w="1662"/>
        <w:gridCol w:w="172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18" w:type="dxa"/>
            <w:noWrap/>
            <w:vAlign w:val="center"/>
          </w:tcPr>
          <w:p>
            <w:pPr>
              <w:jc w:val="center"/>
              <w:rPr>
                <w:rFonts w:ascii="Arial" w:hAnsi="Arial" w:cs="Arial"/>
                <w:color w:val="000000"/>
              </w:rPr>
            </w:pPr>
            <w:r>
              <w:rPr>
                <w:rFonts w:ascii="Arial" w:hAnsi="Arial" w:cs="Arial"/>
                <w:color w:val="000000"/>
              </w:rPr>
              <w:t>序号</w:t>
            </w:r>
          </w:p>
        </w:tc>
        <w:tc>
          <w:tcPr>
            <w:tcW w:w="2494" w:type="dxa"/>
            <w:noWrap/>
            <w:vAlign w:val="center"/>
          </w:tcPr>
          <w:p>
            <w:pPr>
              <w:jc w:val="center"/>
              <w:rPr>
                <w:rFonts w:ascii="Arial" w:hAnsi="Arial" w:cs="Arial"/>
                <w:color w:val="000000"/>
              </w:rPr>
            </w:pPr>
            <w:r>
              <w:rPr>
                <w:rFonts w:ascii="Arial" w:hAnsi="Arial" w:cs="Arial"/>
                <w:color w:val="000000"/>
              </w:rPr>
              <w:t>发包人名称</w:t>
            </w:r>
          </w:p>
        </w:tc>
        <w:tc>
          <w:tcPr>
            <w:tcW w:w="2078" w:type="dxa"/>
            <w:noWrap/>
            <w:vAlign w:val="center"/>
          </w:tcPr>
          <w:p>
            <w:pPr>
              <w:jc w:val="center"/>
              <w:rPr>
                <w:rFonts w:ascii="Arial" w:hAnsi="Arial" w:cs="Arial"/>
                <w:color w:val="000000"/>
              </w:rPr>
            </w:pPr>
            <w:r>
              <w:rPr>
                <w:rFonts w:ascii="Arial" w:hAnsi="Arial" w:cs="Arial"/>
                <w:color w:val="000000"/>
              </w:rPr>
              <w:t>工程名称</w:t>
            </w:r>
          </w:p>
          <w:p>
            <w:pPr>
              <w:jc w:val="center"/>
              <w:rPr>
                <w:rFonts w:ascii="Arial" w:hAnsi="Arial" w:cs="Arial"/>
                <w:color w:val="000000"/>
              </w:rPr>
            </w:pPr>
            <w:r>
              <w:rPr>
                <w:rFonts w:ascii="Arial" w:hAnsi="Arial" w:cs="Arial"/>
                <w:color w:val="000000"/>
              </w:rPr>
              <w:t>及建设地点</w:t>
            </w:r>
          </w:p>
        </w:tc>
        <w:tc>
          <w:tcPr>
            <w:tcW w:w="1662" w:type="dxa"/>
            <w:noWrap/>
            <w:vAlign w:val="center"/>
          </w:tcPr>
          <w:p>
            <w:pPr>
              <w:jc w:val="center"/>
              <w:rPr>
                <w:rFonts w:ascii="Arial" w:hAnsi="Arial" w:cs="Arial"/>
                <w:color w:val="000000"/>
              </w:rPr>
            </w:pPr>
            <w:r>
              <w:rPr>
                <w:rFonts w:ascii="Arial" w:hAnsi="Arial" w:cs="Arial"/>
                <w:color w:val="000000"/>
              </w:rPr>
              <w:t>合同金额</w:t>
            </w:r>
          </w:p>
          <w:p>
            <w:pPr>
              <w:jc w:val="center"/>
              <w:rPr>
                <w:rFonts w:ascii="Arial" w:hAnsi="Arial" w:cs="Arial"/>
                <w:color w:val="000000"/>
              </w:rPr>
            </w:pPr>
            <w:r>
              <w:rPr>
                <w:rFonts w:ascii="Arial" w:hAnsi="Arial" w:cs="Arial"/>
                <w:color w:val="000000"/>
              </w:rPr>
              <w:t>（万元）</w:t>
            </w:r>
          </w:p>
        </w:tc>
        <w:tc>
          <w:tcPr>
            <w:tcW w:w="1728" w:type="dxa"/>
            <w:noWrap/>
            <w:vAlign w:val="center"/>
          </w:tcPr>
          <w:p>
            <w:pPr>
              <w:jc w:val="center"/>
              <w:rPr>
                <w:rFonts w:ascii="Arial" w:hAnsi="Arial" w:cs="Arial"/>
                <w:color w:val="000000"/>
              </w:rPr>
            </w:pPr>
            <w:r>
              <w:rPr>
                <w:rFonts w:ascii="Arial" w:hAnsi="Arial" w:cs="Arial"/>
                <w:color w:val="000000"/>
              </w:rPr>
              <w:t>竣工达到</w:t>
            </w:r>
          </w:p>
          <w:p>
            <w:pPr>
              <w:jc w:val="center"/>
              <w:rPr>
                <w:rFonts w:ascii="Arial" w:hAnsi="Arial" w:cs="Arial"/>
                <w:color w:val="000000"/>
              </w:rPr>
            </w:pPr>
            <w:r>
              <w:rPr>
                <w:rFonts w:ascii="Arial" w:hAnsi="Arial" w:cs="Arial"/>
                <w:color w:val="000000"/>
              </w:rPr>
              <w:t>质量标准</w:t>
            </w:r>
          </w:p>
        </w:tc>
        <w:tc>
          <w:tcPr>
            <w:tcW w:w="1317" w:type="dxa"/>
            <w:noWrap/>
            <w:vAlign w:val="center"/>
          </w:tcPr>
          <w:p>
            <w:pPr>
              <w:jc w:val="center"/>
              <w:rPr>
                <w:rFonts w:ascii="Arial" w:hAnsi="Arial" w:cs="Arial"/>
                <w:color w:val="000000"/>
              </w:rPr>
            </w:pPr>
            <w:r>
              <w:rPr>
                <w:rFonts w:ascii="Arial" w:hAnsi="Arial" w:cs="Arial"/>
                <w:color w:val="000000"/>
              </w:rPr>
              <w:t>开竣工</w:t>
            </w:r>
          </w:p>
          <w:p>
            <w:pPr>
              <w:jc w:val="center"/>
              <w:rPr>
                <w:rFonts w:ascii="Arial" w:hAnsi="Arial" w:cs="Arial"/>
                <w:color w:val="000000"/>
              </w:rPr>
            </w:pPr>
            <w:r>
              <w:rPr>
                <w:rFonts w:ascii="Arial" w:hAnsi="Arial" w:cs="Arial"/>
                <w:color w:val="000000"/>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18" w:type="dxa"/>
            <w:noWrap/>
            <w:vAlign w:val="center"/>
          </w:tcPr>
          <w:p>
            <w:pPr>
              <w:jc w:val="center"/>
              <w:rPr>
                <w:rFonts w:ascii="Arial" w:hAnsi="Arial" w:cs="Arial"/>
                <w:color w:val="000000"/>
              </w:rPr>
            </w:pPr>
          </w:p>
        </w:tc>
        <w:tc>
          <w:tcPr>
            <w:tcW w:w="2494" w:type="dxa"/>
            <w:noWrap/>
            <w:vAlign w:val="center"/>
          </w:tcPr>
          <w:p>
            <w:pPr>
              <w:jc w:val="center"/>
              <w:rPr>
                <w:rFonts w:ascii="Arial" w:hAnsi="Arial" w:cs="Arial"/>
                <w:color w:val="000000"/>
              </w:rPr>
            </w:pPr>
          </w:p>
        </w:tc>
        <w:tc>
          <w:tcPr>
            <w:tcW w:w="2078" w:type="dxa"/>
            <w:noWrap/>
            <w:vAlign w:val="center"/>
          </w:tcPr>
          <w:p>
            <w:pPr>
              <w:jc w:val="center"/>
              <w:rPr>
                <w:rFonts w:ascii="Arial" w:hAnsi="Arial" w:cs="Arial"/>
                <w:color w:val="000000"/>
              </w:rPr>
            </w:pPr>
          </w:p>
        </w:tc>
        <w:tc>
          <w:tcPr>
            <w:tcW w:w="1662" w:type="dxa"/>
            <w:noWrap/>
            <w:vAlign w:val="center"/>
          </w:tcPr>
          <w:p>
            <w:pPr>
              <w:jc w:val="center"/>
              <w:rPr>
                <w:rFonts w:ascii="Arial" w:hAnsi="Arial" w:cs="Arial"/>
                <w:color w:val="000000"/>
              </w:rPr>
            </w:pPr>
          </w:p>
        </w:tc>
        <w:tc>
          <w:tcPr>
            <w:tcW w:w="1728" w:type="dxa"/>
            <w:noWrap/>
            <w:vAlign w:val="center"/>
          </w:tcPr>
          <w:p>
            <w:pPr>
              <w:jc w:val="center"/>
              <w:rPr>
                <w:rFonts w:ascii="Arial" w:hAnsi="Arial" w:cs="Arial"/>
                <w:color w:val="000000"/>
              </w:rPr>
            </w:pPr>
          </w:p>
        </w:tc>
        <w:tc>
          <w:tcPr>
            <w:tcW w:w="1317" w:type="dxa"/>
            <w:noWrap/>
            <w:vAlign w:val="center"/>
          </w:tcPr>
          <w:p>
            <w:pPr>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8" w:type="dxa"/>
            <w:noWrap/>
            <w:vAlign w:val="center"/>
          </w:tcPr>
          <w:p>
            <w:pPr>
              <w:jc w:val="center"/>
              <w:rPr>
                <w:rFonts w:ascii="Arial" w:hAnsi="Arial" w:cs="Arial"/>
                <w:color w:val="000000"/>
              </w:rPr>
            </w:pPr>
          </w:p>
        </w:tc>
        <w:tc>
          <w:tcPr>
            <w:tcW w:w="2494" w:type="dxa"/>
            <w:noWrap/>
            <w:vAlign w:val="center"/>
          </w:tcPr>
          <w:p>
            <w:pPr>
              <w:jc w:val="center"/>
              <w:rPr>
                <w:rFonts w:ascii="Arial" w:hAnsi="Arial" w:cs="Arial"/>
                <w:color w:val="000000"/>
              </w:rPr>
            </w:pPr>
          </w:p>
        </w:tc>
        <w:tc>
          <w:tcPr>
            <w:tcW w:w="2078" w:type="dxa"/>
            <w:noWrap/>
            <w:vAlign w:val="center"/>
          </w:tcPr>
          <w:p>
            <w:pPr>
              <w:jc w:val="center"/>
              <w:rPr>
                <w:rFonts w:ascii="Arial" w:hAnsi="Arial" w:cs="Arial"/>
                <w:color w:val="000000"/>
              </w:rPr>
            </w:pPr>
          </w:p>
        </w:tc>
        <w:tc>
          <w:tcPr>
            <w:tcW w:w="1662" w:type="dxa"/>
            <w:noWrap/>
            <w:vAlign w:val="center"/>
          </w:tcPr>
          <w:p>
            <w:pPr>
              <w:jc w:val="center"/>
              <w:rPr>
                <w:rFonts w:ascii="Arial" w:hAnsi="Arial" w:cs="Arial"/>
                <w:color w:val="000000"/>
              </w:rPr>
            </w:pPr>
          </w:p>
        </w:tc>
        <w:tc>
          <w:tcPr>
            <w:tcW w:w="1728" w:type="dxa"/>
            <w:noWrap/>
            <w:vAlign w:val="center"/>
          </w:tcPr>
          <w:p>
            <w:pPr>
              <w:jc w:val="center"/>
              <w:rPr>
                <w:rFonts w:ascii="Arial" w:hAnsi="Arial" w:cs="Arial"/>
                <w:color w:val="000000"/>
              </w:rPr>
            </w:pPr>
          </w:p>
        </w:tc>
        <w:tc>
          <w:tcPr>
            <w:tcW w:w="1317" w:type="dxa"/>
            <w:noWrap/>
            <w:vAlign w:val="center"/>
          </w:tcPr>
          <w:p>
            <w:pPr>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18" w:type="dxa"/>
            <w:noWrap/>
            <w:vAlign w:val="center"/>
          </w:tcPr>
          <w:p>
            <w:pPr>
              <w:jc w:val="center"/>
              <w:rPr>
                <w:rFonts w:ascii="Arial" w:hAnsi="Arial" w:cs="Arial"/>
                <w:color w:val="000000"/>
              </w:rPr>
            </w:pPr>
          </w:p>
        </w:tc>
        <w:tc>
          <w:tcPr>
            <w:tcW w:w="2494" w:type="dxa"/>
            <w:noWrap/>
            <w:vAlign w:val="center"/>
          </w:tcPr>
          <w:p>
            <w:pPr>
              <w:jc w:val="center"/>
              <w:rPr>
                <w:rFonts w:ascii="Arial" w:hAnsi="Arial" w:cs="Arial"/>
                <w:color w:val="000000"/>
              </w:rPr>
            </w:pPr>
          </w:p>
        </w:tc>
        <w:tc>
          <w:tcPr>
            <w:tcW w:w="2078" w:type="dxa"/>
            <w:noWrap/>
            <w:vAlign w:val="center"/>
          </w:tcPr>
          <w:p>
            <w:pPr>
              <w:jc w:val="center"/>
              <w:rPr>
                <w:rFonts w:ascii="Arial" w:hAnsi="Arial" w:cs="Arial"/>
                <w:color w:val="000000"/>
              </w:rPr>
            </w:pPr>
          </w:p>
        </w:tc>
        <w:tc>
          <w:tcPr>
            <w:tcW w:w="1662" w:type="dxa"/>
            <w:noWrap/>
            <w:vAlign w:val="center"/>
          </w:tcPr>
          <w:p>
            <w:pPr>
              <w:jc w:val="center"/>
              <w:rPr>
                <w:rFonts w:ascii="Arial" w:hAnsi="Arial" w:cs="Arial"/>
                <w:color w:val="000000"/>
              </w:rPr>
            </w:pPr>
          </w:p>
        </w:tc>
        <w:tc>
          <w:tcPr>
            <w:tcW w:w="1728" w:type="dxa"/>
            <w:noWrap/>
            <w:vAlign w:val="center"/>
          </w:tcPr>
          <w:p>
            <w:pPr>
              <w:jc w:val="center"/>
              <w:rPr>
                <w:rFonts w:ascii="Arial" w:hAnsi="Arial" w:cs="Arial"/>
                <w:color w:val="000000"/>
              </w:rPr>
            </w:pPr>
          </w:p>
        </w:tc>
        <w:tc>
          <w:tcPr>
            <w:tcW w:w="1317" w:type="dxa"/>
            <w:noWrap/>
            <w:vAlign w:val="center"/>
          </w:tcPr>
          <w:p>
            <w:pPr>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18" w:type="dxa"/>
            <w:noWrap/>
            <w:vAlign w:val="center"/>
          </w:tcPr>
          <w:p>
            <w:pPr>
              <w:jc w:val="center"/>
              <w:rPr>
                <w:rFonts w:ascii="Arial" w:hAnsi="Arial" w:cs="Arial"/>
                <w:color w:val="000000"/>
              </w:rPr>
            </w:pPr>
          </w:p>
        </w:tc>
        <w:tc>
          <w:tcPr>
            <w:tcW w:w="2494" w:type="dxa"/>
            <w:noWrap/>
            <w:vAlign w:val="center"/>
          </w:tcPr>
          <w:p>
            <w:pPr>
              <w:jc w:val="center"/>
              <w:rPr>
                <w:rFonts w:ascii="Arial" w:hAnsi="Arial" w:cs="Arial"/>
                <w:color w:val="000000"/>
              </w:rPr>
            </w:pPr>
          </w:p>
        </w:tc>
        <w:tc>
          <w:tcPr>
            <w:tcW w:w="2078" w:type="dxa"/>
            <w:noWrap/>
            <w:vAlign w:val="center"/>
          </w:tcPr>
          <w:p>
            <w:pPr>
              <w:jc w:val="center"/>
              <w:rPr>
                <w:rFonts w:ascii="Arial" w:hAnsi="Arial" w:cs="Arial"/>
                <w:color w:val="000000"/>
              </w:rPr>
            </w:pPr>
          </w:p>
        </w:tc>
        <w:tc>
          <w:tcPr>
            <w:tcW w:w="1662" w:type="dxa"/>
            <w:noWrap/>
            <w:vAlign w:val="center"/>
          </w:tcPr>
          <w:p>
            <w:pPr>
              <w:jc w:val="center"/>
              <w:rPr>
                <w:rFonts w:ascii="Arial" w:hAnsi="Arial" w:cs="Arial"/>
                <w:color w:val="000000"/>
              </w:rPr>
            </w:pPr>
          </w:p>
        </w:tc>
        <w:tc>
          <w:tcPr>
            <w:tcW w:w="1728" w:type="dxa"/>
            <w:noWrap/>
            <w:vAlign w:val="center"/>
          </w:tcPr>
          <w:p>
            <w:pPr>
              <w:jc w:val="center"/>
              <w:rPr>
                <w:rFonts w:ascii="Arial" w:hAnsi="Arial" w:cs="Arial"/>
                <w:color w:val="000000"/>
              </w:rPr>
            </w:pPr>
          </w:p>
        </w:tc>
        <w:tc>
          <w:tcPr>
            <w:tcW w:w="1317" w:type="dxa"/>
            <w:noWrap/>
            <w:vAlign w:val="center"/>
          </w:tcPr>
          <w:p>
            <w:pPr>
              <w:jc w:val="center"/>
              <w:rPr>
                <w:rFonts w:ascii="Arial" w:hAnsi="Arial"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18" w:type="dxa"/>
            <w:noWrap/>
            <w:vAlign w:val="center"/>
          </w:tcPr>
          <w:p>
            <w:pPr>
              <w:jc w:val="center"/>
              <w:rPr>
                <w:rFonts w:ascii="Arial" w:hAnsi="Arial" w:cs="Arial"/>
                <w:color w:val="000000"/>
              </w:rPr>
            </w:pPr>
          </w:p>
        </w:tc>
        <w:tc>
          <w:tcPr>
            <w:tcW w:w="2494" w:type="dxa"/>
            <w:noWrap/>
            <w:vAlign w:val="center"/>
          </w:tcPr>
          <w:p>
            <w:pPr>
              <w:jc w:val="center"/>
              <w:rPr>
                <w:rFonts w:ascii="Arial" w:hAnsi="Arial" w:cs="Arial"/>
                <w:color w:val="000000"/>
              </w:rPr>
            </w:pPr>
          </w:p>
        </w:tc>
        <w:tc>
          <w:tcPr>
            <w:tcW w:w="2078" w:type="dxa"/>
            <w:noWrap/>
            <w:vAlign w:val="center"/>
          </w:tcPr>
          <w:p>
            <w:pPr>
              <w:jc w:val="center"/>
              <w:rPr>
                <w:rFonts w:ascii="Arial" w:hAnsi="Arial" w:cs="Arial"/>
                <w:color w:val="000000"/>
              </w:rPr>
            </w:pPr>
          </w:p>
        </w:tc>
        <w:tc>
          <w:tcPr>
            <w:tcW w:w="1662" w:type="dxa"/>
            <w:noWrap/>
            <w:vAlign w:val="center"/>
          </w:tcPr>
          <w:p>
            <w:pPr>
              <w:jc w:val="center"/>
              <w:rPr>
                <w:rFonts w:ascii="Arial" w:hAnsi="Arial" w:cs="Arial"/>
                <w:color w:val="000000"/>
              </w:rPr>
            </w:pPr>
          </w:p>
        </w:tc>
        <w:tc>
          <w:tcPr>
            <w:tcW w:w="1728" w:type="dxa"/>
            <w:noWrap/>
            <w:vAlign w:val="center"/>
          </w:tcPr>
          <w:p>
            <w:pPr>
              <w:jc w:val="center"/>
              <w:rPr>
                <w:rFonts w:ascii="Arial" w:hAnsi="Arial" w:cs="Arial"/>
                <w:color w:val="000000"/>
              </w:rPr>
            </w:pPr>
          </w:p>
        </w:tc>
        <w:tc>
          <w:tcPr>
            <w:tcW w:w="1317" w:type="dxa"/>
            <w:noWrap/>
            <w:vAlign w:val="center"/>
          </w:tcPr>
          <w:p>
            <w:pPr>
              <w:jc w:val="center"/>
              <w:rPr>
                <w:rFonts w:ascii="Arial" w:hAnsi="Arial" w:cs="Arial"/>
                <w:color w:val="000000"/>
              </w:rPr>
            </w:pPr>
          </w:p>
        </w:tc>
      </w:tr>
    </w:tbl>
    <w:p>
      <w:pPr>
        <w:rPr>
          <w:rFonts w:ascii="Arial" w:hAnsi="Arial" w:cs="Arial"/>
          <w:color w:val="000000"/>
        </w:rPr>
      </w:pPr>
    </w:p>
    <w:p>
      <w:pPr>
        <w:rPr>
          <w:rFonts w:ascii="Arial" w:hAnsi="Arial" w:eastAsia="楷体_GB2312" w:cs="Arial"/>
          <w:color w:val="000000"/>
        </w:rPr>
      </w:pPr>
    </w:p>
    <w:p>
      <w:pPr>
        <w:spacing w:line="440" w:lineRule="exact"/>
        <w:rPr>
          <w:rFonts w:ascii="Arial" w:hAnsi="Arial" w:cs="Arial"/>
          <w:szCs w:val="21"/>
        </w:rPr>
      </w:pPr>
      <w:r>
        <w:rPr>
          <w:rFonts w:ascii="Arial" w:hAnsi="Arial" w:cs="Arial"/>
          <w:szCs w:val="21"/>
        </w:rPr>
        <w:t>备注：投标人应附上已完成类似项目的中标通知书（如有）、工程合同协议书有关页面、工程竣工验收证明材料的复印件。复印件须加盖投标人单位公章。</w:t>
      </w:r>
    </w:p>
    <w:p>
      <w:pPr>
        <w:spacing w:line="480" w:lineRule="auto"/>
        <w:rPr>
          <w:rFonts w:ascii="Arial" w:hAnsi="Arial" w:cs="Arial"/>
          <w:szCs w:val="21"/>
        </w:rPr>
      </w:pPr>
      <w:r>
        <w:rPr>
          <w:rFonts w:ascii="Arial" w:hAnsi="Arial" w:cs="Arial"/>
          <w:szCs w:val="21"/>
        </w:rPr>
        <w:br w:type="page"/>
      </w:r>
      <w:r>
        <w:rPr>
          <w:rFonts w:ascii="Arial" w:hAnsi="Arial" w:cs="Arial"/>
          <w:b/>
          <w:bCs/>
          <w:sz w:val="28"/>
          <w:szCs w:val="28"/>
        </w:rPr>
        <w:t>5、企业管理体系认证证书</w:t>
      </w:r>
    </w:p>
    <w:p>
      <w:pPr>
        <w:spacing w:line="480" w:lineRule="auto"/>
        <w:rPr>
          <w:rFonts w:ascii="Arial" w:hAnsi="Arial" w:cs="Arial"/>
          <w:bCs/>
          <w:szCs w:val="21"/>
        </w:rPr>
      </w:pPr>
      <w:r>
        <w:rPr>
          <w:rFonts w:ascii="Arial" w:hAnsi="Arial" w:cs="Arial"/>
          <w:bCs/>
          <w:szCs w:val="21"/>
        </w:rPr>
        <w:t>备注：附投标人管理体系认证证书复印机件，须加盖投标人单位公章。</w:t>
      </w:r>
    </w:p>
    <w:p>
      <w:pPr>
        <w:pStyle w:val="2"/>
        <w:rPr>
          <w:rFonts w:ascii="Arial" w:hAnsi="Arial" w:cs="Arial"/>
        </w:rPr>
      </w:pPr>
    </w:p>
    <w:p>
      <w:pPr>
        <w:spacing w:line="480" w:lineRule="auto"/>
        <w:rPr>
          <w:rFonts w:ascii="Arial" w:hAnsi="Arial" w:cs="Arial"/>
          <w:szCs w:val="21"/>
        </w:rPr>
      </w:pPr>
      <w:r>
        <w:rPr>
          <w:rFonts w:ascii="Arial" w:hAnsi="Arial" w:cs="Arial"/>
          <w:b/>
          <w:bCs/>
          <w:sz w:val="28"/>
          <w:szCs w:val="28"/>
        </w:rPr>
        <w:t>6、企业信誉相关获奖证书</w:t>
      </w:r>
    </w:p>
    <w:p>
      <w:pPr>
        <w:spacing w:line="480" w:lineRule="auto"/>
        <w:rPr>
          <w:rFonts w:ascii="Arial" w:hAnsi="Arial" w:cs="Arial"/>
          <w:bCs/>
          <w:szCs w:val="21"/>
        </w:rPr>
      </w:pPr>
      <w:r>
        <w:rPr>
          <w:rFonts w:ascii="Arial" w:hAnsi="Arial" w:cs="Arial"/>
          <w:bCs/>
          <w:szCs w:val="21"/>
        </w:rPr>
        <w:t>备注：附投标人获奖证书或文件复印机件，须加盖投标人单位公章。</w:t>
      </w:r>
    </w:p>
    <w:p>
      <w:pPr>
        <w:pStyle w:val="2"/>
        <w:jc w:val="center"/>
        <w:rPr>
          <w:rFonts w:ascii="Arial" w:hAnsi="Arial" w:cs="Arial"/>
          <w:b/>
          <w:sz w:val="28"/>
          <w:szCs w:val="28"/>
        </w:rPr>
      </w:pPr>
      <w:r>
        <w:rPr>
          <w:rFonts w:ascii="Arial" w:hAnsi="Arial" w:cs="Arial"/>
        </w:rPr>
        <w:br w:type="page"/>
      </w:r>
      <w:r>
        <w:rPr>
          <w:rFonts w:ascii="Arial" w:hAnsi="Arial" w:cs="Arial"/>
          <w:b/>
          <w:sz w:val="28"/>
          <w:szCs w:val="28"/>
        </w:rPr>
        <w:t>7、项目管理机构组成表</w:t>
      </w:r>
    </w:p>
    <w:p>
      <w:pPr>
        <w:rPr>
          <w:rFonts w:ascii="Arial" w:hAnsi="Arial" w:cs="Arial"/>
          <w:kern w:val="0"/>
          <w:sz w:val="20"/>
          <w:szCs w:val="20"/>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jc w:val="center"/>
              <w:rPr>
                <w:rFonts w:ascii="Arial" w:hAnsi="Arial" w:cs="Arial"/>
                <w:szCs w:val="21"/>
              </w:rPr>
            </w:pPr>
            <w:r>
              <w:rPr>
                <w:rFonts w:ascii="Arial" w:hAnsi="Arial" w:cs="Arial"/>
                <w:szCs w:val="21"/>
              </w:rPr>
              <w:t>名   称</w:t>
            </w:r>
          </w:p>
        </w:tc>
        <w:tc>
          <w:tcPr>
            <w:tcW w:w="793" w:type="dxa"/>
            <w:noWrap/>
            <w:vAlign w:val="center"/>
          </w:tcPr>
          <w:p>
            <w:pPr>
              <w:spacing w:line="300" w:lineRule="auto"/>
              <w:jc w:val="center"/>
              <w:rPr>
                <w:rFonts w:ascii="Arial" w:hAnsi="Arial" w:cs="Arial"/>
                <w:szCs w:val="21"/>
              </w:rPr>
            </w:pPr>
            <w:r>
              <w:rPr>
                <w:rFonts w:ascii="Arial" w:hAnsi="Arial" w:cs="Arial"/>
                <w:szCs w:val="21"/>
              </w:rPr>
              <w:t>姓名</w:t>
            </w:r>
          </w:p>
        </w:tc>
        <w:tc>
          <w:tcPr>
            <w:tcW w:w="792" w:type="dxa"/>
            <w:noWrap/>
            <w:vAlign w:val="center"/>
          </w:tcPr>
          <w:p>
            <w:pPr>
              <w:spacing w:line="300" w:lineRule="auto"/>
              <w:jc w:val="center"/>
              <w:rPr>
                <w:rFonts w:ascii="Arial" w:hAnsi="Arial" w:cs="Arial"/>
                <w:szCs w:val="21"/>
              </w:rPr>
            </w:pPr>
            <w:r>
              <w:rPr>
                <w:rFonts w:ascii="Arial" w:hAnsi="Arial" w:cs="Arial"/>
                <w:szCs w:val="21"/>
              </w:rPr>
              <w:t>职务</w:t>
            </w:r>
          </w:p>
        </w:tc>
        <w:tc>
          <w:tcPr>
            <w:tcW w:w="1447" w:type="dxa"/>
            <w:noWrap/>
            <w:vAlign w:val="center"/>
          </w:tcPr>
          <w:p>
            <w:pPr>
              <w:spacing w:line="300" w:lineRule="auto"/>
              <w:jc w:val="center"/>
              <w:rPr>
                <w:rFonts w:ascii="Arial" w:hAnsi="Arial" w:cs="Arial"/>
                <w:szCs w:val="21"/>
              </w:rPr>
            </w:pPr>
            <w:r>
              <w:rPr>
                <w:rFonts w:ascii="Arial" w:hAnsi="Arial" w:cs="Arial"/>
                <w:szCs w:val="21"/>
              </w:rPr>
              <w:t>资质/职称</w:t>
            </w:r>
          </w:p>
        </w:tc>
        <w:tc>
          <w:tcPr>
            <w:tcW w:w="3672" w:type="dxa"/>
            <w:noWrap/>
            <w:vAlign w:val="center"/>
          </w:tcPr>
          <w:p>
            <w:pPr>
              <w:spacing w:line="300" w:lineRule="auto"/>
              <w:jc w:val="center"/>
              <w:rPr>
                <w:rFonts w:ascii="Arial" w:hAnsi="Arial" w:cs="Arial"/>
                <w:szCs w:val="21"/>
              </w:rPr>
            </w:pPr>
            <w:r>
              <w:rPr>
                <w:rFonts w:ascii="Arial" w:hAnsi="Arial" w:cs="Arial"/>
                <w:szCs w:val="21"/>
              </w:rPr>
              <w:t>主要资历、经验及承担的项目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一、总部</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1.项目主管</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2.其他人员</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二、现场</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1.项目经理</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2.项目副经理（如有）</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3.技术负责人</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4.施工员</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 xml:space="preserve">5. </w:t>
            </w:r>
            <w:r>
              <w:rPr>
                <w:rFonts w:hint="eastAsia" w:ascii="Arial" w:hAnsi="Arial" w:cs="Arial"/>
                <w:szCs w:val="21"/>
              </w:rPr>
              <w:t>质量员</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6.专职安全生产管理人员</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7.材料员</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8.造价员</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noWrap/>
            <w:vAlign w:val="center"/>
          </w:tcPr>
          <w:p>
            <w:pPr>
              <w:spacing w:line="300" w:lineRule="auto"/>
              <w:rPr>
                <w:rFonts w:ascii="Arial" w:hAnsi="Arial" w:cs="Arial"/>
                <w:szCs w:val="21"/>
              </w:rPr>
            </w:pPr>
            <w:r>
              <w:rPr>
                <w:rFonts w:ascii="Arial" w:hAnsi="Arial" w:cs="Arial"/>
                <w:szCs w:val="21"/>
              </w:rPr>
              <w:t>……</w:t>
            </w:r>
          </w:p>
        </w:tc>
        <w:tc>
          <w:tcPr>
            <w:tcW w:w="793" w:type="dxa"/>
            <w:noWrap/>
            <w:vAlign w:val="center"/>
          </w:tcPr>
          <w:p>
            <w:pPr>
              <w:spacing w:line="300" w:lineRule="auto"/>
              <w:rPr>
                <w:rFonts w:ascii="Arial" w:hAnsi="Arial" w:cs="Arial"/>
                <w:szCs w:val="21"/>
              </w:rPr>
            </w:pPr>
          </w:p>
        </w:tc>
        <w:tc>
          <w:tcPr>
            <w:tcW w:w="792" w:type="dxa"/>
            <w:noWrap/>
            <w:vAlign w:val="center"/>
          </w:tcPr>
          <w:p>
            <w:pPr>
              <w:spacing w:line="300" w:lineRule="auto"/>
              <w:rPr>
                <w:rFonts w:ascii="Arial" w:hAnsi="Arial" w:cs="Arial"/>
                <w:szCs w:val="21"/>
              </w:rPr>
            </w:pPr>
          </w:p>
        </w:tc>
        <w:tc>
          <w:tcPr>
            <w:tcW w:w="1447" w:type="dxa"/>
            <w:noWrap/>
            <w:vAlign w:val="center"/>
          </w:tcPr>
          <w:p>
            <w:pPr>
              <w:spacing w:line="300" w:lineRule="auto"/>
              <w:rPr>
                <w:rFonts w:ascii="Arial" w:hAnsi="Arial" w:cs="Arial"/>
                <w:szCs w:val="21"/>
              </w:rPr>
            </w:pPr>
          </w:p>
        </w:tc>
        <w:tc>
          <w:tcPr>
            <w:tcW w:w="3672" w:type="dxa"/>
            <w:noWrap/>
            <w:vAlign w:val="center"/>
          </w:tcPr>
          <w:p>
            <w:pPr>
              <w:spacing w:line="300" w:lineRule="auto"/>
              <w:rPr>
                <w:rFonts w:ascii="Arial" w:hAnsi="Arial" w:cs="Arial"/>
                <w:szCs w:val="21"/>
              </w:rPr>
            </w:pPr>
          </w:p>
        </w:tc>
      </w:tr>
    </w:tbl>
    <w:p>
      <w:pPr>
        <w:pStyle w:val="2"/>
        <w:rPr>
          <w:rFonts w:ascii="Arial" w:hAnsi="Arial" w:cs="Arial"/>
          <w:b/>
          <w:szCs w:val="21"/>
        </w:rPr>
      </w:pPr>
      <w:r>
        <w:rPr>
          <w:rFonts w:ascii="Arial" w:hAnsi="Arial" w:cs="Arial"/>
          <w:b/>
          <w:szCs w:val="21"/>
        </w:rPr>
        <w:t>注：1、人员配备应按桂林市建设与规划委员会市建规〔2006〕270号文《关于调整建筑施工现场项目部管理的通知》的规定执行，须满足最低要求。</w:t>
      </w:r>
    </w:p>
    <w:p>
      <w:pPr>
        <w:ind w:firstLine="502"/>
        <w:rPr>
          <w:rFonts w:ascii="Arial" w:hAnsi="Arial" w:cs="Arial"/>
          <w:szCs w:val="21"/>
        </w:rPr>
      </w:pPr>
      <w:r>
        <w:rPr>
          <w:rFonts w:ascii="Arial" w:hAnsi="Arial" w:cs="Arial"/>
        </w:rPr>
        <w:br w:type="page"/>
      </w:r>
      <w:r>
        <w:rPr>
          <w:rFonts w:ascii="Arial" w:hAnsi="Arial" w:cs="Arial"/>
          <w:b/>
          <w:kern w:val="0"/>
          <w:szCs w:val="21"/>
        </w:rPr>
        <w:t>[摘录</w:t>
      </w:r>
      <w:r>
        <w:rPr>
          <w:rFonts w:ascii="Arial" w:hAnsi="Arial" w:cs="Arial"/>
          <w:b/>
          <w:szCs w:val="21"/>
        </w:rPr>
        <w:t>市建规〔2006〕270号文</w:t>
      </w:r>
      <w:r>
        <w:rPr>
          <w:rFonts w:ascii="Arial" w:hAnsi="Arial" w:cs="Arial"/>
          <w:b/>
          <w:kern w:val="0"/>
          <w:szCs w:val="21"/>
        </w:rPr>
        <w:t>]</w:t>
      </w:r>
      <w:r>
        <w:rPr>
          <w:rFonts w:ascii="Arial" w:hAnsi="Arial" w:cs="Arial"/>
          <w:szCs w:val="21"/>
        </w:rPr>
        <w:t>各施工企业应根据工程项目的实际需要组建项目管理班子，但不得低于以下配置标准。</w:t>
      </w:r>
    </w:p>
    <w:p>
      <w:pPr>
        <w:rPr>
          <w:rFonts w:ascii="Arial" w:hAnsi="Arial" w:cs="Arial"/>
          <w:kern w:val="0"/>
        </w:rPr>
      </w:pPr>
    </w:p>
    <w:p>
      <w:pPr>
        <w:rPr>
          <w:rFonts w:ascii="Arial" w:hAnsi="Arial" w:cs="Arial"/>
          <w:kern w:val="0"/>
        </w:rPr>
      </w:pPr>
      <w:r>
        <w:rPr>
          <w:rFonts w:ascii="Arial" w:hAnsi="Arial" w:cs="Arial"/>
          <w:kern w:val="0"/>
        </w:rPr>
        <w:t>.1、1万平方米以下的房屋建筑工程、装修工程或5000万以下市政工程和其他工程     表1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360"/>
        <w:gridCol w:w="2379"/>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378" w:type="dxa"/>
            <w:tcBorders>
              <w:top w:val="single" w:color="auto" w:sz="4" w:space="0"/>
              <w:left w:val="single" w:color="auto" w:sz="4" w:space="0"/>
              <w:bottom w:val="nil"/>
              <w:right w:val="single" w:color="auto" w:sz="4" w:space="0"/>
              <w:tl2br w:val="single" w:color="auto" w:sz="4" w:space="0"/>
            </w:tcBorders>
            <w:noWrap/>
          </w:tcPr>
          <w:p>
            <w:pPr>
              <w:widowControl/>
              <w:spacing w:before="100" w:beforeAutospacing="1" w:after="100" w:afterAutospacing="1" w:line="240" w:lineRule="exact"/>
              <w:rPr>
                <w:rFonts w:ascii="Arial" w:hAnsi="Arial" w:cs="Arial"/>
                <w:kern w:val="0"/>
                <w:szCs w:val="21"/>
              </w:rPr>
            </w:pPr>
            <w:r>
              <w:rPr>
                <w:rFonts w:ascii="Arial" w:hAnsi="Arial" w:cs="Arial"/>
                <w:kern w:val="0"/>
                <w:szCs w:val="21"/>
              </w:rPr>
              <w:t xml:space="preserve">             内容各类人员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数量</w:t>
            </w:r>
          </w:p>
        </w:tc>
        <w:tc>
          <w:tcPr>
            <w:tcW w:w="237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资质</w:t>
            </w:r>
          </w:p>
        </w:tc>
        <w:tc>
          <w:tcPr>
            <w:tcW w:w="373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项目经理</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按资质管理标准</w:t>
            </w:r>
          </w:p>
        </w:tc>
        <w:tc>
          <w:tcPr>
            <w:tcW w:w="373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项目副经理</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0～1</w:t>
            </w:r>
          </w:p>
        </w:tc>
        <w:tc>
          <w:tcPr>
            <w:tcW w:w="237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p>
        </w:tc>
        <w:tc>
          <w:tcPr>
            <w:tcW w:w="373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企业可视工程情况自行设置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技术负责人</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助理工程师</w:t>
            </w:r>
          </w:p>
        </w:tc>
        <w:tc>
          <w:tcPr>
            <w:tcW w:w="373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施工员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中级</w:t>
            </w:r>
          </w:p>
        </w:tc>
        <w:tc>
          <w:tcPr>
            <w:tcW w:w="373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hint="eastAsia" w:ascii="Arial" w:hAnsi="Arial" w:cs="Arial"/>
                <w:kern w:val="0"/>
                <w:szCs w:val="21"/>
              </w:rPr>
              <w:t>质量员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中级</w:t>
            </w:r>
          </w:p>
        </w:tc>
        <w:tc>
          <w:tcPr>
            <w:tcW w:w="3737"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3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专职安全生产管理人员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C证</w:t>
            </w:r>
          </w:p>
        </w:tc>
        <w:tc>
          <w:tcPr>
            <w:tcW w:w="373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专职、押证</w:t>
            </w:r>
          </w:p>
        </w:tc>
      </w:tr>
    </w:tbl>
    <w:p>
      <w:pPr>
        <w:widowControl/>
        <w:spacing w:before="100" w:beforeAutospacing="1" w:after="100" w:afterAutospacing="1" w:line="240" w:lineRule="exact"/>
        <w:ind w:firstLine="105" w:firstLineChars="50"/>
        <w:rPr>
          <w:rFonts w:ascii="Arial" w:hAnsi="Arial" w:cs="Arial"/>
          <w:kern w:val="0"/>
          <w:szCs w:val="21"/>
        </w:rPr>
      </w:pPr>
    </w:p>
    <w:p>
      <w:pPr>
        <w:widowControl/>
        <w:spacing w:before="100" w:beforeAutospacing="1" w:after="100" w:afterAutospacing="1" w:line="240" w:lineRule="exact"/>
        <w:ind w:firstLine="105" w:firstLineChars="50"/>
        <w:rPr>
          <w:rFonts w:ascii="Arial" w:hAnsi="Arial" w:cs="Arial"/>
          <w:kern w:val="0"/>
          <w:szCs w:val="21"/>
        </w:rPr>
      </w:pPr>
      <w:r>
        <w:rPr>
          <w:rFonts w:ascii="Arial" w:hAnsi="Arial" w:cs="Arial"/>
          <w:kern w:val="0"/>
          <w:szCs w:val="21"/>
        </w:rPr>
        <w:t>2.2、1～5万平方米的房屋建筑工程、装修工程或5000万-1亿元以下市政工程和其他工程   表2</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360"/>
        <w:gridCol w:w="203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378" w:type="dxa"/>
            <w:tcBorders>
              <w:top w:val="single" w:color="auto" w:sz="4" w:space="0"/>
              <w:left w:val="single" w:color="auto" w:sz="4" w:space="0"/>
              <w:bottom w:val="nil"/>
              <w:right w:val="single" w:color="auto" w:sz="4" w:space="0"/>
              <w:tl2br w:val="single" w:color="auto" w:sz="4" w:space="0"/>
            </w:tcBorders>
            <w:noWrap/>
          </w:tcPr>
          <w:p>
            <w:pPr>
              <w:widowControl/>
              <w:spacing w:before="100" w:beforeAutospacing="1" w:after="100" w:afterAutospacing="1" w:line="240" w:lineRule="exact"/>
              <w:rPr>
                <w:rFonts w:ascii="Arial" w:hAnsi="Arial" w:cs="Arial"/>
                <w:kern w:val="0"/>
                <w:szCs w:val="21"/>
              </w:rPr>
            </w:pPr>
            <w:r>
              <w:rPr>
                <w:rFonts w:ascii="Arial" w:hAnsi="Arial" w:cs="Arial"/>
                <w:kern w:val="0"/>
                <w:szCs w:val="21"/>
              </w:rPr>
              <w:t xml:space="preserve">             内容各类人员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数量</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资质</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项目经理</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按资质管理标准</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项目副经理</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技术负责人</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工程师</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施工员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1～2</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中级</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hint="eastAsia" w:ascii="Arial" w:hAnsi="Arial" w:cs="Arial"/>
                <w:kern w:val="0"/>
                <w:szCs w:val="21"/>
              </w:rPr>
              <w:t>质量员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中级</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3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专职安全生产管理人员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2</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C证</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专职押证</w:t>
            </w:r>
          </w:p>
        </w:tc>
      </w:tr>
    </w:tbl>
    <w:p>
      <w:pPr>
        <w:widowControl/>
        <w:spacing w:before="100" w:beforeAutospacing="1" w:after="100" w:afterAutospacing="1" w:line="240" w:lineRule="exact"/>
        <w:ind w:firstLine="420" w:firstLineChars="200"/>
        <w:rPr>
          <w:rFonts w:ascii="Arial" w:hAnsi="Arial" w:cs="Arial"/>
          <w:kern w:val="0"/>
          <w:szCs w:val="21"/>
        </w:rPr>
      </w:pPr>
    </w:p>
    <w:p>
      <w:pPr>
        <w:widowControl/>
        <w:spacing w:before="100" w:beforeAutospacing="1" w:after="100" w:afterAutospacing="1" w:line="240" w:lineRule="exact"/>
        <w:ind w:firstLine="420" w:firstLineChars="200"/>
        <w:rPr>
          <w:rFonts w:ascii="Arial" w:hAnsi="Arial" w:cs="Arial"/>
          <w:kern w:val="0"/>
          <w:szCs w:val="21"/>
        </w:rPr>
      </w:pPr>
      <w:r>
        <w:rPr>
          <w:rFonts w:ascii="Arial" w:hAnsi="Arial" w:cs="Arial"/>
          <w:kern w:val="0"/>
          <w:szCs w:val="21"/>
        </w:rPr>
        <w:t>2.3、5万平方米以上的房屋建筑工程或1亿以上市政工程和其他工程               表3</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360"/>
        <w:gridCol w:w="203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378" w:type="dxa"/>
            <w:tcBorders>
              <w:top w:val="single" w:color="auto" w:sz="4" w:space="0"/>
              <w:left w:val="single" w:color="auto" w:sz="4" w:space="0"/>
              <w:bottom w:val="nil"/>
              <w:right w:val="single" w:color="auto" w:sz="4" w:space="0"/>
              <w:tl2br w:val="single" w:color="auto" w:sz="4" w:space="0"/>
            </w:tcBorders>
            <w:noWrap/>
          </w:tcPr>
          <w:p>
            <w:pPr>
              <w:widowControl/>
              <w:spacing w:before="100" w:beforeAutospacing="1" w:after="100" w:afterAutospacing="1" w:line="240" w:lineRule="exact"/>
              <w:rPr>
                <w:rFonts w:ascii="Arial" w:hAnsi="Arial" w:cs="Arial"/>
                <w:kern w:val="0"/>
                <w:szCs w:val="21"/>
              </w:rPr>
            </w:pPr>
            <w:r>
              <w:rPr>
                <w:rFonts w:ascii="Arial" w:hAnsi="Arial" w:cs="Arial"/>
                <w:kern w:val="0"/>
                <w:szCs w:val="21"/>
              </w:rPr>
              <w:t xml:space="preserve">             内容各类人员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数量</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资质</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项目经理</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按资质标准</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项目副经理</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2</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技术负责人</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1</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工程师以上</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rPr>
                <w:rFonts w:ascii="Arial" w:hAnsi="Arial" w:cs="Arial"/>
                <w:kern w:val="0"/>
                <w:szCs w:val="21"/>
              </w:rPr>
            </w:pPr>
            <w:r>
              <w:rPr>
                <w:rFonts w:ascii="Arial" w:hAnsi="Arial" w:cs="Arial"/>
                <w:kern w:val="0"/>
                <w:szCs w:val="21"/>
              </w:rPr>
              <w:t>工程师专职，高级工程师兼职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施工员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2人以上</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中级</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vertAlign w:val="superscript"/>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378" w:type="dxa"/>
            <w:tcBorders>
              <w:top w:val="single" w:color="auto" w:sz="4" w:space="0"/>
              <w:left w:val="single" w:color="auto" w:sz="4" w:space="0"/>
              <w:bottom w:val="nil"/>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hint="eastAsia" w:ascii="Arial" w:hAnsi="Arial" w:cs="Arial"/>
                <w:kern w:val="0"/>
                <w:szCs w:val="21"/>
              </w:rPr>
              <w:t>质量员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2</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中级</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3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专职安全生产管理人员</w:t>
            </w:r>
          </w:p>
        </w:tc>
        <w:tc>
          <w:tcPr>
            <w:tcW w:w="1360" w:type="dxa"/>
            <w:tcBorders>
              <w:top w:val="single" w:color="auto" w:sz="4" w:space="0"/>
              <w:left w:val="nil"/>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3</w:t>
            </w: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jc w:val="center"/>
              <w:rPr>
                <w:rFonts w:ascii="Arial" w:hAnsi="Arial" w:cs="Arial"/>
                <w:kern w:val="0"/>
                <w:szCs w:val="21"/>
              </w:rPr>
            </w:pPr>
            <w:r>
              <w:rPr>
                <w:rFonts w:ascii="Arial" w:hAnsi="Arial" w:cs="Arial"/>
                <w:kern w:val="0"/>
                <w:szCs w:val="21"/>
              </w:rPr>
              <w:t>C证</w:t>
            </w:r>
          </w:p>
        </w:tc>
        <w:tc>
          <w:tcPr>
            <w:tcW w:w="407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exact"/>
              <w:rPr>
                <w:rFonts w:ascii="Arial" w:hAnsi="Arial" w:cs="Arial"/>
                <w:kern w:val="0"/>
                <w:szCs w:val="21"/>
              </w:rPr>
            </w:pPr>
            <w:r>
              <w:rPr>
                <w:rFonts w:ascii="Arial" w:hAnsi="Arial" w:cs="Arial"/>
                <w:kern w:val="0"/>
                <w:szCs w:val="21"/>
              </w:rPr>
              <w:t>专职、押证，应当设置安全主管，按土建、机电设备等专业设置专职安全生产管理人员</w:t>
            </w:r>
          </w:p>
        </w:tc>
      </w:tr>
    </w:tbl>
    <w:p>
      <w:pPr>
        <w:rPr>
          <w:rFonts w:ascii="Arial" w:hAnsi="Arial" w:cs="Arial"/>
          <w:b/>
          <w:sz w:val="28"/>
          <w:szCs w:val="28"/>
        </w:rPr>
      </w:pPr>
      <w:r>
        <w:rPr>
          <w:rFonts w:ascii="Arial" w:hAnsi="Arial" w:cs="Arial"/>
          <w:b/>
          <w:sz w:val="28"/>
          <w:szCs w:val="28"/>
        </w:rPr>
        <w:br w:type="page"/>
      </w:r>
    </w:p>
    <w:p>
      <w:pPr>
        <w:spacing w:before="120" w:beforeLines="50" w:after="240" w:afterLines="100" w:line="440" w:lineRule="exact"/>
        <w:jc w:val="center"/>
        <w:rPr>
          <w:rFonts w:ascii="Arial" w:hAnsi="Arial" w:cs="Arial"/>
          <w:b/>
          <w:sz w:val="28"/>
          <w:szCs w:val="28"/>
        </w:rPr>
      </w:pPr>
      <w:r>
        <w:rPr>
          <w:rFonts w:ascii="Arial" w:hAnsi="Arial" w:cs="Arial"/>
          <w:b/>
          <w:sz w:val="28"/>
          <w:szCs w:val="28"/>
        </w:rPr>
        <w:t>8、主要人员简历表</w:t>
      </w:r>
    </w:p>
    <w:p>
      <w:pPr>
        <w:rPr>
          <w:rFonts w:ascii="Arial" w:hAnsi="Arial" w:cs="Arial"/>
        </w:rPr>
      </w:pPr>
    </w:p>
    <w:p>
      <w:pPr>
        <w:rPr>
          <w:rFonts w:ascii="Arial" w:hAnsi="Arial" w:cs="Arial"/>
          <w:kern w:val="0"/>
          <w:sz w:val="20"/>
          <w:szCs w:val="20"/>
        </w:rPr>
      </w:pPr>
    </w:p>
    <w:tbl>
      <w:tblPr>
        <w:tblStyle w:val="41"/>
        <w:tblW w:w="9799" w:type="dxa"/>
        <w:tblInd w:w="-5" w:type="dxa"/>
        <w:tblLayout w:type="fixed"/>
        <w:tblCellMar>
          <w:top w:w="0" w:type="dxa"/>
          <w:left w:w="0" w:type="dxa"/>
          <w:bottom w:w="0" w:type="dxa"/>
          <w:right w:w="0" w:type="dxa"/>
        </w:tblCellMar>
      </w:tblPr>
      <w:tblGrid>
        <w:gridCol w:w="1364"/>
        <w:gridCol w:w="413"/>
        <w:gridCol w:w="829"/>
        <w:gridCol w:w="1064"/>
        <w:gridCol w:w="1225"/>
        <w:gridCol w:w="813"/>
        <w:gridCol w:w="1448"/>
        <w:gridCol w:w="189"/>
        <w:gridCol w:w="2454"/>
      </w:tblGrid>
      <w:tr>
        <w:tblPrEx>
          <w:tblCellMar>
            <w:top w:w="0" w:type="dxa"/>
            <w:left w:w="0" w:type="dxa"/>
            <w:bottom w:w="0" w:type="dxa"/>
            <w:right w:w="0" w:type="dxa"/>
          </w:tblCellMar>
        </w:tblPrEx>
        <w:trPr>
          <w:trHeight w:val="387" w:hRule="exact"/>
        </w:trPr>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姓</w:t>
            </w:r>
            <w:r>
              <w:rPr>
                <w:rFonts w:ascii="Arial" w:hAnsi="Arial" w:cs="Arial"/>
                <w:kern w:val="0"/>
                <w:szCs w:val="21"/>
              </w:rPr>
              <w:tab/>
            </w:r>
            <w:r>
              <w:rPr>
                <w:rFonts w:ascii="Arial" w:hAnsi="Arial" w:cs="Arial"/>
                <w:kern w:val="0"/>
                <w:szCs w:val="21"/>
              </w:rPr>
              <w:t>名</w:t>
            </w:r>
          </w:p>
        </w:tc>
        <w:tc>
          <w:tcPr>
            <w:tcW w:w="12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年  龄</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24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学历</w:t>
            </w:r>
          </w:p>
        </w:tc>
        <w:tc>
          <w:tcPr>
            <w:tcW w:w="2454"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r>
        <w:tblPrEx>
          <w:tblCellMar>
            <w:top w:w="0" w:type="dxa"/>
            <w:left w:w="0" w:type="dxa"/>
            <w:bottom w:w="0" w:type="dxa"/>
            <w:right w:w="0" w:type="dxa"/>
          </w:tblCellMar>
        </w:tblPrEx>
        <w:trPr>
          <w:trHeight w:val="387" w:hRule="exact"/>
        </w:trPr>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职</w:t>
            </w:r>
            <w:r>
              <w:rPr>
                <w:rFonts w:ascii="Arial" w:hAnsi="Arial" w:cs="Arial"/>
                <w:kern w:val="0"/>
                <w:szCs w:val="21"/>
              </w:rPr>
              <w:tab/>
            </w:r>
            <w:r>
              <w:rPr>
                <w:rFonts w:ascii="Arial" w:hAnsi="Arial" w:cs="Arial"/>
                <w:kern w:val="0"/>
                <w:szCs w:val="21"/>
              </w:rPr>
              <w:t>称</w:t>
            </w:r>
          </w:p>
        </w:tc>
        <w:tc>
          <w:tcPr>
            <w:tcW w:w="124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职  务</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24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拟在本合同任职</w:t>
            </w:r>
          </w:p>
        </w:tc>
        <w:tc>
          <w:tcPr>
            <w:tcW w:w="2454"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r>
        <w:tblPrEx>
          <w:tblCellMar>
            <w:top w:w="0" w:type="dxa"/>
            <w:left w:w="0" w:type="dxa"/>
            <w:bottom w:w="0" w:type="dxa"/>
            <w:right w:w="0" w:type="dxa"/>
          </w:tblCellMar>
        </w:tblPrEx>
        <w:trPr>
          <w:trHeight w:val="387" w:hRule="exact"/>
        </w:trPr>
        <w:tc>
          <w:tcPr>
            <w:tcW w:w="13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毕业学校</w:t>
            </w:r>
          </w:p>
        </w:tc>
        <w:tc>
          <w:tcPr>
            <w:tcW w:w="8435" w:type="dxa"/>
            <w:gridSpan w:val="8"/>
            <w:tcBorders>
              <w:top w:val="single" w:color="000000" w:sz="4" w:space="0"/>
              <w:left w:val="single" w:color="000000" w:sz="4" w:space="0"/>
              <w:bottom w:val="single" w:color="000000" w:sz="4" w:space="0"/>
              <w:right w:val="single" w:color="000000" w:sz="4" w:space="0"/>
            </w:tcBorders>
            <w:noWrap/>
          </w:tcPr>
          <w:p>
            <w:pPr>
              <w:ind w:firstLine="315" w:firstLineChars="150"/>
              <w:rPr>
                <w:rFonts w:ascii="Arial" w:hAnsi="Arial" w:cs="Arial"/>
                <w:kern w:val="0"/>
                <w:sz w:val="24"/>
              </w:rPr>
            </w:pPr>
            <w:r>
              <w:rPr>
                <w:rFonts w:ascii="Arial" w:hAnsi="Arial" w:cs="Arial"/>
                <w:kern w:val="0"/>
                <w:szCs w:val="21"/>
              </w:rPr>
              <w:t>年</w:t>
            </w:r>
            <w:r>
              <w:rPr>
                <w:rFonts w:ascii="Arial" w:hAnsi="Arial" w:cs="Arial"/>
                <w:spacing w:val="-1"/>
                <w:kern w:val="0"/>
                <w:szCs w:val="21"/>
              </w:rPr>
              <w:t>毕</w:t>
            </w:r>
            <w:r>
              <w:rPr>
                <w:rFonts w:ascii="Arial" w:hAnsi="Arial" w:cs="Arial"/>
                <w:kern w:val="0"/>
                <w:szCs w:val="21"/>
              </w:rPr>
              <w:t>业于</w:t>
            </w:r>
            <w:r>
              <w:rPr>
                <w:rFonts w:ascii="Arial" w:hAnsi="Arial" w:cs="Arial"/>
                <w:kern w:val="0"/>
                <w:szCs w:val="21"/>
              </w:rPr>
              <w:tab/>
            </w:r>
            <w:r>
              <w:rPr>
                <w:rFonts w:ascii="Arial" w:hAnsi="Arial" w:cs="Arial"/>
                <w:kern w:val="0"/>
                <w:szCs w:val="21"/>
              </w:rPr>
              <w:t>学校</w:t>
            </w:r>
            <w:r>
              <w:rPr>
                <w:rFonts w:ascii="Arial" w:hAnsi="Arial" w:cs="Arial"/>
                <w:kern w:val="0"/>
                <w:szCs w:val="21"/>
              </w:rPr>
              <w:tab/>
            </w:r>
            <w:r>
              <w:rPr>
                <w:rFonts w:ascii="Arial" w:hAnsi="Arial" w:cs="Arial"/>
                <w:kern w:val="0"/>
                <w:szCs w:val="21"/>
              </w:rPr>
              <w:t>专业</w:t>
            </w:r>
          </w:p>
        </w:tc>
      </w:tr>
      <w:tr>
        <w:tblPrEx>
          <w:tblCellMar>
            <w:top w:w="0" w:type="dxa"/>
            <w:left w:w="0" w:type="dxa"/>
            <w:bottom w:w="0" w:type="dxa"/>
            <w:right w:w="0" w:type="dxa"/>
          </w:tblCellMar>
        </w:tblPrEx>
        <w:trPr>
          <w:trHeight w:val="387" w:hRule="exact"/>
        </w:trPr>
        <w:tc>
          <w:tcPr>
            <w:tcW w:w="9799" w:type="dxa"/>
            <w:gridSpan w:val="9"/>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r>
              <w:rPr>
                <w:rFonts w:ascii="Arial" w:hAnsi="Arial" w:cs="Arial"/>
                <w:kern w:val="0"/>
                <w:szCs w:val="21"/>
              </w:rPr>
              <w:t>主要工作经历</w:t>
            </w:r>
          </w:p>
        </w:tc>
      </w:tr>
      <w:tr>
        <w:tblPrEx>
          <w:tblCellMar>
            <w:top w:w="0" w:type="dxa"/>
            <w:left w:w="0" w:type="dxa"/>
            <w:bottom w:w="0" w:type="dxa"/>
            <w:right w:w="0" w:type="dxa"/>
          </w:tblCellMar>
        </w:tblPrEx>
        <w:trPr>
          <w:trHeight w:val="387" w:hRule="exact"/>
        </w:trPr>
        <w:tc>
          <w:tcPr>
            <w:tcW w:w="1777" w:type="dxa"/>
            <w:gridSpan w:val="2"/>
            <w:tcBorders>
              <w:top w:val="single" w:color="000000" w:sz="4" w:space="0"/>
              <w:left w:val="single" w:color="000000" w:sz="4" w:space="0"/>
              <w:bottom w:val="single" w:color="000000" w:sz="4" w:space="0"/>
              <w:right w:val="single" w:color="000000" w:sz="4" w:space="0"/>
            </w:tcBorders>
            <w:noWrap/>
            <w:vAlign w:val="center"/>
          </w:tcPr>
          <w:p>
            <w:pPr>
              <w:ind w:firstLine="105" w:firstLineChars="50"/>
              <w:jc w:val="center"/>
              <w:rPr>
                <w:rFonts w:ascii="Arial" w:hAnsi="Arial" w:cs="Arial"/>
                <w:kern w:val="0"/>
                <w:sz w:val="24"/>
              </w:rPr>
            </w:pPr>
            <w:r>
              <w:rPr>
                <w:rFonts w:ascii="Arial" w:hAnsi="Arial" w:cs="Arial"/>
                <w:kern w:val="0"/>
                <w:szCs w:val="21"/>
              </w:rPr>
              <w:t>时</w:t>
            </w:r>
            <w:r>
              <w:rPr>
                <w:rFonts w:ascii="Arial" w:hAnsi="Arial" w:cs="Arial"/>
                <w:kern w:val="0"/>
                <w:szCs w:val="21"/>
              </w:rPr>
              <w:tab/>
            </w:r>
            <w:r>
              <w:rPr>
                <w:rFonts w:ascii="Arial" w:hAnsi="Arial" w:cs="Arial"/>
                <w:kern w:val="0"/>
                <w:szCs w:val="21"/>
              </w:rPr>
              <w:t>间</w:t>
            </w:r>
          </w:p>
        </w:tc>
        <w:tc>
          <w:tcPr>
            <w:tcW w:w="3931"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参加过的类似项目</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担任职务</w:t>
            </w:r>
          </w:p>
        </w:tc>
        <w:tc>
          <w:tcPr>
            <w:tcW w:w="26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发包人及联系电话</w:t>
            </w:r>
          </w:p>
        </w:tc>
      </w:tr>
      <w:tr>
        <w:tblPrEx>
          <w:tblCellMar>
            <w:top w:w="0" w:type="dxa"/>
            <w:left w:w="0" w:type="dxa"/>
            <w:bottom w:w="0" w:type="dxa"/>
            <w:right w:w="0" w:type="dxa"/>
          </w:tblCellMar>
        </w:tblPrEx>
        <w:trPr>
          <w:trHeight w:val="387" w:hRule="exact"/>
        </w:trPr>
        <w:tc>
          <w:tcPr>
            <w:tcW w:w="1777"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3931" w:type="dxa"/>
            <w:gridSpan w:val="4"/>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1448"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2643"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r>
        <w:tblPrEx>
          <w:tblCellMar>
            <w:top w:w="0" w:type="dxa"/>
            <w:left w:w="0" w:type="dxa"/>
            <w:bottom w:w="0" w:type="dxa"/>
            <w:right w:w="0" w:type="dxa"/>
          </w:tblCellMar>
        </w:tblPrEx>
        <w:trPr>
          <w:trHeight w:val="399" w:hRule="exact"/>
        </w:trPr>
        <w:tc>
          <w:tcPr>
            <w:tcW w:w="1777"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3931" w:type="dxa"/>
            <w:gridSpan w:val="4"/>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1448"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2643"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bl>
    <w:p>
      <w:pPr>
        <w:spacing w:line="400" w:lineRule="exact"/>
        <w:ind w:firstLine="420" w:firstLineChars="200"/>
        <w:rPr>
          <w:rFonts w:ascii="Arial" w:hAnsi="Arial" w:cs="Arial"/>
          <w:szCs w:val="21"/>
        </w:rPr>
      </w:pPr>
    </w:p>
    <w:p>
      <w:pPr>
        <w:snapToGrid w:val="0"/>
        <w:spacing w:line="440" w:lineRule="exact"/>
        <w:rPr>
          <w:rFonts w:ascii="Arial" w:hAnsi="Arial" w:cs="Arial"/>
          <w:kern w:val="0"/>
          <w:szCs w:val="21"/>
        </w:rPr>
      </w:pPr>
      <w:r>
        <w:rPr>
          <w:rFonts w:ascii="Arial" w:hAnsi="Arial" w:cs="Arial"/>
          <w:b/>
        </w:rPr>
        <w:t>备注：1、拟投入本项目人员应按桂林市建设与规划委员会市建规〔2006〕270号文《关于调整建筑施工现场项目部管理的通知》的规定执行</w:t>
      </w:r>
      <w:r>
        <w:rPr>
          <w:rFonts w:ascii="Arial" w:hAnsi="Arial" w:cs="Arial"/>
          <w:b/>
          <w:szCs w:val="21"/>
        </w:rPr>
        <w:t>，须满足最低要求</w:t>
      </w:r>
      <w:r>
        <w:rPr>
          <w:rFonts w:ascii="Arial" w:hAnsi="Arial" w:cs="Arial"/>
          <w:b/>
        </w:rPr>
        <w:t>。</w:t>
      </w:r>
      <w:r>
        <w:rPr>
          <w:rFonts w:ascii="Arial" w:hAnsi="Arial" w:cs="Arial"/>
          <w:kern w:val="0"/>
          <w:szCs w:val="21"/>
        </w:rPr>
        <w:t>其中，项目经理应附身份证、注册建造师执业资格证书、安全生产考核合格证书（B类）、职称证书（如有）、社保部门出具投标人为其缴纳的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养老保险缴纳证明复印件；技术负责人应附身份证、职称证、社保部门出具投标人为其缴纳的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养老保险缴纳证明复印件；专职安全生产管理人员应附身份证、上岗证书、专职安全员安全生产考核合格证书（C类）、职称证书（如有）、社保部门出具投标人为其缴纳的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养老保险缴纳证明复印件；其他主要人员应附执业证或上岗证书、职称证书（如有）、社保部门出具投标人为其缴纳的</w:t>
      </w:r>
      <w:r>
        <w:rPr>
          <w:rFonts w:hint="eastAsia" w:ascii="Arial" w:hAnsi="Arial" w:cs="Arial"/>
          <w:kern w:val="0"/>
          <w:szCs w:val="21"/>
        </w:rPr>
        <w:t>2020年10月至2020年12月</w:t>
      </w:r>
      <w:r>
        <w:rPr>
          <w:rFonts w:ascii="Arial" w:hAnsi="Arial" w:cs="Arial"/>
          <w:kern w:val="0"/>
          <w:szCs w:val="21"/>
        </w:rPr>
        <w:t>养老保险缴纳证明复印件。</w:t>
      </w:r>
    </w:p>
    <w:p>
      <w:pPr>
        <w:snapToGrid w:val="0"/>
        <w:spacing w:line="440" w:lineRule="exact"/>
        <w:rPr>
          <w:rFonts w:ascii="Arial" w:hAnsi="Arial" w:cs="Arial"/>
          <w:kern w:val="0"/>
          <w:szCs w:val="21"/>
        </w:rPr>
      </w:pPr>
      <w:r>
        <w:rPr>
          <w:rFonts w:hint="eastAsia" w:ascii="Arial" w:hAnsi="Arial" w:cs="Arial"/>
          <w:kern w:val="0"/>
          <w:szCs w:val="21"/>
        </w:rPr>
        <w:t>2、</w:t>
      </w:r>
      <w:r>
        <w:rPr>
          <w:rFonts w:ascii="Arial" w:hAnsi="Arial" w:cs="Arial"/>
          <w:kern w:val="0"/>
          <w:szCs w:val="21"/>
        </w:rPr>
        <w:t>主要人员已完成的类似工程应附中标通知书或合同协议书、工程接收证书〔工程竣工验收证书）</w:t>
      </w:r>
    </w:p>
    <w:p>
      <w:pPr>
        <w:snapToGrid w:val="0"/>
        <w:spacing w:line="440" w:lineRule="exact"/>
        <w:rPr>
          <w:rFonts w:ascii="Arial" w:hAnsi="Arial" w:cs="Arial"/>
          <w:kern w:val="0"/>
          <w:szCs w:val="21"/>
        </w:rPr>
      </w:pPr>
      <w:r>
        <w:rPr>
          <w:rFonts w:ascii="Arial" w:hAnsi="Arial" w:cs="Arial"/>
          <w:kern w:val="0"/>
          <w:szCs w:val="21"/>
        </w:rPr>
        <w:t>的复印件，且能证明此人员以相应职能管理了已完成的类似项目，均须加盖投标人单位公章。</w:t>
      </w:r>
    </w:p>
    <w:p>
      <w:pPr>
        <w:snapToGrid w:val="0"/>
        <w:spacing w:line="440" w:lineRule="exact"/>
        <w:rPr>
          <w:rFonts w:ascii="Arial" w:hAnsi="Arial" w:cs="Arial"/>
        </w:rPr>
      </w:pPr>
      <w:r>
        <w:rPr>
          <w:rFonts w:hint="eastAsia" w:ascii="Arial" w:hAnsi="Arial" w:cs="Arial"/>
          <w:kern w:val="0"/>
          <w:szCs w:val="21"/>
        </w:rPr>
        <w:t>3、</w:t>
      </w:r>
      <w:r>
        <w:rPr>
          <w:rFonts w:ascii="Arial" w:hAnsi="Arial" w:cs="Arial"/>
          <w:kern w:val="0"/>
          <w:szCs w:val="21"/>
        </w:rPr>
        <w:t>此表可针对不同人员岗位单列多份。</w:t>
      </w:r>
    </w:p>
    <w:p>
      <w:pPr>
        <w:tabs>
          <w:tab w:val="left" w:pos="826"/>
        </w:tabs>
        <w:snapToGrid w:val="0"/>
        <w:rPr>
          <w:rFonts w:ascii="Arial" w:hAnsi="Arial" w:cs="Arial"/>
          <w:b/>
          <w:sz w:val="24"/>
        </w:rPr>
      </w:pPr>
      <w:r>
        <w:rPr>
          <w:rFonts w:ascii="Arial" w:hAnsi="Arial" w:cs="Arial"/>
          <w:b/>
          <w:sz w:val="24"/>
        </w:rPr>
        <w:br w:type="page"/>
      </w:r>
      <w:r>
        <w:rPr>
          <w:rFonts w:ascii="Arial" w:hAnsi="Arial" w:cs="Arial"/>
          <w:b/>
          <w:sz w:val="28"/>
          <w:szCs w:val="28"/>
        </w:rPr>
        <w:t>9、拟投入施工机械设备情况表（格式自拟）</w:t>
      </w:r>
    </w:p>
    <w:p>
      <w:pPr>
        <w:spacing w:before="120" w:beforeLines="50" w:after="120" w:afterLines="50" w:line="440" w:lineRule="exact"/>
        <w:ind w:left="772" w:leftChars="100" w:hanging="562" w:hangingChars="200"/>
        <w:jc w:val="center"/>
        <w:rPr>
          <w:rFonts w:ascii="Arial" w:hAnsi="Arial" w:cs="Arial"/>
          <w:b/>
          <w:sz w:val="28"/>
          <w:szCs w:val="28"/>
        </w:rPr>
        <w:sectPr>
          <w:pgSz w:w="11906" w:h="16838"/>
          <w:pgMar w:top="1440" w:right="1080" w:bottom="1440" w:left="1080" w:header="851" w:footer="851" w:gutter="0"/>
          <w:cols w:space="720" w:num="1"/>
          <w:docGrid w:linePitch="312" w:charSpace="0"/>
        </w:sectPr>
      </w:pPr>
    </w:p>
    <w:p>
      <w:pPr>
        <w:spacing w:before="156" w:beforeLines="50" w:after="312" w:afterLines="100" w:line="440" w:lineRule="exact"/>
        <w:rPr>
          <w:rFonts w:ascii="Arial" w:hAnsi="Arial" w:cs="Arial"/>
          <w:b/>
          <w:sz w:val="28"/>
          <w:szCs w:val="28"/>
        </w:rPr>
      </w:pPr>
      <w:r>
        <w:rPr>
          <w:rFonts w:ascii="Arial" w:hAnsi="Arial" w:cs="Arial"/>
          <w:b/>
          <w:sz w:val="28"/>
          <w:szCs w:val="28"/>
        </w:rPr>
        <w:t>10、近三年财务状况表（如有，请提供）</w:t>
      </w:r>
    </w:p>
    <w:p>
      <w:pPr>
        <w:spacing w:line="460" w:lineRule="exact"/>
        <w:rPr>
          <w:rFonts w:ascii="Arial" w:hAnsi="Arial" w:cs="Arial"/>
          <w:szCs w:val="21"/>
        </w:rPr>
      </w:pPr>
      <w:r>
        <w:rPr>
          <w:rFonts w:ascii="Arial" w:hAnsi="Arial" w:cs="Arial"/>
          <w:b/>
          <w:szCs w:val="21"/>
        </w:rPr>
        <w:t>备注：</w:t>
      </w:r>
      <w:r>
        <w:rPr>
          <w:rFonts w:ascii="Arial" w:hAnsi="Arial" w:cs="Arial"/>
          <w:szCs w:val="21"/>
        </w:rPr>
        <w:t>附经会计师事务所或审计机构审计的财务会计报表，包括资产负债表、损益表、现金流量表、利润表的复印件。具体年份要求见第二章“投标人须知”的规定。以上复印件均须加盖投标人单位公章。</w:t>
      </w:r>
    </w:p>
    <w:p>
      <w:pPr>
        <w:tabs>
          <w:tab w:val="left" w:pos="1305"/>
        </w:tabs>
        <w:rPr>
          <w:rFonts w:ascii="Arial" w:hAnsi="Arial" w:cs="Arial"/>
          <w:b/>
          <w:sz w:val="28"/>
          <w:szCs w:val="28"/>
        </w:rPr>
      </w:pPr>
      <w:bookmarkStart w:id="1974" w:name="_Toc483317214"/>
      <w:bookmarkStart w:id="1975" w:name="_Toc418752337"/>
      <w:bookmarkStart w:id="1976" w:name="_Toc418751891"/>
    </w:p>
    <w:p>
      <w:pPr>
        <w:tabs>
          <w:tab w:val="left" w:pos="1305"/>
        </w:tabs>
        <w:rPr>
          <w:rFonts w:ascii="Arial" w:hAnsi="Arial" w:cs="Arial"/>
          <w:b/>
          <w:sz w:val="28"/>
          <w:szCs w:val="28"/>
        </w:rPr>
      </w:pPr>
      <w:r>
        <w:rPr>
          <w:rFonts w:ascii="Arial" w:hAnsi="Arial" w:cs="Arial"/>
          <w:b/>
          <w:sz w:val="28"/>
          <w:szCs w:val="28"/>
        </w:rPr>
        <w:t>11、农民工工资保证金承诺书</w:t>
      </w:r>
      <w:bookmarkEnd w:id="1974"/>
      <w:bookmarkEnd w:id="1975"/>
      <w:bookmarkEnd w:id="1976"/>
    </w:p>
    <w:p>
      <w:pPr>
        <w:spacing w:line="460" w:lineRule="exact"/>
        <w:rPr>
          <w:rFonts w:ascii="Arial" w:hAnsi="Arial" w:cs="Arial"/>
          <w:szCs w:val="21"/>
        </w:rPr>
      </w:pPr>
      <w:r>
        <w:rPr>
          <w:rFonts w:ascii="Arial" w:hAnsi="Arial" w:cs="Arial"/>
          <w:szCs w:val="21"/>
        </w:rPr>
        <w:t>按桂劳社发[2009]50号文件规定承诺</w:t>
      </w:r>
    </w:p>
    <w:p>
      <w:pPr>
        <w:pStyle w:val="5"/>
        <w:jc w:val="center"/>
        <w:rPr>
          <w:rFonts w:ascii="Arial" w:hAnsi="Arial" w:cs="Arial"/>
          <w:kern w:val="0"/>
          <w:sz w:val="32"/>
        </w:rPr>
      </w:pPr>
      <w:bookmarkStart w:id="1977" w:name="_Toc418752338"/>
      <w:bookmarkStart w:id="1978" w:name="_Toc418751892"/>
      <w:bookmarkStart w:id="1979" w:name="_Toc483317215"/>
    </w:p>
    <w:p>
      <w:pPr>
        <w:spacing w:before="156" w:beforeLines="50" w:after="312" w:afterLines="100" w:line="440" w:lineRule="exact"/>
        <w:rPr>
          <w:rFonts w:ascii="Arial" w:hAnsi="Arial" w:cs="Arial"/>
          <w:b/>
          <w:sz w:val="28"/>
          <w:szCs w:val="28"/>
        </w:rPr>
      </w:pPr>
      <w:r>
        <w:rPr>
          <w:rFonts w:ascii="Arial" w:hAnsi="Arial" w:cs="Arial"/>
          <w:b/>
          <w:sz w:val="28"/>
          <w:szCs w:val="28"/>
        </w:rPr>
        <w:t>12、工程渣土清运承诺书</w:t>
      </w:r>
      <w:bookmarkEnd w:id="1977"/>
      <w:bookmarkEnd w:id="1978"/>
      <w:bookmarkEnd w:id="1979"/>
    </w:p>
    <w:p>
      <w:pPr>
        <w:spacing w:line="460" w:lineRule="exact"/>
        <w:rPr>
          <w:rFonts w:ascii="Arial" w:hAnsi="Arial" w:cs="Arial"/>
          <w:szCs w:val="21"/>
        </w:rPr>
      </w:pPr>
      <w:r>
        <w:rPr>
          <w:rFonts w:ascii="Arial" w:hAnsi="Arial" w:cs="Arial"/>
          <w:szCs w:val="21"/>
        </w:rPr>
        <w:t>按照桂林市建设工程招标站市建招字[2011]02号的规定承诺；</w:t>
      </w:r>
    </w:p>
    <w:p>
      <w:pPr>
        <w:pStyle w:val="2"/>
        <w:rPr>
          <w:rFonts w:ascii="Arial" w:hAnsi="Arial" w:cs="Arial"/>
          <w:b/>
          <w:sz w:val="32"/>
          <w:szCs w:val="32"/>
        </w:rPr>
      </w:pPr>
    </w:p>
    <w:p>
      <w:pPr>
        <w:numPr>
          <w:ilvl w:val="0"/>
          <w:numId w:val="12"/>
        </w:numPr>
        <w:spacing w:before="156" w:beforeLines="50" w:after="312" w:afterLines="100" w:line="440" w:lineRule="exact"/>
        <w:jc w:val="left"/>
        <w:rPr>
          <w:rFonts w:ascii="Arial" w:hAnsi="Arial" w:cs="Arial"/>
          <w:b/>
          <w:sz w:val="28"/>
          <w:szCs w:val="28"/>
        </w:rPr>
      </w:pPr>
      <w:r>
        <w:rPr>
          <w:rFonts w:ascii="Arial" w:hAnsi="Arial" w:cs="Arial"/>
          <w:b/>
          <w:sz w:val="28"/>
          <w:szCs w:val="28"/>
        </w:rPr>
        <w:t>投标人在桂林市供电局备案回执单的复印件（即《客户受电工程资质核验受理回执》）；</w:t>
      </w:r>
    </w:p>
    <w:p>
      <w:pPr>
        <w:rPr>
          <w:rFonts w:ascii="Arial" w:hAnsi="Arial" w:cs="Arial"/>
        </w:rPr>
      </w:pPr>
      <w:bookmarkStart w:id="1980" w:name="_Toc207443060"/>
      <w:bookmarkStart w:id="1981" w:name="_Toc267582077"/>
      <w:bookmarkStart w:id="1982" w:name="_Toc267640606"/>
      <w:r>
        <w:rPr>
          <w:rFonts w:ascii="Arial" w:hAnsi="Arial" w:cs="Arial"/>
        </w:rPr>
        <w:br w:type="page"/>
      </w:r>
    </w:p>
    <w:p>
      <w:pPr>
        <w:ind w:firstLine="4096" w:firstLineChars="1700"/>
        <w:rPr>
          <w:rFonts w:ascii="Arial" w:hAnsi="Arial" w:cs="Arial"/>
          <w:b/>
          <w:sz w:val="24"/>
        </w:rPr>
      </w:pPr>
      <w:bookmarkStart w:id="1983" w:name="_Toc483317217"/>
      <w:bookmarkStart w:id="1984" w:name="_Toc418751894"/>
      <w:bookmarkStart w:id="1985" w:name="_Toc418752340"/>
      <w:r>
        <w:rPr>
          <w:rFonts w:ascii="Arial" w:hAnsi="Arial" w:cs="Arial"/>
          <w:b/>
          <w:sz w:val="24"/>
        </w:rPr>
        <w:t>14、其他材料</w:t>
      </w:r>
      <w:bookmarkEnd w:id="1980"/>
      <w:bookmarkEnd w:id="1981"/>
      <w:bookmarkEnd w:id="1982"/>
      <w:bookmarkEnd w:id="1983"/>
      <w:bookmarkEnd w:id="1984"/>
      <w:bookmarkEnd w:id="1985"/>
    </w:p>
    <w:p>
      <w:pPr>
        <w:rPr>
          <w:rFonts w:ascii="Arial" w:hAnsi="Arial" w:cs="Arial"/>
        </w:rPr>
      </w:pPr>
    </w:p>
    <w:p>
      <w:pPr>
        <w:jc w:val="center"/>
        <w:rPr>
          <w:rFonts w:ascii="Arial" w:hAnsi="Arial" w:cs="Arial"/>
          <w:b/>
          <w:sz w:val="24"/>
        </w:rPr>
      </w:pPr>
      <w:bookmarkStart w:id="1986" w:name="_Toc267640607"/>
      <w:bookmarkStart w:id="1987" w:name="_Toc418752341"/>
      <w:bookmarkStart w:id="1988" w:name="_Toc418751895"/>
      <w:bookmarkStart w:id="1989" w:name="_Toc483317218"/>
      <w:bookmarkStart w:id="1990" w:name="_Toc267582078"/>
      <w:r>
        <w:rPr>
          <w:rFonts w:ascii="Arial" w:hAnsi="Arial" w:cs="Arial"/>
          <w:b/>
          <w:sz w:val="24"/>
        </w:rPr>
        <w:t>A  诚信声明</w:t>
      </w:r>
      <w:bookmarkEnd w:id="1986"/>
      <w:bookmarkEnd w:id="1987"/>
      <w:bookmarkEnd w:id="1988"/>
      <w:bookmarkEnd w:id="1989"/>
      <w:bookmarkEnd w:id="1990"/>
    </w:p>
    <w:p>
      <w:pPr>
        <w:widowControl/>
        <w:jc w:val="center"/>
        <w:rPr>
          <w:rFonts w:ascii="Arial" w:hAnsi="Arial" w:cs="Arial"/>
          <w:b/>
          <w:kern w:val="0"/>
          <w:sz w:val="32"/>
          <w:szCs w:val="36"/>
        </w:rPr>
      </w:pPr>
    </w:p>
    <w:p>
      <w:pPr>
        <w:widowControl/>
        <w:spacing w:line="600" w:lineRule="exact"/>
        <w:rPr>
          <w:rFonts w:ascii="Arial" w:hAnsi="Arial" w:cs="Arial"/>
          <w:kern w:val="0"/>
          <w:szCs w:val="21"/>
        </w:rPr>
      </w:pPr>
      <w:r>
        <w:rPr>
          <w:rFonts w:ascii="Arial" w:hAnsi="Arial" w:cs="Arial"/>
          <w:kern w:val="0"/>
          <w:szCs w:val="21"/>
        </w:rPr>
        <w:t>声明企业：                        地址：</w:t>
      </w:r>
    </w:p>
    <w:p>
      <w:pPr>
        <w:widowControl/>
        <w:spacing w:line="600" w:lineRule="exact"/>
        <w:rPr>
          <w:rFonts w:ascii="Arial" w:hAnsi="Arial" w:cs="Arial"/>
          <w:kern w:val="0"/>
          <w:szCs w:val="21"/>
        </w:rPr>
      </w:pPr>
      <w:r>
        <w:rPr>
          <w:rFonts w:ascii="Arial" w:hAnsi="Arial" w:cs="Arial"/>
          <w:kern w:val="0"/>
          <w:szCs w:val="21"/>
        </w:rPr>
        <w:t>声明人：                          职务：</w:t>
      </w:r>
    </w:p>
    <w:p>
      <w:pPr>
        <w:widowControl/>
        <w:spacing w:line="600" w:lineRule="exact"/>
        <w:rPr>
          <w:rFonts w:ascii="Arial" w:hAnsi="Arial" w:cs="Arial"/>
          <w:kern w:val="0"/>
          <w:szCs w:val="21"/>
        </w:rPr>
      </w:pPr>
      <w:r>
        <w:rPr>
          <w:rFonts w:ascii="Arial" w:hAnsi="Arial" w:cs="Arial"/>
          <w:kern w:val="0"/>
          <w:szCs w:val="21"/>
        </w:rPr>
        <w:t>声明人：                          职务：</w:t>
      </w:r>
    </w:p>
    <w:p>
      <w:pPr>
        <w:widowControl/>
        <w:spacing w:line="360" w:lineRule="auto"/>
        <w:ind w:firstLine="420" w:firstLineChars="200"/>
        <w:rPr>
          <w:rFonts w:ascii="Arial" w:hAnsi="Arial" w:cs="Arial"/>
          <w:kern w:val="0"/>
          <w:szCs w:val="21"/>
        </w:rPr>
      </w:pPr>
      <w:r>
        <w:rPr>
          <w:rFonts w:ascii="Arial" w:hAnsi="Arial" w:cs="Arial"/>
          <w:kern w:val="0"/>
          <w:szCs w:val="21"/>
        </w:rPr>
        <w:t>本公司就参加工程项目投标工作，作出郑重声明：</w:t>
      </w:r>
    </w:p>
    <w:p>
      <w:pPr>
        <w:spacing w:line="360" w:lineRule="auto"/>
        <w:ind w:firstLine="420" w:firstLineChars="200"/>
        <w:rPr>
          <w:rFonts w:ascii="Arial" w:hAnsi="Arial" w:cs="Arial"/>
          <w:szCs w:val="21"/>
        </w:rPr>
      </w:pPr>
      <w:r>
        <w:rPr>
          <w:rFonts w:ascii="Arial" w:hAnsi="Arial" w:cs="Arial"/>
          <w:szCs w:val="21"/>
        </w:rPr>
        <w:t>1、投标材料是真实的，对招标要求是清楚的。作为正式投标人，我公司保证不与其他单位围标、串标，不出让投标资格，不向招标人或评标委员会成员行贿。</w:t>
      </w:r>
    </w:p>
    <w:p>
      <w:pPr>
        <w:spacing w:line="360" w:lineRule="auto"/>
        <w:ind w:firstLine="420" w:firstLineChars="200"/>
        <w:rPr>
          <w:rFonts w:ascii="Arial" w:hAnsi="Arial" w:cs="Arial"/>
          <w:szCs w:val="21"/>
        </w:rPr>
      </w:pPr>
      <w:r>
        <w:rPr>
          <w:rFonts w:ascii="Arial" w:hAnsi="Arial" w:cs="Arial"/>
          <w:szCs w:val="21"/>
        </w:rPr>
        <w:t>2、我单位无因安全事故、质量事故、投标违规等有不良记录被政府有关部门处罚仍在受罚期内；</w:t>
      </w:r>
    </w:p>
    <w:p>
      <w:pPr>
        <w:spacing w:line="360" w:lineRule="auto"/>
        <w:ind w:firstLine="420" w:firstLineChars="200"/>
        <w:rPr>
          <w:rFonts w:ascii="Arial" w:hAnsi="Arial" w:cs="Arial"/>
          <w:szCs w:val="21"/>
        </w:rPr>
      </w:pPr>
      <w:bookmarkStart w:id="1991" w:name="_Toc483317219"/>
      <w:bookmarkStart w:id="1992" w:name="_Toc418752342"/>
      <w:bookmarkStart w:id="1993" w:name="_Toc418751896"/>
      <w:r>
        <w:rPr>
          <w:rFonts w:ascii="Arial" w:hAnsi="Arial" w:cs="Arial"/>
          <w:szCs w:val="21"/>
        </w:rPr>
        <w:t>3、我单位无被有关部门责令停业、企业财产被查封、冻结或者处于破产状态的情形存在；</w:t>
      </w:r>
      <w:bookmarkEnd w:id="1991"/>
      <w:bookmarkEnd w:id="1992"/>
      <w:bookmarkEnd w:id="1993"/>
    </w:p>
    <w:p>
      <w:pPr>
        <w:spacing w:line="360" w:lineRule="auto"/>
        <w:ind w:firstLine="420" w:firstLineChars="200"/>
        <w:rPr>
          <w:rFonts w:ascii="Arial" w:hAnsi="Arial" w:cs="Arial"/>
          <w:szCs w:val="21"/>
        </w:rPr>
      </w:pPr>
      <w:r>
        <w:rPr>
          <w:rFonts w:ascii="Arial" w:hAnsi="Arial" w:cs="Arial"/>
          <w:szCs w:val="21"/>
        </w:rPr>
        <w:t>4、我单位没有参加本项目的设计、前期招标及监理等工作；</w:t>
      </w:r>
    </w:p>
    <w:p>
      <w:pPr>
        <w:spacing w:line="360" w:lineRule="auto"/>
        <w:ind w:firstLine="420" w:firstLineChars="200"/>
        <w:rPr>
          <w:rFonts w:ascii="Arial" w:hAnsi="Arial" w:cs="Arial"/>
          <w:szCs w:val="21"/>
        </w:rPr>
      </w:pPr>
      <w:r>
        <w:rPr>
          <w:rFonts w:ascii="Arial" w:hAnsi="Arial" w:cs="Arial"/>
          <w:szCs w:val="21"/>
        </w:rPr>
        <w:t>5、我单位无拖欠民工工资记录且未结案的情形存在。</w:t>
      </w:r>
    </w:p>
    <w:p>
      <w:pPr>
        <w:spacing w:line="360" w:lineRule="auto"/>
        <w:ind w:firstLine="420" w:firstLineChars="200"/>
        <w:rPr>
          <w:rFonts w:ascii="Arial" w:hAnsi="Arial" w:cs="Arial"/>
          <w:szCs w:val="21"/>
        </w:rPr>
      </w:pPr>
      <w:r>
        <w:rPr>
          <w:rFonts w:ascii="Arial" w:hAnsi="Arial" w:cs="Arial"/>
          <w:szCs w:val="21"/>
        </w:rPr>
        <w:t xml:space="preserve">   若违反上述规定一旦查实，本人和本公司愿意接受公开通报，并愿意承担由此带来的法律后果。</w:t>
      </w:r>
    </w:p>
    <w:p>
      <w:pPr>
        <w:spacing w:line="360" w:lineRule="auto"/>
        <w:ind w:firstLine="420" w:firstLineChars="200"/>
        <w:rPr>
          <w:rFonts w:ascii="Arial" w:hAnsi="Arial" w:cs="Arial"/>
          <w:szCs w:val="21"/>
        </w:rPr>
      </w:pPr>
      <w:r>
        <w:rPr>
          <w:rFonts w:ascii="Arial" w:hAnsi="Arial" w:cs="Arial"/>
          <w:szCs w:val="21"/>
        </w:rPr>
        <w:t>特此声明！</w:t>
      </w:r>
    </w:p>
    <w:p>
      <w:pPr>
        <w:spacing w:line="360" w:lineRule="auto"/>
        <w:ind w:firstLine="420" w:firstLineChars="200"/>
        <w:rPr>
          <w:rFonts w:ascii="Arial" w:hAnsi="Arial" w:cs="Arial"/>
          <w:szCs w:val="21"/>
        </w:rPr>
      </w:pPr>
      <w:r>
        <w:rPr>
          <w:rFonts w:ascii="Arial" w:hAnsi="Arial" w:cs="Arial"/>
          <w:szCs w:val="21"/>
        </w:rPr>
        <w:t>声明人（法定代表人）签字：</w:t>
      </w:r>
    </w:p>
    <w:p>
      <w:pPr>
        <w:spacing w:line="360" w:lineRule="auto"/>
        <w:ind w:firstLine="420" w:firstLineChars="200"/>
        <w:rPr>
          <w:rFonts w:ascii="Arial" w:hAnsi="Arial" w:cs="Arial"/>
          <w:kern w:val="0"/>
          <w:szCs w:val="21"/>
        </w:rPr>
      </w:pPr>
      <w:r>
        <w:rPr>
          <w:rFonts w:ascii="Arial" w:hAnsi="Arial" w:cs="Arial"/>
          <w:szCs w:val="21"/>
        </w:rPr>
        <w:t>声明人（项目</w:t>
      </w:r>
      <w:r>
        <w:rPr>
          <w:rFonts w:ascii="Arial" w:hAnsi="Arial" w:cs="Arial"/>
          <w:kern w:val="0"/>
          <w:szCs w:val="21"/>
        </w:rPr>
        <w:t>经理）签字：</w:t>
      </w:r>
    </w:p>
    <w:p>
      <w:pPr>
        <w:widowControl/>
        <w:spacing w:line="600" w:lineRule="exact"/>
        <w:rPr>
          <w:rFonts w:ascii="Arial" w:hAnsi="Arial" w:cs="Arial"/>
          <w:kern w:val="0"/>
          <w:szCs w:val="21"/>
        </w:rPr>
      </w:pPr>
      <w:r>
        <w:rPr>
          <w:rFonts w:ascii="Arial" w:hAnsi="Arial" w:cs="Arial"/>
          <w:kern w:val="0"/>
          <w:szCs w:val="21"/>
        </w:rPr>
        <w:t xml:space="preserve">                                         投标单位：（盖章）</w:t>
      </w:r>
    </w:p>
    <w:p>
      <w:pPr>
        <w:widowControl/>
        <w:spacing w:line="600" w:lineRule="exact"/>
        <w:rPr>
          <w:rFonts w:ascii="Arial" w:hAnsi="Arial" w:cs="Arial"/>
          <w:kern w:val="0"/>
          <w:szCs w:val="21"/>
        </w:rPr>
      </w:pPr>
      <w:r>
        <w:rPr>
          <w:rFonts w:ascii="Arial" w:hAnsi="Arial" w:cs="Arial"/>
          <w:kern w:val="0"/>
          <w:szCs w:val="21"/>
        </w:rPr>
        <w:t xml:space="preserve">                                                   年  月  日</w:t>
      </w:r>
    </w:p>
    <w:p>
      <w:pPr>
        <w:spacing w:before="156" w:beforeLines="50" w:after="156" w:afterLines="50"/>
        <w:ind w:firstLine="420" w:firstLineChars="200"/>
        <w:rPr>
          <w:rFonts w:ascii="Arial" w:hAnsi="Arial" w:cs="Arial"/>
          <w:szCs w:val="21"/>
        </w:rPr>
      </w:pPr>
    </w:p>
    <w:p>
      <w:pPr>
        <w:rPr>
          <w:rFonts w:ascii="Arial" w:hAnsi="Arial" w:cs="Arial"/>
          <w:szCs w:val="21"/>
        </w:rPr>
      </w:pPr>
    </w:p>
    <w:p>
      <w:pPr>
        <w:jc w:val="center"/>
        <w:rPr>
          <w:rFonts w:ascii="Arial" w:hAnsi="Arial" w:cs="Arial"/>
          <w:b/>
          <w:sz w:val="24"/>
        </w:rPr>
      </w:pPr>
    </w:p>
    <w:p>
      <w:pPr>
        <w:jc w:val="center"/>
        <w:rPr>
          <w:rFonts w:ascii="Arial" w:hAnsi="Arial" w:cs="Arial"/>
          <w:b/>
          <w:sz w:val="24"/>
        </w:rPr>
      </w:pPr>
    </w:p>
    <w:p>
      <w:pPr>
        <w:jc w:val="center"/>
        <w:rPr>
          <w:rFonts w:ascii="Arial" w:hAnsi="Arial" w:cs="Arial"/>
          <w:b/>
          <w:sz w:val="24"/>
        </w:rPr>
      </w:pPr>
    </w:p>
    <w:p>
      <w:pPr>
        <w:jc w:val="center"/>
        <w:rPr>
          <w:rFonts w:ascii="Arial" w:hAnsi="Arial" w:cs="Arial"/>
          <w:b/>
          <w:sz w:val="24"/>
        </w:rPr>
      </w:pPr>
      <w:r>
        <w:rPr>
          <w:rFonts w:ascii="Arial" w:hAnsi="Arial" w:cs="Arial"/>
          <w:b/>
          <w:sz w:val="24"/>
        </w:rPr>
        <w:t>B．项目经理无在建工程的承诺（格式自拟）</w:t>
      </w:r>
    </w:p>
    <w:p>
      <w:pPr>
        <w:rPr>
          <w:rFonts w:ascii="Arial" w:hAnsi="Arial" w:cs="Arial"/>
          <w:szCs w:val="21"/>
        </w:rPr>
      </w:pPr>
      <w:r>
        <w:rPr>
          <w:rFonts w:ascii="Arial" w:hAnsi="Arial" w:cs="Arial"/>
          <w:szCs w:val="21"/>
        </w:rPr>
        <w:br w:type="page"/>
      </w:r>
    </w:p>
    <w:p>
      <w:pPr>
        <w:pStyle w:val="2"/>
      </w:pPr>
    </w:p>
    <w:p>
      <w:pPr>
        <w:jc w:val="center"/>
        <w:rPr>
          <w:rFonts w:ascii="Arial" w:hAnsi="Arial" w:cs="Arial"/>
          <w:sz w:val="32"/>
          <w:szCs w:val="32"/>
          <w:u w:val="single"/>
        </w:rPr>
      </w:pPr>
    </w:p>
    <w:p>
      <w:pPr>
        <w:jc w:val="center"/>
        <w:rPr>
          <w:rFonts w:ascii="Arial" w:hAnsi="Arial" w:cs="Arial"/>
          <w:sz w:val="28"/>
          <w:szCs w:val="28"/>
        </w:rPr>
      </w:pPr>
      <w:r>
        <w:rPr>
          <w:rFonts w:ascii="Arial" w:hAnsi="Arial" w:cs="Arial"/>
          <w:sz w:val="28"/>
          <w:szCs w:val="28"/>
        </w:rPr>
        <w:t>（项目名称）施工招标</w:t>
      </w:r>
    </w:p>
    <w:p>
      <w:pPr>
        <w:jc w:val="center"/>
        <w:rPr>
          <w:rFonts w:ascii="Arial" w:hAnsi="Arial" w:cs="Arial"/>
          <w:sz w:val="28"/>
          <w:szCs w:val="28"/>
        </w:rPr>
      </w:pPr>
    </w:p>
    <w:p>
      <w:pPr>
        <w:spacing w:before="312" w:beforeLines="100"/>
        <w:jc w:val="center"/>
        <w:rPr>
          <w:rFonts w:ascii="Arial" w:hAnsi="Arial" w:cs="Arial"/>
          <w:sz w:val="52"/>
          <w:szCs w:val="52"/>
        </w:rPr>
      </w:pPr>
      <w:r>
        <w:rPr>
          <w:rFonts w:ascii="Arial" w:hAnsi="Arial" w:cs="Arial"/>
          <w:sz w:val="52"/>
          <w:szCs w:val="52"/>
        </w:rPr>
        <w:t>投  标  文  件</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ind w:firstLine="2380" w:firstLineChars="850"/>
        <w:rPr>
          <w:rFonts w:ascii="Arial" w:hAnsi="Arial" w:cs="Arial"/>
          <w:sz w:val="28"/>
          <w:szCs w:val="28"/>
          <w:u w:val="single"/>
        </w:rPr>
      </w:pPr>
      <w:r>
        <w:rPr>
          <w:rFonts w:ascii="Arial" w:hAnsi="Arial" w:cs="Arial"/>
          <w:sz w:val="28"/>
          <w:szCs w:val="28"/>
        </w:rPr>
        <w:t>项目编号：</w:t>
      </w: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（正本/副本）</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ind w:firstLine="1400" w:firstLineChars="500"/>
        <w:rPr>
          <w:rFonts w:ascii="Arial" w:hAnsi="Arial" w:cs="Arial"/>
          <w:sz w:val="28"/>
          <w:szCs w:val="28"/>
          <w:u w:val="single"/>
        </w:rPr>
      </w:pPr>
      <w:r>
        <w:rPr>
          <w:rFonts w:ascii="Arial" w:hAnsi="Arial" w:cs="Arial"/>
          <w:sz w:val="28"/>
          <w:szCs w:val="28"/>
        </w:rPr>
        <w:t>投标内容：</w:t>
      </w:r>
      <w:r>
        <w:rPr>
          <w:rFonts w:ascii="Arial" w:hAnsi="Arial" w:cs="Arial"/>
          <w:sz w:val="28"/>
          <w:szCs w:val="28"/>
          <w:u w:val="single"/>
        </w:rPr>
        <w:t xml:space="preserve">            商务标部分           </w:t>
      </w:r>
    </w:p>
    <w:p>
      <w:pPr>
        <w:spacing w:line="360" w:lineRule="auto"/>
        <w:jc w:val="center"/>
        <w:rPr>
          <w:rFonts w:ascii="Arial" w:hAnsi="Arial" w:cs="Arial"/>
          <w:sz w:val="28"/>
          <w:szCs w:val="28"/>
        </w:rPr>
      </w:pPr>
      <w:r>
        <w:rPr>
          <w:rFonts w:ascii="Arial" w:hAnsi="Arial" w:cs="Arial"/>
          <w:sz w:val="28"/>
          <w:szCs w:val="28"/>
        </w:rPr>
        <w:t xml:space="preserve">   投标人：（盖单位章）</w:t>
      </w:r>
    </w:p>
    <w:p>
      <w:pPr>
        <w:spacing w:line="360" w:lineRule="auto"/>
        <w:jc w:val="center"/>
        <w:rPr>
          <w:rFonts w:ascii="Arial" w:hAnsi="Arial" w:cs="Arial"/>
          <w:sz w:val="28"/>
          <w:szCs w:val="28"/>
        </w:rPr>
      </w:pPr>
      <w:r>
        <w:rPr>
          <w:rFonts w:ascii="Arial" w:hAnsi="Arial" w:cs="Arial"/>
          <w:sz w:val="28"/>
          <w:szCs w:val="28"/>
        </w:rPr>
        <w:t xml:space="preserve">  法定代表人或其委托代理人：（签字）</w:t>
      </w:r>
    </w:p>
    <w:p>
      <w:pPr>
        <w:jc w:val="center"/>
        <w:rPr>
          <w:rFonts w:ascii="Arial" w:hAnsi="Arial" w:cs="Arial"/>
          <w:sz w:val="28"/>
          <w:szCs w:val="28"/>
        </w:rPr>
      </w:pPr>
    </w:p>
    <w:p>
      <w:pPr>
        <w:jc w:val="center"/>
        <w:rPr>
          <w:rFonts w:ascii="Arial" w:hAnsi="Arial" w:cs="Arial"/>
          <w:b/>
          <w:sz w:val="28"/>
          <w:szCs w:val="28"/>
        </w:rPr>
      </w:pPr>
      <w:r>
        <w:rPr>
          <w:rFonts w:ascii="Arial" w:hAnsi="Arial" w:cs="Arial"/>
          <w:sz w:val="28"/>
          <w:szCs w:val="28"/>
        </w:rPr>
        <w:t>年月日</w:t>
      </w:r>
      <w:r>
        <w:rPr>
          <w:rFonts w:ascii="Arial" w:hAnsi="Arial" w:cs="Arial"/>
        </w:rPr>
        <w:br w:type="page"/>
      </w:r>
      <w:bookmarkStart w:id="1994" w:name="_Toc418751897"/>
      <w:bookmarkStart w:id="1995" w:name="_Toc418752343"/>
      <w:r>
        <w:rPr>
          <w:rFonts w:ascii="Arial" w:hAnsi="Arial" w:cs="Arial"/>
          <w:b/>
          <w:sz w:val="28"/>
          <w:szCs w:val="28"/>
        </w:rPr>
        <w:t>一、投标函及投标函附录</w:t>
      </w:r>
      <w:bookmarkEnd w:id="1994"/>
      <w:bookmarkEnd w:id="1995"/>
    </w:p>
    <w:p>
      <w:pPr>
        <w:ind w:firstLine="4095" w:firstLineChars="1950"/>
        <w:rPr>
          <w:rFonts w:ascii="Arial" w:hAnsi="Arial" w:cs="Arial"/>
        </w:rPr>
      </w:pPr>
      <w:bookmarkStart w:id="1996" w:name="_Toc418752344"/>
      <w:bookmarkStart w:id="1997" w:name="_Toc483317220"/>
      <w:bookmarkStart w:id="1998" w:name="_Toc418751898"/>
      <w:r>
        <w:rPr>
          <w:rFonts w:ascii="Arial" w:hAnsi="Arial" w:cs="Arial"/>
        </w:rPr>
        <w:t>（一）投标函</w:t>
      </w:r>
      <w:bookmarkEnd w:id="1996"/>
      <w:bookmarkEnd w:id="1997"/>
      <w:bookmarkEnd w:id="1998"/>
    </w:p>
    <w:p>
      <w:pPr>
        <w:tabs>
          <w:tab w:val="left" w:pos="7560"/>
        </w:tabs>
        <w:spacing w:line="420" w:lineRule="exact"/>
        <w:ind w:firstLine="442"/>
        <w:rPr>
          <w:rFonts w:ascii="Arial" w:hAnsi="Arial" w:cs="Arial"/>
        </w:rPr>
      </w:pPr>
      <w:r>
        <w:rPr>
          <w:rFonts w:ascii="Arial" w:hAnsi="Arial" w:cs="Arial"/>
        </w:rPr>
        <w:t>1、根据你方项目编号为</w:t>
      </w:r>
      <w:r>
        <w:rPr>
          <w:rFonts w:ascii="Arial" w:hAnsi="Arial" w:cs="Arial"/>
          <w:u w:val="single"/>
        </w:rPr>
        <w:t xml:space="preserve">  （项目编号）  </w:t>
      </w:r>
      <w:r>
        <w:rPr>
          <w:rFonts w:ascii="Arial" w:hAnsi="Arial" w:cs="Arial"/>
        </w:rPr>
        <w:t>的</w:t>
      </w:r>
      <w:r>
        <w:rPr>
          <w:rFonts w:ascii="Arial" w:hAnsi="Arial" w:cs="Arial"/>
          <w:u w:val="single"/>
        </w:rPr>
        <w:t xml:space="preserve">  （工程项目名称）  </w:t>
      </w:r>
      <w:r>
        <w:rPr>
          <w:rFonts w:ascii="Arial" w:hAnsi="Arial" w:cs="Arial"/>
        </w:rPr>
        <w:t>工程招标文件，遵照《中华人民共和国招标投标法》等有关规定，经踏勘项目现场和研究上述招标文件的投标须知、合同条款、图纸、工程建设标准和工程量清单及其他有关文件后，我方</w:t>
      </w:r>
      <w:r>
        <w:rPr>
          <w:rFonts w:ascii="Arial" w:hAnsi="Arial" w:cs="Arial"/>
          <w:kern w:val="0"/>
          <w:szCs w:val="21"/>
        </w:rPr>
        <w:t>愿意以</w:t>
      </w:r>
      <w:r>
        <w:rPr>
          <w:rFonts w:ascii="Arial" w:hAnsi="Arial" w:cs="Arial"/>
          <w:szCs w:val="21"/>
        </w:rPr>
        <w:t>工程总造价人民币</w:t>
      </w:r>
      <w:r>
        <w:rPr>
          <w:rFonts w:ascii="Arial" w:hAnsi="Arial" w:cs="Arial"/>
          <w:kern w:val="0"/>
          <w:szCs w:val="21"/>
        </w:rPr>
        <w:t>（大写</w:t>
      </w:r>
      <w:r>
        <w:rPr>
          <w:rFonts w:ascii="Arial" w:hAnsi="Arial" w:cs="Arial"/>
          <w:spacing w:val="-39"/>
          <w:kern w:val="0"/>
          <w:szCs w:val="21"/>
        </w:rPr>
        <w:t>）</w:t>
      </w:r>
      <w:r>
        <w:rPr>
          <w:rFonts w:hint="eastAsia" w:ascii="Arial" w:hAnsi="Arial" w:cs="Arial"/>
          <w:spacing w:val="-39"/>
          <w:kern w:val="0"/>
          <w:szCs w:val="21"/>
          <w:u w:val="single"/>
        </w:rPr>
        <w:t xml:space="preserve">                                    </w:t>
      </w:r>
      <w:r>
        <w:rPr>
          <w:rFonts w:ascii="Arial" w:hAnsi="Arial" w:cs="Arial"/>
          <w:szCs w:val="21"/>
        </w:rPr>
        <w:t>元(￥</w:t>
      </w:r>
      <w:r>
        <w:rPr>
          <w:rFonts w:hint="eastAsia" w:ascii="Arial" w:hAnsi="Arial" w:cs="Arial"/>
          <w:szCs w:val="21"/>
          <w:u w:val="single"/>
        </w:rPr>
        <w:t xml:space="preserve">        </w:t>
      </w:r>
      <w:r>
        <w:rPr>
          <w:rFonts w:ascii="Arial" w:hAnsi="Arial" w:cs="Arial"/>
          <w:szCs w:val="21"/>
        </w:rPr>
        <w:t>元)【其中：投标报价（大写）</w:t>
      </w:r>
      <w:r>
        <w:rPr>
          <w:rFonts w:hint="eastAsia" w:ascii="Arial" w:hAnsi="Arial" w:cs="Arial"/>
          <w:szCs w:val="21"/>
          <w:u w:val="single"/>
        </w:rPr>
        <w:t xml:space="preserve">        </w:t>
      </w:r>
      <w:r>
        <w:rPr>
          <w:rFonts w:ascii="Arial" w:hAnsi="Arial" w:cs="Arial"/>
          <w:szCs w:val="21"/>
        </w:rPr>
        <w:t>元(￥</w:t>
      </w:r>
      <w:r>
        <w:rPr>
          <w:rFonts w:hint="eastAsia" w:ascii="Arial" w:hAnsi="Arial" w:cs="Arial"/>
          <w:szCs w:val="21"/>
          <w:u w:val="single"/>
        </w:rPr>
        <w:t xml:space="preserve">        </w:t>
      </w:r>
      <w:r>
        <w:rPr>
          <w:rFonts w:ascii="Arial" w:hAnsi="Arial" w:cs="Arial"/>
          <w:szCs w:val="21"/>
        </w:rPr>
        <w:t>元)、安全文明施工费￥</w:t>
      </w:r>
      <w:r>
        <w:rPr>
          <w:rFonts w:hint="eastAsia" w:ascii="Arial" w:hAnsi="Arial" w:cs="Arial"/>
          <w:szCs w:val="21"/>
          <w:u w:val="single"/>
        </w:rPr>
        <w:t xml:space="preserve">        </w:t>
      </w:r>
      <w:r>
        <w:rPr>
          <w:rFonts w:ascii="Arial" w:hAnsi="Arial" w:cs="Arial"/>
          <w:szCs w:val="21"/>
        </w:rPr>
        <w:t>元、规费￥</w:t>
      </w:r>
      <w:r>
        <w:rPr>
          <w:rFonts w:hint="eastAsia" w:ascii="Arial" w:hAnsi="Arial" w:cs="Arial"/>
          <w:szCs w:val="21"/>
          <w:u w:val="single"/>
        </w:rPr>
        <w:t xml:space="preserve">        </w:t>
      </w:r>
      <w:r>
        <w:rPr>
          <w:rFonts w:ascii="Arial" w:hAnsi="Arial" w:cs="Arial"/>
          <w:szCs w:val="21"/>
        </w:rPr>
        <w:t>元</w:t>
      </w:r>
      <w:r>
        <w:rPr>
          <w:rFonts w:ascii="Arial" w:hAnsi="Arial" w:cs="Arial"/>
          <w:kern w:val="0"/>
          <w:szCs w:val="21"/>
        </w:rPr>
        <w:t>（其中：社会保险费</w:t>
      </w:r>
      <w:r>
        <w:rPr>
          <w:rFonts w:ascii="Arial" w:hAnsi="Arial" w:cs="Arial"/>
          <w:szCs w:val="21"/>
        </w:rPr>
        <w:t>￥</w:t>
      </w:r>
      <w:r>
        <w:rPr>
          <w:rFonts w:hint="eastAsia" w:ascii="Arial" w:hAnsi="Arial" w:cs="Arial"/>
          <w:szCs w:val="21"/>
          <w:u w:val="single"/>
        </w:rPr>
        <w:t xml:space="preserve">        </w:t>
      </w:r>
      <w:r>
        <w:rPr>
          <w:rFonts w:ascii="Arial" w:hAnsi="Arial" w:cs="Arial"/>
          <w:kern w:val="0"/>
          <w:szCs w:val="21"/>
        </w:rPr>
        <w:t>元，其他￥</w:t>
      </w:r>
      <w:r>
        <w:rPr>
          <w:rFonts w:hint="eastAsia" w:ascii="Arial" w:hAnsi="Arial" w:cs="Arial"/>
          <w:szCs w:val="21"/>
          <w:u w:val="single"/>
        </w:rPr>
        <w:t xml:space="preserve">        </w:t>
      </w:r>
      <w:r>
        <w:rPr>
          <w:rFonts w:ascii="Arial" w:hAnsi="Arial" w:cs="Arial"/>
          <w:kern w:val="0"/>
          <w:szCs w:val="21"/>
        </w:rPr>
        <w:t>元）</w:t>
      </w:r>
      <w:r>
        <w:rPr>
          <w:rFonts w:ascii="Arial" w:hAnsi="Arial" w:cs="Arial"/>
          <w:szCs w:val="21"/>
        </w:rPr>
        <w:t>、增值税￥</w:t>
      </w:r>
      <w:r>
        <w:rPr>
          <w:rFonts w:hint="eastAsia" w:ascii="Arial" w:hAnsi="Arial" w:cs="Arial"/>
          <w:szCs w:val="21"/>
          <w:u w:val="single"/>
        </w:rPr>
        <w:t xml:space="preserve">        </w:t>
      </w:r>
      <w:r>
        <w:rPr>
          <w:rFonts w:ascii="Arial" w:hAnsi="Arial" w:cs="Arial"/>
          <w:szCs w:val="21"/>
        </w:rPr>
        <w:t>元】</w:t>
      </w:r>
      <w:r>
        <w:rPr>
          <w:rFonts w:ascii="Arial" w:hAnsi="Arial" w:cs="Arial"/>
          <w:kern w:val="0"/>
          <w:szCs w:val="21"/>
        </w:rPr>
        <w:t>，根据市住建〔2016〕34号文《关于市建成区、临桂新区、灵川县范围内建筑工程新增扬尘防治费用的通知》和市住建〔2018〕32号文《桂林十县范围内建筑工程新增扬尘防治费用的通知》的规定，另计扬尘防治费，本项目扬尘防治费为</w:t>
      </w:r>
      <w:r>
        <w:rPr>
          <w:rFonts w:hint="eastAsia" w:ascii="Arial" w:hAnsi="Arial" w:cs="Arial"/>
          <w:szCs w:val="21"/>
          <w:u w:val="single"/>
        </w:rPr>
        <w:t xml:space="preserve">      </w:t>
      </w:r>
      <w:r>
        <w:rPr>
          <w:rFonts w:ascii="Arial" w:hAnsi="Arial" w:cs="Arial"/>
          <w:kern w:val="0"/>
          <w:szCs w:val="21"/>
        </w:rPr>
        <w:t>元。</w:t>
      </w:r>
      <w:r>
        <w:rPr>
          <w:rFonts w:ascii="Arial" w:hAnsi="Arial" w:cs="Arial"/>
        </w:rPr>
        <w:t>并按上述图纸、合同条款、工程建设标准和工程量清单（如有时）的条件要求承包上述工程的施工、竣工，并承担任何质量缺陷保修责任。我方保证工程质量达到。</w:t>
      </w:r>
    </w:p>
    <w:p>
      <w:pPr>
        <w:spacing w:line="420" w:lineRule="exact"/>
        <w:ind w:firstLine="442"/>
        <w:rPr>
          <w:rFonts w:ascii="Arial" w:hAnsi="Arial" w:cs="Arial"/>
        </w:rPr>
      </w:pPr>
      <w:r>
        <w:rPr>
          <w:rFonts w:ascii="Arial" w:hAnsi="Arial" w:cs="Arial"/>
        </w:rPr>
        <w:t>2、我方已详细审核全部招标文件，包括修改文件（如有时）及有关附件。</w:t>
      </w:r>
    </w:p>
    <w:p>
      <w:pPr>
        <w:spacing w:line="420" w:lineRule="exact"/>
        <w:ind w:firstLine="442"/>
        <w:rPr>
          <w:rFonts w:ascii="Arial" w:hAnsi="Arial" w:cs="Arial"/>
        </w:rPr>
      </w:pPr>
      <w:r>
        <w:rPr>
          <w:rFonts w:ascii="Arial" w:hAnsi="Arial" w:cs="Arial"/>
        </w:rPr>
        <w:t>3、我方承认投标函附录是我方投标函的组成部分。</w:t>
      </w:r>
    </w:p>
    <w:p>
      <w:pPr>
        <w:spacing w:line="420" w:lineRule="exact"/>
        <w:ind w:firstLine="442"/>
        <w:rPr>
          <w:rFonts w:ascii="Arial" w:hAnsi="Arial" w:cs="Arial"/>
        </w:rPr>
      </w:pPr>
      <w:r>
        <w:rPr>
          <w:rFonts w:ascii="Arial" w:hAnsi="Arial" w:cs="Arial"/>
        </w:rPr>
        <w:t>4、一旦我方中标，我方保证按合同书中规定的工期</w:t>
      </w:r>
      <w:r>
        <w:rPr>
          <w:rFonts w:ascii="Arial" w:hAnsi="Arial" w:cs="Arial"/>
          <w:u w:val="single"/>
        </w:rPr>
        <w:t xml:space="preserve"> （工期）  </w:t>
      </w:r>
      <w:r>
        <w:rPr>
          <w:rFonts w:ascii="Arial" w:hAnsi="Arial" w:cs="Arial"/>
        </w:rPr>
        <w:t>日历天内完成并移交全部工程。</w:t>
      </w:r>
    </w:p>
    <w:p>
      <w:pPr>
        <w:spacing w:line="420" w:lineRule="exact"/>
        <w:ind w:firstLine="442"/>
        <w:rPr>
          <w:rFonts w:ascii="Arial" w:hAnsi="Arial" w:cs="Arial"/>
        </w:rPr>
      </w:pPr>
      <w:r>
        <w:rPr>
          <w:rFonts w:ascii="Arial" w:hAnsi="Arial" w:cs="Arial"/>
        </w:rPr>
        <w:t>5、如果我方中标，我方将按照文件规定提交履约保证金作为履约担保。</w:t>
      </w:r>
    </w:p>
    <w:p>
      <w:pPr>
        <w:spacing w:line="420" w:lineRule="exact"/>
        <w:ind w:firstLine="442"/>
        <w:rPr>
          <w:rFonts w:ascii="Arial" w:hAnsi="Arial" w:cs="Arial"/>
        </w:rPr>
      </w:pPr>
      <w:r>
        <w:rPr>
          <w:rFonts w:ascii="Arial" w:hAnsi="Arial" w:cs="Arial"/>
        </w:rPr>
        <w:t>6、我方同意所提交的投标文件在招标文件的投标须知中第3.3.1条规定的投标有效期内有效，在此期间内如果中标，我方将受此约束。</w:t>
      </w:r>
    </w:p>
    <w:p>
      <w:pPr>
        <w:spacing w:line="420" w:lineRule="exact"/>
        <w:ind w:firstLine="442"/>
        <w:rPr>
          <w:rFonts w:ascii="Arial" w:hAnsi="Arial" w:cs="Arial"/>
        </w:rPr>
      </w:pPr>
      <w:r>
        <w:rPr>
          <w:rFonts w:ascii="Arial" w:hAnsi="Arial" w:cs="Arial"/>
        </w:rPr>
        <w:t>7、除非另外达成协议并生效，你方的中标通知书和本投标文件将成为约束双方的合同文件的组成部分。</w:t>
      </w:r>
    </w:p>
    <w:p>
      <w:pPr>
        <w:spacing w:line="420" w:lineRule="exact"/>
        <w:ind w:firstLine="420" w:firstLineChars="200"/>
        <w:rPr>
          <w:rFonts w:ascii="Arial" w:hAnsi="Arial" w:cs="Arial"/>
          <w:szCs w:val="21"/>
        </w:rPr>
      </w:pPr>
      <w:r>
        <w:rPr>
          <w:rFonts w:ascii="Arial" w:hAnsi="Arial" w:cs="Arial"/>
        </w:rPr>
        <w:t>8、我方将与本投标函一起，提交人民币</w:t>
      </w:r>
      <w:r>
        <w:rPr>
          <w:rFonts w:ascii="Arial" w:hAnsi="Arial" w:cs="Arial"/>
          <w:szCs w:val="21"/>
          <w:u w:val="single"/>
        </w:rPr>
        <w:t> </w:t>
      </w:r>
      <w:r>
        <w:rPr>
          <w:rFonts w:ascii="Arial" w:hAnsi="Arial" w:cs="Arial"/>
        </w:rPr>
        <w:t xml:space="preserve">元作为投标担保。 </w:t>
      </w:r>
    </w:p>
    <w:p>
      <w:pPr>
        <w:spacing w:line="420" w:lineRule="exact"/>
        <w:ind w:firstLine="630" w:firstLineChars="300"/>
        <w:rPr>
          <w:rFonts w:ascii="Arial" w:hAnsi="Arial" w:cs="Arial"/>
          <w:kern w:val="0"/>
          <w:szCs w:val="21"/>
          <w:u w:val="single"/>
        </w:rPr>
      </w:pPr>
      <w:r>
        <w:rPr>
          <w:rFonts w:ascii="Arial" w:hAnsi="Arial" w:cs="Arial"/>
          <w:kern w:val="0"/>
          <w:position w:val="-2"/>
          <w:szCs w:val="21"/>
        </w:rPr>
        <w:t>项目经理：</w:t>
      </w:r>
      <w:r>
        <w:rPr>
          <w:rFonts w:ascii="Arial" w:hAnsi="Arial" w:cs="Arial"/>
          <w:kern w:val="0"/>
          <w:position w:val="-2"/>
          <w:szCs w:val="21"/>
          <w:u w:val="single"/>
        </w:rPr>
        <w:t xml:space="preserve"> （姓名及证号）</w:t>
      </w:r>
      <w:r>
        <w:rPr>
          <w:rFonts w:ascii="Arial" w:hAnsi="Arial" w:cs="Arial"/>
          <w:kern w:val="0"/>
          <w:position w:val="-2"/>
          <w:szCs w:val="21"/>
          <w:u w:val="single"/>
        </w:rPr>
        <w:tab/>
      </w:r>
      <w:r>
        <w:rPr>
          <w:rFonts w:ascii="Arial" w:hAnsi="Arial" w:cs="Arial"/>
          <w:kern w:val="0"/>
          <w:position w:val="-2"/>
          <w:szCs w:val="21"/>
        </w:rPr>
        <w:t>；技术负责人：</w:t>
      </w:r>
      <w:r>
        <w:rPr>
          <w:rFonts w:ascii="Arial" w:hAnsi="Arial" w:cs="Arial"/>
          <w:kern w:val="0"/>
          <w:position w:val="-2"/>
          <w:szCs w:val="21"/>
          <w:u w:val="single"/>
        </w:rPr>
        <w:t xml:space="preserve">（姓名及证号）  </w:t>
      </w:r>
      <w:r>
        <w:rPr>
          <w:rFonts w:ascii="Arial" w:hAnsi="Arial" w:cs="Arial"/>
          <w:kern w:val="0"/>
          <w:position w:val="-2"/>
          <w:szCs w:val="21"/>
        </w:rPr>
        <w:t>；施工员：</w:t>
      </w:r>
      <w:r>
        <w:rPr>
          <w:rFonts w:ascii="Arial" w:hAnsi="Arial" w:cs="Arial"/>
          <w:kern w:val="0"/>
          <w:position w:val="-2"/>
          <w:szCs w:val="21"/>
          <w:u w:val="single"/>
        </w:rPr>
        <w:t xml:space="preserve">（姓名及证号） </w:t>
      </w:r>
      <w:r>
        <w:rPr>
          <w:rFonts w:ascii="Arial" w:hAnsi="Arial" w:cs="Arial"/>
          <w:kern w:val="0"/>
          <w:position w:val="-2"/>
          <w:szCs w:val="21"/>
        </w:rPr>
        <w:t>；安全员：</w:t>
      </w:r>
      <w:r>
        <w:rPr>
          <w:rFonts w:ascii="Arial" w:hAnsi="Arial" w:cs="Arial"/>
          <w:kern w:val="0"/>
          <w:position w:val="-2"/>
          <w:szCs w:val="21"/>
          <w:u w:val="single"/>
        </w:rPr>
        <w:t xml:space="preserve">（姓名及证号） </w:t>
      </w:r>
      <w:r>
        <w:rPr>
          <w:rFonts w:ascii="Arial" w:hAnsi="Arial" w:cs="Arial"/>
          <w:kern w:val="0"/>
          <w:position w:val="-2"/>
          <w:szCs w:val="21"/>
        </w:rPr>
        <w:t>；</w:t>
      </w:r>
      <w:r>
        <w:rPr>
          <w:rFonts w:hint="eastAsia" w:ascii="Arial" w:hAnsi="Arial" w:cs="Arial"/>
          <w:kern w:val="0"/>
          <w:position w:val="-2"/>
          <w:szCs w:val="21"/>
        </w:rPr>
        <w:t>质量员</w:t>
      </w:r>
      <w:r>
        <w:rPr>
          <w:rFonts w:ascii="Arial" w:hAnsi="Arial" w:cs="Arial"/>
          <w:kern w:val="0"/>
          <w:position w:val="-2"/>
          <w:szCs w:val="21"/>
        </w:rPr>
        <w:t>：</w:t>
      </w:r>
      <w:r>
        <w:rPr>
          <w:rFonts w:ascii="Arial" w:hAnsi="Arial" w:cs="Arial"/>
          <w:kern w:val="0"/>
          <w:position w:val="-2"/>
          <w:szCs w:val="21"/>
          <w:u w:val="single"/>
        </w:rPr>
        <w:t>（姓名及证号）</w:t>
      </w:r>
      <w:r>
        <w:rPr>
          <w:rFonts w:ascii="Arial" w:hAnsi="Arial" w:cs="Arial"/>
          <w:kern w:val="0"/>
          <w:position w:val="-2"/>
          <w:szCs w:val="21"/>
        </w:rPr>
        <w:t>；材料员：</w:t>
      </w:r>
      <w:r>
        <w:rPr>
          <w:rFonts w:ascii="Arial" w:hAnsi="Arial" w:cs="Arial"/>
          <w:kern w:val="0"/>
          <w:position w:val="-2"/>
          <w:szCs w:val="21"/>
          <w:u w:val="single"/>
        </w:rPr>
        <w:t xml:space="preserve">（姓名及证号） </w:t>
      </w:r>
      <w:r>
        <w:rPr>
          <w:rFonts w:ascii="Arial" w:hAnsi="Arial" w:cs="Arial"/>
          <w:kern w:val="0"/>
          <w:position w:val="-2"/>
          <w:szCs w:val="21"/>
        </w:rPr>
        <w:t>；造价员：</w:t>
      </w:r>
      <w:r>
        <w:rPr>
          <w:rFonts w:ascii="Arial" w:hAnsi="Arial" w:cs="Arial"/>
          <w:kern w:val="0"/>
          <w:position w:val="-2"/>
          <w:szCs w:val="21"/>
          <w:u w:val="single"/>
        </w:rPr>
        <w:t xml:space="preserve">（姓名及证号）  </w:t>
      </w:r>
      <w:r>
        <w:rPr>
          <w:rFonts w:ascii="Arial" w:hAnsi="Arial" w:cs="Arial"/>
          <w:kern w:val="0"/>
          <w:position w:val="-2"/>
          <w:szCs w:val="21"/>
        </w:rPr>
        <w:t>。</w:t>
      </w:r>
    </w:p>
    <w:p>
      <w:pPr>
        <w:spacing w:line="420" w:lineRule="exact"/>
        <w:ind w:left="1000"/>
        <w:rPr>
          <w:rFonts w:ascii="Arial" w:hAnsi="Arial" w:cs="Arial"/>
        </w:rPr>
      </w:pPr>
      <w:r>
        <w:rPr>
          <w:rFonts w:ascii="Arial" w:hAnsi="Arial" w:cs="Arial"/>
        </w:rPr>
        <w:t xml:space="preserve">         投 标 人：</w:t>
      </w:r>
      <w:r>
        <w:rPr>
          <w:rFonts w:ascii="Arial" w:hAnsi="Arial" w:cs="Arial"/>
          <w:u w:val="single"/>
        </w:rPr>
        <w:t xml:space="preserve">                        （盖章）</w:t>
      </w:r>
    </w:p>
    <w:p>
      <w:pPr>
        <w:spacing w:line="420" w:lineRule="exact"/>
        <w:ind w:left="1000"/>
        <w:rPr>
          <w:rFonts w:ascii="Arial" w:hAnsi="Arial" w:cs="Arial"/>
          <w:u w:val="single"/>
        </w:rPr>
      </w:pPr>
      <w:r>
        <w:rPr>
          <w:rFonts w:ascii="Arial" w:hAnsi="Arial" w:cs="Arial"/>
        </w:rPr>
        <w:t xml:space="preserve">         单位地址：</w:t>
      </w:r>
    </w:p>
    <w:p>
      <w:pPr>
        <w:spacing w:line="420" w:lineRule="exact"/>
        <w:ind w:left="1000"/>
        <w:rPr>
          <w:rFonts w:ascii="Arial" w:hAnsi="Arial" w:cs="Arial"/>
          <w:u w:val="single"/>
        </w:rPr>
      </w:pPr>
      <w:r>
        <w:rPr>
          <w:rFonts w:ascii="Arial" w:hAnsi="Arial" w:cs="Arial"/>
        </w:rPr>
        <w:t xml:space="preserve">         法定代表人或其委托代理人：</w:t>
      </w:r>
      <w:r>
        <w:rPr>
          <w:rFonts w:ascii="Arial" w:hAnsi="Arial" w:cs="Arial"/>
          <w:u w:val="single"/>
        </w:rPr>
        <w:t xml:space="preserve">      （签字或盖章）</w:t>
      </w:r>
    </w:p>
    <w:p>
      <w:pPr>
        <w:spacing w:line="420" w:lineRule="exact"/>
        <w:ind w:left="1000"/>
        <w:rPr>
          <w:rFonts w:ascii="Arial" w:hAnsi="Arial" w:cs="Arial"/>
        </w:rPr>
      </w:pPr>
      <w:r>
        <w:rPr>
          <w:rFonts w:ascii="Arial" w:hAnsi="Arial" w:cs="Arial"/>
        </w:rPr>
        <w:t xml:space="preserve">         邮政编码：</w:t>
      </w:r>
      <w:r>
        <w:rPr>
          <w:rFonts w:ascii="Arial" w:hAnsi="Arial" w:cs="Arial"/>
          <w:u w:val="single"/>
        </w:rPr>
        <w:tab/>
      </w:r>
      <w:r>
        <w:rPr>
          <w:rFonts w:ascii="Arial" w:hAnsi="Arial" w:cs="Arial"/>
          <w:u w:val="single"/>
        </w:rPr>
        <w:tab/>
      </w:r>
      <w:r>
        <w:rPr>
          <w:rFonts w:ascii="Arial" w:hAnsi="Arial" w:cs="Arial"/>
        </w:rPr>
        <w:t>电话：</w:t>
      </w:r>
      <w:r>
        <w:rPr>
          <w:rFonts w:ascii="Arial" w:hAnsi="Arial" w:cs="Arial"/>
          <w:u w:val="single"/>
        </w:rPr>
        <w:tab/>
      </w:r>
      <w:r>
        <w:rPr>
          <w:rFonts w:ascii="Arial" w:hAnsi="Arial" w:cs="Arial"/>
          <w:u w:val="single"/>
        </w:rPr>
        <w:tab/>
      </w:r>
      <w:r>
        <w:rPr>
          <w:rFonts w:ascii="Arial" w:hAnsi="Arial" w:cs="Arial"/>
        </w:rPr>
        <w:t xml:space="preserve"> 传真：</w:t>
      </w:r>
      <w:r>
        <w:rPr>
          <w:rFonts w:ascii="Arial" w:hAnsi="Arial" w:cs="Arial"/>
          <w:u w:val="single"/>
        </w:rPr>
        <w:tab/>
      </w:r>
      <w:r>
        <w:rPr>
          <w:rFonts w:ascii="Arial" w:hAnsi="Arial" w:cs="Arial"/>
          <w:u w:val="single"/>
        </w:rPr>
        <w:tab/>
      </w:r>
    </w:p>
    <w:p>
      <w:pPr>
        <w:spacing w:line="420" w:lineRule="exact"/>
        <w:ind w:left="1000"/>
        <w:rPr>
          <w:rFonts w:ascii="Arial" w:hAnsi="Arial" w:cs="Arial"/>
        </w:rPr>
      </w:pPr>
      <w:r>
        <w:rPr>
          <w:rFonts w:ascii="Arial" w:hAnsi="Arial" w:cs="Arial"/>
        </w:rPr>
        <w:t xml:space="preserve">         开户银行名称：</w:t>
      </w:r>
    </w:p>
    <w:p>
      <w:pPr>
        <w:spacing w:line="420" w:lineRule="exact"/>
        <w:ind w:left="1000"/>
        <w:rPr>
          <w:rFonts w:ascii="Arial" w:hAnsi="Arial" w:cs="Arial"/>
        </w:rPr>
      </w:pPr>
      <w:r>
        <w:rPr>
          <w:rFonts w:ascii="Arial" w:hAnsi="Arial" w:cs="Arial"/>
        </w:rPr>
        <w:t xml:space="preserve">         开户银行账号：</w:t>
      </w:r>
    </w:p>
    <w:p>
      <w:pPr>
        <w:spacing w:line="420" w:lineRule="exact"/>
        <w:ind w:left="1000"/>
        <w:rPr>
          <w:rFonts w:ascii="Arial" w:hAnsi="Arial" w:cs="Arial"/>
        </w:rPr>
      </w:pPr>
      <w:r>
        <w:rPr>
          <w:rFonts w:ascii="Arial" w:hAnsi="Arial" w:cs="Arial"/>
        </w:rPr>
        <w:t xml:space="preserve">         开户银行地址：</w:t>
      </w:r>
    </w:p>
    <w:p>
      <w:pPr>
        <w:spacing w:line="420" w:lineRule="exact"/>
        <w:ind w:left="1000"/>
        <w:rPr>
          <w:rFonts w:ascii="Arial" w:hAnsi="Arial" w:cs="Arial"/>
        </w:rPr>
      </w:pPr>
      <w:r>
        <w:rPr>
          <w:rFonts w:ascii="Arial" w:hAnsi="Arial" w:cs="Arial"/>
        </w:rPr>
        <w:t xml:space="preserve">         开户银行电话：</w:t>
      </w:r>
    </w:p>
    <w:p>
      <w:pPr>
        <w:spacing w:line="420" w:lineRule="exact"/>
        <w:ind w:right="420" w:firstLine="1974" w:firstLineChars="940"/>
        <w:rPr>
          <w:rFonts w:ascii="Arial" w:hAnsi="Arial" w:cs="Arial"/>
          <w:szCs w:val="21"/>
        </w:rPr>
      </w:pPr>
      <w:r>
        <w:rPr>
          <w:rFonts w:ascii="Arial" w:hAnsi="Arial" w:cs="Arial"/>
        </w:rPr>
        <w:t>日期：</w:t>
      </w:r>
      <w:r>
        <w:rPr>
          <w:rFonts w:ascii="Arial" w:hAnsi="Arial" w:cs="Arial"/>
          <w:szCs w:val="21"/>
        </w:rPr>
        <w:t>年月日</w:t>
      </w:r>
    </w:p>
    <w:p>
      <w:pPr>
        <w:spacing w:line="420" w:lineRule="exact"/>
        <w:ind w:right="420" w:firstLine="1974" w:firstLineChars="940"/>
        <w:rPr>
          <w:rFonts w:ascii="Arial" w:hAnsi="Arial" w:cs="Arial"/>
        </w:rPr>
      </w:pPr>
    </w:p>
    <w:p>
      <w:pPr>
        <w:pStyle w:val="83"/>
        <w:spacing w:line="420" w:lineRule="exact"/>
        <w:jc w:val="center"/>
        <w:outlineLvl w:val="0"/>
        <w:rPr>
          <w:rFonts w:ascii="Arial" w:hAnsi="Arial" w:cs="Arial"/>
          <w:b/>
        </w:rPr>
        <w:sectPr>
          <w:headerReference r:id="rId16" w:type="default"/>
          <w:footerReference r:id="rId17" w:type="default"/>
          <w:pgSz w:w="11906" w:h="16838"/>
          <w:pgMar w:top="1418" w:right="1134" w:bottom="1418" w:left="1134" w:header="851" w:footer="992" w:gutter="0"/>
          <w:cols w:space="720" w:num="1"/>
          <w:docGrid w:type="lines" w:linePitch="312" w:charSpace="0"/>
        </w:sectPr>
      </w:pPr>
      <w:bookmarkStart w:id="1999" w:name="_Toc418751899"/>
      <w:bookmarkStart w:id="2000" w:name="_Toc418752345"/>
    </w:p>
    <w:p>
      <w:pPr>
        <w:jc w:val="center"/>
        <w:rPr>
          <w:rFonts w:ascii="Arial" w:hAnsi="Arial" w:cs="Arial"/>
        </w:rPr>
      </w:pPr>
      <w:bookmarkStart w:id="2001" w:name="_Toc483317221"/>
      <w:r>
        <w:rPr>
          <w:rFonts w:ascii="Arial" w:hAnsi="Arial" w:cs="Arial"/>
        </w:rPr>
        <w:t>（二）投标函附录</w:t>
      </w:r>
      <w:bookmarkEnd w:id="1999"/>
      <w:bookmarkEnd w:id="2000"/>
      <w:bookmarkEnd w:id="2001"/>
    </w:p>
    <w:p>
      <w:pPr>
        <w:pStyle w:val="83"/>
        <w:jc w:val="center"/>
        <w:rPr>
          <w:rFonts w:ascii="Arial" w:hAnsi="Arial" w:cs="Arial"/>
          <w:sz w:val="28"/>
          <w:szCs w:val="28"/>
        </w:rPr>
      </w:pPr>
    </w:p>
    <w:p>
      <w:pPr>
        <w:ind w:firstLine="517" w:firstLineChars="245"/>
        <w:rPr>
          <w:rFonts w:ascii="Arial" w:hAnsi="Arial" w:cs="Arial"/>
          <w:szCs w:val="21"/>
        </w:rPr>
      </w:pPr>
      <w:r>
        <w:rPr>
          <w:rFonts w:ascii="Arial" w:hAnsi="Arial" w:cs="Arial"/>
          <w:b/>
          <w:szCs w:val="21"/>
        </w:rPr>
        <w:t>工程名称：</w:t>
      </w:r>
      <w:r>
        <w:rPr>
          <w:rFonts w:ascii="Arial" w:hAnsi="Arial" w:cs="Arial"/>
          <w:szCs w:val="21"/>
        </w:rPr>
        <w:t>（项目名称）</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190"/>
        <w:gridCol w:w="2345"/>
        <w:gridCol w:w="219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序 号</w:t>
            </w:r>
          </w:p>
        </w:tc>
        <w:tc>
          <w:tcPr>
            <w:tcW w:w="2190" w:type="dxa"/>
            <w:noWrap/>
            <w:vAlign w:val="center"/>
          </w:tcPr>
          <w:p>
            <w:pPr>
              <w:jc w:val="center"/>
              <w:rPr>
                <w:rFonts w:ascii="Arial" w:hAnsi="Arial" w:cs="Arial"/>
                <w:szCs w:val="21"/>
              </w:rPr>
            </w:pPr>
            <w:r>
              <w:rPr>
                <w:rFonts w:ascii="Arial" w:hAnsi="Arial" w:cs="Arial"/>
                <w:szCs w:val="21"/>
              </w:rPr>
              <w:t>条款内容</w:t>
            </w:r>
          </w:p>
        </w:tc>
        <w:tc>
          <w:tcPr>
            <w:tcW w:w="2345" w:type="dxa"/>
            <w:noWrap/>
            <w:vAlign w:val="center"/>
          </w:tcPr>
          <w:p>
            <w:pPr>
              <w:jc w:val="center"/>
              <w:rPr>
                <w:rFonts w:ascii="Arial" w:hAnsi="Arial" w:cs="Arial"/>
                <w:szCs w:val="21"/>
              </w:rPr>
            </w:pPr>
            <w:r>
              <w:rPr>
                <w:rFonts w:ascii="Arial" w:hAnsi="Arial" w:cs="Arial"/>
                <w:szCs w:val="21"/>
              </w:rPr>
              <w:t>合同条款号</w:t>
            </w:r>
          </w:p>
        </w:tc>
        <w:tc>
          <w:tcPr>
            <w:tcW w:w="2190" w:type="dxa"/>
            <w:noWrap/>
            <w:vAlign w:val="center"/>
          </w:tcPr>
          <w:p>
            <w:pPr>
              <w:jc w:val="center"/>
              <w:rPr>
                <w:rFonts w:ascii="Arial" w:hAnsi="Arial" w:cs="Arial"/>
                <w:szCs w:val="21"/>
              </w:rPr>
            </w:pPr>
            <w:r>
              <w:rPr>
                <w:rFonts w:ascii="Arial" w:hAnsi="Arial" w:cs="Arial"/>
                <w:szCs w:val="21"/>
              </w:rPr>
              <w:t>约定内容</w:t>
            </w:r>
          </w:p>
        </w:tc>
        <w:tc>
          <w:tcPr>
            <w:tcW w:w="2036" w:type="dxa"/>
            <w:noWrap/>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1</w:t>
            </w:r>
          </w:p>
        </w:tc>
        <w:tc>
          <w:tcPr>
            <w:tcW w:w="2190" w:type="dxa"/>
            <w:noWrap/>
            <w:vAlign w:val="center"/>
          </w:tcPr>
          <w:p>
            <w:pPr>
              <w:rPr>
                <w:rFonts w:ascii="Arial" w:hAnsi="Arial" w:cs="Arial"/>
                <w:szCs w:val="21"/>
              </w:rPr>
            </w:pPr>
            <w:r>
              <w:rPr>
                <w:rFonts w:ascii="Arial" w:hAnsi="Arial" w:cs="Arial"/>
                <w:szCs w:val="21"/>
              </w:rPr>
              <w:t>项目经理</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专用合同条款3.2.1</w:t>
            </w:r>
          </w:p>
        </w:tc>
        <w:tc>
          <w:tcPr>
            <w:tcW w:w="2190" w:type="dxa"/>
            <w:noWrap/>
            <w:vAlign w:val="center"/>
          </w:tcPr>
          <w:p>
            <w:pPr>
              <w:rPr>
                <w:rFonts w:ascii="Arial" w:hAnsi="Arial" w:cs="Arial"/>
                <w:szCs w:val="21"/>
              </w:rPr>
            </w:pPr>
            <w:r>
              <w:rPr>
                <w:rFonts w:ascii="Arial" w:hAnsi="Arial" w:cs="Arial"/>
                <w:szCs w:val="21"/>
              </w:rPr>
              <w:t>姓名：</w:t>
            </w: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2</w:t>
            </w:r>
          </w:p>
        </w:tc>
        <w:tc>
          <w:tcPr>
            <w:tcW w:w="2190" w:type="dxa"/>
            <w:noWrap/>
            <w:vAlign w:val="center"/>
          </w:tcPr>
          <w:p>
            <w:pPr>
              <w:rPr>
                <w:rFonts w:ascii="Arial" w:hAnsi="Arial" w:cs="Arial"/>
                <w:szCs w:val="21"/>
              </w:rPr>
            </w:pPr>
            <w:r>
              <w:rPr>
                <w:rFonts w:ascii="Arial" w:hAnsi="Arial" w:cs="Arial"/>
                <w:szCs w:val="21"/>
              </w:rPr>
              <w:t>工期</w:t>
            </w:r>
          </w:p>
        </w:tc>
        <w:tc>
          <w:tcPr>
            <w:tcW w:w="2345" w:type="dxa"/>
            <w:noWrap/>
            <w:tcMar>
              <w:left w:w="170" w:type="dxa"/>
            </w:tcMar>
            <w:vAlign w:val="center"/>
          </w:tcPr>
          <w:p>
            <w:pPr>
              <w:jc w:val="center"/>
              <w:rPr>
                <w:rFonts w:ascii="Arial" w:hAnsi="Arial" w:cs="Arial"/>
                <w:szCs w:val="21"/>
              </w:rPr>
            </w:pPr>
            <w:r>
              <w:rPr>
                <w:rFonts w:ascii="Arial" w:hAnsi="Arial" w:cs="Arial"/>
                <w:szCs w:val="21"/>
              </w:rPr>
              <w:t>合同协议书</w:t>
            </w:r>
          </w:p>
        </w:tc>
        <w:tc>
          <w:tcPr>
            <w:tcW w:w="2190" w:type="dxa"/>
            <w:noWrap/>
            <w:vAlign w:val="center"/>
          </w:tcPr>
          <w:p>
            <w:pPr>
              <w:jc w:val="center"/>
              <w:rPr>
                <w:rFonts w:ascii="Arial" w:hAnsi="Arial" w:cs="Arial"/>
                <w:szCs w:val="21"/>
              </w:rPr>
            </w:pPr>
            <w:r>
              <w:rPr>
                <w:rFonts w:ascii="Arial" w:hAnsi="Arial" w:cs="Arial"/>
                <w:szCs w:val="21"/>
              </w:rPr>
              <w:t>日历天</w:t>
            </w: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3</w:t>
            </w:r>
          </w:p>
        </w:tc>
        <w:tc>
          <w:tcPr>
            <w:tcW w:w="2190" w:type="dxa"/>
            <w:noWrap/>
            <w:vAlign w:val="center"/>
          </w:tcPr>
          <w:p>
            <w:pPr>
              <w:rPr>
                <w:rFonts w:ascii="Arial" w:hAnsi="Arial" w:cs="Arial"/>
                <w:szCs w:val="21"/>
              </w:rPr>
            </w:pPr>
            <w:r>
              <w:rPr>
                <w:rFonts w:ascii="Arial" w:hAnsi="Arial" w:cs="Arial"/>
                <w:szCs w:val="21"/>
              </w:rPr>
              <w:t>缺陷责任期</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专用合同条款15.2</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4</w:t>
            </w:r>
          </w:p>
        </w:tc>
        <w:tc>
          <w:tcPr>
            <w:tcW w:w="2190" w:type="dxa"/>
            <w:noWrap/>
            <w:vAlign w:val="center"/>
          </w:tcPr>
          <w:p>
            <w:pPr>
              <w:rPr>
                <w:rFonts w:ascii="Arial" w:hAnsi="Arial" w:cs="Arial"/>
                <w:szCs w:val="21"/>
              </w:rPr>
            </w:pPr>
            <w:r>
              <w:rPr>
                <w:rFonts w:ascii="Arial" w:hAnsi="Arial" w:cs="Arial"/>
                <w:szCs w:val="21"/>
              </w:rPr>
              <w:t>发包人支付担保</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专用合同条款2.5</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5</w:t>
            </w:r>
          </w:p>
        </w:tc>
        <w:tc>
          <w:tcPr>
            <w:tcW w:w="2190" w:type="dxa"/>
            <w:noWrap/>
            <w:vAlign w:val="center"/>
          </w:tcPr>
          <w:p>
            <w:pPr>
              <w:rPr>
                <w:rFonts w:ascii="Arial" w:hAnsi="Arial" w:cs="Arial"/>
                <w:szCs w:val="21"/>
              </w:rPr>
            </w:pPr>
            <w:r>
              <w:rPr>
                <w:rFonts w:ascii="Arial" w:hAnsi="Arial" w:cs="Arial"/>
                <w:szCs w:val="21"/>
              </w:rPr>
              <w:t>承包人履约担保金额</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专用合同条款3.7</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6</w:t>
            </w:r>
          </w:p>
        </w:tc>
        <w:tc>
          <w:tcPr>
            <w:tcW w:w="2190" w:type="dxa"/>
            <w:noWrap/>
            <w:vAlign w:val="center"/>
          </w:tcPr>
          <w:p>
            <w:pPr>
              <w:rPr>
                <w:rFonts w:ascii="Arial" w:hAnsi="Arial" w:cs="Arial"/>
                <w:szCs w:val="21"/>
              </w:rPr>
            </w:pPr>
            <w:r>
              <w:rPr>
                <w:rFonts w:ascii="Arial" w:hAnsi="Arial" w:cs="Arial"/>
                <w:szCs w:val="21"/>
              </w:rPr>
              <w:t>分包</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专用合同条款3.5</w:t>
            </w:r>
          </w:p>
        </w:tc>
        <w:tc>
          <w:tcPr>
            <w:tcW w:w="2190" w:type="dxa"/>
            <w:noWrap/>
            <w:vAlign w:val="center"/>
          </w:tcPr>
          <w:p>
            <w:pPr>
              <w:jc w:val="center"/>
              <w:rPr>
                <w:rFonts w:ascii="Arial" w:hAnsi="Arial" w:cs="Arial"/>
                <w:szCs w:val="21"/>
              </w:rPr>
            </w:pPr>
            <w:r>
              <w:rPr>
                <w:rFonts w:ascii="Arial" w:hAnsi="Arial" w:cs="Arial"/>
                <w:szCs w:val="21"/>
              </w:rPr>
              <w:t>见分包项目情况表</w:t>
            </w: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7</w:t>
            </w:r>
          </w:p>
        </w:tc>
        <w:tc>
          <w:tcPr>
            <w:tcW w:w="2190" w:type="dxa"/>
            <w:noWrap/>
            <w:vAlign w:val="center"/>
          </w:tcPr>
          <w:p>
            <w:pPr>
              <w:rPr>
                <w:rFonts w:ascii="Arial" w:hAnsi="Arial" w:cs="Arial"/>
                <w:szCs w:val="21"/>
              </w:rPr>
            </w:pPr>
            <w:r>
              <w:rPr>
                <w:rFonts w:ascii="Arial" w:hAnsi="Arial" w:cs="Arial"/>
                <w:szCs w:val="21"/>
              </w:rPr>
              <w:t>逾期竣工违约金</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专用合同条款7.5.2</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8</w:t>
            </w:r>
          </w:p>
        </w:tc>
        <w:tc>
          <w:tcPr>
            <w:tcW w:w="2190" w:type="dxa"/>
            <w:noWrap/>
            <w:vAlign w:val="center"/>
          </w:tcPr>
          <w:p>
            <w:pPr>
              <w:rPr>
                <w:rFonts w:ascii="Arial" w:hAnsi="Arial" w:cs="Arial"/>
                <w:szCs w:val="21"/>
              </w:rPr>
            </w:pPr>
            <w:r>
              <w:rPr>
                <w:rFonts w:ascii="Arial" w:hAnsi="Arial" w:cs="Arial"/>
                <w:szCs w:val="21"/>
              </w:rPr>
              <w:t>逾期竣工违约金最高限额</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专用合同条款7.5.2</w:t>
            </w:r>
          </w:p>
        </w:tc>
        <w:tc>
          <w:tcPr>
            <w:tcW w:w="2190" w:type="dxa"/>
            <w:noWrap/>
            <w:vAlign w:val="center"/>
          </w:tcPr>
          <w:p>
            <w:pP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9</w:t>
            </w:r>
          </w:p>
        </w:tc>
        <w:tc>
          <w:tcPr>
            <w:tcW w:w="2190" w:type="dxa"/>
            <w:noWrap/>
            <w:vAlign w:val="center"/>
          </w:tcPr>
          <w:p>
            <w:pPr>
              <w:rPr>
                <w:rFonts w:ascii="Arial" w:hAnsi="Arial" w:cs="Arial"/>
                <w:szCs w:val="21"/>
              </w:rPr>
            </w:pPr>
            <w:r>
              <w:rPr>
                <w:rFonts w:ascii="Arial" w:hAnsi="Arial" w:cs="Arial"/>
                <w:szCs w:val="21"/>
              </w:rPr>
              <w:t>质量标准</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专用合同条款5.1</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10</w:t>
            </w:r>
          </w:p>
        </w:tc>
        <w:tc>
          <w:tcPr>
            <w:tcW w:w="2190" w:type="dxa"/>
            <w:noWrap/>
            <w:vAlign w:val="center"/>
          </w:tcPr>
          <w:p>
            <w:pPr>
              <w:rPr>
                <w:rFonts w:ascii="Arial" w:hAnsi="Arial" w:cs="Arial"/>
                <w:szCs w:val="21"/>
              </w:rPr>
            </w:pPr>
            <w:r>
              <w:rPr>
                <w:rFonts w:ascii="Arial" w:hAnsi="Arial" w:cs="Arial"/>
                <w:szCs w:val="21"/>
              </w:rPr>
              <w:t>预付款额度</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专用合同条款12.2.1</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11</w:t>
            </w:r>
          </w:p>
        </w:tc>
        <w:tc>
          <w:tcPr>
            <w:tcW w:w="2190" w:type="dxa"/>
            <w:noWrap/>
            <w:vAlign w:val="center"/>
          </w:tcPr>
          <w:p>
            <w:pPr>
              <w:rPr>
                <w:rFonts w:ascii="Arial" w:hAnsi="Arial" w:cs="Arial"/>
                <w:szCs w:val="21"/>
              </w:rPr>
            </w:pPr>
            <w:r>
              <w:rPr>
                <w:rFonts w:ascii="Arial" w:hAnsi="Arial" w:cs="Arial"/>
                <w:szCs w:val="21"/>
              </w:rPr>
              <w:t>预付款保函金额</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专用合同条款12.2.2</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12</w:t>
            </w:r>
          </w:p>
        </w:tc>
        <w:tc>
          <w:tcPr>
            <w:tcW w:w="2190" w:type="dxa"/>
            <w:noWrap/>
            <w:vAlign w:val="center"/>
          </w:tcPr>
          <w:p>
            <w:pPr>
              <w:rPr>
                <w:rFonts w:ascii="Arial" w:hAnsi="Arial" w:cs="Arial"/>
                <w:szCs w:val="21"/>
              </w:rPr>
            </w:pPr>
            <w:r>
              <w:rPr>
                <w:rFonts w:ascii="Arial" w:hAnsi="Arial" w:cs="Arial"/>
                <w:szCs w:val="21"/>
              </w:rPr>
              <w:t>质量保证金额度</w:t>
            </w:r>
          </w:p>
        </w:tc>
        <w:tc>
          <w:tcPr>
            <w:tcW w:w="2345" w:type="dxa"/>
            <w:noWrap/>
            <w:tcMar>
              <w:left w:w="170" w:type="dxa"/>
            </w:tcMar>
            <w:vAlign w:val="center"/>
          </w:tcPr>
          <w:p>
            <w:pPr>
              <w:jc w:val="center"/>
              <w:rPr>
                <w:rFonts w:ascii="Arial" w:hAnsi="Arial" w:cs="Arial"/>
                <w:szCs w:val="21"/>
              </w:rPr>
            </w:pPr>
            <w:r>
              <w:rPr>
                <w:rFonts w:ascii="Arial" w:hAnsi="Arial" w:cs="Arial"/>
                <w:szCs w:val="21"/>
              </w:rPr>
              <w:t>专用合同条款15.3.1</w:t>
            </w: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ign w:val="center"/>
          </w:tcPr>
          <w:p>
            <w:pPr>
              <w:jc w:val="center"/>
              <w:rPr>
                <w:rFonts w:ascii="Arial" w:hAnsi="Arial" w:cs="Arial"/>
                <w:szCs w:val="21"/>
              </w:rPr>
            </w:pPr>
            <w:r>
              <w:rPr>
                <w:rFonts w:ascii="Arial" w:hAnsi="Arial" w:cs="Arial"/>
                <w:szCs w:val="21"/>
              </w:rPr>
              <w:t>……</w:t>
            </w:r>
          </w:p>
        </w:tc>
        <w:tc>
          <w:tcPr>
            <w:tcW w:w="2190" w:type="dxa"/>
            <w:noWrap/>
            <w:vAlign w:val="center"/>
          </w:tcPr>
          <w:p>
            <w:pPr>
              <w:jc w:val="center"/>
              <w:rPr>
                <w:rFonts w:ascii="Arial" w:hAnsi="Arial" w:cs="Arial"/>
                <w:szCs w:val="21"/>
              </w:rPr>
            </w:pPr>
            <w:r>
              <w:rPr>
                <w:rFonts w:ascii="Arial" w:hAnsi="Arial" w:cs="Arial"/>
                <w:szCs w:val="21"/>
              </w:rPr>
              <w:t>……</w:t>
            </w:r>
          </w:p>
        </w:tc>
        <w:tc>
          <w:tcPr>
            <w:tcW w:w="2345" w:type="dxa"/>
            <w:noWrap/>
            <w:tcMar>
              <w:left w:w="170" w:type="dxa"/>
            </w:tcMar>
            <w:vAlign w:val="center"/>
          </w:tcPr>
          <w:p>
            <w:pPr>
              <w:rPr>
                <w:rFonts w:ascii="Arial" w:hAnsi="Arial" w:cs="Arial"/>
                <w:szCs w:val="21"/>
              </w:rPr>
            </w:pPr>
          </w:p>
        </w:tc>
        <w:tc>
          <w:tcPr>
            <w:tcW w:w="2190" w:type="dxa"/>
            <w:noWrap/>
            <w:vAlign w:val="center"/>
          </w:tcPr>
          <w:p>
            <w:pPr>
              <w:jc w:val="center"/>
              <w:rPr>
                <w:rFonts w:ascii="Arial" w:hAnsi="Arial" w:cs="Arial"/>
                <w:szCs w:val="21"/>
              </w:rPr>
            </w:pPr>
          </w:p>
        </w:tc>
        <w:tc>
          <w:tcPr>
            <w:tcW w:w="2036" w:type="dxa"/>
            <w:noWrap/>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854" w:type="dxa"/>
            <w:gridSpan w:val="5"/>
            <w:noWrap/>
            <w:vAlign w:val="center"/>
          </w:tcPr>
          <w:p>
            <w:pPr>
              <w:rPr>
                <w:rFonts w:ascii="Arial" w:hAnsi="Arial" w:cs="Arial"/>
                <w:szCs w:val="21"/>
              </w:rPr>
            </w:pPr>
            <w:r>
              <w:rPr>
                <w:rFonts w:ascii="Arial" w:hAnsi="Arial" w:cs="Arial"/>
                <w:szCs w:val="21"/>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rPr>
          <w:rFonts w:ascii="Arial" w:hAnsi="Arial" w:cs="Arial"/>
          <w:szCs w:val="21"/>
        </w:rPr>
      </w:pPr>
      <w:r>
        <w:rPr>
          <w:rFonts w:ascii="Arial" w:hAnsi="Arial" w:cs="Arial"/>
          <w:szCs w:val="21"/>
        </w:rPr>
        <w:t>投标人（盖章）：</w:t>
      </w:r>
    </w:p>
    <w:p>
      <w:pPr>
        <w:spacing w:line="480" w:lineRule="exact"/>
        <w:ind w:firstLine="420" w:firstLineChars="200"/>
        <w:rPr>
          <w:rFonts w:ascii="Arial" w:hAnsi="Arial" w:cs="Arial"/>
          <w:szCs w:val="21"/>
        </w:rPr>
      </w:pPr>
      <w:r>
        <w:rPr>
          <w:rFonts w:ascii="Arial" w:hAnsi="Arial" w:cs="Arial"/>
          <w:szCs w:val="21"/>
        </w:rPr>
        <w:t>法人代表或委托代理人（签字或盖章）：</w:t>
      </w:r>
    </w:p>
    <w:p>
      <w:pPr>
        <w:spacing w:line="480" w:lineRule="exact"/>
        <w:ind w:firstLine="420" w:firstLineChars="200"/>
        <w:rPr>
          <w:rFonts w:ascii="Arial" w:hAnsi="Arial" w:cs="Arial"/>
          <w:szCs w:val="21"/>
        </w:rPr>
      </w:pPr>
      <w:r>
        <w:rPr>
          <w:rFonts w:ascii="Arial" w:hAnsi="Arial" w:cs="Arial"/>
          <w:szCs w:val="21"/>
        </w:rPr>
        <w:t>日期：年月日</w:t>
      </w:r>
    </w:p>
    <w:p>
      <w:pPr>
        <w:spacing w:line="480" w:lineRule="auto"/>
        <w:ind w:firstLine="527" w:firstLineChars="250"/>
        <w:jc w:val="center"/>
        <w:rPr>
          <w:rFonts w:ascii="Arial" w:hAnsi="Arial" w:cs="Arial"/>
          <w:b/>
          <w:sz w:val="28"/>
          <w:szCs w:val="28"/>
        </w:rPr>
      </w:pPr>
      <w:r>
        <w:rPr>
          <w:rFonts w:ascii="Arial" w:hAnsi="Arial" w:cs="Arial"/>
          <w:b/>
          <w:szCs w:val="21"/>
        </w:rPr>
        <w:br w:type="page"/>
      </w:r>
      <w:bookmarkStart w:id="2002" w:name="_Toc418751900"/>
      <w:bookmarkStart w:id="2003" w:name="_Toc418752346"/>
      <w:r>
        <w:rPr>
          <w:rFonts w:ascii="Arial" w:hAnsi="Arial" w:cs="Arial"/>
          <w:b/>
          <w:sz w:val="28"/>
          <w:szCs w:val="28"/>
        </w:rPr>
        <w:t>二、投标响应表</w:t>
      </w:r>
      <w:bookmarkEnd w:id="2002"/>
      <w:bookmarkEnd w:id="2003"/>
    </w:p>
    <w:p>
      <w:pPr>
        <w:pStyle w:val="83"/>
        <w:ind w:firstLine="525"/>
        <w:jc w:val="center"/>
        <w:rPr>
          <w:rFonts w:ascii="Arial" w:hAnsi="Arial" w:cs="Arial"/>
          <w:b/>
          <w:sz w:val="24"/>
        </w:rPr>
      </w:pPr>
    </w:p>
    <w:p>
      <w:pPr>
        <w:spacing w:line="460" w:lineRule="exact"/>
        <w:ind w:firstLine="480" w:firstLineChars="200"/>
        <w:rPr>
          <w:rFonts w:ascii="Arial" w:hAnsi="Arial" w:cs="Arial"/>
          <w:sz w:val="24"/>
        </w:rPr>
      </w:pPr>
      <w:r>
        <w:rPr>
          <w:rFonts w:ascii="Arial" w:hAnsi="Arial" w:cs="Arial"/>
          <w:sz w:val="24"/>
        </w:rPr>
        <w:t>（对招标文件有关工期、投标有效期、质量要求、技术标准和要求、招标范围等实质性内容作出响应,格式自行拟定）。</w:t>
      </w:r>
    </w:p>
    <w:p>
      <w:pPr>
        <w:spacing w:after="156" w:afterLines="50" w:line="480" w:lineRule="exact"/>
        <w:jc w:val="center"/>
        <w:rPr>
          <w:rFonts w:ascii="Arial" w:hAnsi="Arial" w:cs="Arial"/>
          <w:sz w:val="24"/>
        </w:rPr>
      </w:pPr>
    </w:p>
    <w:p>
      <w:pPr>
        <w:spacing w:line="300" w:lineRule="auto"/>
        <w:ind w:right="420"/>
        <w:jc w:val="center"/>
        <w:outlineLvl w:val="0"/>
        <w:rPr>
          <w:rFonts w:ascii="Arial" w:hAnsi="Arial" w:cs="Arial"/>
          <w:b/>
        </w:rPr>
        <w:sectPr>
          <w:pgSz w:w="11906" w:h="16838"/>
          <w:pgMar w:top="1418" w:right="1134" w:bottom="1418" w:left="1134" w:header="851" w:footer="992" w:gutter="0"/>
          <w:cols w:space="720" w:num="1"/>
          <w:docGrid w:type="lines" w:linePitch="312" w:charSpace="0"/>
        </w:sectPr>
      </w:pPr>
      <w:bookmarkStart w:id="2004" w:name="_Toc418752347"/>
      <w:bookmarkStart w:id="2005" w:name="_Toc418751901"/>
      <w:bookmarkStart w:id="2006" w:name="_Toc349558044"/>
      <w:bookmarkStart w:id="2007" w:name="_Toc349555832"/>
      <w:bookmarkStart w:id="2008" w:name="_Toc349215560"/>
      <w:bookmarkStart w:id="2009" w:name="_Toc349557654"/>
      <w:bookmarkStart w:id="2010" w:name="_Toc349639687"/>
      <w:bookmarkStart w:id="2011" w:name="_Toc349640339"/>
    </w:p>
    <w:p>
      <w:pPr>
        <w:spacing w:line="480" w:lineRule="auto"/>
        <w:ind w:firstLine="703" w:firstLineChars="250"/>
        <w:jc w:val="center"/>
        <w:rPr>
          <w:rFonts w:ascii="Arial" w:hAnsi="Arial" w:cs="Arial"/>
          <w:b/>
          <w:sz w:val="28"/>
          <w:szCs w:val="28"/>
        </w:rPr>
      </w:pPr>
      <w:bookmarkStart w:id="2012" w:name="_Toc483317222"/>
      <w:r>
        <w:rPr>
          <w:rFonts w:ascii="Arial" w:hAnsi="Arial" w:cs="Arial"/>
          <w:b/>
          <w:sz w:val="28"/>
          <w:szCs w:val="28"/>
        </w:rPr>
        <w:t>三、投标报价汇总表</w:t>
      </w:r>
      <w:bookmarkEnd w:id="2004"/>
      <w:bookmarkEnd w:id="2005"/>
      <w:bookmarkEnd w:id="2012"/>
    </w:p>
    <w:tbl>
      <w:tblPr>
        <w:tblStyle w:val="41"/>
        <w:tblW w:w="0" w:type="auto"/>
        <w:jc w:val="center"/>
        <w:tblLayout w:type="fixed"/>
        <w:tblCellMar>
          <w:top w:w="0" w:type="dxa"/>
          <w:left w:w="108" w:type="dxa"/>
          <w:bottom w:w="0" w:type="dxa"/>
          <w:right w:w="108" w:type="dxa"/>
        </w:tblCellMar>
      </w:tblPr>
      <w:tblGrid>
        <w:gridCol w:w="720"/>
        <w:gridCol w:w="613"/>
        <w:gridCol w:w="5471"/>
        <w:gridCol w:w="2380"/>
      </w:tblGrid>
      <w:tr>
        <w:tblPrEx>
          <w:tblCellMar>
            <w:top w:w="0" w:type="dxa"/>
            <w:left w:w="108" w:type="dxa"/>
            <w:bottom w:w="0" w:type="dxa"/>
            <w:right w:w="108" w:type="dxa"/>
          </w:tblCellMar>
        </w:tblPrEx>
        <w:trPr>
          <w:trHeight w:val="454" w:hRule="atLeast"/>
          <w:jc w:val="center"/>
        </w:trPr>
        <w:tc>
          <w:tcPr>
            <w:tcW w:w="9184" w:type="dxa"/>
            <w:gridSpan w:val="4"/>
            <w:noWrap/>
            <w:vAlign w:val="center"/>
          </w:tcPr>
          <w:p>
            <w:pPr>
              <w:spacing w:line="300" w:lineRule="auto"/>
              <w:rPr>
                <w:rFonts w:ascii="Arial" w:hAnsi="Arial" w:cs="Arial"/>
                <w:kern w:val="0"/>
                <w:sz w:val="24"/>
              </w:rPr>
            </w:pPr>
            <w:r>
              <w:rPr>
                <w:rFonts w:ascii="Arial" w:hAnsi="Arial" w:cs="Arial"/>
                <w:kern w:val="0"/>
                <w:sz w:val="24"/>
              </w:rPr>
              <w:t>工程名称：</w:t>
            </w:r>
          </w:p>
          <w:p>
            <w:pPr>
              <w:spacing w:line="300" w:lineRule="auto"/>
              <w:rPr>
                <w:rFonts w:ascii="Arial" w:hAnsi="Arial" w:cs="Arial"/>
                <w:kern w:val="0"/>
                <w:sz w:val="24"/>
              </w:rPr>
            </w:pPr>
            <w:r>
              <w:rPr>
                <w:rFonts w:ascii="Arial" w:hAnsi="Arial" w:cs="Arial"/>
                <w:kern w:val="0"/>
                <w:sz w:val="24"/>
              </w:rPr>
              <w:t>建设规模：                                                 币种：人民币</w:t>
            </w:r>
          </w:p>
        </w:tc>
      </w:tr>
      <w:tr>
        <w:tblPrEx>
          <w:tblCellMar>
            <w:top w:w="0" w:type="dxa"/>
            <w:left w:w="108" w:type="dxa"/>
            <w:bottom w:w="0" w:type="dxa"/>
            <w:right w:w="108" w:type="dxa"/>
          </w:tblCellMar>
        </w:tblPrEx>
        <w:trPr>
          <w:trHeight w:val="454" w:hRule="atLeast"/>
          <w:jc w:val="center"/>
        </w:trPr>
        <w:tc>
          <w:tcPr>
            <w:tcW w:w="720" w:type="dxa"/>
            <w:tcBorders>
              <w:top w:val="single" w:color="auto" w:sz="8" w:space="0"/>
              <w:left w:val="single" w:color="auto" w:sz="8" w:space="0"/>
              <w:bottom w:val="single" w:color="auto" w:sz="8" w:space="0"/>
              <w:right w:val="single" w:color="auto" w:sz="4" w:space="0"/>
            </w:tcBorders>
            <w:noWrap/>
            <w:vAlign w:val="center"/>
          </w:tcPr>
          <w:p>
            <w:pPr>
              <w:spacing w:line="300" w:lineRule="auto"/>
              <w:jc w:val="center"/>
              <w:rPr>
                <w:rFonts w:ascii="Arial" w:hAnsi="Arial" w:cs="Arial"/>
                <w:kern w:val="0"/>
                <w:sz w:val="24"/>
              </w:rPr>
            </w:pPr>
            <w:r>
              <w:rPr>
                <w:rFonts w:ascii="Arial" w:hAnsi="Arial" w:cs="Arial"/>
                <w:kern w:val="0"/>
                <w:sz w:val="24"/>
              </w:rPr>
              <w:t>一</w:t>
            </w:r>
          </w:p>
        </w:tc>
        <w:tc>
          <w:tcPr>
            <w:tcW w:w="6084" w:type="dxa"/>
            <w:gridSpan w:val="2"/>
            <w:tcBorders>
              <w:top w:val="single" w:color="auto" w:sz="8" w:space="0"/>
              <w:left w:val="single" w:color="auto" w:sz="4" w:space="0"/>
              <w:bottom w:val="single" w:color="auto" w:sz="8" w:space="0"/>
              <w:right w:val="single" w:color="auto" w:sz="8" w:space="0"/>
            </w:tcBorders>
            <w:noWrap/>
            <w:vAlign w:val="center"/>
          </w:tcPr>
          <w:p>
            <w:pPr>
              <w:spacing w:line="300" w:lineRule="auto"/>
              <w:rPr>
                <w:rFonts w:ascii="Arial" w:hAnsi="Arial" w:cs="Arial"/>
                <w:kern w:val="0"/>
                <w:sz w:val="24"/>
              </w:rPr>
            </w:pPr>
            <w:r>
              <w:rPr>
                <w:rFonts w:ascii="Arial" w:hAnsi="Arial" w:cs="Arial"/>
                <w:kern w:val="0"/>
                <w:sz w:val="24"/>
              </w:rPr>
              <w:t>投标总造价：</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360" w:firstLineChars="150"/>
              <w:jc w:val="right"/>
              <w:rPr>
                <w:rFonts w:ascii="Arial" w:hAnsi="Arial" w:cs="Arial"/>
                <w:kern w:val="0"/>
                <w:sz w:val="24"/>
              </w:rPr>
            </w:pPr>
            <w:r>
              <w:rPr>
                <w:rFonts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single" w:color="auto" w:sz="8" w:space="0"/>
              <w:left w:val="single" w:color="auto" w:sz="8" w:space="0"/>
              <w:bottom w:val="single" w:color="auto" w:sz="8" w:space="0"/>
              <w:right w:val="single" w:color="auto" w:sz="4" w:space="0"/>
            </w:tcBorders>
            <w:noWrap/>
            <w:vAlign w:val="center"/>
          </w:tcPr>
          <w:p>
            <w:pPr>
              <w:spacing w:line="300" w:lineRule="auto"/>
              <w:jc w:val="center"/>
              <w:rPr>
                <w:rFonts w:ascii="Arial" w:hAnsi="Arial" w:cs="Arial"/>
                <w:kern w:val="0"/>
                <w:sz w:val="24"/>
              </w:rPr>
            </w:pPr>
            <w:r>
              <w:rPr>
                <w:rFonts w:ascii="Arial" w:hAnsi="Arial" w:cs="Arial"/>
                <w:kern w:val="0"/>
                <w:sz w:val="24"/>
              </w:rPr>
              <w:t>二</w:t>
            </w:r>
          </w:p>
        </w:tc>
        <w:tc>
          <w:tcPr>
            <w:tcW w:w="6084" w:type="dxa"/>
            <w:gridSpan w:val="2"/>
            <w:tcBorders>
              <w:top w:val="single" w:color="auto" w:sz="8" w:space="0"/>
              <w:left w:val="single" w:color="auto" w:sz="4" w:space="0"/>
              <w:bottom w:val="single" w:color="auto" w:sz="8" w:space="0"/>
              <w:right w:val="single" w:color="auto" w:sz="8" w:space="0"/>
            </w:tcBorders>
            <w:noWrap/>
            <w:vAlign w:val="center"/>
          </w:tcPr>
          <w:p>
            <w:pPr>
              <w:spacing w:line="300" w:lineRule="auto"/>
              <w:rPr>
                <w:rFonts w:ascii="Arial" w:hAnsi="Arial" w:cs="Arial"/>
                <w:kern w:val="0"/>
                <w:sz w:val="24"/>
              </w:rPr>
            </w:pPr>
            <w:r>
              <w:rPr>
                <w:rFonts w:ascii="Arial" w:hAnsi="Arial" w:cs="Arial"/>
                <w:kern w:val="0"/>
                <w:sz w:val="24"/>
              </w:rPr>
              <w:t>投标报价：</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360" w:firstLineChars="150"/>
              <w:jc w:val="right"/>
              <w:rPr>
                <w:rFonts w:ascii="Arial" w:hAnsi="Arial" w:cs="Arial"/>
                <w:kern w:val="0"/>
                <w:sz w:val="24"/>
              </w:rPr>
            </w:pPr>
            <w:r>
              <w:rPr>
                <w:rFonts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noWrap/>
            <w:vAlign w:val="center"/>
          </w:tcPr>
          <w:p>
            <w:pPr>
              <w:spacing w:line="300" w:lineRule="auto"/>
              <w:jc w:val="center"/>
              <w:rPr>
                <w:rFonts w:ascii="Arial" w:hAnsi="Arial" w:cs="Arial"/>
                <w:kern w:val="0"/>
                <w:sz w:val="24"/>
              </w:rPr>
            </w:pPr>
            <w:r>
              <w:rPr>
                <w:rFonts w:ascii="Arial" w:hAnsi="Arial" w:cs="Arial"/>
                <w:kern w:val="0"/>
                <w:sz w:val="24"/>
              </w:rPr>
              <w:t>三</w:t>
            </w:r>
          </w:p>
        </w:tc>
        <w:tc>
          <w:tcPr>
            <w:tcW w:w="6084" w:type="dxa"/>
            <w:gridSpan w:val="2"/>
            <w:tcBorders>
              <w:top w:val="single" w:color="auto" w:sz="8" w:space="0"/>
              <w:left w:val="single" w:color="auto" w:sz="8" w:space="0"/>
              <w:bottom w:val="single" w:color="auto" w:sz="8" w:space="0"/>
              <w:right w:val="single" w:color="auto" w:sz="8" w:space="0"/>
            </w:tcBorders>
            <w:noWrap/>
            <w:vAlign w:val="center"/>
          </w:tcPr>
          <w:p>
            <w:pPr>
              <w:spacing w:line="300" w:lineRule="auto"/>
              <w:rPr>
                <w:rFonts w:ascii="Arial" w:hAnsi="Arial" w:cs="Arial"/>
                <w:kern w:val="0"/>
                <w:sz w:val="24"/>
              </w:rPr>
            </w:pPr>
            <w:r>
              <w:rPr>
                <w:rFonts w:ascii="Arial" w:hAnsi="Arial" w:cs="Arial"/>
                <w:kern w:val="0"/>
                <w:sz w:val="24"/>
              </w:rPr>
              <w:t>安全文明施工费</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360" w:firstLineChars="150"/>
              <w:jc w:val="right"/>
              <w:rPr>
                <w:rFonts w:ascii="Arial" w:hAnsi="Arial" w:cs="Arial"/>
                <w:kern w:val="0"/>
                <w:sz w:val="24"/>
              </w:rPr>
            </w:pPr>
            <w:r>
              <w:rPr>
                <w:rFonts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vMerge w:val="restart"/>
            <w:tcBorders>
              <w:top w:val="nil"/>
              <w:left w:val="single" w:color="auto" w:sz="8" w:space="0"/>
              <w:right w:val="single" w:color="auto" w:sz="8" w:space="0"/>
            </w:tcBorders>
            <w:noWrap/>
            <w:vAlign w:val="center"/>
          </w:tcPr>
          <w:p>
            <w:pPr>
              <w:spacing w:line="300" w:lineRule="auto"/>
              <w:jc w:val="center"/>
              <w:rPr>
                <w:rFonts w:ascii="Arial" w:hAnsi="Arial" w:cs="Arial"/>
                <w:kern w:val="0"/>
                <w:sz w:val="24"/>
              </w:rPr>
            </w:pPr>
            <w:r>
              <w:rPr>
                <w:rFonts w:ascii="Arial" w:hAnsi="Arial" w:cs="Arial"/>
                <w:kern w:val="0"/>
                <w:sz w:val="24"/>
              </w:rPr>
              <w:t>四</w:t>
            </w:r>
          </w:p>
        </w:tc>
        <w:tc>
          <w:tcPr>
            <w:tcW w:w="6084" w:type="dxa"/>
            <w:gridSpan w:val="2"/>
            <w:tcBorders>
              <w:top w:val="single" w:color="auto" w:sz="8" w:space="0"/>
              <w:left w:val="single" w:color="auto" w:sz="8" w:space="0"/>
              <w:bottom w:val="single" w:color="auto" w:sz="8" w:space="0"/>
              <w:right w:val="single" w:color="auto" w:sz="8" w:space="0"/>
            </w:tcBorders>
            <w:noWrap/>
            <w:vAlign w:val="center"/>
          </w:tcPr>
          <w:p>
            <w:pPr>
              <w:spacing w:line="300" w:lineRule="auto"/>
              <w:rPr>
                <w:rFonts w:ascii="Arial" w:hAnsi="Arial" w:cs="Arial"/>
                <w:kern w:val="0"/>
                <w:sz w:val="24"/>
              </w:rPr>
            </w:pPr>
            <w:r>
              <w:rPr>
                <w:rFonts w:ascii="Arial" w:hAnsi="Arial" w:cs="Arial"/>
                <w:kern w:val="0"/>
                <w:sz w:val="24"/>
              </w:rPr>
              <w:t>规费</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360" w:firstLineChars="150"/>
              <w:jc w:val="right"/>
              <w:rPr>
                <w:rFonts w:ascii="Arial" w:hAnsi="Arial" w:cs="Arial"/>
                <w:kern w:val="0"/>
                <w:sz w:val="24"/>
              </w:rPr>
            </w:pPr>
            <w:r>
              <w:rPr>
                <w:rFonts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vMerge w:val="continue"/>
            <w:tcBorders>
              <w:left w:val="single" w:color="auto" w:sz="8" w:space="0"/>
              <w:right w:val="single" w:color="auto" w:sz="8" w:space="0"/>
            </w:tcBorders>
            <w:noWrap/>
            <w:vAlign w:val="center"/>
          </w:tcPr>
          <w:p>
            <w:pPr>
              <w:spacing w:line="300" w:lineRule="auto"/>
              <w:rPr>
                <w:rFonts w:ascii="Arial" w:hAnsi="Arial" w:cs="Arial"/>
                <w:kern w:val="0"/>
                <w:sz w:val="24"/>
              </w:rPr>
            </w:pPr>
          </w:p>
        </w:tc>
        <w:tc>
          <w:tcPr>
            <w:tcW w:w="613" w:type="dxa"/>
            <w:tcBorders>
              <w:top w:val="single" w:color="auto" w:sz="8" w:space="0"/>
              <w:left w:val="single" w:color="auto" w:sz="8" w:space="0"/>
              <w:bottom w:val="single" w:color="auto" w:sz="8" w:space="0"/>
              <w:right w:val="single" w:color="auto" w:sz="4" w:space="0"/>
            </w:tcBorders>
            <w:noWrap/>
            <w:vAlign w:val="center"/>
          </w:tcPr>
          <w:p>
            <w:pPr>
              <w:spacing w:line="300" w:lineRule="auto"/>
              <w:rPr>
                <w:rFonts w:ascii="Arial" w:hAnsi="Arial" w:cs="Arial"/>
                <w:kern w:val="0"/>
                <w:sz w:val="24"/>
              </w:rPr>
            </w:pPr>
            <w:r>
              <w:rPr>
                <w:rFonts w:ascii="Arial" w:hAnsi="Arial" w:cs="Arial"/>
                <w:kern w:val="0"/>
                <w:sz w:val="24"/>
              </w:rPr>
              <w:t>1</w:t>
            </w:r>
          </w:p>
        </w:tc>
        <w:tc>
          <w:tcPr>
            <w:tcW w:w="5471" w:type="dxa"/>
            <w:tcBorders>
              <w:top w:val="single" w:color="auto" w:sz="8" w:space="0"/>
              <w:left w:val="single" w:color="auto" w:sz="4" w:space="0"/>
              <w:bottom w:val="single" w:color="auto" w:sz="8" w:space="0"/>
              <w:right w:val="single" w:color="auto" w:sz="8" w:space="0"/>
            </w:tcBorders>
            <w:noWrap/>
            <w:vAlign w:val="center"/>
          </w:tcPr>
          <w:p>
            <w:pPr>
              <w:spacing w:line="300" w:lineRule="auto"/>
              <w:rPr>
                <w:rFonts w:ascii="Arial" w:hAnsi="Arial" w:cs="Arial"/>
                <w:kern w:val="0"/>
                <w:sz w:val="24"/>
              </w:rPr>
            </w:pPr>
            <w:r>
              <w:rPr>
                <w:rFonts w:ascii="Arial" w:hAnsi="Arial" w:cs="Arial"/>
                <w:kern w:val="0"/>
                <w:sz w:val="24"/>
              </w:rPr>
              <w:t>社会保险费</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360" w:firstLineChars="150"/>
              <w:jc w:val="right"/>
              <w:rPr>
                <w:rFonts w:ascii="Arial" w:hAnsi="Arial" w:cs="Arial"/>
                <w:kern w:val="0"/>
                <w:sz w:val="24"/>
              </w:rPr>
            </w:pPr>
            <w:r>
              <w:rPr>
                <w:rFonts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vMerge w:val="continue"/>
            <w:tcBorders>
              <w:left w:val="single" w:color="auto" w:sz="8" w:space="0"/>
              <w:bottom w:val="single" w:color="auto" w:sz="4" w:space="0"/>
              <w:right w:val="single" w:color="auto" w:sz="8" w:space="0"/>
            </w:tcBorders>
            <w:noWrap/>
            <w:vAlign w:val="center"/>
          </w:tcPr>
          <w:p>
            <w:pPr>
              <w:spacing w:line="300" w:lineRule="auto"/>
              <w:rPr>
                <w:rFonts w:ascii="Arial" w:hAnsi="Arial" w:cs="Arial"/>
                <w:kern w:val="0"/>
                <w:sz w:val="24"/>
              </w:rPr>
            </w:pPr>
          </w:p>
        </w:tc>
        <w:tc>
          <w:tcPr>
            <w:tcW w:w="613" w:type="dxa"/>
            <w:tcBorders>
              <w:top w:val="single" w:color="auto" w:sz="8" w:space="0"/>
              <w:left w:val="single" w:color="auto" w:sz="8" w:space="0"/>
              <w:bottom w:val="single" w:color="auto" w:sz="8" w:space="0"/>
              <w:right w:val="single" w:color="auto" w:sz="4" w:space="0"/>
            </w:tcBorders>
            <w:noWrap/>
            <w:vAlign w:val="center"/>
          </w:tcPr>
          <w:p>
            <w:pPr>
              <w:spacing w:line="300" w:lineRule="auto"/>
              <w:rPr>
                <w:rFonts w:ascii="Arial" w:hAnsi="Arial" w:cs="Arial"/>
                <w:sz w:val="24"/>
              </w:rPr>
            </w:pPr>
            <w:r>
              <w:rPr>
                <w:rFonts w:ascii="Arial" w:hAnsi="Arial" w:cs="Arial"/>
                <w:sz w:val="24"/>
              </w:rPr>
              <w:t>2</w:t>
            </w:r>
          </w:p>
        </w:tc>
        <w:tc>
          <w:tcPr>
            <w:tcW w:w="5471" w:type="dxa"/>
            <w:tcBorders>
              <w:top w:val="single" w:color="auto" w:sz="8" w:space="0"/>
              <w:left w:val="single" w:color="auto" w:sz="4" w:space="0"/>
              <w:bottom w:val="single" w:color="auto" w:sz="8" w:space="0"/>
              <w:right w:val="single" w:color="auto" w:sz="8" w:space="0"/>
            </w:tcBorders>
            <w:noWrap/>
            <w:vAlign w:val="center"/>
          </w:tcPr>
          <w:p>
            <w:pPr>
              <w:spacing w:line="300" w:lineRule="auto"/>
              <w:rPr>
                <w:rFonts w:ascii="Arial" w:hAnsi="Arial" w:cs="Arial"/>
                <w:sz w:val="24"/>
              </w:rPr>
            </w:pPr>
            <w:r>
              <w:rPr>
                <w:rFonts w:ascii="Arial" w:hAnsi="Arial" w:cs="Arial"/>
                <w:sz w:val="24"/>
              </w:rPr>
              <w:t>其他</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360" w:firstLineChars="150"/>
              <w:jc w:val="right"/>
              <w:rPr>
                <w:rFonts w:ascii="Arial" w:hAnsi="Arial" w:cs="Arial"/>
                <w:kern w:val="0"/>
                <w:sz w:val="24"/>
              </w:rPr>
            </w:pPr>
            <w:r>
              <w:rPr>
                <w:rFonts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noWrap/>
            <w:vAlign w:val="center"/>
          </w:tcPr>
          <w:p>
            <w:pPr>
              <w:spacing w:line="300" w:lineRule="auto"/>
              <w:jc w:val="center"/>
              <w:rPr>
                <w:rFonts w:ascii="Arial" w:hAnsi="Arial" w:cs="Arial"/>
                <w:sz w:val="24"/>
              </w:rPr>
            </w:pPr>
            <w:r>
              <w:rPr>
                <w:rFonts w:ascii="Arial" w:hAnsi="Arial" w:cs="Arial"/>
                <w:sz w:val="24"/>
              </w:rPr>
              <w:t>五</w:t>
            </w:r>
          </w:p>
        </w:tc>
        <w:tc>
          <w:tcPr>
            <w:tcW w:w="6084" w:type="dxa"/>
            <w:gridSpan w:val="2"/>
            <w:tcBorders>
              <w:top w:val="single" w:color="auto" w:sz="8" w:space="0"/>
              <w:left w:val="single" w:color="auto" w:sz="8" w:space="0"/>
              <w:bottom w:val="single" w:color="auto" w:sz="8" w:space="0"/>
              <w:right w:val="single" w:color="auto" w:sz="8" w:space="0"/>
            </w:tcBorders>
            <w:noWrap/>
            <w:vAlign w:val="center"/>
          </w:tcPr>
          <w:p>
            <w:pPr>
              <w:spacing w:line="300" w:lineRule="auto"/>
              <w:rPr>
                <w:rFonts w:ascii="Arial" w:hAnsi="Arial" w:cs="Arial"/>
                <w:sz w:val="24"/>
              </w:rPr>
            </w:pPr>
            <w:r>
              <w:rPr>
                <w:rFonts w:ascii="Arial" w:hAnsi="Arial" w:cs="Arial"/>
                <w:sz w:val="24"/>
              </w:rPr>
              <w:t>增值税：</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360" w:firstLineChars="150"/>
              <w:jc w:val="right"/>
              <w:rPr>
                <w:rFonts w:ascii="Arial" w:hAnsi="Arial" w:cs="Arial"/>
                <w:kern w:val="0"/>
                <w:sz w:val="24"/>
              </w:rPr>
            </w:pPr>
            <w:r>
              <w:rPr>
                <w:rFonts w:ascii="Arial" w:hAnsi="Arial" w:cs="Arial"/>
                <w:kern w:val="0"/>
                <w:sz w:val="24"/>
              </w:rPr>
              <w:t>（元）</w:t>
            </w:r>
          </w:p>
        </w:tc>
      </w:tr>
      <w:tr>
        <w:tblPrEx>
          <w:tblCellMar>
            <w:top w:w="0" w:type="dxa"/>
            <w:left w:w="108" w:type="dxa"/>
            <w:bottom w:w="0" w:type="dxa"/>
            <w:right w:w="108" w:type="dxa"/>
          </w:tblCellMar>
        </w:tblPrEx>
        <w:trPr>
          <w:trHeight w:val="454" w:hRule="atLeast"/>
          <w:jc w:val="center"/>
        </w:trPr>
        <w:tc>
          <w:tcPr>
            <w:tcW w:w="6804" w:type="dxa"/>
            <w:gridSpan w:val="3"/>
            <w:tcBorders>
              <w:top w:val="single" w:color="auto" w:sz="8" w:space="0"/>
              <w:left w:val="single" w:color="auto" w:sz="8" w:space="0"/>
              <w:bottom w:val="single" w:color="auto" w:sz="8" w:space="0"/>
              <w:right w:val="single" w:color="auto" w:sz="8" w:space="0"/>
            </w:tcBorders>
            <w:noWrap/>
            <w:vAlign w:val="center"/>
          </w:tcPr>
          <w:p>
            <w:pPr>
              <w:spacing w:line="300" w:lineRule="auto"/>
              <w:rPr>
                <w:rFonts w:ascii="Arial" w:hAnsi="Arial" w:cs="Arial"/>
                <w:kern w:val="0"/>
                <w:sz w:val="24"/>
              </w:rPr>
            </w:pPr>
            <w:r>
              <w:rPr>
                <w:rFonts w:ascii="Arial" w:hAnsi="Arial" w:cs="Arial"/>
                <w:kern w:val="0"/>
                <w:sz w:val="24"/>
              </w:rPr>
              <w:t>承诺工期</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ind w:firstLine="600" w:firstLineChars="250"/>
              <w:rPr>
                <w:rFonts w:ascii="Arial" w:hAnsi="Arial" w:cs="Arial"/>
                <w:kern w:val="0"/>
                <w:sz w:val="24"/>
              </w:rPr>
            </w:pPr>
            <w:r>
              <w:rPr>
                <w:rFonts w:ascii="Arial" w:hAnsi="Arial" w:cs="Arial"/>
                <w:kern w:val="0"/>
                <w:sz w:val="24"/>
              </w:rPr>
              <w:t>天（日历日）</w:t>
            </w:r>
          </w:p>
        </w:tc>
      </w:tr>
      <w:tr>
        <w:tblPrEx>
          <w:tblCellMar>
            <w:top w:w="0" w:type="dxa"/>
            <w:left w:w="108" w:type="dxa"/>
            <w:bottom w:w="0" w:type="dxa"/>
            <w:right w:w="108" w:type="dxa"/>
          </w:tblCellMar>
        </w:tblPrEx>
        <w:trPr>
          <w:trHeight w:val="454" w:hRule="atLeast"/>
          <w:jc w:val="center"/>
        </w:trPr>
        <w:tc>
          <w:tcPr>
            <w:tcW w:w="6804" w:type="dxa"/>
            <w:gridSpan w:val="3"/>
            <w:tcBorders>
              <w:top w:val="single" w:color="auto" w:sz="8" w:space="0"/>
              <w:left w:val="single" w:color="auto" w:sz="8" w:space="0"/>
              <w:bottom w:val="single" w:color="auto" w:sz="8" w:space="0"/>
              <w:right w:val="single" w:color="auto" w:sz="8" w:space="0"/>
            </w:tcBorders>
            <w:noWrap/>
            <w:vAlign w:val="center"/>
          </w:tcPr>
          <w:p>
            <w:pPr>
              <w:spacing w:line="300" w:lineRule="auto"/>
              <w:rPr>
                <w:rFonts w:ascii="Arial" w:hAnsi="Arial" w:cs="Arial"/>
                <w:kern w:val="0"/>
                <w:sz w:val="24"/>
              </w:rPr>
            </w:pPr>
            <w:r>
              <w:rPr>
                <w:rFonts w:ascii="Arial" w:hAnsi="Arial" w:cs="Arial"/>
                <w:kern w:val="0"/>
                <w:sz w:val="24"/>
              </w:rPr>
              <w:t>承诺质量等级</w:t>
            </w:r>
          </w:p>
        </w:tc>
        <w:tc>
          <w:tcPr>
            <w:tcW w:w="2380" w:type="dxa"/>
            <w:tcBorders>
              <w:top w:val="single" w:color="auto" w:sz="8" w:space="0"/>
              <w:left w:val="single" w:color="auto" w:sz="8" w:space="0"/>
              <w:bottom w:val="single" w:color="auto" w:sz="8" w:space="0"/>
              <w:right w:val="single" w:color="auto" w:sz="8" w:space="0"/>
            </w:tcBorders>
            <w:noWrap/>
            <w:vAlign w:val="center"/>
          </w:tcPr>
          <w:p>
            <w:pPr>
              <w:spacing w:line="300" w:lineRule="auto"/>
              <w:rPr>
                <w:rFonts w:ascii="Arial" w:hAnsi="Arial" w:cs="Arial"/>
                <w:kern w:val="0"/>
                <w:sz w:val="24"/>
              </w:rPr>
            </w:pPr>
          </w:p>
        </w:tc>
      </w:tr>
      <w:tr>
        <w:tblPrEx>
          <w:tblCellMar>
            <w:top w:w="0" w:type="dxa"/>
            <w:left w:w="108" w:type="dxa"/>
            <w:bottom w:w="0" w:type="dxa"/>
            <w:right w:w="108" w:type="dxa"/>
          </w:tblCellMar>
        </w:tblPrEx>
        <w:trPr>
          <w:trHeight w:val="1104" w:hRule="atLeast"/>
          <w:jc w:val="center"/>
        </w:trPr>
        <w:tc>
          <w:tcPr>
            <w:tcW w:w="9184" w:type="dxa"/>
            <w:gridSpan w:val="4"/>
            <w:tcBorders>
              <w:top w:val="single" w:color="auto" w:sz="8" w:space="0"/>
              <w:left w:val="single" w:color="auto" w:sz="4" w:space="0"/>
              <w:bottom w:val="single" w:color="auto" w:sz="4" w:space="0"/>
              <w:right w:val="single" w:color="000000" w:sz="4" w:space="0"/>
            </w:tcBorders>
            <w:noWrap/>
            <w:vAlign w:val="center"/>
          </w:tcPr>
          <w:p>
            <w:pPr>
              <w:spacing w:line="300" w:lineRule="auto"/>
              <w:rPr>
                <w:rFonts w:ascii="Arial" w:hAnsi="Arial" w:cs="Arial"/>
                <w:kern w:val="0"/>
                <w:sz w:val="24"/>
              </w:rPr>
            </w:pPr>
            <w:r>
              <w:rPr>
                <w:rFonts w:ascii="Arial" w:hAnsi="Arial" w:cs="Arial"/>
                <w:kern w:val="0"/>
                <w:sz w:val="24"/>
              </w:rPr>
              <w:t>安全文明施工费、规费、增值税按《建设工程工程量清单计价规范》（GB50500-2013）、《&lt;建设工程工程量计算规范&gt;（GB50584～50862-2013）广西壮族自治区实施细则》、</w:t>
            </w:r>
            <w:r>
              <w:rPr>
                <w:rFonts w:ascii="Arial" w:hAnsi="Arial" w:cs="Arial"/>
                <w:sz w:val="24"/>
              </w:rPr>
              <w:t>2016年《广西壮族自治区建设工程费用定额》（桂建标【2016】16号）、</w:t>
            </w:r>
            <w:r>
              <w:rPr>
                <w:rFonts w:ascii="Arial" w:hAnsi="Arial" w:cs="Arial"/>
                <w:kern w:val="0"/>
                <w:sz w:val="24"/>
              </w:rPr>
              <w:t>《关于建筑业实施营业税改征增值税后广西壮族自治区建设工程计价依据调整的通知》（桂建标〔2016〕17号）、 《关于调整除税价计算适用增值税税率的通知》（桂造价【2019】10号）文规定执行，均作为不可竞争费用单列。</w:t>
            </w:r>
          </w:p>
        </w:tc>
      </w:tr>
    </w:tbl>
    <w:p>
      <w:pPr>
        <w:spacing w:line="300" w:lineRule="auto"/>
        <w:ind w:firstLine="480" w:firstLineChars="200"/>
        <w:rPr>
          <w:rFonts w:ascii="Arial" w:hAnsi="Arial" w:cs="Arial"/>
          <w:sz w:val="24"/>
        </w:rPr>
      </w:pPr>
      <w:r>
        <w:rPr>
          <w:rFonts w:ascii="Arial" w:hAnsi="Arial" w:cs="Arial"/>
          <w:sz w:val="24"/>
        </w:rPr>
        <w:t>根据市住建〔2016〕34号文《关于市建成区、临桂新区、灵川县范围内建筑工程新增扬尘防治费用的通知》和市住建〔2018〕32号文《桂林十县范围内建筑工程新增扬尘防治费用的通知》的规定，另计扬尘防治费，本项目扬尘防治费为</w:t>
      </w:r>
      <w:r>
        <w:rPr>
          <w:rFonts w:hint="eastAsia" w:ascii="Arial" w:hAnsi="Arial" w:cs="Arial"/>
          <w:sz w:val="24"/>
          <w:u w:val="single"/>
        </w:rPr>
        <w:t xml:space="preserve">           </w:t>
      </w:r>
      <w:r>
        <w:rPr>
          <w:rFonts w:ascii="Arial" w:hAnsi="Arial" w:cs="Arial"/>
          <w:sz w:val="24"/>
        </w:rPr>
        <w:t>元。</w:t>
      </w:r>
    </w:p>
    <w:p>
      <w:pPr>
        <w:ind w:firstLine="514" w:firstLineChars="245"/>
        <w:rPr>
          <w:rFonts w:ascii="Arial" w:hAnsi="Arial" w:cs="Arial"/>
          <w:szCs w:val="21"/>
        </w:rPr>
      </w:pPr>
    </w:p>
    <w:p>
      <w:pPr>
        <w:ind w:firstLine="514" w:firstLineChars="245"/>
        <w:rPr>
          <w:rFonts w:ascii="Arial" w:hAnsi="Arial" w:cs="Arial"/>
          <w:szCs w:val="21"/>
        </w:rPr>
      </w:pPr>
    </w:p>
    <w:p>
      <w:pPr>
        <w:ind w:firstLine="514" w:firstLineChars="245"/>
        <w:rPr>
          <w:rFonts w:ascii="Arial" w:hAnsi="Arial" w:cs="Arial"/>
          <w:szCs w:val="21"/>
        </w:rPr>
      </w:pPr>
    </w:p>
    <w:p>
      <w:pPr>
        <w:spacing w:line="300" w:lineRule="auto"/>
        <w:ind w:firstLine="480" w:firstLineChars="200"/>
        <w:rPr>
          <w:rFonts w:ascii="Arial" w:hAnsi="Arial" w:cs="Arial"/>
          <w:sz w:val="24"/>
        </w:rPr>
      </w:pPr>
      <w:r>
        <w:rPr>
          <w:rFonts w:ascii="Arial" w:hAnsi="Arial" w:cs="Arial"/>
          <w:sz w:val="24"/>
        </w:rPr>
        <w:t>投标人（盖章）：</w:t>
      </w:r>
    </w:p>
    <w:p>
      <w:pPr>
        <w:spacing w:line="300" w:lineRule="auto"/>
        <w:ind w:firstLine="480" w:firstLineChars="200"/>
        <w:rPr>
          <w:rFonts w:ascii="Arial" w:hAnsi="Arial" w:cs="Arial"/>
          <w:szCs w:val="21"/>
        </w:rPr>
      </w:pPr>
      <w:r>
        <w:rPr>
          <w:rFonts w:ascii="Arial" w:hAnsi="Arial" w:cs="Arial"/>
          <w:sz w:val="24"/>
        </w:rPr>
        <w:t>法人代表或委托代理人（签字或盖章）</w:t>
      </w:r>
      <w:r>
        <w:rPr>
          <w:rFonts w:ascii="Arial" w:hAnsi="Arial" w:cs="Arial"/>
          <w:szCs w:val="21"/>
        </w:rPr>
        <w:t>：</w:t>
      </w:r>
    </w:p>
    <w:p>
      <w:pPr>
        <w:spacing w:line="480" w:lineRule="exact"/>
        <w:ind w:firstLine="480" w:firstLineChars="200"/>
        <w:rPr>
          <w:rFonts w:ascii="Arial" w:hAnsi="Arial" w:cs="Arial"/>
          <w:szCs w:val="21"/>
        </w:rPr>
      </w:pPr>
      <w:r>
        <w:rPr>
          <w:rFonts w:ascii="Arial" w:hAnsi="Arial" w:cs="Arial"/>
          <w:sz w:val="24"/>
        </w:rPr>
        <w:t>日期：年月日</w:t>
      </w:r>
    </w:p>
    <w:p>
      <w:pPr>
        <w:spacing w:line="480" w:lineRule="auto"/>
        <w:ind w:firstLine="210" w:firstLineChars="100"/>
        <w:rPr>
          <w:rFonts w:ascii="Arial" w:hAnsi="Arial" w:cs="Arial"/>
        </w:rPr>
      </w:pPr>
    </w:p>
    <w:bookmarkEnd w:id="2006"/>
    <w:bookmarkEnd w:id="2007"/>
    <w:bookmarkEnd w:id="2008"/>
    <w:bookmarkEnd w:id="2009"/>
    <w:bookmarkEnd w:id="2010"/>
    <w:bookmarkEnd w:id="2011"/>
    <w:p>
      <w:pPr>
        <w:spacing w:line="480" w:lineRule="auto"/>
        <w:ind w:firstLine="210" w:firstLineChars="100"/>
        <w:rPr>
          <w:rFonts w:ascii="Arial" w:hAnsi="Arial" w:cs="Arial"/>
        </w:rPr>
      </w:pPr>
    </w:p>
    <w:p>
      <w:pPr>
        <w:spacing w:line="480" w:lineRule="auto"/>
        <w:ind w:firstLine="210" w:firstLineChars="100"/>
        <w:rPr>
          <w:rFonts w:ascii="Arial" w:hAnsi="Arial" w:cs="Arial"/>
        </w:rPr>
      </w:pPr>
    </w:p>
    <w:p>
      <w:pPr>
        <w:rPr>
          <w:rFonts w:ascii="Arial" w:hAnsi="Arial" w:cs="Arial"/>
        </w:rPr>
      </w:pPr>
    </w:p>
    <w:p>
      <w:pPr>
        <w:spacing w:line="480" w:lineRule="auto"/>
        <w:ind w:firstLine="703" w:firstLineChars="250"/>
        <w:jc w:val="center"/>
        <w:rPr>
          <w:rFonts w:ascii="Arial" w:hAnsi="Arial" w:cs="Arial"/>
          <w:b/>
          <w:sz w:val="28"/>
          <w:szCs w:val="28"/>
        </w:rPr>
      </w:pPr>
      <w:bookmarkStart w:id="2013" w:name="_Toc418752348"/>
      <w:bookmarkStart w:id="2014" w:name="_Toc418751902"/>
      <w:bookmarkStart w:id="2015" w:name="_Toc483317223"/>
      <w:r>
        <w:rPr>
          <w:rFonts w:ascii="Arial" w:hAnsi="Arial" w:cs="Arial"/>
          <w:b/>
          <w:sz w:val="28"/>
          <w:szCs w:val="28"/>
        </w:rPr>
        <w:br w:type="page"/>
      </w:r>
      <w:r>
        <w:rPr>
          <w:rFonts w:ascii="Arial" w:hAnsi="Arial" w:cs="Arial"/>
          <w:b/>
          <w:sz w:val="28"/>
          <w:szCs w:val="28"/>
        </w:rPr>
        <w:t>四、已标价工程量清单</w:t>
      </w:r>
      <w:bookmarkEnd w:id="2013"/>
      <w:bookmarkEnd w:id="2014"/>
      <w:bookmarkEnd w:id="2015"/>
    </w:p>
    <w:p>
      <w:pPr>
        <w:pStyle w:val="83"/>
        <w:jc w:val="center"/>
        <w:rPr>
          <w:rFonts w:ascii="Arial" w:hAnsi="Arial" w:cs="Arial"/>
          <w:b/>
          <w:sz w:val="28"/>
          <w:szCs w:val="28"/>
        </w:rPr>
      </w:pPr>
    </w:p>
    <w:p>
      <w:pPr>
        <w:spacing w:line="360" w:lineRule="auto"/>
        <w:ind w:firstLine="420" w:firstLineChars="200"/>
        <w:rPr>
          <w:rFonts w:ascii="Arial" w:hAnsi="Arial" w:cs="Arial"/>
          <w:szCs w:val="21"/>
        </w:rPr>
      </w:pPr>
      <w:r>
        <w:rPr>
          <w:rFonts w:ascii="Arial" w:hAnsi="Arial" w:cs="Arial"/>
          <w:szCs w:val="21"/>
        </w:rPr>
        <w:t>1. 已标价工程量清单应按第五章“工程量清单”中的相关表格及投标报价说明填写。构成合同文件的已标价工程量清单包括第五章“工程量清单”有关工程量清单、投标报价以及其他说明的内容。</w:t>
      </w:r>
    </w:p>
    <w:p>
      <w:pPr>
        <w:spacing w:line="360" w:lineRule="auto"/>
        <w:ind w:firstLine="420" w:firstLineChars="200"/>
        <w:rPr>
          <w:rFonts w:ascii="Arial" w:hAnsi="Arial" w:cs="Arial"/>
          <w:szCs w:val="21"/>
        </w:rPr>
      </w:pPr>
      <w:r>
        <w:rPr>
          <w:rFonts w:ascii="Arial" w:hAnsi="Arial" w:cs="Arial"/>
          <w:szCs w:val="21"/>
        </w:rPr>
        <w:t>2. 一般计税法建设工程已标价工程量清单表格按《关于建筑业实施营业税改征增值税后广西壮族自治区建设工程计价依据调整的通知》（桂建标〔2016〕17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号）、 《关于调整除税价计算适用增值税税率的通知》桂造价【2019】10号文调整。</w:t>
      </w:r>
    </w:p>
    <w:p>
      <w:pPr>
        <w:spacing w:line="480" w:lineRule="auto"/>
        <w:ind w:firstLine="703" w:firstLineChars="250"/>
        <w:jc w:val="center"/>
        <w:rPr>
          <w:rFonts w:ascii="Arial" w:hAnsi="Arial" w:cs="Arial"/>
          <w:b/>
          <w:sz w:val="28"/>
          <w:szCs w:val="28"/>
        </w:rPr>
      </w:pPr>
      <w:r>
        <w:rPr>
          <w:rFonts w:ascii="Arial" w:hAnsi="Arial" w:cs="Arial"/>
          <w:b/>
          <w:sz w:val="28"/>
          <w:szCs w:val="28"/>
        </w:rPr>
        <w:t>五、工程量清单报价电子版</w:t>
      </w:r>
    </w:p>
    <w:p>
      <w:pPr>
        <w:rPr>
          <w:rFonts w:ascii="Arial" w:hAnsi="Arial" w:cs="Arial"/>
          <w:sz w:val="32"/>
          <w:szCs w:val="32"/>
          <w:u w:val="single"/>
        </w:rPr>
      </w:pPr>
      <w:bookmarkStart w:id="2016" w:name="_Toc172364025"/>
      <w:bookmarkStart w:id="2017" w:name="_Toc153274947"/>
      <w:bookmarkStart w:id="2018" w:name="_Toc251052184"/>
      <w:bookmarkStart w:id="2019" w:name="_Toc173579005"/>
      <w:r>
        <w:rPr>
          <w:rFonts w:ascii="Arial" w:hAnsi="Arial" w:cs="Arial"/>
          <w:sz w:val="32"/>
          <w:szCs w:val="32"/>
          <w:u w:val="single"/>
        </w:rPr>
        <w:br w:type="page"/>
      </w:r>
    </w:p>
    <w:p>
      <w:pPr>
        <w:jc w:val="center"/>
        <w:rPr>
          <w:rFonts w:ascii="Arial" w:hAnsi="Arial" w:cs="Arial"/>
          <w:sz w:val="28"/>
          <w:szCs w:val="28"/>
        </w:rPr>
      </w:pPr>
      <w:r>
        <w:rPr>
          <w:rFonts w:ascii="Arial" w:hAnsi="Arial" w:cs="Arial"/>
          <w:sz w:val="28"/>
          <w:szCs w:val="28"/>
        </w:rPr>
        <w:t>（项目名称）施工招标</w:t>
      </w:r>
    </w:p>
    <w:p>
      <w:pPr>
        <w:jc w:val="center"/>
        <w:rPr>
          <w:rFonts w:ascii="Arial" w:hAnsi="Arial" w:cs="Arial"/>
          <w:sz w:val="28"/>
          <w:szCs w:val="28"/>
        </w:rPr>
      </w:pPr>
    </w:p>
    <w:p>
      <w:pPr>
        <w:spacing w:before="312" w:beforeLines="100"/>
        <w:jc w:val="center"/>
        <w:rPr>
          <w:rFonts w:ascii="Arial" w:hAnsi="Arial" w:cs="Arial"/>
          <w:sz w:val="52"/>
          <w:szCs w:val="52"/>
        </w:rPr>
      </w:pPr>
      <w:r>
        <w:rPr>
          <w:rFonts w:ascii="Arial" w:hAnsi="Arial" w:cs="Arial"/>
          <w:sz w:val="52"/>
          <w:szCs w:val="52"/>
        </w:rPr>
        <w:t>投  标  文  件</w:t>
      </w:r>
    </w:p>
    <w:p>
      <w:pPr>
        <w:jc w:val="center"/>
        <w:rPr>
          <w:rFonts w:ascii="Arial" w:hAnsi="Arial" w:cs="Arial"/>
          <w:sz w:val="32"/>
          <w:szCs w:val="32"/>
        </w:rPr>
      </w:pPr>
    </w:p>
    <w:p>
      <w:pPr>
        <w:jc w:val="center"/>
        <w:rPr>
          <w:rFonts w:ascii="Arial" w:hAnsi="Arial" w:cs="Arial"/>
          <w:sz w:val="32"/>
          <w:szCs w:val="32"/>
        </w:rPr>
      </w:pPr>
    </w:p>
    <w:p>
      <w:pPr>
        <w:spacing w:line="360" w:lineRule="auto"/>
        <w:ind w:firstLine="2380" w:firstLineChars="850"/>
        <w:rPr>
          <w:rFonts w:ascii="Arial" w:hAnsi="Arial" w:cs="Arial"/>
          <w:sz w:val="28"/>
          <w:szCs w:val="28"/>
          <w:u w:val="single"/>
        </w:rPr>
      </w:pPr>
      <w:r>
        <w:rPr>
          <w:rFonts w:ascii="Arial" w:hAnsi="Arial" w:cs="Arial"/>
          <w:sz w:val="28"/>
          <w:szCs w:val="28"/>
        </w:rPr>
        <w:t>项目编号：</w:t>
      </w: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（正本/副本）</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ind w:firstLine="1400" w:firstLineChars="500"/>
        <w:rPr>
          <w:rFonts w:ascii="Arial" w:hAnsi="Arial" w:cs="Arial"/>
          <w:sz w:val="28"/>
          <w:szCs w:val="28"/>
          <w:u w:val="single"/>
        </w:rPr>
      </w:pPr>
      <w:r>
        <w:rPr>
          <w:rFonts w:ascii="Arial" w:hAnsi="Arial" w:cs="Arial"/>
          <w:sz w:val="28"/>
          <w:szCs w:val="28"/>
        </w:rPr>
        <w:t>投标内容：</w:t>
      </w:r>
      <w:r>
        <w:rPr>
          <w:rFonts w:ascii="Arial" w:hAnsi="Arial" w:cs="Arial"/>
          <w:sz w:val="28"/>
          <w:szCs w:val="28"/>
          <w:u w:val="single"/>
        </w:rPr>
        <w:t xml:space="preserve">            技术标部分           </w:t>
      </w:r>
    </w:p>
    <w:p>
      <w:pPr>
        <w:spacing w:line="360" w:lineRule="auto"/>
        <w:jc w:val="center"/>
        <w:rPr>
          <w:rFonts w:ascii="Arial" w:hAnsi="Arial" w:cs="Arial"/>
          <w:sz w:val="28"/>
          <w:szCs w:val="28"/>
        </w:rPr>
      </w:pPr>
      <w:r>
        <w:rPr>
          <w:rFonts w:ascii="Arial" w:hAnsi="Arial" w:cs="Arial"/>
          <w:sz w:val="28"/>
          <w:szCs w:val="28"/>
        </w:rPr>
        <w:t xml:space="preserve">  投标人：（盖单位章）</w:t>
      </w:r>
    </w:p>
    <w:p>
      <w:pPr>
        <w:spacing w:line="360" w:lineRule="auto"/>
        <w:jc w:val="center"/>
        <w:rPr>
          <w:rFonts w:ascii="Arial" w:hAnsi="Arial" w:cs="Arial"/>
          <w:sz w:val="28"/>
          <w:szCs w:val="28"/>
        </w:rPr>
      </w:pPr>
      <w:r>
        <w:rPr>
          <w:rFonts w:ascii="Arial" w:hAnsi="Arial" w:cs="Arial"/>
          <w:sz w:val="28"/>
          <w:szCs w:val="28"/>
        </w:rPr>
        <w:t xml:space="preserve"> 法定代表人或其委托代理人：（签字）</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r>
        <w:rPr>
          <w:rFonts w:ascii="Arial" w:hAnsi="Arial" w:cs="Arial"/>
          <w:sz w:val="28"/>
          <w:szCs w:val="28"/>
        </w:rPr>
        <w:t>年月日</w:t>
      </w:r>
    </w:p>
    <w:p>
      <w:pPr>
        <w:pStyle w:val="66"/>
        <w:ind w:left="420" w:firstLine="315"/>
        <w:rPr>
          <w:rFonts w:ascii="Arial" w:hAnsi="Arial" w:cs="Arial"/>
        </w:rPr>
      </w:pPr>
    </w:p>
    <w:p>
      <w:pPr>
        <w:pStyle w:val="66"/>
        <w:ind w:left="420" w:firstLine="315"/>
        <w:rPr>
          <w:rFonts w:ascii="Arial" w:hAnsi="Arial" w:cs="Arial"/>
        </w:rPr>
      </w:pPr>
    </w:p>
    <w:p>
      <w:pPr>
        <w:pStyle w:val="66"/>
        <w:rPr>
          <w:rFonts w:ascii="Arial" w:hAnsi="Arial" w:cs="Arial"/>
        </w:rPr>
      </w:pPr>
    </w:p>
    <w:bookmarkEnd w:id="2016"/>
    <w:bookmarkEnd w:id="2017"/>
    <w:bookmarkEnd w:id="2018"/>
    <w:bookmarkEnd w:id="2019"/>
    <w:p>
      <w:pPr>
        <w:rPr>
          <w:rFonts w:ascii="Arial" w:hAnsi="Arial" w:cs="Arial"/>
          <w:b/>
          <w:sz w:val="28"/>
          <w:szCs w:val="28"/>
        </w:rPr>
      </w:pPr>
      <w:bookmarkStart w:id="2020" w:name="_Toc153274948"/>
      <w:bookmarkStart w:id="2021" w:name="_Toc173579006"/>
      <w:bookmarkStart w:id="2022" w:name="_Toc251052200"/>
      <w:bookmarkStart w:id="2023" w:name="_Toc172364026"/>
      <w:r>
        <w:rPr>
          <w:rFonts w:ascii="Arial" w:hAnsi="Arial" w:cs="Arial"/>
          <w:b/>
          <w:sz w:val="28"/>
          <w:szCs w:val="28"/>
        </w:rPr>
        <w:br w:type="page"/>
      </w:r>
    </w:p>
    <w:p>
      <w:pPr>
        <w:jc w:val="center"/>
        <w:rPr>
          <w:rFonts w:ascii="Arial" w:hAnsi="Arial" w:cs="Arial"/>
          <w:b/>
          <w:sz w:val="28"/>
          <w:szCs w:val="28"/>
        </w:rPr>
      </w:pPr>
      <w:r>
        <w:rPr>
          <w:rFonts w:ascii="Arial" w:hAnsi="Arial" w:cs="Arial"/>
          <w:b/>
          <w:sz w:val="28"/>
          <w:szCs w:val="28"/>
        </w:rPr>
        <w:t>技术标部分</w:t>
      </w:r>
    </w:p>
    <w:p>
      <w:pPr>
        <w:pStyle w:val="71"/>
        <w:ind w:firstLine="3362" w:firstLineChars="1400"/>
        <w:rPr>
          <w:rFonts w:ascii="Arial" w:hAnsi="Arial" w:cs="Arial"/>
          <w:b/>
          <w:sz w:val="28"/>
          <w:szCs w:val="28"/>
        </w:rPr>
      </w:pPr>
      <w:r>
        <w:rPr>
          <w:rFonts w:ascii="Arial" w:hAnsi="Arial" w:cs="Arial"/>
          <w:b/>
          <w:bCs/>
          <w:sz w:val="24"/>
        </w:rPr>
        <w:t>1、</w:t>
      </w:r>
      <w:r>
        <w:rPr>
          <w:rFonts w:ascii="Arial" w:hAnsi="Arial" w:cs="Arial"/>
          <w:b/>
          <w:sz w:val="28"/>
          <w:szCs w:val="28"/>
        </w:rPr>
        <w:t>施工组织设计</w:t>
      </w:r>
    </w:p>
    <w:p>
      <w:pPr>
        <w:pStyle w:val="66"/>
        <w:spacing w:line="300" w:lineRule="exact"/>
        <w:ind w:firstLine="425"/>
        <w:rPr>
          <w:rFonts w:ascii="Arial" w:hAnsi="Arial" w:cs="Arial"/>
        </w:rPr>
      </w:pPr>
    </w:p>
    <w:p>
      <w:pPr>
        <w:pStyle w:val="66"/>
        <w:spacing w:line="300" w:lineRule="exact"/>
        <w:ind w:firstLine="425"/>
        <w:rPr>
          <w:rFonts w:ascii="Arial" w:hAnsi="Arial" w:cs="Arial"/>
        </w:rPr>
      </w:pPr>
      <w:r>
        <w:rPr>
          <w:rFonts w:ascii="Arial" w:hAnsi="Arial" w:cs="Arial"/>
        </w:rPr>
        <w:t>1.投标人编制施工组织设计的要求：</w:t>
      </w:r>
    </w:p>
    <w:p>
      <w:pPr>
        <w:pStyle w:val="66"/>
        <w:spacing w:line="300" w:lineRule="exact"/>
        <w:ind w:firstLine="425"/>
        <w:rPr>
          <w:rFonts w:ascii="Arial" w:hAnsi="Arial" w:cs="Arial"/>
        </w:rPr>
      </w:pPr>
      <w:r>
        <w:rPr>
          <w:rFonts w:ascii="Arial" w:hAnsi="Arial" w:cs="Arial"/>
        </w:rPr>
        <w:t>编制时应按以下章顺序采用文字并结合图表形式进行说明：</w:t>
      </w:r>
    </w:p>
    <w:p>
      <w:pPr>
        <w:pStyle w:val="66"/>
        <w:numPr>
          <w:ilvl w:val="0"/>
          <w:numId w:val="13"/>
        </w:numPr>
        <w:spacing w:line="300" w:lineRule="exact"/>
        <w:ind w:firstLine="425"/>
        <w:jc w:val="left"/>
        <w:rPr>
          <w:rFonts w:ascii="Arial" w:hAnsi="Arial" w:cs="Arial"/>
        </w:rPr>
      </w:pPr>
      <w:r>
        <w:rPr>
          <w:rFonts w:ascii="Arial" w:hAnsi="Arial" w:cs="Arial"/>
        </w:rPr>
        <w:t>总体概述；</w:t>
      </w:r>
    </w:p>
    <w:p>
      <w:pPr>
        <w:pStyle w:val="66"/>
        <w:numPr>
          <w:ilvl w:val="0"/>
          <w:numId w:val="13"/>
        </w:numPr>
        <w:spacing w:line="300" w:lineRule="exact"/>
        <w:ind w:firstLine="425"/>
        <w:jc w:val="left"/>
        <w:rPr>
          <w:rFonts w:ascii="Arial" w:hAnsi="Arial" w:cs="Arial"/>
        </w:rPr>
      </w:pPr>
      <w:r>
        <w:rPr>
          <w:rFonts w:ascii="Arial" w:hAnsi="Arial" w:cs="Arial"/>
        </w:rPr>
        <w:t>施工进度计划和各阶段进度的保证措施及违约责任承诺；</w:t>
      </w:r>
    </w:p>
    <w:p>
      <w:pPr>
        <w:pStyle w:val="66"/>
        <w:numPr>
          <w:ilvl w:val="0"/>
          <w:numId w:val="13"/>
        </w:numPr>
        <w:spacing w:line="300" w:lineRule="exact"/>
        <w:ind w:firstLine="425"/>
        <w:jc w:val="left"/>
        <w:rPr>
          <w:rFonts w:ascii="Arial" w:hAnsi="Arial" w:cs="Arial"/>
        </w:rPr>
      </w:pPr>
      <w:r>
        <w:rPr>
          <w:rFonts w:ascii="Arial" w:hAnsi="Arial" w:cs="Arial"/>
        </w:rPr>
        <w:t>劳动力和材料投入计划及其保证措施；</w:t>
      </w:r>
    </w:p>
    <w:p>
      <w:pPr>
        <w:pStyle w:val="66"/>
        <w:numPr>
          <w:ilvl w:val="0"/>
          <w:numId w:val="13"/>
        </w:numPr>
        <w:spacing w:line="300" w:lineRule="exact"/>
        <w:ind w:firstLine="425"/>
        <w:jc w:val="left"/>
        <w:rPr>
          <w:rFonts w:ascii="Arial" w:hAnsi="Arial" w:cs="Arial"/>
        </w:rPr>
      </w:pPr>
      <w:r>
        <w:rPr>
          <w:rFonts w:ascii="Arial" w:hAnsi="Arial" w:cs="Arial"/>
        </w:rPr>
        <w:t>机械设备投入计划及检测设备；</w:t>
      </w:r>
    </w:p>
    <w:p>
      <w:pPr>
        <w:pStyle w:val="66"/>
        <w:numPr>
          <w:ilvl w:val="0"/>
          <w:numId w:val="13"/>
        </w:numPr>
        <w:spacing w:line="300" w:lineRule="exact"/>
        <w:ind w:firstLine="425"/>
        <w:jc w:val="left"/>
        <w:rPr>
          <w:rFonts w:ascii="Arial" w:hAnsi="Arial" w:cs="Arial"/>
        </w:rPr>
      </w:pPr>
      <w:r>
        <w:rPr>
          <w:rFonts w:ascii="Arial" w:hAnsi="Arial" w:cs="Arial"/>
        </w:rPr>
        <w:t>施工平面布置和临时设施布置总体布置；</w:t>
      </w:r>
    </w:p>
    <w:p>
      <w:pPr>
        <w:pStyle w:val="66"/>
        <w:numPr>
          <w:ilvl w:val="0"/>
          <w:numId w:val="13"/>
        </w:numPr>
        <w:spacing w:line="300" w:lineRule="exact"/>
        <w:ind w:firstLine="425"/>
        <w:jc w:val="left"/>
        <w:rPr>
          <w:rFonts w:ascii="Arial" w:hAnsi="Arial" w:cs="Arial"/>
        </w:rPr>
      </w:pPr>
      <w:r>
        <w:rPr>
          <w:rFonts w:ascii="Arial" w:hAnsi="Arial" w:cs="Arial"/>
        </w:rPr>
        <w:t>关键施工技术、工艺及工程实施的重点、难点和解决方案；</w:t>
      </w:r>
    </w:p>
    <w:p>
      <w:pPr>
        <w:pStyle w:val="66"/>
        <w:numPr>
          <w:ilvl w:val="0"/>
          <w:numId w:val="13"/>
        </w:numPr>
        <w:spacing w:line="300" w:lineRule="exact"/>
        <w:ind w:firstLine="425"/>
        <w:jc w:val="left"/>
        <w:rPr>
          <w:rFonts w:ascii="Arial" w:hAnsi="Arial" w:cs="Arial"/>
        </w:rPr>
      </w:pPr>
      <w:r>
        <w:rPr>
          <w:rFonts w:ascii="Arial" w:hAnsi="Arial" w:cs="Arial"/>
        </w:rPr>
        <w:t>安全文明施工措施；</w:t>
      </w:r>
    </w:p>
    <w:p>
      <w:pPr>
        <w:pStyle w:val="66"/>
        <w:numPr>
          <w:ilvl w:val="0"/>
          <w:numId w:val="13"/>
        </w:numPr>
        <w:spacing w:line="300" w:lineRule="exact"/>
        <w:ind w:firstLine="425"/>
        <w:jc w:val="left"/>
        <w:rPr>
          <w:rFonts w:ascii="Arial" w:hAnsi="Arial" w:cs="Arial"/>
        </w:rPr>
      </w:pPr>
      <w:r>
        <w:rPr>
          <w:rFonts w:ascii="Arial" w:hAnsi="Arial" w:cs="Arial"/>
        </w:rPr>
        <w:t>质量保证与承诺等方面进行说明。</w:t>
      </w:r>
    </w:p>
    <w:p>
      <w:pPr>
        <w:pStyle w:val="66"/>
        <w:spacing w:line="300" w:lineRule="exact"/>
        <w:ind w:firstLine="425"/>
        <w:rPr>
          <w:rFonts w:ascii="Arial" w:hAnsi="Arial" w:cs="Arial"/>
        </w:rPr>
      </w:pPr>
      <w:r>
        <w:rPr>
          <w:rFonts w:ascii="Arial" w:hAnsi="Arial" w:cs="Arial"/>
        </w:rPr>
        <w:t>2.施工组织设计除采用文字表述外可附下列图表，图表及格式要求附后。</w:t>
      </w:r>
    </w:p>
    <w:p>
      <w:pPr>
        <w:pStyle w:val="66"/>
        <w:spacing w:line="300" w:lineRule="exact"/>
        <w:ind w:firstLine="425"/>
        <w:rPr>
          <w:rFonts w:ascii="Arial" w:hAnsi="Arial" w:cs="Arial"/>
        </w:rPr>
      </w:pPr>
      <w:r>
        <w:rPr>
          <w:rFonts w:ascii="Arial" w:hAnsi="Arial" w:cs="Arial"/>
        </w:rPr>
        <w:t>附表一</w:t>
      </w:r>
      <w:r>
        <w:rPr>
          <w:rFonts w:ascii="Arial" w:hAnsi="Arial" w:cs="Arial"/>
        </w:rPr>
        <w:tab/>
      </w:r>
      <w:r>
        <w:rPr>
          <w:rFonts w:ascii="Arial" w:hAnsi="Arial" w:cs="Arial"/>
          <w:spacing w:val="-1"/>
        </w:rPr>
        <w:t>拟</w:t>
      </w:r>
      <w:r>
        <w:rPr>
          <w:rFonts w:ascii="Arial" w:hAnsi="Arial" w:cs="Arial"/>
        </w:rPr>
        <w:t>投入本标段的主要施工设备表</w:t>
      </w:r>
    </w:p>
    <w:p>
      <w:pPr>
        <w:pStyle w:val="66"/>
        <w:spacing w:line="300" w:lineRule="exact"/>
        <w:ind w:firstLine="425"/>
        <w:rPr>
          <w:rFonts w:ascii="Arial" w:hAnsi="Arial" w:cs="Arial"/>
        </w:rPr>
      </w:pPr>
      <w:r>
        <w:rPr>
          <w:rFonts w:ascii="Arial" w:hAnsi="Arial" w:cs="Arial"/>
        </w:rPr>
        <w:t>附表二</w:t>
      </w:r>
      <w:r>
        <w:rPr>
          <w:rFonts w:ascii="Arial" w:hAnsi="Arial" w:cs="Arial"/>
        </w:rPr>
        <w:tab/>
      </w:r>
      <w:r>
        <w:rPr>
          <w:rFonts w:ascii="Arial" w:hAnsi="Arial" w:cs="Arial"/>
          <w:spacing w:val="-1"/>
        </w:rPr>
        <w:t>拟</w:t>
      </w:r>
      <w:r>
        <w:rPr>
          <w:rFonts w:ascii="Arial" w:hAnsi="Arial" w:cs="Arial"/>
        </w:rPr>
        <w:t>配备本标段的试验和检测仪器设备表</w:t>
      </w:r>
    </w:p>
    <w:p>
      <w:pPr>
        <w:pStyle w:val="66"/>
        <w:spacing w:line="300" w:lineRule="exact"/>
        <w:ind w:firstLine="425"/>
        <w:rPr>
          <w:rFonts w:ascii="Arial" w:hAnsi="Arial" w:cs="Arial"/>
        </w:rPr>
      </w:pPr>
      <w:r>
        <w:rPr>
          <w:rFonts w:ascii="Arial" w:hAnsi="Arial" w:cs="Arial"/>
        </w:rPr>
        <w:t>附表三</w:t>
      </w:r>
      <w:r>
        <w:rPr>
          <w:rFonts w:ascii="Arial" w:hAnsi="Arial" w:cs="Arial"/>
        </w:rPr>
        <w:tab/>
      </w:r>
      <w:r>
        <w:rPr>
          <w:rFonts w:ascii="Arial" w:hAnsi="Arial" w:cs="Arial"/>
          <w:spacing w:val="-1"/>
        </w:rPr>
        <w:t>劳</w:t>
      </w:r>
      <w:r>
        <w:rPr>
          <w:rFonts w:ascii="Arial" w:hAnsi="Arial" w:cs="Arial"/>
        </w:rPr>
        <w:t>动力计划表</w:t>
      </w:r>
    </w:p>
    <w:p>
      <w:pPr>
        <w:pStyle w:val="66"/>
        <w:spacing w:line="300" w:lineRule="exact"/>
        <w:ind w:firstLine="425"/>
        <w:rPr>
          <w:rFonts w:ascii="Arial" w:hAnsi="Arial" w:cs="Arial"/>
        </w:rPr>
      </w:pPr>
      <w:r>
        <w:rPr>
          <w:rFonts w:ascii="Arial" w:hAnsi="Arial" w:cs="Arial"/>
        </w:rPr>
        <w:t>附表四</w:t>
      </w:r>
      <w:r>
        <w:rPr>
          <w:rFonts w:ascii="Arial" w:hAnsi="Arial" w:cs="Arial"/>
        </w:rPr>
        <w:tab/>
      </w:r>
      <w:r>
        <w:rPr>
          <w:rFonts w:ascii="Arial" w:hAnsi="Arial" w:cs="Arial"/>
          <w:spacing w:val="-1"/>
        </w:rPr>
        <w:t>计</w:t>
      </w:r>
      <w:r>
        <w:rPr>
          <w:rFonts w:ascii="Arial" w:hAnsi="Arial" w:cs="Arial"/>
        </w:rPr>
        <w:t>划开、竣工日期和施工进度网络图</w:t>
      </w:r>
    </w:p>
    <w:p>
      <w:pPr>
        <w:pStyle w:val="66"/>
        <w:spacing w:line="300" w:lineRule="exact"/>
        <w:ind w:firstLine="425"/>
        <w:rPr>
          <w:rFonts w:ascii="Arial" w:hAnsi="Arial" w:cs="Arial"/>
        </w:rPr>
      </w:pPr>
      <w:r>
        <w:rPr>
          <w:rFonts w:ascii="Arial" w:hAnsi="Arial" w:cs="Arial"/>
        </w:rPr>
        <w:t>附表五</w:t>
      </w:r>
      <w:r>
        <w:rPr>
          <w:rFonts w:ascii="Arial" w:hAnsi="Arial" w:cs="Arial"/>
        </w:rPr>
        <w:tab/>
      </w:r>
      <w:r>
        <w:rPr>
          <w:rFonts w:ascii="Arial" w:hAnsi="Arial" w:cs="Arial"/>
          <w:spacing w:val="-1"/>
        </w:rPr>
        <w:t>施</w:t>
      </w:r>
      <w:r>
        <w:rPr>
          <w:rFonts w:ascii="Arial" w:hAnsi="Arial" w:cs="Arial"/>
        </w:rPr>
        <w:t>工总平面图</w:t>
      </w:r>
    </w:p>
    <w:p>
      <w:pPr>
        <w:pStyle w:val="66"/>
        <w:spacing w:line="300" w:lineRule="exact"/>
        <w:ind w:firstLine="425"/>
        <w:rPr>
          <w:rFonts w:ascii="Arial" w:hAnsi="Arial" w:cs="Arial"/>
        </w:rPr>
      </w:pPr>
      <w:r>
        <w:rPr>
          <w:rFonts w:ascii="Arial" w:hAnsi="Arial" w:cs="Arial"/>
          <w:position w:val="-2"/>
        </w:rPr>
        <w:t>附表六</w:t>
      </w:r>
      <w:r>
        <w:rPr>
          <w:rFonts w:ascii="Arial" w:hAnsi="Arial" w:cs="Arial"/>
          <w:position w:val="-2"/>
        </w:rPr>
        <w:tab/>
      </w:r>
      <w:r>
        <w:rPr>
          <w:rFonts w:ascii="Arial" w:hAnsi="Arial" w:cs="Arial"/>
          <w:spacing w:val="-1"/>
          <w:position w:val="-2"/>
        </w:rPr>
        <w:t>临</w:t>
      </w:r>
      <w:r>
        <w:rPr>
          <w:rFonts w:ascii="Arial" w:hAnsi="Arial" w:cs="Arial"/>
          <w:position w:val="-2"/>
        </w:rPr>
        <w:t>时用地表</w:t>
      </w:r>
    </w:p>
    <w:p>
      <w:pPr>
        <w:pStyle w:val="66"/>
        <w:rPr>
          <w:rFonts w:ascii="Arial" w:hAnsi="Arial" w:cs="Arial"/>
        </w:rPr>
      </w:pPr>
    </w:p>
    <w:p>
      <w:pPr>
        <w:rPr>
          <w:rFonts w:ascii="Arial" w:hAnsi="Arial" w:cs="Arial"/>
        </w:rPr>
      </w:pPr>
      <w:r>
        <w:rPr>
          <w:rFonts w:ascii="Arial" w:hAnsi="Arial" w:cs="Arial"/>
        </w:rPr>
        <w:t>附表一：拟投入本标段的主要施工设备表</w:t>
      </w:r>
    </w:p>
    <w:tbl>
      <w:tblPr>
        <w:tblStyle w:val="41"/>
        <w:tblW w:w="0" w:type="auto"/>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序号</w:t>
            </w:r>
          </w:p>
        </w:tc>
        <w:tc>
          <w:tcPr>
            <w:tcW w:w="1198"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设备名称</w:t>
            </w:r>
          </w:p>
        </w:tc>
        <w:tc>
          <w:tcPr>
            <w:tcW w:w="839"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型号</w:t>
            </w:r>
          </w:p>
          <w:p>
            <w:pPr>
              <w:pStyle w:val="66"/>
              <w:jc w:val="center"/>
              <w:rPr>
                <w:rFonts w:ascii="Arial" w:hAnsi="Arial" w:cs="Arial"/>
              </w:rPr>
            </w:pPr>
            <w:r>
              <w:rPr>
                <w:rFonts w:ascii="Arial" w:hAnsi="Arial" w:cs="Arial"/>
              </w:rPr>
              <w:t>规格</w:t>
            </w:r>
          </w:p>
        </w:tc>
        <w:tc>
          <w:tcPr>
            <w:tcW w:w="1092"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数量</w:t>
            </w:r>
          </w:p>
        </w:tc>
        <w:tc>
          <w:tcPr>
            <w:tcW w:w="741"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国别</w:t>
            </w:r>
          </w:p>
          <w:p>
            <w:pPr>
              <w:pStyle w:val="66"/>
              <w:jc w:val="center"/>
              <w:rPr>
                <w:rFonts w:ascii="Arial" w:hAnsi="Arial" w:cs="Arial"/>
              </w:rPr>
            </w:pPr>
            <w:r>
              <w:rPr>
                <w:rFonts w:ascii="Arial" w:hAnsi="Arial" w:cs="Arial"/>
              </w:rPr>
              <w:t>产地</w:t>
            </w:r>
          </w:p>
        </w:tc>
        <w:tc>
          <w:tcPr>
            <w:tcW w:w="814"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制造</w:t>
            </w:r>
          </w:p>
          <w:p>
            <w:pPr>
              <w:pStyle w:val="66"/>
              <w:jc w:val="center"/>
              <w:rPr>
                <w:rFonts w:ascii="Arial" w:hAnsi="Arial" w:cs="Arial"/>
              </w:rPr>
            </w:pPr>
            <w:r>
              <w:rPr>
                <w:rFonts w:ascii="Arial" w:hAnsi="Arial" w:cs="Arial"/>
              </w:rPr>
              <w:t>年份</w:t>
            </w:r>
          </w:p>
        </w:tc>
        <w:tc>
          <w:tcPr>
            <w:tcW w:w="1337"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额定功率</w:t>
            </w:r>
          </w:p>
          <w:p>
            <w:pPr>
              <w:pStyle w:val="66"/>
              <w:jc w:val="center"/>
              <w:rPr>
                <w:rFonts w:ascii="Arial" w:hAnsi="Arial" w:cs="Arial"/>
              </w:rPr>
            </w:pPr>
            <w:r>
              <w:rPr>
                <w:rFonts w:ascii="Arial" w:hAnsi="Arial" w:cs="Arial"/>
              </w:rPr>
              <w:t>（KW）</w:t>
            </w:r>
          </w:p>
        </w:tc>
        <w:tc>
          <w:tcPr>
            <w:tcW w:w="965"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生产</w:t>
            </w:r>
          </w:p>
          <w:p>
            <w:pPr>
              <w:pStyle w:val="66"/>
              <w:jc w:val="center"/>
              <w:rPr>
                <w:rFonts w:ascii="Arial" w:hAnsi="Arial" w:cs="Arial"/>
              </w:rPr>
            </w:pPr>
            <w:r>
              <w:rPr>
                <w:rFonts w:ascii="Arial" w:hAnsi="Arial" w:cs="Arial"/>
              </w:rPr>
              <w:t>能力</w:t>
            </w:r>
          </w:p>
        </w:tc>
        <w:tc>
          <w:tcPr>
            <w:tcW w:w="1164"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用于施</w:t>
            </w:r>
          </w:p>
          <w:p>
            <w:pPr>
              <w:pStyle w:val="66"/>
              <w:jc w:val="center"/>
              <w:rPr>
                <w:rFonts w:ascii="Arial" w:hAnsi="Arial" w:cs="Arial"/>
              </w:rPr>
            </w:pPr>
            <w:r>
              <w:rPr>
                <w:rFonts w:ascii="Arial" w:hAnsi="Arial" w:cs="Arial"/>
              </w:rPr>
              <w:t>工部位</w:t>
            </w:r>
          </w:p>
        </w:tc>
        <w:tc>
          <w:tcPr>
            <w:tcW w:w="764"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备注</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rPr>
            </w:pPr>
          </w:p>
        </w:tc>
        <w:tc>
          <w:tcPr>
            <w:tcW w:w="1198"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39"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092"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41"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1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337"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965"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1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rPr>
            </w:pPr>
          </w:p>
        </w:tc>
        <w:tc>
          <w:tcPr>
            <w:tcW w:w="1198"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39"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092"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41"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1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337"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965"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1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rPr>
            </w:pPr>
          </w:p>
        </w:tc>
        <w:tc>
          <w:tcPr>
            <w:tcW w:w="1198"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39"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092"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41"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1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337"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965"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1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rPr>
            </w:pPr>
          </w:p>
        </w:tc>
        <w:tc>
          <w:tcPr>
            <w:tcW w:w="1198"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39"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092"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41"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81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337"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965"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11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c>
          <w:tcPr>
            <w:tcW w:w="764" w:type="dxa"/>
            <w:tcBorders>
              <w:top w:val="single" w:color="000000" w:sz="4" w:space="0"/>
              <w:left w:val="nil"/>
              <w:bottom w:val="single" w:color="000000" w:sz="4" w:space="0"/>
              <w:right w:val="single" w:color="000000" w:sz="4" w:space="0"/>
            </w:tcBorders>
            <w:noWrap/>
          </w:tcPr>
          <w:p>
            <w:pPr>
              <w:pStyle w:val="66"/>
              <w:rPr>
                <w:rFonts w:ascii="Arial" w:hAnsi="Arial" w:cs="Arial"/>
              </w:rPr>
            </w:pPr>
          </w:p>
        </w:tc>
      </w:tr>
    </w:tbl>
    <w:p>
      <w:pPr>
        <w:pStyle w:val="66"/>
        <w:rPr>
          <w:rFonts w:ascii="Arial" w:hAnsi="Arial" w:cs="Arial"/>
        </w:rPr>
      </w:pPr>
    </w:p>
    <w:p>
      <w:pPr>
        <w:rPr>
          <w:rFonts w:ascii="Arial" w:hAnsi="Arial" w:cs="Arial"/>
          <w:szCs w:val="21"/>
        </w:rPr>
      </w:pPr>
      <w:r>
        <w:rPr>
          <w:rFonts w:ascii="Arial" w:hAnsi="Arial" w:cs="Arial"/>
          <w:szCs w:val="21"/>
        </w:rPr>
        <w:br w:type="page"/>
      </w:r>
    </w:p>
    <w:p>
      <w:pPr>
        <w:rPr>
          <w:rFonts w:ascii="Arial" w:hAnsi="Arial" w:cs="Arial"/>
        </w:rPr>
      </w:pPr>
      <w:r>
        <w:rPr>
          <w:rFonts w:ascii="Arial" w:hAnsi="Arial" w:cs="Arial"/>
          <w:szCs w:val="21"/>
        </w:rPr>
        <w:t>附表二：拟配备本标段</w:t>
      </w:r>
      <w:r>
        <w:rPr>
          <w:rFonts w:ascii="Arial" w:hAnsi="Arial" w:cs="Arial"/>
        </w:rPr>
        <w:t>的试验和检测仪器设备表</w:t>
      </w:r>
    </w:p>
    <w:tbl>
      <w:tblPr>
        <w:tblStyle w:val="41"/>
        <w:tblW w:w="0" w:type="auto"/>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序号</w:t>
            </w:r>
          </w:p>
        </w:tc>
        <w:tc>
          <w:tcPr>
            <w:tcW w:w="1239"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仪器设备</w:t>
            </w:r>
          </w:p>
          <w:p>
            <w:pPr>
              <w:pStyle w:val="66"/>
              <w:jc w:val="center"/>
              <w:rPr>
                <w:rFonts w:ascii="Arial" w:hAnsi="Arial" w:cs="Arial"/>
                <w:sz w:val="24"/>
                <w:szCs w:val="24"/>
              </w:rPr>
            </w:pPr>
            <w:r>
              <w:rPr>
                <w:rFonts w:ascii="Arial" w:hAnsi="Arial" w:cs="Arial"/>
              </w:rPr>
              <w:t>名称</w:t>
            </w:r>
          </w:p>
        </w:tc>
        <w:tc>
          <w:tcPr>
            <w:tcW w:w="866"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型号</w:t>
            </w:r>
          </w:p>
          <w:p>
            <w:pPr>
              <w:pStyle w:val="66"/>
              <w:jc w:val="center"/>
              <w:rPr>
                <w:rFonts w:ascii="Arial" w:hAnsi="Arial" w:cs="Arial"/>
                <w:sz w:val="24"/>
                <w:szCs w:val="24"/>
              </w:rPr>
            </w:pPr>
            <w:r>
              <w:rPr>
                <w:rFonts w:ascii="Arial" w:hAnsi="Arial" w:cs="Arial"/>
              </w:rPr>
              <w:t>规格</w:t>
            </w:r>
          </w:p>
        </w:tc>
        <w:tc>
          <w:tcPr>
            <w:tcW w:w="1129"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数量</w:t>
            </w:r>
          </w:p>
        </w:tc>
        <w:tc>
          <w:tcPr>
            <w:tcW w:w="766"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国别</w:t>
            </w:r>
          </w:p>
          <w:p>
            <w:pPr>
              <w:pStyle w:val="66"/>
              <w:jc w:val="center"/>
              <w:rPr>
                <w:rFonts w:ascii="Arial" w:hAnsi="Arial" w:cs="Arial"/>
                <w:sz w:val="24"/>
                <w:szCs w:val="24"/>
              </w:rPr>
            </w:pPr>
            <w:r>
              <w:rPr>
                <w:rFonts w:ascii="Arial" w:hAnsi="Arial" w:cs="Arial"/>
              </w:rPr>
              <w:t>产地</w:t>
            </w:r>
          </w:p>
        </w:tc>
        <w:tc>
          <w:tcPr>
            <w:tcW w:w="841"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制造</w:t>
            </w:r>
          </w:p>
          <w:p>
            <w:pPr>
              <w:pStyle w:val="66"/>
              <w:jc w:val="center"/>
              <w:rPr>
                <w:rFonts w:ascii="Arial" w:hAnsi="Arial" w:cs="Arial"/>
                <w:sz w:val="24"/>
                <w:szCs w:val="24"/>
              </w:rPr>
            </w:pPr>
            <w:r>
              <w:rPr>
                <w:rFonts w:ascii="Arial" w:hAnsi="Arial" w:cs="Arial"/>
              </w:rPr>
              <w:t>年份</w:t>
            </w:r>
          </w:p>
        </w:tc>
        <w:tc>
          <w:tcPr>
            <w:tcW w:w="1382"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rPr>
            </w:pPr>
            <w:r>
              <w:rPr>
                <w:rFonts w:ascii="Arial" w:hAnsi="Arial" w:cs="Arial"/>
              </w:rPr>
              <w:t>已使用</w:t>
            </w:r>
          </w:p>
          <w:p>
            <w:pPr>
              <w:pStyle w:val="66"/>
              <w:jc w:val="center"/>
              <w:rPr>
                <w:rFonts w:ascii="Arial" w:hAnsi="Arial" w:cs="Arial"/>
                <w:sz w:val="24"/>
                <w:szCs w:val="24"/>
              </w:rPr>
            </w:pPr>
            <w:r>
              <w:rPr>
                <w:rFonts w:ascii="Arial" w:hAnsi="Arial" w:cs="Arial"/>
              </w:rPr>
              <w:t>台时数</w:t>
            </w:r>
          </w:p>
        </w:tc>
        <w:tc>
          <w:tcPr>
            <w:tcW w:w="1885"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用途</w:t>
            </w:r>
          </w:p>
        </w:tc>
        <w:tc>
          <w:tcPr>
            <w:tcW w:w="781"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备注</w:t>
            </w: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23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12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4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38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885"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8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23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12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4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38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885"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8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23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12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4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38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885"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8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23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129"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6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84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38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885"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781"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bl>
    <w:p>
      <w:pPr>
        <w:pStyle w:val="66"/>
        <w:rPr>
          <w:rFonts w:ascii="Arial" w:hAnsi="Arial" w:cs="Arial"/>
        </w:rPr>
      </w:pPr>
    </w:p>
    <w:p>
      <w:pPr>
        <w:pStyle w:val="66"/>
        <w:rPr>
          <w:rFonts w:ascii="Arial" w:hAnsi="Arial" w:cs="Arial"/>
        </w:rPr>
      </w:pPr>
      <w:r>
        <w:rPr>
          <w:rFonts w:ascii="Arial" w:hAnsi="Arial" w:cs="Arial"/>
        </w:rPr>
        <w:t>附表三：劳动力计划表</w:t>
      </w:r>
    </w:p>
    <w:p>
      <w:pPr>
        <w:pStyle w:val="66"/>
        <w:jc w:val="right"/>
        <w:rPr>
          <w:rFonts w:ascii="Arial" w:hAnsi="Arial" w:cs="Arial"/>
        </w:rPr>
      </w:pPr>
      <w:r>
        <w:rPr>
          <w:rFonts w:ascii="Arial" w:hAnsi="Arial" w:cs="Arial"/>
        </w:rPr>
        <w:t>单位：人</w:t>
      </w:r>
    </w:p>
    <w:tbl>
      <w:tblPr>
        <w:tblStyle w:val="41"/>
        <w:tblW w:w="0" w:type="auto"/>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工种</w:t>
            </w:r>
          </w:p>
        </w:tc>
        <w:tc>
          <w:tcPr>
            <w:tcW w:w="8710" w:type="dxa"/>
            <w:gridSpan w:val="7"/>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按工程施工阶段投入劳动力情况</w:t>
            </w: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47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47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47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147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6"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4"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1208"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bl>
    <w:p>
      <w:pPr>
        <w:pStyle w:val="66"/>
        <w:rPr>
          <w:rFonts w:ascii="Arial" w:hAnsi="Arial" w:cs="Arial"/>
          <w:sz w:val="20"/>
          <w:szCs w:val="20"/>
        </w:rPr>
      </w:pPr>
    </w:p>
    <w:p>
      <w:pPr>
        <w:rPr>
          <w:rFonts w:ascii="Arial" w:hAnsi="Arial" w:cs="Arial"/>
        </w:rPr>
      </w:pPr>
    </w:p>
    <w:p>
      <w:pPr>
        <w:rPr>
          <w:rFonts w:ascii="Arial" w:hAnsi="Arial" w:cs="Arial"/>
        </w:rPr>
      </w:pPr>
      <w:r>
        <w:rPr>
          <w:rFonts w:ascii="Arial" w:hAnsi="Arial" w:cs="Arial"/>
        </w:rPr>
        <w:t>附表四：计划开、竣工日期和施工进度网络图及横道图</w:t>
      </w:r>
    </w:p>
    <w:p>
      <w:pPr>
        <w:pStyle w:val="66"/>
        <w:rPr>
          <w:rFonts w:ascii="Arial" w:hAnsi="Arial" w:cs="Arial"/>
        </w:rPr>
      </w:pPr>
      <w:r>
        <w:rPr>
          <w:rFonts w:ascii="Arial" w:hAnsi="Arial" w:cs="Arial"/>
        </w:rPr>
        <w:t>1.</w:t>
      </w:r>
      <w:r>
        <w:rPr>
          <w:rFonts w:ascii="Arial" w:hAnsi="Arial" w:cs="Arial"/>
          <w:spacing w:val="1"/>
        </w:rPr>
        <w:t>投标人</w:t>
      </w:r>
      <w:r>
        <w:rPr>
          <w:rFonts w:ascii="Arial" w:hAnsi="Arial" w:cs="Arial"/>
          <w:spacing w:val="2"/>
        </w:rPr>
        <w:t>应</w:t>
      </w:r>
      <w:r>
        <w:rPr>
          <w:rFonts w:ascii="Arial" w:hAnsi="Arial" w:cs="Arial"/>
          <w:spacing w:val="1"/>
        </w:rPr>
        <w:t>递交</w:t>
      </w:r>
      <w:r>
        <w:rPr>
          <w:rFonts w:ascii="Arial" w:hAnsi="Arial" w:cs="Arial"/>
          <w:spacing w:val="2"/>
        </w:rPr>
        <w:t>施</w:t>
      </w:r>
      <w:r>
        <w:rPr>
          <w:rFonts w:ascii="Arial" w:hAnsi="Arial" w:cs="Arial"/>
          <w:spacing w:val="1"/>
        </w:rPr>
        <w:t>工</w:t>
      </w:r>
      <w:r>
        <w:rPr>
          <w:rFonts w:ascii="Arial" w:hAnsi="Arial" w:cs="Arial"/>
          <w:spacing w:val="2"/>
        </w:rPr>
        <w:t>进</w:t>
      </w:r>
      <w:r>
        <w:rPr>
          <w:rFonts w:ascii="Arial" w:hAnsi="Arial" w:cs="Arial"/>
          <w:spacing w:val="1"/>
        </w:rPr>
        <w:t>度网</w:t>
      </w:r>
      <w:r>
        <w:rPr>
          <w:rFonts w:ascii="Arial" w:hAnsi="Arial" w:cs="Arial"/>
          <w:spacing w:val="2"/>
        </w:rPr>
        <w:t>络</w:t>
      </w:r>
      <w:r>
        <w:rPr>
          <w:rFonts w:ascii="Arial" w:hAnsi="Arial" w:cs="Arial"/>
          <w:spacing w:val="1"/>
        </w:rPr>
        <w:t>图</w:t>
      </w:r>
      <w:r>
        <w:rPr>
          <w:rFonts w:ascii="Arial" w:hAnsi="Arial" w:cs="Arial"/>
          <w:spacing w:val="2"/>
        </w:rPr>
        <w:t>及横</w:t>
      </w:r>
      <w:r>
        <w:rPr>
          <w:rFonts w:ascii="Arial" w:hAnsi="Arial" w:cs="Arial"/>
        </w:rPr>
        <w:t>道图</w:t>
      </w:r>
      <w:r>
        <w:rPr>
          <w:rFonts w:ascii="Arial" w:hAnsi="Arial" w:cs="Arial"/>
          <w:spacing w:val="1"/>
        </w:rPr>
        <w:t>，说</w:t>
      </w:r>
      <w:r>
        <w:rPr>
          <w:rFonts w:ascii="Arial" w:hAnsi="Arial" w:cs="Arial"/>
          <w:spacing w:val="2"/>
        </w:rPr>
        <w:t>明</w:t>
      </w:r>
      <w:r>
        <w:rPr>
          <w:rFonts w:ascii="Arial" w:hAnsi="Arial" w:cs="Arial"/>
          <w:spacing w:val="1"/>
        </w:rPr>
        <w:t>按</w:t>
      </w:r>
      <w:r>
        <w:rPr>
          <w:rFonts w:ascii="Arial" w:hAnsi="Arial" w:cs="Arial"/>
          <w:spacing w:val="2"/>
        </w:rPr>
        <w:t>招</w:t>
      </w:r>
      <w:r>
        <w:rPr>
          <w:rFonts w:ascii="Arial" w:hAnsi="Arial" w:cs="Arial"/>
          <w:spacing w:val="1"/>
        </w:rPr>
        <w:t>标文</w:t>
      </w:r>
      <w:r>
        <w:rPr>
          <w:rFonts w:ascii="Arial" w:hAnsi="Arial" w:cs="Arial"/>
          <w:spacing w:val="2"/>
        </w:rPr>
        <w:t>件</w:t>
      </w:r>
      <w:r>
        <w:rPr>
          <w:rFonts w:ascii="Arial" w:hAnsi="Arial" w:cs="Arial"/>
          <w:spacing w:val="1"/>
        </w:rPr>
        <w:t>要</w:t>
      </w:r>
      <w:r>
        <w:rPr>
          <w:rFonts w:ascii="Arial" w:hAnsi="Arial" w:cs="Arial"/>
          <w:spacing w:val="2"/>
        </w:rPr>
        <w:t>求</w:t>
      </w:r>
      <w:r>
        <w:rPr>
          <w:rFonts w:ascii="Arial" w:hAnsi="Arial" w:cs="Arial"/>
          <w:spacing w:val="1"/>
        </w:rPr>
        <w:t>的计</w:t>
      </w:r>
      <w:r>
        <w:rPr>
          <w:rFonts w:ascii="Arial" w:hAnsi="Arial" w:cs="Arial"/>
          <w:spacing w:val="2"/>
        </w:rPr>
        <w:t>划</w:t>
      </w:r>
      <w:r>
        <w:rPr>
          <w:rFonts w:ascii="Arial" w:hAnsi="Arial" w:cs="Arial"/>
          <w:spacing w:val="1"/>
        </w:rPr>
        <w:t>工</w:t>
      </w:r>
      <w:r>
        <w:rPr>
          <w:rFonts w:ascii="Arial" w:hAnsi="Arial" w:cs="Arial"/>
          <w:spacing w:val="4"/>
        </w:rPr>
        <w:t>期</w:t>
      </w:r>
      <w:r>
        <w:rPr>
          <w:rFonts w:ascii="Arial" w:hAnsi="Arial" w:cs="Arial"/>
          <w:spacing w:val="2"/>
        </w:rPr>
        <w:t>进</w:t>
      </w:r>
      <w:r>
        <w:rPr>
          <w:rFonts w:ascii="Arial" w:hAnsi="Arial" w:cs="Arial"/>
          <w:spacing w:val="1"/>
        </w:rPr>
        <w:t>行</w:t>
      </w:r>
      <w:r>
        <w:rPr>
          <w:rFonts w:ascii="Arial" w:hAnsi="Arial" w:cs="Arial"/>
        </w:rPr>
        <w:t>施工的各个关键日期。</w:t>
      </w:r>
    </w:p>
    <w:p>
      <w:pPr>
        <w:pStyle w:val="66"/>
        <w:rPr>
          <w:rFonts w:ascii="Arial" w:hAnsi="Arial" w:cs="Arial"/>
          <w:sz w:val="20"/>
          <w:szCs w:val="20"/>
        </w:rPr>
      </w:pPr>
    </w:p>
    <w:p>
      <w:pPr>
        <w:rPr>
          <w:rFonts w:ascii="Arial" w:hAnsi="Arial" w:cs="Arial"/>
        </w:rPr>
      </w:pPr>
      <w:r>
        <w:rPr>
          <w:rFonts w:ascii="Arial" w:hAnsi="Arial" w:cs="Arial"/>
        </w:rPr>
        <w:t>附表五：施工总平面图</w:t>
      </w:r>
    </w:p>
    <w:p>
      <w:pPr>
        <w:pStyle w:val="66"/>
        <w:rPr>
          <w:rFonts w:ascii="Arial" w:hAnsi="Arial" w:cs="Arial"/>
        </w:rPr>
      </w:pPr>
    </w:p>
    <w:p>
      <w:pPr>
        <w:pStyle w:val="66"/>
        <w:rPr>
          <w:rFonts w:ascii="Arial" w:hAnsi="Arial" w:cs="Arial"/>
        </w:rPr>
      </w:pPr>
      <w:r>
        <w:rPr>
          <w:rFonts w:ascii="Arial" w:hAnsi="Arial" w:cs="Arial"/>
        </w:rPr>
        <w:t>投标人应递交一份施工总平面图</w:t>
      </w:r>
      <w:r>
        <w:rPr>
          <w:rFonts w:ascii="Arial" w:hAnsi="Arial" w:cs="Arial"/>
          <w:spacing w:val="-47"/>
        </w:rPr>
        <w:t>，</w:t>
      </w:r>
      <w:r>
        <w:rPr>
          <w:rFonts w:ascii="Arial" w:hAnsi="Arial" w:cs="Arial"/>
        </w:rPr>
        <w:t>绘出现场临时设施布置图表并附文字说明</w:t>
      </w:r>
      <w:r>
        <w:rPr>
          <w:rFonts w:ascii="Arial" w:hAnsi="Arial" w:cs="Arial"/>
          <w:spacing w:val="-47"/>
        </w:rPr>
        <w:t>，</w:t>
      </w:r>
      <w:r>
        <w:rPr>
          <w:rFonts w:ascii="Arial" w:hAnsi="Arial" w:cs="Arial"/>
        </w:rPr>
        <w:t>说明临时设施</w:t>
      </w:r>
      <w:r>
        <w:rPr>
          <w:rFonts w:ascii="Arial" w:hAnsi="Arial" w:cs="Arial"/>
          <w:spacing w:val="-11"/>
        </w:rPr>
        <w:t>、</w:t>
      </w:r>
      <w:r>
        <w:rPr>
          <w:rFonts w:ascii="Arial" w:hAnsi="Arial" w:cs="Arial"/>
        </w:rPr>
        <w:t>加工车间</w:t>
      </w:r>
      <w:r>
        <w:rPr>
          <w:rFonts w:ascii="Arial" w:hAnsi="Arial" w:cs="Arial"/>
          <w:spacing w:val="-11"/>
        </w:rPr>
        <w:t>、</w:t>
      </w:r>
      <w:r>
        <w:rPr>
          <w:rFonts w:ascii="Arial" w:hAnsi="Arial" w:cs="Arial"/>
        </w:rPr>
        <w:t>现场办公</w:t>
      </w:r>
      <w:r>
        <w:rPr>
          <w:rFonts w:ascii="Arial" w:hAnsi="Arial" w:cs="Arial"/>
          <w:spacing w:val="-11"/>
        </w:rPr>
        <w:t>、</w:t>
      </w:r>
      <w:r>
        <w:rPr>
          <w:rFonts w:ascii="Arial" w:hAnsi="Arial" w:cs="Arial"/>
        </w:rPr>
        <w:t>设备及仓储</w:t>
      </w:r>
      <w:r>
        <w:rPr>
          <w:rFonts w:ascii="Arial" w:hAnsi="Arial" w:cs="Arial"/>
          <w:spacing w:val="-11"/>
        </w:rPr>
        <w:t>、</w:t>
      </w:r>
      <w:r>
        <w:rPr>
          <w:rFonts w:ascii="Arial" w:hAnsi="Arial" w:cs="Arial"/>
        </w:rPr>
        <w:t>供电</w:t>
      </w:r>
      <w:r>
        <w:rPr>
          <w:rFonts w:ascii="Arial" w:hAnsi="Arial" w:cs="Arial"/>
          <w:spacing w:val="-11"/>
        </w:rPr>
        <w:t>、</w:t>
      </w:r>
      <w:r>
        <w:rPr>
          <w:rFonts w:ascii="Arial" w:hAnsi="Arial" w:cs="Arial"/>
        </w:rPr>
        <w:t>供水</w:t>
      </w:r>
      <w:r>
        <w:rPr>
          <w:rFonts w:ascii="Arial" w:hAnsi="Arial" w:cs="Arial"/>
          <w:spacing w:val="-10"/>
        </w:rPr>
        <w:t>、</w:t>
      </w:r>
      <w:r>
        <w:rPr>
          <w:rFonts w:ascii="Arial" w:hAnsi="Arial" w:cs="Arial"/>
        </w:rPr>
        <w:t>卫生</w:t>
      </w:r>
      <w:r>
        <w:rPr>
          <w:rFonts w:ascii="Arial" w:hAnsi="Arial" w:cs="Arial"/>
          <w:spacing w:val="-11"/>
        </w:rPr>
        <w:t>、</w:t>
      </w:r>
      <w:r>
        <w:rPr>
          <w:rFonts w:ascii="Arial" w:hAnsi="Arial" w:cs="Arial"/>
        </w:rPr>
        <w:t>生活</w:t>
      </w:r>
      <w:r>
        <w:rPr>
          <w:rFonts w:ascii="Arial" w:hAnsi="Arial" w:cs="Arial"/>
          <w:spacing w:val="-11"/>
        </w:rPr>
        <w:t>、</w:t>
      </w:r>
      <w:r>
        <w:rPr>
          <w:rFonts w:ascii="Arial" w:hAnsi="Arial" w:cs="Arial"/>
        </w:rPr>
        <w:t>道路</w:t>
      </w:r>
      <w:r>
        <w:rPr>
          <w:rFonts w:ascii="Arial" w:hAnsi="Arial" w:cs="Arial"/>
          <w:spacing w:val="-11"/>
        </w:rPr>
        <w:t>、</w:t>
      </w:r>
      <w:r>
        <w:rPr>
          <w:rFonts w:ascii="Arial" w:hAnsi="Arial" w:cs="Arial"/>
          <w:spacing w:val="1"/>
        </w:rPr>
        <w:t>消</w:t>
      </w:r>
      <w:r>
        <w:rPr>
          <w:rFonts w:ascii="Arial" w:hAnsi="Arial" w:cs="Arial"/>
        </w:rPr>
        <w:t>防等设施的情况和布置。</w:t>
      </w:r>
    </w:p>
    <w:p>
      <w:pPr>
        <w:pStyle w:val="66"/>
        <w:rPr>
          <w:rFonts w:ascii="Arial" w:hAnsi="Arial" w:cs="Arial"/>
          <w:sz w:val="20"/>
          <w:szCs w:val="20"/>
        </w:rPr>
      </w:pPr>
    </w:p>
    <w:p>
      <w:pPr>
        <w:rPr>
          <w:rFonts w:ascii="Arial" w:hAnsi="Arial" w:cs="Arial"/>
        </w:rPr>
      </w:pPr>
      <w:r>
        <w:rPr>
          <w:rFonts w:ascii="Arial" w:hAnsi="Arial" w:cs="Arial"/>
        </w:rPr>
        <w:t>附表六：临时用地表</w:t>
      </w:r>
    </w:p>
    <w:tbl>
      <w:tblPr>
        <w:tblStyle w:val="41"/>
        <w:tblW w:w="0" w:type="auto"/>
        <w:tblInd w:w="-5" w:type="dxa"/>
        <w:tblLayout w:type="fixed"/>
        <w:tblCellMar>
          <w:top w:w="0" w:type="dxa"/>
          <w:left w:w="0" w:type="dxa"/>
          <w:bottom w:w="0" w:type="dxa"/>
          <w:right w:w="0" w:type="dxa"/>
        </w:tblCellMar>
      </w:tblPr>
      <w:tblGrid>
        <w:gridCol w:w="2412"/>
        <w:gridCol w:w="2412"/>
        <w:gridCol w:w="2412"/>
        <w:gridCol w:w="2412"/>
      </w:tblGrid>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用 </w:t>
            </w:r>
            <w:r>
              <w:rPr>
                <w:rFonts w:ascii="Arial" w:hAnsi="Arial" w:cs="Arial"/>
                <w:spacing w:val="1"/>
              </w:rPr>
              <w:t> </w:t>
            </w:r>
            <w:r>
              <w:rPr>
                <w:rFonts w:ascii="Arial" w:hAnsi="Arial" w:cs="Arial"/>
              </w:rPr>
              <w:t>途</w:t>
            </w:r>
          </w:p>
        </w:tc>
        <w:tc>
          <w:tcPr>
            <w:tcW w:w="2412"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面 </w:t>
            </w:r>
            <w:r>
              <w:rPr>
                <w:rFonts w:ascii="Arial" w:hAnsi="Arial" w:cs="Arial"/>
                <w:spacing w:val="1"/>
              </w:rPr>
              <w:t> </w:t>
            </w:r>
            <w:r>
              <w:rPr>
                <w:rFonts w:ascii="Arial" w:hAnsi="Arial" w:cs="Arial"/>
              </w:rPr>
              <w:t>积（平</w:t>
            </w:r>
            <w:r>
              <w:rPr>
                <w:rFonts w:ascii="Arial" w:hAnsi="Arial" w:cs="Arial"/>
                <w:spacing w:val="-1"/>
              </w:rPr>
              <w:t>方</w:t>
            </w:r>
            <w:r>
              <w:rPr>
                <w:rFonts w:ascii="Arial" w:hAnsi="Arial" w:cs="Arial"/>
              </w:rPr>
              <w:t>米）</w:t>
            </w:r>
          </w:p>
        </w:tc>
        <w:tc>
          <w:tcPr>
            <w:tcW w:w="2412"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位 </w:t>
            </w:r>
            <w:r>
              <w:rPr>
                <w:rFonts w:ascii="Arial" w:hAnsi="Arial" w:cs="Arial"/>
                <w:spacing w:val="1"/>
              </w:rPr>
              <w:t> </w:t>
            </w:r>
            <w:r>
              <w:rPr>
                <w:rFonts w:ascii="Arial" w:hAnsi="Arial" w:cs="Arial"/>
              </w:rPr>
              <w:t>置</w:t>
            </w:r>
          </w:p>
        </w:tc>
        <w:tc>
          <w:tcPr>
            <w:tcW w:w="2412" w:type="dxa"/>
            <w:tcBorders>
              <w:top w:val="single" w:color="000000" w:sz="4" w:space="0"/>
              <w:left w:val="nil"/>
              <w:bottom w:val="single" w:color="000000" w:sz="4" w:space="0"/>
              <w:right w:val="single" w:color="000000" w:sz="4" w:space="0"/>
            </w:tcBorders>
            <w:noWrap/>
            <w:vAlign w:val="center"/>
          </w:tcPr>
          <w:p>
            <w:pPr>
              <w:pStyle w:val="66"/>
              <w:jc w:val="center"/>
              <w:rPr>
                <w:rFonts w:ascii="Arial" w:hAnsi="Arial" w:cs="Arial"/>
                <w:sz w:val="24"/>
                <w:szCs w:val="24"/>
              </w:rPr>
            </w:pPr>
            <w:r>
              <w:rPr>
                <w:rFonts w:ascii="Arial" w:hAnsi="Arial" w:cs="Arial"/>
              </w:rPr>
              <w:t>需用时间</w:t>
            </w: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c>
          <w:tcPr>
            <w:tcW w:w="2412" w:type="dxa"/>
            <w:tcBorders>
              <w:top w:val="single" w:color="000000" w:sz="4" w:space="0"/>
              <w:left w:val="nil"/>
              <w:bottom w:val="single" w:color="000000" w:sz="4" w:space="0"/>
              <w:right w:val="single" w:color="000000" w:sz="4" w:space="0"/>
            </w:tcBorders>
            <w:noWrap/>
          </w:tcPr>
          <w:p>
            <w:pPr>
              <w:pStyle w:val="66"/>
              <w:rPr>
                <w:rFonts w:ascii="Arial" w:hAnsi="Arial" w:cs="Arial"/>
                <w:sz w:val="24"/>
                <w:szCs w:val="24"/>
              </w:rPr>
            </w:pPr>
          </w:p>
        </w:tc>
      </w:tr>
    </w:tbl>
    <w:p>
      <w:pPr>
        <w:pStyle w:val="2"/>
        <w:rPr>
          <w:rFonts w:ascii="Arial" w:hAnsi="Arial" w:cs="Arial"/>
          <w:b/>
          <w:bCs/>
          <w:sz w:val="24"/>
        </w:rPr>
      </w:pPr>
    </w:p>
    <w:p>
      <w:pPr>
        <w:jc w:val="center"/>
        <w:rPr>
          <w:rFonts w:ascii="Arial" w:hAnsi="Arial" w:cs="Arial"/>
          <w:b/>
          <w:bCs/>
          <w:sz w:val="24"/>
        </w:rPr>
      </w:pPr>
    </w:p>
    <w:p>
      <w:pPr>
        <w:rPr>
          <w:rFonts w:ascii="Arial" w:hAnsi="Arial" w:cs="Arial"/>
          <w:b/>
          <w:bCs/>
          <w:sz w:val="24"/>
        </w:rPr>
      </w:pPr>
      <w:r>
        <w:rPr>
          <w:rFonts w:ascii="Arial" w:hAnsi="Arial" w:cs="Arial"/>
          <w:b/>
          <w:bCs/>
          <w:sz w:val="24"/>
        </w:rPr>
        <w:br w:type="page"/>
      </w:r>
    </w:p>
    <w:p>
      <w:pPr>
        <w:jc w:val="center"/>
        <w:rPr>
          <w:rFonts w:ascii="Arial" w:hAnsi="Arial" w:cs="Arial"/>
          <w:b/>
          <w:sz w:val="24"/>
        </w:rPr>
      </w:pPr>
      <w:r>
        <w:rPr>
          <w:rFonts w:ascii="Arial" w:hAnsi="Arial" w:cs="Arial"/>
          <w:b/>
          <w:bCs/>
          <w:sz w:val="24"/>
        </w:rPr>
        <w:t>2</w:t>
      </w:r>
      <w:r>
        <w:rPr>
          <w:rFonts w:ascii="Arial" w:hAnsi="Arial" w:cs="Arial"/>
          <w:b/>
          <w:sz w:val="24"/>
        </w:rPr>
        <w:t>、项目管理机构配备情况表</w:t>
      </w:r>
    </w:p>
    <w:p>
      <w:pPr>
        <w:pStyle w:val="83"/>
        <w:rPr>
          <w:rFonts w:ascii="Arial" w:hAnsi="Arial" w:cs="Arial"/>
          <w:u w:val="single"/>
        </w:rPr>
      </w:pPr>
    </w:p>
    <w:p>
      <w:pPr>
        <w:pStyle w:val="83"/>
        <w:rPr>
          <w:rFonts w:ascii="Arial" w:hAnsi="Arial" w:cs="Arial"/>
        </w:rPr>
      </w:pPr>
      <w:bookmarkStart w:id="2024" w:name="_Toc251052185"/>
      <w:r>
        <w:rPr>
          <w:rFonts w:ascii="Arial" w:hAnsi="Arial" w:cs="Arial"/>
          <w:u w:val="single"/>
        </w:rPr>
        <w:t xml:space="preserve">（招标工程项目名称）        </w:t>
      </w:r>
      <w:r>
        <w:rPr>
          <w:rFonts w:ascii="Arial" w:hAnsi="Arial" w:cs="Arial"/>
        </w:rPr>
        <w:t xml:space="preserve"> 工程 </w:t>
      </w:r>
      <w:bookmarkEnd w:id="2024"/>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87"/>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r>
              <w:rPr>
                <w:rFonts w:ascii="Arial" w:hAnsi="Arial" w:cs="Arial"/>
              </w:rPr>
              <w:t>岗位</w:t>
            </w:r>
          </w:p>
        </w:tc>
        <w:tc>
          <w:tcPr>
            <w:tcW w:w="687" w:type="dxa"/>
            <w:vMerge w:val="restart"/>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25" w:name="_Toc251052187"/>
            <w:r>
              <w:rPr>
                <w:rFonts w:ascii="Arial" w:hAnsi="Arial" w:cs="Arial"/>
              </w:rPr>
              <w:t>姓名</w:t>
            </w:r>
            <w:bookmarkEnd w:id="2025"/>
          </w:p>
        </w:tc>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26" w:name="_Toc251052188"/>
            <w:r>
              <w:rPr>
                <w:rFonts w:ascii="Arial" w:hAnsi="Arial" w:cs="Arial"/>
              </w:rPr>
              <w:t>职称</w:t>
            </w:r>
            <w:bookmarkEnd w:id="2026"/>
          </w:p>
        </w:tc>
        <w:tc>
          <w:tcPr>
            <w:tcW w:w="4592" w:type="dxa"/>
            <w:gridSpan w:val="4"/>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27" w:name="_Toc251052189"/>
            <w:r>
              <w:rPr>
                <w:rFonts w:ascii="Arial" w:hAnsi="Arial" w:cs="Arial"/>
              </w:rPr>
              <w:t>执业或职业资格证明</w:t>
            </w:r>
            <w:bookmarkEnd w:id="2027"/>
          </w:p>
        </w:tc>
        <w:tc>
          <w:tcPr>
            <w:tcW w:w="2126" w:type="dxa"/>
            <w:gridSpan w:val="2"/>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28" w:name="_Toc251052190"/>
            <w:r>
              <w:rPr>
                <w:rFonts w:ascii="Arial" w:hAnsi="Arial" w:cs="Arial"/>
              </w:rPr>
              <w:t>承担完工</w:t>
            </w:r>
            <w:bookmarkEnd w:id="2028"/>
            <w:bookmarkStart w:id="2029" w:name="_Toc251052191"/>
            <w:r>
              <w:rPr>
                <w:rFonts w:ascii="Arial" w:hAnsi="Arial" w:cs="Arial"/>
              </w:rPr>
              <w:t>工程情况</w:t>
            </w:r>
            <w:bookmarkEnd w:id="20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68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8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30" w:name="_Toc251052192"/>
            <w:r>
              <w:rPr>
                <w:rFonts w:ascii="Arial" w:hAnsi="Arial" w:cs="Arial"/>
              </w:rPr>
              <w:t>证书名称</w:t>
            </w:r>
            <w:bookmarkEnd w:id="2030"/>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31" w:name="_Toc251052193"/>
            <w:r>
              <w:rPr>
                <w:rFonts w:ascii="Arial" w:hAnsi="Arial" w:cs="Arial"/>
              </w:rPr>
              <w:t>级别</w:t>
            </w:r>
            <w:bookmarkEnd w:id="2031"/>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32" w:name="_Toc251052194"/>
            <w:r>
              <w:rPr>
                <w:rFonts w:ascii="Arial" w:hAnsi="Arial" w:cs="Arial"/>
              </w:rPr>
              <w:t>证号</w:t>
            </w:r>
            <w:bookmarkEnd w:id="2032"/>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33" w:name="_Toc251052195"/>
            <w:r>
              <w:rPr>
                <w:rFonts w:ascii="Arial" w:hAnsi="Arial" w:cs="Arial"/>
              </w:rPr>
              <w:t>专业</w:t>
            </w:r>
            <w:bookmarkEnd w:id="2033"/>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34" w:name="_Toc251052197"/>
            <w:r>
              <w:rPr>
                <w:rFonts w:ascii="Arial" w:hAnsi="Arial" w:cs="Arial"/>
              </w:rPr>
              <w:t>项目数</w:t>
            </w:r>
            <w:bookmarkEnd w:id="2034"/>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bookmarkStart w:id="2035" w:name="_Toc251052198"/>
            <w:r>
              <w:rPr>
                <w:rFonts w:ascii="Arial" w:hAnsi="Arial" w:cs="Arial"/>
              </w:rPr>
              <w:t>主要项目</w:t>
            </w:r>
          </w:p>
          <w:p>
            <w:pPr>
              <w:ind w:left="223" w:hanging="222" w:hangingChars="106"/>
              <w:jc w:val="center"/>
              <w:rPr>
                <w:rFonts w:ascii="Arial" w:hAnsi="Arial" w:cs="Arial"/>
              </w:rPr>
            </w:pPr>
            <w:r>
              <w:rPr>
                <w:rFonts w:ascii="Arial" w:hAnsi="Arial" w:cs="Arial"/>
              </w:rPr>
              <w:t>名称</w:t>
            </w:r>
            <w:bookmarkEnd w:id="20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szCs w:val="21"/>
              </w:rPr>
            </w:pPr>
            <w:r>
              <w:rPr>
                <w:rFonts w:ascii="Arial" w:hAnsi="Arial" w:cs="Arial"/>
                <w:szCs w:val="21"/>
              </w:rPr>
              <w:t>项目经理</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szCs w:val="21"/>
              </w:rPr>
            </w:pPr>
            <w:r>
              <w:rPr>
                <w:rFonts w:ascii="Arial" w:hAnsi="Arial" w:cs="Arial"/>
                <w:szCs w:val="21"/>
              </w:rPr>
              <w:t>技术负责人</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szCs w:val="21"/>
              </w:rPr>
            </w:pPr>
            <w:r>
              <w:rPr>
                <w:rFonts w:ascii="Arial" w:hAnsi="Arial" w:cs="Arial"/>
                <w:szCs w:val="21"/>
              </w:rPr>
              <w:t>施工员</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szCs w:val="21"/>
              </w:rPr>
            </w:pPr>
            <w:r>
              <w:rPr>
                <w:rFonts w:hint="eastAsia" w:ascii="Arial" w:hAnsi="Arial" w:cs="Arial"/>
                <w:szCs w:val="21"/>
              </w:rPr>
              <w:t>质量员</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szCs w:val="21"/>
              </w:rPr>
            </w:pPr>
            <w:r>
              <w:rPr>
                <w:rFonts w:ascii="Arial" w:hAnsi="Arial" w:cs="Arial"/>
                <w:szCs w:val="21"/>
              </w:rPr>
              <w:t>安全员</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szCs w:val="21"/>
              </w:rPr>
            </w:pPr>
            <w:r>
              <w:rPr>
                <w:rFonts w:ascii="Arial" w:hAnsi="Arial" w:cs="Arial"/>
                <w:szCs w:val="21"/>
              </w:rPr>
              <w:t>材料员</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szCs w:val="21"/>
              </w:rPr>
            </w:pPr>
            <w:r>
              <w:rPr>
                <w:rFonts w:ascii="Arial" w:hAnsi="Arial" w:cs="Arial"/>
                <w:szCs w:val="21"/>
              </w:rPr>
              <w:t>预算员</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r>
              <w:rPr>
                <w:rFonts w:ascii="Arial" w:hAnsi="Arial" w:cs="Arial"/>
              </w:rPr>
              <w:t>……</w:t>
            </w:r>
          </w:p>
        </w:tc>
        <w:tc>
          <w:tcPr>
            <w:tcW w:w="687"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1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148"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850"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noWrap/>
            <w:vAlign w:val="center"/>
          </w:tcPr>
          <w:p>
            <w:pPr>
              <w:ind w:left="223" w:hanging="222" w:hangingChars="10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Arial" w:hAnsi="Arial" w:cs="Arial"/>
                <w:szCs w:val="21"/>
              </w:rPr>
            </w:pPr>
            <w:bookmarkStart w:id="2036" w:name="_Toc251052199"/>
            <w:r>
              <w:rPr>
                <w:rFonts w:ascii="Arial" w:hAnsi="Arial" w:cs="Arial"/>
                <w:szCs w:val="21"/>
              </w:rPr>
              <w:t>一旦我单位中标，将实行项目经理负责制，我方保证并配备上述项目管理机构。上述填报内容真实，若不真实，愿按有关规定接受处理。项目管理班子机构设置、职责分工等情况另附资料说明。</w:t>
            </w:r>
            <w:bookmarkEnd w:id="2036"/>
          </w:p>
        </w:tc>
      </w:tr>
    </w:tbl>
    <w:p>
      <w:pPr>
        <w:tabs>
          <w:tab w:val="left" w:pos="0"/>
        </w:tabs>
        <w:spacing w:line="360" w:lineRule="auto"/>
        <w:ind w:right="-210"/>
        <w:rPr>
          <w:rFonts w:ascii="Arial" w:hAnsi="Arial" w:cs="Arial"/>
        </w:rPr>
      </w:pPr>
    </w:p>
    <w:p>
      <w:pPr>
        <w:spacing w:line="360" w:lineRule="auto"/>
        <w:rPr>
          <w:rFonts w:ascii="Arial" w:hAnsi="Arial" w:cs="Arial"/>
          <w:szCs w:val="21"/>
        </w:rPr>
      </w:pPr>
    </w:p>
    <w:p>
      <w:pPr>
        <w:pStyle w:val="83"/>
        <w:jc w:val="center"/>
        <w:rPr>
          <w:rFonts w:ascii="Arial" w:hAnsi="Arial" w:cs="Arial"/>
          <w:b/>
          <w:bCs/>
          <w:sz w:val="28"/>
          <w:szCs w:val="28"/>
        </w:rPr>
      </w:pPr>
    </w:p>
    <w:p>
      <w:pPr>
        <w:pStyle w:val="83"/>
        <w:jc w:val="center"/>
        <w:rPr>
          <w:rFonts w:ascii="Arial" w:hAnsi="Arial" w:cs="Arial"/>
          <w:b/>
          <w:bCs/>
          <w:sz w:val="28"/>
          <w:szCs w:val="28"/>
        </w:rPr>
        <w:sectPr>
          <w:pgSz w:w="11906" w:h="16838"/>
          <w:pgMar w:top="1418" w:right="1134" w:bottom="1418" w:left="1134" w:header="851" w:footer="992" w:gutter="0"/>
          <w:cols w:space="720" w:num="1"/>
          <w:docGrid w:type="lines" w:linePitch="312" w:charSpace="0"/>
        </w:sectPr>
      </w:pPr>
    </w:p>
    <w:p>
      <w:pPr>
        <w:jc w:val="center"/>
        <w:rPr>
          <w:rFonts w:ascii="Arial" w:hAnsi="Arial" w:cs="Arial"/>
          <w:b/>
          <w:kern w:val="0"/>
        </w:rPr>
      </w:pPr>
      <w:r>
        <w:rPr>
          <w:rFonts w:ascii="Arial" w:hAnsi="Arial" w:cs="Arial"/>
          <w:b/>
          <w:bCs/>
          <w:sz w:val="28"/>
          <w:szCs w:val="28"/>
        </w:rPr>
        <w:t>3、</w:t>
      </w:r>
      <w:bookmarkEnd w:id="2020"/>
      <w:bookmarkEnd w:id="2021"/>
      <w:bookmarkEnd w:id="2022"/>
      <w:bookmarkEnd w:id="2023"/>
      <w:bookmarkStart w:id="2037" w:name="_Toc173579007"/>
      <w:bookmarkStart w:id="2038" w:name="_Toc153274949"/>
      <w:bookmarkStart w:id="2039" w:name="_Toc251052219"/>
      <w:bookmarkStart w:id="2040" w:name="_Toc172364027"/>
      <w:r>
        <w:rPr>
          <w:rFonts w:ascii="Arial" w:hAnsi="Arial" w:cs="Arial"/>
          <w:b/>
          <w:kern w:val="0"/>
          <w:sz w:val="28"/>
          <w:szCs w:val="36"/>
        </w:rPr>
        <w:t>主要人员简历表</w:t>
      </w:r>
    </w:p>
    <w:p>
      <w:pPr>
        <w:rPr>
          <w:rFonts w:ascii="Arial" w:hAnsi="Arial" w:cs="Arial"/>
        </w:rPr>
      </w:pPr>
    </w:p>
    <w:p>
      <w:pPr>
        <w:rPr>
          <w:rFonts w:ascii="Arial" w:hAnsi="Arial" w:cs="Arial"/>
          <w:kern w:val="0"/>
          <w:sz w:val="20"/>
          <w:szCs w:val="20"/>
        </w:rPr>
      </w:pPr>
    </w:p>
    <w:tbl>
      <w:tblPr>
        <w:tblStyle w:val="41"/>
        <w:tblW w:w="9897" w:type="dxa"/>
        <w:tblInd w:w="-5" w:type="dxa"/>
        <w:tblLayout w:type="fixed"/>
        <w:tblCellMar>
          <w:top w:w="0" w:type="dxa"/>
          <w:left w:w="0" w:type="dxa"/>
          <w:bottom w:w="0" w:type="dxa"/>
          <w:right w:w="0" w:type="dxa"/>
        </w:tblCellMar>
      </w:tblPr>
      <w:tblGrid>
        <w:gridCol w:w="1378"/>
        <w:gridCol w:w="417"/>
        <w:gridCol w:w="837"/>
        <w:gridCol w:w="1074"/>
        <w:gridCol w:w="1237"/>
        <w:gridCol w:w="824"/>
        <w:gridCol w:w="1462"/>
        <w:gridCol w:w="189"/>
        <w:gridCol w:w="2479"/>
      </w:tblGrid>
      <w:tr>
        <w:tblPrEx>
          <w:tblCellMar>
            <w:top w:w="0" w:type="dxa"/>
            <w:left w:w="0" w:type="dxa"/>
            <w:bottom w:w="0" w:type="dxa"/>
            <w:right w:w="0" w:type="dxa"/>
          </w:tblCellMar>
        </w:tblPrEx>
        <w:trPr>
          <w:trHeight w:val="484" w:hRule="exact"/>
        </w:trPr>
        <w:tc>
          <w:tcPr>
            <w:tcW w:w="13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姓</w:t>
            </w:r>
            <w:r>
              <w:rPr>
                <w:rFonts w:ascii="Arial" w:hAnsi="Arial" w:cs="Arial"/>
                <w:kern w:val="0"/>
                <w:szCs w:val="21"/>
              </w:rPr>
              <w:tab/>
            </w:r>
            <w:r>
              <w:rPr>
                <w:rFonts w:ascii="Arial" w:hAnsi="Arial" w:cs="Arial"/>
                <w:kern w:val="0"/>
                <w:szCs w:val="21"/>
              </w:rPr>
              <w:t>名</w:t>
            </w:r>
          </w:p>
        </w:tc>
        <w:tc>
          <w:tcPr>
            <w:tcW w:w="125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107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年  龄</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247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学历</w:t>
            </w:r>
          </w:p>
        </w:tc>
        <w:tc>
          <w:tcPr>
            <w:tcW w:w="2479"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r>
        <w:tblPrEx>
          <w:tblCellMar>
            <w:top w:w="0" w:type="dxa"/>
            <w:left w:w="0" w:type="dxa"/>
            <w:bottom w:w="0" w:type="dxa"/>
            <w:right w:w="0" w:type="dxa"/>
          </w:tblCellMar>
        </w:tblPrEx>
        <w:trPr>
          <w:trHeight w:val="446" w:hRule="exact"/>
        </w:trPr>
        <w:tc>
          <w:tcPr>
            <w:tcW w:w="13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职</w:t>
            </w:r>
            <w:r>
              <w:rPr>
                <w:rFonts w:ascii="Arial" w:hAnsi="Arial" w:cs="Arial"/>
                <w:kern w:val="0"/>
                <w:szCs w:val="21"/>
              </w:rPr>
              <w:tab/>
            </w:r>
            <w:r>
              <w:rPr>
                <w:rFonts w:ascii="Arial" w:hAnsi="Arial" w:cs="Arial"/>
                <w:kern w:val="0"/>
                <w:szCs w:val="21"/>
              </w:rPr>
              <w:t>称</w:t>
            </w:r>
          </w:p>
        </w:tc>
        <w:tc>
          <w:tcPr>
            <w:tcW w:w="125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107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职  务</w:t>
            </w:r>
          </w:p>
        </w:tc>
        <w:tc>
          <w:tcPr>
            <w:tcW w:w="12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p>
        </w:tc>
        <w:tc>
          <w:tcPr>
            <w:tcW w:w="2475"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拟在本合同任职</w:t>
            </w:r>
          </w:p>
        </w:tc>
        <w:tc>
          <w:tcPr>
            <w:tcW w:w="2479"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r>
        <w:tblPrEx>
          <w:tblCellMar>
            <w:top w:w="0" w:type="dxa"/>
            <w:left w:w="0" w:type="dxa"/>
            <w:bottom w:w="0" w:type="dxa"/>
            <w:right w:w="0" w:type="dxa"/>
          </w:tblCellMar>
        </w:tblPrEx>
        <w:trPr>
          <w:trHeight w:val="484" w:hRule="exact"/>
        </w:trPr>
        <w:tc>
          <w:tcPr>
            <w:tcW w:w="137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毕业学校</w:t>
            </w:r>
          </w:p>
        </w:tc>
        <w:tc>
          <w:tcPr>
            <w:tcW w:w="8519" w:type="dxa"/>
            <w:gridSpan w:val="8"/>
            <w:tcBorders>
              <w:top w:val="single" w:color="000000" w:sz="4" w:space="0"/>
              <w:left w:val="single" w:color="000000" w:sz="4" w:space="0"/>
              <w:bottom w:val="single" w:color="000000" w:sz="4" w:space="0"/>
              <w:right w:val="single" w:color="000000" w:sz="4" w:space="0"/>
            </w:tcBorders>
            <w:noWrap/>
          </w:tcPr>
          <w:p>
            <w:pPr>
              <w:ind w:firstLine="315" w:firstLineChars="150"/>
              <w:rPr>
                <w:rFonts w:ascii="Arial" w:hAnsi="Arial" w:cs="Arial"/>
                <w:kern w:val="0"/>
                <w:sz w:val="24"/>
              </w:rPr>
            </w:pPr>
            <w:r>
              <w:rPr>
                <w:rFonts w:ascii="Arial" w:hAnsi="Arial" w:cs="Arial"/>
                <w:kern w:val="0"/>
                <w:szCs w:val="21"/>
              </w:rPr>
              <w:t>年</w:t>
            </w:r>
            <w:r>
              <w:rPr>
                <w:rFonts w:ascii="Arial" w:hAnsi="Arial" w:cs="Arial"/>
                <w:spacing w:val="-1"/>
                <w:kern w:val="0"/>
                <w:szCs w:val="21"/>
              </w:rPr>
              <w:t>毕</w:t>
            </w:r>
            <w:r>
              <w:rPr>
                <w:rFonts w:ascii="Arial" w:hAnsi="Arial" w:cs="Arial"/>
                <w:kern w:val="0"/>
                <w:szCs w:val="21"/>
              </w:rPr>
              <w:t>业于学校专业</w:t>
            </w:r>
          </w:p>
        </w:tc>
      </w:tr>
      <w:tr>
        <w:tblPrEx>
          <w:tblCellMar>
            <w:top w:w="0" w:type="dxa"/>
            <w:left w:w="0" w:type="dxa"/>
            <w:bottom w:w="0" w:type="dxa"/>
            <w:right w:w="0" w:type="dxa"/>
          </w:tblCellMar>
        </w:tblPrEx>
        <w:trPr>
          <w:trHeight w:val="484" w:hRule="exact"/>
        </w:trPr>
        <w:tc>
          <w:tcPr>
            <w:tcW w:w="9897" w:type="dxa"/>
            <w:gridSpan w:val="9"/>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r>
              <w:rPr>
                <w:rFonts w:ascii="Arial" w:hAnsi="Arial" w:cs="Arial"/>
                <w:kern w:val="0"/>
                <w:szCs w:val="21"/>
              </w:rPr>
              <w:t>主要工作经历</w:t>
            </w:r>
          </w:p>
        </w:tc>
      </w:tr>
      <w:tr>
        <w:tblPrEx>
          <w:tblCellMar>
            <w:top w:w="0" w:type="dxa"/>
            <w:left w:w="0" w:type="dxa"/>
            <w:bottom w:w="0" w:type="dxa"/>
            <w:right w:w="0" w:type="dxa"/>
          </w:tblCellMar>
        </w:tblPrEx>
        <w:trPr>
          <w:trHeight w:val="484" w:hRule="exact"/>
        </w:trPr>
        <w:tc>
          <w:tcPr>
            <w:tcW w:w="1795" w:type="dxa"/>
            <w:gridSpan w:val="2"/>
            <w:tcBorders>
              <w:top w:val="single" w:color="000000" w:sz="4" w:space="0"/>
              <w:left w:val="single" w:color="000000" w:sz="4" w:space="0"/>
              <w:bottom w:val="single" w:color="000000" w:sz="4" w:space="0"/>
              <w:right w:val="single" w:color="000000" w:sz="4" w:space="0"/>
            </w:tcBorders>
            <w:noWrap/>
            <w:vAlign w:val="center"/>
          </w:tcPr>
          <w:p>
            <w:pPr>
              <w:ind w:firstLine="105" w:firstLineChars="50"/>
              <w:jc w:val="center"/>
              <w:rPr>
                <w:rFonts w:ascii="Arial" w:hAnsi="Arial" w:cs="Arial"/>
                <w:kern w:val="0"/>
                <w:sz w:val="24"/>
              </w:rPr>
            </w:pPr>
            <w:r>
              <w:rPr>
                <w:rFonts w:ascii="Arial" w:hAnsi="Arial" w:cs="Arial"/>
                <w:kern w:val="0"/>
                <w:szCs w:val="21"/>
              </w:rPr>
              <w:t>时</w:t>
            </w:r>
            <w:r>
              <w:rPr>
                <w:rFonts w:ascii="Arial" w:hAnsi="Arial" w:cs="Arial"/>
                <w:kern w:val="0"/>
                <w:szCs w:val="21"/>
              </w:rPr>
              <w:tab/>
            </w:r>
            <w:r>
              <w:rPr>
                <w:rFonts w:ascii="Arial" w:hAnsi="Arial" w:cs="Arial"/>
                <w:kern w:val="0"/>
                <w:szCs w:val="21"/>
              </w:rPr>
              <w:t>间</w:t>
            </w:r>
          </w:p>
        </w:tc>
        <w:tc>
          <w:tcPr>
            <w:tcW w:w="3972"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参加过的类似项目</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担任职务</w:t>
            </w:r>
          </w:p>
        </w:tc>
        <w:tc>
          <w:tcPr>
            <w:tcW w:w="266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Arial" w:hAnsi="Arial" w:cs="Arial"/>
                <w:kern w:val="0"/>
                <w:sz w:val="24"/>
              </w:rPr>
            </w:pPr>
            <w:r>
              <w:rPr>
                <w:rFonts w:ascii="Arial" w:hAnsi="Arial" w:cs="Arial"/>
                <w:kern w:val="0"/>
                <w:szCs w:val="21"/>
              </w:rPr>
              <w:t>发包人及联系电话</w:t>
            </w:r>
          </w:p>
        </w:tc>
      </w:tr>
      <w:tr>
        <w:tblPrEx>
          <w:tblCellMar>
            <w:top w:w="0" w:type="dxa"/>
            <w:left w:w="0" w:type="dxa"/>
            <w:bottom w:w="0" w:type="dxa"/>
            <w:right w:w="0" w:type="dxa"/>
          </w:tblCellMar>
        </w:tblPrEx>
        <w:trPr>
          <w:trHeight w:val="484" w:hRule="exact"/>
        </w:trPr>
        <w:tc>
          <w:tcPr>
            <w:tcW w:w="1795"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3972" w:type="dxa"/>
            <w:gridSpan w:val="4"/>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1462"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2668"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r>
        <w:tblPrEx>
          <w:tblCellMar>
            <w:top w:w="0" w:type="dxa"/>
            <w:left w:w="0" w:type="dxa"/>
            <w:bottom w:w="0" w:type="dxa"/>
            <w:right w:w="0" w:type="dxa"/>
          </w:tblCellMar>
        </w:tblPrEx>
        <w:trPr>
          <w:trHeight w:val="509" w:hRule="exact"/>
        </w:trPr>
        <w:tc>
          <w:tcPr>
            <w:tcW w:w="1795"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3972" w:type="dxa"/>
            <w:gridSpan w:val="4"/>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1462" w:type="dxa"/>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c>
          <w:tcPr>
            <w:tcW w:w="2668" w:type="dxa"/>
            <w:gridSpan w:val="2"/>
            <w:tcBorders>
              <w:top w:val="single" w:color="000000" w:sz="4" w:space="0"/>
              <w:left w:val="single" w:color="000000" w:sz="4" w:space="0"/>
              <w:bottom w:val="single" w:color="000000" w:sz="4" w:space="0"/>
              <w:right w:val="single" w:color="000000" w:sz="4" w:space="0"/>
            </w:tcBorders>
            <w:noWrap/>
          </w:tcPr>
          <w:p>
            <w:pPr>
              <w:rPr>
                <w:rFonts w:ascii="Arial" w:hAnsi="Arial" w:cs="Arial"/>
                <w:kern w:val="0"/>
                <w:sz w:val="24"/>
              </w:rPr>
            </w:pPr>
          </w:p>
        </w:tc>
      </w:tr>
    </w:tbl>
    <w:p>
      <w:pPr>
        <w:spacing w:line="400" w:lineRule="exact"/>
        <w:ind w:firstLine="420" w:firstLineChars="200"/>
        <w:rPr>
          <w:rFonts w:ascii="Arial" w:hAnsi="Arial" w:cs="Arial"/>
          <w:szCs w:val="21"/>
        </w:rPr>
      </w:pPr>
    </w:p>
    <w:p>
      <w:pPr>
        <w:rPr>
          <w:rFonts w:ascii="Arial" w:hAnsi="Arial" w:cs="Arial"/>
        </w:rPr>
      </w:pPr>
      <w:r>
        <w:rPr>
          <w:rFonts w:ascii="Arial" w:hAnsi="Arial" w:cs="Arial"/>
        </w:rPr>
        <w:t>备注：拟投入本项目人员应按桂林市建设与规划委员会市建规〔2006〕270号文《关于调整建筑施工现场项目部管理的通知》的规定执行，须满足最低要求。其中，项目经理应附身份证、注册建造师执业资格证书、安全生产考核合格证书（B类）、职称证书（如有）、社保部门出具投标人为其缴纳的</w:t>
      </w:r>
      <w:r>
        <w:rPr>
          <w:rFonts w:hint="eastAsia" w:ascii="Arial" w:hAnsi="Arial" w:cs="Arial"/>
          <w:kern w:val="0"/>
          <w:szCs w:val="21"/>
        </w:rPr>
        <w:t>2020年10月至2020年12月</w:t>
      </w:r>
      <w:r>
        <w:rPr>
          <w:rFonts w:ascii="Arial" w:hAnsi="Arial" w:cs="Arial"/>
        </w:rPr>
        <w:t>养老保险缴纳证明复印件；技术负责人应附身份证、职称证、社保部门出具投标人为其缴纳的</w:t>
      </w:r>
      <w:r>
        <w:rPr>
          <w:rFonts w:hint="eastAsia" w:ascii="Arial" w:hAnsi="Arial" w:cs="Arial"/>
          <w:kern w:val="0"/>
          <w:szCs w:val="21"/>
        </w:rPr>
        <w:t>2020年10月至2020年12月</w:t>
      </w:r>
      <w:r>
        <w:rPr>
          <w:rFonts w:ascii="Arial" w:hAnsi="Arial" w:cs="Arial"/>
        </w:rPr>
        <w:t>养老保险缴纳证明复印件；专职安全生产管理人员应附身份证、上岗证书、专职安全员安全生产考核合格证书（C类）、职称证书（如有）、社保部门出具投标人为其缴纳的</w:t>
      </w:r>
      <w:r>
        <w:rPr>
          <w:rFonts w:hint="eastAsia" w:ascii="Arial" w:hAnsi="Arial" w:cs="Arial"/>
          <w:kern w:val="0"/>
          <w:szCs w:val="21"/>
        </w:rPr>
        <w:t>2020年10月至2020年12月</w:t>
      </w:r>
      <w:r>
        <w:rPr>
          <w:rFonts w:ascii="Arial" w:hAnsi="Arial" w:cs="Arial"/>
        </w:rPr>
        <w:t>养老保险缴纳证明复印件；其他主要人员应附执业证或上岗证书、职称证书（如有）、社保部门出具投标人为其缴纳的</w:t>
      </w:r>
      <w:r>
        <w:rPr>
          <w:rFonts w:hint="eastAsia" w:ascii="Arial" w:hAnsi="Arial" w:cs="Arial"/>
          <w:kern w:val="0"/>
          <w:szCs w:val="21"/>
        </w:rPr>
        <w:t>2020年10月至2020年12月</w:t>
      </w:r>
      <w:r>
        <w:rPr>
          <w:rFonts w:ascii="Arial" w:hAnsi="Arial" w:cs="Arial"/>
        </w:rPr>
        <w:t>养老保险缴纳证明复印件。</w:t>
      </w:r>
    </w:p>
    <w:p>
      <w:pPr>
        <w:rPr>
          <w:rFonts w:ascii="Arial" w:hAnsi="Arial" w:cs="Arial"/>
        </w:rPr>
      </w:pPr>
      <w:r>
        <w:rPr>
          <w:rFonts w:ascii="Arial" w:hAnsi="Arial" w:cs="Arial"/>
        </w:rPr>
        <w:t>主要人员已完成的类似工程应附中标通知书或合同协议书、工程接收证书〔工程竣工验收证书）的复印件，均须加盖投标人单位公章。</w:t>
      </w:r>
    </w:p>
    <w:bookmarkEnd w:id="2037"/>
    <w:bookmarkEnd w:id="2038"/>
    <w:bookmarkEnd w:id="2039"/>
    <w:bookmarkEnd w:id="2040"/>
    <w:p>
      <w:pPr>
        <w:pStyle w:val="66"/>
        <w:rPr>
          <w:rFonts w:ascii="Arial" w:hAnsi="Arial" w:cs="Arial"/>
        </w:rPr>
        <w:sectPr>
          <w:pgSz w:w="11906" w:h="16838"/>
          <w:pgMar w:top="1418" w:right="1134" w:bottom="1418" w:left="1134" w:header="851" w:footer="992" w:gutter="0"/>
          <w:cols w:space="720" w:num="1"/>
          <w:docGrid w:type="lines" w:linePitch="312" w:charSpace="0"/>
        </w:sectPr>
      </w:pPr>
    </w:p>
    <w:p>
      <w:pPr>
        <w:jc w:val="center"/>
        <w:rPr>
          <w:rFonts w:ascii="Arial" w:hAnsi="Arial" w:cs="Arial"/>
          <w:sz w:val="32"/>
          <w:szCs w:val="32"/>
          <w:u w:val="single"/>
        </w:rPr>
      </w:pPr>
    </w:p>
    <w:p>
      <w:pPr>
        <w:jc w:val="center"/>
        <w:rPr>
          <w:rFonts w:ascii="Arial" w:hAnsi="Arial" w:cs="Arial"/>
          <w:sz w:val="32"/>
          <w:szCs w:val="32"/>
          <w:u w:val="single"/>
        </w:rPr>
      </w:pPr>
    </w:p>
    <w:p>
      <w:pPr>
        <w:jc w:val="center"/>
        <w:rPr>
          <w:rFonts w:ascii="Arial" w:hAnsi="Arial" w:cs="Arial"/>
          <w:sz w:val="28"/>
          <w:szCs w:val="28"/>
        </w:rPr>
      </w:pPr>
      <w:r>
        <w:rPr>
          <w:rFonts w:ascii="Arial" w:hAnsi="Arial" w:cs="Arial"/>
          <w:sz w:val="28"/>
          <w:szCs w:val="28"/>
        </w:rPr>
        <w:t>（项目名称）施工招标</w:t>
      </w:r>
    </w:p>
    <w:p>
      <w:pPr>
        <w:jc w:val="center"/>
        <w:rPr>
          <w:rFonts w:ascii="Arial" w:hAnsi="Arial" w:cs="Arial"/>
          <w:sz w:val="28"/>
          <w:szCs w:val="28"/>
        </w:rPr>
      </w:pPr>
    </w:p>
    <w:p>
      <w:pPr>
        <w:spacing w:before="312" w:beforeLines="100"/>
        <w:jc w:val="center"/>
        <w:rPr>
          <w:rFonts w:ascii="Arial" w:hAnsi="Arial" w:cs="Arial"/>
          <w:sz w:val="52"/>
          <w:szCs w:val="52"/>
        </w:rPr>
      </w:pPr>
      <w:r>
        <w:rPr>
          <w:rFonts w:ascii="Arial" w:hAnsi="Arial" w:cs="Arial"/>
          <w:sz w:val="52"/>
          <w:szCs w:val="52"/>
        </w:rPr>
        <w:t>投  标  文  件</w:t>
      </w:r>
    </w:p>
    <w:p>
      <w:pPr>
        <w:jc w:val="center"/>
        <w:rPr>
          <w:rFonts w:ascii="Arial" w:hAnsi="Arial" w:cs="Arial"/>
          <w:sz w:val="32"/>
          <w:szCs w:val="32"/>
        </w:rPr>
      </w:pPr>
    </w:p>
    <w:p>
      <w:pPr>
        <w:jc w:val="center"/>
        <w:rPr>
          <w:rFonts w:ascii="Arial" w:hAnsi="Arial" w:cs="Arial"/>
          <w:sz w:val="32"/>
          <w:szCs w:val="32"/>
        </w:rPr>
      </w:pPr>
    </w:p>
    <w:p>
      <w:pPr>
        <w:spacing w:line="360" w:lineRule="auto"/>
        <w:ind w:firstLine="2380" w:firstLineChars="850"/>
        <w:rPr>
          <w:rFonts w:ascii="Arial" w:hAnsi="Arial" w:cs="Arial"/>
          <w:sz w:val="28"/>
          <w:szCs w:val="28"/>
          <w:u w:val="single"/>
        </w:rPr>
      </w:pPr>
      <w:r>
        <w:rPr>
          <w:rFonts w:ascii="Arial" w:hAnsi="Arial" w:cs="Arial"/>
          <w:sz w:val="28"/>
          <w:szCs w:val="28"/>
        </w:rPr>
        <w:t>项目编号：</w:t>
      </w:r>
    </w:p>
    <w:p>
      <w:pPr>
        <w:jc w:val="center"/>
        <w:rPr>
          <w:rFonts w:ascii="Arial" w:hAnsi="Arial" w:cs="Arial"/>
          <w:sz w:val="32"/>
          <w:szCs w:val="32"/>
        </w:rPr>
      </w:pPr>
    </w:p>
    <w:p>
      <w:pPr>
        <w:jc w:val="center"/>
        <w:rPr>
          <w:rFonts w:ascii="Arial" w:hAnsi="Arial" w:cs="Arial"/>
          <w:sz w:val="32"/>
          <w:szCs w:val="32"/>
        </w:rPr>
      </w:pPr>
      <w:r>
        <w:rPr>
          <w:rFonts w:ascii="Arial" w:hAnsi="Arial" w:cs="Arial"/>
          <w:sz w:val="32"/>
          <w:szCs w:val="32"/>
        </w:rPr>
        <w:t>（正本/副本）</w:t>
      </w: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ind w:firstLine="1400" w:firstLineChars="500"/>
        <w:rPr>
          <w:rFonts w:ascii="Arial" w:hAnsi="Arial" w:cs="Arial"/>
          <w:sz w:val="28"/>
          <w:szCs w:val="28"/>
          <w:u w:val="single"/>
        </w:rPr>
      </w:pPr>
      <w:r>
        <w:rPr>
          <w:rFonts w:ascii="Arial" w:hAnsi="Arial" w:cs="Arial"/>
          <w:sz w:val="28"/>
          <w:szCs w:val="28"/>
        </w:rPr>
        <w:t>投标内容：</w:t>
      </w:r>
      <w:r>
        <w:rPr>
          <w:rFonts w:ascii="Arial" w:hAnsi="Arial" w:cs="Arial"/>
          <w:sz w:val="28"/>
          <w:szCs w:val="28"/>
          <w:u w:val="single"/>
        </w:rPr>
        <w:t xml:space="preserve">        企业信誉业绩部分           </w:t>
      </w:r>
    </w:p>
    <w:p>
      <w:pPr>
        <w:spacing w:line="360" w:lineRule="auto"/>
        <w:jc w:val="center"/>
        <w:rPr>
          <w:rFonts w:ascii="Arial" w:hAnsi="Arial" w:cs="Arial"/>
          <w:sz w:val="28"/>
          <w:szCs w:val="28"/>
        </w:rPr>
      </w:pPr>
      <w:r>
        <w:rPr>
          <w:rFonts w:ascii="Arial" w:hAnsi="Arial" w:cs="Arial"/>
          <w:sz w:val="28"/>
          <w:szCs w:val="28"/>
        </w:rPr>
        <w:t xml:space="preserve">  投标人：（盖单位章）</w:t>
      </w:r>
    </w:p>
    <w:p>
      <w:pPr>
        <w:spacing w:line="360" w:lineRule="auto"/>
        <w:jc w:val="center"/>
        <w:rPr>
          <w:rFonts w:ascii="Arial" w:hAnsi="Arial" w:cs="Arial"/>
          <w:sz w:val="28"/>
          <w:szCs w:val="28"/>
        </w:rPr>
      </w:pPr>
      <w:r>
        <w:rPr>
          <w:rFonts w:ascii="Arial" w:hAnsi="Arial" w:cs="Arial"/>
          <w:sz w:val="28"/>
          <w:szCs w:val="28"/>
        </w:rPr>
        <w:t xml:space="preserve"> 法定代表人或其委托代理人：（签字）</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sectPr>
          <w:pgSz w:w="11906" w:h="16838"/>
          <w:pgMar w:top="1418" w:right="1134" w:bottom="1418" w:left="1134" w:header="851" w:footer="992" w:gutter="0"/>
          <w:cols w:space="720" w:num="1"/>
          <w:docGrid w:type="lines" w:linePitch="312" w:charSpace="0"/>
        </w:sectPr>
      </w:pPr>
      <w:r>
        <w:rPr>
          <w:rFonts w:ascii="Arial" w:hAnsi="Arial" w:cs="Arial"/>
          <w:sz w:val="28"/>
          <w:szCs w:val="28"/>
        </w:rPr>
        <w:t>年月日</w:t>
      </w:r>
    </w:p>
    <w:p>
      <w:pPr>
        <w:jc w:val="center"/>
        <w:rPr>
          <w:rFonts w:ascii="Arial" w:hAnsi="Arial" w:cs="Arial"/>
          <w:sz w:val="28"/>
          <w:szCs w:val="28"/>
        </w:rPr>
      </w:pPr>
    </w:p>
    <w:p>
      <w:pPr>
        <w:jc w:val="center"/>
        <w:rPr>
          <w:rFonts w:ascii="Arial" w:hAnsi="Arial" w:cs="Arial"/>
          <w:b/>
          <w:bCs/>
          <w:sz w:val="28"/>
          <w:szCs w:val="28"/>
        </w:rPr>
      </w:pPr>
      <w:r>
        <w:rPr>
          <w:rFonts w:ascii="Arial" w:hAnsi="Arial" w:cs="Arial"/>
          <w:b/>
          <w:bCs/>
          <w:sz w:val="28"/>
          <w:szCs w:val="28"/>
        </w:rPr>
        <w:t>（1）企业信誉业绩一览表</w:t>
      </w:r>
    </w:p>
    <w:p>
      <w:pPr>
        <w:rPr>
          <w:rFonts w:ascii="Arial" w:hAnsi="Arial" w:cs="Arial"/>
          <w:szCs w:val="21"/>
        </w:rPr>
      </w:pPr>
    </w:p>
    <w:p>
      <w:pPr>
        <w:rPr>
          <w:rFonts w:ascii="Arial" w:hAnsi="Arial" w:cs="Arial"/>
          <w:szCs w:val="21"/>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35"/>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39"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480" w:lineRule="auto"/>
              <w:rPr>
                <w:rFonts w:ascii="Arial" w:hAnsi="Arial" w:cs="Arial"/>
              </w:rPr>
            </w:pPr>
            <w:r>
              <w:rPr>
                <w:rFonts w:ascii="Arial" w:hAnsi="Arial" w:cs="Arial"/>
                <w:szCs w:val="21"/>
              </w:rPr>
              <w:t>企业信誉业绩一览表</w:t>
            </w:r>
          </w:p>
        </w:tc>
        <w:tc>
          <w:tcPr>
            <w:tcW w:w="1035" w:type="dxa"/>
            <w:tcBorders>
              <w:top w:val="single" w:color="auto" w:sz="4" w:space="0"/>
              <w:left w:val="single" w:color="auto" w:sz="4" w:space="0"/>
              <w:bottom w:val="single" w:color="auto" w:sz="4" w:space="0"/>
              <w:right w:val="single" w:color="auto" w:sz="4" w:space="0"/>
            </w:tcBorders>
            <w:noWrap/>
            <w:vAlign w:val="center"/>
          </w:tcPr>
          <w:p>
            <w:pPr>
              <w:snapToGrid w:val="0"/>
              <w:spacing w:line="480" w:lineRule="auto"/>
              <w:jc w:val="center"/>
              <w:rPr>
                <w:rFonts w:ascii="Arial" w:hAnsi="Arial" w:cs="Arial"/>
                <w:szCs w:val="21"/>
              </w:rPr>
            </w:pPr>
            <w:r>
              <w:rPr>
                <w:rFonts w:ascii="Arial" w:hAnsi="Arial" w:cs="Arial"/>
                <w:szCs w:val="21"/>
              </w:rPr>
              <w:t>序号</w:t>
            </w:r>
          </w:p>
        </w:tc>
        <w:tc>
          <w:tcPr>
            <w:tcW w:w="6795" w:type="dxa"/>
            <w:tcBorders>
              <w:top w:val="single" w:color="auto" w:sz="4" w:space="0"/>
              <w:left w:val="single" w:color="auto" w:sz="4" w:space="0"/>
              <w:bottom w:val="single" w:color="auto" w:sz="4" w:space="0"/>
              <w:right w:val="single" w:color="auto" w:sz="4" w:space="0"/>
            </w:tcBorders>
            <w:noWrap/>
            <w:vAlign w:val="center"/>
          </w:tcPr>
          <w:p>
            <w:pPr>
              <w:snapToGrid w:val="0"/>
              <w:spacing w:line="480" w:lineRule="auto"/>
              <w:jc w:val="center"/>
              <w:rPr>
                <w:rFonts w:ascii="Arial" w:hAnsi="Arial" w:cs="Arial"/>
                <w:szCs w:val="21"/>
              </w:rPr>
            </w:pPr>
            <w:r>
              <w:rPr>
                <w:rFonts w:ascii="Arial" w:hAnsi="Arial" w:cs="Arial"/>
                <w:szCs w:val="21"/>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35" w:type="dxa"/>
            <w:tcBorders>
              <w:top w:val="single" w:color="auto" w:sz="4" w:space="0"/>
              <w:left w:val="single" w:color="auto" w:sz="4" w:space="0"/>
              <w:bottom w:val="single" w:color="auto" w:sz="4" w:space="0"/>
              <w:right w:val="single" w:color="auto" w:sz="4" w:space="0"/>
            </w:tcBorders>
            <w:noWrap/>
            <w:vAlign w:val="center"/>
          </w:tcPr>
          <w:p>
            <w:pPr>
              <w:snapToGrid w:val="0"/>
              <w:spacing w:line="480" w:lineRule="auto"/>
              <w:jc w:val="center"/>
              <w:rPr>
                <w:rFonts w:ascii="Arial" w:hAnsi="Arial" w:cs="Arial"/>
                <w:szCs w:val="21"/>
              </w:rPr>
            </w:pPr>
            <w:r>
              <w:rPr>
                <w:rFonts w:ascii="Arial" w:hAnsi="Arial" w:cs="Arial"/>
                <w:szCs w:val="21"/>
              </w:rPr>
              <w:t>1</w:t>
            </w:r>
          </w:p>
        </w:tc>
        <w:tc>
          <w:tcPr>
            <w:tcW w:w="679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Arial" w:hAnsi="Arial" w:cs="Arial"/>
                <w:szCs w:val="21"/>
              </w:rPr>
            </w:pPr>
            <w:r>
              <w:rPr>
                <w:rFonts w:ascii="Arial" w:hAnsi="Arial" w:cs="Arial"/>
              </w:rPr>
              <w:t>企业在考核期内获得国家级或省部级或省级电网公司或市级优秀工程奖项情况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rPr>
            </w:pPr>
          </w:p>
        </w:tc>
        <w:tc>
          <w:tcPr>
            <w:tcW w:w="1035" w:type="dxa"/>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jc w:val="center"/>
              <w:rPr>
                <w:rFonts w:ascii="Arial" w:hAnsi="Arial" w:cs="Arial"/>
                <w:szCs w:val="21"/>
              </w:rPr>
            </w:pPr>
            <w:r>
              <w:rPr>
                <w:rFonts w:ascii="Arial" w:hAnsi="Arial" w:cs="Arial"/>
                <w:szCs w:val="21"/>
              </w:rPr>
              <w:t>2</w:t>
            </w:r>
          </w:p>
        </w:tc>
        <w:tc>
          <w:tcPr>
            <w:tcW w:w="6795" w:type="dxa"/>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rPr>
                <w:rFonts w:ascii="Arial" w:hAnsi="Arial" w:cs="Arial"/>
                <w:szCs w:val="21"/>
              </w:rPr>
            </w:pPr>
            <w:r>
              <w:rPr>
                <w:rFonts w:ascii="Arial" w:hAnsi="Arial" w:cs="Arial"/>
              </w:rPr>
              <w:t>企业在考核期内承担过类似工程项目情况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669"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460" w:lineRule="exact"/>
              <w:rPr>
                <w:rFonts w:ascii="Arial" w:hAnsi="Arial" w:cs="Arial"/>
                <w:szCs w:val="21"/>
              </w:rPr>
            </w:pPr>
            <w:r>
              <w:rPr>
                <w:rFonts w:ascii="Arial" w:hAnsi="Arial" w:cs="Arial"/>
                <w:szCs w:val="21"/>
              </w:rPr>
              <w:t>注：需提供相关证明材料复印件作为评分依据，具体评分标准参加《评标办法》</w:t>
            </w:r>
          </w:p>
        </w:tc>
      </w:tr>
    </w:tbl>
    <w:p>
      <w:pPr>
        <w:rPr>
          <w:rFonts w:ascii="Arial" w:hAnsi="Arial" w:cs="Arial"/>
          <w:szCs w:val="21"/>
        </w:rPr>
      </w:pPr>
    </w:p>
    <w:p>
      <w:pPr>
        <w:jc w:val="center"/>
        <w:rPr>
          <w:rFonts w:ascii="Arial" w:hAnsi="Arial" w:cs="Arial"/>
          <w:sz w:val="28"/>
          <w:szCs w:val="28"/>
        </w:rPr>
      </w:pPr>
    </w:p>
    <w:p>
      <w:pPr>
        <w:pStyle w:val="66"/>
        <w:rPr>
          <w:rFonts w:ascii="Arial" w:hAnsi="Arial" w:cs="Arial"/>
        </w:rPr>
      </w:pPr>
    </w:p>
    <w:p>
      <w:pPr>
        <w:rPr>
          <w:rFonts w:ascii="Arial" w:hAnsi="Arial" w:cs="Arial"/>
        </w:rPr>
      </w:pPr>
      <w:r>
        <w:rPr>
          <w:rFonts w:ascii="Arial" w:hAnsi="Arial" w:cs="Arial"/>
        </w:rPr>
        <w:br w:type="page"/>
      </w:r>
    </w:p>
    <w:p>
      <w:pPr>
        <w:pStyle w:val="66"/>
        <w:jc w:val="center"/>
        <w:rPr>
          <w:rFonts w:ascii="Arial" w:hAnsi="Arial" w:cs="Arial"/>
          <w:b/>
          <w:kern w:val="2"/>
          <w:sz w:val="40"/>
          <w:szCs w:val="40"/>
        </w:rPr>
      </w:pPr>
      <w:r>
        <w:rPr>
          <w:rFonts w:ascii="Arial" w:hAnsi="Arial" w:cs="Arial"/>
          <w:b/>
          <w:kern w:val="2"/>
          <w:sz w:val="40"/>
          <w:szCs w:val="40"/>
        </w:rPr>
        <w:t>其他</w:t>
      </w:r>
    </w:p>
    <w:p>
      <w:pPr>
        <w:pStyle w:val="66"/>
        <w:jc w:val="center"/>
        <w:rPr>
          <w:rFonts w:ascii="Arial" w:hAnsi="Arial" w:cs="Arial"/>
          <w:b/>
          <w:kern w:val="2"/>
          <w:sz w:val="40"/>
          <w:szCs w:val="40"/>
        </w:rPr>
      </w:pPr>
    </w:p>
    <w:p>
      <w:pPr>
        <w:pStyle w:val="21"/>
        <w:spacing w:line="340" w:lineRule="exact"/>
        <w:rPr>
          <w:rFonts w:ascii="Arial" w:hAnsi="Arial" w:cs="Arial"/>
          <w:b/>
          <w:bCs/>
          <w:sz w:val="28"/>
          <w:szCs w:val="28"/>
        </w:rPr>
      </w:pPr>
      <w:r>
        <w:rPr>
          <w:rFonts w:ascii="Arial" w:hAnsi="Arial" w:cs="Arial"/>
          <w:b/>
          <w:bCs/>
          <w:sz w:val="28"/>
          <w:szCs w:val="28"/>
        </w:rPr>
        <w:t>投标人可根据本项目第三章评标办法结合自身情况自行提交其它相关材料。</w:t>
      </w:r>
    </w:p>
    <w:p>
      <w:pPr>
        <w:jc w:val="center"/>
        <w:rPr>
          <w:b/>
          <w:szCs w:val="21"/>
        </w:rPr>
      </w:pPr>
    </w:p>
    <w:p>
      <w:pPr>
        <w:rPr>
          <w:szCs w:val="21"/>
        </w:rPr>
      </w:pPr>
    </w:p>
    <w:p>
      <w:pPr>
        <w:jc w:val="center"/>
        <w:rPr>
          <w:szCs w:val="21"/>
        </w:rPr>
      </w:pPr>
      <w:r>
        <w:rPr>
          <w:bCs/>
          <w:szCs w:val="21"/>
        </w:rPr>
        <w:t>符合小型、微型企业</w:t>
      </w:r>
      <w:r>
        <w:rPr>
          <w:szCs w:val="21"/>
        </w:rPr>
        <w:t>政府采购政策证明材料。（非小型、微型企业无需填写或提供）</w:t>
      </w:r>
    </w:p>
    <w:p>
      <w:pPr>
        <w:spacing w:line="360" w:lineRule="auto"/>
        <w:jc w:val="center"/>
        <w:rPr>
          <w:b/>
          <w:szCs w:val="21"/>
        </w:rPr>
      </w:pPr>
    </w:p>
    <w:p>
      <w:pPr>
        <w:spacing w:line="360" w:lineRule="auto"/>
        <w:ind w:firstLine="3584" w:firstLineChars="1700"/>
        <w:rPr>
          <w:b/>
          <w:szCs w:val="21"/>
        </w:rPr>
      </w:pPr>
      <w:r>
        <w:rPr>
          <w:rFonts w:hint="eastAsia"/>
          <w:b/>
          <w:szCs w:val="21"/>
        </w:rPr>
        <w:t>中小企业声明函（</w:t>
      </w:r>
      <w:r>
        <w:rPr>
          <w:rFonts w:hint="eastAsia"/>
          <w:b/>
          <w:szCs w:val="21"/>
          <w:lang w:val="en-US" w:eastAsia="zh-CN"/>
        </w:rPr>
        <w:t>工程</w:t>
      </w:r>
      <w:r>
        <w:rPr>
          <w:rFonts w:hint="eastAsia"/>
          <w:b/>
          <w:szCs w:val="21"/>
        </w:rPr>
        <w:t>）</w:t>
      </w:r>
    </w:p>
    <w:p>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w:t>
      </w:r>
      <w:r>
        <w:rPr>
          <w:rFonts w:hint="eastAsia"/>
          <w:bCs/>
          <w:szCs w:val="21"/>
          <w:lang w:val="en-US" w:eastAsia="zh-CN"/>
        </w:rPr>
        <w:t>工程的施工单位</w:t>
      </w:r>
      <w:r>
        <w:rPr>
          <w:rFonts w:hint="eastAsia"/>
          <w:bCs/>
          <w:szCs w:val="21"/>
        </w:rPr>
        <w:t>全部</w:t>
      </w:r>
      <w:r>
        <w:rPr>
          <w:rFonts w:hint="eastAsia"/>
          <w:bCs/>
          <w:szCs w:val="21"/>
          <w:lang w:val="en-US" w:eastAsia="zh-CN"/>
        </w:rPr>
        <w:t>为</w:t>
      </w:r>
      <w:r>
        <w:rPr>
          <w:rFonts w:hint="eastAsia"/>
          <w:bCs/>
          <w:szCs w:val="21"/>
        </w:rPr>
        <w:t>符合政策要求的中小企业承接。相关企业（含联合体中的中小企业、签订分包意向协议的中小企业） 的具体情况如下：</w:t>
      </w:r>
    </w:p>
    <w:p>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w:t>
      </w:r>
      <w:r>
        <w:rPr>
          <w:rFonts w:hint="eastAsia"/>
          <w:bCs/>
          <w:szCs w:val="21"/>
          <w:lang w:val="en-US" w:eastAsia="zh-CN"/>
        </w:rPr>
        <w:t>建</w:t>
      </w:r>
      <w:r>
        <w:rPr>
          <w:rFonts w:hint="eastAsia"/>
          <w:bCs/>
          <w:szCs w:val="21"/>
        </w:rPr>
        <w:t>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w:t>
      </w:r>
      <w:r>
        <w:rPr>
          <w:rFonts w:hint="eastAsia"/>
          <w:bCs/>
          <w:szCs w:val="21"/>
          <w:lang w:val="en-US" w:eastAsia="zh-CN"/>
        </w:rPr>
        <w:t>建</w:t>
      </w:r>
      <w:r>
        <w:rPr>
          <w:rFonts w:hint="eastAsia"/>
          <w:bCs/>
          <w:szCs w:val="21"/>
        </w:rPr>
        <w:t>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pPr>
        <w:spacing w:line="360" w:lineRule="auto"/>
        <w:ind w:firstLine="420"/>
        <w:rPr>
          <w:bCs/>
          <w:szCs w:val="21"/>
        </w:rPr>
      </w:pPr>
      <w:r>
        <w:rPr>
          <w:rFonts w:hint="eastAsia"/>
          <w:bCs/>
          <w:szCs w:val="21"/>
        </w:rPr>
        <w:t>……</w:t>
      </w:r>
    </w:p>
    <w:p>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pPr>
        <w:spacing w:line="360" w:lineRule="auto"/>
        <w:ind w:firstLine="420"/>
        <w:rPr>
          <w:bCs/>
          <w:szCs w:val="21"/>
        </w:rPr>
      </w:pPr>
      <w:r>
        <w:rPr>
          <w:rFonts w:hint="eastAsia"/>
          <w:bCs/>
          <w:szCs w:val="21"/>
        </w:rPr>
        <w:t>本企业对上述声明内容的真实性负责。如有虚假，将依法承担相应责任。</w:t>
      </w:r>
    </w:p>
    <w:p>
      <w:pPr>
        <w:ind w:right="420" w:firstLine="5355" w:firstLineChars="2550"/>
        <w:rPr>
          <w:bCs/>
          <w:szCs w:val="21"/>
        </w:rPr>
      </w:pPr>
      <w:r>
        <w:rPr>
          <w:rFonts w:hint="eastAsia"/>
          <w:bCs/>
          <w:szCs w:val="21"/>
        </w:rPr>
        <w:t xml:space="preserve">企业名称（盖章）： </w:t>
      </w:r>
      <w:r>
        <w:rPr>
          <w:bCs/>
          <w:szCs w:val="21"/>
        </w:rPr>
        <w:t xml:space="preserve"> </w:t>
      </w:r>
    </w:p>
    <w:p>
      <w:pPr>
        <w:ind w:right="420" w:firstLine="5355" w:firstLineChars="2550"/>
        <w:rPr>
          <w:bCs/>
          <w:szCs w:val="21"/>
        </w:rPr>
      </w:pPr>
    </w:p>
    <w:p>
      <w:pPr>
        <w:ind w:right="420" w:firstLine="5355" w:firstLineChars="2550"/>
        <w:rPr>
          <w:szCs w:val="21"/>
        </w:rPr>
      </w:pPr>
      <w:r>
        <w:rPr>
          <w:rFonts w:hint="eastAsia"/>
          <w:bCs/>
          <w:szCs w:val="21"/>
        </w:rPr>
        <w:t>日期：</w:t>
      </w:r>
    </w:p>
    <w:p>
      <w:pPr>
        <w:pStyle w:val="66"/>
        <w:rPr>
          <w:rFonts w:ascii="Arial" w:hAnsi="Arial" w:cs="Arial"/>
        </w:rPr>
      </w:pPr>
    </w:p>
    <w:sectPr>
      <w:headerReference r:id="rId18" w:type="default"/>
      <w:footerReference r:id="rId19"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5986" w:y="5"/>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PAGE  </w:instrText>
    </w:r>
    <w:r>
      <w:rPr>
        <w:rFonts w:ascii="仿宋_GB2312" w:eastAsia="仿宋_GB2312"/>
        <w:sz w:val="21"/>
        <w:szCs w:val="21"/>
      </w:rPr>
      <w:fldChar w:fldCharType="separate"/>
    </w:r>
    <w:r>
      <w:rPr>
        <w:rFonts w:ascii="仿宋_GB2312" w:eastAsia="仿宋_GB2312"/>
        <w:sz w:val="21"/>
        <w:szCs w:val="21"/>
      </w:rPr>
      <w:t>6</w:t>
    </w:r>
    <w:r>
      <w:rPr>
        <w:rFonts w:ascii="仿宋_GB2312" w:eastAsia="仿宋_GB2312"/>
        <w:sz w:val="21"/>
        <w:szCs w:val="21"/>
      </w:rPr>
      <w:fldChar w:fldCharType="end"/>
    </w:r>
  </w:p>
  <w:p>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文本框 1" o:spid="_x0000_s2051"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path/>
          <v:fill on="f" focussize="0,0"/>
          <v:stroke on="f" weight="1.25pt" joinstyle="miter"/>
          <v:imagedata o:title=""/>
          <o:lock v:ext="edit"/>
          <v:textbox inset="0mm,0mm,0mm,0mm" style="mso-fit-shape-to-text:t;">
            <w:txbxContent>
              <w:p>
                <w:pPr>
                  <w:pStyle w:val="26"/>
                  <w:rPr>
                    <w:rStyle w:val="45"/>
                    <w:rFonts w:ascii="仿宋_GB2312" w:eastAsia="仿宋_GB2312"/>
                    <w:sz w:val="21"/>
                    <w:szCs w:val="21"/>
                  </w:rPr>
                </w:pPr>
                <w:r>
                  <w:rPr>
                    <w:rFonts w:hint="eastAsia" w:ascii="仿宋_GB2312" w:eastAsia="仿宋_GB2312"/>
                    <w:sz w:val="21"/>
                    <w:szCs w:val="21"/>
                  </w:rPr>
                  <w:fldChar w:fldCharType="begin"/>
                </w:r>
                <w:r>
                  <w:rPr>
                    <w:rStyle w:val="45"/>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45"/>
                    <w:rFonts w:ascii="仿宋_GB2312" w:eastAsia="仿宋_GB2312"/>
                    <w:sz w:val="21"/>
                    <w:szCs w:val="21"/>
                  </w:rPr>
                  <w:t>76</w:t>
                </w:r>
                <w:r>
                  <w:rPr>
                    <w:rFonts w:hint="eastAsia" w:ascii="仿宋_GB2312" w:eastAsia="仿宋_GB2312"/>
                    <w:sz w:val="21"/>
                    <w:szCs w:val="21"/>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_GB2312" w:eastAsia="仿宋_GB2312"/>
        <w:sz w:val="21"/>
        <w:szCs w:val="21"/>
      </w:rPr>
    </w:pPr>
    <w:r>
      <w:rPr>
        <w:sz w:val="21"/>
      </w:rPr>
      <w:pict>
        <v:shape id="_x0000_s2050" o:spid="_x0000_s2050"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joinstyle="miter"/>
          <v:imagedata o:title=""/>
          <o:lock v:ext="edit"/>
          <v:textbox inset="0mm,0mm,0mm,0mm" style="mso-fit-shape-to-text:t;">
            <w:txbxContent>
              <w:p>
                <w:pPr>
                  <w:pStyle w:val="26"/>
                  <w:jc w:val="center"/>
                </w:pPr>
                <w:r>
                  <w:rPr>
                    <w:rFonts w:ascii="仿宋_GB2312" w:eastAsia="仿宋_GB2312"/>
                    <w:sz w:val="21"/>
                    <w:szCs w:val="21"/>
                  </w:rPr>
                  <w:fldChar w:fldCharType="begin"/>
                </w:r>
                <w:r>
                  <w:rPr>
                    <w:rFonts w:ascii="仿宋_GB2312" w:eastAsia="仿宋_GB2312"/>
                    <w:sz w:val="21"/>
                    <w:szCs w:val="21"/>
                  </w:rPr>
                  <w:instrText xml:space="preserve"> PAGE </w:instrText>
                </w:r>
                <w:r>
                  <w:rPr>
                    <w:rFonts w:ascii="仿宋_GB2312" w:eastAsia="仿宋_GB2312"/>
                    <w:sz w:val="21"/>
                    <w:szCs w:val="21"/>
                  </w:rPr>
                  <w:fldChar w:fldCharType="separate"/>
                </w:r>
                <w:r>
                  <w:rPr>
                    <w:rFonts w:ascii="仿宋_GB2312" w:eastAsia="仿宋_GB2312"/>
                    <w:sz w:val="21"/>
                    <w:szCs w:val="21"/>
                  </w:rPr>
                  <w:t>110</w:t>
                </w:r>
                <w:r>
                  <w:rPr>
                    <w:rFonts w:ascii="仿宋_GB2312" w:eastAsia="仿宋_GB2312"/>
                    <w:sz w:val="21"/>
                    <w:szCs w:val="21"/>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_GB2312" w:eastAsia="仿宋_GB2312"/>
        <w:sz w:val="21"/>
        <w:szCs w:val="21"/>
      </w:rPr>
    </w:pPr>
    <w:r>
      <w:rPr>
        <w:sz w:val="21"/>
      </w:rP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wEMz/SAQAAow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AQzP9IBAACjAwAADgAAAAAAAAABACAAAAAi&#10;AQAAZHJzL2Uyb0RvYy54bWxQSwUGAAAAAAYABgBZAQAAZgUAAAAA&#10;">
          <v:path/>
          <v:fill on="f" focussize="0,0"/>
          <v:stroke on="f" weight="1.25pt" joinstyle="miter"/>
          <v:imagedata o:title=""/>
          <o:lock v:ext="edit"/>
          <v:textbox inset="0mm,0mm,0mm,0mm" style="mso-fit-shape-to-text:t;">
            <w:txbxContent>
              <w:p>
                <w:pPr>
                  <w:pStyle w:val="26"/>
                  <w:jc w:val="center"/>
                </w:pPr>
                <w:r>
                  <w:rPr>
                    <w:rFonts w:ascii="仿宋_GB2312" w:eastAsia="仿宋_GB2312"/>
                    <w:sz w:val="21"/>
                    <w:szCs w:val="21"/>
                  </w:rPr>
                  <w:fldChar w:fldCharType="begin"/>
                </w:r>
                <w:r>
                  <w:rPr>
                    <w:rFonts w:ascii="仿宋_GB2312" w:eastAsia="仿宋_GB2312"/>
                    <w:sz w:val="21"/>
                    <w:szCs w:val="21"/>
                  </w:rPr>
                  <w:instrText xml:space="preserve"> PAGE </w:instrText>
                </w:r>
                <w:r>
                  <w:rPr>
                    <w:rFonts w:ascii="仿宋_GB2312" w:eastAsia="仿宋_GB2312"/>
                    <w:sz w:val="21"/>
                    <w:szCs w:val="21"/>
                  </w:rPr>
                  <w:fldChar w:fldCharType="separate"/>
                </w:r>
                <w:r>
                  <w:rPr>
                    <w:rFonts w:ascii="仿宋_GB2312" w:eastAsia="仿宋_GB2312"/>
                    <w:sz w:val="21"/>
                    <w:szCs w:val="21"/>
                  </w:rPr>
                  <w:t>112</w:t>
                </w:r>
                <w:r>
                  <w:rPr>
                    <w:rFonts w:ascii="仿宋_GB2312" w:eastAsia="仿宋_GB2312"/>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2053" o:spid="_x0000_s2053"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26"/>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PAGE  </w:instrText>
                </w:r>
                <w:r>
                  <w:rPr>
                    <w:rFonts w:ascii="仿宋_GB2312" w:eastAsia="仿宋_GB2312"/>
                    <w:sz w:val="21"/>
                    <w:szCs w:val="21"/>
                  </w:rPr>
                  <w:fldChar w:fldCharType="separate"/>
                </w:r>
                <w:r>
                  <w:rPr>
                    <w:rFonts w:ascii="仿宋_GB2312" w:eastAsia="仿宋_GB2312"/>
                    <w:sz w:val="21"/>
                    <w:szCs w:val="21"/>
                  </w:rPr>
                  <w:t>2</w:t>
                </w:r>
                <w:r>
                  <w:rPr>
                    <w:rFonts w:ascii="仿宋_GB2312" w:eastAsia="仿宋_GB2312"/>
                    <w:sz w:val="21"/>
                    <w:szCs w:val="21"/>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2054" o:spid="_x0000_s2054"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2052" o:spid="_x0000_s2052"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26"/>
                  <w:rPr>
                    <w:rStyle w:val="45"/>
                    <w:rFonts w:ascii="仿宋_GB2312" w:eastAsia="仿宋_GB2312"/>
                    <w:sz w:val="21"/>
                    <w:szCs w:val="21"/>
                  </w:rPr>
                </w:pPr>
                <w:r>
                  <w:rPr>
                    <w:rFonts w:hint="eastAsia" w:ascii="仿宋_GB2312" w:eastAsia="仿宋_GB2312"/>
                    <w:sz w:val="21"/>
                    <w:szCs w:val="21"/>
                  </w:rPr>
                  <w:fldChar w:fldCharType="begin"/>
                </w:r>
                <w:r>
                  <w:rPr>
                    <w:rStyle w:val="45"/>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45"/>
                    <w:rFonts w:ascii="仿宋_GB2312" w:eastAsia="仿宋_GB2312"/>
                    <w:sz w:val="21"/>
                    <w:szCs w:val="21"/>
                  </w:rPr>
                  <w:t>30</w:t>
                </w:r>
                <w:r>
                  <w:rPr>
                    <w:rFonts w:hint="eastAsia" w:ascii="仿宋_GB2312" w:eastAsia="仿宋_GB2312"/>
                    <w:sz w:val="21"/>
                    <w:szCs w:val="21"/>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EEDCA"/>
    <w:multiLevelType w:val="multilevel"/>
    <w:tmpl w:val="CF9EEDCA"/>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0CCB160"/>
    <w:multiLevelType w:val="singleLevel"/>
    <w:tmpl w:val="D0CCB160"/>
    <w:lvl w:ilvl="0" w:tentative="0">
      <w:start w:val="1"/>
      <w:numFmt w:val="decimal"/>
      <w:suff w:val="nothing"/>
      <w:lvlText w:val="（%1）"/>
      <w:lvlJc w:val="left"/>
    </w:lvl>
  </w:abstractNum>
  <w:abstractNum w:abstractNumId="2">
    <w:nsid w:val="F9A46727"/>
    <w:multiLevelType w:val="singleLevel"/>
    <w:tmpl w:val="F9A46727"/>
    <w:lvl w:ilvl="0" w:tentative="0">
      <w:start w:val="1"/>
      <w:numFmt w:val="decimal"/>
      <w:suff w:val="nothing"/>
      <w:lvlText w:val="（%1）"/>
      <w:lvlJc w:val="left"/>
    </w:lvl>
  </w:abstractNum>
  <w:abstractNum w:abstractNumId="3">
    <w:nsid w:val="FAB2D07F"/>
    <w:multiLevelType w:val="singleLevel"/>
    <w:tmpl w:val="FAB2D07F"/>
    <w:lvl w:ilvl="0" w:tentative="0">
      <w:start w:val="13"/>
      <w:numFmt w:val="decimal"/>
      <w:suff w:val="nothing"/>
      <w:lvlText w:val="%1、"/>
      <w:lvlJc w:val="left"/>
    </w:lvl>
  </w:abstractNum>
  <w:abstractNum w:abstractNumId="4">
    <w:nsid w:val="159F3527"/>
    <w:multiLevelType w:val="multilevel"/>
    <w:tmpl w:val="159F3527"/>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pStyle w:val="40"/>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7C76831"/>
    <w:multiLevelType w:val="singleLevel"/>
    <w:tmpl w:val="17C76831"/>
    <w:lvl w:ilvl="0" w:tentative="0">
      <w:start w:val="11"/>
      <w:numFmt w:val="decimal"/>
      <w:suff w:val="nothing"/>
      <w:lvlText w:val="（%1）"/>
      <w:lvlJc w:val="left"/>
    </w:lvl>
  </w:abstractNum>
  <w:abstractNum w:abstractNumId="6">
    <w:nsid w:val="1AC93875"/>
    <w:multiLevelType w:val="multilevel"/>
    <w:tmpl w:val="1AC9387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6281558"/>
    <w:multiLevelType w:val="multilevel"/>
    <w:tmpl w:val="56281558"/>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774B47C"/>
    <w:multiLevelType w:val="singleLevel"/>
    <w:tmpl w:val="5774B47C"/>
    <w:lvl w:ilvl="0" w:tentative="0">
      <w:start w:val="2"/>
      <w:numFmt w:val="decimal"/>
      <w:suff w:val="nothing"/>
      <w:lvlText w:val="（%1）"/>
      <w:lvlJc w:val="left"/>
    </w:lvl>
  </w:abstractNum>
  <w:abstractNum w:abstractNumId="9">
    <w:nsid w:val="5774B99A"/>
    <w:multiLevelType w:val="singleLevel"/>
    <w:tmpl w:val="5774B99A"/>
    <w:lvl w:ilvl="0" w:tentative="0">
      <w:start w:val="1"/>
      <w:numFmt w:val="decimal"/>
      <w:suff w:val="nothing"/>
      <w:lvlText w:val="（%1）"/>
      <w:lvlJc w:val="left"/>
    </w:lvl>
  </w:abstractNum>
  <w:abstractNum w:abstractNumId="10">
    <w:nsid w:val="581C7AB4"/>
    <w:multiLevelType w:val="multilevel"/>
    <w:tmpl w:val="581C7AB4"/>
    <w:lvl w:ilvl="0" w:tentative="0">
      <w:start w:val="0"/>
      <w:numFmt w:val="none"/>
      <w:pStyle w:val="81"/>
      <w:lvlText w:val=""/>
      <w:lvlJc w:val="left"/>
      <w:pPr>
        <w:tabs>
          <w:tab w:val="left" w:pos="360"/>
        </w:tabs>
      </w:pPr>
    </w:lvl>
    <w:lvl w:ilvl="1" w:tentative="0">
      <w:start w:val="0"/>
      <w:numFmt w:val="none"/>
      <w:pStyle w:val="65"/>
      <w:lvlText w:val=""/>
      <w:lvlJc w:val="left"/>
      <w:pPr>
        <w:tabs>
          <w:tab w:val="left" w:pos="360"/>
        </w:tabs>
      </w:pPr>
    </w:lvl>
    <w:lvl w:ilvl="2" w:tentative="0">
      <w:start w:val="0"/>
      <w:numFmt w:val="none"/>
      <w:pStyle w:val="67"/>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5B9D5308"/>
    <w:multiLevelType w:val="multilevel"/>
    <w:tmpl w:val="5B9D530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C940145"/>
    <w:multiLevelType w:val="multilevel"/>
    <w:tmpl w:val="7C9401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8"/>
  </w:num>
  <w:num w:numId="8">
    <w:abstractNumId w:val="9"/>
  </w:num>
  <w:num w:numId="9">
    <w:abstractNumId w:val="6"/>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51"/>
    <w:rsid w:val="0000005C"/>
    <w:rsid w:val="00001D1F"/>
    <w:rsid w:val="0000420C"/>
    <w:rsid w:val="000052C8"/>
    <w:rsid w:val="00005C1C"/>
    <w:rsid w:val="000109B2"/>
    <w:rsid w:val="00010EA7"/>
    <w:rsid w:val="00011735"/>
    <w:rsid w:val="000128AA"/>
    <w:rsid w:val="00013BD3"/>
    <w:rsid w:val="0001656C"/>
    <w:rsid w:val="0001661A"/>
    <w:rsid w:val="00020276"/>
    <w:rsid w:val="0002174A"/>
    <w:rsid w:val="0002320B"/>
    <w:rsid w:val="00023F01"/>
    <w:rsid w:val="0002405E"/>
    <w:rsid w:val="00024C81"/>
    <w:rsid w:val="00024EBC"/>
    <w:rsid w:val="00024F23"/>
    <w:rsid w:val="000253C1"/>
    <w:rsid w:val="00026BC6"/>
    <w:rsid w:val="0002790E"/>
    <w:rsid w:val="00030750"/>
    <w:rsid w:val="00031BFF"/>
    <w:rsid w:val="000324A4"/>
    <w:rsid w:val="00032729"/>
    <w:rsid w:val="00034AD4"/>
    <w:rsid w:val="00035A0C"/>
    <w:rsid w:val="00036347"/>
    <w:rsid w:val="0003778C"/>
    <w:rsid w:val="00040B9A"/>
    <w:rsid w:val="00040CA9"/>
    <w:rsid w:val="00042FE2"/>
    <w:rsid w:val="000433EC"/>
    <w:rsid w:val="00043C8F"/>
    <w:rsid w:val="00044FE5"/>
    <w:rsid w:val="00045B1C"/>
    <w:rsid w:val="000460F6"/>
    <w:rsid w:val="000461D0"/>
    <w:rsid w:val="000461EC"/>
    <w:rsid w:val="00046F59"/>
    <w:rsid w:val="00047A1E"/>
    <w:rsid w:val="0005078A"/>
    <w:rsid w:val="00051C08"/>
    <w:rsid w:val="0005262A"/>
    <w:rsid w:val="00053B00"/>
    <w:rsid w:val="00057AA7"/>
    <w:rsid w:val="00060F46"/>
    <w:rsid w:val="00062C4B"/>
    <w:rsid w:val="0006444A"/>
    <w:rsid w:val="000645C4"/>
    <w:rsid w:val="000648C6"/>
    <w:rsid w:val="00064A32"/>
    <w:rsid w:val="000671A2"/>
    <w:rsid w:val="000678C2"/>
    <w:rsid w:val="000709A5"/>
    <w:rsid w:val="00070B07"/>
    <w:rsid w:val="00071ED5"/>
    <w:rsid w:val="0007287D"/>
    <w:rsid w:val="000741D2"/>
    <w:rsid w:val="00075DBB"/>
    <w:rsid w:val="000766DD"/>
    <w:rsid w:val="00077C5B"/>
    <w:rsid w:val="00077C85"/>
    <w:rsid w:val="00081C09"/>
    <w:rsid w:val="00081E46"/>
    <w:rsid w:val="0008438C"/>
    <w:rsid w:val="000845FB"/>
    <w:rsid w:val="00085233"/>
    <w:rsid w:val="000876C9"/>
    <w:rsid w:val="00087ACE"/>
    <w:rsid w:val="00091680"/>
    <w:rsid w:val="00092FA9"/>
    <w:rsid w:val="0009357C"/>
    <w:rsid w:val="00095F92"/>
    <w:rsid w:val="000A0D50"/>
    <w:rsid w:val="000A1F1F"/>
    <w:rsid w:val="000A4217"/>
    <w:rsid w:val="000A457B"/>
    <w:rsid w:val="000A7C6C"/>
    <w:rsid w:val="000B001A"/>
    <w:rsid w:val="000B0FD7"/>
    <w:rsid w:val="000B49F8"/>
    <w:rsid w:val="000B4D53"/>
    <w:rsid w:val="000B5098"/>
    <w:rsid w:val="000B669B"/>
    <w:rsid w:val="000B67C6"/>
    <w:rsid w:val="000C3774"/>
    <w:rsid w:val="000C4156"/>
    <w:rsid w:val="000C50B6"/>
    <w:rsid w:val="000C50B9"/>
    <w:rsid w:val="000C56D0"/>
    <w:rsid w:val="000C5C23"/>
    <w:rsid w:val="000C5DE1"/>
    <w:rsid w:val="000C6F64"/>
    <w:rsid w:val="000C7DB5"/>
    <w:rsid w:val="000C7FDC"/>
    <w:rsid w:val="000D0DAE"/>
    <w:rsid w:val="000D2A31"/>
    <w:rsid w:val="000D2A3F"/>
    <w:rsid w:val="000D50ED"/>
    <w:rsid w:val="000D7448"/>
    <w:rsid w:val="000E106A"/>
    <w:rsid w:val="000E112D"/>
    <w:rsid w:val="000E177E"/>
    <w:rsid w:val="000E2112"/>
    <w:rsid w:val="000E4BED"/>
    <w:rsid w:val="000E5ABC"/>
    <w:rsid w:val="000E7336"/>
    <w:rsid w:val="000E7934"/>
    <w:rsid w:val="000F0704"/>
    <w:rsid w:val="000F14C2"/>
    <w:rsid w:val="000F2682"/>
    <w:rsid w:val="000F2CB5"/>
    <w:rsid w:val="000F5035"/>
    <w:rsid w:val="000F6490"/>
    <w:rsid w:val="000F6C5A"/>
    <w:rsid w:val="000F77DB"/>
    <w:rsid w:val="00100289"/>
    <w:rsid w:val="0010032D"/>
    <w:rsid w:val="001015B4"/>
    <w:rsid w:val="00102BAE"/>
    <w:rsid w:val="00105A59"/>
    <w:rsid w:val="00105ADB"/>
    <w:rsid w:val="001062F9"/>
    <w:rsid w:val="0010635E"/>
    <w:rsid w:val="001123CD"/>
    <w:rsid w:val="0012099E"/>
    <w:rsid w:val="00121CF7"/>
    <w:rsid w:val="00121DBC"/>
    <w:rsid w:val="00122E22"/>
    <w:rsid w:val="00125549"/>
    <w:rsid w:val="00125DE4"/>
    <w:rsid w:val="00127CAF"/>
    <w:rsid w:val="00127DF3"/>
    <w:rsid w:val="00132268"/>
    <w:rsid w:val="00132867"/>
    <w:rsid w:val="00132B91"/>
    <w:rsid w:val="00133BE1"/>
    <w:rsid w:val="00134606"/>
    <w:rsid w:val="0013586C"/>
    <w:rsid w:val="00135902"/>
    <w:rsid w:val="0013603D"/>
    <w:rsid w:val="00137077"/>
    <w:rsid w:val="001373EB"/>
    <w:rsid w:val="00140794"/>
    <w:rsid w:val="001421AE"/>
    <w:rsid w:val="00142987"/>
    <w:rsid w:val="00144AB1"/>
    <w:rsid w:val="0014610A"/>
    <w:rsid w:val="00146352"/>
    <w:rsid w:val="00147DBA"/>
    <w:rsid w:val="001506EC"/>
    <w:rsid w:val="0015349C"/>
    <w:rsid w:val="001534E7"/>
    <w:rsid w:val="00154E64"/>
    <w:rsid w:val="0015523F"/>
    <w:rsid w:val="00161B95"/>
    <w:rsid w:val="00162AA4"/>
    <w:rsid w:val="00162EB0"/>
    <w:rsid w:val="001631A0"/>
    <w:rsid w:val="00164987"/>
    <w:rsid w:val="00164C50"/>
    <w:rsid w:val="00164F8C"/>
    <w:rsid w:val="00166658"/>
    <w:rsid w:val="00167B54"/>
    <w:rsid w:val="00167CBF"/>
    <w:rsid w:val="0017006F"/>
    <w:rsid w:val="001711E0"/>
    <w:rsid w:val="00177407"/>
    <w:rsid w:val="0017779D"/>
    <w:rsid w:val="00182391"/>
    <w:rsid w:val="001833F6"/>
    <w:rsid w:val="00183F41"/>
    <w:rsid w:val="00184682"/>
    <w:rsid w:val="001853DA"/>
    <w:rsid w:val="00186449"/>
    <w:rsid w:val="00186844"/>
    <w:rsid w:val="00187429"/>
    <w:rsid w:val="00187E21"/>
    <w:rsid w:val="0019211E"/>
    <w:rsid w:val="0019233C"/>
    <w:rsid w:val="00192625"/>
    <w:rsid w:val="00195001"/>
    <w:rsid w:val="0019612A"/>
    <w:rsid w:val="00196496"/>
    <w:rsid w:val="00196DEF"/>
    <w:rsid w:val="001977ED"/>
    <w:rsid w:val="001A00F1"/>
    <w:rsid w:val="001A5E53"/>
    <w:rsid w:val="001B08AE"/>
    <w:rsid w:val="001B104F"/>
    <w:rsid w:val="001B1EB5"/>
    <w:rsid w:val="001B36F6"/>
    <w:rsid w:val="001B602E"/>
    <w:rsid w:val="001C00B8"/>
    <w:rsid w:val="001C08E8"/>
    <w:rsid w:val="001C255B"/>
    <w:rsid w:val="001C3BE5"/>
    <w:rsid w:val="001C3E3B"/>
    <w:rsid w:val="001C44A2"/>
    <w:rsid w:val="001C7A4B"/>
    <w:rsid w:val="001C7BAA"/>
    <w:rsid w:val="001C7F0F"/>
    <w:rsid w:val="001D03BB"/>
    <w:rsid w:val="001D08C4"/>
    <w:rsid w:val="001D096F"/>
    <w:rsid w:val="001D0DE6"/>
    <w:rsid w:val="001D3ABA"/>
    <w:rsid w:val="001D462C"/>
    <w:rsid w:val="001D46B7"/>
    <w:rsid w:val="001D4997"/>
    <w:rsid w:val="001D5E62"/>
    <w:rsid w:val="001D6DEA"/>
    <w:rsid w:val="001D7D34"/>
    <w:rsid w:val="001E13C5"/>
    <w:rsid w:val="001E327F"/>
    <w:rsid w:val="001E36F2"/>
    <w:rsid w:val="001E5056"/>
    <w:rsid w:val="001E50B5"/>
    <w:rsid w:val="001E55D4"/>
    <w:rsid w:val="001E57B3"/>
    <w:rsid w:val="001E599D"/>
    <w:rsid w:val="001E6635"/>
    <w:rsid w:val="001E7B49"/>
    <w:rsid w:val="001F03E8"/>
    <w:rsid w:val="001F1BAB"/>
    <w:rsid w:val="001F26CA"/>
    <w:rsid w:val="001F2E7F"/>
    <w:rsid w:val="001F3469"/>
    <w:rsid w:val="001F45D0"/>
    <w:rsid w:val="001F6103"/>
    <w:rsid w:val="001F642C"/>
    <w:rsid w:val="001F6605"/>
    <w:rsid w:val="001F6CB7"/>
    <w:rsid w:val="001F7A45"/>
    <w:rsid w:val="002035D6"/>
    <w:rsid w:val="00204979"/>
    <w:rsid w:val="00204F20"/>
    <w:rsid w:val="00204F53"/>
    <w:rsid w:val="00210546"/>
    <w:rsid w:val="002108AD"/>
    <w:rsid w:val="00210F38"/>
    <w:rsid w:val="002110A5"/>
    <w:rsid w:val="0021155C"/>
    <w:rsid w:val="00211D7C"/>
    <w:rsid w:val="00211DD6"/>
    <w:rsid w:val="00212966"/>
    <w:rsid w:val="00212D46"/>
    <w:rsid w:val="0021349A"/>
    <w:rsid w:val="00213FF3"/>
    <w:rsid w:val="00214B15"/>
    <w:rsid w:val="00214B27"/>
    <w:rsid w:val="00215999"/>
    <w:rsid w:val="00215D04"/>
    <w:rsid w:val="00215D7D"/>
    <w:rsid w:val="00217611"/>
    <w:rsid w:val="00220401"/>
    <w:rsid w:val="0022048A"/>
    <w:rsid w:val="00220CF4"/>
    <w:rsid w:val="00222996"/>
    <w:rsid w:val="002238CA"/>
    <w:rsid w:val="0022394E"/>
    <w:rsid w:val="00223ACC"/>
    <w:rsid w:val="00231540"/>
    <w:rsid w:val="00231874"/>
    <w:rsid w:val="00231E85"/>
    <w:rsid w:val="00231F11"/>
    <w:rsid w:val="00232605"/>
    <w:rsid w:val="00233A55"/>
    <w:rsid w:val="00235E53"/>
    <w:rsid w:val="00236C23"/>
    <w:rsid w:val="002423A7"/>
    <w:rsid w:val="00243573"/>
    <w:rsid w:val="00243C94"/>
    <w:rsid w:val="00244E42"/>
    <w:rsid w:val="00246A57"/>
    <w:rsid w:val="00247247"/>
    <w:rsid w:val="00247421"/>
    <w:rsid w:val="00247779"/>
    <w:rsid w:val="00247B57"/>
    <w:rsid w:val="0025089B"/>
    <w:rsid w:val="00251A83"/>
    <w:rsid w:val="002522E0"/>
    <w:rsid w:val="002539D2"/>
    <w:rsid w:val="00254E1E"/>
    <w:rsid w:val="0025537C"/>
    <w:rsid w:val="00261484"/>
    <w:rsid w:val="00261AE2"/>
    <w:rsid w:val="0026367A"/>
    <w:rsid w:val="0026438A"/>
    <w:rsid w:val="0026497C"/>
    <w:rsid w:val="0026499D"/>
    <w:rsid w:val="0026527B"/>
    <w:rsid w:val="00270392"/>
    <w:rsid w:val="002724BC"/>
    <w:rsid w:val="0027546D"/>
    <w:rsid w:val="00280530"/>
    <w:rsid w:val="00283E1E"/>
    <w:rsid w:val="00283E21"/>
    <w:rsid w:val="0028720A"/>
    <w:rsid w:val="00287EB2"/>
    <w:rsid w:val="00290D95"/>
    <w:rsid w:val="002922CF"/>
    <w:rsid w:val="00294DC2"/>
    <w:rsid w:val="002952D3"/>
    <w:rsid w:val="002958ED"/>
    <w:rsid w:val="00296F84"/>
    <w:rsid w:val="00297F60"/>
    <w:rsid w:val="002A1A6B"/>
    <w:rsid w:val="002A1AB5"/>
    <w:rsid w:val="002A256B"/>
    <w:rsid w:val="002A2BF2"/>
    <w:rsid w:val="002A35EF"/>
    <w:rsid w:val="002A468C"/>
    <w:rsid w:val="002A497B"/>
    <w:rsid w:val="002A4E0D"/>
    <w:rsid w:val="002A5243"/>
    <w:rsid w:val="002B3F14"/>
    <w:rsid w:val="002B4069"/>
    <w:rsid w:val="002B4312"/>
    <w:rsid w:val="002B4B54"/>
    <w:rsid w:val="002B6AAA"/>
    <w:rsid w:val="002B729E"/>
    <w:rsid w:val="002B7A67"/>
    <w:rsid w:val="002C22FE"/>
    <w:rsid w:val="002C468B"/>
    <w:rsid w:val="002C4DE1"/>
    <w:rsid w:val="002C5CEC"/>
    <w:rsid w:val="002C64CC"/>
    <w:rsid w:val="002C67FA"/>
    <w:rsid w:val="002C799B"/>
    <w:rsid w:val="002D0946"/>
    <w:rsid w:val="002D0C56"/>
    <w:rsid w:val="002D297A"/>
    <w:rsid w:val="002D2D5C"/>
    <w:rsid w:val="002D2D66"/>
    <w:rsid w:val="002D310B"/>
    <w:rsid w:val="002D38FE"/>
    <w:rsid w:val="002D6AEA"/>
    <w:rsid w:val="002E0D08"/>
    <w:rsid w:val="002E103F"/>
    <w:rsid w:val="002E15B0"/>
    <w:rsid w:val="002E25F9"/>
    <w:rsid w:val="002E32BD"/>
    <w:rsid w:val="002E3B7A"/>
    <w:rsid w:val="002E42D6"/>
    <w:rsid w:val="002E49EC"/>
    <w:rsid w:val="002E5A0A"/>
    <w:rsid w:val="002E6224"/>
    <w:rsid w:val="002E73AF"/>
    <w:rsid w:val="002E7528"/>
    <w:rsid w:val="002F00D6"/>
    <w:rsid w:val="002F1533"/>
    <w:rsid w:val="002F1935"/>
    <w:rsid w:val="002F2347"/>
    <w:rsid w:val="002F2562"/>
    <w:rsid w:val="002F2FC3"/>
    <w:rsid w:val="003009C2"/>
    <w:rsid w:val="00300E76"/>
    <w:rsid w:val="003035C5"/>
    <w:rsid w:val="00303BC4"/>
    <w:rsid w:val="003047F2"/>
    <w:rsid w:val="003067F9"/>
    <w:rsid w:val="0030680C"/>
    <w:rsid w:val="00310020"/>
    <w:rsid w:val="003109E8"/>
    <w:rsid w:val="00316B3E"/>
    <w:rsid w:val="003205E5"/>
    <w:rsid w:val="00322858"/>
    <w:rsid w:val="0032350E"/>
    <w:rsid w:val="00323ED0"/>
    <w:rsid w:val="0032566A"/>
    <w:rsid w:val="00326BC5"/>
    <w:rsid w:val="00327765"/>
    <w:rsid w:val="003309E9"/>
    <w:rsid w:val="00332741"/>
    <w:rsid w:val="00333B8E"/>
    <w:rsid w:val="00333C79"/>
    <w:rsid w:val="0033441F"/>
    <w:rsid w:val="00334739"/>
    <w:rsid w:val="003354C7"/>
    <w:rsid w:val="003367DB"/>
    <w:rsid w:val="00336A34"/>
    <w:rsid w:val="00336C02"/>
    <w:rsid w:val="00336E57"/>
    <w:rsid w:val="00337602"/>
    <w:rsid w:val="0034189A"/>
    <w:rsid w:val="00343710"/>
    <w:rsid w:val="0034669F"/>
    <w:rsid w:val="00346D32"/>
    <w:rsid w:val="00347B89"/>
    <w:rsid w:val="0035132A"/>
    <w:rsid w:val="00354294"/>
    <w:rsid w:val="00360032"/>
    <w:rsid w:val="003610DB"/>
    <w:rsid w:val="00362C76"/>
    <w:rsid w:val="00362E65"/>
    <w:rsid w:val="00364800"/>
    <w:rsid w:val="0036614C"/>
    <w:rsid w:val="00366CAE"/>
    <w:rsid w:val="00375AB7"/>
    <w:rsid w:val="00377727"/>
    <w:rsid w:val="003816B1"/>
    <w:rsid w:val="00384085"/>
    <w:rsid w:val="00387B1D"/>
    <w:rsid w:val="00387CC9"/>
    <w:rsid w:val="0039029B"/>
    <w:rsid w:val="00390F12"/>
    <w:rsid w:val="003919A1"/>
    <w:rsid w:val="00391D1D"/>
    <w:rsid w:val="003920BF"/>
    <w:rsid w:val="0039397F"/>
    <w:rsid w:val="00393CB8"/>
    <w:rsid w:val="003A0256"/>
    <w:rsid w:val="003A11DB"/>
    <w:rsid w:val="003A136A"/>
    <w:rsid w:val="003A2DBB"/>
    <w:rsid w:val="003A3309"/>
    <w:rsid w:val="003A4C74"/>
    <w:rsid w:val="003A748B"/>
    <w:rsid w:val="003B0014"/>
    <w:rsid w:val="003B11C4"/>
    <w:rsid w:val="003B49ED"/>
    <w:rsid w:val="003C0333"/>
    <w:rsid w:val="003C0574"/>
    <w:rsid w:val="003C1503"/>
    <w:rsid w:val="003C2DE5"/>
    <w:rsid w:val="003C3665"/>
    <w:rsid w:val="003C5359"/>
    <w:rsid w:val="003C6689"/>
    <w:rsid w:val="003C6F35"/>
    <w:rsid w:val="003C77F7"/>
    <w:rsid w:val="003D0572"/>
    <w:rsid w:val="003D0A17"/>
    <w:rsid w:val="003D1AD1"/>
    <w:rsid w:val="003D1BEA"/>
    <w:rsid w:val="003D25C3"/>
    <w:rsid w:val="003D3D90"/>
    <w:rsid w:val="003D4C3A"/>
    <w:rsid w:val="003D5A4C"/>
    <w:rsid w:val="003D68F7"/>
    <w:rsid w:val="003D70FA"/>
    <w:rsid w:val="003D7226"/>
    <w:rsid w:val="003E05CB"/>
    <w:rsid w:val="003E2080"/>
    <w:rsid w:val="003E30CD"/>
    <w:rsid w:val="003E3C20"/>
    <w:rsid w:val="003E56F0"/>
    <w:rsid w:val="003E654D"/>
    <w:rsid w:val="003E67B4"/>
    <w:rsid w:val="003F0E3C"/>
    <w:rsid w:val="003F16E1"/>
    <w:rsid w:val="003F28BF"/>
    <w:rsid w:val="003F2966"/>
    <w:rsid w:val="003F5B12"/>
    <w:rsid w:val="003F5E5D"/>
    <w:rsid w:val="003F7E6B"/>
    <w:rsid w:val="004017F8"/>
    <w:rsid w:val="00403482"/>
    <w:rsid w:val="004049E0"/>
    <w:rsid w:val="00405C2D"/>
    <w:rsid w:val="00405DDD"/>
    <w:rsid w:val="0040797C"/>
    <w:rsid w:val="00413FD3"/>
    <w:rsid w:val="004147D2"/>
    <w:rsid w:val="00414E38"/>
    <w:rsid w:val="00416DEC"/>
    <w:rsid w:val="004173EE"/>
    <w:rsid w:val="00417B8A"/>
    <w:rsid w:val="00417C74"/>
    <w:rsid w:val="0042078C"/>
    <w:rsid w:val="0042084A"/>
    <w:rsid w:val="00423F47"/>
    <w:rsid w:val="004241D5"/>
    <w:rsid w:val="00424C66"/>
    <w:rsid w:val="0042593E"/>
    <w:rsid w:val="00425BA7"/>
    <w:rsid w:val="0042614F"/>
    <w:rsid w:val="004263D0"/>
    <w:rsid w:val="00430C68"/>
    <w:rsid w:val="00432F21"/>
    <w:rsid w:val="00432F89"/>
    <w:rsid w:val="00436BEC"/>
    <w:rsid w:val="00440211"/>
    <w:rsid w:val="00441AF2"/>
    <w:rsid w:val="0044204E"/>
    <w:rsid w:val="00442248"/>
    <w:rsid w:val="00442CB5"/>
    <w:rsid w:val="00442E85"/>
    <w:rsid w:val="004436DB"/>
    <w:rsid w:val="00445238"/>
    <w:rsid w:val="004455AB"/>
    <w:rsid w:val="0044565E"/>
    <w:rsid w:val="00445C38"/>
    <w:rsid w:val="004464DC"/>
    <w:rsid w:val="004477F1"/>
    <w:rsid w:val="00447F87"/>
    <w:rsid w:val="004505AA"/>
    <w:rsid w:val="00451391"/>
    <w:rsid w:val="00452011"/>
    <w:rsid w:val="0045281E"/>
    <w:rsid w:val="004532D6"/>
    <w:rsid w:val="00453BA9"/>
    <w:rsid w:val="004543EB"/>
    <w:rsid w:val="00454A8E"/>
    <w:rsid w:val="00457AC7"/>
    <w:rsid w:val="00460182"/>
    <w:rsid w:val="0046046C"/>
    <w:rsid w:val="00461348"/>
    <w:rsid w:val="0046172C"/>
    <w:rsid w:val="00461744"/>
    <w:rsid w:val="00461D75"/>
    <w:rsid w:val="00464D53"/>
    <w:rsid w:val="00467187"/>
    <w:rsid w:val="00467A2A"/>
    <w:rsid w:val="00474651"/>
    <w:rsid w:val="00474690"/>
    <w:rsid w:val="0047571C"/>
    <w:rsid w:val="00475BA7"/>
    <w:rsid w:val="004773C5"/>
    <w:rsid w:val="00482E39"/>
    <w:rsid w:val="00482E9C"/>
    <w:rsid w:val="00484FC6"/>
    <w:rsid w:val="00486233"/>
    <w:rsid w:val="004862C8"/>
    <w:rsid w:val="00486925"/>
    <w:rsid w:val="00486FB3"/>
    <w:rsid w:val="004903B7"/>
    <w:rsid w:val="00490EA3"/>
    <w:rsid w:val="00491975"/>
    <w:rsid w:val="0049318C"/>
    <w:rsid w:val="00493838"/>
    <w:rsid w:val="0049614D"/>
    <w:rsid w:val="0049642F"/>
    <w:rsid w:val="00496A92"/>
    <w:rsid w:val="004A0515"/>
    <w:rsid w:val="004A0EEE"/>
    <w:rsid w:val="004A1794"/>
    <w:rsid w:val="004A213A"/>
    <w:rsid w:val="004A3E45"/>
    <w:rsid w:val="004A4B22"/>
    <w:rsid w:val="004A4B3E"/>
    <w:rsid w:val="004A5D9A"/>
    <w:rsid w:val="004A62B9"/>
    <w:rsid w:val="004A6A31"/>
    <w:rsid w:val="004B0DD7"/>
    <w:rsid w:val="004B1C9D"/>
    <w:rsid w:val="004B1F1E"/>
    <w:rsid w:val="004B1FBA"/>
    <w:rsid w:val="004B4582"/>
    <w:rsid w:val="004B7029"/>
    <w:rsid w:val="004B7B2A"/>
    <w:rsid w:val="004B7BCC"/>
    <w:rsid w:val="004C020E"/>
    <w:rsid w:val="004C2AF2"/>
    <w:rsid w:val="004C5526"/>
    <w:rsid w:val="004C60E5"/>
    <w:rsid w:val="004C6903"/>
    <w:rsid w:val="004C722B"/>
    <w:rsid w:val="004D06B0"/>
    <w:rsid w:val="004D0B19"/>
    <w:rsid w:val="004D0C4B"/>
    <w:rsid w:val="004D16DE"/>
    <w:rsid w:val="004D1A08"/>
    <w:rsid w:val="004D38BD"/>
    <w:rsid w:val="004D4412"/>
    <w:rsid w:val="004D580A"/>
    <w:rsid w:val="004D5B1C"/>
    <w:rsid w:val="004D5BE0"/>
    <w:rsid w:val="004D5C13"/>
    <w:rsid w:val="004E070C"/>
    <w:rsid w:val="004E1023"/>
    <w:rsid w:val="004E2151"/>
    <w:rsid w:val="004E2542"/>
    <w:rsid w:val="004E2639"/>
    <w:rsid w:val="004E2D48"/>
    <w:rsid w:val="004E3506"/>
    <w:rsid w:val="004E4C19"/>
    <w:rsid w:val="004E5223"/>
    <w:rsid w:val="004E5697"/>
    <w:rsid w:val="004E696D"/>
    <w:rsid w:val="004E779C"/>
    <w:rsid w:val="004E7CC5"/>
    <w:rsid w:val="004F029F"/>
    <w:rsid w:val="004F34FF"/>
    <w:rsid w:val="004F3E25"/>
    <w:rsid w:val="004F4E78"/>
    <w:rsid w:val="00500157"/>
    <w:rsid w:val="00500457"/>
    <w:rsid w:val="0050086B"/>
    <w:rsid w:val="00500AD2"/>
    <w:rsid w:val="0050270A"/>
    <w:rsid w:val="00502D8E"/>
    <w:rsid w:val="00504179"/>
    <w:rsid w:val="00504601"/>
    <w:rsid w:val="00504D50"/>
    <w:rsid w:val="0050617C"/>
    <w:rsid w:val="005115A0"/>
    <w:rsid w:val="005129E1"/>
    <w:rsid w:val="00513ED4"/>
    <w:rsid w:val="0051506A"/>
    <w:rsid w:val="005165FD"/>
    <w:rsid w:val="00516998"/>
    <w:rsid w:val="00521E66"/>
    <w:rsid w:val="0052551A"/>
    <w:rsid w:val="005303E5"/>
    <w:rsid w:val="0053066D"/>
    <w:rsid w:val="005310EC"/>
    <w:rsid w:val="00531E46"/>
    <w:rsid w:val="005325B7"/>
    <w:rsid w:val="005326D0"/>
    <w:rsid w:val="0053542D"/>
    <w:rsid w:val="00535BD4"/>
    <w:rsid w:val="00536B8A"/>
    <w:rsid w:val="00537880"/>
    <w:rsid w:val="0054071C"/>
    <w:rsid w:val="00541DE0"/>
    <w:rsid w:val="0054244D"/>
    <w:rsid w:val="005427C2"/>
    <w:rsid w:val="0054339C"/>
    <w:rsid w:val="00544100"/>
    <w:rsid w:val="005449C5"/>
    <w:rsid w:val="00545802"/>
    <w:rsid w:val="00545A48"/>
    <w:rsid w:val="005505C7"/>
    <w:rsid w:val="00550890"/>
    <w:rsid w:val="00554DA8"/>
    <w:rsid w:val="005558C8"/>
    <w:rsid w:val="00555D29"/>
    <w:rsid w:val="00560C9D"/>
    <w:rsid w:val="0056207D"/>
    <w:rsid w:val="0056265E"/>
    <w:rsid w:val="0056348C"/>
    <w:rsid w:val="00563E6F"/>
    <w:rsid w:val="00565D88"/>
    <w:rsid w:val="00566106"/>
    <w:rsid w:val="0056717F"/>
    <w:rsid w:val="005700F3"/>
    <w:rsid w:val="00570F9A"/>
    <w:rsid w:val="0057100C"/>
    <w:rsid w:val="005714A4"/>
    <w:rsid w:val="00571ACA"/>
    <w:rsid w:val="00573D09"/>
    <w:rsid w:val="00574431"/>
    <w:rsid w:val="00574BEB"/>
    <w:rsid w:val="00574FC6"/>
    <w:rsid w:val="00575004"/>
    <w:rsid w:val="0057547E"/>
    <w:rsid w:val="00576C60"/>
    <w:rsid w:val="00576CC0"/>
    <w:rsid w:val="00576D07"/>
    <w:rsid w:val="00577E4A"/>
    <w:rsid w:val="00577F64"/>
    <w:rsid w:val="005809F4"/>
    <w:rsid w:val="005817F9"/>
    <w:rsid w:val="0058207A"/>
    <w:rsid w:val="005837F3"/>
    <w:rsid w:val="00583BB5"/>
    <w:rsid w:val="00585EE5"/>
    <w:rsid w:val="005878DF"/>
    <w:rsid w:val="00590B2E"/>
    <w:rsid w:val="005931F2"/>
    <w:rsid w:val="00593B90"/>
    <w:rsid w:val="00593C04"/>
    <w:rsid w:val="00593C37"/>
    <w:rsid w:val="00594D51"/>
    <w:rsid w:val="00595FEA"/>
    <w:rsid w:val="00596C04"/>
    <w:rsid w:val="005A054E"/>
    <w:rsid w:val="005A0D52"/>
    <w:rsid w:val="005A0D8F"/>
    <w:rsid w:val="005A0EE6"/>
    <w:rsid w:val="005A436D"/>
    <w:rsid w:val="005A57A2"/>
    <w:rsid w:val="005A6165"/>
    <w:rsid w:val="005A6658"/>
    <w:rsid w:val="005B1EEE"/>
    <w:rsid w:val="005B3E01"/>
    <w:rsid w:val="005B3E6B"/>
    <w:rsid w:val="005B4AED"/>
    <w:rsid w:val="005B52B4"/>
    <w:rsid w:val="005B5CF5"/>
    <w:rsid w:val="005B63B4"/>
    <w:rsid w:val="005B666B"/>
    <w:rsid w:val="005B7AA9"/>
    <w:rsid w:val="005C0F96"/>
    <w:rsid w:val="005C447D"/>
    <w:rsid w:val="005C4822"/>
    <w:rsid w:val="005C52B6"/>
    <w:rsid w:val="005C6000"/>
    <w:rsid w:val="005C65C8"/>
    <w:rsid w:val="005C6BD5"/>
    <w:rsid w:val="005D09E8"/>
    <w:rsid w:val="005D4C8E"/>
    <w:rsid w:val="005D546A"/>
    <w:rsid w:val="005D67BE"/>
    <w:rsid w:val="005D6AE9"/>
    <w:rsid w:val="005D7675"/>
    <w:rsid w:val="005D7836"/>
    <w:rsid w:val="005E0362"/>
    <w:rsid w:val="005E0AE2"/>
    <w:rsid w:val="005E229B"/>
    <w:rsid w:val="005E2317"/>
    <w:rsid w:val="005E2FB7"/>
    <w:rsid w:val="005E33FC"/>
    <w:rsid w:val="005E350D"/>
    <w:rsid w:val="005E375D"/>
    <w:rsid w:val="005E37B7"/>
    <w:rsid w:val="005E5604"/>
    <w:rsid w:val="005E6971"/>
    <w:rsid w:val="005F1793"/>
    <w:rsid w:val="005F17DE"/>
    <w:rsid w:val="005F217D"/>
    <w:rsid w:val="005F2653"/>
    <w:rsid w:val="005F3A18"/>
    <w:rsid w:val="005F578D"/>
    <w:rsid w:val="005F6EEC"/>
    <w:rsid w:val="005F734B"/>
    <w:rsid w:val="0060052E"/>
    <w:rsid w:val="00602075"/>
    <w:rsid w:val="00602AB2"/>
    <w:rsid w:val="0060392D"/>
    <w:rsid w:val="006045BD"/>
    <w:rsid w:val="00604E0A"/>
    <w:rsid w:val="0060668F"/>
    <w:rsid w:val="00610D19"/>
    <w:rsid w:val="00612890"/>
    <w:rsid w:val="00612E61"/>
    <w:rsid w:val="00612EE2"/>
    <w:rsid w:val="00613197"/>
    <w:rsid w:val="006131AF"/>
    <w:rsid w:val="006154B0"/>
    <w:rsid w:val="00616515"/>
    <w:rsid w:val="00622616"/>
    <w:rsid w:val="006247C6"/>
    <w:rsid w:val="00624927"/>
    <w:rsid w:val="00625623"/>
    <w:rsid w:val="006258FE"/>
    <w:rsid w:val="00625F08"/>
    <w:rsid w:val="00627B0F"/>
    <w:rsid w:val="00631170"/>
    <w:rsid w:val="00631D0B"/>
    <w:rsid w:val="006322F3"/>
    <w:rsid w:val="00632AE1"/>
    <w:rsid w:val="00634501"/>
    <w:rsid w:val="006347A3"/>
    <w:rsid w:val="00634B5B"/>
    <w:rsid w:val="00636E62"/>
    <w:rsid w:val="0063710F"/>
    <w:rsid w:val="00637F7B"/>
    <w:rsid w:val="0064197F"/>
    <w:rsid w:val="006423FE"/>
    <w:rsid w:val="006449CD"/>
    <w:rsid w:val="006463F2"/>
    <w:rsid w:val="00646E7A"/>
    <w:rsid w:val="006472F7"/>
    <w:rsid w:val="00647706"/>
    <w:rsid w:val="00647D66"/>
    <w:rsid w:val="00650F25"/>
    <w:rsid w:val="006524BD"/>
    <w:rsid w:val="00654C83"/>
    <w:rsid w:val="0065593A"/>
    <w:rsid w:val="00655A32"/>
    <w:rsid w:val="006573BB"/>
    <w:rsid w:val="00660640"/>
    <w:rsid w:val="00660FEE"/>
    <w:rsid w:val="00662313"/>
    <w:rsid w:val="00662D58"/>
    <w:rsid w:val="00663662"/>
    <w:rsid w:val="00663D2D"/>
    <w:rsid w:val="00663ED1"/>
    <w:rsid w:val="00666022"/>
    <w:rsid w:val="00666645"/>
    <w:rsid w:val="0066723F"/>
    <w:rsid w:val="006705CF"/>
    <w:rsid w:val="006706C0"/>
    <w:rsid w:val="00671F6E"/>
    <w:rsid w:val="00673732"/>
    <w:rsid w:val="00674205"/>
    <w:rsid w:val="006743EF"/>
    <w:rsid w:val="00682297"/>
    <w:rsid w:val="006828B8"/>
    <w:rsid w:val="006830D2"/>
    <w:rsid w:val="00683223"/>
    <w:rsid w:val="00683E1B"/>
    <w:rsid w:val="0068407B"/>
    <w:rsid w:val="006852A1"/>
    <w:rsid w:val="006858BF"/>
    <w:rsid w:val="00685A51"/>
    <w:rsid w:val="00686038"/>
    <w:rsid w:val="00686DE7"/>
    <w:rsid w:val="0068709F"/>
    <w:rsid w:val="00690097"/>
    <w:rsid w:val="00690538"/>
    <w:rsid w:val="00690FD5"/>
    <w:rsid w:val="00692AD3"/>
    <w:rsid w:val="006933D3"/>
    <w:rsid w:val="00694ADC"/>
    <w:rsid w:val="006952CD"/>
    <w:rsid w:val="006961AC"/>
    <w:rsid w:val="006A0095"/>
    <w:rsid w:val="006A02AE"/>
    <w:rsid w:val="006A046E"/>
    <w:rsid w:val="006A06CA"/>
    <w:rsid w:val="006A1C79"/>
    <w:rsid w:val="006A1CA5"/>
    <w:rsid w:val="006A47F8"/>
    <w:rsid w:val="006A58F8"/>
    <w:rsid w:val="006A60D2"/>
    <w:rsid w:val="006A6EF0"/>
    <w:rsid w:val="006A769C"/>
    <w:rsid w:val="006A7A8C"/>
    <w:rsid w:val="006A7D8D"/>
    <w:rsid w:val="006B194C"/>
    <w:rsid w:val="006B1B18"/>
    <w:rsid w:val="006B266C"/>
    <w:rsid w:val="006B3322"/>
    <w:rsid w:val="006B40E3"/>
    <w:rsid w:val="006C0ED9"/>
    <w:rsid w:val="006C1DF6"/>
    <w:rsid w:val="006C21EE"/>
    <w:rsid w:val="006C28CB"/>
    <w:rsid w:val="006C2B64"/>
    <w:rsid w:val="006C394A"/>
    <w:rsid w:val="006C614E"/>
    <w:rsid w:val="006C61AF"/>
    <w:rsid w:val="006D025F"/>
    <w:rsid w:val="006D03C6"/>
    <w:rsid w:val="006D04F5"/>
    <w:rsid w:val="006D0929"/>
    <w:rsid w:val="006D0A96"/>
    <w:rsid w:val="006D0AD4"/>
    <w:rsid w:val="006D0D7B"/>
    <w:rsid w:val="006D11BA"/>
    <w:rsid w:val="006D4519"/>
    <w:rsid w:val="006D4D47"/>
    <w:rsid w:val="006D7198"/>
    <w:rsid w:val="006D7EF3"/>
    <w:rsid w:val="006E058E"/>
    <w:rsid w:val="006E06D9"/>
    <w:rsid w:val="006E1634"/>
    <w:rsid w:val="006E17B7"/>
    <w:rsid w:val="006E3B12"/>
    <w:rsid w:val="006E3DF3"/>
    <w:rsid w:val="006E40A8"/>
    <w:rsid w:val="006E7816"/>
    <w:rsid w:val="006F0D7A"/>
    <w:rsid w:val="006F0D8C"/>
    <w:rsid w:val="006F14AB"/>
    <w:rsid w:val="006F17AF"/>
    <w:rsid w:val="006F1E17"/>
    <w:rsid w:val="006F2745"/>
    <w:rsid w:val="006F2766"/>
    <w:rsid w:val="006F28DE"/>
    <w:rsid w:val="006F2F35"/>
    <w:rsid w:val="006F31AA"/>
    <w:rsid w:val="006F3B42"/>
    <w:rsid w:val="006F4DB0"/>
    <w:rsid w:val="006F5084"/>
    <w:rsid w:val="006F563C"/>
    <w:rsid w:val="006F5A3D"/>
    <w:rsid w:val="006F7214"/>
    <w:rsid w:val="00700413"/>
    <w:rsid w:val="00700A5A"/>
    <w:rsid w:val="00701246"/>
    <w:rsid w:val="00701EF5"/>
    <w:rsid w:val="007043E6"/>
    <w:rsid w:val="0070504E"/>
    <w:rsid w:val="007055AE"/>
    <w:rsid w:val="00705EEB"/>
    <w:rsid w:val="00706898"/>
    <w:rsid w:val="00711C3C"/>
    <w:rsid w:val="00714D24"/>
    <w:rsid w:val="00714F09"/>
    <w:rsid w:val="00715B39"/>
    <w:rsid w:val="00715BA7"/>
    <w:rsid w:val="00715F94"/>
    <w:rsid w:val="00716E50"/>
    <w:rsid w:val="00720CC5"/>
    <w:rsid w:val="007210D9"/>
    <w:rsid w:val="00721A14"/>
    <w:rsid w:val="007227A6"/>
    <w:rsid w:val="0072363F"/>
    <w:rsid w:val="00723B4D"/>
    <w:rsid w:val="00723C8B"/>
    <w:rsid w:val="00724AB4"/>
    <w:rsid w:val="00724DB4"/>
    <w:rsid w:val="00725971"/>
    <w:rsid w:val="00727099"/>
    <w:rsid w:val="00727B39"/>
    <w:rsid w:val="00731A00"/>
    <w:rsid w:val="00733574"/>
    <w:rsid w:val="00735E08"/>
    <w:rsid w:val="007375AC"/>
    <w:rsid w:val="00741B32"/>
    <w:rsid w:val="007421AD"/>
    <w:rsid w:val="007429A8"/>
    <w:rsid w:val="00743019"/>
    <w:rsid w:val="00744FA9"/>
    <w:rsid w:val="00745EC1"/>
    <w:rsid w:val="00745ED8"/>
    <w:rsid w:val="0074694C"/>
    <w:rsid w:val="00746AAB"/>
    <w:rsid w:val="00746EDF"/>
    <w:rsid w:val="007471C9"/>
    <w:rsid w:val="007474DF"/>
    <w:rsid w:val="00752CC2"/>
    <w:rsid w:val="007538B2"/>
    <w:rsid w:val="00753F97"/>
    <w:rsid w:val="00754DC7"/>
    <w:rsid w:val="00755A31"/>
    <w:rsid w:val="00756E5D"/>
    <w:rsid w:val="00757946"/>
    <w:rsid w:val="00760E53"/>
    <w:rsid w:val="00760F97"/>
    <w:rsid w:val="00761405"/>
    <w:rsid w:val="00763B9F"/>
    <w:rsid w:val="00767DC3"/>
    <w:rsid w:val="00772162"/>
    <w:rsid w:val="0077222A"/>
    <w:rsid w:val="007759B0"/>
    <w:rsid w:val="00776B08"/>
    <w:rsid w:val="00776C7B"/>
    <w:rsid w:val="00776FAB"/>
    <w:rsid w:val="0077737B"/>
    <w:rsid w:val="00777B31"/>
    <w:rsid w:val="007823A5"/>
    <w:rsid w:val="0078292F"/>
    <w:rsid w:val="00783DC6"/>
    <w:rsid w:val="00784CA3"/>
    <w:rsid w:val="00785A1E"/>
    <w:rsid w:val="00791732"/>
    <w:rsid w:val="007925D4"/>
    <w:rsid w:val="007952B9"/>
    <w:rsid w:val="0079572C"/>
    <w:rsid w:val="00796C9F"/>
    <w:rsid w:val="00796E3B"/>
    <w:rsid w:val="007A0BA9"/>
    <w:rsid w:val="007A17FD"/>
    <w:rsid w:val="007A3FCA"/>
    <w:rsid w:val="007A471B"/>
    <w:rsid w:val="007A48CB"/>
    <w:rsid w:val="007A5829"/>
    <w:rsid w:val="007A5E39"/>
    <w:rsid w:val="007A6EBD"/>
    <w:rsid w:val="007B133B"/>
    <w:rsid w:val="007B2993"/>
    <w:rsid w:val="007B6AF0"/>
    <w:rsid w:val="007B7C69"/>
    <w:rsid w:val="007C200F"/>
    <w:rsid w:val="007C2047"/>
    <w:rsid w:val="007C3AAE"/>
    <w:rsid w:val="007C42FA"/>
    <w:rsid w:val="007C500A"/>
    <w:rsid w:val="007C554E"/>
    <w:rsid w:val="007C59E1"/>
    <w:rsid w:val="007D1C78"/>
    <w:rsid w:val="007D322E"/>
    <w:rsid w:val="007D3FCE"/>
    <w:rsid w:val="007D4687"/>
    <w:rsid w:val="007D5423"/>
    <w:rsid w:val="007D5892"/>
    <w:rsid w:val="007D63C9"/>
    <w:rsid w:val="007D65A7"/>
    <w:rsid w:val="007D7C1E"/>
    <w:rsid w:val="007E67AD"/>
    <w:rsid w:val="007E67D0"/>
    <w:rsid w:val="007E70C1"/>
    <w:rsid w:val="007E7816"/>
    <w:rsid w:val="007F08BC"/>
    <w:rsid w:val="007F0DEE"/>
    <w:rsid w:val="007F0FB1"/>
    <w:rsid w:val="007F26B5"/>
    <w:rsid w:val="007F384A"/>
    <w:rsid w:val="007F479D"/>
    <w:rsid w:val="007F4B4F"/>
    <w:rsid w:val="007F744F"/>
    <w:rsid w:val="00800CFC"/>
    <w:rsid w:val="0080115D"/>
    <w:rsid w:val="00801483"/>
    <w:rsid w:val="0080165A"/>
    <w:rsid w:val="00801A34"/>
    <w:rsid w:val="0080228C"/>
    <w:rsid w:val="00803177"/>
    <w:rsid w:val="008037EF"/>
    <w:rsid w:val="0080445B"/>
    <w:rsid w:val="0080668C"/>
    <w:rsid w:val="008143D6"/>
    <w:rsid w:val="00814CDA"/>
    <w:rsid w:val="0081758F"/>
    <w:rsid w:val="00820933"/>
    <w:rsid w:val="00820A75"/>
    <w:rsid w:val="00823C97"/>
    <w:rsid w:val="00823F74"/>
    <w:rsid w:val="00824244"/>
    <w:rsid w:val="00827463"/>
    <w:rsid w:val="0083014E"/>
    <w:rsid w:val="00831124"/>
    <w:rsid w:val="0083119E"/>
    <w:rsid w:val="008334B5"/>
    <w:rsid w:val="00833F86"/>
    <w:rsid w:val="00833FD0"/>
    <w:rsid w:val="0083505A"/>
    <w:rsid w:val="008408D6"/>
    <w:rsid w:val="00843E0B"/>
    <w:rsid w:val="00844325"/>
    <w:rsid w:val="00845ABF"/>
    <w:rsid w:val="00845DCB"/>
    <w:rsid w:val="00850D2F"/>
    <w:rsid w:val="0085314B"/>
    <w:rsid w:val="00853835"/>
    <w:rsid w:val="00855313"/>
    <w:rsid w:val="008558B4"/>
    <w:rsid w:val="00855DD3"/>
    <w:rsid w:val="0085674B"/>
    <w:rsid w:val="0085712A"/>
    <w:rsid w:val="00860EED"/>
    <w:rsid w:val="008611FB"/>
    <w:rsid w:val="008612BC"/>
    <w:rsid w:val="00861AEF"/>
    <w:rsid w:val="0086351F"/>
    <w:rsid w:val="00864261"/>
    <w:rsid w:val="00865832"/>
    <w:rsid w:val="00865B93"/>
    <w:rsid w:val="00867B4E"/>
    <w:rsid w:val="00867C68"/>
    <w:rsid w:val="008702E0"/>
    <w:rsid w:val="008722B7"/>
    <w:rsid w:val="0087371F"/>
    <w:rsid w:val="00873B77"/>
    <w:rsid w:val="00874453"/>
    <w:rsid w:val="00874914"/>
    <w:rsid w:val="008752AF"/>
    <w:rsid w:val="00875466"/>
    <w:rsid w:val="00876520"/>
    <w:rsid w:val="008831FF"/>
    <w:rsid w:val="00883AE7"/>
    <w:rsid w:val="0088566C"/>
    <w:rsid w:val="00885920"/>
    <w:rsid w:val="00886E65"/>
    <w:rsid w:val="008907F2"/>
    <w:rsid w:val="00891BC9"/>
    <w:rsid w:val="008920A9"/>
    <w:rsid w:val="008941B0"/>
    <w:rsid w:val="008942A7"/>
    <w:rsid w:val="00894447"/>
    <w:rsid w:val="0089475D"/>
    <w:rsid w:val="00894FB4"/>
    <w:rsid w:val="008962EA"/>
    <w:rsid w:val="008964F3"/>
    <w:rsid w:val="00896D25"/>
    <w:rsid w:val="00897990"/>
    <w:rsid w:val="008A0089"/>
    <w:rsid w:val="008A01AF"/>
    <w:rsid w:val="008A4607"/>
    <w:rsid w:val="008A49D0"/>
    <w:rsid w:val="008A51B8"/>
    <w:rsid w:val="008A7473"/>
    <w:rsid w:val="008B028F"/>
    <w:rsid w:val="008B231A"/>
    <w:rsid w:val="008B2CBC"/>
    <w:rsid w:val="008B3A7C"/>
    <w:rsid w:val="008B70CB"/>
    <w:rsid w:val="008B7971"/>
    <w:rsid w:val="008C0290"/>
    <w:rsid w:val="008C1B69"/>
    <w:rsid w:val="008C1C9C"/>
    <w:rsid w:val="008C25CB"/>
    <w:rsid w:val="008C2804"/>
    <w:rsid w:val="008C2A2E"/>
    <w:rsid w:val="008C2A94"/>
    <w:rsid w:val="008C3D52"/>
    <w:rsid w:val="008C4FE0"/>
    <w:rsid w:val="008C53D8"/>
    <w:rsid w:val="008C5E7B"/>
    <w:rsid w:val="008C5ECC"/>
    <w:rsid w:val="008C6CC2"/>
    <w:rsid w:val="008C739F"/>
    <w:rsid w:val="008D0C2F"/>
    <w:rsid w:val="008D2004"/>
    <w:rsid w:val="008D2094"/>
    <w:rsid w:val="008D20D9"/>
    <w:rsid w:val="008D2182"/>
    <w:rsid w:val="008D29B3"/>
    <w:rsid w:val="008D3B76"/>
    <w:rsid w:val="008D4481"/>
    <w:rsid w:val="008D473F"/>
    <w:rsid w:val="008D52FB"/>
    <w:rsid w:val="008D6C7F"/>
    <w:rsid w:val="008D777D"/>
    <w:rsid w:val="008E3998"/>
    <w:rsid w:val="008E4667"/>
    <w:rsid w:val="008E5EA7"/>
    <w:rsid w:val="008F1A0E"/>
    <w:rsid w:val="008F2031"/>
    <w:rsid w:val="008F3CEB"/>
    <w:rsid w:val="008F4C0B"/>
    <w:rsid w:val="008F5D18"/>
    <w:rsid w:val="008F675D"/>
    <w:rsid w:val="008F7860"/>
    <w:rsid w:val="00901052"/>
    <w:rsid w:val="0090226F"/>
    <w:rsid w:val="009027F9"/>
    <w:rsid w:val="009040E2"/>
    <w:rsid w:val="00904154"/>
    <w:rsid w:val="00904356"/>
    <w:rsid w:val="00905A04"/>
    <w:rsid w:val="0090751F"/>
    <w:rsid w:val="009079A9"/>
    <w:rsid w:val="00910154"/>
    <w:rsid w:val="009108B5"/>
    <w:rsid w:val="00911E15"/>
    <w:rsid w:val="00912F61"/>
    <w:rsid w:val="00913F76"/>
    <w:rsid w:val="00914F90"/>
    <w:rsid w:val="0091575D"/>
    <w:rsid w:val="00915BA6"/>
    <w:rsid w:val="009162DA"/>
    <w:rsid w:val="009204BE"/>
    <w:rsid w:val="009204E7"/>
    <w:rsid w:val="009209B3"/>
    <w:rsid w:val="00920DF7"/>
    <w:rsid w:val="00922645"/>
    <w:rsid w:val="00926453"/>
    <w:rsid w:val="0092780E"/>
    <w:rsid w:val="00927DE7"/>
    <w:rsid w:val="0093031E"/>
    <w:rsid w:val="0093165B"/>
    <w:rsid w:val="00931D50"/>
    <w:rsid w:val="0093246C"/>
    <w:rsid w:val="00933F89"/>
    <w:rsid w:val="009358B5"/>
    <w:rsid w:val="00935ABB"/>
    <w:rsid w:val="009372BA"/>
    <w:rsid w:val="009376DD"/>
    <w:rsid w:val="00937D30"/>
    <w:rsid w:val="00942452"/>
    <w:rsid w:val="009432CD"/>
    <w:rsid w:val="009445D3"/>
    <w:rsid w:val="00950841"/>
    <w:rsid w:val="009516E4"/>
    <w:rsid w:val="0095272E"/>
    <w:rsid w:val="009534BD"/>
    <w:rsid w:val="00955A66"/>
    <w:rsid w:val="0095621F"/>
    <w:rsid w:val="00956836"/>
    <w:rsid w:val="00957597"/>
    <w:rsid w:val="00961991"/>
    <w:rsid w:val="00961F0F"/>
    <w:rsid w:val="00962A79"/>
    <w:rsid w:val="00964B52"/>
    <w:rsid w:val="00965718"/>
    <w:rsid w:val="00966FD6"/>
    <w:rsid w:val="009675F9"/>
    <w:rsid w:val="00967C6B"/>
    <w:rsid w:val="00967CAB"/>
    <w:rsid w:val="00970ED2"/>
    <w:rsid w:val="0097123D"/>
    <w:rsid w:val="009724A9"/>
    <w:rsid w:val="009725B0"/>
    <w:rsid w:val="009739F7"/>
    <w:rsid w:val="009750F9"/>
    <w:rsid w:val="009764A2"/>
    <w:rsid w:val="00976A03"/>
    <w:rsid w:val="00976D8F"/>
    <w:rsid w:val="0097794D"/>
    <w:rsid w:val="00980CE1"/>
    <w:rsid w:val="00981411"/>
    <w:rsid w:val="00983D78"/>
    <w:rsid w:val="00984E5B"/>
    <w:rsid w:val="009853DA"/>
    <w:rsid w:val="00987499"/>
    <w:rsid w:val="0098768D"/>
    <w:rsid w:val="0099004B"/>
    <w:rsid w:val="009902B1"/>
    <w:rsid w:val="00991214"/>
    <w:rsid w:val="00993FC2"/>
    <w:rsid w:val="00996119"/>
    <w:rsid w:val="0099624B"/>
    <w:rsid w:val="0099629C"/>
    <w:rsid w:val="009962D7"/>
    <w:rsid w:val="009A3430"/>
    <w:rsid w:val="009A3F22"/>
    <w:rsid w:val="009A3F8E"/>
    <w:rsid w:val="009A48DB"/>
    <w:rsid w:val="009A4A3C"/>
    <w:rsid w:val="009A4F3F"/>
    <w:rsid w:val="009A6845"/>
    <w:rsid w:val="009B0257"/>
    <w:rsid w:val="009B1687"/>
    <w:rsid w:val="009B1CE1"/>
    <w:rsid w:val="009B1F25"/>
    <w:rsid w:val="009B2BA5"/>
    <w:rsid w:val="009B3ABF"/>
    <w:rsid w:val="009B5CB7"/>
    <w:rsid w:val="009B69A2"/>
    <w:rsid w:val="009B6A06"/>
    <w:rsid w:val="009B6A1E"/>
    <w:rsid w:val="009B7E9E"/>
    <w:rsid w:val="009C1DA7"/>
    <w:rsid w:val="009C2DE1"/>
    <w:rsid w:val="009C469F"/>
    <w:rsid w:val="009C49B5"/>
    <w:rsid w:val="009C5AD1"/>
    <w:rsid w:val="009C6A19"/>
    <w:rsid w:val="009C7B41"/>
    <w:rsid w:val="009C7FF0"/>
    <w:rsid w:val="009D078C"/>
    <w:rsid w:val="009D207C"/>
    <w:rsid w:val="009D47F1"/>
    <w:rsid w:val="009D63DF"/>
    <w:rsid w:val="009D67DF"/>
    <w:rsid w:val="009D6A41"/>
    <w:rsid w:val="009D72EA"/>
    <w:rsid w:val="009D7E50"/>
    <w:rsid w:val="009E0909"/>
    <w:rsid w:val="009E1773"/>
    <w:rsid w:val="009E396C"/>
    <w:rsid w:val="009E3FDF"/>
    <w:rsid w:val="009E53F5"/>
    <w:rsid w:val="009E559C"/>
    <w:rsid w:val="009E5833"/>
    <w:rsid w:val="009E5885"/>
    <w:rsid w:val="009E630F"/>
    <w:rsid w:val="009E65BC"/>
    <w:rsid w:val="009E7CF2"/>
    <w:rsid w:val="009F18A7"/>
    <w:rsid w:val="009F29D1"/>
    <w:rsid w:val="009F3940"/>
    <w:rsid w:val="009F3B05"/>
    <w:rsid w:val="009F5268"/>
    <w:rsid w:val="009F6010"/>
    <w:rsid w:val="009F6EBD"/>
    <w:rsid w:val="00A00151"/>
    <w:rsid w:val="00A00452"/>
    <w:rsid w:val="00A005B8"/>
    <w:rsid w:val="00A00689"/>
    <w:rsid w:val="00A01123"/>
    <w:rsid w:val="00A0169D"/>
    <w:rsid w:val="00A021AC"/>
    <w:rsid w:val="00A05D41"/>
    <w:rsid w:val="00A06B7F"/>
    <w:rsid w:val="00A07703"/>
    <w:rsid w:val="00A10807"/>
    <w:rsid w:val="00A10E32"/>
    <w:rsid w:val="00A12238"/>
    <w:rsid w:val="00A12E54"/>
    <w:rsid w:val="00A16D3C"/>
    <w:rsid w:val="00A17C54"/>
    <w:rsid w:val="00A20477"/>
    <w:rsid w:val="00A208A7"/>
    <w:rsid w:val="00A226DD"/>
    <w:rsid w:val="00A235DF"/>
    <w:rsid w:val="00A241C3"/>
    <w:rsid w:val="00A253D9"/>
    <w:rsid w:val="00A266D0"/>
    <w:rsid w:val="00A269AC"/>
    <w:rsid w:val="00A26F83"/>
    <w:rsid w:val="00A30C22"/>
    <w:rsid w:val="00A32A0B"/>
    <w:rsid w:val="00A32DFA"/>
    <w:rsid w:val="00A336F3"/>
    <w:rsid w:val="00A35DB1"/>
    <w:rsid w:val="00A36348"/>
    <w:rsid w:val="00A36372"/>
    <w:rsid w:val="00A37B8B"/>
    <w:rsid w:val="00A41021"/>
    <w:rsid w:val="00A41644"/>
    <w:rsid w:val="00A41A93"/>
    <w:rsid w:val="00A4231C"/>
    <w:rsid w:val="00A4244E"/>
    <w:rsid w:val="00A476F1"/>
    <w:rsid w:val="00A50632"/>
    <w:rsid w:val="00A51423"/>
    <w:rsid w:val="00A51948"/>
    <w:rsid w:val="00A53B32"/>
    <w:rsid w:val="00A54B98"/>
    <w:rsid w:val="00A571CB"/>
    <w:rsid w:val="00A57310"/>
    <w:rsid w:val="00A5783A"/>
    <w:rsid w:val="00A60D61"/>
    <w:rsid w:val="00A6116C"/>
    <w:rsid w:val="00A61F14"/>
    <w:rsid w:val="00A62CAB"/>
    <w:rsid w:val="00A62CC6"/>
    <w:rsid w:val="00A6485E"/>
    <w:rsid w:val="00A64A22"/>
    <w:rsid w:val="00A657B1"/>
    <w:rsid w:val="00A65A8B"/>
    <w:rsid w:val="00A666BF"/>
    <w:rsid w:val="00A66937"/>
    <w:rsid w:val="00A672E1"/>
    <w:rsid w:val="00A674B5"/>
    <w:rsid w:val="00A67956"/>
    <w:rsid w:val="00A70589"/>
    <w:rsid w:val="00A708AE"/>
    <w:rsid w:val="00A71423"/>
    <w:rsid w:val="00A71CCE"/>
    <w:rsid w:val="00A72393"/>
    <w:rsid w:val="00A72513"/>
    <w:rsid w:val="00A7260A"/>
    <w:rsid w:val="00A72D9D"/>
    <w:rsid w:val="00A7530F"/>
    <w:rsid w:val="00A76574"/>
    <w:rsid w:val="00A7718A"/>
    <w:rsid w:val="00A772BD"/>
    <w:rsid w:val="00A77446"/>
    <w:rsid w:val="00A77A58"/>
    <w:rsid w:val="00A8101B"/>
    <w:rsid w:val="00A815A9"/>
    <w:rsid w:val="00A83172"/>
    <w:rsid w:val="00A8351F"/>
    <w:rsid w:val="00A837C5"/>
    <w:rsid w:val="00A83C1C"/>
    <w:rsid w:val="00A83EE4"/>
    <w:rsid w:val="00A84563"/>
    <w:rsid w:val="00A857FC"/>
    <w:rsid w:val="00A874CF"/>
    <w:rsid w:val="00A93113"/>
    <w:rsid w:val="00A93D53"/>
    <w:rsid w:val="00A944E3"/>
    <w:rsid w:val="00A95947"/>
    <w:rsid w:val="00A95955"/>
    <w:rsid w:val="00A967A6"/>
    <w:rsid w:val="00A96B3C"/>
    <w:rsid w:val="00A97947"/>
    <w:rsid w:val="00A97B00"/>
    <w:rsid w:val="00AA0657"/>
    <w:rsid w:val="00AA09F4"/>
    <w:rsid w:val="00AA1267"/>
    <w:rsid w:val="00AA322E"/>
    <w:rsid w:val="00AA3649"/>
    <w:rsid w:val="00AA54C1"/>
    <w:rsid w:val="00AA7417"/>
    <w:rsid w:val="00AB023C"/>
    <w:rsid w:val="00AB1233"/>
    <w:rsid w:val="00AB1586"/>
    <w:rsid w:val="00AB2122"/>
    <w:rsid w:val="00AB3AF5"/>
    <w:rsid w:val="00AB518C"/>
    <w:rsid w:val="00AB5385"/>
    <w:rsid w:val="00AB5463"/>
    <w:rsid w:val="00AB577B"/>
    <w:rsid w:val="00AB746A"/>
    <w:rsid w:val="00AC1181"/>
    <w:rsid w:val="00AC1BA9"/>
    <w:rsid w:val="00AC1C44"/>
    <w:rsid w:val="00AC36CA"/>
    <w:rsid w:val="00AC3B04"/>
    <w:rsid w:val="00AC4D31"/>
    <w:rsid w:val="00AC6859"/>
    <w:rsid w:val="00AD037A"/>
    <w:rsid w:val="00AD1D40"/>
    <w:rsid w:val="00AD37DA"/>
    <w:rsid w:val="00AD3A19"/>
    <w:rsid w:val="00AD4734"/>
    <w:rsid w:val="00AD4B85"/>
    <w:rsid w:val="00AD5506"/>
    <w:rsid w:val="00AD6ABF"/>
    <w:rsid w:val="00AD7809"/>
    <w:rsid w:val="00AD7C39"/>
    <w:rsid w:val="00AE13A0"/>
    <w:rsid w:val="00AE1444"/>
    <w:rsid w:val="00AE3C50"/>
    <w:rsid w:val="00AE3E2D"/>
    <w:rsid w:val="00AF2C3A"/>
    <w:rsid w:val="00AF44B8"/>
    <w:rsid w:val="00AF4B42"/>
    <w:rsid w:val="00AF6093"/>
    <w:rsid w:val="00AF7AB2"/>
    <w:rsid w:val="00B00883"/>
    <w:rsid w:val="00B0179F"/>
    <w:rsid w:val="00B0193E"/>
    <w:rsid w:val="00B022B8"/>
    <w:rsid w:val="00B0523E"/>
    <w:rsid w:val="00B06C6B"/>
    <w:rsid w:val="00B07638"/>
    <w:rsid w:val="00B07790"/>
    <w:rsid w:val="00B11D68"/>
    <w:rsid w:val="00B12D9D"/>
    <w:rsid w:val="00B15504"/>
    <w:rsid w:val="00B174FF"/>
    <w:rsid w:val="00B176FA"/>
    <w:rsid w:val="00B17A8C"/>
    <w:rsid w:val="00B205A2"/>
    <w:rsid w:val="00B205FF"/>
    <w:rsid w:val="00B20CC0"/>
    <w:rsid w:val="00B22940"/>
    <w:rsid w:val="00B2393A"/>
    <w:rsid w:val="00B23947"/>
    <w:rsid w:val="00B25D77"/>
    <w:rsid w:val="00B26AA0"/>
    <w:rsid w:val="00B27BCE"/>
    <w:rsid w:val="00B30618"/>
    <w:rsid w:val="00B306E7"/>
    <w:rsid w:val="00B32E33"/>
    <w:rsid w:val="00B331AA"/>
    <w:rsid w:val="00B34230"/>
    <w:rsid w:val="00B345E8"/>
    <w:rsid w:val="00B34C25"/>
    <w:rsid w:val="00B34C4A"/>
    <w:rsid w:val="00B37F85"/>
    <w:rsid w:val="00B41113"/>
    <w:rsid w:val="00B41562"/>
    <w:rsid w:val="00B41D88"/>
    <w:rsid w:val="00B4266A"/>
    <w:rsid w:val="00B43324"/>
    <w:rsid w:val="00B4375F"/>
    <w:rsid w:val="00B4396A"/>
    <w:rsid w:val="00B439FD"/>
    <w:rsid w:val="00B46780"/>
    <w:rsid w:val="00B470A4"/>
    <w:rsid w:val="00B470B5"/>
    <w:rsid w:val="00B47B31"/>
    <w:rsid w:val="00B47CD2"/>
    <w:rsid w:val="00B51B21"/>
    <w:rsid w:val="00B523F0"/>
    <w:rsid w:val="00B524FA"/>
    <w:rsid w:val="00B52B1D"/>
    <w:rsid w:val="00B53D19"/>
    <w:rsid w:val="00B56625"/>
    <w:rsid w:val="00B56CF7"/>
    <w:rsid w:val="00B570A9"/>
    <w:rsid w:val="00B57C1D"/>
    <w:rsid w:val="00B61017"/>
    <w:rsid w:val="00B619A4"/>
    <w:rsid w:val="00B64C15"/>
    <w:rsid w:val="00B662D6"/>
    <w:rsid w:val="00B6736A"/>
    <w:rsid w:val="00B6751C"/>
    <w:rsid w:val="00B67C2A"/>
    <w:rsid w:val="00B70A80"/>
    <w:rsid w:val="00B73AAD"/>
    <w:rsid w:val="00B742B2"/>
    <w:rsid w:val="00B761E1"/>
    <w:rsid w:val="00B77046"/>
    <w:rsid w:val="00B77285"/>
    <w:rsid w:val="00B813E8"/>
    <w:rsid w:val="00B81725"/>
    <w:rsid w:val="00B83FA3"/>
    <w:rsid w:val="00B86D89"/>
    <w:rsid w:val="00B87A36"/>
    <w:rsid w:val="00B90A29"/>
    <w:rsid w:val="00B90A2D"/>
    <w:rsid w:val="00B90F55"/>
    <w:rsid w:val="00B91285"/>
    <w:rsid w:val="00B91389"/>
    <w:rsid w:val="00B919D1"/>
    <w:rsid w:val="00B95018"/>
    <w:rsid w:val="00B97821"/>
    <w:rsid w:val="00B97E1F"/>
    <w:rsid w:val="00BA130D"/>
    <w:rsid w:val="00BA1627"/>
    <w:rsid w:val="00BA1CBA"/>
    <w:rsid w:val="00BA204A"/>
    <w:rsid w:val="00BA23AB"/>
    <w:rsid w:val="00BA2B89"/>
    <w:rsid w:val="00BA3412"/>
    <w:rsid w:val="00BA4222"/>
    <w:rsid w:val="00BA51BA"/>
    <w:rsid w:val="00BA553A"/>
    <w:rsid w:val="00BA580A"/>
    <w:rsid w:val="00BA5C49"/>
    <w:rsid w:val="00BA60F8"/>
    <w:rsid w:val="00BA7BCE"/>
    <w:rsid w:val="00BA7BE3"/>
    <w:rsid w:val="00BA7BE9"/>
    <w:rsid w:val="00BB1D1B"/>
    <w:rsid w:val="00BB2AEF"/>
    <w:rsid w:val="00BB645A"/>
    <w:rsid w:val="00BB6BF0"/>
    <w:rsid w:val="00BB6F30"/>
    <w:rsid w:val="00BB6FDC"/>
    <w:rsid w:val="00BB707F"/>
    <w:rsid w:val="00BC03BA"/>
    <w:rsid w:val="00BC07A7"/>
    <w:rsid w:val="00BC10EE"/>
    <w:rsid w:val="00BC4468"/>
    <w:rsid w:val="00BC47ED"/>
    <w:rsid w:val="00BD0113"/>
    <w:rsid w:val="00BD22E7"/>
    <w:rsid w:val="00BD26A8"/>
    <w:rsid w:val="00BD2F76"/>
    <w:rsid w:val="00BD3B33"/>
    <w:rsid w:val="00BD3B88"/>
    <w:rsid w:val="00BD4A50"/>
    <w:rsid w:val="00BD56DC"/>
    <w:rsid w:val="00BD59FE"/>
    <w:rsid w:val="00BD704B"/>
    <w:rsid w:val="00BE05F7"/>
    <w:rsid w:val="00BE1238"/>
    <w:rsid w:val="00BE13A0"/>
    <w:rsid w:val="00BE14FF"/>
    <w:rsid w:val="00BE1737"/>
    <w:rsid w:val="00BE1C16"/>
    <w:rsid w:val="00BE1C6D"/>
    <w:rsid w:val="00BE40E6"/>
    <w:rsid w:val="00BE67E4"/>
    <w:rsid w:val="00BE6E00"/>
    <w:rsid w:val="00BE7F52"/>
    <w:rsid w:val="00BF0DF1"/>
    <w:rsid w:val="00BF29ED"/>
    <w:rsid w:val="00BF75B8"/>
    <w:rsid w:val="00BF7B6D"/>
    <w:rsid w:val="00C00FDC"/>
    <w:rsid w:val="00C01D48"/>
    <w:rsid w:val="00C01EB4"/>
    <w:rsid w:val="00C024B1"/>
    <w:rsid w:val="00C0292C"/>
    <w:rsid w:val="00C04A12"/>
    <w:rsid w:val="00C07017"/>
    <w:rsid w:val="00C124AF"/>
    <w:rsid w:val="00C1370F"/>
    <w:rsid w:val="00C15A9E"/>
    <w:rsid w:val="00C17F3F"/>
    <w:rsid w:val="00C20EF8"/>
    <w:rsid w:val="00C20FD4"/>
    <w:rsid w:val="00C2187D"/>
    <w:rsid w:val="00C219ED"/>
    <w:rsid w:val="00C22D06"/>
    <w:rsid w:val="00C235AC"/>
    <w:rsid w:val="00C23A19"/>
    <w:rsid w:val="00C2417F"/>
    <w:rsid w:val="00C31FE2"/>
    <w:rsid w:val="00C34109"/>
    <w:rsid w:val="00C35D60"/>
    <w:rsid w:val="00C36759"/>
    <w:rsid w:val="00C40E1B"/>
    <w:rsid w:val="00C41818"/>
    <w:rsid w:val="00C41F38"/>
    <w:rsid w:val="00C43831"/>
    <w:rsid w:val="00C44CF4"/>
    <w:rsid w:val="00C454A3"/>
    <w:rsid w:val="00C505C9"/>
    <w:rsid w:val="00C53DEF"/>
    <w:rsid w:val="00C557E3"/>
    <w:rsid w:val="00C5596A"/>
    <w:rsid w:val="00C55979"/>
    <w:rsid w:val="00C56201"/>
    <w:rsid w:val="00C57D93"/>
    <w:rsid w:val="00C60065"/>
    <w:rsid w:val="00C60290"/>
    <w:rsid w:val="00C60436"/>
    <w:rsid w:val="00C605FA"/>
    <w:rsid w:val="00C60F4C"/>
    <w:rsid w:val="00C6185F"/>
    <w:rsid w:val="00C63051"/>
    <w:rsid w:val="00C63AD3"/>
    <w:rsid w:val="00C6520E"/>
    <w:rsid w:val="00C65679"/>
    <w:rsid w:val="00C657DC"/>
    <w:rsid w:val="00C67983"/>
    <w:rsid w:val="00C7036D"/>
    <w:rsid w:val="00C70666"/>
    <w:rsid w:val="00C70689"/>
    <w:rsid w:val="00C70E03"/>
    <w:rsid w:val="00C72186"/>
    <w:rsid w:val="00C73159"/>
    <w:rsid w:val="00C7351E"/>
    <w:rsid w:val="00C74FE8"/>
    <w:rsid w:val="00C75822"/>
    <w:rsid w:val="00C75BCF"/>
    <w:rsid w:val="00C80A94"/>
    <w:rsid w:val="00C82696"/>
    <w:rsid w:val="00C82D10"/>
    <w:rsid w:val="00C8556C"/>
    <w:rsid w:val="00C86C03"/>
    <w:rsid w:val="00C87A2D"/>
    <w:rsid w:val="00C9007E"/>
    <w:rsid w:val="00C90B1F"/>
    <w:rsid w:val="00C93162"/>
    <w:rsid w:val="00C93617"/>
    <w:rsid w:val="00C93E6F"/>
    <w:rsid w:val="00C94DFD"/>
    <w:rsid w:val="00C953F9"/>
    <w:rsid w:val="00C9559E"/>
    <w:rsid w:val="00C96247"/>
    <w:rsid w:val="00CA1533"/>
    <w:rsid w:val="00CA20FB"/>
    <w:rsid w:val="00CA270E"/>
    <w:rsid w:val="00CA5259"/>
    <w:rsid w:val="00CB07CE"/>
    <w:rsid w:val="00CB0CAC"/>
    <w:rsid w:val="00CB3373"/>
    <w:rsid w:val="00CB3397"/>
    <w:rsid w:val="00CB556B"/>
    <w:rsid w:val="00CB5DEB"/>
    <w:rsid w:val="00CC1AE9"/>
    <w:rsid w:val="00CC2185"/>
    <w:rsid w:val="00CC21B6"/>
    <w:rsid w:val="00CC2B98"/>
    <w:rsid w:val="00CC355B"/>
    <w:rsid w:val="00CC7971"/>
    <w:rsid w:val="00CD1157"/>
    <w:rsid w:val="00CD454D"/>
    <w:rsid w:val="00CD45A9"/>
    <w:rsid w:val="00CD4DC0"/>
    <w:rsid w:val="00CD57F4"/>
    <w:rsid w:val="00CD5F58"/>
    <w:rsid w:val="00CD68C4"/>
    <w:rsid w:val="00CD6C7F"/>
    <w:rsid w:val="00CD7A6E"/>
    <w:rsid w:val="00CE0121"/>
    <w:rsid w:val="00CE51B4"/>
    <w:rsid w:val="00CF25AB"/>
    <w:rsid w:val="00CF390D"/>
    <w:rsid w:val="00CF4C8C"/>
    <w:rsid w:val="00D00C5F"/>
    <w:rsid w:val="00D03457"/>
    <w:rsid w:val="00D03A97"/>
    <w:rsid w:val="00D03CE2"/>
    <w:rsid w:val="00D04823"/>
    <w:rsid w:val="00D10A4A"/>
    <w:rsid w:val="00D10ACA"/>
    <w:rsid w:val="00D11F75"/>
    <w:rsid w:val="00D14228"/>
    <w:rsid w:val="00D15621"/>
    <w:rsid w:val="00D15831"/>
    <w:rsid w:val="00D164A7"/>
    <w:rsid w:val="00D20FA9"/>
    <w:rsid w:val="00D2128E"/>
    <w:rsid w:val="00D2652A"/>
    <w:rsid w:val="00D26BD8"/>
    <w:rsid w:val="00D27829"/>
    <w:rsid w:val="00D301D0"/>
    <w:rsid w:val="00D30374"/>
    <w:rsid w:val="00D30693"/>
    <w:rsid w:val="00D30900"/>
    <w:rsid w:val="00D30D6B"/>
    <w:rsid w:val="00D32211"/>
    <w:rsid w:val="00D33816"/>
    <w:rsid w:val="00D378A7"/>
    <w:rsid w:val="00D40367"/>
    <w:rsid w:val="00D41899"/>
    <w:rsid w:val="00D42A4E"/>
    <w:rsid w:val="00D42DAF"/>
    <w:rsid w:val="00D43693"/>
    <w:rsid w:val="00D444DB"/>
    <w:rsid w:val="00D461F6"/>
    <w:rsid w:val="00D466CF"/>
    <w:rsid w:val="00D47AAB"/>
    <w:rsid w:val="00D50D02"/>
    <w:rsid w:val="00D51881"/>
    <w:rsid w:val="00D5508B"/>
    <w:rsid w:val="00D55536"/>
    <w:rsid w:val="00D5556E"/>
    <w:rsid w:val="00D5604F"/>
    <w:rsid w:val="00D565C0"/>
    <w:rsid w:val="00D61826"/>
    <w:rsid w:val="00D61E97"/>
    <w:rsid w:val="00D632FC"/>
    <w:rsid w:val="00D64693"/>
    <w:rsid w:val="00D64F0A"/>
    <w:rsid w:val="00D666D4"/>
    <w:rsid w:val="00D67BA4"/>
    <w:rsid w:val="00D7079C"/>
    <w:rsid w:val="00D71A08"/>
    <w:rsid w:val="00D72DB4"/>
    <w:rsid w:val="00D73571"/>
    <w:rsid w:val="00D74C10"/>
    <w:rsid w:val="00D753D2"/>
    <w:rsid w:val="00D756B9"/>
    <w:rsid w:val="00D7720B"/>
    <w:rsid w:val="00D8026A"/>
    <w:rsid w:val="00D803D1"/>
    <w:rsid w:val="00D809BB"/>
    <w:rsid w:val="00D81D7A"/>
    <w:rsid w:val="00D8362F"/>
    <w:rsid w:val="00D83E82"/>
    <w:rsid w:val="00D8524E"/>
    <w:rsid w:val="00D858EB"/>
    <w:rsid w:val="00D8603B"/>
    <w:rsid w:val="00D86496"/>
    <w:rsid w:val="00D864F2"/>
    <w:rsid w:val="00D90A80"/>
    <w:rsid w:val="00D92494"/>
    <w:rsid w:val="00D9319E"/>
    <w:rsid w:val="00D95610"/>
    <w:rsid w:val="00D95636"/>
    <w:rsid w:val="00DA0605"/>
    <w:rsid w:val="00DA0FF5"/>
    <w:rsid w:val="00DA10CF"/>
    <w:rsid w:val="00DA1DC8"/>
    <w:rsid w:val="00DA2B09"/>
    <w:rsid w:val="00DA3853"/>
    <w:rsid w:val="00DA38E2"/>
    <w:rsid w:val="00DA39EC"/>
    <w:rsid w:val="00DA44F7"/>
    <w:rsid w:val="00DA5C2D"/>
    <w:rsid w:val="00DA70D3"/>
    <w:rsid w:val="00DA7A57"/>
    <w:rsid w:val="00DB01C7"/>
    <w:rsid w:val="00DB0799"/>
    <w:rsid w:val="00DB1A40"/>
    <w:rsid w:val="00DB1CD8"/>
    <w:rsid w:val="00DB25DB"/>
    <w:rsid w:val="00DB26AA"/>
    <w:rsid w:val="00DB3BD3"/>
    <w:rsid w:val="00DB417B"/>
    <w:rsid w:val="00DB4667"/>
    <w:rsid w:val="00DB580E"/>
    <w:rsid w:val="00DB5ADF"/>
    <w:rsid w:val="00DB5B12"/>
    <w:rsid w:val="00DB5E8A"/>
    <w:rsid w:val="00DB7736"/>
    <w:rsid w:val="00DB7AEE"/>
    <w:rsid w:val="00DC0C44"/>
    <w:rsid w:val="00DC0D5C"/>
    <w:rsid w:val="00DC1867"/>
    <w:rsid w:val="00DC1B9F"/>
    <w:rsid w:val="00DC2FB1"/>
    <w:rsid w:val="00DC3E70"/>
    <w:rsid w:val="00DC4577"/>
    <w:rsid w:val="00DC489B"/>
    <w:rsid w:val="00DC61CD"/>
    <w:rsid w:val="00DC65A9"/>
    <w:rsid w:val="00DD2385"/>
    <w:rsid w:val="00DD66C8"/>
    <w:rsid w:val="00DE1111"/>
    <w:rsid w:val="00DE1782"/>
    <w:rsid w:val="00DE43F5"/>
    <w:rsid w:val="00DE54F9"/>
    <w:rsid w:val="00DE5922"/>
    <w:rsid w:val="00DE6608"/>
    <w:rsid w:val="00DE6F7C"/>
    <w:rsid w:val="00DF1F6D"/>
    <w:rsid w:val="00DF3AB2"/>
    <w:rsid w:val="00DF46E5"/>
    <w:rsid w:val="00DF4925"/>
    <w:rsid w:val="00E006CD"/>
    <w:rsid w:val="00E03316"/>
    <w:rsid w:val="00E039FF"/>
    <w:rsid w:val="00E04976"/>
    <w:rsid w:val="00E04F68"/>
    <w:rsid w:val="00E050CA"/>
    <w:rsid w:val="00E05E32"/>
    <w:rsid w:val="00E067B8"/>
    <w:rsid w:val="00E06DE3"/>
    <w:rsid w:val="00E07BC9"/>
    <w:rsid w:val="00E10AE9"/>
    <w:rsid w:val="00E125E9"/>
    <w:rsid w:val="00E13079"/>
    <w:rsid w:val="00E13A2D"/>
    <w:rsid w:val="00E14910"/>
    <w:rsid w:val="00E14FE5"/>
    <w:rsid w:val="00E15A20"/>
    <w:rsid w:val="00E17EAF"/>
    <w:rsid w:val="00E2063A"/>
    <w:rsid w:val="00E215A7"/>
    <w:rsid w:val="00E21BBB"/>
    <w:rsid w:val="00E22BA1"/>
    <w:rsid w:val="00E23664"/>
    <w:rsid w:val="00E23DD4"/>
    <w:rsid w:val="00E24A25"/>
    <w:rsid w:val="00E24C44"/>
    <w:rsid w:val="00E25A44"/>
    <w:rsid w:val="00E262F9"/>
    <w:rsid w:val="00E31942"/>
    <w:rsid w:val="00E31EF2"/>
    <w:rsid w:val="00E3252B"/>
    <w:rsid w:val="00E33283"/>
    <w:rsid w:val="00E35635"/>
    <w:rsid w:val="00E35EF8"/>
    <w:rsid w:val="00E37B3F"/>
    <w:rsid w:val="00E37D33"/>
    <w:rsid w:val="00E40B8C"/>
    <w:rsid w:val="00E42920"/>
    <w:rsid w:val="00E42BF9"/>
    <w:rsid w:val="00E43861"/>
    <w:rsid w:val="00E43D2C"/>
    <w:rsid w:val="00E4496B"/>
    <w:rsid w:val="00E45944"/>
    <w:rsid w:val="00E466AC"/>
    <w:rsid w:val="00E4677C"/>
    <w:rsid w:val="00E46CA0"/>
    <w:rsid w:val="00E46D04"/>
    <w:rsid w:val="00E4736C"/>
    <w:rsid w:val="00E477DE"/>
    <w:rsid w:val="00E50975"/>
    <w:rsid w:val="00E5118C"/>
    <w:rsid w:val="00E541DE"/>
    <w:rsid w:val="00E5456D"/>
    <w:rsid w:val="00E54667"/>
    <w:rsid w:val="00E54784"/>
    <w:rsid w:val="00E5551B"/>
    <w:rsid w:val="00E56D88"/>
    <w:rsid w:val="00E56DE9"/>
    <w:rsid w:val="00E60F10"/>
    <w:rsid w:val="00E61324"/>
    <w:rsid w:val="00E61FA2"/>
    <w:rsid w:val="00E636D5"/>
    <w:rsid w:val="00E63CF5"/>
    <w:rsid w:val="00E658C2"/>
    <w:rsid w:val="00E667DA"/>
    <w:rsid w:val="00E67127"/>
    <w:rsid w:val="00E702EC"/>
    <w:rsid w:val="00E71491"/>
    <w:rsid w:val="00E71DA0"/>
    <w:rsid w:val="00E743A8"/>
    <w:rsid w:val="00E75569"/>
    <w:rsid w:val="00E76C3E"/>
    <w:rsid w:val="00E777AA"/>
    <w:rsid w:val="00E8049E"/>
    <w:rsid w:val="00E80943"/>
    <w:rsid w:val="00E81CDE"/>
    <w:rsid w:val="00E837C8"/>
    <w:rsid w:val="00E840E4"/>
    <w:rsid w:val="00E879C2"/>
    <w:rsid w:val="00E87BF8"/>
    <w:rsid w:val="00E90606"/>
    <w:rsid w:val="00E93B3F"/>
    <w:rsid w:val="00E960B5"/>
    <w:rsid w:val="00E9737E"/>
    <w:rsid w:val="00E97A35"/>
    <w:rsid w:val="00EA17F0"/>
    <w:rsid w:val="00EA1813"/>
    <w:rsid w:val="00EA1ADA"/>
    <w:rsid w:val="00EA1E9C"/>
    <w:rsid w:val="00EA1FE0"/>
    <w:rsid w:val="00EA30AF"/>
    <w:rsid w:val="00EA33E4"/>
    <w:rsid w:val="00EA35AC"/>
    <w:rsid w:val="00EA3CCF"/>
    <w:rsid w:val="00EA5C14"/>
    <w:rsid w:val="00EA7618"/>
    <w:rsid w:val="00EB027D"/>
    <w:rsid w:val="00EB14BC"/>
    <w:rsid w:val="00EB19C2"/>
    <w:rsid w:val="00EB40CF"/>
    <w:rsid w:val="00EB5289"/>
    <w:rsid w:val="00EB6BA3"/>
    <w:rsid w:val="00EB71DA"/>
    <w:rsid w:val="00EB74B0"/>
    <w:rsid w:val="00EC04D8"/>
    <w:rsid w:val="00EC26A4"/>
    <w:rsid w:val="00EC270B"/>
    <w:rsid w:val="00EC440B"/>
    <w:rsid w:val="00EC59F4"/>
    <w:rsid w:val="00EC5C50"/>
    <w:rsid w:val="00ED0C16"/>
    <w:rsid w:val="00ED294C"/>
    <w:rsid w:val="00ED2D00"/>
    <w:rsid w:val="00ED4221"/>
    <w:rsid w:val="00ED6D36"/>
    <w:rsid w:val="00EE160E"/>
    <w:rsid w:val="00EE16DE"/>
    <w:rsid w:val="00EE369A"/>
    <w:rsid w:val="00EE3F05"/>
    <w:rsid w:val="00EE620D"/>
    <w:rsid w:val="00EE675E"/>
    <w:rsid w:val="00EE71F9"/>
    <w:rsid w:val="00EE7BC6"/>
    <w:rsid w:val="00EF027A"/>
    <w:rsid w:val="00EF3A12"/>
    <w:rsid w:val="00EF3AF1"/>
    <w:rsid w:val="00EF545D"/>
    <w:rsid w:val="00EF5761"/>
    <w:rsid w:val="00F045DF"/>
    <w:rsid w:val="00F05DB9"/>
    <w:rsid w:val="00F066D2"/>
    <w:rsid w:val="00F07471"/>
    <w:rsid w:val="00F106C7"/>
    <w:rsid w:val="00F13530"/>
    <w:rsid w:val="00F1364B"/>
    <w:rsid w:val="00F13D81"/>
    <w:rsid w:val="00F1608F"/>
    <w:rsid w:val="00F165FC"/>
    <w:rsid w:val="00F226A8"/>
    <w:rsid w:val="00F23045"/>
    <w:rsid w:val="00F23BE9"/>
    <w:rsid w:val="00F30971"/>
    <w:rsid w:val="00F32FF5"/>
    <w:rsid w:val="00F33AB8"/>
    <w:rsid w:val="00F3505B"/>
    <w:rsid w:val="00F35A4A"/>
    <w:rsid w:val="00F35BCE"/>
    <w:rsid w:val="00F35CED"/>
    <w:rsid w:val="00F406DB"/>
    <w:rsid w:val="00F417F7"/>
    <w:rsid w:val="00F441AE"/>
    <w:rsid w:val="00F44584"/>
    <w:rsid w:val="00F476FC"/>
    <w:rsid w:val="00F5030D"/>
    <w:rsid w:val="00F51177"/>
    <w:rsid w:val="00F52F1B"/>
    <w:rsid w:val="00F547CB"/>
    <w:rsid w:val="00F550DC"/>
    <w:rsid w:val="00F5512D"/>
    <w:rsid w:val="00F56311"/>
    <w:rsid w:val="00F56D8F"/>
    <w:rsid w:val="00F604A7"/>
    <w:rsid w:val="00F63A85"/>
    <w:rsid w:val="00F64DF6"/>
    <w:rsid w:val="00F650BF"/>
    <w:rsid w:val="00F66119"/>
    <w:rsid w:val="00F6696E"/>
    <w:rsid w:val="00F6709A"/>
    <w:rsid w:val="00F67FA6"/>
    <w:rsid w:val="00F707A8"/>
    <w:rsid w:val="00F71069"/>
    <w:rsid w:val="00F739AC"/>
    <w:rsid w:val="00F80AF9"/>
    <w:rsid w:val="00F81E02"/>
    <w:rsid w:val="00F833C2"/>
    <w:rsid w:val="00F83898"/>
    <w:rsid w:val="00F902EB"/>
    <w:rsid w:val="00F92A8B"/>
    <w:rsid w:val="00F96FA3"/>
    <w:rsid w:val="00F97422"/>
    <w:rsid w:val="00F974F6"/>
    <w:rsid w:val="00FA0966"/>
    <w:rsid w:val="00FA0C25"/>
    <w:rsid w:val="00FA159E"/>
    <w:rsid w:val="00FA1ACF"/>
    <w:rsid w:val="00FA4BE7"/>
    <w:rsid w:val="00FA5EA7"/>
    <w:rsid w:val="00FA6789"/>
    <w:rsid w:val="00FA6E68"/>
    <w:rsid w:val="00FA7132"/>
    <w:rsid w:val="00FA7734"/>
    <w:rsid w:val="00FB189C"/>
    <w:rsid w:val="00FB21B8"/>
    <w:rsid w:val="00FB2EA7"/>
    <w:rsid w:val="00FB2FC4"/>
    <w:rsid w:val="00FB38EE"/>
    <w:rsid w:val="00FC09CB"/>
    <w:rsid w:val="00FC12E7"/>
    <w:rsid w:val="00FC228A"/>
    <w:rsid w:val="00FC4E25"/>
    <w:rsid w:val="00FC4F21"/>
    <w:rsid w:val="00FC62C1"/>
    <w:rsid w:val="00FD2A28"/>
    <w:rsid w:val="00FD2DEC"/>
    <w:rsid w:val="00FE0008"/>
    <w:rsid w:val="00FE124A"/>
    <w:rsid w:val="00FE1D41"/>
    <w:rsid w:val="00FE1DAD"/>
    <w:rsid w:val="00FE2119"/>
    <w:rsid w:val="00FE3911"/>
    <w:rsid w:val="00FE3982"/>
    <w:rsid w:val="00FE62C0"/>
    <w:rsid w:val="00FF0073"/>
    <w:rsid w:val="00FF18E6"/>
    <w:rsid w:val="00FF1C76"/>
    <w:rsid w:val="00FF26FA"/>
    <w:rsid w:val="00FF2D99"/>
    <w:rsid w:val="00FF39F1"/>
    <w:rsid w:val="02251F52"/>
    <w:rsid w:val="02930DC3"/>
    <w:rsid w:val="02BE3C3C"/>
    <w:rsid w:val="03DC7F7D"/>
    <w:rsid w:val="044D0FDE"/>
    <w:rsid w:val="05E52C55"/>
    <w:rsid w:val="060746DD"/>
    <w:rsid w:val="06611ED3"/>
    <w:rsid w:val="06627F44"/>
    <w:rsid w:val="06BE1880"/>
    <w:rsid w:val="07191740"/>
    <w:rsid w:val="07597B17"/>
    <w:rsid w:val="07635309"/>
    <w:rsid w:val="077E1C1A"/>
    <w:rsid w:val="08D448BB"/>
    <w:rsid w:val="09190192"/>
    <w:rsid w:val="09AD6CBC"/>
    <w:rsid w:val="09B279E7"/>
    <w:rsid w:val="09B66EB8"/>
    <w:rsid w:val="09F61DB6"/>
    <w:rsid w:val="0A2B1218"/>
    <w:rsid w:val="0AE14D21"/>
    <w:rsid w:val="0CE95A3D"/>
    <w:rsid w:val="0D703778"/>
    <w:rsid w:val="0D7142E8"/>
    <w:rsid w:val="0E1E6B30"/>
    <w:rsid w:val="0E49523A"/>
    <w:rsid w:val="0EE450FF"/>
    <w:rsid w:val="0F06259C"/>
    <w:rsid w:val="0FAF52CB"/>
    <w:rsid w:val="101000D6"/>
    <w:rsid w:val="11157340"/>
    <w:rsid w:val="11486012"/>
    <w:rsid w:val="11F326B4"/>
    <w:rsid w:val="11F70688"/>
    <w:rsid w:val="12536460"/>
    <w:rsid w:val="127634FB"/>
    <w:rsid w:val="128A13AA"/>
    <w:rsid w:val="13963EE8"/>
    <w:rsid w:val="13C109D1"/>
    <w:rsid w:val="13F33946"/>
    <w:rsid w:val="143761C4"/>
    <w:rsid w:val="145271E3"/>
    <w:rsid w:val="16810AFC"/>
    <w:rsid w:val="16DA47AB"/>
    <w:rsid w:val="17644CE9"/>
    <w:rsid w:val="17AA0141"/>
    <w:rsid w:val="181E277F"/>
    <w:rsid w:val="183B2F10"/>
    <w:rsid w:val="185873EF"/>
    <w:rsid w:val="186530B2"/>
    <w:rsid w:val="18A1176C"/>
    <w:rsid w:val="18BE00A7"/>
    <w:rsid w:val="18C12621"/>
    <w:rsid w:val="18C6319B"/>
    <w:rsid w:val="1A4C65B4"/>
    <w:rsid w:val="1AD81A1B"/>
    <w:rsid w:val="1BB24590"/>
    <w:rsid w:val="1BFC0C39"/>
    <w:rsid w:val="1C350D0C"/>
    <w:rsid w:val="1C460652"/>
    <w:rsid w:val="1C820B5C"/>
    <w:rsid w:val="1CB966AD"/>
    <w:rsid w:val="1CCE59D2"/>
    <w:rsid w:val="1CD51C9F"/>
    <w:rsid w:val="1CF76213"/>
    <w:rsid w:val="1CF96C5E"/>
    <w:rsid w:val="1DCE3C4F"/>
    <w:rsid w:val="1E5A57A7"/>
    <w:rsid w:val="1E6D287C"/>
    <w:rsid w:val="1F67173B"/>
    <w:rsid w:val="1FC33A31"/>
    <w:rsid w:val="20261128"/>
    <w:rsid w:val="20B00A55"/>
    <w:rsid w:val="21203F01"/>
    <w:rsid w:val="212B3679"/>
    <w:rsid w:val="21CA6691"/>
    <w:rsid w:val="222609B3"/>
    <w:rsid w:val="22331383"/>
    <w:rsid w:val="22B53A2D"/>
    <w:rsid w:val="2317411E"/>
    <w:rsid w:val="23BB4C84"/>
    <w:rsid w:val="242F13DE"/>
    <w:rsid w:val="246732F5"/>
    <w:rsid w:val="24E60E96"/>
    <w:rsid w:val="24E75B7C"/>
    <w:rsid w:val="24F73324"/>
    <w:rsid w:val="25485D05"/>
    <w:rsid w:val="255324D2"/>
    <w:rsid w:val="257D5D58"/>
    <w:rsid w:val="25A139FD"/>
    <w:rsid w:val="25B511BB"/>
    <w:rsid w:val="26421476"/>
    <w:rsid w:val="2729153F"/>
    <w:rsid w:val="2742215E"/>
    <w:rsid w:val="27C66DA5"/>
    <w:rsid w:val="28C83A85"/>
    <w:rsid w:val="2993427F"/>
    <w:rsid w:val="29C76F47"/>
    <w:rsid w:val="2A574F42"/>
    <w:rsid w:val="2AD04D15"/>
    <w:rsid w:val="2D1203C8"/>
    <w:rsid w:val="2D2C7DF6"/>
    <w:rsid w:val="2D561547"/>
    <w:rsid w:val="2D61624A"/>
    <w:rsid w:val="2DB34C76"/>
    <w:rsid w:val="2E042581"/>
    <w:rsid w:val="2E092B0C"/>
    <w:rsid w:val="2F017146"/>
    <w:rsid w:val="2F0D58BE"/>
    <w:rsid w:val="30197D95"/>
    <w:rsid w:val="3067657E"/>
    <w:rsid w:val="31A762FD"/>
    <w:rsid w:val="31DD30D6"/>
    <w:rsid w:val="32402177"/>
    <w:rsid w:val="32700C8A"/>
    <w:rsid w:val="32D443E1"/>
    <w:rsid w:val="32E22EC7"/>
    <w:rsid w:val="32FE0237"/>
    <w:rsid w:val="348200AC"/>
    <w:rsid w:val="34890B76"/>
    <w:rsid w:val="35067928"/>
    <w:rsid w:val="35C64A7D"/>
    <w:rsid w:val="35CF53B7"/>
    <w:rsid w:val="35DA77E2"/>
    <w:rsid w:val="36317CC2"/>
    <w:rsid w:val="36700C06"/>
    <w:rsid w:val="3699519F"/>
    <w:rsid w:val="36A52BEA"/>
    <w:rsid w:val="36CB7EFB"/>
    <w:rsid w:val="36DC05E2"/>
    <w:rsid w:val="36DE0673"/>
    <w:rsid w:val="37545602"/>
    <w:rsid w:val="37C01563"/>
    <w:rsid w:val="37C22129"/>
    <w:rsid w:val="38472001"/>
    <w:rsid w:val="38504ABA"/>
    <w:rsid w:val="38662B77"/>
    <w:rsid w:val="3898238E"/>
    <w:rsid w:val="38D8483D"/>
    <w:rsid w:val="390D355B"/>
    <w:rsid w:val="39A00675"/>
    <w:rsid w:val="3A9340B8"/>
    <w:rsid w:val="3AE0461B"/>
    <w:rsid w:val="3AEE47DA"/>
    <w:rsid w:val="3AF151D6"/>
    <w:rsid w:val="3B386FA6"/>
    <w:rsid w:val="3B4C7AFB"/>
    <w:rsid w:val="3BA836D0"/>
    <w:rsid w:val="3BAB5DE1"/>
    <w:rsid w:val="3C271B91"/>
    <w:rsid w:val="3C533DA8"/>
    <w:rsid w:val="3D212EDB"/>
    <w:rsid w:val="3D3A21DF"/>
    <w:rsid w:val="3D764B63"/>
    <w:rsid w:val="3DC567A3"/>
    <w:rsid w:val="3E330243"/>
    <w:rsid w:val="3ED57A41"/>
    <w:rsid w:val="3EEE57BF"/>
    <w:rsid w:val="3F357AE1"/>
    <w:rsid w:val="3F8F5995"/>
    <w:rsid w:val="3FB83E19"/>
    <w:rsid w:val="400B4F14"/>
    <w:rsid w:val="410D0E90"/>
    <w:rsid w:val="4137315C"/>
    <w:rsid w:val="41CA0E34"/>
    <w:rsid w:val="42D16C53"/>
    <w:rsid w:val="42EB7914"/>
    <w:rsid w:val="43002A4B"/>
    <w:rsid w:val="43827F49"/>
    <w:rsid w:val="439B439E"/>
    <w:rsid w:val="43AA61C9"/>
    <w:rsid w:val="43C113B5"/>
    <w:rsid w:val="44097BB9"/>
    <w:rsid w:val="44751497"/>
    <w:rsid w:val="448F26AB"/>
    <w:rsid w:val="458457DE"/>
    <w:rsid w:val="45ED1D4A"/>
    <w:rsid w:val="461E645D"/>
    <w:rsid w:val="46790DB5"/>
    <w:rsid w:val="46A00D54"/>
    <w:rsid w:val="46CF1419"/>
    <w:rsid w:val="46F93E5A"/>
    <w:rsid w:val="47F07720"/>
    <w:rsid w:val="48957F43"/>
    <w:rsid w:val="49260C86"/>
    <w:rsid w:val="49477806"/>
    <w:rsid w:val="4A0866DD"/>
    <w:rsid w:val="4A2057A2"/>
    <w:rsid w:val="4A8D74BE"/>
    <w:rsid w:val="4ADC0F00"/>
    <w:rsid w:val="4AF447BB"/>
    <w:rsid w:val="4B015DDF"/>
    <w:rsid w:val="4B917087"/>
    <w:rsid w:val="4BDA0758"/>
    <w:rsid w:val="4C0C08F7"/>
    <w:rsid w:val="4C8156E9"/>
    <w:rsid w:val="4CFC1E92"/>
    <w:rsid w:val="4D17556D"/>
    <w:rsid w:val="4D1F7619"/>
    <w:rsid w:val="4D2123AE"/>
    <w:rsid w:val="4D305563"/>
    <w:rsid w:val="4D704526"/>
    <w:rsid w:val="4DA537CA"/>
    <w:rsid w:val="4DA74653"/>
    <w:rsid w:val="4DBD0D0F"/>
    <w:rsid w:val="4E116DF2"/>
    <w:rsid w:val="4E555E29"/>
    <w:rsid w:val="4E5F116C"/>
    <w:rsid w:val="4ECE37F4"/>
    <w:rsid w:val="4EF1379B"/>
    <w:rsid w:val="4F0B70EC"/>
    <w:rsid w:val="4F1E5338"/>
    <w:rsid w:val="4F27435E"/>
    <w:rsid w:val="4F914CCF"/>
    <w:rsid w:val="4F941E04"/>
    <w:rsid w:val="4F961FE5"/>
    <w:rsid w:val="500B68A5"/>
    <w:rsid w:val="506A6055"/>
    <w:rsid w:val="509552F8"/>
    <w:rsid w:val="50B4002F"/>
    <w:rsid w:val="513247A9"/>
    <w:rsid w:val="51812725"/>
    <w:rsid w:val="51A50B36"/>
    <w:rsid w:val="51FF2F27"/>
    <w:rsid w:val="5260316E"/>
    <w:rsid w:val="530678EE"/>
    <w:rsid w:val="534D2836"/>
    <w:rsid w:val="534D7FBC"/>
    <w:rsid w:val="54621088"/>
    <w:rsid w:val="548C6854"/>
    <w:rsid w:val="551552FF"/>
    <w:rsid w:val="552016FE"/>
    <w:rsid w:val="55AE108B"/>
    <w:rsid w:val="55F15C46"/>
    <w:rsid w:val="564114D7"/>
    <w:rsid w:val="56A74FB0"/>
    <w:rsid w:val="574B1151"/>
    <w:rsid w:val="57B43B90"/>
    <w:rsid w:val="57BA12EF"/>
    <w:rsid w:val="592B67BE"/>
    <w:rsid w:val="5942442D"/>
    <w:rsid w:val="59CA6F04"/>
    <w:rsid w:val="5A0D1BE2"/>
    <w:rsid w:val="5A582D49"/>
    <w:rsid w:val="5A5A536A"/>
    <w:rsid w:val="5A7D1FC2"/>
    <w:rsid w:val="5A962715"/>
    <w:rsid w:val="5AB9759D"/>
    <w:rsid w:val="5AC558FB"/>
    <w:rsid w:val="5AF01377"/>
    <w:rsid w:val="5B007387"/>
    <w:rsid w:val="5B375EFA"/>
    <w:rsid w:val="5B5D6780"/>
    <w:rsid w:val="5B7C295D"/>
    <w:rsid w:val="5BBA7ED4"/>
    <w:rsid w:val="5C682808"/>
    <w:rsid w:val="5C7C33DB"/>
    <w:rsid w:val="5C973A9E"/>
    <w:rsid w:val="5CAA67F8"/>
    <w:rsid w:val="5CC6763C"/>
    <w:rsid w:val="5E1C2E94"/>
    <w:rsid w:val="5E4D3F3D"/>
    <w:rsid w:val="5EBA4E3F"/>
    <w:rsid w:val="5F1010F8"/>
    <w:rsid w:val="600A2BD8"/>
    <w:rsid w:val="601E5B5B"/>
    <w:rsid w:val="61AD683B"/>
    <w:rsid w:val="62AB6A4E"/>
    <w:rsid w:val="630259F8"/>
    <w:rsid w:val="63166382"/>
    <w:rsid w:val="63461B81"/>
    <w:rsid w:val="6355769D"/>
    <w:rsid w:val="63872546"/>
    <w:rsid w:val="646B2E76"/>
    <w:rsid w:val="64BC1C92"/>
    <w:rsid w:val="64E64AAE"/>
    <w:rsid w:val="65425F55"/>
    <w:rsid w:val="654349DE"/>
    <w:rsid w:val="654E0A0C"/>
    <w:rsid w:val="6579157A"/>
    <w:rsid w:val="65A90B79"/>
    <w:rsid w:val="66240A8B"/>
    <w:rsid w:val="664F1ADA"/>
    <w:rsid w:val="665E772C"/>
    <w:rsid w:val="66CA13EB"/>
    <w:rsid w:val="670416A0"/>
    <w:rsid w:val="67B91D7D"/>
    <w:rsid w:val="67CF577B"/>
    <w:rsid w:val="67F27025"/>
    <w:rsid w:val="68133CA8"/>
    <w:rsid w:val="681B38E9"/>
    <w:rsid w:val="691D520B"/>
    <w:rsid w:val="692D7A51"/>
    <w:rsid w:val="693C0B22"/>
    <w:rsid w:val="69CB7750"/>
    <w:rsid w:val="6A65129D"/>
    <w:rsid w:val="6A95518F"/>
    <w:rsid w:val="6AB46813"/>
    <w:rsid w:val="6AB751B0"/>
    <w:rsid w:val="6B266C2D"/>
    <w:rsid w:val="6B7F3637"/>
    <w:rsid w:val="6BDD533B"/>
    <w:rsid w:val="6C451F85"/>
    <w:rsid w:val="6CEF002D"/>
    <w:rsid w:val="6D4E1E37"/>
    <w:rsid w:val="6D8B670F"/>
    <w:rsid w:val="6DBB20A5"/>
    <w:rsid w:val="6DC1388D"/>
    <w:rsid w:val="6E617526"/>
    <w:rsid w:val="6E7F75FC"/>
    <w:rsid w:val="6EE77734"/>
    <w:rsid w:val="701C0C77"/>
    <w:rsid w:val="70520118"/>
    <w:rsid w:val="705312F8"/>
    <w:rsid w:val="708E1DDC"/>
    <w:rsid w:val="7090063D"/>
    <w:rsid w:val="70A63FB1"/>
    <w:rsid w:val="713C1C0F"/>
    <w:rsid w:val="7154108A"/>
    <w:rsid w:val="71851B93"/>
    <w:rsid w:val="71EC344E"/>
    <w:rsid w:val="7384150B"/>
    <w:rsid w:val="73C50AB8"/>
    <w:rsid w:val="73FF6F75"/>
    <w:rsid w:val="7443489C"/>
    <w:rsid w:val="74EB66F6"/>
    <w:rsid w:val="758B09B7"/>
    <w:rsid w:val="758D2BFF"/>
    <w:rsid w:val="761066A2"/>
    <w:rsid w:val="763A4019"/>
    <w:rsid w:val="77974002"/>
    <w:rsid w:val="77B939F4"/>
    <w:rsid w:val="77D67D27"/>
    <w:rsid w:val="77E8611D"/>
    <w:rsid w:val="788F4CD8"/>
    <w:rsid w:val="78BE6500"/>
    <w:rsid w:val="78E728C6"/>
    <w:rsid w:val="78E857E3"/>
    <w:rsid w:val="79406B52"/>
    <w:rsid w:val="7A1A26D5"/>
    <w:rsid w:val="7ADA6231"/>
    <w:rsid w:val="7AEE2915"/>
    <w:rsid w:val="7B4F6545"/>
    <w:rsid w:val="7B9551A7"/>
    <w:rsid w:val="7BB706CA"/>
    <w:rsid w:val="7C09527A"/>
    <w:rsid w:val="7C2661A4"/>
    <w:rsid w:val="7CE42A34"/>
    <w:rsid w:val="7CEC0E5C"/>
    <w:rsid w:val="7CF61714"/>
    <w:rsid w:val="7DB67E31"/>
    <w:rsid w:val="7DCD78B5"/>
    <w:rsid w:val="7E3F3EDF"/>
    <w:rsid w:val="7ED96B14"/>
    <w:rsid w:val="7F197853"/>
    <w:rsid w:val="7F2F61E4"/>
    <w:rsid w:val="7F850CBC"/>
    <w:rsid w:val="7FAB00A9"/>
    <w:rsid w:val="7FCF6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2"/>
    <w:qFormat/>
    <w:uiPriority w:val="0"/>
    <w:pPr>
      <w:keepNext/>
      <w:keepLines/>
      <w:spacing w:line="360" w:lineRule="auto"/>
      <w:outlineLvl w:val="0"/>
    </w:pPr>
    <w:rPr>
      <w:b/>
      <w:bCs/>
      <w:kern w:val="44"/>
      <w:sz w:val="32"/>
      <w:szCs w:val="44"/>
    </w:rPr>
  </w:style>
  <w:style w:type="paragraph" w:styleId="4">
    <w:name w:val="heading 2"/>
    <w:basedOn w:val="1"/>
    <w:next w:val="1"/>
    <w:link w:val="24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254"/>
    <w:qFormat/>
    <w:uiPriority w:val="0"/>
    <w:pPr>
      <w:keepNext/>
      <w:keepLines/>
      <w:spacing w:line="360" w:lineRule="auto"/>
      <w:outlineLvl w:val="2"/>
    </w:pPr>
    <w:rPr>
      <w:b/>
      <w:bCs/>
      <w:sz w:val="24"/>
      <w:szCs w:val="32"/>
    </w:rPr>
  </w:style>
  <w:style w:type="paragraph" w:styleId="6">
    <w:name w:val="heading 4"/>
    <w:basedOn w:val="1"/>
    <w:next w:val="1"/>
    <w:link w:val="192"/>
    <w:qFormat/>
    <w:uiPriority w:val="0"/>
    <w:pPr>
      <w:keepNext/>
      <w:keepLines/>
      <w:spacing w:line="360" w:lineRule="auto"/>
      <w:outlineLvl w:val="3"/>
    </w:pPr>
    <w:rPr>
      <w:rFonts w:ascii="Arial" w:hAnsi="Arial"/>
      <w:b/>
      <w:bCs/>
      <w:szCs w:val="28"/>
    </w:rPr>
  </w:style>
  <w:style w:type="paragraph" w:styleId="7">
    <w:name w:val="heading 5"/>
    <w:basedOn w:val="1"/>
    <w:next w:val="1"/>
    <w:link w:val="214"/>
    <w:qFormat/>
    <w:uiPriority w:val="0"/>
    <w:pPr>
      <w:keepNext/>
      <w:keepLines/>
      <w:spacing w:before="280" w:after="290" w:line="376" w:lineRule="auto"/>
      <w:outlineLvl w:val="4"/>
    </w:pPr>
    <w:rPr>
      <w:b/>
      <w:bCs/>
      <w:sz w:val="28"/>
      <w:szCs w:val="28"/>
    </w:rPr>
  </w:style>
  <w:style w:type="paragraph" w:styleId="8">
    <w:name w:val="heading 6"/>
    <w:basedOn w:val="1"/>
    <w:next w:val="1"/>
    <w:link w:val="158"/>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273"/>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70"/>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303"/>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Body Text"/>
    <w:basedOn w:val="1"/>
    <w:link w:val="210"/>
    <w:unhideWhenUsed/>
    <w:qFormat/>
    <w:uiPriority w:val="0"/>
    <w:pPr>
      <w:spacing w:after="120"/>
    </w:p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302"/>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57"/>
    <w:qFormat/>
    <w:uiPriority w:val="0"/>
    <w:pPr>
      <w:shd w:val="clear" w:color="auto" w:fill="000080"/>
    </w:pPr>
  </w:style>
  <w:style w:type="paragraph" w:styleId="16">
    <w:name w:val="annotation text"/>
    <w:basedOn w:val="1"/>
    <w:link w:val="181"/>
    <w:qFormat/>
    <w:uiPriority w:val="0"/>
    <w:pPr>
      <w:jc w:val="left"/>
    </w:pPr>
  </w:style>
  <w:style w:type="paragraph" w:styleId="17">
    <w:name w:val="Body Text Indent"/>
    <w:basedOn w:val="1"/>
    <w:link w:val="204"/>
    <w:qFormat/>
    <w:uiPriority w:val="0"/>
    <w:pPr>
      <w:spacing w:before="240" w:line="360" w:lineRule="auto"/>
      <w:ind w:firstLine="552" w:firstLineChars="263"/>
    </w:pPr>
    <w:rPr>
      <w:rFonts w:ascii="宋体" w:hAnsi="宋体"/>
      <w:szCs w:val="20"/>
    </w:rPr>
  </w:style>
  <w:style w:type="paragraph" w:styleId="18">
    <w:name w:val="index 4"/>
    <w:basedOn w:val="1"/>
    <w:next w:val="1"/>
    <w:qFormat/>
    <w:uiPriority w:val="0"/>
    <w:pPr>
      <w:ind w:left="600" w:leftChars="6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qFormat/>
    <w:uiPriority w:val="39"/>
    <w:pPr>
      <w:ind w:left="840" w:leftChars="400"/>
    </w:pPr>
  </w:style>
  <w:style w:type="paragraph" w:styleId="21">
    <w:name w:val="Plain Text"/>
    <w:basedOn w:val="1"/>
    <w:link w:val="128"/>
    <w:qFormat/>
    <w:uiPriority w:val="0"/>
    <w:rPr>
      <w:rFonts w:ascii="宋体" w:hAnsi="Courier New"/>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256"/>
    <w:qFormat/>
    <w:uiPriority w:val="0"/>
    <w:pPr>
      <w:ind w:left="100" w:leftChars="2500"/>
    </w:pPr>
  </w:style>
  <w:style w:type="paragraph" w:styleId="24">
    <w:name w:val="Body Text Indent 2"/>
    <w:basedOn w:val="1"/>
    <w:link w:val="151"/>
    <w:qFormat/>
    <w:uiPriority w:val="0"/>
    <w:pPr>
      <w:spacing w:after="120" w:line="480" w:lineRule="auto"/>
      <w:ind w:left="420" w:leftChars="200"/>
    </w:pPr>
  </w:style>
  <w:style w:type="paragraph" w:styleId="25">
    <w:name w:val="Balloon Text"/>
    <w:basedOn w:val="1"/>
    <w:link w:val="179"/>
    <w:qFormat/>
    <w:uiPriority w:val="0"/>
    <w:rPr>
      <w:sz w:val="18"/>
      <w:szCs w:val="18"/>
    </w:rPr>
  </w:style>
  <w:style w:type="paragraph" w:styleId="26">
    <w:name w:val="footer"/>
    <w:basedOn w:val="1"/>
    <w:link w:val="248"/>
    <w:qFormat/>
    <w:uiPriority w:val="0"/>
    <w:pPr>
      <w:tabs>
        <w:tab w:val="center" w:pos="4153"/>
        <w:tab w:val="right" w:pos="8306"/>
      </w:tabs>
      <w:snapToGrid w:val="0"/>
      <w:jc w:val="left"/>
    </w:pPr>
    <w:rPr>
      <w:sz w:val="18"/>
      <w:szCs w:val="18"/>
    </w:rPr>
  </w:style>
  <w:style w:type="paragraph" w:styleId="27">
    <w:name w:val="header"/>
    <w:basedOn w:val="1"/>
    <w:link w:val="17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258"/>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275"/>
    <w:qFormat/>
    <w:uiPriority w:val="0"/>
    <w:pPr>
      <w:adjustRightInd w:val="0"/>
      <w:spacing w:line="312" w:lineRule="atLeast"/>
      <w:jc w:val="left"/>
      <w:textAlignment w:val="baseline"/>
    </w:pPr>
    <w:rPr>
      <w:kern w:val="0"/>
      <w:sz w:val="18"/>
      <w:szCs w:val="20"/>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qFormat/>
    <w:uiPriority w:val="0"/>
    <w:pPr>
      <w:spacing w:after="120"/>
      <w:ind w:left="420" w:leftChars="200"/>
    </w:pPr>
    <w:rPr>
      <w:rFonts w:ascii="宋体" w:hAnsi="Courier New"/>
    </w:rPr>
  </w:style>
  <w:style w:type="paragraph" w:styleId="34">
    <w:name w:val="toc 2"/>
    <w:basedOn w:val="1"/>
    <w:next w:val="1"/>
    <w:unhideWhenUsed/>
    <w:qFormat/>
    <w:uiPriority w:val="39"/>
    <w:pPr>
      <w:ind w:left="420" w:leftChars="200"/>
    </w:pPr>
    <w:rPr>
      <w:rFonts w:ascii="Calibri" w:hAnsi="Calibri"/>
      <w:szCs w:val="22"/>
    </w:rPr>
  </w:style>
  <w:style w:type="paragraph" w:styleId="35">
    <w:name w:val="toc 9"/>
    <w:basedOn w:val="1"/>
    <w:next w:val="1"/>
    <w:unhideWhenUsed/>
    <w:qFormat/>
    <w:uiPriority w:val="39"/>
    <w:pPr>
      <w:ind w:left="3360" w:leftChars="1600"/>
    </w:pPr>
    <w:rPr>
      <w:rFonts w:ascii="Calibri" w:hAnsi="Calibri"/>
      <w:szCs w:val="22"/>
    </w:rPr>
  </w:style>
  <w:style w:type="paragraph" w:styleId="36">
    <w:name w:val="Body Text 2"/>
    <w:basedOn w:val="1"/>
    <w:link w:val="234"/>
    <w:qFormat/>
    <w:uiPriority w:val="0"/>
    <w:pPr>
      <w:snapToGrid w:val="0"/>
      <w:spacing w:line="300" w:lineRule="auto"/>
    </w:pPr>
    <w:rPr>
      <w:rFonts w:eastAsia="Times New Roman"/>
      <w:b/>
      <w:bCs/>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next w:val="1"/>
    <w:link w:val="152"/>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146"/>
    <w:qFormat/>
    <w:uiPriority w:val="0"/>
    <w:rPr>
      <w:b/>
      <w:bCs/>
    </w:rPr>
  </w:style>
  <w:style w:type="paragraph" w:styleId="40">
    <w:name w:val="Body Text First Indent"/>
    <w:basedOn w:val="2"/>
    <w:qFormat/>
    <w:uiPriority w:val="0"/>
    <w:pPr>
      <w:numPr>
        <w:ilvl w:val="1"/>
        <w:numId w:val="1"/>
      </w:numPr>
      <w:ind w:firstLine="420" w:firstLineChars="100"/>
    </w:pPr>
    <w:rPr>
      <w:sz w:val="18"/>
      <w:szCs w:val="18"/>
    </w:rPr>
  </w:style>
  <w:style w:type="table" w:styleId="42">
    <w:name w:val="Table Grid"/>
    <w:basedOn w:val="4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none"/>
    </w:rPr>
  </w:style>
  <w:style w:type="character" w:styleId="47">
    <w:name w:val="Emphasis"/>
    <w:qFormat/>
    <w:uiPriority w:val="0"/>
    <w:rPr>
      <w:i/>
      <w:iCs/>
    </w:rPr>
  </w:style>
  <w:style w:type="character" w:styleId="48">
    <w:name w:val="HTML Definition"/>
    <w:basedOn w:val="43"/>
    <w:qFormat/>
    <w:uiPriority w:val="0"/>
  </w:style>
  <w:style w:type="character" w:styleId="49">
    <w:name w:val="HTML Typewriter"/>
    <w:qFormat/>
    <w:uiPriority w:val="0"/>
    <w:rPr>
      <w:rFonts w:hint="default" w:ascii="monospace" w:hAnsi="monospace" w:eastAsia="monospace" w:cs="monospace"/>
      <w:sz w:val="20"/>
    </w:rPr>
  </w:style>
  <w:style w:type="character" w:styleId="50">
    <w:name w:val="HTML Acronym"/>
    <w:basedOn w:val="43"/>
    <w:qFormat/>
    <w:uiPriority w:val="0"/>
  </w:style>
  <w:style w:type="character" w:styleId="51">
    <w:name w:val="HTML Variable"/>
    <w:basedOn w:val="43"/>
    <w:qFormat/>
    <w:uiPriority w:val="0"/>
  </w:style>
  <w:style w:type="character" w:styleId="52">
    <w:name w:val="Hyperlink"/>
    <w:qFormat/>
    <w:uiPriority w:val="99"/>
    <w:rPr>
      <w:color w:val="0000FF"/>
      <w:u w:val="none"/>
    </w:rPr>
  </w:style>
  <w:style w:type="character" w:styleId="53">
    <w:name w:val="HTML Code"/>
    <w:qFormat/>
    <w:uiPriority w:val="0"/>
    <w:rPr>
      <w:rFonts w:ascii="Courier New" w:hAnsi="Courier New"/>
      <w:sz w:val="20"/>
    </w:rPr>
  </w:style>
  <w:style w:type="character" w:styleId="54">
    <w:name w:val="annotation reference"/>
    <w:qFormat/>
    <w:uiPriority w:val="0"/>
    <w:rPr>
      <w:sz w:val="21"/>
      <w:szCs w:val="21"/>
    </w:rPr>
  </w:style>
  <w:style w:type="character" w:styleId="55">
    <w:name w:val="HTML Cite"/>
    <w:qFormat/>
    <w:uiPriority w:val="0"/>
  </w:style>
  <w:style w:type="character" w:styleId="56">
    <w:name w:val="HTML Keyboard"/>
    <w:qFormat/>
    <w:uiPriority w:val="0"/>
    <w:rPr>
      <w:rFonts w:hint="default" w:ascii="monospace" w:hAnsi="monospace" w:eastAsia="monospace" w:cs="monospace"/>
      <w:sz w:val="20"/>
    </w:rPr>
  </w:style>
  <w:style w:type="character" w:styleId="57">
    <w:name w:val="HTML Sample"/>
    <w:qFormat/>
    <w:uiPriority w:val="0"/>
    <w:rPr>
      <w:rFonts w:ascii="monospace" w:hAnsi="monospace" w:eastAsia="monospace" w:cs="monospace"/>
    </w:rPr>
  </w:style>
  <w:style w:type="paragraph" w:customStyle="1" w:styleId="58">
    <w:name w:val="Char"/>
    <w:basedOn w:val="1"/>
    <w:qFormat/>
    <w:uiPriority w:val="0"/>
    <w:pPr>
      <w:widowControl/>
      <w:spacing w:after="160" w:line="240" w:lineRule="exact"/>
      <w:jc w:val="left"/>
    </w:pPr>
  </w:style>
  <w:style w:type="paragraph" w:customStyle="1" w:styleId="5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0">
    <w:name w:val="_Style 59"/>
    <w:qFormat/>
    <w:uiPriority w:val="0"/>
    <w:rPr>
      <w:rFonts w:ascii="Times New Roman" w:hAnsi="Times New Roman" w:eastAsia="宋体" w:cs="Times New Roman"/>
      <w:kern w:val="2"/>
      <w:sz w:val="21"/>
      <w:szCs w:val="24"/>
      <w:lang w:val="en-US" w:eastAsia="zh-CN" w:bidi="ar-SA"/>
    </w:rPr>
  </w:style>
  <w:style w:type="paragraph" w:customStyle="1" w:styleId="61">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ÕýÎÄÑ½2"/>
    <w:basedOn w:val="1"/>
    <w:qFormat/>
    <w:uiPriority w:val="0"/>
    <w:pPr>
      <w:spacing w:after="200" w:line="420" w:lineRule="exact"/>
      <w:ind w:firstLine="420"/>
    </w:pPr>
    <w:rPr>
      <w:rFonts w:hint="eastAsia" w:ascii="宋体" w:hAnsi="宋体"/>
      <w:color w:val="000000"/>
      <w:kern w:val="1"/>
      <w:szCs w:val="21"/>
    </w:rPr>
  </w:style>
  <w:style w:type="paragraph" w:customStyle="1" w:styleId="6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styleId="64">
    <w:name w:val="Quote"/>
    <w:basedOn w:val="1"/>
    <w:next w:val="1"/>
    <w:link w:val="235"/>
    <w:qFormat/>
    <w:uiPriority w:val="0"/>
    <w:rPr>
      <w:i/>
      <w:iCs/>
      <w:color w:val="000000"/>
      <w:szCs w:val="22"/>
    </w:rPr>
  </w:style>
  <w:style w:type="paragraph" w:customStyle="1" w:styleId="65">
    <w:name w:val="(i)正文"/>
    <w:basedOn w:val="1"/>
    <w:qFormat/>
    <w:uiPriority w:val="0"/>
    <w:pPr>
      <w:widowControl/>
      <w:numPr>
        <w:ilvl w:val="1"/>
        <w:numId w:val="2"/>
      </w:numPr>
      <w:tabs>
        <w:tab w:val="left" w:pos="2381"/>
        <w:tab w:val="clear" w:pos="360"/>
      </w:tabs>
      <w:spacing w:line="360" w:lineRule="exact"/>
    </w:pPr>
    <w:rPr>
      <w:szCs w:val="20"/>
    </w:rPr>
  </w:style>
  <w:style w:type="paragraph" w:customStyle="1" w:styleId="66">
    <w:name w:val="p0"/>
    <w:basedOn w:val="1"/>
    <w:qFormat/>
    <w:uiPriority w:val="0"/>
    <w:pPr>
      <w:widowControl/>
    </w:pPr>
    <w:rPr>
      <w:rFonts w:ascii="Calibri" w:hAnsi="Calibri" w:cs="宋体"/>
      <w:kern w:val="0"/>
      <w:szCs w:val="21"/>
    </w:rPr>
  </w:style>
  <w:style w:type="paragraph" w:customStyle="1" w:styleId="67">
    <w:name w:val="1.1编号"/>
    <w:basedOn w:val="1"/>
    <w:qFormat/>
    <w:uiPriority w:val="0"/>
    <w:pPr>
      <w:widowControl/>
      <w:numPr>
        <w:ilvl w:val="2"/>
        <w:numId w:val="2"/>
      </w:numPr>
      <w:tabs>
        <w:tab w:val="left" w:pos="1559"/>
        <w:tab w:val="clear" w:pos="360"/>
      </w:tabs>
      <w:spacing w:before="120" w:after="80" w:line="380" w:lineRule="exact"/>
      <w:ind w:left="1559" w:hanging="1559"/>
    </w:pPr>
    <w:rPr>
      <w:b/>
      <w:spacing w:val="20"/>
      <w:szCs w:val="20"/>
    </w:rPr>
  </w:style>
  <w:style w:type="paragraph" w:customStyle="1" w:styleId="6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9">
    <w:name w:val="_Style 10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1">
    <w:name w:val="正文呀2_2"/>
    <w:basedOn w:val="1"/>
    <w:link w:val="184"/>
    <w:qFormat/>
    <w:uiPriority w:val="0"/>
    <w:pPr>
      <w:spacing w:line="420" w:lineRule="exact"/>
      <w:ind w:firstLine="420" w:firstLineChars="200"/>
    </w:pPr>
    <w:rPr>
      <w:rFonts w:eastAsia="等线"/>
      <w:szCs w:val="21"/>
    </w:rPr>
  </w:style>
  <w:style w:type="paragraph" w:customStyle="1" w:styleId="7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p16"/>
    <w:basedOn w:val="1"/>
    <w:qFormat/>
    <w:uiPriority w:val="0"/>
    <w:pPr>
      <w:widowControl/>
    </w:pPr>
    <w:rPr>
      <w:kern w:val="0"/>
      <w:szCs w:val="21"/>
    </w:rPr>
  </w:style>
  <w:style w:type="paragraph" w:customStyle="1" w:styleId="74">
    <w:name w:val="正文呀2"/>
    <w:basedOn w:val="75"/>
    <w:link w:val="305"/>
    <w:qFormat/>
    <w:uiPriority w:val="0"/>
    <w:rPr>
      <w:rFonts w:ascii="Times New Roman" w:hAnsi="Times New Roman"/>
    </w:rPr>
  </w:style>
  <w:style w:type="paragraph" w:customStyle="1" w:styleId="75">
    <w:name w:val="正文呀"/>
    <w:basedOn w:val="1"/>
    <w:link w:val="138"/>
    <w:qFormat/>
    <w:uiPriority w:val="0"/>
    <w:pPr>
      <w:spacing w:line="420" w:lineRule="exact"/>
      <w:ind w:firstLine="420" w:firstLineChars="200"/>
    </w:pPr>
    <w:rPr>
      <w:rFonts w:ascii="宋体" w:hAnsi="宋体"/>
      <w:szCs w:val="21"/>
    </w:rPr>
  </w:style>
  <w:style w:type="paragraph" w:customStyle="1" w:styleId="76">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标题4"/>
    <w:basedOn w:val="4"/>
    <w:next w:val="18"/>
    <w:link w:val="122"/>
    <w:qFormat/>
    <w:uiPriority w:val="0"/>
    <w:rPr>
      <w:rFonts w:eastAsia="宋体"/>
      <w:kern w:val="0"/>
      <w:sz w:val="24"/>
    </w:rPr>
  </w:style>
  <w:style w:type="paragraph" w:customStyle="1" w:styleId="78">
    <w:name w:val="Char11"/>
    <w:basedOn w:val="1"/>
    <w:qFormat/>
    <w:uiPriority w:val="0"/>
    <w:pPr>
      <w:widowControl/>
      <w:spacing w:after="160" w:line="240" w:lineRule="exact"/>
      <w:jc w:val="left"/>
    </w:pPr>
  </w:style>
  <w:style w:type="paragraph" w:customStyle="1" w:styleId="7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80">
    <w:name w:val="Intense Quote"/>
    <w:basedOn w:val="1"/>
    <w:next w:val="1"/>
    <w:link w:val="227"/>
    <w:qFormat/>
    <w:uiPriority w:val="0"/>
    <w:pPr>
      <w:pBdr>
        <w:bottom w:val="single" w:color="4F81BD" w:sz="4" w:space="4"/>
      </w:pBdr>
      <w:spacing w:before="200" w:after="280"/>
      <w:ind w:left="936" w:right="936"/>
    </w:pPr>
    <w:rPr>
      <w:b/>
      <w:bCs/>
      <w:i/>
      <w:iCs/>
      <w:color w:val="4F81BD"/>
      <w:szCs w:val="22"/>
    </w:rPr>
  </w:style>
  <w:style w:type="paragraph" w:customStyle="1" w:styleId="81">
    <w:name w:val="部分编号"/>
    <w:basedOn w:val="1"/>
    <w:qFormat/>
    <w:uiPriority w:val="0"/>
    <w:pPr>
      <w:widowControl/>
      <w:numPr>
        <w:ilvl w:val="0"/>
        <w:numId w:val="2"/>
      </w:numPr>
      <w:tabs>
        <w:tab w:val="left" w:pos="1260"/>
        <w:tab w:val="left" w:pos="1418"/>
        <w:tab w:val="clear" w:pos="360"/>
      </w:tabs>
      <w:spacing w:before="160" w:after="120" w:line="400" w:lineRule="exact"/>
      <w:ind w:left="1418" w:hanging="1418"/>
    </w:pPr>
    <w:rPr>
      <w:rFonts w:ascii="Arial" w:hAnsi="Arial" w:eastAsia="黑体"/>
      <w:spacing w:val="30"/>
      <w:sz w:val="24"/>
      <w:szCs w:val="20"/>
    </w:rPr>
  </w:style>
  <w:style w:type="paragraph" w:customStyle="1" w:styleId="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_Style 1"/>
    <w:basedOn w:val="1"/>
    <w:qFormat/>
    <w:uiPriority w:val="0"/>
  </w:style>
  <w:style w:type="paragraph" w:customStyle="1" w:styleId="85">
    <w:name w:val="标题 2_1"/>
    <w:basedOn w:val="86"/>
    <w:next w:val="86"/>
    <w:link w:val="310"/>
    <w:unhideWhenUsed/>
    <w:qFormat/>
    <w:uiPriority w:val="9"/>
    <w:pPr>
      <w:keepNext/>
      <w:keepLines/>
      <w:spacing w:before="260" w:after="260" w:line="415" w:lineRule="auto"/>
      <w:outlineLvl w:val="1"/>
    </w:pPr>
    <w:rPr>
      <w:rFonts w:ascii="Cambria" w:hAnsi="Cambria"/>
      <w:b/>
      <w:bCs/>
      <w:kern w:val="0"/>
      <w:sz w:val="32"/>
      <w:szCs w:val="32"/>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ÕýÎÄÑ½"/>
    <w:basedOn w:val="1"/>
    <w:qFormat/>
    <w:uiPriority w:val="0"/>
    <w:pPr>
      <w:spacing w:after="200" w:line="420" w:lineRule="exact"/>
      <w:ind w:firstLine="420"/>
    </w:pPr>
    <w:rPr>
      <w:rFonts w:hint="eastAsia" w:ascii="宋体" w:hAnsi="宋体"/>
      <w:color w:val="000000"/>
      <w:kern w:val="1"/>
      <w:szCs w:val="21"/>
    </w:rPr>
  </w:style>
  <w:style w:type="paragraph" w:customStyle="1" w:styleId="8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9">
    <w:name w:val="p15"/>
    <w:basedOn w:val="1"/>
    <w:qFormat/>
    <w:uiPriority w:val="0"/>
    <w:pPr>
      <w:widowControl/>
      <w:jc w:val="left"/>
    </w:pPr>
    <w:rPr>
      <w:kern w:val="0"/>
      <w:szCs w:val="21"/>
    </w:rPr>
  </w:style>
  <w:style w:type="paragraph" w:customStyle="1" w:styleId="90">
    <w:name w:val="列出段落1"/>
    <w:basedOn w:val="1"/>
    <w:qFormat/>
    <w:uiPriority w:val="0"/>
    <w:pPr>
      <w:ind w:firstLine="420" w:firstLineChars="200"/>
    </w:pPr>
    <w:rPr>
      <w:rFonts w:ascii="Calibri" w:hAnsi="Calibri"/>
      <w:szCs w:val="22"/>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Char1 Char Char Char Char Char Char"/>
    <w:basedOn w:val="1"/>
    <w:qFormat/>
    <w:uiPriority w:val="0"/>
  </w:style>
  <w:style w:type="paragraph" w:customStyle="1" w:styleId="93">
    <w:name w:val="Ð¡±êÌâÎÞÑùÊ½"/>
    <w:basedOn w:val="87"/>
    <w:qFormat/>
    <w:uiPriority w:val="0"/>
  </w:style>
  <w:style w:type="paragraph" w:customStyle="1" w:styleId="94">
    <w:name w:val="批注文字1"/>
    <w:basedOn w:val="1"/>
    <w:qFormat/>
    <w:uiPriority w:val="0"/>
    <w:pPr>
      <w:spacing w:after="200" w:line="276" w:lineRule="auto"/>
      <w:jc w:val="left"/>
    </w:pPr>
    <w:rPr>
      <w:rFonts w:hint="eastAsia" w:ascii="等线" w:hAnsi="等线" w:eastAsia="等线"/>
      <w:color w:val="000000"/>
      <w:kern w:val="0"/>
      <w:sz w:val="22"/>
      <w:szCs w:val="22"/>
    </w:rPr>
  </w:style>
  <w:style w:type="paragraph" w:customStyle="1" w:styleId="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
    <w:name w:val="2-2ji"/>
    <w:basedOn w:val="4"/>
    <w:qFormat/>
    <w:uiPriority w:val="0"/>
    <w:pPr>
      <w:spacing w:before="0" w:after="0" w:line="360" w:lineRule="auto"/>
      <w:jc w:val="center"/>
    </w:pPr>
    <w:rPr>
      <w:rFonts w:ascii="宋体" w:hAnsi="宋体" w:eastAsia="宋体"/>
      <w:sz w:val="36"/>
      <w:szCs w:val="24"/>
    </w:rPr>
  </w:style>
  <w:style w:type="paragraph" w:customStyle="1" w:styleId="9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Char Char Char"/>
    <w:basedOn w:val="1"/>
    <w:qFormat/>
    <w:uiPriority w:val="0"/>
    <w:pPr>
      <w:widowControl/>
      <w:spacing w:after="160" w:line="240" w:lineRule="exact"/>
      <w:jc w:val="left"/>
    </w:pPr>
  </w:style>
  <w:style w:type="paragraph" w:customStyle="1" w:styleId="9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
    <w:name w:val="_Style 37"/>
    <w:basedOn w:val="1"/>
    <w:qFormat/>
    <w:uiPriority w:val="0"/>
  </w:style>
  <w:style w:type="paragraph" w:customStyle="1" w:styleId="101">
    <w:name w:val="p0_0"/>
    <w:basedOn w:val="86"/>
    <w:qFormat/>
    <w:uiPriority w:val="0"/>
    <w:pPr>
      <w:widowControl/>
    </w:pPr>
    <w:rPr>
      <w:rFonts w:cs="宋体"/>
      <w:kern w:val="0"/>
      <w:szCs w:val="21"/>
    </w:rPr>
  </w:style>
  <w:style w:type="paragraph" w:customStyle="1" w:styleId="102">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3">
    <w:name w:val="小标题无样式"/>
    <w:basedOn w:val="75"/>
    <w:link w:val="261"/>
    <w:qFormat/>
    <w:uiPriority w:val="0"/>
    <w:pPr>
      <w:ind w:firstLine="0" w:firstLineChars="0"/>
    </w:pPr>
    <w:rPr>
      <w:b/>
      <w:kern w:val="0"/>
      <w:sz w:val="24"/>
    </w:rPr>
  </w:style>
  <w:style w:type="paragraph" w:customStyle="1" w:styleId="104">
    <w:name w:val="ÕýÎÄÐ¡±êÌâ"/>
    <w:basedOn w:val="3"/>
    <w:qFormat/>
    <w:uiPriority w:val="0"/>
    <w:pPr>
      <w:spacing w:before="480" w:line="420" w:lineRule="exact"/>
    </w:pPr>
    <w:rPr>
      <w:rFonts w:hint="eastAsia" w:ascii="宋体" w:hAnsi="宋体" w:eastAsia="等线"/>
      <w:bCs w:val="0"/>
      <w:color w:val="000000"/>
      <w:kern w:val="1"/>
      <w:sz w:val="21"/>
      <w:szCs w:val="21"/>
    </w:rPr>
  </w:style>
  <w:style w:type="paragraph" w:customStyle="1" w:styleId="105">
    <w:name w:val="1"/>
    <w:basedOn w:val="1"/>
    <w:next w:val="1"/>
    <w:qFormat/>
    <w:uiPriority w:val="0"/>
  </w:style>
  <w:style w:type="paragraph" w:customStyle="1" w:styleId="106">
    <w:name w:val="Char1 Char Char Char Char Char Char1"/>
    <w:basedOn w:val="1"/>
    <w:qFormat/>
    <w:uiPriority w:val="0"/>
  </w:style>
  <w:style w:type="paragraph" w:customStyle="1" w:styleId="10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8">
    <w:name w:val="_Style 107"/>
    <w:basedOn w:val="3"/>
    <w:next w:val="1"/>
    <w:qFormat/>
    <w:uiPriority w:val="39"/>
    <w:pPr>
      <w:spacing w:before="340" w:after="330" w:line="576" w:lineRule="auto"/>
      <w:outlineLvl w:val="9"/>
    </w:pPr>
    <w:rPr>
      <w:rFonts w:ascii="Calibri" w:hAnsi="Calibri"/>
      <w:sz w:val="44"/>
    </w:rPr>
  </w:style>
  <w:style w:type="paragraph" w:customStyle="1" w:styleId="109">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_Style 6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小标题"/>
    <w:basedOn w:val="3"/>
    <w:link w:val="215"/>
    <w:qFormat/>
    <w:uiPriority w:val="0"/>
    <w:pPr>
      <w:spacing w:line="420" w:lineRule="exact"/>
    </w:pPr>
    <w:rPr>
      <w:rFonts w:hAnsi="宋体"/>
      <w:sz w:val="21"/>
      <w:szCs w:val="21"/>
    </w:rPr>
  </w:style>
  <w:style w:type="paragraph" w:customStyle="1" w:styleId="113">
    <w:name w:val="标题5"/>
    <w:basedOn w:val="5"/>
    <w:link w:val="294"/>
    <w:qFormat/>
    <w:uiPriority w:val="0"/>
    <w:pPr>
      <w:spacing w:before="260" w:after="260" w:line="413" w:lineRule="auto"/>
    </w:pPr>
    <w:rPr>
      <w:rFonts w:ascii="Arial" w:hAnsi="Arial"/>
      <w:kern w:val="0"/>
    </w:rPr>
  </w:style>
  <w:style w:type="paragraph" w:customStyle="1" w:styleId="11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5">
    <w:name w:val="WPSOffice手动目录 1"/>
    <w:qFormat/>
    <w:uiPriority w:val="0"/>
    <w:rPr>
      <w:rFonts w:ascii="Times New Roman" w:hAnsi="Times New Roman" w:eastAsia="宋体" w:cs="Times New Roman"/>
      <w:lang w:val="en-US" w:eastAsia="zh-CN" w:bidi="ar-SA"/>
    </w:rPr>
  </w:style>
  <w:style w:type="paragraph" w:customStyle="1" w:styleId="116">
    <w:name w:val="Char1"/>
    <w:basedOn w:val="1"/>
    <w:qFormat/>
    <w:uiPriority w:val="0"/>
    <w:rPr>
      <w:rFonts w:ascii="Tahoma" w:hAnsi="Tahoma"/>
      <w:sz w:val="24"/>
      <w:szCs w:val="20"/>
    </w:rPr>
  </w:style>
  <w:style w:type="paragraph" w:customStyle="1" w:styleId="117">
    <w:name w:val="样式1"/>
    <w:basedOn w:val="1"/>
    <w:next w:val="6"/>
    <w:link w:val="313"/>
    <w:qFormat/>
    <w:uiPriority w:val="0"/>
    <w:pPr>
      <w:spacing w:line="360" w:lineRule="auto"/>
      <w:ind w:firstLine="420" w:firstLineChars="200"/>
    </w:pPr>
    <w:rPr>
      <w:rFonts w:ascii="宋体" w:hAnsi="宋体"/>
      <w:szCs w:val="21"/>
    </w:rPr>
  </w:style>
  <w:style w:type="paragraph" w:customStyle="1" w:styleId="118">
    <w:name w:val="_Style 15"/>
    <w:basedOn w:val="1"/>
    <w:next w:val="21"/>
    <w:qFormat/>
    <w:uiPriority w:val="0"/>
    <w:rPr>
      <w:rFonts w:ascii="宋体" w:hAnsi="Courier New"/>
      <w:szCs w:val="20"/>
    </w:rPr>
  </w:style>
  <w:style w:type="paragraph" w:customStyle="1" w:styleId="11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无间隔2"/>
    <w:qFormat/>
    <w:uiPriority w:val="1"/>
    <w:rPr>
      <w:rFonts w:ascii="Times New Roman" w:hAnsi="Times New Roman" w:eastAsia="宋体" w:cs="Times New Roman"/>
      <w:sz w:val="22"/>
      <w:szCs w:val="22"/>
      <w:lang w:val="en-US" w:eastAsia="zh-CN" w:bidi="ar-SA"/>
    </w:rPr>
  </w:style>
  <w:style w:type="paragraph" w:customStyle="1" w:styleId="121">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rPr>
  </w:style>
  <w:style w:type="character" w:customStyle="1" w:styleId="122">
    <w:name w:val="标题4 Char Char"/>
    <w:link w:val="77"/>
    <w:qFormat/>
    <w:uiPriority w:val="0"/>
    <w:rPr>
      <w:rFonts w:ascii="Arial" w:hAnsi="Arial"/>
      <w:b/>
      <w:bCs/>
      <w:sz w:val="24"/>
      <w:szCs w:val="32"/>
      <w:lang w:bidi="ar-SA"/>
    </w:rPr>
  </w:style>
  <w:style w:type="character" w:customStyle="1" w:styleId="123">
    <w:name w:val="文档结构图 Char2"/>
    <w:qFormat/>
    <w:uiPriority w:val="0"/>
    <w:rPr>
      <w:kern w:val="2"/>
      <w:sz w:val="21"/>
      <w:szCs w:val="24"/>
      <w:shd w:val="clear" w:color="auto" w:fill="000080"/>
    </w:rPr>
  </w:style>
  <w:style w:type="character" w:customStyle="1" w:styleId="124">
    <w:name w:val="明显引用 Char3"/>
    <w:qFormat/>
    <w:uiPriority w:val="30"/>
    <w:rPr>
      <w:i/>
      <w:iCs/>
      <w:color w:val="5B9BD5"/>
      <w:kern w:val="2"/>
      <w:sz w:val="21"/>
      <w:szCs w:val="24"/>
    </w:rPr>
  </w:style>
  <w:style w:type="character" w:customStyle="1" w:styleId="125">
    <w:name w:val="正文小标题 Char Char"/>
    <w:qFormat/>
    <w:uiPriority w:val="0"/>
    <w:rPr>
      <w:rFonts w:hAnsi="宋体"/>
      <w:b/>
      <w:bCs/>
      <w:kern w:val="44"/>
      <w:sz w:val="21"/>
      <w:szCs w:val="21"/>
    </w:rPr>
  </w:style>
  <w:style w:type="character" w:customStyle="1" w:styleId="126">
    <w:name w:val="标题 5 字符"/>
    <w:qFormat/>
    <w:uiPriority w:val="0"/>
    <w:rPr>
      <w:b/>
      <w:bCs/>
      <w:kern w:val="2"/>
      <w:sz w:val="28"/>
      <w:szCs w:val="28"/>
    </w:rPr>
  </w:style>
  <w:style w:type="character" w:customStyle="1" w:styleId="127">
    <w:name w:val="Char Char26"/>
    <w:qFormat/>
    <w:uiPriority w:val="0"/>
    <w:rPr>
      <w:rFonts w:ascii="Arial" w:hAnsi="Arial"/>
      <w:b/>
      <w:bCs/>
      <w:kern w:val="2"/>
      <w:sz w:val="21"/>
      <w:szCs w:val="28"/>
    </w:rPr>
  </w:style>
  <w:style w:type="character" w:customStyle="1" w:styleId="128">
    <w:name w:val="纯文本 字符2"/>
    <w:link w:val="21"/>
    <w:qFormat/>
    <w:uiPriority w:val="0"/>
    <w:rPr>
      <w:rFonts w:ascii="宋体" w:hAnsi="Courier New" w:eastAsia="宋体"/>
      <w:kern w:val="2"/>
      <w:sz w:val="21"/>
      <w:szCs w:val="24"/>
      <w:lang w:val="en-US" w:eastAsia="zh-CN" w:bidi="ar-SA"/>
    </w:rPr>
  </w:style>
  <w:style w:type="character" w:customStyle="1" w:styleId="129">
    <w:name w:val="副标题 Char2"/>
    <w:qFormat/>
    <w:uiPriority w:val="0"/>
    <w:rPr>
      <w:rFonts w:ascii="Cambria" w:hAnsi="Cambria"/>
      <w:b/>
      <w:bCs/>
      <w:kern w:val="28"/>
      <w:sz w:val="32"/>
      <w:szCs w:val="32"/>
    </w:rPr>
  </w:style>
  <w:style w:type="character" w:customStyle="1" w:styleId="130">
    <w:name w:val="Heading 1 Char"/>
    <w:qFormat/>
    <w:uiPriority w:val="0"/>
    <w:rPr>
      <w:rFonts w:eastAsia="宋体"/>
      <w:b/>
      <w:bCs/>
      <w:kern w:val="44"/>
      <w:sz w:val="32"/>
      <w:szCs w:val="44"/>
      <w:lang w:val="en-US" w:eastAsia="zh-CN" w:bidi="ar-SA"/>
    </w:rPr>
  </w:style>
  <w:style w:type="character" w:customStyle="1" w:styleId="131">
    <w:name w:val="正文呀2 Char Char"/>
    <w:qFormat/>
    <w:uiPriority w:val="0"/>
  </w:style>
  <w:style w:type="character" w:customStyle="1" w:styleId="132">
    <w:name w:val="标题 字符"/>
    <w:qFormat/>
    <w:uiPriority w:val="0"/>
    <w:rPr>
      <w:rFonts w:ascii="Cambria" w:hAnsi="Cambria" w:cs="Times New Roman"/>
      <w:b/>
      <w:bCs/>
      <w:kern w:val="2"/>
      <w:sz w:val="32"/>
      <w:szCs w:val="32"/>
    </w:rPr>
  </w:style>
  <w:style w:type="character" w:customStyle="1" w:styleId="133">
    <w:name w:val="正文呀 Char Char"/>
    <w:qFormat/>
    <w:uiPriority w:val="0"/>
    <w:rPr>
      <w:rFonts w:ascii="宋体" w:hAnsi="宋体"/>
      <w:kern w:val="2"/>
      <w:sz w:val="21"/>
      <w:szCs w:val="21"/>
    </w:rPr>
  </w:style>
  <w:style w:type="character" w:customStyle="1" w:styleId="134">
    <w:name w:val="标题 Char2"/>
    <w:qFormat/>
    <w:uiPriority w:val="0"/>
    <w:rPr>
      <w:rFonts w:ascii="Cambria" w:hAnsi="Cambria" w:eastAsia="宋体" w:cs="Times New Roman"/>
      <w:b/>
      <w:bCs/>
      <w:sz w:val="32"/>
      <w:szCs w:val="32"/>
    </w:rPr>
  </w:style>
  <w:style w:type="character" w:customStyle="1" w:styleId="135">
    <w:name w:val="标题 4 字符"/>
    <w:qFormat/>
    <w:uiPriority w:val="0"/>
    <w:rPr>
      <w:rFonts w:ascii="Arial" w:hAnsi="Arial"/>
      <w:b/>
      <w:bCs/>
      <w:kern w:val="2"/>
      <w:sz w:val="21"/>
      <w:szCs w:val="28"/>
    </w:rPr>
  </w:style>
  <w:style w:type="character" w:customStyle="1" w:styleId="136">
    <w:name w:val="文档结构图 字符"/>
    <w:qFormat/>
    <w:uiPriority w:val="0"/>
    <w:rPr>
      <w:rFonts w:ascii="宋体"/>
      <w:kern w:val="2"/>
      <w:sz w:val="18"/>
      <w:szCs w:val="18"/>
    </w:rPr>
  </w:style>
  <w:style w:type="character" w:customStyle="1" w:styleId="137">
    <w:name w:val="批注文字 Char3"/>
    <w:semiHidden/>
    <w:qFormat/>
    <w:uiPriority w:val="99"/>
    <w:rPr>
      <w:kern w:val="2"/>
      <w:sz w:val="21"/>
      <w:szCs w:val="24"/>
    </w:rPr>
  </w:style>
  <w:style w:type="character" w:customStyle="1" w:styleId="138">
    <w:name w:val="正文呀 Char"/>
    <w:link w:val="75"/>
    <w:qFormat/>
    <w:uiPriority w:val="0"/>
    <w:rPr>
      <w:rFonts w:ascii="宋体" w:hAnsi="宋体" w:eastAsia="宋体"/>
      <w:kern w:val="2"/>
      <w:sz w:val="21"/>
      <w:szCs w:val="21"/>
      <w:lang w:val="en-US" w:eastAsia="zh-CN" w:bidi="ar-SA"/>
    </w:rPr>
  </w:style>
  <w:style w:type="character" w:customStyle="1" w:styleId="139">
    <w:name w:val="ÕýÎÄÑ½2 Char"/>
    <w:qFormat/>
    <w:uiPriority w:val="0"/>
  </w:style>
  <w:style w:type="character" w:customStyle="1" w:styleId="140">
    <w:name w:val="Char Char9"/>
    <w:qFormat/>
    <w:uiPriority w:val="0"/>
    <w:rPr>
      <w:rFonts w:eastAsia="宋体"/>
      <w:b/>
      <w:bCs/>
      <w:kern w:val="44"/>
      <w:sz w:val="32"/>
      <w:szCs w:val="44"/>
      <w:lang w:val="en-US" w:eastAsia="zh-CN" w:bidi="ar-SA"/>
    </w:rPr>
  </w:style>
  <w:style w:type="character" w:customStyle="1" w:styleId="141">
    <w:name w:val="Char Char27"/>
    <w:qFormat/>
    <w:uiPriority w:val="0"/>
    <w:rPr>
      <w:b/>
      <w:bCs/>
      <w:kern w:val="2"/>
      <w:sz w:val="24"/>
      <w:szCs w:val="32"/>
    </w:rPr>
  </w:style>
  <w:style w:type="character" w:customStyle="1" w:styleId="142">
    <w:name w:val="_Style 141"/>
    <w:qFormat/>
    <w:uiPriority w:val="0"/>
    <w:rPr>
      <w:i/>
      <w:iCs/>
      <w:color w:val="808080"/>
    </w:rPr>
  </w:style>
  <w:style w:type="character" w:customStyle="1" w:styleId="143">
    <w:name w:val="标题 3 字符1"/>
    <w:qFormat/>
    <w:uiPriority w:val="0"/>
    <w:rPr>
      <w:rFonts w:hint="default" w:ascii="Arial" w:hAnsi="Arial" w:cs="Arial"/>
      <w:b/>
      <w:color w:val="000000"/>
      <w:sz w:val="28"/>
      <w:szCs w:val="28"/>
      <w:lang w:val="zh-CN"/>
    </w:rPr>
  </w:style>
  <w:style w:type="character" w:customStyle="1" w:styleId="144">
    <w:name w:val="Heading 3 Char"/>
    <w:qFormat/>
    <w:uiPriority w:val="0"/>
    <w:rPr>
      <w:rFonts w:cs="Times New Roman"/>
      <w:b/>
      <w:bCs/>
      <w:kern w:val="2"/>
      <w:sz w:val="32"/>
      <w:szCs w:val="32"/>
    </w:rPr>
  </w:style>
  <w:style w:type="character" w:customStyle="1" w:styleId="145">
    <w:name w:val="Char Char91"/>
    <w:qFormat/>
    <w:uiPriority w:val="0"/>
    <w:rPr>
      <w:rFonts w:eastAsia="宋体"/>
      <w:b/>
      <w:bCs/>
      <w:kern w:val="44"/>
      <w:sz w:val="32"/>
      <w:szCs w:val="44"/>
      <w:lang w:val="en-US" w:eastAsia="zh-CN" w:bidi="ar-SA"/>
    </w:rPr>
  </w:style>
  <w:style w:type="character" w:customStyle="1" w:styleId="146">
    <w:name w:val="批注主题 字符2"/>
    <w:link w:val="39"/>
    <w:qFormat/>
    <w:uiPriority w:val="0"/>
    <w:rPr>
      <w:b/>
      <w:bCs/>
      <w:kern w:val="2"/>
      <w:sz w:val="21"/>
      <w:szCs w:val="24"/>
      <w:lang w:bidi="ar-SA"/>
    </w:rPr>
  </w:style>
  <w:style w:type="character" w:customStyle="1" w:styleId="147">
    <w:name w:val="标题 3 字符"/>
    <w:qFormat/>
    <w:uiPriority w:val="0"/>
    <w:rPr>
      <w:b/>
      <w:bCs/>
      <w:kern w:val="2"/>
      <w:sz w:val="24"/>
      <w:szCs w:val="32"/>
    </w:rPr>
  </w:style>
  <w:style w:type="character" w:customStyle="1" w:styleId="148">
    <w:name w:val="引用 Char1"/>
    <w:qFormat/>
    <w:uiPriority w:val="29"/>
    <w:rPr>
      <w:i/>
      <w:iCs/>
      <w:color w:val="404040"/>
      <w:kern w:val="2"/>
      <w:sz w:val="21"/>
      <w:szCs w:val="24"/>
    </w:rPr>
  </w:style>
  <w:style w:type="character" w:customStyle="1" w:styleId="149">
    <w:name w:val="Body Text Indent 2 Char"/>
    <w:qFormat/>
    <w:uiPriority w:val="0"/>
    <w:rPr>
      <w:rFonts w:eastAsia="宋体"/>
      <w:kern w:val="2"/>
      <w:sz w:val="21"/>
      <w:szCs w:val="24"/>
      <w:lang w:val="en-US" w:eastAsia="zh-CN" w:bidi="ar-SA"/>
    </w:rPr>
  </w:style>
  <w:style w:type="character" w:customStyle="1" w:styleId="150">
    <w:name w:val="Char Char6"/>
    <w:qFormat/>
    <w:uiPriority w:val="0"/>
    <w:rPr>
      <w:rFonts w:ascii="Arial" w:hAnsi="Arial" w:eastAsia="宋体"/>
      <w:b/>
      <w:bCs/>
      <w:kern w:val="2"/>
      <w:sz w:val="21"/>
      <w:szCs w:val="28"/>
      <w:lang w:val="en-US" w:eastAsia="zh-CN" w:bidi="ar-SA"/>
    </w:rPr>
  </w:style>
  <w:style w:type="character" w:customStyle="1" w:styleId="151">
    <w:name w:val="正文文本缩进 2 字符"/>
    <w:link w:val="24"/>
    <w:qFormat/>
    <w:uiPriority w:val="0"/>
    <w:rPr>
      <w:kern w:val="2"/>
      <w:sz w:val="21"/>
      <w:szCs w:val="24"/>
    </w:rPr>
  </w:style>
  <w:style w:type="character" w:customStyle="1" w:styleId="152">
    <w:name w:val="标题 字符2"/>
    <w:link w:val="38"/>
    <w:qFormat/>
    <w:uiPriority w:val="0"/>
    <w:rPr>
      <w:rFonts w:ascii="Cambria" w:hAnsi="Cambria"/>
      <w:b/>
      <w:bCs/>
      <w:kern w:val="2"/>
      <w:sz w:val="32"/>
      <w:szCs w:val="32"/>
      <w:lang w:bidi="ar-SA"/>
    </w:rPr>
  </w:style>
  <w:style w:type="character" w:customStyle="1" w:styleId="153">
    <w:name w:val="引用 字符"/>
    <w:qFormat/>
    <w:uiPriority w:val="0"/>
    <w:rPr>
      <w:i/>
      <w:iCs/>
      <w:color w:val="000000"/>
      <w:kern w:val="2"/>
      <w:sz w:val="21"/>
      <w:szCs w:val="22"/>
    </w:rPr>
  </w:style>
  <w:style w:type="character" w:customStyle="1" w:styleId="154">
    <w:name w:val="标题 Char3"/>
    <w:qFormat/>
    <w:uiPriority w:val="10"/>
    <w:rPr>
      <w:rFonts w:ascii="Calibri Light" w:hAnsi="Calibri Light" w:cs="Times New Roman"/>
      <w:b/>
      <w:bCs/>
      <w:kern w:val="2"/>
      <w:sz w:val="32"/>
      <w:szCs w:val="32"/>
    </w:rPr>
  </w:style>
  <w:style w:type="character" w:customStyle="1" w:styleId="155">
    <w:name w:val="批注框文本 Char2"/>
    <w:qFormat/>
    <w:uiPriority w:val="0"/>
    <w:rPr>
      <w:kern w:val="2"/>
      <w:sz w:val="18"/>
      <w:szCs w:val="18"/>
    </w:rPr>
  </w:style>
  <w:style w:type="character" w:customStyle="1" w:styleId="156">
    <w:name w:val="标题 1 Char1"/>
    <w:qFormat/>
    <w:uiPriority w:val="0"/>
    <w:rPr>
      <w:b/>
      <w:bCs/>
      <w:kern w:val="44"/>
      <w:sz w:val="32"/>
      <w:szCs w:val="44"/>
    </w:rPr>
  </w:style>
  <w:style w:type="character" w:customStyle="1" w:styleId="157">
    <w:name w:val="_Style 156"/>
    <w:qFormat/>
    <w:uiPriority w:val="0"/>
    <w:rPr>
      <w:b/>
      <w:bCs/>
      <w:smallCaps/>
      <w:color w:val="C0504D"/>
      <w:spacing w:val="5"/>
      <w:u w:val="single"/>
    </w:rPr>
  </w:style>
  <w:style w:type="character" w:customStyle="1" w:styleId="158">
    <w:name w:val="标题 6 字符"/>
    <w:link w:val="8"/>
    <w:qFormat/>
    <w:uiPriority w:val="0"/>
    <w:rPr>
      <w:rFonts w:ascii="Cambria" w:hAnsi="Cambria" w:eastAsia="宋体"/>
      <w:b/>
      <w:bCs/>
      <w:kern w:val="2"/>
      <w:sz w:val="24"/>
      <w:szCs w:val="24"/>
      <w:lang w:bidi="ar-SA"/>
    </w:rPr>
  </w:style>
  <w:style w:type="character" w:customStyle="1" w:styleId="159">
    <w:name w:val="Char Char14"/>
    <w:qFormat/>
    <w:uiPriority w:val="0"/>
    <w:rPr>
      <w:kern w:val="2"/>
      <w:sz w:val="21"/>
      <w:szCs w:val="24"/>
    </w:rPr>
  </w:style>
  <w:style w:type="character" w:customStyle="1" w:styleId="160">
    <w:name w:val="Char Char5"/>
    <w:qFormat/>
    <w:uiPriority w:val="0"/>
    <w:rPr>
      <w:rFonts w:eastAsia="宋体"/>
      <w:b/>
      <w:bCs/>
      <w:kern w:val="2"/>
      <w:sz w:val="28"/>
      <w:szCs w:val="28"/>
      <w:lang w:val="en-US" w:eastAsia="zh-CN" w:bidi="ar-SA"/>
    </w:rPr>
  </w:style>
  <w:style w:type="character" w:customStyle="1" w:styleId="161">
    <w:name w:val="Char Char17"/>
    <w:qFormat/>
    <w:uiPriority w:val="0"/>
    <w:rPr>
      <w:rFonts w:ascii="Cambria" w:hAnsi="Cambria" w:cs="Times New Roman"/>
      <w:b/>
      <w:bCs/>
      <w:kern w:val="2"/>
      <w:sz w:val="32"/>
      <w:szCs w:val="32"/>
    </w:rPr>
  </w:style>
  <w:style w:type="character" w:customStyle="1" w:styleId="162">
    <w:name w:val="批注主题 Char3"/>
    <w:semiHidden/>
    <w:qFormat/>
    <w:uiPriority w:val="99"/>
    <w:rPr>
      <w:b/>
      <w:bCs/>
      <w:kern w:val="2"/>
      <w:sz w:val="21"/>
      <w:szCs w:val="24"/>
    </w:rPr>
  </w:style>
  <w:style w:type="character" w:customStyle="1" w:styleId="163">
    <w:name w:val="_Style 162"/>
    <w:qFormat/>
    <w:uiPriority w:val="0"/>
    <w:rPr>
      <w:b/>
      <w:bCs/>
      <w:smallCaps/>
      <w:spacing w:val="5"/>
    </w:rPr>
  </w:style>
  <w:style w:type="character" w:customStyle="1" w:styleId="164">
    <w:name w:val="未处理的提及1"/>
    <w:unhideWhenUsed/>
    <w:qFormat/>
    <w:uiPriority w:val="99"/>
    <w:rPr>
      <w:color w:val="808080"/>
      <w:shd w:val="clear" w:color="auto" w:fill="E6E6E6"/>
    </w:rPr>
  </w:style>
  <w:style w:type="character" w:customStyle="1" w:styleId="165">
    <w:name w:val="10"/>
    <w:qFormat/>
    <w:uiPriority w:val="0"/>
    <w:rPr>
      <w:rFonts w:hint="default" w:ascii="Times New Roman" w:hAnsi="Times New Roman" w:cs="Times New Roman"/>
    </w:rPr>
  </w:style>
  <w:style w:type="character" w:customStyle="1" w:styleId="166">
    <w:name w:val="批注主题 字符1"/>
    <w:qFormat/>
    <w:uiPriority w:val="0"/>
    <w:rPr>
      <w:b/>
      <w:color w:val="000000"/>
      <w:sz w:val="24"/>
      <w:szCs w:val="24"/>
      <w:lang w:val="zh-CN"/>
    </w:rPr>
  </w:style>
  <w:style w:type="character" w:customStyle="1" w:styleId="167">
    <w:name w:val="ca-22"/>
    <w:qFormat/>
    <w:uiPriority w:val="0"/>
  </w:style>
  <w:style w:type="character" w:customStyle="1" w:styleId="168">
    <w:name w:val="Char Char32"/>
    <w:qFormat/>
    <w:uiPriority w:val="0"/>
    <w:rPr>
      <w:rFonts w:ascii="Calibri Light" w:hAnsi="Calibri Light" w:eastAsia="宋体" w:cs="Times New Roman"/>
      <w:b/>
      <w:bCs/>
      <w:color w:val="2E74B5"/>
      <w:sz w:val="28"/>
      <w:szCs w:val="28"/>
    </w:rPr>
  </w:style>
  <w:style w:type="character" w:customStyle="1" w:styleId="169">
    <w:name w:val="apple-converted-space"/>
    <w:basedOn w:val="43"/>
    <w:qFormat/>
    <w:uiPriority w:val="0"/>
  </w:style>
  <w:style w:type="character" w:customStyle="1" w:styleId="170">
    <w:name w:val="标题 8 字符"/>
    <w:link w:val="10"/>
    <w:qFormat/>
    <w:uiPriority w:val="0"/>
    <w:rPr>
      <w:rFonts w:ascii="Cambria" w:hAnsi="Cambria" w:eastAsia="宋体"/>
      <w:kern w:val="2"/>
      <w:sz w:val="24"/>
      <w:szCs w:val="24"/>
      <w:lang w:bidi="ar-SA"/>
    </w:rPr>
  </w:style>
  <w:style w:type="character" w:customStyle="1" w:styleId="171">
    <w:name w:val="标题 2 字符1"/>
    <w:qFormat/>
    <w:uiPriority w:val="0"/>
    <w:rPr>
      <w:rFonts w:hint="default" w:ascii="Arial" w:hAnsi="Arial" w:cs="Arial"/>
      <w:b/>
      <w:color w:val="000000"/>
      <w:sz w:val="32"/>
      <w:szCs w:val="32"/>
      <w:lang w:val="zh-CN"/>
    </w:rPr>
  </w:style>
  <w:style w:type="character" w:customStyle="1" w:styleId="172">
    <w:name w:val="标题 1 字符2"/>
    <w:link w:val="3"/>
    <w:qFormat/>
    <w:uiPriority w:val="0"/>
    <w:rPr>
      <w:rFonts w:eastAsia="宋体"/>
      <w:b/>
      <w:bCs/>
      <w:kern w:val="44"/>
      <w:sz w:val="32"/>
      <w:szCs w:val="44"/>
      <w:lang w:val="en-US" w:eastAsia="zh-CN" w:bidi="ar-SA"/>
    </w:rPr>
  </w:style>
  <w:style w:type="character" w:customStyle="1" w:styleId="173">
    <w:name w:val="页眉 字符2"/>
    <w:link w:val="27"/>
    <w:qFormat/>
    <w:uiPriority w:val="0"/>
    <w:rPr>
      <w:rFonts w:eastAsia="宋体"/>
      <w:kern w:val="2"/>
      <w:sz w:val="18"/>
      <w:szCs w:val="18"/>
      <w:lang w:val="en-US" w:eastAsia="zh-CN" w:bidi="ar-SA"/>
    </w:rPr>
  </w:style>
  <w:style w:type="character" w:customStyle="1" w:styleId="174">
    <w:name w:val="Char Char18"/>
    <w:qFormat/>
    <w:uiPriority w:val="0"/>
    <w:rPr>
      <w:rFonts w:ascii="Times New Roman" w:hAnsi="Times New Roman" w:eastAsia="宋体" w:cs="Times New Roman"/>
      <w:b/>
      <w:bCs/>
      <w:sz w:val="28"/>
      <w:szCs w:val="28"/>
    </w:rPr>
  </w:style>
  <w:style w:type="character" w:customStyle="1" w:styleId="175">
    <w:name w:val="Char Char21"/>
    <w:qFormat/>
    <w:uiPriority w:val="0"/>
    <w:rPr>
      <w:rFonts w:ascii="Arial" w:hAnsi="Arial" w:eastAsia="黑体" w:cs="Times New Roman"/>
      <w:b/>
      <w:bCs/>
      <w:sz w:val="32"/>
      <w:szCs w:val="32"/>
    </w:rPr>
  </w:style>
  <w:style w:type="character" w:customStyle="1" w:styleId="176">
    <w:name w:val="Heading 0 Char2"/>
    <w:qFormat/>
    <w:uiPriority w:val="0"/>
    <w:rPr>
      <w:b/>
      <w:bCs/>
      <w:kern w:val="44"/>
      <w:sz w:val="32"/>
      <w:szCs w:val="44"/>
    </w:rPr>
  </w:style>
  <w:style w:type="character" w:customStyle="1" w:styleId="177">
    <w:name w:val="标题 3 Char1"/>
    <w:qFormat/>
    <w:uiPriority w:val="0"/>
    <w:rPr>
      <w:b/>
      <w:bCs/>
      <w:kern w:val="2"/>
      <w:sz w:val="24"/>
      <w:szCs w:val="32"/>
    </w:rPr>
  </w:style>
  <w:style w:type="character" w:customStyle="1" w:styleId="178">
    <w:name w:val="批注框文本 字符1"/>
    <w:qFormat/>
    <w:uiPriority w:val="0"/>
    <w:rPr>
      <w:color w:val="000000"/>
      <w:sz w:val="18"/>
      <w:szCs w:val="18"/>
      <w:lang w:val="zh-CN"/>
    </w:rPr>
  </w:style>
  <w:style w:type="character" w:customStyle="1" w:styleId="179">
    <w:name w:val="批注框文本 字符2"/>
    <w:link w:val="25"/>
    <w:qFormat/>
    <w:uiPriority w:val="0"/>
    <w:rPr>
      <w:kern w:val="2"/>
      <w:sz w:val="18"/>
      <w:szCs w:val="18"/>
      <w:lang w:bidi="ar-SA"/>
    </w:rPr>
  </w:style>
  <w:style w:type="character" w:customStyle="1" w:styleId="180">
    <w:name w:val="Char Char181"/>
    <w:qFormat/>
    <w:uiPriority w:val="0"/>
    <w:rPr>
      <w:b/>
      <w:bCs/>
      <w:kern w:val="44"/>
      <w:sz w:val="44"/>
      <w:szCs w:val="44"/>
    </w:rPr>
  </w:style>
  <w:style w:type="character" w:customStyle="1" w:styleId="181">
    <w:name w:val="批注文字 字符2"/>
    <w:link w:val="16"/>
    <w:qFormat/>
    <w:uiPriority w:val="0"/>
    <w:rPr>
      <w:kern w:val="2"/>
      <w:sz w:val="21"/>
      <w:szCs w:val="24"/>
      <w:lang w:bidi="ar-SA"/>
    </w:rPr>
  </w:style>
  <w:style w:type="character" w:customStyle="1" w:styleId="182">
    <w:name w:val="Date Char"/>
    <w:qFormat/>
    <w:uiPriority w:val="0"/>
    <w:rPr>
      <w:rFonts w:eastAsia="宋体"/>
      <w:kern w:val="2"/>
      <w:sz w:val="21"/>
      <w:szCs w:val="24"/>
      <w:lang w:val="en-US" w:eastAsia="zh-CN" w:bidi="ar-SA"/>
    </w:rPr>
  </w:style>
  <w:style w:type="character" w:customStyle="1" w:styleId="183">
    <w:name w:val="标题 6 Char1"/>
    <w:qFormat/>
    <w:uiPriority w:val="0"/>
    <w:rPr>
      <w:rFonts w:ascii="Cambria" w:hAnsi="Cambria"/>
      <w:b/>
      <w:bCs/>
      <w:kern w:val="2"/>
      <w:sz w:val="24"/>
      <w:szCs w:val="24"/>
    </w:rPr>
  </w:style>
  <w:style w:type="character" w:customStyle="1" w:styleId="184">
    <w:name w:val="正文呀2 Char_2"/>
    <w:link w:val="71"/>
    <w:qFormat/>
    <w:locked/>
    <w:uiPriority w:val="0"/>
    <w:rPr>
      <w:rFonts w:eastAsia="等线"/>
      <w:kern w:val="2"/>
      <w:sz w:val="21"/>
      <w:szCs w:val="21"/>
    </w:rPr>
  </w:style>
  <w:style w:type="character" w:customStyle="1" w:styleId="185">
    <w:name w:val="Comment Text Char1"/>
    <w:qFormat/>
    <w:uiPriority w:val="0"/>
    <w:rPr>
      <w:sz w:val="24"/>
      <w:lang w:bidi="ar-SA"/>
    </w:rPr>
  </w:style>
  <w:style w:type="character" w:customStyle="1" w:styleId="186">
    <w:name w:val="日期 Char2"/>
    <w:qFormat/>
    <w:uiPriority w:val="0"/>
    <w:rPr>
      <w:kern w:val="2"/>
      <w:sz w:val="21"/>
      <w:szCs w:val="24"/>
    </w:rPr>
  </w:style>
  <w:style w:type="character" w:customStyle="1" w:styleId="187">
    <w:name w:val="Char Char3"/>
    <w:qFormat/>
    <w:uiPriority w:val="0"/>
    <w:rPr>
      <w:rFonts w:eastAsia="宋体"/>
      <w:kern w:val="2"/>
      <w:sz w:val="21"/>
      <w:szCs w:val="24"/>
      <w:lang w:val="en-US" w:eastAsia="zh-CN" w:bidi="ar-SA"/>
    </w:rPr>
  </w:style>
  <w:style w:type="character" w:customStyle="1" w:styleId="188">
    <w:name w:val="Footer Char"/>
    <w:qFormat/>
    <w:uiPriority w:val="0"/>
    <w:rPr>
      <w:rFonts w:eastAsia="宋体"/>
      <w:kern w:val="2"/>
      <w:sz w:val="18"/>
      <w:szCs w:val="18"/>
      <w:lang w:val="en-US" w:eastAsia="zh-CN" w:bidi="ar-SA"/>
    </w:rPr>
  </w:style>
  <w:style w:type="character" w:customStyle="1" w:styleId="189">
    <w:name w:val="Heading 2 Char"/>
    <w:qFormat/>
    <w:uiPriority w:val="0"/>
    <w:rPr>
      <w:rFonts w:ascii="Arial" w:hAnsi="Arial" w:eastAsia="黑体"/>
      <w:b/>
      <w:bCs/>
      <w:kern w:val="2"/>
      <w:sz w:val="32"/>
      <w:szCs w:val="32"/>
      <w:lang w:val="en-US" w:eastAsia="zh-CN" w:bidi="ar-SA"/>
    </w:rPr>
  </w:style>
  <w:style w:type="character" w:customStyle="1" w:styleId="190">
    <w:name w:val="Char Char20"/>
    <w:qFormat/>
    <w:uiPriority w:val="0"/>
    <w:rPr>
      <w:rFonts w:ascii="Times New Roman" w:hAnsi="Times New Roman" w:eastAsia="宋体" w:cs="Times New Roman"/>
      <w:b/>
      <w:bCs/>
      <w:sz w:val="24"/>
      <w:szCs w:val="32"/>
    </w:rPr>
  </w:style>
  <w:style w:type="character" w:customStyle="1" w:styleId="191">
    <w:name w:val="页眉 字符1"/>
    <w:qFormat/>
    <w:uiPriority w:val="0"/>
    <w:rPr>
      <w:color w:val="000000"/>
      <w:sz w:val="18"/>
      <w:szCs w:val="18"/>
      <w:lang w:val="zh-CN"/>
    </w:rPr>
  </w:style>
  <w:style w:type="character" w:customStyle="1" w:styleId="192">
    <w:name w:val="标题 4 字符2"/>
    <w:link w:val="6"/>
    <w:qFormat/>
    <w:uiPriority w:val="0"/>
    <w:rPr>
      <w:rFonts w:ascii="Arial" w:hAnsi="Arial" w:eastAsia="宋体"/>
      <w:b/>
      <w:bCs/>
      <w:kern w:val="2"/>
      <w:sz w:val="21"/>
      <w:szCs w:val="28"/>
      <w:lang w:val="en-US" w:eastAsia="zh-CN" w:bidi="ar-SA"/>
    </w:rPr>
  </w:style>
  <w:style w:type="character" w:customStyle="1" w:styleId="193">
    <w:name w:val="Heading 3 Char1"/>
    <w:qFormat/>
    <w:uiPriority w:val="0"/>
    <w:rPr>
      <w:rFonts w:eastAsia="宋体"/>
      <w:b/>
      <w:bCs/>
      <w:kern w:val="2"/>
      <w:sz w:val="24"/>
      <w:szCs w:val="32"/>
      <w:lang w:val="en-US" w:eastAsia="zh-CN" w:bidi="ar-SA"/>
    </w:rPr>
  </w:style>
  <w:style w:type="character" w:customStyle="1" w:styleId="194">
    <w:name w:val="小标题无样式 Char Char"/>
    <w:qFormat/>
    <w:uiPriority w:val="0"/>
    <w:rPr>
      <w:rFonts w:ascii="宋体" w:hAnsi="宋体"/>
      <w:b/>
      <w:kern w:val="2"/>
      <w:sz w:val="24"/>
      <w:szCs w:val="21"/>
    </w:rPr>
  </w:style>
  <w:style w:type="character" w:customStyle="1" w:styleId="195">
    <w:name w:val="textcontents"/>
    <w:qFormat/>
    <w:uiPriority w:val="0"/>
    <w:rPr>
      <w:rFonts w:cs="Times New Roman"/>
    </w:rPr>
  </w:style>
  <w:style w:type="character" w:customStyle="1" w:styleId="196">
    <w:name w:val="页脚 字符"/>
    <w:qFormat/>
    <w:uiPriority w:val="99"/>
    <w:rPr>
      <w:kern w:val="2"/>
      <w:sz w:val="18"/>
      <w:szCs w:val="18"/>
    </w:rPr>
  </w:style>
  <w:style w:type="character" w:customStyle="1" w:styleId="197">
    <w:name w:val="Char Char13"/>
    <w:qFormat/>
    <w:uiPriority w:val="0"/>
    <w:rPr>
      <w:rFonts w:ascii="宋体" w:hAnsi="Courier New" w:eastAsia="宋体"/>
      <w:kern w:val="2"/>
      <w:sz w:val="21"/>
      <w:szCs w:val="24"/>
      <w:lang w:val="en-US" w:eastAsia="zh-CN" w:bidi="ar-SA"/>
    </w:rPr>
  </w:style>
  <w:style w:type="character" w:customStyle="1" w:styleId="198">
    <w:name w:val="脚注文本 Char1"/>
    <w:semiHidden/>
    <w:qFormat/>
    <w:uiPriority w:val="99"/>
    <w:rPr>
      <w:kern w:val="2"/>
      <w:sz w:val="18"/>
      <w:szCs w:val="18"/>
    </w:rPr>
  </w:style>
  <w:style w:type="character" w:customStyle="1" w:styleId="199">
    <w:name w:val="Footnote Text Char"/>
    <w:qFormat/>
    <w:uiPriority w:val="0"/>
    <w:rPr>
      <w:rFonts w:eastAsia="宋体"/>
      <w:sz w:val="18"/>
      <w:lang w:val="en-US" w:eastAsia="zh-CN" w:bidi="ar-SA"/>
    </w:rPr>
  </w:style>
  <w:style w:type="character" w:customStyle="1" w:styleId="200">
    <w:name w:val="副标题 Char3"/>
    <w:qFormat/>
    <w:uiPriority w:val="0"/>
    <w:rPr>
      <w:rFonts w:ascii="Cambria" w:hAnsi="Cambria" w:cs="Times New Roman"/>
      <w:b/>
      <w:bCs/>
      <w:kern w:val="28"/>
      <w:sz w:val="32"/>
      <w:szCs w:val="32"/>
    </w:rPr>
  </w:style>
  <w:style w:type="character" w:customStyle="1" w:styleId="201">
    <w:name w:val="Document Map Char"/>
    <w:qFormat/>
    <w:uiPriority w:val="0"/>
    <w:rPr>
      <w:rFonts w:eastAsia="宋体"/>
      <w:kern w:val="2"/>
      <w:sz w:val="21"/>
      <w:szCs w:val="24"/>
      <w:lang w:val="en-US" w:eastAsia="zh-CN" w:bidi="ar-SA"/>
    </w:rPr>
  </w:style>
  <w:style w:type="character" w:customStyle="1" w:styleId="202">
    <w:name w:val="页脚 字符1"/>
    <w:qFormat/>
    <w:uiPriority w:val="0"/>
    <w:rPr>
      <w:rFonts w:hint="eastAsia" w:ascii="等线" w:hAnsi="等线" w:eastAsia="等线" w:cs="等线"/>
      <w:color w:val="000000"/>
      <w:kern w:val="1"/>
      <w:sz w:val="18"/>
      <w:szCs w:val="18"/>
      <w:lang w:val="zh-CN"/>
    </w:rPr>
  </w:style>
  <w:style w:type="character" w:customStyle="1" w:styleId="203">
    <w:name w:val="批注框文本 Char1"/>
    <w:qFormat/>
    <w:uiPriority w:val="0"/>
    <w:rPr>
      <w:kern w:val="2"/>
      <w:sz w:val="18"/>
      <w:szCs w:val="18"/>
    </w:rPr>
  </w:style>
  <w:style w:type="character" w:customStyle="1" w:styleId="204">
    <w:name w:val="正文文本缩进 字符"/>
    <w:link w:val="17"/>
    <w:qFormat/>
    <w:uiPriority w:val="0"/>
    <w:rPr>
      <w:rFonts w:ascii="宋体" w:hAnsi="宋体"/>
      <w:kern w:val="2"/>
      <w:sz w:val="21"/>
    </w:rPr>
  </w:style>
  <w:style w:type="character" w:customStyle="1" w:styleId="205">
    <w:name w:val="@他1"/>
    <w:unhideWhenUsed/>
    <w:qFormat/>
    <w:uiPriority w:val="99"/>
    <w:rPr>
      <w:color w:val="2B579A"/>
      <w:shd w:val="clear" w:color="auto" w:fill="E6E6E6"/>
    </w:rPr>
  </w:style>
  <w:style w:type="character" w:customStyle="1" w:styleId="206">
    <w:name w:val="Char Char24"/>
    <w:qFormat/>
    <w:uiPriority w:val="0"/>
    <w:rPr>
      <w:rFonts w:eastAsia="宋体"/>
      <w:b/>
      <w:bCs/>
      <w:kern w:val="44"/>
      <w:sz w:val="32"/>
      <w:szCs w:val="44"/>
      <w:lang w:val="en-US" w:eastAsia="zh-CN" w:bidi="ar-SA"/>
    </w:rPr>
  </w:style>
  <w:style w:type="character" w:customStyle="1" w:styleId="207">
    <w:name w:val="页眉 字符"/>
    <w:qFormat/>
    <w:uiPriority w:val="0"/>
    <w:rPr>
      <w:kern w:val="2"/>
      <w:sz w:val="18"/>
      <w:szCs w:val="18"/>
    </w:rPr>
  </w:style>
  <w:style w:type="character" w:customStyle="1" w:styleId="208">
    <w:name w:val="批注文字 Char Char"/>
    <w:qFormat/>
    <w:uiPriority w:val="0"/>
    <w:rPr>
      <w:rFonts w:ascii="宋体" w:hAnsi="Times New Roman" w:eastAsia="宋体" w:cs="Times New Roman"/>
      <w:sz w:val="28"/>
      <w:szCs w:val="20"/>
    </w:rPr>
  </w:style>
  <w:style w:type="character" w:customStyle="1" w:styleId="209">
    <w:name w:val="引用 Char2"/>
    <w:qFormat/>
    <w:uiPriority w:val="0"/>
    <w:rPr>
      <w:i/>
      <w:iCs/>
      <w:color w:val="000000"/>
      <w:kern w:val="2"/>
      <w:sz w:val="21"/>
      <w:szCs w:val="24"/>
    </w:rPr>
  </w:style>
  <w:style w:type="character" w:customStyle="1" w:styleId="210">
    <w:name w:val="正文文本 字符1"/>
    <w:link w:val="2"/>
    <w:qFormat/>
    <w:uiPriority w:val="0"/>
    <w:rPr>
      <w:kern w:val="2"/>
      <w:sz w:val="21"/>
      <w:szCs w:val="24"/>
      <w:lang w:bidi="ar-SA"/>
    </w:rPr>
  </w:style>
  <w:style w:type="character" w:customStyle="1" w:styleId="211">
    <w:name w:val="Char Char22"/>
    <w:qFormat/>
    <w:uiPriority w:val="0"/>
    <w:rPr>
      <w:rFonts w:ascii="Times New Roman" w:hAnsi="Times New Roman" w:eastAsia="宋体" w:cs="Times New Roman"/>
      <w:b/>
      <w:bCs/>
      <w:kern w:val="44"/>
      <w:sz w:val="32"/>
      <w:szCs w:val="44"/>
    </w:rPr>
  </w:style>
  <w:style w:type="character" w:customStyle="1" w:styleId="212">
    <w:name w:val="批注框文本 字符"/>
    <w:qFormat/>
    <w:uiPriority w:val="0"/>
    <w:rPr>
      <w:kern w:val="2"/>
      <w:sz w:val="18"/>
      <w:szCs w:val="18"/>
    </w:rPr>
  </w:style>
  <w:style w:type="character" w:customStyle="1" w:styleId="213">
    <w:name w:val="正文文本 Char3"/>
    <w:semiHidden/>
    <w:qFormat/>
    <w:uiPriority w:val="99"/>
    <w:rPr>
      <w:kern w:val="2"/>
      <w:sz w:val="21"/>
      <w:szCs w:val="24"/>
    </w:rPr>
  </w:style>
  <w:style w:type="character" w:customStyle="1" w:styleId="214">
    <w:name w:val="标题 5 字符1"/>
    <w:link w:val="7"/>
    <w:qFormat/>
    <w:uiPriority w:val="0"/>
    <w:rPr>
      <w:rFonts w:eastAsia="宋体"/>
      <w:b/>
      <w:bCs/>
      <w:kern w:val="2"/>
      <w:sz w:val="28"/>
      <w:szCs w:val="28"/>
      <w:lang w:val="en-US" w:eastAsia="zh-CN" w:bidi="ar-SA"/>
    </w:rPr>
  </w:style>
  <w:style w:type="character" w:customStyle="1" w:styleId="215">
    <w:name w:val="正文小标题 Char"/>
    <w:link w:val="112"/>
    <w:qFormat/>
    <w:uiPriority w:val="0"/>
    <w:rPr>
      <w:rFonts w:hAnsi="宋体" w:eastAsia="宋体"/>
      <w:b/>
      <w:bCs/>
      <w:kern w:val="44"/>
      <w:sz w:val="21"/>
      <w:szCs w:val="21"/>
      <w:lang w:bidi="ar-SA"/>
    </w:rPr>
  </w:style>
  <w:style w:type="character" w:customStyle="1" w:styleId="216">
    <w:name w:val="正文文本缩进 Char1"/>
    <w:semiHidden/>
    <w:qFormat/>
    <w:uiPriority w:val="99"/>
    <w:rPr>
      <w:kern w:val="2"/>
      <w:sz w:val="21"/>
      <w:szCs w:val="24"/>
    </w:rPr>
  </w:style>
  <w:style w:type="character" w:customStyle="1" w:styleId="217">
    <w:name w:val="Comment Text Char"/>
    <w:qFormat/>
    <w:uiPriority w:val="0"/>
    <w:rPr>
      <w:rFonts w:cs="Times New Roman"/>
      <w:sz w:val="24"/>
      <w:szCs w:val="24"/>
    </w:rPr>
  </w:style>
  <w:style w:type="character" w:customStyle="1" w:styleId="218">
    <w:name w:val="标题 4 Char1"/>
    <w:qFormat/>
    <w:uiPriority w:val="0"/>
    <w:rPr>
      <w:rFonts w:ascii="Arial" w:hAnsi="Arial"/>
      <w:b/>
      <w:bCs/>
      <w:kern w:val="2"/>
      <w:sz w:val="21"/>
      <w:szCs w:val="28"/>
    </w:rPr>
  </w:style>
  <w:style w:type="character" w:customStyle="1" w:styleId="219">
    <w:name w:val="正文文本 Char1"/>
    <w:qFormat/>
    <w:uiPriority w:val="0"/>
    <w:rPr>
      <w:kern w:val="2"/>
      <w:sz w:val="21"/>
      <w:szCs w:val="22"/>
    </w:rPr>
  </w:style>
  <w:style w:type="character" w:customStyle="1" w:styleId="220">
    <w:name w:val="标题 9 Char1"/>
    <w:qFormat/>
    <w:uiPriority w:val="0"/>
    <w:rPr>
      <w:rFonts w:ascii="Cambria" w:hAnsi="Cambria"/>
      <w:kern w:val="2"/>
      <w:sz w:val="21"/>
      <w:szCs w:val="21"/>
    </w:rPr>
  </w:style>
  <w:style w:type="character" w:customStyle="1" w:styleId="221">
    <w:name w:val="标题 1 字符"/>
    <w:qFormat/>
    <w:uiPriority w:val="0"/>
    <w:rPr>
      <w:b/>
      <w:bCs/>
      <w:kern w:val="44"/>
      <w:sz w:val="32"/>
      <w:szCs w:val="44"/>
    </w:rPr>
  </w:style>
  <w:style w:type="character" w:customStyle="1" w:styleId="222">
    <w:name w:val="Char Char7"/>
    <w:qFormat/>
    <w:uiPriority w:val="0"/>
    <w:rPr>
      <w:rFonts w:eastAsia="宋体"/>
      <w:b/>
      <w:bCs/>
      <w:kern w:val="2"/>
      <w:sz w:val="24"/>
      <w:szCs w:val="32"/>
      <w:lang w:val="en-US" w:eastAsia="zh-CN" w:bidi="ar-SA"/>
    </w:rPr>
  </w:style>
  <w:style w:type="character" w:customStyle="1" w:styleId="223">
    <w:name w:val="Char Char19"/>
    <w:qFormat/>
    <w:uiPriority w:val="0"/>
    <w:rPr>
      <w:rFonts w:ascii="Arial" w:hAnsi="Arial" w:eastAsia="宋体" w:cs="Times New Roman"/>
      <w:b/>
      <w:bCs/>
      <w:szCs w:val="28"/>
    </w:rPr>
  </w:style>
  <w:style w:type="character" w:customStyle="1" w:styleId="224">
    <w:name w:val="disabled"/>
    <w:qFormat/>
    <w:uiPriority w:val="0"/>
    <w:rPr>
      <w:vanish/>
    </w:rPr>
  </w:style>
  <w:style w:type="character" w:customStyle="1" w:styleId="225">
    <w:name w:val="op-map-singlepoint-info-right"/>
    <w:basedOn w:val="43"/>
    <w:qFormat/>
    <w:uiPriority w:val="0"/>
  </w:style>
  <w:style w:type="character" w:customStyle="1" w:styleId="226">
    <w:name w:val="Char Char Char"/>
    <w:qFormat/>
    <w:uiPriority w:val="0"/>
    <w:rPr>
      <w:rFonts w:ascii="Cambria" w:hAnsi="Cambria"/>
      <w:b/>
      <w:bCs/>
      <w:kern w:val="2"/>
      <w:sz w:val="32"/>
      <w:szCs w:val="32"/>
      <w:lang w:bidi="ar-SA"/>
    </w:rPr>
  </w:style>
  <w:style w:type="character" w:customStyle="1" w:styleId="227">
    <w:name w:val="明显引用 字符1"/>
    <w:link w:val="80"/>
    <w:qFormat/>
    <w:uiPriority w:val="0"/>
    <w:rPr>
      <w:b/>
      <w:bCs/>
      <w:i/>
      <w:iCs/>
      <w:color w:val="4F81BD"/>
      <w:kern w:val="2"/>
      <w:sz w:val="21"/>
      <w:szCs w:val="22"/>
      <w:lang w:bidi="ar-SA"/>
    </w:rPr>
  </w:style>
  <w:style w:type="character" w:customStyle="1" w:styleId="228">
    <w:name w:val="Char Char16"/>
    <w:qFormat/>
    <w:uiPriority w:val="0"/>
    <w:rPr>
      <w:b/>
      <w:bCs/>
      <w:kern w:val="2"/>
      <w:sz w:val="21"/>
      <w:szCs w:val="24"/>
    </w:rPr>
  </w:style>
  <w:style w:type="character" w:customStyle="1" w:styleId="229">
    <w:name w:val="Char Char"/>
    <w:qFormat/>
    <w:uiPriority w:val="0"/>
    <w:rPr>
      <w:rFonts w:ascii="Cambria" w:hAnsi="Cambria"/>
      <w:b/>
      <w:bCs/>
      <w:kern w:val="2"/>
      <w:sz w:val="32"/>
      <w:szCs w:val="32"/>
      <w:lang w:bidi="ar-SA"/>
    </w:rPr>
  </w:style>
  <w:style w:type="character" w:customStyle="1" w:styleId="230">
    <w:name w:val="Char Char12"/>
    <w:qFormat/>
    <w:uiPriority w:val="0"/>
    <w:rPr>
      <w:kern w:val="2"/>
      <w:sz w:val="18"/>
      <w:szCs w:val="18"/>
    </w:rPr>
  </w:style>
  <w:style w:type="character" w:customStyle="1" w:styleId="231">
    <w:name w:val="页脚 Char1"/>
    <w:qFormat/>
    <w:uiPriority w:val="0"/>
    <w:rPr>
      <w:kern w:val="2"/>
      <w:sz w:val="18"/>
      <w:szCs w:val="18"/>
    </w:rPr>
  </w:style>
  <w:style w:type="character" w:customStyle="1" w:styleId="232">
    <w:name w:val="15"/>
    <w:qFormat/>
    <w:uiPriority w:val="0"/>
    <w:rPr>
      <w:rFonts w:hint="default" w:ascii="Times New Roman" w:hAnsi="Times New Roman" w:cs="Times New Roman"/>
      <w:color w:val="0000FF"/>
      <w:u w:val="single"/>
    </w:rPr>
  </w:style>
  <w:style w:type="character" w:customStyle="1" w:styleId="233">
    <w:name w:val="文档结构图 Char3"/>
    <w:semiHidden/>
    <w:qFormat/>
    <w:uiPriority w:val="99"/>
    <w:rPr>
      <w:rFonts w:ascii="Microsoft YaHei UI" w:eastAsia="Microsoft YaHei UI"/>
      <w:kern w:val="2"/>
      <w:sz w:val="18"/>
      <w:szCs w:val="18"/>
    </w:rPr>
  </w:style>
  <w:style w:type="character" w:customStyle="1" w:styleId="234">
    <w:name w:val="正文文本 2 字符"/>
    <w:link w:val="36"/>
    <w:qFormat/>
    <w:uiPriority w:val="0"/>
    <w:rPr>
      <w:rFonts w:eastAsia="Times New Roman"/>
      <w:b/>
      <w:bCs/>
      <w:kern w:val="2"/>
      <w:sz w:val="21"/>
      <w:szCs w:val="24"/>
    </w:rPr>
  </w:style>
  <w:style w:type="character" w:customStyle="1" w:styleId="235">
    <w:name w:val="引用 字符1"/>
    <w:link w:val="64"/>
    <w:qFormat/>
    <w:uiPriority w:val="0"/>
    <w:rPr>
      <w:i/>
      <w:iCs/>
      <w:color w:val="000000"/>
      <w:kern w:val="2"/>
      <w:sz w:val="21"/>
      <w:szCs w:val="22"/>
      <w:lang w:bidi="ar-SA"/>
    </w:rPr>
  </w:style>
  <w:style w:type="character" w:customStyle="1" w:styleId="236">
    <w:name w:val="Char Char8"/>
    <w:qFormat/>
    <w:uiPriority w:val="0"/>
    <w:rPr>
      <w:rFonts w:eastAsia="宋体"/>
      <w:b/>
      <w:bCs/>
      <w:kern w:val="44"/>
      <w:sz w:val="32"/>
      <w:szCs w:val="44"/>
      <w:lang w:val="en-US" w:eastAsia="zh-CN" w:bidi="ar-SA"/>
    </w:rPr>
  </w:style>
  <w:style w:type="character" w:customStyle="1" w:styleId="237">
    <w:name w:val="纯文本 字符"/>
    <w:qFormat/>
    <w:uiPriority w:val="0"/>
    <w:rPr>
      <w:rFonts w:ascii="宋体" w:hAnsi="Courier New" w:eastAsia="宋体"/>
      <w:kern w:val="2"/>
      <w:sz w:val="21"/>
      <w:szCs w:val="24"/>
      <w:lang w:val="en-US" w:eastAsia="zh-CN" w:bidi="ar-SA"/>
    </w:rPr>
  </w:style>
  <w:style w:type="character" w:customStyle="1" w:styleId="238">
    <w:name w:val="Heading 5 Char"/>
    <w:qFormat/>
    <w:uiPriority w:val="0"/>
    <w:rPr>
      <w:rFonts w:eastAsia="宋体"/>
      <w:b/>
      <w:bCs/>
      <w:kern w:val="2"/>
      <w:sz w:val="28"/>
      <w:szCs w:val="28"/>
      <w:lang w:val="en-US" w:eastAsia="zh-CN" w:bidi="ar-SA"/>
    </w:rPr>
  </w:style>
  <w:style w:type="character" w:customStyle="1" w:styleId="239">
    <w:name w:val="页脚 Char2"/>
    <w:semiHidden/>
    <w:qFormat/>
    <w:uiPriority w:val="99"/>
    <w:rPr>
      <w:kern w:val="2"/>
      <w:sz w:val="18"/>
      <w:szCs w:val="18"/>
    </w:rPr>
  </w:style>
  <w:style w:type="character" w:customStyle="1" w:styleId="240">
    <w:name w:val="日期 Char1"/>
    <w:qFormat/>
    <w:uiPriority w:val="0"/>
    <w:rPr>
      <w:kern w:val="2"/>
      <w:sz w:val="21"/>
      <w:szCs w:val="22"/>
    </w:rPr>
  </w:style>
  <w:style w:type="character" w:customStyle="1" w:styleId="241">
    <w:name w:val="Comment Subject Char"/>
    <w:qFormat/>
    <w:uiPriority w:val="0"/>
    <w:rPr>
      <w:b/>
      <w:sz w:val="24"/>
      <w:lang w:bidi="ar-SA"/>
    </w:rPr>
  </w:style>
  <w:style w:type="character" w:customStyle="1" w:styleId="242">
    <w:name w:val="标题 2 字符2"/>
    <w:link w:val="4"/>
    <w:qFormat/>
    <w:uiPriority w:val="0"/>
    <w:rPr>
      <w:rFonts w:ascii="Arial" w:hAnsi="Arial" w:eastAsia="黑体"/>
      <w:b/>
      <w:bCs/>
      <w:kern w:val="2"/>
      <w:sz w:val="32"/>
      <w:szCs w:val="32"/>
      <w:lang w:val="en-US" w:eastAsia="zh-CN" w:bidi="ar-SA"/>
    </w:rPr>
  </w:style>
  <w:style w:type="character" w:customStyle="1" w:styleId="243">
    <w:name w:val="Char Char30"/>
    <w:qFormat/>
    <w:uiPriority w:val="0"/>
    <w:rPr>
      <w:rFonts w:ascii="Calibri Light" w:hAnsi="Calibri Light" w:eastAsia="宋体" w:cs="Times New Roman"/>
      <w:b/>
      <w:bCs/>
      <w:color w:val="5B9BD5"/>
    </w:rPr>
  </w:style>
  <w:style w:type="character" w:customStyle="1" w:styleId="244">
    <w:name w:val="纯文本 Char2"/>
    <w:semiHidden/>
    <w:qFormat/>
    <w:uiPriority w:val="99"/>
    <w:rPr>
      <w:rFonts w:ascii="宋体" w:hAnsi="Courier New" w:cs="Courier New"/>
      <w:kern w:val="2"/>
      <w:sz w:val="21"/>
      <w:szCs w:val="21"/>
    </w:rPr>
  </w:style>
  <w:style w:type="character" w:customStyle="1" w:styleId="245">
    <w:name w:val="日期 字符"/>
    <w:qFormat/>
    <w:uiPriority w:val="0"/>
    <w:rPr>
      <w:kern w:val="2"/>
      <w:sz w:val="21"/>
      <w:szCs w:val="24"/>
    </w:rPr>
  </w:style>
  <w:style w:type="character" w:customStyle="1" w:styleId="246">
    <w:name w:val="标题 Char1"/>
    <w:qFormat/>
    <w:uiPriority w:val="0"/>
    <w:rPr>
      <w:rFonts w:ascii="Cambria" w:hAnsi="Cambria" w:eastAsia="宋体" w:cs="Times New Roman"/>
      <w:b/>
      <w:bCs/>
      <w:sz w:val="32"/>
      <w:szCs w:val="32"/>
    </w:rPr>
  </w:style>
  <w:style w:type="character" w:customStyle="1" w:styleId="247">
    <w:name w:val="标题 2 Char1"/>
    <w:qFormat/>
    <w:uiPriority w:val="0"/>
    <w:rPr>
      <w:rFonts w:ascii="Arial" w:hAnsi="Arial" w:eastAsia="黑体"/>
      <w:b/>
      <w:bCs/>
      <w:kern w:val="2"/>
      <w:sz w:val="32"/>
      <w:szCs w:val="32"/>
    </w:rPr>
  </w:style>
  <w:style w:type="character" w:customStyle="1" w:styleId="248">
    <w:name w:val="页脚 字符2"/>
    <w:link w:val="26"/>
    <w:qFormat/>
    <w:uiPriority w:val="0"/>
    <w:rPr>
      <w:rFonts w:eastAsia="宋体"/>
      <w:kern w:val="2"/>
      <w:sz w:val="18"/>
      <w:szCs w:val="18"/>
      <w:lang w:val="en-US" w:eastAsia="zh-CN" w:bidi="ar-SA"/>
    </w:rPr>
  </w:style>
  <w:style w:type="character" w:customStyle="1" w:styleId="249">
    <w:name w:val="Heading 4 Char"/>
    <w:qFormat/>
    <w:uiPriority w:val="0"/>
    <w:rPr>
      <w:rFonts w:ascii="Arial" w:hAnsi="Arial" w:eastAsia="宋体"/>
      <w:b/>
      <w:bCs/>
      <w:kern w:val="2"/>
      <w:sz w:val="21"/>
      <w:szCs w:val="28"/>
      <w:lang w:val="en-US" w:eastAsia="zh-CN" w:bidi="ar-SA"/>
    </w:rPr>
  </w:style>
  <w:style w:type="character" w:customStyle="1" w:styleId="250">
    <w:name w:val="标题 8 Char1"/>
    <w:qFormat/>
    <w:uiPriority w:val="0"/>
    <w:rPr>
      <w:rFonts w:ascii="Cambria" w:hAnsi="Cambria"/>
      <w:kern w:val="2"/>
      <w:sz w:val="24"/>
      <w:szCs w:val="24"/>
    </w:rPr>
  </w:style>
  <w:style w:type="character" w:customStyle="1" w:styleId="251">
    <w:name w:val="标题 5 Char1"/>
    <w:qFormat/>
    <w:uiPriority w:val="0"/>
    <w:rPr>
      <w:b/>
      <w:bCs/>
      <w:kern w:val="2"/>
      <w:sz w:val="28"/>
      <w:szCs w:val="28"/>
    </w:rPr>
  </w:style>
  <w:style w:type="character" w:customStyle="1" w:styleId="252">
    <w:name w:val="明显引用 Char2"/>
    <w:qFormat/>
    <w:uiPriority w:val="0"/>
    <w:rPr>
      <w:i/>
      <w:iCs/>
      <w:color w:val="5B9BD5"/>
      <w:kern w:val="2"/>
      <w:sz w:val="21"/>
      <w:szCs w:val="24"/>
    </w:rPr>
  </w:style>
  <w:style w:type="character" w:customStyle="1" w:styleId="253">
    <w:name w:val="ca-42"/>
    <w:qFormat/>
    <w:uiPriority w:val="0"/>
  </w:style>
  <w:style w:type="character" w:customStyle="1" w:styleId="254">
    <w:name w:val="标题 3 字符2"/>
    <w:link w:val="5"/>
    <w:qFormat/>
    <w:uiPriority w:val="0"/>
    <w:rPr>
      <w:rFonts w:eastAsia="宋体"/>
      <w:b/>
      <w:bCs/>
      <w:kern w:val="2"/>
      <w:sz w:val="24"/>
      <w:szCs w:val="32"/>
      <w:lang w:val="en-US" w:eastAsia="zh-CN" w:bidi="ar-SA"/>
    </w:rPr>
  </w:style>
  <w:style w:type="character" w:customStyle="1" w:styleId="255">
    <w:name w:val="Char Char61"/>
    <w:qFormat/>
    <w:uiPriority w:val="0"/>
    <w:rPr>
      <w:rFonts w:eastAsia="宋体"/>
      <w:b/>
      <w:bCs/>
      <w:kern w:val="44"/>
      <w:sz w:val="32"/>
      <w:szCs w:val="44"/>
      <w:lang w:val="en-US" w:eastAsia="zh-CN" w:bidi="ar-SA"/>
    </w:rPr>
  </w:style>
  <w:style w:type="character" w:customStyle="1" w:styleId="256">
    <w:name w:val="日期 字符2"/>
    <w:link w:val="23"/>
    <w:qFormat/>
    <w:uiPriority w:val="0"/>
    <w:rPr>
      <w:rFonts w:eastAsia="宋体"/>
      <w:kern w:val="2"/>
      <w:sz w:val="21"/>
      <w:szCs w:val="24"/>
      <w:lang w:val="en-US" w:eastAsia="zh-CN" w:bidi="ar-SA"/>
    </w:rPr>
  </w:style>
  <w:style w:type="character" w:customStyle="1" w:styleId="257">
    <w:name w:val="文档结构图 字符1"/>
    <w:link w:val="15"/>
    <w:qFormat/>
    <w:uiPriority w:val="0"/>
    <w:rPr>
      <w:rFonts w:eastAsia="宋体"/>
      <w:kern w:val="2"/>
      <w:sz w:val="21"/>
      <w:szCs w:val="24"/>
      <w:lang w:val="en-US" w:eastAsia="zh-CN" w:bidi="ar-SA"/>
    </w:rPr>
  </w:style>
  <w:style w:type="character" w:customStyle="1" w:styleId="258">
    <w:name w:val="副标题 字符"/>
    <w:link w:val="30"/>
    <w:qFormat/>
    <w:uiPriority w:val="0"/>
    <w:rPr>
      <w:rFonts w:ascii="Cambria" w:hAnsi="Cambria"/>
      <w:b/>
      <w:bCs/>
      <w:kern w:val="28"/>
      <w:sz w:val="32"/>
      <w:szCs w:val="32"/>
      <w:lang w:bidi="ar-SA"/>
    </w:rPr>
  </w:style>
  <w:style w:type="character" w:customStyle="1" w:styleId="259">
    <w:name w:val="Char Char25"/>
    <w:qFormat/>
    <w:uiPriority w:val="0"/>
    <w:rPr>
      <w:b/>
      <w:bCs/>
      <w:kern w:val="2"/>
      <w:sz w:val="28"/>
      <w:szCs w:val="28"/>
    </w:rPr>
  </w:style>
  <w:style w:type="character" w:customStyle="1" w:styleId="260">
    <w:name w:val="明显引用 Char1"/>
    <w:qFormat/>
    <w:uiPriority w:val="30"/>
    <w:rPr>
      <w:i/>
      <w:iCs/>
      <w:color w:val="5B9BD5"/>
      <w:kern w:val="2"/>
      <w:sz w:val="21"/>
      <w:szCs w:val="24"/>
    </w:rPr>
  </w:style>
  <w:style w:type="character" w:customStyle="1" w:styleId="261">
    <w:name w:val="小标题无样式 Char"/>
    <w:link w:val="103"/>
    <w:qFormat/>
    <w:uiPriority w:val="0"/>
    <w:rPr>
      <w:rFonts w:ascii="宋体" w:hAnsi="宋体" w:eastAsia="宋体"/>
      <w:b/>
      <w:sz w:val="24"/>
      <w:szCs w:val="21"/>
      <w:lang w:val="en-US" w:eastAsia="zh-CN" w:bidi="ar-SA"/>
    </w:rPr>
  </w:style>
  <w:style w:type="character" w:customStyle="1" w:styleId="262">
    <w:name w:val="批注主题 字符"/>
    <w:qFormat/>
    <w:uiPriority w:val="0"/>
    <w:rPr>
      <w:b/>
      <w:bCs/>
      <w:kern w:val="2"/>
      <w:sz w:val="21"/>
      <w:szCs w:val="24"/>
    </w:rPr>
  </w:style>
  <w:style w:type="character" w:customStyle="1" w:styleId="263">
    <w:name w:val="Char Char31"/>
    <w:qFormat/>
    <w:uiPriority w:val="0"/>
    <w:rPr>
      <w:rFonts w:ascii="Calibri Light" w:hAnsi="Calibri Light" w:eastAsia="宋体" w:cs="Times New Roman"/>
      <w:b/>
      <w:bCs/>
      <w:color w:val="5B9BD5"/>
      <w:sz w:val="26"/>
      <w:szCs w:val="26"/>
    </w:rPr>
  </w:style>
  <w:style w:type="character" w:customStyle="1" w:styleId="264">
    <w:name w:val="日期 Char3"/>
    <w:semiHidden/>
    <w:qFormat/>
    <w:uiPriority w:val="99"/>
    <w:rPr>
      <w:kern w:val="2"/>
      <w:sz w:val="21"/>
      <w:szCs w:val="24"/>
    </w:rPr>
  </w:style>
  <w:style w:type="character" w:customStyle="1" w:styleId="265">
    <w:name w:val="ÕýÎÄÑ½ Char"/>
    <w:qFormat/>
    <w:uiPriority w:val="0"/>
    <w:rPr>
      <w:rFonts w:hint="eastAsia" w:ascii="宋体" w:hAnsi="宋体" w:eastAsia="Times New Roman" w:cs="宋体"/>
      <w:sz w:val="21"/>
      <w:szCs w:val="24"/>
    </w:rPr>
  </w:style>
  <w:style w:type="character" w:customStyle="1" w:styleId="266">
    <w:name w:val="标题 2 字符"/>
    <w:qFormat/>
    <w:uiPriority w:val="0"/>
    <w:rPr>
      <w:rFonts w:ascii="Arial" w:hAnsi="Arial" w:eastAsia="黑体"/>
      <w:b/>
      <w:bCs/>
      <w:kern w:val="2"/>
      <w:sz w:val="21"/>
      <w:szCs w:val="32"/>
    </w:rPr>
  </w:style>
  <w:style w:type="character" w:customStyle="1" w:styleId="267">
    <w:name w:val="批注文字 Char2"/>
    <w:qFormat/>
    <w:uiPriority w:val="0"/>
    <w:rPr>
      <w:kern w:val="2"/>
      <w:sz w:val="21"/>
      <w:szCs w:val="24"/>
      <w:lang w:bidi="ar-SA"/>
    </w:rPr>
  </w:style>
  <w:style w:type="character" w:customStyle="1" w:styleId="268">
    <w:name w:val="bsharetext"/>
    <w:qFormat/>
    <w:uiPriority w:val="0"/>
  </w:style>
  <w:style w:type="character" w:customStyle="1" w:styleId="269">
    <w:name w:val="Title Char"/>
    <w:qFormat/>
    <w:uiPriority w:val="0"/>
    <w:rPr>
      <w:rFonts w:ascii="Cambria" w:hAnsi="Cambria"/>
      <w:b/>
      <w:sz w:val="32"/>
      <w:lang w:bidi="ar-SA"/>
    </w:rPr>
  </w:style>
  <w:style w:type="character" w:customStyle="1" w:styleId="270">
    <w:name w:val="批注文字 Char1"/>
    <w:qFormat/>
    <w:uiPriority w:val="0"/>
    <w:rPr>
      <w:rFonts w:ascii="Times New Roman" w:hAnsi="Times New Roman" w:eastAsia="宋体" w:cs="Times New Roman"/>
      <w:szCs w:val="24"/>
    </w:rPr>
  </w:style>
  <w:style w:type="character" w:customStyle="1" w:styleId="271">
    <w:name w:val="Char Char29"/>
    <w:qFormat/>
    <w:uiPriority w:val="0"/>
    <w:rPr>
      <w:b/>
      <w:bCs/>
      <w:kern w:val="44"/>
      <w:sz w:val="32"/>
      <w:szCs w:val="44"/>
    </w:rPr>
  </w:style>
  <w:style w:type="character" w:customStyle="1" w:styleId="272">
    <w:name w:val="页眉 Char2"/>
    <w:semiHidden/>
    <w:qFormat/>
    <w:uiPriority w:val="99"/>
    <w:rPr>
      <w:kern w:val="2"/>
      <w:sz w:val="18"/>
      <w:szCs w:val="18"/>
    </w:rPr>
  </w:style>
  <w:style w:type="character" w:customStyle="1" w:styleId="273">
    <w:name w:val="标题 7 字符"/>
    <w:link w:val="9"/>
    <w:qFormat/>
    <w:uiPriority w:val="0"/>
    <w:rPr>
      <w:rFonts w:ascii="Calibri" w:hAnsi="Calibri" w:eastAsia="宋体"/>
      <w:b/>
      <w:bCs/>
      <w:kern w:val="2"/>
      <w:sz w:val="24"/>
      <w:szCs w:val="24"/>
      <w:lang w:bidi="ar-SA"/>
    </w:rPr>
  </w:style>
  <w:style w:type="character" w:customStyle="1" w:styleId="274">
    <w:name w:val="文档结构图 Char1"/>
    <w:qFormat/>
    <w:uiPriority w:val="0"/>
    <w:rPr>
      <w:rFonts w:ascii="宋体"/>
      <w:kern w:val="2"/>
      <w:sz w:val="18"/>
      <w:szCs w:val="18"/>
    </w:rPr>
  </w:style>
  <w:style w:type="character" w:customStyle="1" w:styleId="275">
    <w:name w:val="脚注文本 字符"/>
    <w:link w:val="31"/>
    <w:qFormat/>
    <w:uiPriority w:val="0"/>
    <w:rPr>
      <w:sz w:val="18"/>
    </w:rPr>
  </w:style>
  <w:style w:type="character" w:customStyle="1" w:styleId="276">
    <w:name w:val="current"/>
    <w:qFormat/>
    <w:uiPriority w:val="0"/>
    <w:rPr>
      <w:color w:val="FFFFFF"/>
      <w:bdr w:val="single" w:color="028BD3" w:sz="6" w:space="0"/>
      <w:shd w:val="clear" w:color="auto" w:fill="028BD3"/>
    </w:rPr>
  </w:style>
  <w:style w:type="character" w:customStyle="1" w:styleId="277">
    <w:name w:val="Balloon Text Char"/>
    <w:qFormat/>
    <w:uiPriority w:val="0"/>
    <w:rPr>
      <w:sz w:val="18"/>
      <w:lang w:bidi="ar-SA"/>
    </w:rPr>
  </w:style>
  <w:style w:type="character" w:customStyle="1" w:styleId="278">
    <w:name w:val="页眉 Char1"/>
    <w:qFormat/>
    <w:uiPriority w:val="0"/>
    <w:rPr>
      <w:kern w:val="2"/>
      <w:sz w:val="18"/>
      <w:szCs w:val="18"/>
    </w:rPr>
  </w:style>
  <w:style w:type="character" w:customStyle="1" w:styleId="279">
    <w:name w:val="Char Char2"/>
    <w:qFormat/>
    <w:uiPriority w:val="0"/>
    <w:rPr>
      <w:rFonts w:ascii="宋体" w:hAnsi="Courier New" w:eastAsia="宋体"/>
      <w:kern w:val="2"/>
      <w:sz w:val="21"/>
      <w:szCs w:val="24"/>
      <w:lang w:val="en-US" w:eastAsia="zh-CN" w:bidi="ar-SA"/>
    </w:rPr>
  </w:style>
  <w:style w:type="character" w:customStyle="1" w:styleId="280">
    <w:name w:val="Plain Text Char"/>
    <w:qFormat/>
    <w:uiPriority w:val="0"/>
    <w:rPr>
      <w:rFonts w:ascii="宋体" w:hAnsi="Courier New" w:eastAsia="宋体"/>
      <w:sz w:val="24"/>
      <w:lang w:bidi="ar-SA"/>
    </w:rPr>
  </w:style>
  <w:style w:type="character" w:customStyle="1" w:styleId="281">
    <w:name w:val="Header Char"/>
    <w:qFormat/>
    <w:uiPriority w:val="0"/>
    <w:rPr>
      <w:rFonts w:eastAsia="宋体"/>
      <w:kern w:val="2"/>
      <w:sz w:val="18"/>
      <w:szCs w:val="18"/>
      <w:lang w:val="en-US" w:eastAsia="zh-CN" w:bidi="ar-SA"/>
    </w:rPr>
  </w:style>
  <w:style w:type="character" w:customStyle="1" w:styleId="282">
    <w:name w:val="正文文本 字符"/>
    <w:qFormat/>
    <w:uiPriority w:val="0"/>
    <w:rPr>
      <w:kern w:val="2"/>
      <w:sz w:val="21"/>
      <w:szCs w:val="24"/>
    </w:rPr>
  </w:style>
  <w:style w:type="character" w:customStyle="1" w:styleId="283">
    <w:name w:val="明显引用 字符"/>
    <w:qFormat/>
    <w:uiPriority w:val="0"/>
    <w:rPr>
      <w:b/>
      <w:bCs/>
      <w:i/>
      <w:iCs/>
      <w:color w:val="4F81BD"/>
      <w:kern w:val="2"/>
      <w:sz w:val="21"/>
      <w:szCs w:val="22"/>
    </w:rPr>
  </w:style>
  <w:style w:type="character" w:customStyle="1" w:styleId="284">
    <w:name w:val="_Style 283"/>
    <w:qFormat/>
    <w:uiPriority w:val="0"/>
    <w:rPr>
      <w:b/>
      <w:bCs/>
      <w:i/>
      <w:iCs/>
      <w:color w:val="4F81BD"/>
    </w:rPr>
  </w:style>
  <w:style w:type="character" w:customStyle="1" w:styleId="285">
    <w:name w:val="纯文本 字符1"/>
    <w:qFormat/>
    <w:uiPriority w:val="0"/>
    <w:rPr>
      <w:rFonts w:ascii="Courier New" w:hAnsi="Courier New" w:cs="Courier New"/>
      <w:color w:val="000000"/>
      <w:kern w:val="1"/>
      <w:sz w:val="21"/>
      <w:szCs w:val="24"/>
      <w:lang w:val="zh-CN"/>
    </w:rPr>
  </w:style>
  <w:style w:type="character" w:customStyle="1" w:styleId="286">
    <w:name w:val="引用 Char3"/>
    <w:qFormat/>
    <w:uiPriority w:val="29"/>
    <w:rPr>
      <w:i/>
      <w:iCs/>
      <w:color w:val="404040"/>
      <w:kern w:val="2"/>
      <w:sz w:val="21"/>
      <w:szCs w:val="24"/>
    </w:rPr>
  </w:style>
  <w:style w:type="character" w:customStyle="1" w:styleId="287">
    <w:name w:val="Char Char4"/>
    <w:qFormat/>
    <w:uiPriority w:val="0"/>
    <w:rPr>
      <w:b/>
      <w:bCs/>
      <w:kern w:val="2"/>
      <w:sz w:val="21"/>
      <w:szCs w:val="24"/>
      <w:lang w:bidi="ar-SA"/>
    </w:rPr>
  </w:style>
  <w:style w:type="character" w:customStyle="1" w:styleId="288">
    <w:name w:val="批注框文本 Char3"/>
    <w:semiHidden/>
    <w:qFormat/>
    <w:uiPriority w:val="99"/>
    <w:rPr>
      <w:kern w:val="2"/>
      <w:sz w:val="18"/>
      <w:szCs w:val="18"/>
    </w:rPr>
  </w:style>
  <w:style w:type="character" w:customStyle="1" w:styleId="289">
    <w:name w:val="标题 1 字符1"/>
    <w:qFormat/>
    <w:uiPriority w:val="0"/>
    <w:rPr>
      <w:rFonts w:hint="default" w:ascii="Arial" w:hAnsi="Arial" w:cs="Arial"/>
      <w:b/>
      <w:color w:val="000000"/>
      <w:sz w:val="36"/>
      <w:szCs w:val="36"/>
      <w:lang w:val="zh-CN"/>
    </w:rPr>
  </w:style>
  <w:style w:type="character" w:customStyle="1" w:styleId="290">
    <w:name w:val="副标题 Char4"/>
    <w:qFormat/>
    <w:uiPriority w:val="11"/>
    <w:rPr>
      <w:rFonts w:ascii="Calibri Light" w:hAnsi="Calibri Light" w:cs="Times New Roman"/>
      <w:b/>
      <w:bCs/>
      <w:kern w:val="28"/>
      <w:sz w:val="32"/>
      <w:szCs w:val="32"/>
    </w:rPr>
  </w:style>
  <w:style w:type="character" w:customStyle="1" w:styleId="291">
    <w:name w:val="批注文字 字符"/>
    <w:qFormat/>
    <w:uiPriority w:val="0"/>
    <w:rPr>
      <w:kern w:val="2"/>
      <w:sz w:val="21"/>
      <w:szCs w:val="24"/>
    </w:rPr>
  </w:style>
  <w:style w:type="character" w:customStyle="1" w:styleId="292">
    <w:name w:val="标题 7 Char1"/>
    <w:qFormat/>
    <w:uiPriority w:val="0"/>
    <w:rPr>
      <w:rFonts w:ascii="Calibri" w:hAnsi="Calibri"/>
      <w:b/>
      <w:bCs/>
      <w:kern w:val="2"/>
      <w:sz w:val="24"/>
      <w:szCs w:val="24"/>
    </w:rPr>
  </w:style>
  <w:style w:type="character" w:customStyle="1" w:styleId="293">
    <w:name w:val="_Style 292"/>
    <w:qFormat/>
    <w:uiPriority w:val="0"/>
    <w:rPr>
      <w:smallCaps/>
      <w:color w:val="C0504D"/>
      <w:u w:val="single"/>
    </w:rPr>
  </w:style>
  <w:style w:type="character" w:customStyle="1" w:styleId="294">
    <w:name w:val="标题5 Char Char"/>
    <w:link w:val="113"/>
    <w:qFormat/>
    <w:uiPriority w:val="0"/>
    <w:rPr>
      <w:rFonts w:ascii="Arial" w:hAnsi="Arial"/>
      <w:b/>
      <w:bCs/>
      <w:sz w:val="24"/>
      <w:szCs w:val="32"/>
      <w:lang w:bidi="ar-SA"/>
    </w:rPr>
  </w:style>
  <w:style w:type="character" w:customStyle="1" w:styleId="295">
    <w:name w:val="标题 4 字符1"/>
    <w:qFormat/>
    <w:uiPriority w:val="0"/>
    <w:rPr>
      <w:rFonts w:hint="default" w:ascii="Arial" w:hAnsi="Arial" w:eastAsia="黑体" w:cs="Arial"/>
      <w:b/>
      <w:color w:val="000000"/>
      <w:sz w:val="28"/>
      <w:szCs w:val="28"/>
      <w:lang w:val="zh-CN"/>
    </w:rPr>
  </w:style>
  <w:style w:type="character" w:customStyle="1" w:styleId="296">
    <w:name w:val="批注文字 字符1"/>
    <w:qFormat/>
    <w:uiPriority w:val="0"/>
    <w:rPr>
      <w:color w:val="000000"/>
      <w:sz w:val="24"/>
      <w:szCs w:val="24"/>
      <w:lang w:val="zh-CN"/>
    </w:rPr>
  </w:style>
  <w:style w:type="character" w:customStyle="1" w:styleId="297">
    <w:name w:val="正文文本 Char2"/>
    <w:qFormat/>
    <w:uiPriority w:val="0"/>
    <w:rPr>
      <w:kern w:val="2"/>
      <w:sz w:val="21"/>
      <w:szCs w:val="24"/>
    </w:rPr>
  </w:style>
  <w:style w:type="character" w:customStyle="1" w:styleId="298">
    <w:name w:val="Char Char23"/>
    <w:qFormat/>
    <w:uiPriority w:val="0"/>
    <w:rPr>
      <w:rFonts w:eastAsia="宋体"/>
      <w:b/>
      <w:bCs/>
      <w:kern w:val="44"/>
      <w:sz w:val="32"/>
      <w:szCs w:val="44"/>
      <w:lang w:val="en-US" w:eastAsia="zh-CN" w:bidi="ar-SA"/>
    </w:rPr>
  </w:style>
  <w:style w:type="character" w:customStyle="1" w:styleId="299">
    <w:name w:val="ÕýÎÄÐ¡±êÌâ Char"/>
    <w:qFormat/>
    <w:uiPriority w:val="0"/>
    <w:rPr>
      <w:rFonts w:hint="default" w:ascii="Times New Roman" w:hAnsi="Times New Roman" w:eastAsia="Times New Roman" w:cs="Times New Roman"/>
      <w:b/>
      <w:sz w:val="21"/>
      <w:szCs w:val="24"/>
    </w:rPr>
  </w:style>
  <w:style w:type="character" w:customStyle="1" w:styleId="300">
    <w:name w:val="批注主题 Char2"/>
    <w:qFormat/>
    <w:uiPriority w:val="0"/>
    <w:rPr>
      <w:b/>
      <w:bCs/>
      <w:kern w:val="2"/>
      <w:sz w:val="21"/>
      <w:szCs w:val="24"/>
    </w:rPr>
  </w:style>
  <w:style w:type="character" w:customStyle="1" w:styleId="301">
    <w:name w:val="Char Char92"/>
    <w:qFormat/>
    <w:uiPriority w:val="0"/>
    <w:rPr>
      <w:rFonts w:eastAsia="宋体"/>
      <w:b/>
      <w:bCs/>
      <w:kern w:val="44"/>
      <w:sz w:val="32"/>
      <w:szCs w:val="44"/>
      <w:lang w:val="en-US" w:eastAsia="zh-CN" w:bidi="ar-SA"/>
    </w:rPr>
  </w:style>
  <w:style w:type="character" w:customStyle="1" w:styleId="302">
    <w:name w:val="正文缩进 字符"/>
    <w:link w:val="13"/>
    <w:qFormat/>
    <w:uiPriority w:val="0"/>
    <w:rPr>
      <w:rFonts w:eastAsia="宋体"/>
      <w:kern w:val="2"/>
      <w:szCs w:val="24"/>
      <w:lang w:val="en-US" w:eastAsia="zh-CN" w:bidi="ar-SA"/>
    </w:rPr>
  </w:style>
  <w:style w:type="character" w:customStyle="1" w:styleId="303">
    <w:name w:val="标题 9 字符"/>
    <w:link w:val="11"/>
    <w:qFormat/>
    <w:uiPriority w:val="0"/>
    <w:rPr>
      <w:rFonts w:ascii="Cambria" w:hAnsi="Cambria" w:eastAsia="宋体"/>
      <w:kern w:val="2"/>
      <w:sz w:val="21"/>
      <w:szCs w:val="21"/>
      <w:lang w:bidi="ar-SA"/>
    </w:rPr>
  </w:style>
  <w:style w:type="character" w:customStyle="1" w:styleId="304">
    <w:name w:val="Char Char1"/>
    <w:qFormat/>
    <w:uiPriority w:val="0"/>
    <w:rPr>
      <w:kern w:val="2"/>
      <w:sz w:val="18"/>
      <w:szCs w:val="18"/>
      <w:lang w:bidi="ar-SA"/>
    </w:rPr>
  </w:style>
  <w:style w:type="character" w:customStyle="1" w:styleId="305">
    <w:name w:val="正文呀2 Char"/>
    <w:link w:val="74"/>
    <w:qFormat/>
    <w:uiPriority w:val="0"/>
    <w:rPr>
      <w:rFonts w:ascii="宋体" w:hAnsi="宋体" w:eastAsia="宋体"/>
      <w:kern w:val="2"/>
      <w:sz w:val="21"/>
      <w:szCs w:val="21"/>
      <w:lang w:val="en-US" w:eastAsia="zh-CN" w:bidi="ar-SA"/>
    </w:rPr>
  </w:style>
  <w:style w:type="character" w:customStyle="1" w:styleId="306">
    <w:name w:val="副标题 Char1"/>
    <w:qFormat/>
    <w:uiPriority w:val="11"/>
    <w:rPr>
      <w:rFonts w:ascii="Calibri Light" w:hAnsi="Calibri Light" w:cs="Times New Roman"/>
      <w:b/>
      <w:bCs/>
      <w:kern w:val="28"/>
      <w:sz w:val="32"/>
      <w:szCs w:val="32"/>
    </w:rPr>
  </w:style>
  <w:style w:type="character" w:customStyle="1" w:styleId="307">
    <w:name w:val="正文文本缩进 2 Char1"/>
    <w:semiHidden/>
    <w:qFormat/>
    <w:uiPriority w:val="99"/>
    <w:rPr>
      <w:kern w:val="2"/>
      <w:sz w:val="21"/>
      <w:szCs w:val="24"/>
    </w:rPr>
  </w:style>
  <w:style w:type="character" w:customStyle="1" w:styleId="308">
    <w:name w:val="日期 字符1"/>
    <w:qFormat/>
    <w:uiPriority w:val="0"/>
    <w:rPr>
      <w:color w:val="000000"/>
      <w:sz w:val="24"/>
      <w:szCs w:val="24"/>
      <w:lang w:val="zh-CN"/>
    </w:rPr>
  </w:style>
  <w:style w:type="character" w:customStyle="1" w:styleId="309">
    <w:name w:val="Body Text Indent Char"/>
    <w:qFormat/>
    <w:uiPriority w:val="0"/>
    <w:rPr>
      <w:rFonts w:ascii="宋体" w:hAnsi="宋体" w:eastAsia="宋体"/>
      <w:kern w:val="2"/>
      <w:sz w:val="21"/>
      <w:lang w:val="en-US" w:eastAsia="zh-CN" w:bidi="ar-SA"/>
    </w:rPr>
  </w:style>
  <w:style w:type="character" w:customStyle="1" w:styleId="310">
    <w:name w:val="标题 2 Char_1"/>
    <w:link w:val="85"/>
    <w:qFormat/>
    <w:uiPriority w:val="9"/>
    <w:rPr>
      <w:rFonts w:ascii="Cambria" w:hAnsi="Cambria"/>
      <w:b/>
      <w:bCs/>
      <w:sz w:val="32"/>
      <w:szCs w:val="32"/>
    </w:rPr>
  </w:style>
  <w:style w:type="character" w:customStyle="1" w:styleId="311">
    <w:name w:val="批注主题 Char1"/>
    <w:qFormat/>
    <w:uiPriority w:val="0"/>
    <w:rPr>
      <w:b/>
      <w:bCs/>
      <w:kern w:val="2"/>
      <w:sz w:val="21"/>
      <w:szCs w:val="22"/>
    </w:rPr>
  </w:style>
  <w:style w:type="character" w:customStyle="1" w:styleId="312">
    <w:name w:val="标题 字符1"/>
    <w:qFormat/>
    <w:uiPriority w:val="0"/>
    <w:rPr>
      <w:rFonts w:hint="default" w:ascii="Calibri Light" w:hAnsi="Calibri Light" w:eastAsia="Calibri Light" w:cs="Calibri Light"/>
      <w:color w:val="323E4F"/>
      <w:spacing w:val="5"/>
      <w:sz w:val="52"/>
      <w:szCs w:val="52"/>
      <w:lang w:val="zh-CN"/>
    </w:rPr>
  </w:style>
  <w:style w:type="character" w:customStyle="1" w:styleId="313">
    <w:name w:val="样式1 Char"/>
    <w:link w:val="117"/>
    <w:qFormat/>
    <w:uiPriority w:val="0"/>
    <w:rPr>
      <w:rFonts w:ascii="宋体" w:hAnsi="宋体"/>
      <w:kern w:val="2"/>
      <w:sz w:val="21"/>
      <w:szCs w:val="21"/>
    </w:rPr>
  </w:style>
  <w:style w:type="table" w:customStyle="1" w:styleId="314">
    <w:name w:val="网格型1"/>
    <w:basedOn w:val="4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4"/>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11579</Words>
  <Characters>66004</Characters>
  <Lines>550</Lines>
  <Paragraphs>154</Paragraphs>
  <TotalTime>24</TotalTime>
  <ScaleCrop>false</ScaleCrop>
  <LinksUpToDate>false</LinksUpToDate>
  <CharactersWithSpaces>77429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2021-01-05T05:18:00Z</dcterms:created>
  <dc:creator>Microsoft</dc:creator>
  <cp:lastModifiedBy>NTKO</cp:lastModifiedBy>
  <cp:lastPrinted>2020-12-04T03:28:00Z</cp:lastPrinted>
  <dcterms:modified xsi:type="dcterms:W3CDTF">2021-01-05T07:37:16Z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