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76"/>
          <w:szCs w:val="72"/>
        </w:rPr>
      </w:pPr>
      <w:r>
        <w:rPr>
          <w:rFonts w:hint="eastAsia" w:ascii="宋体" w:hAnsi="宋体"/>
          <w:b/>
          <w:sz w:val="56"/>
          <w:szCs w:val="72"/>
        </w:rPr>
        <w:t>广西爱才通工程咨询有限公司</w:t>
      </w:r>
    </w:p>
    <w:p>
      <w:pPr>
        <w:jc w:val="center"/>
        <w:rPr>
          <w:rFonts w:ascii="宋体" w:hAnsi="宋体"/>
          <w:b/>
          <w:sz w:val="58"/>
          <w:szCs w:val="72"/>
        </w:rPr>
      </w:pPr>
      <w:r>
        <w:rPr>
          <w:color w:val="000000"/>
        </w:rPr>
        <w:pict>
          <v:line id="_x0000_s1029" o:spid="_x0000_s1029" o:spt="20" style="position:absolute;left:0pt;flip:y;margin-left:-18pt;margin-top:35.05pt;height:0pt;width:477.75pt;z-index:251657216;mso-width-relative:page;mso-height-relative:page;" coordsize="21600,21600">
            <v:path arrowok="t"/>
            <v:fill focussize="0,0"/>
            <v:stroke weight="4.5pt" linestyle="thinThick"/>
            <v:imagedata o:title=""/>
            <o:lock v:ext="edit"/>
          </v:line>
        </w:pict>
      </w:r>
    </w:p>
    <w:p>
      <w:pPr>
        <w:pStyle w:val="27"/>
        <w:ind w:firstLine="413" w:firstLineChars="49"/>
        <w:jc w:val="center"/>
        <w:rPr>
          <w:rFonts w:hint="eastAsia" w:ascii="华文新魏" w:eastAsia="华文新魏"/>
          <w:b/>
          <w:bCs/>
          <w:color w:val="000000"/>
          <w:sz w:val="84"/>
          <w:szCs w:val="84"/>
        </w:rPr>
      </w:pPr>
    </w:p>
    <w:p>
      <w:pPr>
        <w:pStyle w:val="27"/>
        <w:ind w:firstLine="413" w:firstLineChars="49"/>
        <w:jc w:val="center"/>
        <w:rPr>
          <w:rFonts w:ascii="方正魏碑简体" w:eastAsia="方正魏碑简体"/>
          <w:b/>
          <w:bCs/>
          <w:color w:val="000000"/>
          <w:sz w:val="84"/>
          <w:szCs w:val="84"/>
        </w:rPr>
      </w:pPr>
      <w:r>
        <w:rPr>
          <w:rFonts w:hint="eastAsia" w:ascii="华文新魏" w:eastAsia="华文新魏"/>
          <w:b/>
          <w:bCs/>
          <w:color w:val="000000"/>
          <w:sz w:val="84"/>
          <w:szCs w:val="84"/>
        </w:rPr>
        <w:t>竞争性谈判文件</w:t>
      </w:r>
    </w:p>
    <w:p>
      <w:pPr>
        <w:jc w:val="center"/>
        <w:rPr>
          <w:rFonts w:ascii="宋体" w:hAnsi="宋体"/>
          <w:b/>
          <w:sz w:val="84"/>
          <w:szCs w:val="84"/>
        </w:rPr>
      </w:pPr>
    </w:p>
    <w:p>
      <w:pPr>
        <w:pStyle w:val="27"/>
        <w:snapToGrid w:val="0"/>
        <w:jc w:val="both"/>
        <w:rPr>
          <w:rFonts w:hAnsi="宋体"/>
          <w:b/>
          <w:bCs/>
          <w:sz w:val="36"/>
          <w:szCs w:val="36"/>
        </w:rPr>
      </w:pPr>
    </w:p>
    <w:p>
      <w:pPr>
        <w:pStyle w:val="27"/>
        <w:snapToGrid w:val="0"/>
        <w:ind w:firstLine="708" w:firstLineChars="196"/>
        <w:jc w:val="center"/>
        <w:rPr>
          <w:rFonts w:hAnsi="宋体"/>
          <w:b/>
          <w:bCs/>
          <w:sz w:val="36"/>
          <w:szCs w:val="36"/>
        </w:rPr>
      </w:pPr>
    </w:p>
    <w:p>
      <w:pPr>
        <w:pStyle w:val="27"/>
        <w:snapToGrid w:val="0"/>
        <w:ind w:firstLine="708" w:firstLineChars="196"/>
        <w:jc w:val="center"/>
        <w:rPr>
          <w:rFonts w:hAnsi="宋体"/>
          <w:b/>
          <w:bCs/>
          <w:sz w:val="36"/>
          <w:szCs w:val="36"/>
        </w:rPr>
      </w:pPr>
    </w:p>
    <w:p>
      <w:pPr>
        <w:pStyle w:val="27"/>
        <w:snapToGrid w:val="0"/>
        <w:ind w:firstLine="708" w:firstLineChars="196"/>
        <w:jc w:val="center"/>
        <w:rPr>
          <w:rFonts w:hAnsi="宋体"/>
          <w:b/>
          <w:bCs/>
          <w:sz w:val="36"/>
          <w:szCs w:val="36"/>
        </w:rPr>
      </w:pPr>
    </w:p>
    <w:p>
      <w:pPr>
        <w:pStyle w:val="27"/>
        <w:snapToGrid w:val="0"/>
        <w:spacing w:line="360" w:lineRule="auto"/>
        <w:ind w:firstLine="1145" w:firstLineChars="400"/>
        <w:jc w:val="both"/>
        <w:rPr>
          <w:rFonts w:hint="eastAsia" w:hAnsi="宋体" w:cs="Courier New"/>
          <w:b/>
          <w:bCs/>
          <w:w w:val="95"/>
          <w:sz w:val="30"/>
          <w:szCs w:val="30"/>
        </w:rPr>
      </w:pPr>
      <w:r>
        <w:rPr>
          <w:rFonts w:hint="eastAsia" w:hAnsi="宋体" w:cs="Courier New"/>
          <w:b/>
          <w:bCs/>
          <w:w w:val="95"/>
          <w:sz w:val="30"/>
          <w:szCs w:val="30"/>
        </w:rPr>
        <w:t>项目名称：来宾市兴宾区 2020年高标准农田建设项目工程监理</w:t>
      </w:r>
    </w:p>
    <w:p>
      <w:pPr>
        <w:pStyle w:val="27"/>
        <w:snapToGrid w:val="0"/>
        <w:spacing w:line="360" w:lineRule="auto"/>
        <w:ind w:firstLine="1145" w:firstLineChars="400"/>
        <w:jc w:val="both"/>
        <w:rPr>
          <w:rFonts w:hint="eastAsia" w:hAnsi="宋体" w:cs="Courier New"/>
          <w:b/>
          <w:bCs/>
          <w:w w:val="95"/>
          <w:sz w:val="30"/>
          <w:szCs w:val="30"/>
        </w:rPr>
      </w:pPr>
    </w:p>
    <w:p>
      <w:pPr>
        <w:pStyle w:val="27"/>
        <w:snapToGrid w:val="0"/>
        <w:spacing w:line="360" w:lineRule="auto"/>
        <w:ind w:firstLine="1145" w:firstLineChars="400"/>
        <w:jc w:val="both"/>
        <w:rPr>
          <w:rFonts w:hint="eastAsia" w:hAnsi="宋体" w:cs="Courier New"/>
          <w:b/>
          <w:bCs/>
          <w:w w:val="95"/>
          <w:sz w:val="30"/>
          <w:szCs w:val="30"/>
        </w:rPr>
      </w:pPr>
      <w:r>
        <w:rPr>
          <w:rFonts w:hint="eastAsia" w:hAnsi="宋体" w:cs="Courier New"/>
          <w:b/>
          <w:bCs/>
          <w:w w:val="95"/>
          <w:sz w:val="30"/>
          <w:szCs w:val="30"/>
        </w:rPr>
        <w:t>项目编号：</w:t>
      </w:r>
      <w:r>
        <w:rPr>
          <w:rFonts w:hint="eastAsia" w:ascii="仿宋" w:hAnsi="仿宋" w:eastAsia="仿宋" w:cs="仿宋"/>
          <w:b/>
          <w:color w:val="auto"/>
          <w:sz w:val="32"/>
          <w:szCs w:val="32"/>
          <w:lang w:val="en-US" w:eastAsia="zh-CN"/>
        </w:rPr>
        <w:t>LB</w:t>
      </w:r>
      <w:r>
        <w:rPr>
          <w:rFonts w:hint="eastAsia" w:ascii="仿宋" w:hAnsi="仿宋" w:eastAsia="仿宋" w:cs="仿宋"/>
          <w:b/>
          <w:color w:val="auto"/>
          <w:sz w:val="32"/>
          <w:szCs w:val="32"/>
          <w:lang w:eastAsia="zh-CN"/>
        </w:rPr>
        <w:t>ZC20</w:t>
      </w:r>
      <w:r>
        <w:rPr>
          <w:rFonts w:hint="eastAsia" w:ascii="仿宋" w:hAnsi="仿宋" w:eastAsia="仿宋" w:cs="仿宋"/>
          <w:b/>
          <w:color w:val="auto"/>
          <w:sz w:val="32"/>
          <w:szCs w:val="32"/>
          <w:lang w:val="en-US" w:eastAsia="zh-CN"/>
        </w:rPr>
        <w:t>20</w:t>
      </w: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lang w:val="en-US" w:eastAsia="zh-CN"/>
        </w:rPr>
        <w:t>J</w:t>
      </w: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lang w:val="en-US" w:eastAsia="zh-CN"/>
        </w:rPr>
        <w:t>020146</w:t>
      </w: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lang w:val="en-US" w:eastAsia="zh-CN"/>
        </w:rPr>
        <w:t>GX</w:t>
      </w:r>
      <w:r>
        <w:rPr>
          <w:rFonts w:hint="eastAsia" w:ascii="仿宋" w:hAnsi="仿宋" w:eastAsia="仿宋" w:cs="仿宋"/>
          <w:b/>
          <w:color w:val="auto"/>
          <w:sz w:val="32"/>
          <w:szCs w:val="32"/>
          <w:lang w:eastAsia="zh-CN"/>
        </w:rPr>
        <w:t>AC</w:t>
      </w:r>
    </w:p>
    <w:p>
      <w:pPr>
        <w:pStyle w:val="27"/>
        <w:snapToGrid w:val="0"/>
        <w:ind w:firstLine="558" w:firstLineChars="196"/>
        <w:jc w:val="center"/>
        <w:rPr>
          <w:rFonts w:hAnsi="宋体"/>
          <w:bCs/>
          <w:w w:val="95"/>
          <w:sz w:val="30"/>
          <w:szCs w:val="30"/>
        </w:rPr>
      </w:pPr>
    </w:p>
    <w:p>
      <w:pPr>
        <w:pStyle w:val="27"/>
        <w:snapToGrid w:val="0"/>
        <w:ind w:firstLine="561" w:firstLineChars="196"/>
        <w:jc w:val="center"/>
        <w:rPr>
          <w:rFonts w:hAnsi="宋体"/>
          <w:b/>
          <w:bCs/>
          <w:w w:val="95"/>
          <w:sz w:val="30"/>
          <w:szCs w:val="30"/>
        </w:rPr>
      </w:pPr>
    </w:p>
    <w:p>
      <w:pPr>
        <w:pStyle w:val="27"/>
        <w:snapToGrid w:val="0"/>
        <w:spacing w:line="360" w:lineRule="auto"/>
        <w:ind w:firstLine="1145" w:firstLineChars="400"/>
        <w:jc w:val="both"/>
        <w:rPr>
          <w:rFonts w:hint="eastAsia" w:hAnsi="宋体"/>
          <w:b/>
          <w:bCs/>
          <w:w w:val="95"/>
          <w:sz w:val="30"/>
          <w:szCs w:val="30"/>
        </w:rPr>
      </w:pPr>
      <w:r>
        <w:rPr>
          <w:rFonts w:hint="eastAsia" w:hAnsi="宋体"/>
          <w:b/>
          <w:bCs/>
          <w:w w:val="95"/>
          <w:sz w:val="30"/>
          <w:szCs w:val="30"/>
        </w:rPr>
        <w:t>采购单位：来宾市兴宾区农业农村局</w:t>
      </w:r>
    </w:p>
    <w:p>
      <w:pPr>
        <w:pStyle w:val="27"/>
        <w:snapToGrid w:val="0"/>
        <w:spacing w:line="360" w:lineRule="auto"/>
        <w:ind w:firstLine="1145" w:firstLineChars="400"/>
        <w:jc w:val="both"/>
        <w:rPr>
          <w:rFonts w:hint="eastAsia" w:hAnsi="宋体"/>
          <w:b/>
          <w:bCs/>
          <w:w w:val="95"/>
          <w:sz w:val="30"/>
          <w:szCs w:val="30"/>
        </w:rPr>
      </w:pPr>
    </w:p>
    <w:p>
      <w:pPr>
        <w:pStyle w:val="27"/>
        <w:snapToGrid w:val="0"/>
        <w:spacing w:line="360" w:lineRule="auto"/>
        <w:ind w:firstLine="1145" w:firstLineChars="400"/>
        <w:jc w:val="both"/>
        <w:rPr>
          <w:rFonts w:hAnsi="宋体"/>
          <w:b/>
          <w:sz w:val="30"/>
          <w:szCs w:val="30"/>
          <w:u w:val="single"/>
        </w:rPr>
      </w:pPr>
      <w:r>
        <w:rPr>
          <w:rFonts w:hint="eastAsia" w:hAnsi="宋体"/>
          <w:b/>
          <w:bCs/>
          <w:w w:val="95"/>
          <w:sz w:val="30"/>
          <w:szCs w:val="30"/>
        </w:rPr>
        <w:t>代理机构：</w:t>
      </w:r>
      <w:r>
        <w:rPr>
          <w:rFonts w:hint="eastAsia" w:hAnsi="宋体"/>
          <w:b/>
          <w:bCs/>
          <w:sz w:val="30"/>
          <w:szCs w:val="30"/>
          <w:u w:val="none"/>
        </w:rPr>
        <w:t>广西爱才通工程咨询有限公司</w:t>
      </w:r>
    </w:p>
    <w:p>
      <w:pPr>
        <w:pStyle w:val="27"/>
        <w:snapToGrid w:val="0"/>
        <w:spacing w:line="360" w:lineRule="auto"/>
        <w:ind w:firstLine="2601" w:firstLineChars="974"/>
        <w:jc w:val="both"/>
        <w:rPr>
          <w:rFonts w:hint="eastAsia" w:hAnsi="宋体"/>
          <w:b/>
          <w:bCs/>
          <w:w w:val="95"/>
          <w:sz w:val="28"/>
          <w:szCs w:val="36"/>
          <w:lang w:val="en-US" w:eastAsia="zh-CN"/>
        </w:rPr>
      </w:pPr>
    </w:p>
    <w:p>
      <w:pPr>
        <w:pStyle w:val="27"/>
        <w:snapToGrid w:val="0"/>
        <w:spacing w:line="360" w:lineRule="auto"/>
        <w:ind w:firstLine="2601" w:firstLineChars="974"/>
        <w:jc w:val="both"/>
        <w:rPr>
          <w:rFonts w:hAnsi="宋体"/>
          <w:b/>
          <w:w w:val="95"/>
          <w:sz w:val="28"/>
          <w:szCs w:val="36"/>
        </w:rPr>
      </w:pPr>
      <w:r>
        <w:rPr>
          <w:rFonts w:hint="eastAsia" w:hAnsi="宋体"/>
          <w:b/>
          <w:bCs/>
          <w:w w:val="95"/>
          <w:sz w:val="28"/>
          <w:szCs w:val="36"/>
          <w:lang w:val="en-US" w:eastAsia="zh-CN"/>
        </w:rPr>
        <w:t>2020</w:t>
      </w:r>
      <w:r>
        <w:rPr>
          <w:rFonts w:hint="eastAsia" w:hAnsi="宋体"/>
          <w:b/>
          <w:bCs/>
          <w:w w:val="95"/>
          <w:sz w:val="28"/>
          <w:szCs w:val="36"/>
        </w:rPr>
        <w:t>年</w:t>
      </w:r>
      <w:r>
        <w:rPr>
          <w:rFonts w:hint="eastAsia" w:hAnsi="宋体"/>
          <w:b/>
          <w:sz w:val="28"/>
          <w:szCs w:val="36"/>
          <w:u w:val="single"/>
        </w:rPr>
        <w:t xml:space="preserve"> </w:t>
      </w:r>
      <w:r>
        <w:rPr>
          <w:rFonts w:hint="eastAsia" w:hAnsi="宋体"/>
          <w:b/>
          <w:sz w:val="28"/>
          <w:szCs w:val="36"/>
          <w:u w:val="single"/>
          <w:lang w:val="en-US" w:eastAsia="zh-CN"/>
        </w:rPr>
        <w:t>10</w:t>
      </w:r>
      <w:r>
        <w:rPr>
          <w:rFonts w:hint="eastAsia" w:hAnsi="宋体"/>
          <w:b/>
          <w:sz w:val="28"/>
          <w:szCs w:val="36"/>
          <w:u w:val="single"/>
        </w:rPr>
        <w:t xml:space="preserve"> </w:t>
      </w:r>
      <w:r>
        <w:rPr>
          <w:rFonts w:hint="eastAsia" w:hAnsi="宋体"/>
          <w:b/>
          <w:bCs/>
          <w:w w:val="95"/>
          <w:sz w:val="28"/>
          <w:szCs w:val="36"/>
        </w:rPr>
        <w:t>月</w:t>
      </w:r>
      <w:r>
        <w:rPr>
          <w:rFonts w:hint="eastAsia" w:hAnsi="宋体"/>
          <w:b/>
          <w:sz w:val="28"/>
          <w:szCs w:val="36"/>
          <w:u w:val="single"/>
        </w:rPr>
        <w:t xml:space="preserve"> </w:t>
      </w:r>
      <w:r>
        <w:rPr>
          <w:rFonts w:hint="eastAsia" w:hAnsi="宋体"/>
          <w:b/>
          <w:sz w:val="28"/>
          <w:szCs w:val="36"/>
          <w:u w:val="single"/>
          <w:lang w:val="en-US" w:eastAsia="zh-CN"/>
        </w:rPr>
        <w:t>11</w:t>
      </w:r>
      <w:r>
        <w:rPr>
          <w:rFonts w:hint="eastAsia" w:hAnsi="宋体"/>
          <w:b/>
          <w:sz w:val="28"/>
          <w:szCs w:val="36"/>
          <w:u w:val="single"/>
        </w:rPr>
        <w:t xml:space="preserve"> </w:t>
      </w:r>
      <w:r>
        <w:rPr>
          <w:rFonts w:hint="eastAsia" w:hAnsi="宋体"/>
          <w:b/>
          <w:bCs/>
          <w:w w:val="95"/>
          <w:sz w:val="28"/>
          <w:szCs w:val="36"/>
        </w:rPr>
        <w:t>日</w:t>
      </w:r>
    </w:p>
    <w:p>
      <w:pPr>
        <w:widowControl/>
        <w:jc w:val="center"/>
        <w:rPr>
          <w:rFonts w:hAnsi="宋体"/>
          <w:b/>
          <w:sz w:val="44"/>
          <w:szCs w:val="44"/>
        </w:rPr>
        <w:sectPr>
          <w:footerReference r:id="rId4" w:type="first"/>
          <w:footerReference r:id="rId3" w:type="default"/>
          <w:pgSz w:w="11907" w:h="16840"/>
          <w:pgMar w:top="1440" w:right="1417" w:bottom="1440" w:left="1417" w:header="567" w:footer="590" w:gutter="0"/>
          <w:pgNumType w:fmt="decimal" w:start="1"/>
          <w:cols w:space="0" w:num="1"/>
          <w:rtlGutter w:val="0"/>
          <w:docGrid w:linePitch="312" w:charSpace="0"/>
        </w:sectPr>
      </w:pPr>
    </w:p>
    <w:p>
      <w:pPr>
        <w:widowControl/>
        <w:jc w:val="center"/>
        <w:rPr>
          <w:rFonts w:ascii="宋体" w:hAnsi="宋体" w:cs="Courier New"/>
          <w:b/>
          <w:sz w:val="44"/>
          <w:szCs w:val="44"/>
        </w:rPr>
      </w:pPr>
    </w:p>
    <w:p>
      <w:pPr>
        <w:pStyle w:val="27"/>
        <w:snapToGrid w:val="0"/>
        <w:spacing w:before="120" w:after="120" w:line="360" w:lineRule="auto"/>
        <w:jc w:val="center"/>
        <w:rPr>
          <w:rFonts w:hAnsi="宋体"/>
          <w:b/>
          <w:sz w:val="44"/>
          <w:szCs w:val="44"/>
        </w:rPr>
      </w:pPr>
      <w:r>
        <w:rPr>
          <w:rFonts w:hint="eastAsia" w:hAnsi="宋体"/>
          <w:b/>
          <w:sz w:val="44"/>
          <w:szCs w:val="44"/>
        </w:rPr>
        <w:t>目    录</w:t>
      </w:r>
    </w:p>
    <w:p>
      <w:pPr>
        <w:numPr>
          <w:ilvl w:val="0"/>
          <w:numId w:val="3"/>
        </w:numPr>
        <w:tabs>
          <w:tab w:val="left" w:pos="1275"/>
        </w:tabs>
        <w:spacing w:beforeLines="50" w:line="480" w:lineRule="exact"/>
        <w:rPr>
          <w:rFonts w:ascii="宋体" w:hAnsi="宋体"/>
          <w:b/>
          <w:sz w:val="30"/>
          <w:szCs w:val="20"/>
        </w:rPr>
      </w:pPr>
      <w:r>
        <w:rPr>
          <w:rFonts w:hint="eastAsia" w:ascii="宋体" w:hAnsi="宋体"/>
          <w:b/>
          <w:sz w:val="32"/>
          <w:szCs w:val="32"/>
        </w:rPr>
        <w:t>竞争性谈判</w:t>
      </w:r>
      <w:r>
        <w:rPr>
          <w:rFonts w:hint="eastAsia" w:ascii="宋体" w:hAnsi="宋体"/>
          <w:b/>
          <w:sz w:val="30"/>
        </w:rPr>
        <w:t>公告……………………………………</w:t>
      </w:r>
      <w:r>
        <w:rPr>
          <w:rFonts w:hint="eastAsia" w:ascii="宋体" w:hAnsi="宋体"/>
          <w:b/>
          <w:sz w:val="30"/>
          <w:lang w:val="en-US" w:eastAsia="zh-CN"/>
        </w:rPr>
        <w:t>3</w:t>
      </w:r>
      <w:r>
        <w:rPr>
          <w:rFonts w:hint="eastAsia" w:ascii="宋体" w:hAnsi="宋体"/>
          <w:b/>
          <w:sz w:val="36"/>
          <w:szCs w:val="36"/>
        </w:rPr>
        <w:t xml:space="preserve"> </w:t>
      </w:r>
    </w:p>
    <w:p>
      <w:pPr>
        <w:numPr>
          <w:ilvl w:val="0"/>
          <w:numId w:val="3"/>
        </w:numPr>
        <w:tabs>
          <w:tab w:val="left" w:pos="1275"/>
        </w:tabs>
        <w:spacing w:beforeLines="50" w:line="480" w:lineRule="exact"/>
        <w:rPr>
          <w:rFonts w:ascii="宋体" w:hAnsi="宋体"/>
          <w:b/>
          <w:sz w:val="30"/>
          <w:szCs w:val="20"/>
        </w:rPr>
      </w:pPr>
      <w:r>
        <w:rPr>
          <w:rFonts w:hint="eastAsia" w:ascii="宋体" w:hAnsi="宋体"/>
          <w:b/>
          <w:sz w:val="32"/>
          <w:szCs w:val="32"/>
        </w:rPr>
        <w:t>供应商人</w:t>
      </w:r>
      <w:r>
        <w:rPr>
          <w:rFonts w:hint="eastAsia" w:ascii="宋体" w:hAnsi="宋体"/>
          <w:b/>
          <w:sz w:val="30"/>
        </w:rPr>
        <w:t>须知………………………………………</w:t>
      </w:r>
      <w:r>
        <w:rPr>
          <w:rFonts w:hint="eastAsia" w:ascii="宋体" w:hAnsi="宋体"/>
          <w:b/>
          <w:sz w:val="30"/>
          <w:lang w:val="en-US" w:eastAsia="zh-CN"/>
        </w:rPr>
        <w:t>7</w:t>
      </w:r>
    </w:p>
    <w:p>
      <w:pPr>
        <w:numPr>
          <w:ilvl w:val="0"/>
          <w:numId w:val="3"/>
        </w:numPr>
        <w:tabs>
          <w:tab w:val="left" w:pos="1275"/>
        </w:tabs>
        <w:spacing w:beforeLines="50" w:line="480" w:lineRule="exact"/>
        <w:rPr>
          <w:rFonts w:ascii="宋体" w:hAnsi="宋体"/>
          <w:b/>
          <w:sz w:val="28"/>
          <w:szCs w:val="28"/>
        </w:rPr>
      </w:pPr>
      <w:r>
        <w:rPr>
          <w:rFonts w:hint="eastAsia" w:ascii="宋体" w:hAnsi="宋体"/>
          <w:b/>
          <w:sz w:val="30"/>
        </w:rPr>
        <w:t>项目需求……………………………………………</w:t>
      </w:r>
      <w:r>
        <w:rPr>
          <w:rFonts w:hint="eastAsia" w:ascii="宋体" w:hAnsi="宋体"/>
          <w:b/>
          <w:sz w:val="30"/>
          <w:lang w:val="en-US" w:eastAsia="zh-CN"/>
        </w:rPr>
        <w:t>22</w:t>
      </w:r>
    </w:p>
    <w:p>
      <w:pPr>
        <w:numPr>
          <w:ilvl w:val="0"/>
          <w:numId w:val="3"/>
        </w:numPr>
        <w:tabs>
          <w:tab w:val="left" w:pos="1275"/>
        </w:tabs>
        <w:spacing w:beforeLines="50" w:line="480" w:lineRule="exact"/>
        <w:rPr>
          <w:rFonts w:ascii="宋体" w:hAnsi="宋体"/>
          <w:b/>
          <w:sz w:val="30"/>
          <w:szCs w:val="20"/>
        </w:rPr>
      </w:pPr>
      <w:r>
        <w:rPr>
          <w:rFonts w:hint="eastAsia" w:ascii="宋体" w:hAnsi="宋体"/>
          <w:b/>
          <w:sz w:val="30"/>
        </w:rPr>
        <w:t>响应文件格式………………………………………</w:t>
      </w:r>
      <w:r>
        <w:rPr>
          <w:rFonts w:hint="eastAsia" w:ascii="宋体" w:hAnsi="宋体"/>
          <w:b/>
          <w:sz w:val="30"/>
          <w:lang w:val="en-US" w:eastAsia="zh-CN"/>
        </w:rPr>
        <w:t>23</w:t>
      </w:r>
    </w:p>
    <w:p>
      <w:pPr>
        <w:numPr>
          <w:ilvl w:val="0"/>
          <w:numId w:val="3"/>
        </w:numPr>
        <w:tabs>
          <w:tab w:val="left" w:pos="1275"/>
        </w:tabs>
        <w:spacing w:beforeLines="50" w:line="480" w:lineRule="exact"/>
        <w:rPr>
          <w:rFonts w:ascii="宋体" w:hAnsi="宋体"/>
          <w:b/>
          <w:sz w:val="30"/>
          <w:szCs w:val="20"/>
        </w:rPr>
      </w:pPr>
      <w:r>
        <w:rPr>
          <w:rFonts w:hint="eastAsia" w:ascii="宋体" w:hAnsi="宋体"/>
          <w:b/>
          <w:sz w:val="30"/>
        </w:rPr>
        <w:t>合同主要条款………………………………………</w:t>
      </w:r>
      <w:r>
        <w:rPr>
          <w:rFonts w:hint="eastAsia" w:ascii="宋体" w:hAnsi="宋体"/>
          <w:b/>
          <w:sz w:val="30"/>
          <w:lang w:val="en-US" w:eastAsia="zh-CN"/>
        </w:rPr>
        <w:t>35</w:t>
      </w:r>
    </w:p>
    <w:p>
      <w:pPr>
        <w:numPr>
          <w:ilvl w:val="0"/>
          <w:numId w:val="3"/>
        </w:numPr>
        <w:tabs>
          <w:tab w:val="left" w:pos="1275"/>
        </w:tabs>
        <w:spacing w:beforeLines="50" w:line="480" w:lineRule="exact"/>
        <w:rPr>
          <w:rFonts w:ascii="宋体" w:hAnsi="宋体"/>
          <w:b/>
          <w:sz w:val="30"/>
          <w:szCs w:val="20"/>
        </w:rPr>
      </w:pPr>
      <w:r>
        <w:rPr>
          <w:rFonts w:hint="eastAsia" w:ascii="宋体" w:hAnsi="宋体"/>
          <w:b/>
          <w:sz w:val="30"/>
        </w:rPr>
        <w:t>评审办法及评审标准………………………………</w:t>
      </w:r>
      <w:r>
        <w:rPr>
          <w:rFonts w:hint="eastAsia" w:ascii="宋体" w:hAnsi="宋体"/>
          <w:b/>
          <w:sz w:val="30"/>
          <w:lang w:val="en-US" w:eastAsia="zh-CN"/>
        </w:rPr>
        <w:t>54</w:t>
      </w:r>
    </w:p>
    <w:p>
      <w:pPr>
        <w:numPr>
          <w:ilvl w:val="0"/>
          <w:numId w:val="3"/>
        </w:numPr>
        <w:tabs>
          <w:tab w:val="left" w:pos="1275"/>
        </w:tabs>
        <w:spacing w:beforeLines="50" w:line="480" w:lineRule="exact"/>
        <w:rPr>
          <w:rFonts w:ascii="宋体" w:hAnsi="宋体"/>
          <w:b/>
          <w:sz w:val="30"/>
        </w:rPr>
      </w:pPr>
      <w:r>
        <w:rPr>
          <w:rFonts w:hint="eastAsia" w:ascii="宋体" w:hAnsi="宋体"/>
          <w:b/>
          <w:sz w:val="30"/>
        </w:rPr>
        <w:t>质疑书及投诉书格式………………………………</w:t>
      </w:r>
      <w:r>
        <w:rPr>
          <w:rFonts w:hint="eastAsia" w:ascii="宋体" w:hAnsi="宋体"/>
          <w:b/>
          <w:sz w:val="30"/>
          <w:lang w:val="en-US" w:eastAsia="zh-CN"/>
        </w:rPr>
        <w:t>57</w:t>
      </w:r>
    </w:p>
    <w:p>
      <w:pPr>
        <w:pStyle w:val="27"/>
        <w:snapToGrid w:val="0"/>
        <w:spacing w:before="120" w:after="120" w:line="360" w:lineRule="auto"/>
        <w:ind w:firstLine="148" w:firstLineChars="49"/>
        <w:rPr>
          <w:rFonts w:hAnsi="宋体" w:cs="Times New Roman"/>
          <w:b/>
          <w:sz w:val="30"/>
          <w:szCs w:val="24"/>
        </w:rPr>
      </w:pPr>
    </w:p>
    <w:p>
      <w:pPr>
        <w:pStyle w:val="27"/>
        <w:snapToGrid w:val="0"/>
        <w:spacing w:before="120" w:after="120"/>
        <w:jc w:val="center"/>
        <w:outlineLvl w:val="0"/>
        <w:rPr>
          <w:rFonts w:hAnsi="宋体"/>
          <w:b/>
          <w:kern w:val="0"/>
          <w:sz w:val="24"/>
        </w:rPr>
      </w:pPr>
      <w:r>
        <w:rPr>
          <w:rFonts w:hAnsi="宋体"/>
          <w:b/>
          <w:kern w:val="0"/>
          <w:sz w:val="24"/>
        </w:rPr>
        <w:br w:type="page"/>
      </w:r>
    </w:p>
    <w:p>
      <w:pPr>
        <w:pStyle w:val="27"/>
        <w:snapToGrid w:val="0"/>
        <w:spacing w:before="120" w:after="120"/>
        <w:jc w:val="center"/>
        <w:outlineLvl w:val="0"/>
        <w:rPr>
          <w:rFonts w:hAnsi="宋体"/>
          <w:b/>
          <w:kern w:val="0"/>
          <w:sz w:val="24"/>
        </w:rPr>
      </w:pPr>
    </w:p>
    <w:p>
      <w:pPr>
        <w:pStyle w:val="27"/>
        <w:snapToGrid w:val="0"/>
        <w:spacing w:before="120" w:after="120"/>
        <w:jc w:val="center"/>
        <w:outlineLvl w:val="0"/>
        <w:rPr>
          <w:rFonts w:hAnsi="宋体"/>
          <w:b/>
          <w:kern w:val="0"/>
          <w:sz w:val="24"/>
        </w:rPr>
      </w:pPr>
    </w:p>
    <w:p>
      <w:pPr>
        <w:pStyle w:val="27"/>
        <w:snapToGrid w:val="0"/>
        <w:spacing w:before="120" w:after="120"/>
        <w:jc w:val="center"/>
        <w:outlineLvl w:val="0"/>
        <w:rPr>
          <w:rFonts w:hAnsi="宋体"/>
          <w:b/>
          <w:kern w:val="0"/>
          <w:sz w:val="24"/>
        </w:rPr>
      </w:pPr>
    </w:p>
    <w:p>
      <w:pPr>
        <w:pStyle w:val="27"/>
        <w:snapToGrid w:val="0"/>
        <w:spacing w:before="120" w:after="120"/>
        <w:jc w:val="center"/>
        <w:outlineLvl w:val="0"/>
        <w:rPr>
          <w:rFonts w:hAnsi="宋体"/>
          <w:b/>
          <w:kern w:val="0"/>
          <w:sz w:val="24"/>
        </w:rPr>
      </w:pPr>
    </w:p>
    <w:p>
      <w:pPr>
        <w:pStyle w:val="27"/>
        <w:snapToGrid w:val="0"/>
        <w:spacing w:before="120" w:after="120"/>
        <w:jc w:val="center"/>
        <w:outlineLvl w:val="0"/>
        <w:rPr>
          <w:rFonts w:hAnsi="宋体"/>
          <w:b/>
          <w:kern w:val="0"/>
          <w:sz w:val="24"/>
        </w:rPr>
      </w:pPr>
    </w:p>
    <w:p>
      <w:pPr>
        <w:pStyle w:val="27"/>
        <w:snapToGrid w:val="0"/>
        <w:spacing w:before="120" w:after="120"/>
        <w:jc w:val="center"/>
        <w:outlineLvl w:val="0"/>
        <w:rPr>
          <w:rFonts w:hAnsi="宋体"/>
          <w:b/>
          <w:kern w:val="0"/>
          <w:sz w:val="24"/>
        </w:rPr>
      </w:pPr>
    </w:p>
    <w:p>
      <w:pPr>
        <w:pStyle w:val="27"/>
        <w:snapToGrid w:val="0"/>
        <w:spacing w:before="120" w:after="120"/>
        <w:jc w:val="center"/>
        <w:outlineLvl w:val="0"/>
        <w:rPr>
          <w:rFonts w:hAnsi="宋体"/>
          <w:b/>
          <w:kern w:val="0"/>
          <w:sz w:val="24"/>
        </w:rPr>
      </w:pPr>
    </w:p>
    <w:p>
      <w:pPr>
        <w:pStyle w:val="27"/>
        <w:snapToGrid w:val="0"/>
        <w:spacing w:before="120" w:after="120"/>
        <w:jc w:val="center"/>
        <w:outlineLvl w:val="0"/>
        <w:rPr>
          <w:rFonts w:hAnsi="宋体"/>
          <w:b/>
          <w:kern w:val="0"/>
          <w:sz w:val="24"/>
        </w:rPr>
      </w:pPr>
    </w:p>
    <w:p>
      <w:pPr>
        <w:pStyle w:val="27"/>
        <w:snapToGrid w:val="0"/>
        <w:spacing w:before="120" w:after="120"/>
        <w:jc w:val="center"/>
        <w:outlineLvl w:val="0"/>
        <w:rPr>
          <w:rFonts w:hAnsi="宋体"/>
          <w:b/>
          <w:kern w:val="0"/>
          <w:sz w:val="24"/>
        </w:rPr>
      </w:pPr>
    </w:p>
    <w:p>
      <w:pPr>
        <w:pStyle w:val="27"/>
        <w:snapToGrid w:val="0"/>
        <w:spacing w:before="120" w:after="120"/>
        <w:jc w:val="center"/>
        <w:outlineLvl w:val="0"/>
        <w:rPr>
          <w:rFonts w:hAnsi="宋体"/>
          <w:b/>
          <w:kern w:val="0"/>
          <w:sz w:val="24"/>
        </w:rPr>
      </w:pPr>
    </w:p>
    <w:p>
      <w:pPr>
        <w:pStyle w:val="27"/>
        <w:snapToGrid w:val="0"/>
        <w:spacing w:before="120" w:after="120"/>
        <w:jc w:val="center"/>
        <w:outlineLvl w:val="0"/>
        <w:rPr>
          <w:rFonts w:hAnsi="宋体"/>
          <w:b/>
          <w:sz w:val="44"/>
          <w:szCs w:val="44"/>
        </w:rPr>
      </w:pPr>
      <w:r>
        <w:rPr>
          <w:rFonts w:hint="eastAsia" w:hAnsi="宋体"/>
          <w:b/>
          <w:sz w:val="44"/>
          <w:szCs w:val="44"/>
        </w:rPr>
        <w:t>第一章 竞争性谈判公告</w:t>
      </w:r>
    </w:p>
    <w:p>
      <w:pPr>
        <w:rPr>
          <w:rFonts w:ascii="宋体" w:hAnsi="宋体"/>
          <w:b/>
          <w:kern w:val="0"/>
          <w:sz w:val="24"/>
        </w:rPr>
      </w:pPr>
    </w:p>
    <w:p>
      <w:pPr>
        <w:jc w:val="center"/>
        <w:rPr>
          <w:rFonts w:ascii="宋体" w:hAnsi="宋体"/>
          <w:sz w:val="32"/>
          <w:szCs w:val="32"/>
        </w:rPr>
      </w:pPr>
      <w:r>
        <w:rPr>
          <w:rFonts w:hint="eastAsia" w:ascii="宋体" w:hAnsi="宋体"/>
          <w:sz w:val="24"/>
        </w:rPr>
        <w:t xml:space="preserve"> </w:t>
      </w:r>
      <w:r>
        <w:rPr>
          <w:rFonts w:hint="eastAsia" w:ascii="宋体" w:hAnsi="宋体"/>
          <w:sz w:val="32"/>
          <w:szCs w:val="32"/>
        </w:rPr>
        <w:t xml:space="preserve"> </w:t>
      </w:r>
    </w:p>
    <w:p>
      <w:pPr>
        <w:keepNext w:val="0"/>
        <w:keepLines w:val="0"/>
        <w:pageBreakBefore w:val="0"/>
        <w:kinsoku/>
        <w:wordWrap/>
        <w:overflowPunct/>
        <w:topLinePunct w:val="0"/>
        <w:autoSpaceDE/>
        <w:autoSpaceDN/>
        <w:bidi w:val="0"/>
        <w:adjustRightInd/>
        <w:spacing w:line="360" w:lineRule="exact"/>
        <w:ind w:firstLine="640" w:firstLineChars="200"/>
        <w:jc w:val="center"/>
        <w:textAlignment w:val="auto"/>
        <w:rPr>
          <w:rFonts w:hint="eastAsia" w:ascii="宋体" w:hAnsi="宋体"/>
          <w:b/>
          <w:color w:val="auto"/>
          <w:sz w:val="32"/>
          <w:szCs w:val="32"/>
          <w:highlight w:val="none"/>
          <w:lang w:val="en-US" w:eastAsia="zh-CN"/>
        </w:rPr>
      </w:pPr>
      <w:r>
        <w:rPr>
          <w:rFonts w:ascii="宋体" w:hAnsi="宋体"/>
          <w:sz w:val="32"/>
          <w:szCs w:val="32"/>
        </w:rPr>
        <w:br w:type="page"/>
      </w:r>
      <w:r>
        <w:rPr>
          <w:rFonts w:hint="eastAsia" w:ascii="宋体" w:hAnsi="宋体"/>
          <w:b/>
          <w:color w:val="auto"/>
          <w:sz w:val="32"/>
          <w:szCs w:val="32"/>
          <w:highlight w:val="none"/>
          <w:lang w:eastAsia="zh-CN"/>
        </w:rPr>
        <w:t>广西爱才通工程咨询有限公司</w:t>
      </w:r>
      <w:r>
        <w:rPr>
          <w:rFonts w:hint="eastAsia" w:ascii="宋体" w:hAnsi="宋体"/>
          <w:b/>
          <w:color w:val="auto"/>
          <w:sz w:val="32"/>
          <w:szCs w:val="32"/>
          <w:highlight w:val="none"/>
          <w:lang w:val="en-US" w:eastAsia="zh-CN"/>
        </w:rPr>
        <w:t>关于</w:t>
      </w:r>
    </w:p>
    <w:p>
      <w:pPr>
        <w:keepNext w:val="0"/>
        <w:keepLines w:val="0"/>
        <w:pageBreakBefore w:val="0"/>
        <w:kinsoku/>
        <w:wordWrap/>
        <w:overflowPunct/>
        <w:topLinePunct w:val="0"/>
        <w:autoSpaceDE/>
        <w:autoSpaceDN/>
        <w:bidi w:val="0"/>
        <w:adjustRightInd/>
        <w:spacing w:line="360" w:lineRule="exact"/>
        <w:ind w:firstLine="643" w:firstLineChars="200"/>
        <w:jc w:val="center"/>
        <w:textAlignment w:val="auto"/>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来宾市兴宾区 2020年高标准农田建设项目工程监理</w:t>
      </w:r>
    </w:p>
    <w:p>
      <w:pPr>
        <w:keepNext w:val="0"/>
        <w:keepLines w:val="0"/>
        <w:pageBreakBefore w:val="0"/>
        <w:kinsoku/>
        <w:wordWrap/>
        <w:overflowPunct/>
        <w:topLinePunct w:val="0"/>
        <w:autoSpaceDE/>
        <w:autoSpaceDN/>
        <w:bidi w:val="0"/>
        <w:adjustRightInd/>
        <w:spacing w:line="360" w:lineRule="exact"/>
        <w:ind w:firstLine="643" w:firstLineChars="200"/>
        <w:jc w:val="center"/>
        <w:textAlignment w:val="auto"/>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w:t>
      </w:r>
      <w:r>
        <w:rPr>
          <w:rFonts w:hint="eastAsia" w:ascii="宋体" w:hAnsi="宋体"/>
          <w:b/>
          <w:color w:val="auto"/>
          <w:sz w:val="32"/>
          <w:szCs w:val="32"/>
          <w:highlight w:val="none"/>
          <w:lang w:val="en-US" w:eastAsia="zh-CN"/>
        </w:rPr>
        <w:t>项目编号：</w:t>
      </w:r>
      <w:r>
        <w:rPr>
          <w:rFonts w:hint="eastAsia" w:ascii="仿宋" w:hAnsi="仿宋" w:eastAsia="仿宋" w:cs="仿宋"/>
          <w:b/>
          <w:color w:val="auto"/>
          <w:sz w:val="32"/>
          <w:szCs w:val="32"/>
          <w:lang w:val="en-US" w:eastAsia="zh-CN"/>
        </w:rPr>
        <w:t>LBZC2020-J3-020146-GXAC</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lang w:eastAsia="zh-CN"/>
        </w:rPr>
        <w:t>）</w:t>
      </w:r>
    </w:p>
    <w:p>
      <w:pPr>
        <w:keepNext w:val="0"/>
        <w:keepLines w:val="0"/>
        <w:pageBreakBefore w:val="0"/>
        <w:kinsoku/>
        <w:wordWrap/>
        <w:overflowPunct/>
        <w:topLinePunct w:val="0"/>
        <w:autoSpaceDE/>
        <w:autoSpaceDN/>
        <w:bidi w:val="0"/>
        <w:adjustRightInd/>
        <w:spacing w:line="360" w:lineRule="exact"/>
        <w:ind w:firstLine="643" w:firstLineChars="200"/>
        <w:jc w:val="center"/>
        <w:textAlignment w:val="auto"/>
        <w:rPr>
          <w:rFonts w:hint="eastAsia" w:ascii="宋体" w:hAnsi="宋体" w:eastAsia="宋体" w:cs="宋体"/>
          <w:color w:val="auto"/>
          <w:sz w:val="21"/>
          <w:szCs w:val="21"/>
          <w:vertAlign w:val="baseline"/>
        </w:rPr>
      </w:pPr>
      <w:r>
        <w:rPr>
          <w:rFonts w:hint="eastAsia" w:ascii="宋体" w:hAnsi="宋体"/>
          <w:b/>
          <w:color w:val="auto"/>
          <w:sz w:val="32"/>
          <w:szCs w:val="32"/>
          <w:highlight w:val="none"/>
          <w:lang w:eastAsia="zh-CN"/>
        </w:rPr>
        <w:t>竞争性谈判公告</w:t>
      </w:r>
    </w:p>
    <w:tbl>
      <w:tblPr>
        <w:tblStyle w:val="56"/>
        <w:tblW w:w="10440" w:type="dxa"/>
        <w:tblInd w:w="-2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9" w:hRule="atLeast"/>
        </w:trPr>
        <w:tc>
          <w:tcPr>
            <w:tcW w:w="10440" w:type="dxa"/>
            <w:vAlign w:val="top"/>
          </w:tcPr>
          <w:p>
            <w:pPr>
              <w:pStyle w:val="41"/>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项目概况                                                </w:t>
            </w:r>
          </w:p>
          <w:p>
            <w:pPr>
              <w:pStyle w:val="41"/>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firstLine="0" w:firstLineChars="0"/>
              <w:textAlignment w:val="auto"/>
              <w:rPr>
                <w:rFonts w:hint="eastAsia" w:ascii="宋体" w:hAnsi="宋体" w:eastAsia="宋体" w:cs="宋体"/>
                <w:color w:val="auto"/>
                <w:sz w:val="21"/>
                <w:szCs w:val="21"/>
                <w:vertAlign w:val="baseline"/>
              </w:rPr>
            </w:pPr>
            <w:r>
              <w:rPr>
                <w:rFonts w:hint="eastAsia" w:ascii="宋体" w:hAnsi="宋体" w:eastAsia="宋体" w:cs="宋体"/>
                <w:color w:val="auto"/>
                <w:kern w:val="2"/>
                <w:sz w:val="24"/>
                <w:szCs w:val="24"/>
                <w:highlight w:val="none"/>
                <w:lang w:val="en-US" w:eastAsia="zh-CN" w:bidi="ar-SA"/>
              </w:rPr>
              <w:t xml:space="preserve">   来宾市兴宾区 2020年高标准农田建设项目工程监理项目的潜在供应商应在广西爱才通工程咨询有限公司(来宾市滨江园小区高层3栋406号)获取采购文件，并于2020年</w:t>
            </w:r>
            <w:r>
              <w:rPr>
                <w:rFonts w:hint="eastAsia"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月</w:t>
            </w:r>
            <w:r>
              <w:rPr>
                <w:rFonts w:hint="eastAsia" w:cs="宋体"/>
                <w:color w:val="auto"/>
                <w:kern w:val="2"/>
                <w:sz w:val="24"/>
                <w:szCs w:val="24"/>
                <w:highlight w:val="none"/>
                <w:lang w:val="en-US" w:eastAsia="zh-CN" w:bidi="ar-SA"/>
              </w:rPr>
              <w:t>16日9</w:t>
            </w:r>
            <w:r>
              <w:rPr>
                <w:rFonts w:hint="eastAsia" w:ascii="宋体" w:hAnsi="宋体" w:eastAsia="宋体" w:cs="宋体"/>
                <w:color w:val="auto"/>
                <w:kern w:val="2"/>
                <w:sz w:val="24"/>
                <w:szCs w:val="24"/>
                <w:highlight w:val="none"/>
                <w:lang w:val="en-US" w:eastAsia="zh-CN" w:bidi="ar-SA"/>
              </w:rPr>
              <w:t xml:space="preserve">点 </w:t>
            </w:r>
            <w:r>
              <w:rPr>
                <w:rFonts w:hint="eastAsia" w:cs="宋体"/>
                <w:color w:val="auto"/>
                <w:kern w:val="2"/>
                <w:sz w:val="24"/>
                <w:szCs w:val="24"/>
                <w:highlight w:val="none"/>
                <w:lang w:val="en-US" w:eastAsia="zh-CN" w:bidi="ar-SA"/>
              </w:rPr>
              <w:t>30</w:t>
            </w:r>
            <w:r>
              <w:rPr>
                <w:rFonts w:hint="eastAsia" w:ascii="宋体" w:hAnsi="宋体" w:eastAsia="宋体" w:cs="宋体"/>
                <w:color w:val="auto"/>
                <w:kern w:val="2"/>
                <w:sz w:val="24"/>
                <w:szCs w:val="24"/>
                <w:highlight w:val="none"/>
                <w:lang w:val="en-US" w:eastAsia="zh-CN" w:bidi="ar-SA"/>
              </w:rPr>
              <w:t xml:space="preserve"> 分（北京时间）前提交响应文件。 </w:t>
            </w:r>
            <w:r>
              <w:rPr>
                <w:rFonts w:hint="eastAsia" w:ascii="宋体" w:hAnsi="宋体" w:eastAsia="宋体" w:cs="宋体"/>
                <w:color w:val="auto"/>
                <w:sz w:val="21"/>
                <w:szCs w:val="21"/>
              </w:rPr>
              <w:t xml:space="preserve">                           </w:t>
            </w:r>
          </w:p>
        </w:tc>
      </w:tr>
    </w:tbl>
    <w:p>
      <w:pPr>
        <w:pStyle w:val="41"/>
        <w:keepNext w:val="0"/>
        <w:keepLines w:val="0"/>
        <w:pageBreakBefore w:val="0"/>
        <w:widowControl/>
        <w:suppressLineNumbers w:val="0"/>
        <w:kinsoku/>
        <w:wordWrap/>
        <w:overflowPunct/>
        <w:topLinePunct w:val="0"/>
        <w:autoSpaceDE/>
        <w:autoSpaceDN/>
        <w:bidi w:val="0"/>
        <w:adjustRightInd/>
        <w:snapToGrid/>
        <w:spacing w:line="340" w:lineRule="exact"/>
        <w:ind w:firstLine="482" w:firstLineChars="200"/>
        <w:textAlignment w:val="auto"/>
        <w:rPr>
          <w:rFonts w:hint="eastAsia" w:ascii="宋体" w:hAnsi="宋体" w:eastAsia="宋体" w:cs="宋体"/>
          <w:color w:val="auto"/>
          <w:sz w:val="24"/>
          <w:szCs w:val="24"/>
        </w:rPr>
      </w:pPr>
      <w:r>
        <w:rPr>
          <w:rStyle w:val="45"/>
          <w:rFonts w:hint="eastAsia" w:ascii="宋体" w:hAnsi="宋体" w:eastAsia="宋体" w:cs="宋体"/>
          <w:color w:val="auto"/>
          <w:sz w:val="24"/>
          <w:szCs w:val="24"/>
        </w:rPr>
        <w:t>一、项目基本情况</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2" w:firstLineChars="200"/>
        <w:textAlignment w:val="auto"/>
        <w:rPr>
          <w:rFonts w:hint="eastAsia" w:ascii="宋体" w:hAnsi="宋体" w:eastAsia="宋体" w:cs="宋体"/>
          <w:color w:val="auto"/>
          <w:sz w:val="24"/>
          <w:szCs w:val="24"/>
          <w:lang w:eastAsia="zh-CN"/>
        </w:rPr>
      </w:pPr>
      <w:r>
        <w:rPr>
          <w:rStyle w:val="45"/>
          <w:rFonts w:hint="eastAsia" w:ascii="宋体" w:hAnsi="宋体" w:eastAsia="宋体" w:cs="宋体"/>
          <w:color w:val="auto"/>
          <w:sz w:val="24"/>
          <w:szCs w:val="24"/>
        </w:rPr>
        <w:t>项目编号</w:t>
      </w:r>
      <w:r>
        <w:rPr>
          <w:rFonts w:hint="eastAsia" w:ascii="宋体" w:hAnsi="宋体" w:eastAsia="宋体" w:cs="宋体"/>
          <w:b/>
          <w:bCs/>
          <w:color w:val="auto"/>
          <w:sz w:val="24"/>
          <w:szCs w:val="24"/>
        </w:rPr>
        <w:t>：</w:t>
      </w:r>
      <w:r>
        <w:rPr>
          <w:rFonts w:hint="eastAsia" w:cs="宋体"/>
          <w:color w:val="auto"/>
          <w:sz w:val="24"/>
          <w:szCs w:val="24"/>
          <w:lang w:val="en-US" w:eastAsia="zh-CN"/>
        </w:rPr>
        <w:t xml:space="preserve">LBZC2020-J3-020146-GXAC </w:t>
      </w:r>
      <w:r>
        <w:rPr>
          <w:rFonts w:hint="eastAsia" w:ascii="宋体" w:hAnsi="宋体" w:eastAsia="宋体" w:cs="宋体"/>
          <w:color w:val="auto"/>
          <w:sz w:val="24"/>
          <w:szCs w:val="24"/>
          <w:lang w:val="en-US" w:eastAsia="zh-CN"/>
        </w:rPr>
        <w:t xml:space="preserve"> </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2" w:firstLineChars="200"/>
        <w:textAlignment w:val="auto"/>
        <w:rPr>
          <w:rFonts w:hint="eastAsia" w:ascii="宋体" w:hAnsi="宋体" w:eastAsia="宋体" w:cs="宋体"/>
          <w:color w:val="auto"/>
          <w:sz w:val="24"/>
          <w:szCs w:val="24"/>
        </w:rPr>
      </w:pPr>
      <w:r>
        <w:rPr>
          <w:rStyle w:val="45"/>
          <w:rFonts w:hint="eastAsia" w:ascii="宋体" w:hAnsi="宋体" w:eastAsia="宋体" w:cs="宋体"/>
          <w:color w:val="auto"/>
          <w:sz w:val="24"/>
          <w:szCs w:val="24"/>
        </w:rPr>
        <w:t>项目名称：</w:t>
      </w:r>
      <w:r>
        <w:rPr>
          <w:rFonts w:hint="eastAsia" w:ascii="宋体" w:hAnsi="宋体" w:eastAsia="宋体" w:cs="宋体"/>
          <w:color w:val="auto"/>
          <w:sz w:val="24"/>
          <w:szCs w:val="24"/>
        </w:rPr>
        <w:t>来宾市兴宾区 2020年高标准农田建设项目工程监理</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2" w:firstLineChars="200"/>
        <w:textAlignment w:val="auto"/>
        <w:rPr>
          <w:rStyle w:val="45"/>
          <w:rFonts w:hint="eastAsia" w:ascii="宋体" w:hAnsi="宋体" w:eastAsia="宋体" w:cs="宋体"/>
          <w:b/>
          <w:bCs/>
          <w:color w:val="auto"/>
          <w:sz w:val="24"/>
          <w:szCs w:val="24"/>
          <w:lang w:eastAsia="zh-CN"/>
        </w:rPr>
      </w:pPr>
      <w:r>
        <w:rPr>
          <w:rStyle w:val="45"/>
          <w:rFonts w:hint="eastAsia" w:ascii="宋体" w:hAnsi="宋体" w:eastAsia="宋体" w:cs="宋体"/>
          <w:b/>
          <w:bCs/>
          <w:color w:val="auto"/>
          <w:sz w:val="24"/>
          <w:szCs w:val="24"/>
        </w:rPr>
        <w:t>采购方式：</w:t>
      </w:r>
      <w:r>
        <w:rPr>
          <w:rStyle w:val="45"/>
          <w:rFonts w:hint="eastAsia" w:ascii="宋体" w:hAnsi="宋体" w:eastAsia="宋体" w:cs="宋体"/>
          <w:b w:val="0"/>
          <w:bCs w:val="0"/>
          <w:color w:val="auto"/>
          <w:sz w:val="24"/>
          <w:szCs w:val="24"/>
        </w:rPr>
        <w:t>竞争性</w:t>
      </w:r>
      <w:r>
        <w:rPr>
          <w:rStyle w:val="45"/>
          <w:rFonts w:hint="eastAsia" w:ascii="宋体" w:hAnsi="宋体" w:eastAsia="宋体" w:cs="宋体"/>
          <w:b w:val="0"/>
          <w:bCs w:val="0"/>
          <w:color w:val="auto"/>
          <w:sz w:val="24"/>
          <w:szCs w:val="24"/>
          <w:lang w:eastAsia="zh-CN"/>
        </w:rPr>
        <w:t>谈判</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2" w:firstLineChars="200"/>
        <w:textAlignment w:val="auto"/>
        <w:rPr>
          <w:rStyle w:val="45"/>
          <w:rFonts w:hint="eastAsia" w:ascii="宋体" w:hAnsi="宋体" w:eastAsia="宋体" w:cs="宋体"/>
          <w:b/>
          <w:bCs/>
          <w:color w:val="auto"/>
          <w:sz w:val="24"/>
          <w:szCs w:val="24"/>
        </w:rPr>
      </w:pPr>
      <w:r>
        <w:rPr>
          <w:rStyle w:val="45"/>
          <w:rFonts w:hint="eastAsia" w:ascii="宋体" w:hAnsi="宋体" w:eastAsia="宋体" w:cs="宋体"/>
          <w:b/>
          <w:bCs/>
          <w:color w:val="auto"/>
          <w:sz w:val="24"/>
          <w:szCs w:val="24"/>
        </w:rPr>
        <w:t>预算金额：A标段：</w:t>
      </w:r>
      <w:r>
        <w:rPr>
          <w:rStyle w:val="45"/>
          <w:rFonts w:hint="eastAsia" w:cs="宋体"/>
          <w:b/>
          <w:bCs/>
          <w:color w:val="auto"/>
          <w:sz w:val="24"/>
          <w:szCs w:val="24"/>
          <w:lang w:val="en-US" w:eastAsia="zh-CN"/>
        </w:rPr>
        <w:t>28.17</w:t>
      </w:r>
      <w:r>
        <w:rPr>
          <w:rStyle w:val="45"/>
          <w:rFonts w:hint="eastAsia" w:ascii="宋体" w:hAnsi="宋体" w:eastAsia="宋体" w:cs="宋体"/>
          <w:b/>
          <w:bCs/>
          <w:color w:val="auto"/>
          <w:sz w:val="24"/>
          <w:szCs w:val="24"/>
        </w:rPr>
        <w:t xml:space="preserve">万元 </w:t>
      </w:r>
      <w:r>
        <w:rPr>
          <w:rStyle w:val="45"/>
          <w:rFonts w:hint="eastAsia" w:cs="宋体"/>
          <w:b/>
          <w:bCs/>
          <w:color w:val="auto"/>
          <w:sz w:val="24"/>
          <w:szCs w:val="24"/>
          <w:lang w:eastAsia="zh-CN"/>
        </w:rPr>
        <w:t>，</w:t>
      </w:r>
      <w:r>
        <w:rPr>
          <w:rStyle w:val="45"/>
          <w:rFonts w:hint="eastAsia" w:ascii="宋体" w:hAnsi="宋体" w:eastAsia="宋体" w:cs="宋体"/>
          <w:b/>
          <w:bCs/>
          <w:color w:val="auto"/>
          <w:sz w:val="24"/>
          <w:szCs w:val="24"/>
        </w:rPr>
        <w:t>B标段：</w:t>
      </w:r>
      <w:r>
        <w:rPr>
          <w:rStyle w:val="45"/>
          <w:rFonts w:hint="eastAsia" w:cs="宋体"/>
          <w:b/>
          <w:bCs/>
          <w:color w:val="auto"/>
          <w:sz w:val="24"/>
          <w:szCs w:val="24"/>
          <w:lang w:val="en-US" w:eastAsia="zh-CN"/>
        </w:rPr>
        <w:t>28.21</w:t>
      </w:r>
      <w:r>
        <w:rPr>
          <w:rStyle w:val="45"/>
          <w:rFonts w:hint="eastAsia" w:ascii="宋体" w:hAnsi="宋体" w:eastAsia="宋体" w:cs="宋体"/>
          <w:b/>
          <w:bCs/>
          <w:color w:val="auto"/>
          <w:sz w:val="24"/>
          <w:szCs w:val="24"/>
        </w:rPr>
        <w:t>万元</w:t>
      </w:r>
      <w:r>
        <w:rPr>
          <w:rStyle w:val="45"/>
          <w:rFonts w:hint="eastAsia" w:cs="宋体"/>
          <w:b/>
          <w:bCs/>
          <w:color w:val="auto"/>
          <w:sz w:val="24"/>
          <w:szCs w:val="24"/>
          <w:lang w:eastAsia="zh-CN"/>
        </w:rPr>
        <w:t>，</w:t>
      </w:r>
      <w:r>
        <w:rPr>
          <w:rStyle w:val="45"/>
          <w:rFonts w:hint="eastAsia" w:ascii="宋体" w:hAnsi="宋体" w:eastAsia="宋体" w:cs="宋体"/>
          <w:b/>
          <w:bCs/>
          <w:color w:val="auto"/>
          <w:sz w:val="24"/>
          <w:szCs w:val="24"/>
        </w:rPr>
        <w:t>C标段：</w:t>
      </w:r>
      <w:r>
        <w:rPr>
          <w:rStyle w:val="45"/>
          <w:rFonts w:hint="eastAsia" w:cs="宋体"/>
          <w:b/>
          <w:bCs/>
          <w:color w:val="auto"/>
          <w:sz w:val="24"/>
          <w:szCs w:val="24"/>
          <w:lang w:val="en-US" w:eastAsia="zh-CN"/>
        </w:rPr>
        <w:t>27.42</w:t>
      </w:r>
      <w:r>
        <w:rPr>
          <w:rStyle w:val="45"/>
          <w:rFonts w:hint="eastAsia" w:ascii="宋体" w:hAnsi="宋体" w:eastAsia="宋体" w:cs="宋体"/>
          <w:b/>
          <w:bCs/>
          <w:color w:val="auto"/>
          <w:sz w:val="24"/>
          <w:szCs w:val="24"/>
        </w:rPr>
        <w:t>万元</w:t>
      </w:r>
      <w:r>
        <w:rPr>
          <w:rStyle w:val="45"/>
          <w:rFonts w:hint="eastAsia" w:cs="宋体"/>
          <w:b/>
          <w:bCs/>
          <w:color w:val="auto"/>
          <w:sz w:val="24"/>
          <w:szCs w:val="24"/>
          <w:lang w:eastAsia="zh-CN"/>
        </w:rPr>
        <w:t>，</w:t>
      </w:r>
      <w:r>
        <w:rPr>
          <w:rStyle w:val="45"/>
          <w:rFonts w:hint="eastAsia" w:ascii="宋体" w:hAnsi="宋体" w:eastAsia="宋体" w:cs="宋体"/>
          <w:b/>
          <w:bCs/>
          <w:color w:val="auto"/>
          <w:sz w:val="24"/>
          <w:szCs w:val="24"/>
        </w:rPr>
        <w:t>D标段：</w:t>
      </w:r>
      <w:r>
        <w:rPr>
          <w:rStyle w:val="45"/>
          <w:rFonts w:hint="eastAsia" w:cs="宋体"/>
          <w:b/>
          <w:bCs/>
          <w:color w:val="auto"/>
          <w:sz w:val="24"/>
          <w:szCs w:val="24"/>
          <w:lang w:val="en-US" w:eastAsia="zh-CN"/>
        </w:rPr>
        <w:t>28.92</w:t>
      </w:r>
      <w:r>
        <w:rPr>
          <w:rStyle w:val="45"/>
          <w:rFonts w:hint="eastAsia" w:ascii="宋体" w:hAnsi="宋体" w:eastAsia="宋体" w:cs="宋体"/>
          <w:b/>
          <w:bCs/>
          <w:color w:val="auto"/>
          <w:sz w:val="24"/>
          <w:szCs w:val="24"/>
        </w:rPr>
        <w:t>万元</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2" w:firstLineChars="200"/>
        <w:textAlignment w:val="auto"/>
        <w:rPr>
          <w:rStyle w:val="45"/>
          <w:rFonts w:hint="eastAsia" w:ascii="宋体" w:hAnsi="宋体" w:eastAsia="宋体" w:cs="宋体"/>
          <w:b/>
          <w:bCs/>
          <w:color w:val="auto"/>
          <w:sz w:val="24"/>
          <w:szCs w:val="24"/>
        </w:rPr>
      </w:pPr>
      <w:r>
        <w:rPr>
          <w:rStyle w:val="45"/>
          <w:rFonts w:hint="eastAsia" w:ascii="宋体" w:hAnsi="宋体" w:eastAsia="宋体" w:cs="宋体"/>
          <w:b/>
          <w:bCs/>
          <w:color w:val="auto"/>
          <w:sz w:val="24"/>
          <w:szCs w:val="24"/>
        </w:rPr>
        <w:t>最高限价：A标段：</w:t>
      </w:r>
      <w:r>
        <w:rPr>
          <w:rStyle w:val="45"/>
          <w:rFonts w:hint="eastAsia" w:cs="宋体"/>
          <w:b/>
          <w:bCs/>
          <w:color w:val="auto"/>
          <w:sz w:val="24"/>
          <w:szCs w:val="24"/>
          <w:lang w:val="en-US" w:eastAsia="zh-CN"/>
        </w:rPr>
        <w:t>28.17</w:t>
      </w:r>
      <w:r>
        <w:rPr>
          <w:rStyle w:val="45"/>
          <w:rFonts w:hint="eastAsia" w:ascii="宋体" w:hAnsi="宋体" w:eastAsia="宋体" w:cs="宋体"/>
          <w:b/>
          <w:bCs/>
          <w:color w:val="auto"/>
          <w:sz w:val="24"/>
          <w:szCs w:val="24"/>
        </w:rPr>
        <w:t xml:space="preserve">万元 </w:t>
      </w:r>
      <w:r>
        <w:rPr>
          <w:rStyle w:val="45"/>
          <w:rFonts w:hint="eastAsia" w:cs="宋体"/>
          <w:b/>
          <w:bCs/>
          <w:color w:val="auto"/>
          <w:sz w:val="24"/>
          <w:szCs w:val="24"/>
          <w:lang w:eastAsia="zh-CN"/>
        </w:rPr>
        <w:t>，</w:t>
      </w:r>
      <w:r>
        <w:rPr>
          <w:rStyle w:val="45"/>
          <w:rFonts w:hint="eastAsia" w:ascii="宋体" w:hAnsi="宋体" w:eastAsia="宋体" w:cs="宋体"/>
          <w:b/>
          <w:bCs/>
          <w:color w:val="auto"/>
          <w:sz w:val="24"/>
          <w:szCs w:val="24"/>
        </w:rPr>
        <w:t>B标段：</w:t>
      </w:r>
      <w:r>
        <w:rPr>
          <w:rStyle w:val="45"/>
          <w:rFonts w:hint="eastAsia" w:cs="宋体"/>
          <w:b/>
          <w:bCs/>
          <w:color w:val="auto"/>
          <w:sz w:val="24"/>
          <w:szCs w:val="24"/>
          <w:lang w:val="en-US" w:eastAsia="zh-CN"/>
        </w:rPr>
        <w:t>28.21</w:t>
      </w:r>
      <w:r>
        <w:rPr>
          <w:rStyle w:val="45"/>
          <w:rFonts w:hint="eastAsia" w:ascii="宋体" w:hAnsi="宋体" w:eastAsia="宋体" w:cs="宋体"/>
          <w:b/>
          <w:bCs/>
          <w:color w:val="auto"/>
          <w:sz w:val="24"/>
          <w:szCs w:val="24"/>
        </w:rPr>
        <w:t>万元</w:t>
      </w:r>
      <w:r>
        <w:rPr>
          <w:rStyle w:val="45"/>
          <w:rFonts w:hint="eastAsia" w:cs="宋体"/>
          <w:b/>
          <w:bCs/>
          <w:color w:val="auto"/>
          <w:sz w:val="24"/>
          <w:szCs w:val="24"/>
          <w:lang w:eastAsia="zh-CN"/>
        </w:rPr>
        <w:t>，</w:t>
      </w:r>
      <w:r>
        <w:rPr>
          <w:rStyle w:val="45"/>
          <w:rFonts w:hint="eastAsia" w:ascii="宋体" w:hAnsi="宋体" w:eastAsia="宋体" w:cs="宋体"/>
          <w:b/>
          <w:bCs/>
          <w:color w:val="auto"/>
          <w:sz w:val="24"/>
          <w:szCs w:val="24"/>
        </w:rPr>
        <w:t>C标段：</w:t>
      </w:r>
      <w:r>
        <w:rPr>
          <w:rStyle w:val="45"/>
          <w:rFonts w:hint="eastAsia" w:cs="宋体"/>
          <w:b/>
          <w:bCs/>
          <w:color w:val="auto"/>
          <w:sz w:val="24"/>
          <w:szCs w:val="24"/>
          <w:lang w:val="en-US" w:eastAsia="zh-CN"/>
        </w:rPr>
        <w:t>27.42</w:t>
      </w:r>
      <w:r>
        <w:rPr>
          <w:rStyle w:val="45"/>
          <w:rFonts w:hint="eastAsia" w:ascii="宋体" w:hAnsi="宋体" w:eastAsia="宋体" w:cs="宋体"/>
          <w:b/>
          <w:bCs/>
          <w:color w:val="auto"/>
          <w:sz w:val="24"/>
          <w:szCs w:val="24"/>
        </w:rPr>
        <w:t>万元</w:t>
      </w:r>
      <w:r>
        <w:rPr>
          <w:rStyle w:val="45"/>
          <w:rFonts w:hint="eastAsia" w:cs="宋体"/>
          <w:b/>
          <w:bCs/>
          <w:color w:val="auto"/>
          <w:sz w:val="24"/>
          <w:szCs w:val="24"/>
          <w:lang w:eastAsia="zh-CN"/>
        </w:rPr>
        <w:t>，</w:t>
      </w:r>
      <w:r>
        <w:rPr>
          <w:rStyle w:val="45"/>
          <w:rFonts w:hint="eastAsia" w:ascii="宋体" w:hAnsi="宋体" w:eastAsia="宋体" w:cs="宋体"/>
          <w:b/>
          <w:bCs/>
          <w:color w:val="auto"/>
          <w:sz w:val="24"/>
          <w:szCs w:val="24"/>
        </w:rPr>
        <w:t>D标段：</w:t>
      </w:r>
      <w:r>
        <w:rPr>
          <w:rStyle w:val="45"/>
          <w:rFonts w:hint="eastAsia" w:cs="宋体"/>
          <w:b/>
          <w:bCs/>
          <w:color w:val="auto"/>
          <w:sz w:val="24"/>
          <w:szCs w:val="24"/>
          <w:lang w:val="en-US" w:eastAsia="zh-CN"/>
        </w:rPr>
        <w:t>28.92</w:t>
      </w:r>
      <w:r>
        <w:rPr>
          <w:rStyle w:val="45"/>
          <w:rFonts w:hint="eastAsia" w:ascii="宋体" w:hAnsi="宋体" w:eastAsia="宋体" w:cs="宋体"/>
          <w:b/>
          <w:bCs/>
          <w:color w:val="auto"/>
          <w:sz w:val="24"/>
          <w:szCs w:val="24"/>
        </w:rPr>
        <w:t>万元</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2" w:firstLineChars="200"/>
        <w:textAlignment w:val="auto"/>
        <w:rPr>
          <w:rStyle w:val="45"/>
          <w:rFonts w:hint="eastAsia" w:ascii="宋体" w:hAnsi="宋体" w:eastAsia="宋体" w:cs="宋体"/>
          <w:b/>
          <w:bCs/>
          <w:color w:val="auto"/>
          <w:sz w:val="24"/>
          <w:szCs w:val="24"/>
          <w:lang w:val="en-US" w:eastAsia="zh-CN"/>
        </w:rPr>
      </w:pPr>
      <w:r>
        <w:rPr>
          <w:rStyle w:val="45"/>
          <w:rFonts w:hint="eastAsia" w:cs="宋体"/>
          <w:b/>
          <w:bCs/>
          <w:color w:val="auto"/>
          <w:sz w:val="24"/>
          <w:szCs w:val="24"/>
          <w:lang w:eastAsia="zh-CN"/>
        </w:rPr>
        <w:t>说明：</w:t>
      </w:r>
      <w:r>
        <w:rPr>
          <w:rFonts w:hint="eastAsia"/>
          <w:b/>
          <w:bCs/>
          <w:color w:val="auto"/>
          <w:spacing w:val="-2"/>
          <w:lang w:val="en-US" w:eastAsia="zh-CN"/>
        </w:rPr>
        <w:t>该采购预算金额(总投资×2%）为暂定金额，中标金额最终以经财政审核的施工费乘以中标费率为准，投标有效报价为总投资×≤2%。</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82" w:firstLineChars="200"/>
        <w:jc w:val="both"/>
        <w:textAlignment w:val="auto"/>
        <w:outlineLvl w:val="9"/>
        <w:rPr>
          <w:rFonts w:hint="eastAsia" w:ascii="宋体" w:hAnsi="宋体" w:eastAsia="宋体" w:cs="宋体"/>
          <w:color w:val="auto"/>
          <w:sz w:val="24"/>
          <w:szCs w:val="24"/>
          <w:highlight w:val="none"/>
          <w:lang w:val="en-US" w:eastAsia="zh-CN"/>
        </w:rPr>
      </w:pPr>
      <w:r>
        <w:rPr>
          <w:rStyle w:val="45"/>
          <w:rFonts w:hint="eastAsia" w:ascii="宋体" w:hAnsi="宋体" w:eastAsia="宋体" w:cs="宋体"/>
          <w:color w:val="auto"/>
          <w:sz w:val="24"/>
          <w:szCs w:val="24"/>
        </w:rPr>
        <w:t>采购需求：</w:t>
      </w:r>
      <w:r>
        <w:rPr>
          <w:rFonts w:hint="eastAsia" w:ascii="宋体" w:hAnsi="宋体" w:eastAsia="宋体" w:cs="宋体"/>
          <w:color w:val="auto"/>
          <w:sz w:val="24"/>
          <w:szCs w:val="24"/>
          <w:highlight w:val="none"/>
          <w:lang w:val="en-US" w:eastAsia="zh-CN"/>
        </w:rPr>
        <w:t>来宾市兴宾区 2020年高标准农田建设项目，拟建设面积为 4.08万 亩，主要建设内容包括  田间渠道、排水沟、机耕路、 生产路、机耕桥、管涵等 相关的其他工程内容，具体以确定的施工图纸为准。本项目分为四个标段。</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 标段：来宾市兴宾区 2020 年高标准农田建设项目</w:t>
      </w:r>
      <w:r>
        <w:rPr>
          <w:rFonts w:hint="eastAsia" w:ascii="宋体" w:hAnsi="宋体" w:cs="宋体"/>
          <w:color w:val="auto"/>
          <w:sz w:val="24"/>
          <w:szCs w:val="24"/>
          <w:highlight w:val="none"/>
          <w:lang w:val="en-US" w:eastAsia="zh-CN"/>
        </w:rPr>
        <w:t>工程</w:t>
      </w:r>
      <w:r>
        <w:rPr>
          <w:rFonts w:hint="eastAsia" w:ascii="宋体" w:hAnsi="宋体" w:eastAsia="宋体" w:cs="宋体"/>
          <w:color w:val="auto"/>
          <w:sz w:val="24"/>
          <w:szCs w:val="24"/>
          <w:highlight w:val="none"/>
          <w:lang w:val="en-US" w:eastAsia="zh-CN"/>
        </w:rPr>
        <w:t xml:space="preserve">监理 A 标段，拟建设面积为 1.0万亩，涉及来宾市兴宾区七洞乡古车村、七洞村、地川、下屯；良江镇社区太平村、上良村；城厢镇格兰村委中团村；城厢镇马上村委老周城村、木妙村。总投资约 </w:t>
      </w:r>
      <w:r>
        <w:rPr>
          <w:rFonts w:hint="eastAsia" w:ascii="宋体" w:hAnsi="宋体" w:cs="宋体"/>
          <w:color w:val="auto"/>
          <w:sz w:val="24"/>
          <w:szCs w:val="24"/>
          <w:highlight w:val="none"/>
          <w:lang w:val="en-US" w:eastAsia="zh-CN"/>
        </w:rPr>
        <w:t>1408.44</w:t>
      </w:r>
      <w:r>
        <w:rPr>
          <w:rFonts w:hint="eastAsia" w:ascii="宋体" w:hAnsi="宋体" w:eastAsia="宋体" w:cs="宋体"/>
          <w:color w:val="auto"/>
          <w:sz w:val="24"/>
          <w:szCs w:val="24"/>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 标段：来宾市兴宾区 2020 年高标准农田建设项目</w:t>
      </w:r>
      <w:r>
        <w:rPr>
          <w:rFonts w:hint="eastAsia" w:ascii="宋体" w:hAnsi="宋体" w:cs="宋体"/>
          <w:color w:val="auto"/>
          <w:sz w:val="24"/>
          <w:szCs w:val="24"/>
          <w:highlight w:val="none"/>
          <w:lang w:val="en-US" w:eastAsia="zh-CN"/>
        </w:rPr>
        <w:t>工程</w:t>
      </w:r>
      <w:r>
        <w:rPr>
          <w:rFonts w:hint="eastAsia" w:ascii="宋体" w:hAnsi="宋体" w:eastAsia="宋体" w:cs="宋体"/>
          <w:color w:val="auto"/>
          <w:sz w:val="24"/>
          <w:szCs w:val="24"/>
          <w:highlight w:val="none"/>
          <w:lang w:val="en-US" w:eastAsia="zh-CN"/>
        </w:rPr>
        <w:t xml:space="preserve">监理 B 标段，拟建设面积为 1.01万 亩，涉及蒙村镇蒙村社区、大步村村委大步村、大步老村、尧村村委白水村；凤凰镇白山村,良塘镇悟村、小桃村、长岭村、贡村。总投资约 </w:t>
      </w:r>
      <w:r>
        <w:rPr>
          <w:rFonts w:hint="eastAsia" w:ascii="宋体" w:hAnsi="宋体" w:cs="宋体"/>
          <w:color w:val="auto"/>
          <w:sz w:val="24"/>
          <w:szCs w:val="24"/>
          <w:highlight w:val="none"/>
          <w:lang w:val="en-US" w:eastAsia="zh-CN"/>
        </w:rPr>
        <w:t>1410.45</w:t>
      </w:r>
      <w:r>
        <w:rPr>
          <w:rFonts w:hint="eastAsia" w:ascii="宋体" w:hAnsi="宋体" w:eastAsia="宋体" w:cs="宋体"/>
          <w:color w:val="auto"/>
          <w:sz w:val="24"/>
          <w:szCs w:val="24"/>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 标段：来宾市兴宾区 2020 年高标准农田建设项目施工监理 C 标段，拟建设面积为 0.98万亩，涉及南泗乡陈寺、寺背村，寺山镇宣杨、中旺、社王田、水库下、新桃、王丈、何村、独石村</w:t>
      </w:r>
      <w:r>
        <w:rPr>
          <w:rFonts w:hint="eastAsia" w:ascii="宋体" w:hAnsi="宋体" w:cs="宋体"/>
          <w:color w:val="auto"/>
          <w:sz w:val="24"/>
          <w:szCs w:val="24"/>
          <w:highlight w:val="none"/>
          <w:lang w:val="en-US" w:eastAsia="zh-CN"/>
        </w:rPr>
        <w:t>；五山镇止马村委止马村，大湾镇那谷村委大南产村，兴安村委平安村，石山村委东、西平洞村，密屋村委鸭江村</w:t>
      </w:r>
      <w:r>
        <w:rPr>
          <w:rFonts w:hint="eastAsia" w:ascii="宋体" w:hAnsi="宋体" w:eastAsia="宋体" w:cs="宋体"/>
          <w:color w:val="auto"/>
          <w:sz w:val="24"/>
          <w:szCs w:val="24"/>
          <w:highlight w:val="none"/>
          <w:lang w:val="en-US" w:eastAsia="zh-CN"/>
        </w:rPr>
        <w:t xml:space="preserve"> 。总投资约 </w:t>
      </w:r>
      <w:r>
        <w:rPr>
          <w:rFonts w:hint="eastAsia" w:ascii="宋体" w:hAnsi="宋体" w:cs="宋体"/>
          <w:color w:val="auto"/>
          <w:sz w:val="24"/>
          <w:szCs w:val="24"/>
          <w:highlight w:val="none"/>
          <w:lang w:val="en-US" w:eastAsia="zh-CN"/>
        </w:rPr>
        <w:t>1371.24</w:t>
      </w:r>
      <w:r>
        <w:rPr>
          <w:rFonts w:hint="eastAsia" w:ascii="宋体" w:hAnsi="宋体" w:eastAsia="宋体" w:cs="宋体"/>
          <w:color w:val="auto"/>
          <w:sz w:val="24"/>
          <w:szCs w:val="24"/>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80" w:firstLineChars="200"/>
        <w:jc w:val="both"/>
        <w:textAlignment w:val="auto"/>
        <w:outlineLvl w:val="9"/>
        <w:rPr>
          <w:rFonts w:hint="eastAsia" w:ascii="宋体" w:hAnsi="宋体"/>
          <w:color w:val="auto"/>
          <w:sz w:val="24"/>
          <w:szCs w:val="24"/>
          <w:highlight w:val="none"/>
        </w:rPr>
      </w:pPr>
      <w:r>
        <w:rPr>
          <w:rFonts w:hint="eastAsia" w:ascii="宋体" w:hAnsi="宋体" w:eastAsia="宋体" w:cs="宋体"/>
          <w:color w:val="auto"/>
          <w:sz w:val="24"/>
          <w:szCs w:val="24"/>
          <w:highlight w:val="none"/>
          <w:lang w:val="en-US" w:eastAsia="zh-CN"/>
        </w:rPr>
        <w:t>D 标段：来宾市兴宾区 2020 年高标准农田建设项目</w:t>
      </w:r>
      <w:r>
        <w:rPr>
          <w:rFonts w:hint="eastAsia" w:ascii="宋体" w:hAnsi="宋体" w:cs="宋体"/>
          <w:color w:val="auto"/>
          <w:sz w:val="24"/>
          <w:szCs w:val="24"/>
          <w:highlight w:val="none"/>
          <w:lang w:val="en-US" w:eastAsia="zh-CN"/>
        </w:rPr>
        <w:t>工程</w:t>
      </w:r>
      <w:r>
        <w:rPr>
          <w:rFonts w:hint="eastAsia" w:ascii="宋体" w:hAnsi="宋体" w:eastAsia="宋体" w:cs="宋体"/>
          <w:color w:val="auto"/>
          <w:sz w:val="24"/>
          <w:szCs w:val="24"/>
          <w:highlight w:val="none"/>
          <w:lang w:val="en-US" w:eastAsia="zh-CN"/>
        </w:rPr>
        <w:t xml:space="preserve">监理 D 标段，拟建设面积为 1.09万亩，涉及良江镇松柏村、独女村、龙安村、权村；大湾镇蜜屋村委蜜屋村、王二村、大高岭村、小高岭村。总投资约 </w:t>
      </w:r>
      <w:r>
        <w:rPr>
          <w:rFonts w:hint="eastAsia" w:ascii="宋体" w:hAnsi="宋体" w:cs="宋体"/>
          <w:color w:val="auto"/>
          <w:sz w:val="24"/>
          <w:szCs w:val="24"/>
          <w:highlight w:val="none"/>
          <w:lang w:val="en-US" w:eastAsia="zh-CN"/>
        </w:rPr>
        <w:t>1445.76</w:t>
      </w:r>
      <w:r>
        <w:rPr>
          <w:rFonts w:hint="eastAsia" w:ascii="宋体" w:hAnsi="宋体" w:eastAsia="宋体" w:cs="宋体"/>
          <w:color w:val="auto"/>
          <w:sz w:val="24"/>
          <w:szCs w:val="24"/>
          <w:highlight w:val="none"/>
          <w:lang w:val="en-US" w:eastAsia="zh-CN"/>
        </w:rPr>
        <w:t>万元</w:t>
      </w:r>
      <w:r>
        <w:rPr>
          <w:rFonts w:hint="eastAsia" w:ascii="宋体" w:hAnsi="宋体" w:cs="宋体"/>
          <w:color w:val="auto"/>
          <w:sz w:val="24"/>
          <w:szCs w:val="24"/>
          <w:highlight w:val="none"/>
          <w:lang w:val="en-US" w:eastAsia="zh-CN"/>
        </w:rPr>
        <w:t>。</w:t>
      </w:r>
      <w:bookmarkStart w:id="4" w:name="_GoBack"/>
      <w:bookmarkEnd w:id="4"/>
      <w:r>
        <w:rPr>
          <w:rFonts w:hint="eastAsia" w:ascii="宋体" w:hAnsi="宋体"/>
          <w:color w:val="auto"/>
          <w:sz w:val="24"/>
          <w:szCs w:val="24"/>
          <w:highlight w:val="none"/>
        </w:rPr>
        <w:t>如需进一步了解详细内容，详见竞争性谈判采购文件。</w:t>
      </w:r>
    </w:p>
    <w:p>
      <w:pPr>
        <w:pStyle w:val="16"/>
        <w:keepNext w:val="0"/>
        <w:keepLines w:val="0"/>
        <w:pageBreakBefore w:val="0"/>
        <w:kinsoku/>
        <w:wordWrap/>
        <w:overflowPunct/>
        <w:topLinePunct w:val="0"/>
        <w:autoSpaceDE/>
        <w:autoSpaceDN/>
        <w:bidi w:val="0"/>
        <w:adjustRightInd/>
        <w:snapToGrid/>
        <w:spacing w:line="340" w:lineRule="exact"/>
        <w:ind w:left="0" w:leftChars="0" w:firstLine="482" w:firstLineChars="200"/>
        <w:textAlignment w:val="auto"/>
        <w:rPr>
          <w:rFonts w:hint="eastAsia" w:ascii="宋体" w:hAnsi="宋体" w:eastAsia="宋体" w:cs="Times New Roman"/>
          <w:color w:val="auto"/>
          <w:kern w:val="2"/>
          <w:sz w:val="24"/>
          <w:szCs w:val="24"/>
          <w:highlight w:val="none"/>
          <w:lang w:val="en-US" w:eastAsia="zh-CN" w:bidi="ar-SA"/>
        </w:rPr>
      </w:pPr>
      <w:r>
        <w:rPr>
          <w:rStyle w:val="45"/>
          <w:rFonts w:hint="eastAsia" w:ascii="宋体" w:hAnsi="宋体" w:eastAsia="宋体" w:cs="宋体"/>
          <w:color w:val="auto"/>
          <w:kern w:val="0"/>
          <w:sz w:val="24"/>
          <w:szCs w:val="24"/>
          <w:lang w:val="en-US" w:eastAsia="zh-CN" w:bidi="ar-SA"/>
        </w:rPr>
        <w:t>其他说明：</w:t>
      </w:r>
      <w:r>
        <w:rPr>
          <w:rFonts w:hint="eastAsia" w:ascii="宋体" w:hAnsi="宋体" w:eastAsia="宋体" w:cs="Times New Roman"/>
          <w:color w:val="auto"/>
          <w:kern w:val="2"/>
          <w:sz w:val="24"/>
          <w:szCs w:val="24"/>
          <w:highlight w:val="none"/>
          <w:lang w:val="en-US" w:eastAsia="zh-CN" w:bidi="ar-SA"/>
        </w:rPr>
        <w:t>由于本项目列入年度绩效考核，时间紧任务重，结合项目实际情况， 各投标人只能中标一个标段。</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right="0" w:firstLine="482" w:firstLineChars="200"/>
        <w:textAlignment w:val="auto"/>
        <w:rPr>
          <w:rFonts w:hint="eastAsia" w:ascii="宋体" w:hAnsi="宋体" w:eastAsia="宋体" w:cs="宋体"/>
          <w:color w:val="auto"/>
          <w:sz w:val="24"/>
          <w:szCs w:val="24"/>
          <w:lang w:val="en-US" w:eastAsia="zh-CN"/>
        </w:rPr>
      </w:pPr>
      <w:r>
        <w:rPr>
          <w:rStyle w:val="45"/>
          <w:rFonts w:hint="eastAsia" w:ascii="宋体" w:hAnsi="宋体" w:eastAsia="宋体" w:cs="宋体"/>
          <w:color w:val="auto"/>
          <w:sz w:val="24"/>
          <w:szCs w:val="24"/>
        </w:rPr>
        <w:t>本次</w:t>
      </w:r>
      <w:r>
        <w:rPr>
          <w:rStyle w:val="45"/>
          <w:rFonts w:hint="eastAsia" w:cs="宋体"/>
          <w:color w:val="auto"/>
          <w:sz w:val="24"/>
          <w:szCs w:val="24"/>
          <w:lang w:val="en-US" w:eastAsia="zh-CN"/>
        </w:rPr>
        <w:t>采购</w:t>
      </w:r>
      <w:r>
        <w:rPr>
          <w:rStyle w:val="45"/>
          <w:rFonts w:hint="eastAsia" w:ascii="宋体" w:hAnsi="宋体" w:eastAsia="宋体" w:cs="宋体"/>
          <w:color w:val="auto"/>
          <w:sz w:val="24"/>
          <w:szCs w:val="24"/>
        </w:rPr>
        <w:t>监理服务期：</w:t>
      </w:r>
      <w:r>
        <w:rPr>
          <w:rStyle w:val="45"/>
          <w:rFonts w:hint="eastAsia" w:ascii="宋体" w:hAnsi="宋体" w:eastAsia="宋体" w:cs="宋体"/>
          <w:b w:val="0"/>
          <w:bCs w:val="0"/>
          <w:color w:val="auto"/>
          <w:sz w:val="24"/>
          <w:szCs w:val="24"/>
        </w:rPr>
        <w:t>工程开工之日始至保修期(24 个月）结束。</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本项目不接受联合体。</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2" w:firstLineChars="200"/>
        <w:textAlignment w:val="auto"/>
        <w:rPr>
          <w:rFonts w:hint="eastAsia" w:ascii="宋体" w:hAnsi="宋体" w:eastAsia="宋体" w:cs="宋体"/>
          <w:color w:val="auto"/>
          <w:sz w:val="24"/>
          <w:szCs w:val="24"/>
        </w:rPr>
      </w:pPr>
      <w:r>
        <w:rPr>
          <w:rStyle w:val="45"/>
          <w:rFonts w:hint="eastAsia" w:ascii="宋体" w:hAnsi="宋体" w:eastAsia="宋体" w:cs="宋体"/>
          <w:color w:val="auto"/>
          <w:sz w:val="24"/>
          <w:szCs w:val="24"/>
        </w:rPr>
        <w:t>二、申请人的资格要求：</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1.符合《中华人民共和国政府采购法》第二十二条规定；</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2.具有水利部颁发的水利工程建设监理乙级及以上资质，在人员、设备、资金等方面具有承担本项目的建设监理能力</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cs="宋体"/>
          <w:color w:val="auto"/>
          <w:sz w:val="24"/>
          <w:szCs w:val="24"/>
          <w:lang w:val="en-US" w:eastAsia="zh-CN"/>
        </w:rPr>
      </w:pPr>
      <w:r>
        <w:rPr>
          <w:rFonts w:hint="eastAsia" w:cs="宋体"/>
          <w:color w:val="auto"/>
          <w:sz w:val="24"/>
          <w:szCs w:val="24"/>
          <w:lang w:val="en-US" w:eastAsia="zh-CN"/>
        </w:rPr>
        <w:t>3.人员要求：拟投入本工程的监理人员必须是在本单位注册的人员，并持有相应的执业资格证书或岗位证书，根据工程施工的不同阶段，所需专业监理人员的不同，为本工程服务的监理人员不少于 3人，其专业应与本工程所需专业一致；对具体人员要求如下：</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cs="宋体"/>
          <w:color w:val="auto"/>
          <w:sz w:val="24"/>
          <w:szCs w:val="24"/>
          <w:lang w:val="en-US" w:eastAsia="zh-CN"/>
        </w:rPr>
      </w:pPr>
      <w:r>
        <w:rPr>
          <w:rFonts w:hint="eastAsia" w:cs="宋体"/>
          <w:color w:val="auto"/>
          <w:sz w:val="24"/>
          <w:szCs w:val="24"/>
          <w:lang w:val="en-US" w:eastAsia="zh-CN"/>
        </w:rPr>
        <w:t>（1）拟投入的总监理工程师必须持有中国水利工程协会批准颁发的监理工程师资格证， 同时具有中级以上（含中级）专业技术职称，且专业为水利工程类专业（专业以监理工程师岗位证书中“专业类别”栏所填写的专业为准）。</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（2）除总监理工程师外，监理人员中至少1人持有中国水利工程协会批准颁发的全国水利工程建设监理工程师资格证书，且专业为水工建筑专业（以水利工程建设监理工程师资格证书所填监理专业为准）。</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宋体" w:hAnsi="宋体" w:eastAsia="宋体" w:cs="宋体"/>
          <w:color w:val="auto"/>
          <w:sz w:val="24"/>
          <w:szCs w:val="24"/>
        </w:rPr>
      </w:pPr>
      <w:r>
        <w:rPr>
          <w:rFonts w:hint="eastAsia" w:cs="宋体"/>
          <w:color w:val="auto"/>
          <w:sz w:val="24"/>
          <w:szCs w:val="24"/>
          <w:lang w:val="en-US" w:eastAsia="zh-CN"/>
        </w:rPr>
        <w:t>4</w:t>
      </w:r>
      <w:r>
        <w:rPr>
          <w:rFonts w:hint="eastAsia" w:ascii="宋体" w:hAnsi="宋体" w:eastAsia="宋体" w:cs="宋体"/>
          <w:color w:val="auto"/>
          <w:sz w:val="24"/>
          <w:szCs w:val="24"/>
        </w:rPr>
        <w:t xml:space="preserve">. 根据《财政部关于在政府采购活动中查询及使用信用记录有关问题的通知》（财库〔2016〕125号）规定，竞标人不得为被“列入失信被执行人”、“ 重大税收违法案件当事人名单”、“政府采购严重违法失信行为记录名单”及其他不符合《中华人民共和国政府采购法》第二十二条规定条件的供应商, 供应商在投标时应如实提供有关信用的书面声明。 </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宋体" w:hAnsi="宋体" w:eastAsia="宋体" w:cs="宋体"/>
          <w:color w:val="auto"/>
          <w:sz w:val="24"/>
          <w:szCs w:val="24"/>
        </w:rPr>
      </w:pPr>
      <w:r>
        <w:rPr>
          <w:rFonts w:hint="eastAsia" w:cs="宋体"/>
          <w:color w:val="auto"/>
          <w:sz w:val="24"/>
          <w:szCs w:val="24"/>
          <w:lang w:val="en-US" w:eastAsia="zh-CN"/>
        </w:rPr>
        <w:t>5</w:t>
      </w:r>
      <w:r>
        <w:rPr>
          <w:rFonts w:hint="eastAsia" w:ascii="宋体" w:hAnsi="宋体" w:eastAsia="宋体" w:cs="宋体"/>
          <w:color w:val="auto"/>
          <w:sz w:val="24"/>
          <w:szCs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宋体" w:hAnsi="宋体" w:eastAsia="宋体" w:cs="宋体"/>
          <w:color w:val="auto"/>
          <w:sz w:val="24"/>
          <w:szCs w:val="24"/>
        </w:rPr>
      </w:pPr>
      <w:r>
        <w:rPr>
          <w:rFonts w:hint="eastAsia" w:cs="宋体"/>
          <w:color w:val="auto"/>
          <w:sz w:val="24"/>
          <w:szCs w:val="24"/>
          <w:lang w:val="en-US" w:eastAsia="zh-CN"/>
        </w:rPr>
        <w:t>6</w:t>
      </w:r>
      <w:r>
        <w:rPr>
          <w:rFonts w:hint="eastAsia" w:ascii="宋体" w:hAnsi="宋体" w:eastAsia="宋体" w:cs="宋体"/>
          <w:color w:val="auto"/>
          <w:sz w:val="24"/>
          <w:szCs w:val="24"/>
        </w:rPr>
        <w:t>.本项目不接受联合体竞标。</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宋体" w:hAnsi="宋体" w:eastAsia="宋体" w:cs="宋体"/>
          <w:color w:val="auto"/>
          <w:sz w:val="24"/>
          <w:szCs w:val="24"/>
        </w:rPr>
      </w:pPr>
      <w:r>
        <w:rPr>
          <w:rFonts w:hint="eastAsia" w:cs="宋体"/>
          <w:color w:val="auto"/>
          <w:sz w:val="24"/>
          <w:szCs w:val="24"/>
          <w:lang w:val="en-US" w:eastAsia="zh-CN"/>
        </w:rPr>
        <w:t>7</w:t>
      </w:r>
      <w:r>
        <w:rPr>
          <w:rFonts w:hint="eastAsia" w:ascii="宋体" w:hAnsi="宋体" w:eastAsia="宋体" w:cs="宋体"/>
          <w:color w:val="auto"/>
          <w:sz w:val="24"/>
          <w:szCs w:val="24"/>
        </w:rPr>
        <w:t>.本项目不接受未购买本项目竞争性谈判采购文件的竞标人竞标。</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2" w:firstLineChars="200"/>
        <w:textAlignment w:val="auto"/>
        <w:rPr>
          <w:rFonts w:hint="eastAsia" w:ascii="宋体" w:hAnsi="宋体" w:eastAsia="宋体" w:cs="宋体"/>
          <w:color w:val="auto"/>
          <w:sz w:val="24"/>
          <w:szCs w:val="24"/>
        </w:rPr>
      </w:pPr>
      <w:r>
        <w:rPr>
          <w:rStyle w:val="45"/>
          <w:rFonts w:hint="eastAsia" w:ascii="宋体" w:hAnsi="宋体" w:eastAsia="宋体" w:cs="宋体"/>
          <w:color w:val="auto"/>
          <w:sz w:val="24"/>
          <w:szCs w:val="24"/>
        </w:rPr>
        <w:t>三、获取采购文件：</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rPr>
        <w:t>时间：</w:t>
      </w:r>
      <w:r>
        <w:rPr>
          <w:rFonts w:hint="eastAsia" w:ascii="宋体" w:hAnsi="宋体" w:eastAsia="宋体" w:cs="宋体"/>
          <w:color w:val="auto"/>
          <w:sz w:val="24"/>
          <w:szCs w:val="24"/>
          <w:u w:val="single"/>
        </w:rPr>
        <w:t>2020年</w:t>
      </w:r>
      <w:r>
        <w:rPr>
          <w:rFonts w:hint="eastAsia" w:cs="宋体"/>
          <w:color w:val="auto"/>
          <w:sz w:val="24"/>
          <w:szCs w:val="24"/>
          <w:u w:val="single"/>
          <w:lang w:val="en-US" w:eastAsia="zh-CN"/>
        </w:rPr>
        <w:t>10</w:t>
      </w:r>
      <w:r>
        <w:rPr>
          <w:rFonts w:hint="eastAsia" w:ascii="宋体" w:hAnsi="宋体" w:eastAsia="宋体" w:cs="宋体"/>
          <w:color w:val="auto"/>
          <w:sz w:val="24"/>
          <w:szCs w:val="24"/>
          <w:u w:val="single"/>
        </w:rPr>
        <w:t>月</w:t>
      </w:r>
      <w:r>
        <w:rPr>
          <w:rFonts w:hint="eastAsia" w:cs="宋体"/>
          <w:color w:val="auto"/>
          <w:sz w:val="24"/>
          <w:szCs w:val="24"/>
          <w:u w:val="single"/>
          <w:lang w:val="en-US" w:eastAsia="zh-CN"/>
        </w:rPr>
        <w:t>12</w:t>
      </w:r>
      <w:r>
        <w:rPr>
          <w:rFonts w:hint="eastAsia" w:ascii="宋体" w:hAnsi="宋体" w:eastAsia="宋体" w:cs="宋体"/>
          <w:color w:val="auto"/>
          <w:sz w:val="24"/>
          <w:szCs w:val="24"/>
          <w:u w:val="single"/>
        </w:rPr>
        <w:t>日至2020年</w:t>
      </w:r>
      <w:r>
        <w:rPr>
          <w:rFonts w:hint="eastAsia" w:cs="宋体"/>
          <w:color w:val="auto"/>
          <w:sz w:val="24"/>
          <w:szCs w:val="24"/>
          <w:u w:val="single"/>
          <w:lang w:val="en-US" w:eastAsia="zh-CN"/>
        </w:rPr>
        <w:t>10</w:t>
      </w:r>
      <w:r>
        <w:rPr>
          <w:rFonts w:hint="eastAsia" w:ascii="宋体" w:hAnsi="宋体" w:eastAsia="宋体" w:cs="宋体"/>
          <w:color w:val="auto"/>
          <w:sz w:val="24"/>
          <w:szCs w:val="24"/>
          <w:u w:val="single"/>
        </w:rPr>
        <w:t>月</w:t>
      </w:r>
      <w:r>
        <w:rPr>
          <w:rFonts w:hint="eastAsia" w:cs="宋体"/>
          <w:color w:val="auto"/>
          <w:sz w:val="24"/>
          <w:szCs w:val="24"/>
          <w:u w:val="single"/>
          <w:lang w:val="en-US" w:eastAsia="zh-CN"/>
        </w:rPr>
        <w:t>14</w:t>
      </w:r>
      <w:r>
        <w:rPr>
          <w:rFonts w:hint="eastAsia"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日，</w:t>
      </w:r>
      <w:r>
        <w:rPr>
          <w:rFonts w:hint="eastAsia" w:ascii="宋体" w:hAnsi="宋体" w:eastAsia="宋体" w:cs="宋体"/>
          <w:color w:val="auto"/>
          <w:sz w:val="24"/>
          <w:szCs w:val="24"/>
          <w:u w:val="none"/>
        </w:rPr>
        <w:t>每天上午8:00分至12:00分，下午15:00分至18:00分（北京时间，法定节假日除外 ）</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地点：广西爱才通工程咨询有限公司(来宾市滨江园小区高层3栋406号)</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方式：由本单位法定代表人持本人有效的身份证正反面复印件和有效的营业执照副本复印件，或授权委托人持本人有效的正反面身份证复印件、授权委托书原件及有效的营业执照副本复印件前往购买。以上资料属于复印件的，必须在复印件上加盖谈判供应商公章，资料有效且合格后方可购买竞争性谈判文件。已购买竞争性谈判文件的谈判供应商不等于符合本项目的谈判供应商资格。  </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售价：竞争性谈判文件工本费每本</w:t>
      </w:r>
      <w:r>
        <w:rPr>
          <w:rFonts w:hint="eastAsia" w:ascii="宋体" w:hAnsi="宋体" w:eastAsia="宋体" w:cs="宋体"/>
          <w:color w:val="auto"/>
          <w:sz w:val="24"/>
          <w:szCs w:val="24"/>
          <w:u w:val="single"/>
        </w:rPr>
        <w:t xml:space="preserve"> 250 </w:t>
      </w:r>
      <w:r>
        <w:rPr>
          <w:rFonts w:hint="eastAsia" w:ascii="宋体" w:hAnsi="宋体" w:eastAsia="宋体" w:cs="宋体"/>
          <w:color w:val="auto"/>
          <w:sz w:val="24"/>
          <w:szCs w:val="24"/>
        </w:rPr>
        <w:t>元，售后不退。</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2" w:firstLineChars="200"/>
        <w:textAlignment w:val="auto"/>
        <w:rPr>
          <w:rFonts w:hint="eastAsia" w:ascii="宋体" w:hAnsi="宋体" w:eastAsia="宋体" w:cs="宋体"/>
          <w:color w:val="auto"/>
          <w:sz w:val="24"/>
          <w:szCs w:val="24"/>
        </w:rPr>
      </w:pPr>
      <w:r>
        <w:rPr>
          <w:rStyle w:val="45"/>
          <w:rFonts w:hint="eastAsia" w:ascii="宋体" w:hAnsi="宋体" w:eastAsia="宋体" w:cs="宋体"/>
          <w:color w:val="auto"/>
          <w:sz w:val="24"/>
          <w:szCs w:val="24"/>
        </w:rPr>
        <w:t>四、响应文件提交</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截止时间：</w:t>
      </w:r>
      <w:r>
        <w:rPr>
          <w:rFonts w:hint="eastAsia" w:ascii="宋体" w:hAnsi="宋体" w:eastAsia="宋体" w:cs="宋体"/>
          <w:color w:val="auto"/>
          <w:sz w:val="24"/>
          <w:szCs w:val="24"/>
          <w:u w:val="single"/>
        </w:rPr>
        <w:t>2020</w:t>
      </w:r>
      <w:r>
        <w:rPr>
          <w:rFonts w:hint="eastAsia" w:ascii="宋体" w:hAnsi="宋体" w:eastAsia="宋体" w:cs="宋体"/>
          <w:color w:val="auto"/>
          <w:sz w:val="24"/>
          <w:szCs w:val="24"/>
        </w:rPr>
        <w:t>年</w:t>
      </w:r>
      <w:r>
        <w:rPr>
          <w:rFonts w:hint="eastAsia" w:cs="宋体"/>
          <w:color w:val="auto"/>
          <w:sz w:val="24"/>
          <w:szCs w:val="24"/>
          <w:u w:val="single"/>
          <w:lang w:val="en-US" w:eastAsia="zh-CN"/>
        </w:rPr>
        <w:t>10</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cs="宋体"/>
          <w:color w:val="auto"/>
          <w:sz w:val="24"/>
          <w:szCs w:val="24"/>
          <w:u w:val="single"/>
          <w:lang w:val="en-US" w:eastAsia="zh-CN"/>
        </w:rPr>
        <w:t>16</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lang w:val="en-US" w:eastAsia="zh-CN"/>
        </w:rPr>
        <w:t xml:space="preserve"> </w:t>
      </w:r>
      <w:r>
        <w:rPr>
          <w:rFonts w:hint="eastAsia" w:cs="宋体"/>
          <w:color w:val="auto"/>
          <w:sz w:val="24"/>
          <w:szCs w:val="24"/>
          <w:u w:val="single"/>
          <w:lang w:val="en-US" w:eastAsia="zh-CN"/>
        </w:rPr>
        <w:t>9</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点</w:t>
      </w:r>
      <w:r>
        <w:rPr>
          <w:rFonts w:hint="eastAsia" w:ascii="宋体" w:hAnsi="宋体" w:eastAsia="宋体" w:cs="宋体"/>
          <w:color w:val="auto"/>
          <w:sz w:val="24"/>
          <w:szCs w:val="24"/>
          <w:u w:val="single"/>
          <w:lang w:val="en-US" w:eastAsia="zh-CN"/>
        </w:rPr>
        <w:t xml:space="preserve"> </w:t>
      </w:r>
      <w:r>
        <w:rPr>
          <w:rFonts w:hint="eastAsia" w:cs="宋体"/>
          <w:color w:val="auto"/>
          <w:sz w:val="24"/>
          <w:szCs w:val="24"/>
          <w:u w:val="single"/>
          <w:lang w:val="en-US" w:eastAsia="zh-CN"/>
        </w:rPr>
        <w:t>30</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分（北京时间）</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地点：广西爱才通工程咨询有限公司(来宾市滨江园小区高层3栋406号)</w:t>
      </w:r>
      <w:r>
        <w:rPr>
          <w:rFonts w:hint="eastAsia" w:ascii="宋体" w:hAnsi="宋体" w:eastAsia="宋体" w:cs="宋体"/>
          <w:color w:val="auto"/>
          <w:sz w:val="24"/>
          <w:szCs w:val="24"/>
          <w:lang w:eastAsia="zh-CN"/>
        </w:rPr>
        <w:t>。</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注：响应文件提交截止时间后送达的响应文件为无效文件，采购代理机构应当拒收。</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2" w:firstLineChars="200"/>
        <w:textAlignment w:val="auto"/>
        <w:rPr>
          <w:rFonts w:hint="eastAsia" w:ascii="宋体" w:hAnsi="宋体" w:eastAsia="宋体" w:cs="宋体"/>
          <w:color w:val="auto"/>
          <w:sz w:val="24"/>
          <w:szCs w:val="24"/>
        </w:rPr>
      </w:pPr>
      <w:r>
        <w:rPr>
          <w:rStyle w:val="45"/>
          <w:rFonts w:hint="eastAsia" w:ascii="宋体" w:hAnsi="宋体" w:eastAsia="宋体" w:cs="宋体"/>
          <w:color w:val="auto"/>
          <w:sz w:val="24"/>
          <w:szCs w:val="24"/>
        </w:rPr>
        <w:t>五、开启</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eastAsia="宋体" w:cs="宋体"/>
          <w:color w:val="auto"/>
          <w:sz w:val="24"/>
          <w:szCs w:val="24"/>
          <w:u w:val="single"/>
        </w:rPr>
        <w:t>2020</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cs="宋体"/>
          <w:color w:val="auto"/>
          <w:sz w:val="24"/>
          <w:szCs w:val="24"/>
          <w:u w:val="single"/>
          <w:lang w:val="en-US" w:eastAsia="zh-CN"/>
        </w:rPr>
        <w:t>10</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cs="宋体"/>
          <w:color w:val="auto"/>
          <w:sz w:val="24"/>
          <w:szCs w:val="24"/>
          <w:u w:val="single"/>
          <w:lang w:val="en-US" w:eastAsia="zh-CN"/>
        </w:rPr>
        <w:t>16</w:t>
      </w:r>
      <w:r>
        <w:rPr>
          <w:rFonts w:hint="eastAsia"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lang w:val="en-US" w:eastAsia="zh-CN"/>
        </w:rPr>
        <w:t xml:space="preserve"> </w:t>
      </w:r>
      <w:r>
        <w:rPr>
          <w:rFonts w:hint="eastAsia" w:cs="宋体"/>
          <w:color w:val="auto"/>
          <w:sz w:val="24"/>
          <w:szCs w:val="24"/>
          <w:u w:val="single"/>
          <w:lang w:val="en-US" w:eastAsia="zh-CN"/>
        </w:rPr>
        <w:t>10</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点</w:t>
      </w:r>
      <w:r>
        <w:rPr>
          <w:rFonts w:hint="eastAsia" w:ascii="宋体" w:hAnsi="宋体" w:eastAsia="宋体" w:cs="宋体"/>
          <w:color w:val="auto"/>
          <w:sz w:val="24"/>
          <w:szCs w:val="24"/>
          <w:u w:val="single"/>
          <w:lang w:val="en-US" w:eastAsia="zh-CN"/>
        </w:rPr>
        <w:t xml:space="preserve"> </w:t>
      </w:r>
      <w:r>
        <w:rPr>
          <w:rFonts w:hint="eastAsia" w:eastAsia="宋体" w:cs="宋体"/>
          <w:color w:val="auto"/>
          <w:sz w:val="24"/>
          <w:szCs w:val="24"/>
          <w:u w:val="single"/>
          <w:lang w:val="en-US" w:eastAsia="zh-CN"/>
        </w:rPr>
        <w:t>00</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分（北京时间）</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地点：广西爱才通工程咨询有限公司(来宾市滨江园小区高层3栋406号)</w:t>
      </w:r>
      <w:r>
        <w:rPr>
          <w:rFonts w:hint="eastAsia" w:ascii="宋体" w:hAnsi="宋体" w:eastAsia="宋体" w:cs="宋体"/>
          <w:color w:val="auto"/>
          <w:sz w:val="24"/>
          <w:szCs w:val="24"/>
          <w:lang w:eastAsia="zh-CN"/>
        </w:rPr>
        <w:t>。</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2" w:firstLineChars="200"/>
        <w:textAlignment w:val="auto"/>
        <w:rPr>
          <w:rFonts w:hint="eastAsia" w:ascii="宋体" w:hAnsi="宋体" w:eastAsia="宋体" w:cs="宋体"/>
          <w:color w:val="auto"/>
          <w:sz w:val="24"/>
          <w:szCs w:val="24"/>
        </w:rPr>
      </w:pPr>
      <w:r>
        <w:rPr>
          <w:rStyle w:val="45"/>
          <w:rFonts w:hint="eastAsia" w:ascii="宋体" w:hAnsi="宋体" w:eastAsia="宋体" w:cs="宋体"/>
          <w:color w:val="auto"/>
          <w:sz w:val="24"/>
          <w:szCs w:val="24"/>
        </w:rPr>
        <w:t>六、公告期限</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个工作日。</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2" w:firstLineChars="200"/>
        <w:textAlignment w:val="auto"/>
        <w:rPr>
          <w:rFonts w:hint="eastAsia" w:ascii="宋体" w:hAnsi="宋体" w:eastAsia="宋体" w:cs="宋体"/>
          <w:color w:val="auto"/>
          <w:sz w:val="24"/>
          <w:szCs w:val="24"/>
        </w:rPr>
      </w:pPr>
      <w:r>
        <w:rPr>
          <w:rStyle w:val="45"/>
          <w:rFonts w:hint="eastAsia" w:ascii="宋体" w:hAnsi="宋体" w:eastAsia="宋体" w:cs="宋体"/>
          <w:color w:val="auto"/>
          <w:sz w:val="24"/>
          <w:szCs w:val="24"/>
        </w:rPr>
        <w:t>七、其他补充事宜</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rPr>
        <w:t>1.谈判保证金(人民币)：</w:t>
      </w:r>
      <w:r>
        <w:rPr>
          <w:rFonts w:hint="eastAsia" w:eastAsia="宋体" w:cs="宋体"/>
          <w:color w:val="auto"/>
          <w:sz w:val="24"/>
          <w:szCs w:val="24"/>
          <w:lang w:val="en-US" w:eastAsia="zh-CN"/>
        </w:rPr>
        <w:t>A标段</w:t>
      </w:r>
      <w:r>
        <w:rPr>
          <w:rFonts w:hint="eastAsia" w:cs="宋体"/>
          <w:color w:val="auto"/>
          <w:sz w:val="24"/>
          <w:szCs w:val="24"/>
          <w:lang w:val="en-US" w:eastAsia="zh-CN"/>
        </w:rPr>
        <w:t>、</w:t>
      </w:r>
      <w:r>
        <w:rPr>
          <w:rFonts w:hint="eastAsia" w:eastAsia="宋体" w:cs="宋体"/>
          <w:color w:val="auto"/>
          <w:sz w:val="24"/>
          <w:szCs w:val="24"/>
          <w:lang w:val="en-US" w:eastAsia="zh-CN"/>
        </w:rPr>
        <w:t>B标段</w:t>
      </w:r>
      <w:r>
        <w:rPr>
          <w:rFonts w:hint="eastAsia" w:cs="宋体"/>
          <w:color w:val="auto"/>
          <w:sz w:val="24"/>
          <w:szCs w:val="24"/>
          <w:lang w:val="en-US" w:eastAsia="zh-CN"/>
        </w:rPr>
        <w:t>、</w:t>
      </w:r>
      <w:r>
        <w:rPr>
          <w:rFonts w:hint="eastAsia" w:eastAsia="宋体" w:cs="宋体"/>
          <w:color w:val="auto"/>
          <w:sz w:val="24"/>
          <w:szCs w:val="24"/>
          <w:lang w:val="en-US" w:eastAsia="zh-CN"/>
        </w:rPr>
        <w:t>C标段</w:t>
      </w:r>
      <w:r>
        <w:rPr>
          <w:rFonts w:hint="eastAsia" w:cs="宋体"/>
          <w:color w:val="auto"/>
          <w:sz w:val="24"/>
          <w:szCs w:val="24"/>
          <w:lang w:val="en-US" w:eastAsia="zh-CN"/>
        </w:rPr>
        <w:t>、</w:t>
      </w:r>
      <w:r>
        <w:rPr>
          <w:rFonts w:hint="eastAsia" w:eastAsia="宋体" w:cs="宋体"/>
          <w:color w:val="auto"/>
          <w:sz w:val="24"/>
          <w:szCs w:val="24"/>
          <w:lang w:val="en-US" w:eastAsia="zh-CN"/>
        </w:rPr>
        <w:t>D标段</w:t>
      </w:r>
      <w:r>
        <w:rPr>
          <w:rFonts w:hint="eastAsia" w:cs="宋体"/>
          <w:color w:val="auto"/>
          <w:sz w:val="24"/>
          <w:szCs w:val="24"/>
          <w:lang w:val="en-US" w:eastAsia="zh-CN"/>
        </w:rPr>
        <w:t>均为伍仟元整（￥5000.00）。</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谈判供应商应于响应文件递交截止时间前将竞标保证金从竞标人基本账户以电汇、转账等非现金形式交至并到达以下账户。</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开户名称：广西爱才通工程咨询有限公司</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w:t>
      </w:r>
      <w:r>
        <w:rPr>
          <w:rFonts w:hint="eastAsia" w:ascii="宋体" w:hAnsi="宋体" w:eastAsia="宋体" w:cs="宋体"/>
          <w:color w:val="auto"/>
          <w:sz w:val="24"/>
          <w:szCs w:val="24"/>
          <w:lang w:val="en-US" w:eastAsia="zh-CN"/>
        </w:rPr>
        <w:t>中国工商银行股份有限公司南宁市金湖北支行</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帐 号:</w:t>
      </w:r>
      <w:r>
        <w:rPr>
          <w:rFonts w:hint="eastAsia" w:ascii="宋体" w:hAnsi="宋体" w:eastAsia="宋体" w:cs="宋体"/>
          <w:color w:val="auto"/>
          <w:kern w:val="0"/>
          <w:sz w:val="24"/>
          <w:szCs w:val="24"/>
          <w:lang w:val="en-US" w:eastAsia="zh-CN" w:bidi="ar-SA"/>
        </w:rPr>
        <w:t xml:space="preserve">2102132009300026397 </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2.网上查询地址</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www.ccgp.gov.cn（中国政府采购网）、zfcg.gxzf.gov.cn（广西壮族自治区政府采购网</w:t>
      </w:r>
      <w:r>
        <w:rPr>
          <w:rFonts w:hint="eastAsia" w:ascii="宋体" w:hAnsi="宋体" w:eastAsia="宋体" w:cs="宋体"/>
          <w:color w:val="auto"/>
          <w:sz w:val="24"/>
          <w:szCs w:val="24"/>
          <w:lang w:eastAsia="zh-CN"/>
        </w:rPr>
        <w:t>）。</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3.本项目需要落实的政府采购政策</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（1）政府采购促进中小企业发展。</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（2）政府采购支持采用本国产品的政策。</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（3）强制采购节能产品；优先采购节能产品、环境标志产品。</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（4）政府采购促进残疾人就业政策。</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（5）政府采购支持监狱企业发展。</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2" w:firstLineChars="200"/>
        <w:textAlignment w:val="auto"/>
        <w:rPr>
          <w:rFonts w:hint="eastAsia" w:ascii="宋体" w:hAnsi="宋体" w:eastAsia="宋体" w:cs="宋体"/>
          <w:color w:val="auto"/>
          <w:sz w:val="24"/>
          <w:szCs w:val="24"/>
        </w:rPr>
      </w:pPr>
      <w:r>
        <w:rPr>
          <w:rStyle w:val="45"/>
          <w:rFonts w:hint="eastAsia" w:ascii="宋体" w:hAnsi="宋体" w:eastAsia="宋体" w:cs="宋体"/>
          <w:color w:val="auto"/>
          <w:sz w:val="24"/>
          <w:szCs w:val="24"/>
        </w:rPr>
        <w:t>八、凡对本次采购提出询问，请按以下方式联系。</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1.采购人信息</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名称：来宾市兴宾区农业农村局</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地址：来宾市城南新区裕达新世纪 6 栋</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720" w:firstLineChars="3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eastAsia="宋体" w:cs="宋体"/>
          <w:color w:val="auto"/>
          <w:sz w:val="24"/>
          <w:szCs w:val="24"/>
          <w:lang w:val="en-US" w:eastAsia="zh-CN"/>
        </w:rPr>
        <w:t>黄明优</w:t>
      </w:r>
      <w:r>
        <w:rPr>
          <w:rFonts w:hint="eastAsia" w:ascii="宋体" w:hAnsi="宋体" w:eastAsia="宋体" w:cs="宋体"/>
          <w:color w:val="auto"/>
          <w:sz w:val="24"/>
          <w:szCs w:val="24"/>
        </w:rPr>
        <w:t>，联系电话：</w:t>
      </w:r>
      <w:r>
        <w:rPr>
          <w:rFonts w:hint="eastAsia" w:eastAsia="宋体" w:cs="宋体"/>
          <w:color w:val="auto"/>
          <w:sz w:val="24"/>
          <w:szCs w:val="24"/>
          <w:lang w:val="en-US" w:eastAsia="zh-CN"/>
        </w:rPr>
        <w:t xml:space="preserve">0772-6445113 </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2.采购代理机构信息</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名称：广西爱才通工程咨询有限公司</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地址：来宾市滨江园4区33栋B1-362号</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720" w:firstLineChars="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联系方式：</w:t>
      </w:r>
      <w:r>
        <w:rPr>
          <w:rFonts w:hint="eastAsia" w:cs="宋体"/>
          <w:color w:val="auto"/>
          <w:sz w:val="24"/>
          <w:szCs w:val="24"/>
          <w:lang w:val="en-US" w:eastAsia="zh-CN"/>
        </w:rPr>
        <w:t>0772-4260232</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3.项目联系方式</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720" w:firstLineChars="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项目联系人：</w:t>
      </w:r>
      <w:r>
        <w:rPr>
          <w:rFonts w:hint="eastAsia" w:eastAsia="宋体" w:cs="宋体"/>
          <w:color w:val="auto"/>
          <w:sz w:val="24"/>
          <w:szCs w:val="24"/>
          <w:lang w:val="en-US" w:eastAsia="zh-CN"/>
        </w:rPr>
        <w:t>覃工   联系电话:</w:t>
      </w:r>
      <w:r>
        <w:rPr>
          <w:rFonts w:hint="eastAsia" w:cs="宋体"/>
          <w:color w:val="auto"/>
          <w:sz w:val="24"/>
          <w:szCs w:val="24"/>
          <w:lang w:val="en-US" w:eastAsia="zh-CN"/>
        </w:rPr>
        <w:t>0772-4260232</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4.监督部门</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720" w:firstLineChars="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名称：来宾市</w:t>
      </w:r>
      <w:r>
        <w:rPr>
          <w:rFonts w:hint="eastAsia" w:cs="宋体"/>
          <w:color w:val="auto"/>
          <w:sz w:val="24"/>
          <w:szCs w:val="24"/>
          <w:lang w:eastAsia="zh-CN"/>
        </w:rPr>
        <w:t>兴宾区</w:t>
      </w:r>
      <w:r>
        <w:rPr>
          <w:rFonts w:hint="eastAsia" w:ascii="宋体" w:hAnsi="宋体" w:eastAsia="宋体" w:cs="宋体"/>
          <w:color w:val="auto"/>
          <w:sz w:val="24"/>
          <w:szCs w:val="24"/>
        </w:rPr>
        <w:t>财政局政府采购监督管理科   电 话:0772-42</w:t>
      </w:r>
      <w:r>
        <w:rPr>
          <w:rFonts w:hint="eastAsia" w:cs="宋体"/>
          <w:color w:val="auto"/>
          <w:sz w:val="24"/>
          <w:szCs w:val="24"/>
          <w:lang w:val="en-US" w:eastAsia="zh-CN"/>
        </w:rPr>
        <w:t>18580</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textAlignment w:val="auto"/>
        <w:rPr>
          <w:rFonts w:hint="eastAsia" w:cs="宋体"/>
          <w:color w:val="auto"/>
          <w:sz w:val="24"/>
          <w:szCs w:val="24"/>
          <w:lang w:val="en-US" w:eastAsia="zh-CN"/>
        </w:rPr>
      </w:pPr>
      <w:r>
        <w:rPr>
          <w:rFonts w:hint="eastAsia" w:ascii="宋体" w:hAnsi="宋体" w:eastAsia="宋体" w:cs="宋体"/>
          <w:color w:val="auto"/>
          <w:sz w:val="24"/>
          <w:szCs w:val="24"/>
        </w:rPr>
        <w:t xml:space="preserve">                   </w:t>
      </w:r>
      <w:r>
        <w:rPr>
          <w:rFonts w:hint="eastAsia" w:cs="宋体"/>
          <w:color w:val="auto"/>
          <w:sz w:val="24"/>
          <w:szCs w:val="24"/>
          <w:lang w:val="en-US" w:eastAsia="zh-CN"/>
        </w:rPr>
        <w:t xml:space="preserve">            </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textAlignment w:val="auto"/>
        <w:rPr>
          <w:rFonts w:hint="eastAsia" w:cs="宋体"/>
          <w:color w:val="auto"/>
          <w:sz w:val="24"/>
          <w:szCs w:val="24"/>
          <w:lang w:val="en-US" w:eastAsia="zh-CN"/>
        </w:rPr>
      </w:pP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4560" w:firstLineChars="1900"/>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 xml:space="preserve">  </w:t>
      </w:r>
      <w:r>
        <w:rPr>
          <w:rFonts w:hint="eastAsia" w:ascii="宋体" w:hAnsi="宋体" w:eastAsia="宋体" w:cs="宋体"/>
          <w:color w:val="auto"/>
          <w:sz w:val="24"/>
          <w:szCs w:val="24"/>
        </w:rPr>
        <w:t>广西爱才通工程咨询有限公司</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cs="宋体"/>
          <w:color w:val="auto"/>
          <w:sz w:val="24"/>
          <w:szCs w:val="24"/>
          <w:lang w:val="en-US" w:eastAsia="zh-CN"/>
        </w:rPr>
        <w:t xml:space="preserve">           </w:t>
      </w:r>
      <w:r>
        <w:rPr>
          <w:rFonts w:hint="eastAsia" w:ascii="宋体" w:hAnsi="宋体" w:eastAsia="宋体" w:cs="宋体"/>
          <w:color w:val="auto"/>
          <w:sz w:val="24"/>
          <w:szCs w:val="24"/>
        </w:rPr>
        <w:t> 2020年</w:t>
      </w:r>
      <w:r>
        <w:rPr>
          <w:rFonts w:hint="eastAsia" w:cs="宋体"/>
          <w:color w:val="auto"/>
          <w:sz w:val="24"/>
          <w:szCs w:val="24"/>
          <w:lang w:val="en-US" w:eastAsia="zh-CN"/>
        </w:rPr>
        <w:t>10</w:t>
      </w:r>
      <w:r>
        <w:rPr>
          <w:rFonts w:hint="eastAsia" w:ascii="宋体" w:hAnsi="宋体" w:eastAsia="宋体" w:cs="宋体"/>
          <w:color w:val="auto"/>
          <w:sz w:val="24"/>
          <w:szCs w:val="24"/>
        </w:rPr>
        <w:t>月</w:t>
      </w:r>
      <w:r>
        <w:rPr>
          <w:rFonts w:hint="eastAsia" w:cs="宋体"/>
          <w:color w:val="auto"/>
          <w:sz w:val="24"/>
          <w:szCs w:val="24"/>
          <w:lang w:val="en-US" w:eastAsia="zh-CN"/>
        </w:rPr>
        <w:t>11</w:t>
      </w:r>
      <w:r>
        <w:rPr>
          <w:rFonts w:hint="eastAsia" w:ascii="宋体" w:hAnsi="宋体" w:eastAsia="宋体" w:cs="宋体"/>
          <w:color w:val="auto"/>
          <w:sz w:val="24"/>
          <w:szCs w:val="24"/>
        </w:rPr>
        <w:t>日</w:t>
      </w:r>
    </w:p>
    <w:p>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b/>
          <w:sz w:val="24"/>
        </w:rPr>
      </w:pPr>
    </w:p>
    <w:p>
      <w:pPr>
        <w:keepNext w:val="0"/>
        <w:keepLines w:val="0"/>
        <w:pageBreakBefore w:val="0"/>
        <w:kinsoku/>
        <w:wordWrap/>
        <w:overflowPunct/>
        <w:topLinePunct w:val="0"/>
        <w:autoSpaceDE/>
        <w:autoSpaceDN/>
        <w:bidi w:val="0"/>
        <w:adjustRightInd/>
        <w:spacing w:line="380" w:lineRule="exact"/>
        <w:jc w:val="center"/>
        <w:textAlignment w:val="auto"/>
        <w:rPr>
          <w:rFonts w:ascii="宋体" w:hAnsi="宋体"/>
          <w:b/>
          <w:sz w:val="24"/>
        </w:rPr>
      </w:pPr>
    </w:p>
    <w:p>
      <w:pPr>
        <w:keepNext w:val="0"/>
        <w:keepLines w:val="0"/>
        <w:pageBreakBefore w:val="0"/>
        <w:kinsoku/>
        <w:wordWrap/>
        <w:overflowPunct/>
        <w:topLinePunct w:val="0"/>
        <w:autoSpaceDE/>
        <w:autoSpaceDN/>
        <w:bidi w:val="0"/>
        <w:adjustRightInd/>
        <w:spacing w:line="380" w:lineRule="exact"/>
        <w:jc w:val="center"/>
        <w:textAlignment w:val="auto"/>
        <w:rPr>
          <w:rFonts w:ascii="宋体" w:hAnsi="宋体"/>
          <w:b/>
          <w:sz w:val="24"/>
        </w:rPr>
      </w:pPr>
    </w:p>
    <w:p>
      <w:pPr>
        <w:keepNext w:val="0"/>
        <w:keepLines w:val="0"/>
        <w:pageBreakBefore w:val="0"/>
        <w:kinsoku/>
        <w:wordWrap/>
        <w:overflowPunct/>
        <w:topLinePunct w:val="0"/>
        <w:autoSpaceDE/>
        <w:autoSpaceDN/>
        <w:bidi w:val="0"/>
        <w:adjustRightInd/>
        <w:snapToGrid w:val="0"/>
        <w:spacing w:beforeLines="50" w:afterLines="50" w:line="380" w:lineRule="exact"/>
        <w:ind w:left="238"/>
        <w:jc w:val="center"/>
        <w:textAlignment w:val="auto"/>
        <w:rPr>
          <w:rFonts w:ascii="宋体" w:hAnsi="宋体"/>
          <w:b/>
          <w:sz w:val="24"/>
        </w:rPr>
      </w:pPr>
    </w:p>
    <w:p>
      <w:pPr>
        <w:snapToGrid w:val="0"/>
        <w:spacing w:beforeLines="50" w:afterLines="50"/>
        <w:ind w:left="238"/>
        <w:jc w:val="center"/>
        <w:rPr>
          <w:rFonts w:ascii="宋体" w:hAnsi="宋体"/>
          <w:b/>
          <w:sz w:val="24"/>
        </w:rPr>
      </w:pPr>
    </w:p>
    <w:p>
      <w:pPr>
        <w:snapToGrid w:val="0"/>
        <w:spacing w:beforeLines="50" w:afterLines="50"/>
        <w:ind w:left="238"/>
        <w:jc w:val="center"/>
        <w:rPr>
          <w:rFonts w:ascii="宋体" w:hAnsi="宋体"/>
          <w:b/>
          <w:sz w:val="24"/>
        </w:rPr>
      </w:pPr>
    </w:p>
    <w:p>
      <w:pPr>
        <w:snapToGrid w:val="0"/>
        <w:spacing w:beforeLines="50" w:afterLines="50"/>
        <w:ind w:left="238"/>
        <w:jc w:val="center"/>
        <w:rPr>
          <w:rFonts w:ascii="宋体" w:hAnsi="宋体"/>
          <w:b/>
          <w:sz w:val="24"/>
        </w:rPr>
      </w:pPr>
    </w:p>
    <w:p>
      <w:pPr>
        <w:snapToGrid w:val="0"/>
        <w:spacing w:beforeLines="50" w:afterLines="50"/>
        <w:ind w:left="238"/>
        <w:jc w:val="center"/>
        <w:rPr>
          <w:rFonts w:ascii="宋体" w:hAnsi="宋体"/>
          <w:b/>
          <w:sz w:val="24"/>
        </w:rPr>
      </w:pPr>
    </w:p>
    <w:p>
      <w:pPr>
        <w:snapToGrid w:val="0"/>
        <w:spacing w:beforeLines="50" w:afterLines="50"/>
        <w:ind w:left="238"/>
        <w:jc w:val="center"/>
        <w:rPr>
          <w:rFonts w:ascii="宋体" w:hAnsi="宋体"/>
          <w:b/>
          <w:sz w:val="24"/>
        </w:rPr>
      </w:pPr>
    </w:p>
    <w:p>
      <w:pPr>
        <w:snapToGrid w:val="0"/>
        <w:spacing w:beforeLines="50" w:afterLines="50"/>
        <w:ind w:left="238"/>
        <w:jc w:val="center"/>
        <w:rPr>
          <w:rFonts w:ascii="宋体" w:hAnsi="宋体"/>
          <w:b/>
          <w:sz w:val="24"/>
        </w:rPr>
      </w:pPr>
    </w:p>
    <w:p>
      <w:pPr>
        <w:snapToGrid w:val="0"/>
        <w:spacing w:beforeLines="50" w:afterLines="50"/>
        <w:ind w:left="238"/>
        <w:jc w:val="center"/>
        <w:rPr>
          <w:rFonts w:ascii="宋体" w:hAnsi="宋体"/>
          <w:b/>
          <w:sz w:val="24"/>
        </w:rPr>
      </w:pPr>
    </w:p>
    <w:p>
      <w:pPr>
        <w:snapToGrid w:val="0"/>
        <w:spacing w:beforeLines="50" w:afterLines="50"/>
        <w:ind w:left="238"/>
        <w:jc w:val="center"/>
        <w:rPr>
          <w:rFonts w:ascii="宋体" w:hAnsi="宋体"/>
          <w:b/>
          <w:sz w:val="44"/>
          <w:szCs w:val="44"/>
        </w:rPr>
      </w:pPr>
      <w:r>
        <w:rPr>
          <w:rFonts w:hint="eastAsia" w:ascii="宋体" w:hAnsi="宋体"/>
          <w:b/>
          <w:sz w:val="44"/>
          <w:szCs w:val="44"/>
        </w:rPr>
        <w:t xml:space="preserve">第二章 </w:t>
      </w:r>
      <w:r>
        <w:rPr>
          <w:rFonts w:hint="eastAsia" w:hAnsi="宋体"/>
          <w:b/>
          <w:bCs/>
          <w:sz w:val="44"/>
          <w:szCs w:val="44"/>
        </w:rPr>
        <w:t>供应商须知</w:t>
      </w:r>
    </w:p>
    <w:p>
      <w:pPr>
        <w:jc w:val="center"/>
        <w:rPr>
          <w:rFonts w:ascii="宋体" w:hAnsi="宋体"/>
          <w:b/>
          <w:sz w:val="24"/>
        </w:rPr>
      </w:pPr>
    </w:p>
    <w:p>
      <w:pPr>
        <w:jc w:val="center"/>
        <w:rPr>
          <w:rFonts w:ascii="宋体" w:hAnsi="宋体"/>
          <w:b/>
          <w:sz w:val="24"/>
        </w:rPr>
      </w:pPr>
      <w:r>
        <w:rPr>
          <w:rFonts w:hint="eastAsia" w:ascii="宋体" w:hAnsi="宋体"/>
          <w:b/>
          <w:sz w:val="24"/>
        </w:rPr>
        <w:t xml:space="preserve">  </w:t>
      </w:r>
    </w:p>
    <w:p>
      <w:pPr>
        <w:pStyle w:val="27"/>
        <w:ind w:firstLine="525"/>
        <w:jc w:val="center"/>
        <w:outlineLvl w:val="0"/>
        <w:rPr>
          <w:rFonts w:hAnsi="宋体"/>
          <w:b/>
        </w:rPr>
      </w:pPr>
      <w:r>
        <w:rPr>
          <w:rFonts w:hAnsi="宋体"/>
          <w:b/>
          <w:sz w:val="24"/>
        </w:rPr>
        <w:br w:type="page"/>
      </w:r>
      <w:r>
        <w:rPr>
          <w:rFonts w:hint="eastAsia" w:hAnsi="宋体"/>
          <w:b/>
          <w:sz w:val="32"/>
          <w:szCs w:val="32"/>
        </w:rPr>
        <w:t>供应商须知前附表</w:t>
      </w:r>
      <w:r>
        <w:rPr>
          <w:rFonts w:hint="eastAsia" w:hAnsi="宋体"/>
          <w:b/>
          <w:sz w:val="32"/>
          <w:szCs w:val="32"/>
        </w:rPr>
        <w:cr/>
      </w:r>
    </w:p>
    <w:tbl>
      <w:tblPr>
        <w:tblStyle w:val="55"/>
        <w:tblW w:w="104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714"/>
        <w:gridCol w:w="1701"/>
        <w:gridCol w:w="7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726" w:type="dxa"/>
            <w:vAlign w:val="center"/>
          </w:tcPr>
          <w:p>
            <w:pPr>
              <w:pStyle w:val="27"/>
              <w:spacing w:line="420" w:lineRule="exact"/>
              <w:jc w:val="center"/>
              <w:rPr>
                <w:rFonts w:asciiTheme="minorEastAsia" w:hAnsiTheme="minorEastAsia" w:eastAsiaTheme="minorEastAsia"/>
              </w:rPr>
            </w:pPr>
            <w:r>
              <w:rPr>
                <w:rFonts w:hint="eastAsia" w:asciiTheme="minorEastAsia" w:hAnsiTheme="minorEastAsia" w:eastAsiaTheme="minorEastAsia"/>
              </w:rPr>
              <w:t>序号</w:t>
            </w:r>
          </w:p>
        </w:tc>
        <w:tc>
          <w:tcPr>
            <w:tcW w:w="714" w:type="dxa"/>
          </w:tcPr>
          <w:p>
            <w:pPr>
              <w:pStyle w:val="27"/>
              <w:spacing w:line="420" w:lineRule="exact"/>
              <w:jc w:val="center"/>
              <w:rPr>
                <w:rFonts w:asciiTheme="minorEastAsia" w:hAnsiTheme="minorEastAsia" w:eastAsiaTheme="minorEastAsia"/>
              </w:rPr>
            </w:pPr>
            <w:r>
              <w:rPr>
                <w:rFonts w:hint="eastAsia" w:asciiTheme="minorEastAsia" w:hAnsiTheme="minorEastAsia" w:eastAsiaTheme="minorEastAsia"/>
              </w:rPr>
              <w:t>条款号</w:t>
            </w:r>
          </w:p>
        </w:tc>
        <w:tc>
          <w:tcPr>
            <w:tcW w:w="1701" w:type="dxa"/>
            <w:vAlign w:val="center"/>
          </w:tcPr>
          <w:p>
            <w:pPr>
              <w:pStyle w:val="27"/>
              <w:spacing w:line="420" w:lineRule="exact"/>
              <w:jc w:val="center"/>
              <w:rPr>
                <w:rFonts w:asciiTheme="minorEastAsia" w:hAnsiTheme="minorEastAsia" w:eastAsiaTheme="minorEastAsia"/>
              </w:rPr>
            </w:pPr>
            <w:r>
              <w:rPr>
                <w:rFonts w:hint="eastAsia" w:asciiTheme="minorEastAsia" w:hAnsiTheme="minorEastAsia" w:eastAsiaTheme="minorEastAsia"/>
              </w:rPr>
              <w:t>条款名称</w:t>
            </w:r>
          </w:p>
        </w:tc>
        <w:tc>
          <w:tcPr>
            <w:tcW w:w="7273" w:type="dxa"/>
            <w:vAlign w:val="center"/>
          </w:tcPr>
          <w:p>
            <w:pPr>
              <w:pStyle w:val="27"/>
              <w:spacing w:line="420" w:lineRule="exact"/>
              <w:ind w:firstLine="2951" w:firstLineChars="1400"/>
              <w:rPr>
                <w:rFonts w:asciiTheme="minorEastAsia" w:hAnsiTheme="minorEastAsia" w:eastAsiaTheme="minorEastAsia"/>
                <w:b/>
              </w:rPr>
            </w:pPr>
            <w:r>
              <w:rPr>
                <w:rFonts w:hint="eastAsia" w:asciiTheme="minorEastAsia" w:hAnsiTheme="minorEastAsia" w:eastAsiaTheme="minorEastAsia"/>
                <w:b/>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jc w:val="center"/>
        </w:trPr>
        <w:tc>
          <w:tcPr>
            <w:tcW w:w="726" w:type="dxa"/>
            <w:vAlign w:val="center"/>
          </w:tcPr>
          <w:p>
            <w:pPr>
              <w:pStyle w:val="27"/>
              <w:spacing w:line="420" w:lineRule="exact"/>
              <w:jc w:val="center"/>
              <w:rPr>
                <w:rFonts w:asciiTheme="minorEastAsia" w:hAnsiTheme="minorEastAsia" w:eastAsiaTheme="minorEastAsia"/>
              </w:rPr>
            </w:pPr>
            <w:r>
              <w:rPr>
                <w:rFonts w:hint="eastAsia" w:asciiTheme="minorEastAsia" w:hAnsiTheme="minorEastAsia" w:eastAsiaTheme="minorEastAsia"/>
              </w:rPr>
              <w:t>1</w:t>
            </w:r>
          </w:p>
        </w:tc>
        <w:tc>
          <w:tcPr>
            <w:tcW w:w="714" w:type="dxa"/>
          </w:tcPr>
          <w:p>
            <w:pPr>
              <w:pStyle w:val="27"/>
              <w:spacing w:line="420" w:lineRule="exact"/>
              <w:jc w:val="center"/>
              <w:rPr>
                <w:rFonts w:asciiTheme="minorEastAsia" w:hAnsiTheme="minorEastAsia" w:eastAsiaTheme="minorEastAsia"/>
              </w:rPr>
            </w:pPr>
            <w:r>
              <w:rPr>
                <w:rFonts w:hint="eastAsia" w:asciiTheme="minorEastAsia" w:hAnsiTheme="minorEastAsia" w:eastAsiaTheme="minorEastAsia"/>
              </w:rPr>
              <w:t>1.1</w:t>
            </w:r>
          </w:p>
        </w:tc>
        <w:tc>
          <w:tcPr>
            <w:tcW w:w="1701" w:type="dxa"/>
            <w:vAlign w:val="center"/>
          </w:tcPr>
          <w:p>
            <w:pPr>
              <w:pStyle w:val="27"/>
              <w:spacing w:line="420" w:lineRule="exact"/>
              <w:jc w:val="center"/>
              <w:rPr>
                <w:rFonts w:asciiTheme="minorEastAsia" w:hAnsiTheme="minorEastAsia" w:eastAsiaTheme="minorEastAsia"/>
              </w:rPr>
            </w:pPr>
            <w:r>
              <w:rPr>
                <w:rFonts w:hint="eastAsia" w:asciiTheme="minorEastAsia" w:hAnsiTheme="minorEastAsia" w:eastAsiaTheme="minorEastAsia"/>
              </w:rPr>
              <w:t>项目名称及编号</w:t>
            </w:r>
          </w:p>
        </w:tc>
        <w:tc>
          <w:tcPr>
            <w:tcW w:w="7273" w:type="dxa"/>
            <w:vAlign w:val="center"/>
          </w:tcPr>
          <w:p>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 xml:space="preserve">项目名称：来宾市兴宾区 2020年高标准农田建设项目工程监理 </w:t>
            </w:r>
          </w:p>
          <w:p>
            <w:pPr>
              <w:spacing w:line="440" w:lineRule="exact"/>
              <w:rPr>
                <w:rFonts w:asciiTheme="minorEastAsia" w:hAnsiTheme="minorEastAsia" w:eastAsiaTheme="minorEastAsia"/>
                <w:b/>
                <w:bCs/>
                <w:szCs w:val="21"/>
              </w:rPr>
            </w:pPr>
            <w:r>
              <w:rPr>
                <w:rFonts w:hint="eastAsia" w:asciiTheme="minorEastAsia" w:hAnsiTheme="minorEastAsia" w:eastAsiaTheme="minorEastAsia"/>
                <w:szCs w:val="21"/>
              </w:rPr>
              <w:t>项目编号：</w:t>
            </w:r>
            <w:r>
              <w:rPr>
                <w:rFonts w:hint="eastAsia" w:ascii="宋体" w:hAnsi="宋体" w:cs="宋体"/>
                <w:color w:val="auto"/>
                <w:sz w:val="24"/>
                <w:szCs w:val="24"/>
                <w:lang w:val="en-US" w:eastAsia="zh-CN"/>
              </w:rPr>
              <w:t xml:space="preserve">LBZC2020-J3-020146-GXAC </w:t>
            </w:r>
            <w:r>
              <w:rPr>
                <w:rFonts w:hint="eastAsia" w:ascii="宋体" w:hAnsi="宋体" w:eastAsia="宋体" w:cs="宋体"/>
                <w:color w:val="auto"/>
                <w:sz w:val="24"/>
                <w:szCs w:val="24"/>
                <w:lang w:val="en-US" w:eastAsia="zh-CN"/>
              </w:rPr>
              <w:t xml:space="preserve"> </w:t>
            </w:r>
            <w:r>
              <w:rPr>
                <w:rFonts w:hint="eastAsia" w:asciiTheme="minorEastAsia" w:hAnsiTheme="minorEastAsia" w:eastAsia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jc w:val="center"/>
        </w:trPr>
        <w:tc>
          <w:tcPr>
            <w:tcW w:w="726" w:type="dxa"/>
            <w:vAlign w:val="center"/>
          </w:tcPr>
          <w:p>
            <w:pPr>
              <w:pStyle w:val="27"/>
              <w:spacing w:line="420" w:lineRule="exact"/>
              <w:jc w:val="center"/>
              <w:rPr>
                <w:rFonts w:asciiTheme="minorEastAsia" w:hAnsiTheme="minorEastAsia" w:eastAsiaTheme="minorEastAsia"/>
              </w:rPr>
            </w:pPr>
            <w:r>
              <w:rPr>
                <w:rFonts w:hint="eastAsia" w:asciiTheme="minorEastAsia" w:hAnsiTheme="minorEastAsia" w:eastAsiaTheme="minorEastAsia"/>
              </w:rPr>
              <w:t>2</w:t>
            </w:r>
          </w:p>
        </w:tc>
        <w:tc>
          <w:tcPr>
            <w:tcW w:w="714" w:type="dxa"/>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70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供应商资格</w:t>
            </w:r>
          </w:p>
        </w:tc>
        <w:tc>
          <w:tcPr>
            <w:tcW w:w="7273" w:type="dxa"/>
            <w:vAlign w:val="center"/>
          </w:tcPr>
          <w:p>
            <w:pPr>
              <w:spacing w:line="400" w:lineRule="exact"/>
              <w:rPr>
                <w:rFonts w:hint="eastAsia"/>
              </w:rPr>
            </w:pPr>
            <w:r>
              <w:rPr>
                <w:rFonts w:hint="eastAsia"/>
              </w:rPr>
              <w:t>1.符合《中华人民共和国政府采购法》第二十二条规定；</w:t>
            </w:r>
          </w:p>
          <w:p>
            <w:pPr>
              <w:spacing w:line="400" w:lineRule="exact"/>
              <w:rPr>
                <w:rFonts w:hint="eastAsia"/>
              </w:rPr>
            </w:pPr>
            <w:r>
              <w:rPr>
                <w:rFonts w:hint="eastAsia"/>
              </w:rPr>
              <w:t>2.具有水利部颁发的水利工程建设监理乙级及以上资质，在人员、设备、资金等方面具有承担本项目的建设监理能力</w:t>
            </w:r>
          </w:p>
          <w:p>
            <w:pPr>
              <w:spacing w:line="400" w:lineRule="exact"/>
              <w:rPr>
                <w:rFonts w:hint="eastAsia"/>
              </w:rPr>
            </w:pPr>
            <w:r>
              <w:rPr>
                <w:rFonts w:hint="eastAsia"/>
              </w:rPr>
              <w:t>3.人员要求：拟投入本工程的监理人员必须是在本单位注册的人员，并持有相应的执业资格证书或岗位证书，根据工程施工的不同阶段，所需专业监理人员的不同，为本工程服务的监理人员不少于 3人，其专业应与本工程所需专业一致；对具体人员要求如下：</w:t>
            </w:r>
          </w:p>
          <w:p>
            <w:pPr>
              <w:spacing w:line="400" w:lineRule="exact"/>
              <w:rPr>
                <w:rFonts w:hint="eastAsia"/>
              </w:rPr>
            </w:pPr>
            <w:r>
              <w:rPr>
                <w:rFonts w:hint="eastAsia"/>
              </w:rPr>
              <w:t>（1）拟投入的总监理工程师必须持有中国水利工程协会批准颁发的监理工程师资格证， 同时具有中级以上（含中级）专业技术职称，且专业为水利工程类专业（专业以监理工程师岗位证书中“专业类别”栏所填写的专业为准）。</w:t>
            </w:r>
          </w:p>
          <w:p>
            <w:pPr>
              <w:spacing w:line="400" w:lineRule="exact"/>
              <w:rPr>
                <w:rFonts w:hint="eastAsia"/>
              </w:rPr>
            </w:pPr>
            <w:r>
              <w:rPr>
                <w:rFonts w:hint="eastAsia"/>
              </w:rPr>
              <w:t>（2）除总监理工程师外，监理人员中至少1人持有中国水利工程协会批准颁发的全国水利工程建设监理工程师资格证书，且专业为水工建筑专业（以水利工程建设监理工程师资格证书所填监理专业为准）。</w:t>
            </w:r>
          </w:p>
          <w:p>
            <w:pPr>
              <w:spacing w:line="400" w:lineRule="exact"/>
              <w:rPr>
                <w:rFonts w:hint="eastAsia"/>
              </w:rPr>
            </w:pPr>
            <w:r>
              <w:rPr>
                <w:rFonts w:hint="eastAsia"/>
              </w:rPr>
              <w:t xml:space="preserve">4. 根据《财政部关于在政府采购活动中查询及使用信用记录有关问题的通知》（财库〔2016〕125号）规定，竞标人不得为被“列入失信被执行人”、“ 重大税收违法案件当事人名单”、“政府采购严重违法失信行为记录名单”及其他不符合《中华人民共和国政府采购法》第二十二条规定条件的供应商, 供应商在投标时应如实提供有关信用的书面声明。 </w:t>
            </w:r>
          </w:p>
          <w:p>
            <w:pPr>
              <w:spacing w:line="400" w:lineRule="exact"/>
              <w:rPr>
                <w:rFonts w:hint="eastAsia"/>
              </w:rPr>
            </w:pPr>
            <w:r>
              <w:rPr>
                <w:rFonts w:hint="eastAsia"/>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rPr>
                <w:rFonts w:hint="eastAsia"/>
              </w:rPr>
            </w:pPr>
            <w:r>
              <w:rPr>
                <w:rFonts w:hint="eastAsia"/>
              </w:rPr>
              <w:t>6.本项目不接受联合体竞标。</w:t>
            </w:r>
          </w:p>
          <w:p>
            <w:pPr>
              <w:spacing w:line="400" w:lineRule="exact"/>
              <w:rPr>
                <w:rFonts w:asciiTheme="minorEastAsia" w:hAnsiTheme="minorEastAsia" w:eastAsiaTheme="minorEastAsia"/>
                <w:szCs w:val="21"/>
              </w:rPr>
            </w:pPr>
            <w:r>
              <w:rPr>
                <w:rFonts w:hint="eastAsia"/>
              </w:rPr>
              <w:t>7.本项目不接受未购买本项目竞争性谈判采购文件的竞标人竞标。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726" w:type="dxa"/>
            <w:vAlign w:val="center"/>
          </w:tcPr>
          <w:p>
            <w:pPr>
              <w:pStyle w:val="27"/>
              <w:spacing w:line="420" w:lineRule="exact"/>
              <w:jc w:val="center"/>
              <w:rPr>
                <w:rFonts w:asciiTheme="minorEastAsia" w:hAnsiTheme="minorEastAsia" w:eastAsiaTheme="minorEastAsia"/>
              </w:rPr>
            </w:pPr>
            <w:r>
              <w:rPr>
                <w:rFonts w:hint="eastAsia" w:asciiTheme="minorEastAsia" w:hAnsiTheme="minorEastAsia" w:eastAsiaTheme="minorEastAsia"/>
              </w:rPr>
              <w:t>3</w:t>
            </w:r>
          </w:p>
        </w:tc>
        <w:tc>
          <w:tcPr>
            <w:tcW w:w="714" w:type="dxa"/>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70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谈判费用</w:t>
            </w:r>
          </w:p>
        </w:tc>
        <w:tc>
          <w:tcPr>
            <w:tcW w:w="7273" w:type="dxa"/>
            <w:vAlign w:val="center"/>
          </w:tcPr>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不论</w:t>
            </w:r>
            <w:r>
              <w:rPr>
                <w:rFonts w:hint="eastAsia" w:cs="宋体" w:asciiTheme="minorEastAsia" w:hAnsiTheme="minorEastAsia" w:eastAsiaTheme="minorEastAsia"/>
                <w:szCs w:val="21"/>
              </w:rPr>
              <w:t>谈判</w:t>
            </w:r>
            <w:r>
              <w:rPr>
                <w:rFonts w:hint="eastAsia" w:asciiTheme="minorEastAsia" w:hAnsiTheme="minorEastAsia" w:eastAsiaTheme="minorEastAsia"/>
                <w:szCs w:val="21"/>
              </w:rPr>
              <w:t>结果如何，供应商均应自行承担所有与谈判有关的全部费用。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726" w:type="dxa"/>
            <w:vAlign w:val="center"/>
          </w:tcPr>
          <w:p>
            <w:pPr>
              <w:pStyle w:val="27"/>
              <w:spacing w:line="420" w:lineRule="exact"/>
              <w:jc w:val="center"/>
              <w:rPr>
                <w:rFonts w:asciiTheme="minorEastAsia" w:hAnsiTheme="minorEastAsia" w:eastAsiaTheme="minorEastAsia"/>
              </w:rPr>
            </w:pPr>
            <w:r>
              <w:rPr>
                <w:rFonts w:hint="eastAsia" w:asciiTheme="minorEastAsia" w:hAnsiTheme="minorEastAsia" w:eastAsiaTheme="minorEastAsia"/>
              </w:rPr>
              <w:t>4</w:t>
            </w:r>
          </w:p>
        </w:tc>
        <w:tc>
          <w:tcPr>
            <w:tcW w:w="714" w:type="dxa"/>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170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澄清或者修改</w:t>
            </w:r>
          </w:p>
        </w:tc>
        <w:tc>
          <w:tcPr>
            <w:tcW w:w="7273" w:type="dxa"/>
          </w:tcPr>
          <w:p>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提交首次响应文件截止之日前，采购代理机构可以对已发出的谈判文件进行必要澄清或者修改，澄清或者修改的内容可能影响响应文件编制的，采购代理机构应当在提交首次响应文件递交截止时间3个工作日前在本项目竞争性谈判公告发布的同一媒体上发布更正公告，不足3个工作日的，应当顺延首次响应文件递交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726" w:type="dxa"/>
            <w:vAlign w:val="center"/>
          </w:tcPr>
          <w:p>
            <w:pPr>
              <w:pStyle w:val="27"/>
              <w:spacing w:line="420" w:lineRule="exact"/>
              <w:jc w:val="center"/>
              <w:rPr>
                <w:rFonts w:asciiTheme="minorEastAsia" w:hAnsiTheme="minorEastAsia" w:eastAsiaTheme="minorEastAsia"/>
              </w:rPr>
            </w:pPr>
            <w:r>
              <w:rPr>
                <w:rFonts w:hint="eastAsia" w:asciiTheme="minorEastAsia" w:hAnsiTheme="minorEastAsia" w:eastAsiaTheme="minorEastAsia"/>
              </w:rPr>
              <w:t>5</w:t>
            </w:r>
          </w:p>
        </w:tc>
        <w:tc>
          <w:tcPr>
            <w:tcW w:w="71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14.1</w:t>
            </w:r>
          </w:p>
        </w:tc>
        <w:tc>
          <w:tcPr>
            <w:tcW w:w="170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总采购预算</w:t>
            </w:r>
          </w:p>
        </w:tc>
        <w:tc>
          <w:tcPr>
            <w:tcW w:w="7273" w:type="dxa"/>
            <w:vAlign w:val="center"/>
          </w:tcPr>
          <w:p>
            <w:pPr>
              <w:spacing w:line="340" w:lineRule="exact"/>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rPr>
              <w:t>A标段：</w:t>
            </w:r>
            <w:r>
              <w:rPr>
                <w:rFonts w:hint="eastAsia" w:cs="Times New Roman" w:asciiTheme="minorEastAsia" w:hAnsiTheme="minorEastAsia" w:eastAsiaTheme="minorEastAsia"/>
                <w:szCs w:val="21"/>
                <w:lang w:val="en-US" w:eastAsia="zh-CN"/>
              </w:rPr>
              <w:t>28.17</w:t>
            </w:r>
            <w:r>
              <w:rPr>
                <w:rFonts w:hint="eastAsia" w:cs="Times New Roman" w:asciiTheme="minorEastAsia" w:hAnsiTheme="minorEastAsia" w:eastAsiaTheme="minorEastAsia"/>
                <w:szCs w:val="21"/>
              </w:rPr>
              <w:t>万元 ，B标段：</w:t>
            </w:r>
            <w:r>
              <w:rPr>
                <w:rFonts w:hint="eastAsia" w:cs="Times New Roman" w:asciiTheme="minorEastAsia" w:hAnsiTheme="minorEastAsia" w:eastAsiaTheme="minorEastAsia"/>
                <w:szCs w:val="21"/>
                <w:lang w:val="en-US" w:eastAsia="zh-CN"/>
              </w:rPr>
              <w:t>28.21</w:t>
            </w:r>
            <w:r>
              <w:rPr>
                <w:rFonts w:hint="eastAsia" w:cs="Times New Roman" w:asciiTheme="minorEastAsia" w:hAnsiTheme="minorEastAsia" w:eastAsiaTheme="minorEastAsia"/>
                <w:szCs w:val="21"/>
              </w:rPr>
              <w:t>万元，C标段：</w:t>
            </w:r>
            <w:r>
              <w:rPr>
                <w:rFonts w:hint="eastAsia" w:cs="Times New Roman" w:asciiTheme="minorEastAsia" w:hAnsiTheme="minorEastAsia" w:eastAsiaTheme="minorEastAsia"/>
                <w:szCs w:val="21"/>
                <w:lang w:val="en-US" w:eastAsia="zh-CN"/>
              </w:rPr>
              <w:t>27.42</w:t>
            </w:r>
            <w:r>
              <w:rPr>
                <w:rFonts w:hint="eastAsia" w:cs="Times New Roman" w:asciiTheme="minorEastAsia" w:hAnsiTheme="minorEastAsia" w:eastAsiaTheme="minorEastAsia"/>
                <w:szCs w:val="21"/>
              </w:rPr>
              <w:t>万元，D标段：</w:t>
            </w:r>
            <w:r>
              <w:rPr>
                <w:rFonts w:hint="eastAsia" w:cs="Times New Roman" w:asciiTheme="minorEastAsia" w:hAnsiTheme="minorEastAsia" w:eastAsiaTheme="minorEastAsia"/>
                <w:szCs w:val="21"/>
                <w:lang w:val="en-US" w:eastAsia="zh-CN"/>
              </w:rPr>
              <w:t>28.92</w:t>
            </w:r>
            <w:r>
              <w:rPr>
                <w:rFonts w:hint="eastAsia" w:cs="Times New Roman" w:asciiTheme="minorEastAsia" w:hAnsiTheme="minorEastAsia" w:eastAsiaTheme="minorEastAsia"/>
                <w:szCs w:val="21"/>
              </w:rPr>
              <w:t>万元</w:t>
            </w:r>
            <w:r>
              <w:rPr>
                <w:rFonts w:hint="eastAsia" w:cs="Times New Roman" w:asciiTheme="minorEastAsia" w:hAnsiTheme="minorEastAsia" w:eastAsiaTheme="minorEastAsia"/>
                <w:szCs w:val="21"/>
                <w:lang w:eastAsia="zh-CN"/>
              </w:rPr>
              <w:t>。</w:t>
            </w:r>
          </w:p>
          <w:p>
            <w:pPr>
              <w:spacing w:line="340" w:lineRule="exact"/>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报价超过采购预算金额的，响应文件作无效处理。</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22" w:firstLineChars="200"/>
              <w:textAlignment w:val="auto"/>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b/>
                <w:bCs/>
                <w:kern w:val="2"/>
                <w:sz w:val="21"/>
                <w:szCs w:val="21"/>
                <w:lang w:val="en-US" w:eastAsia="zh-CN" w:bidi="ar-SA"/>
              </w:rPr>
              <w:t>注：该采购预算金额(总投资×2%）为暂定金额，中标金额最终以经财政审核的施工费乘以中标费率为准，投标有效报价为总投资×≤2%。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jc w:val="center"/>
        </w:trPr>
        <w:tc>
          <w:tcPr>
            <w:tcW w:w="726" w:type="dxa"/>
            <w:vAlign w:val="center"/>
          </w:tcPr>
          <w:p>
            <w:pPr>
              <w:pStyle w:val="27"/>
              <w:spacing w:line="420" w:lineRule="exact"/>
              <w:jc w:val="center"/>
              <w:rPr>
                <w:rFonts w:asciiTheme="minorEastAsia" w:hAnsiTheme="minorEastAsia" w:eastAsiaTheme="minorEastAsia"/>
              </w:rPr>
            </w:pPr>
            <w:r>
              <w:rPr>
                <w:rFonts w:hint="eastAsia" w:asciiTheme="minorEastAsia" w:hAnsiTheme="minorEastAsia" w:eastAsiaTheme="minorEastAsia"/>
              </w:rPr>
              <w:t>6</w:t>
            </w:r>
          </w:p>
        </w:tc>
        <w:tc>
          <w:tcPr>
            <w:tcW w:w="71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14.2</w:t>
            </w:r>
          </w:p>
        </w:tc>
        <w:tc>
          <w:tcPr>
            <w:tcW w:w="1701" w:type="dxa"/>
            <w:vAlign w:val="center"/>
          </w:tcPr>
          <w:p>
            <w:pPr>
              <w:spacing w:line="360" w:lineRule="exact"/>
              <w:jc w:val="center"/>
              <w:rPr>
                <w:rFonts w:asciiTheme="minorEastAsia" w:hAnsiTheme="minorEastAsia" w:eastAsiaTheme="minorEastAsia"/>
                <w:position w:val="-2"/>
                <w:szCs w:val="21"/>
              </w:rPr>
            </w:pPr>
            <w:r>
              <w:rPr>
                <w:rFonts w:hint="eastAsia" w:asciiTheme="minorEastAsia" w:hAnsiTheme="minorEastAsia" w:eastAsiaTheme="minorEastAsia"/>
                <w:szCs w:val="21"/>
              </w:rPr>
              <w:t>谈判报价</w:t>
            </w:r>
          </w:p>
        </w:tc>
        <w:tc>
          <w:tcPr>
            <w:tcW w:w="7273" w:type="dxa"/>
            <w:vAlign w:val="center"/>
          </w:tcPr>
          <w:p>
            <w:pPr>
              <w:spacing w:line="340" w:lineRule="exact"/>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供应商须就项目需求和说明中的所有分标服务内容作完整唯一报价。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jc w:val="center"/>
        </w:trPr>
        <w:tc>
          <w:tcPr>
            <w:tcW w:w="726" w:type="dxa"/>
            <w:vAlign w:val="center"/>
          </w:tcPr>
          <w:p>
            <w:pPr>
              <w:pStyle w:val="27"/>
              <w:spacing w:line="420" w:lineRule="exact"/>
              <w:jc w:val="center"/>
              <w:rPr>
                <w:rFonts w:asciiTheme="minorEastAsia" w:hAnsiTheme="minorEastAsia" w:eastAsiaTheme="minorEastAsia"/>
              </w:rPr>
            </w:pPr>
            <w:r>
              <w:rPr>
                <w:rFonts w:hint="eastAsia" w:asciiTheme="minorEastAsia" w:hAnsiTheme="minorEastAsia" w:eastAsiaTheme="minorEastAsia"/>
              </w:rPr>
              <w:t>7</w:t>
            </w:r>
          </w:p>
        </w:tc>
        <w:tc>
          <w:tcPr>
            <w:tcW w:w="714" w:type="dxa"/>
            <w:vAlign w:val="center"/>
          </w:tcPr>
          <w:p>
            <w:pPr>
              <w:spacing w:line="360" w:lineRule="exact"/>
              <w:jc w:val="center"/>
              <w:rPr>
                <w:rFonts w:asciiTheme="minorEastAsia" w:hAnsiTheme="minorEastAsia" w:eastAsiaTheme="minorEastAsia"/>
                <w:position w:val="-2"/>
                <w:szCs w:val="21"/>
              </w:rPr>
            </w:pPr>
            <w:r>
              <w:rPr>
                <w:rFonts w:hint="eastAsia" w:asciiTheme="minorEastAsia" w:hAnsiTheme="minorEastAsia" w:eastAsiaTheme="minorEastAsia"/>
                <w:position w:val="-2"/>
                <w:szCs w:val="21"/>
              </w:rPr>
              <w:t>15.1</w:t>
            </w:r>
          </w:p>
        </w:tc>
        <w:tc>
          <w:tcPr>
            <w:tcW w:w="1701" w:type="dxa"/>
            <w:vAlign w:val="center"/>
          </w:tcPr>
          <w:p>
            <w:pPr>
              <w:spacing w:line="360" w:lineRule="exact"/>
              <w:jc w:val="center"/>
              <w:rPr>
                <w:rFonts w:asciiTheme="minorEastAsia" w:hAnsiTheme="minorEastAsia" w:eastAsiaTheme="minorEastAsia"/>
                <w:position w:val="-2"/>
                <w:szCs w:val="21"/>
              </w:rPr>
            </w:pPr>
            <w:r>
              <w:rPr>
                <w:rFonts w:hint="eastAsia" w:asciiTheme="minorEastAsia" w:hAnsiTheme="minorEastAsia" w:eastAsiaTheme="minorEastAsia"/>
                <w:position w:val="-2"/>
                <w:szCs w:val="21"/>
              </w:rPr>
              <w:t>响应文件有效期</w:t>
            </w:r>
          </w:p>
        </w:tc>
        <w:tc>
          <w:tcPr>
            <w:tcW w:w="7273" w:type="dxa"/>
            <w:vAlign w:val="center"/>
          </w:tcPr>
          <w:p>
            <w:pPr>
              <w:tabs>
                <w:tab w:val="left" w:pos="1305"/>
              </w:tabs>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响应文件递交截止之日起60天，有效期不足的响应文件将被拒绝。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jc w:val="center"/>
        </w:trPr>
        <w:tc>
          <w:tcPr>
            <w:tcW w:w="726" w:type="dxa"/>
            <w:vAlign w:val="center"/>
          </w:tcPr>
          <w:p>
            <w:pPr>
              <w:pStyle w:val="27"/>
              <w:spacing w:line="420" w:lineRule="exact"/>
              <w:jc w:val="center"/>
              <w:rPr>
                <w:rFonts w:asciiTheme="minorEastAsia" w:hAnsiTheme="minorEastAsia" w:eastAsiaTheme="minorEastAsia"/>
              </w:rPr>
            </w:pPr>
            <w:r>
              <w:rPr>
                <w:rFonts w:hint="eastAsia" w:asciiTheme="minorEastAsia" w:hAnsiTheme="minorEastAsia" w:eastAsiaTheme="minorEastAsia"/>
              </w:rPr>
              <w:t>8</w:t>
            </w:r>
          </w:p>
        </w:tc>
        <w:tc>
          <w:tcPr>
            <w:tcW w:w="71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16.1</w:t>
            </w:r>
          </w:p>
        </w:tc>
        <w:tc>
          <w:tcPr>
            <w:tcW w:w="170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响应文件份数</w:t>
            </w:r>
          </w:p>
        </w:tc>
        <w:tc>
          <w:tcPr>
            <w:tcW w:w="7273" w:type="dxa"/>
            <w:vAlign w:val="center"/>
          </w:tcPr>
          <w:p>
            <w:pPr>
              <w:spacing w:line="350" w:lineRule="exact"/>
              <w:rPr>
                <w:rFonts w:asciiTheme="minorEastAsia" w:hAnsiTheme="minorEastAsia" w:eastAsiaTheme="minorEastAsia"/>
                <w:szCs w:val="21"/>
              </w:rPr>
            </w:pPr>
            <w:r>
              <w:rPr>
                <w:rFonts w:hint="eastAsia" w:asciiTheme="minorEastAsia" w:hAnsiTheme="minorEastAsia" w:eastAsiaTheme="minorEastAsia"/>
                <w:szCs w:val="21"/>
              </w:rPr>
              <w:t>正本</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一</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份，副本</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三</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份,电子版响应文件一份（U盘）。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jc w:val="center"/>
        </w:trPr>
        <w:tc>
          <w:tcPr>
            <w:tcW w:w="726" w:type="dxa"/>
            <w:vAlign w:val="center"/>
          </w:tcPr>
          <w:p>
            <w:pPr>
              <w:pStyle w:val="27"/>
              <w:spacing w:line="420" w:lineRule="exact"/>
              <w:jc w:val="center"/>
              <w:rPr>
                <w:rFonts w:asciiTheme="minorEastAsia" w:hAnsiTheme="minorEastAsia" w:eastAsiaTheme="minorEastAsia"/>
              </w:rPr>
            </w:pPr>
            <w:r>
              <w:rPr>
                <w:rFonts w:hint="eastAsia" w:asciiTheme="minorEastAsia" w:hAnsiTheme="minorEastAsia" w:eastAsiaTheme="minorEastAsia"/>
              </w:rPr>
              <w:t>9</w:t>
            </w:r>
          </w:p>
        </w:tc>
        <w:tc>
          <w:tcPr>
            <w:tcW w:w="714" w:type="dxa"/>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16.2</w:t>
            </w:r>
          </w:p>
        </w:tc>
        <w:tc>
          <w:tcPr>
            <w:tcW w:w="1701" w:type="dxa"/>
            <w:vAlign w:val="center"/>
          </w:tcPr>
          <w:p>
            <w:pPr>
              <w:spacing w:line="360" w:lineRule="exact"/>
              <w:jc w:val="center"/>
              <w:rPr>
                <w:rFonts w:asciiTheme="minorEastAsia" w:hAnsiTheme="minorEastAsia" w:eastAsiaTheme="minorEastAsia"/>
                <w:position w:val="10"/>
                <w:szCs w:val="21"/>
              </w:rPr>
            </w:pPr>
            <w:r>
              <w:rPr>
                <w:rFonts w:hint="eastAsia" w:asciiTheme="minorEastAsia" w:hAnsiTheme="minorEastAsia" w:eastAsiaTheme="minorEastAsia"/>
                <w:szCs w:val="21"/>
              </w:rPr>
              <w:t>响应文件装订要求</w:t>
            </w:r>
          </w:p>
        </w:tc>
        <w:tc>
          <w:tcPr>
            <w:tcW w:w="7273" w:type="dxa"/>
            <w:vAlign w:val="center"/>
          </w:tcPr>
          <w:p>
            <w:pPr>
              <w:spacing w:line="350" w:lineRule="exact"/>
              <w:rPr>
                <w:rFonts w:asciiTheme="minorEastAsia" w:hAnsiTheme="minorEastAsia" w:eastAsiaTheme="minorEastAsia"/>
                <w:szCs w:val="21"/>
              </w:rPr>
            </w:pPr>
            <w:r>
              <w:rPr>
                <w:rFonts w:hint="eastAsia" w:asciiTheme="minorEastAsia" w:hAnsiTheme="minorEastAsia" w:eastAsiaTheme="minorEastAsia"/>
                <w:szCs w:val="21"/>
              </w:rPr>
              <w:t>供应商应按 “响应文件组成”规定的顺序</w:t>
            </w:r>
            <w:r>
              <w:rPr>
                <w:rFonts w:hint="eastAsia" w:asciiTheme="minorEastAsia" w:hAnsiTheme="minorEastAsia" w:eastAsiaTheme="minorEastAsia"/>
                <w:szCs w:val="21"/>
                <w:lang w:val="en-US" w:eastAsia="zh-CN"/>
              </w:rPr>
              <w:t>编制</w:t>
            </w:r>
            <w:r>
              <w:rPr>
                <w:rFonts w:hint="eastAsia" w:asciiTheme="minorEastAsia" w:hAnsiTheme="minorEastAsia" w:eastAsiaTheme="minorEastAsia"/>
                <w:szCs w:val="21"/>
              </w:rPr>
              <w:t>及页码。响应文件的“正本”、“副本”应当单独装订成册并标注页码，装订应牢固，不易拆散和换页。封面应注明“正本”、“副本”字样，封面上写明采购项目名称、采购项目编号、标项、采购代理机构、供应商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26" w:type="dxa"/>
            <w:vAlign w:val="center"/>
          </w:tcPr>
          <w:p>
            <w:pPr>
              <w:pStyle w:val="27"/>
              <w:spacing w:line="420" w:lineRule="exact"/>
              <w:jc w:val="center"/>
              <w:rPr>
                <w:rFonts w:asciiTheme="minorEastAsia" w:hAnsiTheme="minorEastAsia" w:eastAsiaTheme="minorEastAsia"/>
              </w:rPr>
            </w:pPr>
            <w:r>
              <w:rPr>
                <w:rFonts w:hint="eastAsia" w:asciiTheme="minorEastAsia" w:hAnsiTheme="minorEastAsia" w:eastAsiaTheme="minorEastAsia"/>
              </w:rPr>
              <w:t>10</w:t>
            </w:r>
          </w:p>
        </w:tc>
        <w:tc>
          <w:tcPr>
            <w:tcW w:w="714" w:type="dxa"/>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16.6</w:t>
            </w:r>
          </w:p>
        </w:tc>
        <w:tc>
          <w:tcPr>
            <w:tcW w:w="170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 xml:space="preserve">响应文件包装、密封、标记                  </w:t>
            </w:r>
          </w:p>
        </w:tc>
        <w:tc>
          <w:tcPr>
            <w:tcW w:w="7273" w:type="dxa"/>
            <w:vAlign w:val="center"/>
          </w:tcPr>
          <w:p>
            <w:pPr>
              <w:snapToGrid w:val="0"/>
              <w:spacing w:line="380" w:lineRule="exact"/>
              <w:jc w:val="left"/>
              <w:rPr>
                <w:rFonts w:cs="宋体" w:asciiTheme="minorEastAsia" w:hAnsiTheme="minorEastAsia" w:eastAsiaTheme="minorEastAsia"/>
                <w:szCs w:val="21"/>
              </w:rPr>
            </w:pPr>
            <w:r>
              <w:rPr>
                <w:rFonts w:hint="eastAsia" w:asciiTheme="minorEastAsia" w:hAnsiTheme="minorEastAsia" w:eastAsiaTheme="minorEastAsia"/>
                <w:b/>
                <w:szCs w:val="21"/>
              </w:rPr>
              <w:t>响应文件包装、密封：</w:t>
            </w:r>
            <w:r>
              <w:rPr>
                <w:rFonts w:hint="eastAsia" w:cs="宋体" w:asciiTheme="minorEastAsia" w:hAnsiTheme="minorEastAsia" w:eastAsiaTheme="minorEastAsia"/>
                <w:szCs w:val="21"/>
              </w:rPr>
              <w:t>供应商须将响应文件“正本”、“副本”一并装入一个响应文件袋（盒、箱）中密封，并在密封处密封签章【公章、密封章、法定代表人或相应的授权委托代理人签字均可</w:t>
            </w:r>
            <w:r>
              <w:rPr>
                <w:rFonts w:cs="宋体" w:asciiTheme="minorEastAsia" w:hAnsiTheme="minorEastAsia" w:eastAsiaTheme="minorEastAsia"/>
                <w:szCs w:val="21"/>
              </w:rPr>
              <w:t>】</w:t>
            </w:r>
            <w:r>
              <w:rPr>
                <w:rFonts w:hint="eastAsia" w:cs="宋体" w:asciiTheme="minorEastAsia" w:hAnsiTheme="minorEastAsia" w:eastAsiaTheme="minorEastAsia"/>
                <w:szCs w:val="21"/>
              </w:rPr>
              <w:t>。</w:t>
            </w:r>
          </w:p>
          <w:p>
            <w:pPr>
              <w:spacing w:line="350" w:lineRule="exact"/>
              <w:rPr>
                <w:rFonts w:asciiTheme="minorEastAsia" w:hAnsiTheme="minorEastAsia" w:eastAsiaTheme="minorEastAsia"/>
                <w:b/>
                <w:szCs w:val="21"/>
              </w:rPr>
            </w:pPr>
            <w:r>
              <w:rPr>
                <w:rFonts w:hint="eastAsia" w:asciiTheme="minorEastAsia" w:hAnsiTheme="minorEastAsia" w:eastAsiaTheme="minorEastAsia"/>
                <w:b/>
                <w:szCs w:val="21"/>
              </w:rPr>
              <w:t>响应文件袋标记：</w:t>
            </w:r>
          </w:p>
          <w:p>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项目名称： 来宾市兴宾区 2020年高标准农田建设项目工程监理</w:t>
            </w:r>
          </w:p>
          <w:p>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 xml:space="preserve">项目编号： </w:t>
            </w:r>
            <w:r>
              <w:rPr>
                <w:rFonts w:hint="eastAsia" w:ascii="宋体" w:hAnsi="宋体" w:cs="宋体"/>
                <w:color w:val="auto"/>
                <w:sz w:val="24"/>
                <w:szCs w:val="24"/>
                <w:lang w:val="en-US" w:eastAsia="zh-CN"/>
              </w:rPr>
              <w:t xml:space="preserve">LBZC2020-J3-020146-GXAC </w:t>
            </w:r>
          </w:p>
          <w:p>
            <w:pPr>
              <w:spacing w:line="340" w:lineRule="exact"/>
              <w:rPr>
                <w:rFonts w:hint="eastAsia" w:cs="宋体" w:asciiTheme="minorEastAsia" w:hAnsiTheme="minorEastAsia" w:eastAsiaTheme="minorEastAsia"/>
                <w:kern w:val="0"/>
                <w:szCs w:val="21"/>
                <w:u w:val="single"/>
                <w:lang w:eastAsia="zh-CN"/>
              </w:rPr>
            </w:pPr>
            <w:r>
              <w:rPr>
                <w:rFonts w:hint="eastAsia" w:asciiTheme="minorEastAsia" w:hAnsiTheme="minorEastAsia" w:eastAsiaTheme="minorEastAsia"/>
                <w:szCs w:val="21"/>
              </w:rPr>
              <w:t>采购代理机构：</w:t>
            </w:r>
            <w:r>
              <w:rPr>
                <w:rFonts w:hint="eastAsia" w:cs="宋体" w:asciiTheme="minorEastAsia" w:hAnsiTheme="minorEastAsia" w:eastAsiaTheme="minorEastAsia"/>
                <w:kern w:val="0"/>
                <w:szCs w:val="21"/>
                <w:lang w:eastAsia="zh-CN"/>
              </w:rPr>
              <w:t>广西爱才通工程咨询有限公司</w:t>
            </w:r>
          </w:p>
          <w:p>
            <w:pPr>
              <w:spacing w:line="350" w:lineRule="exact"/>
              <w:rPr>
                <w:rFonts w:asciiTheme="minorEastAsia" w:hAnsiTheme="minorEastAsia" w:eastAsiaTheme="minorEastAsia"/>
                <w:szCs w:val="21"/>
              </w:rPr>
            </w:pPr>
            <w:r>
              <w:rPr>
                <w:rFonts w:hint="eastAsia" w:asciiTheme="minorEastAsia" w:hAnsiTheme="minorEastAsia" w:eastAsiaTheme="minorEastAsia"/>
                <w:szCs w:val="21"/>
              </w:rPr>
              <w:t>供应商名称：</w:t>
            </w:r>
          </w:p>
          <w:p>
            <w:pPr>
              <w:spacing w:line="350" w:lineRule="exact"/>
              <w:rPr>
                <w:rFonts w:asciiTheme="minorEastAsia" w:hAnsiTheme="minorEastAsia" w:eastAsiaTheme="minorEastAsia"/>
                <w:szCs w:val="21"/>
              </w:rPr>
            </w:pPr>
            <w:r>
              <w:rPr>
                <w:rFonts w:hint="eastAsia" w:asciiTheme="minorEastAsia" w:hAnsiTheme="minorEastAsia" w:eastAsiaTheme="minorEastAsia"/>
                <w:szCs w:val="21"/>
              </w:rPr>
              <w:t>在</w:t>
            </w:r>
            <w:r>
              <w:rPr>
                <w:rFonts w:hint="eastAsia" w:asciiTheme="minorEastAsia" w:hAnsiTheme="minorEastAsia" w:eastAsiaTheme="minorEastAsia"/>
                <w:szCs w:val="21"/>
                <w:lang w:val="en-US" w:eastAsia="zh-CN"/>
              </w:rPr>
              <w:t>2020</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16</w:t>
            </w:r>
            <w:r>
              <w:rPr>
                <w:rFonts w:hint="eastAsia" w:asciiTheme="minorEastAsia" w:hAnsiTheme="minorEastAsia" w:eastAsiaTheme="minorEastAsia"/>
                <w:szCs w:val="21"/>
              </w:rPr>
              <w:t>日</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 xml:space="preserve"> 时</w:t>
            </w:r>
            <w:r>
              <w:rPr>
                <w:rFonts w:hint="eastAsia" w:asciiTheme="minorEastAsia" w:hAnsiTheme="minorEastAsia" w:eastAsiaTheme="minorEastAsia"/>
                <w:szCs w:val="21"/>
                <w:lang w:val="en-US" w:eastAsia="zh-CN"/>
              </w:rPr>
              <w:t>30</w:t>
            </w:r>
            <w:r>
              <w:rPr>
                <w:rFonts w:hint="eastAsia" w:asciiTheme="minorEastAsia" w:hAnsiTheme="minorEastAsia" w:eastAsiaTheme="minorEastAsia"/>
                <w:szCs w:val="21"/>
              </w:rPr>
              <w:t>分前不得开启</w:t>
            </w:r>
            <w:r>
              <w:rPr>
                <w:rFonts w:hint="eastAsia" w:asciiTheme="minorEastAsia" w:hAnsiTheme="minorEastAsia" w:eastAsiaTheme="minorEastAsia"/>
                <w:b/>
                <w:szCs w:val="21"/>
              </w:rPr>
              <w:t xml:space="preserve">(此处供应商填写响应文件递交截止时间)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jc w:val="center"/>
        </w:trPr>
        <w:tc>
          <w:tcPr>
            <w:tcW w:w="726" w:type="dxa"/>
            <w:vAlign w:val="center"/>
          </w:tcPr>
          <w:p>
            <w:pPr>
              <w:pStyle w:val="27"/>
              <w:spacing w:line="420" w:lineRule="exact"/>
              <w:jc w:val="center"/>
              <w:rPr>
                <w:rFonts w:asciiTheme="minorEastAsia" w:hAnsiTheme="minorEastAsia" w:eastAsiaTheme="minorEastAsia"/>
              </w:rPr>
            </w:pPr>
            <w:r>
              <w:rPr>
                <w:rFonts w:hint="eastAsia" w:asciiTheme="minorEastAsia" w:hAnsiTheme="minorEastAsia" w:eastAsiaTheme="minorEastAsia"/>
              </w:rPr>
              <w:t>11</w:t>
            </w:r>
          </w:p>
        </w:tc>
        <w:tc>
          <w:tcPr>
            <w:tcW w:w="714" w:type="dxa"/>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16.7</w:t>
            </w:r>
          </w:p>
        </w:tc>
        <w:tc>
          <w:tcPr>
            <w:tcW w:w="170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供应商公章</w:t>
            </w:r>
          </w:p>
        </w:tc>
        <w:tc>
          <w:tcPr>
            <w:tcW w:w="7273" w:type="dxa"/>
            <w:vAlign w:val="center"/>
          </w:tcPr>
          <w:p>
            <w:pPr>
              <w:spacing w:line="350" w:lineRule="exact"/>
              <w:rPr>
                <w:rFonts w:asciiTheme="minorEastAsia" w:hAnsiTheme="minorEastAsia" w:eastAsiaTheme="minorEastAsia"/>
                <w:szCs w:val="21"/>
              </w:rPr>
            </w:pPr>
            <w:r>
              <w:rPr>
                <w:rFonts w:cs="宋体" w:asciiTheme="minorEastAsia" w:hAnsiTheme="minorEastAsia" w:eastAsiaTheme="minorEastAsia"/>
                <w:szCs w:val="21"/>
              </w:rPr>
              <w:t>本</w:t>
            </w:r>
            <w:r>
              <w:rPr>
                <w:rFonts w:hint="eastAsia" w:cs="宋体" w:asciiTheme="minorEastAsia" w:hAnsiTheme="minorEastAsia" w:eastAsiaTheme="minorEastAsia"/>
                <w:szCs w:val="21"/>
              </w:rPr>
              <w:t>竞争性谈判文件</w:t>
            </w:r>
            <w:r>
              <w:rPr>
                <w:rFonts w:cs="宋体" w:asciiTheme="minorEastAsia" w:hAnsiTheme="minorEastAsia" w:eastAsiaTheme="minorEastAsia"/>
                <w:szCs w:val="21"/>
              </w:rPr>
              <w:t>中描述</w:t>
            </w:r>
            <w:r>
              <w:rPr>
                <w:rFonts w:hint="eastAsia" w:cs="宋体" w:asciiTheme="minorEastAsia" w:hAnsiTheme="minorEastAsia" w:eastAsiaTheme="minorEastAsia"/>
                <w:szCs w:val="21"/>
              </w:rPr>
              <w:t>供应商</w:t>
            </w:r>
            <w:r>
              <w:rPr>
                <w:rFonts w:cs="宋体" w:asciiTheme="minorEastAsia" w:hAnsiTheme="minorEastAsia" w:eastAsiaTheme="minorEastAsia"/>
                <w:szCs w:val="21"/>
              </w:rPr>
              <w:t>的“公章”是指根据我国对公章的管理规定，用</w:t>
            </w:r>
            <w:r>
              <w:rPr>
                <w:rFonts w:hint="eastAsia" w:cs="宋体" w:asciiTheme="minorEastAsia" w:hAnsiTheme="minorEastAsia" w:eastAsiaTheme="minorEastAsia"/>
                <w:szCs w:val="21"/>
              </w:rPr>
              <w:t>供应商</w:t>
            </w:r>
            <w:r>
              <w:rPr>
                <w:rFonts w:cs="宋体" w:asciiTheme="minorEastAsia" w:hAnsiTheme="minorEastAsia" w:eastAsiaTheme="minorEastAsia"/>
                <w:szCs w:val="21"/>
              </w:rPr>
              <w:t>法定主体行为名称制作的印章，除本文件有特殊规定外，</w:t>
            </w:r>
            <w:r>
              <w:rPr>
                <w:rFonts w:hint="eastAsia" w:cs="宋体" w:asciiTheme="minorEastAsia" w:hAnsiTheme="minorEastAsia" w:eastAsiaTheme="minorEastAsia"/>
                <w:szCs w:val="21"/>
              </w:rPr>
              <w:t>供应商</w:t>
            </w:r>
            <w:r>
              <w:rPr>
                <w:rFonts w:cs="宋体" w:asciiTheme="minorEastAsia" w:hAnsiTheme="minorEastAsia" w:eastAsiaTheme="minorEastAsia"/>
                <w:szCs w:val="21"/>
              </w:rPr>
              <w:t>的财务章、部门章、分公司章、工会章、合同章、</w:t>
            </w:r>
            <w:r>
              <w:rPr>
                <w:rFonts w:hint="eastAsia" w:cs="宋体" w:asciiTheme="minorEastAsia" w:hAnsiTheme="minorEastAsia" w:eastAsiaTheme="minorEastAsia"/>
                <w:szCs w:val="21"/>
              </w:rPr>
              <w:t>投标</w:t>
            </w:r>
            <w:r>
              <w:rPr>
                <w:rFonts w:cs="宋体" w:asciiTheme="minorEastAsia" w:hAnsiTheme="minorEastAsia" w:eastAsiaTheme="minorEastAsia"/>
                <w:szCs w:val="21"/>
              </w:rPr>
              <w:t>专用章、业务专用章及银行的转账章、现金收讫章、现金付讫章等其它形式印章均不能代替公章</w:t>
            </w:r>
            <w:r>
              <w:rPr>
                <w:rFonts w:hint="eastAsia" w:cs="宋体"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jc w:val="center"/>
        </w:trPr>
        <w:tc>
          <w:tcPr>
            <w:tcW w:w="726" w:type="dxa"/>
            <w:vAlign w:val="center"/>
          </w:tcPr>
          <w:p>
            <w:pPr>
              <w:pStyle w:val="27"/>
              <w:spacing w:line="420" w:lineRule="exact"/>
              <w:jc w:val="center"/>
              <w:rPr>
                <w:rFonts w:asciiTheme="minorEastAsia" w:hAnsiTheme="minorEastAsia" w:eastAsiaTheme="minorEastAsia"/>
              </w:rPr>
            </w:pPr>
            <w:r>
              <w:rPr>
                <w:rFonts w:hint="eastAsia" w:asciiTheme="minorEastAsia" w:hAnsiTheme="minorEastAsia" w:eastAsiaTheme="minorEastAsia"/>
              </w:rPr>
              <w:t>12</w:t>
            </w:r>
          </w:p>
        </w:tc>
        <w:tc>
          <w:tcPr>
            <w:tcW w:w="714" w:type="dxa"/>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17.1</w:t>
            </w:r>
          </w:p>
        </w:tc>
        <w:tc>
          <w:tcPr>
            <w:tcW w:w="170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响应文件递交</w:t>
            </w:r>
          </w:p>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截止时间、地点</w:t>
            </w:r>
          </w:p>
        </w:tc>
        <w:tc>
          <w:tcPr>
            <w:tcW w:w="7273" w:type="dxa"/>
            <w:vAlign w:val="center"/>
          </w:tcPr>
          <w:p>
            <w:pPr>
              <w:spacing w:line="360" w:lineRule="exact"/>
              <w:rPr>
                <w:rFonts w:cs="Arial" w:asciiTheme="minorEastAsia" w:hAnsiTheme="minorEastAsia" w:eastAsiaTheme="minorEastAsia"/>
                <w:szCs w:val="21"/>
                <w:u w:val="single"/>
              </w:rPr>
            </w:pPr>
            <w:r>
              <w:rPr>
                <w:rFonts w:hint="eastAsia" w:asciiTheme="minorEastAsia" w:hAnsiTheme="minorEastAsia" w:eastAsiaTheme="minorEastAsia"/>
                <w:szCs w:val="21"/>
              </w:rPr>
              <w:t>时  间：</w:t>
            </w:r>
            <w:r>
              <w:rPr>
                <w:rFonts w:hint="eastAsia" w:asciiTheme="minorEastAsia" w:hAnsiTheme="minorEastAsia" w:eastAsiaTheme="minorEastAsia"/>
                <w:szCs w:val="21"/>
                <w:u w:val="single"/>
                <w:lang w:val="en-US" w:eastAsia="zh-CN"/>
              </w:rPr>
              <w:t>2020</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lang w:val="en-US" w:eastAsia="zh-CN"/>
              </w:rPr>
              <w:t>10</w:t>
            </w:r>
            <w:r>
              <w:rPr>
                <w:rFonts w:hint="eastAsia" w:asciiTheme="minorEastAsia" w:hAnsiTheme="minorEastAsia" w:eastAsiaTheme="minorEastAsia"/>
                <w:szCs w:val="21"/>
              </w:rPr>
              <w:t>月</w:t>
            </w:r>
            <w:r>
              <w:rPr>
                <w:rFonts w:hint="eastAsia" w:asciiTheme="minorEastAsia" w:hAnsiTheme="minorEastAsia" w:eastAsiaTheme="minorEastAsia"/>
                <w:szCs w:val="21"/>
                <w:u w:val="single"/>
                <w:lang w:val="en-US" w:eastAsia="zh-CN"/>
              </w:rPr>
              <w:t>16</w:t>
            </w:r>
            <w:r>
              <w:rPr>
                <w:rFonts w:hint="eastAsia" w:asciiTheme="minorEastAsia" w:hAnsiTheme="minorEastAsia" w:eastAsiaTheme="minorEastAsia"/>
                <w:szCs w:val="21"/>
              </w:rPr>
              <w:t xml:space="preserve">日 </w:t>
            </w:r>
            <w:r>
              <w:rPr>
                <w:rFonts w:hint="eastAsia" w:asciiTheme="minorEastAsia" w:hAnsiTheme="minorEastAsia" w:eastAsiaTheme="minorEastAsia"/>
                <w:szCs w:val="21"/>
                <w:u w:val="single"/>
                <w:lang w:val="en-US" w:eastAsia="zh-CN"/>
              </w:rPr>
              <w:t>9</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时</w:t>
            </w:r>
            <w:r>
              <w:rPr>
                <w:rFonts w:hint="eastAsia" w:asciiTheme="minorEastAsia" w:hAnsiTheme="minorEastAsia" w:eastAsiaTheme="minorEastAsia"/>
                <w:szCs w:val="21"/>
                <w:u w:val="single"/>
                <w:lang w:val="en-US" w:eastAsia="zh-CN"/>
              </w:rPr>
              <w:t>30</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分</w:t>
            </w:r>
            <w:r>
              <w:rPr>
                <w:rFonts w:hint="eastAsia" w:cs="Arial" w:asciiTheme="minorEastAsia" w:hAnsiTheme="minorEastAsia" w:eastAsiaTheme="minorEastAsia"/>
                <w:szCs w:val="21"/>
                <w:u w:val="single"/>
              </w:rPr>
              <w:t xml:space="preserve">   </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 xml:space="preserve">地  点： </w:t>
            </w:r>
            <w:r>
              <w:rPr>
                <w:rFonts w:hint="eastAsia" w:asciiTheme="minorEastAsia" w:hAnsiTheme="minorEastAsia" w:eastAsiaTheme="minorEastAsia"/>
                <w:szCs w:val="21"/>
                <w:lang w:eastAsia="zh-CN"/>
              </w:rPr>
              <w:t>来宾市滨江园小区高层</w:t>
            </w:r>
            <w:r>
              <w:rPr>
                <w:rFonts w:hint="eastAsia" w:asciiTheme="minorEastAsia" w:hAnsiTheme="minorEastAsia" w:eastAsiaTheme="minorEastAsia"/>
                <w:szCs w:val="21"/>
                <w:lang w:val="en-US" w:eastAsia="zh-CN"/>
              </w:rPr>
              <w:t>3栋406号</w:t>
            </w:r>
            <w:r>
              <w:rPr>
                <w:rFonts w:hint="eastAsia" w:cs="Arial" w:asciiTheme="minorEastAsia" w:hAnsiTheme="minorEastAsia" w:eastAsiaTheme="minorEastAsia"/>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26" w:type="dxa"/>
            <w:vAlign w:val="center"/>
          </w:tcPr>
          <w:p>
            <w:pPr>
              <w:pStyle w:val="27"/>
              <w:spacing w:line="420" w:lineRule="exact"/>
              <w:jc w:val="center"/>
              <w:rPr>
                <w:rFonts w:asciiTheme="minorEastAsia" w:hAnsiTheme="minorEastAsia" w:eastAsiaTheme="minorEastAsia"/>
              </w:rPr>
            </w:pPr>
            <w:r>
              <w:rPr>
                <w:rFonts w:hint="eastAsia" w:asciiTheme="minorEastAsia" w:hAnsiTheme="minorEastAsia" w:eastAsiaTheme="minorEastAsia"/>
              </w:rPr>
              <w:t>13</w:t>
            </w:r>
          </w:p>
        </w:tc>
        <w:tc>
          <w:tcPr>
            <w:tcW w:w="714" w:type="dxa"/>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18.2</w:t>
            </w:r>
          </w:p>
        </w:tc>
        <w:tc>
          <w:tcPr>
            <w:tcW w:w="170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谈判时间、地点、人员</w:t>
            </w:r>
          </w:p>
        </w:tc>
        <w:tc>
          <w:tcPr>
            <w:tcW w:w="7273" w:type="dxa"/>
          </w:tcPr>
          <w:p>
            <w:pPr>
              <w:spacing w:line="350" w:lineRule="exact"/>
              <w:ind w:left="315" w:hanging="315" w:hangingChars="150"/>
              <w:rPr>
                <w:rFonts w:asciiTheme="minorEastAsia" w:hAnsiTheme="minorEastAsia" w:eastAsiaTheme="minorEastAsia"/>
                <w:szCs w:val="21"/>
              </w:rPr>
            </w:pPr>
            <w:r>
              <w:rPr>
                <w:rFonts w:hint="eastAsia" w:asciiTheme="minorEastAsia" w:hAnsiTheme="minorEastAsia" w:eastAsiaTheme="minorEastAsia"/>
                <w:szCs w:val="21"/>
              </w:rPr>
              <w:t>谈判时间：响应文件递交截止时间后，具体时间由采购代理机构另行通知。</w:t>
            </w:r>
          </w:p>
          <w:p>
            <w:pPr>
              <w:tabs>
                <w:tab w:val="left" w:pos="1140"/>
              </w:tabs>
              <w:spacing w:line="350" w:lineRule="exact"/>
              <w:rPr>
                <w:rFonts w:asciiTheme="minorEastAsia" w:hAnsiTheme="minorEastAsia" w:eastAsiaTheme="minorEastAsia"/>
                <w:szCs w:val="21"/>
              </w:rPr>
            </w:pPr>
            <w:r>
              <w:rPr>
                <w:rFonts w:hint="eastAsia" w:asciiTheme="minorEastAsia" w:hAnsiTheme="minorEastAsia" w:eastAsiaTheme="minorEastAsia"/>
                <w:szCs w:val="21"/>
              </w:rPr>
              <w:t>谈判地点：</w:t>
            </w:r>
            <w:r>
              <w:rPr>
                <w:rFonts w:hint="eastAsia" w:asciiTheme="minorEastAsia" w:hAnsiTheme="minorEastAsia" w:eastAsiaTheme="minorEastAsia"/>
                <w:szCs w:val="21"/>
                <w:lang w:eastAsia="zh-CN"/>
              </w:rPr>
              <w:t>来宾市滨江园小区高层</w:t>
            </w:r>
            <w:r>
              <w:rPr>
                <w:rFonts w:hint="eastAsia" w:asciiTheme="minorEastAsia" w:hAnsiTheme="minorEastAsia" w:eastAsiaTheme="minorEastAsia"/>
                <w:szCs w:val="21"/>
                <w:lang w:val="en-US" w:eastAsia="zh-CN"/>
              </w:rPr>
              <w:t>3栋406号封闭式评标室</w:t>
            </w:r>
          </w:p>
          <w:p>
            <w:pPr>
              <w:spacing w:line="350" w:lineRule="exact"/>
              <w:rPr>
                <w:rFonts w:asciiTheme="minorEastAsia" w:hAnsiTheme="minorEastAsia" w:eastAsiaTheme="minorEastAsia"/>
                <w:szCs w:val="21"/>
              </w:rPr>
            </w:pPr>
            <w:r>
              <w:rPr>
                <w:rFonts w:hint="eastAsia" w:asciiTheme="minorEastAsia" w:hAnsiTheme="minorEastAsia" w:eastAsiaTheme="minorEastAsia"/>
                <w:szCs w:val="21"/>
              </w:rPr>
              <w:t>谈判参加人员：供应商法定代表人或相应的委托代理人持有效身份证原件参加谈判。请供应商按时到达指定地点等候当面谈判。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726" w:type="dxa"/>
            <w:vAlign w:val="center"/>
          </w:tcPr>
          <w:p>
            <w:pPr>
              <w:pStyle w:val="27"/>
              <w:spacing w:line="420" w:lineRule="exact"/>
              <w:jc w:val="center"/>
              <w:rPr>
                <w:rFonts w:asciiTheme="minorEastAsia" w:hAnsiTheme="minorEastAsia" w:eastAsiaTheme="minorEastAsia"/>
              </w:rPr>
            </w:pPr>
            <w:r>
              <w:rPr>
                <w:rFonts w:hint="eastAsia" w:asciiTheme="minorEastAsia" w:hAnsiTheme="minorEastAsia" w:eastAsiaTheme="minorEastAsia"/>
              </w:rPr>
              <w:t>14</w:t>
            </w:r>
          </w:p>
        </w:tc>
        <w:tc>
          <w:tcPr>
            <w:tcW w:w="714" w:type="dxa"/>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19</w:t>
            </w:r>
          </w:p>
        </w:tc>
        <w:tc>
          <w:tcPr>
            <w:tcW w:w="170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评审办法</w:t>
            </w:r>
          </w:p>
        </w:tc>
        <w:tc>
          <w:tcPr>
            <w:tcW w:w="7273" w:type="dxa"/>
          </w:tcPr>
          <w:p>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采用最低评标价法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26" w:type="dxa"/>
            <w:vAlign w:val="center"/>
          </w:tcPr>
          <w:p>
            <w:pPr>
              <w:pStyle w:val="27"/>
              <w:spacing w:line="420" w:lineRule="exact"/>
              <w:jc w:val="center"/>
              <w:rPr>
                <w:rFonts w:asciiTheme="minorEastAsia" w:hAnsiTheme="minorEastAsia" w:eastAsiaTheme="minorEastAsia"/>
              </w:rPr>
            </w:pPr>
            <w:r>
              <w:rPr>
                <w:rFonts w:hint="eastAsia" w:asciiTheme="minorEastAsia" w:hAnsiTheme="minorEastAsia" w:eastAsiaTheme="minorEastAsia"/>
              </w:rPr>
              <w:t>16</w:t>
            </w:r>
          </w:p>
        </w:tc>
        <w:tc>
          <w:tcPr>
            <w:tcW w:w="714" w:type="dxa"/>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25.1</w:t>
            </w:r>
          </w:p>
        </w:tc>
        <w:tc>
          <w:tcPr>
            <w:tcW w:w="170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成交公告及成交通知书</w:t>
            </w:r>
          </w:p>
        </w:tc>
        <w:tc>
          <w:tcPr>
            <w:tcW w:w="7273" w:type="dxa"/>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2．在发布成交公告的同时，采购代理机构向成交供应商发出成交通知书。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726" w:type="dxa"/>
            <w:vAlign w:val="center"/>
          </w:tcPr>
          <w:p>
            <w:pPr>
              <w:pStyle w:val="27"/>
              <w:spacing w:line="420" w:lineRule="exact"/>
              <w:jc w:val="center"/>
              <w:rPr>
                <w:rFonts w:asciiTheme="minorEastAsia" w:hAnsiTheme="minorEastAsia" w:eastAsiaTheme="minorEastAsia"/>
              </w:rPr>
            </w:pPr>
            <w:r>
              <w:rPr>
                <w:rFonts w:hint="eastAsia" w:asciiTheme="minorEastAsia" w:hAnsiTheme="minorEastAsia" w:eastAsiaTheme="minorEastAsia"/>
              </w:rPr>
              <w:t>17</w:t>
            </w:r>
          </w:p>
        </w:tc>
        <w:tc>
          <w:tcPr>
            <w:tcW w:w="714" w:type="dxa"/>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27</w:t>
            </w:r>
          </w:p>
        </w:tc>
        <w:tc>
          <w:tcPr>
            <w:tcW w:w="1701"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签订合同时间</w:t>
            </w:r>
          </w:p>
        </w:tc>
        <w:tc>
          <w:tcPr>
            <w:tcW w:w="7273" w:type="dxa"/>
          </w:tcPr>
          <w:p>
            <w:pPr>
              <w:spacing w:line="400" w:lineRule="exact"/>
              <w:jc w:val="left"/>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自成交通知书发出之日起</w:t>
            </w:r>
            <w:r>
              <w:rPr>
                <w:rFonts w:hint="eastAsia" w:cs="Times New Roman" w:asciiTheme="minorEastAsia" w:hAnsiTheme="minorEastAsia" w:eastAsiaTheme="minorEastAsia"/>
                <w:szCs w:val="21"/>
                <w:lang w:val="en-US" w:eastAsia="zh-CN"/>
              </w:rPr>
              <w:t>25</w:t>
            </w:r>
            <w:r>
              <w:rPr>
                <w:rFonts w:hint="eastAsia" w:cs="Times New Roman" w:asciiTheme="minorEastAsia" w:hAnsiTheme="minorEastAsia" w:eastAsiaTheme="minorEastAsia"/>
                <w:szCs w:val="21"/>
              </w:rPr>
              <w:t>个日历日内按规定与采购人签订合同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26" w:type="dxa"/>
            <w:vAlign w:val="center"/>
          </w:tcPr>
          <w:p>
            <w:pPr>
              <w:pStyle w:val="27"/>
              <w:spacing w:line="420" w:lineRule="exact"/>
              <w:jc w:val="center"/>
              <w:rPr>
                <w:rFonts w:asciiTheme="minorEastAsia" w:hAnsiTheme="minorEastAsia" w:eastAsiaTheme="minorEastAsia"/>
              </w:rPr>
            </w:pPr>
            <w:r>
              <w:rPr>
                <w:rFonts w:hint="eastAsia" w:asciiTheme="minorEastAsia" w:hAnsiTheme="minorEastAsia" w:eastAsiaTheme="minorEastAsia"/>
              </w:rPr>
              <w:t>18</w:t>
            </w:r>
          </w:p>
        </w:tc>
        <w:tc>
          <w:tcPr>
            <w:tcW w:w="714" w:type="dxa"/>
          </w:tcPr>
          <w:p>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28</w:t>
            </w:r>
          </w:p>
        </w:tc>
        <w:tc>
          <w:tcPr>
            <w:tcW w:w="1701" w:type="dxa"/>
            <w:vAlign w:val="center"/>
          </w:tcPr>
          <w:p>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代理服务费</w:t>
            </w:r>
          </w:p>
        </w:tc>
        <w:tc>
          <w:tcPr>
            <w:tcW w:w="7273"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本项目代理服务费参照国家发展计划委员会文件计价格（2002）1980号《国家计委关于印发&lt;招标代理服务收费管理暂行办法&gt;的通知》及发改价格[2011]534号文规定的收费标准（</w:t>
            </w:r>
            <w:r>
              <w:rPr>
                <w:rFonts w:hint="eastAsia" w:asciiTheme="minorEastAsia" w:hAnsiTheme="minorEastAsia" w:eastAsiaTheme="minorEastAsia"/>
                <w:szCs w:val="21"/>
                <w:lang w:val="en-US" w:eastAsia="zh-CN"/>
              </w:rPr>
              <w:t>服务</w:t>
            </w:r>
            <w:r>
              <w:rPr>
                <w:rFonts w:hint="eastAsia" w:asciiTheme="minorEastAsia" w:hAnsiTheme="minorEastAsia" w:eastAsiaTheme="minorEastAsia"/>
                <w:szCs w:val="21"/>
              </w:rPr>
              <w:t>类）收取，由成交人在领取成交通知书前以转账的方式一次性向招标代理人付清全部代理服务费。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26" w:type="dxa"/>
            <w:vAlign w:val="center"/>
          </w:tcPr>
          <w:p>
            <w:pPr>
              <w:pStyle w:val="27"/>
              <w:spacing w:line="420" w:lineRule="exact"/>
              <w:jc w:val="center"/>
              <w:rPr>
                <w:rFonts w:asciiTheme="minorEastAsia" w:hAnsiTheme="minorEastAsia" w:eastAsiaTheme="minorEastAsia"/>
              </w:rPr>
            </w:pPr>
            <w:r>
              <w:rPr>
                <w:rFonts w:hint="eastAsia" w:asciiTheme="minorEastAsia" w:hAnsiTheme="minorEastAsia" w:eastAsiaTheme="minorEastAsia"/>
              </w:rPr>
              <w:t>19</w:t>
            </w:r>
          </w:p>
        </w:tc>
        <w:tc>
          <w:tcPr>
            <w:tcW w:w="714" w:type="dxa"/>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29</w:t>
            </w:r>
          </w:p>
        </w:tc>
        <w:tc>
          <w:tcPr>
            <w:tcW w:w="1701"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解释权</w:t>
            </w:r>
          </w:p>
        </w:tc>
        <w:tc>
          <w:tcPr>
            <w:tcW w:w="7273" w:type="dxa"/>
            <w:vAlign w:val="center"/>
          </w:tcPr>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本竞争性谈判文件的解释权属于采购代理机构。</w:t>
            </w:r>
          </w:p>
        </w:tc>
      </w:tr>
    </w:tbl>
    <w:p>
      <w:pPr>
        <w:pStyle w:val="27"/>
        <w:jc w:val="center"/>
        <w:rPr>
          <w:rFonts w:hAnsi="宋体"/>
          <w:b/>
          <w:sz w:val="36"/>
          <w:szCs w:val="36"/>
        </w:rPr>
      </w:pPr>
      <w:r>
        <w:rPr>
          <w:rFonts w:hAnsi="宋体"/>
          <w:b/>
          <w:sz w:val="36"/>
          <w:szCs w:val="36"/>
        </w:rPr>
        <w:br w:type="page"/>
      </w:r>
      <w:r>
        <w:rPr>
          <w:rFonts w:hint="eastAsia" w:hAnsi="宋体"/>
          <w:b/>
          <w:sz w:val="36"/>
          <w:szCs w:val="36"/>
        </w:rPr>
        <w:t>供应商须知</w:t>
      </w:r>
    </w:p>
    <w:p>
      <w:pPr>
        <w:jc w:val="center"/>
        <w:rPr>
          <w:rFonts w:ascii="宋体" w:hAnsi="宋体"/>
          <w:b/>
          <w:sz w:val="24"/>
        </w:rPr>
      </w:pPr>
      <w:r>
        <w:rPr>
          <w:rFonts w:hint="eastAsia" w:ascii="宋体" w:hAnsi="宋体"/>
          <w:b/>
          <w:sz w:val="24"/>
        </w:rPr>
        <w:t>一、总 则</w:t>
      </w:r>
    </w:p>
    <w:p>
      <w:pPr>
        <w:spacing w:line="360" w:lineRule="auto"/>
        <w:rPr>
          <w:rFonts w:ascii="宋体" w:hAnsi="宋体"/>
          <w:b/>
          <w:sz w:val="24"/>
        </w:rPr>
      </w:pPr>
      <w:r>
        <w:rPr>
          <w:rFonts w:hint="eastAsia" w:ascii="宋体" w:hAnsi="宋体"/>
          <w:b/>
          <w:sz w:val="24"/>
        </w:rPr>
        <w:t>1. 适用范围</w:t>
      </w:r>
    </w:p>
    <w:p>
      <w:pPr>
        <w:spacing w:line="360" w:lineRule="auto"/>
        <w:ind w:left="-61" w:leftChars="-29" w:firstLine="120" w:firstLineChars="50"/>
        <w:rPr>
          <w:rFonts w:ascii="宋体" w:hAnsi="宋体"/>
          <w:sz w:val="24"/>
        </w:rPr>
      </w:pPr>
      <w:r>
        <w:rPr>
          <w:rFonts w:hint="eastAsia" w:ascii="宋体" w:hAnsi="宋体"/>
          <w:sz w:val="24"/>
        </w:rPr>
        <w:t>1.1 本文件仅适用于下列项目所叙述的服务类政府采购。</w:t>
      </w:r>
    </w:p>
    <w:p>
      <w:pPr>
        <w:spacing w:line="360" w:lineRule="auto"/>
        <w:ind w:left="-61" w:leftChars="-29" w:firstLine="120" w:firstLineChars="50"/>
        <w:rPr>
          <w:rFonts w:ascii="宋体" w:hAnsi="宋体"/>
          <w:sz w:val="24"/>
        </w:rPr>
      </w:pPr>
      <w:r>
        <w:rPr>
          <w:rFonts w:hint="eastAsia" w:ascii="宋体" w:hAnsi="宋体"/>
          <w:sz w:val="24"/>
        </w:rPr>
        <w:t>项目名称：来宾市兴宾区 2020年高标准农田建设项目工程监理</w:t>
      </w:r>
    </w:p>
    <w:p>
      <w:pPr>
        <w:spacing w:line="360" w:lineRule="auto"/>
        <w:ind w:left="-61" w:leftChars="-29" w:firstLine="120" w:firstLineChars="50"/>
        <w:rPr>
          <w:rFonts w:ascii="宋体" w:hAnsi="宋体"/>
          <w:color w:val="0000FF"/>
          <w:sz w:val="24"/>
        </w:rPr>
      </w:pPr>
      <w:r>
        <w:rPr>
          <w:rFonts w:hint="eastAsia" w:ascii="宋体" w:hAnsi="宋体"/>
          <w:color w:val="auto"/>
          <w:sz w:val="24"/>
        </w:rPr>
        <w:t>项目编号：</w:t>
      </w:r>
      <w:r>
        <w:rPr>
          <w:rFonts w:hint="eastAsia" w:ascii="宋体" w:hAnsi="宋体" w:cs="宋体"/>
          <w:color w:val="auto"/>
          <w:sz w:val="24"/>
          <w:szCs w:val="24"/>
          <w:lang w:val="en-US" w:eastAsia="zh-CN"/>
        </w:rPr>
        <w:t xml:space="preserve">LBZC2020-J3-020146-GXAC </w:t>
      </w:r>
    </w:p>
    <w:p>
      <w:pPr>
        <w:spacing w:line="360" w:lineRule="auto"/>
        <w:rPr>
          <w:rFonts w:ascii="宋体" w:hAnsi="宋体"/>
          <w:sz w:val="24"/>
        </w:rPr>
      </w:pPr>
      <w:r>
        <w:rPr>
          <w:rFonts w:hint="eastAsia" w:ascii="宋体" w:hAnsi="宋体"/>
          <w:b/>
          <w:sz w:val="24"/>
        </w:rPr>
        <w:t>2. 定义</w:t>
      </w:r>
    </w:p>
    <w:p>
      <w:pPr>
        <w:spacing w:line="360" w:lineRule="auto"/>
        <w:rPr>
          <w:rFonts w:ascii="宋体" w:hAnsi="宋体"/>
          <w:sz w:val="24"/>
          <w:u w:val="single"/>
        </w:rPr>
      </w:pPr>
      <w:r>
        <w:rPr>
          <w:rFonts w:hint="eastAsia" w:ascii="宋体" w:hAnsi="宋体"/>
          <w:sz w:val="24"/>
        </w:rPr>
        <w:t>2.1“采购人”是指：</w:t>
      </w:r>
      <w:r>
        <w:rPr>
          <w:rFonts w:hint="eastAsia"/>
          <w:sz w:val="24"/>
          <w:u w:val="none"/>
        </w:rPr>
        <w:t xml:space="preserve">来宾市兴宾区农业农村局 </w:t>
      </w:r>
      <w:r>
        <w:rPr>
          <w:rFonts w:hint="eastAsia"/>
          <w:sz w:val="24"/>
          <w:u w:val="single"/>
        </w:rPr>
        <w:t xml:space="preserve">          </w:t>
      </w:r>
    </w:p>
    <w:p>
      <w:pPr>
        <w:spacing w:line="360" w:lineRule="auto"/>
        <w:rPr>
          <w:rFonts w:hint="eastAsia" w:ascii="宋体" w:hAnsi="宋体" w:eastAsia="宋体"/>
          <w:sz w:val="24"/>
          <w:lang w:eastAsia="zh-CN"/>
        </w:rPr>
      </w:pPr>
      <w:r>
        <w:rPr>
          <w:rFonts w:hint="eastAsia" w:ascii="宋体" w:hAnsi="宋体"/>
          <w:sz w:val="24"/>
        </w:rPr>
        <w:t>2.2“政府采购代理机构”是指：</w:t>
      </w:r>
      <w:r>
        <w:rPr>
          <w:rFonts w:hint="eastAsia" w:ascii="宋体" w:hAnsi="宋体"/>
          <w:sz w:val="24"/>
          <w:lang w:eastAsia="zh-CN"/>
        </w:rPr>
        <w:t>广西爱才通工程咨询有限公司</w:t>
      </w:r>
    </w:p>
    <w:p>
      <w:pPr>
        <w:spacing w:line="360" w:lineRule="auto"/>
        <w:rPr>
          <w:rFonts w:ascii="宋体" w:hAnsi="宋体"/>
          <w:sz w:val="24"/>
        </w:rPr>
      </w:pPr>
      <w:r>
        <w:rPr>
          <w:rFonts w:hint="eastAsia" w:ascii="宋体" w:hAnsi="宋体"/>
          <w:sz w:val="24"/>
        </w:rPr>
        <w:t>2.3“供应商”是指符合本次采购项目的供应商资格并提交响应文件、参加谈判的供应商。如果该供应商在本次谈判中成交，即成为“成交供应商”。</w:t>
      </w:r>
    </w:p>
    <w:p>
      <w:pPr>
        <w:spacing w:line="360" w:lineRule="auto"/>
        <w:rPr>
          <w:rFonts w:ascii="宋体" w:hAnsi="宋体"/>
          <w:sz w:val="24"/>
        </w:rPr>
      </w:pPr>
      <w:r>
        <w:rPr>
          <w:rFonts w:hint="eastAsia" w:ascii="宋体" w:hAnsi="宋体"/>
          <w:sz w:val="24"/>
        </w:rPr>
        <w:t>2.4“货物”系指按谈判文件规定，供应商须向采购人提供的一切设备、保险、税金、备品备件、工具、手册及其它有关技术资料和材料。</w:t>
      </w:r>
    </w:p>
    <w:p>
      <w:pPr>
        <w:spacing w:line="360" w:lineRule="auto"/>
        <w:rPr>
          <w:rFonts w:ascii="宋体" w:hAnsi="宋体"/>
          <w:sz w:val="24"/>
        </w:rPr>
      </w:pPr>
      <w:r>
        <w:rPr>
          <w:rFonts w:hint="eastAsia" w:ascii="宋体" w:hAnsi="宋体"/>
          <w:sz w:val="24"/>
        </w:rPr>
        <w:t>2.5“服务”系指按谈判文件规定，供应商须承担的安装、调试、技术协助、校准、培训、技术指导以及其他类似的义务。</w:t>
      </w:r>
    </w:p>
    <w:p>
      <w:pPr>
        <w:spacing w:line="360" w:lineRule="auto"/>
        <w:rPr>
          <w:rFonts w:ascii="宋体" w:hAnsi="宋体"/>
          <w:sz w:val="24"/>
        </w:rPr>
      </w:pPr>
      <w:r>
        <w:rPr>
          <w:rFonts w:hint="eastAsia" w:ascii="宋体" w:hAnsi="宋体"/>
          <w:sz w:val="24"/>
        </w:rPr>
        <w:t>2.6“项目”系指供应商按谈判文件规定向采购人提供的货物和服务。</w:t>
      </w:r>
    </w:p>
    <w:p>
      <w:pPr>
        <w:spacing w:line="360" w:lineRule="auto"/>
        <w:rPr>
          <w:rFonts w:ascii="宋体" w:hAnsi="宋体"/>
          <w:sz w:val="24"/>
        </w:rPr>
      </w:pPr>
      <w:r>
        <w:rPr>
          <w:rFonts w:hint="eastAsia" w:ascii="宋体" w:hAnsi="宋体"/>
          <w:sz w:val="24"/>
        </w:rPr>
        <w:t>2.7“书面形式”包括信函、传真、电报等。</w:t>
      </w:r>
    </w:p>
    <w:p>
      <w:pPr>
        <w:spacing w:line="360" w:lineRule="auto"/>
        <w:rPr>
          <w:rFonts w:ascii="宋体" w:hAnsi="宋体"/>
          <w:b/>
          <w:sz w:val="24"/>
        </w:rPr>
      </w:pPr>
      <w:r>
        <w:rPr>
          <w:rFonts w:hint="eastAsia" w:ascii="宋体" w:hAnsi="宋体"/>
          <w:b/>
          <w:sz w:val="24"/>
        </w:rPr>
        <w:t>3. 供应商资格</w:t>
      </w:r>
    </w:p>
    <w:p>
      <w:pPr>
        <w:spacing w:line="360" w:lineRule="auto"/>
        <w:rPr>
          <w:rFonts w:hint="eastAsia" w:ascii="宋体" w:hAnsi="宋体"/>
          <w:sz w:val="24"/>
          <w:lang w:val="en-US" w:eastAsia="zh-CN"/>
        </w:rPr>
      </w:pPr>
      <w:r>
        <w:rPr>
          <w:rFonts w:hint="eastAsia" w:ascii="宋体" w:hAnsi="宋体"/>
          <w:sz w:val="24"/>
          <w:lang w:val="en-US" w:eastAsia="zh-CN"/>
        </w:rPr>
        <w:t>3.1.符合《中华人民共和国政府采购法》第二十二条规定；</w:t>
      </w:r>
    </w:p>
    <w:p>
      <w:pPr>
        <w:spacing w:line="360" w:lineRule="auto"/>
        <w:rPr>
          <w:rFonts w:hint="eastAsia" w:ascii="宋体" w:hAnsi="宋体"/>
          <w:sz w:val="24"/>
          <w:lang w:val="en-US" w:eastAsia="zh-CN"/>
        </w:rPr>
      </w:pPr>
      <w:r>
        <w:rPr>
          <w:rFonts w:hint="eastAsia" w:ascii="宋体" w:hAnsi="宋体"/>
          <w:sz w:val="24"/>
          <w:lang w:val="en-US" w:eastAsia="zh-CN"/>
        </w:rPr>
        <w:t>3.2.具有水利部颁发的水利工程建设监理</w:t>
      </w:r>
      <w:r>
        <w:rPr>
          <w:rFonts w:hint="eastAsia" w:ascii="宋体" w:hAnsi="宋体"/>
          <w:color w:val="auto"/>
          <w:sz w:val="24"/>
          <w:lang w:val="en-US" w:eastAsia="zh-CN"/>
        </w:rPr>
        <w:t>乙级</w:t>
      </w:r>
      <w:r>
        <w:rPr>
          <w:rFonts w:hint="eastAsia" w:ascii="宋体" w:hAnsi="宋体"/>
          <w:sz w:val="24"/>
          <w:lang w:val="en-US" w:eastAsia="zh-CN"/>
        </w:rPr>
        <w:t>及以上资质，在人员、设备、资金等方面具有承担本项目的建设监理能力</w:t>
      </w:r>
    </w:p>
    <w:p>
      <w:pPr>
        <w:spacing w:line="360" w:lineRule="auto"/>
        <w:rPr>
          <w:rFonts w:hint="eastAsia" w:ascii="宋体" w:hAnsi="宋体"/>
          <w:sz w:val="24"/>
          <w:lang w:val="en-US" w:eastAsia="zh-CN"/>
        </w:rPr>
      </w:pPr>
      <w:r>
        <w:rPr>
          <w:rFonts w:hint="eastAsia" w:ascii="宋体" w:hAnsi="宋体"/>
          <w:sz w:val="24"/>
          <w:lang w:val="en-US" w:eastAsia="zh-CN"/>
        </w:rPr>
        <w:t>3.3.人员要求：拟投入本工程的监理人员必须是在本单位注册的人员，并持有相应的执业资格证书或岗位证书，根据工程施工的不同阶段，所需专业监理人员的不同，为本工程服务的监理人员不少于 3人，其专业应与本工程所需专业一致；对具体人员要求如下：</w:t>
      </w:r>
    </w:p>
    <w:p>
      <w:pPr>
        <w:spacing w:line="360" w:lineRule="auto"/>
        <w:rPr>
          <w:rFonts w:hint="eastAsia" w:ascii="宋体" w:hAnsi="宋体"/>
          <w:sz w:val="24"/>
          <w:lang w:val="en-US" w:eastAsia="zh-CN"/>
        </w:rPr>
      </w:pPr>
      <w:r>
        <w:rPr>
          <w:rFonts w:hint="eastAsia" w:ascii="宋体" w:hAnsi="宋体"/>
          <w:sz w:val="24"/>
          <w:lang w:val="en-US" w:eastAsia="zh-CN"/>
        </w:rPr>
        <w:t>（1）拟投入的总监理工程师必须持有中国水利工程协会批准颁发的监理工程师资格证， 同时具有中级以上（含中级）专业技术职称，且专业为水利工程类专业（专业以监理工程师岗位证书中“专业类别”栏所填写的专业为准）。</w:t>
      </w:r>
    </w:p>
    <w:p>
      <w:pPr>
        <w:spacing w:line="360" w:lineRule="auto"/>
        <w:rPr>
          <w:rFonts w:hint="eastAsia" w:ascii="宋体" w:hAnsi="宋体"/>
          <w:sz w:val="24"/>
          <w:lang w:val="en-US" w:eastAsia="zh-CN"/>
        </w:rPr>
      </w:pPr>
      <w:r>
        <w:rPr>
          <w:rFonts w:hint="eastAsia" w:ascii="宋体" w:hAnsi="宋体"/>
          <w:sz w:val="24"/>
          <w:lang w:val="en-US" w:eastAsia="zh-CN"/>
        </w:rPr>
        <w:t>（2）除总监理工程师外，监理人员中至少1人持有中国水利工程协会批准颁发的全国水利工程建设监理工程师资格证书，且专业为水工建筑专业（以水利工程建设监理工程师资格证书所填监理专业为准）。</w:t>
      </w:r>
    </w:p>
    <w:p>
      <w:pPr>
        <w:spacing w:line="360" w:lineRule="auto"/>
        <w:rPr>
          <w:rFonts w:hint="eastAsia" w:ascii="宋体" w:hAnsi="宋体"/>
          <w:sz w:val="24"/>
          <w:lang w:val="en-US" w:eastAsia="zh-CN"/>
        </w:rPr>
      </w:pPr>
      <w:r>
        <w:rPr>
          <w:rFonts w:hint="eastAsia" w:ascii="宋体" w:hAnsi="宋体"/>
          <w:sz w:val="24"/>
          <w:lang w:val="en-US" w:eastAsia="zh-CN"/>
        </w:rPr>
        <w:t xml:space="preserve">3.4. 根据《财政部关于在政府采购活动中查询及使用信用记录有关问题的通知》（财库〔2016〕125号）规定，竞标人不得为被“列入失信被执行人”、“ 重大税收违法案件当事人名单”、“政府采购严重违法失信行为记录名单”及其他不符合《中华人民共和国政府采购法》第二十二条规定条件的供应商, 供应商在投标时应如实提供有关信用的书面声明。 </w:t>
      </w:r>
    </w:p>
    <w:p>
      <w:pPr>
        <w:spacing w:line="360" w:lineRule="auto"/>
        <w:rPr>
          <w:rFonts w:hint="eastAsia" w:ascii="宋体" w:hAnsi="宋体"/>
          <w:sz w:val="24"/>
          <w:lang w:val="en-US" w:eastAsia="zh-CN"/>
        </w:rPr>
      </w:pPr>
      <w:r>
        <w:rPr>
          <w:rFonts w:hint="eastAsia" w:ascii="宋体" w:hAnsi="宋体"/>
          <w:sz w:val="24"/>
          <w:lang w:val="en-US" w:eastAsia="zh-CN"/>
        </w:rPr>
        <w:t>3.5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auto"/>
        <w:rPr>
          <w:rFonts w:hint="eastAsia" w:ascii="宋体" w:hAnsi="宋体"/>
          <w:sz w:val="24"/>
          <w:lang w:val="en-US" w:eastAsia="zh-CN"/>
        </w:rPr>
      </w:pPr>
      <w:r>
        <w:rPr>
          <w:rFonts w:hint="eastAsia" w:ascii="宋体" w:hAnsi="宋体"/>
          <w:sz w:val="24"/>
          <w:lang w:val="en-US" w:eastAsia="zh-CN"/>
        </w:rPr>
        <w:t>3.6.本项目不接受联合体竞标。</w:t>
      </w:r>
    </w:p>
    <w:p>
      <w:pPr>
        <w:spacing w:line="360" w:lineRule="auto"/>
        <w:rPr>
          <w:rFonts w:hint="eastAsia" w:ascii="宋体" w:hAnsi="宋体"/>
          <w:sz w:val="24"/>
          <w:lang w:val="en-US" w:eastAsia="zh-CN"/>
        </w:rPr>
      </w:pPr>
      <w:r>
        <w:rPr>
          <w:rFonts w:hint="eastAsia" w:ascii="宋体" w:hAnsi="宋体"/>
          <w:sz w:val="24"/>
          <w:lang w:val="en-US" w:eastAsia="zh-CN"/>
        </w:rPr>
        <w:t>3.7.本项目不接受未购买本项目竞争性谈判采购文件的竞标人竞标。</w:t>
      </w:r>
    </w:p>
    <w:p>
      <w:pPr>
        <w:spacing w:line="360" w:lineRule="auto"/>
        <w:rPr>
          <w:rFonts w:ascii="宋体" w:hAnsi="宋体"/>
          <w:b/>
          <w:sz w:val="24"/>
        </w:rPr>
      </w:pPr>
      <w:r>
        <w:rPr>
          <w:rFonts w:hint="eastAsia" w:ascii="宋体" w:hAnsi="宋体"/>
          <w:b/>
          <w:sz w:val="24"/>
        </w:rPr>
        <w:t>4. 谈判费用及其他事项</w:t>
      </w:r>
    </w:p>
    <w:p>
      <w:pPr>
        <w:spacing w:line="360" w:lineRule="auto"/>
        <w:ind w:left="-61"/>
        <w:rPr>
          <w:rFonts w:ascii="宋体" w:hAnsi="宋体"/>
          <w:sz w:val="24"/>
        </w:rPr>
      </w:pPr>
      <w:r>
        <w:rPr>
          <w:rFonts w:hint="eastAsia" w:ascii="宋体" w:hAnsi="宋体"/>
          <w:sz w:val="24"/>
        </w:rPr>
        <w:t>4.1 谈判供应商应自行承担所有与编写和提交竞争性谈判响应文件有关的费用，不论谈判结果如何，采购人和</w:t>
      </w:r>
      <w:r>
        <w:rPr>
          <w:rFonts w:hint="eastAsia" w:ascii="宋体" w:hAnsi="宋体"/>
          <w:sz w:val="24"/>
          <w:u w:val="single"/>
        </w:rPr>
        <w:t>（政府采购代理机构）</w:t>
      </w:r>
      <w:r>
        <w:rPr>
          <w:rFonts w:hint="eastAsia" w:ascii="宋体" w:hAnsi="宋体"/>
          <w:sz w:val="24"/>
        </w:rPr>
        <w:t>在任何情况下无义务和责任承担此类费用。</w:t>
      </w:r>
    </w:p>
    <w:p>
      <w:pPr>
        <w:snapToGrid w:val="0"/>
        <w:spacing w:line="400" w:lineRule="exact"/>
        <w:jc w:val="left"/>
        <w:rPr>
          <w:rFonts w:hint="eastAsia" w:ascii="宋体" w:hAnsi="宋体"/>
          <w:b/>
          <w:sz w:val="24"/>
        </w:rPr>
      </w:pPr>
      <w:r>
        <w:rPr>
          <w:rFonts w:hint="eastAsia" w:ascii="宋体" w:hAnsi="宋体"/>
          <w:b/>
          <w:sz w:val="24"/>
        </w:rPr>
        <w:t>5. 联合体要求</w:t>
      </w:r>
    </w:p>
    <w:p>
      <w:pPr>
        <w:pStyle w:val="16"/>
        <w:rPr>
          <w:rFonts w:hint="default" w:eastAsia="宋体"/>
          <w:lang w:val="en-US" w:eastAsia="zh-CN"/>
        </w:rPr>
      </w:pPr>
      <w:r>
        <w:rPr>
          <w:rFonts w:hint="eastAsia" w:ascii="宋体" w:hAnsi="宋体"/>
          <w:b w:val="0"/>
          <w:bCs/>
          <w:sz w:val="24"/>
          <w:lang w:val="en-US" w:eastAsia="zh-CN"/>
        </w:rPr>
        <w:t>本项目不接受联合体竞标</w:t>
      </w:r>
    </w:p>
    <w:p>
      <w:pPr>
        <w:tabs>
          <w:tab w:val="left" w:pos="2190"/>
        </w:tabs>
        <w:spacing w:line="380" w:lineRule="exact"/>
        <w:rPr>
          <w:rFonts w:ascii="宋体" w:hAnsi="宋体"/>
          <w:b/>
          <w:sz w:val="24"/>
        </w:rPr>
      </w:pPr>
      <w:r>
        <w:rPr>
          <w:rFonts w:hint="eastAsia" w:ascii="宋体" w:hAnsi="宋体"/>
          <w:b/>
          <w:sz w:val="24"/>
        </w:rPr>
        <w:t>6. 质疑和投诉</w:t>
      </w:r>
      <w:r>
        <w:rPr>
          <w:rFonts w:ascii="宋体" w:hAnsi="宋体"/>
          <w:b/>
          <w:sz w:val="24"/>
        </w:rPr>
        <w:tab/>
      </w:r>
    </w:p>
    <w:p>
      <w:pPr>
        <w:tabs>
          <w:tab w:val="left" w:pos="2190"/>
        </w:tabs>
        <w:spacing w:line="380" w:lineRule="exact"/>
        <w:rPr>
          <w:rFonts w:ascii="宋体" w:hAnsi="宋体"/>
          <w:sz w:val="24"/>
        </w:rPr>
      </w:pPr>
      <w:r>
        <w:rPr>
          <w:rFonts w:hint="eastAsia" w:ascii="宋体" w:hAnsi="宋体"/>
          <w:sz w:val="24"/>
        </w:rPr>
        <w:t>6.1供应商认为谈判文件使自己的合法权益受到损害的，应当在公告届满之日起7个工作日，以书面形式向采购代理机构提出质疑。供应商认为采购过程或成交结果使自己的合法权益受到损害的，应当在各采购程序环节结束之日或成交公告期限届满之日起七个工作日内，以书面形式采购代理机构提出质疑。采购代理机构应认真做好质疑处理工作。</w:t>
      </w:r>
    </w:p>
    <w:p>
      <w:pPr>
        <w:tabs>
          <w:tab w:val="left" w:pos="2190"/>
        </w:tabs>
        <w:spacing w:line="380" w:lineRule="exact"/>
        <w:rPr>
          <w:rFonts w:ascii="宋体" w:hAnsi="宋体"/>
          <w:sz w:val="24"/>
        </w:rPr>
      </w:pPr>
      <w:r>
        <w:rPr>
          <w:rFonts w:hint="eastAsia" w:ascii="宋体" w:hAnsi="宋体"/>
          <w:sz w:val="24"/>
        </w:rPr>
        <w:t>6.2供应商对采购代理机构的质疑答复不满意或者采购代理机构未在规定的时间内作出答复的，可以在答复期满后十五个工作日内向本级政府采购监督管理机构投诉。</w:t>
      </w:r>
    </w:p>
    <w:p>
      <w:pPr>
        <w:tabs>
          <w:tab w:val="left" w:pos="2190"/>
        </w:tabs>
        <w:spacing w:line="380" w:lineRule="exact"/>
        <w:rPr>
          <w:rFonts w:ascii="宋体" w:hAnsi="宋体"/>
          <w:sz w:val="24"/>
        </w:rPr>
      </w:pPr>
      <w:r>
        <w:rPr>
          <w:rFonts w:hint="eastAsia" w:ascii="宋体" w:hAnsi="宋体"/>
          <w:sz w:val="24"/>
        </w:rPr>
        <w:t>6.3质疑、投诉应当采用书面形式，均应明确阐述谈判文件、谈判过程或成交结果中使自己合法权益受到损害的实质性内容，并提供必要的证明材料。</w:t>
      </w:r>
    </w:p>
    <w:p>
      <w:pPr>
        <w:tabs>
          <w:tab w:val="left" w:pos="2190"/>
        </w:tabs>
        <w:spacing w:line="380" w:lineRule="exact"/>
        <w:rPr>
          <w:rFonts w:ascii="宋体" w:hAnsi="宋体"/>
          <w:b/>
          <w:sz w:val="24"/>
        </w:rPr>
      </w:pPr>
      <w:r>
        <w:rPr>
          <w:rFonts w:hint="eastAsia" w:ascii="宋体" w:hAnsi="宋体"/>
          <w:b/>
          <w:sz w:val="24"/>
        </w:rPr>
        <w:t>7. 转包与分包</w:t>
      </w:r>
    </w:p>
    <w:p>
      <w:pPr>
        <w:tabs>
          <w:tab w:val="left" w:pos="2190"/>
        </w:tabs>
        <w:spacing w:line="380" w:lineRule="exact"/>
        <w:rPr>
          <w:rFonts w:ascii="宋体" w:hAnsi="宋体"/>
          <w:sz w:val="24"/>
        </w:rPr>
      </w:pPr>
      <w:r>
        <w:rPr>
          <w:rFonts w:hint="eastAsia" w:ascii="宋体" w:hAnsi="宋体"/>
          <w:sz w:val="24"/>
        </w:rPr>
        <w:t>7.1 本项目不允许转包。</w:t>
      </w:r>
    </w:p>
    <w:p>
      <w:pPr>
        <w:tabs>
          <w:tab w:val="left" w:pos="1635"/>
        </w:tabs>
        <w:spacing w:line="380" w:lineRule="exact"/>
        <w:rPr>
          <w:rFonts w:ascii="宋体" w:hAnsi="宋体"/>
          <w:b/>
          <w:sz w:val="24"/>
        </w:rPr>
      </w:pPr>
      <w:r>
        <w:rPr>
          <w:rFonts w:hint="eastAsia" w:ascii="宋体" w:hAnsi="宋体"/>
          <w:b/>
          <w:sz w:val="24"/>
        </w:rPr>
        <w:t>8. 关联供应商不得参加同一合同项下政府采购活动，否则响应文件将被视为无效：</w:t>
      </w:r>
    </w:p>
    <w:p>
      <w:pPr>
        <w:tabs>
          <w:tab w:val="left" w:pos="1635"/>
        </w:tabs>
        <w:spacing w:line="380" w:lineRule="exact"/>
        <w:rPr>
          <w:rFonts w:ascii="宋体" w:hAnsi="宋体"/>
          <w:sz w:val="24"/>
        </w:rPr>
      </w:pPr>
      <w:r>
        <w:rPr>
          <w:rFonts w:hint="eastAsia" w:ascii="宋体" w:hAnsi="宋体"/>
          <w:sz w:val="24"/>
        </w:rPr>
        <w:t>8.1单位负责人为同一人或者存在直接控股、管理关系的，不得参加同一合同项下的政府采购活动。</w:t>
      </w:r>
    </w:p>
    <w:p>
      <w:pPr>
        <w:tabs>
          <w:tab w:val="left" w:pos="1635"/>
        </w:tabs>
        <w:spacing w:line="380" w:lineRule="exact"/>
        <w:rPr>
          <w:rFonts w:ascii="宋体" w:hAnsi="宋体"/>
          <w:sz w:val="24"/>
        </w:rPr>
      </w:pPr>
      <w:r>
        <w:rPr>
          <w:rFonts w:hint="eastAsia" w:ascii="宋体" w:hAnsi="宋体"/>
          <w:sz w:val="24"/>
        </w:rPr>
        <w:t>8.2生产厂商授权给供应商后自己不得参加同一合同项下的政府采购活动；生产厂商对同一品牌同一型号的货物，仅能委托一个代理商参加竞标。</w:t>
      </w:r>
    </w:p>
    <w:p>
      <w:pPr>
        <w:tabs>
          <w:tab w:val="left" w:pos="1635"/>
        </w:tabs>
        <w:spacing w:line="380" w:lineRule="exact"/>
        <w:rPr>
          <w:rFonts w:ascii="宋体" w:hAnsi="宋体"/>
          <w:sz w:val="24"/>
        </w:rPr>
      </w:pPr>
      <w:r>
        <w:rPr>
          <w:rFonts w:hint="eastAsia" w:ascii="宋体" w:hAnsi="宋体"/>
          <w:sz w:val="24"/>
        </w:rPr>
        <w:t>8.3为本采购项目提供整体设计、规范编制或者项目管理、监理、检测等服务的供应商，不得再参加本次采购活动。</w:t>
      </w:r>
    </w:p>
    <w:p>
      <w:pPr>
        <w:widowControl/>
        <w:shd w:val="clear" w:color="auto" w:fill="FFFFFF"/>
        <w:spacing w:line="360" w:lineRule="auto"/>
        <w:jc w:val="left"/>
        <w:rPr>
          <w:rFonts w:ascii="宋体" w:hAnsi="宋体" w:cs="宋体"/>
          <w:b/>
          <w:kern w:val="0"/>
          <w:sz w:val="24"/>
        </w:rPr>
      </w:pPr>
      <w:r>
        <w:rPr>
          <w:rFonts w:hint="eastAsia" w:ascii="宋体" w:hAnsi="宋体" w:cs="Tahoma"/>
          <w:b/>
          <w:kern w:val="0"/>
          <w:sz w:val="24"/>
        </w:rPr>
        <w:t>9. 有下列情形之一的视为</w:t>
      </w:r>
      <w:r>
        <w:rPr>
          <w:rFonts w:ascii="宋体" w:hAnsi="宋体" w:cs="Tahoma"/>
          <w:b/>
          <w:kern w:val="0"/>
          <w:sz w:val="24"/>
        </w:rPr>
        <w:t>供应商相互串通</w:t>
      </w:r>
      <w:r>
        <w:rPr>
          <w:rFonts w:hint="eastAsia" w:ascii="宋体" w:hAnsi="宋体" w:cs="Tahoma"/>
          <w:b/>
          <w:kern w:val="0"/>
          <w:sz w:val="24"/>
        </w:rPr>
        <w:t>，响应文件将视为无效：</w:t>
      </w:r>
    </w:p>
    <w:p>
      <w:pPr>
        <w:tabs>
          <w:tab w:val="left" w:pos="1635"/>
        </w:tabs>
        <w:spacing w:line="380" w:lineRule="exact"/>
        <w:rPr>
          <w:rFonts w:ascii="宋体" w:hAnsi="宋体"/>
          <w:sz w:val="24"/>
        </w:rPr>
      </w:pPr>
      <w:r>
        <w:rPr>
          <w:rFonts w:hint="eastAsia" w:ascii="宋体" w:hAnsi="宋体"/>
          <w:sz w:val="24"/>
        </w:rPr>
        <w:t>9.1</w:t>
      </w:r>
      <w:r>
        <w:rPr>
          <w:rFonts w:ascii="宋体" w:hAnsi="宋体"/>
          <w:sz w:val="24"/>
        </w:rPr>
        <w:t>不同</w:t>
      </w:r>
      <w:r>
        <w:rPr>
          <w:rFonts w:hint="eastAsia" w:ascii="宋体" w:hAnsi="宋体"/>
          <w:sz w:val="24"/>
        </w:rPr>
        <w:t>谈判供应商</w:t>
      </w:r>
      <w:r>
        <w:rPr>
          <w:rFonts w:ascii="宋体" w:hAnsi="宋体"/>
          <w:sz w:val="24"/>
        </w:rPr>
        <w:t>的</w:t>
      </w:r>
      <w:r>
        <w:rPr>
          <w:rFonts w:hint="eastAsia" w:ascii="宋体" w:hAnsi="宋体"/>
          <w:sz w:val="24"/>
        </w:rPr>
        <w:t>竞争性谈判响应文件</w:t>
      </w:r>
      <w:r>
        <w:rPr>
          <w:rFonts w:ascii="宋体" w:hAnsi="宋体"/>
          <w:sz w:val="24"/>
        </w:rPr>
        <w:t>由同一单位或者个人编制；</w:t>
      </w:r>
    </w:p>
    <w:p>
      <w:pPr>
        <w:tabs>
          <w:tab w:val="left" w:pos="1635"/>
        </w:tabs>
        <w:spacing w:line="380" w:lineRule="exact"/>
        <w:rPr>
          <w:rFonts w:ascii="宋体" w:hAnsi="宋体"/>
          <w:sz w:val="24"/>
        </w:rPr>
      </w:pPr>
      <w:r>
        <w:rPr>
          <w:rFonts w:hint="eastAsia" w:ascii="宋体" w:hAnsi="宋体"/>
          <w:sz w:val="24"/>
        </w:rPr>
        <w:t>9.2</w:t>
      </w:r>
      <w:r>
        <w:rPr>
          <w:rFonts w:ascii="宋体" w:hAnsi="宋体"/>
          <w:sz w:val="24"/>
        </w:rPr>
        <w:t>不同</w:t>
      </w:r>
      <w:r>
        <w:rPr>
          <w:rFonts w:hint="eastAsia" w:ascii="宋体" w:hAnsi="宋体"/>
          <w:sz w:val="24"/>
        </w:rPr>
        <w:t>谈判供应商</w:t>
      </w:r>
      <w:r>
        <w:rPr>
          <w:rFonts w:ascii="宋体" w:hAnsi="宋体"/>
          <w:sz w:val="24"/>
        </w:rPr>
        <w:t>委托同一单位或者个人办理竞标事宜;</w:t>
      </w:r>
    </w:p>
    <w:p>
      <w:pPr>
        <w:tabs>
          <w:tab w:val="left" w:pos="1635"/>
        </w:tabs>
        <w:spacing w:line="380" w:lineRule="exact"/>
        <w:rPr>
          <w:rFonts w:ascii="宋体" w:hAnsi="宋体"/>
          <w:sz w:val="24"/>
        </w:rPr>
      </w:pPr>
      <w:r>
        <w:rPr>
          <w:rFonts w:hint="eastAsia" w:ascii="宋体" w:hAnsi="宋体"/>
          <w:sz w:val="24"/>
        </w:rPr>
        <w:t>9.3</w:t>
      </w:r>
      <w:r>
        <w:rPr>
          <w:rFonts w:ascii="宋体" w:hAnsi="宋体"/>
          <w:sz w:val="24"/>
        </w:rPr>
        <w:t>不同的</w:t>
      </w:r>
      <w:r>
        <w:rPr>
          <w:rFonts w:hint="eastAsia" w:ascii="宋体" w:hAnsi="宋体"/>
          <w:sz w:val="24"/>
        </w:rPr>
        <w:t>谈判供应商</w:t>
      </w:r>
      <w:r>
        <w:rPr>
          <w:rFonts w:ascii="宋体" w:hAnsi="宋体"/>
          <w:sz w:val="24"/>
        </w:rPr>
        <w:t>的</w:t>
      </w:r>
      <w:r>
        <w:rPr>
          <w:rFonts w:hint="eastAsia" w:ascii="宋体" w:hAnsi="宋体"/>
          <w:sz w:val="24"/>
        </w:rPr>
        <w:t>竞争性谈判响应文件</w:t>
      </w:r>
      <w:r>
        <w:rPr>
          <w:rFonts w:ascii="宋体" w:hAnsi="宋体"/>
          <w:sz w:val="24"/>
        </w:rPr>
        <w:t>载明的项目管理员为同一个人;</w:t>
      </w:r>
    </w:p>
    <w:p>
      <w:pPr>
        <w:tabs>
          <w:tab w:val="left" w:pos="1635"/>
        </w:tabs>
        <w:spacing w:line="380" w:lineRule="exact"/>
        <w:rPr>
          <w:rFonts w:ascii="宋体" w:hAnsi="宋体"/>
          <w:sz w:val="24"/>
        </w:rPr>
      </w:pPr>
      <w:r>
        <w:rPr>
          <w:rFonts w:hint="eastAsia" w:ascii="宋体" w:hAnsi="宋体"/>
          <w:sz w:val="24"/>
        </w:rPr>
        <w:t>9.4</w:t>
      </w:r>
      <w:r>
        <w:rPr>
          <w:rFonts w:ascii="宋体" w:hAnsi="宋体"/>
          <w:sz w:val="24"/>
        </w:rPr>
        <w:t>不同</w:t>
      </w:r>
      <w:r>
        <w:rPr>
          <w:rFonts w:hint="eastAsia" w:ascii="宋体" w:hAnsi="宋体"/>
          <w:sz w:val="24"/>
        </w:rPr>
        <w:t>谈判供应商</w:t>
      </w:r>
      <w:r>
        <w:rPr>
          <w:rFonts w:ascii="宋体" w:hAnsi="宋体"/>
          <w:sz w:val="24"/>
        </w:rPr>
        <w:t>的</w:t>
      </w:r>
      <w:r>
        <w:rPr>
          <w:rFonts w:hint="eastAsia" w:ascii="宋体" w:hAnsi="宋体"/>
          <w:sz w:val="24"/>
        </w:rPr>
        <w:t>竞争性谈判响应文件</w:t>
      </w:r>
      <w:r>
        <w:rPr>
          <w:rFonts w:ascii="宋体" w:hAnsi="宋体"/>
          <w:sz w:val="24"/>
        </w:rPr>
        <w:t>异常一致或竞标报价呈规律性差异;</w:t>
      </w:r>
    </w:p>
    <w:p>
      <w:pPr>
        <w:tabs>
          <w:tab w:val="left" w:pos="1635"/>
        </w:tabs>
        <w:spacing w:line="380" w:lineRule="exact"/>
        <w:rPr>
          <w:rFonts w:ascii="宋体" w:hAnsi="宋体"/>
          <w:sz w:val="24"/>
        </w:rPr>
      </w:pPr>
      <w:r>
        <w:rPr>
          <w:rFonts w:hint="eastAsia" w:ascii="宋体" w:hAnsi="宋体"/>
          <w:sz w:val="24"/>
        </w:rPr>
        <w:t>9.5</w:t>
      </w:r>
      <w:r>
        <w:rPr>
          <w:rFonts w:ascii="宋体" w:hAnsi="宋体"/>
          <w:sz w:val="24"/>
        </w:rPr>
        <w:t>不同</w:t>
      </w:r>
      <w:r>
        <w:rPr>
          <w:rFonts w:hint="eastAsia" w:ascii="宋体" w:hAnsi="宋体"/>
          <w:sz w:val="24"/>
        </w:rPr>
        <w:t>谈判供应商</w:t>
      </w:r>
      <w:r>
        <w:rPr>
          <w:rFonts w:ascii="宋体" w:hAnsi="宋体"/>
          <w:sz w:val="24"/>
        </w:rPr>
        <w:t>的</w:t>
      </w:r>
      <w:r>
        <w:rPr>
          <w:rFonts w:hint="eastAsia" w:ascii="宋体" w:hAnsi="宋体"/>
          <w:sz w:val="24"/>
        </w:rPr>
        <w:t>竞争性谈判响应文件</w:t>
      </w:r>
      <w:r>
        <w:rPr>
          <w:rFonts w:ascii="宋体" w:hAnsi="宋体"/>
          <w:sz w:val="24"/>
        </w:rPr>
        <w:t>相互混装;</w:t>
      </w:r>
    </w:p>
    <w:p>
      <w:pPr>
        <w:spacing w:line="360" w:lineRule="auto"/>
        <w:jc w:val="left"/>
        <w:rPr>
          <w:rFonts w:ascii="宋体" w:hAnsi="宋体"/>
          <w:b/>
          <w:sz w:val="24"/>
        </w:rPr>
      </w:pPr>
    </w:p>
    <w:p>
      <w:pPr>
        <w:tabs>
          <w:tab w:val="left" w:pos="2190"/>
        </w:tabs>
        <w:spacing w:line="380" w:lineRule="exact"/>
        <w:ind w:firstLine="435"/>
        <w:jc w:val="center"/>
        <w:rPr>
          <w:rFonts w:ascii="宋体" w:hAnsi="宋体"/>
          <w:b/>
          <w:sz w:val="28"/>
          <w:szCs w:val="28"/>
        </w:rPr>
      </w:pPr>
      <w:r>
        <w:rPr>
          <w:rFonts w:hint="eastAsia" w:ascii="宋体" w:hAnsi="宋体"/>
          <w:b/>
          <w:sz w:val="28"/>
          <w:szCs w:val="28"/>
        </w:rPr>
        <w:t>二、谈判文件</w:t>
      </w:r>
    </w:p>
    <w:p>
      <w:pPr>
        <w:tabs>
          <w:tab w:val="left" w:pos="2190"/>
        </w:tabs>
        <w:spacing w:line="380" w:lineRule="exact"/>
        <w:ind w:firstLine="437"/>
        <w:rPr>
          <w:rFonts w:ascii="宋体" w:hAnsi="宋体"/>
          <w:b/>
          <w:sz w:val="24"/>
        </w:rPr>
      </w:pPr>
      <w:r>
        <w:rPr>
          <w:rFonts w:hint="eastAsia" w:ascii="宋体" w:hAnsi="宋体"/>
          <w:b/>
          <w:sz w:val="24"/>
        </w:rPr>
        <w:t>10. 谈判文件的构成</w:t>
      </w:r>
    </w:p>
    <w:p>
      <w:pPr>
        <w:tabs>
          <w:tab w:val="left" w:pos="2190"/>
        </w:tabs>
        <w:spacing w:line="380" w:lineRule="exact"/>
        <w:ind w:firstLine="437"/>
        <w:rPr>
          <w:rFonts w:ascii="宋体" w:hAnsi="宋体"/>
          <w:sz w:val="24"/>
        </w:rPr>
      </w:pPr>
      <w:r>
        <w:rPr>
          <w:rFonts w:hint="eastAsia" w:ascii="宋体" w:hAnsi="宋体"/>
          <w:sz w:val="24"/>
        </w:rPr>
        <w:t>第一章  竞争性谈判公告</w:t>
      </w:r>
    </w:p>
    <w:p>
      <w:pPr>
        <w:tabs>
          <w:tab w:val="left" w:pos="2190"/>
        </w:tabs>
        <w:spacing w:line="380" w:lineRule="exact"/>
        <w:ind w:firstLine="437"/>
        <w:rPr>
          <w:rFonts w:ascii="宋体" w:hAnsi="宋体"/>
          <w:sz w:val="24"/>
        </w:rPr>
      </w:pPr>
      <w:r>
        <w:rPr>
          <w:rFonts w:hint="eastAsia" w:ascii="宋体" w:hAnsi="宋体"/>
          <w:sz w:val="24"/>
        </w:rPr>
        <w:t>第二章  供应商须知</w:t>
      </w:r>
    </w:p>
    <w:p>
      <w:pPr>
        <w:tabs>
          <w:tab w:val="left" w:pos="2190"/>
        </w:tabs>
        <w:spacing w:line="380" w:lineRule="exact"/>
        <w:ind w:firstLine="437"/>
        <w:rPr>
          <w:rFonts w:ascii="宋体" w:hAnsi="宋体"/>
          <w:sz w:val="24"/>
        </w:rPr>
      </w:pPr>
      <w:r>
        <w:rPr>
          <w:rFonts w:hint="eastAsia" w:ascii="宋体" w:hAnsi="宋体"/>
          <w:sz w:val="24"/>
        </w:rPr>
        <w:t>第三章  项目需求</w:t>
      </w:r>
    </w:p>
    <w:p>
      <w:pPr>
        <w:tabs>
          <w:tab w:val="left" w:pos="2190"/>
        </w:tabs>
        <w:spacing w:line="380" w:lineRule="exact"/>
        <w:ind w:firstLine="437"/>
        <w:rPr>
          <w:rFonts w:ascii="宋体" w:hAnsi="宋体"/>
          <w:sz w:val="24"/>
        </w:rPr>
      </w:pPr>
      <w:r>
        <w:rPr>
          <w:rFonts w:hint="eastAsia" w:ascii="宋体" w:hAnsi="宋体"/>
          <w:sz w:val="24"/>
        </w:rPr>
        <w:t>第四章  响应文件格式</w:t>
      </w:r>
    </w:p>
    <w:p>
      <w:pPr>
        <w:tabs>
          <w:tab w:val="left" w:pos="2190"/>
        </w:tabs>
        <w:spacing w:line="380" w:lineRule="exact"/>
        <w:ind w:firstLine="437"/>
        <w:rPr>
          <w:rFonts w:ascii="宋体" w:hAnsi="宋体"/>
          <w:sz w:val="24"/>
        </w:rPr>
      </w:pPr>
      <w:r>
        <w:rPr>
          <w:rFonts w:hint="eastAsia" w:ascii="宋体" w:hAnsi="宋体"/>
          <w:sz w:val="24"/>
        </w:rPr>
        <w:t>第五章  合同主要条款</w:t>
      </w:r>
    </w:p>
    <w:p>
      <w:pPr>
        <w:tabs>
          <w:tab w:val="left" w:pos="2190"/>
        </w:tabs>
        <w:spacing w:line="380" w:lineRule="exact"/>
        <w:ind w:firstLine="437"/>
        <w:rPr>
          <w:rFonts w:ascii="宋体" w:hAnsi="宋体"/>
          <w:sz w:val="24"/>
        </w:rPr>
      </w:pPr>
      <w:r>
        <w:rPr>
          <w:rFonts w:hint="eastAsia" w:ascii="宋体" w:hAnsi="宋体"/>
          <w:sz w:val="24"/>
        </w:rPr>
        <w:t>第六章  评审办法及评审标准</w:t>
      </w:r>
    </w:p>
    <w:p>
      <w:pPr>
        <w:tabs>
          <w:tab w:val="left" w:pos="2190"/>
        </w:tabs>
        <w:spacing w:line="380" w:lineRule="exact"/>
        <w:ind w:firstLine="437"/>
        <w:rPr>
          <w:rFonts w:ascii="宋体" w:hAnsi="宋体"/>
          <w:sz w:val="24"/>
        </w:rPr>
      </w:pPr>
      <w:r>
        <w:rPr>
          <w:rFonts w:hint="eastAsia" w:ascii="宋体" w:hAnsi="宋体"/>
          <w:sz w:val="24"/>
        </w:rPr>
        <w:t>第七章  质疑书及投诉书格式</w:t>
      </w:r>
    </w:p>
    <w:p>
      <w:pPr>
        <w:tabs>
          <w:tab w:val="left" w:pos="2190"/>
        </w:tabs>
        <w:spacing w:line="380" w:lineRule="exact"/>
        <w:ind w:firstLine="437"/>
        <w:rPr>
          <w:rFonts w:ascii="宋体" w:hAnsi="宋体"/>
          <w:b/>
          <w:sz w:val="24"/>
        </w:rPr>
      </w:pPr>
      <w:r>
        <w:rPr>
          <w:rFonts w:hint="eastAsia" w:ascii="宋体" w:hAnsi="宋体"/>
          <w:b/>
          <w:sz w:val="24"/>
        </w:rPr>
        <w:t>11. 谈判文件的澄清与修改</w:t>
      </w:r>
    </w:p>
    <w:p>
      <w:pPr>
        <w:tabs>
          <w:tab w:val="left" w:pos="2190"/>
        </w:tabs>
        <w:spacing w:line="380" w:lineRule="exact"/>
        <w:ind w:firstLine="437"/>
        <w:rPr>
          <w:rFonts w:ascii="宋体" w:hAnsi="宋体"/>
          <w:sz w:val="24"/>
        </w:rPr>
      </w:pPr>
      <w:r>
        <w:rPr>
          <w:rFonts w:hint="eastAsia" w:ascii="宋体" w:hAnsi="宋体"/>
          <w:sz w:val="24"/>
        </w:rPr>
        <w:t>11.1 提交首次响应文件截止之日前，采购代理机构可以对已发出的谈判文件进行必要澄清或者修改，澄清或者修改的内容可能影响响应文件编制的，采购代理机构应当在提交首次响应文件递交截止时间3个工作日前在本项目竞争性谈判公告发布的同一媒体上发布更正公告，不足3个工作日的，应当顺延首次响应文件递交截止时间。</w:t>
      </w:r>
    </w:p>
    <w:p>
      <w:pPr>
        <w:tabs>
          <w:tab w:val="left" w:pos="2190"/>
        </w:tabs>
        <w:spacing w:line="380" w:lineRule="exact"/>
        <w:ind w:firstLine="437"/>
        <w:rPr>
          <w:rFonts w:ascii="宋体" w:hAnsi="宋体"/>
          <w:sz w:val="24"/>
        </w:rPr>
      </w:pPr>
      <w:r>
        <w:rPr>
          <w:rFonts w:hint="eastAsia" w:ascii="宋体" w:hAnsi="宋体"/>
          <w:sz w:val="24"/>
        </w:rPr>
        <w:t>11.2</w:t>
      </w:r>
      <w:r>
        <w:rPr>
          <w:rFonts w:hint="eastAsia" w:ascii="宋体" w:hAnsi="宋体"/>
          <w:b/>
          <w:sz w:val="24"/>
        </w:rPr>
        <w:t>供应商下载竞争性谈判文件后应实时关注相关网站了解澄清、修改等与项目有关的内容，如因供应商未及时登录相关网站了解澄清、修改等与项目有关的内容，从而导致竞标无效的，由供应商自行承担责任。</w:t>
      </w:r>
    </w:p>
    <w:p>
      <w:pPr>
        <w:tabs>
          <w:tab w:val="left" w:pos="2190"/>
        </w:tabs>
        <w:spacing w:line="380" w:lineRule="exact"/>
        <w:ind w:firstLine="437"/>
        <w:rPr>
          <w:rFonts w:ascii="宋体" w:hAnsi="宋体"/>
          <w:sz w:val="24"/>
        </w:rPr>
      </w:pPr>
      <w:r>
        <w:rPr>
          <w:rFonts w:hint="eastAsia" w:ascii="宋体" w:hAnsi="宋体"/>
          <w:sz w:val="24"/>
        </w:rPr>
        <w:t>11.3澄清或者修改的内容为谈判文件的组成部分。当澄清或者修改通知就同一内容的表述不一致时，以最后发出的文件为准。</w:t>
      </w:r>
    </w:p>
    <w:p>
      <w:pPr>
        <w:tabs>
          <w:tab w:val="left" w:pos="2190"/>
        </w:tabs>
        <w:spacing w:line="380" w:lineRule="exact"/>
        <w:ind w:firstLine="437"/>
        <w:rPr>
          <w:rFonts w:ascii="宋体" w:hAnsi="宋体"/>
          <w:sz w:val="24"/>
        </w:rPr>
      </w:pPr>
      <w:r>
        <w:rPr>
          <w:rFonts w:hint="eastAsia" w:ascii="宋体" w:hAnsi="宋体"/>
          <w:sz w:val="24"/>
        </w:rPr>
        <w:t>11.4 谈判文件的澄清或者修改都应该通过本项目采购代理机构以法定形式发布，采购人非通过本机构，不得擅自澄清或者修改谈判文件。</w:t>
      </w:r>
    </w:p>
    <w:p>
      <w:pPr>
        <w:tabs>
          <w:tab w:val="left" w:pos="2190"/>
        </w:tabs>
        <w:spacing w:line="380" w:lineRule="exact"/>
        <w:ind w:firstLine="437"/>
        <w:rPr>
          <w:rFonts w:ascii="宋体" w:hAnsi="宋体"/>
          <w:sz w:val="24"/>
        </w:rPr>
      </w:pPr>
      <w:r>
        <w:rPr>
          <w:rFonts w:hint="eastAsia" w:ascii="宋体" w:hAnsi="宋体"/>
          <w:sz w:val="24"/>
        </w:rPr>
        <w:t>11.5采购代理机构可以视采购具体情况，延长首次响应文件递交截止时间和谈判时间，并将变更时间在本项目竞争性谈判公告发布的同一媒体上发布变更公告。</w:t>
      </w:r>
    </w:p>
    <w:p>
      <w:pPr>
        <w:spacing w:line="360" w:lineRule="auto"/>
        <w:jc w:val="left"/>
        <w:rPr>
          <w:rFonts w:ascii="宋体" w:hAnsi="宋体"/>
          <w:b/>
          <w:sz w:val="24"/>
        </w:rPr>
      </w:pPr>
    </w:p>
    <w:p>
      <w:pPr>
        <w:spacing w:line="360" w:lineRule="auto"/>
        <w:jc w:val="center"/>
        <w:rPr>
          <w:rFonts w:ascii="宋体" w:hAnsi="宋体"/>
          <w:b/>
          <w:sz w:val="28"/>
          <w:szCs w:val="28"/>
        </w:rPr>
      </w:pPr>
      <w:r>
        <w:rPr>
          <w:rFonts w:hint="eastAsia" w:ascii="宋体" w:hAnsi="宋体"/>
          <w:b/>
          <w:sz w:val="28"/>
          <w:szCs w:val="28"/>
        </w:rPr>
        <w:t>三、竞争性谈判响应文件的编制</w:t>
      </w:r>
    </w:p>
    <w:p>
      <w:pPr>
        <w:spacing w:line="360" w:lineRule="auto"/>
        <w:rPr>
          <w:rFonts w:ascii="宋体" w:hAnsi="宋体"/>
          <w:b/>
          <w:sz w:val="24"/>
        </w:rPr>
      </w:pPr>
      <w:r>
        <w:rPr>
          <w:rFonts w:hint="eastAsia" w:ascii="宋体" w:hAnsi="宋体"/>
          <w:b/>
          <w:sz w:val="24"/>
        </w:rPr>
        <w:t>12. 竞争性谈判响应文件编制基本要求</w:t>
      </w:r>
    </w:p>
    <w:p>
      <w:pPr>
        <w:spacing w:line="360" w:lineRule="auto"/>
        <w:ind w:left="-1" w:leftChars="-29" w:hanging="60" w:hangingChars="25"/>
        <w:rPr>
          <w:rFonts w:ascii="宋体" w:hAnsi="宋体"/>
          <w:sz w:val="24"/>
        </w:rPr>
      </w:pPr>
      <w:r>
        <w:rPr>
          <w:rFonts w:hint="eastAsia" w:ascii="宋体" w:hAnsi="宋体"/>
          <w:sz w:val="24"/>
        </w:rPr>
        <w:t>12.1谈判供应商对竞争性谈判响应文件的编制应按要求装订和封装。</w:t>
      </w:r>
    </w:p>
    <w:p>
      <w:pPr>
        <w:spacing w:line="360" w:lineRule="auto"/>
        <w:ind w:left="-1" w:leftChars="-29" w:hanging="60" w:hangingChars="25"/>
        <w:rPr>
          <w:rFonts w:ascii="宋体" w:hAnsi="宋体"/>
          <w:sz w:val="24"/>
        </w:rPr>
      </w:pPr>
      <w:r>
        <w:rPr>
          <w:rFonts w:hint="eastAsia" w:ascii="宋体" w:hAnsi="宋体"/>
          <w:sz w:val="24"/>
        </w:rPr>
        <w:t>12.2谈判供应商提交的竞争性谈判响应文件以及谈判供应商与</w:t>
      </w:r>
      <w:r>
        <w:rPr>
          <w:rFonts w:hint="eastAsia" w:ascii="宋体" w:hAnsi="宋体"/>
          <w:sz w:val="24"/>
          <w:u w:val="single"/>
          <w:lang w:eastAsia="zh-CN"/>
        </w:rPr>
        <w:t>广西爱才通工程咨询有限公司</w:t>
      </w:r>
      <w:r>
        <w:rPr>
          <w:rFonts w:hint="eastAsia" w:ascii="宋体" w:hAnsi="宋体"/>
          <w:sz w:val="24"/>
          <w:u w:val="single"/>
        </w:rPr>
        <w:t>（以下简称“本</w:t>
      </w:r>
      <w:r>
        <w:rPr>
          <w:rFonts w:hint="eastAsia" w:ascii="宋体" w:hAnsi="宋体"/>
          <w:sz w:val="24"/>
          <w:u w:val="single"/>
          <w:lang w:val="en-US" w:eastAsia="zh-CN"/>
        </w:rPr>
        <w:t>公司</w:t>
      </w:r>
      <w:r>
        <w:rPr>
          <w:rFonts w:hint="eastAsia" w:ascii="宋体" w:hAnsi="宋体"/>
          <w:sz w:val="24"/>
          <w:u w:val="single"/>
        </w:rPr>
        <w:t>”）</w:t>
      </w:r>
      <w:r>
        <w:rPr>
          <w:rFonts w:hint="eastAsia" w:ascii="宋体" w:hAnsi="宋体"/>
          <w:sz w:val="24"/>
        </w:rPr>
        <w:t>和采购人就有关谈判的所有来往函电均应使用中文。谈判供应商提交的支持文件和印刷的文件可以使用别的语言，但其相应内容必须附有中文翻译文本，在解释竞争性谈判响应文件时以翻译文本为主。</w:t>
      </w:r>
    </w:p>
    <w:p>
      <w:pPr>
        <w:spacing w:line="360" w:lineRule="auto"/>
        <w:ind w:left="-1" w:leftChars="-29" w:hanging="60" w:hangingChars="25"/>
        <w:rPr>
          <w:rFonts w:ascii="宋体" w:hAnsi="宋体"/>
          <w:sz w:val="24"/>
        </w:rPr>
      </w:pPr>
      <w:r>
        <w:rPr>
          <w:rFonts w:hint="eastAsia" w:ascii="宋体" w:hAnsi="宋体"/>
          <w:sz w:val="24"/>
        </w:rPr>
        <w:t>12.3谈判供应商应认真阅读、并充分理解本文件的全部内容（包括所有的补充、修改内容），承诺并履行本文件中各项条款规定及要求。</w:t>
      </w:r>
    </w:p>
    <w:p>
      <w:pPr>
        <w:spacing w:line="360" w:lineRule="auto"/>
        <w:ind w:left="-1" w:leftChars="-29" w:hanging="60" w:hangingChars="25"/>
        <w:rPr>
          <w:rFonts w:ascii="宋体" w:hAnsi="宋体"/>
          <w:sz w:val="24"/>
        </w:rPr>
      </w:pPr>
      <w:r>
        <w:rPr>
          <w:rFonts w:hint="eastAsia" w:ascii="宋体" w:hAnsi="宋体"/>
          <w:sz w:val="24"/>
        </w:rPr>
        <w:t>12.4竞争性谈判响应文件必须按本文件的全部内容，包括所有的补充通知及附件进行编制。</w:t>
      </w:r>
    </w:p>
    <w:p>
      <w:pPr>
        <w:spacing w:line="360" w:lineRule="auto"/>
        <w:ind w:left="-1" w:leftChars="-29" w:hanging="60" w:hangingChars="25"/>
        <w:rPr>
          <w:rFonts w:ascii="宋体" w:hAnsi="宋体"/>
          <w:b/>
          <w:sz w:val="24"/>
        </w:rPr>
      </w:pPr>
      <w:r>
        <w:rPr>
          <w:rFonts w:hint="eastAsia" w:ascii="宋体" w:hAnsi="宋体"/>
          <w:sz w:val="24"/>
        </w:rPr>
        <w:t>12.5</w:t>
      </w:r>
      <w:r>
        <w:rPr>
          <w:rFonts w:hint="eastAsia" w:ascii="宋体" w:hAnsi="宋体"/>
          <w:b/>
          <w:sz w:val="24"/>
        </w:rPr>
        <w:t>如因谈判供应商只填写和提供了本文件要求的部分内容和附件，而给评审造成困难，其可能导致的结果和责任由谈判供应商自行承担。</w:t>
      </w:r>
    </w:p>
    <w:p>
      <w:pPr>
        <w:spacing w:line="360" w:lineRule="auto"/>
        <w:rPr>
          <w:rFonts w:ascii="宋体" w:hAnsi="宋体"/>
          <w:b/>
          <w:sz w:val="24"/>
        </w:rPr>
      </w:pPr>
      <w:r>
        <w:rPr>
          <w:rFonts w:hint="eastAsia" w:ascii="宋体" w:hAnsi="宋体"/>
          <w:b/>
          <w:sz w:val="24"/>
        </w:rPr>
        <w:t>12.6竞争性谈判响应文件的组成</w:t>
      </w:r>
    </w:p>
    <w:p>
      <w:pPr>
        <w:spacing w:line="360" w:lineRule="auto"/>
        <w:ind w:firstLine="420"/>
        <w:rPr>
          <w:rFonts w:ascii="宋体" w:hAnsi="宋体"/>
          <w:sz w:val="24"/>
        </w:rPr>
      </w:pPr>
      <w:r>
        <w:rPr>
          <w:rFonts w:hint="eastAsia" w:ascii="宋体" w:hAnsi="宋体"/>
          <w:sz w:val="24"/>
        </w:rPr>
        <w:t>竞争性谈判响应文件应分为价格部分、资信及商务部分、技术部分组成。三部分装订成一册，同时提供电子文档一份。装订应牢固，不易拆散和换页。</w:t>
      </w:r>
    </w:p>
    <w:p>
      <w:pPr>
        <w:spacing w:line="360" w:lineRule="auto"/>
        <w:rPr>
          <w:rFonts w:ascii="宋体" w:hAnsi="宋体"/>
          <w:b/>
          <w:sz w:val="24"/>
        </w:rPr>
      </w:pPr>
      <w:r>
        <w:rPr>
          <w:rFonts w:hint="eastAsia" w:ascii="宋体" w:hAnsi="宋体"/>
          <w:b/>
          <w:sz w:val="24"/>
        </w:rPr>
        <w:t>12.6.1价格部分</w:t>
      </w:r>
    </w:p>
    <w:p>
      <w:pPr>
        <w:spacing w:line="360" w:lineRule="exact"/>
        <w:ind w:firstLine="482" w:firstLineChars="200"/>
        <w:rPr>
          <w:rFonts w:ascii="宋体" w:hAnsi="宋体"/>
          <w:b/>
          <w:sz w:val="24"/>
        </w:rPr>
      </w:pPr>
      <w:r>
        <w:rPr>
          <w:rFonts w:hint="eastAsia" w:ascii="宋体" w:hAnsi="宋体"/>
          <w:b/>
          <w:sz w:val="24"/>
        </w:rPr>
        <w:t>1）响应函；（附件一）</w:t>
      </w:r>
      <w:r>
        <w:rPr>
          <w:rFonts w:hint="eastAsia" w:ascii="宋体" w:hAnsi="宋体"/>
          <w:b/>
          <w:bCs/>
          <w:sz w:val="24"/>
        </w:rPr>
        <w:t>（必须提供）</w:t>
      </w:r>
    </w:p>
    <w:p>
      <w:pPr>
        <w:spacing w:line="360" w:lineRule="auto"/>
        <w:ind w:firstLine="482" w:firstLineChars="200"/>
        <w:rPr>
          <w:rFonts w:ascii="宋体" w:hAnsi="宋体"/>
          <w:b/>
          <w:sz w:val="24"/>
        </w:rPr>
      </w:pPr>
      <w:r>
        <w:rPr>
          <w:rFonts w:hint="eastAsia" w:ascii="宋体" w:hAnsi="宋体"/>
          <w:b/>
          <w:sz w:val="24"/>
        </w:rPr>
        <w:t>2）报价明细表；（附件二）</w:t>
      </w:r>
      <w:r>
        <w:rPr>
          <w:rFonts w:hint="eastAsia" w:ascii="宋体" w:hAnsi="宋体"/>
          <w:b/>
          <w:bCs/>
          <w:sz w:val="24"/>
        </w:rPr>
        <w:t>（必须提供）</w:t>
      </w:r>
    </w:p>
    <w:p>
      <w:pPr>
        <w:spacing w:line="360" w:lineRule="exact"/>
        <w:ind w:left="-2" w:leftChars="-1"/>
        <w:rPr>
          <w:rFonts w:ascii="宋体" w:hAnsi="宋体"/>
          <w:sz w:val="24"/>
        </w:rPr>
      </w:pPr>
      <w:r>
        <w:rPr>
          <w:rFonts w:hint="eastAsia" w:ascii="宋体" w:hAnsi="宋体"/>
          <w:b/>
          <w:sz w:val="24"/>
        </w:rPr>
        <w:t xml:space="preserve">12.6.2 </w:t>
      </w:r>
      <w:r>
        <w:rPr>
          <w:rFonts w:hint="eastAsia" w:ascii="宋体" w:hAnsi="宋体"/>
          <w:b/>
          <w:sz w:val="24"/>
          <w:lang w:eastAsia="zh-CN"/>
        </w:rPr>
        <w:t>资格审查</w:t>
      </w:r>
      <w:r>
        <w:rPr>
          <w:rFonts w:hint="eastAsia" w:ascii="宋体" w:hAnsi="宋体"/>
          <w:b/>
          <w:sz w:val="24"/>
        </w:rPr>
        <w:t>及商务部分</w:t>
      </w:r>
    </w:p>
    <w:p>
      <w:pPr>
        <w:tabs>
          <w:tab w:val="left" w:pos="1305"/>
        </w:tabs>
        <w:spacing w:line="400" w:lineRule="exact"/>
        <w:ind w:firstLine="480" w:firstLineChars="200"/>
        <w:rPr>
          <w:rFonts w:ascii="宋体" w:hAnsi="宋体"/>
          <w:sz w:val="24"/>
        </w:rPr>
      </w:pPr>
      <w:r>
        <w:rPr>
          <w:rFonts w:hint="eastAsia" w:ascii="宋体" w:hAnsi="宋体"/>
          <w:sz w:val="24"/>
        </w:rPr>
        <w:t>1）供应商的法人或者其他组织营业执照等证明文件</w:t>
      </w:r>
      <w:r>
        <w:rPr>
          <w:rFonts w:hint="eastAsia" w:ascii="宋体" w:hAnsi="宋体"/>
          <w:b/>
          <w:bCs/>
          <w:sz w:val="24"/>
        </w:rPr>
        <w:t>（必须提供）；</w:t>
      </w:r>
    </w:p>
    <w:p>
      <w:pPr>
        <w:pStyle w:val="16"/>
        <w:ind w:firstLine="480" w:firstLineChars="200"/>
        <w:rPr>
          <w:rFonts w:hint="eastAsia" w:ascii="宋体" w:hAnsi="宋体"/>
          <w:sz w:val="24"/>
          <w:lang w:val="en-US" w:eastAsia="zh-CN"/>
        </w:rPr>
      </w:pPr>
      <w:r>
        <w:rPr>
          <w:rFonts w:hint="eastAsia" w:ascii="宋体" w:hAnsi="宋体"/>
          <w:sz w:val="24"/>
        </w:rPr>
        <w:t>2）</w:t>
      </w:r>
      <w:r>
        <w:rPr>
          <w:rFonts w:hint="eastAsia" w:ascii="宋体" w:hAnsi="宋体"/>
          <w:sz w:val="24"/>
          <w:lang w:val="en-US" w:eastAsia="zh-CN"/>
        </w:rPr>
        <w:t>提供</w:t>
      </w:r>
      <w:r>
        <w:rPr>
          <w:rFonts w:hint="eastAsia" w:ascii="宋体" w:hAnsi="宋体"/>
          <w:sz w:val="24"/>
        </w:rPr>
        <w:t>水利部颁发的水利工程建设监理乙级及以上资质</w:t>
      </w:r>
      <w:r>
        <w:rPr>
          <w:rFonts w:hint="eastAsia" w:ascii="宋体" w:hAnsi="宋体"/>
          <w:sz w:val="24"/>
          <w:lang w:val="en-US" w:eastAsia="zh-CN"/>
        </w:rPr>
        <w:t>证书复印件</w:t>
      </w:r>
    </w:p>
    <w:p>
      <w:pPr>
        <w:pStyle w:val="16"/>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）人员要求：拟投入本工程的监理人员必须是在本单位注册的人员，并持有相应的执业资格证书或岗位证书，根据工程施工的不同阶段，所需专业监理人员的不同，为本工程服务的监理人员不少于 3人，其专业应与本工程所需专业一致；对具体人员要求如下：</w:t>
      </w:r>
    </w:p>
    <w:p>
      <w:pPr>
        <w:pStyle w:val="16"/>
        <w:ind w:firstLine="480" w:firstLineChars="200"/>
        <w:rPr>
          <w:rFonts w:hint="default" w:ascii="宋体" w:hAnsi="宋体" w:eastAsia="宋体"/>
          <w:sz w:val="24"/>
          <w:lang w:val="en-US" w:eastAsia="zh-CN"/>
        </w:rPr>
      </w:pPr>
      <w:r>
        <w:rPr>
          <w:rFonts w:hint="eastAsia" w:ascii="宋体" w:hAnsi="宋体"/>
          <w:sz w:val="24"/>
        </w:rPr>
        <w:t>（1）拟投入的总监理工程师必须持有中国水利工程协会批准颁发的监理工程师资格证， 同时具有中级以上（含中级）专业技术职称，且专业为水利工程类专业（专业以监理工程师岗位证书中“专业类别”栏所填写的专业为准）。</w:t>
      </w:r>
      <w:r>
        <w:rPr>
          <w:rFonts w:hint="eastAsia" w:ascii="宋体" w:hAnsi="宋体"/>
          <w:sz w:val="24"/>
          <w:lang w:val="en-US" w:eastAsia="zh-CN"/>
        </w:rPr>
        <w:t>提供相应的证书复印件</w:t>
      </w:r>
      <w:r>
        <w:rPr>
          <w:rFonts w:hint="eastAsia" w:ascii="宋体" w:hAnsi="宋体"/>
          <w:b/>
          <w:bCs/>
          <w:sz w:val="24"/>
        </w:rPr>
        <w:t>（必须提供）</w:t>
      </w:r>
    </w:p>
    <w:p>
      <w:pPr>
        <w:pStyle w:val="16"/>
        <w:ind w:firstLine="480" w:firstLineChars="200"/>
        <w:rPr>
          <w:rFonts w:hint="default" w:ascii="宋体" w:hAnsi="宋体"/>
          <w:sz w:val="24"/>
          <w:lang w:val="en-US" w:eastAsia="zh-CN"/>
        </w:rPr>
      </w:pPr>
      <w:r>
        <w:rPr>
          <w:rFonts w:hint="eastAsia" w:ascii="宋体" w:hAnsi="宋体"/>
          <w:sz w:val="24"/>
        </w:rPr>
        <w:t>（2）除总监理工程师外，监理人员中至少1人持有中国水利工程协会批准颁发的全国水利工程建设监理工程师资格证书，且专业为水工建筑专业（以水利工程建设监理工程师资格证书所填监理专业为准）。</w:t>
      </w:r>
      <w:r>
        <w:rPr>
          <w:rFonts w:hint="eastAsia" w:ascii="宋体" w:hAnsi="宋体"/>
          <w:sz w:val="24"/>
          <w:lang w:val="en-US" w:eastAsia="zh-CN"/>
        </w:rPr>
        <w:t>提供相应的证书复印件</w:t>
      </w:r>
      <w:r>
        <w:rPr>
          <w:rFonts w:hint="eastAsia" w:ascii="宋体" w:hAnsi="宋体"/>
          <w:b/>
          <w:bCs/>
          <w:sz w:val="24"/>
        </w:rPr>
        <w:t>（必须提供）</w:t>
      </w:r>
    </w:p>
    <w:p>
      <w:pPr>
        <w:tabs>
          <w:tab w:val="left" w:pos="1305"/>
        </w:tabs>
        <w:spacing w:line="330" w:lineRule="exact"/>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）供应商法定代表人身份证明书、相应的法定代表人身份证正反两面复印件</w:t>
      </w:r>
      <w:r>
        <w:rPr>
          <w:rFonts w:hint="eastAsia" w:ascii="宋体" w:hAnsi="宋体"/>
          <w:b/>
          <w:sz w:val="24"/>
        </w:rPr>
        <w:t>（必须提供；</w:t>
      </w:r>
      <w:r>
        <w:rPr>
          <w:rFonts w:hint="eastAsia" w:ascii="宋体" w:hAnsi="宋体"/>
          <w:sz w:val="24"/>
        </w:rPr>
        <w:t>（附件三，必须提供）；</w:t>
      </w:r>
    </w:p>
    <w:p>
      <w:pPr>
        <w:tabs>
          <w:tab w:val="left" w:pos="1305"/>
        </w:tabs>
        <w:spacing w:line="380" w:lineRule="exact"/>
        <w:ind w:firstLine="480" w:firstLineChars="200"/>
        <w:rPr>
          <w:rFonts w:ascii="宋体" w:hAnsi="宋体"/>
          <w:b/>
          <w:bCs/>
          <w:sz w:val="24"/>
        </w:rPr>
      </w:pPr>
      <w:r>
        <w:rPr>
          <w:rFonts w:hint="eastAsia" w:ascii="宋体" w:hAnsi="宋体"/>
          <w:sz w:val="24"/>
          <w:lang w:val="en-US" w:eastAsia="zh-CN"/>
        </w:rPr>
        <w:t>5</w:t>
      </w:r>
      <w:r>
        <w:rPr>
          <w:rFonts w:hint="eastAsia" w:ascii="宋体" w:hAnsi="宋体"/>
          <w:sz w:val="24"/>
        </w:rPr>
        <w:t>）授权委托书原件、委托代理人身份证正反面复印件（附件四，</w:t>
      </w:r>
      <w:r>
        <w:rPr>
          <w:rFonts w:hint="eastAsia" w:ascii="宋体" w:hAnsi="宋体"/>
          <w:b/>
          <w:bCs/>
          <w:sz w:val="24"/>
        </w:rPr>
        <w:t>委托代理时必须提供）；</w:t>
      </w:r>
    </w:p>
    <w:p>
      <w:pPr>
        <w:tabs>
          <w:tab w:val="left" w:pos="1305"/>
        </w:tabs>
        <w:spacing w:line="400" w:lineRule="exact"/>
        <w:ind w:firstLine="480" w:firstLineChars="200"/>
        <w:rPr>
          <w:rFonts w:ascii="宋体" w:hAnsi="宋体"/>
          <w:sz w:val="24"/>
        </w:rPr>
      </w:pPr>
      <w:r>
        <w:rPr>
          <w:rFonts w:hint="eastAsia" w:ascii="宋体" w:hAnsi="宋体"/>
          <w:sz w:val="24"/>
          <w:lang w:val="en-US" w:eastAsia="zh-CN"/>
        </w:rPr>
        <w:t>6</w:t>
      </w:r>
      <w:r>
        <w:rPr>
          <w:rFonts w:hint="eastAsia" w:ascii="宋体" w:hAnsi="宋体"/>
          <w:sz w:val="24"/>
        </w:rPr>
        <w:t>）供应商参加政府采购活动前3年内在经营活动中没有重大违法记录的书面声明（附件五，</w:t>
      </w:r>
      <w:r>
        <w:rPr>
          <w:rFonts w:hint="eastAsia" w:ascii="宋体" w:hAnsi="宋体"/>
          <w:b/>
          <w:bCs/>
          <w:sz w:val="24"/>
        </w:rPr>
        <w:t>必须提供</w:t>
      </w:r>
      <w:r>
        <w:rPr>
          <w:rFonts w:hint="eastAsia" w:ascii="宋体" w:hAnsi="宋体"/>
          <w:b w:val="0"/>
          <w:bCs w:val="0"/>
          <w:sz w:val="24"/>
        </w:rPr>
        <w:t>）</w:t>
      </w:r>
      <w:r>
        <w:rPr>
          <w:rFonts w:hint="eastAsia" w:ascii="宋体" w:hAnsi="宋体"/>
          <w:b/>
          <w:bCs/>
          <w:sz w:val="24"/>
        </w:rPr>
        <w:t>；</w:t>
      </w:r>
    </w:p>
    <w:p>
      <w:pPr>
        <w:spacing w:line="360" w:lineRule="exact"/>
        <w:ind w:firstLine="480" w:firstLineChars="200"/>
        <w:rPr>
          <w:rFonts w:hint="eastAsia" w:ascii="宋体" w:hAnsi="宋体" w:eastAsia="宋体"/>
          <w:sz w:val="24"/>
          <w:lang w:eastAsia="zh-CN"/>
        </w:rPr>
      </w:pPr>
      <w:r>
        <w:rPr>
          <w:rFonts w:hint="eastAsia" w:ascii="宋体" w:hAnsi="宋体"/>
          <w:sz w:val="24"/>
          <w:lang w:val="en-US" w:eastAsia="zh-CN"/>
        </w:rPr>
        <w:t>7</w:t>
      </w:r>
      <w:r>
        <w:rPr>
          <w:rFonts w:hint="eastAsia" w:ascii="宋体" w:hAnsi="宋体"/>
          <w:sz w:val="24"/>
        </w:rPr>
        <w:t>）供应商可在“信用中国”网站（www.creditchina.gov.cn）或中国政府采购网（www.ccgp.gov.cn）查询相关供应商主体信用记录，同时将查询结果截图加盖公章与上述书面声明一并提交（附件六）</w:t>
      </w:r>
      <w:r>
        <w:rPr>
          <w:rFonts w:hint="eastAsia" w:ascii="宋体" w:hAnsi="宋体"/>
          <w:sz w:val="24"/>
          <w:lang w:eastAsia="zh-CN"/>
        </w:rPr>
        <w:t>（</w:t>
      </w:r>
      <w:r>
        <w:rPr>
          <w:rFonts w:hint="eastAsia" w:ascii="宋体" w:hAnsi="宋体"/>
          <w:b/>
          <w:bCs/>
          <w:sz w:val="24"/>
        </w:rPr>
        <w:t>必须提供</w:t>
      </w:r>
      <w:r>
        <w:rPr>
          <w:rFonts w:hint="eastAsia" w:ascii="宋体" w:hAnsi="宋体"/>
          <w:sz w:val="24"/>
          <w:lang w:eastAsia="zh-CN"/>
        </w:rPr>
        <w:t>）</w:t>
      </w:r>
    </w:p>
    <w:p>
      <w:pPr>
        <w:spacing w:line="360" w:lineRule="exact"/>
        <w:ind w:firstLine="480" w:firstLineChars="200"/>
        <w:jc w:val="left"/>
        <w:rPr>
          <w:rFonts w:ascii="宋体" w:hAnsi="宋体"/>
          <w:b/>
          <w:bCs/>
          <w:sz w:val="24"/>
        </w:rPr>
      </w:pPr>
      <w:r>
        <w:rPr>
          <w:rFonts w:hint="eastAsia" w:ascii="宋体" w:hAnsi="宋体"/>
          <w:sz w:val="24"/>
          <w:lang w:val="en-US" w:eastAsia="zh-CN"/>
        </w:rPr>
        <w:t>8</w:t>
      </w:r>
      <w:r>
        <w:rPr>
          <w:rFonts w:hint="eastAsia" w:ascii="宋体" w:hAnsi="宋体"/>
          <w:sz w:val="24"/>
        </w:rPr>
        <w:t>）供应商近三个月依法缴纳税费或依法免缴税费的证明（复印件，原件备查，格式自拟），供应商为新注册成立的企业（距</w:t>
      </w:r>
      <w:r>
        <w:rPr>
          <w:rFonts w:hint="eastAsia" w:ascii="宋体" w:hAnsi="宋体"/>
          <w:sz w:val="24"/>
          <w:lang w:eastAsia="zh-CN"/>
        </w:rPr>
        <w:t>谈判</w:t>
      </w:r>
      <w:r>
        <w:rPr>
          <w:rFonts w:hint="eastAsia" w:ascii="宋体" w:hAnsi="宋体"/>
          <w:sz w:val="24"/>
        </w:rPr>
        <w:t>截止日不足三个月），须提供企业自成立至今的依法缴纳税收证明材料，原件备查；</w:t>
      </w:r>
      <w:r>
        <w:rPr>
          <w:rFonts w:hint="eastAsia" w:ascii="宋体" w:hAnsi="宋体"/>
          <w:b/>
          <w:bCs/>
          <w:sz w:val="24"/>
        </w:rPr>
        <w:t>（必须提供）</w:t>
      </w:r>
    </w:p>
    <w:p>
      <w:pPr>
        <w:tabs>
          <w:tab w:val="left" w:pos="1305"/>
        </w:tabs>
        <w:spacing w:line="360" w:lineRule="exact"/>
        <w:ind w:firstLine="480" w:firstLineChars="200"/>
        <w:rPr>
          <w:rFonts w:ascii="宋体" w:hAnsi="宋体"/>
          <w:sz w:val="24"/>
        </w:rPr>
      </w:pPr>
      <w:r>
        <w:rPr>
          <w:rFonts w:hint="eastAsia" w:ascii="宋体" w:hAnsi="宋体"/>
          <w:sz w:val="24"/>
          <w:lang w:val="en-US" w:eastAsia="zh-CN"/>
        </w:rPr>
        <w:t>9</w:t>
      </w:r>
      <w:r>
        <w:rPr>
          <w:rFonts w:hint="eastAsia" w:ascii="宋体" w:hAnsi="宋体"/>
          <w:sz w:val="24"/>
        </w:rPr>
        <w:t>）供应商近三个月依法缴纳社保费的缴费凭证（复印件，原件备查，格式自拟），供应商为新注册成立的企业（距</w:t>
      </w:r>
      <w:r>
        <w:rPr>
          <w:rFonts w:hint="eastAsia" w:ascii="宋体" w:hAnsi="宋体"/>
          <w:sz w:val="24"/>
          <w:lang w:eastAsia="zh-CN"/>
        </w:rPr>
        <w:t>谈判</w:t>
      </w:r>
      <w:r>
        <w:rPr>
          <w:rFonts w:hint="eastAsia" w:ascii="宋体" w:hAnsi="宋体"/>
          <w:sz w:val="24"/>
        </w:rPr>
        <w:t>截止日不足三个月），须提供企业自成立至今的社保证明，原件备查；</w:t>
      </w:r>
      <w:r>
        <w:rPr>
          <w:rFonts w:hint="eastAsia" w:ascii="宋体" w:hAnsi="宋体"/>
          <w:b/>
          <w:bCs/>
          <w:sz w:val="24"/>
        </w:rPr>
        <w:t>（必须提供）</w:t>
      </w:r>
    </w:p>
    <w:p>
      <w:pPr>
        <w:spacing w:line="360" w:lineRule="exact"/>
        <w:ind w:firstLine="480" w:firstLineChars="200"/>
        <w:rPr>
          <w:rFonts w:ascii="宋体" w:hAnsi="宋体"/>
          <w:bCs/>
          <w:sz w:val="24"/>
        </w:rPr>
      </w:pPr>
      <w:r>
        <w:rPr>
          <w:rFonts w:hint="eastAsia" w:ascii="宋体" w:hAnsi="宋体"/>
          <w:sz w:val="24"/>
          <w:lang w:val="en-US" w:eastAsia="zh-CN"/>
        </w:rPr>
        <w:t>10</w:t>
      </w:r>
      <w:r>
        <w:rPr>
          <w:rFonts w:hint="eastAsia" w:ascii="宋体" w:hAnsi="宋体"/>
          <w:sz w:val="24"/>
        </w:rPr>
        <w:t>）</w:t>
      </w:r>
      <w:r>
        <w:rPr>
          <w:rFonts w:hint="eastAsia" w:ascii="宋体" w:hAnsi="宋体"/>
          <w:bCs/>
          <w:sz w:val="24"/>
        </w:rPr>
        <w:t>商务条款</w:t>
      </w:r>
      <w:r>
        <w:rPr>
          <w:rFonts w:hint="eastAsia" w:ascii="宋体" w:hAnsi="宋体"/>
          <w:bCs/>
          <w:sz w:val="24"/>
          <w:lang w:val="en-US" w:eastAsia="zh-CN"/>
        </w:rPr>
        <w:t>响应</w:t>
      </w:r>
      <w:r>
        <w:rPr>
          <w:rFonts w:hint="eastAsia" w:ascii="宋体" w:hAnsi="宋体"/>
          <w:bCs/>
          <w:sz w:val="24"/>
        </w:rPr>
        <w:t>表；</w:t>
      </w:r>
      <w:r>
        <w:rPr>
          <w:rFonts w:hint="eastAsia" w:ascii="宋体" w:hAnsi="宋体"/>
          <w:sz w:val="24"/>
        </w:rPr>
        <w:t>（附件六）</w:t>
      </w:r>
    </w:p>
    <w:p>
      <w:pPr>
        <w:snapToGrid w:val="0"/>
        <w:spacing w:line="400" w:lineRule="exact"/>
        <w:ind w:firstLine="480" w:firstLineChars="200"/>
        <w:outlineLvl w:val="4"/>
        <w:rPr>
          <w:rFonts w:ascii="宋体" w:hAnsi="宋体"/>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）供应商</w:t>
      </w:r>
      <w:r>
        <w:rPr>
          <w:rFonts w:hint="eastAsia" w:ascii="宋体" w:hAnsi="宋体"/>
          <w:sz w:val="24"/>
          <w:u w:val="single"/>
        </w:rPr>
        <w:t xml:space="preserve"> </w:t>
      </w:r>
      <w:r>
        <w:rPr>
          <w:rFonts w:hint="eastAsia" w:ascii="宋体" w:hAnsi="宋体"/>
          <w:sz w:val="24"/>
          <w:u w:val="single"/>
          <w:lang w:val="en-US" w:eastAsia="zh-CN"/>
        </w:rPr>
        <w:t>2017</w:t>
      </w:r>
      <w:r>
        <w:rPr>
          <w:rFonts w:hint="eastAsia" w:ascii="宋体" w:hAnsi="宋体"/>
          <w:sz w:val="24"/>
          <w:u w:val="single"/>
        </w:rPr>
        <w:t xml:space="preserve"> </w:t>
      </w:r>
      <w:r>
        <w:rPr>
          <w:rFonts w:hint="eastAsia" w:ascii="宋体" w:hAnsi="宋体"/>
          <w:sz w:val="24"/>
        </w:rPr>
        <w:t>年以来具有同类服务业绩的相关证明材料（如中标、成交通知书或签订的合同，如有请提供）；</w:t>
      </w:r>
    </w:p>
    <w:p>
      <w:pPr>
        <w:spacing w:line="360" w:lineRule="exact"/>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2</w:t>
      </w:r>
      <w:r>
        <w:rPr>
          <w:rFonts w:hint="eastAsia" w:ascii="宋体" w:hAnsi="宋体"/>
          <w:sz w:val="24"/>
        </w:rPr>
        <w:t>）谈判文件要求（具体按第三章要求,如有要求必须提供的则必须提供，否则响应文件无效）或供应商认为有必要提交的其他文件资料；</w:t>
      </w:r>
    </w:p>
    <w:p>
      <w:pPr>
        <w:spacing w:line="360" w:lineRule="auto"/>
        <w:ind w:left="-2" w:leftChars="-1"/>
        <w:rPr>
          <w:rFonts w:ascii="宋体" w:hAnsi="宋体"/>
          <w:b/>
          <w:sz w:val="24"/>
        </w:rPr>
      </w:pPr>
      <w:r>
        <w:rPr>
          <w:rFonts w:hint="eastAsia" w:ascii="宋体" w:hAnsi="宋体"/>
          <w:b/>
          <w:sz w:val="24"/>
        </w:rPr>
        <w:t>12.6.3技术部分</w:t>
      </w:r>
    </w:p>
    <w:p>
      <w:pPr>
        <w:snapToGrid w:val="0"/>
        <w:spacing w:line="400" w:lineRule="exact"/>
        <w:ind w:firstLine="480" w:firstLineChars="200"/>
        <w:outlineLvl w:val="4"/>
        <w:rPr>
          <w:rFonts w:hint="eastAsia" w:ascii="宋体" w:hAnsi="宋体"/>
          <w:sz w:val="24"/>
        </w:rPr>
      </w:pPr>
      <w:r>
        <w:rPr>
          <w:rFonts w:hint="eastAsia" w:ascii="宋体" w:hAnsi="宋体"/>
          <w:sz w:val="24"/>
          <w:lang w:val="en-US" w:eastAsia="zh-CN"/>
        </w:rPr>
        <w:t>1</w:t>
      </w:r>
      <w:r>
        <w:rPr>
          <w:rFonts w:hint="eastAsia" w:ascii="宋体" w:hAnsi="宋体"/>
          <w:sz w:val="24"/>
        </w:rPr>
        <w:t>）项目实施人员一览表</w:t>
      </w:r>
      <w:r>
        <w:rPr>
          <w:rFonts w:hint="eastAsia" w:ascii="宋体" w:hAnsi="宋体"/>
          <w:b/>
          <w:bCs/>
          <w:sz w:val="24"/>
        </w:rPr>
        <w:t>（</w:t>
      </w:r>
      <w:r>
        <w:rPr>
          <w:rFonts w:hint="eastAsia" w:ascii="宋体" w:hAnsi="宋体"/>
          <w:b/>
          <w:bCs/>
          <w:sz w:val="24"/>
          <w:lang w:val="en-US" w:eastAsia="zh-CN"/>
        </w:rPr>
        <w:t>格式自拟，附相关证书复印件，</w:t>
      </w:r>
      <w:r>
        <w:rPr>
          <w:rFonts w:hint="eastAsia" w:ascii="宋体" w:hAnsi="宋体"/>
          <w:b/>
          <w:bCs/>
          <w:sz w:val="24"/>
        </w:rPr>
        <w:t>必须提供）</w:t>
      </w:r>
    </w:p>
    <w:p>
      <w:pPr>
        <w:snapToGrid w:val="0"/>
        <w:spacing w:line="400" w:lineRule="exact"/>
        <w:ind w:firstLine="480" w:firstLineChars="200"/>
        <w:outlineLvl w:val="4"/>
        <w:rPr>
          <w:rFonts w:ascii="宋体" w:hAnsi="宋体"/>
          <w:sz w:val="24"/>
        </w:rPr>
      </w:pPr>
      <w:r>
        <w:rPr>
          <w:rFonts w:hint="eastAsia" w:ascii="宋体" w:hAnsi="宋体"/>
          <w:sz w:val="24"/>
          <w:lang w:val="en-US" w:eastAsia="zh-CN"/>
        </w:rPr>
        <w:t>2</w:t>
      </w:r>
      <w:r>
        <w:rPr>
          <w:rFonts w:hint="eastAsia" w:ascii="宋体" w:hAnsi="宋体"/>
          <w:sz w:val="24"/>
        </w:rPr>
        <w:t>）谈判文件要求（具体按第三章要求,如有要求必须提供的则必须提供，否则响应文件无效）或谈判供应商认为需要提供的有关技术资料；</w:t>
      </w:r>
    </w:p>
    <w:p>
      <w:pPr>
        <w:snapToGrid w:val="0"/>
        <w:spacing w:line="400" w:lineRule="exact"/>
        <w:ind w:firstLine="480" w:firstLineChars="200"/>
        <w:outlineLvl w:val="4"/>
        <w:rPr>
          <w:rFonts w:ascii="宋体" w:hAnsi="宋体"/>
          <w:sz w:val="24"/>
        </w:rPr>
      </w:pPr>
    </w:p>
    <w:p>
      <w:pPr>
        <w:spacing w:line="360" w:lineRule="auto"/>
        <w:rPr>
          <w:rFonts w:ascii="宋体" w:hAnsi="宋体"/>
          <w:b/>
          <w:sz w:val="24"/>
        </w:rPr>
      </w:pPr>
      <w:r>
        <w:rPr>
          <w:rFonts w:hint="eastAsia" w:ascii="宋体" w:hAnsi="宋体"/>
          <w:b/>
          <w:sz w:val="24"/>
        </w:rPr>
        <w:t>13.计量单位</w:t>
      </w:r>
    </w:p>
    <w:p>
      <w:pPr>
        <w:spacing w:line="360" w:lineRule="auto"/>
        <w:ind w:left="-61" w:leftChars="-29" w:firstLine="480" w:firstLineChars="200"/>
        <w:rPr>
          <w:rFonts w:ascii="宋体" w:hAnsi="宋体"/>
          <w:sz w:val="24"/>
        </w:rPr>
      </w:pPr>
      <w:r>
        <w:rPr>
          <w:rFonts w:hint="eastAsia" w:ascii="宋体" w:hAnsi="宋体"/>
          <w:sz w:val="24"/>
        </w:rPr>
        <w:t>13.1除技术要求中另有规定外，本文件所要求使用的计量单位均应采用国家法定计量单位。</w:t>
      </w:r>
    </w:p>
    <w:p>
      <w:pPr>
        <w:spacing w:line="360" w:lineRule="auto"/>
        <w:jc w:val="center"/>
        <w:rPr>
          <w:rFonts w:ascii="宋体" w:hAnsi="宋体"/>
          <w:b/>
          <w:sz w:val="28"/>
          <w:szCs w:val="28"/>
        </w:rPr>
      </w:pPr>
      <w:r>
        <w:rPr>
          <w:rFonts w:hint="eastAsia" w:ascii="宋体" w:hAnsi="宋体"/>
          <w:b/>
          <w:sz w:val="28"/>
          <w:szCs w:val="28"/>
        </w:rPr>
        <w:t>三、谈判报价要求</w:t>
      </w:r>
    </w:p>
    <w:p>
      <w:pPr>
        <w:spacing w:line="360" w:lineRule="auto"/>
        <w:ind w:left="-61"/>
        <w:rPr>
          <w:rFonts w:hAnsi="宋体"/>
          <w:b/>
          <w:sz w:val="24"/>
        </w:rPr>
      </w:pPr>
      <w:r>
        <w:rPr>
          <w:rFonts w:hint="eastAsia" w:hAnsi="宋体"/>
          <w:b/>
          <w:sz w:val="24"/>
        </w:rPr>
        <w:t>14</w:t>
      </w:r>
      <w:r>
        <w:rPr>
          <w:rFonts w:hint="eastAsia" w:ascii="宋体" w:hAnsi="宋体"/>
          <w:b/>
          <w:sz w:val="24"/>
        </w:rPr>
        <w:t>.</w:t>
      </w:r>
      <w:r>
        <w:rPr>
          <w:rFonts w:hint="eastAsia" w:hAnsi="宋体"/>
          <w:b/>
          <w:sz w:val="24"/>
        </w:rPr>
        <w:t>谈判报价</w:t>
      </w:r>
    </w:p>
    <w:p>
      <w:pPr>
        <w:spacing w:line="360" w:lineRule="auto"/>
        <w:ind w:left="-61" w:leftChars="-29" w:firstLine="480" w:firstLineChars="200"/>
        <w:rPr>
          <w:rFonts w:ascii="宋体" w:hAnsi="宋体"/>
          <w:sz w:val="24"/>
        </w:rPr>
      </w:pPr>
      <w:r>
        <w:rPr>
          <w:rFonts w:hint="eastAsia" w:ascii="宋体" w:hAnsi="宋体"/>
          <w:sz w:val="24"/>
        </w:rPr>
        <w:t>14.1 谈判报价应按谈判文件中相关附表格式填写，报价超过所竞分标总采购预算金额或分项采购预算（根据项目增减）的，响应文件按分标作相应无效处理。总采购预算按供应商须知前附表。</w:t>
      </w:r>
    </w:p>
    <w:p>
      <w:pPr>
        <w:spacing w:line="360" w:lineRule="auto"/>
        <w:ind w:left="-61" w:leftChars="-29" w:firstLine="480" w:firstLineChars="200"/>
        <w:rPr>
          <w:rFonts w:hint="eastAsia"/>
          <w:bCs/>
          <w:sz w:val="24"/>
        </w:rPr>
      </w:pPr>
      <w:r>
        <w:rPr>
          <w:rFonts w:hint="eastAsia" w:ascii="宋体" w:hAnsi="宋体"/>
          <w:sz w:val="24"/>
        </w:rPr>
        <w:t>14.2</w:t>
      </w:r>
      <w:r>
        <w:rPr>
          <w:rFonts w:hint="eastAsia"/>
          <w:bCs/>
          <w:sz w:val="24"/>
        </w:rPr>
        <w:t>供应商须就项目物需求和说明中的所有服务内容作完整唯一报价。</w:t>
      </w:r>
    </w:p>
    <w:p>
      <w:pPr>
        <w:spacing w:line="360" w:lineRule="auto"/>
        <w:ind w:left="-61" w:leftChars="-29" w:firstLine="480" w:firstLineChars="200"/>
        <w:rPr>
          <w:bCs/>
          <w:sz w:val="24"/>
        </w:rPr>
      </w:pPr>
      <w:r>
        <w:rPr>
          <w:rFonts w:hint="eastAsia"/>
          <w:bCs/>
          <w:sz w:val="24"/>
        </w:rPr>
        <w:t>14.3谈判报价应包括</w:t>
      </w:r>
      <w:r>
        <w:rPr>
          <w:rFonts w:hint="eastAsia" w:asciiTheme="minorEastAsia" w:hAnsiTheme="minorEastAsia" w:eastAsiaTheme="minorEastAsia"/>
          <w:sz w:val="24"/>
        </w:rPr>
        <w:t>履行合同的最终价格，应包括服务等一切税金和费用</w:t>
      </w:r>
      <w:r>
        <w:rPr>
          <w:rFonts w:hint="eastAsia"/>
          <w:bCs/>
          <w:sz w:val="24"/>
        </w:rPr>
        <w:t>及其他所有成本费用的总和；供应商综合考虑在报价中。</w:t>
      </w:r>
    </w:p>
    <w:p>
      <w:pPr>
        <w:tabs>
          <w:tab w:val="left" w:pos="1305"/>
        </w:tabs>
        <w:spacing w:line="380" w:lineRule="exact"/>
        <w:ind w:firstLine="480" w:firstLineChars="200"/>
        <w:rPr>
          <w:rFonts w:ascii="宋体" w:hAnsi="宋体"/>
          <w:sz w:val="24"/>
        </w:rPr>
      </w:pPr>
      <w:r>
        <w:rPr>
          <w:rFonts w:hint="eastAsia" w:ascii="宋体" w:hAnsi="宋体"/>
          <w:sz w:val="24"/>
        </w:rPr>
        <w:t>14.4对于本文件中未列明，而谈判供应商认为必需的费用也需列入总报价。在合同实施时，采购人将不予支付成交供应商没有列入的项目费用，并认为此项目的费用已包括在总报价中。</w:t>
      </w:r>
    </w:p>
    <w:p>
      <w:pPr>
        <w:spacing w:line="360" w:lineRule="auto"/>
        <w:ind w:left="-61"/>
        <w:rPr>
          <w:rFonts w:hAnsi="宋体"/>
          <w:b/>
          <w:sz w:val="24"/>
        </w:rPr>
      </w:pPr>
      <w:r>
        <w:rPr>
          <w:rFonts w:hint="eastAsia" w:hAnsi="宋体"/>
          <w:b/>
          <w:sz w:val="24"/>
        </w:rPr>
        <w:t>15. 响应文件有效期</w:t>
      </w:r>
    </w:p>
    <w:p>
      <w:pPr>
        <w:spacing w:line="360" w:lineRule="auto"/>
        <w:ind w:left="-61" w:leftChars="-29" w:firstLine="480" w:firstLineChars="200"/>
        <w:rPr>
          <w:rFonts w:ascii="宋体" w:hAnsi="宋体"/>
          <w:sz w:val="24"/>
        </w:rPr>
      </w:pPr>
      <w:r>
        <w:rPr>
          <w:rFonts w:hint="eastAsia" w:ascii="宋体" w:hAnsi="宋体"/>
          <w:sz w:val="24"/>
        </w:rPr>
        <w:t>15.1 响应文件有效期：响应文件递交截止时间之日起60天，有效期不足的响应文件将被拒绝。</w:t>
      </w:r>
    </w:p>
    <w:p>
      <w:pPr>
        <w:spacing w:line="360" w:lineRule="auto"/>
        <w:ind w:left="-61" w:leftChars="-29" w:firstLine="480" w:firstLineChars="200"/>
        <w:rPr>
          <w:rFonts w:ascii="宋体" w:hAnsi="宋体"/>
          <w:sz w:val="24"/>
        </w:rPr>
      </w:pPr>
      <w:r>
        <w:rPr>
          <w:rFonts w:hint="eastAsia" w:ascii="宋体" w:hAnsi="宋体"/>
          <w:sz w:val="24"/>
        </w:rPr>
        <w:t>15.2 出现特殊情况下，需要延长响应文件有效期的，采购代理机构以书面形式通知供应商延长响应文件有效期。供应商同意延长的，但不能修改响应文件。供应商拒绝延长的，其响应文件无效。</w:t>
      </w:r>
    </w:p>
    <w:p>
      <w:pPr>
        <w:snapToGrid w:val="0"/>
        <w:spacing w:line="360" w:lineRule="auto"/>
        <w:ind w:firstLine="360" w:firstLineChars="150"/>
        <w:jc w:val="left"/>
        <w:rPr>
          <w:rFonts w:ascii="宋体" w:hAnsi="Courier New" w:cs="Courier New"/>
          <w:sz w:val="24"/>
        </w:rPr>
      </w:pPr>
    </w:p>
    <w:p>
      <w:pPr>
        <w:tabs>
          <w:tab w:val="left" w:pos="1305"/>
        </w:tabs>
        <w:spacing w:line="380" w:lineRule="exact"/>
        <w:ind w:firstLine="420" w:firstLineChars="200"/>
        <w:rPr>
          <w:rFonts w:ascii="宋体" w:hAnsi="宋体"/>
          <w:szCs w:val="21"/>
        </w:rPr>
      </w:pPr>
    </w:p>
    <w:p>
      <w:pPr>
        <w:snapToGrid w:val="0"/>
        <w:spacing w:line="360" w:lineRule="auto"/>
        <w:jc w:val="center"/>
        <w:rPr>
          <w:rFonts w:ascii="宋体" w:hAnsi="宋体"/>
          <w:b/>
          <w:sz w:val="24"/>
        </w:rPr>
      </w:pPr>
      <w:r>
        <w:rPr>
          <w:rFonts w:hint="eastAsia" w:ascii="宋体" w:hAnsi="宋体"/>
          <w:b/>
          <w:sz w:val="24"/>
        </w:rPr>
        <w:t>四、竞争性谈判响应文件的份数、封装和递交</w:t>
      </w:r>
    </w:p>
    <w:p>
      <w:pPr>
        <w:spacing w:line="360" w:lineRule="auto"/>
        <w:ind w:left="-1" w:leftChars="-29" w:hanging="60" w:hangingChars="25"/>
        <w:rPr>
          <w:rFonts w:ascii="宋体" w:hAnsi="宋体"/>
          <w:b/>
          <w:sz w:val="24"/>
        </w:rPr>
      </w:pPr>
      <w:r>
        <w:rPr>
          <w:rFonts w:hint="eastAsia" w:ascii="宋体" w:hAnsi="宋体"/>
          <w:b/>
          <w:sz w:val="24"/>
        </w:rPr>
        <w:t>16. 谈判响应文件的份数和封装</w:t>
      </w:r>
    </w:p>
    <w:p>
      <w:pPr>
        <w:spacing w:line="360" w:lineRule="auto"/>
        <w:ind w:left="-61"/>
        <w:rPr>
          <w:rFonts w:ascii="宋体" w:hAnsi="宋体"/>
          <w:sz w:val="24"/>
        </w:rPr>
      </w:pPr>
      <w:r>
        <w:rPr>
          <w:rFonts w:hint="eastAsia" w:ascii="宋体" w:hAnsi="宋体"/>
          <w:sz w:val="24"/>
        </w:rPr>
        <w:t>16</w:t>
      </w:r>
      <w:r>
        <w:rPr>
          <w:rFonts w:ascii="宋体" w:hAnsi="宋体"/>
          <w:sz w:val="24"/>
        </w:rPr>
        <w:t>.1</w:t>
      </w:r>
      <w:r>
        <w:rPr>
          <w:rFonts w:hint="eastAsia" w:ascii="宋体" w:hAnsi="宋体"/>
          <w:sz w:val="24"/>
        </w:rPr>
        <w:t xml:space="preserve"> 响应文件份数：正本</w:t>
      </w:r>
      <w:r>
        <w:rPr>
          <w:rFonts w:hint="eastAsia" w:ascii="宋体" w:hAnsi="宋体"/>
          <w:sz w:val="24"/>
          <w:u w:val="single"/>
        </w:rPr>
        <w:t xml:space="preserve"> </w:t>
      </w:r>
      <w:r>
        <w:rPr>
          <w:rFonts w:hint="eastAsia" w:ascii="宋体" w:hAnsi="宋体"/>
          <w:sz w:val="24"/>
          <w:u w:val="single"/>
          <w:lang w:val="en-US" w:eastAsia="zh-CN"/>
        </w:rPr>
        <w:t>一</w:t>
      </w:r>
      <w:r>
        <w:rPr>
          <w:rFonts w:hint="eastAsia" w:ascii="宋体" w:hAnsi="宋体"/>
          <w:sz w:val="24"/>
          <w:u w:val="single"/>
        </w:rPr>
        <w:t xml:space="preserve"> </w:t>
      </w:r>
      <w:r>
        <w:rPr>
          <w:rFonts w:hint="eastAsia" w:ascii="宋体" w:hAnsi="宋体"/>
          <w:sz w:val="24"/>
        </w:rPr>
        <w:t>册，副本</w:t>
      </w:r>
      <w:r>
        <w:rPr>
          <w:rFonts w:hint="eastAsia" w:ascii="宋体" w:hAnsi="宋体"/>
          <w:sz w:val="24"/>
          <w:u w:val="single"/>
        </w:rPr>
        <w:t xml:space="preserve"> </w:t>
      </w:r>
      <w:r>
        <w:rPr>
          <w:rFonts w:hint="eastAsia" w:ascii="宋体" w:hAnsi="宋体"/>
          <w:sz w:val="24"/>
          <w:u w:val="single"/>
          <w:lang w:val="en-US" w:eastAsia="zh-CN"/>
        </w:rPr>
        <w:t>三</w:t>
      </w:r>
      <w:r>
        <w:rPr>
          <w:rFonts w:hint="eastAsia" w:ascii="宋体" w:hAnsi="宋体"/>
          <w:sz w:val="24"/>
          <w:u w:val="single"/>
        </w:rPr>
        <w:t xml:space="preserve">  </w:t>
      </w:r>
      <w:r>
        <w:rPr>
          <w:rFonts w:hint="eastAsia" w:ascii="宋体" w:hAnsi="宋体"/>
          <w:sz w:val="24"/>
        </w:rPr>
        <w:t xml:space="preserve"> 册，须完整提交（</w:t>
      </w:r>
      <w:r>
        <w:rPr>
          <w:rFonts w:ascii="宋体" w:hAnsi="宋体"/>
          <w:sz w:val="24"/>
        </w:rPr>
        <w:t>A4</w:t>
      </w:r>
      <w:r>
        <w:rPr>
          <w:rFonts w:hint="eastAsia" w:ascii="宋体" w:hAnsi="宋体"/>
          <w:sz w:val="24"/>
        </w:rPr>
        <w:t>纸装订）。</w:t>
      </w:r>
    </w:p>
    <w:p>
      <w:pPr>
        <w:spacing w:line="360" w:lineRule="auto"/>
        <w:ind w:left="-61"/>
        <w:rPr>
          <w:rFonts w:ascii="宋体" w:hAnsi="宋体"/>
          <w:sz w:val="24"/>
        </w:rPr>
      </w:pPr>
      <w:r>
        <w:rPr>
          <w:rFonts w:ascii="宋体" w:hAnsi="宋体"/>
          <w:sz w:val="24"/>
        </w:rPr>
        <w:t>1</w:t>
      </w:r>
      <w:r>
        <w:rPr>
          <w:rFonts w:hint="eastAsia" w:ascii="宋体" w:hAnsi="宋体"/>
          <w:sz w:val="24"/>
        </w:rPr>
        <w:t>6</w:t>
      </w:r>
      <w:r>
        <w:rPr>
          <w:rFonts w:ascii="宋体" w:hAnsi="宋体"/>
          <w:sz w:val="24"/>
        </w:rPr>
        <w:t>.2</w:t>
      </w:r>
      <w:r>
        <w:rPr>
          <w:rFonts w:hint="eastAsia" w:ascii="宋体" w:hAnsi="宋体"/>
          <w:sz w:val="24"/>
        </w:rPr>
        <w:t xml:space="preserve"> 响应文件装订要求：供应商应按供应商须知第12.6条“响应文件组成”规定的顺序</w:t>
      </w:r>
      <w:r>
        <w:rPr>
          <w:rFonts w:hint="eastAsia" w:ascii="宋体" w:hAnsi="宋体"/>
          <w:sz w:val="24"/>
          <w:lang w:val="en-US" w:eastAsia="zh-CN"/>
        </w:rPr>
        <w:t>编制</w:t>
      </w:r>
      <w:r>
        <w:rPr>
          <w:rFonts w:hint="eastAsia" w:ascii="宋体" w:hAnsi="宋体"/>
          <w:sz w:val="24"/>
        </w:rPr>
        <w:t>及页码。响应文件的“正本”、“副本”应当单独装订成册并标注页码，装订应牢固，不易拆散和换页。封面应注明“正本”、“副本”字样，封面上写明项目名称、项目编号、标项、采购代理机构、供应商单位名称。</w:t>
      </w:r>
    </w:p>
    <w:p>
      <w:pPr>
        <w:spacing w:line="360" w:lineRule="auto"/>
        <w:ind w:left="-61"/>
        <w:rPr>
          <w:rFonts w:ascii="宋体" w:hAnsi="宋体"/>
          <w:sz w:val="24"/>
        </w:rPr>
      </w:pPr>
      <w:r>
        <w:rPr>
          <w:rFonts w:ascii="宋体" w:hAnsi="宋体"/>
          <w:sz w:val="24"/>
        </w:rPr>
        <w:t>1</w:t>
      </w:r>
      <w:r>
        <w:rPr>
          <w:rFonts w:hint="eastAsia" w:ascii="宋体" w:hAnsi="宋体"/>
          <w:sz w:val="24"/>
        </w:rPr>
        <w:t>6</w:t>
      </w:r>
      <w:r>
        <w:rPr>
          <w:rFonts w:ascii="宋体" w:hAnsi="宋体"/>
          <w:sz w:val="24"/>
        </w:rPr>
        <w:t>.3</w:t>
      </w:r>
      <w:r>
        <w:rPr>
          <w:rFonts w:hint="eastAsia" w:ascii="宋体" w:hAnsi="宋体"/>
          <w:sz w:val="24"/>
        </w:rPr>
        <w:t xml:space="preserve"> 响应文件的正本需打印或用不褪色的墨水填写，响应文件正本除本谈判文件中规定的可提供复印件外均须提供原件。</w:t>
      </w:r>
    </w:p>
    <w:p>
      <w:pPr>
        <w:spacing w:line="360" w:lineRule="auto"/>
        <w:ind w:left="-61"/>
        <w:rPr>
          <w:rFonts w:ascii="宋体" w:hAnsi="宋体"/>
          <w:sz w:val="24"/>
        </w:rPr>
      </w:pPr>
      <w:r>
        <w:rPr>
          <w:rFonts w:ascii="宋体" w:hAnsi="宋体"/>
          <w:sz w:val="24"/>
        </w:rPr>
        <w:t>1</w:t>
      </w:r>
      <w:r>
        <w:rPr>
          <w:rFonts w:hint="eastAsia" w:ascii="宋体" w:hAnsi="宋体"/>
          <w:sz w:val="24"/>
        </w:rPr>
        <w:t>6</w:t>
      </w:r>
      <w:r>
        <w:rPr>
          <w:rFonts w:ascii="宋体" w:hAnsi="宋体"/>
          <w:sz w:val="24"/>
        </w:rPr>
        <w:t>.4</w:t>
      </w:r>
      <w:r>
        <w:rPr>
          <w:rFonts w:hint="eastAsia" w:ascii="宋体" w:hAnsi="宋体"/>
          <w:sz w:val="24"/>
        </w:rPr>
        <w:t xml:space="preserve"> 响应文件须由供应商在规定位置加盖供应商公章（扫描公章无效，自然人除外）并由法定代表人或相应的授权委托代理人签字，供应商应写全称，响应文件副本可以是加盖公章的正本的复印件，当正本与副本不一致时，以正本为准。</w:t>
      </w:r>
    </w:p>
    <w:p>
      <w:pPr>
        <w:spacing w:line="360" w:lineRule="auto"/>
        <w:ind w:left="-61"/>
        <w:rPr>
          <w:rFonts w:ascii="宋体" w:hAnsi="宋体"/>
          <w:sz w:val="24"/>
        </w:rPr>
      </w:pPr>
      <w:r>
        <w:rPr>
          <w:rFonts w:ascii="宋体" w:hAnsi="宋体"/>
          <w:sz w:val="24"/>
        </w:rPr>
        <w:t>1</w:t>
      </w:r>
      <w:r>
        <w:rPr>
          <w:rFonts w:hint="eastAsia" w:ascii="宋体" w:hAnsi="宋体"/>
          <w:sz w:val="24"/>
        </w:rPr>
        <w:t>6</w:t>
      </w:r>
      <w:r>
        <w:rPr>
          <w:rFonts w:ascii="宋体" w:hAnsi="宋体"/>
          <w:sz w:val="24"/>
        </w:rPr>
        <w:t>.5</w:t>
      </w:r>
      <w:r>
        <w:rPr>
          <w:rFonts w:hint="eastAsia" w:ascii="宋体" w:hAnsi="宋体"/>
          <w:sz w:val="24"/>
        </w:rPr>
        <w:t xml:space="preserve"> 响应文件不得涂改，若有修改错漏处，须加盖供应商公章及法定代表人或相应的授权委托代理人签字。响应文件因字迹潦草或表达不清所引起的后果由供应商负责。</w:t>
      </w:r>
    </w:p>
    <w:p>
      <w:pPr>
        <w:spacing w:line="360" w:lineRule="auto"/>
        <w:ind w:left="-61"/>
        <w:rPr>
          <w:rFonts w:ascii="宋体" w:hAnsi="宋体"/>
          <w:sz w:val="24"/>
        </w:rPr>
      </w:pPr>
      <w:r>
        <w:rPr>
          <w:rFonts w:ascii="宋体" w:hAnsi="宋体"/>
          <w:sz w:val="24"/>
        </w:rPr>
        <w:t>1</w:t>
      </w:r>
      <w:r>
        <w:rPr>
          <w:rFonts w:hint="eastAsia" w:ascii="宋体" w:hAnsi="宋体"/>
          <w:sz w:val="24"/>
        </w:rPr>
        <w:t>6</w:t>
      </w:r>
      <w:r>
        <w:rPr>
          <w:rFonts w:ascii="宋体" w:hAnsi="宋体"/>
          <w:sz w:val="24"/>
        </w:rPr>
        <w:t>.</w:t>
      </w:r>
      <w:r>
        <w:rPr>
          <w:rFonts w:hint="eastAsia" w:ascii="宋体" w:hAnsi="宋体"/>
          <w:sz w:val="24"/>
        </w:rPr>
        <w:t>6 响应文件包装、密封、标记：</w:t>
      </w:r>
    </w:p>
    <w:p>
      <w:pPr>
        <w:spacing w:line="360" w:lineRule="auto"/>
        <w:ind w:left="-61"/>
        <w:rPr>
          <w:rFonts w:ascii="宋体" w:hAnsi="宋体"/>
          <w:sz w:val="24"/>
        </w:rPr>
      </w:pPr>
      <w:r>
        <w:rPr>
          <w:rFonts w:hint="eastAsia" w:ascii="宋体" w:hAnsi="宋体"/>
          <w:sz w:val="24"/>
        </w:rPr>
        <w:t>16.6.1 响应文件包装、密封：供应商须将响应文件“正本”、“副本”一并装入一个响应文件袋（盒、箱）中密封，并在密封处密封签章【公章、密封章、法定代表人（供应商若为其他组织形式无法定代表人的为机构负责人，供应商若为自然人的为自然人）或相应的授权委托代理人签字均可</w:t>
      </w:r>
      <w:r>
        <w:rPr>
          <w:rFonts w:ascii="宋体" w:hAnsi="宋体"/>
          <w:sz w:val="24"/>
        </w:rPr>
        <w:t>】</w:t>
      </w:r>
      <w:r>
        <w:rPr>
          <w:rFonts w:hint="eastAsia" w:ascii="宋体" w:hAnsi="宋体"/>
          <w:sz w:val="24"/>
        </w:rPr>
        <w:t>。</w:t>
      </w:r>
    </w:p>
    <w:p>
      <w:pPr>
        <w:spacing w:line="360" w:lineRule="auto"/>
        <w:ind w:left="-61"/>
        <w:rPr>
          <w:rFonts w:ascii="宋体" w:hAnsi="宋体"/>
          <w:sz w:val="24"/>
        </w:rPr>
      </w:pPr>
      <w:r>
        <w:rPr>
          <w:rFonts w:hint="eastAsia" w:ascii="宋体" w:hAnsi="宋体"/>
          <w:sz w:val="24"/>
        </w:rPr>
        <w:t>16.6.2 响应文件袋（盒、箱）标记：</w:t>
      </w:r>
    </w:p>
    <w:p>
      <w:pPr>
        <w:spacing w:line="360" w:lineRule="auto"/>
        <w:ind w:left="-61"/>
        <w:rPr>
          <w:rFonts w:ascii="宋体" w:hAnsi="宋体"/>
          <w:sz w:val="24"/>
        </w:rPr>
      </w:pPr>
      <w:r>
        <w:rPr>
          <w:rFonts w:hint="eastAsia" w:ascii="宋体" w:hAnsi="宋体"/>
          <w:sz w:val="24"/>
        </w:rPr>
        <w:t xml:space="preserve">项目名称： </w:t>
      </w:r>
    </w:p>
    <w:p>
      <w:pPr>
        <w:spacing w:line="360" w:lineRule="auto"/>
        <w:ind w:left="-61"/>
        <w:rPr>
          <w:rFonts w:ascii="宋体" w:hAnsi="宋体"/>
          <w:sz w:val="24"/>
        </w:rPr>
      </w:pPr>
      <w:r>
        <w:rPr>
          <w:rFonts w:hint="eastAsia" w:ascii="宋体" w:hAnsi="宋体"/>
          <w:sz w:val="24"/>
        </w:rPr>
        <w:t>项目编号：</w:t>
      </w:r>
    </w:p>
    <w:p>
      <w:pPr>
        <w:spacing w:line="360" w:lineRule="auto"/>
        <w:ind w:left="-61"/>
        <w:rPr>
          <w:rFonts w:ascii="宋体" w:hAnsi="宋体"/>
          <w:sz w:val="24"/>
        </w:rPr>
      </w:pPr>
      <w:r>
        <w:rPr>
          <w:rFonts w:hint="eastAsia" w:ascii="宋体" w:hAnsi="宋体"/>
          <w:sz w:val="24"/>
        </w:rPr>
        <w:t>采购代理机构：</w:t>
      </w:r>
    </w:p>
    <w:p>
      <w:pPr>
        <w:spacing w:line="360" w:lineRule="auto"/>
        <w:ind w:left="-61"/>
        <w:rPr>
          <w:rFonts w:ascii="宋体" w:hAnsi="宋体"/>
          <w:sz w:val="24"/>
        </w:rPr>
      </w:pPr>
      <w:r>
        <w:rPr>
          <w:rFonts w:hint="eastAsia" w:ascii="宋体" w:hAnsi="宋体"/>
          <w:sz w:val="24"/>
        </w:rPr>
        <w:t>供应商单位名称：</w:t>
      </w:r>
    </w:p>
    <w:p>
      <w:pPr>
        <w:spacing w:line="360" w:lineRule="auto"/>
        <w:ind w:left="-61"/>
        <w:rPr>
          <w:rFonts w:ascii="宋体" w:hAnsi="宋体"/>
          <w:sz w:val="24"/>
        </w:rPr>
      </w:pPr>
      <w:r>
        <w:rPr>
          <w:rFonts w:hint="eastAsia" w:ascii="宋体" w:hAnsi="宋体"/>
          <w:sz w:val="24"/>
        </w:rPr>
        <w:t xml:space="preserve">在  </w:t>
      </w:r>
      <w:r>
        <w:rPr>
          <w:rFonts w:hint="eastAsia" w:ascii="宋体" w:hAnsi="宋体"/>
          <w:sz w:val="24"/>
          <w:u w:val="single"/>
        </w:rPr>
        <w:t xml:space="preserve"> 年 月  日上午  时 分</w:t>
      </w:r>
      <w:r>
        <w:rPr>
          <w:rFonts w:hint="eastAsia" w:ascii="宋体" w:hAnsi="宋体"/>
          <w:sz w:val="24"/>
        </w:rPr>
        <w:t>前不得开启(此处供应商填写响应文件递交截止时间)</w:t>
      </w:r>
    </w:p>
    <w:p>
      <w:pPr>
        <w:spacing w:line="360" w:lineRule="auto"/>
        <w:ind w:left="-61"/>
        <w:rPr>
          <w:rFonts w:ascii="宋体" w:hAnsi="宋体"/>
          <w:sz w:val="24"/>
        </w:rPr>
      </w:pPr>
      <w:r>
        <w:rPr>
          <w:rFonts w:ascii="宋体" w:hAnsi="宋体"/>
          <w:sz w:val="24"/>
        </w:rPr>
        <w:t>1</w:t>
      </w:r>
      <w:r>
        <w:rPr>
          <w:rFonts w:hint="eastAsia" w:ascii="宋体" w:hAnsi="宋体"/>
          <w:sz w:val="24"/>
        </w:rPr>
        <w:t>6</w:t>
      </w:r>
      <w:r>
        <w:rPr>
          <w:rFonts w:ascii="宋体" w:hAnsi="宋体"/>
          <w:sz w:val="24"/>
        </w:rPr>
        <w:t>.</w:t>
      </w:r>
      <w:r>
        <w:rPr>
          <w:rFonts w:hint="eastAsia" w:ascii="宋体" w:hAnsi="宋体"/>
          <w:sz w:val="24"/>
        </w:rPr>
        <w:t>7 供应商公章：</w:t>
      </w:r>
      <w:r>
        <w:rPr>
          <w:rFonts w:ascii="宋体" w:hAnsi="宋体"/>
          <w:sz w:val="24"/>
        </w:rPr>
        <w:t>本</w:t>
      </w:r>
      <w:r>
        <w:rPr>
          <w:rFonts w:hint="eastAsia" w:ascii="宋体" w:hAnsi="宋体"/>
          <w:sz w:val="24"/>
        </w:rPr>
        <w:t>竞争性谈判文件</w:t>
      </w:r>
      <w:r>
        <w:rPr>
          <w:rFonts w:ascii="宋体" w:hAnsi="宋体"/>
          <w:sz w:val="24"/>
        </w:rPr>
        <w:t>中描述</w:t>
      </w:r>
      <w:r>
        <w:rPr>
          <w:rFonts w:hint="eastAsia" w:ascii="宋体" w:hAnsi="宋体"/>
          <w:sz w:val="24"/>
        </w:rPr>
        <w:t>供应商</w:t>
      </w:r>
      <w:r>
        <w:rPr>
          <w:rFonts w:ascii="宋体" w:hAnsi="宋体"/>
          <w:sz w:val="24"/>
        </w:rPr>
        <w:t>的“公章”是指根据我国对公章的管理规定，用</w:t>
      </w:r>
      <w:r>
        <w:rPr>
          <w:rFonts w:hint="eastAsia" w:ascii="宋体" w:hAnsi="宋体"/>
          <w:sz w:val="24"/>
        </w:rPr>
        <w:t>供应商</w:t>
      </w:r>
      <w:r>
        <w:rPr>
          <w:rFonts w:ascii="宋体" w:hAnsi="宋体"/>
          <w:sz w:val="24"/>
        </w:rPr>
        <w:t>法定主体行为名称制作的印章，除本文件有特殊规定外，</w:t>
      </w:r>
      <w:r>
        <w:rPr>
          <w:rFonts w:hint="eastAsia" w:ascii="宋体" w:hAnsi="宋体"/>
          <w:sz w:val="24"/>
        </w:rPr>
        <w:t>供应商</w:t>
      </w:r>
      <w:r>
        <w:rPr>
          <w:rFonts w:ascii="宋体" w:hAnsi="宋体"/>
          <w:sz w:val="24"/>
        </w:rPr>
        <w:t>的财务章、部门章、分公司章、工会章、合同章、</w:t>
      </w:r>
      <w:r>
        <w:rPr>
          <w:rFonts w:hint="eastAsia" w:ascii="宋体" w:hAnsi="宋体"/>
          <w:sz w:val="24"/>
        </w:rPr>
        <w:t>投</w:t>
      </w:r>
      <w:r>
        <w:rPr>
          <w:rFonts w:ascii="宋体" w:hAnsi="宋体"/>
          <w:sz w:val="24"/>
        </w:rPr>
        <w:t>标专用章、业务专用章及银行的转账章、现金收讫章、现金付讫章等其它形式印章均不能代替公章</w:t>
      </w:r>
      <w:r>
        <w:rPr>
          <w:rFonts w:hint="eastAsia" w:ascii="宋体" w:hAnsi="宋体"/>
          <w:sz w:val="24"/>
        </w:rPr>
        <w:t>。</w:t>
      </w:r>
    </w:p>
    <w:p>
      <w:pPr>
        <w:spacing w:line="360" w:lineRule="auto"/>
        <w:rPr>
          <w:rFonts w:ascii="宋体" w:hAnsi="宋体"/>
          <w:b/>
          <w:sz w:val="24"/>
        </w:rPr>
      </w:pPr>
      <w:r>
        <w:rPr>
          <w:rFonts w:hint="eastAsia" w:ascii="宋体" w:hAnsi="宋体"/>
          <w:b/>
          <w:sz w:val="24"/>
        </w:rPr>
        <w:t>17. 竞争性谈判响应文件的递交</w:t>
      </w:r>
    </w:p>
    <w:p>
      <w:pPr>
        <w:spacing w:line="360" w:lineRule="auto"/>
        <w:ind w:left="-61"/>
        <w:rPr>
          <w:rFonts w:ascii="宋体" w:hAnsi="宋体"/>
          <w:sz w:val="24"/>
        </w:rPr>
      </w:pPr>
      <w:r>
        <w:rPr>
          <w:rFonts w:hint="eastAsia" w:ascii="宋体" w:hAnsi="宋体"/>
          <w:sz w:val="24"/>
        </w:rPr>
        <w:t>17.1所有竞争性谈判响应文件必须按“供应商须知前附表”第12项规定的时间和地点密封递交。</w:t>
      </w:r>
    </w:p>
    <w:p>
      <w:pPr>
        <w:tabs>
          <w:tab w:val="left" w:pos="1305"/>
        </w:tabs>
        <w:spacing w:line="380" w:lineRule="exact"/>
        <w:rPr>
          <w:rFonts w:ascii="宋体" w:hAnsi="宋体"/>
          <w:sz w:val="24"/>
        </w:rPr>
      </w:pPr>
      <w:r>
        <w:rPr>
          <w:rFonts w:hint="eastAsia" w:ascii="宋体" w:hAnsi="宋体"/>
          <w:sz w:val="24"/>
        </w:rPr>
        <w:t>17.2 除竞争性谈判文件另有规定外，供应商所递交的响应文件不予退还。</w:t>
      </w:r>
    </w:p>
    <w:p>
      <w:pPr>
        <w:spacing w:line="360" w:lineRule="auto"/>
        <w:rPr>
          <w:rFonts w:ascii="宋体" w:hAnsi="宋体"/>
          <w:sz w:val="24"/>
        </w:rPr>
      </w:pPr>
      <w:r>
        <w:rPr>
          <w:rFonts w:hint="eastAsia" w:ascii="宋体" w:hAnsi="宋体"/>
          <w:sz w:val="24"/>
        </w:rPr>
        <w:t>17.3 逾期送达的或者未送达指定地点的响应文件，采购代理机构不予受理.</w:t>
      </w:r>
    </w:p>
    <w:p>
      <w:pPr>
        <w:tabs>
          <w:tab w:val="left" w:pos="1305"/>
        </w:tabs>
        <w:spacing w:line="380" w:lineRule="exact"/>
        <w:ind w:firstLine="562" w:firstLineChars="200"/>
        <w:jc w:val="center"/>
        <w:rPr>
          <w:rFonts w:ascii="宋体" w:hAnsi="宋体"/>
          <w:b/>
          <w:sz w:val="28"/>
          <w:szCs w:val="28"/>
        </w:rPr>
      </w:pPr>
    </w:p>
    <w:p>
      <w:pPr>
        <w:tabs>
          <w:tab w:val="left" w:pos="1305"/>
        </w:tabs>
        <w:spacing w:line="380" w:lineRule="exact"/>
        <w:ind w:firstLine="562" w:firstLineChars="200"/>
        <w:jc w:val="center"/>
        <w:rPr>
          <w:rFonts w:ascii="宋体" w:hAnsi="宋体"/>
          <w:b/>
          <w:sz w:val="28"/>
          <w:szCs w:val="28"/>
        </w:rPr>
      </w:pPr>
      <w:r>
        <w:rPr>
          <w:rFonts w:hint="eastAsia" w:ascii="宋体" w:hAnsi="宋体"/>
          <w:b/>
          <w:sz w:val="28"/>
          <w:szCs w:val="28"/>
        </w:rPr>
        <w:t>五、竞争性谈判（简称谈判）与评审</w:t>
      </w:r>
    </w:p>
    <w:p>
      <w:pPr>
        <w:tabs>
          <w:tab w:val="center" w:pos="4411"/>
          <w:tab w:val="left" w:pos="5475"/>
        </w:tabs>
        <w:spacing w:line="360" w:lineRule="auto"/>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18. 谈判小组组成及谈判时间、地点、人员</w:t>
      </w:r>
    </w:p>
    <w:p>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b/>
          <w:sz w:val="24"/>
        </w:rPr>
        <w:t>18.1 谈判小组组成：</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谈判及评审工作由采购代理机构负责组织，具体谈判、评审工作由依法组建的谈判小组负责，谈判小组由采购人代表和有关方面的专家组成。谈判小组的构成：</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3</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人，其中采购人代表</w:t>
      </w:r>
      <w:r>
        <w:rPr>
          <w:rFonts w:hint="eastAsia" w:asciiTheme="minorEastAsia" w:hAnsiTheme="minorEastAsia" w:eastAsiaTheme="minorEastAsia"/>
          <w:sz w:val="24"/>
          <w:u w:val="single"/>
          <w:lang w:val="en-US" w:eastAsia="zh-CN"/>
        </w:rPr>
        <w:t>0</w:t>
      </w:r>
      <w:r>
        <w:rPr>
          <w:rFonts w:hint="eastAsia" w:asciiTheme="minorEastAsia" w:hAnsiTheme="minorEastAsia" w:eastAsiaTheme="minorEastAsia"/>
          <w:sz w:val="24"/>
        </w:rPr>
        <w:t xml:space="preserve"> 人， 专家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3</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人。</w:t>
      </w:r>
    </w:p>
    <w:p>
      <w:pPr>
        <w:tabs>
          <w:tab w:val="left" w:pos="1140"/>
        </w:tabs>
        <w:spacing w:line="360" w:lineRule="auto"/>
        <w:ind w:left="428" w:leftChars="172" w:hanging="67" w:hangingChars="28"/>
        <w:rPr>
          <w:rFonts w:asciiTheme="minorEastAsia" w:hAnsiTheme="minorEastAsia" w:eastAsiaTheme="minorEastAsia"/>
          <w:b/>
          <w:sz w:val="24"/>
        </w:rPr>
      </w:pPr>
      <w:r>
        <w:rPr>
          <w:rFonts w:hint="eastAsia" w:asciiTheme="minorEastAsia" w:hAnsiTheme="minorEastAsia" w:eastAsiaTheme="minorEastAsia"/>
          <w:b/>
          <w:sz w:val="24"/>
        </w:rPr>
        <w:t>18.2 谈判时间、地点、人员：</w:t>
      </w:r>
    </w:p>
    <w:p>
      <w:pPr>
        <w:spacing w:line="360" w:lineRule="auto"/>
        <w:ind w:left="315" w:leftChars="150" w:firstLine="120" w:firstLineChars="50"/>
        <w:rPr>
          <w:rFonts w:asciiTheme="minorEastAsia" w:hAnsiTheme="minorEastAsia" w:eastAsiaTheme="minorEastAsia"/>
          <w:sz w:val="24"/>
        </w:rPr>
      </w:pPr>
      <w:r>
        <w:rPr>
          <w:rFonts w:hint="eastAsia" w:asciiTheme="minorEastAsia" w:hAnsiTheme="minorEastAsia" w:eastAsiaTheme="minorEastAsia"/>
          <w:sz w:val="24"/>
        </w:rPr>
        <w:t>18.2.1 谈判时间：</w:t>
      </w:r>
      <w:r>
        <w:rPr>
          <w:rFonts w:hint="eastAsia" w:asciiTheme="minorEastAsia" w:hAnsiTheme="minorEastAsia" w:eastAsiaTheme="minorEastAsia"/>
          <w:position w:val="-2"/>
          <w:sz w:val="24"/>
        </w:rPr>
        <w:t>响应文件递交</w:t>
      </w:r>
      <w:r>
        <w:rPr>
          <w:rFonts w:hint="eastAsia" w:asciiTheme="minorEastAsia" w:hAnsiTheme="minorEastAsia" w:eastAsiaTheme="minorEastAsia"/>
          <w:sz w:val="24"/>
        </w:rPr>
        <w:t>截止时间后。</w:t>
      </w:r>
    </w:p>
    <w:p>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18.2.2 谈判地点： 来宾市滨江园小区高层3栋406号</w:t>
      </w:r>
      <w:r>
        <w:rPr>
          <w:rFonts w:hint="eastAsia" w:asciiTheme="minorEastAsia" w:hAnsiTheme="minorEastAsia" w:eastAsiaTheme="minorEastAsia"/>
          <w:sz w:val="24"/>
          <w:lang w:eastAsia="zh-CN"/>
        </w:rPr>
        <w:t>封闭式评标室</w:t>
      </w:r>
    </w:p>
    <w:p>
      <w:pPr>
        <w:tabs>
          <w:tab w:val="left" w:pos="1140"/>
        </w:tabs>
        <w:spacing w:line="360" w:lineRule="auto"/>
        <w:ind w:left="420" w:leftChars="200"/>
        <w:rPr>
          <w:rFonts w:asciiTheme="minorEastAsia" w:hAnsiTheme="minorEastAsia" w:eastAsiaTheme="minorEastAsia"/>
          <w:sz w:val="24"/>
        </w:rPr>
      </w:pPr>
      <w:r>
        <w:rPr>
          <w:rFonts w:hint="eastAsia" w:asciiTheme="minorEastAsia" w:hAnsiTheme="minorEastAsia" w:eastAsiaTheme="minorEastAsia"/>
          <w:sz w:val="24"/>
        </w:rPr>
        <w:t>18.2.3 谈判参加人员：供应商法定代表人或相应的委托代理人持有效身份证原件参加谈判。请供应商按时到达指定地点等候当面谈判。</w:t>
      </w:r>
    </w:p>
    <w:p>
      <w:pPr>
        <w:tabs>
          <w:tab w:val="left" w:pos="1140"/>
        </w:tabs>
        <w:spacing w:line="360" w:lineRule="auto"/>
        <w:ind w:left="420" w:leftChars="200"/>
        <w:rPr>
          <w:rFonts w:asciiTheme="minorEastAsia" w:hAnsiTheme="minorEastAsia" w:eastAsiaTheme="minorEastAsia"/>
          <w:sz w:val="24"/>
        </w:rPr>
      </w:pPr>
      <w:r>
        <w:rPr>
          <w:rFonts w:hint="eastAsia" w:asciiTheme="minorEastAsia" w:hAnsiTheme="minorEastAsia" w:eastAsiaTheme="minorEastAsia"/>
          <w:position w:val="-2"/>
          <w:sz w:val="24"/>
        </w:rPr>
        <w:t>18.2.4 响应文件递交</w:t>
      </w:r>
      <w:r>
        <w:rPr>
          <w:rFonts w:hint="eastAsia" w:asciiTheme="minorEastAsia" w:hAnsiTheme="minorEastAsia" w:eastAsiaTheme="minorEastAsia"/>
          <w:sz w:val="24"/>
        </w:rPr>
        <w:t>截止时间后，由谈判小组在评标室内开启响应文件。</w:t>
      </w:r>
      <w:r>
        <w:rPr>
          <w:rFonts w:asciiTheme="minorEastAsia" w:hAnsiTheme="minorEastAsia" w:eastAsiaTheme="minorEastAsia"/>
          <w:sz w:val="24"/>
        </w:rPr>
        <w:t xml:space="preserve">  </w:t>
      </w:r>
    </w:p>
    <w:p>
      <w:pPr>
        <w:tabs>
          <w:tab w:val="left" w:pos="1140"/>
        </w:tabs>
        <w:spacing w:line="360" w:lineRule="auto"/>
        <w:ind w:left="428" w:leftChars="172" w:hanging="67" w:hangingChars="28"/>
        <w:rPr>
          <w:rFonts w:asciiTheme="minorEastAsia" w:hAnsiTheme="minorEastAsia" w:eastAsiaTheme="minorEastAsia"/>
          <w:b/>
          <w:sz w:val="24"/>
        </w:rPr>
      </w:pPr>
      <w:r>
        <w:rPr>
          <w:rFonts w:hint="eastAsia" w:asciiTheme="minorEastAsia" w:hAnsiTheme="minorEastAsia" w:eastAsiaTheme="minorEastAsia"/>
          <w:b/>
          <w:sz w:val="24"/>
        </w:rPr>
        <w:t>19. 评审原则和评审办法</w:t>
      </w:r>
    </w:p>
    <w:p>
      <w:pPr>
        <w:tabs>
          <w:tab w:val="left" w:pos="1140"/>
        </w:tabs>
        <w:spacing w:line="360" w:lineRule="auto"/>
        <w:ind w:firstLine="410" w:firstLineChars="171"/>
        <w:rPr>
          <w:rFonts w:asciiTheme="minorEastAsia" w:hAnsiTheme="minorEastAsia" w:eastAsiaTheme="minorEastAsia"/>
          <w:sz w:val="24"/>
        </w:rPr>
      </w:pPr>
      <w:r>
        <w:rPr>
          <w:rFonts w:hint="eastAsia" w:asciiTheme="minorEastAsia" w:hAnsiTheme="minorEastAsia" w:eastAsiaTheme="minorEastAsia"/>
          <w:sz w:val="24"/>
        </w:rPr>
        <w:t>19.1 谈判小组必须坚持公平、公正、科学和择优的原则。</w:t>
      </w:r>
    </w:p>
    <w:p>
      <w:pPr>
        <w:tabs>
          <w:tab w:val="left" w:pos="1140"/>
        </w:tabs>
        <w:spacing w:line="360" w:lineRule="auto"/>
        <w:ind w:firstLine="410" w:firstLineChars="171"/>
        <w:rPr>
          <w:rFonts w:asciiTheme="minorEastAsia" w:hAnsiTheme="minorEastAsia" w:eastAsiaTheme="minorEastAsia"/>
          <w:sz w:val="24"/>
        </w:rPr>
      </w:pPr>
      <w:r>
        <w:rPr>
          <w:rFonts w:hint="eastAsia" w:asciiTheme="minorEastAsia" w:hAnsiTheme="minorEastAsia" w:eastAsiaTheme="minorEastAsia"/>
          <w:sz w:val="24"/>
        </w:rPr>
        <w:t>19.2 评审办法：具体详见第六章评审办法及评审标准。</w:t>
      </w:r>
    </w:p>
    <w:p>
      <w:pPr>
        <w:pStyle w:val="27"/>
        <w:spacing w:line="360" w:lineRule="auto"/>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19.3 谈判小组应按谈判文件进行评审，不得擅自更改评审办法。</w:t>
      </w:r>
    </w:p>
    <w:p>
      <w:pPr>
        <w:pStyle w:val="27"/>
        <w:spacing w:line="360" w:lineRule="auto"/>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19.4 在评审过程中，谈判小组任何人不得对某个供应商发表任何倾向性意见，不得向其他谈判小组成员明示或者暗示自己的评审意见。</w:t>
      </w:r>
    </w:p>
    <w:p>
      <w:pPr>
        <w:pStyle w:val="27"/>
        <w:spacing w:line="360" w:lineRule="auto"/>
        <w:ind w:firstLine="410" w:firstLineChars="171"/>
        <w:jc w:val="left"/>
        <w:rPr>
          <w:rFonts w:asciiTheme="minorEastAsia" w:hAnsiTheme="minorEastAsia" w:eastAsiaTheme="minorEastAsia"/>
          <w:sz w:val="24"/>
          <w:szCs w:val="24"/>
        </w:rPr>
      </w:pPr>
      <w:r>
        <w:rPr>
          <w:rFonts w:hint="eastAsia" w:asciiTheme="minorEastAsia" w:hAnsiTheme="minorEastAsia" w:eastAsiaTheme="minorEastAsia"/>
          <w:sz w:val="24"/>
          <w:szCs w:val="24"/>
        </w:rPr>
        <w:t>19.5 谈判小组成员对需要共同认定的事项存在争议的，按照少数服从多数的原则作出结论。持不同意见的谈判小组成员应当在评审报告上签署不同意见并说明理由，否则视为同意。</w:t>
      </w:r>
    </w:p>
    <w:p>
      <w:pPr>
        <w:tabs>
          <w:tab w:val="left" w:pos="1140"/>
        </w:tabs>
        <w:spacing w:line="360" w:lineRule="auto"/>
        <w:ind w:left="428" w:leftChars="172" w:hanging="67" w:hangingChars="28"/>
        <w:rPr>
          <w:rFonts w:asciiTheme="minorEastAsia" w:hAnsiTheme="minorEastAsia" w:eastAsiaTheme="minorEastAsia"/>
          <w:b/>
          <w:sz w:val="24"/>
        </w:rPr>
      </w:pPr>
      <w:r>
        <w:rPr>
          <w:rFonts w:hint="eastAsia" w:asciiTheme="minorEastAsia" w:hAnsiTheme="minorEastAsia" w:eastAsiaTheme="minorEastAsia"/>
          <w:b/>
          <w:sz w:val="24"/>
        </w:rPr>
        <w:t>20. 评审程序及谈判要求</w:t>
      </w:r>
    </w:p>
    <w:p>
      <w:pPr>
        <w:pStyle w:val="27"/>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20.1 采购代理机构核实谈判小组成员身份，告知回避要求，宣布评审工作纪律和程序，统一保管通讯工具或相关电子设备，推选谈判小组组长。</w:t>
      </w:r>
    </w:p>
    <w:p>
      <w:pPr>
        <w:spacing w:line="360" w:lineRule="auto"/>
        <w:ind w:firstLine="360" w:firstLineChars="150"/>
        <w:rPr>
          <w:rFonts w:cs="Arial" w:asciiTheme="minorEastAsia" w:hAnsiTheme="minorEastAsia" w:eastAsiaTheme="minorEastAsia"/>
          <w:kern w:val="0"/>
          <w:sz w:val="24"/>
        </w:rPr>
      </w:pPr>
      <w:r>
        <w:rPr>
          <w:rFonts w:hint="eastAsia" w:asciiTheme="minorEastAsia" w:hAnsiTheme="minorEastAsia" w:eastAsiaTheme="minorEastAsia"/>
          <w:sz w:val="24"/>
        </w:rPr>
        <w:t xml:space="preserve">20.2 </w:t>
      </w:r>
      <w:r>
        <w:rPr>
          <w:rFonts w:asciiTheme="minorEastAsia" w:hAnsiTheme="minorEastAsia" w:eastAsiaTheme="minorEastAsia"/>
          <w:sz w:val="24"/>
        </w:rPr>
        <w:t>谈判小组</w:t>
      </w:r>
      <w:r>
        <w:rPr>
          <w:rFonts w:hint="eastAsia" w:asciiTheme="minorEastAsia" w:hAnsiTheme="minorEastAsia" w:eastAsiaTheme="minorEastAsia"/>
          <w:sz w:val="24"/>
        </w:rPr>
        <w:t>应当对发布公告的竞争性谈判文件（简称谈判文件）进行确认，</w:t>
      </w:r>
      <w:r>
        <w:rPr>
          <w:rFonts w:cs="Arial" w:asciiTheme="minorEastAsia" w:hAnsiTheme="minorEastAsia" w:eastAsiaTheme="minorEastAsia"/>
          <w:kern w:val="0"/>
          <w:sz w:val="24"/>
        </w:rPr>
        <w:t>审查供应商的响应文件并作出评价；要求供应商解释或者澄清其响应文件；编写评审报告；告知采购人、采购代理机构在评审过程中发现的供应商的违法违规行为。</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20.3</w:t>
      </w:r>
      <w:r>
        <w:rPr>
          <w:rFonts w:cs="Arial" w:asciiTheme="minorEastAsia" w:hAnsiTheme="minorEastAsia" w:eastAsiaTheme="minorEastAsia"/>
          <w:kern w:val="0"/>
          <w:sz w:val="24"/>
        </w:rPr>
        <w:t>谈判小组</w:t>
      </w:r>
      <w:r>
        <w:rPr>
          <w:rFonts w:hint="eastAsia" w:asciiTheme="minorEastAsia" w:hAnsiTheme="minorEastAsia" w:eastAsiaTheme="minorEastAsia"/>
          <w:sz w:val="24"/>
        </w:rPr>
        <w:t>依据法律法规和竞争性谈判文件的规定，首先对响应文件进行资格性审查，以确定供应商是否具备本项目谈判资格；再对通过资格性审查的供应商响应文件的有效性、完整性和对谈判文件的响应程度进行符合性审查，以确定是否对谈判文件的实质性要求做出响应。</w:t>
      </w:r>
    </w:p>
    <w:p>
      <w:pPr>
        <w:spacing w:line="360" w:lineRule="auto"/>
        <w:ind w:firstLine="480" w:firstLineChars="200"/>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20.4谈判小组</w:t>
      </w:r>
      <w:r>
        <w:rPr>
          <w:rFonts w:hint="eastAsia" w:asciiTheme="minorEastAsia" w:hAnsiTheme="minorEastAsia" w:eastAsiaTheme="minorEastAsia"/>
          <w:sz w:val="24"/>
        </w:rPr>
        <w:t>如发现供应商提供的证明文件不齐全或不符合规定格式的，应一次性告知供应商，供应商应在规定的时间内当场补正或更正。</w:t>
      </w:r>
    </w:p>
    <w:p>
      <w:pPr>
        <w:spacing w:line="360" w:lineRule="auto"/>
        <w:ind w:firstLine="480" w:firstLineChars="200"/>
        <w:rPr>
          <w:rFonts w:asciiTheme="minorEastAsia" w:hAnsiTheme="minorEastAsia" w:eastAsiaTheme="minorEastAsia"/>
          <w:sz w:val="24"/>
        </w:rPr>
      </w:pPr>
      <w:r>
        <w:rPr>
          <w:rFonts w:hint="eastAsia" w:cs="Arial" w:asciiTheme="minorEastAsia" w:hAnsiTheme="minorEastAsia" w:eastAsiaTheme="minorEastAsia"/>
          <w:kern w:val="0"/>
          <w:sz w:val="24"/>
        </w:rPr>
        <w:t>20.5谈判小组</w:t>
      </w:r>
      <w:r>
        <w:rPr>
          <w:rFonts w:cs="Arial" w:asciiTheme="minorEastAsia" w:hAnsiTheme="minorEastAsia" w:eastAsiaTheme="minorEastAsia"/>
          <w:kern w:val="0"/>
          <w:sz w:val="24"/>
        </w:rPr>
        <w:t>在对响应文件的有效性、完整性和响应程度进行审查时，可以要求供应商对</w:t>
      </w:r>
      <w:r>
        <w:rPr>
          <w:rFonts w:hint="eastAsia" w:asciiTheme="minorEastAsia" w:hAnsiTheme="minorEastAsia" w:eastAsiaTheme="minorEastAsia"/>
          <w:sz w:val="24"/>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Theme="minorEastAsia" w:hAnsiTheme="minorEastAsia" w:eastAsiaTheme="minorEastAsia"/>
          <w:sz w:val="24"/>
        </w:rPr>
        <w:t>由其法定代表人</w:t>
      </w:r>
      <w:r>
        <w:rPr>
          <w:rFonts w:hint="eastAsia" w:ascii="宋体" w:hAnsi="宋体"/>
          <w:sz w:val="24"/>
        </w:rPr>
        <w:t>（供应商若为其他组织形式无法定代表人的为机构负责人，供应商若为自然人的为自然人）</w:t>
      </w:r>
      <w:r>
        <w:rPr>
          <w:rFonts w:asciiTheme="minorEastAsia" w:hAnsiTheme="minorEastAsia" w:eastAsiaTheme="minorEastAsia"/>
          <w:sz w:val="24"/>
        </w:rPr>
        <w:t>或</w:t>
      </w:r>
      <w:r>
        <w:rPr>
          <w:rFonts w:hint="eastAsia" w:asciiTheme="minorEastAsia" w:hAnsiTheme="minorEastAsia" w:eastAsiaTheme="minorEastAsia"/>
          <w:sz w:val="24"/>
        </w:rPr>
        <w:t>相应的</w:t>
      </w:r>
      <w:r>
        <w:rPr>
          <w:rFonts w:asciiTheme="minorEastAsia" w:hAnsiTheme="minorEastAsia" w:eastAsiaTheme="minorEastAsia"/>
          <w:sz w:val="24"/>
        </w:rPr>
        <w:t>授权</w:t>
      </w:r>
      <w:r>
        <w:rPr>
          <w:rFonts w:hint="eastAsia" w:asciiTheme="minorEastAsia" w:hAnsiTheme="minorEastAsia" w:eastAsiaTheme="minorEastAsia"/>
          <w:sz w:val="24"/>
        </w:rPr>
        <w:t>委托</w:t>
      </w:r>
      <w:r>
        <w:rPr>
          <w:rFonts w:asciiTheme="minorEastAsia" w:hAnsiTheme="minorEastAsia" w:eastAsiaTheme="minorEastAsia"/>
          <w:sz w:val="24"/>
        </w:rPr>
        <w:t>代表签字或者加盖</w:t>
      </w:r>
      <w:r>
        <w:rPr>
          <w:rFonts w:hint="eastAsia" w:asciiTheme="minorEastAsia" w:hAnsiTheme="minorEastAsia" w:eastAsiaTheme="minorEastAsia"/>
          <w:sz w:val="24"/>
        </w:rPr>
        <w:t>供应商</w:t>
      </w:r>
      <w:r>
        <w:rPr>
          <w:rFonts w:asciiTheme="minorEastAsia" w:hAnsiTheme="minorEastAsia" w:eastAsiaTheme="minorEastAsia"/>
          <w:sz w:val="24"/>
        </w:rPr>
        <w:t>公章</w:t>
      </w:r>
      <w:r>
        <w:rPr>
          <w:rFonts w:hint="eastAsia" w:asciiTheme="minorEastAsia" w:hAnsiTheme="minorEastAsia" w:eastAsiaTheme="minorEastAsia"/>
          <w:sz w:val="24"/>
        </w:rPr>
        <w:t>（供应商若为自然人的在签字处按指印）。</w:t>
      </w:r>
      <w:r>
        <w:rPr>
          <w:rFonts w:asciiTheme="minorEastAsia" w:hAnsiTheme="minorEastAsia" w:eastAsiaTheme="minorEastAsia"/>
          <w:sz w:val="24"/>
        </w:rPr>
        <w:t>由授权</w:t>
      </w:r>
      <w:r>
        <w:rPr>
          <w:rFonts w:hint="eastAsia" w:asciiTheme="minorEastAsia" w:hAnsiTheme="minorEastAsia" w:eastAsiaTheme="minorEastAsia"/>
          <w:sz w:val="24"/>
        </w:rPr>
        <w:t>委托</w:t>
      </w:r>
      <w:r>
        <w:rPr>
          <w:rFonts w:asciiTheme="minorEastAsia" w:hAnsiTheme="minorEastAsia" w:eastAsiaTheme="minorEastAsia"/>
          <w:sz w:val="24"/>
        </w:rPr>
        <w:t>代表签字的，应当附授权</w:t>
      </w:r>
      <w:r>
        <w:rPr>
          <w:rFonts w:hint="eastAsia" w:asciiTheme="minorEastAsia" w:hAnsiTheme="minorEastAsia" w:eastAsiaTheme="minorEastAsia"/>
          <w:sz w:val="24"/>
        </w:rPr>
        <w:t>委托</w:t>
      </w:r>
      <w:r>
        <w:rPr>
          <w:rFonts w:asciiTheme="minorEastAsia" w:hAnsiTheme="minorEastAsia" w:eastAsiaTheme="minorEastAsia"/>
          <w:sz w:val="24"/>
        </w:rPr>
        <w:t>书。</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根据谈判文件规定的程序、评定成交的标准等事</w:t>
      </w:r>
      <w:r>
        <w:rPr>
          <w:rFonts w:hint="eastAsia" w:asciiTheme="minorEastAsia" w:hAnsiTheme="minorEastAsia" w:eastAsiaTheme="minorEastAsia"/>
          <w:sz w:val="24"/>
        </w:rPr>
        <w:t>项</w:t>
      </w:r>
      <w:r>
        <w:rPr>
          <w:rFonts w:asciiTheme="minorEastAsia" w:hAnsiTheme="minorEastAsia" w:eastAsiaTheme="minorEastAsia"/>
          <w:sz w:val="24"/>
        </w:rPr>
        <w:t>与实质性响应</w:t>
      </w:r>
      <w:r>
        <w:rPr>
          <w:rFonts w:hint="eastAsia" w:asciiTheme="minorEastAsia" w:hAnsiTheme="minorEastAsia" w:eastAsiaTheme="minorEastAsia"/>
          <w:sz w:val="24"/>
        </w:rPr>
        <w:t>竞争性</w:t>
      </w:r>
      <w:r>
        <w:rPr>
          <w:rFonts w:asciiTheme="minorEastAsia" w:hAnsiTheme="minorEastAsia" w:eastAsiaTheme="minorEastAsia"/>
          <w:sz w:val="24"/>
        </w:rPr>
        <w:t>谈判文件要求的</w:t>
      </w:r>
      <w:r>
        <w:rPr>
          <w:rFonts w:hint="eastAsia" w:asciiTheme="minorEastAsia" w:hAnsiTheme="minorEastAsia" w:eastAsiaTheme="minorEastAsia"/>
          <w:sz w:val="24"/>
        </w:rPr>
        <w:t>供应商</w:t>
      </w:r>
      <w:r>
        <w:rPr>
          <w:rFonts w:asciiTheme="minorEastAsia" w:hAnsiTheme="minorEastAsia" w:eastAsiaTheme="minorEastAsia"/>
          <w:sz w:val="24"/>
        </w:rPr>
        <w:t>进行谈判。未实质性响应谈判文件的</w:t>
      </w:r>
      <w:r>
        <w:rPr>
          <w:rFonts w:hint="eastAsia" w:asciiTheme="minorEastAsia" w:hAnsiTheme="minorEastAsia" w:eastAsiaTheme="minorEastAsia"/>
          <w:sz w:val="24"/>
        </w:rPr>
        <w:t>响应文件</w:t>
      </w:r>
      <w:r>
        <w:rPr>
          <w:rFonts w:asciiTheme="minorEastAsia" w:hAnsiTheme="minorEastAsia" w:eastAsiaTheme="minorEastAsia"/>
          <w:sz w:val="24"/>
        </w:rPr>
        <w:t>按无效处理，谈判小组应当告知有关</w:t>
      </w:r>
      <w:r>
        <w:rPr>
          <w:rFonts w:hint="eastAsia" w:asciiTheme="minorEastAsia" w:hAnsiTheme="minorEastAsia" w:eastAsiaTheme="minorEastAsia"/>
          <w:sz w:val="24"/>
        </w:rPr>
        <w:t>供应商</w:t>
      </w:r>
      <w:r>
        <w:rPr>
          <w:rFonts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kern w:val="0"/>
          <w:sz w:val="24"/>
        </w:rPr>
        <w:t>谈判小组</w:t>
      </w:r>
      <w:r>
        <w:rPr>
          <w:rFonts w:asciiTheme="minorEastAsia" w:hAnsiTheme="minorEastAsia" w:eastAsiaTheme="minorEastAsia"/>
          <w:sz w:val="24"/>
        </w:rPr>
        <w:t>所有成员应当</w:t>
      </w:r>
      <w:r>
        <w:rPr>
          <w:rFonts w:hint="eastAsia" w:cs="宋体" w:asciiTheme="minorEastAsia" w:hAnsiTheme="minorEastAsia" w:eastAsiaTheme="minorEastAsia"/>
          <w:kern w:val="0"/>
          <w:sz w:val="24"/>
        </w:rPr>
        <w:t>按已确定的</w:t>
      </w:r>
      <w:r>
        <w:rPr>
          <w:rFonts w:hint="eastAsia" w:asciiTheme="minorEastAsia" w:hAnsiTheme="minorEastAsia" w:eastAsiaTheme="minorEastAsia"/>
          <w:sz w:val="24"/>
        </w:rPr>
        <w:t>谈判顺序集中</w:t>
      </w:r>
      <w:r>
        <w:rPr>
          <w:rFonts w:asciiTheme="minorEastAsia" w:hAnsiTheme="minorEastAsia" w:eastAsiaTheme="minorEastAsia"/>
          <w:sz w:val="24"/>
        </w:rPr>
        <w:t>与单一</w:t>
      </w:r>
      <w:r>
        <w:rPr>
          <w:rFonts w:hint="eastAsia" w:asciiTheme="minorEastAsia" w:hAnsiTheme="minorEastAsia" w:eastAsiaTheme="minorEastAsia"/>
          <w:sz w:val="24"/>
        </w:rPr>
        <w:t>供应商</w:t>
      </w:r>
      <w:r>
        <w:rPr>
          <w:rFonts w:asciiTheme="minorEastAsia" w:hAnsiTheme="minorEastAsia" w:eastAsiaTheme="minorEastAsia"/>
          <w:sz w:val="24"/>
        </w:rPr>
        <w:t>分别进行谈判，并给予所有实质性响应</w:t>
      </w:r>
      <w:r>
        <w:rPr>
          <w:rFonts w:hint="eastAsia" w:asciiTheme="minorEastAsia" w:hAnsiTheme="minorEastAsia" w:eastAsiaTheme="minorEastAsia"/>
          <w:sz w:val="24"/>
        </w:rPr>
        <w:t>竞争性</w:t>
      </w:r>
      <w:r>
        <w:rPr>
          <w:rFonts w:asciiTheme="minorEastAsia" w:hAnsiTheme="minorEastAsia" w:eastAsiaTheme="minorEastAsia"/>
          <w:sz w:val="24"/>
        </w:rPr>
        <w:t>谈判文件要求的</w:t>
      </w:r>
      <w:r>
        <w:rPr>
          <w:rFonts w:hint="eastAsia" w:asciiTheme="minorEastAsia" w:hAnsiTheme="minorEastAsia" w:eastAsiaTheme="minorEastAsia"/>
          <w:sz w:val="24"/>
        </w:rPr>
        <w:t>供应商</w:t>
      </w:r>
      <w:r>
        <w:rPr>
          <w:rFonts w:asciiTheme="minorEastAsia" w:hAnsiTheme="minorEastAsia" w:eastAsiaTheme="minorEastAsia"/>
          <w:sz w:val="24"/>
        </w:rPr>
        <w:t>平等的谈判机会。</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谈判中，谈判小组不得透露与谈判有关的其他供应商的技术资料、价格和其他信息。</w:t>
      </w:r>
    </w:p>
    <w:p>
      <w:pPr>
        <w:widowControl/>
        <w:tabs>
          <w:tab w:val="left" w:pos="540"/>
        </w:tabs>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采购代理机构对谈判过程和重要谈判内容进行记录，谈判双方在记录上签字确认。</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20.6 </w:t>
      </w:r>
      <w:r>
        <w:rPr>
          <w:rFonts w:asciiTheme="minorEastAsia" w:hAnsiTheme="minorEastAsia" w:eastAsiaTheme="minorEastAsia"/>
          <w:sz w:val="24"/>
        </w:rPr>
        <w:t>在谈判过程中，谈判小组可以根据谈判文件和谈判情况实质性变动</w:t>
      </w:r>
      <w:r>
        <w:rPr>
          <w:rFonts w:hint="eastAsia" w:asciiTheme="minorEastAsia" w:hAnsiTheme="minorEastAsia" w:eastAsiaTheme="minorEastAsia"/>
          <w:sz w:val="24"/>
        </w:rPr>
        <w:t>项目</w:t>
      </w:r>
      <w:r>
        <w:rPr>
          <w:rFonts w:asciiTheme="minorEastAsia" w:hAnsiTheme="minorEastAsia" w:eastAsiaTheme="minorEastAsia"/>
          <w:sz w:val="24"/>
        </w:rPr>
        <w:t>需求中的技术、服务要求以及合同草案条款，但不得变动谈判文件中的其他内容。实质性变动的内容，须经采购人代表确认。</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对谈判文件作出的实质性变动是谈判文件的有效组成部分，谈判小组应当及时以书面形式同时通知所有参加谈判的</w:t>
      </w:r>
      <w:r>
        <w:rPr>
          <w:rFonts w:hint="eastAsia" w:asciiTheme="minorEastAsia" w:hAnsiTheme="minorEastAsia" w:eastAsiaTheme="minorEastAsia"/>
          <w:sz w:val="24"/>
        </w:rPr>
        <w:t>供应商</w:t>
      </w:r>
      <w:r>
        <w:rPr>
          <w:rFonts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供应商应当按照谈判文件的变动情况和谈判小组的要求重新提交</w:t>
      </w:r>
      <w:r>
        <w:rPr>
          <w:rFonts w:hint="eastAsia" w:asciiTheme="minorEastAsia" w:hAnsiTheme="minorEastAsia" w:eastAsiaTheme="minorEastAsia"/>
          <w:sz w:val="24"/>
        </w:rPr>
        <w:t>响应</w:t>
      </w:r>
      <w:r>
        <w:rPr>
          <w:rFonts w:asciiTheme="minorEastAsia" w:hAnsiTheme="minorEastAsia" w:eastAsiaTheme="minorEastAsia"/>
          <w:sz w:val="24"/>
        </w:rPr>
        <w:t>文件，并由其法定代表人</w:t>
      </w:r>
      <w:r>
        <w:rPr>
          <w:rFonts w:hint="eastAsia" w:asciiTheme="minorEastAsia" w:hAnsiTheme="minorEastAsia" w:eastAsiaTheme="minorEastAsia"/>
          <w:sz w:val="24"/>
        </w:rPr>
        <w:t>、负责人、自然人</w:t>
      </w:r>
      <w:r>
        <w:rPr>
          <w:rFonts w:asciiTheme="minorEastAsia" w:hAnsiTheme="minorEastAsia" w:eastAsiaTheme="minorEastAsia"/>
          <w:sz w:val="24"/>
        </w:rPr>
        <w:t>或</w:t>
      </w:r>
      <w:r>
        <w:rPr>
          <w:rFonts w:hint="eastAsia" w:asciiTheme="minorEastAsia" w:hAnsiTheme="minorEastAsia" w:eastAsiaTheme="minorEastAsia"/>
          <w:sz w:val="24"/>
        </w:rPr>
        <w:t>相应的</w:t>
      </w:r>
      <w:r>
        <w:rPr>
          <w:rFonts w:asciiTheme="minorEastAsia" w:hAnsiTheme="minorEastAsia" w:eastAsiaTheme="minorEastAsia"/>
          <w:sz w:val="24"/>
        </w:rPr>
        <w:t>授权</w:t>
      </w:r>
      <w:r>
        <w:rPr>
          <w:rFonts w:hint="eastAsia" w:asciiTheme="minorEastAsia" w:hAnsiTheme="minorEastAsia" w:eastAsiaTheme="minorEastAsia"/>
          <w:sz w:val="24"/>
        </w:rPr>
        <w:t>委托</w:t>
      </w:r>
      <w:r>
        <w:rPr>
          <w:rFonts w:asciiTheme="minorEastAsia" w:hAnsiTheme="minorEastAsia" w:eastAsiaTheme="minorEastAsia"/>
          <w:sz w:val="24"/>
        </w:rPr>
        <w:t>代表签字或者加盖</w:t>
      </w:r>
      <w:r>
        <w:rPr>
          <w:rFonts w:hint="eastAsia" w:asciiTheme="minorEastAsia" w:hAnsiTheme="minorEastAsia" w:eastAsiaTheme="minorEastAsia"/>
          <w:sz w:val="24"/>
        </w:rPr>
        <w:t>供应商</w:t>
      </w:r>
      <w:r>
        <w:rPr>
          <w:rFonts w:asciiTheme="minorEastAsia" w:hAnsiTheme="minorEastAsia" w:eastAsiaTheme="minorEastAsia"/>
          <w:sz w:val="24"/>
        </w:rPr>
        <w:t>公章。</w:t>
      </w:r>
      <w:r>
        <w:rPr>
          <w:rFonts w:hint="eastAsia" w:asciiTheme="minorEastAsia" w:hAnsiTheme="minorEastAsia" w:eastAsiaTheme="minorEastAsia"/>
          <w:sz w:val="24"/>
        </w:rPr>
        <w:t>逾时不交的，视同放弃谈判。</w:t>
      </w:r>
    </w:p>
    <w:p>
      <w:pPr>
        <w:widowControl/>
        <w:spacing w:line="360" w:lineRule="auto"/>
        <w:ind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20.7</w:t>
      </w:r>
      <w:r>
        <w:rPr>
          <w:rFonts w:asciiTheme="minorEastAsia" w:hAnsiTheme="minorEastAsia" w:eastAsiaTheme="minorEastAsia"/>
          <w:kern w:val="0"/>
          <w:sz w:val="24"/>
        </w:rPr>
        <w:t>在采购过程中符合竞争要求的供应商或者报价未超过</w:t>
      </w:r>
      <w:r>
        <w:rPr>
          <w:rFonts w:hint="eastAsia" w:asciiTheme="minorEastAsia" w:hAnsiTheme="minorEastAsia" w:eastAsiaTheme="minorEastAsia"/>
          <w:kern w:val="0"/>
          <w:sz w:val="24"/>
        </w:rPr>
        <w:t>相应分标总</w:t>
      </w:r>
      <w:r>
        <w:rPr>
          <w:rFonts w:asciiTheme="minorEastAsia" w:hAnsiTheme="minorEastAsia" w:eastAsiaTheme="minorEastAsia"/>
          <w:kern w:val="0"/>
          <w:sz w:val="24"/>
        </w:rPr>
        <w:t>采购预算</w:t>
      </w:r>
      <w:r>
        <w:rPr>
          <w:rFonts w:hint="eastAsia" w:asciiTheme="minorEastAsia" w:hAnsiTheme="minorEastAsia" w:eastAsiaTheme="minorEastAsia"/>
          <w:kern w:val="0"/>
          <w:sz w:val="24"/>
        </w:rPr>
        <w:t>、分项采购预算（</w:t>
      </w:r>
      <w:r>
        <w:rPr>
          <w:rFonts w:hint="eastAsia" w:ascii="宋体" w:hAnsi="宋体"/>
          <w:sz w:val="24"/>
        </w:rPr>
        <w:t>根据项目增减</w:t>
      </w:r>
      <w:r>
        <w:rPr>
          <w:rFonts w:hint="eastAsia" w:asciiTheme="minorEastAsia" w:hAnsiTheme="minorEastAsia" w:eastAsiaTheme="minorEastAsia"/>
          <w:kern w:val="0"/>
          <w:sz w:val="24"/>
        </w:rPr>
        <w:t>）</w:t>
      </w:r>
      <w:r>
        <w:rPr>
          <w:rFonts w:asciiTheme="minorEastAsia" w:hAnsiTheme="minorEastAsia" w:eastAsiaTheme="minorEastAsia"/>
          <w:kern w:val="0"/>
          <w:sz w:val="24"/>
        </w:rPr>
        <w:t>的供应商不足3家的</w:t>
      </w:r>
      <w:r>
        <w:rPr>
          <w:rFonts w:hint="eastAsia" w:asciiTheme="minorEastAsia" w:hAnsiTheme="minorEastAsia" w:eastAsiaTheme="minorEastAsia"/>
          <w:kern w:val="0"/>
          <w:sz w:val="24"/>
        </w:rPr>
        <w:t>，采购人或者采购代理机构应当终止竞争性谈判采购活动。</w:t>
      </w:r>
    </w:p>
    <w:p>
      <w:pPr>
        <w:widowControl/>
        <w:spacing w:line="360" w:lineRule="auto"/>
        <w:ind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20.8最后报价</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20.8.1</w:t>
      </w:r>
      <w:r>
        <w:rPr>
          <w:rFonts w:asciiTheme="minorEastAsia" w:hAnsiTheme="minorEastAsia" w:eastAsiaTheme="minorEastAsia"/>
          <w:kern w:val="0"/>
          <w:sz w:val="24"/>
        </w:rPr>
        <w:t>谈判文件能够详细列明采购标的的技术、服务要求的，谈判结束后，谈判小组应当要求所有继续参加谈判的供应商在规定时间内</w:t>
      </w:r>
      <w:r>
        <w:rPr>
          <w:rFonts w:hint="eastAsia" w:asciiTheme="minorEastAsia" w:hAnsiTheme="minorEastAsia" w:eastAsiaTheme="minorEastAsia"/>
          <w:kern w:val="0"/>
          <w:sz w:val="24"/>
        </w:rPr>
        <w:t>密封</w:t>
      </w:r>
      <w:r>
        <w:rPr>
          <w:rFonts w:asciiTheme="minorEastAsia" w:hAnsiTheme="minorEastAsia" w:eastAsiaTheme="minorEastAsia"/>
          <w:kern w:val="0"/>
          <w:sz w:val="24"/>
        </w:rPr>
        <w:t>提交最后报价，提交最后报价的供应商不得少于3家。</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20.8.2</w:t>
      </w:r>
      <w:r>
        <w:rPr>
          <w:rFonts w:asciiTheme="minorEastAsia" w:hAnsiTheme="minorEastAsia" w:eastAsiaTheme="minorEastAsia"/>
          <w:kern w:val="0"/>
          <w:sz w:val="24"/>
        </w:rPr>
        <w:t>谈判文件不能详细列明采购标的的技术、服务要求</w:t>
      </w:r>
      <w:r>
        <w:rPr>
          <w:rFonts w:hint="eastAsia" w:asciiTheme="minorEastAsia" w:hAnsiTheme="minorEastAsia" w:eastAsiaTheme="minorEastAsia"/>
          <w:kern w:val="0"/>
          <w:sz w:val="24"/>
        </w:rPr>
        <w:t>的</w:t>
      </w:r>
      <w:r>
        <w:rPr>
          <w:rFonts w:asciiTheme="minorEastAsia" w:hAnsiTheme="minorEastAsia" w:eastAsiaTheme="minorEastAsia"/>
          <w:kern w:val="0"/>
          <w:sz w:val="24"/>
        </w:rPr>
        <w:t>，需</w:t>
      </w:r>
      <w:r>
        <w:rPr>
          <w:rFonts w:hint="eastAsia" w:asciiTheme="minorEastAsia" w:hAnsiTheme="minorEastAsia" w:eastAsiaTheme="minorEastAsia"/>
          <w:kern w:val="0"/>
          <w:sz w:val="24"/>
        </w:rPr>
        <w:t>由</w:t>
      </w:r>
      <w:r>
        <w:rPr>
          <w:rFonts w:asciiTheme="minorEastAsia" w:hAnsiTheme="minorEastAsia" w:eastAsiaTheme="minorEastAsia"/>
          <w:kern w:val="0"/>
          <w:sz w:val="24"/>
        </w:rPr>
        <w:t>谈判供应商提供最终设计方案或解决方案的，谈判结束后，谈判小组应当按照少数服从多数的原则投票推荐3家以上</w:t>
      </w:r>
      <w:r>
        <w:rPr>
          <w:rFonts w:hint="eastAsia" w:asciiTheme="minorEastAsia" w:hAnsiTheme="minorEastAsia" w:eastAsiaTheme="minorEastAsia"/>
          <w:kern w:val="0"/>
          <w:sz w:val="24"/>
        </w:rPr>
        <w:t>（含3家）</w:t>
      </w:r>
      <w:r>
        <w:rPr>
          <w:rFonts w:asciiTheme="minorEastAsia" w:hAnsiTheme="minorEastAsia" w:eastAsiaTheme="minorEastAsia"/>
          <w:kern w:val="0"/>
          <w:sz w:val="24"/>
        </w:rPr>
        <w:t>供应商的设计方案或者解决方案，并要求其在规定时间内</w:t>
      </w:r>
      <w:r>
        <w:rPr>
          <w:rFonts w:hint="eastAsia" w:asciiTheme="minorEastAsia" w:hAnsiTheme="minorEastAsia" w:eastAsiaTheme="minorEastAsia"/>
          <w:kern w:val="0"/>
          <w:sz w:val="24"/>
        </w:rPr>
        <w:t>密封</w:t>
      </w:r>
      <w:r>
        <w:rPr>
          <w:rFonts w:asciiTheme="minorEastAsia" w:hAnsiTheme="minorEastAsia" w:eastAsiaTheme="minorEastAsia"/>
          <w:kern w:val="0"/>
          <w:sz w:val="24"/>
        </w:rPr>
        <w:t>提交最后报价</w:t>
      </w:r>
      <w:r>
        <w:rPr>
          <w:rFonts w:hint="eastAsia" w:asciiTheme="minorEastAsia" w:hAnsiTheme="minorEastAsia" w:eastAsiaTheme="minorEastAsia"/>
          <w:kern w:val="0"/>
          <w:sz w:val="24"/>
        </w:rPr>
        <w:t>。</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20.8.3</w:t>
      </w:r>
      <w:r>
        <w:rPr>
          <w:rFonts w:asciiTheme="minorEastAsia" w:hAnsiTheme="minorEastAsia" w:eastAsiaTheme="minorEastAsia"/>
          <w:kern w:val="0"/>
          <w:sz w:val="24"/>
        </w:rPr>
        <w:t>最后报价是供应商</w:t>
      </w:r>
      <w:r>
        <w:rPr>
          <w:rFonts w:hint="eastAsia" w:asciiTheme="minorEastAsia" w:hAnsiTheme="minorEastAsia" w:eastAsiaTheme="minorEastAsia"/>
          <w:kern w:val="0"/>
          <w:sz w:val="24"/>
        </w:rPr>
        <w:t>响应文件</w:t>
      </w:r>
      <w:r>
        <w:rPr>
          <w:rFonts w:asciiTheme="minorEastAsia" w:hAnsiTheme="minorEastAsia" w:eastAsiaTheme="minorEastAsia"/>
          <w:kern w:val="0"/>
          <w:sz w:val="24"/>
        </w:rPr>
        <w:t>的有效组成部分。</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20.9</w:t>
      </w:r>
      <w:r>
        <w:rPr>
          <w:rFonts w:asciiTheme="minorEastAsia" w:hAnsiTheme="minorEastAsia" w:eastAsiaTheme="minorEastAsia"/>
          <w:kern w:val="0"/>
          <w:sz w:val="24"/>
        </w:rPr>
        <w:t>已提交响应文件的供应商，在提交最后报价之前，可以根据谈判情况</w:t>
      </w:r>
      <w:r>
        <w:rPr>
          <w:rFonts w:hint="eastAsia" w:asciiTheme="minorEastAsia" w:hAnsiTheme="minorEastAsia" w:eastAsiaTheme="minorEastAsia"/>
          <w:kern w:val="0"/>
          <w:sz w:val="24"/>
        </w:rPr>
        <w:t>书面</w:t>
      </w:r>
      <w:r>
        <w:rPr>
          <w:rFonts w:asciiTheme="minorEastAsia" w:hAnsiTheme="minorEastAsia" w:eastAsiaTheme="minorEastAsia"/>
          <w:kern w:val="0"/>
          <w:sz w:val="24"/>
        </w:rPr>
        <w:t>退出谈判</w:t>
      </w:r>
      <w:r>
        <w:rPr>
          <w:rFonts w:hint="eastAsia" w:asciiTheme="minorEastAsia" w:hAnsiTheme="minorEastAsia" w:eastAsiaTheme="minorEastAsia"/>
          <w:kern w:val="0"/>
          <w:sz w:val="24"/>
        </w:rPr>
        <w:t>。</w:t>
      </w:r>
    </w:p>
    <w:p>
      <w:pPr>
        <w:widowControl/>
        <w:tabs>
          <w:tab w:val="left" w:pos="540"/>
        </w:tabs>
        <w:spacing w:line="360" w:lineRule="auto"/>
        <w:ind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20.10 </w:t>
      </w:r>
      <w:r>
        <w:rPr>
          <w:rFonts w:asciiTheme="minorEastAsia" w:hAnsiTheme="minorEastAsia" w:eastAsiaTheme="minorEastAsia"/>
          <w:kern w:val="0"/>
          <w:sz w:val="24"/>
        </w:rPr>
        <w:t>评审报告</w:t>
      </w:r>
    </w:p>
    <w:p>
      <w:pPr>
        <w:spacing w:line="360" w:lineRule="auto"/>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谈判小组应当从质量和服务均能满足</w:t>
      </w:r>
      <w:r>
        <w:rPr>
          <w:rFonts w:hint="eastAsia" w:asciiTheme="minorEastAsia" w:hAnsiTheme="minorEastAsia" w:eastAsiaTheme="minorEastAsia"/>
          <w:kern w:val="0"/>
          <w:sz w:val="24"/>
        </w:rPr>
        <w:t>谈判</w:t>
      </w:r>
      <w:r>
        <w:rPr>
          <w:rFonts w:asciiTheme="minorEastAsia" w:hAnsiTheme="minorEastAsia" w:eastAsiaTheme="minorEastAsia"/>
          <w:kern w:val="0"/>
          <w:sz w:val="24"/>
        </w:rPr>
        <w:t>文件</w:t>
      </w:r>
      <w:r>
        <w:rPr>
          <w:rFonts w:hint="eastAsia" w:asciiTheme="minorEastAsia" w:hAnsiTheme="minorEastAsia" w:eastAsiaTheme="minorEastAsia"/>
          <w:kern w:val="0"/>
          <w:sz w:val="24"/>
        </w:rPr>
        <w:t>全部</w:t>
      </w:r>
      <w:r>
        <w:rPr>
          <w:rFonts w:asciiTheme="minorEastAsia" w:hAnsiTheme="minorEastAsia" w:eastAsiaTheme="minorEastAsia"/>
          <w:kern w:val="0"/>
          <w:sz w:val="24"/>
        </w:rPr>
        <w:t>实质性响应要求的供应商中，按</w:t>
      </w:r>
      <w:r>
        <w:rPr>
          <w:rFonts w:hint="eastAsia" w:asciiTheme="minorEastAsia" w:hAnsiTheme="minorEastAsia" w:eastAsiaTheme="minorEastAsia"/>
          <w:kern w:val="0"/>
          <w:sz w:val="24"/>
        </w:rPr>
        <w:t>照评审报价（最后报价及享受政府采购政策的优惠扣除）由低到高的顺序</w:t>
      </w:r>
      <w:r>
        <w:rPr>
          <w:rFonts w:asciiTheme="minorEastAsia" w:hAnsiTheme="minorEastAsia" w:eastAsiaTheme="minorEastAsia"/>
          <w:kern w:val="0"/>
          <w:sz w:val="24"/>
        </w:rPr>
        <w:t>提出3名以上</w:t>
      </w:r>
      <w:r>
        <w:rPr>
          <w:rFonts w:hint="eastAsia" w:asciiTheme="minorEastAsia" w:hAnsiTheme="minorEastAsia" w:eastAsiaTheme="minorEastAsia"/>
          <w:kern w:val="0"/>
          <w:sz w:val="24"/>
        </w:rPr>
        <w:t>（含3名）</w:t>
      </w:r>
      <w:r>
        <w:rPr>
          <w:rFonts w:asciiTheme="minorEastAsia" w:hAnsiTheme="minorEastAsia" w:eastAsiaTheme="minorEastAsia"/>
          <w:kern w:val="0"/>
          <w:sz w:val="24"/>
        </w:rPr>
        <w:t>成交候选人，并编写评审报告。</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20.11采购代理机构发现谈判小组有明显的违规倾向或歧视现象，或不按评审办法进行，或其他不正常行为的，应当及时制止。如制止无效，应及时向南宁市政府采购监督管理机构报告。</w:t>
      </w:r>
    </w:p>
    <w:p>
      <w:pPr>
        <w:pStyle w:val="27"/>
        <w:spacing w:line="36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21. 确定成交供应商</w:t>
      </w:r>
    </w:p>
    <w:p>
      <w:pPr>
        <w:pStyle w:val="27"/>
        <w:tabs>
          <w:tab w:val="left" w:pos="4214"/>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（1）采购单位应当确定谈判小组推荐排名第一的成交候选人为成交供应商。</w:t>
      </w:r>
    </w:p>
    <w:p>
      <w:pPr>
        <w:pStyle w:val="27"/>
        <w:spacing w:line="360" w:lineRule="auto"/>
        <w:ind w:firstLine="511" w:firstLineChars="213"/>
        <w:rPr>
          <w:rFonts w:asciiTheme="minorEastAsia" w:hAnsiTheme="minorEastAsia" w:eastAsiaTheme="minorEastAsia"/>
          <w:sz w:val="24"/>
          <w:szCs w:val="24"/>
        </w:rPr>
      </w:pPr>
      <w:r>
        <w:rPr>
          <w:rFonts w:hint="eastAsia" w:asciiTheme="minorEastAsia" w:hAnsiTheme="minorEastAsia" w:eastAsiaTheme="minorEastAsia"/>
          <w:sz w:val="24"/>
          <w:szCs w:val="24"/>
        </w:rPr>
        <w:t>（2）排名第一的成交候选人放弃中标、因不可抗力提出不能履行合同，采购单位可以确定排名第二的成交候选人为成交供应商。</w:t>
      </w:r>
      <w:r>
        <w:rPr>
          <w:rFonts w:hint="eastAsia" w:hAnsi="宋体"/>
          <w:sz w:val="24"/>
          <w:szCs w:val="24"/>
        </w:rPr>
        <w:t>采购人也可以重新采购。</w:t>
      </w:r>
    </w:p>
    <w:p>
      <w:pPr>
        <w:pStyle w:val="2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w:t>
      </w:r>
      <w:r>
        <w:rPr>
          <w:rFonts w:hint="eastAsia" w:asciiTheme="minorEastAsia" w:hAnsiTheme="minorEastAsia" w:eastAsiaTheme="minorEastAsia"/>
          <w:sz w:val="24"/>
          <w:szCs w:val="24"/>
        </w:rPr>
        <w:t>排名第二的成交候选人因前款规定的同样原因不能签订合同的，采购单位可以确定排名第三的成交候选人为成交供应商。</w:t>
      </w:r>
      <w:r>
        <w:rPr>
          <w:rFonts w:hint="eastAsia" w:hAnsi="宋体"/>
          <w:sz w:val="24"/>
          <w:szCs w:val="24"/>
        </w:rPr>
        <w:t>采购人也可以重新采购。</w:t>
      </w:r>
    </w:p>
    <w:p>
      <w:pPr>
        <w:widowControl/>
        <w:shd w:val="clear" w:color="auto" w:fill="FFFFFF"/>
        <w:spacing w:line="360" w:lineRule="auto"/>
        <w:ind w:firstLine="480"/>
        <w:jc w:val="left"/>
        <w:rPr>
          <w:rFonts w:asciiTheme="minorEastAsia" w:hAnsiTheme="minorEastAsia" w:eastAsiaTheme="minorEastAsia"/>
          <w:b/>
          <w:sz w:val="24"/>
        </w:rPr>
      </w:pPr>
      <w:r>
        <w:rPr>
          <w:rFonts w:hint="eastAsia" w:asciiTheme="minorEastAsia" w:hAnsiTheme="minorEastAsia" w:eastAsiaTheme="minorEastAsia"/>
          <w:b/>
          <w:bCs/>
          <w:sz w:val="24"/>
        </w:rPr>
        <w:t xml:space="preserve">22. </w:t>
      </w:r>
      <w:r>
        <w:rPr>
          <w:rFonts w:hint="eastAsia" w:asciiTheme="minorEastAsia" w:hAnsiTheme="minorEastAsia" w:eastAsiaTheme="minorEastAsia"/>
          <w:b/>
          <w:sz w:val="24"/>
        </w:rPr>
        <w:t>属于下列情况之一者，响应文件无效：</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（2）未按谈判文件规定完整提交响应文件或未按规定要求密封、签字、盖章的；</w:t>
      </w:r>
    </w:p>
    <w:p>
      <w:pPr>
        <w:snapToGrid w:val="0"/>
        <w:spacing w:line="360" w:lineRule="auto"/>
        <w:ind w:firstLine="480" w:firstLineChars="200"/>
        <w:outlineLvl w:val="4"/>
        <w:rPr>
          <w:rFonts w:asciiTheme="minorEastAsia" w:hAnsiTheme="minorEastAsia" w:eastAsiaTheme="minorEastAsia"/>
          <w:sz w:val="24"/>
        </w:rPr>
      </w:pPr>
      <w:r>
        <w:rPr>
          <w:rFonts w:hint="eastAsia" w:asciiTheme="minorEastAsia" w:hAnsiTheme="minorEastAsia" w:eastAsiaTheme="minorEastAsia"/>
          <w:sz w:val="24"/>
        </w:rPr>
        <w:t>（3）超越了行政审批的经营范围的；</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（4）不具备谈判文件规定的资格要求的；</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（5）响应文件未按谈判文件的内容和要求编制，或提供虚假材料的；</w:t>
      </w:r>
    </w:p>
    <w:p>
      <w:pPr>
        <w:snapToGrid w:val="0"/>
        <w:spacing w:line="360" w:lineRule="auto"/>
        <w:ind w:firstLine="480" w:firstLineChars="200"/>
        <w:outlineLvl w:val="4"/>
        <w:rPr>
          <w:rFonts w:asciiTheme="minorEastAsia" w:hAnsiTheme="minorEastAsia" w:eastAsiaTheme="minorEastAsia"/>
          <w:sz w:val="24"/>
        </w:rPr>
      </w:pPr>
      <w:r>
        <w:rPr>
          <w:rFonts w:hint="eastAsia" w:asciiTheme="minorEastAsia" w:hAnsiTheme="minorEastAsia" w:eastAsiaTheme="minorEastAsia"/>
          <w:sz w:val="24"/>
        </w:rPr>
        <w:t>（6）属于“必须提供”的响应文件未能按时提供或补正、更正的；</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（7）响应文件有效期、服务期限、服务内容不能满足谈判文件要求的；</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（8）供应商未就项目需求和说明中所竞分标的所有服务内容作完整唯一报价的，或报价超出相应分标采购预算总金额的；</w:t>
      </w:r>
    </w:p>
    <w:p>
      <w:pPr>
        <w:pStyle w:val="2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w:t>
      </w:r>
      <w:r>
        <w:rPr>
          <w:rFonts w:asciiTheme="minorEastAsia" w:hAnsiTheme="minorEastAsia" w:eastAsiaTheme="minorEastAsia"/>
          <w:sz w:val="24"/>
          <w:szCs w:val="24"/>
        </w:rPr>
        <w:t>未在谈判小组规定的时间内</w:t>
      </w:r>
      <w:r>
        <w:rPr>
          <w:rFonts w:hint="eastAsia" w:asciiTheme="minorEastAsia" w:hAnsiTheme="minorEastAsia" w:eastAsiaTheme="minorEastAsia"/>
          <w:sz w:val="24"/>
          <w:szCs w:val="24"/>
        </w:rPr>
        <w:t>重新提交响应文件</w:t>
      </w:r>
      <w:r>
        <w:rPr>
          <w:rFonts w:asciiTheme="minorEastAsia" w:hAnsiTheme="minorEastAsia" w:eastAsiaTheme="minorEastAsia"/>
          <w:sz w:val="24"/>
          <w:szCs w:val="24"/>
        </w:rPr>
        <w:t>的</w:t>
      </w:r>
      <w:r>
        <w:rPr>
          <w:rFonts w:hint="eastAsia" w:asciiTheme="minorEastAsia" w:hAnsiTheme="minorEastAsia" w:eastAsiaTheme="minorEastAsia"/>
          <w:sz w:val="24"/>
          <w:szCs w:val="24"/>
        </w:rPr>
        <w:t>；</w:t>
      </w:r>
    </w:p>
    <w:p>
      <w:pPr>
        <w:pStyle w:val="2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（10）未满足谈判文件全部实质性要求的或者响应文件有采购人不能接受的附加条件的；</w:t>
      </w:r>
    </w:p>
    <w:p>
      <w:pPr>
        <w:snapToGrid w:val="0"/>
        <w:spacing w:line="360" w:lineRule="auto"/>
        <w:ind w:left="355" w:leftChars="169" w:firstLine="117" w:firstLineChars="49"/>
        <w:outlineLvl w:val="4"/>
        <w:rPr>
          <w:rFonts w:asciiTheme="minorEastAsia" w:hAnsiTheme="minorEastAsia" w:eastAsiaTheme="minorEastAsia"/>
          <w:sz w:val="24"/>
        </w:rPr>
      </w:pPr>
      <w:r>
        <w:rPr>
          <w:rFonts w:hint="eastAsia" w:asciiTheme="minorEastAsia" w:hAnsiTheme="minorEastAsia" w:eastAsiaTheme="minorEastAsia"/>
          <w:sz w:val="24"/>
        </w:rPr>
        <w:t>（11）不符合法律、法规和谈判文件规定的其他实质性要求和条件的。</w:t>
      </w:r>
    </w:p>
    <w:p>
      <w:pPr>
        <w:snapToGrid w:val="0"/>
        <w:spacing w:line="360" w:lineRule="auto"/>
        <w:ind w:left="355" w:leftChars="169" w:firstLine="118" w:firstLineChars="49"/>
        <w:outlineLvl w:val="4"/>
        <w:rPr>
          <w:rFonts w:asciiTheme="minorEastAsia" w:hAnsiTheme="minorEastAsia" w:eastAsiaTheme="minorEastAsia"/>
          <w:b/>
          <w:sz w:val="24"/>
        </w:rPr>
      </w:pPr>
      <w:r>
        <w:rPr>
          <w:rFonts w:hint="eastAsia" w:asciiTheme="minorEastAsia" w:hAnsiTheme="minorEastAsia" w:eastAsiaTheme="minorEastAsia"/>
          <w:b/>
          <w:sz w:val="24"/>
        </w:rPr>
        <w:t>供应商有下列情形之一的，视为串通竞标，响应文件将被视为无效：</w:t>
      </w:r>
    </w:p>
    <w:p>
      <w:pPr>
        <w:snapToGrid w:val="0"/>
        <w:spacing w:line="360" w:lineRule="auto"/>
        <w:ind w:left="355" w:leftChars="169" w:firstLine="117" w:firstLineChars="49"/>
        <w:outlineLvl w:val="4"/>
        <w:rPr>
          <w:rFonts w:asciiTheme="minorEastAsia" w:hAnsiTheme="minorEastAsia" w:eastAsiaTheme="minorEastAsia"/>
          <w:sz w:val="24"/>
        </w:rPr>
      </w:pPr>
      <w:r>
        <w:rPr>
          <w:rFonts w:hint="eastAsia" w:asciiTheme="minorEastAsia" w:hAnsiTheme="minorEastAsia" w:eastAsiaTheme="minorEastAsia"/>
          <w:sz w:val="24"/>
        </w:rPr>
        <w:t>（1）不同供应商的响应文件由同一单位或者个人编制；</w:t>
      </w:r>
    </w:p>
    <w:p>
      <w:pPr>
        <w:snapToGrid w:val="0"/>
        <w:spacing w:line="360" w:lineRule="auto"/>
        <w:ind w:left="355" w:leftChars="169" w:firstLine="117" w:firstLineChars="49"/>
        <w:outlineLvl w:val="4"/>
        <w:rPr>
          <w:rFonts w:asciiTheme="minorEastAsia" w:hAnsiTheme="minorEastAsia" w:eastAsiaTheme="minorEastAsia"/>
          <w:sz w:val="24"/>
        </w:rPr>
      </w:pPr>
      <w:r>
        <w:rPr>
          <w:rFonts w:hint="eastAsia" w:asciiTheme="minorEastAsia" w:hAnsiTheme="minorEastAsia" w:eastAsiaTheme="minorEastAsia"/>
          <w:sz w:val="24"/>
        </w:rPr>
        <w:t>（2）不同供应商委托同一单位或者个人办理竞标事宜；</w:t>
      </w:r>
    </w:p>
    <w:p>
      <w:pPr>
        <w:snapToGrid w:val="0"/>
        <w:spacing w:line="360" w:lineRule="auto"/>
        <w:ind w:left="355" w:leftChars="169" w:firstLine="117" w:firstLineChars="49"/>
        <w:outlineLvl w:val="4"/>
        <w:rPr>
          <w:rFonts w:asciiTheme="minorEastAsia" w:hAnsiTheme="minorEastAsia" w:eastAsiaTheme="minorEastAsia"/>
          <w:sz w:val="24"/>
        </w:rPr>
      </w:pPr>
      <w:r>
        <w:rPr>
          <w:rFonts w:hint="eastAsia" w:asciiTheme="minorEastAsia" w:hAnsiTheme="minorEastAsia" w:eastAsiaTheme="minorEastAsia"/>
          <w:sz w:val="24"/>
        </w:rPr>
        <w:t>（3）不同的供应商的响应文件载明的项目管理员为同一个人；</w:t>
      </w:r>
    </w:p>
    <w:p>
      <w:pPr>
        <w:snapToGrid w:val="0"/>
        <w:spacing w:line="360" w:lineRule="auto"/>
        <w:ind w:left="355" w:leftChars="169" w:firstLine="117" w:firstLineChars="49"/>
        <w:outlineLvl w:val="4"/>
        <w:rPr>
          <w:rFonts w:asciiTheme="minorEastAsia" w:hAnsiTheme="minorEastAsia" w:eastAsiaTheme="minorEastAsia"/>
          <w:sz w:val="24"/>
        </w:rPr>
      </w:pPr>
      <w:r>
        <w:rPr>
          <w:rFonts w:hint="eastAsia" w:asciiTheme="minorEastAsia" w:hAnsiTheme="minorEastAsia" w:eastAsiaTheme="minorEastAsia"/>
          <w:sz w:val="24"/>
        </w:rPr>
        <w:t xml:space="preserve">（4）不同供应商的响应文件异常一致或报价呈规律性差异； </w:t>
      </w:r>
    </w:p>
    <w:p>
      <w:pPr>
        <w:snapToGrid w:val="0"/>
        <w:spacing w:line="360" w:lineRule="auto"/>
        <w:ind w:left="355" w:leftChars="169" w:firstLine="117" w:firstLineChars="49"/>
        <w:outlineLvl w:val="4"/>
        <w:rPr>
          <w:rFonts w:asciiTheme="minorEastAsia" w:hAnsiTheme="minorEastAsia" w:eastAsiaTheme="minorEastAsia"/>
          <w:sz w:val="24"/>
        </w:rPr>
      </w:pPr>
      <w:r>
        <w:rPr>
          <w:rFonts w:hint="eastAsia" w:asciiTheme="minorEastAsia" w:hAnsiTheme="minorEastAsia" w:eastAsiaTheme="minorEastAsia"/>
          <w:sz w:val="24"/>
        </w:rPr>
        <w:t>（5）不同供应商的响应文件相互混装；</w:t>
      </w:r>
    </w:p>
    <w:p>
      <w:pPr>
        <w:snapToGrid w:val="0"/>
        <w:spacing w:line="360" w:lineRule="auto"/>
        <w:ind w:firstLine="472" w:firstLineChars="196"/>
        <w:outlineLvl w:val="4"/>
        <w:rPr>
          <w:rFonts w:asciiTheme="minorEastAsia" w:hAnsiTheme="minorEastAsia" w:eastAsiaTheme="minorEastAsia"/>
          <w:b/>
          <w:sz w:val="24"/>
        </w:rPr>
      </w:pPr>
      <w:r>
        <w:rPr>
          <w:rFonts w:hint="eastAsia" w:asciiTheme="minorEastAsia" w:hAnsiTheme="minorEastAsia" w:eastAsiaTheme="minorEastAsia"/>
          <w:b/>
          <w:sz w:val="24"/>
        </w:rPr>
        <w:t xml:space="preserve">23. </w:t>
      </w:r>
      <w:r>
        <w:rPr>
          <w:rFonts w:asciiTheme="minorEastAsia" w:hAnsiTheme="minorEastAsia" w:eastAsiaTheme="minorEastAsia"/>
          <w:b/>
          <w:sz w:val="24"/>
        </w:rPr>
        <w:t>出现下列情形之一的，采购人或者采购代理机构应当终止竞争性谈判采购活动，发布项目终止公告并说明原因，重新开展采购活动：</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因情况变化，不再符合规定的竞争性谈判采购方式适用情形的；</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出现影响采购公正的违法、违规行为的；</w:t>
      </w:r>
      <w:r>
        <w:rPr>
          <w:rFonts w:hint="eastAsia" w:asciiTheme="minorEastAsia" w:hAnsiTheme="minorEastAsia" w:eastAsiaTheme="minorEastAsia"/>
          <w:sz w:val="24"/>
        </w:rPr>
        <w:t xml:space="preserve"> </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在采购过程中符合竞争要求的供应商不足3家的</w:t>
      </w:r>
      <w:r>
        <w:rPr>
          <w:rFonts w:hint="eastAsia" w:asciiTheme="minorEastAsia" w:hAnsiTheme="minorEastAsia" w:eastAsiaTheme="minorEastAsia"/>
          <w:sz w:val="24"/>
        </w:rPr>
        <w:t xml:space="preserve">。 </w:t>
      </w:r>
    </w:p>
    <w:p>
      <w:pPr>
        <w:snapToGrid w:val="0"/>
        <w:spacing w:line="360" w:lineRule="auto"/>
        <w:ind w:firstLine="482" w:firstLineChars="200"/>
        <w:outlineLvl w:val="4"/>
        <w:rPr>
          <w:rFonts w:asciiTheme="minorEastAsia" w:hAnsiTheme="minorEastAsia" w:eastAsiaTheme="minorEastAsia"/>
          <w:b/>
          <w:sz w:val="24"/>
        </w:rPr>
      </w:pPr>
      <w:r>
        <w:rPr>
          <w:rFonts w:hint="eastAsia" w:asciiTheme="minorEastAsia" w:hAnsiTheme="minorEastAsia" w:eastAsiaTheme="minorEastAsia"/>
          <w:b/>
          <w:sz w:val="24"/>
        </w:rPr>
        <w:t>24. 谈判过程的监控</w:t>
      </w:r>
    </w:p>
    <w:p>
      <w:pPr>
        <w:pStyle w:val="27"/>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本项目谈判过程实行全程录音、录像监控，供应商在谈判过程中所进行的试图影响谈判结果的不公正活动，可能导致其谈判被拒绝。</w:t>
      </w:r>
    </w:p>
    <w:p>
      <w:pPr>
        <w:pStyle w:val="27"/>
        <w:spacing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25. 成交公告及成交通知书</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25.1 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25.2 在发布成交公告的同时，采购代理机构向成交供应商发出成交通知书。如成交供应商自接到通知之日起七个工作日内，不办理成交通知书领取手续的，按违约处理。采购单位将取消其成交资格，从谈判小组推荐的成交候选人中按顺序重新确定成交供应商。</w:t>
      </w:r>
    </w:p>
    <w:p>
      <w:pPr>
        <w:pStyle w:val="27"/>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25.3 采购代理机构无义务向未成交的供应商解释未成交原因和退还响应文件。</w:t>
      </w:r>
    </w:p>
    <w:p>
      <w:pPr>
        <w:pStyle w:val="27"/>
        <w:spacing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26.信用查询</w:t>
      </w:r>
    </w:p>
    <w:p>
      <w:pPr>
        <w:autoSpaceDE w:val="0"/>
        <w:autoSpaceDN w:val="0"/>
        <w:snapToGrid w:val="0"/>
        <w:spacing w:line="360" w:lineRule="auto"/>
        <w:ind w:firstLine="480" w:firstLineChars="200"/>
        <w:textAlignment w:val="bottom"/>
        <w:rPr>
          <w:rFonts w:asciiTheme="minorEastAsia" w:hAnsiTheme="minorEastAsia" w:eastAsiaTheme="minorEastAsia"/>
          <w:sz w:val="24"/>
        </w:rPr>
      </w:pPr>
      <w:r>
        <w:rPr>
          <w:rFonts w:hint="eastAsia" w:asciiTheme="minorEastAsia" w:hAnsiTheme="minorEastAsia" w:eastAsiaTheme="minorEastAsia"/>
          <w:sz w:val="24"/>
        </w:rPr>
        <w:t>根据《关于做好政府采购有关信用主体标识码登记及在政府采购活动中查询使用信用记录有关问题的通知》（桂财采〔2016〕37），由采购代理机构对第一成交候选人进行信用查询：</w:t>
      </w:r>
    </w:p>
    <w:p>
      <w:pPr>
        <w:autoSpaceDE w:val="0"/>
        <w:autoSpaceDN w:val="0"/>
        <w:snapToGrid w:val="0"/>
        <w:spacing w:line="360" w:lineRule="auto"/>
        <w:ind w:firstLine="480" w:firstLineChars="200"/>
        <w:textAlignment w:val="bottom"/>
        <w:rPr>
          <w:rFonts w:asciiTheme="minorEastAsia" w:hAnsiTheme="minorEastAsia" w:eastAsiaTheme="minorEastAsia"/>
          <w:sz w:val="24"/>
        </w:rPr>
      </w:pPr>
      <w:r>
        <w:rPr>
          <w:rFonts w:hint="eastAsia" w:asciiTheme="minorEastAsia" w:hAnsiTheme="minorEastAsia" w:eastAsiaTheme="minorEastAsia"/>
          <w:sz w:val="24"/>
        </w:rPr>
        <w:t>⑴查询渠道：“信用中国”网站(www.creditchina.gov.cn)、中国政府采购网(www.ccgp.gov.cn)等；</w:t>
      </w:r>
    </w:p>
    <w:p>
      <w:pPr>
        <w:autoSpaceDE w:val="0"/>
        <w:autoSpaceDN w:val="0"/>
        <w:snapToGrid w:val="0"/>
        <w:spacing w:line="360" w:lineRule="auto"/>
        <w:ind w:firstLine="480" w:firstLineChars="200"/>
        <w:textAlignment w:val="bottom"/>
        <w:rPr>
          <w:rFonts w:asciiTheme="minorEastAsia" w:hAnsiTheme="minorEastAsia" w:eastAsiaTheme="minorEastAsia"/>
          <w:sz w:val="24"/>
        </w:rPr>
      </w:pPr>
      <w:r>
        <w:rPr>
          <w:rFonts w:hint="eastAsia" w:asciiTheme="minorEastAsia" w:hAnsiTheme="minorEastAsia" w:eastAsiaTheme="minorEastAsia"/>
          <w:sz w:val="24"/>
        </w:rPr>
        <w:t>⑵查询截止</w:t>
      </w:r>
      <w:r>
        <w:rPr>
          <w:rFonts w:hint="eastAsia" w:asciiTheme="minorEastAsia" w:hAnsiTheme="minorEastAsia" w:eastAsiaTheme="minorEastAsia"/>
          <w:sz w:val="24"/>
          <w:lang w:val="en-US" w:eastAsia="zh-CN"/>
        </w:rPr>
        <w:t>时间</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自公告发布之日起至竞标截止时间前</w:t>
      </w:r>
      <w:r>
        <w:rPr>
          <w:rFonts w:hint="eastAsia" w:asciiTheme="minorEastAsia" w:hAnsiTheme="minorEastAsia" w:eastAsiaTheme="minorEastAsia"/>
          <w:sz w:val="24"/>
        </w:rPr>
        <w:t>；</w:t>
      </w:r>
    </w:p>
    <w:p>
      <w:pPr>
        <w:autoSpaceDE w:val="0"/>
        <w:autoSpaceDN w:val="0"/>
        <w:snapToGrid w:val="0"/>
        <w:spacing w:line="360" w:lineRule="auto"/>
        <w:ind w:firstLine="480" w:firstLineChars="200"/>
        <w:textAlignment w:val="bottom"/>
        <w:rPr>
          <w:rFonts w:asciiTheme="minorEastAsia" w:hAnsiTheme="minorEastAsia" w:eastAsiaTheme="minorEastAsia"/>
          <w:sz w:val="24"/>
        </w:rPr>
      </w:pPr>
      <w:r>
        <w:rPr>
          <w:rFonts w:hint="eastAsia" w:asciiTheme="minorEastAsia" w:hAnsiTheme="minorEastAsia" w:eastAsiaTheme="minorEastAsia"/>
          <w:sz w:val="24"/>
        </w:rPr>
        <w:t>⑶信用信息查询记录和证据留存方式：在查询网站中直接打印查询记录，打印材料作为采购活动资料。</w:t>
      </w:r>
    </w:p>
    <w:p>
      <w:pPr>
        <w:pStyle w:val="174"/>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p>
      <w:pPr>
        <w:pStyle w:val="2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pStyle w:val="27"/>
        <w:spacing w:line="380" w:lineRule="exact"/>
        <w:ind w:firstLine="420" w:firstLineChars="200"/>
        <w:rPr>
          <w:rFonts w:hAnsi="宋体"/>
        </w:rPr>
      </w:pPr>
    </w:p>
    <w:p>
      <w:pPr>
        <w:spacing w:line="360" w:lineRule="auto"/>
        <w:jc w:val="center"/>
        <w:rPr>
          <w:rFonts w:ascii="宋体" w:hAnsi="宋体"/>
          <w:b/>
          <w:sz w:val="24"/>
        </w:rPr>
      </w:pPr>
      <w:r>
        <w:rPr>
          <w:rFonts w:hint="eastAsia" w:ascii="宋体" w:hAnsi="宋体"/>
          <w:b/>
          <w:sz w:val="24"/>
        </w:rPr>
        <w:t>六、签订合同</w:t>
      </w:r>
    </w:p>
    <w:p>
      <w:pPr>
        <w:spacing w:line="360" w:lineRule="auto"/>
        <w:rPr>
          <w:rFonts w:ascii="宋体" w:hAnsi="宋体"/>
          <w:b/>
          <w:sz w:val="24"/>
        </w:rPr>
      </w:pPr>
      <w:r>
        <w:rPr>
          <w:rFonts w:hint="eastAsia" w:ascii="宋体" w:hAnsi="宋体"/>
          <w:b/>
          <w:sz w:val="24"/>
        </w:rPr>
        <w:t>27. 签订合同</w:t>
      </w:r>
    </w:p>
    <w:p>
      <w:pPr>
        <w:pStyle w:val="27"/>
        <w:spacing w:line="360" w:lineRule="auto"/>
        <w:ind w:firstLine="420"/>
        <w:rPr>
          <w:rFonts w:hAnsi="宋体"/>
          <w:sz w:val="24"/>
          <w:szCs w:val="24"/>
        </w:rPr>
      </w:pPr>
      <w:r>
        <w:rPr>
          <w:rFonts w:hint="eastAsia" w:hAnsi="宋体"/>
          <w:sz w:val="24"/>
        </w:rPr>
        <w:t>27.1成交供应商在收到成交通知书后，按规定与采购人签订服务合同。</w:t>
      </w:r>
    </w:p>
    <w:p>
      <w:pPr>
        <w:pStyle w:val="27"/>
        <w:spacing w:line="360" w:lineRule="auto"/>
        <w:ind w:firstLine="425"/>
        <w:rPr>
          <w:rFonts w:hAnsi="宋体"/>
          <w:sz w:val="24"/>
          <w:szCs w:val="24"/>
        </w:rPr>
      </w:pPr>
      <w:r>
        <w:rPr>
          <w:rFonts w:hint="eastAsia" w:hAnsi="宋体"/>
          <w:sz w:val="24"/>
          <w:szCs w:val="24"/>
        </w:rPr>
        <w:t>27.2如果</w:t>
      </w:r>
      <w:r>
        <w:rPr>
          <w:rFonts w:hint="eastAsia" w:hAnsi="宋体"/>
          <w:sz w:val="24"/>
        </w:rPr>
        <w:t>成交供应商</w:t>
      </w:r>
      <w:r>
        <w:rPr>
          <w:rFonts w:hint="eastAsia" w:hAnsi="宋体"/>
          <w:sz w:val="24"/>
          <w:szCs w:val="24"/>
        </w:rPr>
        <w:t>不按</w:t>
      </w:r>
      <w:r>
        <w:rPr>
          <w:rFonts w:hint="eastAsia" w:hAnsi="宋体"/>
          <w:sz w:val="24"/>
        </w:rPr>
        <w:t>成交</w:t>
      </w:r>
      <w:r>
        <w:rPr>
          <w:rFonts w:hint="eastAsia" w:hAnsi="宋体"/>
          <w:sz w:val="24"/>
          <w:szCs w:val="24"/>
        </w:rPr>
        <w:t>通知书中规定签订合同，则按</w:t>
      </w:r>
      <w:r>
        <w:rPr>
          <w:rFonts w:hint="eastAsia" w:hAnsi="宋体"/>
          <w:sz w:val="24"/>
        </w:rPr>
        <w:t>成交</w:t>
      </w:r>
      <w:r>
        <w:rPr>
          <w:rFonts w:hint="eastAsia" w:hAnsi="宋体"/>
          <w:sz w:val="24"/>
          <w:szCs w:val="24"/>
        </w:rPr>
        <w:t>供应商违约处理。</w:t>
      </w:r>
    </w:p>
    <w:p>
      <w:pPr>
        <w:pStyle w:val="27"/>
        <w:spacing w:line="360" w:lineRule="auto"/>
        <w:ind w:firstLine="420"/>
        <w:rPr>
          <w:rFonts w:hAnsi="宋体"/>
          <w:sz w:val="24"/>
          <w:szCs w:val="24"/>
        </w:rPr>
      </w:pPr>
      <w:r>
        <w:rPr>
          <w:rFonts w:hint="eastAsia" w:hAnsi="宋体"/>
          <w:sz w:val="24"/>
          <w:szCs w:val="24"/>
        </w:rPr>
        <w:t>27.3</w:t>
      </w:r>
      <w:r>
        <w:rPr>
          <w:rFonts w:hint="eastAsia" w:hAnsi="宋体"/>
          <w:sz w:val="24"/>
        </w:rPr>
        <w:t>成交</w:t>
      </w:r>
      <w:r>
        <w:rPr>
          <w:rFonts w:hint="eastAsia" w:hAnsi="宋体"/>
          <w:sz w:val="24"/>
          <w:szCs w:val="24"/>
        </w:rPr>
        <w:t>供应商因不可抗力或者自身原因不能履行政府采购合同的，采购人可以与</w:t>
      </w:r>
      <w:r>
        <w:rPr>
          <w:rFonts w:hint="eastAsia" w:hAnsi="宋体"/>
          <w:sz w:val="24"/>
        </w:rPr>
        <w:t>成交</w:t>
      </w:r>
      <w:r>
        <w:rPr>
          <w:rFonts w:hint="eastAsia" w:hAnsi="宋体"/>
          <w:sz w:val="24"/>
          <w:szCs w:val="24"/>
        </w:rPr>
        <w:t>供应商之后排名第一的</w:t>
      </w:r>
      <w:r>
        <w:rPr>
          <w:rFonts w:hint="eastAsia" w:hAnsi="宋体"/>
          <w:sz w:val="24"/>
        </w:rPr>
        <w:t>成交</w:t>
      </w:r>
      <w:r>
        <w:rPr>
          <w:rFonts w:hint="eastAsia" w:hAnsi="宋体"/>
          <w:sz w:val="24"/>
          <w:szCs w:val="24"/>
        </w:rPr>
        <w:t>候选供应商签订采购合同，以此类推。</w:t>
      </w:r>
      <w:r>
        <w:rPr>
          <w:rFonts w:hint="eastAsia" w:hAnsi="宋体"/>
          <w:bCs/>
          <w:sz w:val="24"/>
          <w:szCs w:val="24"/>
        </w:rPr>
        <w:t>采购人也可以重新开展采购活动。</w:t>
      </w:r>
    </w:p>
    <w:p>
      <w:pPr>
        <w:pStyle w:val="27"/>
        <w:snapToGrid w:val="0"/>
        <w:spacing w:before="120" w:after="120" w:line="360" w:lineRule="auto"/>
        <w:ind w:firstLine="236" w:firstLineChars="98"/>
        <w:jc w:val="both"/>
        <w:rPr>
          <w:rFonts w:hAnsi="宋体"/>
          <w:b/>
          <w:sz w:val="24"/>
          <w:szCs w:val="24"/>
        </w:rPr>
      </w:pPr>
      <w:r>
        <w:rPr>
          <w:rFonts w:hint="eastAsia" w:hAnsi="宋体"/>
          <w:b/>
          <w:sz w:val="24"/>
          <w:szCs w:val="24"/>
        </w:rPr>
        <w:t>七、其他事项</w:t>
      </w:r>
    </w:p>
    <w:p>
      <w:pPr>
        <w:pStyle w:val="27"/>
        <w:spacing w:line="360" w:lineRule="auto"/>
        <w:rPr>
          <w:rFonts w:hAnsi="宋体"/>
          <w:b/>
          <w:sz w:val="24"/>
          <w:szCs w:val="24"/>
        </w:rPr>
      </w:pPr>
      <w:r>
        <w:rPr>
          <w:rFonts w:hint="eastAsia" w:hAnsi="宋体"/>
          <w:b/>
          <w:sz w:val="24"/>
          <w:szCs w:val="24"/>
        </w:rPr>
        <w:t>28.采购代理服务费（根据代理协议进行增减）</w:t>
      </w:r>
    </w:p>
    <w:p>
      <w:pPr>
        <w:pStyle w:val="27"/>
        <w:spacing w:line="360" w:lineRule="auto"/>
        <w:ind w:left="97" w:leftChars="46" w:firstLine="240" w:firstLineChars="100"/>
        <w:rPr>
          <w:rFonts w:hint="eastAsia" w:asciiTheme="minorEastAsia" w:hAnsiTheme="minorEastAsia" w:eastAsiaTheme="minorEastAsia"/>
          <w:sz w:val="24"/>
          <w:szCs w:val="24"/>
        </w:rPr>
      </w:pPr>
      <w:r>
        <w:rPr>
          <w:rFonts w:hint="eastAsia" w:hAnsi="宋体"/>
          <w:sz w:val="24"/>
        </w:rPr>
        <w:t>28.1</w:t>
      </w:r>
      <w:r>
        <w:rPr>
          <w:rFonts w:hint="eastAsia" w:asciiTheme="minorEastAsia" w:hAnsiTheme="minorEastAsia" w:eastAsiaTheme="minorEastAsia"/>
        </w:rPr>
        <w:t>本项目代理服务费参照国家发展计划委员会文件计价格（2002）1980号《国家计委关于印发&lt;招标代理服务收费管理暂行办法&gt;的通知》及发改价格[2011]534号文规定的收费标准（服务类）收取，由成交人在领取成交通知书前以转账的方式一次性向招标代理人付清全部代理服务费</w:t>
      </w:r>
    </w:p>
    <w:p>
      <w:pPr>
        <w:ind w:firstLine="360" w:firstLineChars="150"/>
        <w:rPr>
          <w:rFonts w:ascii="宋体" w:hAnsi="宋体"/>
          <w:bCs/>
          <w:sz w:val="24"/>
        </w:rPr>
      </w:pPr>
      <w:r>
        <w:rPr>
          <w:rFonts w:hint="eastAsia" w:ascii="宋体" w:hAnsi="宋体"/>
          <w:sz w:val="24"/>
        </w:rPr>
        <w:t>28.2</w:t>
      </w:r>
      <w:r>
        <w:rPr>
          <w:rFonts w:hint="eastAsia" w:ascii="宋体" w:hAnsi="宋体"/>
          <w:bCs/>
          <w:sz w:val="24"/>
        </w:rPr>
        <w:t>采购代理服务收费标准</w:t>
      </w:r>
    </w:p>
    <w:tbl>
      <w:tblPr>
        <w:tblStyle w:val="55"/>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295"/>
        <w:gridCol w:w="2325"/>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2448" w:type="dxa"/>
          </w:tcPr>
          <w:p>
            <w:pPr>
              <w:ind w:firstLine="944" w:firstLineChars="392"/>
              <w:rPr>
                <w:rFonts w:ascii="宋体" w:hAnsi="宋体"/>
                <w:b/>
                <w:bCs/>
                <w:sz w:val="24"/>
              </w:rPr>
            </w:pPr>
            <w:r>
              <w:rPr>
                <w:rFonts w:ascii="宋体" w:hAnsi="宋体"/>
                <w:b/>
                <w:bCs/>
                <w:sz w:val="24"/>
              </w:rPr>
              <w:pict>
                <v:line id="Line 10" o:spid="_x0000_s1026" o:spt="20" style="position:absolute;left:0pt;flip:x y;margin-left:27pt;margin-top:-0.5pt;height:81.65pt;width:89.25pt;z-index:251087872;mso-width-relative:page;mso-height-relative:page;" coordsize="21600,21600">
                  <v:path arrowok="t"/>
                  <v:fill focussize="0,0"/>
                  <v:stroke/>
                  <v:imagedata o:title=""/>
                  <o:lock v:ext="edit"/>
                </v:line>
              </w:pict>
            </w:r>
            <w:r>
              <w:rPr>
                <w:rFonts w:ascii="宋体" w:hAnsi="宋体"/>
                <w:b/>
                <w:bCs/>
                <w:sz w:val="24"/>
              </w:rPr>
              <w:pict>
                <v:line id="Line 8" o:spid="_x0000_s1027" o:spt="20" style="position:absolute;left:0pt;margin-left:-9pt;margin-top:-0.5pt;height:0pt;width:0.05pt;z-index:251085824;mso-width-relative:page;mso-height-relative:page;" coordsize="21600,21600">
                  <v:path arrowok="t"/>
                  <v:fill focussize="0,0"/>
                  <v:stroke/>
                  <v:imagedata o:title=""/>
                  <o:lock v:ext="edit"/>
                </v:line>
              </w:pict>
            </w:r>
            <w:r>
              <w:rPr>
                <w:rFonts w:hint="eastAsia" w:ascii="宋体" w:hAnsi="宋体"/>
                <w:b/>
                <w:bCs/>
                <w:sz w:val="24"/>
              </w:rPr>
              <w:t>服务类型</w:t>
            </w:r>
          </w:p>
          <w:p>
            <w:pPr>
              <w:ind w:firstLine="241" w:firstLineChars="100"/>
              <w:rPr>
                <w:rFonts w:ascii="宋体" w:hAnsi="宋体"/>
                <w:b/>
                <w:bCs/>
                <w:sz w:val="24"/>
              </w:rPr>
            </w:pPr>
            <w:r>
              <w:rPr>
                <w:rFonts w:hint="eastAsia" w:ascii="宋体" w:hAnsi="宋体"/>
                <w:b/>
                <w:bCs/>
                <w:sz w:val="24"/>
              </w:rPr>
              <w:t>费</w:t>
            </w:r>
          </w:p>
          <w:p>
            <w:pPr>
              <w:ind w:firstLine="1205" w:firstLineChars="500"/>
              <w:rPr>
                <w:rFonts w:ascii="宋体" w:hAnsi="宋体"/>
                <w:b/>
                <w:bCs/>
                <w:sz w:val="24"/>
              </w:rPr>
            </w:pPr>
            <w:r>
              <w:rPr>
                <w:rFonts w:ascii="宋体" w:hAnsi="宋体"/>
                <w:b/>
                <w:bCs/>
                <w:sz w:val="24"/>
              </w:rPr>
              <w:pict>
                <v:line id="Line 9" o:spid="_x0000_s1028" o:spt="20" style="position:absolute;left:0pt;flip:x y;margin-left:-6.65pt;margin-top:7.15pt;height:46pt;width:123.15pt;z-index:251086848;mso-width-relative:page;mso-height-relative:page;" coordsize="21600,21600">
                  <v:path arrowok="t"/>
                  <v:fill focussize="0,0"/>
                  <v:stroke/>
                  <v:imagedata o:title=""/>
                  <o:lock v:ext="edit"/>
                </v:line>
              </w:pict>
            </w:r>
          </w:p>
          <w:p>
            <w:pPr>
              <w:ind w:firstLine="1205" w:firstLineChars="500"/>
              <w:rPr>
                <w:rFonts w:ascii="宋体" w:hAnsi="宋体"/>
                <w:b/>
                <w:bCs/>
                <w:sz w:val="24"/>
              </w:rPr>
            </w:pPr>
            <w:r>
              <w:rPr>
                <w:rFonts w:hint="eastAsia" w:ascii="宋体" w:hAnsi="宋体"/>
                <w:b/>
                <w:bCs/>
                <w:sz w:val="24"/>
              </w:rPr>
              <w:t>率</w:t>
            </w:r>
          </w:p>
          <w:p>
            <w:pPr>
              <w:ind w:firstLine="1205" w:firstLineChars="500"/>
              <w:rPr>
                <w:rFonts w:ascii="宋体" w:hAnsi="宋体"/>
                <w:b/>
                <w:bCs/>
                <w:sz w:val="24"/>
              </w:rPr>
            </w:pPr>
          </w:p>
          <w:p>
            <w:pPr>
              <w:rPr>
                <w:rFonts w:ascii="宋体" w:hAnsi="宋体"/>
                <w:b/>
                <w:bCs/>
                <w:sz w:val="24"/>
              </w:rPr>
            </w:pPr>
            <w:r>
              <w:rPr>
                <w:rFonts w:hint="eastAsia" w:ascii="宋体" w:hAnsi="宋体"/>
                <w:b/>
                <w:bCs/>
                <w:sz w:val="24"/>
              </w:rPr>
              <w:t>中标金额（万元）</w:t>
            </w:r>
          </w:p>
        </w:tc>
        <w:tc>
          <w:tcPr>
            <w:tcW w:w="2295" w:type="dxa"/>
            <w:vAlign w:val="center"/>
          </w:tcPr>
          <w:p>
            <w:pPr>
              <w:jc w:val="center"/>
              <w:rPr>
                <w:rFonts w:ascii="宋体" w:hAnsi="宋体"/>
                <w:b/>
                <w:bCs/>
                <w:sz w:val="24"/>
              </w:rPr>
            </w:pPr>
            <w:r>
              <w:rPr>
                <w:rFonts w:hint="eastAsia" w:ascii="宋体" w:hAnsi="宋体"/>
                <w:b/>
                <w:bCs/>
                <w:sz w:val="24"/>
              </w:rPr>
              <w:t>货物招标</w:t>
            </w:r>
          </w:p>
        </w:tc>
        <w:tc>
          <w:tcPr>
            <w:tcW w:w="2325" w:type="dxa"/>
            <w:vAlign w:val="center"/>
          </w:tcPr>
          <w:p>
            <w:pPr>
              <w:jc w:val="center"/>
              <w:rPr>
                <w:rFonts w:ascii="宋体" w:hAnsi="宋体"/>
                <w:b/>
                <w:bCs/>
                <w:sz w:val="24"/>
              </w:rPr>
            </w:pPr>
            <w:r>
              <w:rPr>
                <w:rFonts w:hint="eastAsia" w:ascii="宋体" w:hAnsi="宋体"/>
                <w:b/>
                <w:bCs/>
                <w:sz w:val="24"/>
              </w:rPr>
              <w:t>服务招标</w:t>
            </w:r>
          </w:p>
        </w:tc>
        <w:tc>
          <w:tcPr>
            <w:tcW w:w="2565" w:type="dxa"/>
            <w:vAlign w:val="center"/>
          </w:tcPr>
          <w:p>
            <w:pPr>
              <w:ind w:left="99" w:hanging="99" w:hangingChars="41"/>
              <w:jc w:val="center"/>
              <w:rPr>
                <w:rFonts w:ascii="宋体" w:hAnsi="宋体"/>
                <w:b/>
                <w:bCs/>
                <w:sz w:val="24"/>
              </w:rPr>
            </w:pPr>
            <w:r>
              <w:rPr>
                <w:rFonts w:hint="eastAsia" w:ascii="宋体" w:hAnsi="宋体"/>
                <w:b/>
                <w:bCs/>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Pr>
          <w:p>
            <w:pPr>
              <w:jc w:val="center"/>
              <w:rPr>
                <w:rFonts w:ascii="宋体" w:hAnsi="宋体"/>
                <w:sz w:val="24"/>
              </w:rPr>
            </w:pPr>
            <w:r>
              <w:rPr>
                <w:rFonts w:hint="eastAsia" w:ascii="宋体" w:hAnsi="宋体"/>
                <w:sz w:val="24"/>
              </w:rPr>
              <w:t>100以下</w:t>
            </w:r>
          </w:p>
        </w:tc>
        <w:tc>
          <w:tcPr>
            <w:tcW w:w="2295" w:type="dxa"/>
          </w:tcPr>
          <w:p>
            <w:pPr>
              <w:jc w:val="center"/>
              <w:rPr>
                <w:rFonts w:ascii="宋体" w:hAnsi="宋体"/>
                <w:sz w:val="24"/>
              </w:rPr>
            </w:pPr>
            <w:r>
              <w:rPr>
                <w:rFonts w:hint="eastAsia" w:ascii="宋体" w:hAnsi="宋体"/>
                <w:sz w:val="24"/>
              </w:rPr>
              <w:t>1.5%</w:t>
            </w:r>
          </w:p>
        </w:tc>
        <w:tc>
          <w:tcPr>
            <w:tcW w:w="2325" w:type="dxa"/>
          </w:tcPr>
          <w:p>
            <w:pPr>
              <w:jc w:val="center"/>
              <w:rPr>
                <w:rFonts w:ascii="宋体" w:hAnsi="宋体"/>
                <w:sz w:val="24"/>
              </w:rPr>
            </w:pPr>
            <w:r>
              <w:rPr>
                <w:rFonts w:hint="eastAsia" w:ascii="宋体" w:hAnsi="宋体"/>
                <w:sz w:val="24"/>
              </w:rPr>
              <w:t>1.5%</w:t>
            </w:r>
          </w:p>
        </w:tc>
        <w:tc>
          <w:tcPr>
            <w:tcW w:w="2565" w:type="dxa"/>
          </w:tcPr>
          <w:p>
            <w:pPr>
              <w:jc w:val="center"/>
              <w:rPr>
                <w:rFonts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Pr>
          <w:p>
            <w:pPr>
              <w:jc w:val="center"/>
              <w:rPr>
                <w:rFonts w:ascii="宋体" w:hAnsi="宋体"/>
                <w:sz w:val="24"/>
              </w:rPr>
            </w:pPr>
            <w:r>
              <w:rPr>
                <w:rFonts w:hint="eastAsia" w:ascii="宋体" w:hAnsi="宋体"/>
                <w:sz w:val="24"/>
              </w:rPr>
              <w:t>100-500</w:t>
            </w:r>
          </w:p>
        </w:tc>
        <w:tc>
          <w:tcPr>
            <w:tcW w:w="2295" w:type="dxa"/>
          </w:tcPr>
          <w:p>
            <w:pPr>
              <w:jc w:val="center"/>
              <w:rPr>
                <w:rFonts w:ascii="宋体" w:hAnsi="宋体"/>
                <w:sz w:val="24"/>
              </w:rPr>
            </w:pPr>
            <w:r>
              <w:rPr>
                <w:rFonts w:hint="eastAsia" w:ascii="宋体" w:hAnsi="宋体"/>
                <w:sz w:val="24"/>
              </w:rPr>
              <w:t>1.1%</w:t>
            </w:r>
          </w:p>
        </w:tc>
        <w:tc>
          <w:tcPr>
            <w:tcW w:w="2325" w:type="dxa"/>
          </w:tcPr>
          <w:p>
            <w:pPr>
              <w:jc w:val="center"/>
              <w:rPr>
                <w:rFonts w:ascii="宋体" w:hAnsi="宋体"/>
                <w:sz w:val="24"/>
              </w:rPr>
            </w:pPr>
            <w:r>
              <w:rPr>
                <w:rFonts w:hint="eastAsia" w:ascii="宋体" w:hAnsi="宋体"/>
                <w:sz w:val="24"/>
              </w:rPr>
              <w:t>0.8%</w:t>
            </w:r>
          </w:p>
        </w:tc>
        <w:tc>
          <w:tcPr>
            <w:tcW w:w="2565" w:type="dxa"/>
          </w:tcPr>
          <w:p>
            <w:pPr>
              <w:jc w:val="center"/>
              <w:rPr>
                <w:rFonts w:ascii="宋体" w:hAnsi="宋体"/>
                <w:sz w:val="24"/>
              </w:rPr>
            </w:pPr>
            <w:r>
              <w:rPr>
                <w:rFonts w:hint="eastAsia" w:ascii="宋体" w:hAnsi="宋体"/>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Pr>
          <w:p>
            <w:pPr>
              <w:jc w:val="center"/>
              <w:rPr>
                <w:rFonts w:ascii="宋体" w:hAnsi="宋体"/>
                <w:sz w:val="24"/>
              </w:rPr>
            </w:pPr>
            <w:r>
              <w:rPr>
                <w:rFonts w:hint="eastAsia" w:ascii="宋体" w:hAnsi="宋体"/>
                <w:sz w:val="24"/>
              </w:rPr>
              <w:t>500-1000</w:t>
            </w:r>
          </w:p>
        </w:tc>
        <w:tc>
          <w:tcPr>
            <w:tcW w:w="2295" w:type="dxa"/>
          </w:tcPr>
          <w:p>
            <w:pPr>
              <w:jc w:val="center"/>
              <w:rPr>
                <w:rFonts w:ascii="宋体" w:hAnsi="宋体"/>
                <w:sz w:val="24"/>
              </w:rPr>
            </w:pPr>
            <w:r>
              <w:rPr>
                <w:rFonts w:hint="eastAsia" w:ascii="宋体" w:hAnsi="宋体"/>
                <w:sz w:val="24"/>
              </w:rPr>
              <w:t>0.8%</w:t>
            </w:r>
          </w:p>
        </w:tc>
        <w:tc>
          <w:tcPr>
            <w:tcW w:w="2325" w:type="dxa"/>
          </w:tcPr>
          <w:p>
            <w:pPr>
              <w:jc w:val="center"/>
              <w:rPr>
                <w:rFonts w:ascii="宋体" w:hAnsi="宋体"/>
                <w:sz w:val="24"/>
              </w:rPr>
            </w:pPr>
            <w:r>
              <w:rPr>
                <w:rFonts w:hint="eastAsia" w:ascii="宋体" w:hAnsi="宋体"/>
                <w:sz w:val="24"/>
              </w:rPr>
              <w:t>0.45%</w:t>
            </w:r>
          </w:p>
        </w:tc>
        <w:tc>
          <w:tcPr>
            <w:tcW w:w="2565" w:type="dxa"/>
          </w:tcPr>
          <w:p>
            <w:pPr>
              <w:jc w:val="center"/>
              <w:rPr>
                <w:rFonts w:ascii="宋体" w:hAnsi="宋体"/>
                <w:sz w:val="24"/>
              </w:rPr>
            </w:pPr>
            <w:r>
              <w:rPr>
                <w:rFonts w:hint="eastAsia" w:ascii="宋体" w:hAnsi="宋体"/>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Pr>
          <w:p>
            <w:pPr>
              <w:jc w:val="center"/>
              <w:rPr>
                <w:rFonts w:ascii="宋体" w:hAnsi="宋体"/>
                <w:sz w:val="24"/>
              </w:rPr>
            </w:pPr>
            <w:r>
              <w:rPr>
                <w:rFonts w:hint="eastAsia" w:ascii="宋体" w:hAnsi="宋体"/>
                <w:sz w:val="24"/>
              </w:rPr>
              <w:t>1000-5000</w:t>
            </w:r>
          </w:p>
        </w:tc>
        <w:tc>
          <w:tcPr>
            <w:tcW w:w="2295" w:type="dxa"/>
          </w:tcPr>
          <w:p>
            <w:pPr>
              <w:jc w:val="center"/>
              <w:rPr>
                <w:rFonts w:ascii="宋体" w:hAnsi="宋体"/>
                <w:sz w:val="24"/>
              </w:rPr>
            </w:pPr>
            <w:r>
              <w:rPr>
                <w:rFonts w:hint="eastAsia" w:ascii="宋体" w:hAnsi="宋体"/>
                <w:sz w:val="24"/>
              </w:rPr>
              <w:t>0.5%</w:t>
            </w:r>
          </w:p>
        </w:tc>
        <w:tc>
          <w:tcPr>
            <w:tcW w:w="2325" w:type="dxa"/>
          </w:tcPr>
          <w:p>
            <w:pPr>
              <w:jc w:val="center"/>
              <w:rPr>
                <w:rFonts w:ascii="宋体" w:hAnsi="宋体"/>
                <w:sz w:val="24"/>
              </w:rPr>
            </w:pPr>
            <w:r>
              <w:rPr>
                <w:rFonts w:hint="eastAsia" w:ascii="宋体" w:hAnsi="宋体"/>
                <w:sz w:val="24"/>
              </w:rPr>
              <w:t>0.25%</w:t>
            </w:r>
          </w:p>
        </w:tc>
        <w:tc>
          <w:tcPr>
            <w:tcW w:w="2565" w:type="dxa"/>
          </w:tcPr>
          <w:p>
            <w:pPr>
              <w:jc w:val="center"/>
              <w:rPr>
                <w:rFonts w:ascii="宋体" w:hAnsi="宋体"/>
                <w:sz w:val="24"/>
              </w:rPr>
            </w:pPr>
            <w:r>
              <w:rPr>
                <w:rFonts w:hint="eastAsia" w:ascii="宋体" w:hAnsi="宋体"/>
                <w:sz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Pr>
          <w:p>
            <w:pPr>
              <w:jc w:val="center"/>
              <w:rPr>
                <w:rFonts w:ascii="宋体" w:hAnsi="宋体"/>
                <w:sz w:val="24"/>
              </w:rPr>
            </w:pPr>
            <w:r>
              <w:rPr>
                <w:rFonts w:hint="eastAsia" w:ascii="宋体" w:hAnsi="宋体"/>
                <w:sz w:val="24"/>
              </w:rPr>
              <w:t>5000-10000</w:t>
            </w:r>
          </w:p>
        </w:tc>
        <w:tc>
          <w:tcPr>
            <w:tcW w:w="2295" w:type="dxa"/>
          </w:tcPr>
          <w:p>
            <w:pPr>
              <w:jc w:val="center"/>
              <w:rPr>
                <w:rFonts w:ascii="宋体" w:hAnsi="宋体"/>
                <w:sz w:val="24"/>
              </w:rPr>
            </w:pPr>
            <w:r>
              <w:rPr>
                <w:rFonts w:hint="eastAsia" w:ascii="宋体" w:hAnsi="宋体"/>
                <w:sz w:val="24"/>
              </w:rPr>
              <w:t>0.25%</w:t>
            </w:r>
          </w:p>
        </w:tc>
        <w:tc>
          <w:tcPr>
            <w:tcW w:w="2325" w:type="dxa"/>
          </w:tcPr>
          <w:p>
            <w:pPr>
              <w:jc w:val="center"/>
              <w:rPr>
                <w:rFonts w:ascii="宋体" w:hAnsi="宋体"/>
                <w:sz w:val="24"/>
              </w:rPr>
            </w:pPr>
            <w:r>
              <w:rPr>
                <w:rFonts w:hint="eastAsia" w:ascii="宋体" w:hAnsi="宋体"/>
                <w:sz w:val="24"/>
              </w:rPr>
              <w:t>0.1%</w:t>
            </w:r>
          </w:p>
        </w:tc>
        <w:tc>
          <w:tcPr>
            <w:tcW w:w="2565" w:type="dxa"/>
          </w:tcPr>
          <w:p>
            <w:pPr>
              <w:jc w:val="center"/>
              <w:rPr>
                <w:rFonts w:ascii="宋体" w:hAnsi="宋体"/>
                <w:sz w:val="24"/>
              </w:rPr>
            </w:pPr>
            <w:r>
              <w:rPr>
                <w:rFonts w:hint="eastAsia" w:ascii="宋体" w:hAnsi="宋体"/>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Pr>
          <w:p>
            <w:pPr>
              <w:jc w:val="center"/>
              <w:rPr>
                <w:rFonts w:ascii="宋体" w:hAnsi="宋体"/>
                <w:sz w:val="24"/>
              </w:rPr>
            </w:pPr>
            <w:r>
              <w:rPr>
                <w:rFonts w:hint="eastAsia" w:ascii="宋体" w:hAnsi="宋体"/>
                <w:sz w:val="24"/>
              </w:rPr>
              <w:t>10000-100000</w:t>
            </w:r>
          </w:p>
        </w:tc>
        <w:tc>
          <w:tcPr>
            <w:tcW w:w="2295" w:type="dxa"/>
          </w:tcPr>
          <w:p>
            <w:pPr>
              <w:jc w:val="center"/>
              <w:rPr>
                <w:rFonts w:ascii="宋体" w:hAnsi="宋体"/>
                <w:sz w:val="24"/>
              </w:rPr>
            </w:pPr>
            <w:r>
              <w:rPr>
                <w:rFonts w:hint="eastAsia" w:ascii="宋体" w:hAnsi="宋体"/>
                <w:sz w:val="24"/>
              </w:rPr>
              <w:t>0.05%</w:t>
            </w:r>
          </w:p>
        </w:tc>
        <w:tc>
          <w:tcPr>
            <w:tcW w:w="2325" w:type="dxa"/>
          </w:tcPr>
          <w:p>
            <w:pPr>
              <w:jc w:val="center"/>
              <w:rPr>
                <w:rFonts w:ascii="宋体" w:hAnsi="宋体"/>
                <w:sz w:val="24"/>
              </w:rPr>
            </w:pPr>
            <w:r>
              <w:rPr>
                <w:rFonts w:hint="eastAsia" w:ascii="宋体" w:hAnsi="宋体"/>
                <w:sz w:val="24"/>
              </w:rPr>
              <w:t>0.05%</w:t>
            </w:r>
          </w:p>
        </w:tc>
        <w:tc>
          <w:tcPr>
            <w:tcW w:w="2565" w:type="dxa"/>
          </w:tcPr>
          <w:p>
            <w:pPr>
              <w:jc w:val="center"/>
              <w:rPr>
                <w:rFonts w:ascii="宋体" w:hAnsi="宋体"/>
                <w:sz w:val="24"/>
              </w:rPr>
            </w:pPr>
            <w:r>
              <w:rPr>
                <w:rFonts w:hint="eastAsia" w:ascii="宋体" w:hAnsi="宋体"/>
                <w:sz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Pr>
          <w:p>
            <w:pPr>
              <w:jc w:val="center"/>
              <w:rPr>
                <w:rFonts w:ascii="宋体" w:hAnsi="宋体"/>
                <w:sz w:val="24"/>
              </w:rPr>
            </w:pPr>
            <w:r>
              <w:rPr>
                <w:rFonts w:hint="eastAsia" w:ascii="宋体" w:hAnsi="宋体"/>
                <w:sz w:val="24"/>
              </w:rPr>
              <w:t>1000000以上</w:t>
            </w:r>
          </w:p>
        </w:tc>
        <w:tc>
          <w:tcPr>
            <w:tcW w:w="2295" w:type="dxa"/>
          </w:tcPr>
          <w:p>
            <w:pPr>
              <w:jc w:val="center"/>
              <w:rPr>
                <w:rFonts w:ascii="宋体" w:hAnsi="宋体"/>
                <w:sz w:val="24"/>
              </w:rPr>
            </w:pPr>
            <w:r>
              <w:rPr>
                <w:rFonts w:hint="eastAsia" w:ascii="宋体" w:hAnsi="宋体"/>
                <w:sz w:val="24"/>
              </w:rPr>
              <w:t>0.01%</w:t>
            </w:r>
          </w:p>
        </w:tc>
        <w:tc>
          <w:tcPr>
            <w:tcW w:w="2325" w:type="dxa"/>
          </w:tcPr>
          <w:p>
            <w:pPr>
              <w:jc w:val="center"/>
              <w:rPr>
                <w:rFonts w:ascii="宋体" w:hAnsi="宋体"/>
                <w:sz w:val="24"/>
              </w:rPr>
            </w:pPr>
            <w:r>
              <w:rPr>
                <w:rFonts w:hint="eastAsia" w:ascii="宋体" w:hAnsi="宋体"/>
                <w:sz w:val="24"/>
              </w:rPr>
              <w:t>0.01%</w:t>
            </w:r>
          </w:p>
        </w:tc>
        <w:tc>
          <w:tcPr>
            <w:tcW w:w="2565" w:type="dxa"/>
          </w:tcPr>
          <w:p>
            <w:pPr>
              <w:jc w:val="center"/>
              <w:rPr>
                <w:rFonts w:ascii="宋体" w:hAnsi="宋体"/>
                <w:sz w:val="24"/>
              </w:rPr>
            </w:pPr>
            <w:r>
              <w:rPr>
                <w:rFonts w:hint="eastAsia" w:ascii="宋体" w:hAnsi="宋体"/>
                <w:sz w:val="24"/>
              </w:rPr>
              <w:t>0.01%</w:t>
            </w:r>
          </w:p>
        </w:tc>
      </w:tr>
    </w:tbl>
    <w:p>
      <w:pPr>
        <w:ind w:left="660" w:leftChars="200" w:hanging="240" w:hangingChars="100"/>
        <w:rPr>
          <w:rFonts w:ascii="宋体" w:hAnsi="宋体" w:cs="宋体"/>
          <w:b/>
          <w:kern w:val="0"/>
          <w:sz w:val="24"/>
        </w:rPr>
      </w:pPr>
      <w:r>
        <w:rPr>
          <w:rFonts w:hint="eastAsia" w:ascii="宋体" w:hAnsi="宋体"/>
          <w:sz w:val="24"/>
        </w:rPr>
        <w:t>注：招标代理服务收费按差额定率累进法计算。</w:t>
      </w:r>
    </w:p>
    <w:p>
      <w:pPr>
        <w:spacing w:line="380" w:lineRule="exact"/>
        <w:ind w:firstLine="422" w:firstLineChars="200"/>
        <w:rPr>
          <w:rFonts w:ascii="宋体" w:hAnsi="宋体"/>
        </w:rPr>
      </w:pPr>
      <w:r>
        <w:rPr>
          <w:rFonts w:hint="eastAsia" w:ascii="宋体" w:hAnsi="宋体"/>
          <w:b/>
        </w:rPr>
        <w:t>29. 解释权：</w:t>
      </w:r>
      <w:r>
        <w:rPr>
          <w:rFonts w:hint="eastAsia" w:ascii="宋体" w:hAnsi="宋体"/>
        </w:rPr>
        <w:t>本竞争性谈判文件是根据《中华人民共和国政府采购法》、《中华人民共和国政府采购法实施条例》、《政府采购非招标采购方式管理办法》和政府采购管理有关规定编制，本竞争性谈判文件的解释权属于采购代理机构。</w:t>
      </w:r>
    </w:p>
    <w:p>
      <w:pPr>
        <w:snapToGrid w:val="0"/>
        <w:spacing w:beforeLines="50" w:afterLines="50"/>
        <w:ind w:left="238"/>
        <w:jc w:val="center"/>
        <w:rPr>
          <w:rFonts w:ascii="宋体" w:hAnsi="宋体"/>
          <w:b/>
          <w:sz w:val="24"/>
        </w:rPr>
      </w:pPr>
    </w:p>
    <w:p>
      <w:pPr>
        <w:widowControl/>
        <w:jc w:val="left"/>
        <w:rPr>
          <w:rFonts w:ascii="宋体" w:hAnsi="宋体"/>
          <w:b/>
          <w:sz w:val="44"/>
          <w:szCs w:val="44"/>
        </w:rPr>
      </w:pPr>
      <w:r>
        <w:rPr>
          <w:rFonts w:ascii="宋体" w:hAnsi="宋体"/>
          <w:b/>
          <w:sz w:val="44"/>
          <w:szCs w:val="44"/>
        </w:rPr>
        <w:br w:type="page"/>
      </w:r>
    </w:p>
    <w:p>
      <w:pPr>
        <w:snapToGrid w:val="0"/>
        <w:spacing w:beforeLines="50" w:afterLines="50"/>
        <w:ind w:left="238"/>
        <w:jc w:val="center"/>
        <w:rPr>
          <w:rFonts w:ascii="宋体" w:hAnsi="宋体"/>
          <w:b/>
          <w:sz w:val="44"/>
          <w:szCs w:val="44"/>
        </w:rPr>
      </w:pPr>
    </w:p>
    <w:p>
      <w:pPr>
        <w:snapToGrid w:val="0"/>
        <w:spacing w:beforeLines="50" w:afterLines="50"/>
        <w:ind w:left="238"/>
        <w:jc w:val="center"/>
        <w:rPr>
          <w:rFonts w:ascii="宋体" w:hAnsi="宋体"/>
          <w:b/>
          <w:sz w:val="44"/>
          <w:szCs w:val="44"/>
        </w:rPr>
      </w:pPr>
      <w:r>
        <w:rPr>
          <w:rFonts w:hint="eastAsia" w:ascii="宋体" w:hAnsi="宋体"/>
          <w:b/>
          <w:sz w:val="44"/>
          <w:szCs w:val="44"/>
        </w:rPr>
        <w:t xml:space="preserve">第三章 </w:t>
      </w:r>
      <w:r>
        <w:rPr>
          <w:rFonts w:hint="eastAsia" w:ascii="宋体" w:hAnsi="宋体"/>
          <w:b/>
          <w:bCs/>
          <w:sz w:val="44"/>
          <w:szCs w:val="44"/>
        </w:rPr>
        <w:t>项目</w:t>
      </w:r>
      <w:r>
        <w:rPr>
          <w:rFonts w:hint="eastAsia" w:ascii="宋体" w:hAnsi="宋体"/>
          <w:b/>
          <w:sz w:val="44"/>
          <w:szCs w:val="44"/>
        </w:rPr>
        <w:t>需求</w:t>
      </w:r>
    </w:p>
    <w:p>
      <w:pPr>
        <w:jc w:val="center"/>
        <w:rPr>
          <w:rFonts w:ascii="宋体" w:hAnsi="宋体"/>
          <w:b/>
          <w:sz w:val="24"/>
        </w:rPr>
      </w:pPr>
    </w:p>
    <w:p>
      <w:pPr>
        <w:keepNext w:val="0"/>
        <w:keepLines w:val="0"/>
        <w:pageBreakBefore w:val="0"/>
        <w:widowControl w:val="0"/>
        <w:kinsoku/>
        <w:wordWrap/>
        <w:overflowPunct/>
        <w:topLinePunct w:val="0"/>
        <w:autoSpaceDE/>
        <w:autoSpaceDN/>
        <w:bidi w:val="0"/>
        <w:adjustRightInd/>
        <w:snapToGrid/>
        <w:spacing w:line="400" w:lineRule="exact"/>
        <w:ind w:left="1857" w:hanging="1857" w:hangingChars="881"/>
        <w:textAlignment w:val="auto"/>
        <w:outlineLvl w:val="9"/>
        <w:rPr>
          <w:rFonts w:hint="eastAsia" w:ascii="宋体" w:hAnsi="宋体"/>
          <w:bCs/>
          <w:sz w:val="22"/>
          <w:szCs w:val="21"/>
          <w:lang w:val="en-US" w:eastAsia="zh-CN"/>
        </w:rPr>
      </w:pPr>
      <w:r>
        <w:rPr>
          <w:rFonts w:hint="eastAsia" w:ascii="宋体" w:hAnsi="宋体"/>
          <w:b/>
          <w:szCs w:val="21"/>
          <w:lang w:eastAsia="zh-CN"/>
        </w:rPr>
        <w:t>一、采购项目</w:t>
      </w:r>
      <w:r>
        <w:rPr>
          <w:rFonts w:hint="eastAsia" w:ascii="宋体" w:hAnsi="宋体"/>
          <w:b/>
          <w:szCs w:val="21"/>
          <w:lang w:val="en-US" w:eastAsia="zh-CN"/>
        </w:rPr>
        <w:t>名称</w:t>
      </w:r>
      <w:r>
        <w:rPr>
          <w:rFonts w:hint="eastAsia" w:ascii="宋体" w:hAnsi="宋体"/>
          <w:b/>
          <w:szCs w:val="21"/>
          <w:lang w:eastAsia="zh-CN"/>
        </w:rPr>
        <w:t>：</w:t>
      </w:r>
      <w:r>
        <w:rPr>
          <w:rFonts w:hint="eastAsia" w:ascii="宋体" w:hAnsi="宋体"/>
          <w:szCs w:val="21"/>
          <w:lang w:val="en-US" w:eastAsia="zh-CN"/>
        </w:rPr>
        <w:t>来宾市兴宾区 2020年高标准农田建设项目工程监理</w:t>
      </w:r>
    </w:p>
    <w:p>
      <w:pPr>
        <w:keepNext w:val="0"/>
        <w:keepLines w:val="0"/>
        <w:pageBreakBefore w:val="0"/>
        <w:widowControl w:val="0"/>
        <w:kinsoku/>
        <w:wordWrap/>
        <w:overflowPunct/>
        <w:topLinePunct w:val="0"/>
        <w:autoSpaceDE/>
        <w:autoSpaceDN/>
        <w:bidi w:val="0"/>
        <w:adjustRightInd/>
        <w:snapToGrid/>
        <w:spacing w:line="400" w:lineRule="exact"/>
        <w:ind w:firstLine="413" w:firstLineChars="196"/>
        <w:textAlignment w:val="auto"/>
        <w:outlineLvl w:val="9"/>
        <w:rPr>
          <w:rFonts w:hint="eastAsia" w:ascii="宋体" w:hAnsi="Times New Roman" w:eastAsia="宋体"/>
          <w:szCs w:val="21"/>
          <w:lang w:eastAsia="zh-CN"/>
        </w:rPr>
      </w:pPr>
      <w:r>
        <w:rPr>
          <w:rFonts w:hint="eastAsia" w:ascii="宋体" w:hAnsi="宋体"/>
          <w:b/>
          <w:szCs w:val="21"/>
          <w:lang w:eastAsia="zh-CN"/>
        </w:rPr>
        <w:t>采购单位：</w:t>
      </w:r>
      <w:r>
        <w:rPr>
          <w:rFonts w:hint="eastAsia" w:ascii="宋体" w:hAnsi="宋体"/>
          <w:szCs w:val="21"/>
          <w:lang w:val="en-US" w:eastAsia="zh-CN"/>
        </w:rPr>
        <w:t>来宾市兴宾区农业农村局</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hAnsi="宋体" w:eastAsia="宋体"/>
          <w:bCs/>
          <w:szCs w:val="21"/>
          <w:lang w:eastAsia="zh-CN"/>
        </w:rPr>
      </w:pPr>
      <w:r>
        <w:rPr>
          <w:rFonts w:hint="eastAsia" w:ascii="宋体" w:hAnsi="宋体"/>
          <w:b/>
          <w:szCs w:val="21"/>
          <w:lang w:eastAsia="zh-CN"/>
        </w:rPr>
        <w:t>二、</w:t>
      </w:r>
      <w:r>
        <w:rPr>
          <w:rFonts w:hint="eastAsia" w:ascii="宋体" w:hAnsi="宋体"/>
          <w:b/>
          <w:szCs w:val="21"/>
          <w:lang w:val="en-US" w:eastAsia="zh-CN"/>
        </w:rPr>
        <w:t>采购</w:t>
      </w:r>
      <w:r>
        <w:rPr>
          <w:rFonts w:hint="eastAsia" w:ascii="宋体" w:hAnsi="宋体"/>
          <w:b/>
          <w:szCs w:val="21"/>
          <w:lang w:eastAsia="zh-CN"/>
        </w:rPr>
        <w:t>内容：</w:t>
      </w:r>
      <w:r>
        <w:rPr>
          <w:rFonts w:hint="eastAsia" w:hAnsi="宋体" w:eastAsia="宋体"/>
          <w:bCs/>
          <w:szCs w:val="21"/>
          <w:lang w:eastAsia="zh-CN"/>
        </w:rPr>
        <w:t>来宾市兴宾区 2020年高标准农田建设项目，拟建设面积为 4.08万 亩，主要建设内容包括  田间渠道、排水沟、机耕路、 生产路、机耕桥、管涵等 相关的其他工程内容，具体以确定的施工图纸为准。本项目分为四个标段。</w:t>
      </w:r>
    </w:p>
    <w:p>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outlineLvl w:val="9"/>
        <w:rPr>
          <w:rFonts w:hint="eastAsia" w:hAnsi="宋体" w:eastAsia="宋体"/>
          <w:bCs/>
          <w:szCs w:val="21"/>
          <w:lang w:eastAsia="zh-CN"/>
        </w:rPr>
      </w:pPr>
      <w:r>
        <w:rPr>
          <w:rFonts w:hint="eastAsia" w:hAnsi="宋体" w:eastAsia="宋体"/>
          <w:bCs/>
          <w:szCs w:val="21"/>
          <w:lang w:eastAsia="zh-CN"/>
        </w:rPr>
        <w:t xml:space="preserve">A 标段：来宾市兴宾区 2020 年高标准农田建设项目施工监理 A 标段，拟建设面积为 1.0万亩，涉及 来宾市兴宾区七洞乡古车村、七洞村、地川、下屯；良江镇社区太平村、上良村；城厢镇格兰村委中团村；城厢镇马上村委老周城村、木妙村。总投资约 </w:t>
      </w:r>
      <w:r>
        <w:rPr>
          <w:rFonts w:hint="eastAsia" w:hAnsi="宋体"/>
          <w:bCs/>
          <w:szCs w:val="21"/>
          <w:lang w:val="en-US" w:eastAsia="zh-CN"/>
        </w:rPr>
        <w:t>1408.44</w:t>
      </w:r>
      <w:r>
        <w:rPr>
          <w:rFonts w:hint="eastAsia" w:hAnsi="宋体" w:eastAsia="宋体"/>
          <w:bCs/>
          <w:szCs w:val="21"/>
          <w:lang w:eastAsia="zh-CN"/>
        </w:rPr>
        <w:t>万元。</w:t>
      </w:r>
    </w:p>
    <w:p>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outlineLvl w:val="9"/>
        <w:rPr>
          <w:rFonts w:hint="eastAsia" w:hAnsi="宋体" w:eastAsia="宋体"/>
          <w:bCs/>
          <w:szCs w:val="21"/>
          <w:lang w:eastAsia="zh-CN"/>
        </w:rPr>
      </w:pPr>
      <w:r>
        <w:rPr>
          <w:rFonts w:hint="eastAsia" w:hAnsi="宋体" w:eastAsia="宋体"/>
          <w:bCs/>
          <w:szCs w:val="21"/>
          <w:lang w:eastAsia="zh-CN"/>
        </w:rPr>
        <w:t xml:space="preserve">B 标段：来宾市兴宾区 2020 年高标准农田建设项目施工监理 B 标段，拟建设面积为 1.01万 亩，涉及蒙村镇蒙村社区、大步村村委大步村、大步老村、尧村村委白水村；凤凰镇白山村,良塘镇悟村、小桃村、长岭村、贡村 。 总投资约 </w:t>
      </w:r>
      <w:r>
        <w:rPr>
          <w:rFonts w:hint="eastAsia" w:hAnsi="宋体"/>
          <w:bCs/>
          <w:szCs w:val="21"/>
          <w:lang w:val="en-US" w:eastAsia="zh-CN"/>
        </w:rPr>
        <w:t>1410.45</w:t>
      </w:r>
      <w:r>
        <w:rPr>
          <w:rFonts w:hint="eastAsia" w:hAnsi="宋体" w:eastAsia="宋体"/>
          <w:bCs/>
          <w:szCs w:val="21"/>
          <w:lang w:eastAsia="zh-CN"/>
        </w:rPr>
        <w:t>万元。</w:t>
      </w:r>
    </w:p>
    <w:p>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outlineLvl w:val="9"/>
        <w:rPr>
          <w:rFonts w:hint="eastAsia" w:hAnsi="宋体" w:eastAsia="宋体"/>
          <w:bCs/>
          <w:szCs w:val="21"/>
          <w:lang w:eastAsia="zh-CN"/>
        </w:rPr>
      </w:pPr>
      <w:r>
        <w:rPr>
          <w:rFonts w:hint="eastAsia" w:hAnsi="宋体" w:eastAsia="宋体"/>
          <w:bCs/>
          <w:szCs w:val="21"/>
          <w:lang w:eastAsia="zh-CN"/>
        </w:rPr>
        <w:t xml:space="preserve">C 标段：来宾市兴宾区 2020 年高标准农田建设项目施工监理 C 标段，拟建设面积为 0.98万亩，涉及南泗乡陈寺、寺背村，寺山镇宣杨、中旺、社王田、水库下、新桃、王丈、何村、独石村 </w:t>
      </w:r>
      <w:r>
        <w:rPr>
          <w:rFonts w:hint="eastAsia" w:hAnsi="宋体"/>
          <w:bCs/>
          <w:szCs w:val="21"/>
          <w:lang w:eastAsia="zh-CN"/>
        </w:rPr>
        <w:t>；</w:t>
      </w:r>
      <w:r>
        <w:rPr>
          <w:rFonts w:hint="eastAsia" w:hAnsi="宋体" w:eastAsia="宋体"/>
          <w:bCs/>
          <w:szCs w:val="21"/>
          <w:lang w:eastAsia="zh-CN"/>
        </w:rPr>
        <w:t xml:space="preserve"> 五山镇止马村委止马村，大湾镇那谷村委大南产村，兴安村委平安村，石山村委东、西平洞村，密屋村委鸭江村 </w:t>
      </w:r>
      <w:r>
        <w:rPr>
          <w:rFonts w:hint="eastAsia" w:hAnsi="宋体"/>
          <w:bCs/>
          <w:szCs w:val="21"/>
          <w:lang w:eastAsia="zh-CN"/>
        </w:rPr>
        <w:t>。</w:t>
      </w:r>
      <w:r>
        <w:rPr>
          <w:rFonts w:hint="eastAsia" w:hAnsi="宋体" w:eastAsia="宋体"/>
          <w:bCs/>
          <w:szCs w:val="21"/>
          <w:lang w:eastAsia="zh-CN"/>
        </w:rPr>
        <w:t>总投资约</w:t>
      </w:r>
      <w:r>
        <w:rPr>
          <w:rFonts w:hint="eastAsia" w:hAnsi="宋体"/>
          <w:bCs/>
          <w:szCs w:val="21"/>
          <w:lang w:val="en-US" w:eastAsia="zh-CN"/>
        </w:rPr>
        <w:t>1371.24</w:t>
      </w:r>
      <w:r>
        <w:rPr>
          <w:rFonts w:hint="eastAsia" w:hAnsi="宋体" w:eastAsia="宋体"/>
          <w:bCs/>
          <w:szCs w:val="21"/>
          <w:lang w:eastAsia="zh-CN"/>
        </w:rPr>
        <w:t>万元。</w:t>
      </w:r>
    </w:p>
    <w:p>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outlineLvl w:val="9"/>
        <w:rPr>
          <w:rFonts w:hint="eastAsia" w:hAnsi="宋体" w:eastAsia="宋体"/>
          <w:bCs/>
          <w:szCs w:val="21"/>
          <w:lang w:eastAsia="zh-CN"/>
        </w:rPr>
      </w:pPr>
      <w:r>
        <w:rPr>
          <w:rFonts w:hint="eastAsia" w:hAnsi="宋体" w:eastAsia="宋体"/>
          <w:bCs/>
          <w:szCs w:val="21"/>
          <w:lang w:eastAsia="zh-CN"/>
        </w:rPr>
        <w:t xml:space="preserve">D 标段：来宾市兴宾区 2020 年高标准农田建设项目施工监理 D 标段，拟建设面积为 1.09万亩，涉及良江镇松柏村、独女村、龙安村、权村；大湾镇蜜屋村委蜜屋村、王二村、大高岭村、小高岭村。 总投资约 </w:t>
      </w:r>
      <w:r>
        <w:rPr>
          <w:rFonts w:hint="eastAsia" w:hAnsi="宋体"/>
          <w:bCs/>
          <w:szCs w:val="21"/>
          <w:lang w:val="en-US" w:eastAsia="zh-CN"/>
        </w:rPr>
        <w:t>1445.76</w:t>
      </w:r>
      <w:r>
        <w:rPr>
          <w:rFonts w:hint="eastAsia" w:hAnsi="宋体" w:eastAsia="宋体"/>
          <w:bCs/>
          <w:szCs w:val="21"/>
          <w:lang w:eastAsia="zh-CN"/>
        </w:rPr>
        <w:t>万元，如需进一步了解详细内容，详见竞争性谈判采购文件。</w:t>
      </w:r>
    </w:p>
    <w:p>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outlineLvl w:val="9"/>
        <w:rPr>
          <w:rFonts w:hint="eastAsia" w:hAnsi="宋体" w:eastAsia="宋体"/>
          <w:bCs/>
          <w:szCs w:val="21"/>
          <w:lang w:eastAsia="zh-CN"/>
        </w:rPr>
      </w:pPr>
      <w:r>
        <w:rPr>
          <w:rFonts w:hint="eastAsia" w:hAnsi="宋体" w:eastAsia="宋体"/>
          <w:bCs/>
          <w:szCs w:val="21"/>
          <w:lang w:eastAsia="zh-CN"/>
        </w:rPr>
        <w:t>其他说明：由于本项目列入年度绩效考核，时间紧任务重，结合项目实际情况， 各投标人只能中标一个标段。</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Ansi="宋体"/>
          <w:bCs/>
          <w:color w:val="auto"/>
          <w:szCs w:val="21"/>
          <w:lang w:eastAsia="zh-CN"/>
        </w:rPr>
      </w:pPr>
      <w:r>
        <w:rPr>
          <w:rFonts w:hint="eastAsia" w:hAnsi="宋体" w:eastAsia="宋体"/>
          <w:b/>
          <w:bCs w:val="0"/>
          <w:szCs w:val="21"/>
          <w:lang w:val="en-US" w:eastAsia="zh-CN"/>
        </w:rPr>
        <w:t>三、</w:t>
      </w:r>
      <w:r>
        <w:rPr>
          <w:rFonts w:hint="eastAsia" w:hAnsi="宋体" w:eastAsia="宋体"/>
          <w:b/>
          <w:bCs w:val="0"/>
          <w:szCs w:val="21"/>
          <w:lang w:eastAsia="zh-CN"/>
        </w:rPr>
        <w:t>本次</w:t>
      </w:r>
      <w:r>
        <w:rPr>
          <w:rFonts w:hint="eastAsia" w:hAnsi="宋体" w:eastAsia="宋体"/>
          <w:b/>
          <w:bCs w:val="0"/>
          <w:szCs w:val="21"/>
          <w:lang w:val="en-US" w:eastAsia="zh-CN"/>
        </w:rPr>
        <w:t>采购</w:t>
      </w:r>
      <w:r>
        <w:rPr>
          <w:rFonts w:hint="eastAsia" w:hAnsi="宋体" w:eastAsia="宋体"/>
          <w:b/>
          <w:bCs w:val="0"/>
          <w:szCs w:val="21"/>
          <w:lang w:eastAsia="zh-CN"/>
        </w:rPr>
        <w:t>监理服务期：</w:t>
      </w:r>
      <w:r>
        <w:rPr>
          <w:rFonts w:hint="eastAsia" w:hAnsi="宋体" w:eastAsia="宋体"/>
          <w:bCs/>
          <w:szCs w:val="21"/>
          <w:lang w:eastAsia="zh-CN"/>
        </w:rPr>
        <w:t>工程开工之日始至保修期(24 个月）结束。</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color w:val="auto"/>
          <w:szCs w:val="21"/>
          <w:lang w:eastAsia="zh-CN"/>
        </w:rPr>
      </w:pPr>
      <w:r>
        <w:rPr>
          <w:rFonts w:hint="eastAsia" w:ascii="宋体" w:hAnsi="宋体"/>
          <w:b/>
          <w:color w:val="auto"/>
          <w:szCs w:val="21"/>
          <w:lang w:eastAsia="zh-CN"/>
        </w:rPr>
        <w:t>四、质量要求</w:t>
      </w:r>
      <w:r>
        <w:rPr>
          <w:rFonts w:hint="eastAsia" w:ascii="宋体" w:hAnsi="宋体"/>
          <w:color w:val="auto"/>
          <w:szCs w:val="21"/>
          <w:lang w:eastAsia="zh-CN"/>
        </w:rPr>
        <w:t>：达到国家规定的标准和现行技术规范、规程要求。</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szCs w:val="21"/>
        </w:rPr>
      </w:pPr>
      <w:r>
        <w:rPr>
          <w:rFonts w:hint="eastAsia" w:ascii="Times New Roman" w:hAnsi="宋体" w:eastAsia="宋体" w:cs="Times New Roman"/>
          <w:b/>
          <w:bCs w:val="0"/>
          <w:szCs w:val="21"/>
          <w:lang w:val="en-US" w:eastAsia="zh-CN"/>
        </w:rPr>
        <w:t>五、监理酬金支付时间与金额：</w:t>
      </w:r>
      <w:r>
        <w:rPr>
          <w:rFonts w:hint="eastAsia" w:ascii="宋体" w:hAnsi="宋体"/>
          <w:szCs w:val="21"/>
        </w:rPr>
        <w:t>监理服务费用支付办法：</w:t>
      </w:r>
      <w:r>
        <w:rPr>
          <w:rFonts w:hint="eastAsia" w:ascii="宋体" w:hAnsi="宋体" w:cs="宋体"/>
          <w:szCs w:val="21"/>
        </w:rPr>
        <w:t>按照暂定合同金额计算，工程进度达到50%后支付监理费至30%，工程进度达到70%后支付监理费至50%，工程竣工验收合格后15天内支付监理费至85%，施工结算价经财政部门或审计部门审定后15天内结清剩余监理费。</w:t>
      </w:r>
    </w:p>
    <w:p>
      <w:pPr>
        <w:autoSpaceDE w:val="0"/>
        <w:autoSpaceDN w:val="0"/>
        <w:adjustRightInd w:val="0"/>
        <w:spacing w:line="410" w:lineRule="exact"/>
        <w:jc w:val="left"/>
        <w:rPr>
          <w:rFonts w:ascii="宋体" w:hAnsi="宋体" w:cs="宋体"/>
          <w:b/>
          <w:bCs/>
          <w:color w:val="0000FF"/>
          <w:kern w:val="0"/>
          <w:szCs w:val="21"/>
          <w:highlight w:val="none"/>
        </w:rPr>
      </w:pPr>
    </w:p>
    <w:p>
      <w:pPr>
        <w:ind w:firstLine="431"/>
        <w:jc w:val="center"/>
        <w:rPr>
          <w:rFonts w:ascii="宋体" w:hAnsi="宋体"/>
          <w:b/>
          <w:sz w:val="32"/>
          <w:szCs w:val="32"/>
        </w:rPr>
      </w:pPr>
    </w:p>
    <w:p>
      <w:pPr>
        <w:pStyle w:val="27"/>
        <w:snapToGrid w:val="0"/>
        <w:spacing w:before="120" w:after="120"/>
        <w:jc w:val="center"/>
        <w:outlineLvl w:val="0"/>
        <w:rPr>
          <w:rFonts w:hAnsi="宋体"/>
          <w:b/>
          <w:sz w:val="44"/>
          <w:szCs w:val="44"/>
        </w:rPr>
      </w:pPr>
    </w:p>
    <w:p>
      <w:pPr>
        <w:pStyle w:val="27"/>
        <w:snapToGrid w:val="0"/>
        <w:spacing w:before="120" w:after="120"/>
        <w:jc w:val="center"/>
        <w:outlineLvl w:val="0"/>
        <w:rPr>
          <w:rFonts w:hAnsi="宋体"/>
          <w:b/>
          <w:sz w:val="44"/>
          <w:szCs w:val="44"/>
        </w:rPr>
      </w:pPr>
    </w:p>
    <w:p>
      <w:pPr>
        <w:pStyle w:val="27"/>
        <w:snapToGrid w:val="0"/>
        <w:spacing w:before="120" w:after="120"/>
        <w:jc w:val="center"/>
        <w:outlineLvl w:val="0"/>
        <w:rPr>
          <w:rFonts w:hAnsi="宋体"/>
          <w:b/>
          <w:sz w:val="44"/>
          <w:szCs w:val="44"/>
        </w:rPr>
      </w:pPr>
      <w:r>
        <w:rPr>
          <w:rFonts w:hAnsi="宋体"/>
          <w:b/>
          <w:sz w:val="44"/>
          <w:szCs w:val="44"/>
        </w:rPr>
        <w:br w:type="page"/>
      </w:r>
    </w:p>
    <w:p>
      <w:pPr>
        <w:pStyle w:val="27"/>
        <w:snapToGrid w:val="0"/>
        <w:spacing w:before="120" w:after="120"/>
        <w:jc w:val="center"/>
        <w:outlineLvl w:val="0"/>
        <w:rPr>
          <w:rFonts w:hAnsi="宋体"/>
          <w:b/>
          <w:sz w:val="44"/>
          <w:szCs w:val="44"/>
        </w:rPr>
      </w:pPr>
    </w:p>
    <w:p>
      <w:pPr>
        <w:pStyle w:val="27"/>
        <w:snapToGrid w:val="0"/>
        <w:spacing w:before="120" w:after="120"/>
        <w:jc w:val="center"/>
        <w:outlineLvl w:val="0"/>
        <w:rPr>
          <w:rFonts w:hAnsi="宋体"/>
          <w:b/>
          <w:sz w:val="44"/>
          <w:szCs w:val="44"/>
        </w:rPr>
      </w:pPr>
    </w:p>
    <w:p>
      <w:pPr>
        <w:pStyle w:val="27"/>
        <w:snapToGrid w:val="0"/>
        <w:spacing w:before="120" w:after="120"/>
        <w:jc w:val="center"/>
        <w:outlineLvl w:val="0"/>
        <w:rPr>
          <w:rFonts w:hAnsi="宋体"/>
          <w:b/>
          <w:sz w:val="44"/>
          <w:szCs w:val="44"/>
        </w:rPr>
      </w:pPr>
    </w:p>
    <w:p>
      <w:pPr>
        <w:pStyle w:val="27"/>
        <w:snapToGrid w:val="0"/>
        <w:spacing w:before="120" w:after="120"/>
        <w:jc w:val="center"/>
        <w:outlineLvl w:val="0"/>
        <w:rPr>
          <w:rFonts w:hAnsi="宋体"/>
          <w:b/>
          <w:sz w:val="44"/>
          <w:szCs w:val="44"/>
        </w:rPr>
      </w:pPr>
    </w:p>
    <w:p>
      <w:pPr>
        <w:pStyle w:val="27"/>
        <w:snapToGrid w:val="0"/>
        <w:spacing w:before="120" w:after="120"/>
        <w:jc w:val="center"/>
        <w:outlineLvl w:val="0"/>
        <w:rPr>
          <w:rFonts w:hAnsi="宋体"/>
          <w:b/>
          <w:sz w:val="44"/>
          <w:szCs w:val="44"/>
        </w:rPr>
      </w:pPr>
    </w:p>
    <w:p>
      <w:pPr>
        <w:pStyle w:val="27"/>
        <w:snapToGrid w:val="0"/>
        <w:spacing w:before="120" w:after="120"/>
        <w:jc w:val="center"/>
        <w:outlineLvl w:val="0"/>
        <w:rPr>
          <w:rFonts w:hAnsi="宋体"/>
          <w:b/>
          <w:sz w:val="44"/>
          <w:szCs w:val="44"/>
        </w:rPr>
      </w:pPr>
    </w:p>
    <w:p>
      <w:pPr>
        <w:pStyle w:val="27"/>
        <w:snapToGrid w:val="0"/>
        <w:spacing w:before="120" w:after="120"/>
        <w:jc w:val="center"/>
        <w:outlineLvl w:val="0"/>
        <w:rPr>
          <w:rFonts w:hAnsi="宋体"/>
          <w:b/>
          <w:sz w:val="44"/>
          <w:szCs w:val="44"/>
        </w:rPr>
      </w:pPr>
    </w:p>
    <w:p>
      <w:pPr>
        <w:pStyle w:val="27"/>
        <w:snapToGrid w:val="0"/>
        <w:spacing w:before="120" w:after="120"/>
        <w:jc w:val="center"/>
        <w:outlineLvl w:val="0"/>
        <w:rPr>
          <w:rFonts w:hAnsi="宋体"/>
          <w:b/>
          <w:sz w:val="44"/>
          <w:szCs w:val="44"/>
        </w:rPr>
      </w:pPr>
      <w:r>
        <w:rPr>
          <w:rFonts w:hint="eastAsia" w:hAnsi="宋体"/>
          <w:b/>
          <w:sz w:val="44"/>
          <w:szCs w:val="44"/>
        </w:rPr>
        <w:t>第四章 响应文件格式</w:t>
      </w:r>
    </w:p>
    <w:p>
      <w:pPr>
        <w:tabs>
          <w:tab w:val="left" w:pos="180"/>
          <w:tab w:val="left" w:pos="1620"/>
        </w:tabs>
        <w:rPr>
          <w:rFonts w:ascii="宋体" w:hAnsi="宋体"/>
          <w:sz w:val="24"/>
        </w:rPr>
      </w:pPr>
    </w:p>
    <w:p>
      <w:pPr>
        <w:tabs>
          <w:tab w:val="left" w:pos="180"/>
          <w:tab w:val="left" w:pos="1620"/>
        </w:tabs>
        <w:rPr>
          <w:rFonts w:ascii="宋体" w:hAnsi="宋体"/>
          <w:sz w:val="24"/>
        </w:rPr>
      </w:pPr>
      <w:r>
        <w:rPr>
          <w:rFonts w:ascii="宋体" w:hAnsi="宋体"/>
          <w:sz w:val="24"/>
        </w:rPr>
        <w:br w:type="page"/>
      </w:r>
      <w:r>
        <w:rPr>
          <w:rFonts w:hint="eastAsia" w:ascii="宋体" w:hAnsi="宋体"/>
          <w:sz w:val="24"/>
        </w:rPr>
        <w:t xml:space="preserve"> </w:t>
      </w:r>
    </w:p>
    <w:p>
      <w:pPr>
        <w:jc w:val="center"/>
        <w:rPr>
          <w:rFonts w:ascii="宋体" w:hAnsi="宋体"/>
          <w:sz w:val="24"/>
        </w:rPr>
      </w:pPr>
    </w:p>
    <w:p>
      <w:pPr>
        <w:jc w:val="center"/>
        <w:rPr>
          <w:rFonts w:ascii="宋体" w:hAnsi="宋体"/>
          <w:sz w:val="24"/>
        </w:rPr>
      </w:pPr>
    </w:p>
    <w:p>
      <w:pPr>
        <w:jc w:val="center"/>
        <w:rPr>
          <w:rFonts w:ascii="宋体" w:hAnsi="宋体"/>
          <w:sz w:val="44"/>
          <w:szCs w:val="44"/>
        </w:rPr>
      </w:pPr>
      <w:r>
        <w:rPr>
          <w:rFonts w:hint="eastAsia" w:ascii="宋体" w:hAnsi="宋体"/>
          <w:b/>
          <w:sz w:val="44"/>
          <w:szCs w:val="44"/>
        </w:rPr>
        <w:t>竞争性谈判响应文件（封面）</w:t>
      </w:r>
    </w:p>
    <w:p>
      <w:pPr>
        <w:jc w:val="center"/>
        <w:rPr>
          <w:rFonts w:ascii="宋体" w:hAnsi="宋体"/>
          <w:sz w:val="24"/>
        </w:rPr>
      </w:pPr>
    </w:p>
    <w:p>
      <w:pPr>
        <w:jc w:val="center"/>
        <w:rPr>
          <w:rFonts w:ascii="宋体" w:hAnsi="宋体"/>
          <w:sz w:val="24"/>
        </w:rPr>
      </w:pPr>
    </w:p>
    <w:p>
      <w:pPr>
        <w:jc w:val="center"/>
        <w:rPr>
          <w:rFonts w:ascii="宋体" w:hAnsi="宋体"/>
          <w:sz w:val="32"/>
          <w:szCs w:val="32"/>
        </w:rPr>
      </w:pPr>
    </w:p>
    <w:p>
      <w:pPr>
        <w:ind w:firstLine="800" w:firstLineChars="250"/>
        <w:rPr>
          <w:rFonts w:ascii="宋体" w:hAnsi="宋体"/>
          <w:sz w:val="32"/>
          <w:szCs w:val="32"/>
          <w:u w:val="single"/>
        </w:rPr>
      </w:pPr>
      <w:r>
        <w:rPr>
          <w:rFonts w:hint="eastAsia" w:ascii="宋体" w:hAnsi="宋体"/>
          <w:sz w:val="32"/>
          <w:szCs w:val="32"/>
        </w:rPr>
        <w:t>采购项目编号：</w:t>
      </w:r>
      <w:r>
        <w:rPr>
          <w:rFonts w:hint="eastAsia" w:ascii="宋体" w:hAnsi="宋体"/>
          <w:sz w:val="32"/>
          <w:szCs w:val="32"/>
          <w:u w:val="single"/>
        </w:rPr>
        <w:t xml:space="preserve">                       </w:t>
      </w:r>
    </w:p>
    <w:p>
      <w:pPr>
        <w:tabs>
          <w:tab w:val="left" w:pos="3240"/>
        </w:tabs>
        <w:ind w:firstLine="800" w:firstLineChars="250"/>
        <w:rPr>
          <w:rFonts w:ascii="宋体" w:hAnsi="宋体"/>
          <w:sz w:val="32"/>
          <w:szCs w:val="32"/>
        </w:rPr>
      </w:pPr>
    </w:p>
    <w:p>
      <w:pPr>
        <w:tabs>
          <w:tab w:val="left" w:pos="3240"/>
        </w:tabs>
        <w:ind w:firstLine="800" w:firstLineChars="250"/>
        <w:rPr>
          <w:rFonts w:ascii="宋体" w:hAnsi="宋体"/>
          <w:sz w:val="32"/>
          <w:szCs w:val="32"/>
          <w:u w:val="single"/>
        </w:rPr>
      </w:pPr>
      <w:r>
        <w:rPr>
          <w:rFonts w:hint="eastAsia" w:ascii="宋体" w:hAnsi="宋体"/>
          <w:sz w:val="32"/>
          <w:szCs w:val="32"/>
        </w:rPr>
        <w:t>采购项目名称：</w:t>
      </w:r>
      <w:r>
        <w:rPr>
          <w:rFonts w:hint="eastAsia" w:ascii="宋体" w:hAnsi="宋体"/>
          <w:sz w:val="32"/>
          <w:szCs w:val="32"/>
          <w:u w:val="single"/>
        </w:rPr>
        <w:t xml:space="preserve">                       </w:t>
      </w:r>
    </w:p>
    <w:p>
      <w:pPr>
        <w:ind w:firstLine="800" w:firstLineChars="250"/>
        <w:rPr>
          <w:rFonts w:ascii="宋体" w:hAnsi="宋体"/>
          <w:sz w:val="32"/>
          <w:szCs w:val="32"/>
        </w:rPr>
      </w:pPr>
      <w:r>
        <w:rPr>
          <w:rFonts w:hint="eastAsia" w:ascii="宋体" w:hAnsi="宋体"/>
          <w:sz w:val="32"/>
          <w:szCs w:val="32"/>
        </w:rPr>
        <w:t>标项：</w:t>
      </w:r>
    </w:p>
    <w:p>
      <w:pPr>
        <w:tabs>
          <w:tab w:val="left" w:pos="2625"/>
        </w:tabs>
        <w:jc w:val="center"/>
        <w:rPr>
          <w:rFonts w:ascii="宋体" w:hAnsi="宋体"/>
          <w:sz w:val="32"/>
          <w:szCs w:val="32"/>
        </w:rPr>
      </w:pPr>
    </w:p>
    <w:p>
      <w:pPr>
        <w:tabs>
          <w:tab w:val="left" w:pos="2625"/>
        </w:tabs>
        <w:jc w:val="center"/>
        <w:rPr>
          <w:rFonts w:ascii="宋体" w:hAnsi="宋体"/>
          <w:sz w:val="32"/>
          <w:szCs w:val="32"/>
        </w:rPr>
      </w:pPr>
    </w:p>
    <w:p>
      <w:pPr>
        <w:tabs>
          <w:tab w:val="left" w:pos="2625"/>
        </w:tabs>
        <w:jc w:val="center"/>
        <w:rPr>
          <w:rFonts w:ascii="宋体" w:hAnsi="宋体"/>
          <w:sz w:val="32"/>
          <w:szCs w:val="32"/>
        </w:rPr>
      </w:pPr>
    </w:p>
    <w:p>
      <w:pPr>
        <w:jc w:val="center"/>
        <w:rPr>
          <w:rFonts w:ascii="宋体" w:hAnsi="宋体"/>
          <w:sz w:val="32"/>
          <w:szCs w:val="32"/>
        </w:rPr>
      </w:pPr>
      <w:r>
        <w:rPr>
          <w:rFonts w:hint="eastAsia" w:ascii="宋体" w:hAnsi="宋体"/>
          <w:sz w:val="32"/>
          <w:szCs w:val="32"/>
        </w:rPr>
        <w:t xml:space="preserve">                                （谈判供应商名称）</w:t>
      </w:r>
    </w:p>
    <w:p>
      <w:pPr>
        <w:jc w:val="center"/>
        <w:rPr>
          <w:rFonts w:ascii="宋体" w:hAnsi="宋体"/>
          <w:sz w:val="32"/>
          <w:szCs w:val="32"/>
        </w:rPr>
      </w:pPr>
      <w:r>
        <w:rPr>
          <w:rFonts w:hint="eastAsia" w:ascii="宋体" w:hAnsi="宋体"/>
          <w:sz w:val="32"/>
          <w:szCs w:val="32"/>
        </w:rPr>
        <w:t xml:space="preserve">        </w:t>
      </w:r>
    </w:p>
    <w:p>
      <w:pPr>
        <w:jc w:val="center"/>
        <w:rPr>
          <w:rFonts w:ascii="宋体" w:hAnsi="宋体"/>
          <w:sz w:val="32"/>
          <w:szCs w:val="32"/>
        </w:rPr>
      </w:pPr>
    </w:p>
    <w:p>
      <w:pPr>
        <w:jc w:val="center"/>
        <w:rPr>
          <w:rFonts w:ascii="宋体" w:hAnsi="宋体"/>
          <w:sz w:val="32"/>
          <w:szCs w:val="32"/>
        </w:rPr>
      </w:pPr>
      <w:r>
        <w:rPr>
          <w:rFonts w:hint="eastAsia" w:ascii="宋体" w:hAnsi="宋体"/>
          <w:sz w:val="32"/>
          <w:szCs w:val="32"/>
        </w:rPr>
        <w:t>年</w:t>
      </w:r>
      <w:r>
        <w:rPr>
          <w:rFonts w:hint="eastAsia" w:ascii="宋体" w:hAnsi="宋体" w:cs="宋体"/>
          <w:sz w:val="32"/>
          <w:szCs w:val="32"/>
        </w:rPr>
        <w:t xml:space="preserve">    </w:t>
      </w:r>
      <w:r>
        <w:rPr>
          <w:rFonts w:hint="eastAsia" w:ascii="宋体" w:hAnsi="宋体"/>
          <w:sz w:val="32"/>
          <w:szCs w:val="32"/>
        </w:rPr>
        <w:t>月    日</w:t>
      </w:r>
    </w:p>
    <w:p>
      <w:pPr>
        <w:rPr>
          <w:rFonts w:ascii="宋体" w:hAnsi="宋体"/>
          <w:sz w:val="24"/>
        </w:rPr>
      </w:pPr>
    </w:p>
    <w:p>
      <w:pPr>
        <w:rPr>
          <w:rFonts w:ascii="宋体" w:hAnsi="宋体"/>
          <w:sz w:val="24"/>
        </w:rPr>
      </w:pPr>
    </w:p>
    <w:p>
      <w:pPr>
        <w:rPr>
          <w:rFonts w:ascii="宋体" w:hAnsi="宋体"/>
          <w:sz w:val="24"/>
        </w:rPr>
      </w:pPr>
    </w:p>
    <w:p>
      <w:pPr>
        <w:snapToGrid w:val="0"/>
        <w:spacing w:before="50" w:after="50"/>
        <w:ind w:right="-178" w:rightChars="-85"/>
        <w:rPr>
          <w:rFonts w:hAnsi="宋体"/>
          <w:b/>
          <w:bCs/>
          <w:szCs w:val="21"/>
        </w:rPr>
      </w:pPr>
      <w:r>
        <w:rPr>
          <w:rFonts w:ascii="宋体" w:hAnsi="宋体"/>
          <w:sz w:val="24"/>
        </w:rPr>
        <w:br w:type="page"/>
      </w:r>
      <w:r>
        <w:rPr>
          <w:rFonts w:hint="eastAsia" w:hAnsi="宋体"/>
          <w:b/>
          <w:bCs/>
          <w:szCs w:val="21"/>
        </w:rPr>
        <w:t>响应文件目录：</w:t>
      </w:r>
    </w:p>
    <w:p>
      <w:pPr>
        <w:snapToGrid w:val="0"/>
        <w:spacing w:before="50" w:after="50"/>
        <w:ind w:right="-178" w:rightChars="-85"/>
        <w:rPr>
          <w:rFonts w:hAnsi="宋体"/>
          <w:sz w:val="44"/>
          <w:szCs w:val="44"/>
        </w:rPr>
      </w:pPr>
    </w:p>
    <w:p>
      <w:pPr>
        <w:tabs>
          <w:tab w:val="left" w:pos="3870"/>
          <w:tab w:val="left" w:pos="4085"/>
        </w:tabs>
        <w:snapToGrid w:val="0"/>
        <w:spacing w:line="500" w:lineRule="exact"/>
        <w:ind w:right="-178" w:rightChars="-85"/>
        <w:jc w:val="center"/>
        <w:rPr>
          <w:rFonts w:hAnsi="宋体"/>
          <w:sz w:val="44"/>
          <w:szCs w:val="44"/>
        </w:rPr>
      </w:pPr>
      <w:r>
        <w:rPr>
          <w:rFonts w:hint="eastAsia" w:hAnsi="宋体"/>
          <w:sz w:val="44"/>
          <w:szCs w:val="44"/>
        </w:rPr>
        <w:t>目    录</w:t>
      </w:r>
    </w:p>
    <w:p>
      <w:pPr>
        <w:jc w:val="center"/>
        <w:rPr>
          <w:rFonts w:ascii="宋体" w:hAnsi="宋体"/>
          <w:b/>
          <w:sz w:val="24"/>
        </w:rPr>
      </w:pPr>
      <w:r>
        <w:rPr>
          <w:rFonts w:hint="eastAsia" w:hAnsi="宋体"/>
          <w:b/>
          <w:sz w:val="24"/>
        </w:rPr>
        <w:t>（</w:t>
      </w:r>
      <w:r>
        <w:rPr>
          <w:rFonts w:hint="eastAsia" w:hAnsi="宋体"/>
          <w:b/>
          <w:sz w:val="24"/>
          <w:lang w:val="en-US" w:eastAsia="zh-CN"/>
        </w:rPr>
        <w:t>按</w:t>
      </w:r>
      <w:r>
        <w:rPr>
          <w:rFonts w:hint="eastAsia" w:hAnsi="宋体"/>
          <w:b/>
          <w:sz w:val="24"/>
        </w:rPr>
        <w:t>12.6竞争性谈判响应文件的组成</w:t>
      </w:r>
      <w:r>
        <w:rPr>
          <w:rFonts w:hint="eastAsia" w:ascii="宋体" w:hAnsi="宋体"/>
          <w:b/>
          <w:sz w:val="24"/>
        </w:rPr>
        <w:t>顺序</w:t>
      </w:r>
      <w:r>
        <w:rPr>
          <w:rFonts w:hint="eastAsia" w:ascii="宋体" w:hAnsi="宋体"/>
          <w:b/>
          <w:sz w:val="24"/>
          <w:lang w:val="en-US" w:eastAsia="zh-CN"/>
        </w:rPr>
        <w:t>编制</w:t>
      </w:r>
      <w:r>
        <w:rPr>
          <w:rFonts w:hint="eastAsia" w:ascii="宋体" w:hAnsi="宋体"/>
          <w:b/>
          <w:sz w:val="24"/>
        </w:rPr>
        <w:t>）</w:t>
      </w:r>
    </w:p>
    <w:p>
      <w:pPr>
        <w:jc w:val="center"/>
        <w:rPr>
          <w:rFonts w:ascii="宋体" w:hAnsi="宋体"/>
          <w:sz w:val="24"/>
        </w:rPr>
      </w:pPr>
    </w:p>
    <w:p>
      <w:pPr>
        <w:rPr>
          <w:rFonts w:ascii="宋体" w:hAnsi="宋体"/>
          <w:sz w:val="24"/>
        </w:rPr>
      </w:pPr>
      <w:r>
        <w:rPr>
          <w:rFonts w:ascii="宋体" w:hAnsi="宋体"/>
          <w:sz w:val="24"/>
        </w:rPr>
        <w:br w:type="page"/>
      </w:r>
      <w:r>
        <w:rPr>
          <w:rFonts w:hint="eastAsia" w:ascii="宋体" w:hAnsi="宋体"/>
          <w:sz w:val="24"/>
        </w:rPr>
        <w:t xml:space="preserve">附件一 </w:t>
      </w:r>
    </w:p>
    <w:p>
      <w:pPr>
        <w:pStyle w:val="27"/>
        <w:ind w:firstLine="803" w:firstLineChars="250"/>
        <w:jc w:val="center"/>
        <w:rPr>
          <w:rFonts w:hAnsi="宋体"/>
          <w:b/>
          <w:sz w:val="32"/>
        </w:rPr>
      </w:pPr>
      <w:r>
        <w:rPr>
          <w:rFonts w:hint="eastAsia" w:hAnsi="宋体"/>
          <w:b/>
          <w:sz w:val="32"/>
        </w:rPr>
        <w:t>响 应 函 （格 式）</w:t>
      </w:r>
    </w:p>
    <w:p>
      <w:pPr>
        <w:spacing w:line="240" w:lineRule="exact"/>
        <w:jc w:val="center"/>
        <w:rPr>
          <w:rFonts w:ascii="宋体" w:hAnsi="宋体"/>
          <w:sz w:val="32"/>
        </w:rPr>
      </w:pPr>
    </w:p>
    <w:p>
      <w:pPr>
        <w:spacing w:line="400" w:lineRule="exact"/>
        <w:rPr>
          <w:rFonts w:ascii="宋体" w:hAnsi="宋体"/>
        </w:rPr>
      </w:pPr>
      <w:r>
        <w:rPr>
          <w:rFonts w:hint="eastAsia" w:ascii="宋体" w:hAnsi="宋体"/>
          <w:szCs w:val="21"/>
        </w:rPr>
        <w:t>致</w:t>
      </w:r>
      <w:r>
        <w:rPr>
          <w:rFonts w:hint="eastAsia" w:ascii="宋体" w:hAnsi="宋体"/>
          <w:szCs w:val="21"/>
          <w:u w:val="single"/>
        </w:rPr>
        <w:t xml:space="preserve">：(采购单位名称)   </w:t>
      </w:r>
    </w:p>
    <w:p>
      <w:pPr>
        <w:spacing w:line="400" w:lineRule="exact"/>
        <w:rPr>
          <w:rFonts w:ascii="宋体" w:hAnsi="宋体"/>
          <w:szCs w:val="21"/>
        </w:rPr>
      </w:pPr>
    </w:p>
    <w:p>
      <w:pPr>
        <w:pStyle w:val="27"/>
        <w:spacing w:line="360" w:lineRule="exact"/>
        <w:ind w:firstLine="420"/>
        <w:rPr>
          <w:rFonts w:hAnsi="宋体"/>
        </w:rPr>
      </w:pPr>
      <w:r>
        <w:rPr>
          <w:rFonts w:hint="eastAsia" w:hAnsi="宋体"/>
        </w:rPr>
        <w:t>根据贵方</w:t>
      </w:r>
      <w:r>
        <w:rPr>
          <w:rFonts w:hint="eastAsia" w:hAnsi="宋体"/>
          <w:u w:val="single"/>
        </w:rPr>
        <w:t xml:space="preserve">         </w:t>
      </w:r>
      <w:r>
        <w:rPr>
          <w:rFonts w:hint="eastAsia" w:hAnsi="宋体"/>
        </w:rPr>
        <w:t xml:space="preserve">项目谈判文件，项目编号 </w:t>
      </w:r>
      <w:r>
        <w:rPr>
          <w:rFonts w:hint="eastAsia" w:hAnsi="宋体"/>
          <w:u w:val="single"/>
        </w:rPr>
        <w:t xml:space="preserve">               </w:t>
      </w:r>
      <w:r>
        <w:rPr>
          <w:rFonts w:hint="eastAsia" w:hAnsi="宋体"/>
        </w:rPr>
        <w:t>，签字代表</w:t>
      </w:r>
      <w:r>
        <w:rPr>
          <w:rFonts w:hint="eastAsia" w:hAnsi="宋体"/>
          <w:u w:val="single"/>
        </w:rPr>
        <w:t xml:space="preserve">         </w:t>
      </w:r>
      <w:r>
        <w:rPr>
          <w:rFonts w:hint="eastAsia" w:hAnsi="宋体"/>
        </w:rPr>
        <w:t xml:space="preserve">（姓名）经正式授权并代表供应商 </w:t>
      </w:r>
      <w:r>
        <w:rPr>
          <w:rFonts w:hint="eastAsia" w:hAnsi="宋体"/>
          <w:u w:val="single"/>
        </w:rPr>
        <w:t xml:space="preserve">                                   （</w:t>
      </w:r>
      <w:r>
        <w:rPr>
          <w:rFonts w:hint="eastAsia" w:hAnsi="宋体"/>
        </w:rPr>
        <w:t>供应商单位名称），提交响应文件正本一份，副本</w:t>
      </w:r>
      <w:r>
        <w:rPr>
          <w:rFonts w:hint="eastAsia" w:hAnsi="宋体"/>
          <w:u w:val="single"/>
        </w:rPr>
        <w:t xml:space="preserve">    </w:t>
      </w:r>
      <w:r>
        <w:rPr>
          <w:rFonts w:hint="eastAsia" w:hAnsi="宋体"/>
        </w:rPr>
        <w:t>份。</w:t>
      </w:r>
    </w:p>
    <w:p>
      <w:pPr>
        <w:pStyle w:val="27"/>
        <w:spacing w:line="360" w:lineRule="exact"/>
        <w:ind w:firstLine="420"/>
        <w:rPr>
          <w:rFonts w:hAnsi="宋体"/>
        </w:rPr>
      </w:pPr>
      <w:r>
        <w:rPr>
          <w:rFonts w:hint="eastAsia" w:hAnsi="宋体"/>
        </w:rPr>
        <w:t>据此函，签字代表宣布同意如下：</w:t>
      </w:r>
    </w:p>
    <w:p>
      <w:pPr>
        <w:pStyle w:val="27"/>
        <w:spacing w:line="360" w:lineRule="exact"/>
        <w:ind w:firstLine="420"/>
        <w:rPr>
          <w:rFonts w:hAnsi="宋体"/>
        </w:rPr>
      </w:pPr>
      <w:r>
        <w:rPr>
          <w:rFonts w:hint="eastAsia" w:hAnsi="宋体"/>
        </w:rPr>
        <w:t>1. 按谈判文件采购需求和谈判报价表：</w:t>
      </w:r>
    </w:p>
    <w:p>
      <w:pPr>
        <w:pStyle w:val="27"/>
        <w:spacing w:line="360" w:lineRule="exact"/>
        <w:ind w:firstLine="420"/>
        <w:rPr>
          <w:rFonts w:hAnsi="宋体"/>
        </w:rPr>
      </w:pPr>
      <w:r>
        <w:rPr>
          <w:rFonts w:hint="eastAsia" w:hAnsi="宋体"/>
        </w:rPr>
        <w:t>谈判总报价（大写）</w:t>
      </w:r>
      <w:r>
        <w:rPr>
          <w:rFonts w:hint="eastAsia" w:hAnsi="宋体"/>
          <w:u w:val="single"/>
        </w:rPr>
        <w:t xml:space="preserve">           </w:t>
      </w:r>
      <w:r>
        <w:rPr>
          <w:rFonts w:hint="eastAsia" w:hAnsi="宋体"/>
        </w:rPr>
        <w:t>元人民币(￥</w:t>
      </w:r>
      <w:r>
        <w:rPr>
          <w:rFonts w:hint="eastAsia" w:hAnsi="宋体"/>
          <w:u w:val="single"/>
        </w:rPr>
        <w:t xml:space="preserve">          </w:t>
      </w:r>
      <w:r>
        <w:rPr>
          <w:rFonts w:hint="eastAsia" w:hAnsi="宋体"/>
        </w:rPr>
        <w:t>)，</w:t>
      </w:r>
    </w:p>
    <w:p>
      <w:pPr>
        <w:pStyle w:val="27"/>
        <w:spacing w:line="360" w:lineRule="exact"/>
        <w:ind w:firstLine="420"/>
        <w:rPr>
          <w:rFonts w:hAnsi="宋体"/>
        </w:rPr>
      </w:pPr>
      <w:r>
        <w:rPr>
          <w:rFonts w:hint="eastAsia" w:hAnsi="宋体"/>
        </w:rPr>
        <w:t>2.我方承诺已具备谈判文件规定的供应商资格条件。</w:t>
      </w:r>
    </w:p>
    <w:p>
      <w:pPr>
        <w:pStyle w:val="27"/>
        <w:spacing w:line="360" w:lineRule="exact"/>
        <w:ind w:firstLine="420"/>
        <w:rPr>
          <w:rFonts w:hAnsi="宋体"/>
        </w:rPr>
      </w:pPr>
      <w:r>
        <w:rPr>
          <w:rFonts w:hint="eastAsia" w:hAnsi="宋体"/>
        </w:rPr>
        <w:t>3.我方已详细审核谈判文件，包括修改文件（如有的话）和有关附件，将自行承担因对全部谈判文件理解不正确或误解而产生的相应后果。</w:t>
      </w:r>
    </w:p>
    <w:p>
      <w:pPr>
        <w:pStyle w:val="27"/>
        <w:spacing w:line="360" w:lineRule="exact"/>
        <w:ind w:firstLine="420"/>
        <w:rPr>
          <w:rFonts w:hAnsi="宋体"/>
        </w:rPr>
      </w:pPr>
      <w:r>
        <w:rPr>
          <w:rFonts w:hint="eastAsia" w:hAnsi="宋体"/>
        </w:rPr>
        <w:t>4. 响应文件有效期为响应文件递交截止时间之日起60天。</w:t>
      </w:r>
    </w:p>
    <w:p>
      <w:pPr>
        <w:pStyle w:val="27"/>
        <w:spacing w:line="360" w:lineRule="exact"/>
        <w:ind w:firstLine="420"/>
        <w:rPr>
          <w:rFonts w:hAnsi="宋体"/>
        </w:rPr>
      </w:pPr>
      <w:r>
        <w:rPr>
          <w:rFonts w:hint="eastAsia" w:hAnsi="宋体"/>
        </w:rPr>
        <w:t>5. 如我方成交：</w:t>
      </w:r>
    </w:p>
    <w:p>
      <w:pPr>
        <w:pStyle w:val="27"/>
        <w:spacing w:line="360" w:lineRule="exact"/>
        <w:ind w:firstLine="420"/>
        <w:rPr>
          <w:rFonts w:hAnsi="宋体"/>
        </w:rPr>
      </w:pPr>
      <w:r>
        <w:rPr>
          <w:rFonts w:hint="eastAsia" w:hAnsi="宋体"/>
        </w:rPr>
        <w:t>（1）我方承诺在收到成交通知书后，在成交通知书规定的期限内与采购人签订合同。</w:t>
      </w:r>
    </w:p>
    <w:p>
      <w:pPr>
        <w:pStyle w:val="27"/>
        <w:spacing w:line="360" w:lineRule="exact"/>
        <w:ind w:firstLine="420"/>
        <w:rPr>
          <w:rFonts w:hAnsi="宋体"/>
        </w:rPr>
      </w:pPr>
      <w:r>
        <w:rPr>
          <w:rFonts w:hint="eastAsia" w:hAnsi="宋体"/>
        </w:rPr>
        <w:t>（2）我方承诺本响应文件至本项目合同履行完毕止均保持有效，按谈判文件及政府采购法律、法规的规定履行合同责任和义务。</w:t>
      </w:r>
    </w:p>
    <w:p>
      <w:pPr>
        <w:pStyle w:val="27"/>
        <w:spacing w:line="360" w:lineRule="exact"/>
        <w:ind w:firstLine="420"/>
        <w:rPr>
          <w:rFonts w:hAnsi="宋体"/>
        </w:rPr>
      </w:pPr>
      <w:r>
        <w:rPr>
          <w:rFonts w:hint="eastAsia" w:hAnsi="宋体"/>
        </w:rPr>
        <w:t>与本项目有关的正式通讯地址为：</w:t>
      </w:r>
    </w:p>
    <w:p>
      <w:pPr>
        <w:pStyle w:val="27"/>
        <w:spacing w:line="400" w:lineRule="exact"/>
        <w:ind w:firstLine="420"/>
        <w:rPr>
          <w:rFonts w:hAnsi="宋体"/>
        </w:rPr>
      </w:pPr>
    </w:p>
    <w:p>
      <w:pPr>
        <w:pStyle w:val="27"/>
        <w:spacing w:line="400" w:lineRule="exact"/>
        <w:ind w:firstLine="420"/>
        <w:rPr>
          <w:rFonts w:hAnsi="宋体"/>
          <w:u w:val="single"/>
        </w:rPr>
      </w:pPr>
      <w:r>
        <w:rPr>
          <w:rFonts w:hint="eastAsia" w:hAnsi="宋体"/>
        </w:rPr>
        <w:t>地址：</w:t>
      </w:r>
      <w:r>
        <w:rPr>
          <w:rFonts w:hint="eastAsia" w:hAnsi="宋体"/>
          <w:u w:val="single"/>
        </w:rPr>
        <w:t xml:space="preserve">                                   </w:t>
      </w:r>
      <w:r>
        <w:rPr>
          <w:rFonts w:hint="eastAsia" w:hAnsi="宋体"/>
        </w:rPr>
        <w:t xml:space="preserve"> 邮编：</w:t>
      </w:r>
      <w:r>
        <w:rPr>
          <w:rFonts w:hint="eastAsia" w:hAnsi="宋体"/>
          <w:u w:val="single"/>
        </w:rPr>
        <w:t xml:space="preserve">          </w:t>
      </w:r>
      <w:r>
        <w:rPr>
          <w:rFonts w:hint="eastAsia" w:hAnsi="宋体"/>
        </w:rPr>
        <w:t xml:space="preserve">  电话、传真：</w:t>
      </w:r>
      <w:r>
        <w:rPr>
          <w:rFonts w:hint="eastAsia" w:hAnsi="宋体"/>
          <w:u w:val="single"/>
        </w:rPr>
        <w:t xml:space="preserve">            </w:t>
      </w:r>
    </w:p>
    <w:p>
      <w:pPr>
        <w:pStyle w:val="27"/>
        <w:spacing w:line="400" w:lineRule="exact"/>
        <w:ind w:firstLine="420"/>
        <w:rPr>
          <w:rFonts w:hAnsi="宋体"/>
        </w:rPr>
      </w:pPr>
      <w:r>
        <w:rPr>
          <w:rFonts w:hint="eastAsia" w:hAnsi="宋体"/>
        </w:rPr>
        <w:t>开户名称：</w:t>
      </w:r>
      <w:r>
        <w:rPr>
          <w:rFonts w:hint="eastAsia" w:hAnsi="宋体"/>
          <w:u w:val="single"/>
        </w:rPr>
        <w:t xml:space="preserve">                                        </w:t>
      </w:r>
    </w:p>
    <w:p>
      <w:pPr>
        <w:pStyle w:val="27"/>
        <w:spacing w:line="400" w:lineRule="exact"/>
        <w:ind w:firstLine="420"/>
        <w:rPr>
          <w:rFonts w:hAnsi="宋体"/>
        </w:rPr>
      </w:pPr>
      <w:r>
        <w:rPr>
          <w:rFonts w:hint="eastAsia" w:hAnsi="宋体"/>
        </w:rPr>
        <w:t>开户银行：</w:t>
      </w:r>
      <w:r>
        <w:rPr>
          <w:rFonts w:hint="eastAsia" w:hAnsi="宋体"/>
          <w:u w:val="single"/>
        </w:rPr>
        <w:t xml:space="preserve">                               　       </w:t>
      </w:r>
    </w:p>
    <w:p>
      <w:pPr>
        <w:pStyle w:val="27"/>
        <w:spacing w:line="400" w:lineRule="exact"/>
        <w:ind w:firstLine="420"/>
        <w:rPr>
          <w:rFonts w:hAnsi="宋体"/>
        </w:rPr>
      </w:pPr>
      <w:r>
        <w:rPr>
          <w:rFonts w:hint="eastAsia" w:hAnsi="宋体"/>
        </w:rPr>
        <w:t>账号：</w:t>
      </w:r>
      <w:r>
        <w:rPr>
          <w:rFonts w:hint="eastAsia" w:hAnsi="宋体"/>
          <w:u w:val="single"/>
        </w:rPr>
        <w:t xml:space="preserve">                                   　　　   </w:t>
      </w:r>
    </w:p>
    <w:p>
      <w:pPr>
        <w:pStyle w:val="27"/>
        <w:spacing w:line="360" w:lineRule="exact"/>
        <w:ind w:firstLine="420"/>
        <w:rPr>
          <w:rFonts w:hAnsi="宋体"/>
        </w:rPr>
      </w:pPr>
      <w:r>
        <w:rPr>
          <w:rFonts w:hint="eastAsia" w:hAnsi="宋体"/>
        </w:rPr>
        <w:t>供应商：</w:t>
      </w:r>
      <w:r>
        <w:rPr>
          <w:rFonts w:hint="eastAsia" w:hAnsi="宋体"/>
          <w:u w:val="single"/>
        </w:rPr>
        <w:t xml:space="preserve">                                              </w:t>
      </w:r>
    </w:p>
    <w:p>
      <w:pPr>
        <w:pStyle w:val="27"/>
        <w:spacing w:line="400" w:lineRule="exact"/>
        <w:ind w:firstLine="420"/>
        <w:rPr>
          <w:rFonts w:hAnsi="宋体"/>
          <w:u w:val="single"/>
        </w:rPr>
      </w:pPr>
      <w:r>
        <w:rPr>
          <w:rFonts w:hint="eastAsia" w:hAnsi="宋体"/>
        </w:rPr>
        <w:t>法定代表人</w:t>
      </w:r>
      <w:r>
        <w:rPr>
          <w:rFonts w:hint="eastAsia" w:hAnsi="宋体"/>
          <w:lang w:val="en-US" w:eastAsia="zh-CN"/>
        </w:rPr>
        <w:t>或</w:t>
      </w:r>
      <w:r>
        <w:rPr>
          <w:rFonts w:hint="eastAsia" w:hAnsi="宋体"/>
        </w:rPr>
        <w:t>相应的委托代理人签字</w:t>
      </w:r>
      <w:r>
        <w:rPr>
          <w:rFonts w:hint="eastAsia" w:hAnsi="宋体"/>
          <w:lang w:val="en-US" w:eastAsia="zh-CN"/>
        </w:rPr>
        <w:t>、</w:t>
      </w:r>
      <w:r>
        <w:rPr>
          <w:rFonts w:hint="eastAsia" w:hAnsi="宋体"/>
        </w:rPr>
        <w:t>盖章：</w:t>
      </w:r>
      <w:r>
        <w:rPr>
          <w:rFonts w:hint="eastAsia" w:hAnsi="宋体"/>
          <w:u w:val="single"/>
        </w:rPr>
        <w:t xml:space="preserve">       </w:t>
      </w:r>
    </w:p>
    <w:p>
      <w:pPr>
        <w:pStyle w:val="27"/>
        <w:spacing w:line="400" w:lineRule="exact"/>
        <w:ind w:firstLine="420"/>
        <w:rPr>
          <w:u w:val="single"/>
        </w:rPr>
      </w:pPr>
      <w:r>
        <w:rPr>
          <w:rFonts w:hint="eastAsia"/>
          <w:bCs/>
        </w:rPr>
        <w:t>响应</w:t>
      </w:r>
      <w:r>
        <w:rPr>
          <w:rFonts w:hint="eastAsia"/>
        </w:rPr>
        <w:t>日期：</w:t>
      </w:r>
      <w:r>
        <w:rPr>
          <w:rFonts w:hint="eastAsia"/>
          <w:u w:val="single"/>
        </w:rPr>
        <w:t xml:space="preserve">                               </w:t>
      </w:r>
    </w:p>
    <w:p>
      <w:pPr>
        <w:ind w:right="-178" w:rightChars="-85" w:firstLine="210" w:firstLineChars="100"/>
        <w:jc w:val="left"/>
        <w:rPr>
          <w:rFonts w:ascii="宋体" w:hAnsi="宋体"/>
          <w:u w:val="single"/>
        </w:rPr>
      </w:pPr>
      <w:r>
        <w:rPr>
          <w:rFonts w:hint="eastAsia" w:ascii="宋体" w:hAnsi="宋体"/>
          <w:szCs w:val="21"/>
        </w:rPr>
        <w:t xml:space="preserve">  </w:t>
      </w:r>
    </w:p>
    <w:p>
      <w:pPr>
        <w:pStyle w:val="27"/>
        <w:ind w:firstLine="840"/>
        <w:rPr>
          <w:rFonts w:hAnsi="宋体"/>
          <w:sz w:val="24"/>
          <w:szCs w:val="24"/>
        </w:rPr>
      </w:pPr>
      <w:r>
        <w:rPr>
          <w:rFonts w:hint="eastAsia" w:hAnsi="宋体"/>
          <w:sz w:val="24"/>
          <w:szCs w:val="24"/>
        </w:rPr>
        <w:t xml:space="preserve">                  </w:t>
      </w:r>
    </w:p>
    <w:p>
      <w:pPr>
        <w:rPr>
          <w:rFonts w:ascii="宋体" w:hAnsi="宋体"/>
          <w:sz w:val="24"/>
        </w:rPr>
      </w:pPr>
    </w:p>
    <w:p>
      <w:pPr>
        <w:rPr>
          <w:rFonts w:ascii="宋体" w:hAnsi="宋体"/>
          <w:color w:val="FF0000"/>
          <w:sz w:val="24"/>
        </w:rPr>
      </w:pPr>
      <w:r>
        <w:rPr>
          <w:rFonts w:ascii="宋体" w:hAnsi="宋体"/>
          <w:sz w:val="24"/>
        </w:rPr>
        <w:br w:type="page"/>
      </w:r>
      <w:r>
        <w:rPr>
          <w:rFonts w:hint="eastAsia" w:ascii="宋体" w:hAnsi="宋体"/>
          <w:sz w:val="24"/>
        </w:rPr>
        <w:t xml:space="preserve">附件二       </w:t>
      </w:r>
      <w:r>
        <w:rPr>
          <w:rFonts w:hint="eastAsia" w:ascii="宋体" w:hAnsi="宋体"/>
          <w:color w:val="FF0000"/>
          <w:sz w:val="24"/>
        </w:rPr>
        <w:t xml:space="preserve">      </w:t>
      </w:r>
    </w:p>
    <w:p>
      <w:pPr>
        <w:jc w:val="center"/>
        <w:rPr>
          <w:rFonts w:ascii="宋体" w:hAnsi="宋体"/>
          <w:color w:val="auto"/>
          <w:sz w:val="24"/>
        </w:rPr>
      </w:pPr>
      <w:r>
        <w:rPr>
          <w:rFonts w:hint="eastAsia" w:ascii="宋体" w:hAnsi="宋体"/>
          <w:b/>
          <w:color w:val="auto"/>
          <w:sz w:val="32"/>
          <w:szCs w:val="32"/>
        </w:rPr>
        <w:t>报价明细表</w:t>
      </w:r>
    </w:p>
    <w:p>
      <w:pPr>
        <w:rPr>
          <w:rFonts w:ascii="宋体" w:hAnsi="宋体"/>
          <w:sz w:val="24"/>
          <w:u w:val="single"/>
        </w:rPr>
      </w:pPr>
      <w:r>
        <w:rPr>
          <w:rFonts w:hint="eastAsia" w:ascii="宋体" w:hAnsi="宋体"/>
          <w:sz w:val="24"/>
        </w:rPr>
        <w:t>采购项目编号:</w:t>
      </w:r>
    </w:p>
    <w:p>
      <w:pPr>
        <w:rPr>
          <w:rFonts w:ascii="宋体" w:hAnsi="宋体"/>
          <w:sz w:val="24"/>
          <w:u w:val="single"/>
        </w:rPr>
      </w:pPr>
      <w:r>
        <w:rPr>
          <w:rFonts w:hint="eastAsia" w:ascii="宋体" w:hAnsi="宋体"/>
          <w:sz w:val="24"/>
        </w:rPr>
        <w:t>采购项目名称:</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p>
    <w:p>
      <w:pPr>
        <w:pStyle w:val="27"/>
        <w:snapToGrid w:val="0"/>
        <w:jc w:val="center"/>
        <w:rPr>
          <w:rFonts w:hAnsi="宋体"/>
          <w:b/>
          <w:sz w:val="32"/>
          <w:szCs w:val="32"/>
        </w:rPr>
      </w:pPr>
      <w:r>
        <w:rPr>
          <w:rFonts w:hint="eastAsia" w:hAnsi="宋体"/>
          <w:sz w:val="24"/>
        </w:rPr>
        <w:t xml:space="preserve"> </w:t>
      </w:r>
    </w:p>
    <w:tbl>
      <w:tblPr>
        <w:tblStyle w:val="55"/>
        <w:tblW w:w="100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754"/>
        <w:gridCol w:w="2587"/>
        <w:gridCol w:w="245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6" w:hRule="atLeast"/>
        </w:trPr>
        <w:tc>
          <w:tcPr>
            <w:tcW w:w="666" w:type="dxa"/>
            <w:vAlign w:val="center"/>
          </w:tcPr>
          <w:p>
            <w:pPr>
              <w:keepNext w:val="0"/>
              <w:keepLines w:val="0"/>
              <w:suppressLineNumbers w:val="0"/>
              <w:spacing w:before="0" w:beforeAutospacing="0" w:after="0" w:afterAutospacing="0"/>
              <w:ind w:left="0" w:right="0"/>
              <w:rPr>
                <w:rFonts w:hint="default"/>
              </w:rPr>
            </w:pPr>
            <w:r>
              <w:rPr>
                <w:rFonts w:hint="eastAsia"/>
              </w:rPr>
              <w:t>序号</w:t>
            </w:r>
          </w:p>
        </w:tc>
        <w:tc>
          <w:tcPr>
            <w:tcW w:w="2754" w:type="dxa"/>
            <w:vAlign w:val="center"/>
          </w:tcPr>
          <w:p>
            <w:pPr>
              <w:keepNext w:val="0"/>
              <w:keepLines w:val="0"/>
              <w:suppressLineNumbers w:val="0"/>
              <w:spacing w:before="0" w:beforeAutospacing="0" w:after="0" w:afterAutospacing="0"/>
              <w:ind w:left="0" w:right="0"/>
              <w:jc w:val="center"/>
              <w:rPr>
                <w:rFonts w:hint="default"/>
              </w:rPr>
            </w:pPr>
            <w:r>
              <w:rPr>
                <w:rFonts w:hint="eastAsia"/>
                <w:lang w:eastAsia="zh-CN"/>
              </w:rPr>
              <w:t>服务</w:t>
            </w:r>
            <w:r>
              <w:rPr>
                <w:rFonts w:hint="eastAsia"/>
              </w:rPr>
              <w:t>内</w:t>
            </w:r>
            <w:r>
              <w:rPr>
                <w:rFonts w:hint="eastAsia" w:ascii="宋体" w:hAnsi="宋体"/>
              </w:rPr>
              <w:t>容</w:t>
            </w:r>
          </w:p>
        </w:tc>
        <w:tc>
          <w:tcPr>
            <w:tcW w:w="2587" w:type="dxa"/>
            <w:vAlign w:val="center"/>
          </w:tcPr>
          <w:p>
            <w:pPr>
              <w:keepNext w:val="0"/>
              <w:keepLines w:val="0"/>
              <w:suppressLineNumbers w:val="0"/>
              <w:spacing w:before="0" w:beforeAutospacing="0" w:after="0" w:afterAutospacing="0"/>
              <w:ind w:left="0" w:right="0"/>
              <w:jc w:val="center"/>
              <w:rPr>
                <w:rFonts w:hint="default"/>
              </w:rPr>
            </w:pPr>
            <w:r>
              <w:rPr>
                <w:rFonts w:hint="eastAsia" w:ascii="宋体" w:hAnsi="宋体"/>
              </w:rPr>
              <w:t>报价</w:t>
            </w:r>
            <w:r>
              <w:rPr>
                <w:rFonts w:hint="eastAsia" w:ascii="宋体" w:hAnsi="宋体"/>
                <w:lang w:eastAsia="zh-CN"/>
              </w:rPr>
              <w:t>（元）</w:t>
            </w:r>
          </w:p>
        </w:tc>
        <w:tc>
          <w:tcPr>
            <w:tcW w:w="2454" w:type="dxa"/>
            <w:vAlign w:val="center"/>
          </w:tcPr>
          <w:p>
            <w:pPr>
              <w:keepNext w:val="0"/>
              <w:keepLines w:val="0"/>
              <w:suppressLineNumbers w:val="0"/>
              <w:spacing w:before="0" w:beforeAutospacing="0" w:after="0" w:afterAutospacing="0"/>
              <w:ind w:left="0" w:right="0"/>
              <w:jc w:val="center"/>
              <w:rPr>
                <w:rFonts w:hint="eastAsia" w:eastAsia="宋体"/>
                <w:lang w:val="en-US" w:eastAsia="zh-CN"/>
              </w:rPr>
            </w:pPr>
            <w:r>
              <w:rPr>
                <w:rFonts w:hint="eastAsia"/>
                <w:lang w:eastAsia="zh-CN"/>
              </w:rPr>
              <w:t>报价费率（</w:t>
            </w:r>
            <w:r>
              <w:rPr>
                <w:rFonts w:hint="eastAsia"/>
                <w:lang w:val="en-US" w:eastAsia="zh-CN"/>
              </w:rPr>
              <w:t>%）</w:t>
            </w:r>
          </w:p>
        </w:tc>
        <w:tc>
          <w:tcPr>
            <w:tcW w:w="1619" w:type="dxa"/>
            <w:vAlign w:val="center"/>
          </w:tcPr>
          <w:p>
            <w:pPr>
              <w:keepNext w:val="0"/>
              <w:keepLines w:val="0"/>
              <w:suppressLineNumbers w:val="0"/>
              <w:spacing w:before="0" w:beforeAutospacing="0" w:after="0" w:afterAutospacing="0"/>
              <w:ind w:left="0" w:right="0"/>
              <w:jc w:val="center"/>
              <w:rPr>
                <w:rFonts w:hint="eastAsia"/>
              </w:rPr>
            </w:pPr>
            <w:r>
              <w:rPr>
                <w:rFonts w:hint="eastAsia"/>
              </w:rPr>
              <w:t>备</w:t>
            </w:r>
            <w:r>
              <w:rPr>
                <w:rFonts w:hint="eastAsia" w:ascii="宋体" w:hAnsi="宋体"/>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6" w:hRule="atLeast"/>
        </w:trPr>
        <w:tc>
          <w:tcPr>
            <w:tcW w:w="666" w:type="dxa"/>
            <w:vAlign w:val="center"/>
          </w:tcPr>
          <w:p>
            <w:pPr>
              <w:keepNext w:val="0"/>
              <w:keepLines w:val="0"/>
              <w:suppressLineNumbers w:val="0"/>
              <w:spacing w:before="0" w:beforeAutospacing="0" w:after="0" w:afterAutospacing="0"/>
              <w:ind w:left="0" w:right="0"/>
              <w:jc w:val="center"/>
              <w:rPr>
                <w:rFonts w:hint="default"/>
              </w:rPr>
            </w:pPr>
            <w:r>
              <w:rPr>
                <w:rFonts w:hint="default" w:eastAsia="Times New Roman"/>
              </w:rPr>
              <w:t>1</w:t>
            </w:r>
          </w:p>
        </w:tc>
        <w:tc>
          <w:tcPr>
            <w:tcW w:w="2754" w:type="dxa"/>
            <w:vAlign w:val="center"/>
          </w:tcPr>
          <w:p>
            <w:pPr>
              <w:keepNext w:val="0"/>
              <w:keepLines w:val="0"/>
              <w:suppressLineNumbers w:val="0"/>
              <w:spacing w:before="0" w:beforeAutospacing="0" w:after="0" w:afterAutospacing="0"/>
              <w:ind w:left="0" w:right="0"/>
              <w:jc w:val="center"/>
              <w:rPr>
                <w:rFonts w:hint="eastAsia" w:ascii="宋体" w:hAnsi="宋体" w:cs="Arial" w:eastAsiaTheme="minorEastAsia"/>
                <w:szCs w:val="21"/>
                <w:lang w:eastAsia="zh-CN"/>
              </w:rPr>
            </w:pPr>
            <w:r>
              <w:rPr>
                <w:rFonts w:hint="eastAsia" w:asciiTheme="minorEastAsia" w:hAnsiTheme="minorEastAsia" w:eastAsiaTheme="minorEastAsia" w:cstheme="majorEastAsia"/>
                <w:b/>
                <w:sz w:val="24"/>
              </w:rPr>
              <w:t>来宾市兴宾区 2020年高标准农田建设项目工程监理</w:t>
            </w:r>
            <w:r>
              <w:rPr>
                <w:rFonts w:hint="eastAsia" w:asciiTheme="minorEastAsia" w:hAnsiTheme="minorEastAsia" w:eastAsiaTheme="minorEastAsia" w:cstheme="majorEastAsia"/>
                <w:b/>
                <w:sz w:val="24"/>
                <w:lang w:eastAsia="zh-CN"/>
              </w:rPr>
              <w:t>（</w:t>
            </w:r>
            <w:r>
              <w:rPr>
                <w:rFonts w:hint="eastAsia" w:asciiTheme="minorEastAsia" w:hAnsiTheme="minorEastAsia" w:eastAsiaTheme="minorEastAsia" w:cstheme="majorEastAsia"/>
                <w:b/>
                <w:sz w:val="24"/>
                <w:lang w:val="en-US" w:eastAsia="zh-CN"/>
              </w:rPr>
              <w:t>标段</w:t>
            </w:r>
            <w:r>
              <w:rPr>
                <w:rFonts w:hint="eastAsia" w:asciiTheme="minorEastAsia" w:hAnsiTheme="minorEastAsia" w:eastAsiaTheme="minorEastAsia" w:cstheme="majorEastAsia"/>
                <w:b/>
                <w:sz w:val="24"/>
                <w:lang w:eastAsia="zh-CN"/>
              </w:rPr>
              <w:t>）</w:t>
            </w:r>
          </w:p>
        </w:tc>
        <w:tc>
          <w:tcPr>
            <w:tcW w:w="2587" w:type="dxa"/>
            <w:vAlign w:val="center"/>
          </w:tcPr>
          <w:p>
            <w:pPr>
              <w:keepNext w:val="0"/>
              <w:keepLines w:val="0"/>
              <w:suppressLineNumbers w:val="0"/>
              <w:spacing w:before="0" w:beforeAutospacing="0" w:after="0" w:afterAutospacing="0"/>
              <w:ind w:left="0" w:right="0"/>
              <w:rPr>
                <w:rFonts w:hint="default" w:ascii="宋体" w:cs="Courier New"/>
                <w:bCs/>
                <w:iCs/>
                <w:spacing w:val="-6"/>
                <w:lang w:eastAsia="zh-CN"/>
              </w:rPr>
            </w:pPr>
          </w:p>
        </w:tc>
        <w:tc>
          <w:tcPr>
            <w:tcW w:w="2454" w:type="dxa"/>
            <w:vAlign w:val="center"/>
          </w:tcPr>
          <w:p>
            <w:pPr>
              <w:keepNext w:val="0"/>
              <w:keepLines w:val="0"/>
              <w:suppressLineNumbers w:val="0"/>
              <w:spacing w:before="0" w:beforeAutospacing="0" w:after="0" w:afterAutospacing="0"/>
              <w:ind w:left="0" w:right="0"/>
              <w:rPr>
                <w:rFonts w:hint="default"/>
                <w:lang w:eastAsia="zh-CN"/>
              </w:rPr>
            </w:pPr>
            <w:r>
              <w:rPr>
                <w:rFonts w:hint="default" w:ascii="宋体"/>
                <w:szCs w:val="21"/>
                <w:lang w:eastAsia="zh-CN"/>
              </w:rPr>
              <w:t xml:space="preserve"> </w:t>
            </w:r>
          </w:p>
        </w:tc>
        <w:tc>
          <w:tcPr>
            <w:tcW w:w="1619" w:type="dxa"/>
            <w:vAlign w:val="center"/>
          </w:tcPr>
          <w:p>
            <w:pPr>
              <w:keepNext w:val="0"/>
              <w:keepLines w:val="0"/>
              <w:suppressLineNumbers w:val="0"/>
              <w:spacing w:before="0" w:beforeAutospacing="0" w:after="0" w:afterAutospacing="0"/>
              <w:ind w:left="0" w:right="0"/>
              <w:rPr>
                <w:rFonts w:hint="default" w:ascii="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6" w:hRule="atLeast"/>
        </w:trPr>
        <w:tc>
          <w:tcPr>
            <w:tcW w:w="666" w:type="dxa"/>
            <w:vAlign w:val="center"/>
          </w:tcPr>
          <w:p>
            <w:pPr>
              <w:keepNext w:val="0"/>
              <w:keepLines w:val="0"/>
              <w:suppressLineNumbers w:val="0"/>
              <w:spacing w:before="0" w:beforeAutospacing="0" w:after="0" w:afterAutospacing="0"/>
              <w:ind w:left="0" w:right="0"/>
              <w:jc w:val="center"/>
              <w:rPr>
                <w:rFonts w:hint="default"/>
                <w:lang w:eastAsia="zh-CN"/>
              </w:rPr>
            </w:pPr>
            <w:r>
              <w:rPr>
                <w:rFonts w:hint="eastAsia" w:ascii="宋体" w:hAnsi="宋体"/>
                <w:lang w:eastAsia="zh-CN"/>
              </w:rPr>
              <w:t>┅</w:t>
            </w:r>
          </w:p>
        </w:tc>
        <w:tc>
          <w:tcPr>
            <w:tcW w:w="2754" w:type="dxa"/>
            <w:vAlign w:val="center"/>
          </w:tcPr>
          <w:p>
            <w:pPr>
              <w:keepNext w:val="0"/>
              <w:keepLines w:val="0"/>
              <w:suppressLineNumbers w:val="0"/>
              <w:spacing w:before="0" w:beforeAutospacing="0" w:after="0" w:afterAutospacing="0"/>
              <w:ind w:left="0" w:right="0"/>
              <w:jc w:val="center"/>
              <w:rPr>
                <w:rFonts w:hint="default" w:ascii="宋体" w:cs="Arial"/>
                <w:szCs w:val="21"/>
                <w:lang w:eastAsia="zh-CN"/>
              </w:rPr>
            </w:pPr>
          </w:p>
        </w:tc>
        <w:tc>
          <w:tcPr>
            <w:tcW w:w="2587" w:type="dxa"/>
            <w:vAlign w:val="center"/>
          </w:tcPr>
          <w:p>
            <w:pPr>
              <w:keepNext w:val="0"/>
              <w:keepLines w:val="0"/>
              <w:suppressLineNumbers w:val="0"/>
              <w:spacing w:before="0" w:beforeAutospacing="0" w:after="0" w:afterAutospacing="0"/>
              <w:ind w:left="0" w:right="0"/>
              <w:rPr>
                <w:rFonts w:hint="default" w:ascii="宋体" w:cs="Courier New"/>
                <w:bCs/>
                <w:iCs/>
                <w:spacing w:val="-6"/>
                <w:lang w:eastAsia="zh-CN"/>
              </w:rPr>
            </w:pPr>
          </w:p>
        </w:tc>
        <w:tc>
          <w:tcPr>
            <w:tcW w:w="2454" w:type="dxa"/>
            <w:vAlign w:val="center"/>
          </w:tcPr>
          <w:p>
            <w:pPr>
              <w:keepNext w:val="0"/>
              <w:keepLines w:val="0"/>
              <w:suppressLineNumbers w:val="0"/>
              <w:spacing w:before="0" w:beforeAutospacing="0" w:after="0" w:afterAutospacing="0"/>
              <w:ind w:left="0" w:right="0"/>
              <w:rPr>
                <w:rFonts w:hint="default" w:ascii="宋体"/>
                <w:szCs w:val="21"/>
                <w:lang w:eastAsia="zh-CN"/>
              </w:rPr>
            </w:pPr>
          </w:p>
        </w:tc>
        <w:tc>
          <w:tcPr>
            <w:tcW w:w="1619" w:type="dxa"/>
            <w:vAlign w:val="center"/>
          </w:tcPr>
          <w:p>
            <w:pPr>
              <w:keepNext w:val="0"/>
              <w:keepLines w:val="0"/>
              <w:suppressLineNumbers w:val="0"/>
              <w:spacing w:before="0" w:beforeAutospacing="0" w:after="0" w:afterAutospacing="0"/>
              <w:ind w:left="0" w:right="0"/>
              <w:rPr>
                <w:rFonts w:hint="default" w:ascii="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6" w:hRule="atLeast"/>
        </w:trPr>
        <w:tc>
          <w:tcPr>
            <w:tcW w:w="10080" w:type="dxa"/>
            <w:gridSpan w:val="5"/>
            <w:vAlign w:val="center"/>
          </w:tcPr>
          <w:p>
            <w:pPr>
              <w:keepNext w:val="0"/>
              <w:keepLines w:val="0"/>
              <w:suppressLineNumbers w:val="0"/>
              <w:spacing w:before="0" w:beforeAutospacing="0" w:after="0" w:afterAutospacing="0"/>
              <w:ind w:left="0" w:right="0"/>
              <w:rPr>
                <w:rFonts w:hint="default" w:ascii="宋体" w:hAnsi="宋体"/>
                <w:lang w:eastAsia="zh-CN"/>
              </w:rPr>
            </w:pPr>
            <w:r>
              <w:rPr>
                <w:rFonts w:hint="eastAsia" w:ascii="宋体" w:hAnsi="宋体"/>
                <w:lang w:eastAsia="zh-CN"/>
              </w:rPr>
              <w:t>合计（总报价）：人民币（大写           ）</w:t>
            </w:r>
            <w:r>
              <w:rPr>
                <w:rFonts w:hint="default" w:ascii="宋体" w:hAnsi="宋体"/>
                <w:lang w:eastAsia="zh-CN"/>
              </w:rPr>
              <w:t xml:space="preserve">  </w:t>
            </w:r>
            <w:r>
              <w:rPr>
                <w:rFonts w:hint="eastAsia" w:ascii="宋体" w:hAnsi="宋体"/>
                <w:lang w:eastAsia="zh-CN"/>
              </w:rPr>
              <w:t>（</w:t>
            </w:r>
            <w:r>
              <w:rPr>
                <w:rFonts w:hint="default" w:ascii="宋体" w:hAnsi="宋体"/>
                <w:lang w:eastAsia="zh-CN"/>
              </w:rPr>
              <w:t xml:space="preserve"> </w:t>
            </w:r>
            <w:r>
              <w:rPr>
                <w:rFonts w:hint="eastAsia" w:ascii="宋体" w:hAnsi="宋体"/>
                <w:lang w:eastAsia="zh-CN"/>
              </w:rPr>
              <w:t>￥</w:t>
            </w:r>
            <w:r>
              <w:rPr>
                <w:rFonts w:hint="eastAsia" w:ascii="宋体" w:hAnsi="宋体"/>
                <w:u w:val="single"/>
                <w:lang w:eastAsia="zh-CN"/>
              </w:rPr>
              <w:t xml:space="preserve">         </w:t>
            </w:r>
            <w:r>
              <w:rPr>
                <w:rFonts w:hint="default" w:ascii="宋体" w:hAnsi="宋体"/>
                <w:lang w:eastAsia="zh-CN"/>
              </w:rPr>
              <w:t>)</w:t>
            </w:r>
          </w:p>
          <w:p>
            <w:pPr>
              <w:keepNext w:val="0"/>
              <w:keepLines w:val="0"/>
              <w:suppressLineNumbers w:val="0"/>
              <w:spacing w:before="0" w:beforeAutospacing="0" w:after="0" w:afterAutospacing="0"/>
              <w:ind w:left="0" w:right="0"/>
              <w:rPr>
                <w:rFonts w:hint="default" w:ascii="宋体" w:hAnsi="宋体"/>
                <w:lang w:eastAsia="zh-CN"/>
              </w:rPr>
            </w:pPr>
            <w:r>
              <w:rPr>
                <w:rFonts w:hint="eastAsia" w:ascii="宋体" w:hAnsi="宋体"/>
                <w:lang w:eastAsia="zh-CN"/>
              </w:rPr>
              <w:t>监理服务期：</w:t>
            </w:r>
          </w:p>
          <w:p>
            <w:pPr>
              <w:keepNext w:val="0"/>
              <w:keepLines w:val="0"/>
              <w:suppressLineNumbers w:val="0"/>
              <w:spacing w:before="0" w:beforeAutospacing="0" w:after="0" w:afterAutospacing="0"/>
              <w:ind w:left="0" w:right="0"/>
              <w:rPr>
                <w:rFonts w:hint="default" w:ascii="宋体" w:hAnsi="宋体"/>
                <w:lang w:eastAsia="zh-CN"/>
              </w:rPr>
            </w:pPr>
            <w:r>
              <w:rPr>
                <w:rFonts w:hint="eastAsia" w:ascii="宋体" w:hAnsi="宋体"/>
                <w:lang w:eastAsia="zh-CN"/>
              </w:rPr>
              <w:t>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5" w:hRule="atLeast"/>
        </w:trPr>
        <w:tc>
          <w:tcPr>
            <w:tcW w:w="10080" w:type="dxa"/>
            <w:gridSpan w:val="5"/>
            <w:vAlign w:val="center"/>
          </w:tcPr>
          <w:p>
            <w:pPr>
              <w:keepNext w:val="0"/>
              <w:keepLines w:val="0"/>
              <w:suppressLineNumbers w:val="0"/>
              <w:spacing w:before="0" w:beforeAutospacing="0" w:after="0" w:afterAutospacing="0" w:line="320" w:lineRule="exact"/>
              <w:ind w:left="0" w:right="0"/>
              <w:rPr>
                <w:rFonts w:hint="default" w:ascii="宋体" w:cs="Courier New"/>
                <w:bCs/>
                <w:iCs/>
                <w:spacing w:val="-6"/>
                <w:lang w:eastAsia="zh-CN"/>
              </w:rPr>
            </w:pPr>
            <w:r>
              <w:rPr>
                <w:rFonts w:hint="eastAsia" w:ascii="宋体" w:cs="Courier New"/>
                <w:bCs/>
                <w:iCs/>
                <w:spacing w:val="-6"/>
                <w:lang w:eastAsia="zh-CN"/>
              </w:rPr>
              <w:t>说明：</w:t>
            </w:r>
            <w:r>
              <w:rPr>
                <w:rFonts w:hint="eastAsia" w:ascii="宋体" w:cs="Courier New"/>
                <w:b/>
                <w:bCs/>
                <w:iCs/>
                <w:spacing w:val="-6"/>
                <w:lang w:eastAsia="zh-CN"/>
              </w:rPr>
              <w:t>各</w:t>
            </w:r>
            <w:r>
              <w:rPr>
                <w:rFonts w:hint="eastAsia" w:ascii="宋体" w:cs="Courier New"/>
                <w:b/>
                <w:bCs/>
                <w:iCs/>
                <w:spacing w:val="-6"/>
                <w:lang w:val="en-US" w:eastAsia="zh-CN"/>
              </w:rPr>
              <w:t>竞标</w:t>
            </w:r>
            <w:r>
              <w:rPr>
                <w:rFonts w:hint="eastAsia" w:ascii="宋体" w:cs="Courier New"/>
                <w:b/>
                <w:bCs/>
                <w:iCs/>
                <w:spacing w:val="-6"/>
                <w:lang w:eastAsia="zh-CN"/>
              </w:rPr>
              <w:t>人应该根据项目实际情况及结合市场报价进行综合报价。</w:t>
            </w:r>
            <w:r>
              <w:rPr>
                <w:rFonts w:hint="eastAsia"/>
                <w:b/>
                <w:szCs w:val="21"/>
                <w:lang w:eastAsia="zh-CN"/>
              </w:rPr>
              <w:t>总报价在合同实施期间不因市场价格变化因素而变动。</w:t>
            </w:r>
          </w:p>
          <w:p>
            <w:pPr>
              <w:keepNext w:val="0"/>
              <w:keepLines w:val="0"/>
              <w:suppressLineNumbers w:val="0"/>
              <w:adjustRightInd w:val="0"/>
              <w:spacing w:before="0" w:beforeAutospacing="0" w:after="0" w:afterAutospacing="0" w:line="300" w:lineRule="exact"/>
              <w:ind w:left="0" w:right="0" w:firstLine="420" w:firstLineChars="200"/>
              <w:textAlignment w:val="baseline"/>
              <w:rPr>
                <w:rFonts w:hint="default" w:ascii="宋体"/>
                <w:szCs w:val="21"/>
                <w:lang w:eastAsia="zh-CN"/>
              </w:rPr>
            </w:pPr>
          </w:p>
        </w:tc>
      </w:tr>
    </w:tbl>
    <w:p>
      <w:pPr>
        <w:ind w:firstLine="480" w:firstLineChars="200"/>
        <w:rPr>
          <w:rFonts w:ascii="仿宋_GB2312" w:eastAsia="仿宋_GB2312"/>
          <w:sz w:val="24"/>
        </w:rPr>
      </w:pPr>
    </w:p>
    <w:p>
      <w:pPr>
        <w:ind w:firstLine="480" w:firstLineChars="200"/>
        <w:rPr>
          <w:rFonts w:ascii="仿宋_GB2312" w:eastAsia="仿宋_GB2312"/>
          <w:sz w:val="24"/>
        </w:rPr>
      </w:pPr>
      <w:r>
        <w:rPr>
          <w:rFonts w:hint="eastAsia" w:ascii="仿宋_GB2312" w:eastAsia="仿宋_GB2312"/>
          <w:sz w:val="24"/>
        </w:rPr>
        <w:t>注：表格内容均需按要求填写并盖章，不得留空,</w:t>
      </w:r>
      <w:r>
        <w:rPr>
          <w:rFonts w:hint="eastAsia" w:ascii="仿宋_GB2312" w:eastAsia="仿宋_GB2312"/>
          <w:bCs/>
          <w:sz w:val="24"/>
        </w:rPr>
        <w:t xml:space="preserve"> 否则按竞标无效处理</w:t>
      </w:r>
      <w:r>
        <w:rPr>
          <w:rFonts w:hint="eastAsia" w:ascii="仿宋_GB2312" w:eastAsia="仿宋_GB2312"/>
          <w:sz w:val="24"/>
        </w:rPr>
        <w:t>。</w:t>
      </w: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widowControl/>
        <w:jc w:val="left"/>
        <w:rPr>
          <w:rFonts w:ascii="宋体" w:hAnsi="宋体"/>
          <w:sz w:val="24"/>
        </w:rPr>
      </w:pPr>
      <w:r>
        <w:rPr>
          <w:rFonts w:ascii="宋体" w:hAnsi="宋体"/>
          <w:sz w:val="24"/>
        </w:rPr>
        <w:br w:type="page"/>
      </w:r>
    </w:p>
    <w:p>
      <w:pPr>
        <w:rPr>
          <w:rFonts w:ascii="宋体" w:hAnsi="宋体"/>
          <w:sz w:val="24"/>
        </w:rPr>
      </w:pPr>
    </w:p>
    <w:p>
      <w:pPr>
        <w:adjustRightInd w:val="0"/>
        <w:snapToGrid w:val="0"/>
        <w:rPr>
          <w:rFonts w:hAnsi="宋体"/>
          <w:sz w:val="24"/>
        </w:rPr>
      </w:pPr>
      <w:r>
        <w:rPr>
          <w:rFonts w:hint="eastAsia" w:hAnsi="宋体"/>
          <w:sz w:val="24"/>
        </w:rPr>
        <w:t>附件三</w:t>
      </w:r>
    </w:p>
    <w:p>
      <w:pPr>
        <w:jc w:val="center"/>
        <w:rPr>
          <w:rFonts w:hAnsi="宋体"/>
          <w:b/>
          <w:sz w:val="32"/>
        </w:rPr>
      </w:pPr>
      <w:r>
        <w:rPr>
          <w:rFonts w:hint="eastAsia" w:hAnsi="宋体"/>
          <w:b/>
          <w:sz w:val="32"/>
        </w:rPr>
        <w:t>法定代表人身份证明书</w:t>
      </w:r>
    </w:p>
    <w:p>
      <w:pPr>
        <w:ind w:firstLine="840" w:firstLineChars="400"/>
        <w:rPr>
          <w:u w:val="single"/>
        </w:rPr>
      </w:pPr>
    </w:p>
    <w:p>
      <w:pPr>
        <w:ind w:firstLine="840" w:firstLineChars="400"/>
      </w:pPr>
      <w:r>
        <w:rPr>
          <w:rFonts w:hint="eastAsia"/>
          <w:u w:val="single"/>
        </w:rPr>
        <w:t xml:space="preserve">   （法定代表人名字）       </w:t>
      </w:r>
      <w:r>
        <w:rPr>
          <w:rFonts w:hint="eastAsia"/>
        </w:rPr>
        <w:t xml:space="preserve"> 在</w:t>
      </w:r>
      <w:r>
        <w:rPr>
          <w:rFonts w:hint="eastAsia"/>
          <w:u w:val="single"/>
        </w:rPr>
        <w:t xml:space="preserve">（ 单位名称）     </w:t>
      </w:r>
      <w:r>
        <w:rPr>
          <w:rFonts w:hint="eastAsia"/>
        </w:rPr>
        <w:t>任</w:t>
      </w:r>
      <w:r>
        <w:rPr>
          <w:rFonts w:hint="eastAsia"/>
          <w:u w:val="single"/>
        </w:rPr>
        <w:t xml:space="preserve">          </w:t>
      </w:r>
      <w:r>
        <w:rPr>
          <w:rFonts w:hint="eastAsia"/>
        </w:rPr>
        <w:t>职务，是</w:t>
      </w:r>
      <w:r>
        <w:rPr>
          <w:rFonts w:hint="eastAsia"/>
          <w:u w:val="single"/>
        </w:rPr>
        <w:t xml:space="preserve">（ 单位名称）    </w:t>
      </w:r>
      <w:r>
        <w:rPr>
          <w:rFonts w:hint="eastAsia"/>
        </w:rPr>
        <w:t>的法定代表人。</w:t>
      </w:r>
    </w:p>
    <w:p>
      <w:pPr>
        <w:ind w:firstLine="735" w:firstLineChars="350"/>
      </w:pPr>
      <w:r>
        <w:rPr>
          <w:rFonts w:hint="eastAsia"/>
        </w:rPr>
        <w:t>特此证明。</w:t>
      </w:r>
    </w:p>
    <w:p/>
    <w:p/>
    <w:p>
      <w:pPr>
        <w:rPr>
          <w:u w:val="single"/>
        </w:rPr>
      </w:pPr>
      <w:r>
        <w:rPr>
          <w:rFonts w:hint="eastAsia"/>
        </w:rPr>
        <w:t xml:space="preserve">                                     单位名称：</w:t>
      </w:r>
      <w:r>
        <w:rPr>
          <w:rFonts w:hint="eastAsia"/>
          <w:u w:val="single"/>
        </w:rPr>
        <w:t xml:space="preserve">                              </w:t>
      </w:r>
    </w:p>
    <w:p>
      <w:r>
        <w:rPr>
          <w:rFonts w:hint="eastAsia"/>
        </w:rPr>
        <w:t xml:space="preserve">                                                        （单位公章）</w:t>
      </w:r>
    </w:p>
    <w:p>
      <w:r>
        <w:rPr>
          <w:rFonts w:hint="eastAsia"/>
        </w:rPr>
        <w:t xml:space="preserve">                                                        年     月    日</w:t>
      </w:r>
    </w:p>
    <w:p/>
    <w:p>
      <w:pPr>
        <w:ind w:firstLine="315" w:firstLineChars="150"/>
      </w:pPr>
      <w:r>
        <w:rPr>
          <w:rFonts w:hint="eastAsia"/>
        </w:rPr>
        <w:t>法定代表人身份证号码：</w:t>
      </w:r>
    </w:p>
    <w:p>
      <w:pPr>
        <w:ind w:firstLine="315" w:firstLineChars="150"/>
      </w:pPr>
      <w:r>
        <w:rPr>
          <w:rFonts w:hint="eastAsia"/>
        </w:rPr>
        <w:t>住    址：</w:t>
      </w:r>
    </w:p>
    <w:p>
      <w:pPr>
        <w:pStyle w:val="27"/>
        <w:jc w:val="center"/>
      </w:pPr>
    </w:p>
    <w:p>
      <w:pPr>
        <w:pStyle w:val="27"/>
        <w:jc w:val="center"/>
      </w:pPr>
    </w:p>
    <w:p>
      <w:pPr>
        <w:pStyle w:val="27"/>
        <w:jc w:val="center"/>
      </w:pPr>
    </w:p>
    <w:p>
      <w:pPr>
        <w:adjustRightInd w:val="0"/>
        <w:snapToGrid w:val="0"/>
        <w:rPr>
          <w:rFonts w:ascii="宋体" w:hAnsi="宋体"/>
          <w:sz w:val="24"/>
          <w:u w:val="single"/>
        </w:rPr>
      </w:pPr>
    </w:p>
    <w:tbl>
      <w:tblPr>
        <w:tblStyle w:val="55"/>
        <w:tblW w:w="8499"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1" w:hRule="atLeast"/>
        </w:trPr>
        <w:tc>
          <w:tcPr>
            <w:tcW w:w="8499" w:type="dxa"/>
          </w:tcPr>
          <w:p>
            <w:pPr>
              <w:rPr>
                <w:rFonts w:ascii="宋体" w:hAnsi="宋体"/>
                <w:sz w:val="24"/>
              </w:rPr>
            </w:pPr>
            <w:r>
              <w:rPr>
                <w:rFonts w:hint="eastAsia" w:ascii="宋体" w:hAnsi="宋体"/>
                <w:sz w:val="24"/>
              </w:rPr>
              <w:t>粘贴法定代表人身份证（正、反面复印件）</w:t>
            </w:r>
          </w:p>
        </w:tc>
      </w:tr>
    </w:tbl>
    <w:p>
      <w:pPr>
        <w:autoSpaceDE w:val="0"/>
        <w:autoSpaceDN w:val="0"/>
        <w:ind w:hanging="480"/>
        <w:rPr>
          <w:rFonts w:ascii="宋体" w:hAnsi="宋体"/>
          <w:sz w:val="24"/>
        </w:rPr>
      </w:pPr>
    </w:p>
    <w:p>
      <w:pPr>
        <w:autoSpaceDE w:val="0"/>
        <w:autoSpaceDN w:val="0"/>
        <w:ind w:hanging="480"/>
        <w:rPr>
          <w:rFonts w:ascii="宋体" w:hAnsi="宋体"/>
          <w:sz w:val="24"/>
        </w:rPr>
      </w:pPr>
    </w:p>
    <w:p>
      <w:pPr>
        <w:pStyle w:val="27"/>
      </w:pPr>
      <w:r>
        <w:br w:type="page"/>
      </w:r>
      <w:r>
        <w:rPr>
          <w:rFonts w:hint="eastAsia"/>
        </w:rPr>
        <w:t>附件四</w:t>
      </w:r>
    </w:p>
    <w:p>
      <w:pPr>
        <w:pStyle w:val="27"/>
        <w:ind w:firstLine="630" w:firstLineChars="196"/>
        <w:jc w:val="center"/>
        <w:rPr>
          <w:rFonts w:hAnsi="宋体"/>
          <w:b/>
          <w:sz w:val="32"/>
        </w:rPr>
      </w:pPr>
      <w:r>
        <w:rPr>
          <w:rFonts w:hint="eastAsia" w:hAnsi="宋体"/>
          <w:b/>
          <w:sz w:val="32"/>
        </w:rPr>
        <w:t>授权委托书（格式一）</w:t>
      </w:r>
    </w:p>
    <w:p>
      <w:pPr>
        <w:spacing w:line="400" w:lineRule="exact"/>
        <w:rPr>
          <w:rFonts w:ascii="宋体" w:hAnsi="宋体"/>
        </w:rPr>
      </w:pPr>
      <w:r>
        <w:rPr>
          <w:rFonts w:hint="eastAsia" w:ascii="宋体" w:hAnsi="宋体"/>
          <w:szCs w:val="21"/>
        </w:rPr>
        <w:t>致：</w:t>
      </w:r>
      <w:r>
        <w:rPr>
          <w:rFonts w:hint="eastAsia" w:ascii="宋体" w:hAnsi="宋体"/>
          <w:szCs w:val="21"/>
          <w:u w:val="single"/>
        </w:rPr>
        <w:t xml:space="preserve"> (采购单位名称)</w:t>
      </w:r>
    </w:p>
    <w:p>
      <w:pPr>
        <w:pStyle w:val="27"/>
        <w:spacing w:line="400" w:lineRule="exact"/>
        <w:ind w:firstLine="420" w:firstLineChars="200"/>
        <w:rPr>
          <w:rFonts w:hAnsi="宋体"/>
        </w:rPr>
      </w:pPr>
      <w:r>
        <w:rPr>
          <w:rFonts w:hint="eastAsia" w:hAnsi="宋体"/>
          <w:kern w:val="0"/>
        </w:rPr>
        <w:t>我</w:t>
      </w:r>
      <w:r>
        <w:rPr>
          <w:rFonts w:hint="eastAsia" w:hAnsi="宋体"/>
          <w:kern w:val="0"/>
          <w:u w:val="single"/>
        </w:rPr>
        <w:t xml:space="preserve">              </w:t>
      </w:r>
      <w:r>
        <w:rPr>
          <w:rFonts w:hint="eastAsia" w:hAnsi="宋体"/>
          <w:kern w:val="0"/>
        </w:rPr>
        <w:t>（姓名）系</w:t>
      </w:r>
      <w:r>
        <w:rPr>
          <w:rFonts w:hint="eastAsia" w:hAnsi="宋体"/>
          <w:kern w:val="0"/>
          <w:u w:val="single"/>
        </w:rPr>
        <w:t xml:space="preserve">                              </w:t>
      </w:r>
      <w:r>
        <w:rPr>
          <w:rFonts w:hint="eastAsia" w:hAnsi="宋体"/>
          <w:kern w:val="0"/>
        </w:rPr>
        <w:t>（供应商名称）的法定代表人</w:t>
      </w:r>
      <w:r>
        <w:rPr>
          <w:rFonts w:hint="eastAsia" w:hAnsi="宋体"/>
          <w:sz w:val="24"/>
        </w:rPr>
        <w:t>（</w:t>
      </w:r>
      <w:r>
        <w:rPr>
          <w:rFonts w:hint="eastAsia" w:asciiTheme="minorEastAsia" w:hAnsiTheme="minorEastAsia" w:eastAsiaTheme="minorEastAsia"/>
          <w:sz w:val="24"/>
        </w:rPr>
        <w:t>供应商若为其他组织形式无法定代表人的应为机构负责人</w:t>
      </w:r>
      <w:r>
        <w:rPr>
          <w:rFonts w:hint="eastAsia" w:hAnsi="宋体"/>
          <w:sz w:val="24"/>
        </w:rPr>
        <w:t>）</w:t>
      </w:r>
      <w:r>
        <w:rPr>
          <w:rFonts w:hint="eastAsia" w:hAnsi="宋体"/>
          <w:kern w:val="0"/>
        </w:rPr>
        <w:t>，现授权委托本单位在职职工</w:t>
      </w:r>
      <w:r>
        <w:rPr>
          <w:rFonts w:hint="eastAsia" w:hAnsi="宋体"/>
          <w:kern w:val="0"/>
          <w:u w:val="single"/>
        </w:rPr>
        <w:t xml:space="preserve">            </w:t>
      </w:r>
      <w:r>
        <w:rPr>
          <w:rFonts w:hint="eastAsia" w:hAnsi="宋体"/>
          <w:kern w:val="0"/>
        </w:rPr>
        <w:t>（姓 名）以我公司名义参加</w:t>
      </w:r>
      <w:r>
        <w:rPr>
          <w:rFonts w:hint="eastAsia" w:hAnsi="宋体"/>
          <w:kern w:val="0"/>
          <w:u w:val="single"/>
        </w:rPr>
        <w:t xml:space="preserve">      </w:t>
      </w:r>
      <w:r>
        <w:rPr>
          <w:rFonts w:hint="eastAsia" w:hAnsi="宋体"/>
          <w:u w:val="single"/>
        </w:rPr>
        <w:t xml:space="preserve">（项目名称及项目编号）        </w:t>
      </w:r>
      <w:r>
        <w:rPr>
          <w:rFonts w:hint="eastAsia" w:hAnsi="宋体"/>
        </w:rPr>
        <w:t>项目的谈判活动，并代表我方全权办理针对上述项目的谈判、签约等具体事务和签署相关文件。</w:t>
      </w:r>
    </w:p>
    <w:p>
      <w:pPr>
        <w:pStyle w:val="27"/>
        <w:spacing w:line="400" w:lineRule="exact"/>
        <w:ind w:firstLine="420" w:firstLineChars="200"/>
        <w:rPr>
          <w:rFonts w:hAnsi="宋体"/>
        </w:rPr>
      </w:pPr>
      <w:r>
        <w:rPr>
          <w:rFonts w:hint="eastAsia" w:hAnsi="宋体"/>
        </w:rPr>
        <w:t>我方对被授权人的签字事项负全部责任。</w:t>
      </w:r>
    </w:p>
    <w:p>
      <w:pPr>
        <w:snapToGrid w:val="0"/>
        <w:spacing w:line="400" w:lineRule="exact"/>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line="400" w:lineRule="exact"/>
        <w:ind w:firstLine="480"/>
        <w:rPr>
          <w:rFonts w:ascii="宋体" w:hAnsi="宋体"/>
          <w:szCs w:val="21"/>
        </w:rPr>
      </w:pPr>
      <w:r>
        <w:rPr>
          <w:rFonts w:hint="eastAsia" w:ascii="宋体" w:hAnsi="宋体"/>
          <w:szCs w:val="21"/>
        </w:rPr>
        <w:t>被授权人无转委托权，特此委托。</w:t>
      </w:r>
    </w:p>
    <w:p>
      <w:pPr>
        <w:snapToGrid w:val="0"/>
        <w:spacing w:line="400" w:lineRule="exact"/>
        <w:rPr>
          <w:rFonts w:ascii="宋体" w:hAnsi="宋体"/>
          <w:szCs w:val="21"/>
        </w:rPr>
      </w:pPr>
    </w:p>
    <w:p>
      <w:pPr>
        <w:snapToGrid w:val="0"/>
        <w:spacing w:line="400" w:lineRule="exact"/>
        <w:rPr>
          <w:rFonts w:ascii="宋体" w:hAnsi="宋体"/>
          <w:szCs w:val="21"/>
          <w:u w:val="single"/>
        </w:rPr>
      </w:pPr>
      <w:r>
        <w:rPr>
          <w:rFonts w:hint="eastAsia" w:ascii="宋体" w:hAnsi="宋体"/>
          <w:szCs w:val="21"/>
        </w:rPr>
        <w:t>被授权人签名：</w:t>
      </w:r>
      <w:r>
        <w:rPr>
          <w:rFonts w:hint="eastAsia" w:ascii="宋体" w:hAnsi="宋体"/>
          <w:szCs w:val="21"/>
          <w:u w:val="single"/>
        </w:rPr>
        <w:t xml:space="preserve">             </w:t>
      </w:r>
      <w:r>
        <w:rPr>
          <w:rFonts w:hint="eastAsia" w:ascii="宋体" w:hAnsi="宋体"/>
          <w:szCs w:val="21"/>
        </w:rPr>
        <w:t xml:space="preserve">                 </w:t>
      </w:r>
    </w:p>
    <w:p>
      <w:pPr>
        <w:snapToGrid w:val="0"/>
        <w:spacing w:line="400" w:lineRule="exact"/>
        <w:rPr>
          <w:rFonts w:ascii="宋体" w:hAnsi="宋体"/>
          <w:szCs w:val="21"/>
        </w:rPr>
      </w:pPr>
      <w:r>
        <w:rPr>
          <w:rFonts w:hint="eastAsia" w:ascii="宋体" w:hAnsi="宋体"/>
          <w:szCs w:val="21"/>
        </w:rPr>
        <w:t>所在部门：</w:t>
      </w:r>
      <w:r>
        <w:rPr>
          <w:rFonts w:hint="eastAsia" w:ascii="宋体" w:hAnsi="宋体"/>
          <w:szCs w:val="21"/>
          <w:u w:val="single"/>
        </w:rPr>
        <w:t xml:space="preserve">             </w:t>
      </w:r>
      <w:r>
        <w:rPr>
          <w:rFonts w:hint="eastAsia" w:ascii="宋体" w:hAnsi="宋体"/>
          <w:szCs w:val="21"/>
        </w:rPr>
        <w:t xml:space="preserve">                       </w:t>
      </w:r>
    </w:p>
    <w:p>
      <w:pPr>
        <w:snapToGrid w:val="0"/>
        <w:spacing w:line="400" w:lineRule="exact"/>
        <w:rPr>
          <w:rFonts w:ascii="宋体" w:hAnsi="宋体"/>
          <w:szCs w:val="21"/>
        </w:rPr>
      </w:pPr>
      <w:r>
        <w:rPr>
          <w:rFonts w:hint="eastAsia" w:ascii="宋体" w:hAnsi="宋体"/>
          <w:szCs w:val="21"/>
        </w:rPr>
        <w:t>职  务：</w:t>
      </w:r>
      <w:r>
        <w:rPr>
          <w:rFonts w:hint="eastAsia" w:ascii="宋体" w:hAnsi="宋体"/>
          <w:szCs w:val="21"/>
          <w:u w:val="single"/>
        </w:rPr>
        <w:t xml:space="preserve">              </w:t>
      </w:r>
    </w:p>
    <w:p>
      <w:pPr>
        <w:snapToGrid w:val="0"/>
        <w:spacing w:line="400" w:lineRule="exact"/>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pPr>
        <w:snapToGrid w:val="0"/>
        <w:spacing w:line="400" w:lineRule="exact"/>
        <w:ind w:firstLine="6300" w:firstLineChars="3000"/>
        <w:outlineLvl w:val="4"/>
        <w:rPr>
          <w:rFonts w:ascii="宋体" w:hAnsi="宋体"/>
          <w:szCs w:val="21"/>
          <w:u w:val="single"/>
        </w:rPr>
      </w:pPr>
      <w:r>
        <w:rPr>
          <w:rFonts w:hint="eastAsia" w:ascii="宋体" w:hAnsi="宋体"/>
          <w:szCs w:val="21"/>
        </w:rPr>
        <w:t>供应商（公章）：</w:t>
      </w:r>
      <w:r>
        <w:rPr>
          <w:rFonts w:hint="eastAsia" w:ascii="宋体" w:hAnsi="宋体"/>
          <w:b/>
          <w:szCs w:val="21"/>
          <w:u w:val="single"/>
        </w:rPr>
        <w:t xml:space="preserve">                                      </w:t>
      </w:r>
    </w:p>
    <w:p>
      <w:pPr>
        <w:snapToGrid w:val="0"/>
        <w:spacing w:line="400" w:lineRule="exact"/>
        <w:ind w:firstLine="4830" w:firstLineChars="2300"/>
        <w:outlineLvl w:val="4"/>
        <w:rPr>
          <w:rFonts w:ascii="宋体" w:hAnsi="宋体"/>
          <w:szCs w:val="21"/>
          <w:u w:val="single"/>
        </w:rPr>
      </w:pPr>
      <w:r>
        <w:rPr>
          <w:rFonts w:hint="eastAsia" w:ascii="宋体" w:hAnsi="宋体"/>
          <w:szCs w:val="21"/>
        </w:rPr>
        <w:t>法定代表人（签字或盖章</w:t>
      </w:r>
      <w:r>
        <w:rPr>
          <w:rFonts w:hint="eastAsia" w:ascii="宋体" w:hAnsi="宋体"/>
          <w:szCs w:val="21"/>
          <w:lang w:eastAsia="zh-CN"/>
        </w:rPr>
        <w:t>）</w:t>
      </w:r>
      <w:r>
        <w:rPr>
          <w:rFonts w:hint="eastAsia" w:ascii="宋体" w:hAnsi="宋体"/>
          <w:szCs w:val="21"/>
        </w:rPr>
        <w:t>：</w:t>
      </w:r>
      <w:r>
        <w:rPr>
          <w:rFonts w:hint="eastAsia" w:ascii="宋体" w:hAnsi="宋体"/>
          <w:szCs w:val="21"/>
          <w:u w:val="single"/>
        </w:rPr>
        <w:t xml:space="preserve">    </w:t>
      </w:r>
    </w:p>
    <w:p>
      <w:pPr>
        <w:snapToGrid w:val="0"/>
        <w:spacing w:line="400" w:lineRule="exact"/>
        <w:ind w:firstLine="5460" w:firstLineChars="2600"/>
        <w:outlineLvl w:val="4"/>
        <w:rPr>
          <w:rFonts w:ascii="宋体" w:hAnsi="宋体"/>
          <w:b/>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napToGrid w:val="0"/>
        <w:spacing w:line="400" w:lineRule="exact"/>
        <w:outlineLvl w:val="4"/>
        <w:rPr>
          <w:rFonts w:hAnsi="宋体"/>
          <w:b/>
          <w:sz w:val="32"/>
        </w:rPr>
      </w:pPr>
      <w:r>
        <w:rPr>
          <w:rFonts w:hint="eastAsia" w:ascii="宋体" w:hAnsi="宋体"/>
          <w:b/>
          <w:szCs w:val="21"/>
        </w:rPr>
        <w:t>附：委托代理人有效的身份证正反两面复印件；如为联合体投标，此授权书必须为主体方（牵头方）授权。</w:t>
      </w:r>
    </w:p>
    <w:tbl>
      <w:tblPr>
        <w:tblStyle w:val="55"/>
        <w:tblW w:w="8499"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9" w:hRule="atLeast"/>
        </w:trPr>
        <w:tc>
          <w:tcPr>
            <w:tcW w:w="8499" w:type="dxa"/>
          </w:tcPr>
          <w:p>
            <w:pPr>
              <w:rPr>
                <w:rFonts w:ascii="宋体" w:hAnsi="宋体"/>
                <w:sz w:val="24"/>
              </w:rPr>
            </w:pPr>
            <w:r>
              <w:rPr>
                <w:rFonts w:hint="eastAsia" w:ascii="宋体" w:hAnsi="宋体"/>
                <w:sz w:val="24"/>
              </w:rPr>
              <w:t>粘贴被授权人身份证（正、反面复印件）</w:t>
            </w:r>
          </w:p>
        </w:tc>
      </w:tr>
    </w:tbl>
    <w:p>
      <w:pPr>
        <w:autoSpaceDE w:val="0"/>
        <w:autoSpaceDN w:val="0"/>
        <w:ind w:hanging="480"/>
        <w:rPr>
          <w:rFonts w:ascii="宋体" w:hAnsi="宋体"/>
          <w:sz w:val="24"/>
        </w:rPr>
      </w:pPr>
    </w:p>
    <w:p>
      <w:pPr>
        <w:pStyle w:val="27"/>
        <w:rPr>
          <w:rFonts w:hAnsi="宋体"/>
          <w:sz w:val="24"/>
          <w:szCs w:val="24"/>
        </w:rPr>
      </w:pPr>
      <w:r>
        <w:rPr>
          <w:rFonts w:hAnsi="宋体"/>
          <w:sz w:val="24"/>
          <w:szCs w:val="24"/>
        </w:rPr>
        <w:br w:type="page"/>
      </w:r>
    </w:p>
    <w:p>
      <w:pPr>
        <w:snapToGrid w:val="0"/>
        <w:spacing w:line="400" w:lineRule="exact"/>
        <w:ind w:firstLine="420"/>
        <w:jc w:val="center"/>
        <w:outlineLvl w:val="4"/>
        <w:rPr>
          <w:rFonts w:hAnsi="宋体"/>
          <w:b/>
          <w:sz w:val="32"/>
        </w:rPr>
      </w:pPr>
      <w:r>
        <w:rPr>
          <w:rFonts w:hint="eastAsia" w:hAnsi="宋体"/>
          <w:b/>
          <w:sz w:val="32"/>
        </w:rPr>
        <w:t>授权委托书（格式二）</w:t>
      </w:r>
    </w:p>
    <w:p>
      <w:pPr>
        <w:snapToGrid w:val="0"/>
        <w:spacing w:line="400" w:lineRule="exact"/>
        <w:outlineLvl w:val="4"/>
        <w:rPr>
          <w:rFonts w:ascii="宋体" w:hAnsi="宋体"/>
        </w:rPr>
      </w:pPr>
      <w:r>
        <w:rPr>
          <w:rFonts w:hint="eastAsia" w:ascii="宋体" w:hAnsi="宋体"/>
          <w:b/>
          <w:szCs w:val="21"/>
        </w:rPr>
        <w:t>致</w:t>
      </w:r>
      <w:r>
        <w:rPr>
          <w:rFonts w:hint="eastAsia" w:ascii="宋体" w:hAnsi="宋体"/>
          <w:szCs w:val="21"/>
        </w:rPr>
        <w:t>：</w:t>
      </w:r>
      <w:r>
        <w:rPr>
          <w:rFonts w:hint="eastAsia" w:ascii="宋体" w:hAnsi="宋体"/>
          <w:szCs w:val="21"/>
          <w:u w:val="single"/>
        </w:rPr>
        <w:t>(采购单位名称)</w:t>
      </w:r>
    </w:p>
    <w:p>
      <w:pPr>
        <w:snapToGrid w:val="0"/>
        <w:spacing w:line="400" w:lineRule="exact"/>
        <w:outlineLvl w:val="4"/>
        <w:rPr>
          <w:rFonts w:ascii="宋体" w:hAnsi="宋体"/>
          <w:szCs w:val="21"/>
          <w:u w:val="single"/>
        </w:rPr>
      </w:pPr>
    </w:p>
    <w:p>
      <w:pPr>
        <w:pStyle w:val="27"/>
        <w:spacing w:line="340" w:lineRule="exact"/>
        <w:ind w:firstLine="420" w:firstLineChars="200"/>
        <w:rPr>
          <w:rFonts w:hAnsi="宋体"/>
        </w:rPr>
      </w:pPr>
      <w:r>
        <w:rPr>
          <w:rFonts w:hint="eastAsia" w:hAnsi="宋体"/>
          <w:kern w:val="0"/>
        </w:rPr>
        <w:t>我</w:t>
      </w:r>
      <w:r>
        <w:rPr>
          <w:rFonts w:hint="eastAsia" w:hAnsi="宋体"/>
          <w:kern w:val="0"/>
          <w:u w:val="single"/>
        </w:rPr>
        <w:t xml:space="preserve">              </w:t>
      </w:r>
      <w:r>
        <w:rPr>
          <w:rFonts w:hint="eastAsia" w:hAnsi="宋体"/>
          <w:kern w:val="0"/>
        </w:rPr>
        <w:t>（姓名）系自然人，现授权委托</w:t>
      </w:r>
      <w:r>
        <w:rPr>
          <w:rFonts w:hint="eastAsia" w:hAnsi="宋体"/>
          <w:kern w:val="0"/>
          <w:u w:val="single"/>
        </w:rPr>
        <w:t xml:space="preserve">            </w:t>
      </w:r>
      <w:r>
        <w:rPr>
          <w:rFonts w:hint="eastAsia" w:hAnsi="宋体"/>
          <w:kern w:val="0"/>
        </w:rPr>
        <w:t>（姓 名）以本人名义参加</w:t>
      </w:r>
      <w:r>
        <w:rPr>
          <w:rFonts w:hint="eastAsia" w:hAnsi="宋体"/>
          <w:kern w:val="0"/>
          <w:u w:val="single"/>
        </w:rPr>
        <w:t xml:space="preserve">      </w:t>
      </w:r>
      <w:r>
        <w:rPr>
          <w:rFonts w:hint="eastAsia" w:hAnsi="宋体"/>
          <w:u w:val="single"/>
        </w:rPr>
        <w:t xml:space="preserve">（项目名称及项目编号）        </w:t>
      </w:r>
      <w:r>
        <w:rPr>
          <w:rFonts w:hint="eastAsia" w:hAnsi="宋体"/>
        </w:rPr>
        <w:t>项目的谈判活动，并代表本人全权办理针对上述项目的谈判、签约等具体事务和签署相关文件。</w:t>
      </w:r>
    </w:p>
    <w:p>
      <w:pPr>
        <w:pStyle w:val="27"/>
        <w:spacing w:line="340" w:lineRule="exact"/>
        <w:ind w:firstLine="420" w:firstLineChars="200"/>
        <w:rPr>
          <w:rFonts w:hAnsi="宋体"/>
        </w:rPr>
      </w:pPr>
      <w:r>
        <w:rPr>
          <w:rFonts w:hint="eastAsia" w:hAnsi="宋体"/>
        </w:rPr>
        <w:t>本人对被授权人的签字事项负全部责任。</w:t>
      </w:r>
    </w:p>
    <w:p>
      <w:pPr>
        <w:snapToGrid w:val="0"/>
        <w:spacing w:line="400" w:lineRule="exact"/>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line="400" w:lineRule="exact"/>
        <w:ind w:firstLine="480"/>
        <w:rPr>
          <w:rFonts w:ascii="宋体" w:hAnsi="宋体"/>
          <w:szCs w:val="21"/>
        </w:rPr>
      </w:pPr>
      <w:r>
        <w:rPr>
          <w:rFonts w:hint="eastAsia" w:ascii="宋体" w:hAnsi="宋体"/>
          <w:szCs w:val="21"/>
        </w:rPr>
        <w:t>被授权人无转委托权，特此委托。</w:t>
      </w:r>
    </w:p>
    <w:p>
      <w:pPr>
        <w:snapToGrid w:val="0"/>
        <w:spacing w:line="400" w:lineRule="exact"/>
        <w:rPr>
          <w:rFonts w:ascii="宋体" w:hAnsi="宋体"/>
          <w:szCs w:val="21"/>
        </w:rPr>
      </w:pPr>
    </w:p>
    <w:p>
      <w:pPr>
        <w:snapToGrid w:val="0"/>
        <w:spacing w:line="400" w:lineRule="exact"/>
        <w:rPr>
          <w:rFonts w:ascii="宋体" w:hAnsi="宋体"/>
          <w:szCs w:val="21"/>
          <w:u w:val="single"/>
        </w:rPr>
      </w:pPr>
      <w:r>
        <w:rPr>
          <w:rFonts w:hint="eastAsia" w:ascii="宋体" w:hAnsi="宋体"/>
          <w:szCs w:val="21"/>
        </w:rPr>
        <w:t>被授权人签名：</w:t>
      </w:r>
      <w:r>
        <w:rPr>
          <w:rFonts w:hint="eastAsia" w:ascii="宋体" w:hAnsi="宋体"/>
          <w:szCs w:val="21"/>
          <w:u w:val="single"/>
        </w:rPr>
        <w:t xml:space="preserve">             </w:t>
      </w:r>
      <w:r>
        <w:rPr>
          <w:rFonts w:hint="eastAsia" w:ascii="宋体" w:hAnsi="宋体"/>
          <w:szCs w:val="21"/>
        </w:rPr>
        <w:t xml:space="preserve">                 </w:t>
      </w:r>
    </w:p>
    <w:p>
      <w:pPr>
        <w:snapToGrid w:val="0"/>
        <w:spacing w:line="400" w:lineRule="exact"/>
        <w:rPr>
          <w:rFonts w:ascii="宋体" w:hAnsi="宋体"/>
          <w:szCs w:val="21"/>
        </w:rPr>
      </w:pPr>
      <w:r>
        <w:rPr>
          <w:rFonts w:hint="eastAsia" w:ascii="宋体" w:hAnsi="宋体"/>
          <w:szCs w:val="21"/>
        </w:rPr>
        <w:t>所在部门：</w:t>
      </w:r>
      <w:r>
        <w:rPr>
          <w:rFonts w:hint="eastAsia" w:ascii="宋体" w:hAnsi="宋体"/>
          <w:szCs w:val="21"/>
          <w:u w:val="single"/>
        </w:rPr>
        <w:t xml:space="preserve">             </w:t>
      </w:r>
      <w:r>
        <w:rPr>
          <w:rFonts w:hint="eastAsia" w:ascii="宋体" w:hAnsi="宋体"/>
          <w:szCs w:val="21"/>
        </w:rPr>
        <w:t xml:space="preserve">                       </w:t>
      </w:r>
    </w:p>
    <w:p>
      <w:pPr>
        <w:snapToGrid w:val="0"/>
        <w:spacing w:line="400" w:lineRule="exact"/>
        <w:rPr>
          <w:rFonts w:ascii="宋体" w:hAnsi="宋体"/>
          <w:szCs w:val="21"/>
        </w:rPr>
      </w:pPr>
      <w:r>
        <w:rPr>
          <w:rFonts w:hint="eastAsia" w:ascii="宋体" w:hAnsi="宋体"/>
          <w:szCs w:val="21"/>
        </w:rPr>
        <w:t>职  务：</w:t>
      </w:r>
      <w:r>
        <w:rPr>
          <w:rFonts w:hint="eastAsia" w:ascii="宋体" w:hAnsi="宋体"/>
          <w:szCs w:val="21"/>
          <w:u w:val="single"/>
        </w:rPr>
        <w:t xml:space="preserve">              </w:t>
      </w:r>
    </w:p>
    <w:p>
      <w:pPr>
        <w:snapToGrid w:val="0"/>
        <w:spacing w:line="400" w:lineRule="exact"/>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pPr>
        <w:snapToGrid w:val="0"/>
        <w:spacing w:line="400" w:lineRule="exact"/>
        <w:ind w:firstLine="420"/>
        <w:outlineLvl w:val="4"/>
        <w:rPr>
          <w:rFonts w:ascii="宋体" w:hAnsi="宋体"/>
          <w:szCs w:val="21"/>
        </w:rPr>
      </w:pPr>
      <w:r>
        <w:rPr>
          <w:rFonts w:hint="eastAsia" w:ascii="宋体" w:hAnsi="宋体"/>
          <w:szCs w:val="21"/>
        </w:rPr>
        <w:t>自然人签字并在签名处加盖食指指印：</w:t>
      </w:r>
      <w:r>
        <w:rPr>
          <w:rFonts w:hint="eastAsia" w:ascii="宋体" w:hAnsi="宋体"/>
          <w:szCs w:val="21"/>
          <w:u w:val="single"/>
        </w:rPr>
        <w:t xml:space="preserve">                  </w:t>
      </w:r>
      <w:r>
        <w:rPr>
          <w:rFonts w:hint="eastAsia" w:ascii="宋体" w:hAnsi="宋体"/>
          <w:szCs w:val="21"/>
        </w:rPr>
        <w:t xml:space="preserve">     </w:t>
      </w:r>
    </w:p>
    <w:p>
      <w:pPr>
        <w:snapToGrid w:val="0"/>
        <w:spacing w:line="340" w:lineRule="exact"/>
        <w:ind w:firstLine="420"/>
        <w:outlineLvl w:val="4"/>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rPr>
          <w:rFonts w:ascii="宋体" w:hAnsi="宋体"/>
          <w:sz w:val="24"/>
          <w:u w:val="single"/>
        </w:rPr>
      </w:pPr>
    </w:p>
    <w:tbl>
      <w:tblPr>
        <w:tblStyle w:val="55"/>
        <w:tblW w:w="8499"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1" w:hRule="atLeast"/>
        </w:trPr>
        <w:tc>
          <w:tcPr>
            <w:tcW w:w="8499" w:type="dxa"/>
          </w:tcPr>
          <w:p>
            <w:pPr>
              <w:rPr>
                <w:rFonts w:ascii="宋体" w:hAnsi="宋体"/>
                <w:sz w:val="24"/>
              </w:rPr>
            </w:pPr>
            <w:r>
              <w:rPr>
                <w:rFonts w:hint="eastAsia" w:ascii="宋体" w:hAnsi="宋体"/>
                <w:sz w:val="24"/>
              </w:rPr>
              <w:t>粘贴被授权人身份证（正、反面复印件）</w:t>
            </w:r>
          </w:p>
        </w:tc>
      </w:tr>
    </w:tbl>
    <w:p>
      <w:pPr>
        <w:autoSpaceDE w:val="0"/>
        <w:autoSpaceDN w:val="0"/>
        <w:ind w:hanging="480"/>
        <w:rPr>
          <w:rFonts w:ascii="宋体" w:hAnsi="宋体"/>
          <w:sz w:val="24"/>
        </w:rPr>
      </w:pPr>
    </w:p>
    <w:p>
      <w:pPr>
        <w:pStyle w:val="27"/>
        <w:rPr>
          <w:rFonts w:hAnsi="宋体"/>
          <w:sz w:val="24"/>
          <w:szCs w:val="24"/>
        </w:rPr>
      </w:pPr>
      <w:r>
        <w:rPr>
          <w:rFonts w:hAnsi="宋体"/>
          <w:sz w:val="24"/>
          <w:szCs w:val="24"/>
        </w:rPr>
        <w:br w:type="page"/>
      </w:r>
    </w:p>
    <w:p>
      <w:pPr>
        <w:pStyle w:val="27"/>
        <w:spacing w:line="400" w:lineRule="exact"/>
      </w:pPr>
      <w:r>
        <w:rPr>
          <w:rFonts w:hint="eastAsia"/>
        </w:rPr>
        <w:t>附件五：</w:t>
      </w:r>
    </w:p>
    <w:p>
      <w:pPr>
        <w:pStyle w:val="27"/>
        <w:spacing w:line="400" w:lineRule="exact"/>
        <w:ind w:firstLine="2088" w:firstLineChars="650"/>
        <w:rPr>
          <w:rFonts w:hAnsi="宋体"/>
          <w:b/>
          <w:sz w:val="32"/>
          <w:szCs w:val="32"/>
        </w:rPr>
      </w:pPr>
      <w:r>
        <w:rPr>
          <w:rFonts w:hint="eastAsia" w:hAnsi="宋体"/>
          <w:b/>
          <w:sz w:val="32"/>
          <w:szCs w:val="32"/>
        </w:rPr>
        <w:t>供应商参加政府采购活动前3年内</w:t>
      </w:r>
    </w:p>
    <w:p>
      <w:pPr>
        <w:pStyle w:val="27"/>
        <w:spacing w:line="400" w:lineRule="exact"/>
        <w:ind w:firstLine="1446" w:firstLineChars="450"/>
        <w:rPr>
          <w:rFonts w:hAnsi="宋体"/>
          <w:b/>
          <w:sz w:val="32"/>
          <w:szCs w:val="32"/>
        </w:rPr>
      </w:pPr>
      <w:r>
        <w:rPr>
          <w:rFonts w:hint="eastAsia" w:hAnsi="宋体"/>
          <w:b/>
          <w:sz w:val="32"/>
          <w:szCs w:val="32"/>
        </w:rPr>
        <w:t>在经营活动中没有重大违法记录的书面声明</w:t>
      </w:r>
    </w:p>
    <w:p>
      <w:pPr>
        <w:pStyle w:val="27"/>
        <w:spacing w:line="400" w:lineRule="exact"/>
        <w:ind w:left="420" w:leftChars="200" w:firstLine="157" w:firstLineChars="49"/>
        <w:rPr>
          <w:rFonts w:hAnsi="宋体"/>
          <w:b/>
          <w:sz w:val="32"/>
          <w:szCs w:val="32"/>
        </w:rPr>
      </w:pPr>
      <w:r>
        <w:rPr>
          <w:rFonts w:hint="eastAsia" w:hAnsi="宋体"/>
          <w:b/>
          <w:sz w:val="32"/>
          <w:szCs w:val="32"/>
        </w:rPr>
        <w:t xml:space="preserve">                       </w:t>
      </w:r>
    </w:p>
    <w:p>
      <w:pPr>
        <w:snapToGrid w:val="0"/>
        <w:spacing w:line="400" w:lineRule="exact"/>
        <w:outlineLvl w:val="4"/>
        <w:rPr>
          <w:rFonts w:ascii="宋体" w:hAnsi="宋体"/>
        </w:rPr>
      </w:pPr>
      <w:r>
        <w:rPr>
          <w:rFonts w:hint="eastAsia" w:ascii="宋体" w:hAnsi="宋体"/>
          <w:b/>
          <w:szCs w:val="21"/>
        </w:rPr>
        <w:t>致</w:t>
      </w:r>
      <w:r>
        <w:rPr>
          <w:rFonts w:hint="eastAsia" w:ascii="宋体" w:hAnsi="宋体"/>
          <w:szCs w:val="21"/>
        </w:rPr>
        <w:t>：</w:t>
      </w:r>
      <w:r>
        <w:rPr>
          <w:rFonts w:hint="eastAsia" w:ascii="宋体" w:hAnsi="宋体"/>
          <w:szCs w:val="21"/>
          <w:u w:val="single"/>
        </w:rPr>
        <w:t>(采购单位名称)</w:t>
      </w:r>
    </w:p>
    <w:p>
      <w:pPr>
        <w:snapToGrid w:val="0"/>
        <w:spacing w:line="400" w:lineRule="exact"/>
        <w:outlineLvl w:val="4"/>
        <w:rPr>
          <w:rFonts w:ascii="宋体" w:hAnsi="宋体"/>
          <w:szCs w:val="21"/>
          <w:u w:val="single"/>
        </w:rPr>
      </w:pPr>
    </w:p>
    <w:p>
      <w:pPr>
        <w:pStyle w:val="27"/>
        <w:spacing w:line="400" w:lineRule="exact"/>
        <w:ind w:firstLine="420" w:firstLineChars="200"/>
      </w:pPr>
      <w:r>
        <w:rPr>
          <w:rFonts w:hint="eastAsia"/>
        </w:rPr>
        <w:t>我（公司）郑重声明，在参加政府采购活动前3年内在经营活动中没有重大违法记录（重大违法记录是指供应商因违法经营受到刑事处罚或者责令停产停业、吊销许可证或者执照、较大数额罚款等行政处罚）。</w:t>
      </w:r>
    </w:p>
    <w:p>
      <w:pPr>
        <w:snapToGrid w:val="0"/>
        <w:spacing w:line="400" w:lineRule="exact"/>
        <w:ind w:firstLine="420"/>
        <w:outlineLvl w:val="4"/>
        <w:rPr>
          <w:rFonts w:ascii="宋体" w:hAnsi="宋体"/>
          <w:szCs w:val="21"/>
        </w:rPr>
      </w:pPr>
    </w:p>
    <w:p>
      <w:pPr>
        <w:snapToGrid w:val="0"/>
        <w:spacing w:line="400" w:lineRule="exact"/>
        <w:ind w:firstLine="420"/>
        <w:outlineLvl w:val="4"/>
        <w:rPr>
          <w:rFonts w:ascii="宋体" w:hAnsi="宋体"/>
          <w:szCs w:val="21"/>
        </w:rPr>
      </w:pPr>
    </w:p>
    <w:p>
      <w:pPr>
        <w:snapToGrid w:val="0"/>
        <w:spacing w:line="400" w:lineRule="exact"/>
        <w:ind w:firstLine="4935" w:firstLineChars="2350"/>
        <w:outlineLvl w:val="4"/>
        <w:rPr>
          <w:rFonts w:ascii="宋体" w:hAnsi="宋体"/>
          <w:szCs w:val="21"/>
          <w:u w:val="single"/>
        </w:rPr>
      </w:pPr>
      <w:r>
        <w:rPr>
          <w:rFonts w:hint="eastAsia" w:ascii="宋体" w:hAnsi="宋体"/>
          <w:szCs w:val="21"/>
        </w:rPr>
        <w:t>供应商（公章，自然人除外）：</w:t>
      </w:r>
      <w:r>
        <w:rPr>
          <w:rFonts w:hint="eastAsia" w:ascii="宋体" w:hAnsi="宋体"/>
          <w:szCs w:val="21"/>
          <w:u w:val="single"/>
        </w:rPr>
        <w:t xml:space="preserve">                                         </w:t>
      </w:r>
    </w:p>
    <w:p>
      <w:pPr>
        <w:snapToGrid w:val="0"/>
        <w:spacing w:line="400" w:lineRule="exact"/>
        <w:ind w:firstLine="420"/>
        <w:outlineLvl w:val="4"/>
        <w:rPr>
          <w:rFonts w:ascii="宋体" w:hAnsi="宋体"/>
          <w:szCs w:val="21"/>
        </w:rPr>
      </w:pPr>
    </w:p>
    <w:p>
      <w:pPr>
        <w:spacing w:line="340" w:lineRule="exact"/>
        <w:ind w:left="4935" w:leftChars="2350"/>
        <w:rPr>
          <w:rFonts w:ascii="宋体" w:hAnsi="宋体"/>
          <w:szCs w:val="21"/>
          <w:u w:val="single"/>
        </w:rPr>
      </w:pPr>
      <w:r>
        <w:rPr>
          <w:rFonts w:hint="eastAsia" w:hAnsi="宋体"/>
        </w:rPr>
        <w:t>法定代表人或相应的委托代理人签字或盖章：</w:t>
      </w:r>
      <w:r>
        <w:rPr>
          <w:rFonts w:hint="eastAsia" w:ascii="宋体" w:hAnsi="宋体"/>
          <w:szCs w:val="21"/>
          <w:u w:val="single"/>
        </w:rPr>
        <w:t xml:space="preserve">                        </w:t>
      </w:r>
    </w:p>
    <w:p>
      <w:pPr>
        <w:spacing w:line="340" w:lineRule="exact"/>
        <w:ind w:firstLine="420" w:firstLineChars="200"/>
        <w:rPr>
          <w:rFonts w:ascii="宋体" w:hAnsi="宋体"/>
        </w:rPr>
      </w:pPr>
    </w:p>
    <w:p>
      <w:pPr>
        <w:snapToGrid w:val="0"/>
        <w:jc w:val="center"/>
        <w:rPr>
          <w:rFonts w:ascii="宋体" w:hAnsi="宋体"/>
          <w:sz w:val="24"/>
        </w:rPr>
      </w:pPr>
      <w:r>
        <w:rPr>
          <w:rFonts w:hint="eastAsia" w:ascii="宋体" w:hAnsi="宋体"/>
          <w:sz w:val="24"/>
        </w:rPr>
        <w:t xml:space="preserve">                      日期:_____年___月___日</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u w:val="single"/>
        </w:rPr>
        <w:t xml:space="preserve">                                                    </w:t>
      </w: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jc w:val="left"/>
        <w:rPr>
          <w:rFonts w:ascii="宋体" w:hAnsi="宋体" w:cs="宋体"/>
          <w:kern w:val="0"/>
          <w:sz w:val="24"/>
        </w:rPr>
      </w:pPr>
      <w:r>
        <w:rPr>
          <w:rFonts w:ascii="宋体" w:hAnsi="宋体" w:cs="宋体"/>
          <w:kern w:val="0"/>
          <w:sz w:val="24"/>
        </w:rPr>
        <w:br w:type="page"/>
      </w:r>
    </w:p>
    <w:p>
      <w:pPr>
        <w:ind w:right="-178" w:rightChars="-85" w:firstLine="240" w:firstLineChars="100"/>
        <w:jc w:val="left"/>
        <w:rPr>
          <w:rFonts w:ascii="宋体" w:hAnsi="宋体"/>
          <w:sz w:val="24"/>
        </w:rPr>
      </w:pPr>
      <w:r>
        <w:rPr>
          <w:rFonts w:hint="eastAsia" w:ascii="宋体" w:hAnsi="宋体"/>
          <w:sz w:val="24"/>
        </w:rPr>
        <w:t xml:space="preserve">附件六 </w:t>
      </w:r>
    </w:p>
    <w:p>
      <w:pPr>
        <w:pStyle w:val="27"/>
        <w:ind w:right="-178" w:rightChars="-85"/>
        <w:jc w:val="center"/>
        <w:rPr>
          <w:rFonts w:hAnsi="宋体"/>
          <w:b/>
          <w:bCs/>
          <w:sz w:val="28"/>
          <w:szCs w:val="28"/>
        </w:rPr>
      </w:pPr>
      <w:r>
        <w:rPr>
          <w:rFonts w:hint="eastAsia" w:hAnsi="宋体"/>
          <w:b/>
          <w:bCs/>
          <w:sz w:val="28"/>
          <w:szCs w:val="28"/>
        </w:rPr>
        <w:t>商务条款</w:t>
      </w:r>
      <w:r>
        <w:rPr>
          <w:rFonts w:hint="eastAsia" w:hAnsi="宋体"/>
          <w:b/>
          <w:bCs/>
          <w:sz w:val="28"/>
          <w:szCs w:val="28"/>
          <w:lang w:val="en-US" w:eastAsia="zh-CN"/>
        </w:rPr>
        <w:t>响应</w:t>
      </w:r>
      <w:r>
        <w:rPr>
          <w:rFonts w:hint="eastAsia" w:hAnsi="宋体"/>
          <w:b/>
          <w:bCs/>
          <w:sz w:val="28"/>
          <w:szCs w:val="28"/>
        </w:rPr>
        <w:t>表</w:t>
      </w:r>
    </w:p>
    <w:p>
      <w:pPr>
        <w:pStyle w:val="27"/>
        <w:spacing w:line="400" w:lineRule="exact"/>
        <w:ind w:firstLine="640" w:firstLineChars="200"/>
        <w:rPr>
          <w:rFonts w:ascii="Times New Roman" w:hAnsi="Times New Roman" w:eastAsia="仿宋_GB2312"/>
          <w:sz w:val="32"/>
          <w:szCs w:val="32"/>
        </w:rPr>
      </w:pPr>
    </w:p>
    <w:p>
      <w:pPr>
        <w:pStyle w:val="27"/>
        <w:ind w:firstLine="640" w:firstLineChars="200"/>
        <w:rPr>
          <w:rFonts w:ascii="Times New Roman" w:hAnsi="Times New Roman" w:eastAsia="仿宋_GB2312"/>
          <w:sz w:val="32"/>
          <w:szCs w:val="32"/>
        </w:rPr>
      </w:pPr>
    </w:p>
    <w:tbl>
      <w:tblPr>
        <w:tblStyle w:val="55"/>
        <w:tblW w:w="97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2"/>
        <w:gridCol w:w="3252"/>
        <w:gridCol w:w="1663"/>
        <w:gridCol w:w="29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1" w:hRule="atLeast"/>
        </w:trPr>
        <w:tc>
          <w:tcPr>
            <w:tcW w:w="1862" w:type="dxa"/>
            <w:tcBorders>
              <w:top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default" w:ascii="宋体"/>
                <w:color w:val="auto"/>
                <w:szCs w:val="21"/>
              </w:rPr>
            </w:pPr>
            <w:r>
              <w:rPr>
                <w:rFonts w:hint="eastAsia" w:ascii="宋体"/>
                <w:color w:val="auto"/>
                <w:szCs w:val="21"/>
              </w:rPr>
              <w:t>项目</w:t>
            </w:r>
          </w:p>
        </w:tc>
        <w:tc>
          <w:tcPr>
            <w:tcW w:w="3252"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default" w:ascii="宋体"/>
                <w:color w:val="auto"/>
                <w:szCs w:val="21"/>
              </w:rPr>
            </w:pPr>
            <w:r>
              <w:rPr>
                <w:rFonts w:hint="eastAsia" w:ascii="宋体" w:hAnsi="宋体"/>
                <w:color w:val="auto"/>
                <w:szCs w:val="21"/>
                <w:lang w:eastAsia="zh-CN"/>
              </w:rPr>
              <w:t>采购</w:t>
            </w:r>
            <w:r>
              <w:rPr>
                <w:rFonts w:hint="eastAsia" w:ascii="宋体"/>
                <w:color w:val="auto"/>
                <w:szCs w:val="21"/>
              </w:rPr>
              <w:t>文件要求</w:t>
            </w:r>
          </w:p>
        </w:tc>
        <w:tc>
          <w:tcPr>
            <w:tcW w:w="166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default" w:ascii="宋体"/>
                <w:color w:val="auto"/>
                <w:szCs w:val="21"/>
              </w:rPr>
            </w:pPr>
            <w:r>
              <w:rPr>
                <w:rFonts w:hint="eastAsia" w:ascii="宋体"/>
                <w:color w:val="auto"/>
                <w:szCs w:val="21"/>
              </w:rPr>
              <w:t>是否响应</w:t>
            </w:r>
          </w:p>
        </w:tc>
        <w:tc>
          <w:tcPr>
            <w:tcW w:w="2943" w:type="dxa"/>
            <w:tcBorders>
              <w:top w:val="single" w:color="auto" w:sz="4" w:space="0"/>
              <w:left w:val="single" w:color="auto" w:sz="4" w:space="0"/>
              <w:bottom w:val="single" w:color="auto" w:sz="4" w:space="0"/>
            </w:tcBorders>
          </w:tcPr>
          <w:p>
            <w:pPr>
              <w:keepNext w:val="0"/>
              <w:keepLines w:val="0"/>
              <w:suppressLineNumbers w:val="0"/>
              <w:snapToGrid w:val="0"/>
              <w:spacing w:before="156" w:beforeLines="50" w:beforeAutospacing="0" w:after="0" w:afterAutospacing="0"/>
              <w:ind w:left="0" w:right="0"/>
              <w:jc w:val="center"/>
              <w:rPr>
                <w:rFonts w:hint="default" w:ascii="宋体"/>
                <w:color w:val="auto"/>
                <w:szCs w:val="21"/>
              </w:rPr>
            </w:pPr>
            <w:r>
              <w:rPr>
                <w:rFonts w:hint="eastAsia" w:ascii="宋体" w:hAnsi="宋体"/>
                <w:color w:val="auto"/>
                <w:szCs w:val="21"/>
                <w:lang w:eastAsia="zh-CN"/>
              </w:rPr>
              <w:t>谈判人</w:t>
            </w:r>
            <w:r>
              <w:rPr>
                <w:rFonts w:hint="eastAsia" w:ascii="宋体"/>
                <w:color w:val="auto"/>
                <w:szCs w:val="21"/>
              </w:rPr>
              <w:t>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82" w:hRule="atLeast"/>
        </w:trPr>
        <w:tc>
          <w:tcPr>
            <w:tcW w:w="1862"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default" w:ascii="宋体"/>
                <w:color w:val="auto"/>
                <w:szCs w:val="21"/>
                <w:lang w:eastAsia="zh-CN"/>
              </w:rPr>
            </w:pPr>
            <w:r>
              <w:rPr>
                <w:rFonts w:hint="eastAsia" w:hAnsi="宋体" w:eastAsia="宋体"/>
                <w:b w:val="0"/>
                <w:bCs/>
                <w:szCs w:val="21"/>
                <w:lang w:eastAsia="zh-CN"/>
              </w:rPr>
              <w:t>本次</w:t>
            </w:r>
            <w:r>
              <w:rPr>
                <w:rFonts w:hint="eastAsia" w:hAnsi="宋体" w:eastAsia="宋体"/>
                <w:b w:val="0"/>
                <w:bCs/>
                <w:szCs w:val="21"/>
                <w:lang w:val="en-US" w:eastAsia="zh-CN"/>
              </w:rPr>
              <w:t>采购</w:t>
            </w:r>
            <w:r>
              <w:rPr>
                <w:rFonts w:hint="eastAsia" w:hAnsi="宋体" w:eastAsia="宋体"/>
                <w:b w:val="0"/>
                <w:bCs/>
                <w:szCs w:val="21"/>
                <w:lang w:eastAsia="zh-CN"/>
              </w:rPr>
              <w:t>监理服务期</w:t>
            </w:r>
          </w:p>
        </w:tc>
        <w:tc>
          <w:tcPr>
            <w:tcW w:w="3252"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rPr>
                <w:rFonts w:hint="default" w:ascii="宋体"/>
                <w:color w:val="auto"/>
                <w:szCs w:val="21"/>
              </w:rPr>
            </w:pPr>
            <w:r>
              <w:rPr>
                <w:rFonts w:hint="eastAsia" w:hAnsi="宋体" w:eastAsia="宋体"/>
                <w:bCs/>
                <w:szCs w:val="21"/>
                <w:lang w:eastAsia="zh-CN"/>
              </w:rPr>
              <w:t>工程开工之日始至保修期(24 个月）结束</w:t>
            </w:r>
          </w:p>
        </w:tc>
        <w:tc>
          <w:tcPr>
            <w:tcW w:w="166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rPr>
                <w:rFonts w:hint="default" w:ascii="宋体"/>
                <w:color w:val="auto"/>
                <w:szCs w:val="21"/>
              </w:rPr>
            </w:pPr>
          </w:p>
        </w:tc>
        <w:tc>
          <w:tcPr>
            <w:tcW w:w="2943" w:type="dxa"/>
            <w:tcBorders>
              <w:top w:val="single" w:color="auto" w:sz="4" w:space="0"/>
              <w:left w:val="single" w:color="auto" w:sz="4" w:space="0"/>
              <w:bottom w:val="single" w:color="auto" w:sz="4" w:space="0"/>
            </w:tcBorders>
          </w:tcPr>
          <w:p>
            <w:pPr>
              <w:keepNext w:val="0"/>
              <w:keepLines w:val="0"/>
              <w:suppressLineNumbers w:val="0"/>
              <w:snapToGrid w:val="0"/>
              <w:spacing w:before="156" w:beforeLines="50" w:beforeAutospacing="0" w:after="0" w:afterAutospacing="0"/>
              <w:ind w:left="0" w:right="0"/>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82" w:hRule="atLeast"/>
        </w:trPr>
        <w:tc>
          <w:tcPr>
            <w:tcW w:w="1862"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default" w:ascii="宋体"/>
                <w:color w:val="auto"/>
                <w:sz w:val="24"/>
              </w:rPr>
            </w:pPr>
            <w:r>
              <w:rPr>
                <w:rFonts w:hint="eastAsia" w:ascii="宋体" w:hAnsi="宋体"/>
                <w:color w:val="auto"/>
                <w:sz w:val="24"/>
                <w:lang w:val="en-US" w:eastAsia="zh-CN"/>
              </w:rPr>
              <w:t>质量</w:t>
            </w:r>
            <w:r>
              <w:rPr>
                <w:rFonts w:hint="eastAsia" w:ascii="宋体" w:hAnsi="宋体"/>
                <w:color w:val="auto"/>
                <w:sz w:val="24"/>
              </w:rPr>
              <w:t>要求</w:t>
            </w:r>
          </w:p>
        </w:tc>
        <w:tc>
          <w:tcPr>
            <w:tcW w:w="3252"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rPr>
                <w:rFonts w:hint="default" w:ascii="宋体"/>
                <w:color w:val="auto"/>
                <w:szCs w:val="21"/>
              </w:rPr>
            </w:pPr>
            <w:r>
              <w:rPr>
                <w:rFonts w:hint="default" w:ascii="宋体"/>
                <w:color w:val="auto"/>
                <w:szCs w:val="21"/>
              </w:rPr>
              <w:t>达到国家规定的标准和现行技术规范、规程要求</w:t>
            </w:r>
          </w:p>
        </w:tc>
        <w:tc>
          <w:tcPr>
            <w:tcW w:w="166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rPr>
                <w:rFonts w:hint="default" w:ascii="宋体"/>
                <w:color w:val="auto"/>
                <w:szCs w:val="21"/>
              </w:rPr>
            </w:pPr>
          </w:p>
        </w:tc>
        <w:tc>
          <w:tcPr>
            <w:tcW w:w="2943" w:type="dxa"/>
            <w:tcBorders>
              <w:top w:val="single" w:color="auto" w:sz="4" w:space="0"/>
              <w:left w:val="single" w:color="auto" w:sz="4" w:space="0"/>
              <w:bottom w:val="single" w:color="auto" w:sz="4" w:space="0"/>
            </w:tcBorders>
          </w:tcPr>
          <w:p>
            <w:pPr>
              <w:keepNext w:val="0"/>
              <w:keepLines w:val="0"/>
              <w:suppressLineNumbers w:val="0"/>
              <w:snapToGrid w:val="0"/>
              <w:spacing w:before="156" w:beforeLines="50" w:beforeAutospacing="0" w:after="0" w:afterAutospacing="0"/>
              <w:ind w:left="0" w:right="0"/>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82" w:hRule="atLeast"/>
        </w:trPr>
        <w:tc>
          <w:tcPr>
            <w:tcW w:w="1862"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default" w:ascii="宋体"/>
                <w:color w:val="auto"/>
                <w:sz w:val="24"/>
              </w:rPr>
            </w:pPr>
            <w:r>
              <w:rPr>
                <w:rFonts w:hint="eastAsia" w:ascii="宋体" w:hAnsi="宋体"/>
                <w:color w:val="auto"/>
                <w:sz w:val="24"/>
              </w:rPr>
              <w:t>监理酬金支付时间与金额</w:t>
            </w:r>
          </w:p>
        </w:tc>
        <w:tc>
          <w:tcPr>
            <w:tcW w:w="3252"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rPr>
                <w:rFonts w:hint="default" w:ascii="宋体"/>
                <w:color w:val="auto"/>
                <w:szCs w:val="21"/>
              </w:rPr>
            </w:pPr>
            <w:r>
              <w:rPr>
                <w:rFonts w:hint="eastAsia" w:ascii="宋体" w:hAnsi="宋体"/>
                <w:szCs w:val="21"/>
              </w:rPr>
              <w:t>监理服务费用支付办法：</w:t>
            </w:r>
            <w:r>
              <w:rPr>
                <w:rFonts w:hint="eastAsia" w:ascii="宋体" w:hAnsi="宋体" w:cs="宋体"/>
                <w:szCs w:val="21"/>
              </w:rPr>
              <w:t>按照暂定合同金额计算，工程进度达到50%后支付监理费至30%，工程进度达到70%后支付监理费至50%，工程竣工验收合格后15天内支付监理费至85%，施工结算价经财政部门或审计部门审定后15天内结清剩余监理费。</w:t>
            </w:r>
          </w:p>
        </w:tc>
        <w:tc>
          <w:tcPr>
            <w:tcW w:w="166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rPr>
                <w:rFonts w:hint="default" w:ascii="宋体"/>
                <w:color w:val="auto"/>
                <w:szCs w:val="21"/>
              </w:rPr>
            </w:pPr>
          </w:p>
        </w:tc>
        <w:tc>
          <w:tcPr>
            <w:tcW w:w="2943" w:type="dxa"/>
            <w:tcBorders>
              <w:top w:val="single" w:color="auto" w:sz="4" w:space="0"/>
              <w:left w:val="single" w:color="auto" w:sz="4" w:space="0"/>
              <w:bottom w:val="single" w:color="auto" w:sz="4" w:space="0"/>
            </w:tcBorders>
          </w:tcPr>
          <w:p>
            <w:pPr>
              <w:keepNext w:val="0"/>
              <w:keepLines w:val="0"/>
              <w:suppressLineNumbers w:val="0"/>
              <w:snapToGrid w:val="0"/>
              <w:spacing w:before="156" w:beforeLines="50" w:beforeAutospacing="0" w:after="0" w:afterAutospacing="0"/>
              <w:ind w:left="0" w:right="0"/>
              <w:rPr>
                <w:rFonts w:hint="default" w:ascii="宋体"/>
                <w:color w:val="auto"/>
                <w:szCs w:val="21"/>
              </w:rPr>
            </w:pPr>
          </w:p>
        </w:tc>
      </w:tr>
    </w:tbl>
    <w:p>
      <w:pPr>
        <w:spacing w:line="440" w:lineRule="exact"/>
        <w:ind w:firstLine="420" w:firstLineChars="200"/>
        <w:rPr>
          <w:rFonts w:ascii="宋体"/>
          <w:kern w:val="2"/>
          <w:szCs w:val="24"/>
          <w:u w:val="single"/>
          <w:lang w:eastAsia="zh-CN"/>
        </w:rPr>
      </w:pPr>
      <w:r>
        <w:rPr>
          <w:rFonts w:hint="eastAsia" w:ascii="宋体" w:hAnsi="宋体"/>
          <w:kern w:val="2"/>
          <w:szCs w:val="24"/>
          <w:lang w:eastAsia="zh-CN"/>
        </w:rPr>
        <w:t>法定代表人或授权委托代表签字</w:t>
      </w:r>
      <w:r>
        <w:rPr>
          <w:rFonts w:ascii="宋体" w:hAnsi="宋体"/>
          <w:kern w:val="2"/>
          <w:szCs w:val="24"/>
          <w:lang w:eastAsia="zh-CN"/>
        </w:rPr>
        <w:t>:</w:t>
      </w:r>
      <w:r>
        <w:rPr>
          <w:rFonts w:hint="eastAsia" w:ascii="宋体" w:hAnsi="宋体"/>
          <w:kern w:val="2"/>
          <w:szCs w:val="24"/>
          <w:u w:val="single"/>
          <w:lang w:eastAsia="zh-CN"/>
        </w:rPr>
        <w:t xml:space="preserve">                    </w:t>
      </w:r>
    </w:p>
    <w:p>
      <w:pPr>
        <w:spacing w:line="440" w:lineRule="exact"/>
        <w:ind w:firstLine="420" w:firstLineChars="200"/>
        <w:rPr>
          <w:rFonts w:ascii="宋体" w:hAnsi="宋体"/>
          <w:kern w:val="2"/>
          <w:szCs w:val="24"/>
          <w:u w:val="single"/>
          <w:lang w:eastAsia="zh-CN"/>
        </w:rPr>
      </w:pPr>
      <w:r>
        <w:rPr>
          <w:rFonts w:hint="eastAsia" w:ascii="宋体" w:hAnsi="宋体"/>
          <w:kern w:val="2"/>
          <w:szCs w:val="24"/>
          <w:lang w:val="en-US" w:eastAsia="zh-CN"/>
        </w:rPr>
        <w:t>竞标</w:t>
      </w:r>
      <w:r>
        <w:rPr>
          <w:rFonts w:hint="eastAsia" w:ascii="宋体" w:hAnsi="宋体"/>
          <w:kern w:val="2"/>
          <w:szCs w:val="24"/>
          <w:lang w:eastAsia="zh-CN"/>
        </w:rPr>
        <w:t>人盖章（公章）：</w:t>
      </w:r>
      <w:r>
        <w:rPr>
          <w:rFonts w:hint="eastAsia" w:ascii="宋体" w:hAnsi="宋体"/>
          <w:kern w:val="2"/>
          <w:szCs w:val="24"/>
          <w:u w:val="single"/>
          <w:lang w:eastAsia="zh-CN"/>
        </w:rPr>
        <w:t xml:space="preserve">                 </w:t>
      </w:r>
    </w:p>
    <w:p>
      <w:pPr>
        <w:spacing w:line="440" w:lineRule="exact"/>
        <w:ind w:firstLine="420" w:firstLineChars="200"/>
        <w:rPr>
          <w:rFonts w:ascii="宋体"/>
          <w:kern w:val="2"/>
          <w:szCs w:val="24"/>
          <w:u w:val="single"/>
          <w:lang w:eastAsia="zh-CN"/>
        </w:rPr>
      </w:pPr>
      <w:r>
        <w:rPr>
          <w:rFonts w:hint="eastAsia" w:ascii="宋体" w:hAnsi="宋体"/>
          <w:kern w:val="2"/>
          <w:szCs w:val="24"/>
          <w:lang w:eastAsia="zh-CN"/>
        </w:rPr>
        <w:t>日期：</w:t>
      </w:r>
      <w:r>
        <w:rPr>
          <w:rFonts w:hint="eastAsia" w:ascii="宋体" w:hAnsi="宋体"/>
          <w:kern w:val="2"/>
          <w:szCs w:val="24"/>
          <w:u w:val="single"/>
          <w:lang w:eastAsia="zh-CN"/>
        </w:rPr>
        <w:t xml:space="preserve">               </w:t>
      </w:r>
    </w:p>
    <w:p>
      <w:pPr>
        <w:rPr>
          <w:rFonts w:ascii="宋体" w:hAnsi="宋体"/>
          <w:sz w:val="24"/>
        </w:rPr>
      </w:pPr>
    </w:p>
    <w:p>
      <w:pPr>
        <w:pStyle w:val="16"/>
        <w:rPr>
          <w:rFonts w:ascii="宋体" w:hAnsi="宋体"/>
          <w:sz w:val="24"/>
        </w:rPr>
      </w:pPr>
    </w:p>
    <w:p>
      <w:pPr>
        <w:pStyle w:val="16"/>
        <w:rPr>
          <w:rFonts w:ascii="宋体" w:hAnsi="宋体"/>
          <w:sz w:val="24"/>
        </w:rPr>
      </w:pPr>
    </w:p>
    <w:p>
      <w:pPr>
        <w:pStyle w:val="16"/>
        <w:rPr>
          <w:rFonts w:ascii="宋体" w:hAnsi="宋体"/>
          <w:sz w:val="24"/>
        </w:rPr>
      </w:pPr>
    </w:p>
    <w:p>
      <w:pPr>
        <w:pStyle w:val="16"/>
        <w:rPr>
          <w:rFonts w:ascii="宋体" w:hAnsi="宋体"/>
          <w:sz w:val="24"/>
        </w:rPr>
      </w:pPr>
    </w:p>
    <w:p>
      <w:pPr>
        <w:pStyle w:val="16"/>
        <w:rPr>
          <w:rFonts w:ascii="宋体" w:hAnsi="宋体"/>
          <w:sz w:val="24"/>
        </w:rPr>
      </w:pPr>
    </w:p>
    <w:p>
      <w:pPr>
        <w:pStyle w:val="16"/>
        <w:rPr>
          <w:rFonts w:ascii="宋体" w:hAnsi="宋体"/>
          <w:sz w:val="24"/>
        </w:rPr>
      </w:pPr>
    </w:p>
    <w:p>
      <w:pPr>
        <w:pStyle w:val="16"/>
        <w:rPr>
          <w:rFonts w:ascii="宋体" w:hAnsi="宋体"/>
          <w:sz w:val="24"/>
        </w:rPr>
      </w:pPr>
    </w:p>
    <w:p>
      <w:pPr>
        <w:pStyle w:val="16"/>
        <w:rPr>
          <w:rFonts w:ascii="宋体" w:hAnsi="宋体"/>
          <w:sz w:val="24"/>
        </w:rPr>
      </w:pPr>
    </w:p>
    <w:p>
      <w:pPr>
        <w:pStyle w:val="16"/>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widowControl/>
        <w:shd w:val="clear" w:color="auto" w:fill="FFFFFF"/>
        <w:spacing w:after="240" w:line="360" w:lineRule="atLeast"/>
        <w:ind w:firstLine="480"/>
        <w:jc w:val="center"/>
        <w:rPr>
          <w:rFonts w:ascii="宋体" w:hAnsi="宋体" w:cs="宋体"/>
          <w:kern w:val="0"/>
          <w:sz w:val="24"/>
        </w:rPr>
      </w:pPr>
      <w:r>
        <w:rPr>
          <w:rFonts w:ascii="宋体" w:hAnsi="宋体" w:cs="宋体"/>
          <w:kern w:val="0"/>
          <w:sz w:val="24"/>
        </w:rPr>
        <w:br w:type="page"/>
      </w:r>
    </w:p>
    <w:p>
      <w:pPr>
        <w:widowControl/>
        <w:shd w:val="clear" w:color="auto" w:fill="FFFFFF"/>
        <w:spacing w:after="240" w:line="360" w:lineRule="atLeast"/>
        <w:ind w:firstLine="480"/>
        <w:jc w:val="left"/>
        <w:rPr>
          <w:rFonts w:ascii="宋体" w:hAnsi="宋体" w:cs="宋体"/>
          <w:b/>
          <w:kern w:val="0"/>
          <w:sz w:val="28"/>
          <w:szCs w:val="28"/>
        </w:rPr>
      </w:pPr>
      <w:r>
        <w:rPr>
          <w:rFonts w:hint="eastAsia"/>
        </w:rPr>
        <w:t>附件</w:t>
      </w:r>
      <w:r>
        <w:rPr>
          <w:rFonts w:hint="eastAsia"/>
          <w:lang w:val="en-US" w:eastAsia="zh-CN"/>
        </w:rPr>
        <w:t>七</w:t>
      </w:r>
      <w:r>
        <w:rPr>
          <w:rFonts w:hint="eastAsia"/>
        </w:rPr>
        <w:t>：</w:t>
      </w:r>
    </w:p>
    <w:p>
      <w:pPr>
        <w:widowControl/>
        <w:shd w:val="clear" w:color="auto" w:fill="FFFFFF"/>
        <w:spacing w:after="240" w:line="360" w:lineRule="atLeast"/>
        <w:ind w:firstLine="480"/>
        <w:jc w:val="center"/>
        <w:rPr>
          <w:rFonts w:ascii="宋体" w:hAnsi="宋体" w:cs="宋体"/>
          <w:b/>
          <w:kern w:val="0"/>
          <w:sz w:val="28"/>
          <w:szCs w:val="28"/>
        </w:rPr>
      </w:pPr>
      <w:r>
        <w:rPr>
          <w:rFonts w:hint="eastAsia" w:ascii="宋体" w:hAnsi="宋体" w:cs="宋体"/>
          <w:b/>
          <w:kern w:val="0"/>
          <w:sz w:val="28"/>
          <w:szCs w:val="28"/>
        </w:rPr>
        <w:t>中小企业声明函</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本公司郑重声明，根据《政府采购促进中小企业发展暂行办法》（财库[2011]181号）的规定，本公司为______（请填写：中型、小型、微型）企业。即，本公司同时满足以下条件：</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本公司对上述声明的真实性负责。如有虚假，将依法承担相应责任。</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企业名称（盖章）：</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日期：</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r>
        <w:rPr>
          <w:rFonts w:hint="eastAsia"/>
        </w:rPr>
        <w:t>附件</w:t>
      </w:r>
      <w:r>
        <w:rPr>
          <w:rFonts w:hint="eastAsia"/>
          <w:lang w:val="en-US" w:eastAsia="zh-CN"/>
        </w:rPr>
        <w:t>八</w:t>
      </w:r>
      <w:r>
        <w:rPr>
          <w:rFonts w:hint="eastAsia"/>
        </w:rPr>
        <w:t>：</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588" w:lineRule="exact"/>
        <w:jc w:val="center"/>
        <w:rPr>
          <w:rFonts w:ascii="宋体" w:hAnsi="宋体"/>
          <w:b/>
          <w:spacing w:val="6"/>
          <w:sz w:val="24"/>
        </w:rPr>
      </w:pPr>
      <w:bookmarkStart w:id="0" w:name="OLE_LINK14"/>
      <w:bookmarkStart w:id="1" w:name="OLE_LINK13"/>
      <w:r>
        <w:rPr>
          <w:rFonts w:hint="eastAsia" w:ascii="宋体" w:hAnsi="宋体"/>
          <w:b/>
          <w:spacing w:val="6"/>
          <w:sz w:val="24"/>
        </w:rPr>
        <w:t>残疾人福利性单位声明函</w:t>
      </w:r>
    </w:p>
    <w:bookmarkEnd w:id="0"/>
    <w:bookmarkEnd w:id="1"/>
    <w:p>
      <w:pPr>
        <w:spacing w:line="588" w:lineRule="exact"/>
        <w:rPr>
          <w:rFonts w:ascii="宋体" w:hAnsi="宋体"/>
          <w:b/>
          <w:spacing w:val="6"/>
          <w:sz w:val="24"/>
        </w:rPr>
      </w:pPr>
    </w:p>
    <w:p>
      <w:pPr>
        <w:spacing w:line="588" w:lineRule="exact"/>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588" w:lineRule="exact"/>
        <w:ind w:firstLine="504" w:firstLineChars="200"/>
        <w:rPr>
          <w:rFonts w:ascii="宋体" w:hAnsi="宋体"/>
          <w:spacing w:val="6"/>
          <w:sz w:val="24"/>
        </w:rPr>
      </w:pPr>
    </w:p>
    <w:p>
      <w:pPr>
        <w:spacing w:line="588" w:lineRule="exact"/>
        <w:ind w:firstLine="504" w:firstLineChars="200"/>
        <w:rPr>
          <w:rFonts w:ascii="宋体" w:hAnsi="宋体"/>
          <w:spacing w:val="6"/>
          <w:sz w:val="24"/>
        </w:rPr>
      </w:pP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单位名称（盖章）：</w:t>
      </w: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日  期：</w:t>
      </w: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spacing w:beforeLines="50" w:afterLines="50"/>
        <w:ind w:firstLine="883" w:firstLineChars="200"/>
        <w:jc w:val="center"/>
        <w:rPr>
          <w:rFonts w:ascii="宋体" w:hAnsi="宋体"/>
          <w:b/>
          <w:sz w:val="44"/>
          <w:szCs w:val="44"/>
        </w:rPr>
      </w:pPr>
    </w:p>
    <w:p>
      <w:pPr>
        <w:spacing w:beforeLines="50" w:afterLines="50"/>
        <w:ind w:firstLine="883" w:firstLineChars="200"/>
        <w:jc w:val="center"/>
        <w:rPr>
          <w:rFonts w:ascii="宋体" w:hAnsi="宋体"/>
          <w:b/>
          <w:sz w:val="44"/>
          <w:szCs w:val="44"/>
        </w:rPr>
      </w:pPr>
    </w:p>
    <w:p>
      <w:pPr>
        <w:spacing w:beforeLines="50" w:afterLines="50"/>
        <w:ind w:firstLine="883" w:firstLineChars="200"/>
        <w:jc w:val="center"/>
        <w:rPr>
          <w:rFonts w:ascii="宋体" w:hAnsi="宋体"/>
          <w:b/>
          <w:sz w:val="44"/>
          <w:szCs w:val="44"/>
        </w:rPr>
      </w:pPr>
    </w:p>
    <w:p>
      <w:pPr>
        <w:spacing w:beforeLines="50" w:afterLines="50"/>
        <w:ind w:firstLine="883" w:firstLineChars="200"/>
        <w:jc w:val="center"/>
        <w:rPr>
          <w:rFonts w:ascii="宋体" w:hAnsi="宋体"/>
          <w:b/>
          <w:sz w:val="44"/>
          <w:szCs w:val="44"/>
        </w:rPr>
      </w:pPr>
    </w:p>
    <w:p>
      <w:pPr>
        <w:spacing w:beforeLines="50" w:afterLines="50"/>
        <w:ind w:firstLine="883" w:firstLineChars="200"/>
        <w:jc w:val="center"/>
        <w:rPr>
          <w:rFonts w:ascii="宋体" w:hAnsi="宋体"/>
          <w:b/>
          <w:sz w:val="44"/>
          <w:szCs w:val="44"/>
        </w:rPr>
      </w:pPr>
    </w:p>
    <w:p>
      <w:pPr>
        <w:spacing w:beforeLines="50" w:afterLines="50"/>
        <w:ind w:firstLine="2209" w:firstLineChars="500"/>
        <w:jc w:val="both"/>
        <w:rPr>
          <w:rFonts w:ascii="宋体" w:hAnsi="宋体"/>
          <w:b/>
          <w:bCs/>
          <w:sz w:val="44"/>
          <w:szCs w:val="44"/>
        </w:rPr>
      </w:pPr>
      <w:r>
        <w:rPr>
          <w:rFonts w:hint="eastAsia" w:ascii="宋体" w:hAnsi="宋体"/>
          <w:b/>
          <w:sz w:val="44"/>
          <w:szCs w:val="44"/>
        </w:rPr>
        <w:t xml:space="preserve">第五章 </w:t>
      </w:r>
      <w:r>
        <w:rPr>
          <w:rFonts w:hint="eastAsia" w:ascii="宋体" w:hAnsi="宋体"/>
          <w:b/>
          <w:bCs/>
          <w:sz w:val="44"/>
          <w:szCs w:val="44"/>
        </w:rPr>
        <w:t>合同主要条款</w:t>
      </w:r>
    </w:p>
    <w:p>
      <w:pPr>
        <w:pStyle w:val="27"/>
        <w:spacing w:line="400" w:lineRule="exact"/>
        <w:ind w:firstLine="64" w:firstLineChars="20"/>
        <w:jc w:val="center"/>
        <w:rPr>
          <w:rFonts w:hAnsi="宋体" w:eastAsia="宋体"/>
          <w:b/>
          <w:sz w:val="32"/>
          <w:szCs w:val="32"/>
          <w:lang w:eastAsia="zh-CN"/>
        </w:rPr>
      </w:pPr>
    </w:p>
    <w:p>
      <w:pPr>
        <w:spacing w:line="360" w:lineRule="auto"/>
        <w:rPr>
          <w:b/>
          <w:bCs/>
          <w:color w:val="auto"/>
          <w:sz w:val="30"/>
          <w:szCs w:val="30"/>
          <w:highlight w:val="none"/>
        </w:rPr>
      </w:pPr>
      <w:r>
        <w:rPr>
          <w:rFonts w:hint="eastAsia" w:ascii="宋体" w:hAnsi="宋体"/>
          <w:b/>
          <w:szCs w:val="21"/>
          <w:lang w:eastAsia="zh-CN"/>
        </w:rPr>
        <w:t xml:space="preserve">    </w:t>
      </w:r>
      <w:r>
        <w:rPr>
          <w:rFonts w:hAnsi="宋体"/>
          <w:b/>
          <w:color w:val="auto"/>
          <w:sz w:val="32"/>
          <w:szCs w:val="32"/>
          <w:highlight w:val="none"/>
        </w:rPr>
        <w:t>（ＧＦ－</w:t>
      </w:r>
      <w:r>
        <w:rPr>
          <w:b/>
          <w:color w:val="auto"/>
          <w:sz w:val="32"/>
          <w:szCs w:val="32"/>
          <w:highlight w:val="none"/>
        </w:rPr>
        <w:t>2012</w:t>
      </w:r>
      <w:r>
        <w:rPr>
          <w:rFonts w:hAnsi="宋体"/>
          <w:b/>
          <w:color w:val="auto"/>
          <w:sz w:val="32"/>
          <w:szCs w:val="32"/>
          <w:highlight w:val="none"/>
        </w:rPr>
        <w:t>－</w:t>
      </w:r>
      <w:r>
        <w:rPr>
          <w:b/>
          <w:color w:val="auto"/>
          <w:sz w:val="32"/>
          <w:szCs w:val="32"/>
          <w:highlight w:val="none"/>
        </w:rPr>
        <w:t>0202</w:t>
      </w:r>
      <w:r>
        <w:rPr>
          <w:rFonts w:hAnsi="宋体"/>
          <w:b/>
          <w:color w:val="auto"/>
          <w:sz w:val="32"/>
          <w:szCs w:val="32"/>
          <w:highlight w:val="none"/>
        </w:rPr>
        <w:t>）</w:t>
      </w:r>
    </w:p>
    <w:p>
      <w:pPr>
        <w:spacing w:line="360" w:lineRule="auto"/>
        <w:jc w:val="center"/>
        <w:rPr>
          <w:b/>
          <w:bCs/>
          <w:color w:val="auto"/>
          <w:sz w:val="52"/>
          <w:szCs w:val="52"/>
          <w:highlight w:val="none"/>
        </w:rPr>
      </w:pPr>
    </w:p>
    <w:p>
      <w:pPr>
        <w:spacing w:line="360" w:lineRule="auto"/>
        <w:jc w:val="center"/>
        <w:rPr>
          <w:b/>
          <w:bCs/>
          <w:color w:val="auto"/>
          <w:sz w:val="48"/>
          <w:szCs w:val="48"/>
          <w:highlight w:val="none"/>
        </w:rPr>
      </w:pPr>
    </w:p>
    <w:p>
      <w:pPr>
        <w:spacing w:line="360" w:lineRule="auto"/>
        <w:jc w:val="center"/>
        <w:rPr>
          <w:b/>
          <w:bCs/>
          <w:color w:val="auto"/>
          <w:sz w:val="48"/>
          <w:szCs w:val="48"/>
          <w:highlight w:val="none"/>
        </w:rPr>
      </w:pPr>
    </w:p>
    <w:p>
      <w:pPr>
        <w:spacing w:line="360" w:lineRule="auto"/>
        <w:jc w:val="center"/>
        <w:rPr>
          <w:b/>
          <w:bCs/>
          <w:color w:val="auto"/>
          <w:sz w:val="52"/>
          <w:szCs w:val="52"/>
          <w:highlight w:val="none"/>
        </w:rPr>
      </w:pPr>
      <w:r>
        <w:rPr>
          <w:rFonts w:hAnsi="宋体"/>
          <w:b/>
          <w:bCs/>
          <w:color w:val="auto"/>
          <w:sz w:val="52"/>
          <w:szCs w:val="52"/>
          <w:highlight w:val="none"/>
        </w:rPr>
        <w:t>建设工程监理合同</w:t>
      </w:r>
    </w:p>
    <w:p>
      <w:pPr>
        <w:spacing w:line="360" w:lineRule="auto"/>
        <w:jc w:val="center"/>
        <w:rPr>
          <w:bCs/>
          <w:color w:val="auto"/>
          <w:sz w:val="48"/>
          <w:szCs w:val="48"/>
          <w:highlight w:val="none"/>
        </w:rPr>
      </w:pPr>
    </w:p>
    <w:p>
      <w:pPr>
        <w:spacing w:line="360" w:lineRule="auto"/>
        <w:jc w:val="center"/>
        <w:rPr>
          <w:b/>
          <w:bCs/>
          <w:color w:val="auto"/>
          <w:sz w:val="24"/>
          <w:highlight w:val="none"/>
        </w:rPr>
      </w:pPr>
    </w:p>
    <w:p>
      <w:pPr>
        <w:spacing w:line="360" w:lineRule="auto"/>
        <w:jc w:val="center"/>
        <w:rPr>
          <w:b/>
          <w:bCs/>
          <w:color w:val="auto"/>
          <w:sz w:val="24"/>
          <w:highlight w:val="none"/>
        </w:rPr>
      </w:pPr>
    </w:p>
    <w:p>
      <w:pPr>
        <w:spacing w:line="360" w:lineRule="auto"/>
        <w:jc w:val="center"/>
        <w:rPr>
          <w:b/>
          <w:bCs/>
          <w:color w:val="auto"/>
          <w:sz w:val="24"/>
          <w:highlight w:val="none"/>
        </w:rPr>
      </w:pPr>
    </w:p>
    <w:p>
      <w:pPr>
        <w:spacing w:line="360" w:lineRule="auto"/>
        <w:rPr>
          <w:b/>
          <w:bCs/>
          <w:color w:val="auto"/>
          <w:sz w:val="24"/>
          <w:highlight w:val="none"/>
        </w:rPr>
      </w:pPr>
    </w:p>
    <w:p>
      <w:pPr>
        <w:spacing w:line="360" w:lineRule="auto"/>
        <w:jc w:val="center"/>
        <w:rPr>
          <w:b/>
          <w:bCs/>
          <w:color w:val="auto"/>
          <w:sz w:val="24"/>
          <w:highlight w:val="none"/>
        </w:rPr>
      </w:pPr>
    </w:p>
    <w:p>
      <w:pPr>
        <w:spacing w:line="360" w:lineRule="auto"/>
        <w:jc w:val="center"/>
        <w:rPr>
          <w:b/>
          <w:bCs/>
          <w:color w:val="auto"/>
          <w:sz w:val="24"/>
          <w:highlight w:val="none"/>
        </w:rPr>
      </w:pPr>
    </w:p>
    <w:p>
      <w:pPr>
        <w:spacing w:line="360" w:lineRule="auto"/>
        <w:jc w:val="center"/>
        <w:rPr>
          <w:b/>
          <w:bCs/>
          <w:color w:val="auto"/>
          <w:sz w:val="24"/>
          <w:highlight w:val="none"/>
        </w:rPr>
      </w:pPr>
    </w:p>
    <w:p>
      <w:pPr>
        <w:spacing w:line="360" w:lineRule="auto"/>
        <w:rPr>
          <w:b/>
          <w:bCs/>
          <w:color w:val="auto"/>
          <w:sz w:val="24"/>
          <w:highlight w:val="none"/>
        </w:rPr>
      </w:pPr>
    </w:p>
    <w:p>
      <w:pPr>
        <w:spacing w:line="360" w:lineRule="auto"/>
        <w:rPr>
          <w:b/>
          <w:bCs/>
          <w:color w:val="auto"/>
          <w:sz w:val="24"/>
          <w:highlight w:val="none"/>
        </w:rPr>
      </w:pPr>
    </w:p>
    <w:p>
      <w:pPr>
        <w:spacing w:line="360" w:lineRule="auto"/>
        <w:rPr>
          <w:b/>
          <w:bCs/>
          <w:color w:val="auto"/>
          <w:sz w:val="24"/>
          <w:highlight w:val="none"/>
        </w:rPr>
      </w:pPr>
    </w:p>
    <w:p>
      <w:pPr>
        <w:jc w:val="center"/>
        <w:rPr>
          <w:b/>
          <w:color w:val="auto"/>
          <w:highlight w:val="none"/>
        </w:rPr>
      </w:pPr>
      <w:r>
        <w:rPr>
          <w:b/>
          <w:bCs/>
          <w:color w:val="auto"/>
          <w:sz w:val="32"/>
          <w:szCs w:val="32"/>
          <w:highlight w:val="none"/>
        </w:rPr>
        <w:t xml:space="preserve">  </w:t>
      </w:r>
      <w:r>
        <w:rPr>
          <w:rFonts w:hAnsi="宋体"/>
          <w:b/>
          <w:bCs/>
          <w:color w:val="auto"/>
          <w:sz w:val="32"/>
          <w:szCs w:val="32"/>
          <w:highlight w:val="none"/>
        </w:rPr>
        <w:t>住房和城乡建设部</w:t>
      </w:r>
    </w:p>
    <w:p>
      <w:pPr>
        <w:jc w:val="center"/>
        <w:rPr>
          <w:b/>
          <w:color w:val="auto"/>
          <w:sz w:val="32"/>
          <w:szCs w:val="32"/>
          <w:highlight w:val="none"/>
        </w:rPr>
      </w:pPr>
      <w:r>
        <w:rPr>
          <w:b/>
          <w:color w:val="auto"/>
          <w:highlight w:val="none"/>
        </w:rPr>
        <w:t xml:space="preserve">                                               </w:t>
      </w:r>
      <w:r>
        <w:rPr>
          <w:rFonts w:hAnsi="宋体"/>
          <w:b/>
          <w:color w:val="auto"/>
          <w:sz w:val="32"/>
          <w:szCs w:val="32"/>
          <w:highlight w:val="none"/>
        </w:rPr>
        <w:t>制定</w:t>
      </w:r>
    </w:p>
    <w:p>
      <w:pPr>
        <w:jc w:val="center"/>
        <w:rPr>
          <w:b/>
          <w:color w:val="auto"/>
          <w:highlight w:val="none"/>
        </w:rPr>
      </w:pPr>
      <w:r>
        <w:rPr>
          <w:b/>
          <w:bCs/>
          <w:color w:val="auto"/>
          <w:sz w:val="32"/>
          <w:szCs w:val="32"/>
          <w:highlight w:val="none"/>
        </w:rPr>
        <w:t xml:space="preserve">   </w:t>
      </w:r>
      <w:r>
        <w:rPr>
          <w:rFonts w:hAnsi="宋体"/>
          <w:b/>
          <w:bCs/>
          <w:color w:val="auto"/>
          <w:sz w:val="32"/>
          <w:szCs w:val="32"/>
          <w:highlight w:val="none"/>
        </w:rPr>
        <w:t>国家工商行政管理总局</w:t>
      </w:r>
    </w:p>
    <w:p>
      <w:pPr>
        <w:pStyle w:val="3"/>
        <w:keepNext w:val="0"/>
        <w:keepLines w:val="0"/>
        <w:rPr>
          <w:color w:val="auto"/>
          <w:highlight w:val="none"/>
        </w:rPr>
        <w:sectPr>
          <w:footerReference r:id="rId5" w:type="default"/>
          <w:pgSz w:w="11907" w:h="16840"/>
          <w:pgMar w:top="1440" w:right="1417" w:bottom="1440" w:left="1417" w:header="567" w:footer="590" w:gutter="0"/>
          <w:pgNumType w:fmt="decimal" w:start="1"/>
          <w:cols w:space="0" w:num="1"/>
          <w:rtlGutter w:val="0"/>
          <w:docGrid w:linePitch="312" w:charSpace="0"/>
        </w:sectPr>
      </w:pPr>
    </w:p>
    <w:p>
      <w:pPr>
        <w:jc w:val="center"/>
        <w:rPr>
          <w:rFonts w:eastAsia="黑体"/>
          <w:color w:val="auto"/>
          <w:sz w:val="44"/>
          <w:highlight w:val="none"/>
        </w:rPr>
      </w:pPr>
      <w:r>
        <w:rPr>
          <w:rFonts w:hint="eastAsia" w:eastAsia="黑体"/>
          <w:color w:val="auto"/>
          <w:sz w:val="44"/>
          <w:highlight w:val="none"/>
        </w:rPr>
        <w:t>第一部分</w:t>
      </w:r>
      <w:r>
        <w:rPr>
          <w:rFonts w:eastAsia="黑体"/>
          <w:color w:val="auto"/>
          <w:sz w:val="44"/>
          <w:highlight w:val="none"/>
        </w:rPr>
        <w:t xml:space="preserve">  </w:t>
      </w:r>
      <w:r>
        <w:rPr>
          <w:rFonts w:hint="eastAsia" w:ascii="华文中宋" w:hAnsi="华文中宋" w:eastAsia="华文中宋"/>
          <w:b/>
          <w:bCs/>
          <w:color w:val="auto"/>
          <w:sz w:val="44"/>
          <w:szCs w:val="44"/>
          <w:highlight w:val="none"/>
        </w:rPr>
        <w:t>协议书</w:t>
      </w:r>
    </w:p>
    <w:p>
      <w:pPr>
        <w:adjustRightInd w:val="0"/>
        <w:snapToGrid w:val="0"/>
        <w:spacing w:line="360" w:lineRule="auto"/>
        <w:ind w:firstLine="326" w:firstLineChars="250"/>
        <w:rPr>
          <w:rFonts w:hint="eastAsia" w:ascii="仿宋_GB2312" w:hAnsi="宋体" w:eastAsia="仿宋_GB2312"/>
          <w:b/>
          <w:color w:val="auto"/>
          <w:sz w:val="13"/>
          <w:szCs w:val="13"/>
          <w:highlight w:val="none"/>
        </w:rPr>
      </w:pPr>
    </w:p>
    <w:p>
      <w:pPr>
        <w:adjustRightInd w:val="0"/>
        <w:snapToGrid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委托人（全称）：</w:t>
      </w:r>
      <w:r>
        <w:rPr>
          <w:rFonts w:hint="eastAsia" w:ascii="宋体" w:hAnsi="宋体"/>
          <w:b/>
          <w:color w:val="auto"/>
          <w:sz w:val="24"/>
          <w:highlight w:val="none"/>
          <w:u w:val="single"/>
        </w:rPr>
        <w:t xml:space="preserve">  </w:t>
      </w:r>
      <w:r>
        <w:rPr>
          <w:rFonts w:hint="eastAsia" w:ascii="宋体" w:hAnsi="宋体"/>
          <w:b/>
          <w:color w:val="auto"/>
          <w:sz w:val="24"/>
          <w:highlight w:val="none"/>
          <w:u w:val="single"/>
          <w:lang w:val="en-US" w:eastAsia="zh-CN"/>
        </w:rPr>
        <w:t xml:space="preserve">      </w:t>
      </w:r>
      <w:r>
        <w:rPr>
          <w:rFonts w:hint="eastAsia" w:ascii="宋体" w:hAnsi="宋体"/>
          <w:b/>
          <w:color w:val="auto"/>
          <w:sz w:val="24"/>
          <w:highlight w:val="none"/>
          <w:u w:val="single"/>
        </w:rPr>
        <w:t xml:space="preserve">                            </w:t>
      </w:r>
    </w:p>
    <w:p>
      <w:pPr>
        <w:adjustRightInd w:val="0"/>
        <w:snapToGrid w:val="0"/>
        <w:spacing w:line="360" w:lineRule="auto"/>
        <w:ind w:firstLine="482" w:firstLineChars="200"/>
        <w:rPr>
          <w:rFonts w:hint="eastAsia" w:ascii="宋体" w:hAnsi="宋体"/>
          <w:color w:val="auto"/>
          <w:sz w:val="24"/>
          <w:highlight w:val="none"/>
        </w:rPr>
      </w:pPr>
      <w:r>
        <w:rPr>
          <w:rFonts w:hint="eastAsia" w:ascii="宋体" w:hAnsi="宋体"/>
          <w:b/>
          <w:color w:val="auto"/>
          <w:sz w:val="24"/>
          <w:highlight w:val="none"/>
        </w:rPr>
        <w:t>监理人（全称）：</w:t>
      </w:r>
      <w:r>
        <w:rPr>
          <w:rFonts w:hint="eastAsia" w:ascii="宋体" w:hAnsi="宋体"/>
          <w:b/>
          <w:color w:val="auto"/>
          <w:sz w:val="24"/>
          <w:highlight w:val="none"/>
          <w:u w:val="single"/>
        </w:rPr>
        <w:t xml:space="preserve">                                 </w:t>
      </w:r>
      <w:r>
        <w:rPr>
          <w:rFonts w:hint="eastAsia" w:ascii="宋体" w:hAnsi="宋体"/>
          <w:color w:val="auto"/>
          <w:sz w:val="24"/>
          <w:highlight w:val="none"/>
          <w:u w:val="single"/>
        </w:rPr>
        <w:t xml:space="preserve">   </w:t>
      </w:r>
    </w:p>
    <w:p>
      <w:pPr>
        <w:adjustRightInd w:val="0"/>
        <w:snapToGrid w:val="0"/>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rPr>
        <w:t>根据《中华人民共和国合同法》、《中华人民共和国建筑法》及其他有关法律、法规，遵循平等、自愿、公平和诚信的原则，双方就下述工程委托监理与相关服务事项协商一致，订立本合同。</w:t>
      </w:r>
    </w:p>
    <w:p>
      <w:pPr>
        <w:spacing w:line="360" w:lineRule="auto"/>
        <w:ind w:firstLine="417" w:firstLineChars="198"/>
        <w:outlineLvl w:val="0"/>
        <w:rPr>
          <w:rFonts w:hint="eastAsia" w:ascii="宋体" w:hAnsi="宋体"/>
          <w:b/>
          <w:color w:val="auto"/>
          <w:szCs w:val="21"/>
          <w:highlight w:val="none"/>
        </w:rPr>
      </w:pPr>
      <w:r>
        <w:rPr>
          <w:rFonts w:hint="eastAsia" w:ascii="宋体" w:hAnsi="宋体"/>
          <w:b/>
          <w:color w:val="auto"/>
          <w:szCs w:val="21"/>
          <w:highlight w:val="none"/>
        </w:rPr>
        <w:t>一、工程概况</w:t>
      </w:r>
    </w:p>
    <w:p>
      <w:pPr>
        <w:spacing w:line="360" w:lineRule="auto"/>
        <w:ind w:firstLine="415" w:firstLineChars="198"/>
        <w:outlineLvl w:val="0"/>
        <w:rPr>
          <w:rFonts w:hint="eastAsia" w:ascii="宋体" w:hAnsi="宋体"/>
          <w:b/>
          <w:color w:val="auto"/>
          <w:szCs w:val="21"/>
          <w:highlight w:val="none"/>
        </w:rPr>
      </w:pPr>
      <w:r>
        <w:rPr>
          <w:rFonts w:hint="eastAsia" w:ascii="宋体" w:hAnsi="宋体"/>
          <w:color w:val="auto"/>
          <w:szCs w:val="21"/>
          <w:highlight w:val="none"/>
        </w:rPr>
        <w:t>1. 工程名称：</w:t>
      </w:r>
      <w:r>
        <w:rPr>
          <w:rFonts w:hint="eastAsia" w:ascii="宋体" w:hAnsi="宋体"/>
          <w:color w:val="auto"/>
          <w:szCs w:val="21"/>
          <w:highlight w:val="none"/>
          <w:lang w:val="en-US" w:eastAsia="zh-CN"/>
        </w:rPr>
        <w:t xml:space="preserve"> </w:t>
      </w:r>
    </w:p>
    <w:p>
      <w:pPr>
        <w:autoSpaceDE w:val="0"/>
        <w:autoSpaceDN w:val="0"/>
        <w:adjustRightInd w:val="0"/>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rPr>
        <w:t>2. 工程地点：</w:t>
      </w:r>
      <w:r>
        <w:rPr>
          <w:rFonts w:hint="eastAsia" w:ascii="宋体" w:hAnsi="宋体"/>
          <w:color w:val="auto"/>
          <w:szCs w:val="21"/>
          <w:highlight w:val="none"/>
          <w:lang w:val="en-US" w:eastAsia="zh-CN"/>
        </w:rPr>
        <w:t xml:space="preserve"> </w:t>
      </w:r>
    </w:p>
    <w:p>
      <w:pPr>
        <w:autoSpaceDE w:val="0"/>
        <w:autoSpaceDN w:val="0"/>
        <w:adjustRightInd w:val="0"/>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color w:val="auto"/>
          <w:szCs w:val="21"/>
          <w:highlight w:val="none"/>
        </w:rPr>
        <w:t>3. 工程规模</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 xml:space="preserve"> </w:t>
      </w:r>
    </w:p>
    <w:p>
      <w:pPr>
        <w:spacing w:line="360" w:lineRule="auto"/>
        <w:ind w:firstLine="417" w:firstLineChars="198"/>
        <w:rPr>
          <w:rFonts w:hint="eastAsia" w:ascii="宋体" w:hAnsi="宋体"/>
          <w:b/>
          <w:color w:val="auto"/>
          <w:szCs w:val="21"/>
          <w:highlight w:val="none"/>
        </w:rPr>
      </w:pPr>
      <w:r>
        <w:rPr>
          <w:rFonts w:hint="eastAsia" w:ascii="宋体" w:hAnsi="宋体"/>
          <w:b/>
          <w:color w:val="auto"/>
          <w:szCs w:val="21"/>
          <w:highlight w:val="none"/>
        </w:rPr>
        <w:t>二、词语限定</w:t>
      </w:r>
    </w:p>
    <w:p>
      <w:pPr>
        <w:pStyle w:val="27"/>
        <w:spacing w:line="500" w:lineRule="exact"/>
        <w:ind w:firstLine="539" w:firstLineChars="257"/>
        <w:rPr>
          <w:rFonts w:hint="eastAsia" w:hAnsi="宋体"/>
          <w:color w:val="auto"/>
          <w:sz w:val="21"/>
          <w:szCs w:val="21"/>
          <w:highlight w:val="none"/>
        </w:rPr>
      </w:pPr>
      <w:r>
        <w:rPr>
          <w:rFonts w:hint="eastAsia" w:hAnsi="宋体"/>
          <w:color w:val="auto"/>
          <w:sz w:val="21"/>
          <w:szCs w:val="21"/>
          <w:highlight w:val="none"/>
        </w:rPr>
        <w:t>协议书中相关词语的含义与通用条件中的定义与解释相同。</w:t>
      </w:r>
    </w:p>
    <w:p>
      <w:pPr>
        <w:spacing w:line="360" w:lineRule="auto"/>
        <w:ind w:firstLine="417" w:firstLineChars="198"/>
        <w:outlineLvl w:val="0"/>
        <w:rPr>
          <w:rFonts w:hint="eastAsia" w:ascii="宋体" w:hAnsi="宋体"/>
          <w:b/>
          <w:color w:val="auto"/>
          <w:szCs w:val="21"/>
          <w:highlight w:val="none"/>
        </w:rPr>
      </w:pPr>
      <w:r>
        <w:rPr>
          <w:rFonts w:hint="eastAsia" w:ascii="宋体" w:hAnsi="宋体"/>
          <w:b/>
          <w:color w:val="auto"/>
          <w:szCs w:val="21"/>
          <w:highlight w:val="none"/>
        </w:rPr>
        <w:t>三、组成本合同的文件</w:t>
      </w:r>
    </w:p>
    <w:p>
      <w:pPr>
        <w:adjustRightInd w:val="0"/>
        <w:snapToGrid w:val="0"/>
        <w:spacing w:line="360" w:lineRule="auto"/>
        <w:ind w:firstLine="415" w:firstLineChars="198"/>
        <w:rPr>
          <w:rFonts w:hint="eastAsia" w:ascii="宋体" w:hAnsi="宋体"/>
          <w:color w:val="auto"/>
          <w:szCs w:val="21"/>
          <w:highlight w:val="none"/>
        </w:rPr>
      </w:pPr>
      <w:r>
        <w:rPr>
          <w:rFonts w:hint="eastAsia" w:ascii="宋体" w:hAnsi="宋体"/>
          <w:color w:val="auto"/>
          <w:szCs w:val="21"/>
          <w:highlight w:val="none"/>
        </w:rPr>
        <w:t>1. 协议书；</w:t>
      </w:r>
    </w:p>
    <w:p>
      <w:pPr>
        <w:adjustRightInd w:val="0"/>
        <w:snapToGrid w:val="0"/>
        <w:spacing w:line="360" w:lineRule="auto"/>
        <w:ind w:firstLine="415" w:firstLineChars="198"/>
        <w:rPr>
          <w:rFonts w:hint="eastAsia" w:ascii="宋体" w:hAnsi="宋体"/>
          <w:color w:val="auto"/>
          <w:szCs w:val="21"/>
          <w:highlight w:val="none"/>
        </w:rPr>
      </w:pPr>
      <w:r>
        <w:rPr>
          <w:rFonts w:hint="eastAsia" w:ascii="宋体" w:hAnsi="宋体"/>
          <w:color w:val="auto"/>
          <w:szCs w:val="21"/>
          <w:highlight w:val="none"/>
        </w:rPr>
        <w:t xml:space="preserve">2. </w:t>
      </w:r>
      <w:r>
        <w:rPr>
          <w:rFonts w:hint="eastAsia" w:ascii="宋体" w:hAnsi="宋体"/>
          <w:color w:val="auto"/>
          <w:szCs w:val="21"/>
          <w:highlight w:val="none"/>
          <w:lang w:val="en-US" w:eastAsia="zh-CN"/>
        </w:rPr>
        <w:t>成交</w:t>
      </w:r>
      <w:r>
        <w:rPr>
          <w:rFonts w:hint="eastAsia" w:ascii="宋体" w:hAnsi="宋体"/>
          <w:color w:val="auto"/>
          <w:szCs w:val="21"/>
          <w:highlight w:val="none"/>
        </w:rPr>
        <w:t>通知书；</w:t>
      </w:r>
    </w:p>
    <w:p>
      <w:pPr>
        <w:adjustRightInd w:val="0"/>
        <w:snapToGrid w:val="0"/>
        <w:spacing w:line="360" w:lineRule="auto"/>
        <w:ind w:firstLine="415" w:firstLineChars="198"/>
        <w:rPr>
          <w:rFonts w:hint="eastAsia" w:hAnsi="宋体"/>
          <w:color w:val="auto"/>
          <w:sz w:val="21"/>
          <w:szCs w:val="21"/>
          <w:highlight w:val="none"/>
        </w:rPr>
      </w:pPr>
      <w:r>
        <w:rPr>
          <w:rFonts w:hint="eastAsia" w:hAnsi="宋体"/>
          <w:color w:val="auto"/>
          <w:sz w:val="21"/>
          <w:szCs w:val="21"/>
          <w:highlight w:val="none"/>
        </w:rPr>
        <w:t xml:space="preserve">3. </w:t>
      </w:r>
      <w:r>
        <w:rPr>
          <w:rFonts w:hint="eastAsia" w:hAnsi="宋体"/>
          <w:color w:val="auto"/>
          <w:sz w:val="21"/>
          <w:szCs w:val="21"/>
          <w:highlight w:val="none"/>
          <w:lang w:val="en-US" w:eastAsia="zh-CN"/>
        </w:rPr>
        <w:t>竞</w:t>
      </w:r>
      <w:r>
        <w:rPr>
          <w:rFonts w:hint="eastAsia" w:hAnsi="宋体"/>
          <w:color w:val="auto"/>
          <w:sz w:val="21"/>
          <w:szCs w:val="21"/>
          <w:highlight w:val="none"/>
        </w:rPr>
        <w:t>标文件；</w:t>
      </w:r>
    </w:p>
    <w:p>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    4. 专用条件；</w:t>
      </w:r>
    </w:p>
    <w:p>
      <w:pPr>
        <w:adjustRightInd w:val="0"/>
        <w:snapToGrid w:val="0"/>
        <w:spacing w:line="360" w:lineRule="auto"/>
        <w:ind w:firstLine="415" w:firstLineChars="198"/>
        <w:rPr>
          <w:rFonts w:hint="eastAsia" w:ascii="宋体" w:hAnsi="宋体"/>
          <w:color w:val="auto"/>
          <w:szCs w:val="21"/>
          <w:highlight w:val="none"/>
        </w:rPr>
      </w:pPr>
      <w:r>
        <w:rPr>
          <w:rFonts w:hint="eastAsia" w:ascii="宋体" w:hAnsi="宋体"/>
          <w:color w:val="auto"/>
          <w:szCs w:val="21"/>
          <w:highlight w:val="none"/>
        </w:rPr>
        <w:t>5. 通用条件；</w:t>
      </w:r>
    </w:p>
    <w:p>
      <w:pPr>
        <w:adjustRightInd w:val="0"/>
        <w:snapToGrid w:val="0"/>
        <w:spacing w:line="360" w:lineRule="auto"/>
        <w:ind w:firstLine="415" w:firstLineChars="198"/>
        <w:rPr>
          <w:rFonts w:hint="eastAsia" w:ascii="宋体" w:hAnsi="宋体"/>
          <w:color w:val="auto"/>
          <w:szCs w:val="21"/>
          <w:highlight w:val="none"/>
        </w:rPr>
      </w:pPr>
      <w:r>
        <w:rPr>
          <w:rFonts w:hint="eastAsia" w:ascii="宋体" w:hAnsi="宋体"/>
          <w:color w:val="auto"/>
          <w:szCs w:val="21"/>
          <w:highlight w:val="none"/>
        </w:rPr>
        <w:t>6. 附录，即：</w:t>
      </w:r>
    </w:p>
    <w:p>
      <w:pPr>
        <w:adjustRightInd w:val="0"/>
        <w:snapToGrid w:val="0"/>
        <w:spacing w:line="360" w:lineRule="auto"/>
        <w:ind w:firstLine="415" w:firstLineChars="198"/>
        <w:rPr>
          <w:rFonts w:hint="eastAsia" w:ascii="宋体" w:hAnsi="宋体"/>
          <w:color w:val="auto"/>
          <w:szCs w:val="21"/>
          <w:highlight w:val="none"/>
        </w:rPr>
      </w:pPr>
      <w:r>
        <w:rPr>
          <w:rFonts w:hint="eastAsia" w:ascii="宋体" w:hAnsi="宋体"/>
          <w:color w:val="auto"/>
          <w:szCs w:val="21"/>
          <w:highlight w:val="none"/>
        </w:rPr>
        <w:t>附录A  相关服务的范围和内容</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附录B  委托人派遣的人员和提供的</w:t>
      </w:r>
      <w:r>
        <w:rPr>
          <w:rFonts w:hint="eastAsia" w:ascii="宋体" w:hAnsi="宋体"/>
          <w:bCs/>
          <w:color w:val="auto"/>
          <w:szCs w:val="21"/>
          <w:highlight w:val="none"/>
        </w:rPr>
        <w:t>房屋、资料</w:t>
      </w:r>
      <w:r>
        <w:rPr>
          <w:rFonts w:hint="eastAsia" w:ascii="宋体" w:hAnsi="宋体"/>
          <w:color w:val="auto"/>
          <w:szCs w:val="21"/>
          <w:highlight w:val="none"/>
        </w:rPr>
        <w:t>、设备</w:t>
      </w:r>
    </w:p>
    <w:p>
      <w:pPr>
        <w:adjustRightInd w:val="0"/>
        <w:snapToGrid w:val="0"/>
        <w:spacing w:line="360" w:lineRule="auto"/>
        <w:ind w:firstLine="415" w:firstLineChars="198"/>
        <w:rPr>
          <w:rFonts w:hint="eastAsia" w:ascii="宋体" w:hAnsi="宋体"/>
          <w:color w:val="auto"/>
          <w:szCs w:val="21"/>
          <w:highlight w:val="none"/>
        </w:rPr>
      </w:pPr>
      <w:r>
        <w:rPr>
          <w:rFonts w:hint="eastAsia" w:ascii="宋体" w:hAnsi="宋体"/>
          <w:color w:val="auto"/>
          <w:szCs w:val="21"/>
          <w:highlight w:val="none"/>
        </w:rPr>
        <w:t>本合同签订后，双方依法签订的补充协议也是本合同文件的组成部分。</w:t>
      </w:r>
    </w:p>
    <w:p>
      <w:pPr>
        <w:spacing w:line="360" w:lineRule="auto"/>
        <w:ind w:firstLine="417" w:firstLineChars="198"/>
        <w:outlineLvl w:val="0"/>
        <w:rPr>
          <w:rFonts w:hint="eastAsia" w:ascii="宋体" w:hAnsi="宋体"/>
          <w:b/>
          <w:color w:val="auto"/>
          <w:szCs w:val="21"/>
          <w:highlight w:val="none"/>
        </w:rPr>
      </w:pPr>
      <w:r>
        <w:rPr>
          <w:rFonts w:hint="eastAsia" w:ascii="宋体" w:hAnsi="宋体"/>
          <w:b/>
          <w:color w:val="auto"/>
          <w:szCs w:val="21"/>
          <w:highlight w:val="none"/>
        </w:rPr>
        <w:t>四、总监理工程师</w:t>
      </w:r>
    </w:p>
    <w:p>
      <w:pPr>
        <w:adjustRightInd w:val="0"/>
        <w:snapToGrid w:val="0"/>
        <w:spacing w:line="360" w:lineRule="auto"/>
        <w:ind w:firstLine="415" w:firstLineChars="198"/>
        <w:rPr>
          <w:rFonts w:hint="eastAsia" w:ascii="宋体" w:hAnsi="宋体"/>
          <w:color w:val="auto"/>
          <w:kern w:val="0"/>
          <w:szCs w:val="21"/>
          <w:highlight w:val="none"/>
        </w:rPr>
      </w:pPr>
      <w:r>
        <w:rPr>
          <w:rFonts w:hint="eastAsia" w:ascii="宋体" w:hAnsi="宋体"/>
          <w:color w:val="auto"/>
          <w:kern w:val="0"/>
          <w:szCs w:val="21"/>
          <w:highlight w:val="none"/>
        </w:rPr>
        <w:t>总监理工程师姓名：</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，身份证号码：</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，注册号：</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pPr>
        <w:spacing w:line="360" w:lineRule="auto"/>
        <w:ind w:firstLine="417" w:firstLineChars="198"/>
        <w:outlineLvl w:val="0"/>
        <w:rPr>
          <w:rFonts w:hint="eastAsia" w:ascii="宋体" w:hAnsi="宋体" w:eastAsia="宋体"/>
          <w:b/>
          <w:color w:val="auto"/>
          <w:szCs w:val="21"/>
          <w:highlight w:val="none"/>
          <w:lang w:val="en-US" w:eastAsia="zh-CN"/>
        </w:rPr>
      </w:pPr>
      <w:r>
        <w:rPr>
          <w:rFonts w:hint="eastAsia" w:ascii="宋体" w:hAnsi="宋体"/>
          <w:b/>
          <w:color w:val="auto"/>
          <w:szCs w:val="21"/>
          <w:highlight w:val="none"/>
        </w:rPr>
        <w:t>五、签约</w:t>
      </w:r>
      <w:r>
        <w:rPr>
          <w:rFonts w:hint="eastAsia" w:ascii="宋体" w:hAnsi="宋体"/>
          <w:b/>
          <w:color w:val="auto"/>
          <w:szCs w:val="21"/>
          <w:highlight w:val="none"/>
          <w:lang w:val="en-US" w:eastAsia="zh-CN"/>
        </w:rPr>
        <w:t>酬金</w:t>
      </w:r>
    </w:p>
    <w:p>
      <w:pPr>
        <w:adjustRightInd w:val="0"/>
        <w:snapToGrid w:val="0"/>
        <w:spacing w:line="360" w:lineRule="auto"/>
        <w:ind w:firstLine="415" w:firstLineChars="198"/>
        <w:jc w:val="left"/>
        <w:rPr>
          <w:rFonts w:hint="eastAsia" w:ascii="宋体" w:hAnsi="宋体"/>
          <w:color w:val="auto"/>
          <w:szCs w:val="21"/>
          <w:highlight w:val="none"/>
        </w:rPr>
      </w:pPr>
      <w:r>
        <w:rPr>
          <w:rFonts w:hint="eastAsia" w:ascii="宋体" w:hAnsi="宋体"/>
          <w:color w:val="auto"/>
          <w:szCs w:val="21"/>
          <w:highlight w:val="none"/>
        </w:rPr>
        <w:t>签约</w:t>
      </w:r>
      <w:r>
        <w:rPr>
          <w:rFonts w:hint="eastAsia" w:ascii="宋体" w:hAnsi="宋体"/>
          <w:color w:val="auto"/>
          <w:szCs w:val="21"/>
          <w:highlight w:val="none"/>
          <w:lang w:val="en-US" w:eastAsia="zh-CN"/>
        </w:rPr>
        <w:t>酬金包干价</w:t>
      </w:r>
      <w:r>
        <w:rPr>
          <w:rFonts w:hint="eastAsia" w:ascii="宋体" w:hAnsi="宋体"/>
          <w:color w:val="auto"/>
          <w:szCs w:val="21"/>
          <w:highlight w:val="none"/>
        </w:rPr>
        <w:t>为（大写）：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adjustRightInd w:val="0"/>
        <w:snapToGrid w:val="0"/>
        <w:spacing w:line="360" w:lineRule="auto"/>
        <w:ind w:firstLine="527" w:firstLineChars="250"/>
        <w:rPr>
          <w:rFonts w:hint="eastAsia" w:ascii="宋体" w:hAnsi="宋体" w:cs="宋体"/>
          <w:b/>
          <w:color w:val="auto"/>
          <w:kern w:val="0"/>
          <w:szCs w:val="21"/>
          <w:highlight w:val="none"/>
        </w:rPr>
      </w:pPr>
      <w:r>
        <w:rPr>
          <w:rFonts w:hint="eastAsia" w:ascii="宋体" w:hAnsi="宋体"/>
          <w:b/>
          <w:color w:val="auto"/>
          <w:szCs w:val="21"/>
          <w:highlight w:val="none"/>
        </w:rPr>
        <w:t>六、</w:t>
      </w:r>
      <w:r>
        <w:rPr>
          <w:rFonts w:hint="eastAsia" w:ascii="宋体" w:hAnsi="宋体" w:cs="宋体"/>
          <w:b/>
          <w:color w:val="auto"/>
          <w:kern w:val="0"/>
          <w:szCs w:val="21"/>
          <w:highlight w:val="none"/>
        </w:rPr>
        <w:t>履约保证</w:t>
      </w:r>
    </w:p>
    <w:p>
      <w:pPr>
        <w:spacing w:line="490" w:lineRule="exact"/>
        <w:ind w:left="1" w:firstLine="420" w:firstLineChars="200"/>
        <w:rPr>
          <w:rFonts w:hint="eastAsia" w:ascii="宋体" w:hAnsi="宋体"/>
          <w:color w:val="auto"/>
          <w:szCs w:val="21"/>
          <w:highlight w:val="none"/>
        </w:rPr>
      </w:pPr>
      <w:r>
        <w:rPr>
          <w:rFonts w:hint="eastAsia" w:ascii="宋体" w:hAnsi="宋体" w:cs="宋体"/>
          <w:color w:val="auto"/>
          <w:kern w:val="0"/>
          <w:szCs w:val="21"/>
          <w:highlight w:val="none"/>
        </w:rPr>
        <w:t>1、乙方在</w:t>
      </w:r>
      <w:r>
        <w:rPr>
          <w:rFonts w:hint="eastAsia" w:ascii="宋体" w:hAnsi="宋体"/>
          <w:color w:val="auto"/>
          <w:szCs w:val="21"/>
          <w:highlight w:val="none"/>
        </w:rPr>
        <w:t>收到</w:t>
      </w:r>
      <w:r>
        <w:rPr>
          <w:rFonts w:hint="eastAsia" w:ascii="宋体" w:hAnsi="宋体"/>
          <w:color w:val="auto"/>
          <w:szCs w:val="21"/>
          <w:highlight w:val="none"/>
          <w:lang w:val="en-US" w:eastAsia="zh-CN"/>
        </w:rPr>
        <w:t>成交</w:t>
      </w:r>
      <w:r>
        <w:rPr>
          <w:rFonts w:hint="eastAsia" w:ascii="宋体" w:hAnsi="宋体"/>
          <w:color w:val="auto"/>
          <w:szCs w:val="21"/>
          <w:highlight w:val="none"/>
        </w:rPr>
        <w:t>通知书后10天内</w:t>
      </w:r>
      <w:r>
        <w:rPr>
          <w:rFonts w:hint="eastAsia" w:ascii="宋体" w:hAnsi="宋体" w:cs="宋体"/>
          <w:color w:val="auto"/>
          <w:kern w:val="0"/>
          <w:szCs w:val="21"/>
          <w:highlight w:val="none"/>
        </w:rPr>
        <w:t>向甲方提供履约保证金，担保方式为：</w:t>
      </w:r>
      <w:r>
        <w:rPr>
          <w:rFonts w:hint="eastAsia" w:ascii="宋体" w:hAnsi="宋体" w:cs="宋体"/>
          <w:color w:val="auto"/>
          <w:kern w:val="0"/>
          <w:szCs w:val="21"/>
          <w:highlight w:val="none"/>
          <w:u w:val="single"/>
          <w:lang w:val="en-US" w:eastAsia="zh-CN"/>
        </w:rPr>
        <w:t xml:space="preserve">        </w:t>
      </w:r>
      <w:r>
        <w:rPr>
          <w:rFonts w:hint="eastAsia" w:ascii="宋体" w:hAnsi="宋体"/>
          <w:color w:val="auto"/>
          <w:szCs w:val="21"/>
          <w:highlight w:val="none"/>
        </w:rPr>
        <w:t>。</w:t>
      </w:r>
    </w:p>
    <w:p>
      <w:pPr>
        <w:autoSpaceDE w:val="0"/>
        <w:autoSpaceDN w:val="0"/>
        <w:adjustRightInd w:val="0"/>
        <w:spacing w:line="490" w:lineRule="exact"/>
        <w:ind w:left="105" w:leftChars="50" w:right="-54" w:firstLine="420" w:firstLineChars="200"/>
        <w:rPr>
          <w:rFonts w:hint="eastAsia" w:ascii="宋体" w:hAnsi="宋体"/>
          <w:color w:val="auto"/>
          <w:szCs w:val="21"/>
          <w:highlight w:val="none"/>
          <w:u w:val="single"/>
        </w:rPr>
      </w:pPr>
      <w:r>
        <w:rPr>
          <w:rFonts w:hint="eastAsia" w:ascii="宋体" w:hAnsi="宋体"/>
          <w:color w:val="auto"/>
          <w:szCs w:val="21"/>
          <w:highlight w:val="none"/>
        </w:rPr>
        <w:t>开户银行：</w:t>
      </w:r>
    </w:p>
    <w:p>
      <w:pPr>
        <w:autoSpaceDE w:val="0"/>
        <w:autoSpaceDN w:val="0"/>
        <w:adjustRightInd w:val="0"/>
        <w:spacing w:line="490" w:lineRule="exact"/>
        <w:ind w:left="105" w:leftChars="50" w:right="-54" w:firstLine="420" w:firstLineChars="200"/>
        <w:rPr>
          <w:rFonts w:hint="eastAsia" w:ascii="宋体" w:hAnsi="宋体"/>
          <w:color w:val="auto"/>
          <w:szCs w:val="21"/>
          <w:highlight w:val="none"/>
        </w:rPr>
      </w:pPr>
      <w:r>
        <w:rPr>
          <w:rFonts w:hint="eastAsia" w:ascii="宋体" w:hAnsi="宋体"/>
          <w:color w:val="auto"/>
          <w:szCs w:val="21"/>
          <w:highlight w:val="none"/>
        </w:rPr>
        <w:t>开户帐号：</w:t>
      </w:r>
    </w:p>
    <w:p>
      <w:pPr>
        <w:tabs>
          <w:tab w:val="left" w:pos="6300"/>
        </w:tabs>
        <w:spacing w:line="490" w:lineRule="exact"/>
        <w:ind w:firstLine="525" w:firstLineChars="250"/>
        <w:rPr>
          <w:rFonts w:hint="eastAsia" w:ascii="宋体" w:hAnsi="宋体"/>
          <w:color w:val="auto"/>
          <w:szCs w:val="21"/>
          <w:highlight w:val="none"/>
        </w:rPr>
      </w:pPr>
      <w:r>
        <w:rPr>
          <w:rFonts w:hint="eastAsia" w:ascii="宋体" w:hAnsi="宋体"/>
          <w:color w:val="auto"/>
          <w:szCs w:val="21"/>
          <w:highlight w:val="none"/>
        </w:rPr>
        <w:t>开户名称：</w:t>
      </w:r>
    </w:p>
    <w:p>
      <w:pPr>
        <w:tabs>
          <w:tab w:val="left" w:pos="540"/>
        </w:tabs>
        <w:spacing w:line="360" w:lineRule="auto"/>
        <w:ind w:firstLine="420" w:firstLineChars="200"/>
        <w:rPr>
          <w:rFonts w:hint="eastAsia" w:ascii="宋体" w:hAnsi="宋体"/>
          <w:b/>
          <w:bCs/>
          <w:color w:val="auto"/>
          <w:szCs w:val="21"/>
          <w:highlight w:val="none"/>
        </w:rPr>
      </w:pPr>
      <w:r>
        <w:rPr>
          <w:rFonts w:hint="eastAsia" w:ascii="宋体" w:hAnsi="宋体"/>
          <w:color w:val="auto"/>
          <w:szCs w:val="21"/>
          <w:highlight w:val="none"/>
        </w:rPr>
        <w:t>2、双方约定的退保时间：在工程竣工验收合格并提交完整的监理资料后的30日之内，在扣减</w:t>
      </w:r>
      <w:r>
        <w:rPr>
          <w:rFonts w:hint="eastAsia" w:ascii="宋体" w:hAnsi="宋体" w:cs="宋体"/>
          <w:color w:val="auto"/>
          <w:kern w:val="0"/>
          <w:szCs w:val="21"/>
          <w:highlight w:val="none"/>
        </w:rPr>
        <w:t>乙方</w:t>
      </w:r>
      <w:r>
        <w:rPr>
          <w:rFonts w:hint="eastAsia" w:ascii="宋体" w:hAnsi="宋体"/>
          <w:color w:val="auto"/>
          <w:szCs w:val="21"/>
          <w:highlight w:val="none"/>
        </w:rPr>
        <w:t>按合同约定应付的赔偿金和扣减其他应从</w:t>
      </w:r>
      <w:r>
        <w:rPr>
          <w:rFonts w:hint="eastAsia" w:ascii="宋体" w:hAnsi="宋体" w:cs="宋体"/>
          <w:color w:val="auto"/>
          <w:kern w:val="0"/>
          <w:szCs w:val="21"/>
          <w:highlight w:val="none"/>
        </w:rPr>
        <w:t>乙方</w:t>
      </w:r>
      <w:r>
        <w:rPr>
          <w:rFonts w:hint="eastAsia" w:ascii="宋体" w:hAnsi="宋体"/>
          <w:color w:val="auto"/>
          <w:szCs w:val="21"/>
          <w:highlight w:val="none"/>
        </w:rPr>
        <w:t>扣回的款项后，</w:t>
      </w:r>
      <w:r>
        <w:rPr>
          <w:rFonts w:hint="eastAsia" w:ascii="宋体" w:hAnsi="宋体" w:cs="宋体"/>
          <w:color w:val="auto"/>
          <w:kern w:val="0"/>
          <w:szCs w:val="21"/>
          <w:highlight w:val="none"/>
        </w:rPr>
        <w:t>甲方</w:t>
      </w:r>
      <w:r>
        <w:rPr>
          <w:rFonts w:hint="eastAsia" w:ascii="宋体" w:hAnsi="宋体"/>
          <w:color w:val="auto"/>
          <w:szCs w:val="21"/>
          <w:highlight w:val="none"/>
        </w:rPr>
        <w:t>一次性向</w:t>
      </w:r>
      <w:r>
        <w:rPr>
          <w:rFonts w:hint="eastAsia" w:ascii="宋体" w:hAnsi="宋体" w:cs="宋体"/>
          <w:color w:val="auto"/>
          <w:kern w:val="0"/>
          <w:szCs w:val="21"/>
          <w:highlight w:val="none"/>
        </w:rPr>
        <w:t>乙方</w:t>
      </w:r>
      <w:r>
        <w:rPr>
          <w:rFonts w:hint="eastAsia" w:ascii="宋体" w:hAnsi="宋体"/>
          <w:color w:val="auto"/>
          <w:szCs w:val="21"/>
          <w:highlight w:val="none"/>
        </w:rPr>
        <w:t>返还剩余部分的履约担保金（不计利息）。</w:t>
      </w:r>
    </w:p>
    <w:p>
      <w:pPr>
        <w:spacing w:line="360" w:lineRule="auto"/>
        <w:ind w:firstLine="417" w:firstLineChars="198"/>
        <w:outlineLvl w:val="0"/>
        <w:rPr>
          <w:rFonts w:hint="eastAsia" w:ascii="宋体" w:hAnsi="宋体"/>
          <w:b/>
          <w:color w:val="auto"/>
          <w:szCs w:val="21"/>
          <w:highlight w:val="none"/>
        </w:rPr>
      </w:pPr>
      <w:r>
        <w:rPr>
          <w:rFonts w:hint="eastAsia" w:ascii="宋体" w:hAnsi="宋体"/>
          <w:b/>
          <w:color w:val="auto"/>
          <w:szCs w:val="21"/>
          <w:highlight w:val="none"/>
        </w:rPr>
        <w:t>七、期限</w:t>
      </w:r>
    </w:p>
    <w:p>
      <w:pPr>
        <w:adjustRightInd w:val="0"/>
        <w:snapToGrid w:val="0"/>
        <w:spacing w:line="360" w:lineRule="auto"/>
        <w:ind w:firstLine="525" w:firstLineChars="250"/>
        <w:jc w:val="left"/>
        <w:rPr>
          <w:rFonts w:hint="eastAsia" w:ascii="宋体" w:hAnsi="宋体"/>
          <w:color w:val="auto"/>
          <w:szCs w:val="21"/>
          <w:highlight w:val="none"/>
        </w:rPr>
      </w:pPr>
      <w:r>
        <w:rPr>
          <w:rFonts w:hint="eastAsia" w:ascii="宋体" w:hAnsi="宋体"/>
          <w:color w:val="auto"/>
          <w:kern w:val="0"/>
          <w:szCs w:val="21"/>
          <w:highlight w:val="none"/>
        </w:rPr>
        <w:t>1. 施工阶段</w:t>
      </w:r>
      <w:r>
        <w:rPr>
          <w:rFonts w:hint="eastAsia" w:ascii="宋体" w:hAnsi="宋体"/>
          <w:color w:val="auto"/>
          <w:szCs w:val="21"/>
          <w:highlight w:val="none"/>
        </w:rPr>
        <w:t>监理期限：</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本合同自工程施工开工至工程竣工验收、结算及保修期满为止。</w:t>
      </w:r>
    </w:p>
    <w:p>
      <w:pPr>
        <w:adjustRightInd w:val="0"/>
        <w:snapToGrid w:val="0"/>
        <w:spacing w:line="360" w:lineRule="auto"/>
        <w:ind w:firstLine="525" w:firstLineChars="250"/>
        <w:rPr>
          <w:rFonts w:hint="eastAsia" w:ascii="宋体" w:hAnsi="宋体"/>
          <w:color w:val="auto"/>
          <w:szCs w:val="21"/>
          <w:highlight w:val="none"/>
        </w:rPr>
      </w:pPr>
      <w:r>
        <w:rPr>
          <w:rFonts w:hint="eastAsia" w:ascii="宋体" w:hAnsi="宋体"/>
          <w:color w:val="auto"/>
          <w:kern w:val="0"/>
          <w:szCs w:val="21"/>
          <w:highlight w:val="none"/>
        </w:rPr>
        <w:t xml:space="preserve">2. </w:t>
      </w:r>
      <w:r>
        <w:rPr>
          <w:rFonts w:hint="eastAsia" w:ascii="宋体" w:hAnsi="宋体"/>
          <w:color w:val="auto"/>
          <w:szCs w:val="21"/>
          <w:highlight w:val="none"/>
        </w:rPr>
        <w:t>相关服务期限：</w:t>
      </w:r>
    </w:p>
    <w:p>
      <w:pPr>
        <w:adjustRightInd w:val="0"/>
        <w:snapToGrid w:val="0"/>
        <w:spacing w:line="360" w:lineRule="auto"/>
        <w:ind w:firstLine="525" w:firstLineChars="250"/>
        <w:rPr>
          <w:rFonts w:hint="eastAsia" w:ascii="宋体" w:hAnsi="宋体"/>
          <w:color w:val="auto"/>
          <w:szCs w:val="21"/>
          <w:highlight w:val="none"/>
        </w:rPr>
      </w:pPr>
      <w:r>
        <w:rPr>
          <w:rFonts w:hint="eastAsia" w:ascii="宋体" w:hAnsi="宋体"/>
          <w:color w:val="auto"/>
          <w:kern w:val="0"/>
          <w:szCs w:val="21"/>
          <w:highlight w:val="none"/>
        </w:rPr>
        <w:t>（1）保修阶段</w:t>
      </w:r>
      <w:r>
        <w:rPr>
          <w:rFonts w:hint="eastAsia" w:ascii="宋体" w:hAnsi="宋体"/>
          <w:color w:val="auto"/>
          <w:szCs w:val="21"/>
          <w:highlight w:val="none"/>
        </w:rPr>
        <w:t>服务期限按该项目工程投资总承包合同约定的质保期计算。</w:t>
      </w:r>
    </w:p>
    <w:p>
      <w:pPr>
        <w:adjustRightInd w:val="0"/>
        <w:snapToGrid w:val="0"/>
        <w:spacing w:line="360" w:lineRule="auto"/>
        <w:ind w:firstLine="525" w:firstLineChars="250"/>
        <w:rPr>
          <w:rFonts w:hint="eastAsia" w:ascii="宋体" w:hAnsi="宋体"/>
          <w:color w:val="auto"/>
          <w:szCs w:val="21"/>
          <w:highlight w:val="none"/>
        </w:rPr>
      </w:pPr>
      <w:r>
        <w:rPr>
          <w:rFonts w:hint="eastAsia" w:ascii="宋体" w:hAnsi="宋体"/>
          <w:color w:val="auto"/>
          <w:kern w:val="0"/>
          <w:szCs w:val="21"/>
          <w:highlight w:val="none"/>
        </w:rPr>
        <w:t>（2）</w:t>
      </w:r>
      <w:r>
        <w:rPr>
          <w:rFonts w:hint="eastAsia" w:ascii="宋体" w:hAnsi="宋体" w:cs="宋体"/>
          <w:color w:val="auto"/>
          <w:kern w:val="0"/>
          <w:szCs w:val="21"/>
          <w:highlight w:val="none"/>
        </w:rPr>
        <w:t>缺陷责任阶段为工程竣工验收合格后</w:t>
      </w:r>
      <w:r>
        <w:rPr>
          <w:rFonts w:ascii="宋体" w:hAnsi="宋体" w:cs="TimesNewRomanPSMT"/>
          <w:color w:val="auto"/>
          <w:kern w:val="0"/>
          <w:szCs w:val="21"/>
          <w:highlight w:val="none"/>
        </w:rPr>
        <w:t xml:space="preserve">24 </w:t>
      </w:r>
      <w:r>
        <w:rPr>
          <w:rFonts w:hint="eastAsia" w:ascii="宋体" w:hAnsi="宋体" w:cs="宋体"/>
          <w:color w:val="auto"/>
          <w:kern w:val="0"/>
          <w:szCs w:val="21"/>
          <w:highlight w:val="none"/>
        </w:rPr>
        <w:t>个月</w:t>
      </w:r>
      <w:r>
        <w:rPr>
          <w:rFonts w:hint="eastAsia" w:ascii="宋体" w:hAnsi="宋体"/>
          <w:color w:val="auto"/>
          <w:szCs w:val="21"/>
          <w:highlight w:val="none"/>
        </w:rPr>
        <w:t>。</w:t>
      </w:r>
    </w:p>
    <w:p>
      <w:pPr>
        <w:adjustRightInd w:val="0"/>
        <w:snapToGrid w:val="0"/>
        <w:spacing w:line="360" w:lineRule="auto"/>
        <w:ind w:firstLine="527" w:firstLineChars="250"/>
        <w:rPr>
          <w:rFonts w:hint="eastAsia" w:ascii="宋体" w:hAnsi="宋体"/>
          <w:b/>
          <w:color w:val="auto"/>
          <w:szCs w:val="21"/>
          <w:highlight w:val="none"/>
        </w:rPr>
      </w:pPr>
      <w:r>
        <w:rPr>
          <w:rFonts w:hint="eastAsia" w:ascii="宋体" w:hAnsi="宋体"/>
          <w:b/>
          <w:color w:val="auto"/>
          <w:szCs w:val="21"/>
          <w:highlight w:val="none"/>
        </w:rPr>
        <w:t>八、双方承诺</w:t>
      </w:r>
    </w:p>
    <w:p>
      <w:pPr>
        <w:spacing w:line="360" w:lineRule="auto"/>
        <w:ind w:firstLine="518" w:firstLineChars="247"/>
        <w:outlineLvl w:val="0"/>
        <w:rPr>
          <w:rFonts w:hint="eastAsia" w:ascii="宋体" w:hAnsi="宋体"/>
          <w:b/>
          <w:color w:val="auto"/>
          <w:szCs w:val="21"/>
          <w:highlight w:val="none"/>
        </w:rPr>
      </w:pPr>
      <w:r>
        <w:rPr>
          <w:rFonts w:hint="eastAsia" w:ascii="宋体" w:hAnsi="宋体"/>
          <w:color w:val="auto"/>
          <w:szCs w:val="21"/>
          <w:highlight w:val="none"/>
        </w:rPr>
        <w:t>1. 监理人向委托人承诺，按照本合同约定</w:t>
      </w:r>
      <w:r>
        <w:rPr>
          <w:rFonts w:hint="eastAsia" w:ascii="宋体" w:hAnsi="宋体"/>
          <w:color w:val="auto"/>
          <w:kern w:val="0"/>
          <w:szCs w:val="21"/>
          <w:highlight w:val="none"/>
        </w:rPr>
        <w:t>提供</w:t>
      </w:r>
      <w:r>
        <w:rPr>
          <w:rFonts w:hint="eastAsia" w:ascii="宋体" w:hAnsi="宋体"/>
          <w:color w:val="auto"/>
          <w:szCs w:val="21"/>
          <w:highlight w:val="none"/>
        </w:rPr>
        <w:t>监理与相关服务。</w:t>
      </w:r>
    </w:p>
    <w:p>
      <w:pPr>
        <w:spacing w:line="360" w:lineRule="auto"/>
        <w:ind w:firstLine="518" w:firstLineChars="247"/>
        <w:outlineLvl w:val="0"/>
        <w:rPr>
          <w:rFonts w:hint="eastAsia" w:ascii="宋体" w:hAnsi="宋体"/>
          <w:color w:val="auto"/>
          <w:szCs w:val="21"/>
          <w:highlight w:val="none"/>
        </w:rPr>
      </w:pPr>
      <w:r>
        <w:rPr>
          <w:rFonts w:hint="eastAsia" w:ascii="宋体" w:hAnsi="宋体"/>
          <w:color w:val="auto"/>
          <w:szCs w:val="21"/>
          <w:highlight w:val="none"/>
        </w:rPr>
        <w:t>2. 委托人向监理人承诺，按照本合同约定派遣相应的人员，提供</w:t>
      </w:r>
      <w:r>
        <w:rPr>
          <w:rFonts w:hint="eastAsia" w:ascii="宋体" w:hAnsi="宋体"/>
          <w:bCs/>
          <w:color w:val="auto"/>
          <w:szCs w:val="21"/>
          <w:highlight w:val="none"/>
        </w:rPr>
        <w:t>房屋、资料</w:t>
      </w:r>
      <w:r>
        <w:rPr>
          <w:rFonts w:hint="eastAsia" w:ascii="宋体" w:hAnsi="宋体"/>
          <w:color w:val="auto"/>
          <w:szCs w:val="21"/>
          <w:highlight w:val="none"/>
        </w:rPr>
        <w:t>、设备，并按本合同约定支付酬金。</w:t>
      </w:r>
    </w:p>
    <w:p>
      <w:pPr>
        <w:spacing w:line="360" w:lineRule="auto"/>
        <w:ind w:firstLine="417" w:firstLineChars="198"/>
        <w:outlineLvl w:val="0"/>
        <w:rPr>
          <w:rFonts w:hint="eastAsia" w:ascii="宋体" w:hAnsi="宋体"/>
          <w:b/>
          <w:color w:val="auto"/>
          <w:szCs w:val="21"/>
          <w:highlight w:val="none"/>
        </w:rPr>
      </w:pPr>
      <w:r>
        <w:rPr>
          <w:rFonts w:hint="eastAsia" w:ascii="宋体" w:hAnsi="宋体"/>
          <w:b/>
          <w:color w:val="auto"/>
          <w:szCs w:val="21"/>
          <w:highlight w:val="none"/>
        </w:rPr>
        <w:t>八、合同订立</w:t>
      </w:r>
    </w:p>
    <w:p>
      <w:pPr>
        <w:adjustRightInd w:val="0"/>
        <w:snapToGrid w:val="0"/>
        <w:spacing w:line="360" w:lineRule="auto"/>
        <w:ind w:firstLine="415" w:firstLineChars="198"/>
        <w:rPr>
          <w:rFonts w:hint="eastAsia" w:ascii="宋体" w:hAnsi="宋体"/>
          <w:color w:val="auto"/>
          <w:szCs w:val="21"/>
          <w:highlight w:val="none"/>
        </w:rPr>
      </w:pPr>
      <w:r>
        <w:rPr>
          <w:rFonts w:hint="eastAsia" w:ascii="宋体" w:hAnsi="宋体"/>
          <w:color w:val="auto"/>
          <w:szCs w:val="21"/>
          <w:highlight w:val="none"/>
        </w:rPr>
        <w:t>1. 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adjustRightInd w:val="0"/>
        <w:snapToGrid w:val="0"/>
        <w:spacing w:line="360" w:lineRule="auto"/>
        <w:ind w:firstLine="415" w:firstLineChars="198"/>
        <w:rPr>
          <w:rFonts w:hint="eastAsia" w:ascii="宋体" w:hAnsi="宋体"/>
          <w:color w:val="auto"/>
          <w:szCs w:val="21"/>
          <w:highlight w:val="none"/>
        </w:rPr>
      </w:pPr>
      <w:r>
        <w:rPr>
          <w:rFonts w:hint="eastAsia" w:ascii="宋体" w:hAnsi="宋体"/>
          <w:color w:val="auto"/>
          <w:szCs w:val="21"/>
          <w:highlight w:val="none"/>
        </w:rPr>
        <w:t>2. 订立地点：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adjustRightInd w:val="0"/>
        <w:snapToGrid w:val="0"/>
        <w:spacing w:line="360" w:lineRule="auto"/>
        <w:ind w:firstLine="415" w:firstLineChars="198"/>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3.本合同经双方签字盖章之日起生效，至工程竣工验收合格提交完善的监理资料并结清监理酬金及工程保修期满之日完成。</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 本合同一式</w:t>
      </w:r>
      <w:r>
        <w:rPr>
          <w:rFonts w:hint="eastAsia" w:ascii="宋体" w:hAnsi="宋体"/>
          <w:color w:val="auto"/>
          <w:szCs w:val="21"/>
          <w:highlight w:val="none"/>
          <w:u w:val="single"/>
        </w:rPr>
        <w:t xml:space="preserve"> 陆 </w:t>
      </w:r>
      <w:r>
        <w:rPr>
          <w:rFonts w:hint="eastAsia" w:ascii="宋体" w:hAnsi="宋体"/>
          <w:color w:val="auto"/>
          <w:szCs w:val="21"/>
          <w:highlight w:val="none"/>
        </w:rPr>
        <w:t>份，具有同等法律效力，委托人执</w:t>
      </w:r>
      <w:r>
        <w:rPr>
          <w:rFonts w:hint="eastAsia" w:ascii="宋体" w:hAnsi="宋体"/>
          <w:color w:val="auto"/>
          <w:szCs w:val="21"/>
          <w:highlight w:val="none"/>
          <w:u w:val="single"/>
        </w:rPr>
        <w:t xml:space="preserve"> 肆 </w:t>
      </w:r>
      <w:r>
        <w:rPr>
          <w:rFonts w:hint="eastAsia" w:ascii="宋体" w:hAnsi="宋体"/>
          <w:color w:val="auto"/>
          <w:szCs w:val="21"/>
          <w:highlight w:val="none"/>
        </w:rPr>
        <w:t>份，监理人执</w:t>
      </w:r>
      <w:r>
        <w:rPr>
          <w:rFonts w:hint="eastAsia" w:ascii="宋体" w:hAnsi="宋体"/>
          <w:color w:val="auto"/>
          <w:szCs w:val="21"/>
          <w:highlight w:val="none"/>
          <w:u w:val="single"/>
        </w:rPr>
        <w:t xml:space="preserve"> 贰 </w:t>
      </w:r>
      <w:r>
        <w:rPr>
          <w:rFonts w:hint="eastAsia" w:ascii="宋体" w:hAnsi="宋体"/>
          <w:color w:val="auto"/>
          <w:szCs w:val="21"/>
          <w:highlight w:val="none"/>
        </w:rPr>
        <w:t>份。</w:t>
      </w:r>
    </w:p>
    <w:p>
      <w:pPr>
        <w:adjustRightInd w:val="0"/>
        <w:snapToGrid w:val="0"/>
        <w:spacing w:line="360" w:lineRule="auto"/>
        <w:ind w:firstLine="415" w:firstLineChars="198"/>
        <w:rPr>
          <w:rFonts w:hint="eastAsia" w:ascii="宋体" w:hAnsi="宋体"/>
          <w:color w:val="auto"/>
          <w:szCs w:val="21"/>
          <w:highlight w:val="none"/>
        </w:rPr>
      </w:pPr>
      <w:r>
        <w:rPr>
          <w:rFonts w:hint="eastAsia" w:ascii="宋体" w:hAnsi="宋体"/>
          <w:color w:val="auto"/>
          <w:szCs w:val="21"/>
          <w:highlight w:val="none"/>
        </w:rPr>
        <w:t>委托人：</w:t>
      </w:r>
      <w:r>
        <w:rPr>
          <w:rFonts w:hint="eastAsia" w:ascii="宋体" w:hAnsi="宋体"/>
          <w:color w:val="auto"/>
          <w:szCs w:val="21"/>
          <w:highlight w:val="none"/>
          <w:u w:val="single"/>
        </w:rPr>
        <w:t xml:space="preserve">（盖章）            </w:t>
      </w:r>
      <w:r>
        <w:rPr>
          <w:rFonts w:hint="eastAsia" w:ascii="宋体" w:hAnsi="宋体"/>
          <w:color w:val="auto"/>
          <w:szCs w:val="21"/>
          <w:highlight w:val="none"/>
        </w:rPr>
        <w:t xml:space="preserve">          监理人：</w:t>
      </w:r>
      <w:r>
        <w:rPr>
          <w:rFonts w:hint="eastAsia" w:ascii="宋体" w:hAnsi="宋体"/>
          <w:color w:val="auto"/>
          <w:szCs w:val="21"/>
          <w:highlight w:val="none"/>
          <w:u w:val="single"/>
        </w:rPr>
        <w:t xml:space="preserve">（盖章）               </w:t>
      </w:r>
    </w:p>
    <w:p>
      <w:pPr>
        <w:adjustRightInd w:val="0"/>
        <w:snapToGrid w:val="0"/>
        <w:spacing w:line="360" w:lineRule="auto"/>
        <w:ind w:firstLine="1253" w:firstLineChars="597"/>
        <w:rPr>
          <w:rFonts w:hint="eastAsia" w:ascii="宋体" w:hAnsi="宋体"/>
          <w:color w:val="auto"/>
          <w:szCs w:val="21"/>
          <w:highlight w:val="none"/>
        </w:rPr>
      </w:pPr>
      <w:r>
        <w:rPr>
          <w:rFonts w:hint="eastAsia" w:ascii="宋体" w:hAnsi="宋体"/>
          <w:color w:val="auto"/>
          <w:szCs w:val="21"/>
          <w:highlight w:val="none"/>
        </w:rPr>
        <w:t xml:space="preserve">                         </w:t>
      </w:r>
    </w:p>
    <w:p>
      <w:pPr>
        <w:adjustRightInd w:val="0"/>
        <w:snapToGrid w:val="0"/>
        <w:spacing w:line="360" w:lineRule="auto"/>
        <w:ind w:left="3833" w:leftChars="225" w:hanging="3360" w:hangingChars="1600"/>
        <w:rPr>
          <w:rFonts w:hint="eastAsia" w:ascii="宋体" w:hAnsi="宋体"/>
          <w:color w:val="auto"/>
          <w:szCs w:val="21"/>
          <w:highlight w:val="none"/>
        </w:rPr>
      </w:pPr>
      <w:r>
        <w:rPr>
          <w:rFonts w:hint="eastAsia" w:ascii="宋体" w:hAnsi="宋体"/>
          <w:color w:val="auto"/>
          <w:szCs w:val="21"/>
          <w:highlight w:val="none"/>
        </w:rPr>
        <w:t>住所：</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住所：</w:t>
      </w:r>
      <w:r>
        <w:rPr>
          <w:rFonts w:hint="eastAsia" w:ascii="宋体" w:hAnsi="宋体"/>
          <w:color w:val="auto"/>
          <w:szCs w:val="21"/>
          <w:highlight w:val="none"/>
          <w:u w:val="single"/>
        </w:rPr>
        <w:t xml:space="preserve">                        </w:t>
      </w:r>
    </w:p>
    <w:p>
      <w:pPr>
        <w:adjustRightInd w:val="0"/>
        <w:snapToGrid w:val="0"/>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法定代表人或其授权                    法定代表人或其授权</w:t>
      </w:r>
    </w:p>
    <w:p>
      <w:pPr>
        <w:adjustRightInd w:val="0"/>
        <w:snapToGrid w:val="0"/>
        <w:spacing w:line="360" w:lineRule="auto"/>
        <w:ind w:firstLine="518" w:firstLineChars="247"/>
        <w:rPr>
          <w:rFonts w:hint="eastAsia" w:ascii="宋体" w:hAnsi="宋体"/>
          <w:color w:val="auto"/>
          <w:szCs w:val="21"/>
          <w:highlight w:val="none"/>
        </w:rPr>
      </w:pPr>
      <w:r>
        <w:rPr>
          <w:rFonts w:hint="eastAsia" w:ascii="宋体" w:hAnsi="宋体"/>
          <w:color w:val="auto"/>
          <w:szCs w:val="21"/>
          <w:highlight w:val="none"/>
        </w:rPr>
        <w:t>的代理人：</w:t>
      </w:r>
      <w:r>
        <w:rPr>
          <w:rFonts w:hint="eastAsia" w:ascii="宋体" w:hAnsi="宋体"/>
          <w:color w:val="auto"/>
          <w:szCs w:val="21"/>
          <w:highlight w:val="none"/>
          <w:u w:val="single"/>
        </w:rPr>
        <w:t xml:space="preserve">（签字）      </w:t>
      </w:r>
      <w:r>
        <w:rPr>
          <w:rFonts w:hint="eastAsia" w:ascii="宋体" w:hAnsi="宋体"/>
          <w:color w:val="auto"/>
          <w:szCs w:val="21"/>
          <w:highlight w:val="none"/>
        </w:rPr>
        <w:t xml:space="preserve">               的代理人：</w:t>
      </w:r>
      <w:r>
        <w:rPr>
          <w:rFonts w:hint="eastAsia" w:ascii="宋体" w:hAnsi="宋体"/>
          <w:color w:val="auto"/>
          <w:szCs w:val="21"/>
          <w:highlight w:val="none"/>
          <w:u w:val="single"/>
        </w:rPr>
        <w:t xml:space="preserve">（签字）                            </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pPr>
        <w:adjustRightInd w:val="0"/>
        <w:snapToGrid w:val="0"/>
        <w:spacing w:line="360" w:lineRule="auto"/>
        <w:ind w:left="5821" w:leftChars="272" w:hanging="5250" w:hangingChars="2500"/>
        <w:rPr>
          <w:rFonts w:hint="eastAsia" w:ascii="宋体" w:hAnsi="宋体"/>
          <w:color w:val="auto"/>
          <w:szCs w:val="21"/>
          <w:highlight w:val="none"/>
        </w:rPr>
      </w:pPr>
    </w:p>
    <w:p>
      <w:pPr>
        <w:adjustRightInd w:val="0"/>
        <w:snapToGrid w:val="0"/>
        <w:spacing w:line="360" w:lineRule="auto"/>
        <w:ind w:left="5821" w:leftChars="272" w:hanging="5250" w:hangingChars="2500"/>
        <w:rPr>
          <w:rFonts w:hint="eastAsia" w:ascii="宋体" w:hAnsi="宋体"/>
          <w:color w:val="auto"/>
          <w:szCs w:val="21"/>
          <w:highlight w:val="none"/>
        </w:rPr>
      </w:pP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p>
    <w:p>
      <w:pPr>
        <w:adjustRightInd w:val="0"/>
        <w:snapToGrid w:val="0"/>
        <w:spacing w:line="360" w:lineRule="auto"/>
        <w:ind w:firstLine="415" w:firstLineChars="198"/>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账号：</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pPr>
        <w:adjustRightInd w:val="0"/>
        <w:snapToGrid w:val="0"/>
        <w:spacing w:line="360" w:lineRule="auto"/>
        <w:ind w:firstLine="415" w:firstLineChars="198"/>
        <w:rPr>
          <w:rFonts w:hint="eastAsia"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电话：</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 xml:space="preserve">    </w:t>
      </w:r>
    </w:p>
    <w:p>
      <w:pPr>
        <w:adjustRightInd w:val="0"/>
        <w:snapToGrid w:val="0"/>
        <w:spacing w:line="360" w:lineRule="auto"/>
        <w:ind w:firstLine="415" w:firstLineChars="198"/>
        <w:rPr>
          <w:rFonts w:hint="eastAsia" w:ascii="宋体" w:hAnsi="宋体"/>
          <w:color w:val="auto"/>
          <w:szCs w:val="21"/>
          <w:highlight w:val="none"/>
        </w:rPr>
      </w:pPr>
    </w:p>
    <w:p>
      <w:pPr>
        <w:adjustRightInd w:val="0"/>
        <w:snapToGrid w:val="0"/>
        <w:spacing w:line="360" w:lineRule="auto"/>
        <w:ind w:firstLine="415" w:firstLineChars="198"/>
        <w:rPr>
          <w:rFonts w:hint="default" w:ascii="宋体" w:hAnsi="宋体" w:eastAsia="宋体"/>
          <w:color w:val="auto"/>
          <w:szCs w:val="21"/>
          <w:highlight w:val="none"/>
          <w:lang w:val="en-US" w:eastAsia="zh-CN"/>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传真：</w:t>
      </w:r>
      <w:r>
        <w:rPr>
          <w:rFonts w:hint="eastAsia" w:ascii="宋体" w:hAnsi="宋体"/>
          <w:color w:val="auto"/>
          <w:szCs w:val="21"/>
          <w:highlight w:val="none"/>
          <w:u w:val="single"/>
          <w:lang w:val="en-US" w:eastAsia="zh-CN"/>
        </w:rPr>
        <w:t xml:space="preserve">                                       </w:t>
      </w:r>
    </w:p>
    <w:p>
      <w:pPr>
        <w:adjustRightInd w:val="0"/>
        <w:snapToGrid w:val="0"/>
        <w:spacing w:line="360" w:lineRule="auto"/>
        <w:ind w:firstLine="415" w:firstLineChars="198"/>
        <w:rPr>
          <w:rFonts w:hint="eastAsia" w:ascii="宋体" w:hAnsi="宋体"/>
          <w:color w:val="auto"/>
          <w:szCs w:val="21"/>
          <w:highlight w:val="none"/>
        </w:rPr>
      </w:pPr>
    </w:p>
    <w:p>
      <w:pPr>
        <w:adjustRightInd w:val="0"/>
        <w:snapToGrid w:val="0"/>
        <w:spacing w:line="360" w:lineRule="auto"/>
        <w:ind w:firstLine="415" w:firstLineChars="198"/>
        <w:rPr>
          <w:rFonts w:hint="eastAsia" w:ascii="宋体" w:hAnsi="宋体"/>
          <w:color w:val="auto"/>
          <w:szCs w:val="21"/>
          <w:highlight w:val="none"/>
        </w:rPr>
      </w:pPr>
    </w:p>
    <w:p>
      <w:pPr>
        <w:adjustRightInd w:val="0"/>
        <w:snapToGrid w:val="0"/>
        <w:spacing w:line="360" w:lineRule="auto"/>
        <w:ind w:firstLine="415" w:firstLineChars="198"/>
        <w:rPr>
          <w:rFonts w:hint="eastAsia" w:ascii="宋体" w:hAnsi="宋体"/>
          <w:color w:val="auto"/>
          <w:szCs w:val="21"/>
          <w:highlight w:val="none"/>
        </w:rPr>
      </w:pPr>
    </w:p>
    <w:p>
      <w:pPr>
        <w:jc w:val="center"/>
        <w:rPr>
          <w:rFonts w:hint="eastAsia" w:ascii="方正小标宋简体" w:hAnsi="宋体" w:eastAsia="方正小标宋简体"/>
          <w:color w:val="auto"/>
          <w:sz w:val="44"/>
          <w:szCs w:val="44"/>
          <w:highlight w:val="none"/>
        </w:rPr>
      </w:pPr>
      <w:r>
        <w:rPr>
          <w:rFonts w:hint="eastAsia" w:ascii="方正小标宋简体" w:hAnsi="宋体" w:eastAsia="方正小标宋简体"/>
          <w:color w:val="auto"/>
          <w:sz w:val="44"/>
          <w:szCs w:val="44"/>
          <w:highlight w:val="none"/>
        </w:rPr>
        <w:t>第二部分  通用条件</w:t>
      </w:r>
    </w:p>
    <w:p>
      <w:pPr>
        <w:jc w:val="center"/>
        <w:rPr>
          <w:rFonts w:hint="eastAsia" w:ascii="宋体" w:hAnsi="宋体"/>
          <w:color w:val="auto"/>
          <w:szCs w:val="21"/>
          <w:highlight w:val="none"/>
        </w:rPr>
      </w:pPr>
    </w:p>
    <w:p>
      <w:pPr>
        <w:spacing w:line="360" w:lineRule="auto"/>
        <w:jc w:val="center"/>
        <w:rPr>
          <w:rFonts w:hint="eastAsia" w:ascii="宋体" w:hAnsi="宋体"/>
          <w:b/>
          <w:color w:val="auto"/>
          <w:sz w:val="28"/>
          <w:szCs w:val="28"/>
          <w:highlight w:val="none"/>
        </w:rPr>
      </w:pPr>
      <w:r>
        <w:rPr>
          <w:rFonts w:hint="eastAsia" w:ascii="宋体" w:hAnsi="宋体" w:cs="宋体"/>
          <w:b/>
          <w:color w:val="auto"/>
          <w:sz w:val="28"/>
          <w:szCs w:val="28"/>
          <w:highlight w:val="none"/>
        </w:rPr>
        <w:t>采用《建设工程监理合同（示范文本）》（（ＧＦ－2012－0202</w:t>
      </w:r>
      <w:r>
        <w:rPr>
          <w:rFonts w:ascii="宋体" w:hAnsi="宋体"/>
          <w:b/>
          <w:color w:val="auto"/>
          <w:sz w:val="28"/>
          <w:szCs w:val="28"/>
          <w:highlight w:val="none"/>
        </w:rPr>
        <w:t>）</w:t>
      </w:r>
      <w:r>
        <w:rPr>
          <w:rFonts w:hint="eastAsia" w:ascii="宋体" w:hAnsi="宋体"/>
          <w:b/>
          <w:color w:val="auto"/>
          <w:sz w:val="28"/>
          <w:szCs w:val="28"/>
          <w:highlight w:val="none"/>
        </w:rPr>
        <w:t>。</w:t>
      </w:r>
    </w:p>
    <w:p>
      <w:pPr>
        <w:spacing w:line="360" w:lineRule="auto"/>
        <w:jc w:val="left"/>
        <w:rPr>
          <w:rFonts w:hint="eastAsia" w:ascii="宋体" w:hAnsi="宋体"/>
          <w:b/>
          <w:color w:val="auto"/>
          <w:szCs w:val="21"/>
          <w:highlight w:val="none"/>
        </w:rPr>
      </w:pPr>
    </w:p>
    <w:p>
      <w:pPr>
        <w:spacing w:line="360" w:lineRule="auto"/>
        <w:ind w:firstLine="413" w:firstLineChars="196"/>
        <w:rPr>
          <w:rFonts w:hint="eastAsia" w:ascii="宋体" w:hAnsi="宋体"/>
          <w:b/>
          <w:color w:val="auto"/>
          <w:szCs w:val="21"/>
          <w:highlight w:val="none"/>
        </w:rPr>
      </w:pPr>
      <w:r>
        <w:rPr>
          <w:rFonts w:hint="eastAsia" w:ascii="宋体" w:hAnsi="宋体"/>
          <w:b/>
          <w:color w:val="auto"/>
          <w:szCs w:val="21"/>
          <w:highlight w:val="none"/>
        </w:rPr>
        <w:t>1. 定义与解释</w:t>
      </w:r>
    </w:p>
    <w:p>
      <w:pPr>
        <w:spacing w:line="360" w:lineRule="auto"/>
        <w:ind w:left="210" w:leftChars="100" w:firstLine="210" w:firstLineChars="100"/>
        <w:rPr>
          <w:rFonts w:hint="eastAsia" w:ascii="宋体" w:hAnsi="宋体"/>
          <w:bCs/>
          <w:color w:val="auto"/>
          <w:szCs w:val="21"/>
          <w:highlight w:val="none"/>
        </w:rPr>
      </w:pPr>
      <w:r>
        <w:rPr>
          <w:rFonts w:hint="eastAsia" w:ascii="宋体" w:hAnsi="宋体"/>
          <w:color w:val="auto"/>
          <w:szCs w:val="21"/>
          <w:highlight w:val="none"/>
        </w:rPr>
        <w:t xml:space="preserve">1.1 </w:t>
      </w:r>
      <w:r>
        <w:rPr>
          <w:rFonts w:hint="eastAsia" w:ascii="宋体" w:hAnsi="宋体"/>
          <w:bCs/>
          <w:color w:val="auto"/>
          <w:szCs w:val="21"/>
          <w:highlight w:val="none"/>
        </w:rPr>
        <w:t>定义</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除根据上下文另有其意义外，组成本合同的全部文件中的下列名词和用语应具有本款所赋予的含义：</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1.1.1 “工程”是指按照本合同约定实施监理与相关服务的建设工程。</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1.1.2 “委托人”是指本合同中委托监理与相关服务的一方，及其合法的继承人或受让人。</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1.1.3 “监理人”是指本合同中提供监理与相关服务的一方，及其合法的继承人。</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1.1.4 “承包人”是指在工程范围内与委托人签订勘察、设计、施工等有关合同的当事人，及其合法的继承人。</w:t>
      </w:r>
    </w:p>
    <w:p>
      <w:pPr>
        <w:pStyle w:val="27"/>
        <w:spacing w:line="360" w:lineRule="auto"/>
        <w:ind w:firstLine="570"/>
        <w:rPr>
          <w:rFonts w:hint="eastAsia" w:hAnsi="宋体"/>
          <w:color w:val="auto"/>
          <w:sz w:val="21"/>
          <w:szCs w:val="21"/>
          <w:highlight w:val="none"/>
        </w:rPr>
      </w:pPr>
      <w:r>
        <w:rPr>
          <w:rFonts w:hint="eastAsia" w:hAnsi="宋体"/>
          <w:color w:val="auto"/>
          <w:sz w:val="21"/>
          <w:szCs w:val="21"/>
          <w:highlight w:val="none"/>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1.1.6 “相关服务”是指监理人受委托人的委托 ，按照本合同约定，在勘察、设计、保修等阶段提供的服务活动。</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1.1.7 “正常工作”指本合同订立时通用条件和专用条件中约定的监理人的工作。</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1.1.8 “附加工作”是指本合同约定的正常工作以外监理人的工作。</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1.1.9 “项目监理机构”是指监理人派驻工程负责履行本合同的组织机构。</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1.1.10 “总监理工程师”是指由监理人的法定代表人书面授权，全面负责履行本合同、主持项目监理机构工作的注册监理工程师。</w:t>
      </w:r>
    </w:p>
    <w:p>
      <w:pPr>
        <w:adjustRightInd w:val="0"/>
        <w:snapToGrid w:val="0"/>
        <w:spacing w:line="360" w:lineRule="auto"/>
        <w:ind w:firstLine="415" w:firstLineChars="198"/>
        <w:rPr>
          <w:rFonts w:hint="eastAsia" w:ascii="宋体" w:hAnsi="宋体"/>
          <w:color w:val="auto"/>
          <w:szCs w:val="21"/>
          <w:highlight w:val="none"/>
        </w:rPr>
      </w:pPr>
      <w:r>
        <w:rPr>
          <w:rFonts w:hint="eastAsia" w:ascii="宋体" w:hAnsi="宋体"/>
          <w:color w:val="auto"/>
          <w:szCs w:val="21"/>
          <w:highlight w:val="none"/>
        </w:rPr>
        <w:t>1.1.11 “酬金”是指监理人履行本合同义务，委托人按照本合同约定给付监理人的金额。</w:t>
      </w:r>
    </w:p>
    <w:p>
      <w:pPr>
        <w:adjustRightInd w:val="0"/>
        <w:snapToGrid w:val="0"/>
        <w:spacing w:line="360" w:lineRule="auto"/>
        <w:ind w:firstLine="415" w:firstLineChars="198"/>
        <w:rPr>
          <w:rFonts w:hint="eastAsia" w:ascii="宋体" w:hAnsi="宋体"/>
          <w:color w:val="auto"/>
          <w:szCs w:val="21"/>
          <w:highlight w:val="none"/>
        </w:rPr>
      </w:pPr>
      <w:r>
        <w:rPr>
          <w:rFonts w:hint="eastAsia" w:ascii="宋体" w:hAnsi="宋体"/>
          <w:color w:val="auto"/>
          <w:szCs w:val="21"/>
          <w:highlight w:val="none"/>
        </w:rPr>
        <w:t>1.1.12 “正常工作</w:t>
      </w:r>
      <w:r>
        <w:rPr>
          <w:rFonts w:hint="eastAsia" w:ascii="宋体" w:hAnsi="宋体" w:cs="宋体"/>
          <w:color w:val="auto"/>
          <w:kern w:val="0"/>
          <w:szCs w:val="21"/>
          <w:highlight w:val="none"/>
        </w:rPr>
        <w:t>酬金”</w:t>
      </w:r>
      <w:r>
        <w:rPr>
          <w:rFonts w:hint="eastAsia" w:ascii="宋体" w:hAnsi="宋体"/>
          <w:color w:val="auto"/>
          <w:szCs w:val="21"/>
          <w:highlight w:val="none"/>
        </w:rPr>
        <w:t>是指监理人完成正常工作，委托人应给付监理人并在协议书中载明的签约</w:t>
      </w:r>
      <w:r>
        <w:rPr>
          <w:rFonts w:hint="eastAsia" w:ascii="宋体" w:hAnsi="宋体" w:cs="宋体"/>
          <w:color w:val="auto"/>
          <w:kern w:val="0"/>
          <w:szCs w:val="21"/>
          <w:highlight w:val="none"/>
        </w:rPr>
        <w:t>酬金额</w:t>
      </w:r>
      <w:r>
        <w:rPr>
          <w:rFonts w:hint="eastAsia" w:ascii="宋体" w:hAnsi="宋体"/>
          <w:color w:val="auto"/>
          <w:szCs w:val="21"/>
          <w:highlight w:val="none"/>
        </w:rPr>
        <w:t>。</w:t>
      </w:r>
    </w:p>
    <w:p>
      <w:pPr>
        <w:adjustRightInd w:val="0"/>
        <w:snapToGrid w:val="0"/>
        <w:spacing w:line="360" w:lineRule="auto"/>
        <w:ind w:firstLine="415" w:firstLineChars="198"/>
        <w:rPr>
          <w:rFonts w:hint="eastAsia" w:ascii="宋体" w:hAnsi="宋体"/>
          <w:color w:val="auto"/>
          <w:szCs w:val="21"/>
          <w:highlight w:val="none"/>
        </w:rPr>
      </w:pPr>
      <w:r>
        <w:rPr>
          <w:rFonts w:hint="eastAsia" w:ascii="宋体" w:hAnsi="宋体"/>
          <w:color w:val="auto"/>
          <w:szCs w:val="21"/>
          <w:highlight w:val="none"/>
        </w:rPr>
        <w:t>1.1.13 “附加工作酬金”是指监理人完成附加工作，委托人应给付监理人的金额。</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1.1.14 “一方”是指委托人或监理人；“双方”是指委托人和监理人；“第三方”是指除委托人和监理人以外的有关方。</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1.1.15 “书面形式”是指合同书、信件和数据电文（包括电报、电传、传真、电子数据交换和电子邮件）等可以有形地表现所载内容的形式。</w:t>
      </w:r>
    </w:p>
    <w:p>
      <w:pPr>
        <w:adjustRightInd w:val="0"/>
        <w:snapToGrid w:val="0"/>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1.1.16 “天”是指第一天零时至第二天零时的时间。</w:t>
      </w:r>
    </w:p>
    <w:p>
      <w:pPr>
        <w:adjustRightInd w:val="0"/>
        <w:snapToGrid w:val="0"/>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1.1.17“月”是指按公历从一个月中任何一天开始的一个公历月时间。</w:t>
      </w:r>
    </w:p>
    <w:p>
      <w:pPr>
        <w:adjustRightInd w:val="0"/>
        <w:snapToGrid w:val="0"/>
        <w:spacing w:line="360" w:lineRule="auto"/>
        <w:ind w:firstLine="645"/>
        <w:rPr>
          <w:rFonts w:hint="eastAsia" w:ascii="宋体" w:hAnsi="宋体"/>
          <w:color w:val="auto"/>
          <w:szCs w:val="21"/>
          <w:highlight w:val="none"/>
        </w:rPr>
      </w:pPr>
      <w:r>
        <w:rPr>
          <w:rFonts w:hint="eastAsia" w:ascii="宋体" w:hAnsi="宋体"/>
          <w:color w:val="auto"/>
          <w:szCs w:val="21"/>
          <w:highlight w:val="none"/>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360" w:lineRule="auto"/>
        <w:ind w:left="210" w:leftChars="100" w:firstLine="315" w:firstLineChars="150"/>
        <w:rPr>
          <w:rFonts w:hint="eastAsia" w:ascii="宋体" w:hAnsi="宋体"/>
          <w:color w:val="auto"/>
          <w:szCs w:val="21"/>
          <w:highlight w:val="none"/>
        </w:rPr>
      </w:pPr>
      <w:r>
        <w:rPr>
          <w:rFonts w:hint="eastAsia" w:ascii="宋体" w:hAnsi="宋体"/>
          <w:bCs/>
          <w:color w:val="auto"/>
          <w:szCs w:val="21"/>
          <w:highlight w:val="none"/>
        </w:rPr>
        <w:t xml:space="preserve">1.2 </w:t>
      </w:r>
      <w:r>
        <w:rPr>
          <w:rFonts w:hint="eastAsia" w:ascii="宋体" w:hAnsi="宋体"/>
          <w:color w:val="auto"/>
          <w:szCs w:val="21"/>
          <w:highlight w:val="none"/>
        </w:rPr>
        <w:t>解释</w:t>
      </w:r>
    </w:p>
    <w:p>
      <w:pPr>
        <w:tabs>
          <w:tab w:val="left" w:pos="6140"/>
        </w:tabs>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1.2.1本合同使用中文书写、解释和说明。如专用条件约定使用两种及以上语言文字时，应以中文为准。</w:t>
      </w:r>
    </w:p>
    <w:p>
      <w:pPr>
        <w:tabs>
          <w:tab w:val="left" w:pos="6140"/>
        </w:tabs>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1.2.2 组成本合同的下列文件彼此应能相互解释、互为说明。除专用条件另有约定外，本合同文件的解释顺序如下：</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（1）协议书；</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成交</w:t>
      </w:r>
      <w:r>
        <w:rPr>
          <w:rFonts w:hint="eastAsia" w:ascii="宋体" w:hAnsi="宋体"/>
          <w:color w:val="auto"/>
          <w:szCs w:val="21"/>
          <w:highlight w:val="none"/>
        </w:rPr>
        <w:t>通知书（适用于招标工程）或委托书（适用于非招标工程）；</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（3）专用条件及附录A、附录B；</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（4）通用条件；</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（5）投标文件（适用于招标工程）或监理与相关服务建议书（适用于非招标工程）。</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双方签订的补充协议与其他文件发生矛盾或歧义时，属于同一类内容的文件，应以最新签署的为准。</w:t>
      </w:r>
    </w:p>
    <w:p>
      <w:pPr>
        <w:spacing w:line="360" w:lineRule="auto"/>
        <w:ind w:firstLine="413" w:firstLineChars="196"/>
        <w:rPr>
          <w:rFonts w:hint="eastAsia" w:ascii="宋体" w:hAnsi="宋体"/>
          <w:b/>
          <w:color w:val="auto"/>
          <w:szCs w:val="21"/>
          <w:highlight w:val="none"/>
        </w:rPr>
      </w:pPr>
      <w:r>
        <w:rPr>
          <w:rFonts w:hint="eastAsia" w:ascii="宋体" w:hAnsi="宋体"/>
          <w:b/>
          <w:color w:val="auto"/>
          <w:szCs w:val="21"/>
          <w:highlight w:val="none"/>
        </w:rPr>
        <w:t>2. 监理人的义务</w:t>
      </w:r>
    </w:p>
    <w:p>
      <w:pPr>
        <w:adjustRightInd w:val="0"/>
        <w:snapToGrid w:val="0"/>
        <w:spacing w:line="360" w:lineRule="auto"/>
        <w:ind w:left="210" w:leftChars="100" w:firstLine="210" w:firstLineChars="100"/>
        <w:rPr>
          <w:rFonts w:hint="eastAsia" w:ascii="宋体" w:hAnsi="宋体"/>
          <w:bCs/>
          <w:color w:val="auto"/>
          <w:szCs w:val="21"/>
          <w:highlight w:val="none"/>
        </w:rPr>
      </w:pPr>
      <w:r>
        <w:rPr>
          <w:rFonts w:hint="eastAsia" w:ascii="宋体" w:hAnsi="宋体"/>
          <w:color w:val="auto"/>
          <w:szCs w:val="21"/>
          <w:highlight w:val="none"/>
        </w:rPr>
        <w:t>2.1 监理的范围和工作内容</w:t>
      </w:r>
    </w:p>
    <w:p>
      <w:pPr>
        <w:adjustRightInd w:val="0"/>
        <w:snapToGrid w:val="0"/>
        <w:spacing w:line="360" w:lineRule="auto"/>
        <w:ind w:left="420" w:leftChars="200"/>
        <w:rPr>
          <w:rFonts w:hint="eastAsia" w:ascii="宋体" w:hAnsi="宋体"/>
          <w:color w:val="auto"/>
          <w:szCs w:val="21"/>
          <w:highlight w:val="none"/>
        </w:rPr>
      </w:pPr>
      <w:r>
        <w:rPr>
          <w:rFonts w:hint="eastAsia" w:ascii="宋体" w:hAnsi="宋体"/>
          <w:color w:val="auto"/>
          <w:szCs w:val="21"/>
          <w:highlight w:val="none"/>
        </w:rPr>
        <w:t>2.1.1 监理范围在专用条件中约定。</w:t>
      </w:r>
    </w:p>
    <w:p>
      <w:pPr>
        <w:adjustRightInd w:val="0"/>
        <w:snapToGrid w:val="0"/>
        <w:spacing w:line="360" w:lineRule="auto"/>
        <w:ind w:left="420" w:leftChars="200"/>
        <w:rPr>
          <w:rFonts w:hint="eastAsia" w:ascii="宋体" w:hAnsi="宋体"/>
          <w:color w:val="auto"/>
          <w:szCs w:val="21"/>
          <w:highlight w:val="none"/>
        </w:rPr>
      </w:pPr>
      <w:r>
        <w:rPr>
          <w:rFonts w:hint="eastAsia" w:ascii="宋体" w:hAnsi="宋体"/>
          <w:color w:val="auto"/>
          <w:szCs w:val="21"/>
          <w:highlight w:val="none"/>
        </w:rPr>
        <w:t>2.1.2 除专用条件另有约定外，监理工作内容包括：</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（1）收到工程设计文件后编制监理规划，并在第一次工地会议7天前报委托人。根据有关规定和监理工作需要，编制监理实施细则；</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（2）熟悉工程设计文件，并参加由委托人主持的图纸会审和设计交底会议；</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（3）参加由委托人主持的第一次工地会议；主持监理例会并根据工程需要主持或参加专题会议；</w:t>
      </w:r>
    </w:p>
    <w:p>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    （4）审查施工承包人提交的施工组织设计，重点审查其中的质量安全技术措施、专项施工方案与工程建设强制性标准的符合性；</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（5）检查施工承包人工程质量、安全生产管理制度及组织机构和人员资格； </w:t>
      </w:r>
    </w:p>
    <w:p>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    （6）检查施工承包人专职安全生产管理人员的配备情况；</w:t>
      </w:r>
    </w:p>
    <w:p>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    （7）审查施工承包人提交的施工进度计划，核查承包人对施工进度计划的调整；</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（8）检查施工承包人的试验室；</w:t>
      </w:r>
    </w:p>
    <w:p>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    （9）审核施工分包人资质条件；</w:t>
      </w:r>
    </w:p>
    <w:p>
      <w:pPr>
        <w:rPr>
          <w:rFonts w:hint="eastAsia" w:ascii="宋体" w:hAnsi="宋体"/>
          <w:color w:val="auto"/>
          <w:szCs w:val="21"/>
          <w:highlight w:val="none"/>
        </w:rPr>
      </w:pPr>
      <w:r>
        <w:rPr>
          <w:rFonts w:hint="eastAsia" w:ascii="宋体" w:hAnsi="宋体"/>
          <w:color w:val="auto"/>
          <w:szCs w:val="21"/>
          <w:highlight w:val="none"/>
        </w:rPr>
        <w:t xml:space="preserve">    （10）查验施工承包人的施工测量放线成果；</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（11）审查工程开工条件，对条件具备的签发开工令；</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（12）审查施工承包人报送的工程材料、构配件、设备质量证明文件的有效性和符合性，并按规定对用于工程的材料采取平行检验或见证取样方式进行抽检；</w:t>
      </w:r>
    </w:p>
    <w:p>
      <w:pPr>
        <w:adjustRightInd w:val="0"/>
        <w:snapToGrid w:val="0"/>
        <w:spacing w:line="360" w:lineRule="auto"/>
        <w:ind w:left="-97" w:leftChars="-46"/>
        <w:rPr>
          <w:rFonts w:hint="eastAsia" w:ascii="宋体" w:hAnsi="宋体"/>
          <w:color w:val="auto"/>
          <w:szCs w:val="21"/>
          <w:highlight w:val="none"/>
        </w:rPr>
      </w:pPr>
      <w:r>
        <w:rPr>
          <w:rFonts w:hint="eastAsia" w:ascii="宋体" w:hAnsi="宋体"/>
          <w:color w:val="auto"/>
          <w:szCs w:val="21"/>
          <w:highlight w:val="none"/>
        </w:rPr>
        <w:t xml:space="preserve">     （13）审核施工承包人提交的工程款支付申请，签发或出具工程款支付证书，并报委托人审核、批准；</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（14）在巡视、旁站和检验过程中，发现工程质量、施工安全存在事故隐患的，要求施工承包人整改并报委托人；</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（15）经委托人同意，签发工程暂停令和复工令；</w:t>
      </w:r>
    </w:p>
    <w:p>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    （16）审查施工承包人提交的采用新材料、新工艺、新技术、新设备的论证材料及相关验收标准；</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（17）验收隐蔽工程、分部分项工程；</w:t>
      </w:r>
    </w:p>
    <w:p>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    （18）审查施工承包人提交的工程变更申请，协调处理施工进度调整、费用索赔、合同争议等事项；</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（19）审查施工承包人提交的竣工验收申请，编写工程质量评估报告；</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（20）参加工程竣工验收，签署竣工验收意见；</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（21）审查施工承包人提交的竣工结算申请并报委托人；</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（22）编制、整理工程监理归档文件并报委托人。</w:t>
      </w:r>
    </w:p>
    <w:p>
      <w:pPr>
        <w:spacing w:line="360" w:lineRule="auto"/>
        <w:ind w:left="420" w:leftChars="200" w:firstLine="210" w:firstLineChars="100"/>
        <w:rPr>
          <w:rFonts w:hint="eastAsia" w:ascii="宋体" w:hAnsi="宋体"/>
          <w:color w:val="auto"/>
          <w:szCs w:val="21"/>
          <w:highlight w:val="none"/>
        </w:rPr>
      </w:pPr>
      <w:r>
        <w:rPr>
          <w:rFonts w:hint="eastAsia" w:ascii="宋体" w:hAnsi="宋体"/>
          <w:color w:val="auto"/>
          <w:szCs w:val="21"/>
          <w:highlight w:val="none"/>
        </w:rPr>
        <w:t>2.1.3 相关服务的范围和内容在附录A中约定。</w:t>
      </w:r>
    </w:p>
    <w:p>
      <w:pPr>
        <w:spacing w:line="360" w:lineRule="auto"/>
        <w:ind w:firstLine="525" w:firstLineChars="250"/>
        <w:rPr>
          <w:rFonts w:hint="eastAsia" w:ascii="宋体" w:hAnsi="宋体"/>
          <w:bCs/>
          <w:color w:val="auto"/>
          <w:szCs w:val="21"/>
          <w:highlight w:val="none"/>
        </w:rPr>
      </w:pPr>
      <w:r>
        <w:rPr>
          <w:rFonts w:hint="eastAsia" w:ascii="宋体" w:hAnsi="宋体"/>
          <w:color w:val="auto"/>
          <w:szCs w:val="21"/>
          <w:highlight w:val="none"/>
        </w:rPr>
        <w:t xml:space="preserve">2.2 </w:t>
      </w:r>
      <w:r>
        <w:rPr>
          <w:rFonts w:hint="eastAsia" w:ascii="宋体" w:hAnsi="宋体"/>
          <w:bCs/>
          <w:color w:val="auto"/>
          <w:szCs w:val="21"/>
          <w:highlight w:val="none"/>
        </w:rPr>
        <w:t>监理与相关服务依据</w:t>
      </w:r>
    </w:p>
    <w:p>
      <w:pPr>
        <w:adjustRightInd w:val="0"/>
        <w:snapToGrid w:val="0"/>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2.2.1 监理依据包括：</w:t>
      </w:r>
    </w:p>
    <w:p>
      <w:pPr>
        <w:adjustRightInd w:val="0"/>
        <w:snapToGrid w:val="0"/>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（1）适用的法律、行政法规及部门规章；</w:t>
      </w:r>
    </w:p>
    <w:p>
      <w:pPr>
        <w:adjustRightInd w:val="0"/>
        <w:snapToGrid w:val="0"/>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（2）与工程有关的标准；</w:t>
      </w:r>
    </w:p>
    <w:p>
      <w:pPr>
        <w:adjustRightInd w:val="0"/>
        <w:snapToGrid w:val="0"/>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（3）工程设计及有关文件；</w:t>
      </w:r>
    </w:p>
    <w:p>
      <w:pPr>
        <w:adjustRightInd w:val="0"/>
        <w:snapToGrid w:val="0"/>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（4）本合同及委托人与第三方签订的与实施工程有关的其他合同。</w:t>
      </w:r>
    </w:p>
    <w:p>
      <w:pPr>
        <w:spacing w:line="360" w:lineRule="auto"/>
        <w:ind w:left="210" w:leftChars="100" w:firstLine="420" w:firstLineChars="200"/>
        <w:rPr>
          <w:rFonts w:hint="eastAsia" w:ascii="宋体" w:hAnsi="宋体"/>
          <w:bCs/>
          <w:color w:val="auto"/>
          <w:szCs w:val="21"/>
          <w:highlight w:val="none"/>
        </w:rPr>
      </w:pPr>
      <w:r>
        <w:rPr>
          <w:rFonts w:hint="eastAsia" w:ascii="宋体" w:hAnsi="宋体"/>
          <w:bCs/>
          <w:color w:val="auto"/>
          <w:szCs w:val="21"/>
          <w:highlight w:val="none"/>
        </w:rPr>
        <w:t>双方根据工程的行业和地域特点，在专用条件中具体约定监理依据。</w:t>
      </w:r>
    </w:p>
    <w:p>
      <w:pPr>
        <w:adjustRightInd w:val="0"/>
        <w:snapToGrid w:val="0"/>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2.2.2 相关服务依据在专用条件中约定。</w:t>
      </w:r>
    </w:p>
    <w:p>
      <w:pPr>
        <w:spacing w:line="360" w:lineRule="auto"/>
        <w:ind w:firstLine="525" w:firstLineChars="250"/>
        <w:rPr>
          <w:rFonts w:hint="eastAsia" w:ascii="宋体" w:hAnsi="宋体" w:cs="宋体"/>
          <w:color w:val="auto"/>
          <w:kern w:val="0"/>
          <w:szCs w:val="21"/>
          <w:highlight w:val="none"/>
        </w:rPr>
      </w:pPr>
      <w:r>
        <w:rPr>
          <w:rFonts w:hint="eastAsia" w:ascii="宋体" w:hAnsi="宋体"/>
          <w:color w:val="auto"/>
          <w:kern w:val="0"/>
          <w:szCs w:val="21"/>
          <w:highlight w:val="none"/>
        </w:rPr>
        <w:t xml:space="preserve">2.3 </w:t>
      </w:r>
      <w:r>
        <w:rPr>
          <w:rFonts w:hint="eastAsia" w:ascii="宋体" w:hAnsi="宋体" w:cs="宋体"/>
          <w:color w:val="auto"/>
          <w:kern w:val="0"/>
          <w:szCs w:val="21"/>
          <w:highlight w:val="none"/>
        </w:rPr>
        <w:t>项目监理机构和人员</w:t>
      </w:r>
    </w:p>
    <w:p>
      <w:pPr>
        <w:adjustRightInd w:val="0"/>
        <w:snapToGrid w:val="0"/>
        <w:spacing w:line="360" w:lineRule="auto"/>
        <w:ind w:firstLine="645"/>
        <w:rPr>
          <w:rFonts w:hint="eastAsia" w:ascii="宋体" w:hAnsi="宋体"/>
          <w:color w:val="auto"/>
          <w:kern w:val="0"/>
          <w:szCs w:val="21"/>
          <w:highlight w:val="none"/>
        </w:rPr>
      </w:pPr>
      <w:r>
        <w:rPr>
          <w:rFonts w:hint="eastAsia" w:ascii="宋体" w:hAnsi="宋体"/>
          <w:color w:val="auto"/>
          <w:kern w:val="0"/>
          <w:szCs w:val="21"/>
          <w:highlight w:val="none"/>
        </w:rPr>
        <w:t>2.3.1 项目监理机构人员必须与投标文件中拟派的监理人员相一致，配备必要的检测设备。项目监理机构的主要人员必须具有相应的资格条件。</w:t>
      </w:r>
    </w:p>
    <w:p>
      <w:pPr>
        <w:adjustRightInd w:val="0"/>
        <w:snapToGrid w:val="0"/>
        <w:spacing w:line="360" w:lineRule="auto"/>
        <w:ind w:firstLine="525" w:firstLineChars="250"/>
        <w:rPr>
          <w:rFonts w:hint="eastAsia" w:ascii="宋体" w:hAnsi="宋体"/>
          <w:color w:val="auto"/>
          <w:kern w:val="0"/>
          <w:szCs w:val="21"/>
          <w:highlight w:val="none"/>
        </w:rPr>
      </w:pPr>
      <w:r>
        <w:rPr>
          <w:rFonts w:hint="eastAsia" w:ascii="宋体" w:hAnsi="宋体"/>
          <w:color w:val="auto"/>
          <w:kern w:val="0"/>
          <w:szCs w:val="21"/>
          <w:highlight w:val="none"/>
        </w:rPr>
        <w:t>2.3.2本合同履行过程中，总监理工程师及重要岗位监理人员应保持相对稳定，以保证监理工作正常进行。</w:t>
      </w:r>
    </w:p>
    <w:p>
      <w:pPr>
        <w:spacing w:line="360" w:lineRule="auto"/>
        <w:ind w:left="210" w:leftChars="100" w:firstLine="315" w:firstLineChars="150"/>
        <w:rPr>
          <w:rFonts w:hint="eastAsia" w:ascii="宋体" w:hAnsi="宋体" w:cs="宋体"/>
          <w:color w:val="auto"/>
          <w:kern w:val="0"/>
          <w:szCs w:val="21"/>
          <w:highlight w:val="none"/>
        </w:rPr>
      </w:pPr>
      <w:r>
        <w:rPr>
          <w:rFonts w:hint="eastAsia" w:ascii="宋体" w:hAnsi="宋体"/>
          <w:color w:val="auto"/>
          <w:kern w:val="0"/>
          <w:szCs w:val="21"/>
          <w:highlight w:val="none"/>
        </w:rPr>
        <w:t xml:space="preserve">2.4 </w:t>
      </w:r>
      <w:r>
        <w:rPr>
          <w:rFonts w:hint="eastAsia" w:ascii="宋体" w:hAnsi="宋体" w:cs="宋体"/>
          <w:color w:val="auto"/>
          <w:kern w:val="0"/>
          <w:szCs w:val="21"/>
          <w:highlight w:val="none"/>
        </w:rPr>
        <w:t>履行职责</w:t>
      </w:r>
    </w:p>
    <w:p>
      <w:pPr>
        <w:adjustRightInd w:val="0"/>
        <w:snapToGrid w:val="0"/>
        <w:spacing w:line="360" w:lineRule="auto"/>
        <w:ind w:firstLine="525" w:firstLineChars="250"/>
        <w:rPr>
          <w:rFonts w:hint="eastAsia" w:ascii="宋体" w:hAnsi="宋体"/>
          <w:color w:val="auto"/>
          <w:szCs w:val="21"/>
          <w:highlight w:val="none"/>
        </w:rPr>
      </w:pPr>
      <w:r>
        <w:rPr>
          <w:rFonts w:hint="eastAsia" w:ascii="宋体" w:hAnsi="宋体"/>
          <w:color w:val="auto"/>
          <w:kern w:val="0"/>
          <w:szCs w:val="21"/>
          <w:highlight w:val="none"/>
        </w:rPr>
        <w:t>监理人应遵循职业道德准则和行为规范，严格按照法律法规、工程建设有关标准及本合同履行职责。</w:t>
      </w:r>
    </w:p>
    <w:p>
      <w:pPr>
        <w:adjustRightInd w:val="0"/>
        <w:snapToGrid w:val="0"/>
        <w:spacing w:line="360" w:lineRule="auto"/>
        <w:ind w:firstLine="525" w:firstLineChars="250"/>
        <w:rPr>
          <w:rFonts w:hint="eastAsia" w:ascii="宋体" w:hAnsi="宋体"/>
          <w:color w:val="auto"/>
          <w:kern w:val="0"/>
          <w:szCs w:val="21"/>
          <w:highlight w:val="none"/>
        </w:rPr>
      </w:pPr>
      <w:r>
        <w:rPr>
          <w:rFonts w:hint="eastAsia" w:ascii="宋体" w:hAnsi="宋体"/>
          <w:color w:val="auto"/>
          <w:kern w:val="0"/>
          <w:szCs w:val="21"/>
          <w:highlight w:val="none"/>
        </w:rPr>
        <w:t>2.4.1 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2.4.2 当委托人与承包人之间的合同争议提交仲裁机构仲裁或人民法院审理时，监理人应提供必要的证明资料。</w:t>
      </w:r>
    </w:p>
    <w:p>
      <w:pPr>
        <w:adjustRightInd w:val="0"/>
        <w:snapToGrid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2.4.3 监理人应在专用条件约定的授权范围内，处理委托人与承包人所签订合同的变更事宜。如果变更超过授权范围，应以书面形式报委托人批准。</w:t>
      </w:r>
    </w:p>
    <w:p>
      <w:pPr>
        <w:adjustRightInd w:val="0"/>
        <w:snapToGrid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在紧急情况下，为了保护财产和人身安全，监理人所发出的指令未能事先报委托人批准时，应在发出指令后的24小时内以书面形式报委托人。</w:t>
      </w:r>
    </w:p>
    <w:p>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2.4.4 除专用条件另有约定外，监理人发现承包人的人员不能胜任本职工作的，有权要求承包人予以调换。</w:t>
      </w:r>
    </w:p>
    <w:p>
      <w:pPr>
        <w:spacing w:line="360" w:lineRule="auto"/>
        <w:ind w:left="210" w:leftChars="100" w:firstLine="210" w:firstLineChars="100"/>
        <w:rPr>
          <w:rFonts w:hint="eastAsia" w:ascii="宋体" w:hAnsi="宋体" w:cs="宋体"/>
          <w:color w:val="auto"/>
          <w:kern w:val="0"/>
          <w:szCs w:val="21"/>
          <w:highlight w:val="none"/>
        </w:rPr>
      </w:pPr>
      <w:r>
        <w:rPr>
          <w:rFonts w:hint="eastAsia" w:ascii="宋体" w:hAnsi="宋体"/>
          <w:color w:val="auto"/>
          <w:kern w:val="0"/>
          <w:szCs w:val="21"/>
          <w:highlight w:val="none"/>
        </w:rPr>
        <w:t>2.5 提交</w:t>
      </w:r>
      <w:r>
        <w:rPr>
          <w:rFonts w:hint="eastAsia" w:ascii="宋体" w:hAnsi="宋体" w:cs="宋体"/>
          <w:color w:val="auto"/>
          <w:kern w:val="0"/>
          <w:szCs w:val="21"/>
          <w:highlight w:val="none"/>
        </w:rPr>
        <w:t>报告</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监理人应按专用条件约定的种类、时间和份数向委托人提交监理与相关服务的报告。</w:t>
      </w:r>
    </w:p>
    <w:p>
      <w:pPr>
        <w:spacing w:line="360" w:lineRule="auto"/>
        <w:ind w:left="210" w:leftChars="100" w:firstLine="315" w:firstLineChars="150"/>
        <w:rPr>
          <w:rFonts w:hint="eastAsia" w:ascii="宋体" w:hAnsi="宋体"/>
          <w:color w:val="auto"/>
          <w:kern w:val="0"/>
          <w:szCs w:val="21"/>
          <w:highlight w:val="none"/>
        </w:rPr>
      </w:pPr>
      <w:r>
        <w:rPr>
          <w:rFonts w:hint="eastAsia" w:ascii="宋体" w:hAnsi="宋体"/>
          <w:color w:val="auto"/>
          <w:kern w:val="0"/>
          <w:szCs w:val="21"/>
          <w:highlight w:val="none"/>
        </w:rPr>
        <w:t>2.6 文件资料</w:t>
      </w:r>
    </w:p>
    <w:p>
      <w:pPr>
        <w:spacing w:line="360" w:lineRule="auto"/>
        <w:ind w:firstLine="420" w:firstLineChars="200"/>
        <w:rPr>
          <w:rFonts w:hint="eastAsia" w:ascii="宋体" w:hAnsi="宋体"/>
          <w:color w:val="auto"/>
          <w:szCs w:val="21"/>
          <w:highlight w:val="none"/>
        </w:rPr>
      </w:pPr>
      <w:r>
        <w:rPr>
          <w:rFonts w:hint="eastAsia" w:ascii="宋体" w:hAnsi="宋体"/>
          <w:color w:val="auto"/>
          <w:kern w:val="0"/>
          <w:szCs w:val="21"/>
          <w:highlight w:val="none"/>
        </w:rPr>
        <w:t>在本合同履行期内，监理人应在现场保留工作所用的图纸、报告及记录监理工</w:t>
      </w:r>
      <w:r>
        <w:rPr>
          <w:rFonts w:hint="eastAsia" w:ascii="宋体" w:hAnsi="宋体"/>
          <w:color w:val="auto"/>
          <w:szCs w:val="21"/>
          <w:highlight w:val="none"/>
        </w:rPr>
        <w:t>作的相关文件。工程竣工后，应当按照档案管理规定将监理有关文件归档。</w:t>
      </w:r>
    </w:p>
    <w:p>
      <w:pPr>
        <w:spacing w:line="360" w:lineRule="auto"/>
        <w:ind w:left="210" w:leftChars="100" w:firstLine="315" w:firstLineChars="150"/>
        <w:rPr>
          <w:rFonts w:hint="eastAsia" w:ascii="宋体" w:hAnsi="宋体" w:cs="宋体"/>
          <w:color w:val="auto"/>
          <w:kern w:val="0"/>
          <w:szCs w:val="21"/>
          <w:highlight w:val="none"/>
        </w:rPr>
      </w:pPr>
      <w:r>
        <w:rPr>
          <w:rFonts w:hint="eastAsia" w:ascii="宋体" w:hAnsi="宋体"/>
          <w:color w:val="auto"/>
          <w:kern w:val="0"/>
          <w:szCs w:val="21"/>
          <w:highlight w:val="none"/>
        </w:rPr>
        <w:t xml:space="preserve">2.7 </w:t>
      </w:r>
      <w:r>
        <w:rPr>
          <w:rFonts w:hint="eastAsia" w:ascii="宋体" w:hAnsi="宋体" w:cs="宋体"/>
          <w:color w:val="auto"/>
          <w:kern w:val="0"/>
          <w:szCs w:val="21"/>
          <w:highlight w:val="none"/>
        </w:rPr>
        <w:t>使用委托人的财产</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spacing w:line="360" w:lineRule="auto"/>
        <w:ind w:firstLine="413" w:firstLineChars="196"/>
        <w:rPr>
          <w:rFonts w:hint="eastAsia" w:ascii="宋体" w:hAnsi="宋体"/>
          <w:b/>
          <w:color w:val="auto"/>
          <w:kern w:val="0"/>
          <w:szCs w:val="21"/>
          <w:highlight w:val="none"/>
        </w:rPr>
      </w:pPr>
      <w:r>
        <w:rPr>
          <w:rFonts w:hint="eastAsia" w:ascii="宋体" w:hAnsi="宋体"/>
          <w:b/>
          <w:color w:val="auto"/>
          <w:kern w:val="0"/>
          <w:szCs w:val="21"/>
          <w:highlight w:val="none"/>
        </w:rPr>
        <w:t>3．委托人的义务</w:t>
      </w:r>
    </w:p>
    <w:p>
      <w:pPr>
        <w:spacing w:line="360" w:lineRule="auto"/>
        <w:ind w:left="210" w:leftChars="100" w:firstLine="210" w:firstLineChars="100"/>
        <w:rPr>
          <w:rFonts w:hint="eastAsia" w:ascii="宋体" w:hAnsi="宋体" w:cs="宋体"/>
          <w:color w:val="auto"/>
          <w:kern w:val="0"/>
          <w:szCs w:val="21"/>
          <w:highlight w:val="none"/>
        </w:rPr>
      </w:pPr>
      <w:r>
        <w:rPr>
          <w:rFonts w:hint="eastAsia" w:ascii="宋体" w:hAnsi="宋体"/>
          <w:color w:val="auto"/>
          <w:kern w:val="0"/>
          <w:szCs w:val="21"/>
          <w:highlight w:val="none"/>
        </w:rPr>
        <w:t xml:space="preserve">3.1 </w:t>
      </w:r>
      <w:r>
        <w:rPr>
          <w:rFonts w:hint="eastAsia" w:ascii="宋体" w:hAnsi="宋体" w:cs="宋体"/>
          <w:color w:val="auto"/>
          <w:kern w:val="0"/>
          <w:szCs w:val="21"/>
          <w:highlight w:val="none"/>
        </w:rPr>
        <w:t>告知</w:t>
      </w:r>
    </w:p>
    <w:p>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委托人应在委托人与承包人签订的合同中明确监理人、总监理工程师和授予项目监理机构的权限。如有变更，应及时通知承包人。</w:t>
      </w:r>
    </w:p>
    <w:p>
      <w:pPr>
        <w:spacing w:line="360" w:lineRule="auto"/>
        <w:ind w:left="210" w:leftChars="100" w:firstLine="210" w:firstLineChars="100"/>
        <w:rPr>
          <w:rFonts w:hint="eastAsia" w:ascii="宋体" w:hAnsi="宋体" w:cs="宋体"/>
          <w:color w:val="auto"/>
          <w:kern w:val="0"/>
          <w:szCs w:val="21"/>
          <w:highlight w:val="none"/>
        </w:rPr>
      </w:pPr>
      <w:r>
        <w:rPr>
          <w:rFonts w:hint="eastAsia" w:ascii="宋体" w:hAnsi="宋体"/>
          <w:color w:val="auto"/>
          <w:kern w:val="0"/>
          <w:szCs w:val="21"/>
          <w:highlight w:val="none"/>
        </w:rPr>
        <w:t xml:space="preserve">3.2 </w:t>
      </w:r>
      <w:r>
        <w:rPr>
          <w:rFonts w:hint="eastAsia" w:ascii="宋体" w:hAnsi="宋体" w:cs="宋体"/>
          <w:color w:val="auto"/>
          <w:kern w:val="0"/>
          <w:szCs w:val="21"/>
          <w:highlight w:val="none"/>
        </w:rPr>
        <w:t>提供资料</w:t>
      </w:r>
    </w:p>
    <w:p>
      <w:pPr>
        <w:spacing w:line="360" w:lineRule="auto"/>
        <w:ind w:firstLine="420" w:firstLineChars="200"/>
        <w:rPr>
          <w:rFonts w:hint="eastAsia" w:ascii="宋体" w:hAnsi="宋体"/>
          <w:color w:val="auto"/>
          <w:szCs w:val="21"/>
          <w:highlight w:val="none"/>
        </w:rPr>
      </w:pPr>
      <w:r>
        <w:rPr>
          <w:rFonts w:hint="eastAsia" w:ascii="宋体" w:hAnsi="宋体"/>
          <w:color w:val="auto"/>
          <w:kern w:val="0"/>
          <w:szCs w:val="21"/>
          <w:highlight w:val="none"/>
        </w:rPr>
        <w:t>委托人应按照附录B约定，无偿向监理人提供工程有关的资料。</w:t>
      </w:r>
      <w:r>
        <w:rPr>
          <w:rFonts w:hint="eastAsia" w:ascii="宋体" w:hAnsi="宋体"/>
          <w:color w:val="auto"/>
          <w:szCs w:val="21"/>
          <w:highlight w:val="none"/>
        </w:rPr>
        <w:t>在本合同履行过程中，委托人应及时向监理人提供最新的与工程有关的资料。</w:t>
      </w:r>
    </w:p>
    <w:p>
      <w:pPr>
        <w:spacing w:line="360" w:lineRule="auto"/>
        <w:ind w:left="210" w:leftChars="100" w:firstLine="315" w:firstLineChars="150"/>
        <w:rPr>
          <w:rFonts w:hint="eastAsia" w:ascii="宋体" w:hAnsi="宋体" w:cs="宋体"/>
          <w:color w:val="auto"/>
          <w:kern w:val="0"/>
          <w:szCs w:val="21"/>
          <w:highlight w:val="none"/>
        </w:rPr>
      </w:pPr>
      <w:r>
        <w:rPr>
          <w:rFonts w:hint="eastAsia" w:ascii="宋体" w:hAnsi="宋体"/>
          <w:color w:val="auto"/>
          <w:kern w:val="0"/>
          <w:szCs w:val="21"/>
          <w:highlight w:val="none"/>
        </w:rPr>
        <w:t xml:space="preserve">3.3 </w:t>
      </w:r>
      <w:r>
        <w:rPr>
          <w:rFonts w:hint="eastAsia" w:ascii="宋体" w:hAnsi="宋体" w:cs="宋体"/>
          <w:color w:val="auto"/>
          <w:kern w:val="0"/>
          <w:szCs w:val="21"/>
          <w:highlight w:val="none"/>
        </w:rPr>
        <w:t>提供工作条件</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委托人应为监理人完成监理与相关服务提供必要的条件。</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kern w:val="0"/>
          <w:szCs w:val="21"/>
          <w:highlight w:val="none"/>
        </w:rPr>
        <w:t xml:space="preserve">3.3.1 </w:t>
      </w:r>
      <w:r>
        <w:rPr>
          <w:rFonts w:hint="eastAsia" w:ascii="宋体" w:hAnsi="宋体"/>
          <w:color w:val="auto"/>
          <w:szCs w:val="21"/>
          <w:highlight w:val="none"/>
        </w:rPr>
        <w:t>委托人应按照附录B约定，派遣相应的人员，提供房屋、设备，供监理人</w:t>
      </w:r>
      <w:r>
        <w:rPr>
          <w:rFonts w:hint="eastAsia" w:ascii="宋体" w:hAnsi="宋体"/>
          <w:color w:val="auto"/>
          <w:kern w:val="0"/>
          <w:szCs w:val="21"/>
          <w:highlight w:val="none"/>
        </w:rPr>
        <w:t>无偿</w:t>
      </w:r>
      <w:r>
        <w:rPr>
          <w:rFonts w:hint="eastAsia" w:ascii="宋体" w:hAnsi="宋体"/>
          <w:color w:val="auto"/>
          <w:szCs w:val="21"/>
          <w:highlight w:val="none"/>
        </w:rPr>
        <w:t>使用。</w:t>
      </w:r>
    </w:p>
    <w:p>
      <w:pPr>
        <w:spacing w:line="360" w:lineRule="auto"/>
        <w:ind w:firstLine="420" w:firstLineChars="200"/>
        <w:rPr>
          <w:rFonts w:hint="eastAsia" w:ascii="宋体" w:hAnsi="宋体"/>
          <w:color w:val="auto"/>
          <w:szCs w:val="21"/>
          <w:highlight w:val="none"/>
        </w:rPr>
      </w:pPr>
      <w:r>
        <w:rPr>
          <w:rFonts w:hint="eastAsia" w:ascii="宋体" w:hAnsi="宋体"/>
          <w:color w:val="auto"/>
          <w:kern w:val="0"/>
          <w:szCs w:val="21"/>
          <w:highlight w:val="none"/>
        </w:rPr>
        <w:t xml:space="preserve">3.3.2 </w:t>
      </w:r>
      <w:r>
        <w:rPr>
          <w:rFonts w:hint="eastAsia" w:ascii="宋体" w:hAnsi="宋体"/>
          <w:color w:val="auto"/>
          <w:szCs w:val="21"/>
          <w:highlight w:val="none"/>
        </w:rPr>
        <w:t>委托人应负责协调工程建设中所有外部关系，为监理人履行本合同提供必要的外部条件。</w:t>
      </w:r>
    </w:p>
    <w:p>
      <w:pPr>
        <w:snapToGrid w:val="0"/>
        <w:spacing w:line="360" w:lineRule="auto"/>
        <w:ind w:left="210" w:leftChars="100" w:firstLine="315" w:firstLineChars="150"/>
        <w:rPr>
          <w:rFonts w:hint="eastAsia" w:ascii="宋体" w:hAnsi="宋体" w:cs="宋体"/>
          <w:color w:val="auto"/>
          <w:kern w:val="0"/>
          <w:szCs w:val="21"/>
          <w:highlight w:val="none"/>
        </w:rPr>
      </w:pPr>
      <w:r>
        <w:rPr>
          <w:rFonts w:hint="eastAsia" w:ascii="宋体" w:hAnsi="宋体"/>
          <w:color w:val="auto"/>
          <w:kern w:val="0"/>
          <w:szCs w:val="21"/>
          <w:highlight w:val="none"/>
        </w:rPr>
        <w:t xml:space="preserve">3.4 </w:t>
      </w:r>
      <w:r>
        <w:rPr>
          <w:rFonts w:hint="eastAsia" w:ascii="宋体" w:hAnsi="宋体" w:cs="宋体"/>
          <w:color w:val="auto"/>
          <w:kern w:val="0"/>
          <w:szCs w:val="21"/>
          <w:highlight w:val="none"/>
        </w:rPr>
        <w:t>委托人代表</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委托人应授权一名熟悉工程情况的代表，负责与监理人联系。委托人应在双方签订本合同后7天内，将委托人代表的姓名和职责书面告知监理人。当委托人更换委托人代表时，应提前7天通知监理人。</w:t>
      </w:r>
    </w:p>
    <w:p>
      <w:pPr>
        <w:snapToGrid w:val="0"/>
        <w:spacing w:line="360" w:lineRule="auto"/>
        <w:ind w:left="210" w:leftChars="100" w:firstLine="315" w:firstLineChars="150"/>
        <w:rPr>
          <w:rFonts w:hint="eastAsia" w:ascii="宋体" w:hAnsi="宋体" w:cs="宋体"/>
          <w:color w:val="auto"/>
          <w:kern w:val="0"/>
          <w:szCs w:val="21"/>
          <w:highlight w:val="none"/>
        </w:rPr>
      </w:pPr>
      <w:r>
        <w:rPr>
          <w:rFonts w:hint="eastAsia" w:ascii="宋体" w:hAnsi="宋体"/>
          <w:color w:val="auto"/>
          <w:kern w:val="0"/>
          <w:szCs w:val="21"/>
          <w:highlight w:val="none"/>
        </w:rPr>
        <w:t xml:space="preserve">3.5 </w:t>
      </w:r>
      <w:r>
        <w:rPr>
          <w:rFonts w:hint="eastAsia" w:ascii="宋体" w:hAnsi="宋体" w:cs="宋体"/>
          <w:color w:val="auto"/>
          <w:kern w:val="0"/>
          <w:szCs w:val="21"/>
          <w:highlight w:val="none"/>
        </w:rPr>
        <w:t>委托人意见或要求</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在本合同约定的监理与相关服务工作范围内，委托人对承包人的任何意见或要求应通知监理人，由监理人向承包人发出相应指令。</w:t>
      </w:r>
    </w:p>
    <w:p>
      <w:pPr>
        <w:snapToGrid w:val="0"/>
        <w:spacing w:line="360" w:lineRule="auto"/>
        <w:ind w:left="210" w:leftChars="100" w:firstLine="315" w:firstLineChars="150"/>
        <w:rPr>
          <w:rFonts w:hint="eastAsia" w:ascii="宋体" w:hAnsi="宋体" w:cs="宋体"/>
          <w:color w:val="auto"/>
          <w:kern w:val="0"/>
          <w:szCs w:val="21"/>
          <w:highlight w:val="none"/>
        </w:rPr>
      </w:pPr>
      <w:r>
        <w:rPr>
          <w:rFonts w:hint="eastAsia" w:ascii="宋体" w:hAnsi="宋体"/>
          <w:color w:val="auto"/>
          <w:kern w:val="0"/>
          <w:szCs w:val="21"/>
          <w:highlight w:val="none"/>
        </w:rPr>
        <w:t xml:space="preserve">3.6 </w:t>
      </w:r>
      <w:r>
        <w:rPr>
          <w:rFonts w:hint="eastAsia" w:ascii="宋体" w:hAnsi="宋体" w:cs="宋体"/>
          <w:color w:val="auto"/>
          <w:kern w:val="0"/>
          <w:szCs w:val="21"/>
          <w:highlight w:val="none"/>
        </w:rPr>
        <w:t>答复</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委托人应在专用条件约定的时间内，对监理人以书面形式提交并要求作出决定的事宜，给予书面答复。逾期未答复的，视为委托人认可。</w:t>
      </w:r>
    </w:p>
    <w:p>
      <w:pPr>
        <w:snapToGrid w:val="0"/>
        <w:spacing w:line="360" w:lineRule="auto"/>
        <w:ind w:left="210" w:leftChars="100" w:firstLine="315" w:firstLineChars="150"/>
        <w:rPr>
          <w:rFonts w:hint="eastAsia" w:ascii="宋体" w:hAnsi="宋体" w:cs="宋体"/>
          <w:color w:val="auto"/>
          <w:kern w:val="0"/>
          <w:szCs w:val="21"/>
          <w:highlight w:val="none"/>
        </w:rPr>
      </w:pPr>
      <w:r>
        <w:rPr>
          <w:rFonts w:hint="eastAsia" w:ascii="宋体" w:hAnsi="宋体"/>
          <w:color w:val="auto"/>
          <w:kern w:val="0"/>
          <w:szCs w:val="21"/>
          <w:highlight w:val="none"/>
        </w:rPr>
        <w:t xml:space="preserve">3.7 </w:t>
      </w:r>
      <w:r>
        <w:rPr>
          <w:rFonts w:hint="eastAsia" w:ascii="宋体" w:hAnsi="宋体" w:cs="宋体"/>
          <w:color w:val="auto"/>
          <w:kern w:val="0"/>
          <w:szCs w:val="21"/>
          <w:highlight w:val="none"/>
        </w:rPr>
        <w:t>支付</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委托人应按本合同约定，向监理人支付酬金。</w:t>
      </w:r>
    </w:p>
    <w:p>
      <w:pPr>
        <w:snapToGrid w:val="0"/>
        <w:spacing w:line="360" w:lineRule="auto"/>
        <w:ind w:firstLine="413" w:firstLineChars="196"/>
        <w:rPr>
          <w:rFonts w:hint="eastAsia" w:ascii="宋体" w:hAnsi="宋体"/>
          <w:b/>
          <w:bCs/>
          <w:color w:val="auto"/>
          <w:szCs w:val="21"/>
          <w:highlight w:val="none"/>
        </w:rPr>
      </w:pPr>
      <w:r>
        <w:rPr>
          <w:rFonts w:hint="eastAsia" w:ascii="宋体" w:hAnsi="宋体"/>
          <w:b/>
          <w:bCs/>
          <w:color w:val="auto"/>
          <w:szCs w:val="21"/>
          <w:highlight w:val="none"/>
        </w:rPr>
        <w:t>4. 违约责任</w:t>
      </w:r>
    </w:p>
    <w:p>
      <w:pPr>
        <w:spacing w:line="360" w:lineRule="auto"/>
        <w:ind w:left="210" w:leftChars="100" w:firstLine="315" w:firstLineChars="150"/>
        <w:rPr>
          <w:rFonts w:hint="eastAsia" w:ascii="宋体" w:hAnsi="宋体" w:cs="宋体"/>
          <w:color w:val="auto"/>
          <w:kern w:val="0"/>
          <w:szCs w:val="21"/>
          <w:highlight w:val="none"/>
        </w:rPr>
      </w:pPr>
      <w:r>
        <w:rPr>
          <w:rFonts w:hint="eastAsia" w:ascii="宋体" w:hAnsi="宋体"/>
          <w:color w:val="auto"/>
          <w:kern w:val="0"/>
          <w:szCs w:val="21"/>
          <w:highlight w:val="none"/>
        </w:rPr>
        <w:t xml:space="preserve">4.1 </w:t>
      </w:r>
      <w:r>
        <w:rPr>
          <w:rFonts w:hint="eastAsia" w:ascii="宋体" w:hAnsi="宋体" w:cs="宋体"/>
          <w:color w:val="auto"/>
          <w:kern w:val="0"/>
          <w:szCs w:val="21"/>
          <w:highlight w:val="none"/>
        </w:rPr>
        <w:t>监理人的违约责任</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kern w:val="0"/>
          <w:szCs w:val="21"/>
          <w:highlight w:val="none"/>
        </w:rPr>
        <w:t>监理人未履行本合同义务的，应承担相应的责任。</w:t>
      </w:r>
    </w:p>
    <w:p>
      <w:pPr>
        <w:adjustRightInd w:val="0"/>
        <w:snapToGrid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4.1.1 因监理人</w:t>
      </w:r>
      <w:r>
        <w:rPr>
          <w:rFonts w:hint="eastAsia" w:ascii="宋体" w:hAnsi="宋体" w:cs="宋体"/>
          <w:color w:val="auto"/>
          <w:kern w:val="0"/>
          <w:szCs w:val="21"/>
          <w:highlight w:val="none"/>
        </w:rPr>
        <w:t>违反本合同约定</w:t>
      </w:r>
      <w:r>
        <w:rPr>
          <w:rFonts w:hint="eastAsia" w:ascii="宋体" w:hAnsi="宋体"/>
          <w:color w:val="auto"/>
          <w:szCs w:val="21"/>
          <w:highlight w:val="none"/>
        </w:rPr>
        <w:t>给委托人造成损失的，监理人应当赔偿委托人损失</w:t>
      </w:r>
      <w:r>
        <w:rPr>
          <w:rFonts w:hint="eastAsia" w:ascii="宋体" w:hAnsi="宋体"/>
          <w:color w:val="auto"/>
          <w:kern w:val="0"/>
          <w:szCs w:val="21"/>
          <w:highlight w:val="none"/>
        </w:rPr>
        <w:t>。赔偿金额的确定方法在专用条件中约定。监理人承担部分赔偿责任的，其承担赔偿金额由双方协商确定。</w:t>
      </w:r>
    </w:p>
    <w:p>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4.1.2 监理人向委托人的索赔不成立时，监理人应赔偿委托人由此发生的费用。</w:t>
      </w:r>
    </w:p>
    <w:p>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olor w:val="auto"/>
          <w:kern w:val="0"/>
          <w:szCs w:val="21"/>
          <w:highlight w:val="none"/>
        </w:rPr>
        <w:t>4.2 委</w:t>
      </w:r>
      <w:r>
        <w:rPr>
          <w:rFonts w:hint="eastAsia" w:ascii="宋体" w:hAnsi="宋体" w:cs="宋体"/>
          <w:color w:val="auto"/>
          <w:kern w:val="0"/>
          <w:szCs w:val="21"/>
          <w:highlight w:val="none"/>
        </w:rPr>
        <w:t>托人的违约责任</w:t>
      </w:r>
    </w:p>
    <w:p>
      <w:pPr>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olor w:val="auto"/>
          <w:kern w:val="0"/>
          <w:szCs w:val="21"/>
          <w:highlight w:val="none"/>
        </w:rPr>
        <w:t>委托人未履行本合同义务的，应承担相应的责任。</w:t>
      </w:r>
    </w:p>
    <w:p>
      <w:pPr>
        <w:adjustRightInd w:val="0"/>
        <w:snapToGrid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4.2.1 委托人违反本合同约定造成监理人损失的，委托人应予以赔偿。</w:t>
      </w:r>
    </w:p>
    <w:p>
      <w:pPr>
        <w:adjustRightInd w:val="0"/>
        <w:snapToGrid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4.2.2 委托人向监理人的索赔不成立时，应赔偿监理人由此引起的费用。</w:t>
      </w:r>
    </w:p>
    <w:p>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4.3 除外责任</w:t>
      </w:r>
    </w:p>
    <w:p>
      <w:pPr>
        <w:adjustRightInd w:val="0"/>
        <w:snapToGrid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因非监理人的原因，且监理人无过错，发生工程质量事故、安全事故、工期延误等造成的损失，监理人不承担赔偿责任。</w:t>
      </w:r>
    </w:p>
    <w:p>
      <w:pPr>
        <w:snapToGrid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因不可抗力导致本合同全部或部分不能履行时，双方各自承担其因此而造成的损失、损害。</w:t>
      </w:r>
    </w:p>
    <w:p>
      <w:pPr>
        <w:snapToGrid w:val="0"/>
        <w:spacing w:line="360" w:lineRule="auto"/>
        <w:ind w:firstLine="413" w:firstLineChars="196"/>
        <w:rPr>
          <w:rFonts w:hint="eastAsia" w:ascii="宋体" w:hAnsi="宋体"/>
          <w:b/>
          <w:bCs/>
          <w:color w:val="auto"/>
          <w:szCs w:val="21"/>
          <w:highlight w:val="none"/>
        </w:rPr>
      </w:pPr>
      <w:r>
        <w:rPr>
          <w:rFonts w:hint="eastAsia" w:ascii="宋体" w:hAnsi="宋体"/>
          <w:b/>
          <w:bCs/>
          <w:color w:val="auto"/>
          <w:szCs w:val="21"/>
          <w:highlight w:val="none"/>
        </w:rPr>
        <w:t>5. 支付</w:t>
      </w:r>
    </w:p>
    <w:p>
      <w:pPr>
        <w:snapToGrid w:val="0"/>
        <w:spacing w:line="360" w:lineRule="auto"/>
        <w:ind w:left="210" w:leftChars="100" w:firstLine="210" w:firstLineChars="100"/>
        <w:rPr>
          <w:rFonts w:hint="eastAsia" w:ascii="宋体" w:hAnsi="宋体"/>
          <w:bCs/>
          <w:color w:val="auto"/>
          <w:szCs w:val="21"/>
          <w:highlight w:val="none"/>
        </w:rPr>
      </w:pPr>
      <w:r>
        <w:rPr>
          <w:rFonts w:hint="eastAsia" w:ascii="宋体" w:hAnsi="宋体"/>
          <w:color w:val="auto"/>
          <w:szCs w:val="21"/>
          <w:highlight w:val="none"/>
        </w:rPr>
        <w:t xml:space="preserve">5.1 </w:t>
      </w:r>
      <w:r>
        <w:rPr>
          <w:rFonts w:hint="eastAsia" w:ascii="宋体" w:hAnsi="宋体"/>
          <w:bCs/>
          <w:color w:val="auto"/>
          <w:szCs w:val="21"/>
          <w:highlight w:val="none"/>
        </w:rPr>
        <w:t>支付货币</w:t>
      </w:r>
    </w:p>
    <w:p>
      <w:pPr>
        <w:snapToGrid w:val="0"/>
        <w:spacing w:line="360" w:lineRule="auto"/>
        <w:ind w:firstLine="420" w:firstLineChars="200"/>
        <w:rPr>
          <w:rFonts w:hint="eastAsia" w:ascii="宋体" w:hAnsi="宋体"/>
          <w:bCs/>
          <w:color w:val="auto"/>
          <w:szCs w:val="21"/>
          <w:highlight w:val="none"/>
        </w:rPr>
      </w:pPr>
      <w:r>
        <w:rPr>
          <w:rFonts w:hint="eastAsia" w:ascii="宋体" w:hAnsi="宋体"/>
          <w:color w:val="auto"/>
          <w:szCs w:val="21"/>
          <w:highlight w:val="none"/>
        </w:rPr>
        <w:t>除专用条件另有约定外，酬金均以人民币支付。涉及外币支付的，所采用的货币种类、比例和汇率在专用条件中约定。</w:t>
      </w:r>
    </w:p>
    <w:p>
      <w:pPr>
        <w:snapToGrid w:val="0"/>
        <w:spacing w:line="360" w:lineRule="auto"/>
        <w:ind w:left="210" w:leftChars="100" w:firstLine="210" w:firstLineChars="100"/>
        <w:rPr>
          <w:rFonts w:hint="eastAsia" w:ascii="宋体" w:hAnsi="宋体"/>
          <w:bCs/>
          <w:color w:val="auto"/>
          <w:szCs w:val="21"/>
          <w:highlight w:val="none"/>
        </w:rPr>
      </w:pPr>
      <w:r>
        <w:rPr>
          <w:rFonts w:hint="eastAsia" w:ascii="宋体" w:hAnsi="宋体"/>
          <w:color w:val="auto"/>
          <w:szCs w:val="21"/>
          <w:highlight w:val="none"/>
        </w:rPr>
        <w:t>5.2 支付申请</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监理人应在本合同约定的每次应付款时间的7天前，向委托人提交支付申请书。支付申请书应当说明当期应付款总额，并列出当期应支付的款项及其金额。</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    5.3 支付酬金</w:t>
      </w:r>
    </w:p>
    <w:p>
      <w:pPr>
        <w:snapToGrid w:val="0"/>
        <w:spacing w:line="360" w:lineRule="auto"/>
        <w:ind w:firstLine="480"/>
        <w:rPr>
          <w:rFonts w:hint="eastAsia" w:ascii="宋体" w:hAnsi="宋体"/>
          <w:color w:val="auto"/>
          <w:szCs w:val="21"/>
          <w:highlight w:val="none"/>
        </w:rPr>
      </w:pPr>
      <w:r>
        <w:rPr>
          <w:rFonts w:hint="eastAsia" w:ascii="宋体" w:hAnsi="宋体"/>
          <w:color w:val="auto"/>
          <w:szCs w:val="21"/>
          <w:highlight w:val="none"/>
        </w:rPr>
        <w:t>支付的酬金包括正常工作酬金。</w:t>
      </w:r>
    </w:p>
    <w:p>
      <w:pPr>
        <w:snapToGrid w:val="0"/>
        <w:spacing w:line="360" w:lineRule="auto"/>
        <w:rPr>
          <w:rFonts w:hint="eastAsia" w:ascii="宋体" w:hAnsi="宋体"/>
          <w:bCs/>
          <w:color w:val="auto"/>
          <w:szCs w:val="21"/>
          <w:highlight w:val="none"/>
        </w:rPr>
      </w:pPr>
      <w:r>
        <w:rPr>
          <w:rFonts w:hint="eastAsia" w:ascii="宋体" w:hAnsi="宋体"/>
          <w:color w:val="auto"/>
          <w:szCs w:val="21"/>
          <w:highlight w:val="none"/>
        </w:rPr>
        <w:t xml:space="preserve">    5.4 </w:t>
      </w:r>
      <w:r>
        <w:rPr>
          <w:rFonts w:hint="eastAsia" w:ascii="宋体" w:hAnsi="宋体"/>
          <w:bCs/>
          <w:color w:val="auto"/>
          <w:szCs w:val="21"/>
          <w:highlight w:val="none"/>
        </w:rPr>
        <w:t>有争议部分的付款</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委托人对监理人提交的支付申请书有异议时，应当在收到监理人提交的支付申请书后7天内，以书面形式向监理人发出异议通知。无异议部分的款项应按期支付，有异议部分的款项按第7条约定办理。</w:t>
      </w:r>
    </w:p>
    <w:p>
      <w:pPr>
        <w:snapToGrid w:val="0"/>
        <w:spacing w:line="360" w:lineRule="auto"/>
        <w:ind w:firstLine="413" w:firstLineChars="196"/>
        <w:rPr>
          <w:rFonts w:hint="eastAsia" w:ascii="宋体" w:hAnsi="宋体"/>
          <w:b/>
          <w:bCs/>
          <w:color w:val="auto"/>
          <w:szCs w:val="21"/>
          <w:highlight w:val="none"/>
        </w:rPr>
      </w:pPr>
      <w:r>
        <w:rPr>
          <w:rFonts w:hint="eastAsia" w:ascii="宋体" w:hAnsi="宋体"/>
          <w:b/>
          <w:bCs/>
          <w:color w:val="auto"/>
          <w:szCs w:val="21"/>
          <w:highlight w:val="none"/>
        </w:rPr>
        <w:t>6. 合同生效、变更、暂停、解除与终止</w:t>
      </w:r>
    </w:p>
    <w:p>
      <w:pPr>
        <w:spacing w:line="360" w:lineRule="auto"/>
        <w:ind w:left="210" w:leftChars="100" w:firstLine="210" w:firstLineChars="100"/>
        <w:rPr>
          <w:rFonts w:hint="eastAsia" w:ascii="宋体" w:hAnsi="宋体"/>
          <w:color w:val="auto"/>
          <w:szCs w:val="21"/>
          <w:highlight w:val="none"/>
        </w:rPr>
      </w:pPr>
      <w:r>
        <w:rPr>
          <w:rFonts w:hint="eastAsia" w:ascii="宋体" w:hAnsi="宋体"/>
          <w:color w:val="auto"/>
          <w:szCs w:val="21"/>
          <w:highlight w:val="none"/>
        </w:rPr>
        <w:t>6.1生效</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除法律另有规定或者专用条件另有约定外，委托人和监理人的法定代表人或其授权代理人在协议书上签字并盖单位章后本合同生效。</w:t>
      </w:r>
    </w:p>
    <w:p>
      <w:pPr>
        <w:snapToGrid w:val="0"/>
        <w:spacing w:line="360" w:lineRule="auto"/>
        <w:ind w:left="210" w:leftChars="100" w:firstLine="210" w:firstLineChars="100"/>
        <w:rPr>
          <w:rFonts w:hint="eastAsia" w:ascii="宋体" w:hAnsi="宋体"/>
          <w:bCs/>
          <w:color w:val="auto"/>
          <w:szCs w:val="21"/>
          <w:highlight w:val="none"/>
        </w:rPr>
      </w:pPr>
      <w:r>
        <w:rPr>
          <w:rFonts w:hint="eastAsia" w:ascii="宋体" w:hAnsi="宋体"/>
          <w:color w:val="auto"/>
          <w:szCs w:val="21"/>
          <w:highlight w:val="none"/>
        </w:rPr>
        <w:t>6.2</w:t>
      </w:r>
      <w:r>
        <w:rPr>
          <w:rFonts w:hint="eastAsia" w:ascii="宋体" w:hAnsi="宋体"/>
          <w:bCs/>
          <w:color w:val="auto"/>
          <w:szCs w:val="21"/>
          <w:highlight w:val="none"/>
        </w:rPr>
        <w:t>变更</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6.2.1 任何一方提出变更请求时，双方经协商一致后可进行变更。</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6.2.2除不可抗力外，因非监理人原因导致监理人履行合同期限延长、内容增加时，监理人应当将此情况与可能产生的影响及时通知委托人。</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6.2.3合同生效后，如果实际情况发生变化使得监理人不能完成全部或部分工作时，监理人应立即通知委托人。</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6.2.4合同签订后，遇有与工程相关的法律法规、标准颁布或修订的，双方应遵照执行。由此引起监理与相关服务的范围、时间、酬金变化的，双方应通过协商进行相应调整。</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6.2.5 因非监理人原因造成工程概算投资额或建筑安装工程费增加时，正常工作酬金应作相应调整。调整方法在专用条件中约定。</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6.2.6 因工程规模、监理范围的变化导致监理人的正常工作量减少时，正常工作酬金应作相应调整。调整方法在专用条件中约定。</w:t>
      </w:r>
    </w:p>
    <w:p>
      <w:pPr>
        <w:snapToGrid w:val="0"/>
        <w:spacing w:line="360" w:lineRule="auto"/>
        <w:rPr>
          <w:rFonts w:hint="eastAsia" w:ascii="宋体" w:hAnsi="宋体"/>
          <w:bCs/>
          <w:color w:val="auto"/>
          <w:szCs w:val="21"/>
          <w:highlight w:val="none"/>
        </w:rPr>
      </w:pPr>
      <w:r>
        <w:rPr>
          <w:rFonts w:hint="eastAsia" w:ascii="宋体" w:hAnsi="宋体"/>
          <w:color w:val="auto"/>
          <w:szCs w:val="21"/>
          <w:highlight w:val="none"/>
        </w:rPr>
        <w:t xml:space="preserve">    6.3 暂停与</w:t>
      </w:r>
      <w:r>
        <w:rPr>
          <w:rFonts w:hint="eastAsia" w:ascii="宋体" w:hAnsi="宋体"/>
          <w:bCs/>
          <w:color w:val="auto"/>
          <w:szCs w:val="21"/>
          <w:highlight w:val="none"/>
        </w:rPr>
        <w:t>解除</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除双方协商一致可以解除本合同外，当一方无正当理由未履行本合同约定的义务时，另一方可以根据本合同约定暂停履行本合同直至解除本合同。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6.3.2 在本合同有效期内，因非监理人的原因导致工程施工全部或部分暂停，委托人可通知监理人要求暂停全部或部分工作。监理人应立即安排停止工作，并将开支减至最小。</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宋体" w:hAnsi="宋体"/>
          <w:color w:val="auto"/>
          <w:kern w:val="0"/>
          <w:szCs w:val="21"/>
          <w:highlight w:val="none"/>
        </w:rPr>
        <w:t>的</w:t>
      </w:r>
      <w:r>
        <w:rPr>
          <w:rFonts w:hint="eastAsia" w:ascii="宋体" w:hAnsi="宋体"/>
          <w:color w:val="auto"/>
          <w:szCs w:val="21"/>
          <w:highlight w:val="none"/>
        </w:rPr>
        <w:t>酬金支付至</w:t>
      </w:r>
      <w:r>
        <w:rPr>
          <w:rFonts w:hint="eastAsia" w:ascii="宋体" w:hAnsi="宋体"/>
          <w:color w:val="auto"/>
          <w:kern w:val="0"/>
          <w:szCs w:val="21"/>
          <w:highlight w:val="none"/>
        </w:rPr>
        <w:t>限期改正通知到达监理人之日</w:t>
      </w:r>
      <w:r>
        <w:rPr>
          <w:rFonts w:hint="eastAsia" w:ascii="宋体" w:hAnsi="宋体"/>
          <w:color w:val="auto"/>
          <w:szCs w:val="21"/>
          <w:highlight w:val="none"/>
        </w:rPr>
        <w:t>，但监理人应承担第4.1款约定的责任。</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snapToGrid w:val="0"/>
        <w:spacing w:line="360" w:lineRule="auto"/>
        <w:ind w:firstLine="420" w:firstLineChars="200"/>
        <w:rPr>
          <w:rFonts w:hint="eastAsia" w:ascii="宋体" w:hAnsi="宋体"/>
          <w:color w:val="auto"/>
          <w:kern w:val="0"/>
          <w:szCs w:val="21"/>
          <w:highlight w:val="none"/>
        </w:rPr>
      </w:pPr>
      <w:r>
        <w:rPr>
          <w:rFonts w:hint="eastAsia" w:ascii="宋体" w:hAnsi="宋体"/>
          <w:color w:val="auto"/>
          <w:szCs w:val="21"/>
          <w:highlight w:val="none"/>
        </w:rPr>
        <w:t>6.3.5 因不可抗力致使本合同部分或全部不能履行时，一方应立即通知另一方，可暂停或解除本合同。</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6.3.6 本合同解除后，本合同约定的有关结算、清理、争议解决方式的条件仍然有效。</w:t>
      </w:r>
    </w:p>
    <w:p>
      <w:pPr>
        <w:snapToGrid w:val="0"/>
        <w:spacing w:line="360" w:lineRule="auto"/>
        <w:ind w:left="210" w:leftChars="100" w:firstLine="315" w:firstLineChars="150"/>
        <w:rPr>
          <w:rFonts w:hint="eastAsia" w:ascii="宋体" w:hAnsi="宋体"/>
          <w:bCs/>
          <w:color w:val="auto"/>
          <w:szCs w:val="21"/>
          <w:highlight w:val="none"/>
        </w:rPr>
      </w:pPr>
      <w:r>
        <w:rPr>
          <w:rFonts w:hint="eastAsia" w:ascii="宋体" w:hAnsi="宋体"/>
          <w:color w:val="auto"/>
          <w:szCs w:val="21"/>
          <w:highlight w:val="none"/>
        </w:rPr>
        <w:t xml:space="preserve">6.4 </w:t>
      </w:r>
      <w:r>
        <w:rPr>
          <w:rFonts w:hint="eastAsia" w:ascii="宋体" w:hAnsi="宋体"/>
          <w:bCs/>
          <w:color w:val="auto"/>
          <w:szCs w:val="21"/>
          <w:highlight w:val="none"/>
        </w:rPr>
        <w:t>终止</w:t>
      </w:r>
    </w:p>
    <w:p>
      <w:pPr>
        <w:adjustRightInd w:val="0"/>
        <w:snapToGrid w:val="0"/>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以下条件全部满足时，本合同即告终止：</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（1）监理人完成本合同约定的全部工作；</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（2）委托人与监理人结清并支付全部酬金。</w:t>
      </w:r>
    </w:p>
    <w:p>
      <w:pPr>
        <w:snapToGrid w:val="0"/>
        <w:spacing w:line="360" w:lineRule="auto"/>
        <w:ind w:firstLine="517" w:firstLineChars="245"/>
        <w:rPr>
          <w:rFonts w:hint="eastAsia" w:ascii="宋体" w:hAnsi="宋体"/>
          <w:b/>
          <w:bCs/>
          <w:color w:val="auto"/>
          <w:szCs w:val="21"/>
          <w:highlight w:val="none"/>
        </w:rPr>
      </w:pPr>
      <w:r>
        <w:rPr>
          <w:rFonts w:hint="eastAsia" w:ascii="宋体" w:hAnsi="宋体"/>
          <w:b/>
          <w:bCs/>
          <w:color w:val="auto"/>
          <w:szCs w:val="21"/>
          <w:highlight w:val="none"/>
        </w:rPr>
        <w:t>7. 争议解决</w:t>
      </w:r>
    </w:p>
    <w:p>
      <w:pPr>
        <w:snapToGrid w:val="0"/>
        <w:spacing w:line="360" w:lineRule="auto"/>
        <w:ind w:firstLine="525" w:firstLineChars="250"/>
        <w:rPr>
          <w:rFonts w:hint="eastAsia" w:ascii="宋体" w:hAnsi="宋体"/>
          <w:bCs/>
          <w:color w:val="auto"/>
          <w:szCs w:val="21"/>
          <w:highlight w:val="none"/>
        </w:rPr>
      </w:pPr>
      <w:r>
        <w:rPr>
          <w:rFonts w:hint="eastAsia" w:ascii="宋体" w:hAnsi="宋体"/>
          <w:color w:val="auto"/>
          <w:szCs w:val="21"/>
          <w:highlight w:val="none"/>
        </w:rPr>
        <w:t>7.1</w:t>
      </w:r>
      <w:r>
        <w:rPr>
          <w:rFonts w:hint="eastAsia" w:ascii="宋体" w:hAnsi="宋体"/>
          <w:bCs/>
          <w:color w:val="auto"/>
          <w:szCs w:val="21"/>
          <w:highlight w:val="none"/>
        </w:rPr>
        <w:t>调解</w:t>
      </w:r>
    </w:p>
    <w:p>
      <w:pPr>
        <w:snapToGrid w:val="0"/>
        <w:spacing w:line="360" w:lineRule="auto"/>
        <w:ind w:firstLine="420" w:firstLineChars="200"/>
        <w:rPr>
          <w:rFonts w:hint="eastAsia" w:ascii="宋体" w:hAnsi="宋体"/>
          <w:bCs/>
          <w:color w:val="auto"/>
          <w:szCs w:val="21"/>
          <w:highlight w:val="none"/>
        </w:rPr>
      </w:pPr>
      <w:r>
        <w:rPr>
          <w:rFonts w:hint="eastAsia" w:ascii="宋体" w:hAnsi="宋体"/>
          <w:color w:val="auto"/>
          <w:szCs w:val="21"/>
          <w:highlight w:val="none"/>
        </w:rPr>
        <w:t>本合同争议进行调解时，可提交</w:t>
      </w:r>
      <w:r>
        <w:rPr>
          <w:rFonts w:hint="eastAsia" w:ascii="宋体" w:hAnsi="宋体"/>
          <w:color w:val="auto"/>
          <w:szCs w:val="21"/>
          <w:highlight w:val="non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进行调解。 </w:t>
      </w:r>
    </w:p>
    <w:p>
      <w:pPr>
        <w:snapToGrid w:val="0"/>
        <w:spacing w:line="360" w:lineRule="auto"/>
        <w:ind w:left="210" w:leftChars="100" w:firstLine="315" w:firstLineChars="150"/>
        <w:rPr>
          <w:rFonts w:hint="eastAsia" w:ascii="宋体" w:hAnsi="宋体"/>
          <w:bCs/>
          <w:color w:val="auto"/>
          <w:szCs w:val="21"/>
          <w:highlight w:val="none"/>
        </w:rPr>
      </w:pPr>
      <w:r>
        <w:rPr>
          <w:rFonts w:hint="eastAsia" w:ascii="宋体" w:hAnsi="宋体"/>
          <w:color w:val="auto"/>
          <w:szCs w:val="21"/>
          <w:highlight w:val="none"/>
        </w:rPr>
        <w:t>7.2</w:t>
      </w:r>
      <w:r>
        <w:rPr>
          <w:rFonts w:hint="eastAsia" w:ascii="宋体" w:hAnsi="宋体"/>
          <w:bCs/>
          <w:color w:val="auto"/>
          <w:szCs w:val="21"/>
          <w:highlight w:val="none"/>
        </w:rPr>
        <w:t>仲裁或诉讼</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本合同争议的最终解决方式为下列第</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方式：</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（1）提请</w:t>
      </w:r>
      <w:r>
        <w:rPr>
          <w:rFonts w:hint="eastAsia" w:ascii="宋体" w:hAnsi="宋体"/>
          <w:color w:val="auto"/>
          <w:szCs w:val="21"/>
          <w:highlight w:val="none"/>
          <w:u w:val="single"/>
        </w:rPr>
        <w:t xml:space="preserve">       </w:t>
      </w:r>
      <w:r>
        <w:rPr>
          <w:rFonts w:hint="eastAsia" w:ascii="宋体" w:hAnsi="宋体"/>
          <w:color w:val="auto"/>
          <w:szCs w:val="21"/>
          <w:highlight w:val="none"/>
        </w:rPr>
        <w:t>仲裁委员会进行仲裁。</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（2）向</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人民法院提起诉讼。</w:t>
      </w:r>
    </w:p>
    <w:p>
      <w:pPr>
        <w:snapToGrid w:val="0"/>
        <w:spacing w:line="360" w:lineRule="auto"/>
        <w:ind w:firstLine="517" w:firstLineChars="245"/>
        <w:rPr>
          <w:rFonts w:hint="eastAsia" w:ascii="宋体" w:hAnsi="宋体"/>
          <w:b/>
          <w:bCs/>
          <w:color w:val="auto"/>
          <w:szCs w:val="21"/>
          <w:highlight w:val="none"/>
        </w:rPr>
      </w:pPr>
      <w:r>
        <w:rPr>
          <w:rFonts w:hint="eastAsia" w:ascii="宋体" w:hAnsi="宋体"/>
          <w:b/>
          <w:bCs/>
          <w:color w:val="auto"/>
          <w:szCs w:val="21"/>
          <w:highlight w:val="none"/>
        </w:rPr>
        <w:t>8. 其他</w:t>
      </w:r>
    </w:p>
    <w:p>
      <w:pPr>
        <w:spacing w:line="360" w:lineRule="auto"/>
        <w:ind w:left="210" w:leftChars="100" w:firstLine="315" w:firstLineChars="150"/>
        <w:rPr>
          <w:rFonts w:hint="eastAsia" w:ascii="宋体" w:hAnsi="宋体"/>
          <w:bCs/>
          <w:color w:val="auto"/>
          <w:szCs w:val="21"/>
          <w:highlight w:val="none"/>
        </w:rPr>
      </w:pPr>
      <w:r>
        <w:rPr>
          <w:rFonts w:hint="eastAsia" w:ascii="宋体" w:hAnsi="宋体"/>
          <w:color w:val="auto"/>
          <w:szCs w:val="21"/>
          <w:highlight w:val="none"/>
        </w:rPr>
        <w:t xml:space="preserve">8.1 </w:t>
      </w:r>
      <w:r>
        <w:rPr>
          <w:rFonts w:hint="eastAsia" w:ascii="宋体" w:hAnsi="宋体"/>
          <w:bCs/>
          <w:color w:val="auto"/>
          <w:szCs w:val="21"/>
          <w:highlight w:val="none"/>
        </w:rPr>
        <w:t>外出考察费用</w:t>
      </w:r>
    </w:p>
    <w:p>
      <w:pPr>
        <w:snapToGrid w:val="0"/>
        <w:spacing w:line="360" w:lineRule="auto"/>
        <w:ind w:firstLine="420" w:firstLineChars="200"/>
        <w:rPr>
          <w:rFonts w:hint="eastAsia" w:ascii="宋体" w:hAnsi="宋体"/>
          <w:bCs/>
          <w:color w:val="auto"/>
          <w:szCs w:val="21"/>
          <w:highlight w:val="none"/>
        </w:rPr>
      </w:pPr>
      <w:r>
        <w:rPr>
          <w:rFonts w:hint="eastAsia" w:ascii="宋体" w:hAnsi="宋体"/>
          <w:color w:val="auto"/>
          <w:szCs w:val="21"/>
          <w:highlight w:val="none"/>
        </w:rPr>
        <w:t>经委托人同意，监理人员外出考察发生的费用由委托人审核后支付。</w:t>
      </w:r>
    </w:p>
    <w:p>
      <w:pPr>
        <w:snapToGrid w:val="0"/>
        <w:spacing w:line="360" w:lineRule="auto"/>
        <w:ind w:left="210" w:leftChars="100" w:firstLine="315" w:firstLineChars="150"/>
        <w:rPr>
          <w:rFonts w:hint="eastAsia" w:ascii="宋体" w:hAnsi="宋体"/>
          <w:bCs/>
          <w:color w:val="auto"/>
          <w:szCs w:val="21"/>
          <w:highlight w:val="none"/>
        </w:rPr>
      </w:pPr>
      <w:r>
        <w:rPr>
          <w:rFonts w:hint="eastAsia" w:ascii="宋体" w:hAnsi="宋体"/>
          <w:color w:val="auto"/>
          <w:szCs w:val="21"/>
          <w:highlight w:val="none"/>
        </w:rPr>
        <w:t xml:space="preserve">8.2 </w:t>
      </w:r>
      <w:r>
        <w:rPr>
          <w:rFonts w:hint="eastAsia" w:ascii="宋体" w:hAnsi="宋体"/>
          <w:bCs/>
          <w:color w:val="auto"/>
          <w:szCs w:val="21"/>
          <w:highlight w:val="none"/>
        </w:rPr>
        <w:t>检测费用</w:t>
      </w:r>
    </w:p>
    <w:p>
      <w:pPr>
        <w:snapToGrid w:val="0"/>
        <w:spacing w:line="360" w:lineRule="auto"/>
        <w:ind w:firstLine="420" w:firstLineChars="200"/>
        <w:rPr>
          <w:rFonts w:hint="eastAsia" w:ascii="宋体" w:hAnsi="宋体"/>
          <w:bCs/>
          <w:color w:val="auto"/>
          <w:szCs w:val="21"/>
          <w:highlight w:val="none"/>
        </w:rPr>
      </w:pPr>
      <w:r>
        <w:rPr>
          <w:rFonts w:hint="eastAsia" w:ascii="宋体" w:hAnsi="宋体"/>
          <w:color w:val="auto"/>
          <w:szCs w:val="21"/>
          <w:highlight w:val="none"/>
        </w:rPr>
        <w:t>委托人要求监理人进行的材料和设备检测所发生的费用，由委托人支付，支付时间在专用条件中约定。</w:t>
      </w:r>
    </w:p>
    <w:p>
      <w:pPr>
        <w:snapToGrid w:val="0"/>
        <w:spacing w:line="360" w:lineRule="auto"/>
        <w:ind w:left="210" w:leftChars="100" w:firstLine="315" w:firstLineChars="150"/>
        <w:rPr>
          <w:rFonts w:hint="eastAsia" w:ascii="宋体" w:hAnsi="宋体"/>
          <w:bCs/>
          <w:color w:val="auto"/>
          <w:szCs w:val="21"/>
          <w:highlight w:val="none"/>
        </w:rPr>
      </w:pPr>
      <w:r>
        <w:rPr>
          <w:rFonts w:hint="eastAsia" w:ascii="宋体" w:hAnsi="宋体"/>
          <w:color w:val="auto"/>
          <w:szCs w:val="21"/>
          <w:highlight w:val="none"/>
        </w:rPr>
        <w:t xml:space="preserve">8.3 </w:t>
      </w:r>
      <w:r>
        <w:rPr>
          <w:rFonts w:hint="eastAsia" w:ascii="宋体" w:hAnsi="宋体"/>
          <w:bCs/>
          <w:color w:val="auto"/>
          <w:szCs w:val="21"/>
          <w:highlight w:val="none"/>
        </w:rPr>
        <w:t>咨询费用</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经委托人同意，根据工程需要由监理人组织的相关咨询论证会以及聘请相关专家等发生的费用由委托人支付，支付时间在专用条件中约定。</w:t>
      </w:r>
    </w:p>
    <w:p>
      <w:pPr>
        <w:snapToGrid w:val="0"/>
        <w:spacing w:line="360" w:lineRule="auto"/>
        <w:ind w:left="210" w:leftChars="100" w:firstLine="315" w:firstLineChars="150"/>
        <w:rPr>
          <w:rFonts w:hint="eastAsia" w:ascii="宋体" w:hAnsi="宋体"/>
          <w:bCs/>
          <w:color w:val="auto"/>
          <w:szCs w:val="21"/>
          <w:highlight w:val="none"/>
        </w:rPr>
      </w:pPr>
      <w:r>
        <w:rPr>
          <w:rFonts w:hint="eastAsia" w:ascii="宋体" w:hAnsi="宋体"/>
          <w:color w:val="auto"/>
          <w:szCs w:val="21"/>
          <w:highlight w:val="none"/>
        </w:rPr>
        <w:t xml:space="preserve">8.4 </w:t>
      </w:r>
      <w:r>
        <w:rPr>
          <w:rFonts w:hint="eastAsia" w:ascii="宋体" w:hAnsi="宋体"/>
          <w:bCs/>
          <w:color w:val="auto"/>
          <w:szCs w:val="21"/>
          <w:highlight w:val="none"/>
        </w:rPr>
        <w:t>奖励</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监理人在服务过程中提出的合理化建议，使委托人获得经济效益的，双方在专用条件中约定奖励金额的确定方法。奖励金额在合理化建议被采纳后，与最近一期的正常工作酬金同期支付。</w:t>
      </w:r>
    </w:p>
    <w:p>
      <w:pPr>
        <w:snapToGrid w:val="0"/>
        <w:spacing w:line="360" w:lineRule="auto"/>
        <w:ind w:left="210" w:leftChars="100" w:firstLine="315" w:firstLineChars="150"/>
        <w:rPr>
          <w:rFonts w:hint="eastAsia" w:ascii="宋体" w:hAnsi="宋体"/>
          <w:bCs/>
          <w:color w:val="auto"/>
          <w:szCs w:val="21"/>
          <w:highlight w:val="none"/>
        </w:rPr>
      </w:pPr>
      <w:r>
        <w:rPr>
          <w:rFonts w:hint="eastAsia" w:ascii="宋体" w:hAnsi="宋体"/>
          <w:color w:val="auto"/>
          <w:szCs w:val="21"/>
          <w:highlight w:val="none"/>
        </w:rPr>
        <w:t xml:space="preserve">8.5 </w:t>
      </w:r>
      <w:r>
        <w:rPr>
          <w:rFonts w:hint="eastAsia" w:ascii="宋体" w:hAnsi="宋体"/>
          <w:bCs/>
          <w:color w:val="auto"/>
          <w:szCs w:val="21"/>
          <w:highlight w:val="none"/>
        </w:rPr>
        <w:t>守法诚信</w:t>
      </w:r>
    </w:p>
    <w:p>
      <w:pPr>
        <w:snapToGrid w:val="0"/>
        <w:spacing w:line="360" w:lineRule="auto"/>
        <w:ind w:firstLine="420" w:firstLineChars="200"/>
        <w:rPr>
          <w:rFonts w:hint="eastAsia" w:ascii="宋体" w:hAnsi="宋体"/>
          <w:bCs/>
          <w:color w:val="auto"/>
          <w:szCs w:val="21"/>
          <w:highlight w:val="none"/>
        </w:rPr>
      </w:pPr>
      <w:r>
        <w:rPr>
          <w:rFonts w:hint="eastAsia" w:ascii="宋体" w:hAnsi="宋体"/>
          <w:color w:val="auto"/>
          <w:szCs w:val="21"/>
          <w:highlight w:val="none"/>
        </w:rPr>
        <w:t>监理人及其工作人员不得从与实施工程有关的第三方处获得任何经济利益。</w:t>
      </w:r>
    </w:p>
    <w:p>
      <w:pPr>
        <w:snapToGrid w:val="0"/>
        <w:spacing w:line="360" w:lineRule="auto"/>
        <w:ind w:left="210" w:leftChars="100" w:firstLine="315" w:firstLineChars="150"/>
        <w:rPr>
          <w:rFonts w:hint="eastAsia" w:ascii="宋体" w:hAnsi="宋体"/>
          <w:bCs/>
          <w:color w:val="auto"/>
          <w:szCs w:val="21"/>
          <w:highlight w:val="none"/>
        </w:rPr>
      </w:pPr>
      <w:r>
        <w:rPr>
          <w:rFonts w:hint="eastAsia" w:ascii="宋体" w:hAnsi="宋体"/>
          <w:color w:val="auto"/>
          <w:szCs w:val="21"/>
          <w:highlight w:val="none"/>
        </w:rPr>
        <w:t xml:space="preserve">8.6 </w:t>
      </w:r>
      <w:r>
        <w:rPr>
          <w:rFonts w:hint="eastAsia" w:ascii="宋体" w:hAnsi="宋体"/>
          <w:bCs/>
          <w:color w:val="auto"/>
          <w:szCs w:val="21"/>
          <w:highlight w:val="none"/>
        </w:rPr>
        <w:t>保密</w:t>
      </w:r>
    </w:p>
    <w:p>
      <w:pPr>
        <w:snapToGrid w:val="0"/>
        <w:spacing w:line="360" w:lineRule="auto"/>
        <w:ind w:firstLine="420" w:firstLineChars="200"/>
        <w:rPr>
          <w:rFonts w:hint="eastAsia" w:ascii="宋体" w:hAnsi="宋体"/>
          <w:bCs/>
          <w:color w:val="auto"/>
          <w:szCs w:val="21"/>
          <w:highlight w:val="none"/>
        </w:rPr>
      </w:pPr>
      <w:r>
        <w:rPr>
          <w:rFonts w:hint="eastAsia" w:ascii="宋体" w:hAnsi="宋体"/>
          <w:color w:val="auto"/>
          <w:szCs w:val="21"/>
          <w:highlight w:val="none"/>
        </w:rPr>
        <w:t>双方不得泄露对方申明的保密资料，亦不得泄露与实施工程有关的第三方所提供的保密资料，保密事项在专用条件中约定。</w:t>
      </w:r>
    </w:p>
    <w:p>
      <w:pPr>
        <w:snapToGrid w:val="0"/>
        <w:spacing w:line="360" w:lineRule="auto"/>
        <w:ind w:left="210" w:leftChars="100" w:firstLine="315" w:firstLineChars="150"/>
        <w:rPr>
          <w:rFonts w:hint="eastAsia" w:ascii="宋体" w:hAnsi="宋体"/>
          <w:bCs/>
          <w:color w:val="auto"/>
          <w:szCs w:val="21"/>
          <w:highlight w:val="none"/>
        </w:rPr>
      </w:pPr>
      <w:r>
        <w:rPr>
          <w:rFonts w:hint="eastAsia" w:ascii="宋体" w:hAnsi="宋体"/>
          <w:color w:val="auto"/>
          <w:szCs w:val="21"/>
          <w:highlight w:val="none"/>
        </w:rPr>
        <w:t xml:space="preserve">8.7 </w:t>
      </w:r>
      <w:r>
        <w:rPr>
          <w:rFonts w:hint="eastAsia" w:ascii="宋体" w:hAnsi="宋体"/>
          <w:bCs/>
          <w:color w:val="auto"/>
          <w:szCs w:val="21"/>
          <w:highlight w:val="none"/>
        </w:rPr>
        <w:t>通知</w:t>
      </w:r>
    </w:p>
    <w:p>
      <w:pPr>
        <w:snapToGrid w:val="0"/>
        <w:spacing w:line="360" w:lineRule="auto"/>
        <w:ind w:firstLine="420" w:firstLineChars="200"/>
        <w:rPr>
          <w:rFonts w:hint="eastAsia" w:ascii="宋体" w:hAnsi="宋体"/>
          <w:bCs/>
          <w:color w:val="auto"/>
          <w:szCs w:val="21"/>
          <w:highlight w:val="none"/>
        </w:rPr>
      </w:pPr>
      <w:r>
        <w:rPr>
          <w:rFonts w:hint="eastAsia" w:ascii="宋体" w:hAnsi="宋体"/>
          <w:color w:val="auto"/>
          <w:szCs w:val="21"/>
          <w:highlight w:val="none"/>
        </w:rPr>
        <w:t>本合同涉及的通知均应当采用书面形式，并在送达对方时生效，收件人应书面签收。</w:t>
      </w:r>
    </w:p>
    <w:p>
      <w:pPr>
        <w:snapToGrid w:val="0"/>
        <w:spacing w:line="360" w:lineRule="auto"/>
        <w:ind w:left="210" w:leftChars="100" w:firstLine="210" w:firstLineChars="100"/>
        <w:rPr>
          <w:rFonts w:hint="eastAsia" w:ascii="宋体" w:hAnsi="宋体"/>
          <w:bCs/>
          <w:color w:val="auto"/>
          <w:szCs w:val="21"/>
          <w:highlight w:val="none"/>
        </w:rPr>
      </w:pPr>
      <w:r>
        <w:rPr>
          <w:rFonts w:hint="eastAsia" w:ascii="宋体" w:hAnsi="宋体"/>
          <w:color w:val="auto"/>
          <w:szCs w:val="21"/>
          <w:highlight w:val="none"/>
        </w:rPr>
        <w:t xml:space="preserve">8.8 </w:t>
      </w:r>
      <w:r>
        <w:rPr>
          <w:rFonts w:hint="eastAsia" w:ascii="宋体" w:hAnsi="宋体"/>
          <w:bCs/>
          <w:color w:val="auto"/>
          <w:szCs w:val="21"/>
          <w:highlight w:val="none"/>
        </w:rPr>
        <w:t>著作权</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监理人对其编制的文件拥有著作权。</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jc w:val="center"/>
        <w:rPr>
          <w:rFonts w:hint="eastAsia" w:ascii="方正小标宋简体" w:hAnsi="宋体" w:eastAsia="方正小标宋简体"/>
          <w:color w:val="auto"/>
          <w:sz w:val="44"/>
          <w:szCs w:val="44"/>
          <w:highlight w:val="none"/>
        </w:rPr>
      </w:pPr>
      <w:r>
        <w:rPr>
          <w:rFonts w:ascii="宋体" w:hAnsi="宋体"/>
          <w:b/>
          <w:bCs/>
          <w:color w:val="auto"/>
          <w:kern w:val="0"/>
          <w:szCs w:val="21"/>
          <w:highlight w:val="none"/>
        </w:rPr>
        <w:br w:type="page"/>
      </w:r>
      <w:r>
        <w:rPr>
          <w:rFonts w:hint="eastAsia" w:ascii="方正小标宋简体" w:hAnsi="宋体" w:eastAsia="方正小标宋简体"/>
          <w:color w:val="auto"/>
          <w:sz w:val="44"/>
          <w:szCs w:val="44"/>
          <w:highlight w:val="none"/>
        </w:rPr>
        <w:t>第三部分  专用条件</w:t>
      </w:r>
    </w:p>
    <w:p>
      <w:pPr>
        <w:spacing w:line="360" w:lineRule="auto"/>
        <w:jc w:val="center"/>
        <w:rPr>
          <w:rFonts w:hint="eastAsia" w:ascii="宋体" w:hAnsi="宋体"/>
          <w:b/>
          <w:color w:val="auto"/>
          <w:szCs w:val="21"/>
          <w:highlight w:val="none"/>
        </w:rPr>
      </w:pPr>
    </w:p>
    <w:p>
      <w:pPr>
        <w:adjustRightInd w:val="0"/>
        <w:snapToGrid w:val="0"/>
        <w:spacing w:line="360" w:lineRule="auto"/>
        <w:ind w:firstLine="413" w:firstLineChars="196"/>
        <w:rPr>
          <w:rFonts w:hint="eastAsia" w:ascii="宋体" w:hAnsi="宋体"/>
          <w:b/>
          <w:color w:val="auto"/>
          <w:szCs w:val="21"/>
          <w:highlight w:val="none"/>
        </w:rPr>
      </w:pPr>
      <w:r>
        <w:rPr>
          <w:rFonts w:hint="eastAsia" w:ascii="宋体" w:hAnsi="宋体"/>
          <w:b/>
          <w:color w:val="auto"/>
          <w:szCs w:val="21"/>
          <w:highlight w:val="none"/>
        </w:rPr>
        <w:t>1. 定义与解释</w:t>
      </w:r>
    </w:p>
    <w:p>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    1.2  解释</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1.2.1 本合同文件使用中文。</w:t>
      </w:r>
    </w:p>
    <w:p>
      <w:pPr>
        <w:adjustRightInd w:val="0"/>
        <w:snapToGrid w:val="0"/>
        <w:spacing w:line="360" w:lineRule="auto"/>
        <w:ind w:firstLine="415" w:firstLineChars="198"/>
        <w:rPr>
          <w:rFonts w:hint="eastAsia" w:ascii="宋体" w:hAnsi="宋体"/>
          <w:color w:val="auto"/>
          <w:szCs w:val="21"/>
          <w:highlight w:val="none"/>
        </w:rPr>
      </w:pPr>
      <w:r>
        <w:rPr>
          <w:rFonts w:hint="eastAsia" w:ascii="宋体" w:hAnsi="宋体"/>
          <w:color w:val="auto"/>
          <w:szCs w:val="21"/>
          <w:highlight w:val="none"/>
        </w:rPr>
        <w:t>1.2.2 约定本合同文件的解释顺序为：</w:t>
      </w:r>
    </w:p>
    <w:p>
      <w:pPr>
        <w:adjustRightInd w:val="0"/>
        <w:snapToGrid w:val="0"/>
        <w:spacing w:line="560" w:lineRule="exact"/>
        <w:ind w:firstLine="415" w:firstLineChars="198"/>
        <w:rPr>
          <w:rFonts w:hint="eastAsia" w:ascii="宋体" w:hAnsi="宋体"/>
          <w:color w:val="auto"/>
          <w:szCs w:val="21"/>
          <w:highlight w:val="none"/>
        </w:rPr>
      </w:pPr>
      <w:r>
        <w:rPr>
          <w:rFonts w:hint="eastAsia" w:ascii="宋体" w:hAnsi="宋体"/>
          <w:color w:val="auto"/>
          <w:szCs w:val="21"/>
          <w:highlight w:val="none"/>
        </w:rPr>
        <w:t>(1) 在实施过程中双方共同签署的补充、变更等书面协议或文件；</w:t>
      </w:r>
    </w:p>
    <w:p>
      <w:pPr>
        <w:adjustRightInd w:val="0"/>
        <w:snapToGrid w:val="0"/>
        <w:spacing w:line="560" w:lineRule="exact"/>
        <w:ind w:firstLine="415" w:firstLineChars="198"/>
        <w:rPr>
          <w:rFonts w:hint="eastAsia" w:ascii="宋体" w:hAnsi="宋体"/>
          <w:color w:val="auto"/>
          <w:szCs w:val="21"/>
          <w:highlight w:val="none"/>
        </w:rPr>
      </w:pPr>
      <w:r>
        <w:rPr>
          <w:rFonts w:hint="eastAsia" w:ascii="宋体" w:hAnsi="宋体"/>
          <w:color w:val="auto"/>
          <w:szCs w:val="21"/>
          <w:highlight w:val="none"/>
        </w:rPr>
        <w:t>(2) 本建设监理合同</w:t>
      </w:r>
    </w:p>
    <w:p>
      <w:pPr>
        <w:pStyle w:val="27"/>
        <w:spacing w:line="560" w:lineRule="exact"/>
        <w:ind w:firstLine="420" w:firstLineChars="200"/>
        <w:rPr>
          <w:rFonts w:hint="eastAsia" w:hAnsi="宋体"/>
          <w:color w:val="auto"/>
          <w:sz w:val="21"/>
          <w:szCs w:val="21"/>
          <w:highlight w:val="none"/>
        </w:rPr>
      </w:pPr>
      <w:r>
        <w:rPr>
          <w:rFonts w:hint="eastAsia" w:hAnsi="宋体"/>
          <w:color w:val="auto"/>
          <w:sz w:val="21"/>
          <w:szCs w:val="21"/>
          <w:highlight w:val="none"/>
        </w:rPr>
        <w:t>(3) 附加协议条款；</w:t>
      </w:r>
    </w:p>
    <w:p>
      <w:pPr>
        <w:adjustRightInd w:val="0"/>
        <w:snapToGrid w:val="0"/>
        <w:spacing w:line="560" w:lineRule="exact"/>
        <w:ind w:firstLine="415" w:firstLineChars="198"/>
        <w:rPr>
          <w:rFonts w:hint="eastAsia" w:ascii="宋体" w:hAnsi="宋体"/>
          <w:color w:val="auto"/>
          <w:szCs w:val="21"/>
          <w:highlight w:val="none"/>
        </w:rPr>
      </w:pPr>
      <w:r>
        <w:rPr>
          <w:rFonts w:hint="eastAsia" w:ascii="宋体" w:hAnsi="宋体"/>
          <w:color w:val="auto"/>
          <w:szCs w:val="21"/>
          <w:highlight w:val="none"/>
        </w:rPr>
        <w:t>(4) 合同专用条件；</w:t>
      </w:r>
    </w:p>
    <w:p>
      <w:pPr>
        <w:adjustRightInd w:val="0"/>
        <w:snapToGrid w:val="0"/>
        <w:spacing w:line="560" w:lineRule="exact"/>
        <w:rPr>
          <w:rFonts w:hint="eastAsia" w:ascii="宋体" w:hAnsi="宋体"/>
          <w:color w:val="auto"/>
          <w:szCs w:val="21"/>
          <w:highlight w:val="none"/>
        </w:rPr>
      </w:pPr>
      <w:r>
        <w:rPr>
          <w:rFonts w:hint="eastAsia" w:ascii="宋体" w:hAnsi="宋体"/>
          <w:color w:val="auto"/>
          <w:szCs w:val="21"/>
          <w:highlight w:val="none"/>
        </w:rPr>
        <w:t xml:space="preserve">    (5) 合同通用条件；</w:t>
      </w:r>
    </w:p>
    <w:p>
      <w:pPr>
        <w:adjustRightInd w:val="0"/>
        <w:snapToGrid w:val="0"/>
        <w:spacing w:line="560" w:lineRule="exact"/>
        <w:ind w:firstLine="415" w:firstLineChars="198"/>
        <w:rPr>
          <w:rFonts w:hint="eastAsia" w:ascii="宋体" w:hAnsi="宋体"/>
          <w:color w:val="auto"/>
          <w:szCs w:val="21"/>
          <w:highlight w:val="none"/>
        </w:rPr>
      </w:pPr>
      <w:r>
        <w:rPr>
          <w:rFonts w:hint="eastAsia" w:ascii="宋体" w:hAnsi="宋体"/>
          <w:color w:val="auto"/>
          <w:szCs w:val="21"/>
          <w:highlight w:val="none"/>
        </w:rPr>
        <w:t xml:space="preserve">(6) </w:t>
      </w:r>
      <w:r>
        <w:rPr>
          <w:rFonts w:hint="eastAsia" w:ascii="宋体" w:hAnsi="宋体"/>
          <w:color w:val="auto"/>
          <w:szCs w:val="21"/>
          <w:highlight w:val="none"/>
          <w:lang w:val="en-US" w:eastAsia="zh-CN"/>
        </w:rPr>
        <w:t>成交</w:t>
      </w:r>
      <w:r>
        <w:rPr>
          <w:rFonts w:hint="eastAsia" w:ascii="宋体" w:hAnsi="宋体"/>
          <w:color w:val="auto"/>
          <w:szCs w:val="21"/>
          <w:highlight w:val="none"/>
        </w:rPr>
        <w:t>通知书；</w:t>
      </w:r>
    </w:p>
    <w:p>
      <w:pPr>
        <w:adjustRightInd w:val="0"/>
        <w:snapToGrid w:val="0"/>
        <w:spacing w:line="560" w:lineRule="exact"/>
        <w:ind w:firstLine="415" w:firstLineChars="198"/>
        <w:rPr>
          <w:rFonts w:hint="eastAsia" w:ascii="宋体" w:hAnsi="宋体"/>
          <w:color w:val="auto"/>
          <w:szCs w:val="21"/>
          <w:highlight w:val="none"/>
        </w:rPr>
      </w:pPr>
      <w:r>
        <w:rPr>
          <w:rFonts w:hint="eastAsia" w:ascii="宋体" w:hAnsi="宋体"/>
          <w:color w:val="auto"/>
          <w:szCs w:val="21"/>
          <w:highlight w:val="none"/>
        </w:rPr>
        <w:t>(7)招标文件；</w:t>
      </w:r>
    </w:p>
    <w:p>
      <w:pPr>
        <w:adjustRightInd w:val="0"/>
        <w:snapToGrid w:val="0"/>
        <w:spacing w:line="560" w:lineRule="exact"/>
        <w:ind w:firstLine="415" w:firstLineChars="198"/>
        <w:rPr>
          <w:rFonts w:hint="eastAsia" w:ascii="宋体" w:hAnsi="宋体"/>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lang w:val="en-US" w:eastAsia="zh-CN"/>
        </w:rPr>
        <w:t>竞</w:t>
      </w:r>
      <w:r>
        <w:rPr>
          <w:rFonts w:hint="eastAsia" w:ascii="宋体" w:hAnsi="宋体"/>
          <w:color w:val="auto"/>
          <w:szCs w:val="21"/>
          <w:highlight w:val="none"/>
        </w:rPr>
        <w:t>标文件</w:t>
      </w:r>
    </w:p>
    <w:p>
      <w:pPr>
        <w:adjustRightInd w:val="0"/>
        <w:snapToGrid w:val="0"/>
        <w:spacing w:line="360" w:lineRule="auto"/>
        <w:ind w:firstLine="517" w:firstLineChars="245"/>
        <w:rPr>
          <w:rFonts w:hint="eastAsia" w:ascii="宋体" w:hAnsi="宋体"/>
          <w:b/>
          <w:color w:val="auto"/>
          <w:szCs w:val="21"/>
          <w:highlight w:val="none"/>
        </w:rPr>
      </w:pPr>
      <w:r>
        <w:rPr>
          <w:rFonts w:hint="eastAsia" w:ascii="宋体" w:hAnsi="宋体"/>
          <w:b/>
          <w:color w:val="auto"/>
          <w:szCs w:val="21"/>
          <w:highlight w:val="none"/>
        </w:rPr>
        <w:t>2. 监理人义务</w:t>
      </w:r>
    </w:p>
    <w:p>
      <w:pPr>
        <w:adjustRightInd w:val="0"/>
        <w:snapToGrid w:val="0"/>
        <w:spacing w:line="360" w:lineRule="auto"/>
        <w:ind w:firstLine="413" w:firstLineChars="197"/>
        <w:rPr>
          <w:rFonts w:hint="eastAsia" w:ascii="宋体" w:hAnsi="宋体"/>
          <w:color w:val="auto"/>
          <w:szCs w:val="21"/>
          <w:highlight w:val="none"/>
        </w:rPr>
      </w:pPr>
      <w:r>
        <w:rPr>
          <w:rFonts w:hint="eastAsia" w:ascii="宋体" w:hAnsi="宋体"/>
          <w:color w:val="auto"/>
          <w:szCs w:val="21"/>
          <w:highlight w:val="none"/>
        </w:rPr>
        <w:t>2.1 监理的范围和</w:t>
      </w:r>
      <w:r>
        <w:rPr>
          <w:rFonts w:hint="eastAsia" w:ascii="宋体" w:hAnsi="宋体"/>
          <w:bCs/>
          <w:color w:val="auto"/>
          <w:szCs w:val="21"/>
          <w:highlight w:val="none"/>
        </w:rPr>
        <w:t>内容</w:t>
      </w:r>
    </w:p>
    <w:p>
      <w:pPr>
        <w:adjustRightInd w:val="0"/>
        <w:snapToGrid w:val="0"/>
        <w:spacing w:line="360" w:lineRule="auto"/>
        <w:rPr>
          <w:rFonts w:ascii="宋体" w:hAnsi="宋体"/>
          <w:color w:val="auto"/>
          <w:szCs w:val="21"/>
          <w:highlight w:val="none"/>
          <w:u w:val="single"/>
        </w:rPr>
      </w:pPr>
      <w:r>
        <w:rPr>
          <w:rFonts w:hint="eastAsia" w:ascii="宋体" w:hAnsi="宋体"/>
          <w:color w:val="auto"/>
          <w:szCs w:val="21"/>
          <w:highlight w:val="none"/>
        </w:rPr>
        <w:t xml:space="preserve">    2.1.1 监理范围包括：</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2.1.2 监理工作内容还包括：</w:t>
      </w:r>
    </w:p>
    <w:p>
      <w:pPr>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（1）熟悉合同文件与施工文件，编制监理规划或计划。</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（2）协助委托人与施工承包人办理开工手续，发布开工令，对施工承包人选择的分包商、材料供应商进行资质审查，并报委托人批准。</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（3）负责组织召开设计交底、图纸会审、工地例会、工地专题会、现场协调会议。</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（4）主持工程建设过程中有关协作单位的组织协调。重要协调事项应事先向委托人报告。</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5）审查施工承包人提出的施工组织设计、施工方案、施工方法、质量保证体系、质量保证措施、安全保证体系及措施、文明施工措施，并监督实施；审查批准施工组织设计和技术方案，按照保质、保工期和降低成本的原则，自主向承包人提出建议，并向委托人提出书面报告。如果审批意见或拟提出的建议会降低质量标准、提高工程造价或延长工期，应事先取得委托人的同意。</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(6）督促、检查施工承包人严格执行工程承包合同、国家工程技术标准、施工规范、安全防护，协调委托人和施工承包人之间的关系。</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(7)审核承包人授权的常驻现场代表(项目经理)的资质以及其他派驻到现场的主要技术、管理人员的资质是否符合合同要求。</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(8)建立监理的试验、检测工作体系，按照规定或本合同约定的频率独立开展监理的试验、检测工作。</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(9)检查、验收本工程采用的设备和进场材料、审批承包人的标准试验及抽检试验(取样试验)、审查承包人的施工机械设备是否符合施工合同所规定的型号、规格、数量、生产能力、完好率。严格核查主要材料、构配件的出厂合格证明、材质化验单及试验报告。</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验收承包人测定的地面线及施工定线并报业主审批，检查承包人占用工程场地。要求承包人按照合同条件、技术规范和监理程序进行施工，通过旁站、巡视、检测、试验和整体验收等手段全面监督、检查和控制工作质量(对关键部位、关键工序进行跟踪、旁站监督)，做好工序隐蔽工程、分项工程、分部工程、单位工程以及整个项目的检查、验收工作。组织设计单位、施工承包人及委托人进行工程竣工的初步验收，协助委托人提出竣工验收申请报告，协助委托人组织竣工验收。</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(1l)按照总体、年、月、周、日和关键部位、关键工序、关键项目审查进度计划内容，审批进度计划方案，检查进度计划实施情况并督促承包人调整进度计划，审核承包人的当月进度报表、支付申请和签发工程支付凭证，审批承包人下月进度计划、用款计划，并在每月22日前将上述报表、计划报委托人。</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(12)发布停工令。</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(13)发布变更令。</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(14)调查、处理工程质量缺陷和事故(主持处理工程质量问题以及质量事故)，审批处理方案，监督处理方案的实施。</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(15)督促审查施工承包人归档技术业务资料；建立技术经济档案，并将完整的监理资料移交委托人。</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(16)编制监理工作月报表并上报委托人。</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(17)协助有关部门做好工程结（决）算。</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(18)督促施工承包人建立健全的安全生产责任制，督促其对工人上岗前进行安全生产教育及分部、分项工程的安全技术交底，检查并督促施工承包人落实分部分项工程或各工序关键部位的安全防护措施。</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(19)不定期组织安全检查，审查处理意见并限期整改，发现违章冒险作业的责令其停止作业，发现隐患的要责令其停工整改，参加工伤事故的处理。</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(20)监督检查施工现场的消防工作、冬季防寒、夏季防暑、文明施工、卫生防疫等工作。</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(21)监理公司应对承包入雇用农民工的情况进行检查、督促承包人为其雇用的工人提供必需的生活设施和采取合理的卫生防护措施以及安全措施，以保障工人的健康与安全，督促承包人及时足额地发放其雇用的工人的工资。</w:t>
      </w:r>
    </w:p>
    <w:p>
      <w:pPr>
        <w:spacing w:line="360" w:lineRule="auto"/>
        <w:ind w:firstLine="413" w:firstLineChars="197"/>
        <w:rPr>
          <w:rFonts w:hint="eastAsia" w:ascii="宋体" w:hAnsi="宋体"/>
          <w:color w:val="auto"/>
          <w:szCs w:val="21"/>
          <w:highlight w:val="none"/>
        </w:rPr>
      </w:pPr>
      <w:r>
        <w:rPr>
          <w:rFonts w:hint="eastAsia" w:ascii="宋体" w:hAnsi="宋体"/>
          <w:color w:val="auto"/>
          <w:szCs w:val="21"/>
          <w:highlight w:val="none"/>
        </w:rPr>
        <w:t>2.2 监理与相关服务依据</w:t>
      </w:r>
    </w:p>
    <w:p>
      <w:pPr>
        <w:keepNext w:val="0"/>
        <w:keepLines w:val="0"/>
        <w:pageBreakBefore w:val="0"/>
        <w:widowControl w:val="0"/>
        <w:kinsoku/>
        <w:wordWrap/>
        <w:overflowPunct/>
        <w:topLinePunct w:val="0"/>
        <w:autoSpaceDE/>
        <w:autoSpaceDN/>
        <w:bidi w:val="0"/>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2.2.1 监理依据包括：</w:t>
      </w:r>
    </w:p>
    <w:p>
      <w:pPr>
        <w:keepNext w:val="0"/>
        <w:keepLines w:val="0"/>
        <w:pageBreakBefore w:val="0"/>
        <w:widowControl w:val="0"/>
        <w:kinsoku/>
        <w:wordWrap/>
        <w:overflowPunct/>
        <w:topLinePunct w:val="0"/>
        <w:autoSpaceDE/>
        <w:autoSpaceDN/>
        <w:bidi w:val="0"/>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中华人民共和国合同法》、《中华人民共和国建筑法》、《建设工程质量管理条例》、《工程建设监理规定》（建监[1995]737号）、《建设工程监理规范》（GB50319-2000）以及国家、建设部和广西壮族自治区颁发的其他有关工程建设管理的法律、法规、技术标准；</w:t>
      </w:r>
    </w:p>
    <w:p>
      <w:pPr>
        <w:keepNext w:val="0"/>
        <w:keepLines w:val="0"/>
        <w:pageBreakBefore w:val="0"/>
        <w:widowControl w:val="0"/>
        <w:kinsoku/>
        <w:wordWrap/>
        <w:overflowPunct/>
        <w:topLinePunct w:val="0"/>
        <w:autoSpaceDE/>
        <w:autoSpaceDN/>
        <w:bidi w:val="0"/>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(2)政府批准的建设计划、规划、设计、施工等许可文件及有关文件；</w:t>
      </w:r>
    </w:p>
    <w:p>
      <w:pPr>
        <w:keepNext w:val="0"/>
        <w:keepLines w:val="0"/>
        <w:pageBreakBefore w:val="0"/>
        <w:widowControl w:val="0"/>
        <w:kinsoku/>
        <w:wordWrap/>
        <w:overflowPunct/>
        <w:topLinePunct w:val="0"/>
        <w:autoSpaceDE/>
        <w:autoSpaceDN/>
        <w:bidi w:val="0"/>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(3)监理合同；</w:t>
      </w:r>
    </w:p>
    <w:p>
      <w:pPr>
        <w:keepNext w:val="0"/>
        <w:keepLines w:val="0"/>
        <w:pageBreakBefore w:val="0"/>
        <w:widowControl w:val="0"/>
        <w:kinsoku/>
        <w:wordWrap/>
        <w:overflowPunct/>
        <w:topLinePunct w:val="0"/>
        <w:autoSpaceDE/>
        <w:autoSpaceDN/>
        <w:bidi w:val="0"/>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(4)经审查批准的设计文件、图纸及说明（含通过监理人审查、委托人批准的设计变更等）；</w:t>
      </w:r>
    </w:p>
    <w:p>
      <w:pPr>
        <w:keepNext w:val="0"/>
        <w:keepLines w:val="0"/>
        <w:pageBreakBefore w:val="0"/>
        <w:widowControl w:val="0"/>
        <w:kinsoku/>
        <w:wordWrap/>
        <w:overflowPunct/>
        <w:topLinePunct w:val="0"/>
        <w:autoSpaceDE/>
        <w:autoSpaceDN/>
        <w:bidi w:val="0"/>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(5)与本工程有关的施工合同文件、经监理人审查批准的施工组织设计和施工方案、施工方法等。</w:t>
      </w:r>
    </w:p>
    <w:p>
      <w:pPr>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textAlignment w:val="auto"/>
        <w:rPr>
          <w:rFonts w:hint="eastAsia" w:ascii="宋体" w:hAnsi="宋体"/>
          <w:dstrike/>
          <w:color w:val="auto"/>
          <w:szCs w:val="21"/>
          <w:highlight w:val="none"/>
        </w:rPr>
      </w:pPr>
      <w:r>
        <w:rPr>
          <w:rFonts w:hint="eastAsia" w:ascii="宋体" w:hAnsi="宋体"/>
          <w:color w:val="auto"/>
          <w:szCs w:val="21"/>
          <w:highlight w:val="none"/>
        </w:rPr>
        <w:t>2.2.2 相关服务依据包括：</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spacing w:line="420" w:lineRule="exact"/>
        <w:textAlignment w:val="auto"/>
        <w:rPr>
          <w:rFonts w:hint="eastAsia" w:ascii="宋体" w:hAnsi="宋体"/>
          <w:color w:val="auto"/>
          <w:szCs w:val="21"/>
          <w:highlight w:val="none"/>
        </w:rPr>
      </w:pPr>
      <w:r>
        <w:rPr>
          <w:rFonts w:hint="eastAsia" w:ascii="宋体" w:hAnsi="宋体"/>
          <w:color w:val="auto"/>
          <w:szCs w:val="21"/>
          <w:highlight w:val="none"/>
        </w:rPr>
        <w:t xml:space="preserve">    2.3</w:t>
      </w:r>
      <w:r>
        <w:rPr>
          <w:rFonts w:hint="eastAsia" w:ascii="宋体" w:hAnsi="宋体" w:cs="宋体"/>
          <w:color w:val="auto"/>
          <w:kern w:val="0"/>
          <w:szCs w:val="21"/>
          <w:highlight w:val="none"/>
        </w:rPr>
        <w:t>项目监理机构和人员</w:t>
      </w:r>
    </w:p>
    <w:p>
      <w:pPr>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 xml:space="preserve">2.3.4 </w:t>
      </w:r>
      <w:r>
        <w:rPr>
          <w:rFonts w:hint="eastAsia" w:ascii="宋体" w:hAnsi="宋体"/>
          <w:color w:val="auto"/>
          <w:kern w:val="0"/>
          <w:szCs w:val="21"/>
          <w:highlight w:val="none"/>
        </w:rPr>
        <w:t>更换监理人员的其他情形：</w:t>
      </w:r>
      <w:r>
        <w:rPr>
          <w:rFonts w:hint="eastAsia" w:ascii="宋体" w:hAnsi="宋体"/>
          <w:color w:val="auto"/>
          <w:szCs w:val="20"/>
          <w:highlight w:val="none"/>
          <w:lang w:val="en-US" w:eastAsia="zh-CN"/>
        </w:rPr>
        <w:t>本项目签订合同后，成交人不能转包或中途更换监理人员，否则采购人有权取消成交人资格。</w:t>
      </w:r>
    </w:p>
    <w:p>
      <w:pPr>
        <w:keepNext w:val="0"/>
        <w:keepLines w:val="0"/>
        <w:pageBreakBefore w:val="0"/>
        <w:widowControl w:val="0"/>
        <w:kinsoku/>
        <w:wordWrap/>
        <w:overflowPunct/>
        <w:topLinePunct w:val="0"/>
        <w:autoSpaceDE/>
        <w:autoSpaceDN/>
        <w:bidi w:val="0"/>
        <w:spacing w:line="420" w:lineRule="exact"/>
        <w:ind w:firstLine="413" w:firstLineChars="197"/>
        <w:textAlignment w:val="auto"/>
        <w:rPr>
          <w:rFonts w:hint="eastAsia" w:ascii="宋体" w:hAnsi="宋体"/>
          <w:color w:val="auto"/>
          <w:szCs w:val="21"/>
          <w:highlight w:val="none"/>
        </w:rPr>
      </w:pPr>
      <w:r>
        <w:rPr>
          <w:rFonts w:hint="eastAsia" w:ascii="宋体" w:hAnsi="宋体"/>
          <w:color w:val="auto"/>
          <w:szCs w:val="21"/>
          <w:highlight w:val="none"/>
        </w:rPr>
        <w:t xml:space="preserve">2.4 </w:t>
      </w:r>
      <w:r>
        <w:rPr>
          <w:rFonts w:hint="eastAsia" w:ascii="宋体" w:hAnsi="宋体" w:cs="宋体"/>
          <w:color w:val="auto"/>
          <w:kern w:val="0"/>
          <w:szCs w:val="21"/>
          <w:highlight w:val="none"/>
        </w:rPr>
        <w:t>履行职责</w:t>
      </w:r>
    </w:p>
    <w:p>
      <w:pPr>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2.4.3 对监理人的授权范围：</w:t>
      </w:r>
      <w:r>
        <w:rPr>
          <w:rFonts w:hint="eastAsia" w:ascii="宋体" w:hAnsi="宋体"/>
          <w:color w:val="auto"/>
          <w:szCs w:val="21"/>
          <w:highlight w:val="none"/>
          <w:u w:val="single"/>
        </w:rPr>
        <w:t xml:space="preserve">   “三控、三管、一协调”，即投资控制、质量控制、进度控制；合同管理、信息管理、安全管理；项目内部关系协调  </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textAlignment w:val="auto"/>
        <w:outlineLvl w:val="0"/>
        <w:rPr>
          <w:rFonts w:hint="eastAsia" w:ascii="宋体" w:hAnsi="宋体"/>
          <w:color w:val="auto"/>
          <w:szCs w:val="21"/>
          <w:highlight w:val="none"/>
        </w:rPr>
      </w:pPr>
      <w:r>
        <w:rPr>
          <w:rFonts w:hint="eastAsia" w:ascii="宋体" w:hAnsi="宋体"/>
          <w:color w:val="auto"/>
          <w:szCs w:val="21"/>
          <w:highlight w:val="none"/>
        </w:rPr>
        <w:t>在涉及工程延期</w:t>
      </w:r>
      <w:r>
        <w:rPr>
          <w:rFonts w:hint="eastAsia" w:ascii="宋体" w:hAnsi="宋体"/>
          <w:color w:val="auto"/>
          <w:szCs w:val="21"/>
          <w:highlight w:val="none"/>
          <w:u w:val="single"/>
        </w:rPr>
        <w:t xml:space="preserve">  /  </w:t>
      </w:r>
      <w:r>
        <w:rPr>
          <w:rFonts w:hint="eastAsia" w:ascii="宋体" w:hAnsi="宋体"/>
          <w:color w:val="auto"/>
          <w:szCs w:val="21"/>
          <w:highlight w:val="none"/>
        </w:rPr>
        <w:t>天内和（或）金额</w:t>
      </w:r>
      <w:r>
        <w:rPr>
          <w:rFonts w:hint="eastAsia" w:ascii="宋体" w:hAnsi="宋体"/>
          <w:color w:val="auto"/>
          <w:szCs w:val="21"/>
          <w:highlight w:val="none"/>
          <w:u w:val="single"/>
        </w:rPr>
        <w:t xml:space="preserve">   / </w:t>
      </w:r>
      <w:r>
        <w:rPr>
          <w:rFonts w:hint="eastAsia" w:ascii="宋体" w:hAnsi="宋体"/>
          <w:color w:val="auto"/>
          <w:szCs w:val="21"/>
          <w:highlight w:val="none"/>
        </w:rPr>
        <w:t>万元内的变更，监理人不需请示委托人即可向承包人发布变更通知。</w:t>
      </w:r>
    </w:p>
    <w:p>
      <w:pPr>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kern w:val="0"/>
          <w:szCs w:val="21"/>
          <w:highlight w:val="none"/>
        </w:rPr>
        <w:t>2.4.4 监理人有权要求承包人调换其人员</w:t>
      </w:r>
      <w:r>
        <w:rPr>
          <w:rFonts w:hint="eastAsia" w:ascii="宋体" w:hAnsi="宋体"/>
          <w:color w:val="auto"/>
          <w:szCs w:val="21"/>
          <w:highlight w:val="none"/>
        </w:rPr>
        <w:t>的限制条件：</w:t>
      </w:r>
      <w:r>
        <w:rPr>
          <w:rFonts w:hint="eastAsia" w:ascii="宋体" w:hAnsi="宋体"/>
          <w:color w:val="auto"/>
          <w:szCs w:val="21"/>
          <w:highlight w:val="none"/>
          <w:u w:val="single"/>
        </w:rPr>
        <w:t xml:space="preserve"> 承包单位的人员不履职、不听从正确管理，经教育仍不改正的  </w:t>
      </w:r>
      <w:r>
        <w:rPr>
          <w:rFonts w:hint="eastAsia" w:ascii="宋体" w:hAnsi="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kern w:val="0"/>
          <w:szCs w:val="21"/>
          <w:highlight w:val="none"/>
        </w:rPr>
        <w:t xml:space="preserve">2.5 </w:t>
      </w:r>
      <w:r>
        <w:rPr>
          <w:rFonts w:hint="eastAsia" w:ascii="宋体" w:hAnsi="宋体"/>
          <w:color w:val="auto"/>
          <w:szCs w:val="21"/>
          <w:highlight w:val="none"/>
        </w:rPr>
        <w:t>提交</w:t>
      </w:r>
      <w:r>
        <w:rPr>
          <w:rFonts w:hint="eastAsia" w:ascii="宋体" w:hAnsi="宋体" w:cs="宋体"/>
          <w:color w:val="auto"/>
          <w:kern w:val="0"/>
          <w:szCs w:val="21"/>
          <w:highlight w:val="none"/>
        </w:rPr>
        <w:t>报告</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color w:val="auto"/>
          <w:szCs w:val="21"/>
          <w:highlight w:val="none"/>
          <w:u w:val="single"/>
        </w:rPr>
      </w:pPr>
      <w:r>
        <w:rPr>
          <w:rFonts w:hint="eastAsia" w:ascii="宋体" w:hAnsi="宋体"/>
          <w:color w:val="auto"/>
          <w:szCs w:val="21"/>
          <w:highlight w:val="none"/>
        </w:rPr>
        <w:t>监理人应提交报告的种类(</w:t>
      </w:r>
      <w:r>
        <w:rPr>
          <w:rFonts w:hint="eastAsia" w:ascii="宋体" w:hAnsi="宋体" w:cs="宋体"/>
          <w:color w:val="auto"/>
          <w:kern w:val="0"/>
          <w:szCs w:val="21"/>
          <w:highlight w:val="none"/>
        </w:rPr>
        <w:t>包括监理规划、监理月报及约定的专项报告)</w:t>
      </w:r>
      <w:r>
        <w:rPr>
          <w:rFonts w:hint="eastAsia" w:ascii="宋体" w:hAnsi="宋体"/>
          <w:color w:val="auto"/>
          <w:szCs w:val="21"/>
          <w:highlight w:val="none"/>
        </w:rPr>
        <w:t>、时间和份数</w:t>
      </w:r>
      <w:r>
        <w:rPr>
          <w:rFonts w:hint="eastAsia" w:ascii="宋体" w:hAnsi="宋体" w:cs="宋体"/>
          <w:color w:val="auto"/>
          <w:kern w:val="0"/>
          <w:szCs w:val="21"/>
          <w:highlight w:val="none"/>
        </w:rPr>
        <w:t>：</w:t>
      </w:r>
      <w:r>
        <w:rPr>
          <w:rFonts w:hint="eastAsia" w:ascii="宋体" w:hAnsi="宋体"/>
          <w:color w:val="auto"/>
          <w:szCs w:val="21"/>
          <w:highlight w:val="none"/>
          <w:u w:val="single"/>
        </w:rPr>
        <w:t xml:space="preserve">  开工前提前交监理规划、施工过程每月底提交监理月报  </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spacing w:line="420" w:lineRule="exact"/>
        <w:textAlignment w:val="auto"/>
        <w:rPr>
          <w:rFonts w:hint="eastAsia" w:ascii="宋体" w:hAnsi="宋体" w:cs="宋体"/>
          <w:color w:val="auto"/>
          <w:kern w:val="0"/>
          <w:szCs w:val="21"/>
          <w:highlight w:val="none"/>
        </w:rPr>
      </w:pPr>
      <w:r>
        <w:rPr>
          <w:rFonts w:hint="eastAsia" w:ascii="宋体" w:hAnsi="宋体"/>
          <w:color w:val="auto"/>
          <w:kern w:val="0"/>
          <w:szCs w:val="21"/>
          <w:highlight w:val="none"/>
        </w:rPr>
        <w:t xml:space="preserve">     2.7 </w:t>
      </w:r>
      <w:r>
        <w:rPr>
          <w:rFonts w:hint="eastAsia" w:ascii="宋体" w:hAnsi="宋体" w:cs="宋体"/>
          <w:color w:val="auto"/>
          <w:kern w:val="0"/>
          <w:szCs w:val="21"/>
          <w:highlight w:val="none"/>
        </w:rPr>
        <w:t>使用委托人的财产</w:t>
      </w:r>
    </w:p>
    <w:p>
      <w:pPr>
        <w:keepNext w:val="0"/>
        <w:keepLines w:val="0"/>
        <w:pageBreakBefore w:val="0"/>
        <w:widowControl w:val="0"/>
        <w:kinsoku/>
        <w:wordWrap/>
        <w:overflowPunct/>
        <w:topLinePunct w:val="0"/>
        <w:autoSpaceDE/>
        <w:autoSpaceDN/>
        <w:bidi w:val="0"/>
        <w:spacing w:line="420" w:lineRule="exact"/>
        <w:textAlignment w:val="auto"/>
        <w:rPr>
          <w:rFonts w:hint="eastAsia" w:ascii="宋体" w:hAnsi="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olor w:val="auto"/>
          <w:kern w:val="0"/>
          <w:szCs w:val="21"/>
          <w:highlight w:val="none"/>
        </w:rPr>
        <w:t xml:space="preserve">   </w:t>
      </w:r>
      <w:r>
        <w:rPr>
          <w:rFonts w:hint="eastAsia" w:ascii="宋体" w:hAnsi="宋体"/>
          <w:color w:val="auto"/>
          <w:szCs w:val="21"/>
          <w:highlight w:val="none"/>
        </w:rPr>
        <w:t>附录B中由委托人无偿提供的房屋、设备的所有权属于：</w:t>
      </w:r>
      <w:r>
        <w:rPr>
          <w:rFonts w:hint="eastAsia" w:ascii="宋体" w:hAnsi="宋体"/>
          <w:color w:val="auto"/>
          <w:szCs w:val="21"/>
          <w:highlight w:val="none"/>
          <w:u w:val="single"/>
        </w:rPr>
        <w:t xml:space="preserve">  无  </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spacing w:line="420" w:lineRule="exact"/>
        <w:ind w:firstLine="420" w:firstLineChars="200"/>
        <w:textAlignment w:val="auto"/>
        <w:rPr>
          <w:rFonts w:hint="eastAsia" w:ascii="宋体" w:hAnsi="宋体"/>
          <w:color w:val="auto"/>
          <w:kern w:val="0"/>
          <w:szCs w:val="21"/>
          <w:highlight w:val="none"/>
        </w:rPr>
      </w:pPr>
      <w:r>
        <w:rPr>
          <w:rFonts w:hint="eastAsia" w:ascii="宋体" w:hAnsi="宋体"/>
          <w:color w:val="auto"/>
          <w:szCs w:val="21"/>
          <w:highlight w:val="none"/>
        </w:rPr>
        <w:t>监理人应在本合同终止后</w:t>
      </w:r>
      <w:r>
        <w:rPr>
          <w:rFonts w:hint="eastAsia" w:ascii="宋体" w:hAnsi="宋体"/>
          <w:color w:val="auto"/>
          <w:szCs w:val="21"/>
          <w:highlight w:val="none"/>
          <w:u w:val="single"/>
        </w:rPr>
        <w:t xml:space="preserve">  / </w:t>
      </w:r>
      <w:r>
        <w:rPr>
          <w:rFonts w:hint="eastAsia" w:ascii="宋体" w:hAnsi="宋体"/>
          <w:color w:val="auto"/>
          <w:szCs w:val="21"/>
          <w:highlight w:val="none"/>
        </w:rPr>
        <w:t>天内移交委托人无偿提供的房屋、设备，移交的时间和方式为：</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17" w:firstLineChars="245"/>
        <w:textAlignment w:val="auto"/>
        <w:rPr>
          <w:rFonts w:hint="eastAsia" w:ascii="宋体" w:hAnsi="宋体"/>
          <w:b/>
          <w:color w:val="auto"/>
          <w:szCs w:val="21"/>
          <w:highlight w:val="none"/>
        </w:rPr>
      </w:pPr>
      <w:r>
        <w:rPr>
          <w:rFonts w:hint="eastAsia" w:ascii="宋体" w:hAnsi="宋体"/>
          <w:b/>
          <w:color w:val="auto"/>
          <w:kern w:val="0"/>
          <w:szCs w:val="21"/>
          <w:highlight w:val="none"/>
        </w:rPr>
        <w:t xml:space="preserve">3. 委托人义务  </w:t>
      </w:r>
    </w:p>
    <w:p>
      <w:pPr>
        <w:keepNext w:val="0"/>
        <w:keepLines w:val="0"/>
        <w:pageBreakBefore w:val="0"/>
        <w:widowControl w:val="0"/>
        <w:kinsoku/>
        <w:wordWrap/>
        <w:overflowPunct/>
        <w:topLinePunct w:val="0"/>
        <w:autoSpaceDE/>
        <w:autoSpaceDN/>
        <w:bidi w:val="0"/>
        <w:snapToGrid w:val="0"/>
        <w:spacing w:line="420" w:lineRule="exact"/>
        <w:textAlignment w:val="auto"/>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kern w:val="0"/>
          <w:szCs w:val="21"/>
          <w:highlight w:val="none"/>
        </w:rPr>
        <w:t xml:space="preserve">3.4 </w:t>
      </w:r>
      <w:r>
        <w:rPr>
          <w:rFonts w:hint="eastAsia" w:ascii="宋体" w:hAnsi="宋体" w:cs="宋体"/>
          <w:color w:val="auto"/>
          <w:kern w:val="0"/>
          <w:szCs w:val="21"/>
          <w:highlight w:val="none"/>
        </w:rPr>
        <w:t>委托人代表</w:t>
      </w:r>
    </w:p>
    <w:p>
      <w:pPr>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textAlignment w:val="auto"/>
        <w:rPr>
          <w:rFonts w:hint="eastAsia" w:ascii="宋体" w:hAnsi="宋体"/>
          <w:color w:val="auto"/>
          <w:szCs w:val="21"/>
          <w:highlight w:val="none"/>
          <w:u w:val="single"/>
        </w:rPr>
      </w:pPr>
      <w:r>
        <w:rPr>
          <w:rFonts w:hint="eastAsia" w:ascii="宋体" w:hAnsi="宋体"/>
          <w:color w:val="auto"/>
          <w:szCs w:val="21"/>
          <w:highlight w:val="none"/>
        </w:rPr>
        <w:t>委托人代表为：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413" w:firstLineChars="197"/>
        <w:textAlignment w:val="auto"/>
        <w:rPr>
          <w:rFonts w:hint="eastAsia" w:ascii="宋体" w:hAnsi="宋体" w:cs="宋体"/>
          <w:color w:val="auto"/>
          <w:kern w:val="0"/>
          <w:szCs w:val="21"/>
          <w:highlight w:val="none"/>
        </w:rPr>
      </w:pPr>
      <w:r>
        <w:rPr>
          <w:rFonts w:hint="eastAsia" w:ascii="宋体" w:hAnsi="宋体"/>
          <w:color w:val="auto"/>
          <w:kern w:val="0"/>
          <w:szCs w:val="21"/>
          <w:highlight w:val="none"/>
        </w:rPr>
        <w:t xml:space="preserve">3.6 </w:t>
      </w:r>
      <w:r>
        <w:rPr>
          <w:rFonts w:hint="eastAsia" w:ascii="宋体" w:hAnsi="宋体" w:cs="宋体"/>
          <w:color w:val="auto"/>
          <w:kern w:val="0"/>
          <w:szCs w:val="21"/>
          <w:highlight w:val="none"/>
        </w:rPr>
        <w:t>答复</w:t>
      </w:r>
    </w:p>
    <w:p>
      <w:pPr>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委托人同意在</w:t>
      </w:r>
      <w:r>
        <w:rPr>
          <w:rFonts w:hint="eastAsia" w:ascii="宋体" w:hAnsi="宋体"/>
          <w:color w:val="auto"/>
          <w:szCs w:val="21"/>
          <w:highlight w:val="none"/>
          <w:u w:val="single"/>
        </w:rPr>
        <w:t xml:space="preserve">   5   </w:t>
      </w:r>
      <w:r>
        <w:rPr>
          <w:rFonts w:hint="eastAsia" w:ascii="宋体" w:hAnsi="宋体"/>
          <w:color w:val="auto"/>
          <w:szCs w:val="21"/>
          <w:highlight w:val="none"/>
        </w:rPr>
        <w:t>天内，对监理人书面提交并要求做出决定的事宜给予书面答复。</w:t>
      </w:r>
    </w:p>
    <w:p>
      <w:pPr>
        <w:keepNext w:val="0"/>
        <w:keepLines w:val="0"/>
        <w:pageBreakBefore w:val="0"/>
        <w:widowControl w:val="0"/>
        <w:kinsoku/>
        <w:wordWrap/>
        <w:overflowPunct/>
        <w:topLinePunct w:val="0"/>
        <w:autoSpaceDE/>
        <w:autoSpaceDN/>
        <w:bidi w:val="0"/>
        <w:snapToGrid w:val="0"/>
        <w:spacing w:line="420" w:lineRule="exact"/>
        <w:ind w:firstLine="413" w:firstLineChars="196"/>
        <w:textAlignment w:val="auto"/>
        <w:rPr>
          <w:rFonts w:hint="eastAsia" w:ascii="宋体" w:hAnsi="宋体"/>
          <w:b/>
          <w:bCs/>
          <w:color w:val="auto"/>
          <w:szCs w:val="21"/>
          <w:highlight w:val="none"/>
        </w:rPr>
      </w:pPr>
      <w:r>
        <w:rPr>
          <w:rFonts w:hint="eastAsia" w:ascii="宋体" w:hAnsi="宋体"/>
          <w:b/>
          <w:bCs/>
          <w:color w:val="auto"/>
          <w:szCs w:val="21"/>
          <w:highlight w:val="none"/>
        </w:rPr>
        <w:t>4、违约责任</w:t>
      </w:r>
    </w:p>
    <w:p>
      <w:pPr>
        <w:keepNext w:val="0"/>
        <w:keepLines w:val="0"/>
        <w:pageBreakBefore w:val="0"/>
        <w:widowControl w:val="0"/>
        <w:kinsoku/>
        <w:wordWrap/>
        <w:overflowPunct/>
        <w:topLinePunct w:val="0"/>
        <w:autoSpaceDE/>
        <w:autoSpaceDN/>
        <w:bidi w:val="0"/>
        <w:spacing w:line="420" w:lineRule="exact"/>
        <w:ind w:left="210" w:leftChars="100" w:firstLine="630" w:firstLineChars="300"/>
        <w:textAlignment w:val="auto"/>
        <w:rPr>
          <w:rFonts w:ascii="宋体" w:hAnsi="宋体" w:cs="宋体"/>
          <w:color w:val="auto"/>
          <w:kern w:val="0"/>
          <w:szCs w:val="21"/>
          <w:highlight w:val="none"/>
        </w:rPr>
      </w:pPr>
      <w:r>
        <w:rPr>
          <w:rFonts w:hint="eastAsia" w:ascii="宋体" w:hAnsi="宋体"/>
          <w:color w:val="auto"/>
          <w:kern w:val="0"/>
          <w:szCs w:val="21"/>
          <w:highlight w:val="none"/>
        </w:rPr>
        <w:t xml:space="preserve">4.1 </w:t>
      </w:r>
      <w:r>
        <w:rPr>
          <w:rFonts w:hint="eastAsia" w:ascii="宋体" w:hAnsi="宋体" w:cs="宋体"/>
          <w:color w:val="auto"/>
          <w:kern w:val="0"/>
          <w:szCs w:val="21"/>
          <w:highlight w:val="none"/>
        </w:rPr>
        <w:t>监理人的违约责任</w:t>
      </w:r>
    </w:p>
    <w:p>
      <w:pPr>
        <w:keepNext w:val="0"/>
        <w:keepLines w:val="0"/>
        <w:pageBreakBefore w:val="0"/>
        <w:widowControl w:val="0"/>
        <w:kinsoku/>
        <w:wordWrap/>
        <w:overflowPunct/>
        <w:topLinePunct w:val="0"/>
        <w:autoSpaceDE/>
        <w:autoSpaceDN/>
        <w:bidi w:val="0"/>
        <w:adjustRightInd w:val="0"/>
        <w:snapToGrid w:val="0"/>
        <w:spacing w:line="420" w:lineRule="exact"/>
        <w:ind w:firstLine="422" w:firstLineChars="200"/>
        <w:textAlignment w:val="auto"/>
        <w:rPr>
          <w:rFonts w:ascii="宋体" w:hAnsi="宋体"/>
          <w:color w:val="auto"/>
          <w:kern w:val="0"/>
          <w:szCs w:val="21"/>
          <w:highlight w:val="none"/>
        </w:rPr>
      </w:pPr>
      <w:r>
        <w:rPr>
          <w:rFonts w:hint="eastAsia" w:ascii="宋体" w:hAnsi="宋体"/>
          <w:b/>
          <w:bCs/>
          <w:color w:val="auto"/>
          <w:szCs w:val="21"/>
          <w:highlight w:val="none"/>
        </w:rPr>
        <w:t xml:space="preserve">    </w:t>
      </w:r>
      <w:r>
        <w:rPr>
          <w:rFonts w:hint="eastAsia" w:ascii="宋体" w:hAnsi="宋体"/>
          <w:color w:val="auto"/>
          <w:kern w:val="0"/>
          <w:szCs w:val="21"/>
          <w:highlight w:val="none"/>
        </w:rPr>
        <w:t>4.1.1监理人赔偿金额按下列方法确定：</w:t>
      </w:r>
    </w:p>
    <w:p>
      <w:pPr>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textAlignment w:val="auto"/>
        <w:rPr>
          <w:rFonts w:ascii="宋体" w:hAnsi="宋体" w:cs="宋体"/>
          <w:color w:val="auto"/>
          <w:kern w:val="0"/>
          <w:szCs w:val="21"/>
          <w:highlight w:val="none"/>
        </w:rPr>
      </w:pPr>
      <w:r>
        <w:rPr>
          <w:rFonts w:hint="eastAsia" w:ascii="宋体" w:hAnsi="宋体"/>
          <w:color w:val="auto"/>
          <w:szCs w:val="21"/>
          <w:highlight w:val="none"/>
        </w:rPr>
        <w:t>赔偿金＝直接经济损失×正常工作酬金÷工程概算</w:t>
      </w:r>
      <w:r>
        <w:rPr>
          <w:rFonts w:hint="eastAsia" w:ascii="宋体" w:hAnsi="宋体" w:cs="宋体"/>
          <w:color w:val="auto"/>
          <w:kern w:val="0"/>
          <w:szCs w:val="21"/>
          <w:highlight w:val="none"/>
        </w:rPr>
        <w:t>投资额（或建筑安装工程费）</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因监理失职引起损失除了赔偿金外，如果已计支付的监理费要退回。</w:t>
      </w:r>
    </w:p>
    <w:p>
      <w:pPr>
        <w:snapToGrid w:val="0"/>
        <w:spacing w:line="360" w:lineRule="auto"/>
        <w:ind w:firstLine="630" w:firstLineChars="300"/>
        <w:rPr>
          <w:rFonts w:ascii="宋体" w:hAnsi="宋体" w:cs="宋体"/>
          <w:color w:val="auto"/>
          <w:kern w:val="0"/>
          <w:szCs w:val="21"/>
          <w:highlight w:val="none"/>
        </w:rPr>
      </w:pPr>
      <w:r>
        <w:rPr>
          <w:rFonts w:hint="eastAsia" w:ascii="宋体" w:hAnsi="宋体"/>
          <w:color w:val="auto"/>
          <w:kern w:val="0"/>
          <w:szCs w:val="21"/>
          <w:highlight w:val="none"/>
        </w:rPr>
        <w:t>4.2 委</w:t>
      </w:r>
      <w:r>
        <w:rPr>
          <w:rFonts w:hint="eastAsia" w:ascii="宋体" w:hAnsi="宋体" w:cs="宋体"/>
          <w:color w:val="auto"/>
          <w:kern w:val="0"/>
          <w:szCs w:val="21"/>
          <w:highlight w:val="none"/>
        </w:rPr>
        <w:t>托人的违约责任</w:t>
      </w:r>
    </w:p>
    <w:p>
      <w:pPr>
        <w:spacing w:line="360" w:lineRule="auto"/>
        <w:ind w:firstLine="630" w:firstLineChars="300"/>
        <w:rPr>
          <w:rFonts w:ascii="宋体" w:hAnsi="宋体"/>
          <w:color w:val="auto"/>
          <w:kern w:val="0"/>
          <w:szCs w:val="21"/>
          <w:highlight w:val="none"/>
        </w:rPr>
      </w:pPr>
      <w:r>
        <w:rPr>
          <w:rFonts w:hint="eastAsia" w:ascii="宋体" w:hAnsi="宋体"/>
          <w:color w:val="auto"/>
          <w:szCs w:val="21"/>
          <w:highlight w:val="none"/>
        </w:rPr>
        <w:t>4.2.3 委托人</w:t>
      </w:r>
      <w:r>
        <w:rPr>
          <w:rFonts w:hint="eastAsia" w:ascii="宋体" w:hAnsi="宋体"/>
          <w:color w:val="auto"/>
          <w:kern w:val="0"/>
          <w:szCs w:val="21"/>
          <w:highlight w:val="none"/>
        </w:rPr>
        <w:t>逾期付款利息按下列方法确定：</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逾期付款利息＝当期应付款总额×银行同期贷款日利率×拖延支付天数</w:t>
      </w:r>
    </w:p>
    <w:p>
      <w:pPr>
        <w:snapToGrid w:val="0"/>
        <w:spacing w:line="360" w:lineRule="auto"/>
        <w:ind w:firstLine="413" w:firstLineChars="196"/>
        <w:rPr>
          <w:rFonts w:hint="eastAsia" w:ascii="宋体" w:hAnsi="宋体"/>
          <w:b/>
          <w:color w:val="auto"/>
          <w:szCs w:val="21"/>
          <w:highlight w:val="none"/>
        </w:rPr>
      </w:pPr>
      <w:r>
        <w:rPr>
          <w:rFonts w:hint="eastAsia" w:ascii="宋体" w:hAnsi="宋体"/>
          <w:b/>
          <w:bCs/>
          <w:color w:val="auto"/>
          <w:szCs w:val="21"/>
          <w:highlight w:val="none"/>
        </w:rPr>
        <w:t>5. 支付</w:t>
      </w:r>
    </w:p>
    <w:p>
      <w:pPr>
        <w:snapToGrid w:val="0"/>
        <w:spacing w:line="360" w:lineRule="auto"/>
        <w:rPr>
          <w:rFonts w:hint="eastAsia" w:ascii="宋体" w:hAnsi="宋体"/>
          <w:bCs/>
          <w:color w:val="auto"/>
          <w:szCs w:val="21"/>
          <w:highlight w:val="none"/>
        </w:rPr>
      </w:pPr>
      <w:r>
        <w:rPr>
          <w:rFonts w:hint="eastAsia" w:ascii="宋体" w:hAnsi="宋体"/>
          <w:color w:val="auto"/>
          <w:szCs w:val="21"/>
          <w:highlight w:val="none"/>
        </w:rPr>
        <w:t xml:space="preserve">    5.1 </w:t>
      </w:r>
      <w:r>
        <w:rPr>
          <w:rFonts w:hint="eastAsia" w:ascii="宋体" w:hAnsi="宋体"/>
          <w:bCs/>
          <w:color w:val="auto"/>
          <w:szCs w:val="21"/>
          <w:highlight w:val="none"/>
        </w:rPr>
        <w:t>支付货币</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币种为：</w:t>
      </w:r>
      <w:r>
        <w:rPr>
          <w:rFonts w:hint="eastAsia" w:ascii="宋体" w:hAnsi="宋体"/>
          <w:color w:val="auto"/>
          <w:szCs w:val="21"/>
          <w:highlight w:val="none"/>
          <w:u w:val="single"/>
        </w:rPr>
        <w:t xml:space="preserve">   人民币    </w:t>
      </w:r>
      <w:r>
        <w:rPr>
          <w:rFonts w:hint="eastAsia" w:ascii="宋体" w:hAnsi="宋体"/>
          <w:color w:val="auto"/>
          <w:szCs w:val="21"/>
          <w:highlight w:val="none"/>
        </w:rPr>
        <w:t>，比例为：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，汇率为：</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w:t>
      </w:r>
    </w:p>
    <w:p>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5.2支付酬金 </w:t>
      </w:r>
    </w:p>
    <w:p>
      <w:pPr>
        <w:spacing w:line="41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委托人同意按以下的计算方法、支付时间与金额，支付监理人的酬金。</w:t>
      </w:r>
    </w:p>
    <w:p>
      <w:pPr>
        <w:spacing w:line="41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5.2.1监理酬金计算方法：</w:t>
      </w:r>
    </w:p>
    <w:p>
      <w:pPr>
        <w:spacing w:line="460" w:lineRule="exact"/>
        <w:ind w:firstLine="480"/>
        <w:rPr>
          <w:rFonts w:hint="eastAsia" w:ascii="宋体" w:hAnsi="宋体"/>
          <w:color w:val="auto"/>
          <w:szCs w:val="21"/>
          <w:highlight w:val="none"/>
        </w:rPr>
      </w:pPr>
      <w:r>
        <w:rPr>
          <w:rFonts w:hint="eastAsia" w:ascii="宋体" w:hAnsi="宋体"/>
          <w:color w:val="auto"/>
          <w:szCs w:val="21"/>
          <w:highlight w:val="none"/>
        </w:rPr>
        <w:t>监理酬金总额</w:t>
      </w:r>
      <w:r>
        <w:rPr>
          <w:rFonts w:hint="eastAsia" w:ascii="宋体" w:hAnsi="宋体"/>
          <w:color w:val="auto"/>
          <w:szCs w:val="21"/>
          <w:highlight w:val="none"/>
          <w:lang w:val="en-US" w:eastAsia="zh-CN"/>
        </w:rPr>
        <w:t>包干</w:t>
      </w:r>
      <w:r>
        <w:rPr>
          <w:rFonts w:hint="eastAsia" w:ascii="宋体" w:hAnsi="宋体"/>
          <w:b w:val="0"/>
          <w:bCs w:val="0"/>
          <w:color w:val="auto"/>
          <w:szCs w:val="21"/>
          <w:highlight w:val="none"/>
          <w:lang w:val="en-US" w:eastAsia="zh-CN"/>
        </w:rPr>
        <w:t>价</w:t>
      </w:r>
      <w:r>
        <w:rPr>
          <w:rFonts w:hint="eastAsia" w:ascii="宋体" w:hAnsi="宋体"/>
          <w:b w:val="0"/>
          <w:bCs w:val="0"/>
          <w:color w:val="auto"/>
          <w:szCs w:val="21"/>
          <w:highlight w:val="none"/>
        </w:rPr>
        <w:t>￥</w:t>
      </w:r>
      <w:r>
        <w:rPr>
          <w:rFonts w:hint="eastAsia" w:ascii="宋体" w:hAnsi="宋体"/>
          <w:b w:val="0"/>
          <w:bCs w:val="0"/>
          <w:color w:val="auto"/>
          <w:szCs w:val="21"/>
          <w:highlight w:val="none"/>
          <w:u w:val="single"/>
        </w:rPr>
        <w:t xml:space="preserve">      </w:t>
      </w:r>
      <w:r>
        <w:rPr>
          <w:rFonts w:hint="eastAsia" w:ascii="宋体" w:hAnsi="宋体"/>
          <w:b w:val="0"/>
          <w:bCs w:val="0"/>
          <w:color w:val="auto"/>
          <w:szCs w:val="21"/>
          <w:highlight w:val="none"/>
        </w:rPr>
        <w:t xml:space="preserve"> 万元（</w:t>
      </w:r>
      <w:r>
        <w:rPr>
          <w:rFonts w:hint="eastAsia" w:ascii="宋体" w:hAnsi="宋体"/>
          <w:color w:val="auto"/>
          <w:szCs w:val="21"/>
          <w:highlight w:val="none"/>
        </w:rPr>
        <w:t>人民币）</w:t>
      </w:r>
    </w:p>
    <w:p>
      <w:pPr>
        <w:autoSpaceDE w:val="0"/>
        <w:autoSpaceDN w:val="0"/>
        <w:adjustRightInd w:val="0"/>
        <w:spacing w:line="410" w:lineRule="exact"/>
        <w:ind w:firstLine="420" w:firstLineChars="200"/>
        <w:jc w:val="left"/>
        <w:rPr>
          <w:rFonts w:ascii="宋体" w:hAnsi="宋体" w:cs="宋体"/>
          <w:color w:val="auto"/>
          <w:kern w:val="0"/>
          <w:szCs w:val="21"/>
          <w:highlight w:val="none"/>
        </w:rPr>
      </w:pPr>
      <w:r>
        <w:rPr>
          <w:rFonts w:ascii="宋体" w:hAnsi="宋体" w:cs="TimesNewRomanPSMT"/>
          <w:color w:val="auto"/>
          <w:kern w:val="0"/>
          <w:szCs w:val="21"/>
          <w:highlight w:val="none"/>
        </w:rPr>
        <w:t xml:space="preserve">5.2.2 </w:t>
      </w:r>
      <w:r>
        <w:rPr>
          <w:rFonts w:hint="eastAsia" w:ascii="宋体" w:hAnsi="宋体" w:cs="宋体"/>
          <w:color w:val="auto"/>
          <w:kern w:val="0"/>
          <w:szCs w:val="21"/>
          <w:highlight w:val="none"/>
        </w:rPr>
        <w:t>监理酬金支付时间与金额：</w:t>
      </w:r>
    </w:p>
    <w:p>
      <w:pPr>
        <w:autoSpaceDE w:val="0"/>
        <w:autoSpaceDN w:val="0"/>
        <w:adjustRightInd w:val="0"/>
        <w:spacing w:line="41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（1）本工程监理费预付款为监理酬金的30%，在本监理合同签订后7个工作日内由委托人支付给监理人。</w:t>
      </w:r>
    </w:p>
    <w:p>
      <w:pPr>
        <w:autoSpaceDE w:val="0"/>
        <w:autoSpaceDN w:val="0"/>
        <w:adjustRightInd w:val="0"/>
        <w:spacing w:line="41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（2）监理报酬按进度支付，监理进度款支付限额为已完成工程量计算的监理费的90%。</w:t>
      </w:r>
    </w:p>
    <w:p>
      <w:pPr>
        <w:autoSpaceDE w:val="0"/>
        <w:autoSpaceDN w:val="0"/>
        <w:adjustRightInd w:val="0"/>
        <w:spacing w:line="41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（3）工程竣工验收通过后7天内支付至监理服务报酬的98%。</w:t>
      </w:r>
    </w:p>
    <w:p>
      <w:pPr>
        <w:autoSpaceDE w:val="0"/>
        <w:autoSpaceDN w:val="0"/>
        <w:adjustRightInd w:val="0"/>
        <w:spacing w:line="41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（4）工程结算审定完成起10日内，监理人向委托人提交监理酬金结算清单，委托人在收到监理酬金结算清单之日起15日内，委托人将监理服务酬金总额的余款全部付清。</w:t>
      </w:r>
    </w:p>
    <w:p>
      <w:pPr>
        <w:autoSpaceDE w:val="0"/>
        <w:autoSpaceDN w:val="0"/>
        <w:adjustRightInd w:val="0"/>
        <w:spacing w:line="41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（5）监理人同意在每次拨付监理费时必须就核准的监理费提供当地税务机关开出的完税发票。</w:t>
      </w:r>
    </w:p>
    <w:p>
      <w:pPr>
        <w:autoSpaceDE w:val="0"/>
        <w:autoSpaceDN w:val="0"/>
        <w:adjustRightInd w:val="0"/>
        <w:spacing w:line="410" w:lineRule="exact"/>
        <w:ind w:firstLine="420" w:firstLineChars="200"/>
        <w:jc w:val="left"/>
        <w:rPr>
          <w:rFonts w:hint="eastAsia" w:ascii="宋体" w:hAnsi="宋体" w:cs="宋体"/>
          <w:color w:val="auto"/>
          <w:kern w:val="0"/>
          <w:szCs w:val="21"/>
          <w:highlight w:val="none"/>
        </w:rPr>
      </w:pPr>
      <w:r>
        <w:rPr>
          <w:rFonts w:ascii="宋体" w:hAnsi="宋体" w:cs="TimesNewRomanPSMT"/>
          <w:color w:val="auto"/>
          <w:kern w:val="0"/>
          <w:szCs w:val="21"/>
          <w:highlight w:val="none"/>
        </w:rPr>
        <w:t xml:space="preserve">5.2.3 </w:t>
      </w:r>
      <w:r>
        <w:rPr>
          <w:rFonts w:hint="eastAsia" w:ascii="宋体" w:hAnsi="宋体" w:cs="宋体"/>
          <w:color w:val="auto"/>
          <w:kern w:val="0"/>
          <w:szCs w:val="21"/>
          <w:highlight w:val="none"/>
        </w:rPr>
        <w:t>延期费用的支付：</w:t>
      </w:r>
      <w:r>
        <w:rPr>
          <w:rFonts w:hint="eastAsia" w:ascii="宋体" w:hAnsi="宋体" w:cs="宋体"/>
          <w:color w:val="auto"/>
          <w:kern w:val="0"/>
          <w:szCs w:val="21"/>
          <w:highlight w:val="none"/>
          <w:u w:val="single"/>
        </w:rPr>
        <w:t xml:space="preserve">  无  </w:t>
      </w:r>
      <w:r>
        <w:rPr>
          <w:rFonts w:hint="eastAsia" w:ascii="宋体" w:hAnsi="宋体" w:cs="宋体"/>
          <w:color w:val="auto"/>
          <w:kern w:val="0"/>
          <w:szCs w:val="21"/>
          <w:highlight w:val="none"/>
        </w:rPr>
        <w:t xml:space="preserve"> 。</w:t>
      </w:r>
    </w:p>
    <w:p>
      <w:pPr>
        <w:snapToGrid w:val="0"/>
        <w:spacing w:line="410" w:lineRule="exact"/>
        <w:ind w:firstLine="420" w:firstLineChars="200"/>
        <w:rPr>
          <w:rFonts w:hint="eastAsia" w:ascii="宋体" w:hAnsi="宋体"/>
          <w:b/>
          <w:bCs/>
          <w:color w:val="auto"/>
          <w:szCs w:val="21"/>
          <w:highlight w:val="none"/>
        </w:rPr>
      </w:pPr>
      <w:r>
        <w:rPr>
          <w:rFonts w:hint="eastAsia" w:ascii="宋体" w:hAnsi="宋体"/>
          <w:bCs/>
          <w:color w:val="auto"/>
          <w:szCs w:val="21"/>
          <w:highlight w:val="none"/>
        </w:rPr>
        <w:t>6</w:t>
      </w:r>
      <w:r>
        <w:rPr>
          <w:rFonts w:hint="eastAsia" w:ascii="宋体" w:hAnsi="宋体"/>
          <w:b/>
          <w:bCs/>
          <w:color w:val="auto"/>
          <w:szCs w:val="21"/>
          <w:highlight w:val="none"/>
        </w:rPr>
        <w:t>. 合同生效、变更、暂停、解除与终止</w:t>
      </w:r>
    </w:p>
    <w:p>
      <w:pPr>
        <w:adjustRightInd w:val="0"/>
        <w:snapToGrid w:val="0"/>
        <w:spacing w:line="41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6.1 生效</w:t>
      </w:r>
    </w:p>
    <w:p>
      <w:pPr>
        <w:adjustRightInd w:val="0"/>
        <w:snapToGrid w:val="0"/>
        <w:spacing w:line="410" w:lineRule="exact"/>
        <w:ind w:firstLine="480"/>
        <w:rPr>
          <w:rFonts w:hint="eastAsia" w:ascii="宋体" w:hAnsi="宋体"/>
          <w:color w:val="auto"/>
          <w:szCs w:val="21"/>
          <w:highlight w:val="none"/>
        </w:rPr>
      </w:pPr>
      <w:r>
        <w:rPr>
          <w:rFonts w:hint="eastAsia" w:ascii="宋体" w:hAnsi="宋体"/>
          <w:color w:val="auto"/>
          <w:szCs w:val="21"/>
          <w:highlight w:val="none"/>
        </w:rPr>
        <w:t>本合同生效条件：</w:t>
      </w:r>
      <w:r>
        <w:rPr>
          <w:rFonts w:hint="eastAsia" w:ascii="宋体" w:hAnsi="宋体"/>
          <w:color w:val="auto"/>
          <w:szCs w:val="21"/>
          <w:highlight w:val="none"/>
          <w:u w:val="single"/>
        </w:rPr>
        <w:t xml:space="preserve">   双方法定代表人或授权委托代理人签字并加盖单位公章后生效</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至工程竣工验收合格提交完善的监理资料并结清监理酬金及工程保修期满之日完成</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adjustRightInd w:val="0"/>
        <w:snapToGrid w:val="0"/>
        <w:spacing w:line="410" w:lineRule="exact"/>
        <w:ind w:firstLine="518" w:firstLineChars="247"/>
        <w:rPr>
          <w:rFonts w:hint="eastAsia" w:ascii="宋体" w:hAnsi="宋体"/>
          <w:color w:val="auto"/>
          <w:szCs w:val="21"/>
          <w:highlight w:val="none"/>
        </w:rPr>
      </w:pPr>
      <w:r>
        <w:rPr>
          <w:rFonts w:hint="eastAsia" w:ascii="宋体" w:hAnsi="宋体"/>
          <w:color w:val="auto"/>
          <w:szCs w:val="21"/>
          <w:highlight w:val="none"/>
        </w:rPr>
        <w:t>6.2 变更</w:t>
      </w:r>
    </w:p>
    <w:p>
      <w:pPr>
        <w:snapToGrid w:val="0"/>
        <w:spacing w:line="41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6.2.1 因工程规模、监理范围的变化导致监理人的正常工作量减少时，按减少工作量的比例从协议书约定的正常工作酬金中扣减相同比例的酬金。</w:t>
      </w:r>
    </w:p>
    <w:p>
      <w:pPr>
        <w:snapToGrid w:val="0"/>
        <w:spacing w:line="410" w:lineRule="exact"/>
        <w:ind w:firstLine="517" w:firstLineChars="245"/>
        <w:rPr>
          <w:rFonts w:hint="eastAsia" w:ascii="宋体" w:hAnsi="宋体"/>
          <w:b/>
          <w:color w:val="auto"/>
          <w:szCs w:val="21"/>
          <w:highlight w:val="none"/>
        </w:rPr>
      </w:pPr>
      <w:r>
        <w:rPr>
          <w:rFonts w:hint="eastAsia" w:ascii="宋体" w:hAnsi="宋体"/>
          <w:b/>
          <w:bCs/>
          <w:color w:val="auto"/>
          <w:szCs w:val="21"/>
          <w:highlight w:val="none"/>
        </w:rPr>
        <w:t>7. 争议解决</w:t>
      </w:r>
    </w:p>
    <w:p>
      <w:pPr>
        <w:snapToGrid w:val="0"/>
        <w:spacing w:line="410" w:lineRule="exact"/>
        <w:ind w:firstLine="518" w:firstLineChars="247"/>
        <w:rPr>
          <w:rFonts w:hint="eastAsia" w:ascii="宋体" w:hAnsi="宋体"/>
          <w:color w:val="auto"/>
          <w:szCs w:val="21"/>
          <w:highlight w:val="none"/>
        </w:rPr>
      </w:pPr>
      <w:r>
        <w:rPr>
          <w:rFonts w:hint="eastAsia" w:ascii="宋体" w:hAnsi="宋体"/>
          <w:color w:val="auto"/>
          <w:szCs w:val="21"/>
          <w:highlight w:val="none"/>
        </w:rPr>
        <w:t xml:space="preserve">7.2 </w:t>
      </w:r>
      <w:r>
        <w:rPr>
          <w:rFonts w:hint="eastAsia" w:ascii="宋体" w:hAnsi="宋体"/>
          <w:bCs/>
          <w:color w:val="auto"/>
          <w:szCs w:val="21"/>
          <w:highlight w:val="none"/>
        </w:rPr>
        <w:t>调解</w:t>
      </w:r>
    </w:p>
    <w:p>
      <w:pPr>
        <w:snapToGrid w:val="0"/>
        <w:spacing w:line="410" w:lineRule="exact"/>
        <w:ind w:firstLine="411" w:firstLineChars="196"/>
        <w:rPr>
          <w:rFonts w:hint="eastAsia" w:ascii="宋体" w:hAnsi="宋体"/>
          <w:color w:val="auto"/>
          <w:szCs w:val="21"/>
          <w:highlight w:val="none"/>
        </w:rPr>
      </w:pPr>
      <w:r>
        <w:rPr>
          <w:rFonts w:hint="eastAsia" w:ascii="宋体" w:hAnsi="宋体"/>
          <w:color w:val="auto"/>
          <w:szCs w:val="21"/>
          <w:highlight w:val="none"/>
        </w:rPr>
        <w:t>本合同争议进行调解时，可提交</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进行调解。</w:t>
      </w:r>
    </w:p>
    <w:p>
      <w:pPr>
        <w:snapToGrid w:val="0"/>
        <w:spacing w:line="410" w:lineRule="exact"/>
        <w:ind w:firstLine="518" w:firstLineChars="247"/>
        <w:rPr>
          <w:rFonts w:hint="eastAsia" w:ascii="宋体" w:hAnsi="宋体"/>
          <w:color w:val="auto"/>
          <w:szCs w:val="21"/>
          <w:highlight w:val="none"/>
        </w:rPr>
      </w:pPr>
      <w:r>
        <w:rPr>
          <w:rFonts w:hint="eastAsia" w:ascii="宋体" w:hAnsi="宋体"/>
          <w:color w:val="auto"/>
          <w:szCs w:val="21"/>
          <w:highlight w:val="none"/>
        </w:rPr>
        <w:t xml:space="preserve">7.3 </w:t>
      </w:r>
      <w:r>
        <w:rPr>
          <w:rFonts w:hint="eastAsia" w:ascii="宋体" w:hAnsi="宋体"/>
          <w:bCs/>
          <w:color w:val="auto"/>
          <w:szCs w:val="21"/>
          <w:highlight w:val="none"/>
        </w:rPr>
        <w:t>仲裁或诉讼</w:t>
      </w:r>
    </w:p>
    <w:p>
      <w:pPr>
        <w:adjustRightInd w:val="0"/>
        <w:snapToGrid w:val="0"/>
        <w:spacing w:line="41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合同争议的最终解决方式为下列第</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pPr>
        <w:adjustRightInd w:val="0"/>
        <w:snapToGrid w:val="0"/>
        <w:spacing w:line="41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（1）提请</w:t>
      </w:r>
      <w:r>
        <w:rPr>
          <w:rFonts w:hint="eastAsia" w:ascii="宋体" w:hAnsi="宋体"/>
          <w:color w:val="auto"/>
          <w:szCs w:val="21"/>
          <w:highlight w:val="none"/>
          <w:u w:val="single"/>
        </w:rPr>
        <w:t xml:space="preserve">    /       </w:t>
      </w:r>
      <w:r>
        <w:rPr>
          <w:rFonts w:hint="eastAsia" w:ascii="宋体" w:hAnsi="宋体"/>
          <w:color w:val="auto"/>
          <w:szCs w:val="21"/>
          <w:highlight w:val="none"/>
        </w:rPr>
        <w:t>仲裁委员会进行仲裁。</w:t>
      </w:r>
    </w:p>
    <w:p>
      <w:pPr>
        <w:adjustRightInd w:val="0"/>
        <w:snapToGrid w:val="0"/>
        <w:spacing w:line="41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（2）向</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人民法院提起诉讼。</w:t>
      </w:r>
    </w:p>
    <w:p>
      <w:pPr>
        <w:adjustRightInd w:val="0"/>
        <w:snapToGrid w:val="0"/>
        <w:spacing w:line="410" w:lineRule="exact"/>
        <w:ind w:firstLine="517" w:firstLineChars="245"/>
        <w:rPr>
          <w:rFonts w:hint="eastAsia" w:ascii="宋体" w:hAnsi="宋体"/>
          <w:b/>
          <w:bCs/>
          <w:color w:val="auto"/>
          <w:szCs w:val="21"/>
          <w:highlight w:val="none"/>
        </w:rPr>
      </w:pPr>
      <w:r>
        <w:rPr>
          <w:rFonts w:hint="eastAsia" w:ascii="宋体" w:hAnsi="宋体"/>
          <w:b/>
          <w:bCs/>
          <w:color w:val="auto"/>
          <w:szCs w:val="21"/>
          <w:highlight w:val="none"/>
        </w:rPr>
        <w:t>8. 其他</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bCs/>
          <w:color w:val="auto"/>
          <w:szCs w:val="21"/>
          <w:highlight w:val="none"/>
        </w:rPr>
      </w:pPr>
      <w:r>
        <w:rPr>
          <w:rFonts w:hint="eastAsia" w:ascii="宋体" w:hAnsi="宋体"/>
          <w:b/>
          <w:bCs/>
          <w:color w:val="auto"/>
          <w:szCs w:val="21"/>
          <w:highlight w:val="none"/>
        </w:rPr>
        <w:t xml:space="preserve">     </w:t>
      </w:r>
      <w:r>
        <w:rPr>
          <w:rFonts w:hint="eastAsia" w:ascii="宋体" w:hAnsi="宋体"/>
          <w:bCs/>
          <w:color w:val="auto"/>
          <w:szCs w:val="21"/>
          <w:highlight w:val="none"/>
        </w:rPr>
        <w:t>8.1 检测费用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bCs/>
          <w:color w:val="auto"/>
          <w:szCs w:val="21"/>
          <w:highlight w:val="none"/>
        </w:rPr>
      </w:pPr>
      <w:r>
        <w:rPr>
          <w:rFonts w:hint="eastAsia" w:ascii="宋体" w:hAnsi="宋体"/>
          <w:bCs/>
          <w:color w:val="auto"/>
          <w:szCs w:val="21"/>
          <w:highlight w:val="none"/>
        </w:rPr>
        <w:t xml:space="preserve">    委托人应在检测工作完成后</w:t>
      </w:r>
      <w:r>
        <w:rPr>
          <w:rFonts w:hint="eastAsia" w:ascii="宋体" w:hAnsi="宋体"/>
          <w:color w:val="auto"/>
          <w:szCs w:val="21"/>
          <w:highlight w:val="none"/>
          <w:u w:val="single"/>
        </w:rPr>
        <w:t xml:space="preserve">   /  </w:t>
      </w:r>
      <w:r>
        <w:rPr>
          <w:rFonts w:hint="eastAsia" w:ascii="宋体" w:hAnsi="宋体"/>
          <w:bCs/>
          <w:color w:val="auto"/>
          <w:szCs w:val="21"/>
          <w:highlight w:val="none"/>
        </w:rPr>
        <w:t>天内支付检测费用。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bCs/>
          <w:color w:val="auto"/>
          <w:szCs w:val="21"/>
          <w:highlight w:val="none"/>
        </w:rPr>
      </w:pPr>
      <w:r>
        <w:rPr>
          <w:rFonts w:hint="eastAsia" w:ascii="宋体" w:hAnsi="宋体"/>
          <w:bCs/>
          <w:color w:val="auto"/>
          <w:szCs w:val="21"/>
          <w:highlight w:val="none"/>
        </w:rPr>
        <w:t xml:space="preserve">     8.2 咨询费用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bCs/>
          <w:color w:val="auto"/>
          <w:szCs w:val="21"/>
          <w:highlight w:val="none"/>
        </w:rPr>
      </w:pPr>
      <w:r>
        <w:rPr>
          <w:rFonts w:hint="eastAsia" w:ascii="宋体" w:hAnsi="宋体"/>
          <w:bCs/>
          <w:color w:val="auto"/>
          <w:szCs w:val="21"/>
          <w:highlight w:val="none"/>
        </w:rPr>
        <w:t xml:space="preserve">    委托人应在咨询工作完成后</w:t>
      </w:r>
      <w:r>
        <w:rPr>
          <w:rFonts w:hint="eastAsia" w:ascii="宋体" w:hAnsi="宋体"/>
          <w:color w:val="auto"/>
          <w:szCs w:val="21"/>
          <w:highlight w:val="none"/>
          <w:u w:val="single"/>
        </w:rPr>
        <w:t xml:space="preserve">   /  </w:t>
      </w:r>
      <w:r>
        <w:rPr>
          <w:rFonts w:hint="eastAsia" w:ascii="宋体" w:hAnsi="宋体"/>
          <w:bCs/>
          <w:color w:val="auto"/>
          <w:szCs w:val="21"/>
          <w:highlight w:val="none"/>
        </w:rPr>
        <w:t>天内支付咨询费用。</w:t>
      </w:r>
    </w:p>
    <w:p>
      <w:pPr>
        <w:keepNext w:val="0"/>
        <w:keepLines w:val="0"/>
        <w:pageBreakBefore w:val="0"/>
        <w:widowControl w:val="0"/>
        <w:kinsoku/>
        <w:wordWrap/>
        <w:overflowPunct/>
        <w:topLinePunct w:val="0"/>
        <w:autoSpaceDE/>
        <w:autoSpaceDN/>
        <w:bidi w:val="0"/>
        <w:snapToGrid w:val="0"/>
        <w:spacing w:line="440" w:lineRule="exact"/>
        <w:ind w:firstLine="518" w:firstLineChars="247"/>
        <w:textAlignment w:val="auto"/>
        <w:rPr>
          <w:rFonts w:hint="eastAsia" w:ascii="宋体" w:hAnsi="宋体"/>
          <w:color w:val="auto"/>
          <w:szCs w:val="21"/>
          <w:highlight w:val="none"/>
        </w:rPr>
      </w:pPr>
      <w:r>
        <w:rPr>
          <w:rFonts w:hint="eastAsia" w:ascii="宋体" w:hAnsi="宋体"/>
          <w:color w:val="auto"/>
          <w:szCs w:val="21"/>
          <w:highlight w:val="none"/>
        </w:rPr>
        <w:t>8.3 奖励</w:t>
      </w:r>
    </w:p>
    <w:p>
      <w:pPr>
        <w:keepNext w:val="0"/>
        <w:keepLines w:val="0"/>
        <w:pageBreakBefore w:val="0"/>
        <w:widowControl w:val="0"/>
        <w:kinsoku/>
        <w:wordWrap/>
        <w:overflowPunct/>
        <w:topLinePunct w:val="0"/>
        <w:autoSpaceDE/>
        <w:autoSpaceDN/>
        <w:bidi w:val="0"/>
        <w:adjustRightInd w:val="0"/>
        <w:snapToGrid w:val="0"/>
        <w:spacing w:line="440" w:lineRule="exact"/>
        <w:ind w:firstLine="728" w:firstLineChars="347"/>
        <w:textAlignment w:val="auto"/>
        <w:rPr>
          <w:rFonts w:hint="eastAsia" w:ascii="宋体" w:hAnsi="宋体"/>
          <w:color w:val="auto"/>
          <w:szCs w:val="21"/>
          <w:highlight w:val="none"/>
        </w:rPr>
      </w:pPr>
      <w:r>
        <w:rPr>
          <w:rFonts w:hint="eastAsia" w:ascii="宋体" w:hAnsi="宋体"/>
          <w:color w:val="auto"/>
          <w:szCs w:val="21"/>
          <w:highlight w:val="none"/>
        </w:rPr>
        <w:t>无。</w:t>
      </w:r>
    </w:p>
    <w:p>
      <w:pPr>
        <w:keepNext w:val="0"/>
        <w:keepLines w:val="0"/>
        <w:pageBreakBefore w:val="0"/>
        <w:widowControl w:val="0"/>
        <w:kinsoku/>
        <w:wordWrap/>
        <w:overflowPunct/>
        <w:topLinePunct w:val="0"/>
        <w:autoSpaceDE/>
        <w:autoSpaceDN/>
        <w:bidi w:val="0"/>
        <w:adjustRightInd w:val="0"/>
        <w:snapToGrid w:val="0"/>
        <w:spacing w:line="440" w:lineRule="exact"/>
        <w:ind w:firstLine="525" w:firstLineChars="250"/>
        <w:textAlignment w:val="auto"/>
        <w:rPr>
          <w:rFonts w:hint="eastAsia" w:ascii="宋体" w:hAnsi="宋体"/>
          <w:color w:val="auto"/>
          <w:szCs w:val="21"/>
          <w:highlight w:val="none"/>
        </w:rPr>
      </w:pPr>
      <w:r>
        <w:rPr>
          <w:rFonts w:hint="eastAsia" w:ascii="宋体" w:hAnsi="宋体"/>
          <w:color w:val="auto"/>
          <w:szCs w:val="21"/>
          <w:highlight w:val="none"/>
        </w:rPr>
        <w:t>8.4 保密</w:t>
      </w:r>
    </w:p>
    <w:p>
      <w:pPr>
        <w:keepNext w:val="0"/>
        <w:keepLines w:val="0"/>
        <w:pageBreakBefore w:val="0"/>
        <w:widowControl w:val="0"/>
        <w:kinsoku/>
        <w:wordWrap/>
        <w:overflowPunct/>
        <w:topLinePunct w:val="0"/>
        <w:autoSpaceDE/>
        <w:autoSpaceDN/>
        <w:bidi w:val="0"/>
        <w:adjustRightInd w:val="0"/>
        <w:snapToGrid w:val="0"/>
        <w:spacing w:line="440" w:lineRule="exact"/>
        <w:ind w:firstLine="525" w:firstLineChars="250"/>
        <w:textAlignment w:val="auto"/>
        <w:rPr>
          <w:rFonts w:hint="eastAsia" w:ascii="宋体" w:hAnsi="宋体"/>
          <w:color w:val="auto"/>
          <w:szCs w:val="21"/>
          <w:highlight w:val="none"/>
          <w:u w:val="single"/>
        </w:rPr>
      </w:pPr>
      <w:r>
        <w:rPr>
          <w:rFonts w:hint="eastAsia" w:ascii="宋体" w:hAnsi="宋体"/>
          <w:color w:val="auto"/>
          <w:szCs w:val="21"/>
          <w:highlight w:val="none"/>
        </w:rPr>
        <w:t>委托人申明的保密事项和期限：</w:t>
      </w:r>
      <w:r>
        <w:rPr>
          <w:rFonts w:hint="eastAsia" w:ascii="宋体" w:hAnsi="宋体"/>
          <w:color w:val="auto"/>
          <w:szCs w:val="21"/>
          <w:highlight w:val="none"/>
          <w:u w:val="single"/>
        </w:rPr>
        <w:t xml:space="preserve">          无           </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25" w:firstLineChars="250"/>
        <w:textAlignment w:val="auto"/>
        <w:rPr>
          <w:rFonts w:hint="eastAsia" w:ascii="宋体" w:hAnsi="宋体"/>
          <w:color w:val="auto"/>
          <w:szCs w:val="21"/>
          <w:highlight w:val="none"/>
          <w:u w:val="single"/>
        </w:rPr>
      </w:pPr>
      <w:r>
        <w:rPr>
          <w:rFonts w:hint="eastAsia" w:ascii="宋体" w:hAnsi="宋体"/>
          <w:color w:val="auto"/>
          <w:szCs w:val="21"/>
          <w:highlight w:val="none"/>
        </w:rPr>
        <w:t>监理人申明的保密事项和期限：</w:t>
      </w:r>
      <w:r>
        <w:rPr>
          <w:rFonts w:hint="eastAsia" w:ascii="宋体" w:hAnsi="宋体"/>
          <w:color w:val="auto"/>
          <w:szCs w:val="21"/>
          <w:highlight w:val="none"/>
          <w:u w:val="single"/>
        </w:rPr>
        <w:t xml:space="preserve">          无           </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25" w:firstLineChars="250"/>
        <w:textAlignment w:val="auto"/>
        <w:rPr>
          <w:rFonts w:hint="eastAsia" w:ascii="宋体" w:hAnsi="宋体"/>
          <w:color w:val="auto"/>
          <w:szCs w:val="21"/>
          <w:highlight w:val="none"/>
          <w:u w:val="single"/>
        </w:rPr>
      </w:pPr>
      <w:r>
        <w:rPr>
          <w:rFonts w:hint="eastAsia" w:ascii="宋体" w:hAnsi="宋体"/>
          <w:color w:val="auto"/>
          <w:szCs w:val="21"/>
          <w:highlight w:val="none"/>
        </w:rPr>
        <w:t>第三方申明的保密事项和期限：</w:t>
      </w:r>
      <w:r>
        <w:rPr>
          <w:rFonts w:hint="eastAsia" w:ascii="宋体" w:hAnsi="宋体"/>
          <w:color w:val="auto"/>
          <w:szCs w:val="21"/>
          <w:highlight w:val="none"/>
          <w:u w:val="single"/>
        </w:rPr>
        <w:t xml:space="preserve">       无            </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snapToGrid w:val="0"/>
        <w:spacing w:line="440" w:lineRule="exact"/>
        <w:ind w:firstLine="630" w:firstLineChars="300"/>
        <w:textAlignment w:val="auto"/>
        <w:rPr>
          <w:rFonts w:hint="eastAsia" w:ascii="宋体" w:hAnsi="宋体"/>
          <w:bCs/>
          <w:color w:val="auto"/>
          <w:szCs w:val="21"/>
          <w:highlight w:val="none"/>
        </w:rPr>
      </w:pPr>
      <w:r>
        <w:rPr>
          <w:rFonts w:hint="eastAsia" w:ascii="宋体" w:hAnsi="宋体"/>
          <w:color w:val="auto"/>
          <w:szCs w:val="21"/>
          <w:highlight w:val="none"/>
        </w:rPr>
        <w:t>8.5</w:t>
      </w:r>
      <w:r>
        <w:rPr>
          <w:rFonts w:hint="eastAsia" w:ascii="宋体" w:hAnsi="宋体"/>
          <w:bCs/>
          <w:color w:val="auto"/>
          <w:szCs w:val="21"/>
          <w:highlight w:val="none"/>
        </w:rPr>
        <w:t>著作权</w:t>
      </w:r>
    </w:p>
    <w:p>
      <w:pPr>
        <w:keepNext w:val="0"/>
        <w:keepLines w:val="0"/>
        <w:pageBreakBefore w:val="0"/>
        <w:widowControl w:val="0"/>
        <w:kinsoku/>
        <w:wordWrap/>
        <w:overflowPunct/>
        <w:topLinePunct w:val="0"/>
        <w:autoSpaceDE/>
        <w:autoSpaceDN/>
        <w:bidi w:val="0"/>
        <w:snapToGrid w:val="0"/>
        <w:spacing w:line="440" w:lineRule="exact"/>
        <w:ind w:firstLine="630" w:firstLineChars="300"/>
        <w:textAlignment w:val="auto"/>
        <w:rPr>
          <w:rFonts w:hint="eastAsia" w:ascii="宋体" w:hAnsi="宋体"/>
          <w:color w:val="auto"/>
          <w:szCs w:val="21"/>
          <w:highlight w:val="none"/>
        </w:rPr>
      </w:pPr>
      <w:r>
        <w:rPr>
          <w:rFonts w:hint="eastAsia" w:ascii="宋体" w:hAnsi="宋体"/>
          <w:color w:val="auto"/>
          <w:szCs w:val="21"/>
          <w:highlight w:val="none"/>
        </w:rPr>
        <w:t>监理人在本合同履行期间及本合同终止后两年内出版涉及本工程的有关监理与相关服务的资料的限制条件：</w:t>
      </w:r>
      <w:r>
        <w:rPr>
          <w:rFonts w:hint="eastAsia" w:ascii="宋体" w:hAnsi="宋体"/>
          <w:color w:val="auto"/>
          <w:szCs w:val="21"/>
          <w:highlight w:val="none"/>
          <w:u w:val="single"/>
        </w:rPr>
        <w:t xml:space="preserve">         应当征得委托人同意         </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440" w:lineRule="exact"/>
        <w:ind w:firstLine="525" w:firstLineChars="250"/>
        <w:textAlignment w:val="auto"/>
        <w:rPr>
          <w:rFonts w:hint="eastAsia" w:ascii="宋体" w:hAnsi="宋体"/>
          <w:color w:val="auto"/>
          <w:szCs w:val="21"/>
          <w:highlight w:val="none"/>
        </w:rPr>
      </w:pPr>
      <w:r>
        <w:rPr>
          <w:rFonts w:hint="eastAsia" w:ascii="宋体" w:hAnsi="宋体"/>
          <w:color w:val="auto"/>
          <w:szCs w:val="21"/>
          <w:highlight w:val="none"/>
        </w:rPr>
        <w:t>9. 补充条款</w:t>
      </w:r>
    </w:p>
    <w:p>
      <w:pPr>
        <w:keepNext w:val="0"/>
        <w:keepLines w:val="0"/>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1</w:t>
      </w:r>
      <w:r>
        <w:rPr>
          <w:rFonts w:hint="eastAsia" w:ascii="宋体" w:hAnsi="宋体"/>
          <w:color w:val="auto"/>
          <w:szCs w:val="21"/>
          <w:highlight w:val="none"/>
          <w:u w:val="single"/>
        </w:rPr>
        <w:t>)监理人在履行职责期间发生的任何意外人身伤害事故或损失由监理单位负责。</w:t>
      </w:r>
    </w:p>
    <w:p>
      <w:pPr>
        <w:keepNext w:val="0"/>
        <w:keepLines w:val="0"/>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2</w:t>
      </w:r>
      <w:r>
        <w:rPr>
          <w:rFonts w:hint="eastAsia" w:ascii="宋体" w:hAnsi="宋体"/>
          <w:color w:val="auto"/>
          <w:szCs w:val="21"/>
          <w:highlight w:val="none"/>
          <w:u w:val="single"/>
        </w:rPr>
        <w:t>)监理人在履行职责期间发生的衣、食、住、行等费用自行负责。不得以任何理由和任何方式接受施工单位提供的食宿，不得向施工单位索要钱、物，一经发现立即终止合同。</w:t>
      </w:r>
    </w:p>
    <w:p>
      <w:pPr>
        <w:keepNext w:val="0"/>
        <w:keepLines w:val="0"/>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3</w:t>
      </w:r>
      <w:r>
        <w:rPr>
          <w:rFonts w:hint="eastAsia" w:ascii="宋体" w:hAnsi="宋体"/>
          <w:color w:val="auto"/>
          <w:szCs w:val="21"/>
          <w:highlight w:val="none"/>
          <w:u w:val="single"/>
        </w:rPr>
        <w:t>)监理人应对签署的工程资料及参与的变更计量数据文件负责，如发现监理人有恶意弄虚作假行为，每发现一次扣监理费</w:t>
      </w:r>
      <w:r>
        <w:rPr>
          <w:rFonts w:ascii="宋体" w:hAnsi="宋体"/>
          <w:color w:val="auto"/>
          <w:szCs w:val="21"/>
          <w:highlight w:val="none"/>
          <w:u w:val="single"/>
        </w:rPr>
        <w:t>2000</w:t>
      </w:r>
      <w:r>
        <w:rPr>
          <w:rFonts w:hint="eastAsia" w:ascii="宋体" w:hAnsi="宋体"/>
          <w:color w:val="auto"/>
          <w:szCs w:val="21"/>
          <w:highlight w:val="none"/>
          <w:u w:val="single"/>
        </w:rPr>
        <w:t>元。</w:t>
      </w:r>
    </w:p>
    <w:p>
      <w:pPr>
        <w:keepNext w:val="0"/>
        <w:keepLines w:val="0"/>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4</w:t>
      </w:r>
      <w:r>
        <w:rPr>
          <w:rFonts w:hint="eastAsia" w:ascii="宋体" w:hAnsi="宋体"/>
          <w:color w:val="auto"/>
          <w:szCs w:val="21"/>
          <w:highlight w:val="none"/>
          <w:u w:val="single"/>
        </w:rPr>
        <w:t>)监理人对施工单位提交的工程资料必须在</w:t>
      </w:r>
      <w:r>
        <w:rPr>
          <w:rFonts w:ascii="宋体" w:hAnsi="宋体"/>
          <w:color w:val="auto"/>
          <w:szCs w:val="21"/>
          <w:highlight w:val="none"/>
          <w:u w:val="single"/>
        </w:rPr>
        <w:t>2</w:t>
      </w:r>
      <w:r>
        <w:rPr>
          <w:rFonts w:hint="eastAsia" w:ascii="宋体" w:hAnsi="宋体"/>
          <w:color w:val="auto"/>
          <w:szCs w:val="21"/>
          <w:highlight w:val="none"/>
          <w:u w:val="single"/>
        </w:rPr>
        <w:t>个工作日内审核完成，不能按时审核完成的，每次扣监理费</w:t>
      </w:r>
      <w:r>
        <w:rPr>
          <w:rFonts w:ascii="宋体" w:hAnsi="宋体"/>
          <w:color w:val="auto"/>
          <w:szCs w:val="21"/>
          <w:highlight w:val="none"/>
          <w:u w:val="single"/>
        </w:rPr>
        <w:t>2000</w:t>
      </w:r>
      <w:r>
        <w:rPr>
          <w:rFonts w:hint="eastAsia" w:ascii="宋体" w:hAnsi="宋体"/>
          <w:color w:val="auto"/>
          <w:szCs w:val="21"/>
          <w:highlight w:val="none"/>
          <w:u w:val="single"/>
        </w:rPr>
        <w:t>元。</w:t>
      </w:r>
    </w:p>
    <w:p>
      <w:pPr>
        <w:keepNext w:val="0"/>
        <w:keepLines w:val="0"/>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5</w:t>
      </w:r>
      <w:r>
        <w:rPr>
          <w:rFonts w:hint="eastAsia" w:ascii="宋体" w:hAnsi="宋体"/>
          <w:color w:val="auto"/>
          <w:szCs w:val="21"/>
          <w:highlight w:val="none"/>
          <w:u w:val="single"/>
        </w:rPr>
        <w:t>)在国家法定节假日内及夜间施工，需要轮值上班，对影响结构安全的关键部位，隐蔽施工过程，监理人员必须旁站监督。监理人因履行职责需加班的费用，由监理单位自行负责。</w:t>
      </w:r>
    </w:p>
    <w:p>
      <w:pPr>
        <w:keepNext w:val="0"/>
        <w:keepLines w:val="0"/>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6</w:t>
      </w:r>
      <w:r>
        <w:rPr>
          <w:rFonts w:hint="eastAsia" w:ascii="宋体" w:hAnsi="宋体"/>
          <w:color w:val="auto"/>
          <w:szCs w:val="21"/>
          <w:highlight w:val="none"/>
          <w:u w:val="single"/>
        </w:rPr>
        <w:t>)随着工程的进展，监理单位须派出投标文件中承诺拟派出的专业监理工程师、机械检测设备。进场后经委托方考勤，如总监或总监代表、专业监理工程师每月在工地现场少于</w:t>
      </w:r>
      <w:r>
        <w:rPr>
          <w:rFonts w:ascii="宋体" w:hAnsi="宋体"/>
          <w:color w:val="auto"/>
          <w:szCs w:val="21"/>
          <w:highlight w:val="none"/>
          <w:u w:val="single"/>
        </w:rPr>
        <w:t>22</w:t>
      </w:r>
      <w:r>
        <w:rPr>
          <w:rFonts w:hint="eastAsia" w:ascii="宋体" w:hAnsi="宋体"/>
          <w:color w:val="auto"/>
          <w:szCs w:val="21"/>
          <w:highlight w:val="none"/>
          <w:u w:val="single"/>
        </w:rPr>
        <w:t>天的，每缺</w:t>
      </w:r>
      <w:r>
        <w:rPr>
          <w:rFonts w:ascii="宋体" w:hAnsi="宋体"/>
          <w:color w:val="auto"/>
          <w:szCs w:val="21"/>
          <w:highlight w:val="none"/>
          <w:u w:val="single"/>
        </w:rPr>
        <w:t>1</w:t>
      </w:r>
      <w:r>
        <w:rPr>
          <w:rFonts w:hint="eastAsia" w:ascii="宋体" w:hAnsi="宋体"/>
          <w:color w:val="auto"/>
          <w:szCs w:val="21"/>
          <w:highlight w:val="none"/>
          <w:u w:val="single"/>
        </w:rPr>
        <w:t>人（或</w:t>
      </w:r>
      <w:r>
        <w:rPr>
          <w:rFonts w:ascii="宋体" w:hAnsi="宋体"/>
          <w:color w:val="auto"/>
          <w:szCs w:val="21"/>
          <w:highlight w:val="none"/>
          <w:u w:val="single"/>
        </w:rPr>
        <w:t>1</w:t>
      </w:r>
      <w:r>
        <w:rPr>
          <w:rFonts w:hint="eastAsia" w:ascii="宋体" w:hAnsi="宋体"/>
          <w:color w:val="auto"/>
          <w:szCs w:val="21"/>
          <w:highlight w:val="none"/>
          <w:u w:val="single"/>
        </w:rPr>
        <w:t>台设备）每日扣监理费</w:t>
      </w:r>
      <w:r>
        <w:rPr>
          <w:rFonts w:ascii="宋体" w:hAnsi="宋体"/>
          <w:color w:val="auto"/>
          <w:szCs w:val="21"/>
          <w:highlight w:val="none"/>
          <w:u w:val="single"/>
        </w:rPr>
        <w:t>2000</w:t>
      </w:r>
      <w:r>
        <w:rPr>
          <w:rFonts w:hint="eastAsia" w:ascii="宋体" w:hAnsi="宋体"/>
          <w:color w:val="auto"/>
          <w:szCs w:val="21"/>
          <w:highlight w:val="none"/>
          <w:u w:val="single"/>
        </w:rPr>
        <w:t>元。由委托人每月进行考核，如有两个月考核不合格，将终止监理合同，监理人承担违约责任。</w:t>
      </w:r>
    </w:p>
    <w:p>
      <w:pPr>
        <w:keepNext w:val="0"/>
        <w:keepLines w:val="0"/>
        <w:pageBreakBefore w:val="0"/>
        <w:widowControl w:val="0"/>
        <w:kinsoku/>
        <w:wordWrap/>
        <w:overflowPunct/>
        <w:topLinePunct w:val="0"/>
        <w:autoSpaceDE/>
        <w:autoSpaceDN/>
        <w:bidi w:val="0"/>
        <w:spacing w:line="440" w:lineRule="exact"/>
        <w:ind w:firstLine="315" w:firstLineChars="150"/>
        <w:textAlignment w:val="auto"/>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7</w:t>
      </w:r>
      <w:r>
        <w:rPr>
          <w:rFonts w:hint="eastAsia" w:ascii="宋体" w:hAnsi="宋体"/>
          <w:color w:val="auto"/>
          <w:szCs w:val="21"/>
          <w:highlight w:val="none"/>
          <w:u w:val="single"/>
        </w:rPr>
        <w:t>)监理人派驻现场的总监理工程师须是投标文件中承诺派出的总监</w:t>
      </w:r>
      <w:r>
        <w:rPr>
          <w:rFonts w:ascii="宋体" w:hAnsi="宋体"/>
          <w:color w:val="auto"/>
          <w:szCs w:val="21"/>
          <w:highlight w:val="none"/>
          <w:u w:val="single"/>
        </w:rPr>
        <w:t>(</w:t>
      </w:r>
      <w:r>
        <w:rPr>
          <w:rFonts w:hint="eastAsia" w:ascii="宋体" w:hAnsi="宋体"/>
          <w:color w:val="auto"/>
          <w:szCs w:val="21"/>
          <w:highlight w:val="none"/>
          <w:u w:val="single"/>
        </w:rPr>
        <w:t>总监理代表</w:t>
      </w:r>
      <w:r>
        <w:rPr>
          <w:rFonts w:ascii="宋体" w:hAnsi="宋体"/>
          <w:color w:val="auto"/>
          <w:szCs w:val="21"/>
          <w:highlight w:val="none"/>
          <w:u w:val="single"/>
        </w:rPr>
        <w:t xml:space="preserve">) </w:t>
      </w:r>
      <w:r>
        <w:rPr>
          <w:rFonts w:hint="eastAsia" w:ascii="宋体" w:hAnsi="宋体"/>
          <w:color w:val="auto"/>
          <w:szCs w:val="21"/>
          <w:highlight w:val="none"/>
          <w:u w:val="single"/>
        </w:rPr>
        <w:t>，未经业主允许不得随意更换。</w:t>
      </w:r>
    </w:p>
    <w:p>
      <w:pPr>
        <w:keepNext w:val="0"/>
        <w:keepLines w:val="0"/>
        <w:pageBreakBefore w:val="0"/>
        <w:widowControl w:val="0"/>
        <w:kinsoku/>
        <w:wordWrap/>
        <w:overflowPunct/>
        <w:topLinePunct w:val="0"/>
        <w:autoSpaceDE/>
        <w:autoSpaceDN/>
        <w:bidi w:val="0"/>
        <w:spacing w:line="440" w:lineRule="exact"/>
        <w:ind w:firstLine="315" w:firstLineChars="150"/>
        <w:jc w:val="left"/>
        <w:textAlignment w:val="auto"/>
        <w:rPr>
          <w:rFonts w:ascii="宋体" w:hAnsi="宋体"/>
          <w:color w:val="auto"/>
          <w:szCs w:val="21"/>
          <w:highlight w:val="none"/>
          <w:u w:val="single"/>
        </w:rPr>
      </w:pPr>
      <w:r>
        <w:rPr>
          <w:rFonts w:hint="eastAsia" w:ascii="宋体" w:hAnsi="宋体"/>
          <w:color w:val="auto"/>
          <w:szCs w:val="21"/>
          <w:highlight w:val="none"/>
          <w:u w:val="single"/>
        </w:rPr>
        <w:t>(8)因监理人员的原因造成监理期限延长的，监理人无条件提供延长服务，业主不增加监理费。</w:t>
      </w:r>
    </w:p>
    <w:p>
      <w:pPr>
        <w:spacing w:line="410" w:lineRule="exact"/>
        <w:jc w:val="left"/>
        <w:rPr>
          <w:rFonts w:hint="eastAsia" w:ascii="宋体" w:hAnsi="宋体"/>
          <w:b/>
          <w:bCs/>
          <w:color w:val="auto"/>
          <w:sz w:val="24"/>
          <w:highlight w:val="none"/>
        </w:rPr>
      </w:pPr>
    </w:p>
    <w:p>
      <w:pPr>
        <w:spacing w:line="410" w:lineRule="exact"/>
        <w:jc w:val="left"/>
        <w:rPr>
          <w:rFonts w:hint="eastAsia" w:ascii="宋体" w:hAnsi="宋体"/>
          <w:b/>
          <w:bCs/>
          <w:color w:val="auto"/>
          <w:sz w:val="24"/>
          <w:highlight w:val="none"/>
        </w:rPr>
      </w:pPr>
    </w:p>
    <w:p>
      <w:pPr>
        <w:spacing w:line="410" w:lineRule="exact"/>
        <w:ind w:firstLine="482" w:firstLineChars="200"/>
        <w:jc w:val="left"/>
        <w:rPr>
          <w:rFonts w:hint="eastAsia" w:ascii="宋体" w:hAnsi="宋体"/>
          <w:b/>
          <w:bCs/>
          <w:color w:val="auto"/>
          <w:sz w:val="24"/>
          <w:highlight w:val="none"/>
        </w:rPr>
      </w:pPr>
      <w:r>
        <w:rPr>
          <w:rFonts w:hint="eastAsia" w:ascii="宋体" w:hAnsi="宋体"/>
          <w:b/>
          <w:bCs/>
          <w:color w:val="auto"/>
          <w:sz w:val="24"/>
          <w:highlight w:val="none"/>
        </w:rPr>
        <w:t>附录A  相关服务的范围和内容</w:t>
      </w:r>
    </w:p>
    <w:p>
      <w:pPr>
        <w:snapToGrid w:val="0"/>
        <w:spacing w:before="120" w:beforeLines="50" w:after="120" w:afterLines="5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A-1 勘察阶段：</w:t>
      </w:r>
      <w:r>
        <w:rPr>
          <w:rFonts w:hint="eastAsia" w:ascii="宋体" w:hAnsi="宋体"/>
          <w:color w:val="auto"/>
          <w:sz w:val="24"/>
          <w:highlight w:val="none"/>
          <w:u w:val="single"/>
        </w:rPr>
        <w:t xml:space="preserve">            /                            </w:t>
      </w:r>
    </w:p>
    <w:p>
      <w:pPr>
        <w:snapToGrid w:val="0"/>
        <w:spacing w:before="120" w:beforeLines="50" w:after="120" w:afterLines="50" w:line="360" w:lineRule="auto"/>
        <w:ind w:firstLine="480" w:firstLineChars="200"/>
        <w:rPr>
          <w:rFonts w:hint="eastAsia" w:ascii="宋体" w:hAnsi="宋体"/>
          <w:color w:val="auto"/>
          <w:sz w:val="24"/>
          <w:highlight w:val="none"/>
        </w:rPr>
      </w:pP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w:t>
      </w:r>
    </w:p>
    <w:p>
      <w:pPr>
        <w:snapToGrid w:val="0"/>
        <w:spacing w:before="120" w:beforeLines="50" w:after="120" w:afterLines="5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A-2 设计阶段：</w:t>
      </w:r>
      <w:r>
        <w:rPr>
          <w:rFonts w:hint="eastAsia" w:ascii="宋体" w:hAnsi="宋体"/>
          <w:color w:val="auto"/>
          <w:sz w:val="24"/>
          <w:highlight w:val="none"/>
          <w:u w:val="single"/>
        </w:rPr>
        <w:t xml:space="preserve">           /                     </w:t>
      </w:r>
    </w:p>
    <w:p>
      <w:pPr>
        <w:snapToGrid w:val="0"/>
        <w:spacing w:before="120" w:beforeLines="50" w:after="120" w:afterLines="50" w:line="360" w:lineRule="auto"/>
        <w:ind w:firstLine="480" w:firstLineChars="200"/>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540" w:lineRule="exact"/>
        <w:ind w:firstLine="480" w:firstLineChars="200"/>
        <w:rPr>
          <w:rFonts w:hint="eastAsia" w:ascii="宋体" w:hAnsi="宋体"/>
          <w:color w:val="auto"/>
          <w:sz w:val="24"/>
          <w:highlight w:val="none"/>
        </w:rPr>
      </w:pPr>
      <w:r>
        <w:rPr>
          <w:rFonts w:hint="eastAsia" w:ascii="宋体" w:hAnsi="宋体"/>
          <w:color w:val="auto"/>
          <w:kern w:val="0"/>
          <w:sz w:val="24"/>
          <w:highlight w:val="none"/>
        </w:rPr>
        <w:t>A-3 保修阶段</w:t>
      </w:r>
      <w:r>
        <w:rPr>
          <w:rFonts w:hint="eastAsia" w:ascii="宋体" w:hAnsi="宋体"/>
          <w:color w:val="auto"/>
          <w:sz w:val="24"/>
          <w:highlight w:val="none"/>
        </w:rPr>
        <w:t>(施工合同内的保修期限)</w:t>
      </w:r>
      <w:r>
        <w:rPr>
          <w:rFonts w:hint="eastAsia" w:ascii="宋体" w:hAnsi="宋体"/>
          <w:color w:val="auto"/>
          <w:kern w:val="0"/>
          <w:sz w:val="24"/>
          <w:highlight w:val="none"/>
        </w:rPr>
        <w:t>：</w:t>
      </w:r>
    </w:p>
    <w:p>
      <w:pPr>
        <w:snapToGrid w:val="0"/>
        <w:spacing w:before="120" w:beforeLines="50" w:after="120" w:afterLines="50" w:line="360" w:lineRule="auto"/>
        <w:ind w:firstLine="960" w:firstLineChars="400"/>
        <w:rPr>
          <w:rFonts w:hint="eastAsia" w:ascii="宋体" w:hAnsi="宋体"/>
          <w:color w:val="auto"/>
          <w:sz w:val="24"/>
          <w:highlight w:val="none"/>
          <w:u w:val="single"/>
        </w:rPr>
      </w:pPr>
      <w:r>
        <w:rPr>
          <w:rFonts w:hint="eastAsia" w:ascii="宋体" w:hAnsi="宋体"/>
          <w:color w:val="auto"/>
          <w:sz w:val="24"/>
          <w:highlight w:val="none"/>
          <w:u w:val="single"/>
        </w:rPr>
        <w:t>1、监督检查工程的使用情况，鉴定质量责任；</w:t>
      </w:r>
    </w:p>
    <w:p>
      <w:pPr>
        <w:snapToGrid w:val="0"/>
        <w:spacing w:before="120" w:beforeLines="50" w:after="120" w:afterLines="50" w:line="360" w:lineRule="auto"/>
        <w:ind w:firstLine="960" w:firstLineChars="400"/>
        <w:rPr>
          <w:rFonts w:hint="eastAsia" w:ascii="宋体" w:hAnsi="宋体"/>
          <w:color w:val="auto"/>
          <w:sz w:val="24"/>
          <w:highlight w:val="none"/>
          <w:u w:val="single"/>
        </w:rPr>
      </w:pPr>
      <w:r>
        <w:rPr>
          <w:rFonts w:hint="eastAsia" w:ascii="宋体" w:hAnsi="宋体"/>
          <w:color w:val="auto"/>
          <w:sz w:val="24"/>
          <w:highlight w:val="none"/>
          <w:u w:val="single"/>
        </w:rPr>
        <w:t>2、对工程使用中出现的，属施工承包人保修范围内的问题，督促施工承包人修复和回访；对属委托人责任而出现的问题，协助委托人做好善后工作；</w:t>
      </w:r>
    </w:p>
    <w:p>
      <w:pPr>
        <w:snapToGrid w:val="0"/>
        <w:spacing w:before="120" w:beforeLines="50" w:after="120" w:afterLines="50" w:line="360" w:lineRule="auto"/>
        <w:ind w:firstLine="960" w:firstLineChars="400"/>
        <w:rPr>
          <w:rFonts w:hint="eastAsia" w:ascii="宋体" w:hAnsi="宋体"/>
          <w:color w:val="auto"/>
          <w:sz w:val="24"/>
          <w:highlight w:val="none"/>
          <w:u w:val="single"/>
        </w:rPr>
      </w:pPr>
      <w:r>
        <w:rPr>
          <w:rFonts w:hint="eastAsia" w:ascii="宋体" w:hAnsi="宋体"/>
          <w:color w:val="auto"/>
          <w:sz w:val="24"/>
          <w:highlight w:val="none"/>
          <w:u w:val="single"/>
        </w:rPr>
        <w:t>3、签署保修付款凭证；</w:t>
      </w:r>
    </w:p>
    <w:p>
      <w:pPr>
        <w:snapToGrid w:val="0"/>
        <w:spacing w:before="120" w:beforeLines="50" w:after="120" w:afterLines="50" w:line="360" w:lineRule="auto"/>
        <w:ind w:firstLine="960" w:firstLineChars="400"/>
        <w:rPr>
          <w:rFonts w:hint="eastAsia" w:ascii="宋体" w:hAnsi="宋体"/>
          <w:color w:val="auto"/>
          <w:sz w:val="24"/>
          <w:highlight w:val="none"/>
          <w:u w:val="single"/>
        </w:rPr>
      </w:pPr>
      <w:r>
        <w:rPr>
          <w:rFonts w:hint="eastAsia" w:ascii="宋体" w:hAnsi="宋体"/>
          <w:color w:val="auto"/>
          <w:sz w:val="24"/>
          <w:highlight w:val="none"/>
          <w:u w:val="single"/>
        </w:rPr>
        <w:t>4、签发《工程缺陷责任终止证书》</w:t>
      </w:r>
    </w:p>
    <w:p>
      <w:pPr>
        <w:snapToGrid w:val="0"/>
        <w:spacing w:before="120" w:beforeLines="50" w:after="120" w:afterLines="50" w:line="360" w:lineRule="auto"/>
        <w:ind w:firstLine="480" w:firstLineChars="200"/>
        <w:rPr>
          <w:rFonts w:hint="eastAsia" w:ascii="宋体" w:hAnsi="宋体"/>
          <w:color w:val="auto"/>
          <w:sz w:val="24"/>
          <w:highlight w:val="none"/>
          <w:u w:val="single"/>
        </w:rPr>
      </w:pPr>
      <w:r>
        <w:rPr>
          <w:rFonts w:hint="eastAsia" w:ascii="宋体" w:hAnsi="宋体"/>
          <w:color w:val="auto"/>
          <w:kern w:val="0"/>
          <w:sz w:val="24"/>
          <w:highlight w:val="none"/>
        </w:rPr>
        <w:t xml:space="preserve">A-4 </w:t>
      </w:r>
      <w:r>
        <w:rPr>
          <w:rFonts w:hint="eastAsia" w:ascii="宋体" w:hAnsi="宋体"/>
          <w:color w:val="auto"/>
          <w:sz w:val="24"/>
          <w:highlight w:val="none"/>
        </w:rPr>
        <w:t>其他（专业技术咨询、外部协调工作等）：</w:t>
      </w:r>
      <w:r>
        <w:rPr>
          <w:rFonts w:hint="eastAsia" w:ascii="宋体" w:hAnsi="宋体"/>
          <w:color w:val="auto"/>
          <w:sz w:val="24"/>
          <w:highlight w:val="none"/>
          <w:u w:val="single"/>
        </w:rPr>
        <w:t xml:space="preserve">      </w:t>
      </w:r>
    </w:p>
    <w:p>
      <w:pPr>
        <w:snapToGrid w:val="0"/>
        <w:spacing w:before="120" w:beforeLines="50" w:after="120" w:afterLines="50" w:line="360" w:lineRule="auto"/>
        <w:ind w:firstLine="480" w:firstLineChars="200"/>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before="120" w:beforeLines="50" w:line="360" w:lineRule="auto"/>
        <w:rPr>
          <w:rFonts w:hint="eastAsia" w:ascii="宋体" w:hAnsi="宋体"/>
          <w:b/>
          <w:color w:val="auto"/>
          <w:kern w:val="0"/>
          <w:sz w:val="24"/>
          <w:highlight w:val="none"/>
        </w:rPr>
      </w:pPr>
    </w:p>
    <w:p>
      <w:pPr>
        <w:spacing w:before="120" w:beforeLines="50" w:line="360" w:lineRule="auto"/>
        <w:rPr>
          <w:rFonts w:hint="eastAsia" w:ascii="宋体" w:hAnsi="宋体"/>
          <w:b/>
          <w:color w:val="auto"/>
          <w:kern w:val="0"/>
          <w:sz w:val="24"/>
          <w:highlight w:val="none"/>
        </w:rPr>
      </w:pPr>
    </w:p>
    <w:p>
      <w:pPr>
        <w:pageBreakBefore/>
        <w:spacing w:line="360" w:lineRule="auto"/>
        <w:ind w:firstLine="1761" w:firstLineChars="731"/>
        <w:rPr>
          <w:rFonts w:hint="eastAsia" w:ascii="宋体" w:hAnsi="宋体"/>
          <w:b/>
          <w:bCs/>
          <w:color w:val="auto"/>
          <w:sz w:val="24"/>
          <w:highlight w:val="none"/>
        </w:rPr>
      </w:pPr>
      <w:r>
        <w:rPr>
          <w:rFonts w:hint="eastAsia" w:ascii="宋体" w:hAnsi="宋体"/>
          <w:b/>
          <w:bCs/>
          <w:color w:val="auto"/>
          <w:sz w:val="24"/>
          <w:highlight w:val="none"/>
        </w:rPr>
        <w:t>附录B  委托人派遣的人员和提供的房屋、资料、设备</w:t>
      </w:r>
    </w:p>
    <w:p>
      <w:pPr>
        <w:spacing w:before="120" w:beforeLines="50" w:line="360" w:lineRule="auto"/>
        <w:rPr>
          <w:rFonts w:hint="eastAsia" w:ascii="宋体" w:hAnsi="宋体"/>
          <w:b/>
          <w:color w:val="auto"/>
          <w:kern w:val="0"/>
          <w:sz w:val="24"/>
          <w:highlight w:val="none"/>
        </w:rPr>
      </w:pPr>
      <w:r>
        <w:rPr>
          <w:rFonts w:hint="eastAsia" w:ascii="宋体" w:hAnsi="宋体"/>
          <w:b/>
          <w:color w:val="auto"/>
          <w:kern w:val="0"/>
          <w:sz w:val="24"/>
          <w:highlight w:val="none"/>
        </w:rPr>
        <w:t>B-1  委托人派遣的人员</w:t>
      </w:r>
    </w:p>
    <w:tbl>
      <w:tblPr>
        <w:tblStyle w:val="5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vAlign w:val="top"/>
          </w:tcPr>
          <w:p>
            <w:pPr>
              <w:keepNext w:val="0"/>
              <w:keepLines w:val="0"/>
              <w:suppressLineNumbers w:val="0"/>
              <w:spacing w:before="0" w:beforeAutospacing="0" w:after="0" w:afterAutospacing="0" w:line="360" w:lineRule="auto"/>
              <w:ind w:left="0" w:right="0"/>
              <w:jc w:val="center"/>
              <w:rPr>
                <w:rFonts w:hint="eastAsia" w:ascii="宋体" w:hAnsi="宋体"/>
                <w:color w:val="auto"/>
                <w:sz w:val="24"/>
                <w:highlight w:val="none"/>
              </w:rPr>
            </w:pPr>
            <w:r>
              <w:rPr>
                <w:rFonts w:hint="eastAsia" w:ascii="宋体" w:hAnsi="宋体"/>
                <w:color w:val="auto"/>
                <w:sz w:val="24"/>
                <w:highlight w:val="none"/>
              </w:rPr>
              <w:t>名称</w:t>
            </w:r>
          </w:p>
        </w:tc>
        <w:tc>
          <w:tcPr>
            <w:tcW w:w="1770" w:type="dxa"/>
            <w:vAlign w:val="top"/>
          </w:tcPr>
          <w:p>
            <w:pPr>
              <w:keepNext w:val="0"/>
              <w:keepLines w:val="0"/>
              <w:suppressLineNumbers w:val="0"/>
              <w:spacing w:before="0" w:beforeAutospacing="0" w:after="0" w:afterAutospacing="0" w:line="360" w:lineRule="auto"/>
              <w:ind w:left="0" w:right="0"/>
              <w:jc w:val="center"/>
              <w:rPr>
                <w:rFonts w:hint="eastAsia" w:ascii="宋体" w:hAnsi="宋体"/>
                <w:color w:val="auto"/>
                <w:sz w:val="24"/>
                <w:highlight w:val="none"/>
              </w:rPr>
            </w:pPr>
            <w:r>
              <w:rPr>
                <w:rFonts w:hint="eastAsia" w:ascii="宋体" w:hAnsi="宋体"/>
                <w:color w:val="auto"/>
                <w:sz w:val="24"/>
                <w:highlight w:val="none"/>
              </w:rPr>
              <w:t>数量</w:t>
            </w:r>
          </w:p>
        </w:tc>
        <w:tc>
          <w:tcPr>
            <w:tcW w:w="2130" w:type="dxa"/>
            <w:vAlign w:val="top"/>
          </w:tcPr>
          <w:p>
            <w:pPr>
              <w:keepNext w:val="0"/>
              <w:keepLines w:val="0"/>
              <w:suppressLineNumbers w:val="0"/>
              <w:spacing w:before="0" w:beforeAutospacing="0" w:after="0" w:afterAutospacing="0" w:line="360" w:lineRule="auto"/>
              <w:ind w:left="0" w:right="0"/>
              <w:jc w:val="center"/>
              <w:rPr>
                <w:rFonts w:hint="eastAsia" w:ascii="宋体" w:hAnsi="宋体"/>
                <w:color w:val="auto"/>
                <w:sz w:val="24"/>
                <w:highlight w:val="none"/>
              </w:rPr>
            </w:pPr>
            <w:r>
              <w:rPr>
                <w:rFonts w:hint="eastAsia" w:ascii="宋体" w:hAnsi="宋体"/>
                <w:color w:val="auto"/>
                <w:sz w:val="24"/>
                <w:highlight w:val="none"/>
              </w:rPr>
              <w:t>工作要求</w:t>
            </w:r>
          </w:p>
        </w:tc>
        <w:tc>
          <w:tcPr>
            <w:tcW w:w="1860" w:type="dxa"/>
            <w:vAlign w:val="top"/>
          </w:tcPr>
          <w:p>
            <w:pPr>
              <w:keepNext w:val="0"/>
              <w:keepLines w:val="0"/>
              <w:suppressLineNumbers w:val="0"/>
              <w:spacing w:before="0" w:beforeAutospacing="0" w:after="0" w:afterAutospacing="0" w:line="360" w:lineRule="auto"/>
              <w:ind w:left="0" w:right="0"/>
              <w:jc w:val="center"/>
              <w:rPr>
                <w:rFonts w:hint="eastAsia" w:ascii="宋体" w:hAnsi="宋体"/>
                <w:color w:val="auto"/>
                <w:sz w:val="24"/>
                <w:highlight w:val="none"/>
              </w:rPr>
            </w:pPr>
            <w:r>
              <w:rPr>
                <w:rFonts w:hint="eastAsia" w:ascii="宋体" w:hAnsi="宋体"/>
                <w:color w:val="auto"/>
                <w:sz w:val="24"/>
                <w:highlight w:val="none"/>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r>
              <w:rPr>
                <w:rFonts w:hint="eastAsia" w:ascii="宋体" w:hAnsi="宋体"/>
                <w:color w:val="auto"/>
                <w:sz w:val="24"/>
                <w:highlight w:val="none"/>
              </w:rPr>
              <w:t xml:space="preserve">1. 工程技术人员 </w:t>
            </w:r>
          </w:p>
        </w:tc>
        <w:tc>
          <w:tcPr>
            <w:tcW w:w="1770"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p>
        </w:tc>
        <w:tc>
          <w:tcPr>
            <w:tcW w:w="2130"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p>
        </w:tc>
        <w:tc>
          <w:tcPr>
            <w:tcW w:w="1860"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r>
              <w:rPr>
                <w:rFonts w:hint="eastAsia" w:ascii="宋体" w:hAnsi="宋体"/>
                <w:color w:val="auto"/>
                <w:sz w:val="24"/>
                <w:highlight w:val="none"/>
              </w:rPr>
              <w:t>2. 辅助工作人员</w:t>
            </w:r>
          </w:p>
        </w:tc>
        <w:tc>
          <w:tcPr>
            <w:tcW w:w="1770"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p>
        </w:tc>
        <w:tc>
          <w:tcPr>
            <w:tcW w:w="2130"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p>
        </w:tc>
        <w:tc>
          <w:tcPr>
            <w:tcW w:w="1860"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r>
              <w:rPr>
                <w:rFonts w:hint="eastAsia" w:ascii="宋体" w:hAnsi="宋体"/>
                <w:color w:val="auto"/>
                <w:sz w:val="24"/>
                <w:highlight w:val="none"/>
              </w:rPr>
              <w:t>3. 其他人员</w:t>
            </w:r>
          </w:p>
        </w:tc>
        <w:tc>
          <w:tcPr>
            <w:tcW w:w="1770"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p>
        </w:tc>
        <w:tc>
          <w:tcPr>
            <w:tcW w:w="2130"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p>
        </w:tc>
        <w:tc>
          <w:tcPr>
            <w:tcW w:w="1860"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p>
        </w:tc>
        <w:tc>
          <w:tcPr>
            <w:tcW w:w="1770"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p>
        </w:tc>
        <w:tc>
          <w:tcPr>
            <w:tcW w:w="2130"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p>
        </w:tc>
        <w:tc>
          <w:tcPr>
            <w:tcW w:w="1860"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p>
        </w:tc>
      </w:tr>
    </w:tbl>
    <w:p>
      <w:pPr>
        <w:spacing w:before="120" w:beforeLines="50" w:line="360" w:lineRule="auto"/>
        <w:outlineLvl w:val="0"/>
        <w:rPr>
          <w:rFonts w:hint="eastAsia" w:ascii="宋体" w:hAnsi="宋体"/>
          <w:b/>
          <w:color w:val="auto"/>
          <w:kern w:val="0"/>
          <w:sz w:val="24"/>
          <w:highlight w:val="none"/>
        </w:rPr>
      </w:pPr>
    </w:p>
    <w:p>
      <w:pPr>
        <w:spacing w:before="120" w:beforeLines="50" w:line="360" w:lineRule="auto"/>
        <w:outlineLvl w:val="0"/>
        <w:rPr>
          <w:rFonts w:hint="eastAsia" w:ascii="宋体" w:hAnsi="宋体"/>
          <w:b/>
          <w:color w:val="auto"/>
          <w:kern w:val="0"/>
          <w:sz w:val="24"/>
          <w:highlight w:val="none"/>
        </w:rPr>
      </w:pPr>
      <w:r>
        <w:rPr>
          <w:rFonts w:hint="eastAsia" w:ascii="宋体" w:hAnsi="宋体"/>
          <w:b/>
          <w:color w:val="auto"/>
          <w:kern w:val="0"/>
          <w:sz w:val="24"/>
          <w:highlight w:val="none"/>
        </w:rPr>
        <w:t>B-2  委托人提供的房屋</w:t>
      </w:r>
    </w:p>
    <w:tbl>
      <w:tblPr>
        <w:tblStyle w:val="5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keepNext w:val="0"/>
              <w:keepLines w:val="0"/>
              <w:suppressLineNumbers w:val="0"/>
              <w:spacing w:before="0" w:beforeAutospacing="0" w:after="0" w:afterAutospacing="0" w:line="360" w:lineRule="auto"/>
              <w:ind w:left="0" w:right="0"/>
              <w:jc w:val="center"/>
              <w:rPr>
                <w:rFonts w:hint="eastAsia" w:ascii="宋体" w:hAnsi="宋体"/>
                <w:color w:val="auto"/>
                <w:sz w:val="24"/>
                <w:highlight w:val="none"/>
              </w:rPr>
            </w:pPr>
            <w:r>
              <w:rPr>
                <w:rFonts w:hint="eastAsia" w:ascii="宋体" w:hAnsi="宋体"/>
                <w:color w:val="auto"/>
                <w:sz w:val="24"/>
                <w:highlight w:val="none"/>
              </w:rPr>
              <w:t>名称</w:t>
            </w:r>
          </w:p>
        </w:tc>
        <w:tc>
          <w:tcPr>
            <w:tcW w:w="2130" w:type="dxa"/>
            <w:vAlign w:val="top"/>
          </w:tcPr>
          <w:p>
            <w:pPr>
              <w:keepNext w:val="0"/>
              <w:keepLines w:val="0"/>
              <w:suppressLineNumbers w:val="0"/>
              <w:spacing w:before="0" w:beforeAutospacing="0" w:after="0" w:afterAutospacing="0" w:line="360" w:lineRule="auto"/>
              <w:ind w:left="0" w:right="0"/>
              <w:jc w:val="center"/>
              <w:rPr>
                <w:rFonts w:hint="eastAsia" w:ascii="宋体" w:hAnsi="宋体"/>
                <w:color w:val="auto"/>
                <w:sz w:val="24"/>
                <w:highlight w:val="none"/>
              </w:rPr>
            </w:pPr>
            <w:r>
              <w:rPr>
                <w:rFonts w:hint="eastAsia" w:ascii="宋体" w:hAnsi="宋体"/>
                <w:color w:val="auto"/>
                <w:sz w:val="24"/>
                <w:highlight w:val="none"/>
              </w:rPr>
              <w:t>数量</w:t>
            </w:r>
          </w:p>
        </w:tc>
        <w:tc>
          <w:tcPr>
            <w:tcW w:w="2130" w:type="dxa"/>
            <w:vAlign w:val="top"/>
          </w:tcPr>
          <w:p>
            <w:pPr>
              <w:keepNext w:val="0"/>
              <w:keepLines w:val="0"/>
              <w:suppressLineNumbers w:val="0"/>
              <w:spacing w:before="0" w:beforeAutospacing="0" w:after="0" w:afterAutospacing="0" w:line="360" w:lineRule="auto"/>
              <w:ind w:left="0" w:right="0"/>
              <w:jc w:val="center"/>
              <w:rPr>
                <w:rFonts w:hint="eastAsia" w:ascii="宋体" w:hAnsi="宋体"/>
                <w:color w:val="auto"/>
                <w:sz w:val="24"/>
                <w:highlight w:val="none"/>
              </w:rPr>
            </w:pPr>
            <w:r>
              <w:rPr>
                <w:rFonts w:hint="eastAsia" w:ascii="宋体" w:hAnsi="宋体"/>
                <w:color w:val="auto"/>
                <w:sz w:val="24"/>
                <w:highlight w:val="none"/>
              </w:rPr>
              <w:t>面积</w:t>
            </w:r>
          </w:p>
        </w:tc>
        <w:tc>
          <w:tcPr>
            <w:tcW w:w="1860" w:type="dxa"/>
            <w:vAlign w:val="top"/>
          </w:tcPr>
          <w:p>
            <w:pPr>
              <w:keepNext w:val="0"/>
              <w:keepLines w:val="0"/>
              <w:suppressLineNumbers w:val="0"/>
              <w:spacing w:before="0" w:beforeAutospacing="0" w:after="0" w:afterAutospacing="0" w:line="360" w:lineRule="auto"/>
              <w:ind w:left="0" w:right="0"/>
              <w:jc w:val="center"/>
              <w:rPr>
                <w:rFonts w:hint="eastAsia" w:ascii="宋体" w:hAnsi="宋体"/>
                <w:color w:val="auto"/>
                <w:sz w:val="24"/>
                <w:highlight w:val="none"/>
              </w:rPr>
            </w:pPr>
            <w:r>
              <w:rPr>
                <w:rFonts w:hint="eastAsia" w:ascii="宋体" w:hAnsi="宋体"/>
                <w:color w:val="auto"/>
                <w:sz w:val="24"/>
                <w:highlight w:val="none"/>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r>
              <w:rPr>
                <w:rFonts w:hint="eastAsia" w:ascii="宋体" w:hAnsi="宋体"/>
                <w:color w:val="auto"/>
                <w:sz w:val="24"/>
                <w:highlight w:val="none"/>
              </w:rPr>
              <w:t>1. 办公用房</w:t>
            </w:r>
          </w:p>
        </w:tc>
        <w:tc>
          <w:tcPr>
            <w:tcW w:w="2130" w:type="dxa"/>
            <w:vAlign w:val="top"/>
          </w:tcPr>
          <w:p>
            <w:pPr>
              <w:keepNext w:val="0"/>
              <w:keepLines w:val="0"/>
              <w:suppressLineNumbers w:val="0"/>
              <w:spacing w:before="0" w:beforeAutospacing="0" w:after="0" w:afterAutospacing="0" w:line="360" w:lineRule="auto"/>
              <w:ind w:left="0" w:right="0" w:firstLine="240" w:firstLineChars="100"/>
              <w:rPr>
                <w:rFonts w:hint="eastAsia" w:ascii="宋体" w:hAnsi="宋体"/>
                <w:color w:val="auto"/>
                <w:sz w:val="24"/>
                <w:highlight w:val="none"/>
              </w:rPr>
            </w:pPr>
            <w:r>
              <w:rPr>
                <w:rFonts w:hint="eastAsia" w:ascii="宋体" w:hAnsi="宋体"/>
                <w:color w:val="auto"/>
                <w:sz w:val="24"/>
                <w:highlight w:val="none"/>
              </w:rPr>
              <w:t xml:space="preserve"> </w:t>
            </w:r>
          </w:p>
        </w:tc>
        <w:tc>
          <w:tcPr>
            <w:tcW w:w="2130" w:type="dxa"/>
            <w:vAlign w:val="top"/>
          </w:tcPr>
          <w:p>
            <w:pPr>
              <w:keepNext w:val="0"/>
              <w:keepLines w:val="0"/>
              <w:suppressLineNumbers w:val="0"/>
              <w:spacing w:before="0" w:beforeAutospacing="0" w:after="0" w:afterAutospacing="0" w:line="360" w:lineRule="auto"/>
              <w:ind w:left="0" w:right="0" w:firstLine="240" w:firstLineChars="100"/>
              <w:rPr>
                <w:rFonts w:hint="eastAsia" w:ascii="宋体" w:hAnsi="宋体"/>
                <w:color w:val="auto"/>
                <w:sz w:val="24"/>
                <w:highlight w:val="none"/>
              </w:rPr>
            </w:pPr>
            <w:r>
              <w:rPr>
                <w:rFonts w:hint="eastAsia" w:ascii="宋体" w:hAnsi="宋体"/>
                <w:color w:val="auto"/>
                <w:sz w:val="24"/>
                <w:highlight w:val="none"/>
              </w:rPr>
              <w:t xml:space="preserve"> </w:t>
            </w:r>
          </w:p>
        </w:tc>
        <w:tc>
          <w:tcPr>
            <w:tcW w:w="1860"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r>
              <w:rPr>
                <w:rFonts w:hint="eastAsia" w:ascii="宋体" w:hAnsi="宋体"/>
                <w:color w:val="auto"/>
                <w:sz w:val="24"/>
                <w:highlight w:val="none"/>
              </w:rPr>
              <w:t>2. 生活用房</w:t>
            </w:r>
          </w:p>
        </w:tc>
        <w:tc>
          <w:tcPr>
            <w:tcW w:w="2130"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p>
        </w:tc>
        <w:tc>
          <w:tcPr>
            <w:tcW w:w="2130"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p>
        </w:tc>
        <w:tc>
          <w:tcPr>
            <w:tcW w:w="1860"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keepNext w:val="0"/>
              <w:keepLines w:val="0"/>
              <w:suppressLineNumbers w:val="0"/>
              <w:spacing w:before="0" w:beforeAutospacing="0" w:after="0" w:afterAutospacing="0" w:line="360" w:lineRule="auto"/>
              <w:ind w:left="0" w:right="0"/>
              <w:rPr>
                <w:rFonts w:hint="eastAsia" w:ascii="宋体" w:hAnsi="宋体"/>
                <w:dstrike/>
                <w:color w:val="auto"/>
                <w:sz w:val="24"/>
                <w:highlight w:val="none"/>
              </w:rPr>
            </w:pPr>
            <w:r>
              <w:rPr>
                <w:rFonts w:hint="eastAsia" w:ascii="宋体" w:hAnsi="宋体"/>
                <w:color w:val="auto"/>
                <w:sz w:val="24"/>
                <w:highlight w:val="none"/>
              </w:rPr>
              <w:t>3. 试验用房</w:t>
            </w:r>
          </w:p>
        </w:tc>
        <w:tc>
          <w:tcPr>
            <w:tcW w:w="2130"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p>
        </w:tc>
        <w:tc>
          <w:tcPr>
            <w:tcW w:w="2130"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p>
        </w:tc>
        <w:tc>
          <w:tcPr>
            <w:tcW w:w="1860"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r>
              <w:rPr>
                <w:rFonts w:hint="eastAsia" w:ascii="宋体" w:hAnsi="宋体"/>
                <w:color w:val="auto"/>
                <w:sz w:val="24"/>
                <w:highlight w:val="none"/>
              </w:rPr>
              <w:t>4. 样品用房</w:t>
            </w:r>
          </w:p>
        </w:tc>
        <w:tc>
          <w:tcPr>
            <w:tcW w:w="2130"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p>
        </w:tc>
        <w:tc>
          <w:tcPr>
            <w:tcW w:w="2130"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p>
        </w:tc>
        <w:tc>
          <w:tcPr>
            <w:tcW w:w="1860"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p>
        </w:tc>
        <w:tc>
          <w:tcPr>
            <w:tcW w:w="2130"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p>
        </w:tc>
        <w:tc>
          <w:tcPr>
            <w:tcW w:w="2130"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p>
        </w:tc>
        <w:tc>
          <w:tcPr>
            <w:tcW w:w="1860"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r>
              <w:rPr>
                <w:rFonts w:hint="eastAsia" w:ascii="宋体" w:hAnsi="宋体"/>
                <w:color w:val="auto"/>
                <w:sz w:val="24"/>
                <w:highlight w:val="none"/>
              </w:rPr>
              <w:t>用餐及其他生活条件</w:t>
            </w:r>
          </w:p>
        </w:tc>
        <w:tc>
          <w:tcPr>
            <w:tcW w:w="6120" w:type="dxa"/>
            <w:gridSpan w:val="3"/>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p>
        </w:tc>
      </w:tr>
    </w:tbl>
    <w:p>
      <w:pPr>
        <w:spacing w:before="120" w:beforeLines="50" w:line="360" w:lineRule="auto"/>
        <w:outlineLvl w:val="0"/>
        <w:rPr>
          <w:rFonts w:hint="eastAsia" w:ascii="宋体" w:hAnsi="宋体"/>
          <w:b/>
          <w:color w:val="auto"/>
          <w:kern w:val="0"/>
          <w:sz w:val="24"/>
          <w:highlight w:val="none"/>
        </w:rPr>
      </w:pPr>
    </w:p>
    <w:p>
      <w:pPr>
        <w:spacing w:before="120" w:beforeLines="50" w:line="360" w:lineRule="auto"/>
        <w:outlineLvl w:val="0"/>
        <w:rPr>
          <w:rFonts w:hint="eastAsia" w:ascii="宋体" w:hAnsi="宋体"/>
          <w:b/>
          <w:color w:val="auto"/>
          <w:kern w:val="0"/>
          <w:sz w:val="24"/>
          <w:highlight w:val="none"/>
        </w:rPr>
      </w:pPr>
      <w:r>
        <w:rPr>
          <w:rFonts w:hint="eastAsia" w:ascii="宋体" w:hAnsi="宋体"/>
          <w:b/>
          <w:color w:val="auto"/>
          <w:kern w:val="0"/>
          <w:sz w:val="24"/>
          <w:highlight w:val="none"/>
        </w:rPr>
        <w:t>B-3  委托人提供的资料</w:t>
      </w:r>
    </w:p>
    <w:tbl>
      <w:tblPr>
        <w:tblStyle w:val="5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vAlign w:val="top"/>
          </w:tcPr>
          <w:p>
            <w:pPr>
              <w:keepNext w:val="0"/>
              <w:keepLines w:val="0"/>
              <w:suppressLineNumbers w:val="0"/>
              <w:spacing w:before="0" w:beforeAutospacing="0" w:after="0" w:afterAutospacing="0" w:line="360" w:lineRule="auto"/>
              <w:ind w:left="0" w:right="0"/>
              <w:jc w:val="center"/>
              <w:rPr>
                <w:rFonts w:hint="eastAsia" w:ascii="宋体" w:hAnsi="宋体"/>
                <w:color w:val="auto"/>
                <w:kern w:val="0"/>
                <w:sz w:val="24"/>
                <w:highlight w:val="none"/>
              </w:rPr>
            </w:pPr>
            <w:r>
              <w:rPr>
                <w:rFonts w:hint="eastAsia" w:ascii="宋体" w:hAnsi="宋体"/>
                <w:color w:val="auto"/>
                <w:kern w:val="0"/>
                <w:sz w:val="24"/>
                <w:highlight w:val="none"/>
              </w:rPr>
              <w:t>名称</w:t>
            </w:r>
          </w:p>
        </w:tc>
        <w:tc>
          <w:tcPr>
            <w:tcW w:w="1491" w:type="dxa"/>
            <w:vAlign w:val="top"/>
          </w:tcPr>
          <w:p>
            <w:pPr>
              <w:keepNext w:val="0"/>
              <w:keepLines w:val="0"/>
              <w:suppressLineNumbers w:val="0"/>
              <w:spacing w:before="0" w:beforeAutospacing="0" w:after="0" w:afterAutospacing="0" w:line="360" w:lineRule="auto"/>
              <w:ind w:left="0" w:right="0"/>
              <w:jc w:val="center"/>
              <w:rPr>
                <w:rFonts w:hint="eastAsia" w:ascii="宋体" w:hAnsi="宋体"/>
                <w:color w:val="auto"/>
                <w:kern w:val="0"/>
                <w:sz w:val="24"/>
                <w:highlight w:val="none"/>
              </w:rPr>
            </w:pPr>
            <w:r>
              <w:rPr>
                <w:rFonts w:hint="eastAsia" w:ascii="宋体" w:hAnsi="宋体"/>
                <w:color w:val="auto"/>
                <w:kern w:val="0"/>
                <w:sz w:val="24"/>
                <w:highlight w:val="none"/>
              </w:rPr>
              <w:t>份数</w:t>
            </w:r>
          </w:p>
        </w:tc>
        <w:tc>
          <w:tcPr>
            <w:tcW w:w="2147" w:type="dxa"/>
            <w:vAlign w:val="top"/>
          </w:tcPr>
          <w:p>
            <w:pPr>
              <w:keepNext w:val="0"/>
              <w:keepLines w:val="0"/>
              <w:suppressLineNumbers w:val="0"/>
              <w:spacing w:before="0" w:beforeAutospacing="0" w:after="0" w:afterAutospacing="0" w:line="360" w:lineRule="auto"/>
              <w:ind w:left="0" w:right="0"/>
              <w:jc w:val="center"/>
              <w:rPr>
                <w:rFonts w:hint="eastAsia" w:ascii="宋体" w:hAnsi="宋体"/>
                <w:color w:val="auto"/>
                <w:kern w:val="0"/>
                <w:sz w:val="24"/>
                <w:highlight w:val="none"/>
              </w:rPr>
            </w:pPr>
            <w:r>
              <w:rPr>
                <w:rFonts w:hint="eastAsia" w:ascii="宋体" w:hAnsi="宋体"/>
                <w:color w:val="auto"/>
                <w:kern w:val="0"/>
                <w:sz w:val="24"/>
                <w:highlight w:val="none"/>
              </w:rPr>
              <w:t>提供时间</w:t>
            </w:r>
          </w:p>
        </w:tc>
        <w:tc>
          <w:tcPr>
            <w:tcW w:w="2082" w:type="dxa"/>
            <w:vAlign w:val="top"/>
          </w:tcPr>
          <w:p>
            <w:pPr>
              <w:keepNext w:val="0"/>
              <w:keepLines w:val="0"/>
              <w:suppressLineNumbers w:val="0"/>
              <w:spacing w:before="0" w:beforeAutospacing="0" w:after="0" w:afterAutospacing="0" w:line="360" w:lineRule="auto"/>
              <w:ind w:left="0" w:right="0"/>
              <w:jc w:val="center"/>
              <w:rPr>
                <w:rFonts w:hint="eastAsia" w:ascii="宋体" w:hAnsi="宋体"/>
                <w:color w:val="auto"/>
                <w:kern w:val="0"/>
                <w:sz w:val="24"/>
                <w:highlight w:val="none"/>
              </w:rPr>
            </w:pPr>
            <w:r>
              <w:rPr>
                <w:rFonts w:hint="eastAsia" w:ascii="宋体" w:hAnsi="宋体"/>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vAlign w:val="top"/>
          </w:tcPr>
          <w:p>
            <w:pPr>
              <w:keepNext w:val="0"/>
              <w:keepLines w:val="0"/>
              <w:suppressLineNumbers w:val="0"/>
              <w:spacing w:before="0" w:beforeAutospacing="0" w:after="0" w:afterAutospacing="0" w:line="360" w:lineRule="auto"/>
              <w:ind w:left="0" w:right="0"/>
              <w:rPr>
                <w:rFonts w:hint="eastAsia" w:ascii="宋体" w:hAnsi="宋体"/>
                <w:color w:val="auto"/>
                <w:kern w:val="0"/>
                <w:sz w:val="24"/>
                <w:highlight w:val="none"/>
              </w:rPr>
            </w:pPr>
            <w:r>
              <w:rPr>
                <w:rFonts w:hint="eastAsia" w:ascii="宋体" w:hAnsi="宋体"/>
                <w:color w:val="auto"/>
                <w:kern w:val="0"/>
                <w:sz w:val="24"/>
                <w:highlight w:val="none"/>
              </w:rPr>
              <w:t>1. 工程立项文件</w:t>
            </w:r>
          </w:p>
        </w:tc>
        <w:tc>
          <w:tcPr>
            <w:tcW w:w="1491" w:type="dxa"/>
            <w:vAlign w:val="top"/>
          </w:tcPr>
          <w:p>
            <w:pPr>
              <w:keepNext w:val="0"/>
              <w:keepLines w:val="0"/>
              <w:suppressLineNumbers w:val="0"/>
              <w:spacing w:before="0" w:beforeAutospacing="0" w:after="0" w:afterAutospacing="0" w:line="360" w:lineRule="auto"/>
              <w:ind w:left="0" w:right="0"/>
              <w:jc w:val="center"/>
              <w:rPr>
                <w:rFonts w:hint="eastAsia" w:ascii="宋体" w:hAnsi="宋体"/>
                <w:color w:val="auto"/>
                <w:kern w:val="0"/>
                <w:sz w:val="24"/>
                <w:highlight w:val="none"/>
              </w:rPr>
            </w:pPr>
            <w:r>
              <w:rPr>
                <w:rFonts w:hint="eastAsia" w:ascii="宋体" w:hAnsi="宋体"/>
                <w:color w:val="auto"/>
                <w:kern w:val="0"/>
                <w:sz w:val="24"/>
                <w:highlight w:val="none"/>
              </w:rPr>
              <w:t>1</w:t>
            </w:r>
          </w:p>
        </w:tc>
        <w:tc>
          <w:tcPr>
            <w:tcW w:w="2147" w:type="dxa"/>
            <w:vAlign w:val="top"/>
          </w:tcPr>
          <w:p>
            <w:pPr>
              <w:keepNext w:val="0"/>
              <w:keepLines w:val="0"/>
              <w:suppressLineNumbers w:val="0"/>
              <w:spacing w:before="0" w:beforeAutospacing="0" w:after="0" w:afterAutospacing="0" w:line="360" w:lineRule="auto"/>
              <w:ind w:left="0" w:right="0"/>
              <w:rPr>
                <w:rFonts w:hint="eastAsia" w:ascii="宋体" w:hAnsi="宋体"/>
                <w:color w:val="auto"/>
                <w:kern w:val="0"/>
                <w:sz w:val="24"/>
                <w:highlight w:val="none"/>
              </w:rPr>
            </w:pPr>
          </w:p>
        </w:tc>
        <w:tc>
          <w:tcPr>
            <w:tcW w:w="2082" w:type="dxa"/>
            <w:vAlign w:val="top"/>
          </w:tcPr>
          <w:p>
            <w:pPr>
              <w:keepNext w:val="0"/>
              <w:keepLines w:val="0"/>
              <w:suppressLineNumbers w:val="0"/>
              <w:spacing w:before="0" w:beforeAutospacing="0" w:after="0" w:afterAutospacing="0" w:line="360" w:lineRule="auto"/>
              <w:ind w:left="0" w:right="0"/>
              <w:rPr>
                <w:rFonts w:hint="eastAsia"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vAlign w:val="top"/>
          </w:tcPr>
          <w:p>
            <w:pPr>
              <w:keepNext w:val="0"/>
              <w:keepLines w:val="0"/>
              <w:suppressLineNumbers w:val="0"/>
              <w:spacing w:before="0" w:beforeAutospacing="0" w:after="0" w:afterAutospacing="0" w:line="360" w:lineRule="auto"/>
              <w:ind w:left="0" w:right="0"/>
              <w:rPr>
                <w:rFonts w:hint="eastAsia" w:ascii="宋体" w:hAnsi="宋体"/>
                <w:color w:val="auto"/>
                <w:kern w:val="0"/>
                <w:sz w:val="24"/>
                <w:highlight w:val="none"/>
              </w:rPr>
            </w:pPr>
            <w:r>
              <w:rPr>
                <w:rFonts w:hint="eastAsia" w:ascii="宋体" w:hAnsi="宋体"/>
                <w:color w:val="auto"/>
                <w:kern w:val="0"/>
                <w:sz w:val="24"/>
                <w:highlight w:val="none"/>
              </w:rPr>
              <w:t>2. 工程勘察文件</w:t>
            </w:r>
          </w:p>
        </w:tc>
        <w:tc>
          <w:tcPr>
            <w:tcW w:w="1491" w:type="dxa"/>
            <w:vAlign w:val="top"/>
          </w:tcPr>
          <w:p>
            <w:pPr>
              <w:keepNext w:val="0"/>
              <w:keepLines w:val="0"/>
              <w:suppressLineNumbers w:val="0"/>
              <w:spacing w:before="0" w:beforeAutospacing="0" w:after="0" w:afterAutospacing="0" w:line="360" w:lineRule="auto"/>
              <w:ind w:left="0" w:right="0"/>
              <w:jc w:val="center"/>
              <w:rPr>
                <w:rFonts w:hint="eastAsia" w:ascii="宋体" w:hAnsi="宋体"/>
                <w:color w:val="auto"/>
                <w:kern w:val="0"/>
                <w:sz w:val="24"/>
                <w:highlight w:val="none"/>
              </w:rPr>
            </w:pPr>
            <w:r>
              <w:rPr>
                <w:rFonts w:hint="eastAsia" w:ascii="宋体" w:hAnsi="宋体"/>
                <w:color w:val="auto"/>
                <w:kern w:val="0"/>
                <w:sz w:val="24"/>
                <w:highlight w:val="none"/>
              </w:rPr>
              <w:t>1</w:t>
            </w:r>
          </w:p>
        </w:tc>
        <w:tc>
          <w:tcPr>
            <w:tcW w:w="2147" w:type="dxa"/>
            <w:vAlign w:val="top"/>
          </w:tcPr>
          <w:p>
            <w:pPr>
              <w:keepNext w:val="0"/>
              <w:keepLines w:val="0"/>
              <w:suppressLineNumbers w:val="0"/>
              <w:spacing w:before="0" w:beforeAutospacing="0" w:after="0" w:afterAutospacing="0" w:line="360" w:lineRule="auto"/>
              <w:ind w:left="0" w:right="0"/>
              <w:rPr>
                <w:rFonts w:hint="eastAsia" w:ascii="宋体" w:hAnsi="宋体"/>
                <w:color w:val="auto"/>
                <w:kern w:val="0"/>
                <w:sz w:val="24"/>
                <w:highlight w:val="none"/>
              </w:rPr>
            </w:pPr>
          </w:p>
        </w:tc>
        <w:tc>
          <w:tcPr>
            <w:tcW w:w="2082" w:type="dxa"/>
            <w:vAlign w:val="top"/>
          </w:tcPr>
          <w:p>
            <w:pPr>
              <w:keepNext w:val="0"/>
              <w:keepLines w:val="0"/>
              <w:suppressLineNumbers w:val="0"/>
              <w:spacing w:before="0" w:beforeAutospacing="0" w:after="0" w:afterAutospacing="0" w:line="360" w:lineRule="auto"/>
              <w:ind w:left="0" w:right="0"/>
              <w:rPr>
                <w:rFonts w:hint="eastAsia"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vAlign w:val="top"/>
          </w:tcPr>
          <w:p>
            <w:pPr>
              <w:keepNext w:val="0"/>
              <w:keepLines w:val="0"/>
              <w:suppressLineNumbers w:val="0"/>
              <w:spacing w:before="0" w:beforeAutospacing="0" w:after="0" w:afterAutospacing="0" w:line="360" w:lineRule="auto"/>
              <w:ind w:left="0" w:right="0"/>
              <w:rPr>
                <w:rFonts w:hint="eastAsia" w:ascii="宋体" w:hAnsi="宋体"/>
                <w:color w:val="auto"/>
                <w:kern w:val="0"/>
                <w:sz w:val="24"/>
                <w:highlight w:val="none"/>
              </w:rPr>
            </w:pPr>
            <w:r>
              <w:rPr>
                <w:rFonts w:hint="eastAsia" w:ascii="宋体" w:hAnsi="宋体"/>
                <w:color w:val="auto"/>
                <w:kern w:val="0"/>
                <w:sz w:val="24"/>
                <w:highlight w:val="none"/>
              </w:rPr>
              <w:t>3. 工程设计及施工图纸</w:t>
            </w:r>
          </w:p>
        </w:tc>
        <w:tc>
          <w:tcPr>
            <w:tcW w:w="1491" w:type="dxa"/>
            <w:vAlign w:val="top"/>
          </w:tcPr>
          <w:p>
            <w:pPr>
              <w:keepNext w:val="0"/>
              <w:keepLines w:val="0"/>
              <w:suppressLineNumbers w:val="0"/>
              <w:spacing w:before="0" w:beforeAutospacing="0" w:after="0" w:afterAutospacing="0" w:line="360" w:lineRule="auto"/>
              <w:ind w:left="0" w:right="0"/>
              <w:jc w:val="center"/>
              <w:rPr>
                <w:rFonts w:hint="eastAsia" w:ascii="宋体" w:hAnsi="宋体"/>
                <w:color w:val="auto"/>
                <w:kern w:val="0"/>
                <w:sz w:val="24"/>
                <w:highlight w:val="none"/>
              </w:rPr>
            </w:pPr>
            <w:r>
              <w:rPr>
                <w:rFonts w:hint="eastAsia" w:ascii="宋体" w:hAnsi="宋体"/>
                <w:color w:val="auto"/>
                <w:kern w:val="0"/>
                <w:sz w:val="24"/>
                <w:highlight w:val="none"/>
              </w:rPr>
              <w:t>1</w:t>
            </w:r>
          </w:p>
        </w:tc>
        <w:tc>
          <w:tcPr>
            <w:tcW w:w="2147" w:type="dxa"/>
            <w:vAlign w:val="top"/>
          </w:tcPr>
          <w:p>
            <w:pPr>
              <w:keepNext w:val="0"/>
              <w:keepLines w:val="0"/>
              <w:suppressLineNumbers w:val="0"/>
              <w:spacing w:before="0" w:beforeAutospacing="0" w:after="0" w:afterAutospacing="0" w:line="360" w:lineRule="auto"/>
              <w:ind w:left="0" w:right="0"/>
              <w:rPr>
                <w:rFonts w:hint="eastAsia" w:ascii="宋体" w:hAnsi="宋体"/>
                <w:color w:val="auto"/>
                <w:kern w:val="0"/>
                <w:sz w:val="24"/>
                <w:highlight w:val="none"/>
              </w:rPr>
            </w:pPr>
          </w:p>
        </w:tc>
        <w:tc>
          <w:tcPr>
            <w:tcW w:w="2082" w:type="dxa"/>
            <w:vAlign w:val="top"/>
          </w:tcPr>
          <w:p>
            <w:pPr>
              <w:keepNext w:val="0"/>
              <w:keepLines w:val="0"/>
              <w:suppressLineNumbers w:val="0"/>
              <w:spacing w:before="0" w:beforeAutospacing="0" w:after="0" w:afterAutospacing="0" w:line="360" w:lineRule="auto"/>
              <w:ind w:left="0" w:right="0"/>
              <w:rPr>
                <w:rFonts w:hint="eastAsia"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vAlign w:val="top"/>
          </w:tcPr>
          <w:p>
            <w:pPr>
              <w:keepNext w:val="0"/>
              <w:keepLines w:val="0"/>
              <w:suppressLineNumbers w:val="0"/>
              <w:spacing w:before="0" w:beforeAutospacing="0" w:after="0" w:afterAutospacing="0" w:line="360" w:lineRule="auto"/>
              <w:ind w:left="0" w:right="0"/>
              <w:rPr>
                <w:rFonts w:hint="eastAsia" w:ascii="宋体" w:hAnsi="宋体"/>
                <w:color w:val="auto"/>
                <w:kern w:val="0"/>
                <w:sz w:val="24"/>
                <w:highlight w:val="none"/>
              </w:rPr>
            </w:pPr>
            <w:r>
              <w:rPr>
                <w:rFonts w:hint="eastAsia" w:ascii="宋体" w:hAnsi="宋体"/>
                <w:color w:val="auto"/>
                <w:kern w:val="0"/>
                <w:sz w:val="24"/>
                <w:highlight w:val="none"/>
              </w:rPr>
              <w:t>4. 工程承包合同及其他相关合同</w:t>
            </w:r>
          </w:p>
        </w:tc>
        <w:tc>
          <w:tcPr>
            <w:tcW w:w="1491" w:type="dxa"/>
            <w:vAlign w:val="top"/>
          </w:tcPr>
          <w:p>
            <w:pPr>
              <w:keepNext w:val="0"/>
              <w:keepLines w:val="0"/>
              <w:suppressLineNumbers w:val="0"/>
              <w:spacing w:before="0" w:beforeAutospacing="0" w:after="0" w:afterAutospacing="0" w:line="360" w:lineRule="auto"/>
              <w:ind w:left="0" w:right="0"/>
              <w:jc w:val="center"/>
              <w:rPr>
                <w:rFonts w:hint="eastAsia" w:ascii="宋体" w:hAnsi="宋体"/>
                <w:color w:val="auto"/>
                <w:kern w:val="0"/>
                <w:sz w:val="24"/>
                <w:highlight w:val="none"/>
              </w:rPr>
            </w:pPr>
            <w:r>
              <w:rPr>
                <w:rFonts w:hint="eastAsia" w:ascii="宋体" w:hAnsi="宋体"/>
                <w:color w:val="auto"/>
                <w:kern w:val="0"/>
                <w:sz w:val="24"/>
                <w:highlight w:val="none"/>
              </w:rPr>
              <w:t>1</w:t>
            </w:r>
          </w:p>
        </w:tc>
        <w:tc>
          <w:tcPr>
            <w:tcW w:w="2147" w:type="dxa"/>
            <w:vAlign w:val="top"/>
          </w:tcPr>
          <w:p>
            <w:pPr>
              <w:keepNext w:val="0"/>
              <w:keepLines w:val="0"/>
              <w:suppressLineNumbers w:val="0"/>
              <w:spacing w:before="0" w:beforeAutospacing="0" w:after="0" w:afterAutospacing="0" w:line="360" w:lineRule="auto"/>
              <w:ind w:left="0" w:right="0"/>
              <w:rPr>
                <w:rFonts w:hint="eastAsia" w:ascii="宋体" w:hAnsi="宋体"/>
                <w:color w:val="auto"/>
                <w:kern w:val="0"/>
                <w:sz w:val="24"/>
                <w:highlight w:val="none"/>
              </w:rPr>
            </w:pPr>
          </w:p>
        </w:tc>
        <w:tc>
          <w:tcPr>
            <w:tcW w:w="2082" w:type="dxa"/>
            <w:vAlign w:val="top"/>
          </w:tcPr>
          <w:p>
            <w:pPr>
              <w:keepNext w:val="0"/>
              <w:keepLines w:val="0"/>
              <w:suppressLineNumbers w:val="0"/>
              <w:spacing w:before="0" w:beforeAutospacing="0" w:after="0" w:afterAutospacing="0" w:line="360" w:lineRule="auto"/>
              <w:ind w:left="0" w:right="0"/>
              <w:rPr>
                <w:rFonts w:hint="eastAsia"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vAlign w:val="top"/>
          </w:tcPr>
          <w:p>
            <w:pPr>
              <w:keepNext w:val="0"/>
              <w:keepLines w:val="0"/>
              <w:suppressLineNumbers w:val="0"/>
              <w:spacing w:before="0" w:beforeAutospacing="0" w:after="0" w:afterAutospacing="0" w:line="360" w:lineRule="auto"/>
              <w:ind w:left="0" w:right="0"/>
              <w:rPr>
                <w:rFonts w:hint="eastAsia" w:ascii="宋体" w:hAnsi="宋体"/>
                <w:color w:val="auto"/>
                <w:kern w:val="0"/>
                <w:sz w:val="24"/>
                <w:highlight w:val="none"/>
              </w:rPr>
            </w:pPr>
            <w:r>
              <w:rPr>
                <w:rFonts w:hint="eastAsia" w:ascii="宋体" w:hAnsi="宋体"/>
                <w:color w:val="auto"/>
                <w:kern w:val="0"/>
                <w:sz w:val="24"/>
                <w:highlight w:val="none"/>
              </w:rPr>
              <w:t>5. 施工许可文件</w:t>
            </w:r>
          </w:p>
        </w:tc>
        <w:tc>
          <w:tcPr>
            <w:tcW w:w="1491" w:type="dxa"/>
            <w:vAlign w:val="top"/>
          </w:tcPr>
          <w:p>
            <w:pPr>
              <w:keepNext w:val="0"/>
              <w:keepLines w:val="0"/>
              <w:suppressLineNumbers w:val="0"/>
              <w:spacing w:before="0" w:beforeAutospacing="0" w:after="0" w:afterAutospacing="0" w:line="360" w:lineRule="auto"/>
              <w:ind w:left="0" w:right="0"/>
              <w:jc w:val="center"/>
              <w:rPr>
                <w:rFonts w:hint="eastAsia" w:ascii="宋体" w:hAnsi="宋体"/>
                <w:color w:val="auto"/>
                <w:kern w:val="0"/>
                <w:sz w:val="24"/>
                <w:highlight w:val="none"/>
              </w:rPr>
            </w:pPr>
            <w:r>
              <w:rPr>
                <w:rFonts w:hint="eastAsia" w:ascii="宋体" w:hAnsi="宋体"/>
                <w:color w:val="auto"/>
                <w:kern w:val="0"/>
                <w:sz w:val="24"/>
                <w:highlight w:val="none"/>
              </w:rPr>
              <w:t>1</w:t>
            </w:r>
          </w:p>
        </w:tc>
        <w:tc>
          <w:tcPr>
            <w:tcW w:w="2147" w:type="dxa"/>
            <w:vAlign w:val="top"/>
          </w:tcPr>
          <w:p>
            <w:pPr>
              <w:keepNext w:val="0"/>
              <w:keepLines w:val="0"/>
              <w:suppressLineNumbers w:val="0"/>
              <w:spacing w:before="0" w:beforeAutospacing="0" w:after="0" w:afterAutospacing="0" w:line="360" w:lineRule="auto"/>
              <w:ind w:left="0" w:right="0"/>
              <w:rPr>
                <w:rFonts w:hint="eastAsia" w:ascii="宋体" w:hAnsi="宋体"/>
                <w:color w:val="auto"/>
                <w:kern w:val="0"/>
                <w:sz w:val="24"/>
                <w:highlight w:val="none"/>
              </w:rPr>
            </w:pPr>
          </w:p>
        </w:tc>
        <w:tc>
          <w:tcPr>
            <w:tcW w:w="2082" w:type="dxa"/>
            <w:vAlign w:val="top"/>
          </w:tcPr>
          <w:p>
            <w:pPr>
              <w:keepNext w:val="0"/>
              <w:keepLines w:val="0"/>
              <w:suppressLineNumbers w:val="0"/>
              <w:spacing w:before="0" w:beforeAutospacing="0" w:after="0" w:afterAutospacing="0" w:line="360" w:lineRule="auto"/>
              <w:ind w:left="0" w:right="0"/>
              <w:rPr>
                <w:rFonts w:hint="eastAsia"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vAlign w:val="top"/>
          </w:tcPr>
          <w:p>
            <w:pPr>
              <w:keepNext w:val="0"/>
              <w:keepLines w:val="0"/>
              <w:suppressLineNumbers w:val="0"/>
              <w:spacing w:before="0" w:beforeAutospacing="0" w:after="0" w:afterAutospacing="0" w:line="360" w:lineRule="auto"/>
              <w:ind w:left="0" w:right="0"/>
              <w:rPr>
                <w:rFonts w:hint="eastAsia" w:ascii="宋体" w:hAnsi="宋体"/>
                <w:color w:val="auto"/>
                <w:kern w:val="0"/>
                <w:sz w:val="24"/>
                <w:highlight w:val="none"/>
              </w:rPr>
            </w:pPr>
            <w:r>
              <w:rPr>
                <w:rFonts w:hint="eastAsia" w:ascii="宋体" w:hAnsi="宋体"/>
                <w:color w:val="auto"/>
                <w:kern w:val="0"/>
                <w:sz w:val="24"/>
                <w:highlight w:val="none"/>
              </w:rPr>
              <w:t>6. 其他文件</w:t>
            </w:r>
          </w:p>
        </w:tc>
        <w:tc>
          <w:tcPr>
            <w:tcW w:w="1491" w:type="dxa"/>
            <w:vAlign w:val="top"/>
          </w:tcPr>
          <w:p>
            <w:pPr>
              <w:keepNext w:val="0"/>
              <w:keepLines w:val="0"/>
              <w:suppressLineNumbers w:val="0"/>
              <w:spacing w:before="0" w:beforeAutospacing="0" w:after="0" w:afterAutospacing="0" w:line="360" w:lineRule="auto"/>
              <w:ind w:left="0" w:right="0"/>
              <w:jc w:val="center"/>
              <w:rPr>
                <w:rFonts w:hint="eastAsia" w:ascii="宋体" w:hAnsi="宋体"/>
                <w:color w:val="auto"/>
                <w:kern w:val="0"/>
                <w:sz w:val="24"/>
                <w:highlight w:val="none"/>
              </w:rPr>
            </w:pPr>
          </w:p>
        </w:tc>
        <w:tc>
          <w:tcPr>
            <w:tcW w:w="2147" w:type="dxa"/>
            <w:vAlign w:val="top"/>
          </w:tcPr>
          <w:p>
            <w:pPr>
              <w:keepNext w:val="0"/>
              <w:keepLines w:val="0"/>
              <w:suppressLineNumbers w:val="0"/>
              <w:spacing w:before="0" w:beforeAutospacing="0" w:after="0" w:afterAutospacing="0" w:line="360" w:lineRule="auto"/>
              <w:ind w:left="0" w:right="0"/>
              <w:rPr>
                <w:rFonts w:hint="eastAsia" w:ascii="宋体" w:hAnsi="宋体"/>
                <w:color w:val="auto"/>
                <w:kern w:val="0"/>
                <w:sz w:val="24"/>
                <w:highlight w:val="none"/>
              </w:rPr>
            </w:pPr>
          </w:p>
        </w:tc>
        <w:tc>
          <w:tcPr>
            <w:tcW w:w="2082" w:type="dxa"/>
            <w:vAlign w:val="top"/>
          </w:tcPr>
          <w:p>
            <w:pPr>
              <w:keepNext w:val="0"/>
              <w:keepLines w:val="0"/>
              <w:suppressLineNumbers w:val="0"/>
              <w:spacing w:before="0" w:beforeAutospacing="0" w:after="0" w:afterAutospacing="0" w:line="360" w:lineRule="auto"/>
              <w:ind w:left="0" w:right="0"/>
              <w:rPr>
                <w:rFonts w:hint="eastAsia"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vAlign w:val="top"/>
          </w:tcPr>
          <w:p>
            <w:pPr>
              <w:keepNext w:val="0"/>
              <w:keepLines w:val="0"/>
              <w:suppressLineNumbers w:val="0"/>
              <w:spacing w:before="0" w:beforeAutospacing="0" w:after="0" w:afterAutospacing="0" w:line="360" w:lineRule="auto"/>
              <w:ind w:left="0" w:right="0"/>
              <w:rPr>
                <w:rFonts w:hint="eastAsia" w:ascii="宋体" w:hAnsi="宋体" w:cs="宋体"/>
                <w:color w:val="auto"/>
                <w:kern w:val="0"/>
                <w:sz w:val="24"/>
                <w:highlight w:val="none"/>
              </w:rPr>
            </w:pPr>
          </w:p>
        </w:tc>
        <w:tc>
          <w:tcPr>
            <w:tcW w:w="1491" w:type="dxa"/>
            <w:vAlign w:val="top"/>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2147" w:type="dxa"/>
            <w:vAlign w:val="top"/>
          </w:tcPr>
          <w:p>
            <w:pPr>
              <w:keepNext w:val="0"/>
              <w:keepLines w:val="0"/>
              <w:suppressLineNumbers w:val="0"/>
              <w:spacing w:before="0" w:beforeAutospacing="0" w:after="0" w:afterAutospacing="0" w:line="360" w:lineRule="auto"/>
              <w:ind w:left="0" w:right="0"/>
              <w:rPr>
                <w:rFonts w:hint="eastAsia" w:ascii="宋体" w:hAnsi="宋体" w:cs="宋体"/>
                <w:color w:val="auto"/>
                <w:kern w:val="0"/>
                <w:sz w:val="24"/>
                <w:highlight w:val="none"/>
              </w:rPr>
            </w:pPr>
          </w:p>
        </w:tc>
        <w:tc>
          <w:tcPr>
            <w:tcW w:w="2082" w:type="dxa"/>
            <w:vAlign w:val="top"/>
          </w:tcPr>
          <w:p>
            <w:pPr>
              <w:keepNext w:val="0"/>
              <w:keepLines w:val="0"/>
              <w:suppressLineNumbers w:val="0"/>
              <w:spacing w:before="0" w:beforeAutospacing="0" w:after="0" w:afterAutospacing="0" w:line="360" w:lineRule="auto"/>
              <w:ind w:left="0" w:right="0"/>
              <w:rPr>
                <w:rFonts w:hint="eastAsia" w:ascii="宋体" w:hAnsi="宋体" w:cs="宋体"/>
                <w:color w:val="auto"/>
                <w:kern w:val="0"/>
                <w:sz w:val="24"/>
                <w:highlight w:val="none"/>
              </w:rPr>
            </w:pPr>
          </w:p>
        </w:tc>
      </w:tr>
    </w:tbl>
    <w:p>
      <w:pPr>
        <w:spacing w:before="120" w:beforeLines="50" w:line="360" w:lineRule="auto"/>
        <w:rPr>
          <w:rFonts w:hint="eastAsia" w:ascii="宋体" w:hAnsi="宋体"/>
          <w:b/>
          <w:color w:val="auto"/>
          <w:kern w:val="0"/>
          <w:sz w:val="24"/>
          <w:highlight w:val="none"/>
        </w:rPr>
      </w:pPr>
    </w:p>
    <w:p>
      <w:pPr>
        <w:spacing w:before="120" w:beforeLines="50" w:line="360" w:lineRule="auto"/>
        <w:rPr>
          <w:rFonts w:hint="eastAsia" w:ascii="宋体" w:hAnsi="宋体"/>
          <w:b/>
          <w:color w:val="auto"/>
          <w:kern w:val="0"/>
          <w:sz w:val="24"/>
          <w:highlight w:val="none"/>
        </w:rPr>
      </w:pPr>
      <w:r>
        <w:rPr>
          <w:rFonts w:hint="eastAsia" w:ascii="宋体" w:hAnsi="宋体"/>
          <w:b/>
          <w:color w:val="auto"/>
          <w:kern w:val="0"/>
          <w:sz w:val="24"/>
          <w:highlight w:val="none"/>
        </w:rPr>
        <w:t>B-4 委托人提供的设备</w:t>
      </w:r>
    </w:p>
    <w:tbl>
      <w:tblPr>
        <w:tblStyle w:val="5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vAlign w:val="top"/>
          </w:tcPr>
          <w:p>
            <w:pPr>
              <w:keepNext w:val="0"/>
              <w:keepLines w:val="0"/>
              <w:suppressLineNumbers w:val="0"/>
              <w:spacing w:before="0" w:beforeAutospacing="0" w:after="0" w:afterAutospacing="0" w:line="360" w:lineRule="auto"/>
              <w:ind w:left="0" w:right="0"/>
              <w:jc w:val="center"/>
              <w:rPr>
                <w:rFonts w:hint="eastAsia" w:ascii="宋体" w:hAnsi="宋体"/>
                <w:color w:val="auto"/>
                <w:sz w:val="24"/>
                <w:highlight w:val="none"/>
              </w:rPr>
            </w:pPr>
            <w:r>
              <w:rPr>
                <w:rFonts w:hint="eastAsia" w:ascii="宋体" w:hAnsi="宋体"/>
                <w:color w:val="auto"/>
                <w:sz w:val="24"/>
                <w:highlight w:val="none"/>
              </w:rPr>
              <w:t>名称</w:t>
            </w:r>
          </w:p>
        </w:tc>
        <w:tc>
          <w:tcPr>
            <w:tcW w:w="1590" w:type="dxa"/>
            <w:vAlign w:val="top"/>
          </w:tcPr>
          <w:p>
            <w:pPr>
              <w:keepNext w:val="0"/>
              <w:keepLines w:val="0"/>
              <w:suppressLineNumbers w:val="0"/>
              <w:spacing w:before="0" w:beforeAutospacing="0" w:after="0" w:afterAutospacing="0" w:line="360" w:lineRule="auto"/>
              <w:ind w:left="0" w:right="0"/>
              <w:jc w:val="center"/>
              <w:rPr>
                <w:rFonts w:hint="eastAsia" w:ascii="宋体" w:hAnsi="宋体"/>
                <w:color w:val="auto"/>
                <w:sz w:val="24"/>
                <w:highlight w:val="none"/>
              </w:rPr>
            </w:pPr>
            <w:r>
              <w:rPr>
                <w:rFonts w:hint="eastAsia" w:ascii="宋体" w:hAnsi="宋体"/>
                <w:color w:val="auto"/>
                <w:sz w:val="24"/>
                <w:highlight w:val="none"/>
              </w:rPr>
              <w:t>数量</w:t>
            </w:r>
          </w:p>
        </w:tc>
        <w:tc>
          <w:tcPr>
            <w:tcW w:w="2130" w:type="dxa"/>
            <w:vAlign w:val="top"/>
          </w:tcPr>
          <w:p>
            <w:pPr>
              <w:keepNext w:val="0"/>
              <w:keepLines w:val="0"/>
              <w:suppressLineNumbers w:val="0"/>
              <w:spacing w:before="0" w:beforeAutospacing="0" w:after="0" w:afterAutospacing="0" w:line="360" w:lineRule="auto"/>
              <w:ind w:left="0" w:right="0"/>
              <w:jc w:val="center"/>
              <w:rPr>
                <w:rFonts w:hint="eastAsia" w:ascii="宋体" w:hAnsi="宋体"/>
                <w:color w:val="auto"/>
                <w:sz w:val="24"/>
                <w:highlight w:val="none"/>
              </w:rPr>
            </w:pPr>
            <w:r>
              <w:rPr>
                <w:rFonts w:hint="eastAsia" w:ascii="宋体" w:hAnsi="宋体"/>
                <w:color w:val="auto"/>
                <w:sz w:val="24"/>
                <w:highlight w:val="none"/>
              </w:rPr>
              <w:t>型号与规格</w:t>
            </w:r>
          </w:p>
        </w:tc>
        <w:tc>
          <w:tcPr>
            <w:tcW w:w="1860" w:type="dxa"/>
            <w:vAlign w:val="top"/>
          </w:tcPr>
          <w:p>
            <w:pPr>
              <w:keepNext w:val="0"/>
              <w:keepLines w:val="0"/>
              <w:suppressLineNumbers w:val="0"/>
              <w:spacing w:before="0" w:beforeAutospacing="0" w:after="0" w:afterAutospacing="0" w:line="360" w:lineRule="auto"/>
              <w:ind w:left="0" w:right="0"/>
              <w:jc w:val="center"/>
              <w:rPr>
                <w:rFonts w:hint="eastAsia" w:ascii="宋体" w:hAnsi="宋体"/>
                <w:color w:val="auto"/>
                <w:sz w:val="24"/>
                <w:highlight w:val="none"/>
              </w:rPr>
            </w:pPr>
            <w:r>
              <w:rPr>
                <w:rFonts w:hint="eastAsia" w:ascii="宋体" w:hAnsi="宋体"/>
                <w:color w:val="auto"/>
                <w:sz w:val="24"/>
                <w:highlight w:val="none"/>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r>
              <w:rPr>
                <w:rFonts w:hint="eastAsia" w:ascii="宋体" w:hAnsi="宋体"/>
                <w:color w:val="auto"/>
                <w:sz w:val="24"/>
                <w:highlight w:val="none"/>
              </w:rPr>
              <w:t>1. 通讯设备</w:t>
            </w:r>
          </w:p>
        </w:tc>
        <w:tc>
          <w:tcPr>
            <w:tcW w:w="1590"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p>
        </w:tc>
        <w:tc>
          <w:tcPr>
            <w:tcW w:w="2130"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p>
        </w:tc>
        <w:tc>
          <w:tcPr>
            <w:tcW w:w="1860"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r>
              <w:rPr>
                <w:rFonts w:hint="eastAsia" w:ascii="宋体" w:hAnsi="宋体"/>
                <w:color w:val="auto"/>
                <w:sz w:val="24"/>
                <w:highlight w:val="none"/>
              </w:rPr>
              <w:t>2. 办公设备</w:t>
            </w:r>
          </w:p>
        </w:tc>
        <w:tc>
          <w:tcPr>
            <w:tcW w:w="1590"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p>
        </w:tc>
        <w:tc>
          <w:tcPr>
            <w:tcW w:w="2130"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p>
        </w:tc>
        <w:tc>
          <w:tcPr>
            <w:tcW w:w="1860"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r>
              <w:rPr>
                <w:rFonts w:hint="eastAsia" w:ascii="宋体" w:hAnsi="宋体"/>
                <w:color w:val="auto"/>
                <w:sz w:val="24"/>
                <w:highlight w:val="none"/>
              </w:rPr>
              <w:t>3. 交通工具</w:t>
            </w:r>
          </w:p>
        </w:tc>
        <w:tc>
          <w:tcPr>
            <w:tcW w:w="1590"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p>
        </w:tc>
        <w:tc>
          <w:tcPr>
            <w:tcW w:w="2130"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p>
        </w:tc>
        <w:tc>
          <w:tcPr>
            <w:tcW w:w="1860"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r>
              <w:rPr>
                <w:rFonts w:hint="eastAsia" w:ascii="宋体" w:hAnsi="宋体"/>
                <w:color w:val="auto"/>
                <w:sz w:val="24"/>
                <w:highlight w:val="none"/>
              </w:rPr>
              <w:t>4. 检测和试验设备</w:t>
            </w:r>
          </w:p>
        </w:tc>
        <w:tc>
          <w:tcPr>
            <w:tcW w:w="1590"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p>
        </w:tc>
        <w:tc>
          <w:tcPr>
            <w:tcW w:w="2130"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p>
        </w:tc>
        <w:tc>
          <w:tcPr>
            <w:tcW w:w="1860"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p>
        </w:tc>
        <w:tc>
          <w:tcPr>
            <w:tcW w:w="1590"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p>
        </w:tc>
        <w:tc>
          <w:tcPr>
            <w:tcW w:w="2130"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p>
        </w:tc>
        <w:tc>
          <w:tcPr>
            <w:tcW w:w="1860" w:type="dxa"/>
            <w:vAlign w:val="top"/>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p>
        </w:tc>
      </w:tr>
    </w:tbl>
    <w:p>
      <w:pPr>
        <w:snapToGrid w:val="0"/>
        <w:jc w:val="center"/>
        <w:rPr>
          <w:rFonts w:ascii="宋体" w:hAnsi="宋体"/>
          <w:sz w:val="24"/>
        </w:rPr>
      </w:pPr>
      <w:r>
        <w:rPr>
          <w:rFonts w:ascii="宋体" w:hAnsi="宋体"/>
          <w:b/>
          <w:bCs/>
          <w:sz w:val="44"/>
          <w:szCs w:val="44"/>
        </w:rPr>
        <w:br w:type="page"/>
      </w:r>
    </w:p>
    <w:p>
      <w:pPr>
        <w:snapToGrid w:val="0"/>
        <w:ind w:firstLine="480" w:firstLineChars="200"/>
        <w:rPr>
          <w:rFonts w:ascii="宋体" w:hAnsi="宋体"/>
          <w:sz w:val="24"/>
          <w:u w:val="single"/>
        </w:rPr>
      </w:pPr>
    </w:p>
    <w:p>
      <w:pPr>
        <w:pStyle w:val="27"/>
        <w:tabs>
          <w:tab w:val="left" w:pos="2472"/>
        </w:tabs>
        <w:snapToGrid w:val="0"/>
        <w:jc w:val="center"/>
        <w:rPr>
          <w:rFonts w:hAnsi="宋体"/>
        </w:rPr>
      </w:pPr>
    </w:p>
    <w:p>
      <w:pPr>
        <w:spacing w:line="300" w:lineRule="auto"/>
        <w:ind w:left="420" w:hanging="420"/>
        <w:rPr>
          <w:rFonts w:hAnsi="宋体"/>
          <w:sz w:val="24"/>
        </w:rPr>
      </w:pPr>
    </w:p>
    <w:p>
      <w:pPr>
        <w:pStyle w:val="27"/>
        <w:snapToGrid w:val="0"/>
        <w:spacing w:before="120" w:after="120"/>
        <w:jc w:val="center"/>
        <w:outlineLvl w:val="0"/>
        <w:rPr>
          <w:rFonts w:hAnsi="宋体"/>
          <w:sz w:val="24"/>
        </w:rPr>
      </w:pPr>
    </w:p>
    <w:p>
      <w:pPr>
        <w:pStyle w:val="27"/>
        <w:snapToGrid w:val="0"/>
        <w:spacing w:before="120" w:after="120"/>
        <w:jc w:val="center"/>
        <w:outlineLvl w:val="0"/>
        <w:rPr>
          <w:rFonts w:hAnsi="宋体"/>
          <w:sz w:val="24"/>
        </w:rPr>
      </w:pPr>
    </w:p>
    <w:p>
      <w:pPr>
        <w:pStyle w:val="27"/>
        <w:snapToGrid w:val="0"/>
        <w:spacing w:before="120" w:after="120"/>
        <w:jc w:val="center"/>
        <w:outlineLvl w:val="0"/>
        <w:rPr>
          <w:rFonts w:hAnsi="宋体"/>
          <w:sz w:val="24"/>
        </w:rPr>
      </w:pPr>
    </w:p>
    <w:p>
      <w:pPr>
        <w:pStyle w:val="27"/>
        <w:snapToGrid w:val="0"/>
        <w:spacing w:before="120" w:after="120"/>
        <w:jc w:val="center"/>
        <w:outlineLvl w:val="0"/>
        <w:rPr>
          <w:rFonts w:hAnsi="宋体"/>
          <w:sz w:val="24"/>
        </w:rPr>
      </w:pPr>
    </w:p>
    <w:p>
      <w:pPr>
        <w:pStyle w:val="27"/>
        <w:snapToGrid w:val="0"/>
        <w:spacing w:before="120" w:after="120"/>
        <w:jc w:val="center"/>
        <w:outlineLvl w:val="0"/>
        <w:rPr>
          <w:rFonts w:hAnsi="宋体"/>
          <w:sz w:val="24"/>
        </w:rPr>
      </w:pPr>
    </w:p>
    <w:p>
      <w:pPr>
        <w:pStyle w:val="27"/>
        <w:snapToGrid w:val="0"/>
        <w:spacing w:before="120" w:after="120"/>
        <w:jc w:val="center"/>
        <w:outlineLvl w:val="0"/>
        <w:rPr>
          <w:rFonts w:hAnsi="宋体"/>
          <w:sz w:val="24"/>
        </w:rPr>
      </w:pPr>
    </w:p>
    <w:p>
      <w:pPr>
        <w:pStyle w:val="27"/>
        <w:snapToGrid w:val="0"/>
        <w:spacing w:before="120" w:after="120"/>
        <w:jc w:val="center"/>
        <w:outlineLvl w:val="0"/>
        <w:rPr>
          <w:rFonts w:hAnsi="宋体"/>
          <w:sz w:val="24"/>
        </w:rPr>
      </w:pPr>
    </w:p>
    <w:p>
      <w:pPr>
        <w:pStyle w:val="27"/>
        <w:snapToGrid w:val="0"/>
        <w:spacing w:before="120" w:after="120"/>
        <w:jc w:val="center"/>
        <w:outlineLvl w:val="0"/>
        <w:rPr>
          <w:rFonts w:hAnsi="宋体"/>
          <w:sz w:val="24"/>
        </w:rPr>
      </w:pPr>
    </w:p>
    <w:p>
      <w:pPr>
        <w:pStyle w:val="27"/>
        <w:snapToGrid w:val="0"/>
        <w:spacing w:before="120" w:after="120"/>
        <w:jc w:val="center"/>
        <w:outlineLvl w:val="0"/>
        <w:rPr>
          <w:rFonts w:hAnsi="宋体"/>
          <w:sz w:val="24"/>
        </w:rPr>
      </w:pPr>
    </w:p>
    <w:p>
      <w:pPr>
        <w:pStyle w:val="27"/>
        <w:snapToGrid w:val="0"/>
        <w:spacing w:before="120" w:after="120"/>
        <w:jc w:val="center"/>
        <w:outlineLvl w:val="0"/>
        <w:rPr>
          <w:rFonts w:hAnsi="宋体"/>
          <w:sz w:val="24"/>
        </w:rPr>
      </w:pPr>
    </w:p>
    <w:p>
      <w:pPr>
        <w:pStyle w:val="27"/>
        <w:snapToGrid w:val="0"/>
        <w:spacing w:before="120" w:after="120"/>
        <w:jc w:val="center"/>
        <w:outlineLvl w:val="0"/>
        <w:rPr>
          <w:rFonts w:hAnsi="宋体"/>
          <w:sz w:val="24"/>
        </w:rPr>
      </w:pPr>
    </w:p>
    <w:p>
      <w:pPr>
        <w:pStyle w:val="27"/>
        <w:snapToGrid w:val="0"/>
        <w:spacing w:before="120" w:after="120"/>
        <w:jc w:val="center"/>
        <w:outlineLvl w:val="0"/>
        <w:rPr>
          <w:rFonts w:hAnsi="宋体"/>
          <w:b/>
          <w:sz w:val="44"/>
          <w:szCs w:val="44"/>
        </w:rPr>
      </w:pPr>
      <w:r>
        <w:rPr>
          <w:rFonts w:hint="eastAsia" w:hAnsi="宋体"/>
          <w:b/>
          <w:sz w:val="44"/>
          <w:szCs w:val="44"/>
        </w:rPr>
        <w:t>第六章  评审办法及评审标准</w:t>
      </w:r>
    </w:p>
    <w:p>
      <w:pPr>
        <w:pStyle w:val="27"/>
        <w:snapToGrid w:val="0"/>
        <w:jc w:val="center"/>
        <w:outlineLvl w:val="0"/>
        <w:rPr>
          <w:rFonts w:hAnsi="宋体"/>
          <w:b/>
          <w:sz w:val="32"/>
          <w:szCs w:val="32"/>
        </w:rPr>
      </w:pPr>
      <w:r>
        <w:rPr>
          <w:rFonts w:hAnsi="宋体"/>
          <w:b/>
          <w:sz w:val="44"/>
          <w:szCs w:val="44"/>
        </w:rPr>
        <w:br w:type="page"/>
      </w:r>
      <w:bookmarkStart w:id="2" w:name="_Toc254970689"/>
      <w:bookmarkStart w:id="3" w:name="_Toc254970548"/>
      <w:r>
        <w:rPr>
          <w:rFonts w:hint="eastAsia" w:hAnsi="宋体"/>
          <w:b/>
          <w:sz w:val="32"/>
          <w:szCs w:val="32"/>
        </w:rPr>
        <w:t>评审办法及评审标准</w:t>
      </w:r>
      <w:bookmarkEnd w:id="2"/>
      <w:bookmarkEnd w:id="3"/>
    </w:p>
    <w:p>
      <w:pPr>
        <w:spacing w:line="360" w:lineRule="exact"/>
        <w:ind w:left="-178" w:leftChars="-85" w:right="-178" w:rightChars="-85" w:firstLine="482" w:firstLineChars="200"/>
        <w:jc w:val="left"/>
        <w:rPr>
          <w:rFonts w:ascii="宋体" w:hAnsi="宋体"/>
          <w:b/>
          <w:sz w:val="24"/>
        </w:rPr>
      </w:pPr>
      <w:r>
        <w:rPr>
          <w:rFonts w:hint="eastAsia" w:ascii="宋体" w:hAnsi="宋体"/>
          <w:b/>
          <w:sz w:val="24"/>
        </w:rPr>
        <w:t>一、评审原则</w:t>
      </w:r>
    </w:p>
    <w:p>
      <w:pPr>
        <w:spacing w:line="360" w:lineRule="exact"/>
        <w:ind w:left="-178" w:leftChars="-85" w:right="-178" w:rightChars="-85" w:firstLine="660" w:firstLineChars="275"/>
        <w:jc w:val="left"/>
        <w:rPr>
          <w:rFonts w:ascii="宋体" w:hAnsi="宋体" w:cs="Courier New"/>
          <w:sz w:val="24"/>
        </w:rPr>
      </w:pPr>
      <w:r>
        <w:rPr>
          <w:rFonts w:hint="eastAsia" w:asciiTheme="minorEastAsia" w:hAnsiTheme="minorEastAsia" w:eastAsiaTheme="minorEastAsia"/>
          <w:sz w:val="24"/>
        </w:rPr>
        <w:t>谈判小组必须坚持公平、公正、科学和择优的原则。</w:t>
      </w:r>
    </w:p>
    <w:p>
      <w:pPr>
        <w:spacing w:line="360" w:lineRule="exact"/>
        <w:ind w:left="-178" w:leftChars="-85" w:right="-178" w:rightChars="-85" w:firstLine="660" w:firstLineChars="275"/>
        <w:jc w:val="left"/>
        <w:rPr>
          <w:rFonts w:ascii="宋体" w:hAnsi="宋体" w:cs="Courier New"/>
          <w:sz w:val="24"/>
        </w:rPr>
      </w:pPr>
      <w:r>
        <w:rPr>
          <w:rFonts w:hint="eastAsia" w:ascii="宋体" w:hAnsi="宋体" w:cs="Courier New"/>
          <w:sz w:val="24"/>
        </w:rPr>
        <w:t>(一)谈判小组构成：本项目的谈判小组成员由从财政部门的政府采购评标专家库随机抽取的评审专家</w:t>
      </w:r>
      <w:r>
        <w:rPr>
          <w:rFonts w:hint="eastAsia" w:ascii="宋体" w:hAnsi="宋体"/>
          <w:sz w:val="24"/>
          <w:u w:val="single"/>
        </w:rPr>
        <w:t xml:space="preserve"> </w:t>
      </w:r>
      <w:r>
        <w:rPr>
          <w:rFonts w:hint="eastAsia" w:ascii="宋体" w:hAnsi="宋体"/>
          <w:sz w:val="24"/>
          <w:u w:val="single"/>
          <w:lang w:val="en-US" w:eastAsia="zh-CN"/>
        </w:rPr>
        <w:t>3</w:t>
      </w:r>
      <w:r>
        <w:rPr>
          <w:rFonts w:hint="eastAsia" w:ascii="宋体" w:hAnsi="宋体"/>
          <w:sz w:val="24"/>
          <w:u w:val="single"/>
        </w:rPr>
        <w:t xml:space="preserve"> </w:t>
      </w:r>
      <w:r>
        <w:rPr>
          <w:rFonts w:hint="eastAsia" w:ascii="宋体" w:hAnsi="宋体" w:cs="Courier New"/>
          <w:sz w:val="24"/>
        </w:rPr>
        <w:t>人和采购人代表</w:t>
      </w:r>
      <w:r>
        <w:rPr>
          <w:rFonts w:hint="eastAsia" w:ascii="宋体" w:hAnsi="宋体"/>
          <w:sz w:val="24"/>
          <w:u w:val="single"/>
        </w:rPr>
        <w:t xml:space="preserve"> </w:t>
      </w:r>
      <w:r>
        <w:rPr>
          <w:rFonts w:hint="eastAsia" w:ascii="宋体" w:hAnsi="宋体"/>
          <w:sz w:val="24"/>
          <w:u w:val="single"/>
          <w:lang w:val="en-US" w:eastAsia="zh-CN"/>
        </w:rPr>
        <w:t>0</w:t>
      </w:r>
      <w:r>
        <w:rPr>
          <w:rFonts w:hint="eastAsia" w:ascii="宋体" w:hAnsi="宋体"/>
          <w:sz w:val="24"/>
          <w:u w:val="single"/>
        </w:rPr>
        <w:t xml:space="preserve"> </w:t>
      </w:r>
      <w:r>
        <w:rPr>
          <w:rFonts w:hint="eastAsia" w:ascii="宋体" w:hAnsi="宋体" w:cs="Courier New"/>
          <w:sz w:val="24"/>
        </w:rPr>
        <w:t>人，共</w:t>
      </w:r>
      <w:r>
        <w:rPr>
          <w:rFonts w:hint="eastAsia" w:ascii="宋体" w:hAnsi="宋体"/>
          <w:sz w:val="24"/>
          <w:u w:val="single"/>
        </w:rPr>
        <w:t xml:space="preserve"> </w:t>
      </w:r>
      <w:r>
        <w:rPr>
          <w:rFonts w:hint="eastAsia" w:ascii="宋体" w:hAnsi="宋体"/>
          <w:sz w:val="24"/>
          <w:u w:val="single"/>
          <w:lang w:val="en-US" w:eastAsia="zh-CN"/>
        </w:rPr>
        <w:t>3</w:t>
      </w:r>
      <w:r>
        <w:rPr>
          <w:rFonts w:hint="eastAsia" w:ascii="宋体" w:hAnsi="宋体"/>
          <w:sz w:val="24"/>
          <w:u w:val="single"/>
        </w:rPr>
        <w:t xml:space="preserve"> </w:t>
      </w:r>
      <w:r>
        <w:rPr>
          <w:rFonts w:hint="eastAsia" w:ascii="宋体" w:hAnsi="宋体" w:cs="Courier New"/>
          <w:sz w:val="24"/>
        </w:rPr>
        <w:t>人以上单数组成，其中专家人数不少于成员总数的三分之二。</w:t>
      </w:r>
    </w:p>
    <w:p>
      <w:pPr>
        <w:spacing w:line="360" w:lineRule="exact"/>
        <w:ind w:right="-178" w:rightChars="-85" w:firstLine="120" w:firstLineChars="50"/>
        <w:jc w:val="left"/>
        <w:rPr>
          <w:rFonts w:ascii="宋体" w:hAnsi="宋体" w:cs="Courier New"/>
          <w:sz w:val="24"/>
        </w:rPr>
      </w:pPr>
      <w:r>
        <w:rPr>
          <w:rFonts w:hint="eastAsia" w:ascii="宋体" w:hAnsi="宋体" w:cs="Courier New"/>
          <w:sz w:val="24"/>
        </w:rPr>
        <w:t xml:space="preserve">   (二)评标依据：以竞争性谈判采购文件和响应文件为评定依据。</w:t>
      </w:r>
    </w:p>
    <w:p>
      <w:pPr>
        <w:pStyle w:val="27"/>
        <w:rPr>
          <w:rFonts w:hAnsi="宋体"/>
          <w:sz w:val="24"/>
          <w:szCs w:val="24"/>
        </w:rPr>
      </w:pPr>
      <w:r>
        <w:rPr>
          <w:rFonts w:hint="eastAsia" w:hAnsi="宋体"/>
          <w:sz w:val="24"/>
        </w:rPr>
        <w:t xml:space="preserve">    (三)评标方法：</w:t>
      </w:r>
      <w:r>
        <w:rPr>
          <w:rFonts w:hint="eastAsia" w:hAnsi="宋体"/>
          <w:sz w:val="24"/>
          <w:szCs w:val="24"/>
        </w:rPr>
        <w:t>采用最低评标价法。</w:t>
      </w:r>
    </w:p>
    <w:p>
      <w:pPr>
        <w:pStyle w:val="27"/>
        <w:rPr>
          <w:rFonts w:hAnsi="宋体"/>
          <w:b/>
          <w:bCs/>
          <w:sz w:val="24"/>
          <w:szCs w:val="24"/>
        </w:rPr>
      </w:pPr>
      <w:r>
        <w:rPr>
          <w:rFonts w:hint="eastAsia" w:hAnsi="宋体"/>
          <w:b/>
          <w:bCs/>
          <w:sz w:val="24"/>
          <w:szCs w:val="24"/>
        </w:rPr>
        <w:t>二、评定方法</w:t>
      </w:r>
    </w:p>
    <w:p>
      <w:pPr>
        <w:pStyle w:val="27"/>
        <w:ind w:firstLine="480" w:firstLineChars="200"/>
        <w:rPr>
          <w:rFonts w:hAnsi="宋体"/>
          <w:sz w:val="24"/>
          <w:szCs w:val="24"/>
        </w:rPr>
      </w:pPr>
      <w:r>
        <w:rPr>
          <w:rFonts w:hint="eastAsia" w:hAnsi="宋体"/>
          <w:sz w:val="24"/>
        </w:rPr>
        <w:t>(一)</w:t>
      </w:r>
      <w:r>
        <w:rPr>
          <w:rFonts w:hint="eastAsia" w:hAnsi="宋体"/>
          <w:sz w:val="24"/>
          <w:szCs w:val="24"/>
        </w:rPr>
        <w:t>对商务评审和技术（服务）评审合格的响应文件，采用最低评标价法进行评审。</w:t>
      </w:r>
    </w:p>
    <w:p>
      <w:pPr>
        <w:pStyle w:val="27"/>
        <w:ind w:firstLine="480" w:firstLineChars="200"/>
        <w:rPr>
          <w:rFonts w:hAnsi="宋体"/>
          <w:sz w:val="24"/>
          <w:szCs w:val="24"/>
        </w:rPr>
      </w:pPr>
      <w:r>
        <w:rPr>
          <w:rFonts w:hint="eastAsia" w:hAnsi="宋体"/>
          <w:sz w:val="24"/>
          <w:szCs w:val="24"/>
        </w:rPr>
        <w:t>谈判小组将以谈判文件、响应文件为评定依据，在符合采购需求、质量和服务等实质性要求的前提下，以提出最低评标价的供应商作为成交供应商。</w:t>
      </w:r>
    </w:p>
    <w:p>
      <w:pPr>
        <w:pStyle w:val="27"/>
        <w:ind w:firstLine="480" w:firstLineChars="200"/>
        <w:rPr>
          <w:rFonts w:hAnsi="宋体"/>
          <w:sz w:val="24"/>
          <w:szCs w:val="24"/>
        </w:rPr>
      </w:pPr>
      <w:r>
        <w:rPr>
          <w:rFonts w:hint="eastAsia" w:hAnsi="宋体"/>
          <w:sz w:val="24"/>
          <w:szCs w:val="24"/>
        </w:rPr>
        <w:t>（二）</w:t>
      </w:r>
      <w:r>
        <w:rPr>
          <w:rFonts w:hint="eastAsia" w:hAnsi="宋体" w:cs="宋体"/>
          <w:kern w:val="0"/>
          <w:sz w:val="24"/>
          <w:szCs w:val="24"/>
        </w:rPr>
        <w:t>根据《政府采购促进中小企业发展暂行办法》（财库[2011]181号）第五条的规定：</w:t>
      </w:r>
    </w:p>
    <w:p>
      <w:pPr>
        <w:pStyle w:val="27"/>
        <w:ind w:firstLine="480" w:firstLineChars="200"/>
        <w:rPr>
          <w:rFonts w:hAnsi="宋体"/>
          <w:sz w:val="24"/>
          <w:szCs w:val="24"/>
        </w:rPr>
      </w:pPr>
      <w:r>
        <w:rPr>
          <w:rFonts w:hint="eastAsia" w:hAnsi="宋体" w:cs="宋体"/>
          <w:kern w:val="0"/>
          <w:sz w:val="24"/>
          <w:szCs w:val="24"/>
        </w:rPr>
        <w:t>对小型或微型企业产品的价格给予6%的扣除，用扣除后的价格参与评审，</w:t>
      </w:r>
      <w:r>
        <w:rPr>
          <w:rFonts w:hint="eastAsia" w:hAnsi="宋体"/>
          <w:sz w:val="24"/>
          <w:szCs w:val="24"/>
        </w:rPr>
        <w:t>即：</w:t>
      </w:r>
      <w:r>
        <w:rPr>
          <w:rFonts w:hint="eastAsia" w:hAnsi="宋体"/>
          <w:bCs/>
          <w:spacing w:val="-6"/>
          <w:sz w:val="24"/>
          <w:szCs w:val="24"/>
        </w:rPr>
        <w:t>评标价</w:t>
      </w:r>
      <w:r>
        <w:rPr>
          <w:rFonts w:hint="eastAsia" w:hAnsi="宋体"/>
          <w:bCs/>
          <w:sz w:val="24"/>
          <w:szCs w:val="24"/>
        </w:rPr>
        <w:t>P</w:t>
      </w:r>
      <w:r>
        <w:rPr>
          <w:rFonts w:hint="eastAsia" w:hAnsi="宋体"/>
          <w:bCs/>
          <w:sz w:val="24"/>
          <w:szCs w:val="24"/>
          <w:vertAlign w:val="subscript"/>
        </w:rPr>
        <w:t xml:space="preserve">P </w:t>
      </w:r>
      <w:r>
        <w:rPr>
          <w:rFonts w:hint="eastAsia" w:hAnsi="宋体"/>
          <w:bCs/>
          <w:sz w:val="24"/>
          <w:szCs w:val="24"/>
        </w:rPr>
        <w:t>=最终竞标价P</w:t>
      </w:r>
      <w:r>
        <w:rPr>
          <w:rFonts w:hint="eastAsia" w:hAnsi="宋体"/>
          <w:bCs/>
          <w:sz w:val="24"/>
          <w:szCs w:val="24"/>
          <w:vertAlign w:val="subscript"/>
        </w:rPr>
        <w:t>i</w:t>
      </w:r>
      <w:r>
        <w:rPr>
          <w:rFonts w:hint="eastAsia" w:hAnsi="宋体"/>
          <w:bCs/>
          <w:sz w:val="24"/>
          <w:szCs w:val="24"/>
        </w:rPr>
        <w:t>-</w:t>
      </w:r>
      <w:r>
        <w:rPr>
          <w:rFonts w:hint="eastAsia" w:hAnsi="宋体"/>
          <w:bCs/>
          <w:sz w:val="24"/>
          <w:szCs w:val="24"/>
          <w:lang w:val="en-US" w:eastAsia="zh-CN"/>
        </w:rPr>
        <w:t>10</w:t>
      </w:r>
      <w:r>
        <w:rPr>
          <w:rFonts w:hint="eastAsia" w:hAnsi="宋体"/>
          <w:bCs/>
          <w:sz w:val="24"/>
          <w:szCs w:val="24"/>
        </w:rPr>
        <w:t>%×最终竞标价P</w:t>
      </w:r>
      <w:r>
        <w:rPr>
          <w:rFonts w:hint="eastAsia" w:hAnsi="宋体"/>
          <w:bCs/>
          <w:sz w:val="24"/>
          <w:szCs w:val="24"/>
          <w:vertAlign w:val="subscript"/>
        </w:rPr>
        <w:t>i</w:t>
      </w:r>
      <w:r>
        <w:rPr>
          <w:rFonts w:hint="eastAsia" w:hAnsi="宋体"/>
          <w:sz w:val="24"/>
          <w:szCs w:val="24"/>
        </w:rPr>
        <w:t>（供应商须如实填写</w:t>
      </w:r>
      <w:r>
        <w:rPr>
          <w:rFonts w:hAnsi="宋体"/>
          <w:sz w:val="24"/>
          <w:szCs w:val="24"/>
        </w:rPr>
        <w:t>中小企业声明函</w:t>
      </w:r>
      <w:r>
        <w:rPr>
          <w:rFonts w:hint="eastAsia" w:hAnsi="宋体"/>
          <w:sz w:val="24"/>
          <w:szCs w:val="24"/>
        </w:rPr>
        <w:t>，并对声明的真实性负责）</w:t>
      </w:r>
    </w:p>
    <w:p>
      <w:pPr>
        <w:pStyle w:val="27"/>
        <w:ind w:firstLine="480"/>
        <w:rPr>
          <w:rFonts w:hAnsi="宋体"/>
          <w:sz w:val="24"/>
          <w:szCs w:val="24"/>
        </w:rPr>
      </w:pPr>
      <w:r>
        <w:rPr>
          <w:rFonts w:hint="eastAsia" w:hAnsi="宋体"/>
          <w:sz w:val="24"/>
          <w:szCs w:val="24"/>
        </w:rPr>
        <w:t>大中型企业和其他自然人、法人或者其他组织与小型、微型企业组成联合体，联合体协议中约定小型、微型企业的协议合同金额占到联合体协议合同总金额30%以上的，联合体最终报价给予2%的扣除，扣除后的价格为评标价，即：</w:t>
      </w:r>
      <w:r>
        <w:rPr>
          <w:rFonts w:hint="eastAsia" w:hAnsi="宋体"/>
          <w:bCs/>
          <w:spacing w:val="-6"/>
          <w:sz w:val="24"/>
          <w:szCs w:val="24"/>
        </w:rPr>
        <w:t>评标价</w:t>
      </w:r>
      <w:r>
        <w:rPr>
          <w:rFonts w:hint="eastAsia" w:hAnsi="宋体"/>
          <w:bCs/>
          <w:sz w:val="24"/>
          <w:szCs w:val="24"/>
        </w:rPr>
        <w:t>P</w:t>
      </w:r>
      <w:r>
        <w:rPr>
          <w:rFonts w:hint="eastAsia" w:hAnsi="宋体"/>
          <w:bCs/>
          <w:sz w:val="24"/>
          <w:szCs w:val="24"/>
          <w:vertAlign w:val="subscript"/>
        </w:rPr>
        <w:t xml:space="preserve">P </w:t>
      </w:r>
      <w:r>
        <w:rPr>
          <w:rFonts w:hint="eastAsia" w:hAnsi="宋体"/>
          <w:bCs/>
          <w:sz w:val="24"/>
          <w:szCs w:val="24"/>
        </w:rPr>
        <w:t>=投标价P</w:t>
      </w:r>
      <w:r>
        <w:rPr>
          <w:rFonts w:hint="eastAsia" w:hAnsi="宋体"/>
          <w:bCs/>
          <w:sz w:val="24"/>
          <w:szCs w:val="24"/>
          <w:vertAlign w:val="subscript"/>
        </w:rPr>
        <w:t>i</w:t>
      </w:r>
      <w:r>
        <w:rPr>
          <w:rFonts w:hint="eastAsia" w:hAnsi="宋体"/>
          <w:bCs/>
          <w:sz w:val="24"/>
          <w:szCs w:val="24"/>
        </w:rPr>
        <w:t>-2%×最终竞标价P</w:t>
      </w:r>
      <w:r>
        <w:rPr>
          <w:rFonts w:hint="eastAsia" w:hAnsi="宋体"/>
          <w:bCs/>
          <w:sz w:val="24"/>
          <w:szCs w:val="24"/>
          <w:vertAlign w:val="subscript"/>
        </w:rPr>
        <w:t>i</w:t>
      </w:r>
      <w:r>
        <w:rPr>
          <w:rFonts w:hint="eastAsia" w:hAnsi="宋体"/>
          <w:sz w:val="24"/>
          <w:szCs w:val="24"/>
        </w:rPr>
        <w:t>。</w:t>
      </w:r>
    </w:p>
    <w:p>
      <w:pPr>
        <w:pStyle w:val="27"/>
        <w:ind w:firstLine="480"/>
        <w:rPr>
          <w:rFonts w:hAnsi="宋体"/>
          <w:sz w:val="24"/>
          <w:szCs w:val="24"/>
        </w:rPr>
      </w:pPr>
      <w:r>
        <w:rPr>
          <w:rFonts w:hint="eastAsia" w:hAnsi="宋体"/>
          <w:sz w:val="24"/>
          <w:szCs w:val="24"/>
        </w:rPr>
        <w:t>另：根据《关于政府采购支持监狱企业发展有关问题的通知》（财库[2014]68号、桂财采[2015]25号）规定，监狱企业视同小型、微型企业。广西区内政府采购中对监狱企业及其产品的认定，由自治区司法厅负责（需提供广西壮族自治区监狱企业产品目录）；省外应当提供由省级以上监狱管理局、戒毒管理局（含新疆生产建设兵团）出具的属于监狱企业的证明文件。</w:t>
      </w:r>
    </w:p>
    <w:p>
      <w:pPr>
        <w:pStyle w:val="27"/>
        <w:ind w:firstLine="480"/>
        <w:rPr>
          <w:rFonts w:hAnsi="宋体"/>
          <w:sz w:val="24"/>
          <w:szCs w:val="24"/>
        </w:rPr>
      </w:pPr>
      <w:r>
        <w:rPr>
          <w:rFonts w:hint="eastAsia" w:hAnsi="宋体"/>
          <w:sz w:val="24"/>
          <w:szCs w:val="24"/>
        </w:rPr>
        <w:t>根据《关于促进残疾人就业政府采购政策的通知》（财库【2017】141号）规定，</w:t>
      </w:r>
      <w:r>
        <w:rPr>
          <w:rFonts w:hint="eastAsia"/>
        </w:rPr>
        <w:t>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pPr>
        <w:pStyle w:val="27"/>
        <w:ind w:firstLine="480" w:firstLineChars="200"/>
        <w:rPr>
          <w:rFonts w:hAnsi="宋体"/>
          <w:bCs/>
          <w:sz w:val="24"/>
          <w:szCs w:val="24"/>
        </w:rPr>
      </w:pPr>
      <w:r>
        <w:rPr>
          <w:rFonts w:hint="eastAsia" w:hAnsi="宋体"/>
          <w:bCs/>
          <w:sz w:val="24"/>
          <w:szCs w:val="24"/>
        </w:rPr>
        <w:t>除上述情况外，评标价=最终竞标报价。</w:t>
      </w:r>
    </w:p>
    <w:p>
      <w:pPr>
        <w:pStyle w:val="27"/>
        <w:rPr>
          <w:b/>
          <w:sz w:val="24"/>
          <w:szCs w:val="24"/>
        </w:rPr>
      </w:pPr>
      <w:r>
        <w:rPr>
          <w:rFonts w:hint="eastAsia"/>
          <w:b/>
          <w:sz w:val="24"/>
          <w:szCs w:val="24"/>
        </w:rPr>
        <w:t>三、成交候选供应商推荐原则</w:t>
      </w:r>
    </w:p>
    <w:p>
      <w:pPr>
        <w:pStyle w:val="27"/>
        <w:ind w:firstLine="480" w:firstLineChars="200"/>
        <w:rPr>
          <w:rFonts w:hAnsi="宋体"/>
          <w:sz w:val="24"/>
          <w:szCs w:val="24"/>
        </w:rPr>
      </w:pPr>
      <w:r>
        <w:rPr>
          <w:rFonts w:hint="eastAsia" w:hAnsi="宋体"/>
          <w:sz w:val="24"/>
          <w:szCs w:val="24"/>
        </w:rPr>
        <w:t>谈判小组将按评标价由低到高顺序排列，并推荐3名以上（含3名）成交候选供应商（最终评标价相同时，最终竞标报价低的优先，最终评标价相同且最终竞标报价也相同的，按</w:t>
      </w:r>
      <w:r>
        <w:rPr>
          <w:rFonts w:hint="eastAsia" w:hAnsi="宋体"/>
          <w:sz w:val="24"/>
          <w:szCs w:val="24"/>
          <w:u w:val="single"/>
        </w:rPr>
        <w:t>整体技术指标优劣</w:t>
      </w:r>
      <w:r>
        <w:rPr>
          <w:rFonts w:hint="eastAsia" w:hAnsi="宋体"/>
          <w:sz w:val="24"/>
          <w:szCs w:val="24"/>
        </w:rPr>
        <w:t>顺序排列，整体技术指标仍然相同时，按售后服务承诺由高到低顺序排列，售后服务承诺仍然相同时，由谈判小组集体讨论确定排序），采购单位应当确定谈判小组推荐排名第一的成交候选人为成交人。</w:t>
      </w:r>
      <w:r>
        <w:rPr>
          <w:rFonts w:hint="eastAsia" w:hAnsi="宋体" w:cs="Times New Roman"/>
          <w:sz w:val="24"/>
          <w:szCs w:val="24"/>
        </w:rPr>
        <w:t>根据桂财采〔2016〕37号《关于做好政府采购有关信用主体标识码登记及在政府采购活动中查询使用信用记录有关问题的通知</w:t>
      </w:r>
      <w:r>
        <w:rPr>
          <w:rFonts w:hint="eastAsia" w:hAnsi="宋体"/>
          <w:sz w:val="24"/>
          <w:szCs w:val="24"/>
          <w:shd w:val="clear" w:color="auto" w:fill="FFFFFF"/>
        </w:rPr>
        <w:t>》相关规定，</w:t>
      </w:r>
      <w:r>
        <w:rPr>
          <w:rFonts w:hint="eastAsia" w:hAnsi="宋体"/>
          <w:bCs/>
          <w:sz w:val="24"/>
          <w:szCs w:val="24"/>
        </w:rPr>
        <w:t>招标采购单位</w:t>
      </w:r>
      <w:r>
        <w:rPr>
          <w:rFonts w:hint="eastAsia" w:hAnsi="宋体"/>
          <w:sz w:val="24"/>
          <w:szCs w:val="24"/>
          <w:shd w:val="clear" w:color="auto" w:fill="FFFFFF"/>
        </w:rPr>
        <w:t>将对</w:t>
      </w:r>
      <w:r>
        <w:rPr>
          <w:rFonts w:hint="eastAsia" w:hAnsi="宋体"/>
          <w:bCs/>
          <w:sz w:val="24"/>
          <w:szCs w:val="24"/>
        </w:rPr>
        <w:t>排名第一的中标候选人进行信用查询</w:t>
      </w:r>
      <w:r>
        <w:rPr>
          <w:rFonts w:hint="eastAsia" w:hAnsi="宋体"/>
          <w:sz w:val="24"/>
          <w:szCs w:val="24"/>
          <w:shd w:val="clear" w:color="auto" w:fill="FFFFFF"/>
        </w:rPr>
        <w:t>，如</w:t>
      </w:r>
      <w:r>
        <w:rPr>
          <w:rFonts w:hint="eastAsia" w:hAnsi="宋体"/>
          <w:bCs/>
          <w:sz w:val="24"/>
          <w:szCs w:val="24"/>
        </w:rPr>
        <w:t>排名第一的中标候选人在中国政府采购网处于被暂停参加政府采购活动期间的，或</w:t>
      </w:r>
      <w:r>
        <w:rPr>
          <w:rFonts w:hint="eastAsia" w:hAnsi="宋体"/>
          <w:sz w:val="24"/>
          <w:szCs w:val="24"/>
        </w:rPr>
        <w:t>排名第一的成交候选人放弃成交、因不可抗力提出不能履行合同，采购单位可以确定排名第二的成交候选人为成交人。排名第二的成交候选人因前款规定的同样原因不能签订合同的，提出不能履行合同，采购单位可以确定排名第三的成交候选人为成交人。采购单位也可以重新采购。</w:t>
      </w:r>
    </w:p>
    <w:p>
      <w:pPr>
        <w:pStyle w:val="27"/>
        <w:ind w:left="181" w:leftChars="86" w:firstLine="2997" w:firstLineChars="1249"/>
        <w:rPr>
          <w:rFonts w:hAnsi="宋体"/>
          <w:bCs/>
          <w:sz w:val="24"/>
          <w:szCs w:val="24"/>
        </w:rPr>
      </w:pPr>
    </w:p>
    <w:p>
      <w:pPr>
        <w:pStyle w:val="27"/>
        <w:ind w:left="181" w:leftChars="86" w:firstLine="2997" w:firstLineChars="1249"/>
        <w:rPr>
          <w:rFonts w:hAnsi="宋体"/>
          <w:bCs/>
          <w:sz w:val="24"/>
          <w:szCs w:val="24"/>
        </w:rPr>
      </w:pPr>
    </w:p>
    <w:p>
      <w:pPr>
        <w:pStyle w:val="27"/>
        <w:ind w:left="181" w:leftChars="86" w:firstLine="2997" w:firstLineChars="1249"/>
        <w:rPr>
          <w:rFonts w:hAnsi="宋体"/>
          <w:bCs/>
          <w:sz w:val="24"/>
          <w:szCs w:val="24"/>
        </w:rPr>
      </w:pPr>
    </w:p>
    <w:p>
      <w:pPr>
        <w:pStyle w:val="27"/>
        <w:ind w:left="181" w:leftChars="86" w:firstLine="2997" w:firstLineChars="1249"/>
        <w:rPr>
          <w:rFonts w:hAnsi="宋体"/>
          <w:bCs/>
          <w:sz w:val="24"/>
          <w:szCs w:val="24"/>
        </w:rPr>
      </w:pPr>
    </w:p>
    <w:p>
      <w:pPr>
        <w:pStyle w:val="27"/>
        <w:ind w:left="181" w:leftChars="86" w:firstLine="2997" w:firstLineChars="1249"/>
        <w:rPr>
          <w:rFonts w:hAnsi="宋体"/>
          <w:bCs/>
          <w:sz w:val="24"/>
          <w:szCs w:val="24"/>
        </w:rPr>
      </w:pPr>
    </w:p>
    <w:p>
      <w:pPr>
        <w:pStyle w:val="27"/>
        <w:ind w:left="181" w:leftChars="86" w:firstLine="2997" w:firstLineChars="1249"/>
        <w:rPr>
          <w:rFonts w:hAnsi="宋体"/>
          <w:bCs/>
          <w:sz w:val="24"/>
          <w:szCs w:val="24"/>
        </w:rPr>
      </w:pPr>
    </w:p>
    <w:p>
      <w:pPr>
        <w:widowControl/>
        <w:shd w:val="clear" w:color="auto" w:fill="FFFFFF"/>
        <w:spacing w:line="360" w:lineRule="auto"/>
        <w:ind w:firstLine="480"/>
        <w:jc w:val="center"/>
        <w:rPr>
          <w:rFonts w:ascii="宋体" w:hAnsi="宋体" w:cs="宋体"/>
          <w:b/>
          <w:kern w:val="0"/>
          <w:sz w:val="36"/>
          <w:szCs w:val="36"/>
        </w:rPr>
      </w:pPr>
    </w:p>
    <w:p>
      <w:pPr>
        <w:widowControl/>
        <w:shd w:val="clear" w:color="auto" w:fill="FFFFFF"/>
        <w:spacing w:line="360" w:lineRule="auto"/>
        <w:ind w:firstLine="480"/>
        <w:jc w:val="center"/>
        <w:rPr>
          <w:rFonts w:ascii="宋体" w:hAnsi="宋体" w:cs="宋体"/>
          <w:b/>
          <w:kern w:val="0"/>
          <w:sz w:val="36"/>
          <w:szCs w:val="36"/>
        </w:rPr>
      </w:pPr>
    </w:p>
    <w:p>
      <w:pPr>
        <w:widowControl/>
        <w:shd w:val="clear" w:color="auto" w:fill="FFFFFF"/>
        <w:spacing w:line="360" w:lineRule="auto"/>
        <w:ind w:firstLine="480"/>
        <w:jc w:val="center"/>
        <w:rPr>
          <w:rFonts w:ascii="宋体" w:hAnsi="宋体" w:cs="宋体"/>
          <w:b/>
          <w:kern w:val="0"/>
          <w:sz w:val="36"/>
          <w:szCs w:val="36"/>
        </w:rPr>
      </w:pPr>
    </w:p>
    <w:p>
      <w:pPr>
        <w:widowControl/>
        <w:shd w:val="clear" w:color="auto" w:fill="FFFFFF"/>
        <w:spacing w:line="360" w:lineRule="auto"/>
        <w:ind w:firstLine="480"/>
        <w:jc w:val="center"/>
        <w:rPr>
          <w:rFonts w:ascii="宋体" w:hAnsi="宋体" w:cs="宋体"/>
          <w:b/>
          <w:kern w:val="0"/>
          <w:sz w:val="36"/>
          <w:szCs w:val="36"/>
        </w:rPr>
      </w:pPr>
    </w:p>
    <w:p>
      <w:pPr>
        <w:widowControl/>
        <w:shd w:val="clear" w:color="auto" w:fill="FFFFFF"/>
        <w:spacing w:line="360" w:lineRule="auto"/>
        <w:ind w:firstLine="480"/>
        <w:jc w:val="center"/>
        <w:rPr>
          <w:rFonts w:ascii="宋体" w:hAnsi="宋体" w:cs="宋体"/>
          <w:b/>
          <w:kern w:val="0"/>
          <w:sz w:val="36"/>
          <w:szCs w:val="36"/>
        </w:rPr>
      </w:pPr>
    </w:p>
    <w:p>
      <w:pPr>
        <w:widowControl/>
        <w:shd w:val="clear" w:color="auto" w:fill="FFFFFF"/>
        <w:spacing w:line="360" w:lineRule="auto"/>
        <w:ind w:firstLine="480"/>
        <w:jc w:val="center"/>
        <w:rPr>
          <w:rFonts w:ascii="宋体" w:hAnsi="宋体" w:cs="宋体"/>
          <w:b/>
          <w:kern w:val="0"/>
          <w:sz w:val="36"/>
          <w:szCs w:val="36"/>
        </w:rPr>
      </w:pPr>
    </w:p>
    <w:p>
      <w:pPr>
        <w:widowControl/>
        <w:shd w:val="clear" w:color="auto" w:fill="FFFFFF"/>
        <w:spacing w:line="360" w:lineRule="auto"/>
        <w:ind w:firstLine="480"/>
        <w:jc w:val="center"/>
        <w:rPr>
          <w:rFonts w:ascii="宋体" w:hAnsi="宋体" w:cs="宋体"/>
          <w:b/>
          <w:kern w:val="0"/>
          <w:sz w:val="36"/>
          <w:szCs w:val="36"/>
        </w:rPr>
      </w:pPr>
    </w:p>
    <w:p>
      <w:pPr>
        <w:widowControl/>
        <w:shd w:val="clear" w:color="auto" w:fill="FFFFFF"/>
        <w:spacing w:line="360" w:lineRule="auto"/>
        <w:ind w:firstLine="480"/>
        <w:jc w:val="center"/>
        <w:rPr>
          <w:rFonts w:ascii="宋体" w:hAnsi="宋体" w:cs="宋体"/>
          <w:b/>
          <w:kern w:val="0"/>
          <w:sz w:val="36"/>
          <w:szCs w:val="36"/>
        </w:rPr>
      </w:pPr>
    </w:p>
    <w:p>
      <w:pPr>
        <w:widowControl/>
        <w:shd w:val="clear" w:color="auto" w:fill="FFFFFF"/>
        <w:spacing w:line="360" w:lineRule="auto"/>
        <w:ind w:firstLine="480"/>
        <w:jc w:val="center"/>
        <w:rPr>
          <w:rFonts w:ascii="宋体" w:hAnsi="宋体" w:cs="宋体"/>
          <w:b/>
          <w:kern w:val="0"/>
          <w:sz w:val="36"/>
          <w:szCs w:val="36"/>
        </w:rPr>
      </w:pPr>
    </w:p>
    <w:p>
      <w:pPr>
        <w:widowControl/>
        <w:shd w:val="clear" w:color="auto" w:fill="FFFFFF"/>
        <w:spacing w:line="360" w:lineRule="auto"/>
        <w:ind w:firstLine="480"/>
        <w:jc w:val="center"/>
        <w:rPr>
          <w:rFonts w:ascii="宋体" w:hAnsi="宋体" w:cs="宋体"/>
          <w:b/>
          <w:kern w:val="0"/>
          <w:sz w:val="36"/>
          <w:szCs w:val="36"/>
        </w:rPr>
      </w:pPr>
    </w:p>
    <w:p>
      <w:pPr>
        <w:widowControl/>
        <w:shd w:val="clear" w:color="auto" w:fill="FFFFFF"/>
        <w:spacing w:line="360" w:lineRule="auto"/>
        <w:ind w:firstLine="480"/>
        <w:jc w:val="center"/>
        <w:rPr>
          <w:rFonts w:ascii="宋体" w:hAnsi="宋体" w:cs="宋体"/>
          <w:b/>
          <w:kern w:val="0"/>
          <w:sz w:val="36"/>
          <w:szCs w:val="36"/>
        </w:rPr>
      </w:pPr>
    </w:p>
    <w:p>
      <w:pPr>
        <w:widowControl/>
        <w:shd w:val="clear" w:color="auto" w:fill="FFFFFF"/>
        <w:spacing w:line="360" w:lineRule="auto"/>
        <w:ind w:firstLine="480"/>
        <w:jc w:val="center"/>
        <w:rPr>
          <w:rFonts w:ascii="宋体" w:hAnsi="宋体" w:cs="宋体"/>
          <w:b/>
          <w:kern w:val="0"/>
          <w:sz w:val="36"/>
          <w:szCs w:val="36"/>
        </w:rPr>
      </w:pPr>
    </w:p>
    <w:p>
      <w:pPr>
        <w:widowControl/>
        <w:shd w:val="clear" w:color="auto" w:fill="FFFFFF"/>
        <w:spacing w:line="360" w:lineRule="auto"/>
        <w:ind w:firstLine="480"/>
        <w:jc w:val="center"/>
        <w:rPr>
          <w:rFonts w:ascii="宋体" w:hAnsi="宋体" w:cs="宋体"/>
          <w:b/>
          <w:kern w:val="0"/>
          <w:sz w:val="36"/>
          <w:szCs w:val="36"/>
        </w:rPr>
      </w:pPr>
    </w:p>
    <w:p>
      <w:pPr>
        <w:widowControl/>
        <w:shd w:val="clear" w:color="auto" w:fill="FFFFFF"/>
        <w:spacing w:line="360" w:lineRule="auto"/>
        <w:ind w:firstLine="480"/>
        <w:jc w:val="center"/>
        <w:rPr>
          <w:rFonts w:ascii="宋体" w:hAnsi="宋体" w:cs="宋体"/>
          <w:b/>
          <w:kern w:val="0"/>
          <w:sz w:val="36"/>
          <w:szCs w:val="36"/>
        </w:rPr>
      </w:pPr>
    </w:p>
    <w:p>
      <w:pPr>
        <w:widowControl/>
        <w:shd w:val="clear" w:color="auto" w:fill="FFFFFF"/>
        <w:spacing w:line="360" w:lineRule="auto"/>
        <w:ind w:firstLine="480"/>
        <w:jc w:val="center"/>
        <w:rPr>
          <w:rFonts w:ascii="宋体" w:hAnsi="宋体" w:cs="宋体"/>
          <w:b/>
          <w:kern w:val="0"/>
          <w:sz w:val="36"/>
          <w:szCs w:val="36"/>
        </w:rPr>
      </w:pPr>
    </w:p>
    <w:p>
      <w:pPr>
        <w:widowControl/>
        <w:shd w:val="clear" w:color="auto" w:fill="FFFFFF"/>
        <w:spacing w:line="360" w:lineRule="auto"/>
        <w:ind w:firstLine="480"/>
        <w:jc w:val="center"/>
        <w:rPr>
          <w:rFonts w:ascii="宋体" w:hAnsi="宋体" w:cs="宋体"/>
          <w:b/>
          <w:kern w:val="0"/>
          <w:sz w:val="36"/>
          <w:szCs w:val="36"/>
        </w:rPr>
      </w:pPr>
    </w:p>
    <w:p>
      <w:pPr>
        <w:widowControl/>
        <w:jc w:val="left"/>
        <w:rPr>
          <w:rFonts w:ascii="宋体" w:hAnsi="宋体" w:cs="宋体"/>
          <w:b/>
          <w:kern w:val="0"/>
          <w:sz w:val="36"/>
          <w:szCs w:val="36"/>
        </w:rPr>
      </w:pPr>
      <w:r>
        <w:rPr>
          <w:rFonts w:ascii="宋体" w:hAnsi="宋体" w:cs="宋体"/>
          <w:b/>
          <w:kern w:val="0"/>
          <w:sz w:val="36"/>
          <w:szCs w:val="36"/>
        </w:rPr>
        <w:br w:type="page"/>
      </w:r>
    </w:p>
    <w:p>
      <w:pPr>
        <w:widowControl/>
        <w:shd w:val="clear" w:color="auto" w:fill="FFFFFF"/>
        <w:spacing w:line="360" w:lineRule="auto"/>
        <w:ind w:firstLine="480"/>
        <w:jc w:val="center"/>
        <w:rPr>
          <w:rFonts w:ascii="宋体" w:hAnsi="宋体" w:cs="宋体"/>
          <w:b/>
          <w:kern w:val="0"/>
          <w:sz w:val="36"/>
          <w:szCs w:val="36"/>
        </w:rPr>
      </w:pPr>
      <w:r>
        <w:rPr>
          <w:rFonts w:hint="eastAsia" w:ascii="宋体" w:hAnsi="宋体" w:cs="宋体"/>
          <w:b/>
          <w:kern w:val="0"/>
          <w:sz w:val="36"/>
          <w:szCs w:val="36"/>
        </w:rPr>
        <w:t>第七章  质疑书及投诉书格式</w:t>
      </w:r>
    </w:p>
    <w:p>
      <w:pPr>
        <w:tabs>
          <w:tab w:val="left" w:pos="606"/>
        </w:tabs>
      </w:pPr>
      <w:r>
        <w:rPr>
          <w:rFonts w:hint="eastAsia"/>
        </w:rPr>
        <w:t xml:space="preserve">   </w:t>
      </w:r>
    </w:p>
    <w:p>
      <w:pPr>
        <w:tabs>
          <w:tab w:val="left" w:pos="606"/>
        </w:tabs>
      </w:pPr>
    </w:p>
    <w:p>
      <w:pPr>
        <w:adjustRightInd w:val="0"/>
        <w:snapToGrid w:val="0"/>
        <w:spacing w:beforeLines="100" w:line="360" w:lineRule="auto"/>
        <w:rPr>
          <w:rFonts w:ascii="黑体" w:hAnsi="黑体" w:eastAsia="黑体" w:cs="仿宋"/>
          <w:bCs/>
          <w:sz w:val="32"/>
          <w:szCs w:val="32"/>
        </w:rPr>
      </w:pPr>
      <w:r>
        <w:rPr>
          <w:rFonts w:hint="eastAsia" w:ascii="黑体" w:hAnsi="黑体" w:eastAsia="黑体" w:cs="仿宋"/>
          <w:bCs/>
          <w:sz w:val="32"/>
          <w:szCs w:val="32"/>
        </w:rPr>
        <w:t>一、质疑供应商基本信息</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pPr>
        <w:tabs>
          <w:tab w:val="left" w:pos="3544"/>
        </w:tabs>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二、质疑项目基本情况</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三、质疑事项具体内容</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四、与质疑事项相关的质疑请求</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pPr>
        <w:rPr>
          <w:rFonts w:ascii="仿宋_GB2312" w:eastAsia="仿宋_GB2312"/>
          <w:sz w:val="30"/>
          <w:szCs w:val="30"/>
        </w:rPr>
      </w:pPr>
      <w:r>
        <w:rPr>
          <w:rFonts w:hint="eastAsia" w:ascii="仿宋_GB2312" w:eastAsia="仿宋_GB2312"/>
          <w:sz w:val="30"/>
          <w:szCs w:val="30"/>
        </w:rPr>
        <w:t xml:space="preserve">签字(签章)：                   公章：                      </w:t>
      </w:r>
    </w:p>
    <w:p>
      <w:pPr>
        <w:rPr>
          <w:rFonts w:ascii="仿宋_GB2312" w:eastAsia="仿宋_GB2312"/>
          <w:sz w:val="30"/>
          <w:szCs w:val="30"/>
        </w:rPr>
      </w:pPr>
      <w:r>
        <w:rPr>
          <w:rFonts w:hint="eastAsia" w:ascii="仿宋_GB2312" w:eastAsia="仿宋_GB2312"/>
          <w:sz w:val="30"/>
          <w:szCs w:val="30"/>
        </w:rPr>
        <w:t xml:space="preserve">日期：    </w:t>
      </w: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sz w:val="32"/>
          <w:szCs w:val="32"/>
        </w:rPr>
      </w:pPr>
    </w:p>
    <w:p>
      <w:pPr>
        <w:rPr>
          <w:rFonts w:ascii="黑体" w:hAnsi="黑体" w:eastAsia="黑体"/>
          <w:b/>
          <w:sz w:val="32"/>
          <w:szCs w:val="32"/>
        </w:rPr>
      </w:pPr>
      <w:r>
        <w:rPr>
          <w:rFonts w:hint="eastAsia" w:ascii="黑体" w:hAnsi="黑体" w:eastAsia="黑体"/>
          <w:b/>
          <w:sz w:val="32"/>
          <w:szCs w:val="32"/>
        </w:rPr>
        <w:t>质疑函制作说明：</w:t>
      </w:r>
    </w:p>
    <w:p>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pPr>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ascii="宋体" w:hAnsi="宋体"/>
          <w:b/>
          <w:sz w:val="44"/>
          <w:szCs w:val="44"/>
        </w:rPr>
      </w:pPr>
      <w:r>
        <w:rPr>
          <w:rFonts w:hint="eastAsia" w:ascii="宋体" w:hAnsi="宋体"/>
          <w:b/>
          <w:sz w:val="44"/>
          <w:szCs w:val="44"/>
        </w:rPr>
        <w:t>投诉书范本</w:t>
      </w:r>
    </w:p>
    <w:p>
      <w:pPr>
        <w:rPr>
          <w:rFonts w:ascii="黑体" w:hAnsi="黑体" w:eastAsia="黑体"/>
          <w:sz w:val="32"/>
          <w:szCs w:val="32"/>
        </w:rPr>
      </w:pPr>
      <w:r>
        <w:rPr>
          <w:rFonts w:hint="eastAsia" w:ascii="黑体" w:hAnsi="黑体" w:eastAsia="黑体"/>
          <w:sz w:val="32"/>
          <w:szCs w:val="32"/>
        </w:rPr>
        <w:t>一、投诉相关主体基本情况</w:t>
      </w:r>
    </w:p>
    <w:p>
      <w:pPr>
        <w:rPr>
          <w:rFonts w:ascii="仿宋_GB2312" w:hAnsi="Calibri" w:eastAsia="仿宋_GB2312"/>
          <w:sz w:val="32"/>
          <w:szCs w:val="32"/>
          <w:u w:val="dotted"/>
        </w:rPr>
      </w:pPr>
      <w:r>
        <w:rPr>
          <w:rFonts w:hint="eastAsia" w:ascii="仿宋_GB2312" w:hAnsi="Calibri" w:eastAsia="仿宋_GB2312"/>
          <w:sz w:val="32"/>
          <w:szCs w:val="32"/>
        </w:rPr>
        <w:t>投诉人：</w:t>
      </w:r>
      <w:r>
        <w:rPr>
          <w:rFonts w:hint="eastAsia" w:ascii="仿宋_GB2312" w:hAnsi="Calibri" w:eastAsia="仿宋_GB2312"/>
          <w:sz w:val="32"/>
          <w:szCs w:val="32"/>
          <w:u w:val="dotted"/>
        </w:rPr>
        <w:t xml:space="preserve">                                               </w:t>
      </w:r>
    </w:p>
    <w:p>
      <w:pPr>
        <w:rPr>
          <w:rFonts w:ascii="仿宋_GB2312" w:hAnsi="Calibri" w:eastAsia="仿宋_GB2312"/>
          <w:sz w:val="32"/>
          <w:szCs w:val="32"/>
          <w:u w:val="single"/>
        </w:rPr>
      </w:pPr>
      <w:r>
        <w:rPr>
          <w:rFonts w:hint="eastAsia" w:ascii="仿宋_GB2312" w:hAnsi="Calibri" w:eastAsia="仿宋_GB2312"/>
          <w:sz w:val="32"/>
          <w:szCs w:val="32"/>
        </w:rPr>
        <w:t>地     址：</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邮编：</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p>
    <w:p>
      <w:pPr>
        <w:tabs>
          <w:tab w:val="left" w:pos="6510"/>
        </w:tabs>
        <w:jc w:val="left"/>
        <w:rPr>
          <w:rFonts w:ascii="仿宋_GB2312" w:hAnsi="Calibri" w:eastAsia="仿宋_GB2312"/>
          <w:sz w:val="32"/>
          <w:szCs w:val="32"/>
        </w:rPr>
      </w:pPr>
      <w:r>
        <w:rPr>
          <w:rFonts w:hint="eastAsia" w:ascii="仿宋_GB2312" w:hAnsi="Calibri" w:eastAsia="仿宋_GB2312"/>
          <w:sz w:val="32"/>
          <w:szCs w:val="32"/>
        </w:rPr>
        <w:t>法定代表人/主要负责人：</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 xml:space="preserve">  </w:t>
      </w:r>
    </w:p>
    <w:p>
      <w:pPr>
        <w:tabs>
          <w:tab w:val="left" w:pos="6510"/>
        </w:tabs>
        <w:rPr>
          <w:rFonts w:ascii="仿宋_GB2312" w:hAnsi="Calibri" w:eastAsia="仿宋_GB2312"/>
          <w:sz w:val="32"/>
          <w:szCs w:val="32"/>
          <w:u w:val="dotted"/>
        </w:rPr>
      </w:pPr>
      <w:r>
        <w:rPr>
          <w:rFonts w:hint="eastAsia" w:ascii="仿宋_GB2312" w:hAnsi="Calibri" w:eastAsia="仿宋_GB2312"/>
          <w:sz w:val="32"/>
          <w:szCs w:val="32"/>
        </w:rPr>
        <w:t>联系电话：</w:t>
      </w:r>
      <w:r>
        <w:rPr>
          <w:rFonts w:hint="eastAsia" w:ascii="仿宋_GB2312" w:hAnsi="Calibri" w:eastAsia="仿宋_GB2312"/>
          <w:sz w:val="32"/>
          <w:szCs w:val="32"/>
          <w:u w:val="dotted"/>
        </w:rPr>
        <w:t xml:space="preserve">                                             </w:t>
      </w:r>
    </w:p>
    <w:p>
      <w:pPr>
        <w:rPr>
          <w:rFonts w:ascii="仿宋_GB2312" w:hAnsi="Calibri" w:eastAsia="仿宋_GB2312"/>
          <w:sz w:val="32"/>
          <w:szCs w:val="32"/>
          <w:u w:val="dotted"/>
        </w:rPr>
      </w:pPr>
      <w:r>
        <w:rPr>
          <w:rFonts w:hint="eastAsia" w:ascii="仿宋_GB2312" w:hAnsi="Calibri" w:eastAsia="仿宋_GB2312"/>
          <w:sz w:val="32"/>
          <w:szCs w:val="32"/>
        </w:rPr>
        <w:t>授权代表：</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联系电话</w:t>
      </w:r>
      <w:r>
        <w:rPr>
          <w:rFonts w:hint="eastAsia" w:ascii="仿宋_GB2312" w:hAnsi="Calibri" w:eastAsia="仿宋_GB2312"/>
          <w:sz w:val="32"/>
          <w:szCs w:val="32"/>
          <w:u w:val="dotted"/>
        </w:rPr>
        <w:t xml:space="preserve">：                  </w:t>
      </w:r>
    </w:p>
    <w:p>
      <w:pPr>
        <w:rPr>
          <w:rFonts w:ascii="仿宋_GB2312" w:hAnsi="Calibri" w:eastAsia="仿宋_GB2312"/>
          <w:sz w:val="32"/>
          <w:szCs w:val="32"/>
          <w:u w:val="dotted"/>
        </w:rPr>
      </w:pPr>
      <w:r>
        <w:rPr>
          <w:rFonts w:hint="eastAsia" w:ascii="仿宋_GB2312" w:hAnsi="Calibri" w:eastAsia="仿宋_GB2312"/>
          <w:sz w:val="32"/>
          <w:szCs w:val="32"/>
        </w:rPr>
        <w:t>地     址：</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邮编：</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r>
        <w:rPr>
          <w:rFonts w:hint="eastAsia" w:ascii="仿宋_GB2312" w:hAnsi="Calibri" w:eastAsia="仿宋_GB2312"/>
          <w:sz w:val="32"/>
          <w:szCs w:val="32"/>
          <w:u w:val="dotted"/>
        </w:rPr>
        <w:t xml:space="preserve">                   </w:t>
      </w:r>
    </w:p>
    <w:p>
      <w:pPr>
        <w:rPr>
          <w:rFonts w:ascii="仿宋_GB2312" w:hAnsi="Calibri" w:eastAsia="仿宋_GB2312"/>
          <w:sz w:val="32"/>
          <w:szCs w:val="32"/>
          <w:u w:val="single"/>
        </w:rPr>
      </w:pPr>
      <w:r>
        <w:rPr>
          <w:rFonts w:hint="eastAsia" w:ascii="仿宋_GB2312" w:hAnsi="Calibri" w:eastAsia="仿宋_GB2312"/>
          <w:sz w:val="32"/>
          <w:szCs w:val="32"/>
        </w:rPr>
        <w:t>被投诉人1：</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p>
    <w:p>
      <w:pPr>
        <w:rPr>
          <w:rFonts w:ascii="仿宋_GB2312" w:hAnsi="Calibri" w:eastAsia="仿宋_GB2312"/>
          <w:sz w:val="32"/>
          <w:szCs w:val="32"/>
          <w:u w:val="single"/>
        </w:rPr>
      </w:pPr>
      <w:r>
        <w:rPr>
          <w:rFonts w:hint="eastAsia" w:ascii="仿宋_GB2312" w:hAnsi="Calibri" w:eastAsia="仿宋_GB2312"/>
          <w:sz w:val="32"/>
          <w:szCs w:val="32"/>
        </w:rPr>
        <w:t>地     址：</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邮编：</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p>
    <w:p>
      <w:pPr>
        <w:rPr>
          <w:rFonts w:ascii="仿宋_GB2312" w:hAnsi="Calibri" w:eastAsia="仿宋_GB2312"/>
          <w:sz w:val="32"/>
          <w:szCs w:val="32"/>
          <w:u w:val="single"/>
        </w:rPr>
      </w:pPr>
      <w:r>
        <w:rPr>
          <w:rFonts w:hint="eastAsia" w:ascii="仿宋_GB2312" w:hAnsi="Calibri" w:eastAsia="仿宋_GB2312"/>
          <w:sz w:val="32"/>
          <w:szCs w:val="32"/>
        </w:rPr>
        <w:t>联系人：</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联系电话：</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p>
    <w:p>
      <w:pPr>
        <w:rPr>
          <w:rFonts w:ascii="仿宋_GB2312" w:hAnsi="Calibri" w:eastAsia="仿宋_GB2312"/>
          <w:sz w:val="32"/>
          <w:szCs w:val="32"/>
        </w:rPr>
      </w:pPr>
      <w:r>
        <w:rPr>
          <w:rFonts w:hint="eastAsia" w:ascii="仿宋_GB2312" w:hAnsi="Calibri" w:eastAsia="仿宋_GB2312"/>
          <w:sz w:val="32"/>
          <w:szCs w:val="32"/>
        </w:rPr>
        <w:t>被投诉人2</w:t>
      </w:r>
    </w:p>
    <w:p>
      <w:pPr>
        <w:rPr>
          <w:rFonts w:ascii="仿宋_GB2312" w:hAnsi="Calibri" w:eastAsia="仿宋_GB2312"/>
          <w:sz w:val="32"/>
          <w:szCs w:val="32"/>
          <w:u w:val="dotted"/>
        </w:rPr>
      </w:pPr>
      <w:r>
        <w:rPr>
          <w:rFonts w:hint="eastAsia" w:ascii="仿宋_GB2312" w:hAnsi="Calibri" w:eastAsia="仿宋_GB2312"/>
          <w:sz w:val="32"/>
          <w:szCs w:val="32"/>
        </w:rPr>
        <w:t>……</w:t>
      </w:r>
    </w:p>
    <w:p>
      <w:pPr>
        <w:rPr>
          <w:rFonts w:ascii="仿宋_GB2312" w:hAnsi="Calibri" w:eastAsia="仿宋_GB2312"/>
          <w:sz w:val="32"/>
          <w:szCs w:val="32"/>
          <w:u w:val="single"/>
        </w:rPr>
      </w:pPr>
      <w:r>
        <w:rPr>
          <w:rFonts w:hint="eastAsia" w:ascii="仿宋_GB2312" w:hAnsi="Calibri" w:eastAsia="仿宋_GB2312"/>
          <w:sz w:val="32"/>
          <w:szCs w:val="32"/>
        </w:rPr>
        <w:t>相关供应商：</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p>
    <w:p>
      <w:pPr>
        <w:rPr>
          <w:rFonts w:ascii="仿宋_GB2312" w:hAnsi="Calibri" w:eastAsia="仿宋_GB2312"/>
          <w:sz w:val="32"/>
          <w:szCs w:val="32"/>
          <w:u w:val="single"/>
        </w:rPr>
      </w:pPr>
      <w:r>
        <w:rPr>
          <w:rFonts w:hint="eastAsia" w:ascii="仿宋_GB2312" w:hAnsi="Calibri" w:eastAsia="仿宋_GB2312"/>
          <w:sz w:val="32"/>
          <w:szCs w:val="32"/>
        </w:rPr>
        <w:t>地     址：</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邮编：</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p>
    <w:p>
      <w:pPr>
        <w:rPr>
          <w:rFonts w:ascii="仿宋_GB2312" w:hAnsi="Calibri" w:eastAsia="仿宋_GB2312"/>
          <w:sz w:val="32"/>
          <w:szCs w:val="32"/>
          <w:u w:val="single"/>
        </w:rPr>
      </w:pPr>
      <w:r>
        <w:rPr>
          <w:rFonts w:hint="eastAsia" w:ascii="仿宋_GB2312" w:hAnsi="Calibri" w:eastAsia="仿宋_GB2312"/>
          <w:sz w:val="32"/>
          <w:szCs w:val="32"/>
        </w:rPr>
        <w:t>联系人：</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联系电话：</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p>
    <w:p>
      <w:pPr>
        <w:rPr>
          <w:rFonts w:ascii="黑体" w:hAnsi="黑体" w:eastAsia="黑体"/>
          <w:sz w:val="32"/>
          <w:szCs w:val="32"/>
        </w:rPr>
      </w:pPr>
      <w:r>
        <w:rPr>
          <w:rFonts w:hint="eastAsia" w:ascii="黑体" w:hAnsi="黑体" w:eastAsia="黑体"/>
          <w:sz w:val="32"/>
          <w:szCs w:val="32"/>
        </w:rPr>
        <w:t>二、投诉项目基本情况</w:t>
      </w:r>
    </w:p>
    <w:p>
      <w:pPr>
        <w:rPr>
          <w:rFonts w:ascii="仿宋_GB2312" w:hAnsi="Calibri" w:eastAsia="仿宋_GB2312"/>
          <w:sz w:val="32"/>
          <w:szCs w:val="32"/>
          <w:u w:val="dotted"/>
        </w:rPr>
      </w:pPr>
      <w:r>
        <w:rPr>
          <w:rFonts w:hint="eastAsia" w:ascii="仿宋_GB2312" w:hAnsi="Calibri" w:eastAsia="仿宋_GB2312"/>
          <w:sz w:val="32"/>
          <w:szCs w:val="32"/>
        </w:rPr>
        <w:t>采购项目名称：</w:t>
      </w:r>
      <w:r>
        <w:rPr>
          <w:rFonts w:hint="eastAsia" w:ascii="仿宋_GB2312" w:hAnsi="Calibri" w:eastAsia="仿宋_GB2312"/>
          <w:sz w:val="32"/>
          <w:szCs w:val="32"/>
          <w:u w:val="dotted"/>
        </w:rPr>
        <w:t xml:space="preserve">                                        </w:t>
      </w:r>
    </w:p>
    <w:p>
      <w:pPr>
        <w:rPr>
          <w:rFonts w:ascii="仿宋_GB2312" w:hAnsi="Calibri" w:eastAsia="仿宋_GB2312"/>
          <w:sz w:val="32"/>
          <w:szCs w:val="32"/>
          <w:u w:val="single"/>
        </w:rPr>
      </w:pPr>
      <w:r>
        <w:rPr>
          <w:rFonts w:hint="eastAsia" w:ascii="仿宋_GB2312" w:hAnsi="Calibri" w:eastAsia="仿宋_GB2312"/>
          <w:sz w:val="32"/>
          <w:szCs w:val="32"/>
        </w:rPr>
        <w:t>采购项目编号：</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包号：</w:t>
      </w:r>
      <w:r>
        <w:rPr>
          <w:rFonts w:hint="eastAsia" w:ascii="仿宋_GB2312" w:hAnsi="Calibri" w:eastAsia="仿宋_GB2312"/>
          <w:sz w:val="32"/>
          <w:szCs w:val="32"/>
          <w:u w:val="dotted"/>
        </w:rPr>
        <w:t xml:space="preserve">              </w:t>
      </w:r>
    </w:p>
    <w:p>
      <w:pPr>
        <w:rPr>
          <w:rFonts w:ascii="仿宋_GB2312" w:hAnsi="Calibri" w:eastAsia="仿宋_GB2312"/>
          <w:sz w:val="32"/>
          <w:szCs w:val="32"/>
        </w:rPr>
      </w:pPr>
      <w:r>
        <w:rPr>
          <w:rFonts w:hint="eastAsia" w:ascii="仿宋_GB2312" w:hAnsi="Calibri" w:eastAsia="仿宋_GB2312"/>
          <w:sz w:val="32"/>
          <w:szCs w:val="32"/>
        </w:rPr>
        <w:t>采购人名称：</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p>
    <w:p>
      <w:pPr>
        <w:rPr>
          <w:rFonts w:ascii="仿宋_GB2312" w:hAnsi="Calibri" w:eastAsia="仿宋_GB2312"/>
          <w:sz w:val="32"/>
          <w:szCs w:val="32"/>
          <w:u w:val="single"/>
        </w:rPr>
      </w:pPr>
      <w:r>
        <w:rPr>
          <w:rFonts w:hint="eastAsia" w:ascii="仿宋_GB2312" w:hAnsi="Calibri" w:eastAsia="仿宋_GB2312"/>
          <w:sz w:val="32"/>
          <w:szCs w:val="32"/>
        </w:rPr>
        <w:t>代理机构名称：</w:t>
      </w:r>
      <w:r>
        <w:rPr>
          <w:rFonts w:hint="eastAsia" w:ascii="仿宋_GB2312" w:hAnsi="Calibri" w:eastAsia="仿宋_GB2312"/>
          <w:sz w:val="32"/>
          <w:szCs w:val="32"/>
          <w:u w:val="dotted"/>
        </w:rPr>
        <w:t xml:space="preserve">                                         </w:t>
      </w:r>
    </w:p>
    <w:p>
      <w:pPr>
        <w:rPr>
          <w:rFonts w:ascii="仿宋_GB2312" w:hAnsi="Calibri" w:eastAsia="仿宋_GB2312"/>
          <w:sz w:val="32"/>
          <w:szCs w:val="32"/>
          <w:u w:val="dotted"/>
        </w:rPr>
      </w:pPr>
      <w:r>
        <w:rPr>
          <w:rFonts w:hint="eastAsia" w:ascii="仿宋_GB2312" w:hAnsi="Calibri" w:eastAsia="仿宋_GB2312"/>
          <w:sz w:val="32"/>
          <w:szCs w:val="32"/>
        </w:rPr>
        <w:t>采购文件公告:</w:t>
      </w:r>
      <w:r>
        <w:rPr>
          <w:rFonts w:hint="eastAsia" w:ascii="仿宋_GB2312" w:hAnsi="Calibri" w:eastAsia="仿宋_GB2312"/>
          <w:sz w:val="32"/>
          <w:szCs w:val="32"/>
          <w:u w:val="dotted"/>
        </w:rPr>
        <w:t xml:space="preserve">是/否 </w:t>
      </w:r>
      <w:r>
        <w:rPr>
          <w:rFonts w:hint="eastAsia" w:ascii="仿宋_GB2312" w:hAnsi="Calibri" w:eastAsia="仿宋_GB2312"/>
          <w:sz w:val="32"/>
          <w:szCs w:val="32"/>
        </w:rPr>
        <w:t>公告期限：</w:t>
      </w:r>
      <w:r>
        <w:rPr>
          <w:rFonts w:hint="eastAsia" w:ascii="仿宋_GB2312" w:hAnsi="Calibri" w:eastAsia="仿宋_GB2312"/>
          <w:sz w:val="32"/>
          <w:szCs w:val="32"/>
          <w:u w:val="dotted"/>
        </w:rPr>
        <w:t xml:space="preserve">                                 </w:t>
      </w:r>
    </w:p>
    <w:p>
      <w:pPr>
        <w:rPr>
          <w:rFonts w:ascii="仿宋_GB2312" w:hAnsi="Calibri" w:eastAsia="仿宋_GB2312"/>
          <w:sz w:val="32"/>
          <w:szCs w:val="32"/>
          <w:u w:val="single"/>
        </w:rPr>
      </w:pPr>
      <w:r>
        <w:rPr>
          <w:rFonts w:hint="eastAsia" w:ascii="仿宋_GB2312" w:hAnsi="Calibri" w:eastAsia="仿宋_GB2312"/>
          <w:sz w:val="32"/>
          <w:szCs w:val="32"/>
        </w:rPr>
        <w:t>采购结果公告:</w:t>
      </w:r>
      <w:r>
        <w:rPr>
          <w:rFonts w:hint="eastAsia" w:ascii="仿宋_GB2312" w:hAnsi="Calibri" w:eastAsia="仿宋_GB2312"/>
          <w:sz w:val="32"/>
          <w:szCs w:val="32"/>
          <w:u w:val="dotted"/>
        </w:rPr>
        <w:t xml:space="preserve">是/否 </w:t>
      </w:r>
      <w:r>
        <w:rPr>
          <w:rFonts w:hint="eastAsia" w:ascii="仿宋_GB2312" w:hAnsi="Calibri" w:eastAsia="仿宋_GB2312"/>
          <w:sz w:val="32"/>
          <w:szCs w:val="32"/>
        </w:rPr>
        <w:t>公告期限：</w:t>
      </w:r>
      <w:r>
        <w:rPr>
          <w:rFonts w:hint="eastAsia" w:ascii="仿宋_GB2312" w:hAnsi="Calibri" w:eastAsia="仿宋_GB2312"/>
          <w:sz w:val="32"/>
          <w:szCs w:val="32"/>
          <w:u w:val="dotted"/>
        </w:rPr>
        <w:t xml:space="preserve">                        </w:t>
      </w:r>
    </w:p>
    <w:p>
      <w:pPr>
        <w:rPr>
          <w:rFonts w:ascii="黑体" w:hAnsi="黑体" w:eastAsia="黑体"/>
          <w:sz w:val="32"/>
          <w:szCs w:val="32"/>
        </w:rPr>
      </w:pPr>
      <w:r>
        <w:rPr>
          <w:rFonts w:hint="eastAsia" w:ascii="黑体" w:hAnsi="黑体" w:eastAsia="黑体"/>
          <w:sz w:val="32"/>
          <w:szCs w:val="32"/>
        </w:rPr>
        <w:t>三、质疑基本情况</w:t>
      </w:r>
    </w:p>
    <w:p>
      <w:pPr>
        <w:ind w:firstLine="640" w:firstLineChars="200"/>
        <w:rPr>
          <w:rFonts w:ascii="仿宋_GB2312" w:hAnsi="Calibri" w:eastAsia="仿宋_GB2312"/>
          <w:sz w:val="32"/>
          <w:szCs w:val="32"/>
          <w:u w:val="dotted"/>
        </w:rPr>
      </w:pPr>
      <w:r>
        <w:rPr>
          <w:rFonts w:hint="eastAsia" w:ascii="仿宋_GB2312" w:hAnsi="Calibri" w:eastAsia="仿宋_GB2312"/>
          <w:sz w:val="32"/>
          <w:szCs w:val="32"/>
        </w:rPr>
        <w:t>投诉人于</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年</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月</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日,向</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提出质疑，质疑事项为：</w:t>
      </w:r>
      <w:r>
        <w:rPr>
          <w:rFonts w:hint="eastAsia" w:ascii="仿宋_GB2312" w:hAnsi="Calibri" w:eastAsia="仿宋_GB2312"/>
          <w:sz w:val="32"/>
          <w:szCs w:val="32"/>
          <w:u w:val="dotted"/>
        </w:rPr>
        <w:t xml:space="preserve">                                </w:t>
      </w:r>
    </w:p>
    <w:p>
      <w:pPr>
        <w:rPr>
          <w:rFonts w:ascii="仿宋_GB2312" w:hAnsi="Calibri" w:eastAsia="仿宋_GB2312"/>
          <w:sz w:val="32"/>
          <w:szCs w:val="32"/>
          <w:u w:val="dotted"/>
        </w:rPr>
      </w:pPr>
      <w:r>
        <w:rPr>
          <w:rFonts w:hint="eastAsia" w:ascii="仿宋_GB2312" w:hAnsi="Calibri" w:eastAsia="仿宋_GB2312"/>
          <w:sz w:val="32"/>
          <w:szCs w:val="32"/>
          <w:u w:val="dotted"/>
        </w:rPr>
        <w:t xml:space="preserve">                                                     </w:t>
      </w:r>
      <w:r>
        <w:rPr>
          <w:rFonts w:hint="eastAsia" w:ascii="仿宋_GB2312" w:hAnsi="Calibri" w:eastAsia="仿宋_GB2312"/>
          <w:sz w:val="32"/>
          <w:szCs w:val="32"/>
        </w:rPr>
        <w:t xml:space="preserve">  </w:t>
      </w:r>
    </w:p>
    <w:p>
      <w:pPr>
        <w:ind w:firstLine="480" w:firstLineChars="150"/>
        <w:rPr>
          <w:rFonts w:ascii="仿宋_GB2312" w:hAnsi="Calibri" w:eastAsia="仿宋_GB2312"/>
          <w:sz w:val="32"/>
          <w:szCs w:val="32"/>
        </w:rPr>
      </w:pPr>
      <w:r>
        <w:rPr>
          <w:rFonts w:hint="eastAsia" w:ascii="仿宋_GB2312" w:hAnsi="Calibri" w:eastAsia="仿宋_GB2312"/>
          <w:sz w:val="32"/>
          <w:szCs w:val="32"/>
          <w:u w:val="dotted"/>
        </w:rPr>
        <w:t>采购人/代理机构</w:t>
      </w:r>
      <w:r>
        <w:rPr>
          <w:rFonts w:hint="eastAsia" w:ascii="仿宋_GB2312" w:hAnsi="Calibri" w:eastAsia="仿宋_GB2312"/>
          <w:sz w:val="32"/>
          <w:szCs w:val="32"/>
        </w:rPr>
        <w:t>于</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年</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月</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日,就质疑事项作出了答复/没有在法定期限内作出答复。</w:t>
      </w:r>
    </w:p>
    <w:p>
      <w:pPr>
        <w:rPr>
          <w:rFonts w:ascii="黑体" w:hAnsi="黑体" w:eastAsia="黑体"/>
          <w:sz w:val="32"/>
          <w:szCs w:val="32"/>
        </w:rPr>
      </w:pPr>
      <w:r>
        <w:rPr>
          <w:rFonts w:hint="eastAsia" w:ascii="黑体" w:hAnsi="黑体" w:eastAsia="黑体"/>
          <w:sz w:val="32"/>
          <w:szCs w:val="32"/>
        </w:rPr>
        <w:t>四、投诉事项具体内容</w:t>
      </w:r>
    </w:p>
    <w:p>
      <w:pPr>
        <w:rPr>
          <w:rFonts w:ascii="仿宋_GB2312" w:hAnsi="Calibri" w:eastAsia="仿宋_GB2312"/>
          <w:sz w:val="32"/>
          <w:szCs w:val="32"/>
          <w:u w:val="single"/>
        </w:rPr>
      </w:pPr>
      <w:r>
        <w:rPr>
          <w:rFonts w:hint="eastAsia" w:ascii="仿宋_GB2312" w:hAnsi="Calibri" w:eastAsia="仿宋_GB2312"/>
          <w:sz w:val="32"/>
          <w:szCs w:val="32"/>
        </w:rPr>
        <w:t>投诉事项 1：</w:t>
      </w:r>
      <w:r>
        <w:rPr>
          <w:rFonts w:hint="eastAsia" w:ascii="仿宋_GB2312" w:hAnsi="Calibri" w:eastAsia="仿宋_GB2312"/>
          <w:sz w:val="32"/>
          <w:szCs w:val="32"/>
          <w:u w:val="dotted"/>
        </w:rPr>
        <w:t xml:space="preserve">                                       </w:t>
      </w:r>
    </w:p>
    <w:p>
      <w:pPr>
        <w:rPr>
          <w:rFonts w:ascii="仿宋_GB2312" w:hAnsi="Calibri" w:eastAsia="仿宋_GB2312"/>
          <w:sz w:val="32"/>
          <w:szCs w:val="32"/>
        </w:rPr>
      </w:pPr>
      <w:r>
        <w:rPr>
          <w:rFonts w:hint="eastAsia" w:ascii="仿宋_GB2312" w:hAnsi="Calibri" w:eastAsia="仿宋_GB2312"/>
          <w:sz w:val="32"/>
          <w:szCs w:val="32"/>
        </w:rPr>
        <w:t>事实依据：</w:t>
      </w:r>
      <w:r>
        <w:rPr>
          <w:rFonts w:hint="eastAsia" w:ascii="仿宋_GB2312" w:hAnsi="Calibri" w:eastAsia="仿宋_GB2312"/>
          <w:sz w:val="32"/>
          <w:szCs w:val="32"/>
          <w:u w:val="dotted"/>
        </w:rPr>
        <w:t xml:space="preserve">                                         </w:t>
      </w:r>
    </w:p>
    <w:p>
      <w:pPr>
        <w:rPr>
          <w:rFonts w:ascii="仿宋_GB2312" w:hAnsi="Calibri" w:eastAsia="仿宋_GB2312"/>
          <w:sz w:val="32"/>
          <w:szCs w:val="32"/>
          <w:u w:val="dotted"/>
        </w:rPr>
      </w:pPr>
      <w:r>
        <w:rPr>
          <w:rFonts w:hint="eastAsia" w:ascii="仿宋_GB2312" w:hAnsi="Calibri" w:eastAsia="仿宋_GB2312"/>
          <w:sz w:val="32"/>
          <w:szCs w:val="32"/>
          <w:u w:val="dotted"/>
        </w:rPr>
        <w:t xml:space="preserve">                                                      </w:t>
      </w:r>
    </w:p>
    <w:p>
      <w:pPr>
        <w:rPr>
          <w:rFonts w:ascii="仿宋_GB2312" w:hAnsi="Calibri" w:eastAsia="仿宋_GB2312"/>
          <w:sz w:val="32"/>
          <w:szCs w:val="32"/>
          <w:u w:val="single"/>
        </w:rPr>
      </w:pPr>
      <w:r>
        <w:rPr>
          <w:rFonts w:hint="eastAsia" w:ascii="仿宋_GB2312" w:hAnsi="Calibri" w:eastAsia="仿宋_GB2312"/>
          <w:sz w:val="32"/>
          <w:szCs w:val="32"/>
        </w:rPr>
        <w:t>法律依据：</w:t>
      </w:r>
      <w:r>
        <w:rPr>
          <w:rFonts w:hint="eastAsia" w:ascii="仿宋_GB2312" w:hAnsi="Calibri" w:eastAsia="仿宋_GB2312"/>
          <w:sz w:val="32"/>
          <w:szCs w:val="32"/>
          <w:u w:val="dotted"/>
        </w:rPr>
        <w:t xml:space="preserve">                                          </w:t>
      </w:r>
    </w:p>
    <w:p>
      <w:pPr>
        <w:rPr>
          <w:rFonts w:ascii="仿宋_GB2312" w:hAnsi="Calibri" w:eastAsia="仿宋_GB2312"/>
          <w:sz w:val="32"/>
          <w:szCs w:val="32"/>
          <w:u w:val="dotted"/>
        </w:rPr>
      </w:pPr>
      <w:r>
        <w:rPr>
          <w:rFonts w:hint="eastAsia" w:ascii="仿宋_GB2312" w:hAnsi="Calibri" w:eastAsia="仿宋_GB2312"/>
          <w:sz w:val="32"/>
          <w:szCs w:val="32"/>
          <w:u w:val="dotted"/>
        </w:rPr>
        <w:t xml:space="preserve">                                                      </w:t>
      </w:r>
    </w:p>
    <w:p>
      <w:pPr>
        <w:rPr>
          <w:rFonts w:ascii="仿宋_GB2312" w:hAnsi="Calibri" w:eastAsia="仿宋_GB2312"/>
          <w:sz w:val="32"/>
          <w:szCs w:val="32"/>
        </w:rPr>
      </w:pPr>
      <w:r>
        <w:rPr>
          <w:rFonts w:hint="eastAsia" w:ascii="仿宋_GB2312" w:hAnsi="Calibri" w:eastAsia="仿宋_GB2312"/>
          <w:sz w:val="32"/>
          <w:szCs w:val="32"/>
        </w:rPr>
        <w:t>投诉事项2</w:t>
      </w:r>
    </w:p>
    <w:p>
      <w:pPr>
        <w:rPr>
          <w:rFonts w:ascii="仿宋_GB2312" w:hAnsi="Calibri" w:eastAsia="仿宋_GB2312"/>
          <w:sz w:val="32"/>
          <w:szCs w:val="32"/>
          <w:u w:val="dotted"/>
        </w:rPr>
      </w:pPr>
      <w:r>
        <w:rPr>
          <w:rFonts w:hint="eastAsia" w:ascii="仿宋_GB2312" w:hAnsi="Calibri" w:eastAsia="仿宋_GB2312"/>
          <w:sz w:val="32"/>
          <w:szCs w:val="32"/>
        </w:rPr>
        <w:t>……</w:t>
      </w:r>
    </w:p>
    <w:p>
      <w:pPr>
        <w:rPr>
          <w:rFonts w:ascii="黑体" w:hAnsi="黑体" w:eastAsia="黑体"/>
          <w:sz w:val="32"/>
          <w:szCs w:val="32"/>
        </w:rPr>
      </w:pPr>
      <w:r>
        <w:rPr>
          <w:rFonts w:hint="eastAsia" w:ascii="黑体" w:hAnsi="黑体" w:eastAsia="黑体"/>
          <w:sz w:val="32"/>
          <w:szCs w:val="32"/>
        </w:rPr>
        <w:t>五、与投诉事项相关的投诉请求</w:t>
      </w:r>
    </w:p>
    <w:p>
      <w:pPr>
        <w:rPr>
          <w:rFonts w:ascii="仿宋_GB2312" w:hAnsi="Calibri" w:eastAsia="仿宋_GB2312"/>
          <w:sz w:val="32"/>
          <w:szCs w:val="32"/>
        </w:rPr>
      </w:pPr>
      <w:r>
        <w:rPr>
          <w:rFonts w:hint="eastAsia" w:ascii="仿宋_GB2312" w:hAnsi="Calibri" w:eastAsia="仿宋_GB2312"/>
          <w:sz w:val="32"/>
          <w:szCs w:val="32"/>
        </w:rPr>
        <w:t>请求：</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 xml:space="preserve"> </w:t>
      </w:r>
    </w:p>
    <w:p>
      <w:pPr>
        <w:rPr>
          <w:rFonts w:ascii="仿宋_GB2312" w:hAnsi="Calibri" w:eastAsia="仿宋_GB2312"/>
          <w:sz w:val="32"/>
          <w:szCs w:val="32"/>
          <w:u w:val="single"/>
        </w:rPr>
      </w:pPr>
      <w:r>
        <w:rPr>
          <w:rFonts w:hint="eastAsia" w:ascii="仿宋_GB2312" w:hAnsi="Calibri" w:eastAsia="仿宋_GB2312"/>
          <w:sz w:val="32"/>
          <w:szCs w:val="32"/>
        </w:rPr>
        <w:t xml:space="preserve">                                                                                                    </w:t>
      </w:r>
    </w:p>
    <w:p>
      <w:pPr>
        <w:rPr>
          <w:rFonts w:ascii="仿宋_GB2312" w:hAnsi="Calibri" w:eastAsia="仿宋_GB2312"/>
          <w:sz w:val="32"/>
          <w:szCs w:val="32"/>
        </w:rPr>
      </w:pPr>
      <w:r>
        <w:rPr>
          <w:rFonts w:hint="eastAsia" w:ascii="仿宋_GB2312" w:hAnsi="Calibri" w:eastAsia="仿宋_GB2312"/>
          <w:sz w:val="32"/>
          <w:szCs w:val="32"/>
        </w:rPr>
        <w:t xml:space="preserve">签字(签章)：                   公章：                      </w:t>
      </w:r>
    </w:p>
    <w:p>
      <w:pPr>
        <w:rPr>
          <w:rFonts w:ascii="仿宋_GB2312" w:hAnsi="Calibri" w:eastAsia="仿宋_GB2312"/>
          <w:sz w:val="32"/>
          <w:szCs w:val="32"/>
        </w:rPr>
      </w:pPr>
      <w:r>
        <w:rPr>
          <w:rFonts w:hint="eastAsia" w:ascii="仿宋_GB2312" w:hAnsi="Calibri" w:eastAsia="仿宋_GB2312"/>
          <w:sz w:val="32"/>
          <w:szCs w:val="32"/>
        </w:rPr>
        <w:t xml:space="preserve">日期：    </w:t>
      </w: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r>
        <w:rPr>
          <w:rFonts w:hint="eastAsia" w:ascii="黑体" w:hAnsi="黑体" w:eastAsia="黑体"/>
          <w:b/>
          <w:sz w:val="32"/>
          <w:szCs w:val="32"/>
        </w:rPr>
        <w:t>投诉书制作说明：</w:t>
      </w:r>
    </w:p>
    <w:p>
      <w:pPr>
        <w:widowControl/>
        <w:ind w:firstLine="640" w:firstLineChars="200"/>
        <w:rPr>
          <w:rFonts w:ascii="仿宋_GB2312" w:hAnsi="宋体" w:eastAsia="仿宋_GB2312" w:cs="宋体"/>
          <w:kern w:val="0"/>
          <w:sz w:val="32"/>
          <w:szCs w:val="32"/>
        </w:rPr>
      </w:pPr>
      <w:r>
        <w:rPr>
          <w:rFonts w:hint="eastAsia" w:ascii="仿宋_GB2312" w:hAnsi="Calibri" w:eastAsia="仿宋_GB2312"/>
          <w:sz w:val="32"/>
          <w:szCs w:val="32"/>
        </w:rPr>
        <w:t>1.投诉人提起投诉时，应当提交投诉书和必要的证明材料，并按照被投诉人和与投诉事项有关的供应商数量提供投诉书副本。</w:t>
      </w:r>
    </w:p>
    <w:p>
      <w:pPr>
        <w:widowControl/>
        <w:ind w:firstLine="640" w:firstLineChars="200"/>
        <w:jc w:val="left"/>
        <w:rPr>
          <w:rFonts w:ascii="仿宋_GB2312" w:hAnsi="宋体" w:eastAsia="仿宋_GB2312" w:cs="宋体"/>
          <w:kern w:val="0"/>
          <w:sz w:val="32"/>
          <w:szCs w:val="32"/>
        </w:rPr>
      </w:pPr>
      <w:r>
        <w:rPr>
          <w:rFonts w:hint="eastAsia" w:ascii="仿宋_GB2312" w:hAnsi="Calibri" w:eastAsia="仿宋_GB2312"/>
          <w:sz w:val="32"/>
          <w:szCs w:val="32"/>
        </w:rPr>
        <w:t>2.投诉人若委托代理人进行投诉的，投诉书应按照要求列明“授权代表”的有关内容，并在附件中提交由</w:t>
      </w:r>
      <w:r>
        <w:rPr>
          <w:rFonts w:hint="eastAsia" w:ascii="仿宋_GB2312" w:hAnsi="宋体" w:eastAsia="仿宋_GB2312" w:cs="宋体"/>
          <w:kern w:val="0"/>
          <w:sz w:val="32"/>
          <w:szCs w:val="32"/>
        </w:rPr>
        <w:t>投诉人签署的授权委托书。授权委托书应当载明代理人的姓名或者名称、代理事项、具体权限、期限和相关事项。</w:t>
      </w:r>
    </w:p>
    <w:p>
      <w:pPr>
        <w:widowControl/>
        <w:ind w:firstLine="640" w:firstLineChars="200"/>
        <w:jc w:val="left"/>
        <w:rPr>
          <w:rFonts w:ascii="仿宋_GB2312" w:hAnsi="Calibri" w:eastAsia="仿宋_GB2312"/>
          <w:sz w:val="32"/>
          <w:szCs w:val="32"/>
        </w:rPr>
      </w:pPr>
      <w:r>
        <w:rPr>
          <w:rFonts w:hint="eastAsia" w:ascii="仿宋_GB2312" w:hAnsi="Calibri" w:eastAsia="仿宋_GB2312"/>
          <w:sz w:val="32"/>
          <w:szCs w:val="32"/>
        </w:rPr>
        <w:t>3.投诉人若对项目的某一分包进行投诉，投诉书应列明具体分包号。</w:t>
      </w:r>
    </w:p>
    <w:p>
      <w:pPr>
        <w:widowControl/>
        <w:ind w:firstLine="640" w:firstLineChars="200"/>
        <w:jc w:val="left"/>
        <w:rPr>
          <w:rFonts w:ascii="仿宋_GB2312" w:hAnsi="Calibri" w:eastAsia="仿宋_GB2312"/>
          <w:sz w:val="32"/>
          <w:szCs w:val="32"/>
        </w:rPr>
      </w:pPr>
      <w:r>
        <w:rPr>
          <w:rFonts w:hint="eastAsia" w:ascii="仿宋_GB2312" w:hAnsi="Calibri" w:eastAsia="仿宋_GB2312"/>
          <w:sz w:val="32"/>
          <w:szCs w:val="32"/>
        </w:rPr>
        <w:t>4.投诉书应简要列明质疑事项，质疑函、质疑答复等作为附件材料提供。</w:t>
      </w:r>
    </w:p>
    <w:p>
      <w:pPr>
        <w:widowControl/>
        <w:ind w:firstLine="640" w:firstLineChars="200"/>
        <w:jc w:val="left"/>
        <w:rPr>
          <w:rFonts w:ascii="仿宋_GB2312" w:hAnsi="Calibri" w:eastAsia="仿宋_GB2312"/>
          <w:sz w:val="32"/>
          <w:szCs w:val="32"/>
        </w:rPr>
      </w:pPr>
      <w:r>
        <w:rPr>
          <w:rFonts w:hint="eastAsia" w:ascii="仿宋_GB2312" w:hAnsi="Calibri" w:eastAsia="仿宋_GB2312"/>
          <w:sz w:val="32"/>
          <w:szCs w:val="32"/>
        </w:rPr>
        <w:t>5.投诉书的投诉事项应具体、明确，并有必要的事实依据和法律依据。</w:t>
      </w:r>
    </w:p>
    <w:p>
      <w:pPr>
        <w:widowControl/>
        <w:ind w:firstLine="640" w:firstLineChars="200"/>
        <w:jc w:val="left"/>
        <w:rPr>
          <w:rFonts w:ascii="仿宋_GB2312" w:hAnsi="Calibri" w:eastAsia="仿宋_GB2312"/>
          <w:sz w:val="32"/>
          <w:szCs w:val="32"/>
        </w:rPr>
      </w:pPr>
      <w:r>
        <w:rPr>
          <w:rFonts w:hint="eastAsia" w:ascii="仿宋_GB2312" w:hAnsi="Calibri" w:eastAsia="仿宋_GB2312"/>
          <w:sz w:val="32"/>
          <w:szCs w:val="32"/>
        </w:rPr>
        <w:t>6.投诉书的投诉请求应与投诉事项相关。</w:t>
      </w:r>
    </w:p>
    <w:p>
      <w:pPr>
        <w:rPr>
          <w:rFonts w:ascii="仿宋_GB2312" w:hAnsi="Calibri" w:eastAsia="仿宋_GB2312"/>
          <w:sz w:val="32"/>
          <w:szCs w:val="32"/>
        </w:rPr>
      </w:pPr>
      <w:r>
        <w:rPr>
          <w:rFonts w:hint="eastAsia" w:ascii="仿宋_GB2312" w:hAnsi="Calibri" w:eastAsia="仿宋_GB2312"/>
          <w:sz w:val="32"/>
          <w:szCs w:val="32"/>
        </w:rPr>
        <w:t>7.投诉人为自然人的，投诉书应当由本人签字；投诉人为法人或者其他组织的，投诉书应当由法定代表人、主要负责人，或者其授权代表签字或者盖章，并加盖公章。</w:t>
      </w:r>
    </w:p>
    <w:p>
      <w:pPr>
        <w:pStyle w:val="27"/>
        <w:ind w:left="181" w:leftChars="86" w:firstLine="2997" w:firstLineChars="1249"/>
        <w:rPr>
          <w:rFonts w:hAnsi="宋体"/>
          <w:bCs/>
          <w:sz w:val="24"/>
          <w:szCs w:val="24"/>
        </w:rPr>
      </w:pPr>
    </w:p>
    <w:p>
      <w:pPr>
        <w:pStyle w:val="27"/>
        <w:ind w:left="181" w:leftChars="86" w:firstLine="2997" w:firstLineChars="1249"/>
        <w:rPr>
          <w:rFonts w:hAnsi="宋体"/>
          <w:bCs/>
          <w:sz w:val="24"/>
          <w:szCs w:val="24"/>
        </w:rPr>
      </w:pPr>
    </w:p>
    <w:p>
      <w:pPr>
        <w:pStyle w:val="27"/>
        <w:ind w:left="181" w:leftChars="86" w:firstLine="2997" w:firstLineChars="1249"/>
        <w:rPr>
          <w:rFonts w:hAnsi="宋体"/>
          <w:bCs/>
          <w:sz w:val="24"/>
          <w:szCs w:val="24"/>
        </w:rPr>
      </w:pPr>
    </w:p>
    <w:p>
      <w:pPr>
        <w:pStyle w:val="27"/>
        <w:ind w:left="181" w:leftChars="86" w:firstLine="2997" w:firstLineChars="1249"/>
        <w:rPr>
          <w:rFonts w:hAnsi="宋体"/>
          <w:bCs/>
          <w:sz w:val="24"/>
          <w:szCs w:val="24"/>
        </w:rPr>
      </w:pPr>
    </w:p>
    <w:sectPr>
      <w:footerReference r:id="rId9" w:type="first"/>
      <w:headerReference r:id="rId6" w:type="default"/>
      <w:footerReference r:id="rId7" w:type="default"/>
      <w:footerReference r:id="rId8" w:type="even"/>
      <w:pgSz w:w="11906" w:h="16838"/>
      <w:pgMar w:top="1440" w:right="1230" w:bottom="1440" w:left="144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方正魏碑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TimesNewRomanPSMT">
    <w:altName w:val="Times New Roman"/>
    <w:panose1 w:val="00000000000000000000"/>
    <w:charset w:val="86"/>
    <w:family w:val="auto"/>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flip:x;margin-left:217.8pt;margin-top:-0.05pt;height:8.15pt;width:11.25pt;mso-position-horizontal-relative:margin;z-index:251658240;mso-width-relative:page;mso-height-relative:page;" filled="f" stroked="f" coordsize="21600,21600">
          <v:path/>
          <v:fill on="f" focussize="0,0"/>
          <v:stroke on="f" weight="1.25pt"/>
          <v:imagedata o:title=""/>
          <o:lock v:ext="edit" aspectratio="f"/>
          <v:textbox inset="0mm,0mm,0mm,0mm">
            <w:txbxContent>
              <w:p>
                <w:pPr>
                  <w:pStyle w:val="2"/>
                  <w:rPr>
                    <w:rFonts w:hint="eastAsia" w:eastAsia="宋体"/>
                    <w:lang w:eastAsia="zh-CN"/>
                  </w:rPr>
                </w:pPr>
              </w:p>
            </w:txbxContent>
          </v:textbox>
        </v:shape>
      </w:pict>
    </w:r>
    <w:r>
      <w:rPr>
        <w:sz w:val="18"/>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pPr>
                  <w:rPr>
                    <w:rFonts w:hint="eastAsia"/>
                    <w:lang w:eastAsia="zh-C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4" o:spid="_x0000_s2054"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weight="1.2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rPr>
        <w:sz w:val="18"/>
      </w:rPr>
      <w:pict>
        <v:shape id="_x0000_s2052" o:spid="_x0000_s2052" o:spt="202" type="#_x0000_t202" style="position:absolute;left:0pt;flip:x;margin-left:217.8pt;margin-top:-0.05pt;height:8.15pt;width:11.25pt;mso-position-horizontal-relative:margin;z-index:251661312;mso-width-relative:page;mso-height-relative:page;" filled="f" stroked="f" coordsize="21600,21600">
          <v:path/>
          <v:fill on="f" focussize="0,0"/>
          <v:stroke on="f" weight="1.25pt"/>
          <v:imagedata o:title=""/>
          <o:lock v:ext="edit" aspectratio="f"/>
          <v:textbox inset="0mm,0mm,0mm,0mm">
            <w:txbxContent>
              <w:p>
                <w:pPr>
                  <w:pStyle w:val="2"/>
                  <w:rPr>
                    <w:rFonts w:hint="eastAsia" w:eastAsia="宋体"/>
                    <w:lang w:eastAsia="zh-CN"/>
                  </w:rPr>
                </w:pPr>
              </w:p>
            </w:txbxContent>
          </v:textbox>
        </v:shape>
      </w:pict>
    </w:r>
    <w:r>
      <w:rPr>
        <w:sz w:val="18"/>
      </w:rPr>
      <w:pict>
        <v:shape id="_x0000_s2053" o:spid="_x0000_s205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1.25pt"/>
          <v:imagedata o:title=""/>
          <o:lock v:ext="edit" aspectratio="f"/>
          <v:textbox inset="0mm,0mm,0mm,0mm" style="mso-fit-shape-to-text:t;">
            <w:txbxContent>
              <w:p>
                <w:pPr>
                  <w:rPr>
                    <w:rFonts w:hint="eastAsia"/>
                    <w:lang w:eastAsia="zh-CN"/>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2"/>
                  <w:rPr>
                    <w:rStyle w:val="46"/>
                  </w:rPr>
                </w:pPr>
                <w:r>
                  <w:fldChar w:fldCharType="begin"/>
                </w:r>
                <w:r>
                  <w:rPr>
                    <w:rStyle w:val="46"/>
                  </w:rPr>
                  <w:instrText xml:space="preserve">PAGE  </w:instrText>
                </w:r>
                <w:r>
                  <w:fldChar w:fldCharType="separate"/>
                </w:r>
                <w:r>
                  <w:rPr>
                    <w:rStyle w:val="46"/>
                  </w:rPr>
                  <w:t>6</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6"/>
      </w:rPr>
    </w:pPr>
    <w:r>
      <w:fldChar w:fldCharType="begin"/>
    </w:r>
    <w:r>
      <w:rPr>
        <w:rStyle w:val="46"/>
      </w:rPr>
      <w:instrText xml:space="preserve">PAGE  </w:instrText>
    </w:r>
    <w:r>
      <w:fldChar w:fldCharType="end"/>
    </w:r>
  </w:p>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multilevel"/>
    <w:tmpl w:val="0000001E"/>
    <w:lvl w:ilvl="0" w:tentative="0">
      <w:start w:val="1"/>
      <w:numFmt w:val="chineseCountingThousand"/>
      <w:pStyle w:val="18"/>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763060DB"/>
    <w:multiLevelType w:val="multilevel"/>
    <w:tmpl w:val="763060DB"/>
    <w:lvl w:ilvl="0" w:tentative="0">
      <w:start w:val="1"/>
      <w:numFmt w:val="japaneseCounting"/>
      <w:pStyle w:val="23"/>
      <w:lvlText w:val="第%1章"/>
      <w:lvlJc w:val="left"/>
      <w:pPr>
        <w:tabs>
          <w:tab w:val="left" w:pos="1275"/>
        </w:tabs>
        <w:ind w:left="127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pStyle w:val="6"/>
      <w:lvlText w:val="%4."/>
      <w:lvlJc w:val="left"/>
      <w:pPr>
        <w:tabs>
          <w:tab w:val="left" w:pos="1860"/>
        </w:tabs>
        <w:ind w:left="1860" w:hanging="420"/>
      </w:pPr>
    </w:lvl>
    <w:lvl w:ilvl="4" w:tentative="0">
      <w:start w:val="1"/>
      <w:numFmt w:val="lowerLetter"/>
      <w:pStyle w:val="7"/>
      <w:lvlText w:val="%5)"/>
      <w:lvlJc w:val="left"/>
      <w:pPr>
        <w:tabs>
          <w:tab w:val="left" w:pos="2280"/>
        </w:tabs>
        <w:ind w:left="2280" w:hanging="420"/>
      </w:pPr>
    </w:lvl>
    <w:lvl w:ilvl="5" w:tentative="0">
      <w:start w:val="1"/>
      <w:numFmt w:val="lowerRoman"/>
      <w:pStyle w:val="9"/>
      <w:lvlText w:val="%6."/>
      <w:lvlJc w:val="right"/>
      <w:pPr>
        <w:tabs>
          <w:tab w:val="left" w:pos="2700"/>
        </w:tabs>
        <w:ind w:left="2700" w:hanging="420"/>
      </w:pPr>
    </w:lvl>
    <w:lvl w:ilvl="6" w:tentative="0">
      <w:start w:val="1"/>
      <w:numFmt w:val="decimal"/>
      <w:pStyle w:val="10"/>
      <w:lvlText w:val="%7."/>
      <w:lvlJc w:val="left"/>
      <w:pPr>
        <w:tabs>
          <w:tab w:val="left" w:pos="3120"/>
        </w:tabs>
        <w:ind w:left="3120" w:hanging="420"/>
      </w:pPr>
    </w:lvl>
    <w:lvl w:ilvl="7" w:tentative="0">
      <w:start w:val="1"/>
      <w:numFmt w:val="lowerLetter"/>
      <w:pStyle w:val="11"/>
      <w:lvlText w:val="%8)"/>
      <w:lvlJc w:val="left"/>
      <w:pPr>
        <w:tabs>
          <w:tab w:val="left" w:pos="3540"/>
        </w:tabs>
        <w:ind w:left="3540" w:hanging="420"/>
      </w:pPr>
    </w:lvl>
    <w:lvl w:ilvl="8" w:tentative="0">
      <w:start w:val="1"/>
      <w:numFmt w:val="lowerRoman"/>
      <w:pStyle w:val="12"/>
      <w:lvlText w:val="%9."/>
      <w:lvlJc w:val="right"/>
      <w:pPr>
        <w:tabs>
          <w:tab w:val="left" w:pos="3960"/>
        </w:tabs>
        <w:ind w:left="3960" w:hanging="420"/>
      </w:pPr>
    </w:lvl>
  </w:abstractNum>
  <w:num w:numId="1">
    <w:abstractNumId w:val="1"/>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652"/>
    <w:rsid w:val="000059EB"/>
    <w:rsid w:val="00006301"/>
    <w:rsid w:val="00007BEE"/>
    <w:rsid w:val="000113CA"/>
    <w:rsid w:val="0001237E"/>
    <w:rsid w:val="00013434"/>
    <w:rsid w:val="000165DD"/>
    <w:rsid w:val="0001792D"/>
    <w:rsid w:val="00021CE7"/>
    <w:rsid w:val="00022FA9"/>
    <w:rsid w:val="000242D8"/>
    <w:rsid w:val="00027A71"/>
    <w:rsid w:val="00031C0A"/>
    <w:rsid w:val="0003784F"/>
    <w:rsid w:val="00041A0E"/>
    <w:rsid w:val="000427FB"/>
    <w:rsid w:val="0004695A"/>
    <w:rsid w:val="00047E7F"/>
    <w:rsid w:val="00050856"/>
    <w:rsid w:val="00050E74"/>
    <w:rsid w:val="00053D63"/>
    <w:rsid w:val="00055F86"/>
    <w:rsid w:val="000624EC"/>
    <w:rsid w:val="00066EFB"/>
    <w:rsid w:val="0006700D"/>
    <w:rsid w:val="0007000B"/>
    <w:rsid w:val="000700DD"/>
    <w:rsid w:val="000709D5"/>
    <w:rsid w:val="00070C4A"/>
    <w:rsid w:val="0007154C"/>
    <w:rsid w:val="00073B8A"/>
    <w:rsid w:val="00074B56"/>
    <w:rsid w:val="00075324"/>
    <w:rsid w:val="0007619F"/>
    <w:rsid w:val="000801A0"/>
    <w:rsid w:val="000869E9"/>
    <w:rsid w:val="00092D35"/>
    <w:rsid w:val="00094824"/>
    <w:rsid w:val="00096DAC"/>
    <w:rsid w:val="00097194"/>
    <w:rsid w:val="000A0973"/>
    <w:rsid w:val="000A5F17"/>
    <w:rsid w:val="000A6AC8"/>
    <w:rsid w:val="000A6BCE"/>
    <w:rsid w:val="000A6DA0"/>
    <w:rsid w:val="000B09F0"/>
    <w:rsid w:val="000B162C"/>
    <w:rsid w:val="000B250A"/>
    <w:rsid w:val="000B3671"/>
    <w:rsid w:val="000B59DC"/>
    <w:rsid w:val="000B7E41"/>
    <w:rsid w:val="000C1BD8"/>
    <w:rsid w:val="000C3F45"/>
    <w:rsid w:val="000C6583"/>
    <w:rsid w:val="000C6668"/>
    <w:rsid w:val="000D2CC6"/>
    <w:rsid w:val="000D57B7"/>
    <w:rsid w:val="000D57DF"/>
    <w:rsid w:val="000D7E1D"/>
    <w:rsid w:val="000E0974"/>
    <w:rsid w:val="000E0BCD"/>
    <w:rsid w:val="000E1B2E"/>
    <w:rsid w:val="000E399F"/>
    <w:rsid w:val="000F7BFB"/>
    <w:rsid w:val="00102816"/>
    <w:rsid w:val="001031C8"/>
    <w:rsid w:val="00103C30"/>
    <w:rsid w:val="00103CFA"/>
    <w:rsid w:val="0010495D"/>
    <w:rsid w:val="00107B4F"/>
    <w:rsid w:val="001107F1"/>
    <w:rsid w:val="00114003"/>
    <w:rsid w:val="00124553"/>
    <w:rsid w:val="00124933"/>
    <w:rsid w:val="00125257"/>
    <w:rsid w:val="00125D81"/>
    <w:rsid w:val="001318C9"/>
    <w:rsid w:val="00133AA1"/>
    <w:rsid w:val="001349FB"/>
    <w:rsid w:val="00141722"/>
    <w:rsid w:val="001519D2"/>
    <w:rsid w:val="001525E4"/>
    <w:rsid w:val="00157312"/>
    <w:rsid w:val="00157567"/>
    <w:rsid w:val="001579D3"/>
    <w:rsid w:val="00160046"/>
    <w:rsid w:val="00162B8B"/>
    <w:rsid w:val="00162F41"/>
    <w:rsid w:val="00164350"/>
    <w:rsid w:val="00165C67"/>
    <w:rsid w:val="00166DBD"/>
    <w:rsid w:val="00170383"/>
    <w:rsid w:val="00171177"/>
    <w:rsid w:val="00171641"/>
    <w:rsid w:val="00172A27"/>
    <w:rsid w:val="0019301B"/>
    <w:rsid w:val="0019344A"/>
    <w:rsid w:val="001950CE"/>
    <w:rsid w:val="001A50F8"/>
    <w:rsid w:val="001A6B89"/>
    <w:rsid w:val="001B193F"/>
    <w:rsid w:val="001B32A0"/>
    <w:rsid w:val="001B39AC"/>
    <w:rsid w:val="001B48BE"/>
    <w:rsid w:val="001B6C8E"/>
    <w:rsid w:val="001C10C0"/>
    <w:rsid w:val="001C1E7F"/>
    <w:rsid w:val="001C361F"/>
    <w:rsid w:val="001C4289"/>
    <w:rsid w:val="001C4BB6"/>
    <w:rsid w:val="001C575D"/>
    <w:rsid w:val="001D3AA7"/>
    <w:rsid w:val="001D5990"/>
    <w:rsid w:val="001D66F2"/>
    <w:rsid w:val="001D79CB"/>
    <w:rsid w:val="001E23B3"/>
    <w:rsid w:val="001E340D"/>
    <w:rsid w:val="001E3B8C"/>
    <w:rsid w:val="001E3CE6"/>
    <w:rsid w:val="001E646A"/>
    <w:rsid w:val="001E65A3"/>
    <w:rsid w:val="001E6BAA"/>
    <w:rsid w:val="001F0AD2"/>
    <w:rsid w:val="001F24AB"/>
    <w:rsid w:val="001F2FE8"/>
    <w:rsid w:val="001F635E"/>
    <w:rsid w:val="001F66E2"/>
    <w:rsid w:val="00200737"/>
    <w:rsid w:val="00200D14"/>
    <w:rsid w:val="0020224D"/>
    <w:rsid w:val="00204AD0"/>
    <w:rsid w:val="00212275"/>
    <w:rsid w:val="00216C27"/>
    <w:rsid w:val="0021724F"/>
    <w:rsid w:val="00217F51"/>
    <w:rsid w:val="002201C7"/>
    <w:rsid w:val="00221477"/>
    <w:rsid w:val="0022431A"/>
    <w:rsid w:val="00231DA7"/>
    <w:rsid w:val="002430DA"/>
    <w:rsid w:val="00244050"/>
    <w:rsid w:val="0024607D"/>
    <w:rsid w:val="00262472"/>
    <w:rsid w:val="00265C56"/>
    <w:rsid w:val="00265E8E"/>
    <w:rsid w:val="002700F1"/>
    <w:rsid w:val="00272E82"/>
    <w:rsid w:val="00275822"/>
    <w:rsid w:val="002761D7"/>
    <w:rsid w:val="0027641C"/>
    <w:rsid w:val="00284535"/>
    <w:rsid w:val="00285A05"/>
    <w:rsid w:val="00290B0A"/>
    <w:rsid w:val="00291E19"/>
    <w:rsid w:val="00295A8A"/>
    <w:rsid w:val="002963D3"/>
    <w:rsid w:val="002A037A"/>
    <w:rsid w:val="002A20F0"/>
    <w:rsid w:val="002A2921"/>
    <w:rsid w:val="002A40BD"/>
    <w:rsid w:val="002A59E1"/>
    <w:rsid w:val="002A69D5"/>
    <w:rsid w:val="002A7128"/>
    <w:rsid w:val="002B5ACD"/>
    <w:rsid w:val="002C038D"/>
    <w:rsid w:val="002C454C"/>
    <w:rsid w:val="002C7696"/>
    <w:rsid w:val="002C77A8"/>
    <w:rsid w:val="002D0F84"/>
    <w:rsid w:val="002D1917"/>
    <w:rsid w:val="002D306F"/>
    <w:rsid w:val="002D3A05"/>
    <w:rsid w:val="002D5053"/>
    <w:rsid w:val="002D5225"/>
    <w:rsid w:val="002D57EF"/>
    <w:rsid w:val="002D65E0"/>
    <w:rsid w:val="002D67B4"/>
    <w:rsid w:val="002E1448"/>
    <w:rsid w:val="002E4551"/>
    <w:rsid w:val="002E4958"/>
    <w:rsid w:val="002E662E"/>
    <w:rsid w:val="002E6868"/>
    <w:rsid w:val="002F1867"/>
    <w:rsid w:val="002F61F9"/>
    <w:rsid w:val="00301543"/>
    <w:rsid w:val="00304B95"/>
    <w:rsid w:val="003070BD"/>
    <w:rsid w:val="00311035"/>
    <w:rsid w:val="00320F2F"/>
    <w:rsid w:val="00322074"/>
    <w:rsid w:val="003248A3"/>
    <w:rsid w:val="00326CF0"/>
    <w:rsid w:val="003278CB"/>
    <w:rsid w:val="00331FDC"/>
    <w:rsid w:val="00333FA6"/>
    <w:rsid w:val="00336522"/>
    <w:rsid w:val="003405C7"/>
    <w:rsid w:val="00345F77"/>
    <w:rsid w:val="00350EA5"/>
    <w:rsid w:val="00352601"/>
    <w:rsid w:val="00352640"/>
    <w:rsid w:val="00352E9E"/>
    <w:rsid w:val="0035414E"/>
    <w:rsid w:val="00355200"/>
    <w:rsid w:val="00355860"/>
    <w:rsid w:val="00355917"/>
    <w:rsid w:val="003571F2"/>
    <w:rsid w:val="00360891"/>
    <w:rsid w:val="00365474"/>
    <w:rsid w:val="00367FDB"/>
    <w:rsid w:val="0037686C"/>
    <w:rsid w:val="00376D16"/>
    <w:rsid w:val="0038728A"/>
    <w:rsid w:val="00390123"/>
    <w:rsid w:val="00391FCD"/>
    <w:rsid w:val="003935FB"/>
    <w:rsid w:val="0039429C"/>
    <w:rsid w:val="003966B4"/>
    <w:rsid w:val="003977B2"/>
    <w:rsid w:val="00397B74"/>
    <w:rsid w:val="00397B80"/>
    <w:rsid w:val="003A0A98"/>
    <w:rsid w:val="003A4523"/>
    <w:rsid w:val="003A5208"/>
    <w:rsid w:val="003A5DB1"/>
    <w:rsid w:val="003A6516"/>
    <w:rsid w:val="003A68A5"/>
    <w:rsid w:val="003B0E7F"/>
    <w:rsid w:val="003B3A38"/>
    <w:rsid w:val="003B47C8"/>
    <w:rsid w:val="003B586C"/>
    <w:rsid w:val="003B6160"/>
    <w:rsid w:val="003C1F7D"/>
    <w:rsid w:val="003C4424"/>
    <w:rsid w:val="003C64FC"/>
    <w:rsid w:val="003D220E"/>
    <w:rsid w:val="003D2260"/>
    <w:rsid w:val="003D2DBF"/>
    <w:rsid w:val="003D3739"/>
    <w:rsid w:val="003D4961"/>
    <w:rsid w:val="003D5A40"/>
    <w:rsid w:val="003E2A9B"/>
    <w:rsid w:val="003E4922"/>
    <w:rsid w:val="003E5D77"/>
    <w:rsid w:val="003F1F34"/>
    <w:rsid w:val="003F330E"/>
    <w:rsid w:val="003F374D"/>
    <w:rsid w:val="003F4145"/>
    <w:rsid w:val="00400769"/>
    <w:rsid w:val="00401740"/>
    <w:rsid w:val="00402B41"/>
    <w:rsid w:val="004033E9"/>
    <w:rsid w:val="0041087B"/>
    <w:rsid w:val="0041093E"/>
    <w:rsid w:val="004130CE"/>
    <w:rsid w:val="0041410D"/>
    <w:rsid w:val="004171E2"/>
    <w:rsid w:val="00424DC7"/>
    <w:rsid w:val="0042667A"/>
    <w:rsid w:val="004277CA"/>
    <w:rsid w:val="00431BC1"/>
    <w:rsid w:val="00435A37"/>
    <w:rsid w:val="00436184"/>
    <w:rsid w:val="00441A20"/>
    <w:rsid w:val="004448AD"/>
    <w:rsid w:val="00451F6B"/>
    <w:rsid w:val="00455495"/>
    <w:rsid w:val="00455604"/>
    <w:rsid w:val="00455D3B"/>
    <w:rsid w:val="0046017C"/>
    <w:rsid w:val="004603D9"/>
    <w:rsid w:val="00460DE4"/>
    <w:rsid w:val="00461B48"/>
    <w:rsid w:val="00463D9C"/>
    <w:rsid w:val="00466001"/>
    <w:rsid w:val="00471B85"/>
    <w:rsid w:val="00471C7B"/>
    <w:rsid w:val="00473356"/>
    <w:rsid w:val="00473892"/>
    <w:rsid w:val="00474902"/>
    <w:rsid w:val="00475540"/>
    <w:rsid w:val="00476455"/>
    <w:rsid w:val="00483AA0"/>
    <w:rsid w:val="00484312"/>
    <w:rsid w:val="004866C0"/>
    <w:rsid w:val="00490574"/>
    <w:rsid w:val="004908AF"/>
    <w:rsid w:val="00490C49"/>
    <w:rsid w:val="00490CD6"/>
    <w:rsid w:val="00496030"/>
    <w:rsid w:val="00497F19"/>
    <w:rsid w:val="004A0387"/>
    <w:rsid w:val="004A2B06"/>
    <w:rsid w:val="004A4C07"/>
    <w:rsid w:val="004A5133"/>
    <w:rsid w:val="004A7620"/>
    <w:rsid w:val="004B06DE"/>
    <w:rsid w:val="004B141E"/>
    <w:rsid w:val="004C0902"/>
    <w:rsid w:val="004C3B18"/>
    <w:rsid w:val="004C3BD4"/>
    <w:rsid w:val="004C6290"/>
    <w:rsid w:val="004D24C0"/>
    <w:rsid w:val="004D2C16"/>
    <w:rsid w:val="004D3E85"/>
    <w:rsid w:val="004D5B49"/>
    <w:rsid w:val="004D789C"/>
    <w:rsid w:val="004E0DE8"/>
    <w:rsid w:val="004E4783"/>
    <w:rsid w:val="004F58C6"/>
    <w:rsid w:val="0050052B"/>
    <w:rsid w:val="00504B89"/>
    <w:rsid w:val="005058D6"/>
    <w:rsid w:val="005064F9"/>
    <w:rsid w:val="00513ED9"/>
    <w:rsid w:val="00514567"/>
    <w:rsid w:val="00516360"/>
    <w:rsid w:val="005178A4"/>
    <w:rsid w:val="00520748"/>
    <w:rsid w:val="00522C85"/>
    <w:rsid w:val="0052480E"/>
    <w:rsid w:val="0053246E"/>
    <w:rsid w:val="00532851"/>
    <w:rsid w:val="0053383A"/>
    <w:rsid w:val="0053387D"/>
    <w:rsid w:val="0053771A"/>
    <w:rsid w:val="00550B46"/>
    <w:rsid w:val="00551B09"/>
    <w:rsid w:val="00552851"/>
    <w:rsid w:val="005529C8"/>
    <w:rsid w:val="00554847"/>
    <w:rsid w:val="005548ED"/>
    <w:rsid w:val="005560C8"/>
    <w:rsid w:val="00564907"/>
    <w:rsid w:val="0057007E"/>
    <w:rsid w:val="00572154"/>
    <w:rsid w:val="005821EA"/>
    <w:rsid w:val="005822C2"/>
    <w:rsid w:val="00584116"/>
    <w:rsid w:val="00585D0B"/>
    <w:rsid w:val="005945D3"/>
    <w:rsid w:val="0059552E"/>
    <w:rsid w:val="005A1E1D"/>
    <w:rsid w:val="005A6976"/>
    <w:rsid w:val="005A7F42"/>
    <w:rsid w:val="005B1383"/>
    <w:rsid w:val="005B537F"/>
    <w:rsid w:val="005B5789"/>
    <w:rsid w:val="005B6AB0"/>
    <w:rsid w:val="005C22ED"/>
    <w:rsid w:val="005C3F54"/>
    <w:rsid w:val="005C4F69"/>
    <w:rsid w:val="005C54AF"/>
    <w:rsid w:val="005D3CD0"/>
    <w:rsid w:val="005D3D37"/>
    <w:rsid w:val="005D5983"/>
    <w:rsid w:val="005E1289"/>
    <w:rsid w:val="005E2AEF"/>
    <w:rsid w:val="005E4555"/>
    <w:rsid w:val="005E4721"/>
    <w:rsid w:val="005E7F28"/>
    <w:rsid w:val="005F12B7"/>
    <w:rsid w:val="005F5FB1"/>
    <w:rsid w:val="00601824"/>
    <w:rsid w:val="0060504A"/>
    <w:rsid w:val="0060547D"/>
    <w:rsid w:val="006119E8"/>
    <w:rsid w:val="00613CF5"/>
    <w:rsid w:val="00614C29"/>
    <w:rsid w:val="006172B4"/>
    <w:rsid w:val="00620987"/>
    <w:rsid w:val="00630AEA"/>
    <w:rsid w:val="00631CB9"/>
    <w:rsid w:val="00636BD8"/>
    <w:rsid w:val="00637ADB"/>
    <w:rsid w:val="006513CE"/>
    <w:rsid w:val="0065318F"/>
    <w:rsid w:val="0065412F"/>
    <w:rsid w:val="00654ADD"/>
    <w:rsid w:val="00657194"/>
    <w:rsid w:val="00657F54"/>
    <w:rsid w:val="00663D89"/>
    <w:rsid w:val="006659BF"/>
    <w:rsid w:val="00665DCB"/>
    <w:rsid w:val="0066643B"/>
    <w:rsid w:val="00675D8A"/>
    <w:rsid w:val="00676893"/>
    <w:rsid w:val="00680869"/>
    <w:rsid w:val="00687A26"/>
    <w:rsid w:val="00694A00"/>
    <w:rsid w:val="00696D07"/>
    <w:rsid w:val="006A11DD"/>
    <w:rsid w:val="006A2314"/>
    <w:rsid w:val="006A6403"/>
    <w:rsid w:val="006A6713"/>
    <w:rsid w:val="006A78B7"/>
    <w:rsid w:val="006B10FB"/>
    <w:rsid w:val="006B23CC"/>
    <w:rsid w:val="006B35AC"/>
    <w:rsid w:val="006B4E41"/>
    <w:rsid w:val="006B6A3D"/>
    <w:rsid w:val="006B7957"/>
    <w:rsid w:val="006C5D06"/>
    <w:rsid w:val="006C7748"/>
    <w:rsid w:val="006C7CE9"/>
    <w:rsid w:val="006D1CE4"/>
    <w:rsid w:val="006D4CA4"/>
    <w:rsid w:val="006D64CF"/>
    <w:rsid w:val="006D76B4"/>
    <w:rsid w:val="006E16BA"/>
    <w:rsid w:val="006E27C5"/>
    <w:rsid w:val="006E37E2"/>
    <w:rsid w:val="006E54C5"/>
    <w:rsid w:val="006E57C1"/>
    <w:rsid w:val="006E5816"/>
    <w:rsid w:val="006E5B47"/>
    <w:rsid w:val="006E6487"/>
    <w:rsid w:val="006E6B75"/>
    <w:rsid w:val="006F2415"/>
    <w:rsid w:val="006F6039"/>
    <w:rsid w:val="006F63A9"/>
    <w:rsid w:val="00703304"/>
    <w:rsid w:val="00703B65"/>
    <w:rsid w:val="007060EB"/>
    <w:rsid w:val="007063A2"/>
    <w:rsid w:val="00721E06"/>
    <w:rsid w:val="00722098"/>
    <w:rsid w:val="0072290B"/>
    <w:rsid w:val="00722B2B"/>
    <w:rsid w:val="00732A91"/>
    <w:rsid w:val="00735936"/>
    <w:rsid w:val="00737663"/>
    <w:rsid w:val="007376DD"/>
    <w:rsid w:val="00737942"/>
    <w:rsid w:val="00737A7A"/>
    <w:rsid w:val="007445A1"/>
    <w:rsid w:val="00746254"/>
    <w:rsid w:val="0074671D"/>
    <w:rsid w:val="007509DE"/>
    <w:rsid w:val="00752A44"/>
    <w:rsid w:val="007550F5"/>
    <w:rsid w:val="00755FCA"/>
    <w:rsid w:val="00756B36"/>
    <w:rsid w:val="00760364"/>
    <w:rsid w:val="00767932"/>
    <w:rsid w:val="00771F5D"/>
    <w:rsid w:val="00774EA6"/>
    <w:rsid w:val="00777CAC"/>
    <w:rsid w:val="00780555"/>
    <w:rsid w:val="007810FD"/>
    <w:rsid w:val="00785496"/>
    <w:rsid w:val="00786B0D"/>
    <w:rsid w:val="00793BA8"/>
    <w:rsid w:val="00794BAD"/>
    <w:rsid w:val="00794EB8"/>
    <w:rsid w:val="00795944"/>
    <w:rsid w:val="0079719E"/>
    <w:rsid w:val="007972D5"/>
    <w:rsid w:val="007A01F5"/>
    <w:rsid w:val="007A4C17"/>
    <w:rsid w:val="007B3B83"/>
    <w:rsid w:val="007B3CF0"/>
    <w:rsid w:val="007B3E6D"/>
    <w:rsid w:val="007B7605"/>
    <w:rsid w:val="007C4BA1"/>
    <w:rsid w:val="007C618D"/>
    <w:rsid w:val="007C69C6"/>
    <w:rsid w:val="007C76D6"/>
    <w:rsid w:val="007D4971"/>
    <w:rsid w:val="007D4C08"/>
    <w:rsid w:val="007D6819"/>
    <w:rsid w:val="007D6F8A"/>
    <w:rsid w:val="007D7842"/>
    <w:rsid w:val="007E0EE7"/>
    <w:rsid w:val="007E6255"/>
    <w:rsid w:val="007E68E4"/>
    <w:rsid w:val="007F1AA9"/>
    <w:rsid w:val="007F2FAC"/>
    <w:rsid w:val="007F445F"/>
    <w:rsid w:val="007F6E86"/>
    <w:rsid w:val="007F7D57"/>
    <w:rsid w:val="008021AF"/>
    <w:rsid w:val="00806ED8"/>
    <w:rsid w:val="00807368"/>
    <w:rsid w:val="00810B81"/>
    <w:rsid w:val="008116BE"/>
    <w:rsid w:val="00814908"/>
    <w:rsid w:val="008206DE"/>
    <w:rsid w:val="00821656"/>
    <w:rsid w:val="00824735"/>
    <w:rsid w:val="0082670E"/>
    <w:rsid w:val="0082773C"/>
    <w:rsid w:val="00836196"/>
    <w:rsid w:val="00836996"/>
    <w:rsid w:val="00841F6B"/>
    <w:rsid w:val="00843734"/>
    <w:rsid w:val="00845326"/>
    <w:rsid w:val="0085139C"/>
    <w:rsid w:val="00851A56"/>
    <w:rsid w:val="00854FCA"/>
    <w:rsid w:val="00855823"/>
    <w:rsid w:val="00855C1B"/>
    <w:rsid w:val="00863520"/>
    <w:rsid w:val="008658D2"/>
    <w:rsid w:val="00865C3A"/>
    <w:rsid w:val="00866827"/>
    <w:rsid w:val="00867F5C"/>
    <w:rsid w:val="008702E4"/>
    <w:rsid w:val="00872CB9"/>
    <w:rsid w:val="00874A11"/>
    <w:rsid w:val="00875081"/>
    <w:rsid w:val="008751C9"/>
    <w:rsid w:val="00876932"/>
    <w:rsid w:val="008801B7"/>
    <w:rsid w:val="00880E55"/>
    <w:rsid w:val="0088204E"/>
    <w:rsid w:val="008837BD"/>
    <w:rsid w:val="00884D86"/>
    <w:rsid w:val="00886A15"/>
    <w:rsid w:val="00887353"/>
    <w:rsid w:val="00893E33"/>
    <w:rsid w:val="0089656B"/>
    <w:rsid w:val="00897F67"/>
    <w:rsid w:val="008A28AC"/>
    <w:rsid w:val="008A4533"/>
    <w:rsid w:val="008A4B9B"/>
    <w:rsid w:val="008A7A42"/>
    <w:rsid w:val="008B05C3"/>
    <w:rsid w:val="008B456E"/>
    <w:rsid w:val="008B5543"/>
    <w:rsid w:val="008B69CD"/>
    <w:rsid w:val="008C2096"/>
    <w:rsid w:val="008C2FBC"/>
    <w:rsid w:val="008C3B7A"/>
    <w:rsid w:val="008C565A"/>
    <w:rsid w:val="008C5DA7"/>
    <w:rsid w:val="008C60E7"/>
    <w:rsid w:val="008C70F7"/>
    <w:rsid w:val="008C710F"/>
    <w:rsid w:val="008D1F5A"/>
    <w:rsid w:val="008D474B"/>
    <w:rsid w:val="008D71D9"/>
    <w:rsid w:val="008D7671"/>
    <w:rsid w:val="008E011F"/>
    <w:rsid w:val="008E05AF"/>
    <w:rsid w:val="008E1B68"/>
    <w:rsid w:val="008E6367"/>
    <w:rsid w:val="008E6943"/>
    <w:rsid w:val="008F04C8"/>
    <w:rsid w:val="008F35E5"/>
    <w:rsid w:val="008F6CEF"/>
    <w:rsid w:val="00900993"/>
    <w:rsid w:val="00907FFE"/>
    <w:rsid w:val="00910C7F"/>
    <w:rsid w:val="00911346"/>
    <w:rsid w:val="0091231B"/>
    <w:rsid w:val="009208CC"/>
    <w:rsid w:val="0092134D"/>
    <w:rsid w:val="0092135A"/>
    <w:rsid w:val="0092451F"/>
    <w:rsid w:val="00924C76"/>
    <w:rsid w:val="0092606C"/>
    <w:rsid w:val="00927953"/>
    <w:rsid w:val="00930B31"/>
    <w:rsid w:val="009313F1"/>
    <w:rsid w:val="00931684"/>
    <w:rsid w:val="0093284A"/>
    <w:rsid w:val="009458FF"/>
    <w:rsid w:val="00945DC4"/>
    <w:rsid w:val="00946D77"/>
    <w:rsid w:val="00947F36"/>
    <w:rsid w:val="00952E46"/>
    <w:rsid w:val="0095462B"/>
    <w:rsid w:val="00964978"/>
    <w:rsid w:val="00964EEA"/>
    <w:rsid w:val="00965259"/>
    <w:rsid w:val="00967803"/>
    <w:rsid w:val="00971DC5"/>
    <w:rsid w:val="00972B79"/>
    <w:rsid w:val="00975737"/>
    <w:rsid w:val="00975F3C"/>
    <w:rsid w:val="009808B4"/>
    <w:rsid w:val="00992ECB"/>
    <w:rsid w:val="00996085"/>
    <w:rsid w:val="00996ABA"/>
    <w:rsid w:val="009A049E"/>
    <w:rsid w:val="009A1307"/>
    <w:rsid w:val="009A2A20"/>
    <w:rsid w:val="009A50CA"/>
    <w:rsid w:val="009A529C"/>
    <w:rsid w:val="009A6285"/>
    <w:rsid w:val="009A695C"/>
    <w:rsid w:val="009A7833"/>
    <w:rsid w:val="009B0E85"/>
    <w:rsid w:val="009B3EE8"/>
    <w:rsid w:val="009B6EE1"/>
    <w:rsid w:val="009C09D8"/>
    <w:rsid w:val="009C3C7C"/>
    <w:rsid w:val="009C43D8"/>
    <w:rsid w:val="009C4EF5"/>
    <w:rsid w:val="009D4E4A"/>
    <w:rsid w:val="009D50C7"/>
    <w:rsid w:val="009E1BD3"/>
    <w:rsid w:val="009F1269"/>
    <w:rsid w:val="009F45DF"/>
    <w:rsid w:val="009F5E88"/>
    <w:rsid w:val="00A00A50"/>
    <w:rsid w:val="00A01908"/>
    <w:rsid w:val="00A01CCE"/>
    <w:rsid w:val="00A07056"/>
    <w:rsid w:val="00A07A91"/>
    <w:rsid w:val="00A07F5B"/>
    <w:rsid w:val="00A13458"/>
    <w:rsid w:val="00A136BE"/>
    <w:rsid w:val="00A16814"/>
    <w:rsid w:val="00A16C6B"/>
    <w:rsid w:val="00A22B8F"/>
    <w:rsid w:val="00A30B5F"/>
    <w:rsid w:val="00A327B9"/>
    <w:rsid w:val="00A3304F"/>
    <w:rsid w:val="00A35A12"/>
    <w:rsid w:val="00A42B35"/>
    <w:rsid w:val="00A46124"/>
    <w:rsid w:val="00A47B95"/>
    <w:rsid w:val="00A50F61"/>
    <w:rsid w:val="00A52EE1"/>
    <w:rsid w:val="00A565C7"/>
    <w:rsid w:val="00A56A7C"/>
    <w:rsid w:val="00A57B9F"/>
    <w:rsid w:val="00A6180E"/>
    <w:rsid w:val="00A66818"/>
    <w:rsid w:val="00A716B4"/>
    <w:rsid w:val="00A80BBA"/>
    <w:rsid w:val="00A81268"/>
    <w:rsid w:val="00A83143"/>
    <w:rsid w:val="00A90239"/>
    <w:rsid w:val="00A91FEC"/>
    <w:rsid w:val="00A93555"/>
    <w:rsid w:val="00A94F80"/>
    <w:rsid w:val="00AA1591"/>
    <w:rsid w:val="00AA1F18"/>
    <w:rsid w:val="00AA260B"/>
    <w:rsid w:val="00AB1553"/>
    <w:rsid w:val="00AC3478"/>
    <w:rsid w:val="00AC778D"/>
    <w:rsid w:val="00AD1D79"/>
    <w:rsid w:val="00AD3475"/>
    <w:rsid w:val="00AD6E35"/>
    <w:rsid w:val="00AE0028"/>
    <w:rsid w:val="00AE0762"/>
    <w:rsid w:val="00AE6859"/>
    <w:rsid w:val="00AF2FAF"/>
    <w:rsid w:val="00AF3A89"/>
    <w:rsid w:val="00AF50C5"/>
    <w:rsid w:val="00AF68D7"/>
    <w:rsid w:val="00AF7041"/>
    <w:rsid w:val="00AF7F90"/>
    <w:rsid w:val="00B063EB"/>
    <w:rsid w:val="00B16951"/>
    <w:rsid w:val="00B222E9"/>
    <w:rsid w:val="00B25407"/>
    <w:rsid w:val="00B32336"/>
    <w:rsid w:val="00B37953"/>
    <w:rsid w:val="00B401EC"/>
    <w:rsid w:val="00B43A0A"/>
    <w:rsid w:val="00B43EEB"/>
    <w:rsid w:val="00B50063"/>
    <w:rsid w:val="00B54A0D"/>
    <w:rsid w:val="00B54F29"/>
    <w:rsid w:val="00B57850"/>
    <w:rsid w:val="00B60B2E"/>
    <w:rsid w:val="00B60E99"/>
    <w:rsid w:val="00B61961"/>
    <w:rsid w:val="00B61DD7"/>
    <w:rsid w:val="00B62AF3"/>
    <w:rsid w:val="00B70256"/>
    <w:rsid w:val="00B712C8"/>
    <w:rsid w:val="00B74A8F"/>
    <w:rsid w:val="00B80FC7"/>
    <w:rsid w:val="00B82A84"/>
    <w:rsid w:val="00B85BEB"/>
    <w:rsid w:val="00B9038D"/>
    <w:rsid w:val="00B9223D"/>
    <w:rsid w:val="00B941FA"/>
    <w:rsid w:val="00B946CF"/>
    <w:rsid w:val="00B95851"/>
    <w:rsid w:val="00BA5BE8"/>
    <w:rsid w:val="00BA6729"/>
    <w:rsid w:val="00BB2656"/>
    <w:rsid w:val="00BC14B1"/>
    <w:rsid w:val="00BC15A9"/>
    <w:rsid w:val="00BC1BA6"/>
    <w:rsid w:val="00BC351E"/>
    <w:rsid w:val="00BC4AAD"/>
    <w:rsid w:val="00BC50DD"/>
    <w:rsid w:val="00BC6B8E"/>
    <w:rsid w:val="00BD0D04"/>
    <w:rsid w:val="00BD3180"/>
    <w:rsid w:val="00BD41D4"/>
    <w:rsid w:val="00BD7A74"/>
    <w:rsid w:val="00BE1999"/>
    <w:rsid w:val="00BE1C41"/>
    <w:rsid w:val="00BE5E82"/>
    <w:rsid w:val="00BF4AE6"/>
    <w:rsid w:val="00BF5501"/>
    <w:rsid w:val="00C02258"/>
    <w:rsid w:val="00C02595"/>
    <w:rsid w:val="00C031F4"/>
    <w:rsid w:val="00C04505"/>
    <w:rsid w:val="00C1000E"/>
    <w:rsid w:val="00C109F1"/>
    <w:rsid w:val="00C13FCC"/>
    <w:rsid w:val="00C163DC"/>
    <w:rsid w:val="00C16F12"/>
    <w:rsid w:val="00C17D2C"/>
    <w:rsid w:val="00C22D9F"/>
    <w:rsid w:val="00C247A0"/>
    <w:rsid w:val="00C30FFA"/>
    <w:rsid w:val="00C33B23"/>
    <w:rsid w:val="00C34CD9"/>
    <w:rsid w:val="00C36C94"/>
    <w:rsid w:val="00C43069"/>
    <w:rsid w:val="00C45574"/>
    <w:rsid w:val="00C51E5A"/>
    <w:rsid w:val="00C530B7"/>
    <w:rsid w:val="00C55C48"/>
    <w:rsid w:val="00C6205D"/>
    <w:rsid w:val="00C6242F"/>
    <w:rsid w:val="00C62CDC"/>
    <w:rsid w:val="00C64B88"/>
    <w:rsid w:val="00C66EF0"/>
    <w:rsid w:val="00C676FE"/>
    <w:rsid w:val="00C67B07"/>
    <w:rsid w:val="00C70D5C"/>
    <w:rsid w:val="00C71619"/>
    <w:rsid w:val="00C8290A"/>
    <w:rsid w:val="00C91489"/>
    <w:rsid w:val="00C92D9B"/>
    <w:rsid w:val="00C934F8"/>
    <w:rsid w:val="00C96F3D"/>
    <w:rsid w:val="00CA1BC3"/>
    <w:rsid w:val="00CA47AB"/>
    <w:rsid w:val="00CA61F1"/>
    <w:rsid w:val="00CB03AD"/>
    <w:rsid w:val="00CB3F5E"/>
    <w:rsid w:val="00CB44C4"/>
    <w:rsid w:val="00CB67C3"/>
    <w:rsid w:val="00CC111B"/>
    <w:rsid w:val="00CC395B"/>
    <w:rsid w:val="00CC59EA"/>
    <w:rsid w:val="00CD1309"/>
    <w:rsid w:val="00CD3D07"/>
    <w:rsid w:val="00CD58F3"/>
    <w:rsid w:val="00CD5E2D"/>
    <w:rsid w:val="00CD7BB2"/>
    <w:rsid w:val="00CE038B"/>
    <w:rsid w:val="00CE0A38"/>
    <w:rsid w:val="00CE28BA"/>
    <w:rsid w:val="00CE2BF9"/>
    <w:rsid w:val="00CE5942"/>
    <w:rsid w:val="00CF250C"/>
    <w:rsid w:val="00CF25DF"/>
    <w:rsid w:val="00CF2978"/>
    <w:rsid w:val="00CF6357"/>
    <w:rsid w:val="00CF6D45"/>
    <w:rsid w:val="00D02768"/>
    <w:rsid w:val="00D135E3"/>
    <w:rsid w:val="00D13846"/>
    <w:rsid w:val="00D14306"/>
    <w:rsid w:val="00D32AD9"/>
    <w:rsid w:val="00D3603C"/>
    <w:rsid w:val="00D37DF9"/>
    <w:rsid w:val="00D37F65"/>
    <w:rsid w:val="00D4102C"/>
    <w:rsid w:val="00D43A31"/>
    <w:rsid w:val="00D51D54"/>
    <w:rsid w:val="00D56DDA"/>
    <w:rsid w:val="00D57AA9"/>
    <w:rsid w:val="00D60D16"/>
    <w:rsid w:val="00D61AF7"/>
    <w:rsid w:val="00D7125F"/>
    <w:rsid w:val="00D714B3"/>
    <w:rsid w:val="00D7492C"/>
    <w:rsid w:val="00D768E7"/>
    <w:rsid w:val="00D80767"/>
    <w:rsid w:val="00D8091D"/>
    <w:rsid w:val="00D81A70"/>
    <w:rsid w:val="00D85234"/>
    <w:rsid w:val="00D87D54"/>
    <w:rsid w:val="00D90F88"/>
    <w:rsid w:val="00D91153"/>
    <w:rsid w:val="00DA02C6"/>
    <w:rsid w:val="00DA0708"/>
    <w:rsid w:val="00DA4ACB"/>
    <w:rsid w:val="00DB2A68"/>
    <w:rsid w:val="00DB6A2E"/>
    <w:rsid w:val="00DC2126"/>
    <w:rsid w:val="00DC27BE"/>
    <w:rsid w:val="00DC39DD"/>
    <w:rsid w:val="00DC506E"/>
    <w:rsid w:val="00DC5397"/>
    <w:rsid w:val="00DC6679"/>
    <w:rsid w:val="00DC6855"/>
    <w:rsid w:val="00DC794C"/>
    <w:rsid w:val="00DD0E16"/>
    <w:rsid w:val="00DD21D2"/>
    <w:rsid w:val="00DD61A9"/>
    <w:rsid w:val="00DE077E"/>
    <w:rsid w:val="00DE23D1"/>
    <w:rsid w:val="00DE2CF2"/>
    <w:rsid w:val="00DE5079"/>
    <w:rsid w:val="00DF03F7"/>
    <w:rsid w:val="00DF19DA"/>
    <w:rsid w:val="00DF1A1A"/>
    <w:rsid w:val="00DF2735"/>
    <w:rsid w:val="00DF30ED"/>
    <w:rsid w:val="00DF4106"/>
    <w:rsid w:val="00E03129"/>
    <w:rsid w:val="00E03146"/>
    <w:rsid w:val="00E05CAD"/>
    <w:rsid w:val="00E1468D"/>
    <w:rsid w:val="00E15048"/>
    <w:rsid w:val="00E151B9"/>
    <w:rsid w:val="00E20F8E"/>
    <w:rsid w:val="00E252FD"/>
    <w:rsid w:val="00E27932"/>
    <w:rsid w:val="00E30752"/>
    <w:rsid w:val="00E30F76"/>
    <w:rsid w:val="00E31C19"/>
    <w:rsid w:val="00E31D9D"/>
    <w:rsid w:val="00E336EC"/>
    <w:rsid w:val="00E40C16"/>
    <w:rsid w:val="00E41D94"/>
    <w:rsid w:val="00E5101A"/>
    <w:rsid w:val="00E51F9B"/>
    <w:rsid w:val="00E53802"/>
    <w:rsid w:val="00E56C10"/>
    <w:rsid w:val="00E613E3"/>
    <w:rsid w:val="00E62FAC"/>
    <w:rsid w:val="00E64D90"/>
    <w:rsid w:val="00E71657"/>
    <w:rsid w:val="00E721E0"/>
    <w:rsid w:val="00E73357"/>
    <w:rsid w:val="00E82709"/>
    <w:rsid w:val="00E85322"/>
    <w:rsid w:val="00E8558F"/>
    <w:rsid w:val="00E86714"/>
    <w:rsid w:val="00E90A16"/>
    <w:rsid w:val="00E9202D"/>
    <w:rsid w:val="00E940EE"/>
    <w:rsid w:val="00E9495F"/>
    <w:rsid w:val="00E95825"/>
    <w:rsid w:val="00E97D41"/>
    <w:rsid w:val="00EA342E"/>
    <w:rsid w:val="00EA3B57"/>
    <w:rsid w:val="00EB16D7"/>
    <w:rsid w:val="00EB2FBE"/>
    <w:rsid w:val="00ED5930"/>
    <w:rsid w:val="00EE61D4"/>
    <w:rsid w:val="00EE790B"/>
    <w:rsid w:val="00EF5169"/>
    <w:rsid w:val="00EF5B42"/>
    <w:rsid w:val="00F038E9"/>
    <w:rsid w:val="00F04890"/>
    <w:rsid w:val="00F048CF"/>
    <w:rsid w:val="00F04B2C"/>
    <w:rsid w:val="00F06560"/>
    <w:rsid w:val="00F07AFF"/>
    <w:rsid w:val="00F108F0"/>
    <w:rsid w:val="00F14F78"/>
    <w:rsid w:val="00F1511F"/>
    <w:rsid w:val="00F231AA"/>
    <w:rsid w:val="00F235A9"/>
    <w:rsid w:val="00F41ADC"/>
    <w:rsid w:val="00F45C80"/>
    <w:rsid w:val="00F52424"/>
    <w:rsid w:val="00F52873"/>
    <w:rsid w:val="00F52CDC"/>
    <w:rsid w:val="00F61C3E"/>
    <w:rsid w:val="00F6326D"/>
    <w:rsid w:val="00F63C60"/>
    <w:rsid w:val="00F63CB7"/>
    <w:rsid w:val="00F70A5A"/>
    <w:rsid w:val="00F73D33"/>
    <w:rsid w:val="00F746FE"/>
    <w:rsid w:val="00F751DA"/>
    <w:rsid w:val="00F812E3"/>
    <w:rsid w:val="00F82C62"/>
    <w:rsid w:val="00F82EF7"/>
    <w:rsid w:val="00F83775"/>
    <w:rsid w:val="00F841A9"/>
    <w:rsid w:val="00F941C3"/>
    <w:rsid w:val="00F95849"/>
    <w:rsid w:val="00F9754D"/>
    <w:rsid w:val="00FA11C8"/>
    <w:rsid w:val="00FA3B4B"/>
    <w:rsid w:val="00FA490B"/>
    <w:rsid w:val="00FA52A9"/>
    <w:rsid w:val="00FA7567"/>
    <w:rsid w:val="00FB4D00"/>
    <w:rsid w:val="00FC0600"/>
    <w:rsid w:val="00FC22FA"/>
    <w:rsid w:val="00FC2625"/>
    <w:rsid w:val="00FC36BA"/>
    <w:rsid w:val="00FC7078"/>
    <w:rsid w:val="00FD291D"/>
    <w:rsid w:val="00FD6022"/>
    <w:rsid w:val="00FE3B4F"/>
    <w:rsid w:val="00FE40E1"/>
    <w:rsid w:val="00FE47EC"/>
    <w:rsid w:val="00FE4973"/>
    <w:rsid w:val="00FE4D93"/>
    <w:rsid w:val="00FE797C"/>
    <w:rsid w:val="00FF2CC3"/>
    <w:rsid w:val="00FF7B93"/>
    <w:rsid w:val="01FE1727"/>
    <w:rsid w:val="02361DF1"/>
    <w:rsid w:val="04743DBF"/>
    <w:rsid w:val="052918D3"/>
    <w:rsid w:val="05CD47A2"/>
    <w:rsid w:val="05EF4AF6"/>
    <w:rsid w:val="075820C3"/>
    <w:rsid w:val="09362D56"/>
    <w:rsid w:val="09AA21E2"/>
    <w:rsid w:val="09B50476"/>
    <w:rsid w:val="0A121492"/>
    <w:rsid w:val="0BF56D61"/>
    <w:rsid w:val="0C1969E9"/>
    <w:rsid w:val="0C56333C"/>
    <w:rsid w:val="0CE12BAF"/>
    <w:rsid w:val="0F533F33"/>
    <w:rsid w:val="0FED3846"/>
    <w:rsid w:val="10410FB7"/>
    <w:rsid w:val="10BD04DC"/>
    <w:rsid w:val="114B0D3A"/>
    <w:rsid w:val="11F054FA"/>
    <w:rsid w:val="120F0AB3"/>
    <w:rsid w:val="12930507"/>
    <w:rsid w:val="12A57897"/>
    <w:rsid w:val="13421FD0"/>
    <w:rsid w:val="13664025"/>
    <w:rsid w:val="138506C0"/>
    <w:rsid w:val="144D0BB1"/>
    <w:rsid w:val="14A50EC9"/>
    <w:rsid w:val="158A6CF9"/>
    <w:rsid w:val="1763617B"/>
    <w:rsid w:val="177D3197"/>
    <w:rsid w:val="177E1FDC"/>
    <w:rsid w:val="18AB59C6"/>
    <w:rsid w:val="192D3786"/>
    <w:rsid w:val="19BB68A3"/>
    <w:rsid w:val="19ED4337"/>
    <w:rsid w:val="1A2955DD"/>
    <w:rsid w:val="1A600A56"/>
    <w:rsid w:val="1AFB0020"/>
    <w:rsid w:val="1C12602E"/>
    <w:rsid w:val="1C8B06C1"/>
    <w:rsid w:val="1CB914E6"/>
    <w:rsid w:val="1CF07985"/>
    <w:rsid w:val="1D4A3EA9"/>
    <w:rsid w:val="1E9800FB"/>
    <w:rsid w:val="1F604DD6"/>
    <w:rsid w:val="20741D91"/>
    <w:rsid w:val="212009BA"/>
    <w:rsid w:val="213250E7"/>
    <w:rsid w:val="22055ED9"/>
    <w:rsid w:val="22A10FF7"/>
    <w:rsid w:val="244763F1"/>
    <w:rsid w:val="25710004"/>
    <w:rsid w:val="25FD483C"/>
    <w:rsid w:val="26B604C0"/>
    <w:rsid w:val="294E7FA8"/>
    <w:rsid w:val="298779ED"/>
    <w:rsid w:val="29B02D92"/>
    <w:rsid w:val="2A466665"/>
    <w:rsid w:val="2A540EB1"/>
    <w:rsid w:val="2A6E62DC"/>
    <w:rsid w:val="2B086958"/>
    <w:rsid w:val="2B3008B1"/>
    <w:rsid w:val="2BD0162F"/>
    <w:rsid w:val="2C193497"/>
    <w:rsid w:val="2C7F5678"/>
    <w:rsid w:val="2C967F85"/>
    <w:rsid w:val="2C9B6C76"/>
    <w:rsid w:val="2E423557"/>
    <w:rsid w:val="2EAE76EB"/>
    <w:rsid w:val="2F4679B5"/>
    <w:rsid w:val="2F6A7056"/>
    <w:rsid w:val="305A3FA3"/>
    <w:rsid w:val="30A11F6E"/>
    <w:rsid w:val="328B0830"/>
    <w:rsid w:val="32C86598"/>
    <w:rsid w:val="33102092"/>
    <w:rsid w:val="337D6B19"/>
    <w:rsid w:val="343E67B5"/>
    <w:rsid w:val="355D119D"/>
    <w:rsid w:val="35934022"/>
    <w:rsid w:val="359A765B"/>
    <w:rsid w:val="35BB39E9"/>
    <w:rsid w:val="36B03615"/>
    <w:rsid w:val="37682375"/>
    <w:rsid w:val="37D74E08"/>
    <w:rsid w:val="382A62F7"/>
    <w:rsid w:val="39017C6A"/>
    <w:rsid w:val="399F69C2"/>
    <w:rsid w:val="3A313440"/>
    <w:rsid w:val="3C9D178F"/>
    <w:rsid w:val="3CE710AF"/>
    <w:rsid w:val="3D8A42B2"/>
    <w:rsid w:val="3EB52699"/>
    <w:rsid w:val="3F1462C4"/>
    <w:rsid w:val="3FD81942"/>
    <w:rsid w:val="411B46B7"/>
    <w:rsid w:val="41566B97"/>
    <w:rsid w:val="41D53A02"/>
    <w:rsid w:val="422B02EC"/>
    <w:rsid w:val="426F528B"/>
    <w:rsid w:val="45320F17"/>
    <w:rsid w:val="47534AFB"/>
    <w:rsid w:val="48DF4CEF"/>
    <w:rsid w:val="49413BDE"/>
    <w:rsid w:val="4B34090E"/>
    <w:rsid w:val="4B945A9E"/>
    <w:rsid w:val="4CF66D53"/>
    <w:rsid w:val="4D7E0503"/>
    <w:rsid w:val="4E584004"/>
    <w:rsid w:val="4E771BF2"/>
    <w:rsid w:val="4FC3409A"/>
    <w:rsid w:val="4FF16891"/>
    <w:rsid w:val="50BD19AB"/>
    <w:rsid w:val="50C4452F"/>
    <w:rsid w:val="50E96521"/>
    <w:rsid w:val="51205052"/>
    <w:rsid w:val="524047E2"/>
    <w:rsid w:val="52DE4360"/>
    <w:rsid w:val="53577087"/>
    <w:rsid w:val="53FF65AD"/>
    <w:rsid w:val="54DA5091"/>
    <w:rsid w:val="56E143E8"/>
    <w:rsid w:val="56F20346"/>
    <w:rsid w:val="56FF6944"/>
    <w:rsid w:val="570216E4"/>
    <w:rsid w:val="58AA57BF"/>
    <w:rsid w:val="598954E2"/>
    <w:rsid w:val="59A67FBE"/>
    <w:rsid w:val="5AC06927"/>
    <w:rsid w:val="5AD57D94"/>
    <w:rsid w:val="5AEE67A0"/>
    <w:rsid w:val="5B9A5B46"/>
    <w:rsid w:val="5BF55B6C"/>
    <w:rsid w:val="5C024D69"/>
    <w:rsid w:val="5CB01896"/>
    <w:rsid w:val="5CED0E37"/>
    <w:rsid w:val="5D374C1B"/>
    <w:rsid w:val="5F332BBC"/>
    <w:rsid w:val="60A84F1D"/>
    <w:rsid w:val="61A9094E"/>
    <w:rsid w:val="61BC62DB"/>
    <w:rsid w:val="62017F69"/>
    <w:rsid w:val="63065469"/>
    <w:rsid w:val="63067E36"/>
    <w:rsid w:val="63D15554"/>
    <w:rsid w:val="63D228F3"/>
    <w:rsid w:val="65714D76"/>
    <w:rsid w:val="668F0976"/>
    <w:rsid w:val="68CA672E"/>
    <w:rsid w:val="68EB58D7"/>
    <w:rsid w:val="694F41A2"/>
    <w:rsid w:val="698A661B"/>
    <w:rsid w:val="6A4243BE"/>
    <w:rsid w:val="6AFE019A"/>
    <w:rsid w:val="6B2047E3"/>
    <w:rsid w:val="6C007685"/>
    <w:rsid w:val="6C1137EC"/>
    <w:rsid w:val="6C3A4ADD"/>
    <w:rsid w:val="6C3E25E8"/>
    <w:rsid w:val="6C862490"/>
    <w:rsid w:val="6DE46C82"/>
    <w:rsid w:val="6DFA0C42"/>
    <w:rsid w:val="6ECE7E97"/>
    <w:rsid w:val="6FEF4EB0"/>
    <w:rsid w:val="70BB1F70"/>
    <w:rsid w:val="72C07B6F"/>
    <w:rsid w:val="72DE7937"/>
    <w:rsid w:val="74583651"/>
    <w:rsid w:val="767F7FDA"/>
    <w:rsid w:val="78501850"/>
    <w:rsid w:val="79687EC1"/>
    <w:rsid w:val="7A6E2B61"/>
    <w:rsid w:val="7A93105E"/>
    <w:rsid w:val="7B8379EB"/>
    <w:rsid w:val="7D5626F6"/>
    <w:rsid w:val="7E3A6786"/>
    <w:rsid w:val="7E876337"/>
    <w:rsid w:val="7EC13C87"/>
    <w:rsid w:val="7EC14876"/>
    <w:rsid w:val="7F270A8A"/>
    <w:rsid w:val="7F6F2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outlineLvl w:val="0"/>
    </w:pPr>
    <w:rPr>
      <w:b/>
      <w:bCs/>
      <w:kern w:val="44"/>
      <w:szCs w:val="44"/>
    </w:rPr>
  </w:style>
  <w:style w:type="paragraph" w:styleId="4">
    <w:name w:val="heading 2"/>
    <w:basedOn w:val="1"/>
    <w:next w:val="1"/>
    <w:qFormat/>
    <w:uiPriority w:val="0"/>
    <w:pPr>
      <w:keepNext/>
      <w:keepLines/>
      <w:outlineLvl w:val="1"/>
    </w:pPr>
    <w:rPr>
      <w:rFonts w:ascii="Arial" w:hAnsi="Arial"/>
      <w:b/>
      <w:bCs/>
      <w:szCs w:val="32"/>
    </w:rPr>
  </w:style>
  <w:style w:type="paragraph" w:styleId="5">
    <w:name w:val="heading 3"/>
    <w:basedOn w:val="1"/>
    <w:next w:val="1"/>
    <w:qFormat/>
    <w:uiPriority w:val="0"/>
    <w:pPr>
      <w:keepNext/>
      <w:keepLines/>
      <w:outlineLvl w:val="2"/>
    </w:pPr>
    <w:rPr>
      <w:b/>
      <w:bCs/>
      <w:szCs w:val="32"/>
    </w:rPr>
  </w:style>
  <w:style w:type="paragraph" w:styleId="6">
    <w:name w:val="heading 4"/>
    <w:basedOn w:val="1"/>
    <w:next w:val="1"/>
    <w:link w:val="57"/>
    <w:qFormat/>
    <w:uiPriority w:val="0"/>
    <w:pPr>
      <w:keepNext/>
      <w:keepLines/>
      <w:numPr>
        <w:ilvl w:val="3"/>
        <w:numId w:val="1"/>
      </w:numPr>
      <w:spacing w:before="280" w:after="290" w:line="372" w:lineRule="auto"/>
      <w:outlineLvl w:val="3"/>
    </w:pPr>
    <w:rPr>
      <w:rFonts w:ascii="Arial" w:hAnsi="Arial" w:eastAsia="黑体"/>
      <w:b/>
      <w:sz w:val="28"/>
      <w:szCs w:val="20"/>
    </w:rPr>
  </w:style>
  <w:style w:type="paragraph" w:styleId="7">
    <w:name w:val="heading 5"/>
    <w:basedOn w:val="1"/>
    <w:next w:val="8"/>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qFormat/>
    <w:uiPriority w:val="0"/>
    <w:pPr>
      <w:keepNext/>
      <w:keepLines/>
      <w:numPr>
        <w:ilvl w:val="8"/>
        <w:numId w:val="1"/>
      </w:numPr>
      <w:spacing w:before="240" w:after="64" w:line="320" w:lineRule="auto"/>
      <w:outlineLvl w:val="8"/>
    </w:pPr>
    <w:rPr>
      <w:rFonts w:ascii="Arial" w:hAnsi="Arial" w:eastAsia="黑体"/>
    </w:rPr>
  </w:style>
  <w:style w:type="character" w:default="1" w:styleId="44">
    <w:name w:val="Default Paragraph Font"/>
    <w:semiHidden/>
    <w:unhideWhenUsed/>
    <w:qFormat/>
    <w:uiPriority w:val="1"/>
  </w:style>
  <w:style w:type="table" w:default="1" w:styleId="5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8"/>
    <w:qFormat/>
    <w:uiPriority w:val="99"/>
    <w:pPr>
      <w:tabs>
        <w:tab w:val="center" w:pos="4153"/>
        <w:tab w:val="right" w:pos="8306"/>
      </w:tabs>
      <w:snapToGrid w:val="0"/>
      <w:jc w:val="left"/>
    </w:pPr>
    <w:rPr>
      <w:sz w:val="18"/>
      <w:szCs w:val="18"/>
    </w:rPr>
  </w:style>
  <w:style w:type="paragraph" w:styleId="8">
    <w:name w:val="Normal Indent"/>
    <w:basedOn w:val="1"/>
    <w:qFormat/>
    <w:uiPriority w:val="0"/>
    <w:pPr>
      <w:ind w:firstLine="420"/>
    </w:pPr>
    <w:rPr>
      <w:szCs w:val="20"/>
    </w:rPr>
  </w:style>
  <w:style w:type="paragraph" w:styleId="13">
    <w:name w:val="annotation subject"/>
    <w:basedOn w:val="14"/>
    <w:next w:val="14"/>
    <w:link w:val="63"/>
    <w:qFormat/>
    <w:uiPriority w:val="0"/>
    <w:rPr>
      <w:rFonts w:ascii="宋体" w:hAnsi="Courier New"/>
      <w:szCs w:val="20"/>
    </w:rPr>
  </w:style>
  <w:style w:type="paragraph" w:styleId="14">
    <w:name w:val="annotation text"/>
    <w:basedOn w:val="1"/>
    <w:link w:val="59"/>
    <w:qFormat/>
    <w:uiPriority w:val="0"/>
    <w:pPr>
      <w:jc w:val="left"/>
    </w:pPr>
  </w:style>
  <w:style w:type="paragraph" w:styleId="15">
    <w:name w:val="toc 7"/>
    <w:basedOn w:val="1"/>
    <w:next w:val="1"/>
    <w:unhideWhenUsed/>
    <w:qFormat/>
    <w:uiPriority w:val="0"/>
    <w:pPr>
      <w:ind w:left="1260"/>
      <w:jc w:val="left"/>
    </w:pPr>
    <w:rPr>
      <w:rFonts w:ascii="Calibri" w:hAnsi="Calibri"/>
      <w:sz w:val="18"/>
      <w:szCs w:val="18"/>
    </w:rPr>
  </w:style>
  <w:style w:type="paragraph" w:styleId="16">
    <w:name w:val="Body Text First Indent"/>
    <w:basedOn w:val="17"/>
    <w:qFormat/>
    <w:uiPriority w:val="0"/>
    <w:pPr>
      <w:autoSpaceDE/>
      <w:autoSpaceDN/>
      <w:adjustRightInd/>
      <w:ind w:firstLine="420" w:firstLineChars="100"/>
    </w:pPr>
    <w:rPr>
      <w:kern w:val="2"/>
      <w:sz w:val="21"/>
    </w:rPr>
  </w:style>
  <w:style w:type="paragraph" w:styleId="17">
    <w:name w:val="Body Text"/>
    <w:basedOn w:val="1"/>
    <w:qFormat/>
    <w:uiPriority w:val="0"/>
    <w:pPr>
      <w:spacing w:line="380" w:lineRule="exact"/>
    </w:pPr>
    <w:rPr>
      <w:sz w:val="24"/>
    </w:rPr>
  </w:style>
  <w:style w:type="paragraph" w:styleId="18">
    <w:name w:val="List Number"/>
    <w:basedOn w:val="1"/>
    <w:qFormat/>
    <w:uiPriority w:val="0"/>
    <w:pPr>
      <w:widowControl/>
      <w:numPr>
        <w:ilvl w:val="0"/>
        <w:numId w:val="2"/>
      </w:numPr>
      <w:tabs>
        <w:tab w:val="left" w:pos="454"/>
        <w:tab w:val="left" w:pos="720"/>
        <w:tab w:val="left" w:pos="840"/>
      </w:tabs>
      <w:spacing w:afterLines="50"/>
      <w:ind w:left="454" w:hanging="284"/>
      <w:jc w:val="left"/>
    </w:pPr>
    <w:rPr>
      <w:kern w:val="0"/>
      <w:sz w:val="24"/>
      <w:szCs w:val="20"/>
    </w:rPr>
  </w:style>
  <w:style w:type="paragraph" w:styleId="19">
    <w:name w:val="caption"/>
    <w:basedOn w:val="1"/>
    <w:next w:val="1"/>
    <w:qFormat/>
    <w:uiPriority w:val="0"/>
    <w:pPr>
      <w:spacing w:before="152" w:after="160"/>
    </w:pPr>
    <w:rPr>
      <w:rFonts w:ascii="Arial" w:hAnsi="Arial" w:eastAsia="黑体" w:cs="Arial"/>
      <w:sz w:val="20"/>
      <w:szCs w:val="20"/>
    </w:rPr>
  </w:style>
  <w:style w:type="paragraph" w:styleId="20">
    <w:name w:val="Document Map"/>
    <w:basedOn w:val="1"/>
    <w:qFormat/>
    <w:uiPriority w:val="0"/>
    <w:pPr>
      <w:shd w:val="clear" w:color="auto" w:fill="000080"/>
    </w:pPr>
  </w:style>
  <w:style w:type="paragraph" w:styleId="21">
    <w:name w:val="Body Text 3"/>
    <w:basedOn w:val="1"/>
    <w:qFormat/>
    <w:uiPriority w:val="0"/>
    <w:pPr>
      <w:spacing w:line="500" w:lineRule="exact"/>
    </w:pPr>
    <w:rPr>
      <w:b/>
      <w:bCs/>
      <w:sz w:val="24"/>
    </w:rPr>
  </w:style>
  <w:style w:type="paragraph" w:styleId="22">
    <w:name w:val="Body Text Indent"/>
    <w:basedOn w:val="1"/>
    <w:link w:val="173"/>
    <w:qFormat/>
    <w:uiPriority w:val="0"/>
    <w:pPr>
      <w:ind w:firstLine="830" w:firstLineChars="352"/>
    </w:pPr>
    <w:rPr>
      <w:rFonts w:ascii="仿宋_GB2312" w:eastAsia="仿宋_GB2312"/>
      <w:sz w:val="32"/>
      <w:szCs w:val="20"/>
    </w:rPr>
  </w:style>
  <w:style w:type="paragraph" w:styleId="23">
    <w:name w:val="List Number 3"/>
    <w:basedOn w:val="1"/>
    <w:qFormat/>
    <w:uiPriority w:val="0"/>
    <w:pPr>
      <w:numPr>
        <w:ilvl w:val="0"/>
        <w:numId w:val="1"/>
      </w:numPr>
      <w:tabs>
        <w:tab w:val="left" w:pos="1455"/>
      </w:tabs>
    </w:pPr>
  </w:style>
  <w:style w:type="paragraph" w:styleId="24">
    <w:name w:val="List 2"/>
    <w:basedOn w:val="1"/>
    <w:qFormat/>
    <w:uiPriority w:val="0"/>
    <w:pPr>
      <w:ind w:left="100" w:leftChars="200" w:hanging="200" w:hangingChars="200"/>
    </w:pPr>
    <w:rPr>
      <w:sz w:val="28"/>
    </w:rPr>
  </w:style>
  <w:style w:type="paragraph" w:styleId="25">
    <w:name w:val="toc 5"/>
    <w:basedOn w:val="1"/>
    <w:next w:val="1"/>
    <w:unhideWhenUsed/>
    <w:qFormat/>
    <w:uiPriority w:val="0"/>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link w:val="67"/>
    <w:qFormat/>
    <w:uiPriority w:val="0"/>
    <w:rPr>
      <w:rFonts w:ascii="宋体" w:hAnsi="Courier New" w:cs="Courier New"/>
      <w:szCs w:val="21"/>
    </w:rPr>
  </w:style>
  <w:style w:type="paragraph" w:styleId="28">
    <w:name w:val="toc 8"/>
    <w:basedOn w:val="1"/>
    <w:next w:val="1"/>
    <w:unhideWhenUsed/>
    <w:qFormat/>
    <w:uiPriority w:val="0"/>
    <w:pPr>
      <w:ind w:left="1470"/>
      <w:jc w:val="left"/>
    </w:pPr>
    <w:rPr>
      <w:rFonts w:ascii="Calibri" w:hAnsi="Calibri"/>
      <w:sz w:val="18"/>
      <w:szCs w:val="18"/>
    </w:rPr>
  </w:style>
  <w:style w:type="paragraph" w:styleId="29">
    <w:name w:val="Date"/>
    <w:basedOn w:val="1"/>
    <w:next w:val="1"/>
    <w:qFormat/>
    <w:uiPriority w:val="0"/>
    <w:pPr>
      <w:ind w:left="100" w:leftChars="2500"/>
    </w:pPr>
  </w:style>
  <w:style w:type="paragraph" w:styleId="30">
    <w:name w:val="Body Text Indent 2"/>
    <w:basedOn w:val="1"/>
    <w:qFormat/>
    <w:uiPriority w:val="0"/>
    <w:pPr>
      <w:spacing w:after="120" w:line="480" w:lineRule="auto"/>
      <w:ind w:left="420" w:leftChars="200"/>
    </w:pPr>
  </w:style>
  <w:style w:type="paragraph" w:styleId="31">
    <w:name w:val="Balloon Text"/>
    <w:basedOn w:val="1"/>
    <w:qFormat/>
    <w:uiPriority w:val="0"/>
    <w:rPr>
      <w:sz w:val="18"/>
      <w:szCs w:val="18"/>
    </w:rPr>
  </w:style>
  <w:style w:type="paragraph" w:styleId="32">
    <w:name w:val="header"/>
    <w:basedOn w:val="1"/>
    <w:link w:val="61"/>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unhideWhenUsed/>
    <w:qFormat/>
    <w:uiPriority w:val="0"/>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unhideWhenUsed/>
    <w:qFormat/>
    <w:uiPriority w:val="0"/>
    <w:pPr>
      <w:ind w:left="1050"/>
      <w:jc w:val="left"/>
    </w:pPr>
    <w:rPr>
      <w:rFonts w:ascii="Calibri" w:hAnsi="Calibri"/>
      <w:sz w:val="18"/>
      <w:szCs w:val="18"/>
    </w:rPr>
  </w:style>
  <w:style w:type="paragraph" w:styleId="37">
    <w:name w:val="Body Text Indent 3"/>
    <w:basedOn w:val="1"/>
    <w:qFormat/>
    <w:uiPriority w:val="0"/>
    <w:pPr>
      <w:spacing w:after="120"/>
      <w:ind w:left="420" w:leftChars="200"/>
    </w:pPr>
    <w:rPr>
      <w:sz w:val="16"/>
      <w:szCs w:val="16"/>
    </w:rPr>
  </w:style>
  <w:style w:type="paragraph" w:styleId="38">
    <w:name w:val="toc 2"/>
    <w:basedOn w:val="1"/>
    <w:next w:val="1"/>
    <w:qFormat/>
    <w:uiPriority w:val="39"/>
    <w:pPr>
      <w:ind w:left="210"/>
      <w:jc w:val="left"/>
    </w:pPr>
    <w:rPr>
      <w:rFonts w:ascii="Calibri" w:hAnsi="Calibri"/>
      <w:smallCaps/>
      <w:sz w:val="20"/>
      <w:szCs w:val="20"/>
    </w:rPr>
  </w:style>
  <w:style w:type="paragraph" w:styleId="39">
    <w:name w:val="toc 9"/>
    <w:basedOn w:val="1"/>
    <w:next w:val="1"/>
    <w:unhideWhenUsed/>
    <w:qFormat/>
    <w:uiPriority w:val="0"/>
    <w:pPr>
      <w:ind w:left="1680"/>
      <w:jc w:val="left"/>
    </w:pPr>
    <w:rPr>
      <w:rFonts w:ascii="Calibri" w:hAnsi="Calibri"/>
      <w:sz w:val="18"/>
      <w:szCs w:val="18"/>
    </w:rPr>
  </w:style>
  <w:style w:type="paragraph" w:styleId="40">
    <w:name w:val="Body Text 2"/>
    <w:basedOn w:val="1"/>
    <w:qFormat/>
    <w:uiPriority w:val="0"/>
    <w:pPr>
      <w:spacing w:after="120" w:line="480" w:lineRule="auto"/>
    </w:pPr>
  </w:style>
  <w:style w:type="paragraph" w:styleId="41">
    <w:name w:val="Normal (Web)"/>
    <w:basedOn w:val="1"/>
    <w:link w:val="79"/>
    <w:qFormat/>
    <w:uiPriority w:val="0"/>
    <w:pPr>
      <w:widowControl/>
      <w:jc w:val="left"/>
    </w:pPr>
    <w:rPr>
      <w:rFonts w:ascii="宋体" w:hAnsi="宋体"/>
      <w:kern w:val="0"/>
      <w:sz w:val="24"/>
    </w:rPr>
  </w:style>
  <w:style w:type="paragraph" w:styleId="42">
    <w:name w:val="index 1"/>
    <w:basedOn w:val="1"/>
    <w:next w:val="1"/>
    <w:qFormat/>
    <w:uiPriority w:val="0"/>
    <w:pPr>
      <w:spacing w:line="400" w:lineRule="exact"/>
      <w:ind w:firstLine="420" w:firstLineChars="200"/>
    </w:pPr>
    <w:rPr>
      <w:rFonts w:ascii="宋体" w:hAnsi="Courier New"/>
      <w:b/>
      <w:szCs w:val="20"/>
    </w:rPr>
  </w:style>
  <w:style w:type="paragraph" w:styleId="43">
    <w:name w:val="Title"/>
    <w:basedOn w:val="1"/>
    <w:next w:val="1"/>
    <w:link w:val="76"/>
    <w:qFormat/>
    <w:uiPriority w:val="0"/>
    <w:pPr>
      <w:spacing w:before="240" w:after="60"/>
      <w:jc w:val="center"/>
      <w:outlineLvl w:val="0"/>
    </w:pPr>
    <w:rPr>
      <w:rFonts w:ascii="Cambria" w:hAnsi="Cambria"/>
      <w:b/>
      <w:bCs/>
      <w:sz w:val="32"/>
      <w:szCs w:val="32"/>
    </w:rPr>
  </w:style>
  <w:style w:type="character" w:styleId="45">
    <w:name w:val="Strong"/>
    <w:basedOn w:val="44"/>
    <w:qFormat/>
    <w:uiPriority w:val="0"/>
    <w:rPr>
      <w:b/>
      <w:bCs/>
    </w:rPr>
  </w:style>
  <w:style w:type="character" w:styleId="46">
    <w:name w:val="page number"/>
    <w:basedOn w:val="44"/>
    <w:qFormat/>
    <w:uiPriority w:val="0"/>
  </w:style>
  <w:style w:type="character" w:styleId="47">
    <w:name w:val="Emphasis"/>
    <w:qFormat/>
    <w:uiPriority w:val="20"/>
    <w:rPr>
      <w:i/>
      <w:iCs/>
    </w:rPr>
  </w:style>
  <w:style w:type="character" w:styleId="48">
    <w:name w:val="HTML Definition"/>
    <w:qFormat/>
    <w:uiPriority w:val="0"/>
  </w:style>
  <w:style w:type="character" w:styleId="49">
    <w:name w:val="HTML Acronym"/>
    <w:basedOn w:val="44"/>
    <w:qFormat/>
    <w:uiPriority w:val="0"/>
  </w:style>
  <w:style w:type="character" w:styleId="50">
    <w:name w:val="HTML Variable"/>
    <w:qFormat/>
    <w:uiPriority w:val="0"/>
  </w:style>
  <w:style w:type="character" w:styleId="51">
    <w:name w:val="Hyperlink"/>
    <w:qFormat/>
    <w:uiPriority w:val="99"/>
    <w:rPr>
      <w:color w:val="333333"/>
      <w:u w:val="none"/>
    </w:rPr>
  </w:style>
  <w:style w:type="character" w:styleId="52">
    <w:name w:val="HTML Code"/>
    <w:qFormat/>
    <w:uiPriority w:val="0"/>
    <w:rPr>
      <w:rFonts w:ascii="Courier New" w:hAnsi="Courier New"/>
      <w:color w:val="505050"/>
      <w:sz w:val="24"/>
      <w:szCs w:val="24"/>
    </w:rPr>
  </w:style>
  <w:style w:type="character" w:styleId="53">
    <w:name w:val="annotation reference"/>
    <w:qFormat/>
    <w:uiPriority w:val="0"/>
    <w:rPr>
      <w:sz w:val="21"/>
      <w:szCs w:val="21"/>
    </w:rPr>
  </w:style>
  <w:style w:type="character" w:styleId="54">
    <w:name w:val="HTML Cite"/>
    <w:qFormat/>
    <w:uiPriority w:val="0"/>
  </w:style>
  <w:style w:type="table" w:styleId="56">
    <w:name w:val="Table Grid"/>
    <w:basedOn w:val="5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7">
    <w:name w:val="标题 4 Char"/>
    <w:link w:val="6"/>
    <w:qFormat/>
    <w:uiPriority w:val="0"/>
    <w:rPr>
      <w:rFonts w:ascii="Arial" w:hAnsi="Arial" w:eastAsia="黑体"/>
      <w:b/>
      <w:kern w:val="2"/>
      <w:sz w:val="28"/>
    </w:rPr>
  </w:style>
  <w:style w:type="character" w:customStyle="1" w:styleId="58">
    <w:name w:val="访问过的超链接"/>
    <w:qFormat/>
    <w:uiPriority w:val="0"/>
    <w:rPr>
      <w:color w:val="333333"/>
      <w:u w:val="none"/>
    </w:rPr>
  </w:style>
  <w:style w:type="character" w:customStyle="1" w:styleId="59">
    <w:name w:val="批注文字 Char"/>
    <w:link w:val="14"/>
    <w:qFormat/>
    <w:uiPriority w:val="0"/>
    <w:rPr>
      <w:kern w:val="2"/>
      <w:sz w:val="21"/>
      <w:szCs w:val="24"/>
      <w:lang w:bidi="ar-SA"/>
    </w:rPr>
  </w:style>
  <w:style w:type="character" w:customStyle="1" w:styleId="60">
    <w:name w:val="textcontents"/>
    <w:basedOn w:val="44"/>
    <w:qFormat/>
    <w:uiPriority w:val="0"/>
  </w:style>
  <w:style w:type="character" w:customStyle="1" w:styleId="61">
    <w:name w:val="页眉 Char"/>
    <w:link w:val="32"/>
    <w:qFormat/>
    <w:uiPriority w:val="99"/>
    <w:rPr>
      <w:rFonts w:eastAsia="宋体"/>
      <w:kern w:val="2"/>
      <w:sz w:val="18"/>
      <w:szCs w:val="18"/>
      <w:lang w:val="en-US" w:eastAsia="zh-CN" w:bidi="ar-SA"/>
    </w:rPr>
  </w:style>
  <w:style w:type="character" w:customStyle="1" w:styleId="62">
    <w:name w:val="Char Char2"/>
    <w:qFormat/>
    <w:uiPriority w:val="0"/>
    <w:rPr>
      <w:kern w:val="2"/>
      <w:sz w:val="21"/>
      <w:szCs w:val="24"/>
    </w:rPr>
  </w:style>
  <w:style w:type="character" w:customStyle="1" w:styleId="63">
    <w:name w:val="批注主题 Char"/>
    <w:link w:val="13"/>
    <w:qFormat/>
    <w:uiPriority w:val="0"/>
    <w:rPr>
      <w:rFonts w:ascii="宋体" w:hAnsi="Courier New" w:eastAsia="宋体"/>
      <w:kern w:val="2"/>
      <w:sz w:val="21"/>
      <w:lang w:val="en-US" w:eastAsia="zh-CN" w:bidi="ar-SA"/>
    </w:rPr>
  </w:style>
  <w:style w:type="character" w:customStyle="1" w:styleId="64">
    <w:name w:val="普通文字 Char Char1"/>
    <w:qFormat/>
    <w:uiPriority w:val="0"/>
    <w:rPr>
      <w:rFonts w:ascii="宋体" w:hAnsi="Courier New" w:eastAsia="宋体" w:cs="Courier New"/>
      <w:kern w:val="2"/>
      <w:sz w:val="21"/>
      <w:szCs w:val="21"/>
      <w:lang w:val="en-US" w:eastAsia="zh-CN" w:bidi="ar-SA"/>
    </w:rPr>
  </w:style>
  <w:style w:type="character" w:customStyle="1" w:styleId="65">
    <w:name w:val="case31"/>
    <w:qFormat/>
    <w:uiPriority w:val="0"/>
    <w:rPr>
      <w:rFonts w:hint="default"/>
      <w:sz w:val="21"/>
      <w:szCs w:val="21"/>
    </w:rPr>
  </w:style>
  <w:style w:type="character" w:customStyle="1" w:styleId="66">
    <w:name w:val="Char Char5"/>
    <w:qFormat/>
    <w:uiPriority w:val="0"/>
    <w:rPr>
      <w:rFonts w:eastAsia="宋体"/>
      <w:kern w:val="2"/>
      <w:sz w:val="21"/>
      <w:szCs w:val="24"/>
      <w:lang w:val="en-US" w:eastAsia="zh-CN" w:bidi="ar-SA"/>
    </w:rPr>
  </w:style>
  <w:style w:type="character" w:customStyle="1" w:styleId="67">
    <w:name w:val="纯文本 Char"/>
    <w:link w:val="27"/>
    <w:qFormat/>
    <w:uiPriority w:val="0"/>
    <w:rPr>
      <w:rFonts w:ascii="宋体" w:hAnsi="Courier New" w:eastAsia="宋体" w:cs="Courier New"/>
      <w:kern w:val="2"/>
      <w:sz w:val="21"/>
      <w:szCs w:val="21"/>
      <w:lang w:val="en-US" w:eastAsia="zh-CN" w:bidi="ar-SA"/>
    </w:rPr>
  </w:style>
  <w:style w:type="character" w:customStyle="1" w:styleId="68">
    <w:name w:val="无间隔 Char"/>
    <w:link w:val="69"/>
    <w:qFormat/>
    <w:uiPriority w:val="0"/>
    <w:rPr>
      <w:rFonts w:ascii="Calibri" w:hAnsi="Calibri" w:eastAsia="Times New Roman"/>
      <w:sz w:val="22"/>
      <w:szCs w:val="22"/>
      <w:lang w:val="en-US" w:eastAsia="zh-CN" w:bidi="ar-SA"/>
    </w:rPr>
  </w:style>
  <w:style w:type="paragraph" w:styleId="69">
    <w:name w:val="No Spacing"/>
    <w:link w:val="68"/>
    <w:qFormat/>
    <w:uiPriority w:val="0"/>
    <w:rPr>
      <w:rFonts w:ascii="Calibri" w:hAnsi="Calibri" w:eastAsia="Times New Roman" w:cs="Times New Roman"/>
      <w:sz w:val="22"/>
      <w:szCs w:val="22"/>
      <w:lang w:val="en-US" w:eastAsia="zh-CN" w:bidi="ar-SA"/>
    </w:rPr>
  </w:style>
  <w:style w:type="character" w:customStyle="1" w:styleId="70">
    <w:name w:val="lb1"/>
    <w:qFormat/>
    <w:uiPriority w:val="0"/>
    <w:rPr>
      <w:rFonts w:hint="default"/>
      <w:b/>
      <w:bCs/>
      <w:color w:val="0851A5"/>
      <w:sz w:val="27"/>
      <w:szCs w:val="27"/>
    </w:rPr>
  </w:style>
  <w:style w:type="character" w:customStyle="1" w:styleId="71">
    <w:name w:val="Char Char Char"/>
    <w:qFormat/>
    <w:uiPriority w:val="0"/>
    <w:rPr>
      <w:rFonts w:ascii="宋体" w:hAnsi="Courier New" w:eastAsia="宋体"/>
      <w:kern w:val="2"/>
      <w:sz w:val="21"/>
      <w:lang w:val="en-US" w:eastAsia="zh-CN" w:bidi="ar-SA"/>
    </w:rPr>
  </w:style>
  <w:style w:type="character" w:customStyle="1" w:styleId="72">
    <w:name w:val="font11"/>
    <w:qFormat/>
    <w:uiPriority w:val="0"/>
    <w:rPr>
      <w:rFonts w:ascii="Calibri" w:hAnsi="Calibri" w:cs="Calibri"/>
      <w:color w:val="000000"/>
      <w:sz w:val="20"/>
      <w:szCs w:val="20"/>
      <w:u w:val="none"/>
    </w:rPr>
  </w:style>
  <w:style w:type="character" w:customStyle="1" w:styleId="73">
    <w:name w:val="search_content1"/>
    <w:qFormat/>
    <w:uiPriority w:val="0"/>
    <w:rPr>
      <w:sz w:val="20"/>
      <w:szCs w:val="20"/>
    </w:rPr>
  </w:style>
  <w:style w:type="character" w:customStyle="1" w:styleId="74">
    <w:name w:val="Char Char21"/>
    <w:qFormat/>
    <w:uiPriority w:val="0"/>
    <w:rPr>
      <w:rFonts w:ascii="宋体" w:hAnsi="宋体" w:eastAsia="宋体"/>
      <w:kern w:val="2"/>
      <w:sz w:val="21"/>
      <w:szCs w:val="24"/>
      <w:lang w:val="en-US" w:eastAsia="zh-CN" w:bidi="ar-SA"/>
    </w:rPr>
  </w:style>
  <w:style w:type="character" w:customStyle="1" w:styleId="75">
    <w:name w:val="apple-converted-space"/>
    <w:basedOn w:val="44"/>
    <w:qFormat/>
    <w:uiPriority w:val="0"/>
  </w:style>
  <w:style w:type="character" w:customStyle="1" w:styleId="76">
    <w:name w:val="标题 Char"/>
    <w:link w:val="43"/>
    <w:qFormat/>
    <w:uiPriority w:val="0"/>
    <w:rPr>
      <w:rFonts w:ascii="Cambria" w:hAnsi="Cambria" w:eastAsia="宋体"/>
      <w:b/>
      <w:bCs/>
      <w:kern w:val="2"/>
      <w:sz w:val="32"/>
      <w:szCs w:val="32"/>
      <w:lang w:val="en-US" w:eastAsia="zh-CN" w:bidi="ar-SA"/>
    </w:rPr>
  </w:style>
  <w:style w:type="character" w:customStyle="1" w:styleId="77">
    <w:name w:val="font31"/>
    <w:qFormat/>
    <w:uiPriority w:val="0"/>
    <w:rPr>
      <w:rFonts w:hint="eastAsia" w:ascii="宋体" w:hAnsi="宋体" w:eastAsia="宋体" w:cs="宋体"/>
      <w:color w:val="000000"/>
      <w:sz w:val="20"/>
      <w:szCs w:val="20"/>
      <w:u w:val="none"/>
    </w:rPr>
  </w:style>
  <w:style w:type="character" w:customStyle="1" w:styleId="78">
    <w:name w:val="页脚 Char"/>
    <w:basedOn w:val="44"/>
    <w:link w:val="2"/>
    <w:qFormat/>
    <w:uiPriority w:val="99"/>
    <w:rPr>
      <w:kern w:val="2"/>
      <w:sz w:val="18"/>
      <w:szCs w:val="18"/>
    </w:rPr>
  </w:style>
  <w:style w:type="character" w:customStyle="1" w:styleId="79">
    <w:name w:val="普通(网站) Char"/>
    <w:link w:val="41"/>
    <w:qFormat/>
    <w:locked/>
    <w:uiPriority w:val="0"/>
    <w:rPr>
      <w:rFonts w:ascii="宋体" w:hAnsi="宋体" w:cs="宋体"/>
      <w:sz w:val="24"/>
      <w:szCs w:val="24"/>
    </w:rPr>
  </w:style>
  <w:style w:type="paragraph" w:customStyle="1" w:styleId="80">
    <w:name w:val="表格"/>
    <w:basedOn w:val="1"/>
    <w:qFormat/>
    <w:uiPriority w:val="0"/>
    <w:pPr>
      <w:spacing w:line="400" w:lineRule="exact"/>
    </w:pPr>
    <w:rPr>
      <w:sz w:val="24"/>
    </w:rPr>
  </w:style>
  <w:style w:type="paragraph" w:customStyle="1" w:styleId="8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2">
    <w:name w:val="正文段"/>
    <w:basedOn w:val="1"/>
    <w:qFormat/>
    <w:uiPriority w:val="0"/>
    <w:pPr>
      <w:widowControl/>
      <w:snapToGrid w:val="0"/>
      <w:spacing w:afterLines="50"/>
      <w:ind w:firstLine="200" w:firstLineChars="200"/>
    </w:pPr>
    <w:rPr>
      <w:kern w:val="0"/>
      <w:sz w:val="24"/>
      <w:szCs w:val="20"/>
    </w:rPr>
  </w:style>
  <w:style w:type="paragraph" w:customStyle="1" w:styleId="8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85">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00FF"/>
      <w:spacing w:before="100" w:beforeAutospacing="1" w:after="100" w:afterAutospacing="1"/>
      <w:jc w:val="left"/>
    </w:pPr>
    <w:rPr>
      <w:rFonts w:ascii="宋体" w:hAnsi="宋体" w:cs="宋体"/>
      <w:kern w:val="0"/>
      <w:szCs w:val="21"/>
    </w:rPr>
  </w:style>
  <w:style w:type="paragraph" w:customStyle="1" w:styleId="86">
    <w:name w:val="14 Char Char Char Char Char Char Char Char Char Char Char Char"/>
    <w:basedOn w:val="1"/>
    <w:qFormat/>
    <w:uiPriority w:val="0"/>
    <w:pPr>
      <w:widowControl/>
      <w:spacing w:after="160" w:line="240" w:lineRule="exact"/>
      <w:jc w:val="left"/>
    </w:pPr>
  </w:style>
  <w:style w:type="paragraph" w:customStyle="1" w:styleId="87">
    <w:name w:val="正文首行缩进两字符"/>
    <w:basedOn w:val="1"/>
    <w:qFormat/>
    <w:uiPriority w:val="0"/>
    <w:pPr>
      <w:spacing w:line="360" w:lineRule="auto"/>
      <w:ind w:firstLine="200" w:firstLineChars="200"/>
    </w:pPr>
  </w:style>
  <w:style w:type="paragraph" w:customStyle="1" w:styleId="8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8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9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3">
    <w:name w:val="font8"/>
    <w:basedOn w:val="1"/>
    <w:qFormat/>
    <w:uiPriority w:val="0"/>
    <w:pPr>
      <w:widowControl/>
      <w:spacing w:before="100" w:beforeAutospacing="1" w:after="100" w:afterAutospacing="1"/>
      <w:jc w:val="left"/>
    </w:pPr>
    <w:rPr>
      <w:rFonts w:ascii="宋体" w:hAnsi="宋体" w:cs="宋体"/>
      <w:color w:val="FF0000"/>
      <w:kern w:val="0"/>
      <w:sz w:val="16"/>
      <w:szCs w:val="16"/>
    </w:rPr>
  </w:style>
  <w:style w:type="paragraph" w:customStyle="1" w:styleId="94">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9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9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0"/>
      <w:szCs w:val="20"/>
    </w:rPr>
  </w:style>
  <w:style w:type="paragraph" w:customStyle="1" w:styleId="97">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98">
    <w:name w:val="xl5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18"/>
      <w:szCs w:val="18"/>
    </w:rPr>
  </w:style>
  <w:style w:type="paragraph" w:customStyle="1" w:styleId="100">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01">
    <w:name w:val="xl3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 w:val="16"/>
      <w:szCs w:val="16"/>
    </w:rPr>
  </w:style>
  <w:style w:type="paragraph" w:customStyle="1" w:styleId="102">
    <w:name w:val="样式 首行缩进:  2 字符"/>
    <w:basedOn w:val="1"/>
    <w:qFormat/>
    <w:uiPriority w:val="0"/>
    <w:pPr>
      <w:spacing w:line="400" w:lineRule="exact"/>
      <w:ind w:firstLine="200" w:firstLineChars="200"/>
    </w:pPr>
    <w:rPr>
      <w:rFonts w:cs="宋体"/>
      <w:sz w:val="24"/>
    </w:rPr>
  </w:style>
  <w:style w:type="paragraph" w:customStyle="1" w:styleId="10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05">
    <w:name w:val="默认段落字体 Para Char"/>
    <w:basedOn w:val="1"/>
    <w:qFormat/>
    <w:uiPriority w:val="0"/>
    <w:pPr>
      <w:adjustRightInd w:val="0"/>
      <w:spacing w:line="360" w:lineRule="auto"/>
    </w:pPr>
    <w:rPr>
      <w:kern w:val="0"/>
      <w:sz w:val="24"/>
      <w:szCs w:val="20"/>
    </w:rPr>
  </w:style>
  <w:style w:type="paragraph" w:customStyle="1" w:styleId="106">
    <w:name w:val="p0"/>
    <w:basedOn w:val="1"/>
    <w:qFormat/>
    <w:uiPriority w:val="0"/>
    <w:pPr>
      <w:widowControl/>
    </w:pPr>
    <w:rPr>
      <w:kern w:val="0"/>
      <w:szCs w:val="21"/>
    </w:rPr>
  </w:style>
  <w:style w:type="paragraph" w:customStyle="1" w:styleId="107">
    <w:name w:val="Char Char Char Char Char Char"/>
    <w:basedOn w:val="1"/>
    <w:qFormat/>
    <w:uiPriority w:val="0"/>
  </w:style>
  <w:style w:type="paragraph" w:customStyle="1" w:styleId="108">
    <w:name w:val="font6"/>
    <w:basedOn w:val="1"/>
    <w:qFormat/>
    <w:uiPriority w:val="0"/>
    <w:pPr>
      <w:widowControl/>
      <w:spacing w:before="100" w:beforeAutospacing="1" w:after="100" w:afterAutospacing="1"/>
      <w:jc w:val="left"/>
    </w:pPr>
    <w:rPr>
      <w:color w:val="000000"/>
      <w:kern w:val="0"/>
      <w:sz w:val="20"/>
      <w:szCs w:val="20"/>
    </w:rPr>
  </w:style>
  <w:style w:type="paragraph" w:customStyle="1" w:styleId="10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kern w:val="0"/>
      <w:sz w:val="18"/>
      <w:szCs w:val="18"/>
    </w:rPr>
  </w:style>
  <w:style w:type="paragraph" w:customStyle="1" w:styleId="11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11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1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4">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1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Cs w:val="21"/>
    </w:rPr>
  </w:style>
  <w:style w:type="paragraph" w:customStyle="1" w:styleId="116">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18">
    <w:name w:val="Char1"/>
    <w:basedOn w:val="1"/>
    <w:qFormat/>
    <w:uiPriority w:val="0"/>
    <w:rPr>
      <w:szCs w:val="21"/>
    </w:rPr>
  </w:style>
  <w:style w:type="paragraph" w:customStyle="1" w:styleId="119">
    <w:name w:val="xl31"/>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120">
    <w:name w:val="Revision"/>
    <w:qFormat/>
    <w:uiPriority w:val="0"/>
    <w:rPr>
      <w:rFonts w:ascii="Times New Roman" w:hAnsi="Times New Roman" w:eastAsia="宋体" w:cs="Times New Roman"/>
      <w:kern w:val="2"/>
      <w:sz w:val="21"/>
      <w:szCs w:val="24"/>
      <w:lang w:val="en-US" w:eastAsia="zh-CN" w:bidi="ar-SA"/>
    </w:rPr>
  </w:style>
  <w:style w:type="paragraph" w:customStyle="1" w:styleId="121">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22">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b/>
      <w:bCs/>
      <w:kern w:val="0"/>
      <w:sz w:val="18"/>
      <w:szCs w:val="18"/>
    </w:rPr>
  </w:style>
  <w:style w:type="paragraph" w:customStyle="1" w:styleId="12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FF"/>
      <w:kern w:val="0"/>
      <w:sz w:val="18"/>
      <w:szCs w:val="18"/>
    </w:rPr>
  </w:style>
  <w:style w:type="paragraph" w:customStyle="1" w:styleId="124">
    <w:name w:val="font10"/>
    <w:basedOn w:val="1"/>
    <w:qFormat/>
    <w:uiPriority w:val="0"/>
    <w:pPr>
      <w:widowControl/>
      <w:spacing w:before="100" w:beforeAutospacing="1" w:after="100" w:afterAutospacing="1"/>
      <w:jc w:val="left"/>
    </w:pPr>
    <w:rPr>
      <w:kern w:val="0"/>
      <w:sz w:val="20"/>
      <w:szCs w:val="20"/>
    </w:rPr>
  </w:style>
  <w:style w:type="paragraph" w:customStyle="1" w:styleId="125">
    <w:name w:val="font9"/>
    <w:basedOn w:val="1"/>
    <w:qFormat/>
    <w:uiPriority w:val="0"/>
    <w:pPr>
      <w:widowControl/>
      <w:spacing w:before="100" w:beforeAutospacing="1" w:after="100" w:afterAutospacing="1"/>
      <w:jc w:val="left"/>
    </w:pPr>
    <w:rPr>
      <w:color w:val="FF0000"/>
      <w:kern w:val="0"/>
      <w:sz w:val="16"/>
      <w:szCs w:val="16"/>
    </w:rPr>
  </w:style>
  <w:style w:type="paragraph" w:customStyle="1" w:styleId="12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27">
    <w:name w:val="默认段落字体 Para Char Char Char Char Char Char Char Char Char1 Char Char Char Char"/>
    <w:basedOn w:val="1"/>
    <w:qFormat/>
    <w:uiPriority w:val="0"/>
    <w:rPr>
      <w:rFonts w:ascii="Tahoma" w:hAnsi="Tahoma"/>
      <w:sz w:val="24"/>
      <w:szCs w:val="20"/>
    </w:rPr>
  </w:style>
  <w:style w:type="paragraph" w:customStyle="1" w:styleId="12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29">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3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13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32">
    <w:name w:val="Char"/>
    <w:basedOn w:val="20"/>
    <w:qFormat/>
    <w:uiPriority w:val="0"/>
    <w:pPr>
      <w:widowControl/>
      <w:ind w:firstLine="454"/>
      <w:jc w:val="left"/>
    </w:pPr>
    <w:rPr>
      <w:rFonts w:ascii="Tahoma" w:hAnsi="Tahoma" w:cs="宋体"/>
      <w:kern w:val="0"/>
      <w:sz w:val="24"/>
      <w:szCs w:val="20"/>
    </w:rPr>
  </w:style>
  <w:style w:type="paragraph" w:styleId="133">
    <w:name w:val="List Paragraph"/>
    <w:basedOn w:val="1"/>
    <w:qFormat/>
    <w:uiPriority w:val="0"/>
    <w:pPr>
      <w:ind w:firstLine="420" w:firstLineChars="200"/>
    </w:pPr>
  </w:style>
  <w:style w:type="paragraph" w:customStyle="1" w:styleId="134">
    <w:name w:val="列出段落1"/>
    <w:basedOn w:val="1"/>
    <w:qFormat/>
    <w:uiPriority w:val="0"/>
    <w:pPr>
      <w:ind w:firstLine="420" w:firstLineChars="200"/>
    </w:pPr>
    <w:rPr>
      <w:rFonts w:ascii="Calibri" w:hAnsi="Calibri"/>
      <w:szCs w:val="22"/>
    </w:rPr>
  </w:style>
  <w:style w:type="paragraph" w:customStyle="1" w:styleId="135">
    <w:name w:val="样式 标题 2 + Times New Roman 四号 非加粗 段前: 5 磅 段后: 0 磅 行距: 固定值 20..."/>
    <w:basedOn w:val="4"/>
    <w:qFormat/>
    <w:uiPriority w:val="0"/>
    <w:pPr>
      <w:spacing w:before="100" w:line="400" w:lineRule="exact"/>
    </w:pPr>
    <w:rPr>
      <w:rFonts w:ascii="Times New Roman" w:hAnsi="Times New Roman" w:cs="宋体"/>
      <w:b w:val="0"/>
      <w:bCs w:val="0"/>
      <w:sz w:val="28"/>
      <w:szCs w:val="20"/>
    </w:rPr>
  </w:style>
  <w:style w:type="paragraph" w:customStyle="1" w:styleId="13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3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138">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3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40">
    <w:name w:val="样式 标题 3 + (中文) 黑体 小四 非加粗 段前: 7.8 磅 段后: 0 磅 行距: 固定值 20 磅"/>
    <w:basedOn w:val="5"/>
    <w:qFormat/>
    <w:uiPriority w:val="0"/>
    <w:pPr>
      <w:spacing w:line="400" w:lineRule="exact"/>
    </w:pPr>
    <w:rPr>
      <w:rFonts w:eastAsia="黑体" w:cs="宋体"/>
      <w:b w:val="0"/>
      <w:bCs w:val="0"/>
      <w:sz w:val="24"/>
      <w:szCs w:val="20"/>
    </w:rPr>
  </w:style>
  <w:style w:type="paragraph" w:customStyle="1" w:styleId="141">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4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4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4">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45">
    <w:name w:val="font5"/>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4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47">
    <w:name w:val="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4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49">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50">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00FF"/>
      <w:spacing w:before="100" w:beforeAutospacing="1" w:after="100" w:afterAutospacing="1"/>
      <w:jc w:val="left"/>
    </w:pPr>
    <w:rPr>
      <w:rFonts w:ascii="宋体" w:hAnsi="宋体" w:cs="宋体"/>
      <w:color w:val="0000FF"/>
      <w:kern w:val="0"/>
      <w:szCs w:val="21"/>
    </w:rPr>
  </w:style>
  <w:style w:type="paragraph" w:customStyle="1" w:styleId="152">
    <w:name w:val="font7"/>
    <w:basedOn w:val="1"/>
    <w:qFormat/>
    <w:uiPriority w:val="0"/>
    <w:pPr>
      <w:widowControl/>
      <w:spacing w:before="100" w:beforeAutospacing="1" w:after="100" w:afterAutospacing="1"/>
      <w:jc w:val="left"/>
    </w:pPr>
    <w:rPr>
      <w:kern w:val="0"/>
      <w:sz w:val="16"/>
      <w:szCs w:val="16"/>
    </w:rPr>
  </w:style>
  <w:style w:type="paragraph" w:customStyle="1" w:styleId="153">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Cs w:val="21"/>
    </w:rPr>
  </w:style>
  <w:style w:type="paragraph" w:customStyle="1" w:styleId="156">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16"/>
      <w:szCs w:val="16"/>
    </w:rPr>
  </w:style>
  <w:style w:type="paragraph" w:customStyle="1" w:styleId="157">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5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0">
    <w:name w:val="char"/>
    <w:basedOn w:val="1"/>
    <w:qFormat/>
    <w:uiPriority w:val="0"/>
    <w:pPr>
      <w:widowControl/>
      <w:adjustRightInd w:val="0"/>
      <w:snapToGrid w:val="0"/>
      <w:spacing w:beforeLines="50" w:after="160" w:line="360" w:lineRule="exact"/>
      <w:ind w:firstLine="496" w:firstLineChars="200"/>
      <w:jc w:val="left"/>
    </w:pPr>
    <w:rPr>
      <w:rFonts w:ascii="宋体" w:hAnsi="宋体" w:cs="”“Times New Roman”“"/>
      <w:color w:val="000000"/>
      <w:spacing w:val="4"/>
      <w:kern w:val="0"/>
      <w:sz w:val="24"/>
      <w:lang w:eastAsia="en-US"/>
    </w:rPr>
  </w:style>
  <w:style w:type="paragraph" w:customStyle="1" w:styleId="161">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162">
    <w:name w:val="Char Char6"/>
    <w:basedOn w:val="20"/>
    <w:qFormat/>
    <w:uiPriority w:val="0"/>
    <w:pPr>
      <w:widowControl/>
      <w:ind w:firstLine="454"/>
      <w:jc w:val="left"/>
    </w:pPr>
  </w:style>
  <w:style w:type="paragraph" w:customStyle="1" w:styleId="16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164">
    <w:name w:val="tdmpwh"/>
    <w:qFormat/>
    <w:uiPriority w:val="0"/>
  </w:style>
  <w:style w:type="character" w:customStyle="1" w:styleId="165">
    <w:name w:val="普通文字 Char Char2"/>
    <w:qFormat/>
    <w:uiPriority w:val="0"/>
    <w:rPr>
      <w:rFonts w:ascii="宋体" w:hAnsi="Courier New" w:eastAsia="宋体" w:cs="Courier New"/>
      <w:b/>
      <w:i/>
      <w:iCs/>
      <w:color w:val="000000"/>
      <w:kern w:val="2"/>
      <w:sz w:val="21"/>
      <w:szCs w:val="21"/>
      <w:lang w:val="en-US" w:eastAsia="zh-CN" w:bidi="ar-SA"/>
    </w:rPr>
  </w:style>
  <w:style w:type="character" w:customStyle="1" w:styleId="166">
    <w:name w:val="Char Char4"/>
    <w:qFormat/>
    <w:uiPriority w:val="0"/>
    <w:rPr>
      <w:rFonts w:ascii="宋体" w:hAnsi="Courier New" w:eastAsia="宋体" w:cs="Courier New"/>
      <w:kern w:val="2"/>
      <w:sz w:val="21"/>
      <w:szCs w:val="21"/>
      <w:lang w:val="en-US" w:eastAsia="zh-CN" w:bidi="ar-SA"/>
    </w:rPr>
  </w:style>
  <w:style w:type="character" w:customStyle="1" w:styleId="167">
    <w:name w:val="Plain Text Char"/>
    <w:qFormat/>
    <w:locked/>
    <w:uiPriority w:val="0"/>
    <w:rPr>
      <w:rFonts w:ascii="宋体" w:hAnsi="Courier New" w:eastAsia="宋体" w:cs="Courier New"/>
      <w:kern w:val="2"/>
      <w:sz w:val="21"/>
      <w:szCs w:val="21"/>
      <w:lang w:val="en-US" w:eastAsia="zh-CN" w:bidi="ar-SA"/>
    </w:rPr>
  </w:style>
  <w:style w:type="character" w:customStyle="1" w:styleId="168">
    <w:name w:val="样式 body + 仿宋_GB2312 三号"/>
    <w:qFormat/>
    <w:uiPriority w:val="0"/>
    <w:rPr>
      <w:rFonts w:ascii="宋体" w:eastAsia="宋体"/>
      <w:kern w:val="0"/>
      <w:sz w:val="24"/>
      <w:szCs w:val="24"/>
      <w:lang w:val="en-US" w:eastAsia="zh-CN" w:bidi="ar-SA"/>
    </w:rPr>
  </w:style>
  <w:style w:type="character" w:customStyle="1" w:styleId="169">
    <w:name w:val="14"/>
    <w:basedOn w:val="44"/>
    <w:qFormat/>
    <w:uiPriority w:val="0"/>
  </w:style>
  <w:style w:type="paragraph" w:customStyle="1" w:styleId="170">
    <w:name w:val="样式 标题 1第A章标题 1 Char Char CharH1h1Level 1 Topic HeadingH11..."/>
    <w:basedOn w:val="3"/>
    <w:qFormat/>
    <w:uiPriority w:val="0"/>
    <w:pPr>
      <w:spacing w:line="460" w:lineRule="exact"/>
      <w:ind w:left="-4"/>
      <w:jc w:val="left"/>
    </w:pPr>
    <w:rPr>
      <w:rFonts w:ascii="仿宋_GB2312" w:hAnsi="宋体" w:eastAsia="仿宋_GB2312" w:cs="宋体"/>
      <w:sz w:val="32"/>
      <w:szCs w:val="32"/>
    </w:rPr>
  </w:style>
  <w:style w:type="paragraph" w:customStyle="1" w:styleId="171">
    <w:name w:val="_Style 81"/>
    <w:basedOn w:val="20"/>
    <w:qFormat/>
    <w:uiPriority w:val="0"/>
    <w:pPr>
      <w:widowControl/>
      <w:ind w:firstLine="454"/>
      <w:jc w:val="left"/>
    </w:pPr>
  </w:style>
  <w:style w:type="paragraph" w:customStyle="1" w:styleId="172">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character" w:customStyle="1" w:styleId="173">
    <w:name w:val="正文文本缩进 Char"/>
    <w:link w:val="22"/>
    <w:qFormat/>
    <w:uiPriority w:val="0"/>
    <w:rPr>
      <w:rFonts w:ascii="仿宋_GB2312" w:eastAsia="仿宋_GB2312"/>
      <w:kern w:val="2"/>
      <w:sz w:val="32"/>
    </w:rPr>
  </w:style>
  <w:style w:type="paragraph" w:customStyle="1" w:styleId="174">
    <w:name w:val="1"/>
    <w:basedOn w:val="1"/>
    <w:next w:val="27"/>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1" textRotate="1"/>
    <customShpInfo spid="_x0000_s2054" textRotate="1"/>
    <customShpInfo spid="_x0000_s2052" textRotate="1"/>
    <customShpInfo spid="_x0000_s2053" textRotate="1"/>
    <customShpInfo spid="_x0000_s2050" textRotate="1"/>
    <customShpInfo spid="_x0000_s1029"/>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E237C0-34DA-4288-94AC-71B5AF7C089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4064</Words>
  <Characters>23170</Characters>
  <Lines>193</Lines>
  <Paragraphs>54</Paragraphs>
  <TotalTime>45</TotalTime>
  <ScaleCrop>false</ScaleCrop>
  <LinksUpToDate>false</LinksUpToDate>
  <CharactersWithSpaces>27180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2019-02-22T01:37:00Z</dcterms:created>
  <dc:creator>微软用户</dc:creator>
  <cp:lastModifiedBy>臭男人1399439059</cp:lastModifiedBy>
  <cp:lastPrinted>2020-09-27T10:23:00Z</cp:lastPrinted>
  <dcterms:modified xsi:type="dcterms:W3CDTF">2020-10-11T07:29:51Z</dcterms:modified>
  <dc:title>竞争性谈判采购文件</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