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eastAsia="仿宋_GB2312"/>
          <w:b/>
          <w:bCs/>
          <w:sz w:val="44"/>
          <w:szCs w:val="44"/>
        </w:rPr>
      </w:pPr>
    </w:p>
    <w:p>
      <w:pPr>
        <w:jc w:val="center"/>
        <w:rPr>
          <w:rFonts w:asciiTheme="majorEastAsia" w:hAnsiTheme="majorEastAsia" w:eastAsiaTheme="majorEastAsia" w:cstheme="majorEastAsia"/>
          <w:b/>
          <w:sz w:val="56"/>
        </w:rPr>
      </w:pPr>
      <w:r>
        <w:rPr>
          <w:rFonts w:hint="eastAsia" w:asciiTheme="majorEastAsia" w:hAnsiTheme="majorEastAsia" w:eastAsiaTheme="majorEastAsia" w:cstheme="majorEastAsia"/>
          <w:b/>
          <w:sz w:val="56"/>
        </w:rPr>
        <w:t>广西桂水工程咨询有限公司</w:t>
      </w:r>
    </w:p>
    <w:p>
      <w:pPr>
        <w:pStyle w:val="16"/>
        <w:rPr>
          <w:rFonts w:asciiTheme="majorEastAsia" w:hAnsiTheme="majorEastAsia" w:eastAsiaTheme="majorEastAsia" w:cstheme="majorEastAsia"/>
          <w:b/>
          <w:bCs/>
          <w:sz w:val="10"/>
        </w:rPr>
      </w:pPr>
    </w:p>
    <w:p>
      <w:pPr>
        <w:pStyle w:val="16"/>
        <w:rPr>
          <w:rFonts w:asciiTheme="majorEastAsia" w:hAnsiTheme="majorEastAsia" w:eastAsiaTheme="majorEastAsia" w:cstheme="majorEastAsia"/>
          <w:b/>
          <w:bCs/>
          <w:sz w:val="72"/>
          <w14:shadow w14:blurRad="50800" w14:dist="38100" w14:dir="2700000" w14:sx="100000" w14:sy="100000" w14:kx="0" w14:ky="0" w14:algn="tl">
            <w14:srgbClr w14:val="000000">
              <w14:alpha w14:val="60000"/>
            </w14:srgbClr>
          </w14:shadow>
        </w:rPr>
      </w:pPr>
      <w:r>
        <w:rPr>
          <w:rFonts w:hint="eastAsia" w:asciiTheme="majorEastAsia" w:hAnsiTheme="majorEastAsia" w:eastAsiaTheme="majorEastAsia" w:cstheme="majorEastAsia"/>
          <w:b/>
          <w:bCs/>
          <w:sz w:val="20"/>
          <w:u w:val="singl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52135" cy="0"/>
                <wp:effectExtent l="0" t="13970" r="5715" b="24130"/>
                <wp:wrapNone/>
                <wp:docPr id="8" name="直线 4"/>
                <wp:cNvGraphicFramePr/>
                <a:graphic xmlns:a="http://schemas.openxmlformats.org/drawingml/2006/main">
                  <a:graphicData uri="http://schemas.microsoft.com/office/word/2010/wordprocessingShape">
                    <wps:wsp>
                      <wps:cNvCnPr/>
                      <wps:spPr>
                        <a:xfrm flipV="1">
                          <a:off x="0" y="0"/>
                          <a:ext cx="5652135"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flip:y;margin-top:0pt;height:0pt;width:445.05pt;mso-position-horizontal:center;z-index:251660288;mso-width-relative:page;mso-height-relative:page;" filled="f" stroked="t" coordsize="21600,21600" o:gfxdata="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CrEw9EAAAACAQAADwAAAAAAAAABACAAAAAiAAAAZHJzL2Rvd25y&#10;ZXYueG1sUEsBAhQAFAAAAAgAh07iQG8pCLfMAQAAjAMAAA4AAAAAAAAAAQAgAAAAIAEAAGRycy9l&#10;Mm9Eb2MueG1sUEsFBgAAAAAGAAYAWQEAAF4FAAAAAA==&#10;">
                <v:fill on="f" focussize="0,0"/>
                <v:stroke weight="2.25pt" color="#000000" joinstyle="round"/>
                <v:imagedata o:title=""/>
                <o:lock v:ext="edit" aspectratio="f"/>
              </v:line>
            </w:pict>
          </mc:Fallback>
        </mc:AlternateContent>
      </w:r>
    </w:p>
    <w:p>
      <w:pPr>
        <w:pStyle w:val="16"/>
        <w:rPr>
          <w:rFonts w:asciiTheme="majorEastAsia" w:hAnsiTheme="majorEastAsia" w:eastAsiaTheme="majorEastAsia" w:cstheme="majorEastAsia"/>
          <w:b/>
          <w:bCs/>
          <w:sz w:val="120"/>
          <w:szCs w:val="120"/>
          <w14:shadow w14:blurRad="50800" w14:dist="38100" w14:dir="2700000" w14:sx="100000" w14:sy="100000" w14:kx="0" w14:ky="0" w14:algn="tl">
            <w14:srgbClr w14:val="000000">
              <w14:alpha w14:val="60000"/>
            </w14:srgbClr>
          </w14:shadow>
        </w:rPr>
      </w:pPr>
      <w:r>
        <w:rPr>
          <w:rFonts w:hint="eastAsia" w:asciiTheme="majorEastAsia" w:hAnsiTheme="majorEastAsia" w:eastAsiaTheme="majorEastAsia" w:cstheme="majorEastAsia"/>
          <w:b/>
          <w:bCs/>
          <w:sz w:val="120"/>
          <w:szCs w:val="120"/>
          <w14:shadow w14:blurRad="50800" w14:dist="38100" w14:dir="2700000" w14:sx="100000" w14:sy="100000" w14:kx="0" w14:ky="0" w14:algn="tl">
            <w14:srgbClr w14:val="000000">
              <w14:alpha w14:val="60000"/>
            </w14:srgbClr>
          </w14:shadow>
        </w:rPr>
        <w:t>竞争性谈判文件</w:t>
      </w: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pStyle w:val="16"/>
        <w:rPr>
          <w:rFonts w:asciiTheme="majorEastAsia" w:hAnsiTheme="majorEastAsia" w:eastAsiaTheme="majorEastAsia" w:cstheme="majorEastAsia"/>
          <w:sz w:val="21"/>
          <w:szCs w:val="21"/>
          <w14:shadow w14:blurRad="50800" w14:dist="38100" w14:dir="2700000" w14:sx="100000" w14:sy="100000" w14:kx="0" w14:ky="0" w14:algn="tl">
            <w14:srgbClr w14:val="000000">
              <w14:alpha w14:val="60000"/>
            </w14:srgbClr>
          </w14:shadow>
        </w:rPr>
      </w:pPr>
    </w:p>
    <w:p>
      <w:pPr>
        <w:ind w:left="1669" w:leftChars="304" w:hanging="1000" w:hangingChars="500"/>
        <w:rPr>
          <w:rFonts w:asciiTheme="majorEastAsia" w:hAnsiTheme="majorEastAsia" w:eastAsiaTheme="majorEastAsia" w:cstheme="majorEastAsia"/>
          <w:sz w:val="32"/>
        </w:rPr>
      </w:pPr>
      <w:r>
        <w:rPr>
          <w:rFonts w:hint="eastAsia" w:asciiTheme="majorEastAsia" w:hAnsiTheme="majorEastAsia" w:eastAsiaTheme="majorEastAsia" w:cstheme="majorEastAsia"/>
          <w:sz w:val="20"/>
          <w:u w:val="single"/>
        </w:rPr>
        <mc:AlternateContent>
          <mc:Choice Requires="wps">
            <w:drawing>
              <wp:anchor distT="0" distB="0" distL="114300" distR="114300" simplePos="0" relativeHeight="251659264" behindDoc="0" locked="0" layoutInCell="1" allowOverlap="1">
                <wp:simplePos x="0" y="0"/>
                <wp:positionH relativeFrom="column">
                  <wp:posOffset>370205</wp:posOffset>
                </wp:positionH>
                <wp:positionV relativeFrom="paragraph">
                  <wp:posOffset>158115</wp:posOffset>
                </wp:positionV>
                <wp:extent cx="5652135" cy="0"/>
                <wp:effectExtent l="0" t="13970" r="5715" b="24130"/>
                <wp:wrapNone/>
                <wp:docPr id="7" name="直线 3"/>
                <wp:cNvGraphicFramePr/>
                <a:graphic xmlns:a="http://schemas.openxmlformats.org/drawingml/2006/main">
                  <a:graphicData uri="http://schemas.microsoft.com/office/word/2010/wordprocessingShape">
                    <wps:wsp>
                      <wps:cNvCnPr/>
                      <wps:spPr>
                        <a:xfrm>
                          <a:off x="0" y="0"/>
                          <a:ext cx="5652135"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9.15pt;margin-top:12.45pt;height:0pt;width:445.05pt;z-index:251659264;mso-width-relative:page;mso-height-relative:page;" filled="f" stroked="t" coordsize="21600,21600" o:gfxdata="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cqV2G1wAAAAgBAAAPAAAAAAAAAAEAIAAAACIAAABkcnMvZG93bnJl&#10;di54bWxQSwECFAAUAAAACACHTuJAH8ZZocUBAACCAwAADgAAAAAAAAABACAAAAAmAQAAZHJzL2Uy&#10;b0RvYy54bWxQSwUGAAAAAAYABgBZAQAAXQUAAAAA&#10;">
                <v:fill on="f" focussize="0,0"/>
                <v:stroke weight="2.25pt" color="#000000" joinstyle="round"/>
                <v:imagedata o:title=""/>
                <o:lock v:ext="edit" aspectratio="f"/>
              </v:line>
            </w:pict>
          </mc:Fallback>
        </mc:AlternateContent>
      </w:r>
    </w:p>
    <w:p>
      <w:pPr>
        <w:spacing w:after="0" w:line="600" w:lineRule="exact"/>
        <w:ind w:left="2275" w:leftChars="304" w:hanging="1606" w:hangingChars="500"/>
        <w:rPr>
          <w:rFonts w:asciiTheme="majorEastAsia" w:hAnsiTheme="majorEastAsia" w:eastAsiaTheme="majorEastAsia" w:cstheme="majorEastAsia"/>
          <w:b/>
          <w:bCs/>
          <w:sz w:val="32"/>
        </w:rPr>
      </w:pPr>
      <w:r>
        <w:rPr>
          <w:rFonts w:hint="eastAsia" w:asciiTheme="majorEastAsia" w:hAnsiTheme="majorEastAsia" w:eastAsiaTheme="majorEastAsia" w:cstheme="majorEastAsia"/>
          <w:b/>
          <w:bCs/>
          <w:sz w:val="32"/>
        </w:rPr>
        <w:t>项目名称：南宁师范大学2020-2021年度水电维修材料定点供应商采购</w:t>
      </w:r>
    </w:p>
    <w:p>
      <w:pPr>
        <w:pStyle w:val="16"/>
        <w:spacing w:line="600" w:lineRule="exact"/>
        <w:ind w:firstLine="643" w:firstLineChars="200"/>
        <w:jc w:val="both"/>
        <w:rPr>
          <w:rFonts w:hint="eastAsia" w:asciiTheme="majorEastAsia" w:hAnsiTheme="majorEastAsia" w:eastAsiaTheme="majorEastAsia" w:cstheme="majorEastAsia"/>
          <w:b/>
          <w:bCs/>
          <w:color w:val="000000" w:themeColor="text1"/>
          <w:sz w:val="32"/>
          <w:lang w:eastAsia="zh-CN"/>
          <w14:textFill>
            <w14:solidFill>
              <w14:schemeClr w14:val="tx1"/>
            </w14:solidFill>
          </w14:textFill>
        </w:rPr>
      </w:pPr>
      <w:r>
        <w:rPr>
          <w:rFonts w:hint="eastAsia" w:asciiTheme="majorEastAsia" w:hAnsiTheme="majorEastAsia" w:eastAsiaTheme="majorEastAsia" w:cstheme="majorEastAsia"/>
          <w:b/>
          <w:bCs/>
          <w:sz w:val="32"/>
        </w:rPr>
        <w:t>项目编号：</w:t>
      </w:r>
      <w:r>
        <w:rPr>
          <w:rFonts w:hint="eastAsia" w:ascii="宋体" w:hAnsi="宋体" w:cs="宋体" w:eastAsiaTheme="majorEastAsia"/>
          <w:b/>
          <w:bCs/>
          <w:kern w:val="0"/>
          <w:sz w:val="32"/>
          <w:szCs w:val="32"/>
          <w:highlight w:val="none"/>
          <w:lang w:eastAsia="zh-CN"/>
        </w:rPr>
        <w:t>GXZC2020-J1-001185-GXGS</w:t>
      </w:r>
    </w:p>
    <w:p>
      <w:pPr>
        <w:pStyle w:val="16"/>
        <w:spacing w:line="600" w:lineRule="exact"/>
        <w:ind w:firstLine="643" w:firstLineChars="200"/>
        <w:jc w:val="both"/>
        <w:rPr>
          <w:rFonts w:asciiTheme="majorEastAsia" w:hAnsiTheme="majorEastAsia" w:eastAsiaTheme="majorEastAsia" w:cstheme="majorEastAsia"/>
          <w:b/>
          <w:bCs/>
          <w:color w:val="000000" w:themeColor="text1"/>
          <w:sz w:val="32"/>
          <w14:textFill>
            <w14:solidFill>
              <w14:schemeClr w14:val="tx1"/>
            </w14:solidFill>
          </w14:textFill>
        </w:rPr>
      </w:pPr>
      <w:r>
        <w:rPr>
          <w:rFonts w:hint="eastAsia" w:asciiTheme="majorEastAsia" w:hAnsiTheme="majorEastAsia" w:eastAsiaTheme="majorEastAsia" w:cstheme="majorEastAsia"/>
          <w:b/>
          <w:bCs/>
          <w:color w:val="000000" w:themeColor="text1"/>
          <w:sz w:val="32"/>
          <w14:textFill>
            <w14:solidFill>
              <w14:schemeClr w14:val="tx1"/>
            </w14:solidFill>
          </w14:textFill>
        </w:rPr>
        <w:t>采购单位：</w:t>
      </w:r>
      <w:r>
        <w:rPr>
          <w:rFonts w:hint="eastAsia" w:asciiTheme="majorEastAsia" w:hAnsiTheme="majorEastAsia" w:eastAsiaTheme="majorEastAsia" w:cstheme="majorEastAsia"/>
          <w:b/>
          <w:bCs/>
          <w:color w:val="000000" w:themeColor="text1"/>
          <w:sz w:val="32"/>
          <w:szCs w:val="32"/>
          <w14:textFill>
            <w14:solidFill>
              <w14:schemeClr w14:val="tx1"/>
            </w14:solidFill>
          </w14:textFill>
        </w:rPr>
        <w:t>南宁师范大学</w:t>
      </w:r>
    </w:p>
    <w:p>
      <w:pPr>
        <w:pStyle w:val="16"/>
        <w:spacing w:line="600" w:lineRule="exact"/>
        <w:ind w:right="-273" w:rightChars="-124" w:firstLine="643" w:firstLineChars="200"/>
        <w:jc w:val="both"/>
        <w:rPr>
          <w:rFonts w:asciiTheme="majorEastAsia" w:hAnsiTheme="majorEastAsia" w:eastAsiaTheme="majorEastAsia" w:cstheme="majorEastAsia"/>
          <w:b/>
          <w:bCs/>
          <w:color w:val="000000" w:themeColor="text1"/>
          <w:sz w:val="32"/>
          <w14:textFill>
            <w14:solidFill>
              <w14:schemeClr w14:val="tx1"/>
            </w14:solidFill>
          </w14:textFill>
        </w:rPr>
      </w:pPr>
      <w:r>
        <w:rPr>
          <w:rFonts w:hint="eastAsia" w:asciiTheme="majorEastAsia" w:hAnsiTheme="majorEastAsia" w:eastAsiaTheme="majorEastAsia" w:cstheme="majorEastAsia"/>
          <w:b/>
          <w:bCs/>
          <w:color w:val="000000" w:themeColor="text1"/>
          <w:sz w:val="32"/>
          <w14:textFill>
            <w14:solidFill>
              <w14:schemeClr w14:val="tx1"/>
            </w14:solidFill>
          </w14:textFill>
        </w:rPr>
        <w:t>采购代理机构：广西桂水工程咨询有限公司</w:t>
      </w:r>
    </w:p>
    <w:p>
      <w:pPr>
        <w:spacing w:after="0" w:line="600" w:lineRule="exact"/>
        <w:jc w:val="center"/>
        <w:rPr>
          <w:rFonts w:asciiTheme="majorEastAsia" w:hAnsiTheme="majorEastAsia" w:eastAsiaTheme="majorEastAsia" w:cstheme="majorEastAsia"/>
          <w:b/>
          <w:bCs/>
          <w:color w:val="000000" w:themeColor="text1"/>
          <w:sz w:val="32"/>
          <w:szCs w:val="32"/>
          <w14:textFill>
            <w14:solidFill>
              <w14:schemeClr w14:val="tx1"/>
            </w14:solidFill>
          </w14:textFill>
        </w:rPr>
      </w:pPr>
      <w:r>
        <w:rPr>
          <w:rFonts w:hint="eastAsia" w:asciiTheme="majorEastAsia" w:hAnsiTheme="majorEastAsia" w:eastAsiaTheme="majorEastAsia" w:cstheme="majorEastAsia"/>
          <w:b/>
          <w:bCs/>
          <w:color w:val="000000" w:themeColor="text1"/>
          <w:sz w:val="32"/>
          <w14:textFill>
            <w14:solidFill>
              <w14:schemeClr w14:val="tx1"/>
            </w14:solidFill>
          </w14:textFill>
        </w:rPr>
        <w:t>二O二0年</w:t>
      </w:r>
      <w:r>
        <w:rPr>
          <w:rFonts w:hint="eastAsia" w:asciiTheme="majorEastAsia" w:hAnsiTheme="majorEastAsia" w:eastAsiaTheme="majorEastAsia" w:cstheme="majorEastAsia"/>
          <w:b/>
          <w:bCs/>
          <w:color w:val="000000" w:themeColor="text1"/>
          <w:sz w:val="32"/>
          <w:lang w:eastAsia="zh-CN"/>
          <w14:textFill>
            <w14:solidFill>
              <w14:schemeClr w14:val="tx1"/>
            </w14:solidFill>
          </w14:textFill>
        </w:rPr>
        <w:t>五</w:t>
      </w:r>
      <w:r>
        <w:rPr>
          <w:rFonts w:hint="eastAsia" w:asciiTheme="majorEastAsia" w:hAnsiTheme="majorEastAsia" w:eastAsiaTheme="majorEastAsia" w:cstheme="majorEastAsia"/>
          <w:b/>
          <w:bCs/>
          <w:color w:val="000000" w:themeColor="text1"/>
          <w:sz w:val="32"/>
          <w14:textFill>
            <w14:solidFill>
              <w14:schemeClr w14:val="tx1"/>
            </w14:solidFill>
          </w14:textFill>
        </w:rPr>
        <w:t>月</w:t>
      </w:r>
    </w:p>
    <w:p>
      <w:pPr>
        <w:rPr>
          <w:rFonts w:asciiTheme="majorEastAsia" w:hAnsiTheme="majorEastAsia" w:eastAsiaTheme="majorEastAsia" w:cstheme="majorEastAsia"/>
          <w:sz w:val="32"/>
          <w:szCs w:val="32"/>
        </w:rPr>
        <w:sectPr>
          <w:headerReference r:id="rId5" w:type="first"/>
          <w:headerReference r:id="rId3" w:type="default"/>
          <w:footerReference r:id="rId6" w:type="default"/>
          <w:headerReference r:id="rId4" w:type="even"/>
          <w:footerReference r:id="rId7" w:type="even"/>
          <w:pgSz w:w="11907" w:h="16840"/>
          <w:pgMar w:top="1077" w:right="1418" w:bottom="1418" w:left="1077" w:header="624" w:footer="737" w:gutter="0"/>
          <w:pgNumType w:start="1"/>
          <w:cols w:space="720" w:num="1"/>
          <w:titlePg/>
          <w:docGrid w:linePitch="312" w:charSpace="0"/>
        </w:sectPr>
      </w:pPr>
      <w:bookmarkStart w:id="0" w:name="_Toc246095451"/>
      <w:bookmarkStart w:id="1" w:name="_Toc246094907"/>
      <w:bookmarkStart w:id="2" w:name="_Toc246095513"/>
      <w:bookmarkStart w:id="150" w:name="_GoBack"/>
      <w:bookmarkEnd w:id="150"/>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目  录</w:t>
      </w:r>
    </w:p>
    <w:p>
      <w:pPr>
        <w:spacing w:line="400" w:lineRule="exact"/>
        <w:rPr>
          <w:rFonts w:asciiTheme="majorEastAsia" w:hAnsiTheme="majorEastAsia" w:eastAsiaTheme="majorEastAsia" w:cstheme="majorEastAsia"/>
          <w:sz w:val="28"/>
          <w:szCs w:val="28"/>
        </w:rPr>
      </w:pPr>
    </w:p>
    <w:p>
      <w:pPr>
        <w:pStyle w:val="27"/>
        <w:tabs>
          <w:tab w:val="right" w:leader="dot" w:pos="9402"/>
        </w:tabs>
        <w:spacing w:line="480" w:lineRule="exact"/>
        <w:rPr>
          <w:rFonts w:asciiTheme="majorEastAsia" w:hAnsiTheme="majorEastAsia" w:eastAsiaTheme="majorEastAsia" w:cstheme="majorEastAsia"/>
          <w:b w:val="0"/>
          <w:bCs w:val="0"/>
          <w:caps w:val="0"/>
          <w:sz w:val="28"/>
          <w:szCs w:val="28"/>
        </w:rPr>
      </w:pP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TOC \o "1-3" \h \z \u </w:instrText>
      </w:r>
      <w:r>
        <w:rPr>
          <w:rFonts w:hint="eastAsia" w:asciiTheme="majorEastAsia" w:hAnsiTheme="majorEastAsia" w:eastAsiaTheme="majorEastAsia" w:cstheme="majorEastAsia"/>
          <w:b w:val="0"/>
          <w:sz w:val="28"/>
          <w:szCs w:val="28"/>
        </w:rPr>
        <w:fldChar w:fldCharType="separate"/>
      </w:r>
      <w:r>
        <w:fldChar w:fldCharType="begin"/>
      </w:r>
      <w:r>
        <w:instrText xml:space="preserve"> HYPERLINK \l "_Toc7192541" </w:instrText>
      </w:r>
      <w:r>
        <w:fldChar w:fldCharType="separate"/>
      </w:r>
      <w:r>
        <w:rPr>
          <w:rStyle w:val="40"/>
          <w:rFonts w:hint="eastAsia" w:asciiTheme="majorEastAsia" w:hAnsiTheme="majorEastAsia" w:eastAsiaTheme="majorEastAsia" w:cstheme="majorEastAsia"/>
          <w:b w:val="0"/>
          <w:sz w:val="28"/>
          <w:szCs w:val="28"/>
        </w:rPr>
        <w:t>第一章  竞争性谈判公告</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_Toc7192541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1</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7"/>
        <w:tabs>
          <w:tab w:val="right" w:leader="dot" w:pos="9402"/>
        </w:tabs>
        <w:spacing w:line="480" w:lineRule="exact"/>
        <w:rPr>
          <w:rFonts w:asciiTheme="majorEastAsia" w:hAnsiTheme="majorEastAsia" w:eastAsiaTheme="majorEastAsia" w:cstheme="majorEastAsia"/>
          <w:b w:val="0"/>
          <w:bCs w:val="0"/>
          <w:caps w:val="0"/>
          <w:sz w:val="28"/>
          <w:szCs w:val="28"/>
        </w:rPr>
      </w:pPr>
      <w:r>
        <w:fldChar w:fldCharType="begin"/>
      </w:r>
      <w:r>
        <w:instrText xml:space="preserve"> HYPERLINK \l "_Toc7192542" </w:instrText>
      </w:r>
      <w:r>
        <w:fldChar w:fldCharType="separate"/>
      </w:r>
      <w:r>
        <w:rPr>
          <w:rStyle w:val="40"/>
          <w:rFonts w:hint="eastAsia" w:asciiTheme="majorEastAsia" w:hAnsiTheme="majorEastAsia" w:eastAsiaTheme="majorEastAsia" w:cstheme="majorEastAsia"/>
          <w:b w:val="0"/>
          <w:sz w:val="28"/>
          <w:szCs w:val="28"/>
        </w:rPr>
        <w:t>第二章  供应商须知</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t>6</w:t>
      </w:r>
      <w:r>
        <w:rPr>
          <w:rFonts w:hint="eastAsia" w:asciiTheme="majorEastAsia" w:hAnsiTheme="majorEastAsia" w:eastAsiaTheme="majorEastAsia" w:cstheme="majorEastAsia"/>
          <w:b w:val="0"/>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"_Toc7192543" </w:instrText>
      </w:r>
      <w:r>
        <w:fldChar w:fldCharType="separate"/>
      </w:r>
      <w:r>
        <w:rPr>
          <w:rStyle w:val="40"/>
          <w:rFonts w:hint="eastAsia" w:asciiTheme="majorEastAsia" w:hAnsiTheme="majorEastAsia" w:eastAsiaTheme="majorEastAsia" w:cstheme="majorEastAsia"/>
          <w:sz w:val="28"/>
          <w:szCs w:val="28"/>
        </w:rPr>
        <w:t>供应商须知前附表</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"_Toc7192544" </w:instrText>
      </w:r>
      <w:r>
        <w:fldChar w:fldCharType="separate"/>
      </w:r>
      <w:r>
        <w:rPr>
          <w:rStyle w:val="40"/>
          <w:rFonts w:hint="eastAsia" w:asciiTheme="majorEastAsia" w:hAnsiTheme="majorEastAsia" w:eastAsiaTheme="majorEastAsia" w:cstheme="majorEastAsia"/>
          <w:sz w:val="28"/>
          <w:szCs w:val="28"/>
        </w:rPr>
        <w:t>一、总则</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_Toc7192544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"_Toc7192545" </w:instrText>
      </w:r>
      <w:r>
        <w:fldChar w:fldCharType="separate"/>
      </w:r>
      <w:r>
        <w:rPr>
          <w:rStyle w:val="40"/>
          <w:rFonts w:hint="eastAsia" w:asciiTheme="majorEastAsia" w:hAnsiTheme="majorEastAsia" w:eastAsiaTheme="majorEastAsia" w:cstheme="majorEastAsia"/>
          <w:sz w:val="28"/>
          <w:szCs w:val="28"/>
        </w:rPr>
        <w:t>二、竞争性谈判文件</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_Toc7192545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"_Toc7192546" </w:instrText>
      </w:r>
      <w:r>
        <w:fldChar w:fldCharType="separate"/>
      </w:r>
      <w:r>
        <w:rPr>
          <w:rStyle w:val="40"/>
          <w:rFonts w:hint="eastAsia" w:asciiTheme="majorEastAsia" w:hAnsiTheme="majorEastAsia" w:eastAsiaTheme="majorEastAsia" w:cstheme="majorEastAsia"/>
          <w:sz w:val="28"/>
          <w:szCs w:val="28"/>
        </w:rPr>
        <w:t>三、响应文件</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_Toc7192546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"_Toc7192547" </w:instrText>
      </w:r>
      <w:r>
        <w:fldChar w:fldCharType="separate"/>
      </w:r>
      <w:r>
        <w:rPr>
          <w:rStyle w:val="40"/>
          <w:rFonts w:hint="eastAsia" w:asciiTheme="majorEastAsia" w:hAnsiTheme="majorEastAsia" w:eastAsiaTheme="majorEastAsia" w:cstheme="majorEastAsia"/>
          <w:sz w:val="28"/>
          <w:szCs w:val="28"/>
        </w:rPr>
        <w:t>四、谈判与评审</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_Toc7192547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"_Toc7192548" </w:instrText>
      </w:r>
      <w:r>
        <w:fldChar w:fldCharType="separate"/>
      </w:r>
      <w:r>
        <w:rPr>
          <w:rStyle w:val="40"/>
          <w:rFonts w:hint="eastAsia" w:asciiTheme="majorEastAsia" w:hAnsiTheme="majorEastAsia" w:eastAsiaTheme="majorEastAsia" w:cstheme="majorEastAsia"/>
          <w:sz w:val="28"/>
          <w:szCs w:val="28"/>
        </w:rPr>
        <w:t>五、评审结果</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_Toc7192548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"_Toc7192549" </w:instrText>
      </w:r>
      <w:r>
        <w:fldChar w:fldCharType="separate"/>
      </w:r>
      <w:r>
        <w:rPr>
          <w:rStyle w:val="40"/>
          <w:rFonts w:hint="eastAsia" w:asciiTheme="majorEastAsia" w:hAnsiTheme="majorEastAsia" w:eastAsiaTheme="majorEastAsia" w:cstheme="majorEastAsia"/>
          <w:sz w:val="28"/>
          <w:szCs w:val="28"/>
        </w:rPr>
        <w:t>六、合同授予</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_Toc7192549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"_Toc7192550" </w:instrText>
      </w:r>
      <w:r>
        <w:fldChar w:fldCharType="separate"/>
      </w:r>
      <w:r>
        <w:rPr>
          <w:rStyle w:val="40"/>
          <w:rFonts w:hint="eastAsia" w:asciiTheme="majorEastAsia" w:hAnsiTheme="majorEastAsia" w:eastAsiaTheme="majorEastAsia" w:cstheme="majorEastAsia"/>
          <w:sz w:val="28"/>
          <w:szCs w:val="28"/>
        </w:rPr>
        <w:t>七、其他</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_Toc7192550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27"/>
        <w:tabs>
          <w:tab w:val="right" w:leader="dot" w:pos="9402"/>
        </w:tabs>
        <w:spacing w:line="480" w:lineRule="exact"/>
        <w:rPr>
          <w:rFonts w:asciiTheme="majorEastAsia" w:hAnsiTheme="majorEastAsia" w:eastAsiaTheme="majorEastAsia" w:cstheme="majorEastAsia"/>
          <w:b w:val="0"/>
          <w:bCs w:val="0"/>
          <w:caps w:val="0"/>
          <w:sz w:val="28"/>
          <w:szCs w:val="28"/>
        </w:rPr>
      </w:pPr>
      <w:r>
        <w:fldChar w:fldCharType="begin"/>
      </w:r>
      <w:r>
        <w:instrText xml:space="preserve"> HYPERLINK \l "_Toc7192551" </w:instrText>
      </w:r>
      <w:r>
        <w:fldChar w:fldCharType="separate"/>
      </w:r>
      <w:r>
        <w:rPr>
          <w:rStyle w:val="40"/>
          <w:rFonts w:hint="eastAsia" w:asciiTheme="majorEastAsia" w:hAnsiTheme="majorEastAsia" w:eastAsiaTheme="majorEastAsia" w:cstheme="majorEastAsia"/>
          <w:b w:val="0"/>
          <w:sz w:val="28"/>
          <w:szCs w:val="28"/>
        </w:rPr>
        <w:t>第三章  项目采购需求和说明</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_Toc7192551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24</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27"/>
        <w:tabs>
          <w:tab w:val="right" w:leader="dot" w:pos="9402"/>
        </w:tabs>
        <w:spacing w:line="480" w:lineRule="exact"/>
        <w:rPr>
          <w:rFonts w:asciiTheme="majorEastAsia" w:hAnsiTheme="majorEastAsia" w:eastAsiaTheme="majorEastAsia" w:cstheme="majorEastAsia"/>
          <w:b w:val="0"/>
          <w:bCs w:val="0"/>
          <w:caps w:val="0"/>
          <w:sz w:val="28"/>
          <w:szCs w:val="28"/>
        </w:rPr>
      </w:pPr>
      <w:r>
        <w:fldChar w:fldCharType="begin"/>
      </w:r>
      <w:r>
        <w:instrText xml:space="preserve"> HYPERLINK \l "_Toc7192552" </w:instrText>
      </w:r>
      <w:r>
        <w:fldChar w:fldCharType="separate"/>
      </w:r>
      <w:r>
        <w:rPr>
          <w:rStyle w:val="40"/>
          <w:rFonts w:hint="eastAsia" w:asciiTheme="majorEastAsia" w:hAnsiTheme="majorEastAsia" w:eastAsiaTheme="majorEastAsia" w:cstheme="majorEastAsia"/>
          <w:b w:val="0"/>
          <w:sz w:val="28"/>
          <w:szCs w:val="28"/>
        </w:rPr>
        <w:t>第四章  评审方法及评审标准</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_Toc7192552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43</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"_Toc7192553" </w:instrText>
      </w:r>
      <w:r>
        <w:fldChar w:fldCharType="separate"/>
      </w:r>
      <w:r>
        <w:rPr>
          <w:rStyle w:val="40"/>
          <w:rFonts w:hint="eastAsia" w:asciiTheme="majorEastAsia" w:hAnsiTheme="majorEastAsia" w:eastAsiaTheme="majorEastAsia" w:cstheme="majorEastAsia"/>
          <w:bCs/>
          <w:sz w:val="28"/>
          <w:szCs w:val="28"/>
        </w:rPr>
        <w:t>一、评审原则</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_Toc7192553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43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"_Toc7192554" </w:instrText>
      </w:r>
      <w:r>
        <w:fldChar w:fldCharType="separate"/>
      </w:r>
      <w:r>
        <w:rPr>
          <w:rStyle w:val="40"/>
          <w:rFonts w:hint="eastAsia" w:asciiTheme="majorEastAsia" w:hAnsiTheme="majorEastAsia" w:eastAsiaTheme="majorEastAsia" w:cstheme="majorEastAsia"/>
          <w:bCs/>
          <w:sz w:val="28"/>
          <w:szCs w:val="28"/>
        </w:rPr>
        <w:t>二、评审标准</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_Toc7192554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43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32"/>
        <w:tabs>
          <w:tab w:val="right" w:leader="dot" w:pos="9402"/>
        </w:tabs>
        <w:spacing w:line="480" w:lineRule="exact"/>
        <w:rPr>
          <w:rFonts w:asciiTheme="majorEastAsia" w:hAnsiTheme="majorEastAsia" w:eastAsiaTheme="majorEastAsia" w:cstheme="majorEastAsia"/>
          <w:smallCaps w:val="0"/>
          <w:sz w:val="28"/>
          <w:szCs w:val="28"/>
        </w:rPr>
      </w:pPr>
      <w:r>
        <w:fldChar w:fldCharType="begin"/>
      </w:r>
      <w:r>
        <w:instrText xml:space="preserve"> HYPERLINK \l "_Toc7192555" </w:instrText>
      </w:r>
      <w:r>
        <w:fldChar w:fldCharType="separate"/>
      </w:r>
      <w:r>
        <w:rPr>
          <w:rStyle w:val="40"/>
          <w:rFonts w:hint="eastAsia" w:asciiTheme="majorEastAsia" w:hAnsiTheme="majorEastAsia" w:eastAsiaTheme="majorEastAsia" w:cstheme="majorEastAsia"/>
          <w:bCs/>
          <w:sz w:val="28"/>
          <w:szCs w:val="28"/>
        </w:rPr>
        <w:t>三、确定成交供应商</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_Toc7192555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46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27"/>
        <w:tabs>
          <w:tab w:val="right" w:leader="dot" w:pos="9402"/>
        </w:tabs>
        <w:spacing w:line="480" w:lineRule="exact"/>
        <w:rPr>
          <w:rFonts w:asciiTheme="majorEastAsia" w:hAnsiTheme="majorEastAsia" w:eastAsiaTheme="majorEastAsia" w:cstheme="majorEastAsia"/>
          <w:b w:val="0"/>
          <w:bCs w:val="0"/>
          <w:caps w:val="0"/>
          <w:sz w:val="28"/>
          <w:szCs w:val="28"/>
        </w:rPr>
      </w:pPr>
      <w:r>
        <w:fldChar w:fldCharType="begin"/>
      </w:r>
      <w:r>
        <w:instrText xml:space="preserve"> HYPERLINK \l "_Toc7192556" </w:instrText>
      </w:r>
      <w:r>
        <w:fldChar w:fldCharType="separate"/>
      </w:r>
      <w:r>
        <w:rPr>
          <w:rStyle w:val="40"/>
          <w:rFonts w:hint="eastAsia" w:asciiTheme="majorEastAsia" w:hAnsiTheme="majorEastAsia" w:eastAsiaTheme="majorEastAsia" w:cstheme="majorEastAsia"/>
          <w:b w:val="0"/>
          <w:sz w:val="28"/>
          <w:szCs w:val="28"/>
        </w:rPr>
        <w:t>第五章  合同条款</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t>5</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t>1</w:t>
      </w:r>
    </w:p>
    <w:p>
      <w:pPr>
        <w:pStyle w:val="27"/>
        <w:tabs>
          <w:tab w:val="right" w:leader="dot" w:pos="9402"/>
        </w:tabs>
        <w:spacing w:line="480" w:lineRule="exact"/>
        <w:rPr>
          <w:rFonts w:asciiTheme="majorEastAsia" w:hAnsiTheme="majorEastAsia" w:eastAsiaTheme="majorEastAsia" w:cstheme="majorEastAsia"/>
          <w:b w:val="0"/>
          <w:bCs w:val="0"/>
          <w:caps w:val="0"/>
          <w:sz w:val="28"/>
          <w:szCs w:val="28"/>
        </w:rPr>
      </w:pPr>
      <w:r>
        <w:fldChar w:fldCharType="begin"/>
      </w:r>
      <w:r>
        <w:instrText xml:space="preserve"> HYPERLINK \l "_Toc7192557" </w:instrText>
      </w:r>
      <w:r>
        <w:fldChar w:fldCharType="separate"/>
      </w:r>
      <w:r>
        <w:rPr>
          <w:rStyle w:val="40"/>
          <w:rFonts w:hint="eastAsia" w:asciiTheme="majorEastAsia" w:hAnsiTheme="majorEastAsia" w:eastAsiaTheme="majorEastAsia" w:cstheme="majorEastAsia"/>
          <w:b w:val="0"/>
          <w:sz w:val="28"/>
          <w:szCs w:val="28"/>
        </w:rPr>
        <w:t>第六章  响应文件格式</w:t>
      </w:r>
      <w:r>
        <w:rPr>
          <w:rFonts w:hint="eastAsia" w:asciiTheme="majorEastAsia" w:hAnsiTheme="majorEastAsia" w:eastAsiaTheme="majorEastAsia" w:cstheme="majorEastAsia"/>
          <w:b w:val="0"/>
          <w:sz w:val="28"/>
          <w:szCs w:val="28"/>
        </w:rPr>
        <w:tab/>
      </w:r>
      <w:r>
        <w:rPr>
          <w:rFonts w:hint="eastAsia" w:asciiTheme="majorEastAsia" w:hAnsiTheme="majorEastAsia" w:eastAsiaTheme="majorEastAsia" w:cstheme="majorEastAsia"/>
          <w:b w:val="0"/>
          <w:sz w:val="28"/>
          <w:szCs w:val="28"/>
        </w:rPr>
        <w:fldChar w:fldCharType="begin"/>
      </w:r>
      <w:r>
        <w:rPr>
          <w:rFonts w:hint="eastAsia" w:asciiTheme="majorEastAsia" w:hAnsiTheme="majorEastAsia" w:eastAsiaTheme="majorEastAsia" w:cstheme="majorEastAsia"/>
          <w:b w:val="0"/>
          <w:sz w:val="28"/>
          <w:szCs w:val="28"/>
        </w:rPr>
        <w:instrText xml:space="preserve"> PAGEREF _Toc7192557 \h </w:instrText>
      </w:r>
      <w:r>
        <w:rPr>
          <w:rFonts w:hint="eastAsia" w:asciiTheme="majorEastAsia" w:hAnsiTheme="majorEastAsia" w:eastAsiaTheme="majorEastAsia" w:cstheme="majorEastAsia"/>
          <w:b w:val="0"/>
          <w:sz w:val="28"/>
          <w:szCs w:val="28"/>
        </w:rPr>
        <w:fldChar w:fldCharType="separate"/>
      </w:r>
      <w:r>
        <w:rPr>
          <w:rFonts w:hint="eastAsia" w:asciiTheme="majorEastAsia" w:hAnsiTheme="majorEastAsia" w:eastAsiaTheme="majorEastAsia" w:cstheme="majorEastAsia"/>
          <w:b w:val="0"/>
          <w:sz w:val="28"/>
          <w:szCs w:val="28"/>
        </w:rPr>
        <w:t>58</w:t>
      </w:r>
      <w:r>
        <w:rPr>
          <w:rFonts w:hint="eastAsia" w:asciiTheme="majorEastAsia" w:hAnsiTheme="majorEastAsia" w:eastAsiaTheme="majorEastAsia" w:cstheme="majorEastAsia"/>
          <w:b w:val="0"/>
          <w:sz w:val="28"/>
          <w:szCs w:val="28"/>
        </w:rPr>
        <w:fldChar w:fldCharType="end"/>
      </w:r>
      <w:r>
        <w:rPr>
          <w:rFonts w:hint="eastAsia" w:asciiTheme="majorEastAsia" w:hAnsiTheme="majorEastAsia" w:eastAsiaTheme="majorEastAsia" w:cstheme="majorEastAsia"/>
          <w:b w:val="0"/>
          <w:sz w:val="28"/>
          <w:szCs w:val="28"/>
        </w:rPr>
        <w:fldChar w:fldCharType="end"/>
      </w:r>
    </w:p>
    <w:p>
      <w:pPr>
        <w:spacing w:line="480" w:lineRule="exact"/>
        <w:ind w:firstLine="280" w:firstLineChars="100"/>
        <w:rPr>
          <w:rFonts w:asciiTheme="majorEastAsia" w:hAnsiTheme="majorEastAsia" w:eastAsiaTheme="majorEastAsia" w:cstheme="majorEastAsia"/>
          <w:sz w:val="20"/>
          <w:szCs w:val="20"/>
        </w:rPr>
        <w:sectPr>
          <w:headerReference r:id="rId8" w:type="first"/>
          <w:footerReference r:id="rId9" w:type="first"/>
          <w:pgSz w:w="11907" w:h="16840"/>
          <w:pgMar w:top="1077" w:right="1418" w:bottom="1418" w:left="1077" w:header="624" w:footer="737" w:gutter="0"/>
          <w:pgNumType w:start="1"/>
          <w:cols w:space="720" w:num="1"/>
          <w:docGrid w:linePitch="312" w:charSpace="0"/>
        </w:sectPr>
      </w:pPr>
      <w:r>
        <w:rPr>
          <w:rFonts w:hint="eastAsia" w:asciiTheme="majorEastAsia" w:hAnsiTheme="majorEastAsia" w:eastAsiaTheme="majorEastAsia" w:cstheme="majorEastAsia"/>
          <w:bCs/>
          <w:sz w:val="28"/>
          <w:szCs w:val="28"/>
        </w:rPr>
        <w:fldChar w:fldCharType="end"/>
      </w:r>
    </w:p>
    <w:p>
      <w:pPr>
        <w:pStyle w:val="3"/>
        <w:rPr>
          <w:rFonts w:asciiTheme="majorEastAsia" w:hAnsiTheme="majorEastAsia" w:eastAsiaTheme="majorEastAsia" w:cstheme="majorEastAsia"/>
          <w:b/>
          <w:bCs/>
        </w:rPr>
      </w:pPr>
      <w:bookmarkStart w:id="3" w:name="_Toc7192541"/>
      <w:r>
        <w:rPr>
          <w:rFonts w:hint="eastAsia" w:asciiTheme="majorEastAsia" w:hAnsiTheme="majorEastAsia" w:eastAsiaTheme="majorEastAsia" w:cstheme="majorEastAsia"/>
          <w:b/>
          <w:bCs/>
        </w:rPr>
        <w:t>第一章  竞争性谈判公告</w:t>
      </w:r>
      <w:bookmarkEnd w:id="0"/>
      <w:bookmarkEnd w:id="1"/>
      <w:bookmarkEnd w:id="2"/>
      <w:bookmarkEnd w:id="3"/>
    </w:p>
    <w:p>
      <w:pPr>
        <w:spacing w:after="0" w:line="500" w:lineRule="exact"/>
        <w:ind w:firstLine="482" w:firstLineChars="200"/>
        <w:jc w:val="center"/>
        <w:rPr>
          <w:rFonts w:asciiTheme="majorEastAsia" w:hAnsiTheme="majorEastAsia" w:eastAsiaTheme="majorEastAsia" w:cstheme="majorEastAsia"/>
          <w:b/>
          <w:color w:val="000000" w:themeColor="text1"/>
          <w:sz w:val="24"/>
          <w:szCs w:val="24"/>
          <w14:textFill>
            <w14:solidFill>
              <w14:schemeClr w14:val="tx1"/>
            </w14:solidFill>
          </w14:textFill>
        </w:rPr>
      </w:pPr>
      <w:bookmarkStart w:id="4" w:name="_Toc246095452"/>
      <w:bookmarkStart w:id="5" w:name="_Toc246094908"/>
      <w:bookmarkStart w:id="6" w:name="_Toc246095514"/>
      <w:r>
        <w:rPr>
          <w:rFonts w:hint="eastAsia" w:asciiTheme="majorEastAsia" w:hAnsiTheme="majorEastAsia" w:eastAsiaTheme="majorEastAsia" w:cstheme="majorEastAsia"/>
          <w:b/>
          <w:color w:val="000000" w:themeColor="text1"/>
          <w:sz w:val="24"/>
          <w:szCs w:val="24"/>
          <w14:textFill>
            <w14:solidFill>
              <w14:schemeClr w14:val="tx1"/>
            </w14:solidFill>
          </w14:textFill>
        </w:rPr>
        <w:t>广西桂水工程咨询有限公司关于南宁师范大学2020-2021年度水电维修材料定点供应商采购（项目编号：</w:t>
      </w:r>
      <w:r>
        <w:rPr>
          <w:rFonts w:hint="eastAsia" w:asciiTheme="majorEastAsia" w:hAnsiTheme="majorEastAsia" w:eastAsiaTheme="majorEastAsia" w:cstheme="majorEastAsia"/>
          <w:b/>
          <w:color w:val="000000" w:themeColor="text1"/>
          <w:sz w:val="24"/>
          <w:szCs w:val="24"/>
          <w:lang w:eastAsia="zh-CN"/>
          <w14:textFill>
            <w14:solidFill>
              <w14:schemeClr w14:val="tx1"/>
            </w14:solidFill>
          </w14:textFill>
        </w:rPr>
        <w:t>GXZC2020-J1-001185-GXGS</w:t>
      </w:r>
      <w:r>
        <w:rPr>
          <w:rFonts w:hint="eastAsia" w:asciiTheme="majorEastAsia" w:hAnsiTheme="majorEastAsia" w:eastAsiaTheme="majorEastAsia" w:cstheme="majorEastAsia"/>
          <w:b/>
          <w:color w:val="000000" w:themeColor="text1"/>
          <w:sz w:val="24"/>
          <w:szCs w:val="24"/>
          <w14:textFill>
            <w14:solidFill>
              <w14:schemeClr w14:val="tx1"/>
            </w14:solidFill>
          </w14:textFill>
        </w:rPr>
        <w:t>）竞争性谈判公告</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广西桂水工程咨询有限公司受南宁师范大学委托，根据《中华人民共和国政府采购法》、《中华人民共和国政府采购法实施条例》、《政府采购非招标采购方式管理办法》等有关规定，经财政部门批准的政府采购计划批准，现对</w:t>
      </w:r>
      <w:r>
        <w:rPr>
          <w:rFonts w:hint="eastAsia" w:asciiTheme="majorEastAsia" w:hAnsiTheme="majorEastAsia" w:eastAsiaTheme="majorEastAsia" w:cstheme="majorEastAsia"/>
          <w:color w:val="000000" w:themeColor="text1"/>
          <w:sz w:val="24"/>
          <w:szCs w:val="24"/>
          <w14:textFill>
            <w14:solidFill>
              <w14:schemeClr w14:val="tx1"/>
            </w14:solidFill>
          </w14:textFill>
        </w:rPr>
        <w:t>南宁师范大学2020-2021年度水电维修材料定点供应商采购采用境内竞争性谈判采购方式进行采购，欢</w:t>
      </w:r>
      <w:r>
        <w:rPr>
          <w:rFonts w:hint="eastAsia" w:asciiTheme="majorEastAsia" w:hAnsiTheme="majorEastAsia" w:eastAsiaTheme="majorEastAsia" w:cstheme="majorEastAsia"/>
          <w:sz w:val="24"/>
          <w:szCs w:val="24"/>
        </w:rPr>
        <w:t>迎符合条件的供应商前来参加谈判活动，现将有关事项公告如下。</w:t>
      </w:r>
    </w:p>
    <w:p>
      <w:pPr>
        <w:numPr>
          <w:ilvl w:val="0"/>
          <w:numId w:val="1"/>
        </w:numPr>
        <w:spacing w:after="0" w:line="400" w:lineRule="exact"/>
        <w:ind w:firstLine="482"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sz w:val="24"/>
          <w:szCs w:val="24"/>
        </w:rPr>
        <w:t>采购项目名称：</w:t>
      </w:r>
      <w:r>
        <w:rPr>
          <w:rFonts w:hint="eastAsia" w:asciiTheme="majorEastAsia" w:hAnsiTheme="majorEastAsia" w:eastAsiaTheme="majorEastAsia" w:cstheme="majorEastAsia"/>
          <w:color w:val="000000" w:themeColor="text1"/>
          <w:sz w:val="24"/>
          <w:szCs w:val="24"/>
          <w14:textFill>
            <w14:solidFill>
              <w14:schemeClr w14:val="tx1"/>
            </w14:solidFill>
          </w14:textFill>
        </w:rPr>
        <w:t>南宁师范大学2020-2021年度水电维修材料定点供应商采购</w:t>
      </w:r>
    </w:p>
    <w:p>
      <w:pPr>
        <w:spacing w:after="0" w:line="400" w:lineRule="exact"/>
        <w:ind w:firstLine="482" w:firstLineChars="200"/>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二、采购项目编号</w:t>
      </w:r>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w:t>
      </w:r>
      <w:r>
        <w:rPr>
          <w:rFonts w:hint="eastAsia" w:asciiTheme="majorEastAsia" w:hAnsiTheme="majorEastAsia" w:eastAsiaTheme="majorEastAsia" w:cstheme="majorEastAsia"/>
          <w:b w:val="0"/>
          <w:bCs/>
          <w:color w:val="000000" w:themeColor="text1"/>
          <w:sz w:val="24"/>
          <w:szCs w:val="24"/>
          <w:highlight w:val="none"/>
          <w:lang w:eastAsia="zh-CN"/>
          <w14:textFill>
            <w14:solidFill>
              <w14:schemeClr w14:val="tx1"/>
            </w14:solidFill>
          </w14:textFill>
        </w:rPr>
        <w:t>GXZC2020-J1-001185-GXGS</w:t>
      </w:r>
    </w:p>
    <w:p>
      <w:pPr>
        <w:spacing w:after="0" w:line="400" w:lineRule="exact"/>
        <w:ind w:firstLine="482"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三、采购内容或项目基本概况介绍</w:t>
      </w:r>
      <w:r>
        <w:rPr>
          <w:rFonts w:hint="eastAsia" w:asciiTheme="majorEastAsia" w:hAnsiTheme="majorEastAsia" w:eastAsiaTheme="majorEastAsia" w:cstheme="majorEastAsia"/>
          <w:sz w:val="24"/>
          <w:szCs w:val="24"/>
        </w:rPr>
        <w:t>：</w:t>
      </w:r>
    </w:p>
    <w:p>
      <w:pPr>
        <w:spacing w:after="0" w:line="40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A分标：</w:t>
      </w:r>
    </w:p>
    <w:tbl>
      <w:tblPr>
        <w:tblStyle w:val="42"/>
        <w:tblW w:w="847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7"/>
        <w:gridCol w:w="3105"/>
        <w:gridCol w:w="860"/>
        <w:gridCol w:w="941"/>
        <w:gridCol w:w="27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6" w:hRule="atLeast"/>
          <w:jc w:val="center"/>
        </w:trPr>
        <w:tc>
          <w:tcPr>
            <w:tcW w:w="817" w:type="dxa"/>
          </w:tcPr>
          <w:p>
            <w:pPr>
              <w:pStyle w:val="103"/>
              <w:spacing w:before="144"/>
              <w:ind w:left="97" w:right="79"/>
              <w:rPr>
                <w:sz w:val="21"/>
              </w:rPr>
            </w:pPr>
            <w:r>
              <w:rPr>
                <w:sz w:val="21"/>
              </w:rPr>
              <w:t>项号</w:t>
            </w:r>
          </w:p>
        </w:tc>
        <w:tc>
          <w:tcPr>
            <w:tcW w:w="3105" w:type="dxa"/>
          </w:tcPr>
          <w:p>
            <w:pPr>
              <w:pStyle w:val="103"/>
              <w:spacing w:before="144"/>
              <w:ind w:left="1111" w:right="1097"/>
              <w:rPr>
                <w:sz w:val="21"/>
              </w:rPr>
            </w:pPr>
            <w:r>
              <w:rPr>
                <w:sz w:val="21"/>
              </w:rPr>
              <w:t>货物名称</w:t>
            </w:r>
          </w:p>
        </w:tc>
        <w:tc>
          <w:tcPr>
            <w:tcW w:w="860" w:type="dxa"/>
          </w:tcPr>
          <w:p>
            <w:pPr>
              <w:pStyle w:val="103"/>
              <w:spacing w:before="86"/>
              <w:ind w:left="198" w:right="182"/>
              <w:rPr>
                <w:sz w:val="21"/>
              </w:rPr>
            </w:pPr>
            <w:r>
              <w:rPr>
                <w:sz w:val="21"/>
              </w:rPr>
              <w:t>单位</w:t>
            </w:r>
          </w:p>
        </w:tc>
        <w:tc>
          <w:tcPr>
            <w:tcW w:w="941" w:type="dxa"/>
          </w:tcPr>
          <w:p>
            <w:pPr>
              <w:pStyle w:val="103"/>
              <w:spacing w:before="86"/>
              <w:ind w:left="240" w:right="222"/>
              <w:rPr>
                <w:sz w:val="21"/>
              </w:rPr>
            </w:pPr>
            <w:r>
              <w:rPr>
                <w:sz w:val="21"/>
              </w:rPr>
              <w:t>数量</w:t>
            </w:r>
          </w:p>
        </w:tc>
        <w:tc>
          <w:tcPr>
            <w:tcW w:w="2756" w:type="dxa"/>
          </w:tcPr>
          <w:p>
            <w:pPr>
              <w:pStyle w:val="103"/>
              <w:spacing w:before="144"/>
              <w:ind w:left="747"/>
              <w:jc w:val="left"/>
              <w:rPr>
                <w:sz w:val="21"/>
              </w:rPr>
            </w:pPr>
            <w:r>
              <w:rPr>
                <w:sz w:val="21"/>
              </w:rPr>
              <w:t>简要规格描述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96" w:hRule="atLeast"/>
          <w:jc w:val="center"/>
        </w:trPr>
        <w:tc>
          <w:tcPr>
            <w:tcW w:w="817" w:type="dxa"/>
            <w:vAlign w:val="center"/>
          </w:tcPr>
          <w:p>
            <w:pPr>
              <w:pStyle w:val="103"/>
              <w:spacing w:before="1"/>
              <w:ind w:left="17"/>
              <w:rPr>
                <w:sz w:val="21"/>
              </w:rPr>
            </w:pPr>
            <w:r>
              <w:rPr>
                <w:w w:val="99"/>
                <w:sz w:val="21"/>
              </w:rPr>
              <w:t>1</w:t>
            </w:r>
          </w:p>
        </w:tc>
        <w:tc>
          <w:tcPr>
            <w:tcW w:w="3105" w:type="dxa"/>
            <w:vAlign w:val="center"/>
          </w:tcPr>
          <w:p>
            <w:pPr>
              <w:pStyle w:val="103"/>
              <w:spacing w:before="1" w:line="391" w:lineRule="auto"/>
              <w:ind w:right="25"/>
              <w:rPr>
                <w:sz w:val="21"/>
              </w:rPr>
            </w:pPr>
            <w:r>
              <w:rPr>
                <w:rFonts w:hint="eastAsia"/>
                <w:sz w:val="21"/>
              </w:rPr>
              <w:t>南宁师范大学2020-2021年度水电维修材料定点供应商采购</w:t>
            </w:r>
          </w:p>
        </w:tc>
        <w:tc>
          <w:tcPr>
            <w:tcW w:w="860" w:type="dxa"/>
            <w:vAlign w:val="center"/>
          </w:tcPr>
          <w:p>
            <w:pPr>
              <w:pStyle w:val="103"/>
              <w:spacing w:before="1"/>
              <w:ind w:left="19"/>
              <w:rPr>
                <w:sz w:val="21"/>
              </w:rPr>
            </w:pPr>
            <w:r>
              <w:rPr>
                <w:w w:val="99"/>
                <w:sz w:val="21"/>
              </w:rPr>
              <w:t>批</w:t>
            </w:r>
          </w:p>
        </w:tc>
        <w:tc>
          <w:tcPr>
            <w:tcW w:w="941" w:type="dxa"/>
            <w:vAlign w:val="center"/>
          </w:tcPr>
          <w:p>
            <w:pPr>
              <w:pStyle w:val="103"/>
              <w:spacing w:before="1"/>
              <w:ind w:left="17"/>
              <w:rPr>
                <w:sz w:val="21"/>
              </w:rPr>
            </w:pPr>
            <w:r>
              <w:rPr>
                <w:w w:val="99"/>
                <w:sz w:val="21"/>
              </w:rPr>
              <w:t>1</w:t>
            </w:r>
          </w:p>
        </w:tc>
        <w:tc>
          <w:tcPr>
            <w:tcW w:w="2756" w:type="dxa"/>
            <w:vAlign w:val="center"/>
          </w:tcPr>
          <w:p>
            <w:pPr>
              <w:pStyle w:val="103"/>
              <w:spacing w:before="142" w:line="360" w:lineRule="auto"/>
              <w:ind w:left="118"/>
              <w:rPr>
                <w:sz w:val="21"/>
                <w:lang w:val="en-US"/>
              </w:rPr>
            </w:pPr>
            <w:r>
              <w:rPr>
                <w:rFonts w:hint="eastAsia"/>
                <w:sz w:val="21"/>
              </w:rPr>
              <w:t>本分标采购给排水维修材料定点供应商</w:t>
            </w:r>
            <w:r>
              <w:rPr>
                <w:rFonts w:hint="eastAsia"/>
                <w:sz w:val="21"/>
                <w:lang w:val="en-US"/>
              </w:rPr>
              <w:t>1家；</w:t>
            </w:r>
            <w:r>
              <w:rPr>
                <w:rFonts w:hint="eastAsia"/>
                <w:sz w:val="21"/>
              </w:rPr>
              <w:t>定点供应期限：自签订合同之日起</w:t>
            </w:r>
            <w:r>
              <w:rPr>
                <w:rFonts w:hint="eastAsia"/>
                <w:sz w:val="21"/>
                <w:lang w:val="en-US"/>
              </w:rPr>
              <w:t>1</w:t>
            </w:r>
            <w:r>
              <w:rPr>
                <w:rFonts w:hint="eastAsia"/>
                <w:sz w:val="21"/>
              </w:rPr>
              <w:t>年；详见竞争性谈判文件“项目采购需求与说明”。</w:t>
            </w:r>
          </w:p>
        </w:tc>
      </w:tr>
    </w:tbl>
    <w:p>
      <w:pPr>
        <w:spacing w:after="0" w:line="40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B分标：</w:t>
      </w:r>
    </w:p>
    <w:tbl>
      <w:tblPr>
        <w:tblStyle w:val="42"/>
        <w:tblW w:w="848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8"/>
        <w:gridCol w:w="3109"/>
        <w:gridCol w:w="861"/>
        <w:gridCol w:w="942"/>
        <w:gridCol w:w="27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2" w:hRule="atLeast"/>
          <w:jc w:val="center"/>
        </w:trPr>
        <w:tc>
          <w:tcPr>
            <w:tcW w:w="818" w:type="dxa"/>
          </w:tcPr>
          <w:p>
            <w:pPr>
              <w:pStyle w:val="103"/>
              <w:spacing w:before="144"/>
              <w:ind w:left="97" w:right="79"/>
              <w:rPr>
                <w:sz w:val="21"/>
              </w:rPr>
            </w:pPr>
            <w:r>
              <w:rPr>
                <w:sz w:val="21"/>
              </w:rPr>
              <w:t>项号</w:t>
            </w:r>
          </w:p>
        </w:tc>
        <w:tc>
          <w:tcPr>
            <w:tcW w:w="3109" w:type="dxa"/>
          </w:tcPr>
          <w:p>
            <w:pPr>
              <w:pStyle w:val="103"/>
              <w:spacing w:before="144"/>
              <w:ind w:left="1111" w:right="1097"/>
              <w:rPr>
                <w:sz w:val="21"/>
              </w:rPr>
            </w:pPr>
            <w:r>
              <w:rPr>
                <w:sz w:val="21"/>
              </w:rPr>
              <w:t>货物名称</w:t>
            </w:r>
          </w:p>
        </w:tc>
        <w:tc>
          <w:tcPr>
            <w:tcW w:w="861" w:type="dxa"/>
          </w:tcPr>
          <w:p>
            <w:pPr>
              <w:pStyle w:val="103"/>
              <w:spacing w:before="86"/>
              <w:ind w:left="198" w:right="182"/>
              <w:rPr>
                <w:sz w:val="21"/>
              </w:rPr>
            </w:pPr>
            <w:r>
              <w:rPr>
                <w:sz w:val="21"/>
              </w:rPr>
              <w:t>单位</w:t>
            </w:r>
          </w:p>
        </w:tc>
        <w:tc>
          <w:tcPr>
            <w:tcW w:w="942" w:type="dxa"/>
          </w:tcPr>
          <w:p>
            <w:pPr>
              <w:pStyle w:val="103"/>
              <w:spacing w:before="86"/>
              <w:ind w:left="240" w:right="222"/>
              <w:rPr>
                <w:sz w:val="21"/>
              </w:rPr>
            </w:pPr>
            <w:r>
              <w:rPr>
                <w:sz w:val="21"/>
              </w:rPr>
              <w:t>数量</w:t>
            </w:r>
          </w:p>
        </w:tc>
        <w:tc>
          <w:tcPr>
            <w:tcW w:w="2759" w:type="dxa"/>
          </w:tcPr>
          <w:p>
            <w:pPr>
              <w:pStyle w:val="103"/>
              <w:spacing w:before="144"/>
              <w:ind w:left="747"/>
              <w:jc w:val="left"/>
              <w:rPr>
                <w:sz w:val="21"/>
              </w:rPr>
            </w:pPr>
            <w:r>
              <w:rPr>
                <w:sz w:val="21"/>
              </w:rPr>
              <w:t>简要规格描述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0" w:hRule="atLeast"/>
          <w:jc w:val="center"/>
        </w:trPr>
        <w:tc>
          <w:tcPr>
            <w:tcW w:w="818" w:type="dxa"/>
            <w:vAlign w:val="center"/>
          </w:tcPr>
          <w:p>
            <w:pPr>
              <w:pStyle w:val="103"/>
              <w:spacing w:before="1"/>
              <w:ind w:left="17"/>
              <w:rPr>
                <w:sz w:val="21"/>
              </w:rPr>
            </w:pPr>
            <w:r>
              <w:rPr>
                <w:w w:val="99"/>
                <w:sz w:val="21"/>
              </w:rPr>
              <w:t>1</w:t>
            </w:r>
          </w:p>
        </w:tc>
        <w:tc>
          <w:tcPr>
            <w:tcW w:w="3109" w:type="dxa"/>
            <w:vAlign w:val="center"/>
          </w:tcPr>
          <w:p>
            <w:pPr>
              <w:pStyle w:val="103"/>
              <w:spacing w:before="1" w:line="391" w:lineRule="auto"/>
              <w:ind w:right="25"/>
              <w:rPr>
                <w:sz w:val="21"/>
              </w:rPr>
            </w:pPr>
            <w:r>
              <w:rPr>
                <w:rFonts w:hint="eastAsia"/>
                <w:sz w:val="21"/>
              </w:rPr>
              <w:t>南宁师范大学2020-2021年度水电维修材料定点供应商采购</w:t>
            </w:r>
          </w:p>
        </w:tc>
        <w:tc>
          <w:tcPr>
            <w:tcW w:w="861" w:type="dxa"/>
            <w:vAlign w:val="center"/>
          </w:tcPr>
          <w:p>
            <w:pPr>
              <w:pStyle w:val="103"/>
              <w:spacing w:before="1"/>
              <w:ind w:left="19"/>
              <w:rPr>
                <w:sz w:val="21"/>
              </w:rPr>
            </w:pPr>
            <w:r>
              <w:rPr>
                <w:w w:val="99"/>
                <w:sz w:val="21"/>
              </w:rPr>
              <w:t>批</w:t>
            </w:r>
          </w:p>
        </w:tc>
        <w:tc>
          <w:tcPr>
            <w:tcW w:w="942" w:type="dxa"/>
            <w:vAlign w:val="center"/>
          </w:tcPr>
          <w:p>
            <w:pPr>
              <w:pStyle w:val="103"/>
              <w:spacing w:before="1"/>
              <w:ind w:left="17"/>
              <w:rPr>
                <w:sz w:val="21"/>
              </w:rPr>
            </w:pPr>
            <w:r>
              <w:rPr>
                <w:w w:val="99"/>
                <w:sz w:val="21"/>
              </w:rPr>
              <w:t>1</w:t>
            </w:r>
          </w:p>
        </w:tc>
        <w:tc>
          <w:tcPr>
            <w:tcW w:w="2759" w:type="dxa"/>
            <w:vAlign w:val="center"/>
          </w:tcPr>
          <w:p>
            <w:pPr>
              <w:pStyle w:val="103"/>
              <w:spacing w:before="142" w:line="360" w:lineRule="auto"/>
              <w:ind w:left="118"/>
              <w:rPr>
                <w:sz w:val="21"/>
                <w:lang w:val="en-US"/>
              </w:rPr>
            </w:pPr>
            <w:r>
              <w:rPr>
                <w:rFonts w:hint="eastAsia"/>
                <w:sz w:val="21"/>
              </w:rPr>
              <w:t>本分标采购电工维修材料定点供应商</w:t>
            </w:r>
            <w:r>
              <w:rPr>
                <w:rFonts w:hint="eastAsia"/>
                <w:sz w:val="21"/>
                <w:lang w:val="en-US"/>
              </w:rPr>
              <w:t>1家；</w:t>
            </w:r>
            <w:r>
              <w:rPr>
                <w:rFonts w:hint="eastAsia"/>
                <w:sz w:val="21"/>
              </w:rPr>
              <w:t>定点供应期限：自签订合同之日起</w:t>
            </w:r>
            <w:r>
              <w:rPr>
                <w:rFonts w:hint="eastAsia"/>
                <w:sz w:val="21"/>
                <w:lang w:val="en-US"/>
              </w:rPr>
              <w:t>1</w:t>
            </w:r>
            <w:r>
              <w:rPr>
                <w:rFonts w:hint="eastAsia"/>
                <w:sz w:val="21"/>
              </w:rPr>
              <w:t>年；详见竞争性谈判文件“项目采购需求与说明”。</w:t>
            </w:r>
          </w:p>
        </w:tc>
      </w:tr>
    </w:tbl>
    <w:p>
      <w:pPr>
        <w:numPr>
          <w:ilvl w:val="0"/>
          <w:numId w:val="2"/>
        </w:numPr>
        <w:spacing w:after="0" w:line="40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采购预算金额（人民币）：</w:t>
      </w:r>
    </w:p>
    <w:p>
      <w:pPr>
        <w:spacing w:after="0" w:line="400" w:lineRule="exact"/>
        <w:ind w:firstLine="480" w:firstLineChars="200"/>
        <w:rPr>
          <w:rFonts w:cs="Arial" w:asciiTheme="minorEastAsia" w:hAnsiTheme="minorEastAsia" w:eastAsiaTheme="minorEastAsia"/>
          <w:bCs/>
          <w:color w:val="auto"/>
          <w:sz w:val="24"/>
          <w:highlight w:val="none"/>
        </w:rPr>
      </w:pPr>
      <w:r>
        <w:rPr>
          <w:rFonts w:hint="eastAsia" w:cs="Arial" w:asciiTheme="minorEastAsia" w:hAnsiTheme="minorEastAsia" w:eastAsiaTheme="minorEastAsia"/>
          <w:bCs/>
          <w:color w:val="auto"/>
          <w:sz w:val="24"/>
        </w:rPr>
        <w:t>A分标采购预算：人民币</w:t>
      </w:r>
      <w:r>
        <w:rPr>
          <w:rFonts w:cs="Arial" w:asciiTheme="minorEastAsia" w:hAnsiTheme="minorEastAsia" w:eastAsiaTheme="minorEastAsia"/>
          <w:bCs/>
          <w:color w:val="auto"/>
          <w:sz w:val="24"/>
          <w:highlight w:val="none"/>
        </w:rPr>
        <w:t>22.185</w:t>
      </w:r>
      <w:r>
        <w:rPr>
          <w:rFonts w:hint="eastAsia" w:cs="Arial" w:asciiTheme="minorEastAsia" w:hAnsiTheme="minorEastAsia" w:eastAsiaTheme="minorEastAsia"/>
          <w:bCs/>
          <w:color w:val="auto"/>
          <w:sz w:val="24"/>
          <w:highlight w:val="none"/>
          <w:lang w:val="en-US" w:eastAsia="zh-CN"/>
        </w:rPr>
        <w:t>1</w:t>
      </w:r>
      <w:r>
        <w:rPr>
          <w:rFonts w:hint="eastAsia" w:cs="Arial" w:asciiTheme="minorEastAsia" w:hAnsiTheme="minorEastAsia" w:eastAsiaTheme="minorEastAsia"/>
          <w:bCs/>
          <w:color w:val="auto"/>
          <w:sz w:val="24"/>
          <w:highlight w:val="none"/>
        </w:rPr>
        <w:t>万元；B分标采购预算：人民币</w:t>
      </w:r>
      <w:r>
        <w:rPr>
          <w:rFonts w:hint="eastAsia" w:cs="Arial" w:asciiTheme="minorEastAsia" w:hAnsiTheme="minorEastAsia" w:eastAsiaTheme="minorEastAsia"/>
          <w:bCs/>
          <w:color w:val="auto"/>
          <w:sz w:val="24"/>
          <w:highlight w:val="none"/>
          <w:lang w:eastAsia="zh-CN"/>
        </w:rPr>
        <w:t>27.8149</w:t>
      </w:r>
      <w:r>
        <w:rPr>
          <w:rFonts w:hint="eastAsia" w:cs="Arial" w:asciiTheme="minorEastAsia" w:hAnsiTheme="minorEastAsia" w:eastAsiaTheme="minorEastAsia"/>
          <w:bCs/>
          <w:color w:val="auto"/>
          <w:sz w:val="24"/>
          <w:highlight w:val="none"/>
        </w:rPr>
        <w:t xml:space="preserve">万元。 </w:t>
      </w:r>
    </w:p>
    <w:p>
      <w:pPr>
        <w:spacing w:after="0" w:line="400" w:lineRule="exact"/>
        <w:ind w:firstLine="482" w:firstLineChars="20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五、本项目需要落实的政府采购政策：</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1.政府采购促进中小企业发展。</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2.政府采购支持采用本国产品的政策。</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3.强制采购、优先采购环境标志产品、节能产品。</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4.促进残疾人就业政府采购政策。</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5.政府采购支持监狱企业发展。</w:t>
      </w:r>
    </w:p>
    <w:p>
      <w:pPr>
        <w:spacing w:after="0" w:line="40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六、供应商资格要求</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1.基本资格条件：符合《中华人民共和国政府采购法》第二十二条规定，且为境内注册（指按国家有关规定要求注册的），生产或经营本次采购货物的供应商；</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2.供应商的特定要求：无。</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5．本项目不接受未获取本竞争性谈判文件的供应商竞标；</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6．本项目不接受联合体竞标。</w:t>
      </w:r>
    </w:p>
    <w:p>
      <w:pPr>
        <w:spacing w:after="0" w:line="40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七、竞争性谈判文件的获取：</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1.文件获取时间：自本公告发布之时起至</w:t>
      </w:r>
      <w:r>
        <w:rPr>
          <w:rFonts w:hint="eastAsia" w:asciiTheme="majorEastAsia" w:hAnsiTheme="majorEastAsia" w:eastAsiaTheme="majorEastAsia" w:cstheme="majorEastAsia"/>
          <w:color w:val="auto"/>
          <w:sz w:val="24"/>
          <w:szCs w:val="24"/>
        </w:rPr>
        <w:t>2020年</w:t>
      </w:r>
      <w:r>
        <w:rPr>
          <w:rFonts w:hint="eastAsia" w:asciiTheme="majorEastAsia" w:hAnsiTheme="majorEastAsia" w:eastAsiaTheme="majorEastAsia" w:cstheme="majorEastAsia"/>
          <w:color w:val="auto"/>
          <w:sz w:val="24"/>
          <w:szCs w:val="24"/>
          <w:lang w:val="en-US" w:eastAsia="zh-CN"/>
        </w:rPr>
        <w:t>5</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13</w:t>
      </w:r>
      <w:r>
        <w:rPr>
          <w:rFonts w:hint="eastAsia" w:asciiTheme="majorEastAsia" w:hAnsiTheme="majorEastAsia" w:eastAsiaTheme="majorEastAsia" w:cstheme="majorEastAsia"/>
          <w:color w:val="auto"/>
          <w:sz w:val="24"/>
          <w:szCs w:val="24"/>
        </w:rPr>
        <w:t>日</w:t>
      </w:r>
      <w:r>
        <w:rPr>
          <w:rFonts w:hint="eastAsia" w:asciiTheme="majorEastAsia" w:hAnsiTheme="majorEastAsia" w:eastAsiaTheme="majorEastAsia" w:cstheme="majorEastAsia"/>
          <w:color w:val="auto"/>
          <w:sz w:val="24"/>
          <w:szCs w:val="24"/>
          <w:lang w:eastAsia="zh-CN"/>
        </w:rPr>
        <w:t>上午</w:t>
      </w:r>
      <w:r>
        <w:rPr>
          <w:rFonts w:hint="eastAsia" w:asciiTheme="majorEastAsia" w:hAnsiTheme="majorEastAsia" w:eastAsiaTheme="majorEastAsia" w:cstheme="majorEastAsia"/>
          <w:sz w:val="24"/>
          <w:szCs w:val="24"/>
          <w:lang w:val="en-US" w:eastAsia="zh-CN"/>
        </w:rPr>
        <w:t>09</w:t>
      </w:r>
      <w:r>
        <w:rPr>
          <w:rFonts w:hint="eastAsia" w:asciiTheme="majorEastAsia" w:hAnsiTheme="majorEastAsia" w:eastAsiaTheme="majorEastAsia" w:cstheme="majorEastAsia"/>
          <w:sz w:val="24"/>
          <w:szCs w:val="24"/>
        </w:rPr>
        <w:t>时</w:t>
      </w:r>
      <w:r>
        <w:rPr>
          <w:rFonts w:hint="eastAsia" w:asciiTheme="majorEastAsia" w:hAnsiTheme="majorEastAsia" w:eastAsiaTheme="majorEastAsia" w:cstheme="majorEastAsia"/>
          <w:sz w:val="24"/>
          <w:szCs w:val="24"/>
          <w:lang w:val="en-US" w:eastAsia="zh-CN"/>
        </w:rPr>
        <w:t>30分前</w:t>
      </w:r>
      <w:r>
        <w:rPr>
          <w:rFonts w:hint="eastAsia" w:asciiTheme="majorEastAsia" w:hAnsiTheme="majorEastAsia" w:eastAsiaTheme="majorEastAsia" w:cstheme="majorEastAsia"/>
          <w:sz w:val="24"/>
          <w:szCs w:val="24"/>
        </w:rPr>
        <w:t>的正常工作时间，正常工作时间是指每天上午8时30分到12时00分，下午15时00分到18时00分，双休日和法定节假日不办理业务。</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2.获取地点：广西桂水工程咨询有限公司第一分公司（南宁市青秀区民族大道32号宜尚酒店副楼一楼）</w:t>
      </w:r>
    </w:p>
    <w:p>
      <w:pPr>
        <w:spacing w:after="0" w:line="400" w:lineRule="exact"/>
        <w:ind w:firstLine="480" w:firstLineChars="20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sz w:val="24"/>
          <w:szCs w:val="24"/>
        </w:rPr>
        <w:t>4.获取谈判文件的方式：由法定代表人或委托代理人携带本人身份证原件和复印件（委托代理人须携带法定代表人授权书原件）、主体资格证明（如营业执照或事业单位法人证书）副本复印件获取，以上复印件均须加盖单位公章。</w:t>
      </w:r>
    </w:p>
    <w:p>
      <w:pPr>
        <w:spacing w:after="0" w:line="400" w:lineRule="exact"/>
        <w:ind w:firstLine="480" w:firstLineChars="20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5、获取谈判文件联系人姓名和电话：韦工 咨询电话：0771-5501160  传真:0771-5501160。</w:t>
      </w:r>
    </w:p>
    <w:p>
      <w:pPr>
        <w:spacing w:after="0" w:line="400" w:lineRule="exact"/>
        <w:ind w:firstLine="480" w:firstLineChars="20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6、公告期限：自公告发布之日起3个工作日。</w:t>
      </w:r>
    </w:p>
    <w:p>
      <w:pPr>
        <w:spacing w:after="0" w:line="400" w:lineRule="exact"/>
        <w:ind w:firstLine="482"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sz w:val="24"/>
          <w:szCs w:val="24"/>
        </w:rPr>
        <w:t>八、谈判保证金</w:t>
      </w:r>
      <w:r>
        <w:rPr>
          <w:rFonts w:hint="eastAsia" w:asciiTheme="majorEastAsia" w:hAnsiTheme="majorEastAsia" w:eastAsiaTheme="majorEastAsia" w:cstheme="majorEastAsia"/>
          <w:sz w:val="24"/>
          <w:szCs w:val="24"/>
        </w:rPr>
        <w:t>：</w:t>
      </w:r>
    </w:p>
    <w:p>
      <w:pPr>
        <w:spacing w:after="0" w:line="400" w:lineRule="exact"/>
        <w:ind w:firstLine="480" w:firstLineChars="200"/>
        <w:rPr>
          <w:rFonts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1、谈判保证</w:t>
      </w:r>
      <w:r>
        <w:rPr>
          <w:rFonts w:hint="eastAsia" w:asciiTheme="majorEastAsia" w:hAnsiTheme="majorEastAsia" w:eastAsiaTheme="majorEastAsia" w:cstheme="majorEastAsia"/>
          <w:bCs/>
          <w:color w:val="auto"/>
          <w:sz w:val="24"/>
          <w:szCs w:val="24"/>
        </w:rPr>
        <w:t>金为：</w:t>
      </w:r>
      <w:r>
        <w:rPr>
          <w:rFonts w:hint="eastAsia" w:cs="宋体" w:asciiTheme="minorEastAsia" w:hAnsiTheme="minorEastAsia" w:eastAsiaTheme="minorEastAsia"/>
          <w:color w:val="auto"/>
          <w:sz w:val="24"/>
        </w:rPr>
        <w:t>A分标：人民币2000.00元；B分标：人民币2000.00元</w:t>
      </w:r>
      <w:r>
        <w:rPr>
          <w:rFonts w:hint="eastAsia" w:asciiTheme="minorEastAsia" w:hAnsiTheme="minorEastAsia" w:eastAsiaTheme="minorEastAsia"/>
          <w:bCs/>
          <w:color w:val="auto"/>
          <w:sz w:val="24"/>
        </w:rPr>
        <w:t>；</w:t>
      </w:r>
      <w:r>
        <w:rPr>
          <w:rFonts w:hint="eastAsia" w:asciiTheme="minorEastAsia" w:hAnsiTheme="minorEastAsia" w:eastAsiaTheme="minorEastAsia"/>
          <w:bCs/>
          <w:sz w:val="24"/>
        </w:rPr>
        <w:t>须足额缴纳，否则竞标无效</w:t>
      </w:r>
      <w:r>
        <w:rPr>
          <w:rFonts w:hint="eastAsia" w:asciiTheme="majorEastAsia" w:hAnsiTheme="majorEastAsia" w:eastAsiaTheme="majorEastAsia" w:cstheme="majorEastAsia"/>
          <w:bCs/>
          <w:color w:val="000000" w:themeColor="text1"/>
          <w:sz w:val="24"/>
          <w:szCs w:val="24"/>
          <w14:textFill>
            <w14:solidFill>
              <w14:schemeClr w14:val="tx1"/>
            </w14:solidFill>
          </w14:textFill>
        </w:rPr>
        <w:t>。</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2、供应商必须于响应文件递交截止时间</w:t>
      </w:r>
      <w:r>
        <w:rPr>
          <w:rFonts w:hint="eastAsia" w:asciiTheme="majorEastAsia" w:hAnsiTheme="majorEastAsia" w:eastAsiaTheme="majorEastAsia" w:cstheme="majorEastAsia"/>
          <w:sz w:val="24"/>
          <w:szCs w:val="24"/>
        </w:rPr>
        <w:t>前</w:t>
      </w:r>
      <w:r>
        <w:rPr>
          <w:rFonts w:hint="eastAsia" w:asciiTheme="majorEastAsia" w:hAnsiTheme="majorEastAsia" w:eastAsiaTheme="majorEastAsia" w:cstheme="majorEastAsia"/>
          <w:color w:val="000000"/>
          <w:sz w:val="24"/>
          <w:szCs w:val="24"/>
        </w:rPr>
        <w:t>将谈判保证金以</w:t>
      </w:r>
      <w:r>
        <w:rPr>
          <w:rFonts w:hint="eastAsia" w:ascii="宋体" w:hAnsi="宋体" w:eastAsia="宋体" w:cs="宋体"/>
          <w:color w:val="000000"/>
          <w:sz w:val="24"/>
          <w:u w:val="single"/>
        </w:rPr>
        <w:t>支票、汇票、本票、网上银行支付、保函</w:t>
      </w:r>
      <w:r>
        <w:rPr>
          <w:rFonts w:hint="eastAsia" w:ascii="宋体" w:hAnsi="宋体" w:eastAsia="宋体" w:cs="宋体"/>
          <w:color w:val="000000"/>
          <w:sz w:val="24"/>
        </w:rPr>
        <w:t>等</w:t>
      </w:r>
      <w:r>
        <w:rPr>
          <w:rFonts w:hint="eastAsia" w:asciiTheme="majorEastAsia" w:hAnsiTheme="majorEastAsia" w:eastAsiaTheme="majorEastAsia" w:cstheme="majorEastAsia"/>
          <w:bCs/>
          <w:color w:val="000000"/>
          <w:sz w:val="24"/>
          <w:szCs w:val="24"/>
        </w:rPr>
        <w:t>非现金</w:t>
      </w:r>
      <w:r>
        <w:rPr>
          <w:rFonts w:hint="eastAsia" w:asciiTheme="majorEastAsia" w:hAnsiTheme="majorEastAsia" w:eastAsiaTheme="majorEastAsia" w:cstheme="majorEastAsia"/>
          <w:color w:val="000000"/>
          <w:sz w:val="24"/>
          <w:szCs w:val="24"/>
        </w:rPr>
        <w:t>形式交到广西桂水工程咨询有限公司指定账户【开户名：广西桂水工程咨询有限公司第一分公司，开户银行：广西北部湾银行股份有限公司南宁市嘉宾支行，银行账号：8001 0950 0288 886】，否则视为无效谈判保证金。本项目不接受现金形式或从个人账户转出的谈判保证金。</w:t>
      </w:r>
      <w:r>
        <w:rPr>
          <w:rFonts w:hint="eastAsia" w:asciiTheme="majorEastAsia" w:hAnsiTheme="majorEastAsia" w:eastAsiaTheme="majorEastAsia" w:cstheme="majorEastAsia"/>
          <w:bCs/>
          <w:sz w:val="24"/>
          <w:szCs w:val="24"/>
        </w:rPr>
        <w:t>办理缴纳谈判保证金手续时，请务必在银行转账单或电汇单的用途栏或空白栏上注明项目名称（简称即可）或项目编号。</w:t>
      </w:r>
    </w:p>
    <w:p>
      <w:pPr>
        <w:spacing w:after="0" w:line="40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九、响应文件递交截止时间和地点:</w:t>
      </w:r>
    </w:p>
    <w:p>
      <w:pPr>
        <w:spacing w:after="0" w:line="400" w:lineRule="exact"/>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sz w:val="24"/>
          <w:szCs w:val="24"/>
        </w:rPr>
        <w:t>1、响应文件接</w:t>
      </w:r>
      <w:r>
        <w:rPr>
          <w:rFonts w:hint="eastAsia" w:asciiTheme="majorEastAsia" w:hAnsiTheme="majorEastAsia" w:eastAsiaTheme="majorEastAsia" w:cstheme="majorEastAsia"/>
          <w:color w:val="auto"/>
          <w:sz w:val="24"/>
          <w:szCs w:val="24"/>
        </w:rPr>
        <w:t>收时间：2020年</w:t>
      </w:r>
      <w:r>
        <w:rPr>
          <w:rFonts w:hint="eastAsia" w:asciiTheme="majorEastAsia" w:hAnsiTheme="majorEastAsia" w:eastAsiaTheme="majorEastAsia" w:cstheme="majorEastAsia"/>
          <w:color w:val="auto"/>
          <w:sz w:val="24"/>
          <w:szCs w:val="24"/>
          <w:lang w:val="en-US" w:eastAsia="zh-CN"/>
        </w:rPr>
        <w:t>5</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13</w:t>
      </w:r>
      <w:r>
        <w:rPr>
          <w:rFonts w:hint="eastAsia" w:asciiTheme="majorEastAsia" w:hAnsiTheme="majorEastAsia" w:eastAsiaTheme="majorEastAsia" w:cstheme="majorEastAsia"/>
          <w:color w:val="auto"/>
          <w:sz w:val="24"/>
          <w:szCs w:val="24"/>
        </w:rPr>
        <w:t>日</w:t>
      </w:r>
      <w:r>
        <w:rPr>
          <w:rFonts w:hint="eastAsia" w:asciiTheme="majorEastAsia" w:hAnsiTheme="majorEastAsia" w:eastAsiaTheme="majorEastAsia" w:cstheme="majorEastAsia"/>
          <w:color w:val="auto"/>
          <w:sz w:val="24"/>
          <w:szCs w:val="24"/>
          <w:lang w:val="en-US" w:eastAsia="zh-CN"/>
        </w:rPr>
        <w:t>9</w:t>
      </w:r>
      <w:r>
        <w:rPr>
          <w:rFonts w:hint="eastAsia" w:asciiTheme="majorEastAsia" w:hAnsiTheme="majorEastAsia" w:eastAsiaTheme="majorEastAsia" w:cstheme="majorEastAsia"/>
          <w:color w:val="auto"/>
          <w:sz w:val="24"/>
          <w:szCs w:val="24"/>
        </w:rPr>
        <w:t>时</w:t>
      </w:r>
      <w:r>
        <w:rPr>
          <w:rFonts w:hint="eastAsia" w:asciiTheme="majorEastAsia" w:hAnsiTheme="majorEastAsia" w:eastAsiaTheme="majorEastAsia" w:cstheme="majorEastAsia"/>
          <w:color w:val="auto"/>
          <w:sz w:val="24"/>
          <w:szCs w:val="24"/>
          <w:lang w:val="en-US" w:eastAsia="zh-CN"/>
        </w:rPr>
        <w:t>30</w:t>
      </w:r>
      <w:r>
        <w:rPr>
          <w:rFonts w:hint="eastAsia" w:asciiTheme="majorEastAsia" w:hAnsiTheme="majorEastAsia" w:eastAsiaTheme="majorEastAsia" w:cstheme="majorEastAsia"/>
          <w:color w:val="auto"/>
          <w:sz w:val="24"/>
          <w:szCs w:val="24"/>
        </w:rPr>
        <w:t>分前，逾期送达或未按照竞争性谈判文件要求密封的响应文件，将予以拒收。</w:t>
      </w:r>
    </w:p>
    <w:p>
      <w:pPr>
        <w:spacing w:after="0" w:line="400" w:lineRule="exact"/>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2、响应文件递交地点：广西桂水工程咨询有限公司第一分公司（南宁市青秀区民族大道32号宜尚酒店副楼一楼）</w:t>
      </w:r>
    </w:p>
    <w:p>
      <w:pPr>
        <w:spacing w:after="0" w:line="400" w:lineRule="exact"/>
        <w:ind w:firstLine="482" w:firstLineChars="200"/>
        <w:rPr>
          <w:rFonts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十、谈判时间及地点：</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lang w:eastAsia="zh-CN"/>
        </w:rPr>
        <w:t>2020年5月13日9时30分</w:t>
      </w:r>
      <w:r>
        <w:rPr>
          <w:rFonts w:hint="eastAsia" w:asciiTheme="majorEastAsia" w:hAnsiTheme="majorEastAsia" w:eastAsiaTheme="majorEastAsia" w:cstheme="majorEastAsia"/>
          <w:color w:val="auto"/>
          <w:sz w:val="24"/>
          <w:szCs w:val="24"/>
        </w:rPr>
        <w:t>截止</w:t>
      </w:r>
      <w:r>
        <w:rPr>
          <w:rFonts w:hint="eastAsia" w:asciiTheme="majorEastAsia" w:hAnsiTheme="majorEastAsia" w:eastAsiaTheme="majorEastAsia" w:cstheme="majorEastAsia"/>
          <w:sz w:val="24"/>
          <w:szCs w:val="24"/>
        </w:rPr>
        <w:t>后为谈判小组与谈判供应商谈判时间，具体时间由采购代理机构另行通知。地点：广西桂水工程咨询有限公司第一分公司（南宁市青秀区民族大道32号宜尚酒店副楼一楼），参加谈判的法定代表人或委托代理人必须持有效证件（法定代表人凭法定代表人身份证明和身份证或委托代理人凭法人授权委托书原件和身份证）依时到达指定地点等候当面谈判。</w:t>
      </w:r>
    </w:p>
    <w:p>
      <w:pPr>
        <w:spacing w:after="0" w:line="400" w:lineRule="exact"/>
        <w:ind w:firstLine="482"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十一、公告发布媒体：</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中国政府采购网（www .ccgp.gov.cn）、</w:t>
      </w:r>
    </w:p>
    <w:p>
      <w:pPr>
        <w:spacing w:after="0"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广西壮族自治区政府采购网（http://www.gxzfcg.gov.cn/）。</w:t>
      </w:r>
    </w:p>
    <w:p>
      <w:pPr>
        <w:spacing w:after="0" w:line="400" w:lineRule="exact"/>
        <w:ind w:firstLine="482"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十二、联系事项</w:t>
      </w:r>
      <w:r>
        <w:rPr>
          <w:rFonts w:hint="eastAsia" w:asciiTheme="majorEastAsia" w:hAnsiTheme="majorEastAsia" w:eastAsiaTheme="majorEastAsia" w:cstheme="majorEastAsia"/>
          <w:sz w:val="24"/>
          <w:szCs w:val="24"/>
        </w:rPr>
        <w:t>：</w:t>
      </w:r>
    </w:p>
    <w:p>
      <w:pPr>
        <w:spacing w:after="0" w:line="400" w:lineRule="exact"/>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1.采购人名称：南宁师范大学</w:t>
      </w:r>
    </w:p>
    <w:p>
      <w:pPr>
        <w:spacing w:after="0" w:line="400" w:lineRule="exact"/>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联系地址：南宁市明秀东路175号</w:t>
      </w:r>
    </w:p>
    <w:p>
      <w:pPr>
        <w:spacing w:after="0" w:line="400" w:lineRule="exact"/>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联系人：汪老师；联系电话：0771-3908051</w:t>
      </w:r>
    </w:p>
    <w:p>
      <w:pPr>
        <w:spacing w:after="0" w:line="400" w:lineRule="exact"/>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2.采购代理机构名称：广西桂水工程咨询有限公司</w:t>
      </w:r>
    </w:p>
    <w:p>
      <w:pPr>
        <w:spacing w:after="0" w:line="400" w:lineRule="exact"/>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联系地址：</w:t>
      </w:r>
      <w:r>
        <w:rPr>
          <w:rFonts w:hint="eastAsia" w:ascii="宋体" w:hAnsi="宋体" w:eastAsia="宋体" w:cs="宋体"/>
          <w:sz w:val="24"/>
        </w:rPr>
        <w:t>南宁市东葛路72号同开大厦六楼</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w:t>
      </w:r>
    </w:p>
    <w:p>
      <w:pPr>
        <w:pStyle w:val="20"/>
        <w:spacing w:line="400" w:lineRule="exact"/>
        <w:ind w:firstLine="480" w:firstLineChars="200"/>
        <w:rPr>
          <w:rFonts w:asciiTheme="majorEastAsia" w:hAnsiTheme="majorEastAsia" w:eastAsiaTheme="majorEastAsia" w:cstheme="majorEastAsia"/>
          <w:color w:val="FF00FF"/>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联系人：韦工联系电话：0</w:t>
      </w:r>
      <w:r>
        <w:rPr>
          <w:rFonts w:hint="eastAsia" w:asciiTheme="majorEastAsia" w:hAnsiTheme="majorEastAsia" w:eastAsiaTheme="majorEastAsia" w:cstheme="majorEastAsia"/>
          <w:sz w:val="24"/>
          <w:szCs w:val="24"/>
        </w:rPr>
        <w:t>771-5501160</w:t>
      </w:r>
    </w:p>
    <w:p>
      <w:pPr>
        <w:pStyle w:val="20"/>
        <w:numPr>
          <w:ilvl w:val="0"/>
          <w:numId w:val="3"/>
        </w:numPr>
        <w:spacing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政府采购监督管理部门：广西壮族自治区财政厅政府采购监督管理处</w:t>
      </w:r>
    </w:p>
    <w:p>
      <w:pPr>
        <w:pStyle w:val="20"/>
        <w:spacing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联系地址：南宁市桃源路69号</w:t>
      </w:r>
    </w:p>
    <w:p>
      <w:pPr>
        <w:pStyle w:val="20"/>
        <w:spacing w:line="4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联系电话：0771-5331544</w:t>
      </w:r>
    </w:p>
    <w:p>
      <w:pPr>
        <w:pStyle w:val="20"/>
        <w:spacing w:line="400" w:lineRule="exact"/>
        <w:rPr>
          <w:rFonts w:asciiTheme="majorEastAsia" w:hAnsiTheme="majorEastAsia" w:eastAsiaTheme="majorEastAsia" w:cstheme="majorEastAsia"/>
          <w:sz w:val="24"/>
          <w:szCs w:val="24"/>
        </w:rPr>
      </w:pPr>
    </w:p>
    <w:p>
      <w:pPr>
        <w:spacing w:after="0" w:line="400" w:lineRule="exact"/>
        <w:ind w:firstLine="4800" w:firstLineChars="2000"/>
        <w:rPr>
          <w:rFonts w:asciiTheme="majorEastAsia" w:hAnsiTheme="majorEastAsia" w:eastAsiaTheme="majorEastAsia" w:cstheme="majorEastAsia"/>
          <w:sz w:val="24"/>
        </w:rPr>
      </w:pPr>
    </w:p>
    <w:p>
      <w:pPr>
        <w:spacing w:after="0" w:line="400" w:lineRule="exact"/>
        <w:ind w:firstLine="4800" w:firstLineChars="2000"/>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采购人：南宁师范大学</w:t>
      </w:r>
    </w:p>
    <w:p>
      <w:pPr>
        <w:spacing w:after="0" w:line="400" w:lineRule="exact"/>
        <w:ind w:firstLine="4800" w:firstLineChars="20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采购代理机构：广西桂水工程咨询有限公司</w:t>
      </w:r>
    </w:p>
    <w:p>
      <w:pPr>
        <w:spacing w:after="0" w:line="400" w:lineRule="exact"/>
        <w:ind w:firstLine="5520" w:firstLineChars="23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2020年</w:t>
      </w:r>
      <w:r>
        <w:rPr>
          <w:rFonts w:hint="eastAsia" w:asciiTheme="majorEastAsia" w:hAnsiTheme="majorEastAsia" w:eastAsiaTheme="majorEastAsia" w:cstheme="majorEastAsia"/>
          <w:color w:val="auto"/>
          <w:sz w:val="24"/>
          <w:lang w:val="en-US" w:eastAsia="zh-CN"/>
        </w:rPr>
        <w:t>5</w:t>
      </w:r>
      <w:r>
        <w:rPr>
          <w:rFonts w:hint="eastAsia" w:asciiTheme="majorEastAsia" w:hAnsiTheme="majorEastAsia" w:eastAsiaTheme="majorEastAsia" w:cstheme="majorEastAsia"/>
          <w:color w:val="auto"/>
          <w:sz w:val="24"/>
        </w:rPr>
        <w:t>月</w:t>
      </w:r>
      <w:r>
        <w:rPr>
          <w:rFonts w:hint="eastAsia" w:asciiTheme="majorEastAsia" w:hAnsiTheme="majorEastAsia" w:eastAsiaTheme="majorEastAsia" w:cstheme="majorEastAsia"/>
          <w:color w:val="auto"/>
          <w:sz w:val="24"/>
          <w:lang w:val="en-US" w:eastAsia="zh-CN"/>
        </w:rPr>
        <w:t>08</w:t>
      </w:r>
      <w:r>
        <w:rPr>
          <w:rFonts w:hint="eastAsia" w:asciiTheme="majorEastAsia" w:hAnsiTheme="majorEastAsia" w:eastAsiaTheme="majorEastAsia" w:cstheme="majorEastAsia"/>
          <w:color w:val="auto"/>
          <w:sz w:val="24"/>
        </w:rPr>
        <w:t>日</w:t>
      </w:r>
    </w:p>
    <w:p>
      <w:pPr>
        <w:spacing w:after="0" w:line="400" w:lineRule="exact"/>
        <w:ind w:left="5720" w:leftChars="50" w:hanging="5610" w:hangingChars="2550"/>
        <w:rPr>
          <w:rFonts w:asciiTheme="majorEastAsia" w:hAnsiTheme="majorEastAsia" w:eastAsiaTheme="majorEastAsia" w:cstheme="majorEastAsia"/>
          <w:color w:val="FF00FF"/>
        </w:rPr>
      </w:pPr>
    </w:p>
    <w:p>
      <w:pPr>
        <w:pStyle w:val="3"/>
        <w:ind w:firstLine="200"/>
        <w:rPr>
          <w:rFonts w:asciiTheme="majorEastAsia" w:hAnsiTheme="majorEastAsia" w:eastAsiaTheme="majorEastAsia" w:cstheme="majorEastAsia"/>
        </w:rPr>
      </w:pPr>
      <w:r>
        <w:rPr>
          <w:rFonts w:hint="eastAsia" w:asciiTheme="majorEastAsia" w:hAnsiTheme="majorEastAsia" w:eastAsiaTheme="majorEastAsia" w:cstheme="majorEastAsia"/>
        </w:rPr>
        <w:br w:type="page"/>
      </w:r>
      <w:bookmarkStart w:id="7" w:name="_Toc7192542"/>
      <w:r>
        <w:rPr>
          <w:rFonts w:hint="eastAsia" w:asciiTheme="majorEastAsia" w:hAnsiTheme="majorEastAsia" w:eastAsiaTheme="majorEastAsia" w:cstheme="majorEastAsia"/>
          <w:b/>
          <w:bCs/>
        </w:rPr>
        <w:t>第二章  供应商须知</w:t>
      </w:r>
      <w:bookmarkEnd w:id="4"/>
      <w:bookmarkEnd w:id="5"/>
      <w:bookmarkEnd w:id="6"/>
      <w:bookmarkEnd w:id="7"/>
    </w:p>
    <w:p>
      <w:pPr>
        <w:spacing w:after="0" w:line="400" w:lineRule="exact"/>
        <w:ind w:firstLine="440" w:firstLineChars="200"/>
        <w:rPr>
          <w:rFonts w:asciiTheme="majorEastAsia" w:hAnsiTheme="majorEastAsia" w:eastAsiaTheme="majorEastAsia" w:cstheme="majorEastAsia"/>
        </w:rPr>
      </w:pPr>
    </w:p>
    <w:p>
      <w:pPr>
        <w:pStyle w:val="2"/>
        <w:spacing w:line="400" w:lineRule="exact"/>
        <w:ind w:firstLine="640" w:firstLineChars="200"/>
        <w:rPr>
          <w:rFonts w:asciiTheme="majorEastAsia" w:hAnsiTheme="majorEastAsia" w:eastAsiaTheme="majorEastAsia" w:cstheme="majorEastAsia"/>
        </w:rPr>
      </w:pPr>
      <w:bookmarkStart w:id="8" w:name="_Toc7192543"/>
      <w:bookmarkStart w:id="9" w:name="_Toc246094909"/>
      <w:bookmarkStart w:id="10" w:name="_Toc246095453"/>
      <w:bookmarkStart w:id="11" w:name="_Toc246095515"/>
      <w:r>
        <w:rPr>
          <w:rFonts w:hint="eastAsia" w:asciiTheme="majorEastAsia" w:hAnsiTheme="majorEastAsia" w:eastAsiaTheme="majorEastAsia" w:cstheme="majorEastAsia"/>
        </w:rPr>
        <w:t>供应商须知前附表</w:t>
      </w:r>
      <w:bookmarkEnd w:id="8"/>
      <w:bookmarkEnd w:id="9"/>
      <w:bookmarkEnd w:id="10"/>
      <w:bookmarkEnd w:id="11"/>
    </w:p>
    <w:tbl>
      <w:tblPr>
        <w:tblStyle w:val="42"/>
        <w:tblW w:w="9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83"/>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blHeader/>
          <w:jc w:val="center"/>
        </w:trPr>
        <w:tc>
          <w:tcPr>
            <w:tcW w:w="1030" w:type="dxa"/>
            <w:vAlign w:val="center"/>
          </w:tcPr>
          <w:p>
            <w:pPr>
              <w:spacing w:after="0" w:line="400" w:lineRule="exact"/>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条款号</w:t>
            </w:r>
          </w:p>
        </w:tc>
        <w:tc>
          <w:tcPr>
            <w:tcW w:w="1283" w:type="dxa"/>
            <w:vAlign w:val="center"/>
          </w:tcPr>
          <w:p>
            <w:pPr>
              <w:spacing w:after="0" w:line="400" w:lineRule="exact"/>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条款名称</w:t>
            </w:r>
          </w:p>
        </w:tc>
        <w:tc>
          <w:tcPr>
            <w:tcW w:w="7290" w:type="dxa"/>
            <w:vAlign w:val="center"/>
          </w:tcPr>
          <w:p>
            <w:pPr>
              <w:spacing w:after="0" w:line="400" w:lineRule="exact"/>
              <w:ind w:firstLine="482" w:firstLineChars="200"/>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采购人</w:t>
            </w:r>
          </w:p>
        </w:tc>
        <w:tc>
          <w:tcPr>
            <w:tcW w:w="7290" w:type="dxa"/>
            <w:vAlign w:val="center"/>
          </w:tcPr>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名称：南宁师范大学</w:t>
            </w:r>
          </w:p>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联系地址：</w:t>
            </w:r>
            <w:r>
              <w:rPr>
                <w:rFonts w:hint="eastAsia" w:asciiTheme="majorEastAsia" w:hAnsiTheme="majorEastAsia" w:eastAsiaTheme="majorEastAsia" w:cstheme="majorEastAsia"/>
                <w:color w:val="000000" w:themeColor="text1"/>
                <w:sz w:val="24"/>
                <w:szCs w:val="24"/>
                <w14:textFill>
                  <w14:solidFill>
                    <w14:schemeClr w14:val="tx1"/>
                  </w14:solidFill>
                </w14:textFill>
              </w:rPr>
              <w:t>南宁市明秀东路175号</w:t>
            </w:r>
          </w:p>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联系人：汪老师；             </w:t>
            </w:r>
          </w:p>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联系电话：0771-3908051 </w:t>
            </w:r>
          </w:p>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采购代理机构</w:t>
            </w:r>
          </w:p>
        </w:tc>
        <w:tc>
          <w:tcPr>
            <w:tcW w:w="7290" w:type="dxa"/>
            <w:vAlign w:val="center"/>
          </w:tcPr>
          <w:p>
            <w:pPr>
              <w:spacing w:after="0" w:line="40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名称：广西桂水工程咨询有限公司</w:t>
            </w:r>
          </w:p>
          <w:p>
            <w:pPr>
              <w:spacing w:after="0" w:line="40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 xml:space="preserve">联系地址：南宁市民族大道32号宜尚酒店副楼一楼 </w:t>
            </w:r>
          </w:p>
          <w:p>
            <w:pPr>
              <w:spacing w:after="0" w:line="40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联系人：韦工</w:t>
            </w:r>
          </w:p>
          <w:p>
            <w:pPr>
              <w:spacing w:after="0" w:line="40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联系电话：0771-5501160</w:t>
            </w:r>
          </w:p>
          <w:p>
            <w:pPr>
              <w:spacing w:after="0" w:line="40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p>
        </w:tc>
        <w:tc>
          <w:tcPr>
            <w:tcW w:w="7290" w:type="dxa"/>
            <w:vAlign w:val="center"/>
          </w:tcPr>
          <w:p>
            <w:pPr>
              <w:spacing w:after="0" w:line="400" w:lineRule="exac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南宁师范大学2020-2021年度水电维修材料定点供应商采购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p>
        </w:tc>
        <w:tc>
          <w:tcPr>
            <w:tcW w:w="7290" w:type="dxa"/>
            <w:vAlign w:val="center"/>
          </w:tcPr>
          <w:p>
            <w:pPr>
              <w:spacing w:after="0" w:line="400" w:lineRule="exact"/>
              <w:rPr>
                <w:rFonts w:hint="eastAsia" w:asciiTheme="majorEastAsia" w:hAnsiTheme="majorEastAsia" w:eastAsiaTheme="majorEastAsia" w:cstheme="majorEastAsia"/>
                <w:color w:val="000000" w:themeColor="text1"/>
                <w:sz w:val="24"/>
                <w:lang w:eastAsia="zh-CN"/>
                <w14:textFill>
                  <w14:solidFill>
                    <w14:schemeClr w14:val="tx1"/>
                  </w14:solidFill>
                </w14:textFill>
              </w:rPr>
            </w:pPr>
            <w:r>
              <w:rPr>
                <w:rFonts w:hint="eastAsia" w:asciiTheme="majorEastAsia" w:hAnsiTheme="majorEastAsia" w:eastAsiaTheme="majorEastAsia" w:cstheme="majorEastAsia"/>
                <w:color w:val="000000" w:themeColor="text1"/>
                <w:sz w:val="24"/>
                <w:lang w:eastAsia="zh-CN"/>
                <w14:textFill>
                  <w14:solidFill>
                    <w14:schemeClr w14:val="tx1"/>
                  </w14:solidFill>
                </w14:textFill>
              </w:rPr>
              <w:t>GXZC2020-J1-001185-GXGS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采购预算</w:t>
            </w:r>
          </w:p>
        </w:tc>
        <w:tc>
          <w:tcPr>
            <w:tcW w:w="7290" w:type="dxa"/>
            <w:vAlign w:val="center"/>
          </w:tcPr>
          <w:p>
            <w:pPr>
              <w:spacing w:after="0" w:line="400" w:lineRule="exact"/>
              <w:rPr>
                <w:rFonts w:cs="Arial" w:asciiTheme="minorEastAsia" w:hAnsiTheme="minorEastAsia" w:eastAsiaTheme="minorEastAsia"/>
                <w:bCs/>
                <w:color w:val="auto"/>
                <w:sz w:val="24"/>
              </w:rPr>
            </w:pPr>
            <w:r>
              <w:rPr>
                <w:rFonts w:hint="eastAsia" w:cs="Arial" w:asciiTheme="minorEastAsia" w:hAnsiTheme="minorEastAsia" w:eastAsiaTheme="minorEastAsia"/>
                <w:bCs/>
                <w:color w:val="auto"/>
                <w:sz w:val="24"/>
              </w:rPr>
              <w:t>A分标采购预算人民币</w:t>
            </w:r>
            <w:r>
              <w:rPr>
                <w:rFonts w:cs="Arial" w:asciiTheme="minorEastAsia" w:hAnsiTheme="minorEastAsia" w:eastAsiaTheme="minorEastAsia"/>
                <w:bCs/>
                <w:color w:val="auto"/>
                <w:sz w:val="24"/>
              </w:rPr>
              <w:t>22.1851</w:t>
            </w:r>
            <w:r>
              <w:rPr>
                <w:rFonts w:hint="eastAsia" w:cs="Arial" w:asciiTheme="minorEastAsia" w:hAnsiTheme="minorEastAsia" w:eastAsiaTheme="minorEastAsia"/>
                <w:bCs/>
                <w:color w:val="auto"/>
                <w:sz w:val="24"/>
              </w:rPr>
              <w:t>万元；B分标采购预算：人民币</w:t>
            </w:r>
            <w:r>
              <w:rPr>
                <w:rFonts w:cs="Arial" w:asciiTheme="minorEastAsia" w:hAnsiTheme="minorEastAsia" w:eastAsiaTheme="minorEastAsia"/>
                <w:bCs/>
                <w:color w:val="auto"/>
                <w:sz w:val="24"/>
              </w:rPr>
              <w:t>27.814</w:t>
            </w:r>
            <w:r>
              <w:rPr>
                <w:rFonts w:hint="eastAsia" w:cs="Arial" w:asciiTheme="minorEastAsia" w:hAnsiTheme="minorEastAsia" w:eastAsiaTheme="minorEastAsia"/>
                <w:bCs/>
                <w:color w:val="auto"/>
                <w:sz w:val="24"/>
                <w:lang w:val="en-US" w:eastAsia="zh-CN"/>
              </w:rPr>
              <w:t>9</w:t>
            </w:r>
            <w:r>
              <w:rPr>
                <w:rFonts w:hint="eastAsia" w:cs="Arial" w:asciiTheme="minorEastAsia" w:hAnsiTheme="minorEastAsia" w:eastAsiaTheme="minorEastAsia"/>
                <w:bCs/>
                <w:color w:val="auto"/>
                <w:sz w:val="24"/>
              </w:rPr>
              <w:t>万元。</w:t>
            </w:r>
          </w:p>
          <w:p>
            <w:pPr>
              <w:spacing w:after="0" w:line="400" w:lineRule="exact"/>
              <w:rPr>
                <w:rFonts w:asciiTheme="majorEastAsia" w:hAnsiTheme="majorEastAsia" w:eastAsiaTheme="majorEastAsia" w:cstheme="majorEastAsia"/>
                <w:color w:val="FF00FF"/>
                <w:sz w:val="24"/>
              </w:rPr>
            </w:pPr>
            <w:r>
              <w:rPr>
                <w:rFonts w:hint="eastAsia" w:asciiTheme="majorEastAsia" w:hAnsiTheme="majorEastAsia" w:eastAsiaTheme="majorEastAsia" w:cstheme="majorEastAsia"/>
                <w:bCs/>
                <w:color w:val="000000" w:themeColor="text1"/>
                <w:sz w:val="24"/>
                <w14:textFill>
                  <w14:solidFill>
                    <w14:schemeClr w14:val="tx1"/>
                  </w14:solidFill>
                </w14:textFill>
              </w:rPr>
              <w:t>最高限价：本项目不另外设置最高限价。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1.7</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资金来源</w:t>
            </w:r>
          </w:p>
        </w:tc>
        <w:tc>
          <w:tcPr>
            <w:tcW w:w="7290" w:type="dxa"/>
            <w:vAlign w:val="center"/>
          </w:tcPr>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pStyle w:val="20"/>
              <w:spacing w:line="360" w:lineRule="exact"/>
              <w:jc w:val="center"/>
              <w:rPr>
                <w:rFonts w:asciiTheme="majorEastAsia" w:hAnsiTheme="majorEastAsia" w:eastAsiaTheme="majorEastAsia" w:cstheme="majorEastAsia"/>
                <w:bCs/>
                <w:kern w:val="0"/>
                <w:sz w:val="24"/>
              </w:rPr>
            </w:pPr>
            <w:r>
              <w:rPr>
                <w:rFonts w:hint="eastAsia" w:asciiTheme="majorEastAsia" w:hAnsiTheme="majorEastAsia" w:eastAsiaTheme="majorEastAsia" w:cstheme="majorEastAsia"/>
                <w:bCs/>
                <w:kern w:val="0"/>
                <w:sz w:val="24"/>
              </w:rPr>
              <w:t>1.8</w:t>
            </w:r>
          </w:p>
        </w:tc>
        <w:tc>
          <w:tcPr>
            <w:tcW w:w="1283" w:type="dxa"/>
            <w:vAlign w:val="center"/>
          </w:tcPr>
          <w:p>
            <w:pPr>
              <w:pStyle w:val="20"/>
              <w:spacing w:line="360" w:lineRule="exact"/>
              <w:jc w:val="center"/>
              <w:rPr>
                <w:rFonts w:asciiTheme="majorEastAsia" w:hAnsiTheme="majorEastAsia" w:eastAsiaTheme="majorEastAsia" w:cstheme="majorEastAsia"/>
                <w:bCs/>
                <w:kern w:val="0"/>
                <w:sz w:val="24"/>
              </w:rPr>
            </w:pPr>
            <w:r>
              <w:rPr>
                <w:rFonts w:hint="eastAsia" w:asciiTheme="majorEastAsia" w:hAnsiTheme="majorEastAsia" w:eastAsiaTheme="majorEastAsia" w:cstheme="majorEastAsia"/>
                <w:bCs/>
                <w:kern w:val="0"/>
                <w:sz w:val="24"/>
              </w:rPr>
              <w:t>预留采购份额</w:t>
            </w:r>
          </w:p>
        </w:tc>
        <w:tc>
          <w:tcPr>
            <w:tcW w:w="7290" w:type="dxa"/>
            <w:vAlign w:val="center"/>
          </w:tcPr>
          <w:p>
            <w:pPr>
              <w:pStyle w:val="20"/>
              <w:spacing w:line="360" w:lineRule="exact"/>
              <w:ind w:left="682" w:hanging="681" w:hangingChars="284"/>
              <w:rPr>
                <w:rFonts w:asciiTheme="majorEastAsia" w:hAnsiTheme="majorEastAsia" w:eastAsiaTheme="majorEastAsia" w:cstheme="majorEastAsia"/>
                <w:bCs/>
                <w:kern w:val="0"/>
                <w:sz w:val="24"/>
              </w:rPr>
            </w:pPr>
            <w:r>
              <w:rPr>
                <w:rFonts w:hint="eastAsia" w:asciiTheme="majorEastAsia" w:hAnsiTheme="majorEastAsia" w:eastAsiaTheme="majorEastAsia" w:cstheme="majorEastAsia"/>
                <w:bCs/>
                <w:kern w:val="0"/>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供应商最低资格要求</w:t>
            </w:r>
          </w:p>
        </w:tc>
        <w:tc>
          <w:tcPr>
            <w:tcW w:w="7290" w:type="dxa"/>
            <w:vAlign w:val="center"/>
          </w:tcPr>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供应商资格条件：</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1.基本资格条件：符合《中华人民共和国政府采购法》第二十二条规定，且为境内注册（指按国家有关规定要求注册的），生产或经营本次采购货物的供应商。包括：</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（1）具有独立承担民事责任的能力；</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（2）具有良好的商业信誉和健全的财务会计制度；</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（3）具有履行合同所必需的设备和专业技术能力；</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（4）有依法缴纳税收和社会保障资金的良好记录；</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（5）参加政府采购活动前三年内，在经营活动中没有重大违法记录。</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以上具体内容见第四章“评审方法及评审标准”；</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（6）诚信要求：未列入失信被执行人、重大税收违法案件当事人名单、政府采购严重违法失信行为记录名单。</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（7）法律、行政法规规定的其他条件：具体内容见第四章“评审方法及评审标准”。</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2.供应商的特定要求：</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（1）资质要求：无。</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（2）其他要求：无。</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3.存在本章“供应商须知正文”3.3所述情形的供应商不得参加资格性审查。</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4.按本项目采购公告规定方式获得竞争性谈判文件。</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5.本项目不接受联合体竞标。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5.2</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招标代理服务费</w:t>
            </w:r>
          </w:p>
        </w:tc>
        <w:tc>
          <w:tcPr>
            <w:tcW w:w="7290" w:type="dxa"/>
            <w:vAlign w:val="center"/>
          </w:tcPr>
          <w:p>
            <w:pPr>
              <w:spacing w:after="0" w:line="40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本项目招标代理服务费按本章第33条规定的费率标准，按差额定率累进法计算。</w:t>
            </w:r>
            <w:r>
              <w:rPr>
                <w:rFonts w:hint="eastAsia" w:asciiTheme="majorEastAsia" w:hAnsiTheme="majorEastAsia" w:eastAsiaTheme="majorEastAsia" w:cstheme="majorEastAsia"/>
                <w:color w:val="000000"/>
                <w:sz w:val="24"/>
                <w:lang w:eastAsia="zh-CN"/>
              </w:rPr>
              <w:t>各分标</w:t>
            </w:r>
            <w:r>
              <w:rPr>
                <w:rFonts w:hint="eastAsia" w:asciiTheme="majorEastAsia" w:hAnsiTheme="majorEastAsia" w:eastAsiaTheme="majorEastAsia" w:cstheme="majorEastAsia"/>
                <w:color w:val="000000"/>
                <w:sz w:val="24"/>
              </w:rPr>
              <w:t>成交人领取成交通知书前，应向采购代理机构一次付清招标代理服务费。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现场勘查</w:t>
            </w:r>
          </w:p>
        </w:tc>
        <w:tc>
          <w:tcPr>
            <w:tcW w:w="7290" w:type="dxa"/>
            <w:vAlign w:val="center"/>
          </w:tcPr>
          <w:p>
            <w:pPr>
              <w:autoSpaceDE w:val="0"/>
              <w:autoSpaceDN w:val="0"/>
              <w:spacing w:after="0" w:line="40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drawing>
                <wp:inline distT="0" distB="0" distL="0" distR="0">
                  <wp:extent cx="152400" cy="152400"/>
                  <wp:effectExtent l="19050" t="0" r="0" b="0"/>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noChangeArrowheads="1"/>
                          </pic:cNvPicPr>
                        </pic:nvPicPr>
                        <pic:blipFill>
                          <a:blip r:embed="rId1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Theme="majorEastAsia" w:hAnsiTheme="majorEastAsia" w:eastAsiaTheme="majorEastAsia" w:cstheme="majorEastAsia"/>
                <w:color w:val="000000"/>
                <w:sz w:val="24"/>
              </w:rPr>
              <w:t>不组织。</w:t>
            </w:r>
            <w:r>
              <w:rPr>
                <w:rFonts w:hint="eastAsia" w:asciiTheme="majorEastAsia" w:hAnsiTheme="majorEastAsia" w:eastAsiaTheme="majorEastAsia" w:cstheme="majorEastAsia"/>
                <w:sz w:val="24"/>
              </w:rPr>
              <w:t>由供应商自行决定是否勘察现场，建议供应商自行对项目现场和其周围环境进行现场勘查，以获取有关编制响应文件和签署实施项目合同所需的各种资料。</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□组织，要求：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10.1.1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价格文件组成内容</w:t>
            </w:r>
          </w:p>
        </w:tc>
        <w:tc>
          <w:tcPr>
            <w:tcW w:w="7290" w:type="dxa"/>
            <w:vAlign w:val="center"/>
          </w:tcPr>
          <w:p>
            <w:pPr>
              <w:autoSpaceDE w:val="0"/>
              <w:autoSpaceDN w:val="0"/>
              <w:spacing w:after="0" w:line="400" w:lineRule="exact"/>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价格文件（下列文件列明“必须提供”的，须加盖公章按要求提供，否则作竞标无效处理）</w:t>
            </w:r>
            <w:r>
              <w:rPr>
                <w:rFonts w:hint="eastAsia" w:cs="宋体" w:asciiTheme="minorEastAsia" w:hAnsiTheme="minorEastAsia" w:eastAsiaTheme="minorEastAsia"/>
                <w:sz w:val="24"/>
              </w:rPr>
              <w:t>：</w:t>
            </w:r>
          </w:p>
          <w:p>
            <w:pPr>
              <w:pStyle w:val="93"/>
              <w:numPr>
                <w:ilvl w:val="0"/>
                <w:numId w:val="4"/>
              </w:numPr>
              <w:autoSpaceDE w:val="0"/>
              <w:autoSpaceDN w:val="0"/>
              <w:spacing w:after="0" w:line="400" w:lineRule="exact"/>
              <w:ind w:firstLineChars="0"/>
              <w:rPr>
                <w:rFonts w:cs="宋体" w:asciiTheme="minorEastAsia" w:hAnsiTheme="minorEastAsia" w:eastAsiaTheme="minorEastAsia"/>
                <w:sz w:val="24"/>
              </w:rPr>
            </w:pPr>
            <w:r>
              <w:rPr>
                <w:rFonts w:hint="eastAsia" w:cs="宋体" w:asciiTheme="minorEastAsia" w:hAnsiTheme="minorEastAsia" w:eastAsiaTheme="minorEastAsia"/>
                <w:sz w:val="24"/>
              </w:rPr>
              <w:t>谈判报价表；（格式见附件，</w:t>
            </w:r>
            <w:r>
              <w:rPr>
                <w:rFonts w:hint="eastAsia" w:cs="宋体" w:asciiTheme="minorEastAsia" w:hAnsiTheme="minorEastAsia" w:eastAsiaTheme="minorEastAsia"/>
                <w:b/>
                <w:sz w:val="24"/>
              </w:rPr>
              <w:t>必须提供)</w:t>
            </w:r>
          </w:p>
          <w:p>
            <w:pPr>
              <w:autoSpaceDE w:val="0"/>
              <w:autoSpaceDN w:val="0"/>
              <w:spacing w:after="0" w:line="400" w:lineRule="exact"/>
              <w:ind w:firstLine="480" w:firstLineChars="200"/>
              <w:rPr>
                <w:rFonts w:asciiTheme="majorEastAsia" w:hAnsiTheme="majorEastAsia" w:eastAsiaTheme="majorEastAsia" w:cstheme="majorEastAsia"/>
                <w:sz w:val="24"/>
              </w:rPr>
            </w:pPr>
            <w:r>
              <w:rPr>
                <w:rFonts w:hint="eastAsia" w:cs="宋体" w:asciiTheme="minorEastAsia" w:hAnsiTheme="minorEastAsia" w:eastAsiaTheme="minorEastAsia"/>
                <w:sz w:val="24"/>
              </w:rPr>
              <w:t>2）供应商针对报价需要说明的其他文件和说明（格式自拟）。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10.1.2</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商务技术文件组成内容</w:t>
            </w:r>
          </w:p>
        </w:tc>
        <w:tc>
          <w:tcPr>
            <w:tcW w:w="7290" w:type="dxa"/>
            <w:vAlign w:val="center"/>
          </w:tcPr>
          <w:p>
            <w:pPr>
              <w:wordWrap w:val="0"/>
              <w:topLinePunct/>
              <w:adjustRightInd/>
              <w:spacing w:after="0" w:line="4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商务技术文件（下列文件列明“必须提供”的，须加盖公章按要求提供，否则作竞标无效处理；其余项结合第三章“项目采购需求和说明”要求提供，要求“必须提供”的，如未提供，谈判小组有权拒绝其响应文件。</w:t>
            </w:r>
            <w:r>
              <w:rPr>
                <w:rFonts w:hint="eastAsia" w:cs="宋体" w:asciiTheme="minorEastAsia" w:hAnsiTheme="minorEastAsia" w:eastAsiaTheme="minorEastAsia"/>
                <w:b/>
                <w:sz w:val="24"/>
                <w:u w:val="single"/>
              </w:rPr>
              <w:t>供应商所提供的材料不完整，或模糊不清以致关键信息无法辨认的，谈判小组有权认定该材料无效</w:t>
            </w:r>
            <w:r>
              <w:rPr>
                <w:rFonts w:hint="eastAsia" w:cs="宋体" w:asciiTheme="minorEastAsia" w:hAnsiTheme="minorEastAsia" w:eastAsiaTheme="minorEastAsia"/>
                <w:b/>
                <w:sz w:val="24"/>
              </w:rPr>
              <w:t>。其他如有请提供）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谈判书；（格式见附件，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竞标声明书；（格式见附件，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谈判保证金交纳证明材料；</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技术响应、偏离情况说明表；（格式见附件，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商务响应表；（格式见附件，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售后服务承诺（由供应商按本项目竞争性谈判文件第三章“项目采购需求和说明”要求自行编制）；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有效的“营业执照”正本或副本复印件</w:t>
            </w:r>
            <w:r>
              <w:rPr>
                <w:rFonts w:cs="宋体" w:asciiTheme="minorEastAsia" w:hAnsiTheme="minorEastAsia" w:eastAsiaTheme="minorEastAsia"/>
                <w:sz w:val="24"/>
              </w:rPr>
              <w:t>(</w:t>
            </w:r>
            <w:r>
              <w:rPr>
                <w:rFonts w:hint="eastAsia" w:cs="宋体" w:asciiTheme="minorEastAsia" w:hAnsiTheme="minorEastAsia" w:eastAsiaTheme="minorEastAsia"/>
                <w:sz w:val="24"/>
              </w:rPr>
              <w:t>事业单位提供事业单位法人证书）；</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提交响应文件截止之日前三个月内任意一个月的依法缴纳税费或依法免缴税费（包括无纳税记录或零报税）的证明（新成立的且不足一个月的企业按实际提供），证明材料可以是：银行已缴纳税费凭证复印件或第三方有效的相关业务托缴凭证或其他有效证明，或供应商所在地税务部门出具的有效证明（复印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提交响应文件截止之日前三个月内任意一个月的依法缴纳社会保险费或依法免缴社保费的相关证明（新成立的且不足一个月的企业按实际提供），证明材料可以是：银行已缴纳税费凭证复印件或第三方有效的相关业务托缴凭证或其他有效证明；不需要缴纳社会保险金的应提供供应商所在地有关行政主管部门出具相应的文件证明（复印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供应商2018年度经第三方审计的财务报表（账务报表至少包含资产负债表、利润表、现金流量表及其附注、加盖会计师事务所公章页）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具备履行合同所必需的设备和专业技术服务能力的承诺书（格式见附件）；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asciiTheme="minorEastAsia" w:hAnsiTheme="minorEastAsia" w:eastAsiaTheme="minorEastAsia"/>
                <w:sz w:val="24"/>
              </w:rPr>
              <w:t>参加本次政府采购活动前三年内在经营活动中无重大违法记录</w:t>
            </w:r>
            <w:r>
              <w:rPr>
                <w:rFonts w:hint="eastAsia" w:cs="宋体" w:asciiTheme="minorEastAsia" w:hAnsiTheme="minorEastAsia" w:eastAsiaTheme="minorEastAsia"/>
                <w:sz w:val="24"/>
              </w:rPr>
              <w:t>的书面声明原件；（格式见附件，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本须知3.1款对</w:t>
            </w:r>
            <w:r>
              <w:rPr>
                <w:rFonts w:hint="eastAsia" w:asciiTheme="minorEastAsia" w:hAnsiTheme="minorEastAsia" w:eastAsiaTheme="minorEastAsia"/>
                <w:sz w:val="24"/>
              </w:rPr>
              <w:t>供应商特定要求的证明材料</w:t>
            </w:r>
            <w:r>
              <w:rPr>
                <w:rFonts w:hint="eastAsia" w:cs="宋体" w:asciiTheme="minorEastAsia" w:hAnsiTheme="minorEastAsia" w:eastAsiaTheme="minorEastAsia"/>
                <w:b/>
                <w:sz w:val="24"/>
              </w:rPr>
              <w:t>（如有要求的，必须提供）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供应商控股及管理关系情况申报表；（格式见附件，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法定代表人身份证明书原件及法定代表人有效身份证正反面复印件；（格式见附件）</w:t>
            </w:r>
            <w:r>
              <w:rPr>
                <w:rFonts w:hint="eastAsia" w:cs="宋体" w:asciiTheme="minorEastAsia" w:hAnsiTheme="minorEastAsia" w:eastAsiaTheme="minorEastAsia"/>
                <w:b/>
                <w:sz w:val="24"/>
              </w:rPr>
              <w:t>（必须提供）</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法定代表人授权委托书原件及被授权人有效身份证正反面复印件；（格式见附件，</w:t>
            </w:r>
            <w:r>
              <w:rPr>
                <w:rFonts w:hint="eastAsia" w:cs="宋体" w:asciiTheme="minorEastAsia" w:hAnsiTheme="minorEastAsia" w:eastAsiaTheme="minorEastAsia"/>
                <w:b/>
                <w:sz w:val="24"/>
              </w:rPr>
              <w:t>委托时必须提供，否则竞标无效）</w:t>
            </w:r>
          </w:p>
          <w:p>
            <w:pPr>
              <w:pStyle w:val="93"/>
              <w:numPr>
                <w:ilvl w:val="0"/>
                <w:numId w:val="5"/>
              </w:numPr>
              <w:autoSpaceDE w:val="0"/>
              <w:autoSpaceDN w:val="0"/>
              <w:spacing w:after="0" w:line="400" w:lineRule="exact"/>
              <w:ind w:left="0" w:firstLine="480"/>
              <w:rPr>
                <w:rFonts w:cs="宋体" w:asciiTheme="minorEastAsia" w:hAnsiTheme="minorEastAsia" w:eastAsiaTheme="minorEastAsia"/>
                <w:sz w:val="24"/>
              </w:rPr>
            </w:pPr>
            <w:r>
              <w:rPr>
                <w:rFonts w:hint="eastAsia" w:cs="宋体" w:asciiTheme="minorEastAsia" w:hAnsiTheme="minorEastAsia" w:eastAsiaTheme="minorEastAsia"/>
                <w:sz w:val="24"/>
              </w:rPr>
              <w:t>联合体竞标协议书及联合竞标授权委托书（正本用原件，副本可用复印件）（格式见附件，</w:t>
            </w:r>
            <w:r>
              <w:rPr>
                <w:rFonts w:hint="eastAsia" w:cs="宋体" w:asciiTheme="minorEastAsia" w:hAnsiTheme="minorEastAsia" w:eastAsiaTheme="minorEastAsia"/>
                <w:b/>
                <w:sz w:val="24"/>
              </w:rPr>
              <w:t>如本项目接受联合体的，联合体竞标时必须提供，否则竞标无效）</w:t>
            </w:r>
          </w:p>
          <w:p>
            <w:pPr>
              <w:pStyle w:val="93"/>
              <w:numPr>
                <w:ilvl w:val="0"/>
                <w:numId w:val="5"/>
              </w:numPr>
              <w:autoSpaceDE w:val="0"/>
              <w:autoSpaceDN w:val="0"/>
              <w:spacing w:after="0" w:line="400" w:lineRule="exact"/>
              <w:ind w:left="0" w:firstLine="480"/>
              <w:rPr>
                <w:rFonts w:asciiTheme="majorEastAsia" w:hAnsiTheme="majorEastAsia" w:eastAsiaTheme="majorEastAsia" w:cstheme="majorEastAsia"/>
                <w:sz w:val="24"/>
              </w:rPr>
            </w:pPr>
            <w:r>
              <w:rPr>
                <w:rFonts w:hint="eastAsia" w:cs="宋体" w:asciiTheme="minorEastAsia" w:hAnsiTheme="minorEastAsia" w:eastAsiaTheme="minorEastAsia"/>
                <w:sz w:val="24"/>
              </w:rPr>
              <w:t>供应商认为需要提供的有关资料、文件、说明（如货物认证、检测报告、鉴定证书；产品获奖证书；产品样本、使用保养说明书、图纸等技术资料；竞标产品如属于小型、微型企业的，须提供《中小企业声明函》(格式见附件)；属监狱企业的，请提供由省级以上监狱管理局、戒毒管理局（含新疆生产建设兵团）出具的属于监狱企业的证明文件；属于残疾人福利性单位的，请提供《残疾人福利性单位声明函》(格式见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10.1.3</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响应文件电子版</w:t>
            </w:r>
          </w:p>
        </w:tc>
        <w:tc>
          <w:tcPr>
            <w:tcW w:w="7290" w:type="dxa"/>
            <w:vAlign w:val="center"/>
          </w:tcPr>
          <w:p>
            <w:pPr>
              <w:autoSpaceDE w:val="0"/>
              <w:autoSpaceDN w:val="0"/>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供应商在递交响应文件时，同时递交响应文件电子版U盘。</w:t>
            </w:r>
          </w:p>
          <w:p>
            <w:pPr>
              <w:autoSpaceDE w:val="0"/>
              <w:autoSpaceDN w:val="0"/>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1、响应文件电子版内容：与响应文件正本内容一致。</w:t>
            </w:r>
          </w:p>
          <w:p>
            <w:pPr>
              <w:autoSpaceDE w:val="0"/>
              <w:autoSpaceDN w:val="0"/>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2、响应文件电子版份数：1份。</w:t>
            </w:r>
          </w:p>
          <w:p>
            <w:pPr>
              <w:autoSpaceDE w:val="0"/>
              <w:autoSpaceDN w:val="0"/>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3、响应文件电子版形式：可编辑的word文档格式。</w:t>
            </w:r>
          </w:p>
          <w:p>
            <w:pPr>
              <w:autoSpaceDE w:val="0"/>
              <w:autoSpaceDN w:val="0"/>
              <w:spacing w:after="0" w:line="400" w:lineRule="exact"/>
              <w:ind w:firstLine="480"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sz w:val="24"/>
              </w:rPr>
              <w:t>4、响应文件电子版密封方式：将响应文件电子版与纸质版响应文件一并装入响应文件袋中。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响应有效期</w:t>
            </w:r>
          </w:p>
        </w:tc>
        <w:tc>
          <w:tcPr>
            <w:tcW w:w="7290" w:type="dxa"/>
            <w:vAlign w:val="center"/>
          </w:tcPr>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自响应文件提交截止之日起60 天（日历日）内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谈判保证金</w:t>
            </w:r>
          </w:p>
        </w:tc>
        <w:tc>
          <w:tcPr>
            <w:tcW w:w="7290" w:type="dxa"/>
            <w:vAlign w:val="center"/>
          </w:tcPr>
          <w:p>
            <w:pPr>
              <w:spacing w:after="0" w:line="400" w:lineRule="exact"/>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sz w:val="24"/>
              </w:rPr>
              <w:t>金额为：</w:t>
            </w:r>
            <w:r>
              <w:rPr>
                <w:rFonts w:hint="eastAsia" w:asciiTheme="majorEastAsia" w:hAnsiTheme="majorEastAsia" w:eastAsiaTheme="majorEastAsia" w:cstheme="majorEastAsia"/>
                <w:color w:val="auto"/>
                <w:sz w:val="24"/>
              </w:rPr>
              <w:t>A分标：人民币2000.00元；B分标：人民币2000.00元；须足额缴纳，谈判保证金应在响应有效期内保持有效。</w:t>
            </w:r>
          </w:p>
          <w:p>
            <w:pPr>
              <w:spacing w:after="0" w:line="40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color w:val="auto"/>
                <w:sz w:val="24"/>
              </w:rPr>
              <w:t>谈判保证金交纳方式：支</w:t>
            </w:r>
            <w:r>
              <w:rPr>
                <w:rFonts w:hint="eastAsia" w:asciiTheme="majorEastAsia" w:hAnsiTheme="majorEastAsia" w:eastAsiaTheme="majorEastAsia" w:cstheme="majorEastAsia"/>
                <w:bCs/>
                <w:sz w:val="24"/>
              </w:rPr>
              <w:t>票、汇票、本票、网上银行支付、保函等非现金形式。</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谈判保证金必须从供应商银行账户转出并于响应文件递交截止时间前到达指定银行账户</w:t>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color w:val="000000"/>
                <w:sz w:val="24"/>
                <w:szCs w:val="24"/>
              </w:rPr>
              <w:t>开户名：广西桂水工程咨询有限公司第一分公司，开户银行：广西北部湾银行股份有限公司南宁市嘉宾支行，银行账号：8001 0950 0288 886</w:t>
            </w:r>
            <w:r>
              <w:rPr>
                <w:rFonts w:hint="eastAsia" w:asciiTheme="majorEastAsia" w:hAnsiTheme="majorEastAsia" w:eastAsiaTheme="majorEastAsia" w:cstheme="majorEastAsia"/>
                <w:color w:val="000000"/>
                <w:sz w:val="24"/>
              </w:rPr>
              <w:t>】，</w:t>
            </w:r>
            <w:r>
              <w:rPr>
                <w:rFonts w:hint="eastAsia" w:asciiTheme="majorEastAsia" w:hAnsiTheme="majorEastAsia" w:eastAsiaTheme="majorEastAsia" w:cstheme="majorEastAsia"/>
                <w:sz w:val="24"/>
              </w:rPr>
              <w:t>否则视为无效谈判保证金。本项目不接受现金形式或从个人账户转出的谈判保证金。</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办理谈判保证金手续时，请务必在银行进帐单或电汇单的用途或空白栏上注明项目名称</w:t>
            </w:r>
            <w:r>
              <w:rPr>
                <w:rFonts w:hint="eastAsia" w:asciiTheme="majorEastAsia" w:hAnsiTheme="majorEastAsia" w:eastAsiaTheme="majorEastAsia" w:cstheme="majorEastAsia"/>
                <w:bCs/>
                <w:sz w:val="24"/>
              </w:rPr>
              <w:t>（简称即可）</w:t>
            </w:r>
            <w:r>
              <w:rPr>
                <w:rFonts w:hint="eastAsia" w:asciiTheme="majorEastAsia" w:hAnsiTheme="majorEastAsia" w:eastAsiaTheme="majorEastAsia" w:cstheme="majorEastAsia"/>
                <w:sz w:val="24"/>
              </w:rPr>
              <w:t xml:space="preserve">或项目编号，以免耽误竞标。谈判保证金退还（不计息）均以转账形式退回到供应商银行账户。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14.4</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响应文件份数</w:t>
            </w:r>
          </w:p>
        </w:tc>
        <w:tc>
          <w:tcPr>
            <w:tcW w:w="7290" w:type="dxa"/>
            <w:vAlign w:val="center"/>
          </w:tcPr>
          <w:p>
            <w:pPr>
              <w:spacing w:after="0" w:line="400" w:lineRule="exact"/>
              <w:ind w:firstLine="480" w:firstLineChars="200"/>
              <w:rPr>
                <w:rFonts w:asciiTheme="majorEastAsia" w:hAnsiTheme="majorEastAsia" w:eastAsiaTheme="majorEastAsia" w:cstheme="majorEastAsia"/>
                <w:sz w:val="24"/>
              </w:rPr>
            </w:pPr>
            <w:r>
              <w:rPr>
                <w:rFonts w:ascii="宋体" w:hAnsi="宋体" w:eastAsia="宋体" w:cs="宋体"/>
                <w:color w:val="000000" w:themeColor="text1"/>
                <w:sz w:val="24"/>
                <w:szCs w:val="24"/>
                <w14:textFill>
                  <w14:solidFill>
                    <w14:schemeClr w14:val="tx1"/>
                  </w14:solidFill>
                </w14:textFill>
              </w:rPr>
              <w:t>1、正本一份、副本三份。即：“价格文件”正本一份，副本 三份；“商务技术文件”正本一份，副本三份。</w:t>
            </w:r>
            <w:r>
              <w:rPr>
                <w:rFonts w:ascii="宋体" w:hAnsi="宋体" w:eastAsia="宋体" w:cs="宋体"/>
                <w:color w:val="000000" w:themeColor="text1"/>
                <w:sz w:val="24"/>
                <w:szCs w:val="24"/>
                <w14:textFill>
                  <w14:solidFill>
                    <w14:schemeClr w14:val="tx1"/>
                  </w14:solidFill>
                </w14:textFill>
              </w:rPr>
              <w:br w:type="textWrapping"/>
            </w:r>
            <w:r>
              <w:rPr>
                <w:rFonts w:ascii="宋体" w:hAnsi="宋体" w:eastAsia="宋体" w:cs="宋体"/>
                <w:color w:val="000000" w:themeColor="text1"/>
                <w:sz w:val="24"/>
                <w:szCs w:val="24"/>
                <w14:textFill>
                  <w14:solidFill>
                    <w14:schemeClr w14:val="tx1"/>
                  </w14:solidFill>
                </w14:textFill>
              </w:rPr>
              <w:t>2、投标人如果投多个分标的，应分别按分标制作响应文件，每个分标响应文件独立制作独立包封并独立提交。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递交响应文件截止时间</w:t>
            </w:r>
          </w:p>
        </w:tc>
        <w:tc>
          <w:tcPr>
            <w:tcW w:w="7290" w:type="dxa"/>
            <w:vAlign w:val="center"/>
          </w:tcPr>
          <w:p>
            <w:pPr>
              <w:spacing w:after="0" w:line="400" w:lineRule="exact"/>
              <w:ind w:firstLine="480" w:firstLineChars="200"/>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szCs w:val="24"/>
                <w:lang w:eastAsia="zh-CN"/>
              </w:rPr>
              <w:t>2020年5月13日9时30分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16.2</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响应文件递交地点</w:t>
            </w:r>
          </w:p>
        </w:tc>
        <w:tc>
          <w:tcPr>
            <w:tcW w:w="7290" w:type="dxa"/>
            <w:vAlign w:val="center"/>
          </w:tcPr>
          <w:p>
            <w:pPr>
              <w:spacing w:after="0" w:line="400" w:lineRule="exact"/>
              <w:ind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szCs w:val="24"/>
              </w:rPr>
              <w:t>广西桂水工程咨询有限公司第一分公司（南宁市青秀区民族大道32号宜尚酒店副楼一楼）</w:t>
            </w:r>
            <w:r>
              <w:rPr>
                <w:rFonts w:hint="eastAsia" w:asciiTheme="majorEastAsia" w:hAnsiTheme="majorEastAsia" w:eastAsiaTheme="majorEastAsia" w:cstheme="majorEastAsia"/>
                <w:color w:val="auto"/>
                <w:sz w:val="24"/>
              </w:rPr>
              <w:t>开标室，并由采购代理机构签收。逾期送达或未按要求密封的响应文件将予以拒收或作无效响应文件处理。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18.1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谈判时间和地点</w:t>
            </w:r>
          </w:p>
        </w:tc>
        <w:tc>
          <w:tcPr>
            <w:tcW w:w="7290" w:type="dxa"/>
            <w:vAlign w:val="center"/>
          </w:tcPr>
          <w:p>
            <w:pPr>
              <w:spacing w:after="0" w:line="400" w:lineRule="exact"/>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谈判时间：</w:t>
            </w:r>
            <w:r>
              <w:rPr>
                <w:rFonts w:hint="eastAsia" w:asciiTheme="majorEastAsia" w:hAnsiTheme="majorEastAsia" w:eastAsiaTheme="majorEastAsia" w:cstheme="majorEastAsia"/>
                <w:color w:val="auto"/>
                <w:sz w:val="24"/>
                <w:szCs w:val="24"/>
                <w:lang w:eastAsia="zh-CN"/>
              </w:rPr>
              <w:t>2020年5月13日9时30分</w:t>
            </w:r>
            <w:r>
              <w:rPr>
                <w:rFonts w:hint="eastAsia" w:asciiTheme="majorEastAsia" w:hAnsiTheme="majorEastAsia" w:eastAsiaTheme="majorEastAsia" w:cstheme="majorEastAsia"/>
                <w:color w:val="auto"/>
                <w:sz w:val="24"/>
                <w:szCs w:val="24"/>
              </w:rPr>
              <w:t>截标后（具体时间由采购代理机构另行通知）；</w:t>
            </w:r>
          </w:p>
          <w:p>
            <w:pPr>
              <w:spacing w:after="0" w:line="400" w:lineRule="exact"/>
              <w:ind w:firstLine="480" w:firstLineChars="200"/>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谈判地点：广西桂水工程咨询有限公司第一分公司（南宁市青秀区民族大道32号宜尚酒店副楼一楼）；</w:t>
            </w:r>
          </w:p>
          <w:p>
            <w:pPr>
              <w:spacing w:after="0" w:line="400" w:lineRule="exact"/>
              <w:ind w:firstLine="480" w:firstLineChars="200"/>
              <w:rPr>
                <w:color w:val="auto"/>
              </w:rPr>
            </w:pPr>
            <w:r>
              <w:rPr>
                <w:rFonts w:hint="eastAsia" w:asciiTheme="majorEastAsia" w:hAnsiTheme="majorEastAsia" w:eastAsiaTheme="majorEastAsia" w:cstheme="majorEastAsia"/>
                <w:color w:val="auto"/>
                <w:sz w:val="24"/>
                <w:szCs w:val="24"/>
              </w:rPr>
              <w:t>供应商法定代表人或其授权代表必须携带以下有效证件按时参加谈判会议，否则视为自动放弃谈判。</w:t>
            </w:r>
            <w:r>
              <w:rPr>
                <w:rFonts w:hint="eastAsia" w:asciiTheme="majorEastAsia" w:hAnsiTheme="majorEastAsia" w:eastAsiaTheme="majorEastAsia" w:cstheme="majorEastAsia"/>
                <w:b/>
                <w:bCs/>
                <w:color w:val="auto"/>
                <w:sz w:val="24"/>
                <w:szCs w:val="24"/>
              </w:rPr>
              <w:t>有效证件为：①谈判保证金交纳凭证原件；②授权委托书（法定代表人参加的不需提供授权委托书，但需提供法定代表人身份证明）和本人身份证原件。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评标办法</w:t>
            </w:r>
          </w:p>
        </w:tc>
        <w:tc>
          <w:tcPr>
            <w:tcW w:w="7290" w:type="dxa"/>
            <w:vAlign w:val="center"/>
          </w:tcPr>
          <w:p>
            <w:pPr>
              <w:spacing w:after="0" w:line="4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30.1</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履约保证金</w:t>
            </w:r>
          </w:p>
        </w:tc>
        <w:tc>
          <w:tcPr>
            <w:tcW w:w="7290" w:type="dxa"/>
            <w:vAlign w:val="center"/>
          </w:tcPr>
          <w:p>
            <w:pPr>
              <w:spacing w:after="0" w:line="400" w:lineRule="exact"/>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sym w:font="Wingdings" w:char="F0FE"/>
            </w:r>
            <w:r>
              <w:rPr>
                <w:rFonts w:hint="eastAsia" w:cs="宋体" w:asciiTheme="minorEastAsia" w:hAnsiTheme="minorEastAsia" w:eastAsiaTheme="minorEastAsia"/>
                <w:bCs/>
                <w:color w:val="auto"/>
                <w:sz w:val="24"/>
              </w:rPr>
              <w:t>需要缴纳履约保证金</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履约保证金金额：按每分标成交金额的</w:t>
            </w:r>
            <w:r>
              <w:rPr>
                <w:rFonts w:cs="宋体" w:asciiTheme="minorEastAsia" w:hAnsiTheme="minorEastAsia" w:eastAsiaTheme="minorEastAsia"/>
                <w:bCs/>
                <w:color w:val="auto"/>
                <w:sz w:val="24"/>
              </w:rPr>
              <w:t>3</w:t>
            </w:r>
            <w:r>
              <w:rPr>
                <w:rFonts w:hint="eastAsia" w:cs="宋体" w:asciiTheme="minorEastAsia" w:hAnsiTheme="minorEastAsia" w:eastAsiaTheme="minorEastAsia"/>
                <w:bCs/>
                <w:color w:val="auto"/>
                <w:sz w:val="24"/>
              </w:rPr>
              <w:t>%。</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履约保证金递交方式：支票、汇票、本票、网上银行支付、保函等非现金形式。</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 xml:space="preserve">履约保证金指定账户： </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开户名称：南宁师范大学</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开户银行：中国银行南宁市明秀东支行</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银行账号：</w:t>
            </w:r>
            <w:r>
              <w:rPr>
                <w:rFonts w:cs="宋体" w:asciiTheme="minorEastAsia" w:hAnsiTheme="minorEastAsia" w:eastAsiaTheme="minorEastAsia"/>
                <w:bCs/>
                <w:color w:val="auto"/>
                <w:sz w:val="24"/>
              </w:rPr>
              <w:t>626257498267</w:t>
            </w:r>
          </w:p>
          <w:p>
            <w:pPr>
              <w:spacing w:after="0" w:line="400" w:lineRule="exact"/>
              <w:rPr>
                <w:rFonts w:asciiTheme="majorEastAsia" w:hAnsiTheme="majorEastAsia" w:eastAsiaTheme="majorEastAsia" w:cstheme="majorEastAsia"/>
                <w:sz w:val="24"/>
              </w:rPr>
            </w:pPr>
            <w:r>
              <w:rPr>
                <w:rFonts w:hint="eastAsia" w:cs="宋体" w:asciiTheme="minorEastAsia" w:hAnsiTheme="minorEastAsia" w:eastAsiaTheme="minorEastAsia"/>
                <w:bCs/>
                <w:sz w:val="24"/>
              </w:rPr>
              <w:t>□不需要缴纳履约保证金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w:t>
            </w:r>
          </w:p>
        </w:tc>
        <w:tc>
          <w:tcPr>
            <w:tcW w:w="1283"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招标代理服务费</w:t>
            </w:r>
          </w:p>
        </w:tc>
        <w:tc>
          <w:tcPr>
            <w:tcW w:w="7290" w:type="dxa"/>
            <w:vAlign w:val="center"/>
          </w:tcPr>
          <w:p>
            <w:pPr>
              <w:autoSpaceDE w:val="0"/>
              <w:autoSpaceDN w:val="0"/>
              <w:spacing w:after="0" w:line="400" w:lineRule="exact"/>
              <w:ind w:firstLine="480" w:firstLineChars="200"/>
              <w:textAlignment w:val="bottom"/>
              <w:rPr>
                <w:rFonts w:asciiTheme="minorEastAsia" w:hAnsiTheme="minorEastAsia" w:eastAsiaTheme="minorEastAsia"/>
                <w:color w:val="000000"/>
                <w:sz w:val="24"/>
              </w:rPr>
            </w:pPr>
            <w:r>
              <w:rPr>
                <w:rFonts w:hint="eastAsia" w:cs="Courier New" w:asciiTheme="minorEastAsia" w:hAnsiTheme="minorEastAsia" w:eastAsiaTheme="minorEastAsia"/>
                <w:color w:val="000000"/>
                <w:sz w:val="24"/>
              </w:rPr>
              <w:sym w:font="Wingdings" w:char="F0FE"/>
            </w:r>
            <w:r>
              <w:rPr>
                <w:rFonts w:hint="eastAsia" w:asciiTheme="minorEastAsia" w:hAnsiTheme="minorEastAsia" w:eastAsiaTheme="minorEastAsia"/>
                <w:color w:val="000000"/>
                <w:sz w:val="24"/>
              </w:rPr>
              <w:t>招标代理服务费由成交人支付。</w:t>
            </w:r>
          </w:p>
          <w:p>
            <w:pPr>
              <w:autoSpaceDE w:val="0"/>
              <w:autoSpaceDN w:val="0"/>
              <w:spacing w:after="0" w:line="400" w:lineRule="exact"/>
              <w:ind w:firstLine="480" w:firstLineChars="20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lang w:eastAsia="zh-CN"/>
              </w:rPr>
              <w:t>各分标</w:t>
            </w:r>
            <w:r>
              <w:rPr>
                <w:rFonts w:hint="eastAsia" w:asciiTheme="minorEastAsia" w:hAnsiTheme="minorEastAsia" w:eastAsiaTheme="minorEastAsia"/>
                <w:color w:val="000000"/>
                <w:sz w:val="24"/>
              </w:rPr>
              <w:t>成交人领取成交通知书前，应向采购代理机构一次付清招标代理服务费，代理服务收费按下述标准（货物招标）以差额定率累进法计算收取，具体标准如下：</w:t>
            </w:r>
          </w:p>
          <w:tbl>
            <w:tblPr>
              <w:tblStyle w:val="42"/>
              <w:tblW w:w="6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1559"/>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3" w:type="dxa"/>
                  <w:tcBorders>
                    <w:tl2br w:val="single" w:color="auto" w:sz="4" w:space="0"/>
                  </w:tcBorders>
                </w:tcPr>
                <w:p>
                  <w:pPr>
                    <w:spacing w:after="0"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费率</w:t>
                  </w:r>
                </w:p>
                <w:p>
                  <w:pPr>
                    <w:spacing w:after="0"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中标金额</w:t>
                  </w:r>
                </w:p>
              </w:tc>
              <w:tc>
                <w:tcPr>
                  <w:tcW w:w="1559" w:type="dxa"/>
                  <w:vAlign w:val="center"/>
                </w:tcPr>
                <w:p>
                  <w:pPr>
                    <w:spacing w:after="0" w:line="400" w:lineRule="exact"/>
                    <w:ind w:firstLine="120" w:firstLineChars="5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货物招标</w:t>
                  </w:r>
                </w:p>
              </w:tc>
              <w:tc>
                <w:tcPr>
                  <w:tcW w:w="1418" w:type="dxa"/>
                  <w:vAlign w:val="center"/>
                </w:tcPr>
                <w:p>
                  <w:pPr>
                    <w:spacing w:after="0" w:line="40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服务招标</w:t>
                  </w:r>
                </w:p>
              </w:tc>
              <w:tc>
                <w:tcPr>
                  <w:tcW w:w="1275" w:type="dxa"/>
                  <w:vAlign w:val="center"/>
                </w:tcPr>
                <w:p>
                  <w:pPr>
                    <w:spacing w:after="0" w:line="40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3" w:type="dxa"/>
                </w:tcPr>
                <w:p>
                  <w:pPr>
                    <w:spacing w:after="0"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100万元以下</w:t>
                  </w:r>
                </w:p>
              </w:tc>
              <w:tc>
                <w:tcPr>
                  <w:tcW w:w="1559" w:type="dxa"/>
                </w:tcPr>
                <w:p>
                  <w:pPr>
                    <w:spacing w:after="0" w:line="400" w:lineRule="exact"/>
                    <w:jc w:val="center"/>
                    <w:rPr>
                      <w:rFonts w:asciiTheme="minorEastAsia" w:hAnsiTheme="minorEastAsia" w:eastAsiaTheme="minorEastAsia"/>
                      <w:color w:val="000000"/>
                      <w:sz w:val="24"/>
                    </w:rPr>
                  </w:pPr>
                  <w:r>
                    <w:rPr>
                      <w:rFonts w:cs="宋体" w:asciiTheme="minorEastAsia" w:hAnsiTheme="minorEastAsia" w:eastAsiaTheme="minorEastAsia"/>
                      <w:color w:val="000000"/>
                      <w:sz w:val="24"/>
                    </w:rPr>
                    <w:t>1.5%</w:t>
                  </w:r>
                </w:p>
              </w:tc>
              <w:tc>
                <w:tcPr>
                  <w:tcW w:w="1418" w:type="dxa"/>
                </w:tcPr>
                <w:p>
                  <w:pPr>
                    <w:spacing w:after="0" w:line="400" w:lineRule="exact"/>
                    <w:jc w:val="center"/>
                    <w:rPr>
                      <w:rFonts w:asciiTheme="minorEastAsia" w:hAnsiTheme="minorEastAsia" w:eastAsiaTheme="minorEastAsia"/>
                      <w:color w:val="000000"/>
                      <w:sz w:val="24"/>
                    </w:rPr>
                  </w:pPr>
                  <w:r>
                    <w:rPr>
                      <w:rFonts w:cs="宋体" w:asciiTheme="minorEastAsia" w:hAnsiTheme="minorEastAsia" w:eastAsiaTheme="minorEastAsia"/>
                      <w:color w:val="000000"/>
                      <w:sz w:val="24"/>
                    </w:rPr>
                    <w:t>1.5%</w:t>
                  </w:r>
                </w:p>
              </w:tc>
              <w:tc>
                <w:tcPr>
                  <w:tcW w:w="1275" w:type="dxa"/>
                </w:tcPr>
                <w:p>
                  <w:pPr>
                    <w:spacing w:after="0" w:line="400" w:lineRule="exact"/>
                    <w:ind w:firstLine="240" w:firstLineChars="100"/>
                    <w:jc w:val="center"/>
                    <w:rPr>
                      <w:rFonts w:asciiTheme="minorEastAsia" w:hAnsiTheme="minorEastAsia" w:eastAsiaTheme="minorEastAsia"/>
                      <w:color w:val="000000"/>
                      <w:sz w:val="24"/>
                    </w:rPr>
                  </w:pPr>
                  <w:r>
                    <w:rPr>
                      <w:rFonts w:cs="宋体" w:asciiTheme="minorEastAsia" w:hAnsiTheme="minorEastAsia" w:eastAsiaTheme="minorEastAsia"/>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3" w:type="dxa"/>
                </w:tcPr>
                <w:p>
                  <w:pPr>
                    <w:spacing w:after="0" w:line="4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100～500万元</w:t>
                  </w:r>
                </w:p>
              </w:tc>
              <w:tc>
                <w:tcPr>
                  <w:tcW w:w="1559" w:type="dxa"/>
                </w:tcPr>
                <w:p>
                  <w:pPr>
                    <w:spacing w:after="0" w:line="400" w:lineRule="exact"/>
                    <w:jc w:val="center"/>
                    <w:rPr>
                      <w:rFonts w:asciiTheme="minorEastAsia" w:hAnsiTheme="minorEastAsia" w:eastAsiaTheme="minorEastAsia"/>
                      <w:color w:val="000000"/>
                      <w:sz w:val="24"/>
                    </w:rPr>
                  </w:pPr>
                  <w:r>
                    <w:rPr>
                      <w:rFonts w:cs="宋体" w:asciiTheme="minorEastAsia" w:hAnsiTheme="minorEastAsia" w:eastAsiaTheme="minorEastAsia"/>
                      <w:color w:val="000000"/>
                      <w:sz w:val="24"/>
                    </w:rPr>
                    <w:t>1.1%</w:t>
                  </w:r>
                </w:p>
              </w:tc>
              <w:tc>
                <w:tcPr>
                  <w:tcW w:w="1418" w:type="dxa"/>
                </w:tcPr>
                <w:p>
                  <w:pPr>
                    <w:spacing w:after="0" w:line="400" w:lineRule="exact"/>
                    <w:jc w:val="center"/>
                    <w:rPr>
                      <w:rFonts w:asciiTheme="minorEastAsia" w:hAnsiTheme="minorEastAsia" w:eastAsiaTheme="minorEastAsia"/>
                      <w:color w:val="000000"/>
                      <w:sz w:val="24"/>
                    </w:rPr>
                  </w:pPr>
                  <w:r>
                    <w:rPr>
                      <w:rFonts w:cs="宋体" w:asciiTheme="minorEastAsia" w:hAnsiTheme="minorEastAsia" w:eastAsiaTheme="minorEastAsia"/>
                      <w:color w:val="000000"/>
                      <w:sz w:val="24"/>
                    </w:rPr>
                    <w:t>0.8%</w:t>
                  </w:r>
                </w:p>
              </w:tc>
              <w:tc>
                <w:tcPr>
                  <w:tcW w:w="1275" w:type="dxa"/>
                </w:tcPr>
                <w:p>
                  <w:pPr>
                    <w:spacing w:after="0" w:line="400" w:lineRule="exact"/>
                    <w:ind w:firstLine="240" w:firstLineChars="100"/>
                    <w:jc w:val="center"/>
                    <w:rPr>
                      <w:rFonts w:asciiTheme="minorEastAsia" w:hAnsiTheme="minorEastAsia" w:eastAsiaTheme="minorEastAsia"/>
                      <w:color w:val="000000"/>
                      <w:sz w:val="24"/>
                    </w:rPr>
                  </w:pPr>
                  <w:r>
                    <w:rPr>
                      <w:rFonts w:cs="宋体" w:asciiTheme="minorEastAsia" w:hAnsiTheme="minorEastAsia" w:eastAsiaTheme="minorEastAsia"/>
                      <w:color w:val="000000"/>
                      <w:sz w:val="24"/>
                    </w:rPr>
                    <w:t>0.7%</w:t>
                  </w:r>
                </w:p>
              </w:tc>
            </w:tr>
          </w:tbl>
          <w:p>
            <w:pPr>
              <w:adjustRightInd/>
              <w:spacing w:after="0" w:line="400" w:lineRule="exact"/>
              <w:ind w:firstLine="480" w:firstLineChars="200"/>
              <w:jc w:val="both"/>
              <w:rPr>
                <w:rFonts w:asciiTheme="minorEastAsia" w:hAnsiTheme="minorEastAsia" w:eastAsiaTheme="minorEastAsia"/>
                <w:color w:val="000000"/>
                <w:sz w:val="24"/>
              </w:rPr>
            </w:pPr>
            <w:r>
              <w:rPr>
                <w:rFonts w:hint="eastAsia" w:asciiTheme="minorEastAsia" w:hAnsiTheme="minorEastAsia" w:eastAsiaTheme="minorEastAsia"/>
                <w:color w:val="000000"/>
                <w:sz w:val="24"/>
              </w:rPr>
              <w:t>例如：某货物招标代理业务成交金额为</w:t>
            </w:r>
            <w:r>
              <w:rPr>
                <w:rFonts w:asciiTheme="minorEastAsia" w:hAnsiTheme="minorEastAsia" w:eastAsiaTheme="minorEastAsia"/>
                <w:color w:val="000000"/>
                <w:sz w:val="24"/>
              </w:rPr>
              <w:t>300</w:t>
            </w:r>
            <w:r>
              <w:rPr>
                <w:rFonts w:hint="eastAsia" w:asciiTheme="minorEastAsia" w:hAnsiTheme="minorEastAsia" w:eastAsiaTheme="minorEastAsia"/>
                <w:color w:val="000000"/>
                <w:sz w:val="24"/>
              </w:rPr>
              <w:t>万元，招标代理服务费金额按如下计算：</w:t>
            </w:r>
          </w:p>
          <w:p>
            <w:pPr>
              <w:adjustRightInd/>
              <w:spacing w:after="0" w:line="400" w:lineRule="exact"/>
              <w:ind w:firstLine="480" w:firstLineChars="200"/>
              <w:jc w:val="both"/>
              <w:rPr>
                <w:rFonts w:asciiTheme="minorEastAsia" w:hAnsiTheme="minorEastAsia" w:eastAsiaTheme="minorEastAsia"/>
                <w:color w:val="000000"/>
                <w:sz w:val="24"/>
              </w:rPr>
            </w:pPr>
            <w:r>
              <w:rPr>
                <w:rFonts w:asciiTheme="minorEastAsia" w:hAnsiTheme="minorEastAsia" w:eastAsiaTheme="minorEastAsia"/>
                <w:color w:val="000000"/>
                <w:sz w:val="24"/>
              </w:rPr>
              <w:t>100</w:t>
            </w:r>
            <w:r>
              <w:rPr>
                <w:rFonts w:hint="eastAsia" w:asciiTheme="minorEastAsia" w:hAnsiTheme="minorEastAsia" w:eastAsiaTheme="minorEastAsia"/>
                <w:color w:val="000000"/>
                <w:sz w:val="24"/>
              </w:rPr>
              <w:t>万元×</w:t>
            </w:r>
            <w:r>
              <w:rPr>
                <w:rFonts w:asciiTheme="minorEastAsia" w:hAnsiTheme="minorEastAsia" w:eastAsiaTheme="minorEastAsia"/>
                <w:color w:val="000000"/>
                <w:sz w:val="24"/>
              </w:rPr>
              <w:t>1.5%</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 xml:space="preserve">1.5 </w:t>
            </w:r>
            <w:r>
              <w:rPr>
                <w:rFonts w:hint="eastAsia" w:asciiTheme="minorEastAsia" w:hAnsiTheme="minorEastAsia" w:eastAsiaTheme="minorEastAsia"/>
                <w:color w:val="000000"/>
                <w:sz w:val="24"/>
              </w:rPr>
              <w:t>万元</w:t>
            </w:r>
          </w:p>
          <w:p>
            <w:pPr>
              <w:adjustRightInd/>
              <w:spacing w:after="0" w:line="400" w:lineRule="exact"/>
              <w:ind w:firstLine="480" w:firstLineChars="200"/>
              <w:jc w:val="both"/>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300</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100</w:t>
            </w:r>
            <w:r>
              <w:rPr>
                <w:rFonts w:hint="eastAsia" w:asciiTheme="minorEastAsia" w:hAnsiTheme="minorEastAsia" w:eastAsiaTheme="minorEastAsia"/>
                <w:color w:val="000000"/>
                <w:sz w:val="24"/>
              </w:rPr>
              <w:t>）万元×</w:t>
            </w:r>
            <w:r>
              <w:rPr>
                <w:rFonts w:asciiTheme="minorEastAsia" w:hAnsiTheme="minorEastAsia" w:eastAsiaTheme="minorEastAsia"/>
                <w:color w:val="000000"/>
                <w:sz w:val="24"/>
              </w:rPr>
              <w:t>1.1%</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2.2</w:t>
            </w:r>
            <w:r>
              <w:rPr>
                <w:rFonts w:hint="eastAsia" w:asciiTheme="minorEastAsia" w:hAnsiTheme="minorEastAsia" w:eastAsiaTheme="minorEastAsia"/>
                <w:color w:val="000000"/>
                <w:sz w:val="24"/>
              </w:rPr>
              <w:t>万元</w:t>
            </w:r>
          </w:p>
          <w:p>
            <w:pPr>
              <w:autoSpaceDE w:val="0"/>
              <w:autoSpaceDN w:val="0"/>
              <w:spacing w:after="0" w:line="400" w:lineRule="exact"/>
              <w:ind w:firstLine="480" w:firstLineChars="20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合计收费＝</w:t>
            </w:r>
            <w:r>
              <w:rPr>
                <w:rFonts w:asciiTheme="minorEastAsia" w:hAnsiTheme="minorEastAsia" w:eastAsiaTheme="minorEastAsia"/>
                <w:color w:val="000000"/>
                <w:sz w:val="24"/>
              </w:rPr>
              <w:t>1.5</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2.2=3.7</w:t>
            </w:r>
            <w:r>
              <w:rPr>
                <w:rFonts w:hint="eastAsia" w:asciiTheme="minorEastAsia" w:hAnsiTheme="minorEastAsia" w:eastAsiaTheme="minorEastAsia"/>
                <w:color w:val="000000"/>
                <w:sz w:val="24"/>
              </w:rPr>
              <w:t>万元</w:t>
            </w:r>
          </w:p>
          <w:p>
            <w:pPr>
              <w:spacing w:after="0" w:line="400" w:lineRule="exact"/>
              <w:ind w:firstLine="480" w:firstLineChars="200"/>
              <w:rPr>
                <w:rFonts w:asciiTheme="minorEastAsia" w:hAnsiTheme="minorEastAsia" w:eastAsiaTheme="minorEastAsia"/>
                <w:color w:val="000000"/>
                <w:sz w:val="24"/>
              </w:rPr>
            </w:pPr>
            <w:r>
              <w:rPr>
                <w:rFonts w:hint="eastAsia" w:cs="Courier New" w:asciiTheme="minorEastAsia" w:hAnsiTheme="minorEastAsia" w:eastAsiaTheme="minorEastAsia"/>
                <w:color w:val="000000"/>
                <w:sz w:val="24"/>
              </w:rPr>
              <w:t>（2）</w:t>
            </w:r>
            <w:r>
              <w:rPr>
                <w:rFonts w:hint="eastAsia" w:asciiTheme="minorEastAsia" w:hAnsiTheme="minorEastAsia" w:eastAsiaTheme="minorEastAsia"/>
                <w:sz w:val="24"/>
              </w:rPr>
              <w:t>采购代理机构指定的收取招标代理服务费的银行账户：</w:t>
            </w:r>
          </w:p>
          <w:p>
            <w:pPr>
              <w:autoSpaceDE w:val="0"/>
              <w:autoSpaceDN w:val="0"/>
              <w:spacing w:after="0" w:line="400" w:lineRule="exact"/>
              <w:ind w:firstLine="480" w:firstLineChars="200"/>
              <w:textAlignment w:val="bottom"/>
              <w:rPr>
                <w:rFonts w:cs="Courier New" w:asciiTheme="minorEastAsia" w:hAnsiTheme="minorEastAsia" w:eastAsiaTheme="minorEastAsia"/>
                <w:color w:val="000000"/>
                <w:sz w:val="24"/>
              </w:rPr>
            </w:pPr>
            <w:r>
              <w:rPr>
                <w:rFonts w:hint="eastAsia" w:cs="Courier New" w:asciiTheme="minorEastAsia" w:hAnsiTheme="minorEastAsia" w:eastAsiaTheme="minorEastAsia"/>
                <w:color w:val="000000"/>
                <w:sz w:val="24"/>
              </w:rPr>
              <w:t>账户名称：广西桂水工程咨询有限公司第一分公司</w:t>
            </w:r>
          </w:p>
          <w:p>
            <w:pPr>
              <w:autoSpaceDE w:val="0"/>
              <w:autoSpaceDN w:val="0"/>
              <w:spacing w:after="0" w:line="400" w:lineRule="exact"/>
              <w:ind w:firstLine="480" w:firstLineChars="200"/>
              <w:textAlignment w:val="bottom"/>
              <w:rPr>
                <w:rFonts w:cs="Courier New" w:asciiTheme="minorEastAsia" w:hAnsiTheme="minorEastAsia" w:eastAsiaTheme="minorEastAsia"/>
                <w:color w:val="000000"/>
                <w:sz w:val="24"/>
              </w:rPr>
            </w:pPr>
            <w:r>
              <w:rPr>
                <w:rFonts w:hint="eastAsia" w:cs="Courier New" w:asciiTheme="minorEastAsia" w:hAnsiTheme="minorEastAsia" w:eastAsiaTheme="minorEastAsia"/>
                <w:color w:val="000000"/>
                <w:sz w:val="24"/>
              </w:rPr>
              <w:t>开户银行： 广西北部湾银行股份有限公司南宁市嘉宾支行</w:t>
            </w:r>
          </w:p>
          <w:p>
            <w:pPr>
              <w:autoSpaceDE w:val="0"/>
              <w:autoSpaceDN w:val="0"/>
              <w:spacing w:after="0" w:line="400" w:lineRule="exact"/>
              <w:ind w:firstLine="480" w:firstLineChars="200"/>
              <w:textAlignment w:val="bottom"/>
              <w:rPr>
                <w:rFonts w:cs="Courier New" w:asciiTheme="minorEastAsia" w:hAnsiTheme="minorEastAsia" w:eastAsiaTheme="minorEastAsia"/>
                <w:color w:val="000000"/>
                <w:sz w:val="24"/>
              </w:rPr>
            </w:pPr>
            <w:r>
              <w:rPr>
                <w:rFonts w:hint="eastAsia" w:cs="Courier New" w:asciiTheme="minorEastAsia" w:hAnsiTheme="minorEastAsia" w:eastAsiaTheme="minorEastAsia"/>
                <w:color w:val="000000"/>
                <w:sz w:val="24"/>
              </w:rPr>
              <w:t xml:space="preserve">银行账号：8001 0950 0288 886 </w:t>
            </w:r>
          </w:p>
          <w:p>
            <w:pPr>
              <w:autoSpaceDE w:val="0"/>
              <w:autoSpaceDN w:val="0"/>
              <w:spacing w:after="0" w:line="400" w:lineRule="exact"/>
              <w:ind w:firstLine="480" w:firstLineChars="200"/>
              <w:textAlignment w:val="bottom"/>
              <w:rPr>
                <w:rFonts w:cs="Courier New" w:asciiTheme="minorEastAsia" w:hAnsiTheme="minorEastAsia" w:eastAsiaTheme="minorEastAsia"/>
                <w:color w:val="000000"/>
                <w:sz w:val="24"/>
              </w:rPr>
            </w:pPr>
            <w:r>
              <w:rPr>
                <w:rFonts w:hint="eastAsia" w:cs="Courier New" w:asciiTheme="minorEastAsia" w:hAnsiTheme="minorEastAsia" w:eastAsiaTheme="minorEastAsia"/>
                <w:color w:val="000000"/>
                <w:sz w:val="24"/>
              </w:rPr>
              <w:sym w:font="Wingdings 2" w:char="0052"/>
            </w:r>
            <w:r>
              <w:rPr>
                <w:rFonts w:hint="eastAsia" w:asciiTheme="minorEastAsia" w:hAnsiTheme="minorEastAsia" w:eastAsiaTheme="minorEastAsia"/>
                <w:color w:val="000000"/>
                <w:sz w:val="24"/>
              </w:rPr>
              <w:t>招标代理服务费由成交人支付，金额为</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w:t>
            </w:r>
          </w:p>
          <w:p>
            <w:pPr>
              <w:spacing w:after="0" w:line="400" w:lineRule="exact"/>
              <w:ind w:firstLine="480" w:firstLineChars="200"/>
              <w:rPr>
                <w:rFonts w:asciiTheme="majorEastAsia" w:hAnsiTheme="majorEastAsia" w:eastAsiaTheme="minorEastAsia" w:cstheme="majorEastAsia"/>
                <w:color w:val="000000"/>
                <w:sz w:val="24"/>
              </w:rPr>
            </w:pPr>
            <w:r>
              <w:rPr>
                <w:rFonts w:hint="eastAsia" w:cs="Courier New" w:asciiTheme="minorEastAsia" w:hAnsiTheme="minorEastAsia" w:eastAsiaTheme="minorEastAsia"/>
                <w:color w:val="000000"/>
                <w:sz w:val="24"/>
              </w:rPr>
              <w:t>□</w:t>
            </w:r>
            <w:r>
              <w:rPr>
                <w:rFonts w:hint="eastAsia" w:asciiTheme="minorEastAsia" w:hAnsiTheme="minorEastAsia" w:eastAsiaTheme="minorEastAsia"/>
                <w:color w:val="000000"/>
                <w:sz w:val="24"/>
              </w:rPr>
              <w:t>招标代理服务费由采购人支付。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w:t>
            </w:r>
          </w:p>
        </w:tc>
        <w:tc>
          <w:tcPr>
            <w:tcW w:w="1283" w:type="dxa"/>
            <w:vAlign w:val="center"/>
          </w:tcPr>
          <w:p>
            <w:pPr>
              <w:spacing w:after="0" w:line="400" w:lineRule="exact"/>
              <w:jc w:val="center"/>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质疑函接收及联系方式</w:t>
            </w:r>
          </w:p>
        </w:tc>
        <w:tc>
          <w:tcPr>
            <w:tcW w:w="7290" w:type="dxa"/>
            <w:vAlign w:val="center"/>
          </w:tcPr>
          <w:p>
            <w:pPr>
              <w:spacing w:after="0" w:line="40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接收质疑函的方式：接收供应商或其委托代理人以书面形式递交的质疑函原件，委托代理人提出质疑的，还应当提交供应商签署的授权委托书。</w:t>
            </w:r>
          </w:p>
          <w:p>
            <w:pPr>
              <w:spacing w:after="0" w:line="400" w:lineRule="exact"/>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sz w:val="24"/>
              </w:rPr>
              <w:t>联系部门：</w:t>
            </w:r>
            <w:r>
              <w:rPr>
                <w:rFonts w:hint="eastAsia" w:asciiTheme="majorEastAsia" w:hAnsiTheme="majorEastAsia" w:eastAsiaTheme="majorEastAsia" w:cstheme="majorEastAsia"/>
                <w:color w:val="000000" w:themeColor="text1"/>
                <w:sz w:val="24"/>
                <w14:textFill>
                  <w14:solidFill>
                    <w14:schemeClr w14:val="tx1"/>
                  </w14:solidFill>
                </w14:textFill>
              </w:rPr>
              <w:t>广西桂水工程咨询有限公司</w:t>
            </w:r>
          </w:p>
          <w:p>
            <w:pPr>
              <w:spacing w:after="0" w:line="400" w:lineRule="exact"/>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联系电话：0771-5501160</w:t>
            </w:r>
          </w:p>
          <w:p>
            <w:pPr>
              <w:spacing w:after="0" w:line="40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themeColor="text1"/>
                <w:sz w:val="24"/>
                <w14:textFill>
                  <w14:solidFill>
                    <w14:schemeClr w14:val="tx1"/>
                  </w14:solidFill>
                </w14:textFill>
              </w:rPr>
              <w:t>通讯地址：广西南宁市东葛路72号同开大厦六楼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ajorEastAsia" w:hAnsiTheme="majorEastAsia" w:eastAsiaTheme="majorEastAsia" w:cstheme="majorEastAsia"/>
                <w:sz w:val="24"/>
              </w:rPr>
            </w:pPr>
          </w:p>
        </w:tc>
        <w:tc>
          <w:tcPr>
            <w:tcW w:w="1283" w:type="dxa"/>
            <w:vAlign w:val="center"/>
          </w:tcPr>
          <w:p>
            <w:pPr>
              <w:spacing w:after="0" w:line="400" w:lineRule="exact"/>
              <w:jc w:val="center"/>
              <w:rPr>
                <w:rFonts w:asciiTheme="majorEastAsia" w:hAnsiTheme="majorEastAsia" w:eastAsiaTheme="majorEastAsia" w:cstheme="majorEastAsia"/>
                <w:sz w:val="24"/>
              </w:rPr>
            </w:pPr>
          </w:p>
        </w:tc>
        <w:tc>
          <w:tcPr>
            <w:tcW w:w="7290" w:type="dxa"/>
            <w:vAlign w:val="center"/>
          </w:tcPr>
          <w:p>
            <w:pPr>
              <w:spacing w:after="0"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cs="宋体" w:asciiTheme="minorEastAsia" w:hAnsiTheme="minorEastAsia" w:eastAsiaTheme="minorEastAsia"/>
                <w:sz w:val="24"/>
              </w:rPr>
              <w:t>本文件中描述</w:t>
            </w:r>
            <w:r>
              <w:rPr>
                <w:rFonts w:hint="eastAsia" w:cs="宋体" w:asciiTheme="minorEastAsia" w:hAnsiTheme="minorEastAsia" w:eastAsiaTheme="minorEastAsia"/>
                <w:sz w:val="24"/>
              </w:rPr>
              <w:t>供应商</w:t>
            </w:r>
            <w:r>
              <w:rPr>
                <w:rFonts w:cs="宋体" w:asciiTheme="minorEastAsia" w:hAnsiTheme="minorEastAsia" w:eastAsiaTheme="minorEastAsia"/>
                <w:sz w:val="24"/>
              </w:rPr>
              <w:t>的“公章”是指根据我国对公章的管理规定，用</w:t>
            </w:r>
            <w:r>
              <w:rPr>
                <w:rFonts w:hint="eastAsia" w:cs="宋体" w:asciiTheme="minorEastAsia" w:hAnsiTheme="minorEastAsia" w:eastAsiaTheme="minorEastAsia"/>
                <w:sz w:val="24"/>
              </w:rPr>
              <w:t>供应商</w:t>
            </w:r>
            <w:r>
              <w:rPr>
                <w:rFonts w:cs="宋体" w:asciiTheme="minorEastAsia" w:hAnsiTheme="minorEastAsia" w:eastAsiaTheme="minorEastAsia"/>
                <w:sz w:val="24"/>
              </w:rPr>
              <w:t>法定主体行为名称制作的印章，除本文件有特殊规定外，</w:t>
            </w:r>
            <w:r>
              <w:rPr>
                <w:rFonts w:hint="eastAsia" w:cs="宋体" w:asciiTheme="minorEastAsia" w:hAnsiTheme="minorEastAsia" w:eastAsiaTheme="minorEastAsia"/>
                <w:sz w:val="24"/>
              </w:rPr>
              <w:t>供应商</w:t>
            </w:r>
            <w:r>
              <w:rPr>
                <w:rFonts w:cs="宋体" w:asciiTheme="minorEastAsia" w:hAnsiTheme="minorEastAsia" w:eastAsiaTheme="minorEastAsia"/>
                <w:sz w:val="24"/>
              </w:rPr>
              <w:t>的财务章、部门章、分公司章、工会章、合同章、</w:t>
            </w:r>
            <w:r>
              <w:rPr>
                <w:rFonts w:hint="eastAsia" w:cs="宋体" w:asciiTheme="minorEastAsia" w:hAnsiTheme="minorEastAsia" w:eastAsiaTheme="minorEastAsia"/>
                <w:sz w:val="24"/>
              </w:rPr>
              <w:t>竞标</w:t>
            </w:r>
            <w:r>
              <w:rPr>
                <w:rFonts w:cs="宋体" w:asciiTheme="minorEastAsia" w:hAnsiTheme="minorEastAsia" w:eastAsiaTheme="minorEastAsia"/>
                <w:sz w:val="24"/>
              </w:rPr>
              <w:t>专用章、业务专用章及银行的转账章、现金收讫章、现金付讫章等其它形式印章均不能代替公章。</w:t>
            </w:r>
            <w:r>
              <w:rPr>
                <w:rFonts w:hint="eastAsia" w:cs="宋体" w:asciiTheme="minorEastAsia" w:hAnsiTheme="minorEastAsia" w:eastAsiaTheme="minorEastAsia"/>
                <w:b/>
                <w:sz w:val="24"/>
              </w:rPr>
              <w:t>不符合要求的作竞标无效处理。</w:t>
            </w:r>
          </w:p>
          <w:p>
            <w:pPr>
              <w:spacing w:after="0"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本文件中描述</w:t>
            </w:r>
            <w:r>
              <w:rPr>
                <w:rFonts w:hint="eastAsia" w:cs="宋体" w:asciiTheme="minorEastAsia" w:hAnsiTheme="minorEastAsia" w:eastAsiaTheme="minorEastAsia"/>
                <w:sz w:val="24"/>
              </w:rPr>
              <w:t>供应商</w:t>
            </w:r>
            <w:r>
              <w:rPr>
                <w:rFonts w:cs="宋体" w:asciiTheme="minorEastAsia" w:hAnsiTheme="minorEastAsia" w:eastAsiaTheme="minorEastAsia"/>
                <w:sz w:val="24"/>
              </w:rPr>
              <w:t>的“</w:t>
            </w:r>
            <w:r>
              <w:rPr>
                <w:rFonts w:hint="eastAsia" w:cs="宋体" w:asciiTheme="minorEastAsia" w:hAnsiTheme="minorEastAsia" w:eastAsiaTheme="minorEastAsia"/>
                <w:sz w:val="24"/>
              </w:rPr>
              <w:t>签字</w:t>
            </w:r>
            <w:r>
              <w:rPr>
                <w:rFonts w:cs="宋体" w:asciiTheme="minorEastAsia" w:hAnsiTheme="minorEastAsia" w:eastAsiaTheme="minorEastAsia"/>
                <w:sz w:val="24"/>
              </w:rPr>
              <w:t>”是指</w:t>
            </w:r>
            <w:r>
              <w:rPr>
                <w:rFonts w:hint="eastAsia" w:cs="宋体" w:asciiTheme="minorEastAsia" w:hAnsiTheme="minorEastAsia" w:eastAsiaTheme="minorEastAsia"/>
                <w:sz w:val="24"/>
              </w:rPr>
              <w:t>供应商的法定代表人或被授权人亲自在文件规定签署处亲笔写上个人的名字的行为，私章、签字章、印鉴、影印等其它形式</w:t>
            </w:r>
            <w:r>
              <w:rPr>
                <w:rFonts w:cs="宋体" w:asciiTheme="minorEastAsia" w:hAnsiTheme="minorEastAsia" w:eastAsiaTheme="minorEastAsia"/>
                <w:sz w:val="24"/>
              </w:rPr>
              <w:t>均不能代替</w:t>
            </w:r>
            <w:r>
              <w:rPr>
                <w:rFonts w:hint="eastAsia" w:cs="宋体" w:asciiTheme="minorEastAsia" w:hAnsiTheme="minorEastAsia" w:eastAsiaTheme="minorEastAsia"/>
                <w:sz w:val="24"/>
              </w:rPr>
              <w:t>亲笔签字</w:t>
            </w:r>
            <w:r>
              <w:rPr>
                <w:rFonts w:cs="宋体" w:asciiTheme="minorEastAsia" w:hAnsiTheme="minorEastAsia" w:eastAsiaTheme="minorEastAsia"/>
                <w:sz w:val="24"/>
              </w:rPr>
              <w:t>。</w:t>
            </w:r>
            <w:r>
              <w:rPr>
                <w:rFonts w:hint="eastAsia" w:cs="宋体" w:asciiTheme="minorEastAsia" w:hAnsiTheme="minorEastAsia" w:eastAsiaTheme="minorEastAsia"/>
                <w:b/>
                <w:sz w:val="24"/>
              </w:rPr>
              <w:t>不符合要求的或漏签的作竞标无效处理。</w:t>
            </w:r>
          </w:p>
          <w:p>
            <w:pPr>
              <w:spacing w:after="0"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hint="eastAsia" w:cs="宋体" w:asciiTheme="minorEastAsia" w:hAnsiTheme="minorEastAsia" w:eastAsiaTheme="minorEastAsia"/>
                <w:color w:val="000000"/>
                <w:kern w:val="2"/>
                <w:sz w:val="24"/>
                <w:szCs w:val="24"/>
              </w:rPr>
              <w:t xml:space="preserve"> 供应商</w:t>
            </w:r>
            <w:r>
              <w:rPr>
                <w:rFonts w:hint="eastAsia" w:cs="宋体" w:asciiTheme="minorEastAsia" w:hAnsiTheme="minorEastAsia" w:eastAsiaTheme="minorEastAsia"/>
                <w:sz w:val="24"/>
              </w:rPr>
              <w:t>须知前附表是对供应商须知的具体补充和修改，如有矛盾，应以本前附表为准。</w:t>
            </w:r>
          </w:p>
          <w:p>
            <w:pPr>
              <w:spacing w:after="0" w:line="400" w:lineRule="exact"/>
              <w:ind w:firstLine="480" w:firstLineChars="200"/>
              <w:rPr>
                <w:rFonts w:asciiTheme="majorEastAsia" w:hAnsiTheme="majorEastAsia" w:eastAsiaTheme="majorEastAsia" w:cstheme="majorEastAsia"/>
                <w:sz w:val="24"/>
              </w:rPr>
            </w:pPr>
            <w:r>
              <w:rPr>
                <w:rFonts w:hint="eastAsia" w:cs="宋体" w:asciiTheme="minorEastAsia" w:hAnsiTheme="minorEastAsia" w:eastAsiaTheme="minorEastAsia"/>
                <w:sz w:val="24"/>
              </w:rPr>
              <w:t>4.本采购文件是根据国家有关法律及有关政策、法规编制，解释权属采购代理机构。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vAlign w:val="center"/>
          </w:tcPr>
          <w:p>
            <w:pPr>
              <w:spacing w:after="0" w:line="400" w:lineRule="exact"/>
              <w:ind w:firstLine="480" w:firstLineChars="200"/>
              <w:jc w:val="center"/>
              <w:rPr>
                <w:rFonts w:asciiTheme="majorEastAsia" w:hAnsiTheme="majorEastAsia" w:eastAsiaTheme="majorEastAsia" w:cstheme="majorEastAsia"/>
                <w:sz w:val="24"/>
              </w:rPr>
            </w:pPr>
          </w:p>
        </w:tc>
        <w:tc>
          <w:tcPr>
            <w:tcW w:w="1283" w:type="dxa"/>
            <w:vAlign w:val="center"/>
          </w:tcPr>
          <w:p>
            <w:pPr>
              <w:spacing w:after="0" w:line="400" w:lineRule="exact"/>
              <w:ind w:firstLine="480" w:firstLineChars="200"/>
              <w:jc w:val="center"/>
              <w:rPr>
                <w:rFonts w:asciiTheme="majorEastAsia" w:hAnsiTheme="majorEastAsia" w:eastAsiaTheme="majorEastAsia" w:cstheme="majorEastAsia"/>
                <w:sz w:val="24"/>
              </w:rPr>
            </w:pPr>
          </w:p>
        </w:tc>
        <w:tc>
          <w:tcPr>
            <w:tcW w:w="7290" w:type="dxa"/>
            <w:vAlign w:val="center"/>
          </w:tcPr>
          <w:p>
            <w:pPr>
              <w:spacing w:after="0" w:line="36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在对供应商资格审查时进行信用查询：</w:t>
            </w:r>
          </w:p>
          <w:p>
            <w:pPr>
              <w:spacing w:after="0" w:line="3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查询渠道：“信用中国”网站(www.creditchina.gov.cn)、中国政府采购</w:t>
            </w:r>
            <w:r>
              <w:rPr>
                <w:rFonts w:hint="eastAsia" w:asciiTheme="majorEastAsia" w:hAnsiTheme="majorEastAsia" w:eastAsiaTheme="majorEastAsia" w:cstheme="majorEastAsia"/>
                <w:color w:val="auto"/>
                <w:sz w:val="24"/>
              </w:rPr>
              <w:t>网(</w:t>
            </w:r>
            <w:r>
              <w:rPr>
                <w:color w:val="auto"/>
              </w:rPr>
              <w:fldChar w:fldCharType="begin"/>
            </w:r>
            <w:r>
              <w:rPr>
                <w:color w:val="auto"/>
              </w:rPr>
              <w:instrText xml:space="preserve"> HYPERLINK "http://www.ccgp.gov.cn" </w:instrText>
            </w:r>
            <w:r>
              <w:rPr>
                <w:color w:val="auto"/>
              </w:rPr>
              <w:fldChar w:fldCharType="separate"/>
            </w:r>
            <w:r>
              <w:rPr>
                <w:rStyle w:val="40"/>
                <w:rFonts w:hint="eastAsia" w:asciiTheme="majorEastAsia" w:hAnsiTheme="majorEastAsia" w:eastAsiaTheme="majorEastAsia" w:cstheme="majorEastAsia"/>
                <w:color w:val="auto"/>
                <w:sz w:val="24"/>
              </w:rPr>
              <w:t>www.ccgp.gov.cn</w:t>
            </w:r>
            <w:r>
              <w:rPr>
                <w:rStyle w:val="40"/>
                <w:rFonts w:hint="eastAsia" w:asciiTheme="majorEastAsia" w:hAnsiTheme="majorEastAsia" w:eastAsiaTheme="majorEastAsia" w:cstheme="majorEastAsia"/>
                <w:color w:val="auto"/>
                <w:sz w:val="24"/>
              </w:rPr>
              <w:fldChar w:fldCharType="end"/>
            </w:r>
            <w:r>
              <w:rPr>
                <w:rFonts w:hint="eastAsia" w:asciiTheme="majorEastAsia" w:hAnsiTheme="majorEastAsia" w:eastAsiaTheme="majorEastAsia" w:cstheme="majorEastAsia"/>
                <w:color w:val="auto"/>
                <w:sz w:val="24"/>
              </w:rPr>
              <w:t>)</w:t>
            </w:r>
            <w:r>
              <w:rPr>
                <w:rFonts w:hint="eastAsia" w:asciiTheme="majorEastAsia" w:hAnsiTheme="majorEastAsia" w:eastAsiaTheme="majorEastAsia" w:cstheme="majorEastAsia"/>
                <w:sz w:val="24"/>
              </w:rPr>
              <w:t>等；</w:t>
            </w:r>
          </w:p>
          <w:p>
            <w:pPr>
              <w:spacing w:after="0" w:line="3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“信用中国”网站查询内容：失信被执行人、重大税收违法案件当事人名单、政府采购严重违法失信行为记录名单查询结果或界面截图；查询或打印截止时点：竞争性谈判公告发布后任 1日。</w:t>
            </w:r>
          </w:p>
          <w:p>
            <w:pPr>
              <w:spacing w:after="0" w:line="3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中国政府采购网”的查询内容：政府采购严重违法失信行为信息记录（查询界面截图须显示供应商名称以及查询结果）；查询时间：起始时间为首次提交响应文件截止时间前三年，截止时间应为获取采购文件之日起至首次提交响应文件截止时间前。</w:t>
            </w:r>
          </w:p>
          <w:p>
            <w:pPr>
              <w:spacing w:after="0" w:line="3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查询记录和证据留存方式：在查询网站中直接打印查询记录，打印材料作为评审资料保存。</w:t>
            </w:r>
          </w:p>
          <w:p>
            <w:pPr>
              <w:spacing w:after="0" w:line="36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rPr>
          <w:rFonts w:asciiTheme="majorEastAsia" w:hAnsiTheme="majorEastAsia" w:eastAsiaTheme="majorEastAsia" w:cstheme="majorEastAsia"/>
        </w:rPr>
      </w:pPr>
      <w:bookmarkStart w:id="12" w:name="_Toc246095516"/>
      <w:bookmarkStart w:id="13" w:name="_Toc246094910"/>
      <w:bookmarkStart w:id="14" w:name="_Toc246095454"/>
    </w:p>
    <w:p>
      <w:pPr>
        <w:pStyle w:val="2"/>
        <w:spacing w:before="240" w:beforeLines="100" w:line="400" w:lineRule="exact"/>
        <w:rPr>
          <w:rFonts w:asciiTheme="majorEastAsia" w:hAnsiTheme="majorEastAsia" w:eastAsiaTheme="majorEastAsia" w:cstheme="majorEastAsia"/>
        </w:rPr>
      </w:pPr>
      <w:r>
        <w:rPr>
          <w:rFonts w:hint="eastAsia" w:asciiTheme="majorEastAsia" w:hAnsiTheme="majorEastAsia" w:eastAsiaTheme="majorEastAsia" w:cstheme="majorEastAsia"/>
        </w:rPr>
        <w:br w:type="page"/>
      </w:r>
      <w:bookmarkStart w:id="15" w:name="_Toc7192544"/>
      <w:r>
        <w:rPr>
          <w:rFonts w:hint="eastAsia" w:asciiTheme="majorEastAsia" w:hAnsiTheme="majorEastAsia" w:eastAsiaTheme="majorEastAsia" w:cstheme="majorEastAsia"/>
        </w:rPr>
        <w:t>一、总则</w:t>
      </w:r>
      <w:bookmarkEnd w:id="12"/>
      <w:bookmarkEnd w:id="13"/>
      <w:bookmarkEnd w:id="14"/>
      <w:bookmarkEnd w:id="15"/>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l. 项目概况</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1.1适用范围：本文件仅适用于本文件中所叙述的货物类政府采购项目。</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1.2  采购人：见供应商须知前附表。</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1.3  采购代理机构：见供应商须知前附表。</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1.4  项目名称：</w:t>
      </w:r>
      <w:r>
        <w:rPr>
          <w:rFonts w:hint="eastAsia" w:asciiTheme="minorEastAsia" w:hAnsiTheme="minorEastAsia" w:eastAsiaTheme="minorEastAsia"/>
          <w:bCs/>
          <w:sz w:val="24"/>
        </w:rPr>
        <w:t>见供应商须知前附表。</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1.5  项目编号：</w:t>
      </w:r>
      <w:r>
        <w:rPr>
          <w:rFonts w:hint="eastAsia" w:asciiTheme="minorEastAsia" w:hAnsiTheme="minorEastAsia" w:eastAsiaTheme="minorEastAsia"/>
          <w:bCs/>
          <w:sz w:val="24"/>
        </w:rPr>
        <w:t>见供应商须知前附表。</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1.6  采购预算：见供应商须知前附表。</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1.7  资金来源：见供应商须知前附表。</w:t>
      </w:r>
    </w:p>
    <w:p>
      <w:pPr>
        <w:spacing w:after="0" w:line="400" w:lineRule="exact"/>
        <w:ind w:firstLine="480" w:firstLineChars="200"/>
        <w:rPr>
          <w:rFonts w:cs="宋体" w:asciiTheme="minorEastAsia" w:hAnsiTheme="minorEastAsia" w:eastAsiaTheme="minorEastAsia"/>
          <w:bCs/>
        </w:rPr>
      </w:pPr>
      <w:r>
        <w:rPr>
          <w:rFonts w:hint="eastAsia" w:asciiTheme="minorEastAsia" w:hAnsiTheme="minorEastAsia" w:eastAsiaTheme="minorEastAsia"/>
          <w:bCs/>
          <w:sz w:val="24"/>
        </w:rPr>
        <w:t>1.8  预留采购份额：见供应商须知前附表。</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2.定义</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2.1 “采购人"是指依法进行政府采购的国家机关、事业单位、团体组织。</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2.2 “采购代理机构”是指依法设立、从事采购代理业务并提供相关服务的社会中介机构。</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2.3 “供应商”是指响应本文件要求，参加谈判的法人、其他组织或者自然人。如果该供应商在本次谈判中成交，即成为"成交供应商"。法人包括企业法人、机关法人、事业单位法人和社会团体法人。其他组织包括合伙企业、非企业专业服务机构、个体工商户、农村承包经营户及国家有关法律法规规定的组织。自然人是指中国公民。</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2.4“货物”是指各种形态和种类的物品，包括原材料、燃料、设备、产品等。</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w:t>
      </w:r>
      <w:r>
        <w:rPr>
          <w:rFonts w:cs="Arial" w:asciiTheme="minorEastAsia" w:hAnsiTheme="minorEastAsia" w:eastAsiaTheme="minorEastAsia"/>
          <w:sz w:val="24"/>
        </w:rPr>
        <w:t>5</w:t>
      </w:r>
      <w:r>
        <w:rPr>
          <w:rFonts w:hint="eastAsia" w:cs="Arial" w:asciiTheme="minorEastAsia" w:hAnsiTheme="minorEastAsia" w:eastAsiaTheme="minorEastAsia"/>
          <w:sz w:val="24"/>
        </w:rPr>
        <w:t>“服务”系指除货物和工程以外的其他政府采购对象。</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w:t>
      </w:r>
      <w:r>
        <w:rPr>
          <w:rFonts w:cs="Arial" w:asciiTheme="minorEastAsia" w:hAnsiTheme="minorEastAsia" w:eastAsiaTheme="minorEastAsia"/>
          <w:sz w:val="24"/>
        </w:rPr>
        <w:t>6</w:t>
      </w:r>
      <w:r>
        <w:rPr>
          <w:rFonts w:hint="eastAsia" w:cs="Arial" w:asciiTheme="minorEastAsia" w:hAnsiTheme="minorEastAsia" w:eastAsiaTheme="minorEastAsia"/>
          <w:sz w:val="24"/>
        </w:rPr>
        <w:t>“响应文件”是指供应商根据本文件要求，编制包含报价、技术和服务等所有内容的文件。</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2.7“书面形式”如无特殊规定，“书面形式”是指信函和数据电文（包括地表现所载内容的形式。采购文件如有特殊规定，以采购文件规定为准。</w:t>
      </w:r>
    </w:p>
    <w:p>
      <w:pPr>
        <w:spacing w:after="0" w:line="400" w:lineRule="exact"/>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2.8</w:t>
      </w:r>
      <w:r>
        <w:rPr>
          <w:rFonts w:hint="eastAsia" w:cs="Arial" w:asciiTheme="minorEastAsia" w:hAnsiTheme="minorEastAsia" w:eastAsiaTheme="minorEastAsia"/>
          <w:sz w:val="24"/>
        </w:rPr>
        <w:t>本文件中的“法定代表人”若法律法规无特别规定，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w:t>
      </w:r>
      <w:r>
        <w:rPr>
          <w:rFonts w:cs="Arial" w:asciiTheme="minorEastAsia" w:hAnsiTheme="minorEastAsia" w:eastAsiaTheme="minorEastAsia"/>
          <w:sz w:val="24"/>
        </w:rPr>
        <w:t>9</w:t>
      </w:r>
      <w:r>
        <w:rPr>
          <w:rFonts w:hint="eastAsia" w:cs="Arial" w:asciiTheme="minorEastAsia" w:hAnsiTheme="minorEastAsia" w:eastAsiaTheme="minorEastAsia"/>
          <w:sz w:val="24"/>
        </w:rPr>
        <w:t>标注“▲”号的条款或要求系指实质性条款或实质性要求。</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 供应商资格条件</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 基本资格条件：见“供应商须知前附表”规定。</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3.2 供应商的特定要求：见“供应商须知前附表”规定。</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3.3 存在下列情形之一的供应商不得参加资格性审查：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单位负责人为同一人或者存在直接控股、管理关系的不同供应商，不得参加本项目同一合同项下的政府采购活动。为本项目提供整体设计、规范编制或者项目管理、监理、检测等服务的供应商，不得再参加本项目的采购活动。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（2）在财政部门禁止参加政府采购活动期限以内的。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3.4 按本项目采购公告规定方式获得竞争性谈判文件。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3.5 本项目是否接受联合体竞标，见“供应商须知前附表”规定。</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3.6“供应商须知前附表”规定接受联合体竞标的，除应符合本章第3.1～3.5项和“供应商须知前附表”的要求外，还应遵守以下规定：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（1）两个以上供应商可以组成一个竞标联合体，以一个供应商的身份竞标。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以联合体形式参加竞标的，联合体各方均应当具备《中华人民共和国政府采购法》第二十二条规定的条件。联合体中有同类资质的供应商按照联合体分工承担相同工作的，应当按照资质等级较低的供应商确定资质等级。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联合体各方之间应当签订联合竞标协议，联合竞标协议中应确定主办方（主体），代表联合体进行竞标和澄清。联合竞标协议应明确约定联合体各方承担的工作和相应的责任，并将联合竞标协议连同响应文件一并提交采购代理机构。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（4）以联合体形式参加政府采购活动的，联合体各方不得再单独参加或者与其他供应商另外组成联合体参加同一合同项下的政府采购活动。 </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（5）联合体业绩计算，按照联合竞标协议分工认定。</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 语言文字及计量单位</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除专用术语外，与采购有关的语言均使用中文。必要时专用术语应附有中文注释。所有计量均采用中华人民共和国法定计量单位。</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 竞标费用</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5.1供应商应自行承担所有与编写和提交响应文件有关的费用，不论谈判结果如何，采购人和采购代理机构在任何情况下无义务和责任承担此类费用。</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5.2本项目的招标代理服务费按须知</w:t>
      </w:r>
      <w:r>
        <w:rPr>
          <w:rFonts w:hint="eastAsia" w:asciiTheme="minorEastAsia" w:hAnsiTheme="minorEastAsia" w:eastAsiaTheme="minorEastAsia"/>
          <w:b/>
          <w:bCs/>
          <w:sz w:val="24"/>
        </w:rPr>
        <w:t>前附表</w:t>
      </w:r>
      <w:r>
        <w:rPr>
          <w:rFonts w:hint="eastAsia" w:asciiTheme="minorEastAsia" w:hAnsiTheme="minorEastAsia" w:eastAsiaTheme="minorEastAsia"/>
          <w:sz w:val="24"/>
        </w:rPr>
        <w:t>的规定执行，由</w:t>
      </w:r>
      <w:r>
        <w:rPr>
          <w:rFonts w:hint="eastAsia" w:asciiTheme="minorEastAsia" w:hAnsiTheme="minorEastAsia" w:eastAsiaTheme="minorEastAsia"/>
          <w:sz w:val="24"/>
          <w:lang w:eastAsia="zh-CN"/>
        </w:rPr>
        <w:t>各分标</w:t>
      </w:r>
      <w:r>
        <w:rPr>
          <w:rFonts w:hint="eastAsia" w:asciiTheme="minorEastAsia" w:hAnsiTheme="minorEastAsia" w:eastAsiaTheme="minorEastAsia"/>
          <w:sz w:val="24"/>
        </w:rPr>
        <w:t>成交供应商在领取成交通知书前，一次性向采购代理机构支付。</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6. 现场勘察</w:t>
      </w:r>
    </w:p>
    <w:p>
      <w:pPr>
        <w:spacing w:after="0" w:line="400" w:lineRule="exact"/>
        <w:ind w:firstLine="480" w:firstLineChars="200"/>
        <w:rPr>
          <w:rFonts w:cs="Arial" w:asciiTheme="minorEastAsia" w:hAnsiTheme="minorEastAsia" w:eastAsiaTheme="minorEastAsia"/>
          <w:sz w:val="24"/>
        </w:rPr>
      </w:pPr>
      <w:r>
        <w:rPr>
          <w:rFonts w:hint="eastAsia" w:asciiTheme="minorEastAsia" w:hAnsiTheme="minorEastAsia" w:eastAsiaTheme="minorEastAsia"/>
          <w:sz w:val="24"/>
        </w:rPr>
        <w:t>6.1</w:t>
      </w:r>
      <w:r>
        <w:rPr>
          <w:rFonts w:hint="eastAsia" w:cs="Arial" w:asciiTheme="minorEastAsia" w:hAnsiTheme="minorEastAsia" w:eastAsiaTheme="minorEastAsia"/>
          <w:sz w:val="24"/>
        </w:rPr>
        <w:t>前附表如规定现场踏勘的，供应商应按规定时间地点参加踏勘。</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6.2 供应商应承担现场勘察的责任和风险。勘查现场的费用由供应商自己承担。采购人</w:t>
      </w:r>
      <w:r>
        <w:rPr>
          <w:rFonts w:asciiTheme="minorEastAsia" w:hAnsiTheme="minorEastAsia" w:eastAsiaTheme="minorEastAsia"/>
          <w:sz w:val="24"/>
        </w:rPr>
        <w:t>对</w:t>
      </w:r>
      <w:r>
        <w:rPr>
          <w:rFonts w:hint="eastAsia" w:asciiTheme="minorEastAsia" w:hAnsiTheme="minorEastAsia" w:eastAsiaTheme="minorEastAsia"/>
          <w:sz w:val="24"/>
        </w:rPr>
        <w:t>供应商</w:t>
      </w:r>
      <w:r>
        <w:rPr>
          <w:rFonts w:asciiTheme="minorEastAsia" w:hAnsiTheme="minorEastAsia" w:eastAsiaTheme="minorEastAsia"/>
          <w:sz w:val="24"/>
        </w:rPr>
        <w:t>由此而做出的推论、理解和结论概不负责。</w:t>
      </w:r>
    </w:p>
    <w:p>
      <w:pPr>
        <w:pStyle w:val="2"/>
        <w:spacing w:before="240" w:beforeLines="100" w:line="400" w:lineRule="exact"/>
        <w:rPr>
          <w:rFonts w:asciiTheme="minorEastAsia" w:hAnsiTheme="minorEastAsia" w:eastAsiaTheme="minorEastAsia"/>
        </w:rPr>
      </w:pPr>
      <w:bookmarkStart w:id="16" w:name="_Toc246095455"/>
      <w:bookmarkStart w:id="17" w:name="_Toc7192545"/>
      <w:bookmarkStart w:id="18" w:name="_Toc246094911"/>
      <w:bookmarkStart w:id="19" w:name="_Toc246095517"/>
      <w:r>
        <w:rPr>
          <w:rFonts w:hint="eastAsia" w:asciiTheme="minorEastAsia" w:hAnsiTheme="minorEastAsia" w:eastAsiaTheme="minorEastAsia"/>
        </w:rPr>
        <w:t>二、竞争性谈判文件</w:t>
      </w:r>
      <w:bookmarkEnd w:id="16"/>
      <w:bookmarkEnd w:id="17"/>
      <w:bookmarkEnd w:id="18"/>
      <w:bookmarkEnd w:id="19"/>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7. 竞争性谈判文件的组成</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7.1 竞争性谈判文件包括下列内容：</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第一章 竞争性谈判公告</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第二章 供应商须知</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第三章 项目采购需求和说明</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第四章 评标办法</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第五章 合同条款</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第六章 响应文件格式</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7.2 除本供应商须知第7.1款所述的竞争性谈判文件内容外，采购人在采购期间、符合法定时间发出的答疑、澄清、修改或补充内容，均是竞争性谈判文件的组成部分，对采购人和供应商起约束作用。根据本章第8条、第9条对竞争性谈判文件所作的澄清、修改，构成竞争性谈判文件的组成部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7.3 供应商应认真审阅竞争性谈判文件。如果供应商编制的响应文件不符合竞争性谈判文件的要求，责任由供应商自负。实质上不响应竞争性谈判文件要求的响应文件将被采购人拒绝。</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8. 竞争性谈判文件的澄清</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8.1 供应商应仔细阅读和检查竞争性谈判文件的全部内容。如发现缺页、</w:t>
      </w:r>
      <w:r>
        <w:rPr>
          <w:rFonts w:hint="eastAsia" w:cs="Arial" w:asciiTheme="minorEastAsia" w:hAnsiTheme="minorEastAsia" w:eastAsiaTheme="minorEastAsia"/>
          <w:sz w:val="24"/>
        </w:rPr>
        <w:t>有误或有不合理要求的</w:t>
      </w:r>
      <w:r>
        <w:rPr>
          <w:rFonts w:hint="eastAsia" w:asciiTheme="minorEastAsia" w:hAnsiTheme="minorEastAsia" w:eastAsiaTheme="minorEastAsia"/>
          <w:sz w:val="24"/>
        </w:rPr>
        <w:t>，供应商必须在</w:t>
      </w:r>
      <w:r>
        <w:rPr>
          <w:rFonts w:asciiTheme="minorEastAsia" w:hAnsiTheme="minorEastAsia" w:eastAsiaTheme="minorEastAsia"/>
          <w:sz w:val="24"/>
        </w:rPr>
        <w:t>提交首次响应文件截止之日前</w:t>
      </w:r>
      <w:r>
        <w:rPr>
          <w:rFonts w:hint="eastAsia" w:asciiTheme="minorEastAsia" w:hAnsiTheme="minorEastAsia" w:eastAsiaTheme="minorEastAsia"/>
          <w:sz w:val="24"/>
        </w:rPr>
        <w:t>，以书面形式要求</w:t>
      </w:r>
      <w:r>
        <w:rPr>
          <w:rFonts w:asciiTheme="minorEastAsia" w:hAnsiTheme="minorEastAsia" w:eastAsiaTheme="minorEastAsia"/>
          <w:sz w:val="24"/>
        </w:rPr>
        <w:t>采购人</w:t>
      </w:r>
      <w:r>
        <w:rPr>
          <w:rFonts w:hint="eastAsia" w:asciiTheme="minorEastAsia" w:hAnsiTheme="minorEastAsia" w:eastAsiaTheme="minorEastAsia"/>
          <w:sz w:val="24"/>
        </w:rPr>
        <w:t>或</w:t>
      </w:r>
      <w:r>
        <w:rPr>
          <w:rFonts w:asciiTheme="minorEastAsia" w:hAnsiTheme="minorEastAsia" w:eastAsiaTheme="minorEastAsia"/>
          <w:sz w:val="24"/>
        </w:rPr>
        <w:t>采购代理机构</w:t>
      </w:r>
      <w:r>
        <w:rPr>
          <w:rFonts w:hint="eastAsia" w:asciiTheme="minorEastAsia" w:hAnsiTheme="minorEastAsia" w:eastAsiaTheme="minorEastAsia"/>
          <w:sz w:val="24"/>
        </w:rPr>
        <w:t>澄清。逾期不提出澄清要求视为对竞争性谈判文件无异议。</w:t>
      </w:r>
    </w:p>
    <w:p>
      <w:pPr>
        <w:spacing w:after="0" w:line="400" w:lineRule="exact"/>
        <w:ind w:firstLine="480" w:firstLineChars="200"/>
        <w:rPr>
          <w:rFonts w:cs="Arial" w:asciiTheme="minorEastAsia" w:hAnsiTheme="minorEastAsia" w:eastAsiaTheme="minorEastAsia"/>
          <w:sz w:val="24"/>
        </w:rPr>
      </w:pPr>
      <w:r>
        <w:rPr>
          <w:rFonts w:hint="eastAsia" w:asciiTheme="minorEastAsia" w:hAnsiTheme="minorEastAsia" w:eastAsiaTheme="minorEastAsia"/>
          <w:sz w:val="24"/>
        </w:rPr>
        <w:t>8.2</w:t>
      </w:r>
      <w:r>
        <w:rPr>
          <w:rFonts w:asciiTheme="minorEastAsia" w:hAnsiTheme="minorEastAsia" w:eastAsiaTheme="minorEastAsia"/>
          <w:sz w:val="24"/>
        </w:rPr>
        <w:t>采购人、采购代理机构可以对已发出的谈判文件进行必要的澄清，澄清的内容作为谈判文件的组成部分。澄清的内容可能影响响应文件编制的，</w:t>
      </w:r>
      <w:r>
        <w:rPr>
          <w:rFonts w:hint="eastAsia" w:asciiTheme="minorEastAsia" w:hAnsiTheme="minorEastAsia" w:eastAsiaTheme="minorEastAsia"/>
          <w:sz w:val="24"/>
        </w:rPr>
        <w:t>谈判文件的澄清将在</w:t>
      </w:r>
      <w:r>
        <w:rPr>
          <w:rFonts w:hint="eastAsia" w:cs="Arial" w:asciiTheme="minorEastAsia" w:hAnsiTheme="minorEastAsia" w:eastAsiaTheme="minorEastAsia"/>
          <w:sz w:val="24"/>
        </w:rPr>
        <w:t>提交首次响应文件截止之日3</w:t>
      </w:r>
      <w:r>
        <w:rPr>
          <w:rFonts w:hint="eastAsia" w:asciiTheme="minorEastAsia" w:hAnsiTheme="minorEastAsia" w:eastAsiaTheme="minorEastAsia"/>
          <w:sz w:val="24"/>
        </w:rPr>
        <w:t>个工作日前以书面形式（</w:t>
      </w:r>
      <w:r>
        <w:rPr>
          <w:rFonts w:hint="eastAsia" w:cs="Arial" w:asciiTheme="minorEastAsia" w:hAnsiTheme="minorEastAsia" w:eastAsiaTheme="minorEastAsia"/>
          <w:sz w:val="24"/>
        </w:rPr>
        <w:t>在发布竞争性谈判公告的政府采购信息发布媒体上发布</w:t>
      </w:r>
      <w:r>
        <w:rPr>
          <w:rFonts w:hint="eastAsia" w:asciiTheme="minorEastAsia" w:hAnsiTheme="minorEastAsia" w:eastAsiaTheme="minorEastAsia"/>
          <w:sz w:val="24"/>
        </w:rPr>
        <w:t>）发给所有获取竞争性谈判文件的供应商，但不指明澄清问题的来源，供应商未及时关注采购代理机构在公告发布媒介上发布的澄清文件造成的损失，由供应商自行负责。</w:t>
      </w:r>
      <w:r>
        <w:rPr>
          <w:rFonts w:asciiTheme="minorEastAsia" w:hAnsiTheme="minorEastAsia" w:eastAsiaTheme="minorEastAsia"/>
          <w:sz w:val="24"/>
        </w:rPr>
        <w:t>不足3个工作日的，</w:t>
      </w:r>
      <w:r>
        <w:rPr>
          <w:rFonts w:hint="eastAsia" w:asciiTheme="minorEastAsia" w:hAnsiTheme="minorEastAsia" w:eastAsiaTheme="minorEastAsia"/>
          <w:sz w:val="24"/>
        </w:rPr>
        <w:t>将</w:t>
      </w:r>
      <w:r>
        <w:rPr>
          <w:rFonts w:asciiTheme="minorEastAsia" w:hAnsiTheme="minorEastAsia" w:eastAsiaTheme="minorEastAsia"/>
          <w:sz w:val="24"/>
        </w:rPr>
        <w:t>顺延提交首次响应文件截止之日</w:t>
      </w:r>
      <w:r>
        <w:rPr>
          <w:rFonts w:hint="eastAsia" w:asciiTheme="minorEastAsia" w:hAnsiTheme="minorEastAsia" w:eastAsiaTheme="minorEastAsia"/>
          <w:sz w:val="24"/>
        </w:rPr>
        <w:t>。</w:t>
      </w:r>
      <w:r>
        <w:rPr>
          <w:rFonts w:hint="eastAsia" w:cs="Arial" w:asciiTheme="minorEastAsia" w:hAnsiTheme="minorEastAsia" w:eastAsiaTheme="minorEastAsia"/>
          <w:sz w:val="24"/>
        </w:rPr>
        <w:t>该澄清的内容为谈判文件的组成部分。</w:t>
      </w:r>
    </w:p>
    <w:p>
      <w:pPr>
        <w:spacing w:after="0" w:line="400" w:lineRule="exact"/>
        <w:ind w:firstLine="480" w:firstLineChars="200"/>
        <w:rPr>
          <w:rFonts w:asciiTheme="minorEastAsia" w:hAnsiTheme="minorEastAsia" w:eastAsiaTheme="minorEastAsia"/>
          <w:sz w:val="24"/>
        </w:rPr>
      </w:pPr>
      <w:r>
        <w:rPr>
          <w:rFonts w:hint="eastAsia" w:cs="Arial" w:asciiTheme="minorEastAsia" w:hAnsiTheme="minorEastAsia" w:eastAsiaTheme="minorEastAsia"/>
          <w:sz w:val="24"/>
        </w:rPr>
        <w:t>8.3当谈判文件与谈判文件的澄清就同一内容的表述不一致时，以最后发出的公告或书面文件为准。</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9. 竞争性谈判文件的修改</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9.1</w:t>
      </w:r>
      <w:r>
        <w:rPr>
          <w:rFonts w:asciiTheme="minorEastAsia" w:hAnsiTheme="minorEastAsia" w:eastAsiaTheme="minorEastAsia"/>
          <w:sz w:val="24"/>
        </w:rPr>
        <w:t>采购人、采购代理机构可以对已发出的谈判文件进行必要的</w:t>
      </w:r>
      <w:r>
        <w:rPr>
          <w:rFonts w:hint="eastAsia" w:asciiTheme="minorEastAsia" w:hAnsiTheme="minorEastAsia" w:eastAsiaTheme="minorEastAsia"/>
          <w:sz w:val="24"/>
        </w:rPr>
        <w:t>修改</w:t>
      </w:r>
      <w:r>
        <w:rPr>
          <w:rFonts w:asciiTheme="minorEastAsia" w:hAnsiTheme="minorEastAsia" w:eastAsiaTheme="minorEastAsia"/>
          <w:sz w:val="24"/>
        </w:rPr>
        <w:t>，</w:t>
      </w:r>
      <w:r>
        <w:rPr>
          <w:rFonts w:hint="eastAsia" w:asciiTheme="minorEastAsia" w:hAnsiTheme="minorEastAsia" w:eastAsiaTheme="minorEastAsia"/>
          <w:sz w:val="24"/>
        </w:rPr>
        <w:t>修改</w:t>
      </w:r>
      <w:r>
        <w:rPr>
          <w:rFonts w:asciiTheme="minorEastAsia" w:hAnsiTheme="minorEastAsia" w:eastAsiaTheme="minorEastAsia"/>
          <w:sz w:val="24"/>
        </w:rPr>
        <w:t>的内容作为谈判文件的组成部分。</w:t>
      </w:r>
      <w:r>
        <w:rPr>
          <w:rFonts w:hint="eastAsia" w:asciiTheme="minorEastAsia" w:hAnsiTheme="minorEastAsia" w:eastAsiaTheme="minorEastAsia"/>
          <w:sz w:val="24"/>
        </w:rPr>
        <w:t>修改</w:t>
      </w:r>
      <w:r>
        <w:rPr>
          <w:rFonts w:asciiTheme="minorEastAsia" w:hAnsiTheme="minorEastAsia" w:eastAsiaTheme="minorEastAsia"/>
          <w:sz w:val="24"/>
        </w:rPr>
        <w:t>的内容可能影响响应文件编制的，</w:t>
      </w:r>
      <w:r>
        <w:rPr>
          <w:rFonts w:hint="eastAsia" w:asciiTheme="minorEastAsia" w:hAnsiTheme="minorEastAsia" w:eastAsiaTheme="minorEastAsia"/>
          <w:sz w:val="24"/>
        </w:rPr>
        <w:t>谈判文件的修改将在</w:t>
      </w:r>
      <w:r>
        <w:rPr>
          <w:rFonts w:hint="eastAsia" w:cs="Arial" w:asciiTheme="minorEastAsia" w:hAnsiTheme="minorEastAsia" w:eastAsiaTheme="minorEastAsia"/>
          <w:sz w:val="24"/>
        </w:rPr>
        <w:t>提交首次响应文件截止之日3</w:t>
      </w:r>
      <w:r>
        <w:rPr>
          <w:rFonts w:hint="eastAsia" w:asciiTheme="minorEastAsia" w:hAnsiTheme="minorEastAsia" w:eastAsiaTheme="minorEastAsia"/>
          <w:sz w:val="24"/>
        </w:rPr>
        <w:t>个工作日前以书面形式（</w:t>
      </w:r>
      <w:r>
        <w:rPr>
          <w:rFonts w:hint="eastAsia" w:cs="Arial" w:asciiTheme="minorEastAsia" w:hAnsiTheme="minorEastAsia" w:eastAsiaTheme="minorEastAsia"/>
          <w:sz w:val="24"/>
        </w:rPr>
        <w:t>在发布竞争性谈判公告的政府采购信息发布媒体上发布</w:t>
      </w:r>
      <w:r>
        <w:rPr>
          <w:rFonts w:hint="eastAsia" w:asciiTheme="minorEastAsia" w:hAnsiTheme="minorEastAsia" w:eastAsiaTheme="minorEastAsia"/>
          <w:sz w:val="24"/>
        </w:rPr>
        <w:t>）发给所有获取竞争性谈判文件的供应商，供应商未及时关注采购代理机构在公告发布媒介上发布的修改文件造成的损失，由供应商自行负责。</w:t>
      </w:r>
      <w:r>
        <w:rPr>
          <w:rFonts w:asciiTheme="minorEastAsia" w:hAnsiTheme="minorEastAsia" w:eastAsiaTheme="minorEastAsia"/>
          <w:sz w:val="24"/>
        </w:rPr>
        <w:t>不足3个工作日的，</w:t>
      </w:r>
      <w:r>
        <w:rPr>
          <w:rFonts w:hint="eastAsia" w:asciiTheme="minorEastAsia" w:hAnsiTheme="minorEastAsia" w:eastAsiaTheme="minorEastAsia"/>
          <w:sz w:val="24"/>
        </w:rPr>
        <w:t>将</w:t>
      </w:r>
      <w:r>
        <w:rPr>
          <w:rFonts w:asciiTheme="minorEastAsia" w:hAnsiTheme="minorEastAsia" w:eastAsiaTheme="minorEastAsia"/>
          <w:sz w:val="24"/>
        </w:rPr>
        <w:t>顺延提交首次响应文件截止之日</w:t>
      </w:r>
      <w:r>
        <w:rPr>
          <w:rFonts w:hint="eastAsia" w:asciiTheme="minorEastAsia" w:hAnsiTheme="minorEastAsia" w:eastAsiaTheme="minorEastAsia"/>
          <w:sz w:val="24"/>
        </w:rPr>
        <w:t>。</w:t>
      </w:r>
      <w:r>
        <w:rPr>
          <w:rFonts w:hint="eastAsia" w:cs="Arial" w:asciiTheme="minorEastAsia" w:hAnsiTheme="minorEastAsia" w:eastAsiaTheme="minorEastAsia"/>
          <w:sz w:val="24"/>
        </w:rPr>
        <w:t>该修改的内容为谈判文件的组成部分。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9.2</w:t>
      </w:r>
      <w:r>
        <w:rPr>
          <w:rFonts w:hint="eastAsia" w:cs="Arial" w:asciiTheme="minorEastAsia" w:hAnsiTheme="minorEastAsia" w:eastAsiaTheme="minorEastAsia"/>
          <w:sz w:val="24"/>
        </w:rPr>
        <w:t>当谈判文件与谈判文件的修改就同一内容的表述不一致时，以最后发出的公告或书面文件为准。</w:t>
      </w:r>
    </w:p>
    <w:p>
      <w:pPr>
        <w:pStyle w:val="2"/>
        <w:spacing w:before="240" w:beforeLines="100" w:line="400" w:lineRule="exact"/>
        <w:rPr>
          <w:rFonts w:asciiTheme="minorEastAsia" w:hAnsiTheme="minorEastAsia" w:eastAsiaTheme="minorEastAsia"/>
        </w:rPr>
      </w:pPr>
      <w:bookmarkStart w:id="20" w:name="_Toc246094912"/>
      <w:bookmarkStart w:id="21" w:name="_Toc7192546"/>
      <w:bookmarkStart w:id="22" w:name="_Toc246095456"/>
      <w:bookmarkStart w:id="23" w:name="_Toc246095518"/>
      <w:r>
        <w:rPr>
          <w:rFonts w:hint="eastAsia" w:asciiTheme="minorEastAsia" w:hAnsiTheme="minorEastAsia" w:eastAsiaTheme="minorEastAsia"/>
        </w:rPr>
        <w:t>三、响应文件</w:t>
      </w:r>
      <w:bookmarkEnd w:id="20"/>
      <w:bookmarkEnd w:id="21"/>
      <w:bookmarkEnd w:id="22"/>
      <w:bookmarkEnd w:id="23"/>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10. 响应文件的组成</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10.1响应文件应分为价格文件和商务技术文件两个部分组成。</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10.1.1价格文件：</w:t>
      </w:r>
      <w:r>
        <w:rPr>
          <w:rFonts w:asciiTheme="minorEastAsia" w:hAnsiTheme="minorEastAsia" w:eastAsiaTheme="minorEastAsia"/>
          <w:sz w:val="24"/>
        </w:rPr>
        <w:t>具体材料见“</w:t>
      </w:r>
      <w:r>
        <w:rPr>
          <w:rFonts w:hint="eastAsia" w:asciiTheme="minorEastAsia" w:hAnsiTheme="minorEastAsia" w:eastAsiaTheme="minorEastAsia"/>
          <w:sz w:val="24"/>
        </w:rPr>
        <w:t>供应商</w:t>
      </w:r>
      <w:r>
        <w:rPr>
          <w:rFonts w:asciiTheme="minorEastAsia" w:hAnsiTheme="minorEastAsia" w:eastAsiaTheme="minorEastAsia"/>
          <w:sz w:val="24"/>
        </w:rPr>
        <w:t>须知前附表”</w:t>
      </w:r>
      <w:r>
        <w:rPr>
          <w:rFonts w:hint="eastAsia" w:asciiTheme="minorEastAsia" w:hAnsiTheme="minorEastAsia" w:eastAsiaTheme="minorEastAsia"/>
          <w:sz w:val="24"/>
        </w:rPr>
        <w:t>。</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10.1.2 商务技术文件：</w:t>
      </w:r>
      <w:r>
        <w:rPr>
          <w:rFonts w:asciiTheme="minorEastAsia" w:hAnsiTheme="minorEastAsia" w:eastAsiaTheme="minorEastAsia"/>
          <w:sz w:val="24"/>
        </w:rPr>
        <w:t>具体材料见“</w:t>
      </w:r>
      <w:r>
        <w:rPr>
          <w:rFonts w:hint="eastAsia" w:asciiTheme="minorEastAsia" w:hAnsiTheme="minorEastAsia" w:eastAsiaTheme="minorEastAsia"/>
          <w:sz w:val="24"/>
        </w:rPr>
        <w:t>供应商</w:t>
      </w:r>
      <w:r>
        <w:rPr>
          <w:rFonts w:asciiTheme="minorEastAsia" w:hAnsiTheme="minorEastAsia" w:eastAsiaTheme="minorEastAsia"/>
          <w:sz w:val="24"/>
        </w:rPr>
        <w:t>须知前附表”</w:t>
      </w:r>
      <w:r>
        <w:rPr>
          <w:rFonts w:hint="eastAsia" w:asciiTheme="minorEastAsia" w:hAnsiTheme="minorEastAsia" w:eastAsiaTheme="minorEastAsia"/>
          <w:sz w:val="24"/>
        </w:rPr>
        <w:t>。</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10.1.3 响应文件电子版：</w:t>
      </w:r>
      <w:r>
        <w:rPr>
          <w:rFonts w:asciiTheme="minorEastAsia" w:hAnsiTheme="minorEastAsia" w:eastAsiaTheme="minorEastAsia"/>
          <w:sz w:val="24"/>
        </w:rPr>
        <w:t>具体材料见“</w:t>
      </w:r>
      <w:r>
        <w:rPr>
          <w:rFonts w:hint="eastAsia" w:asciiTheme="minorEastAsia" w:hAnsiTheme="minorEastAsia" w:eastAsiaTheme="minorEastAsia"/>
          <w:sz w:val="24"/>
        </w:rPr>
        <w:t>供应商</w:t>
      </w:r>
      <w:r>
        <w:rPr>
          <w:rFonts w:asciiTheme="minorEastAsia" w:hAnsiTheme="minorEastAsia" w:eastAsiaTheme="minorEastAsia"/>
          <w:sz w:val="24"/>
        </w:rPr>
        <w:t>须知前附表”</w:t>
      </w:r>
      <w:r>
        <w:rPr>
          <w:rFonts w:hint="eastAsia" w:asciiTheme="minorEastAsia" w:hAnsiTheme="minorEastAsia" w:eastAsiaTheme="minorEastAsia"/>
          <w:sz w:val="24"/>
        </w:rPr>
        <w:t>。</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10.2 供应商应按照采购人提供的响应文件格式和顺序，自行编制响应文件，响应文件应包含本须知第10.1条中规定的内容，但表格可以按同样格式扩展。</w:t>
      </w:r>
      <w:bookmarkStart w:id="24" w:name="_Toc219773118"/>
    </w:p>
    <w:bookmarkEnd w:id="24"/>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11. 谈判报价</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11.1响应文件中的报价均采用人民币表示。谈判报价应按谈判文件中相关附表格式填写。</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11.2</w:t>
      </w:r>
      <w:r>
        <w:rPr>
          <w:rFonts w:hint="eastAsia" w:cs="Arial" w:asciiTheme="minorEastAsia" w:hAnsiTheme="minorEastAsia" w:eastAsiaTheme="minorEastAsia"/>
          <w:sz w:val="24"/>
        </w:rPr>
        <w:t>最后谈判报价是履行合同的最终价格。应包括第三章“</w:t>
      </w:r>
      <w:r>
        <w:rPr>
          <w:rFonts w:hint="eastAsia" w:asciiTheme="minorEastAsia" w:hAnsiTheme="minorEastAsia" w:eastAsiaTheme="minorEastAsia"/>
          <w:sz w:val="24"/>
        </w:rPr>
        <w:t>项目采购需求和说明</w:t>
      </w:r>
      <w:r>
        <w:rPr>
          <w:rFonts w:hint="eastAsia" w:cs="Arial" w:asciiTheme="minorEastAsia" w:hAnsiTheme="minorEastAsia" w:eastAsiaTheme="minorEastAsia"/>
          <w:sz w:val="24"/>
        </w:rPr>
        <w:t>”规定的各项价格</w:t>
      </w:r>
      <w:r>
        <w:rPr>
          <w:rFonts w:hint="eastAsia" w:asciiTheme="minorEastAsia" w:hAnsiTheme="minorEastAsia" w:eastAsiaTheme="minorEastAsia"/>
          <w:sz w:val="24"/>
        </w:rPr>
        <w:t>。若无特殊规定，报价应包含货物、货物标准附件、备品备件、专用工具、设备安装辅材（线槽/线管及电源）、施工辅材、包装、运输、装卸、保险、货到就位的各种费用以及安装、调试、税金、售后服务、技术培训及其他所有成本费用。</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11.3对于本文件中未列明，而供应商认为必需的费用也需列入总报价。在合同实施时，采购人将不予支付成交供应商没有列入的项目费用，并认为此项目的费用已包括在总报价中。</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11.4供应商必须就所竞项目（或分标）的全部内容作完整唯一报价，漏项报价的或有选择的或有条件的报价，其竞标将视为无效。</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11.5供应商的报价超出采购预算价或最高限价（如有）的，其竞标无效。</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12. 响应有效期</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12.1在供应商须知前附表规定的响应有效期内，供应商不得要求撤销或修改其响应文件。</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12.2 出现特殊情况需要延长响应有效期的，采购人以书面形式通知所有供应商延长响应有效期。供应商同意延长的，应相应延长其谈判保证金的有效期，但不得要求或被允许修改或撤销其响应文件；供应商拒绝延长的，其报价失效，但供应商有权收回其谈判保证金。</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13. 谈判保证金</w:t>
      </w:r>
    </w:p>
    <w:p>
      <w:pPr>
        <w:spacing w:after="0" w:line="4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13.1 供应商应按供应商须知前附表规定的数额、方式要求交纳谈判保证金，</w:t>
      </w:r>
      <w:r>
        <w:rPr>
          <w:rFonts w:hint="eastAsia" w:asciiTheme="minorEastAsia" w:hAnsiTheme="minorEastAsia" w:eastAsiaTheme="minorEastAsia"/>
          <w:b/>
          <w:sz w:val="24"/>
        </w:rPr>
        <w:t>否则其竞标无效。</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13.2办理谈判保证金手续时，请务必在银行进账单或电汇单的用途或空白栏上注明项目名称或项目编号，以免耽误谈判。对未按采购文件要求缴纳谈判保证金的响应文件，采购代理机构将视其为不响应谈判条件而予以拒绝。</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13.3</w:t>
      </w:r>
      <w:r>
        <w:rPr>
          <w:rFonts w:hint="eastAsia" w:cs="Arial" w:asciiTheme="minorEastAsia" w:hAnsiTheme="minorEastAsia" w:eastAsiaTheme="minorEastAsia"/>
          <w:sz w:val="24"/>
        </w:rPr>
        <w:t>未成交供应商的谈判保证金在成交通知书发出后5个工作日内退还</w:t>
      </w:r>
      <w:r>
        <w:rPr>
          <w:rFonts w:hint="eastAsia" w:asciiTheme="minorEastAsia" w:hAnsiTheme="minorEastAsia" w:eastAsiaTheme="minorEastAsia"/>
          <w:sz w:val="24"/>
        </w:rPr>
        <w:t>（不计利息）。成交人的谈判保证金，在成交人与采购人签订合同后 5个工作日内退还。谈判保证金一律以转账方式退还，不计利息。</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13.4 如供应商有下列情形之一的，其谈判保证金将不予退还：</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（一）供应商在提交响应文件截止时间后撤回响应文件的；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（二）供应商在响应文件中提供虚假材料的；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（三）除因不可抗力或谈判文件认可的情形以外，成交供应商不与采购人签订合同的；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（四）供应商与采购人、其他供应商或者采购代理机构恶意串通的；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（五）成交人在收到成交通知书后，未按竞争性谈判文件规定提交履约保证金；</w:t>
      </w:r>
    </w:p>
    <w:p>
      <w:pPr>
        <w:spacing w:after="0" w:line="400" w:lineRule="exact"/>
        <w:ind w:firstLine="480" w:firstLineChars="200"/>
        <w:rPr>
          <w:rFonts w:asciiTheme="minorEastAsia" w:hAnsiTheme="minorEastAsia" w:eastAsiaTheme="minorEastAsia"/>
          <w:sz w:val="24"/>
        </w:rPr>
      </w:pPr>
      <w:r>
        <w:rPr>
          <w:rFonts w:hint="eastAsia" w:cs="Arial" w:asciiTheme="minorEastAsia" w:hAnsiTheme="minorEastAsia" w:eastAsiaTheme="minorEastAsia"/>
          <w:sz w:val="24"/>
        </w:rPr>
        <w:t>（六）法律法规</w:t>
      </w:r>
      <w:r>
        <w:rPr>
          <w:rFonts w:cs="Arial" w:asciiTheme="minorEastAsia" w:hAnsiTheme="minorEastAsia" w:eastAsiaTheme="minorEastAsia"/>
          <w:sz w:val="24"/>
        </w:rPr>
        <w:t>规定的其他情形</w:t>
      </w:r>
      <w:r>
        <w:rPr>
          <w:rFonts w:hint="eastAsia" w:cs="Arial" w:asciiTheme="minorEastAsia" w:hAnsiTheme="minorEastAsia" w:eastAsiaTheme="minorEastAsia"/>
          <w:sz w:val="24"/>
        </w:rPr>
        <w:t>。</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14. 响应文件编制</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14.1 响应文件应按第六章“响应文件格式”进行编写，如有必要，可以增加附页，作为响应文件的组成部分。</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供应商应按本文件规定的格式和顺序编制、装订响应文件并编制完整的页码、目录，响应文件内容不完整、编排混乱导致响应文件被误读、漏读或者查找不到相关内容，后果由供应商自行负责。</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14.3 响应文件应使用不能擦去的墨水书写或打印并加盖单位公章，竞争性谈判文件中要求供应商的法定代表人或其委托代理人签字的相应位置须按要求签字确认。委托代理人签字的，响应文件应附法定代表人签字署名的授权委托书。</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响应文件应无涂改、行间插字或删除，如果出现上述情况，改动之处应加盖单位章或由供应商的法定代表人或其授权的代理人签字确认。响应文件因字迹潦草或表达不清所引起的后果由供应商负责。</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14.4 响应文件正本一份，副本份数见供应商须知前附表。正本和副本的封面上应清楚地标记“正本”或“副本”的字样。</w:t>
      </w:r>
      <w:r>
        <w:rPr>
          <w:rFonts w:hint="eastAsia" w:asciiTheme="minorEastAsia" w:hAnsiTheme="minorEastAsia" w:eastAsiaTheme="minorEastAsia"/>
          <w:b/>
          <w:sz w:val="24"/>
        </w:rPr>
        <w:t>副本可为已按要求签字盖章的正本的复印件</w:t>
      </w:r>
      <w:r>
        <w:rPr>
          <w:rFonts w:hint="eastAsia" w:asciiTheme="minorEastAsia" w:hAnsiTheme="minorEastAsia" w:eastAsiaTheme="minorEastAsia"/>
          <w:sz w:val="24"/>
        </w:rPr>
        <w:t>，当副本和正本不一致时，以正本为准。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14.5响应文件的正本与副本应分别装订成册，并编制目录和页码。</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15. 响应文件的密封和标识</w:t>
      </w:r>
    </w:p>
    <w:p>
      <w:pPr>
        <w:spacing w:after="0" w:line="400" w:lineRule="exact"/>
        <w:ind w:firstLine="488" w:firstLineChars="200"/>
        <w:rPr>
          <w:rFonts w:asciiTheme="minorEastAsia" w:hAnsiTheme="minorEastAsia" w:eastAsiaTheme="minorEastAsia"/>
          <w:color w:val="000000"/>
          <w:sz w:val="24"/>
        </w:rPr>
      </w:pPr>
      <w:r>
        <w:rPr>
          <w:rFonts w:hint="eastAsia" w:cs="Courier New" w:asciiTheme="minorEastAsia" w:hAnsiTheme="minorEastAsia" w:eastAsiaTheme="minorEastAsia"/>
          <w:spacing w:val="2"/>
          <w:sz w:val="24"/>
        </w:rPr>
        <w:t>15.1 将响应文件</w:t>
      </w:r>
      <w:r>
        <w:rPr>
          <w:rFonts w:hint="eastAsia" w:cs="宋体" w:asciiTheme="minorEastAsia" w:hAnsiTheme="minorEastAsia" w:eastAsiaTheme="minorEastAsia"/>
          <w:sz w:val="24"/>
        </w:rPr>
        <w:t>“价格文件”书面版本</w:t>
      </w:r>
      <w:r>
        <w:rPr>
          <w:rFonts w:hint="eastAsia" w:cs="Courier New" w:asciiTheme="minorEastAsia" w:hAnsiTheme="minorEastAsia" w:eastAsiaTheme="minorEastAsia"/>
          <w:spacing w:val="2"/>
          <w:sz w:val="24"/>
        </w:rPr>
        <w:t>的正本和全部副本</w:t>
      </w:r>
      <w:r>
        <w:rPr>
          <w:rFonts w:hint="eastAsia" w:asciiTheme="minorEastAsia" w:hAnsiTheme="minorEastAsia" w:eastAsiaTheme="minorEastAsia"/>
          <w:color w:val="000000"/>
          <w:sz w:val="24"/>
        </w:rPr>
        <w:t>密封在一个包封内。</w:t>
      </w:r>
      <w:r>
        <w:rPr>
          <w:rFonts w:hint="eastAsia" w:cs="Courier New" w:asciiTheme="minorEastAsia" w:hAnsiTheme="minorEastAsia" w:eastAsiaTheme="minorEastAsia"/>
          <w:spacing w:val="2"/>
          <w:sz w:val="24"/>
        </w:rPr>
        <w:t>内层包封上应写明“</w:t>
      </w:r>
      <w:r>
        <w:rPr>
          <w:rFonts w:hint="eastAsia" w:cs="宋体" w:asciiTheme="minorEastAsia" w:hAnsiTheme="minorEastAsia" w:eastAsiaTheme="minorEastAsia"/>
          <w:sz w:val="24"/>
        </w:rPr>
        <w:t>价格文件、</w:t>
      </w:r>
      <w:r>
        <w:rPr>
          <w:rFonts w:hint="eastAsia" w:cs="Courier New" w:asciiTheme="minorEastAsia" w:hAnsiTheme="minorEastAsia" w:eastAsiaTheme="minorEastAsia"/>
          <w:spacing w:val="2"/>
          <w:sz w:val="24"/>
        </w:rPr>
        <w:t>供应商名称和地址、项目名称、项目编号”、标段号</w:t>
      </w:r>
      <w:r>
        <w:rPr>
          <w:rFonts w:hint="eastAsia" w:asciiTheme="minorEastAsia" w:hAnsiTheme="minorEastAsia" w:eastAsiaTheme="minorEastAsia"/>
          <w:color w:val="000000"/>
          <w:sz w:val="24"/>
        </w:rPr>
        <w:t>字样；</w:t>
      </w:r>
    </w:p>
    <w:p>
      <w:pPr>
        <w:spacing w:after="0" w:line="400" w:lineRule="exact"/>
        <w:ind w:firstLine="488" w:firstLineChars="200"/>
        <w:rPr>
          <w:rFonts w:asciiTheme="minorEastAsia" w:hAnsiTheme="minorEastAsia" w:eastAsiaTheme="minorEastAsia"/>
          <w:color w:val="000000"/>
          <w:sz w:val="24"/>
        </w:rPr>
      </w:pPr>
      <w:r>
        <w:rPr>
          <w:rFonts w:hint="eastAsia" w:cs="Courier New" w:asciiTheme="minorEastAsia" w:hAnsiTheme="minorEastAsia" w:eastAsiaTheme="minorEastAsia"/>
          <w:spacing w:val="2"/>
          <w:sz w:val="24"/>
        </w:rPr>
        <w:t>15.2 将响应文件</w:t>
      </w:r>
      <w:r>
        <w:rPr>
          <w:rFonts w:hint="eastAsia" w:cs="宋体" w:asciiTheme="minorEastAsia" w:hAnsiTheme="minorEastAsia" w:eastAsiaTheme="minorEastAsia"/>
          <w:sz w:val="24"/>
        </w:rPr>
        <w:t>“商务技术文件”书面版本</w:t>
      </w:r>
      <w:r>
        <w:rPr>
          <w:rFonts w:hint="eastAsia" w:cs="Courier New" w:asciiTheme="minorEastAsia" w:hAnsiTheme="minorEastAsia" w:eastAsiaTheme="minorEastAsia"/>
          <w:spacing w:val="2"/>
          <w:sz w:val="24"/>
        </w:rPr>
        <w:t>的正本和全部副本</w:t>
      </w:r>
      <w:r>
        <w:rPr>
          <w:rFonts w:hint="eastAsia" w:asciiTheme="minorEastAsia" w:hAnsiTheme="minorEastAsia" w:eastAsiaTheme="minorEastAsia"/>
          <w:color w:val="000000"/>
          <w:sz w:val="24"/>
        </w:rPr>
        <w:t>密封在一个包封内。</w:t>
      </w:r>
      <w:r>
        <w:rPr>
          <w:rFonts w:hint="eastAsia" w:cs="Courier New" w:asciiTheme="minorEastAsia" w:hAnsiTheme="minorEastAsia" w:eastAsiaTheme="minorEastAsia"/>
          <w:spacing w:val="2"/>
          <w:sz w:val="24"/>
        </w:rPr>
        <w:t>内层包封上应写明“</w:t>
      </w:r>
      <w:r>
        <w:rPr>
          <w:rFonts w:hint="eastAsia" w:cs="宋体" w:asciiTheme="minorEastAsia" w:hAnsiTheme="minorEastAsia" w:eastAsiaTheme="minorEastAsia"/>
          <w:sz w:val="24"/>
        </w:rPr>
        <w:t>商务技术文件、</w:t>
      </w:r>
      <w:r>
        <w:rPr>
          <w:rFonts w:hint="eastAsia" w:cs="Courier New" w:asciiTheme="minorEastAsia" w:hAnsiTheme="minorEastAsia" w:eastAsiaTheme="minorEastAsia"/>
          <w:spacing w:val="2"/>
          <w:sz w:val="24"/>
        </w:rPr>
        <w:t>供应商名称和地址、项目名称、项目编号”标段号</w:t>
      </w:r>
      <w:r>
        <w:rPr>
          <w:rFonts w:hint="eastAsia" w:asciiTheme="minorEastAsia" w:hAnsiTheme="minorEastAsia" w:eastAsiaTheme="minorEastAsia"/>
          <w:color w:val="000000"/>
          <w:sz w:val="24"/>
        </w:rPr>
        <w:t>字样；</w:t>
      </w:r>
    </w:p>
    <w:p>
      <w:pPr>
        <w:spacing w:after="0"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15.3 </w:t>
      </w:r>
      <w:r>
        <w:rPr>
          <w:rFonts w:hint="eastAsia" w:asciiTheme="minorEastAsia" w:hAnsiTheme="minorEastAsia" w:eastAsiaTheme="minorEastAsia"/>
          <w:bCs/>
          <w:color w:val="000000"/>
          <w:sz w:val="24"/>
        </w:rPr>
        <w:t>将</w:t>
      </w:r>
      <w:r>
        <w:rPr>
          <w:rFonts w:hint="eastAsia" w:asciiTheme="minorEastAsia" w:hAnsiTheme="minorEastAsia" w:eastAsiaTheme="minorEastAsia"/>
          <w:color w:val="000000"/>
          <w:sz w:val="24"/>
        </w:rPr>
        <w:t>响应文件电子版单独包封，包封上标明“响应文件电子版、</w:t>
      </w:r>
      <w:r>
        <w:rPr>
          <w:rFonts w:hint="eastAsia" w:cs="Courier New" w:asciiTheme="minorEastAsia" w:hAnsiTheme="minorEastAsia" w:eastAsiaTheme="minorEastAsia"/>
          <w:spacing w:val="2"/>
          <w:sz w:val="24"/>
        </w:rPr>
        <w:t>供应商名称和地址、项目名称、项目编号、标段</w:t>
      </w:r>
      <w:r>
        <w:rPr>
          <w:rFonts w:hint="eastAsia" w:ascii="宋体" w:hAnsi="宋体" w:eastAsia="宋体" w:cs="宋体"/>
          <w:sz w:val="24"/>
          <w:szCs w:val="24"/>
        </w:rPr>
        <w:t>号</w:t>
      </w:r>
      <w:r>
        <w:rPr>
          <w:rFonts w:hint="eastAsia" w:asciiTheme="minorEastAsia" w:hAnsiTheme="minorEastAsia" w:eastAsiaTheme="minorEastAsia"/>
          <w:color w:val="000000"/>
          <w:sz w:val="24"/>
        </w:rPr>
        <w:t>；</w:t>
      </w:r>
    </w:p>
    <w:p>
      <w:pPr>
        <w:spacing w:after="0" w:line="400" w:lineRule="exact"/>
        <w:ind w:firstLine="488" w:firstLineChars="200"/>
        <w:rPr>
          <w:rFonts w:asciiTheme="minorEastAsia" w:hAnsiTheme="minorEastAsia" w:eastAsiaTheme="minorEastAsia"/>
          <w:color w:val="000000"/>
          <w:sz w:val="24"/>
        </w:rPr>
      </w:pPr>
      <w:r>
        <w:rPr>
          <w:rFonts w:hint="eastAsia" w:cs="Courier New" w:asciiTheme="minorEastAsia" w:hAnsiTheme="minorEastAsia" w:eastAsiaTheme="minorEastAsia"/>
          <w:spacing w:val="2"/>
          <w:sz w:val="24"/>
        </w:rPr>
        <w:t xml:space="preserve">15.4 </w:t>
      </w:r>
      <w:r>
        <w:rPr>
          <w:rFonts w:hint="eastAsia" w:asciiTheme="minorEastAsia" w:hAnsiTheme="minorEastAsia" w:eastAsiaTheme="minorEastAsia"/>
          <w:color w:val="000000"/>
          <w:sz w:val="24"/>
        </w:rPr>
        <w:t>将按上述第15</w:t>
      </w:r>
      <w:r>
        <w:rPr>
          <w:rFonts w:hint="eastAsia" w:asciiTheme="minorEastAsia" w:hAnsiTheme="minorEastAsia" w:eastAsiaTheme="minorEastAsia"/>
          <w:sz w:val="24"/>
        </w:rPr>
        <w:t>.1项至第15.3项的</w:t>
      </w:r>
      <w:r>
        <w:rPr>
          <w:rFonts w:hint="eastAsia" w:asciiTheme="minorEastAsia" w:hAnsiTheme="minorEastAsia" w:eastAsiaTheme="minorEastAsia"/>
          <w:color w:val="000000"/>
          <w:sz w:val="24"/>
        </w:rPr>
        <w:t>规定包封好的“</w:t>
      </w:r>
      <w:r>
        <w:rPr>
          <w:rFonts w:hint="eastAsia" w:cs="宋体" w:asciiTheme="minorEastAsia" w:hAnsiTheme="minorEastAsia" w:eastAsiaTheme="minorEastAsia"/>
          <w:sz w:val="24"/>
        </w:rPr>
        <w:t>价格文件</w:t>
      </w:r>
      <w:r>
        <w:rPr>
          <w:rFonts w:hint="eastAsia" w:asciiTheme="minorEastAsia" w:hAnsiTheme="minorEastAsia" w:eastAsiaTheme="minorEastAsia"/>
          <w:color w:val="000000"/>
          <w:sz w:val="24"/>
        </w:rPr>
        <w:t>”、“</w:t>
      </w:r>
      <w:r>
        <w:rPr>
          <w:rFonts w:hint="eastAsia" w:cs="宋体" w:asciiTheme="minorEastAsia" w:hAnsiTheme="minorEastAsia" w:eastAsiaTheme="minorEastAsia"/>
          <w:sz w:val="24"/>
        </w:rPr>
        <w:t>商务技术文件</w:t>
      </w:r>
      <w:r>
        <w:rPr>
          <w:rFonts w:hint="eastAsia" w:asciiTheme="minorEastAsia" w:hAnsiTheme="minorEastAsia" w:eastAsiaTheme="minorEastAsia"/>
          <w:color w:val="000000"/>
          <w:sz w:val="24"/>
        </w:rPr>
        <w:t>”和“响应文件电子版”全部密封在一个外层包封内</w:t>
      </w:r>
      <w:r>
        <w:rPr>
          <w:rFonts w:hint="eastAsia" w:cs="Courier New" w:asciiTheme="minorEastAsia" w:hAnsiTheme="minorEastAsia" w:eastAsiaTheme="minorEastAsia"/>
          <w:spacing w:val="2"/>
          <w:sz w:val="24"/>
        </w:rPr>
        <w:t>（即采用双层包封法密封）</w:t>
      </w:r>
      <w:r>
        <w:rPr>
          <w:rFonts w:hint="eastAsia" w:asciiTheme="minorEastAsia" w:hAnsiTheme="minorEastAsia" w:eastAsiaTheme="minorEastAsia"/>
          <w:color w:val="000000"/>
          <w:sz w:val="24"/>
        </w:rPr>
        <w:t>。在外层包封上写明</w:t>
      </w:r>
      <w:r>
        <w:rPr>
          <w:rFonts w:hint="eastAsia" w:cs="Arial" w:asciiTheme="minorEastAsia" w:hAnsiTheme="minorEastAsia" w:eastAsiaTheme="minorEastAsia"/>
          <w:sz w:val="24"/>
        </w:rPr>
        <w:t>供应商名称、供应商地址、项目名称、项目编号、分包号或标段号（如有）等字样，并加盖供应商公章。</w:t>
      </w:r>
    </w:p>
    <w:p>
      <w:pPr>
        <w:spacing w:after="0" w:line="400" w:lineRule="exact"/>
        <w:ind w:firstLine="490" w:firstLineChars="200"/>
        <w:rPr>
          <w:rFonts w:cs="Courier New" w:asciiTheme="minorEastAsia" w:hAnsiTheme="minorEastAsia" w:eastAsiaTheme="minorEastAsia"/>
          <w:b/>
          <w:spacing w:val="2"/>
          <w:sz w:val="24"/>
        </w:rPr>
      </w:pPr>
      <w:r>
        <w:rPr>
          <w:rFonts w:hint="eastAsia" w:cs="Courier New" w:asciiTheme="minorEastAsia" w:hAnsiTheme="minorEastAsia" w:eastAsiaTheme="minorEastAsia"/>
          <w:b/>
          <w:spacing w:val="2"/>
          <w:sz w:val="24"/>
        </w:rPr>
        <w:t>外包封必须加盖供应商公章或由供应商法定代表人（或授权代表）签字以示密封。</w:t>
      </w:r>
    </w:p>
    <w:p>
      <w:pPr>
        <w:spacing w:after="0" w:line="400" w:lineRule="exact"/>
        <w:ind w:firstLine="488" w:firstLineChars="200"/>
        <w:rPr>
          <w:rFonts w:cs="Courier New" w:asciiTheme="minorEastAsia" w:hAnsiTheme="minorEastAsia" w:eastAsiaTheme="minorEastAsia"/>
          <w:spacing w:val="2"/>
          <w:sz w:val="24"/>
        </w:rPr>
      </w:pPr>
      <w:r>
        <w:rPr>
          <w:rFonts w:hint="eastAsia" w:cs="Courier New" w:asciiTheme="minorEastAsia" w:hAnsiTheme="minorEastAsia" w:eastAsiaTheme="minorEastAsia"/>
          <w:spacing w:val="2"/>
          <w:sz w:val="24"/>
        </w:rPr>
        <w:t>15.5 未按本章第15.1条或15.4条要求密封和加写标记，作无效响应文件处理。</w:t>
      </w:r>
    </w:p>
    <w:p>
      <w:pPr>
        <w:spacing w:after="0" w:line="400" w:lineRule="exact"/>
        <w:ind w:firstLine="490" w:firstLineChars="200"/>
        <w:rPr>
          <w:rFonts w:cs="Courier New" w:asciiTheme="minorEastAsia" w:hAnsiTheme="minorEastAsia" w:eastAsiaTheme="minorEastAsia"/>
          <w:b/>
          <w:bCs/>
          <w:spacing w:val="2"/>
          <w:sz w:val="24"/>
        </w:rPr>
      </w:pPr>
      <w:r>
        <w:rPr>
          <w:rFonts w:hint="eastAsia" w:cs="Courier New" w:asciiTheme="minorEastAsia" w:hAnsiTheme="minorEastAsia" w:eastAsiaTheme="minorEastAsia"/>
          <w:b/>
          <w:bCs/>
          <w:spacing w:val="2"/>
          <w:sz w:val="24"/>
        </w:rPr>
        <w:t>16. 响应文件的递交</w:t>
      </w:r>
    </w:p>
    <w:p>
      <w:pPr>
        <w:spacing w:after="0" w:line="400" w:lineRule="exact"/>
        <w:ind w:firstLine="488" w:firstLineChars="200"/>
        <w:rPr>
          <w:rFonts w:cs="Courier New" w:asciiTheme="minorEastAsia" w:hAnsiTheme="minorEastAsia" w:eastAsiaTheme="minorEastAsia"/>
          <w:spacing w:val="2"/>
          <w:sz w:val="24"/>
        </w:rPr>
      </w:pPr>
      <w:r>
        <w:rPr>
          <w:rFonts w:hint="eastAsia" w:cs="Courier New" w:asciiTheme="minorEastAsia" w:hAnsiTheme="minorEastAsia" w:eastAsiaTheme="minorEastAsia"/>
          <w:bCs/>
          <w:spacing w:val="2"/>
          <w:sz w:val="24"/>
        </w:rPr>
        <w:t xml:space="preserve">16.1 </w:t>
      </w:r>
      <w:r>
        <w:rPr>
          <w:rFonts w:hint="eastAsia" w:cs="Courier New" w:asciiTheme="minorEastAsia" w:hAnsiTheme="minorEastAsia" w:eastAsiaTheme="minorEastAsia"/>
          <w:spacing w:val="2"/>
          <w:sz w:val="24"/>
        </w:rPr>
        <w:t>供应商应在</w:t>
      </w:r>
      <w:r>
        <w:rPr>
          <w:rFonts w:hint="eastAsia" w:asciiTheme="minorEastAsia" w:hAnsiTheme="minorEastAsia" w:eastAsiaTheme="minorEastAsia"/>
          <w:sz w:val="24"/>
        </w:rPr>
        <w:t>供应商须知前附表</w:t>
      </w:r>
      <w:r>
        <w:rPr>
          <w:rFonts w:hint="eastAsia" w:cs="Courier New" w:asciiTheme="minorEastAsia" w:hAnsiTheme="minorEastAsia" w:eastAsiaTheme="minorEastAsia"/>
          <w:spacing w:val="2"/>
          <w:sz w:val="24"/>
        </w:rPr>
        <w:t>规定的截止时间前递交响应文件。凡逾期送达的响应文件将视为无效响应文件处理。</w:t>
      </w:r>
    </w:p>
    <w:p>
      <w:pPr>
        <w:spacing w:after="0" w:line="400" w:lineRule="exact"/>
        <w:ind w:firstLine="488" w:firstLineChars="200"/>
        <w:rPr>
          <w:rFonts w:cs="Courier New" w:asciiTheme="minorEastAsia" w:hAnsiTheme="minorEastAsia" w:eastAsiaTheme="minorEastAsia"/>
          <w:bCs/>
          <w:spacing w:val="2"/>
          <w:sz w:val="24"/>
        </w:rPr>
      </w:pPr>
      <w:r>
        <w:rPr>
          <w:rFonts w:hint="eastAsia" w:cs="Courier New" w:asciiTheme="minorEastAsia" w:hAnsiTheme="minorEastAsia" w:eastAsiaTheme="minorEastAsia"/>
          <w:bCs/>
          <w:spacing w:val="2"/>
          <w:sz w:val="24"/>
        </w:rPr>
        <w:t>16.2 供应商按</w:t>
      </w:r>
      <w:r>
        <w:rPr>
          <w:rFonts w:hint="eastAsia" w:asciiTheme="minorEastAsia" w:hAnsiTheme="minorEastAsia" w:eastAsiaTheme="minorEastAsia"/>
          <w:sz w:val="24"/>
        </w:rPr>
        <w:t>供应商须知前附表</w:t>
      </w:r>
      <w:r>
        <w:rPr>
          <w:rFonts w:hint="eastAsia" w:cs="Courier New" w:asciiTheme="minorEastAsia" w:hAnsiTheme="minorEastAsia" w:eastAsiaTheme="minorEastAsia"/>
          <w:spacing w:val="2"/>
          <w:sz w:val="24"/>
        </w:rPr>
        <w:t>规定的地点</w:t>
      </w:r>
      <w:r>
        <w:rPr>
          <w:rFonts w:hint="eastAsia" w:cs="Courier New" w:asciiTheme="minorEastAsia" w:hAnsiTheme="minorEastAsia" w:eastAsiaTheme="minorEastAsia"/>
          <w:bCs/>
          <w:spacing w:val="2"/>
          <w:sz w:val="24"/>
        </w:rPr>
        <w:t>递交响应文件，并由采购人或采购代理机构</w:t>
      </w:r>
      <w:r>
        <w:rPr>
          <w:rFonts w:hint="eastAsia" w:cs="Courier New" w:asciiTheme="minorEastAsia" w:hAnsiTheme="minorEastAsia" w:eastAsiaTheme="minorEastAsia"/>
          <w:spacing w:val="2"/>
          <w:sz w:val="24"/>
        </w:rPr>
        <w:t>签收</w:t>
      </w:r>
      <w:r>
        <w:rPr>
          <w:rFonts w:hint="eastAsia" w:cs="Courier New" w:asciiTheme="minorEastAsia" w:hAnsiTheme="minorEastAsia" w:eastAsiaTheme="minorEastAsia"/>
          <w:b/>
          <w:spacing w:val="2"/>
          <w:sz w:val="24"/>
        </w:rPr>
        <w:t>。</w:t>
      </w:r>
    </w:p>
    <w:p>
      <w:pPr>
        <w:spacing w:after="0" w:line="400" w:lineRule="exact"/>
        <w:ind w:firstLine="488" w:firstLineChars="200"/>
        <w:rPr>
          <w:rFonts w:cs="Courier New" w:asciiTheme="minorEastAsia" w:hAnsiTheme="minorEastAsia" w:eastAsiaTheme="minorEastAsia"/>
          <w:bCs/>
          <w:spacing w:val="2"/>
          <w:sz w:val="24"/>
        </w:rPr>
      </w:pPr>
      <w:r>
        <w:rPr>
          <w:rFonts w:hint="eastAsia" w:cs="Courier New" w:asciiTheme="minorEastAsia" w:hAnsiTheme="minorEastAsia" w:eastAsiaTheme="minorEastAsia"/>
          <w:bCs/>
          <w:spacing w:val="2"/>
          <w:sz w:val="24"/>
        </w:rPr>
        <w:t>16.3 除竞争性谈判文件另有规定外，供应商所递交的响应文件不予退还。</w:t>
      </w:r>
    </w:p>
    <w:p>
      <w:pPr>
        <w:spacing w:after="0" w:line="400" w:lineRule="exact"/>
        <w:ind w:firstLine="488" w:firstLineChars="200"/>
        <w:rPr>
          <w:rFonts w:cs="Courier New" w:asciiTheme="minorEastAsia" w:hAnsiTheme="minorEastAsia" w:eastAsiaTheme="minorEastAsia"/>
          <w:bCs/>
          <w:spacing w:val="2"/>
          <w:sz w:val="24"/>
        </w:rPr>
      </w:pPr>
      <w:r>
        <w:rPr>
          <w:rFonts w:hint="eastAsia" w:cs="Courier New" w:asciiTheme="minorEastAsia" w:hAnsiTheme="minorEastAsia" w:eastAsiaTheme="minorEastAsia"/>
          <w:bCs/>
          <w:spacing w:val="2"/>
          <w:sz w:val="24"/>
        </w:rPr>
        <w:t>16.4 逾期送达的或者未送达指定地点的响应文件，</w:t>
      </w:r>
      <w:r>
        <w:rPr>
          <w:rFonts w:hint="eastAsia" w:cs="Courier New" w:asciiTheme="minorEastAsia" w:hAnsiTheme="minorEastAsia" w:eastAsiaTheme="minorEastAsia"/>
          <w:spacing w:val="2"/>
          <w:sz w:val="24"/>
        </w:rPr>
        <w:t>采购代理机构将拒绝接收</w:t>
      </w:r>
      <w:r>
        <w:rPr>
          <w:rFonts w:hint="eastAsia" w:cs="Courier New" w:asciiTheme="minorEastAsia" w:hAnsiTheme="minorEastAsia" w:eastAsiaTheme="minorEastAsia"/>
          <w:bCs/>
          <w:spacing w:val="2"/>
          <w:sz w:val="24"/>
        </w:rPr>
        <w:t>。</w:t>
      </w:r>
    </w:p>
    <w:p>
      <w:pPr>
        <w:spacing w:after="0" w:line="400" w:lineRule="exact"/>
        <w:ind w:firstLine="490" w:firstLineChars="200"/>
        <w:rPr>
          <w:rFonts w:cs="Courier New" w:asciiTheme="minorEastAsia" w:hAnsiTheme="minorEastAsia" w:eastAsiaTheme="minorEastAsia"/>
          <w:b/>
          <w:bCs/>
          <w:spacing w:val="2"/>
          <w:sz w:val="24"/>
        </w:rPr>
      </w:pPr>
      <w:r>
        <w:rPr>
          <w:rFonts w:hint="eastAsia" w:cs="Courier New" w:asciiTheme="minorEastAsia" w:hAnsiTheme="minorEastAsia" w:eastAsiaTheme="minorEastAsia"/>
          <w:b/>
          <w:bCs/>
          <w:spacing w:val="2"/>
          <w:sz w:val="24"/>
        </w:rPr>
        <w:t>17. 响应文件的修改和撤回</w:t>
      </w:r>
    </w:p>
    <w:p>
      <w:pPr>
        <w:spacing w:after="0" w:line="400" w:lineRule="exact"/>
        <w:ind w:firstLine="488" w:firstLineChars="200"/>
        <w:rPr>
          <w:rFonts w:cs="Courier New" w:asciiTheme="minorEastAsia" w:hAnsiTheme="minorEastAsia" w:eastAsiaTheme="minorEastAsia"/>
          <w:spacing w:val="2"/>
          <w:sz w:val="24"/>
        </w:rPr>
      </w:pPr>
      <w:r>
        <w:rPr>
          <w:rFonts w:hint="eastAsia" w:cs="Courier New" w:asciiTheme="minorEastAsia" w:hAnsiTheme="minorEastAsia" w:eastAsiaTheme="minorEastAsia"/>
          <w:spacing w:val="2"/>
          <w:sz w:val="24"/>
        </w:rPr>
        <w:t>17.1 在</w:t>
      </w:r>
      <w:r>
        <w:rPr>
          <w:rFonts w:hint="eastAsia" w:asciiTheme="minorEastAsia" w:hAnsiTheme="minorEastAsia" w:eastAsiaTheme="minorEastAsia"/>
          <w:sz w:val="24"/>
        </w:rPr>
        <w:t>供应商须知前附表</w:t>
      </w:r>
      <w:r>
        <w:rPr>
          <w:rFonts w:hint="eastAsia" w:cs="Courier New" w:asciiTheme="minorEastAsia" w:hAnsiTheme="minorEastAsia" w:eastAsiaTheme="minorEastAsia"/>
          <w:spacing w:val="2"/>
          <w:sz w:val="24"/>
        </w:rPr>
        <w:t>规定的</w:t>
      </w:r>
      <w:r>
        <w:rPr>
          <w:rFonts w:hint="eastAsia" w:cs="宋体" w:asciiTheme="minorEastAsia" w:hAnsiTheme="minorEastAsia" w:eastAsiaTheme="minorEastAsia"/>
          <w:sz w:val="24"/>
        </w:rPr>
        <w:t>递交响应文件</w:t>
      </w:r>
      <w:r>
        <w:rPr>
          <w:rFonts w:hint="eastAsia" w:cs="Courier New" w:asciiTheme="minorEastAsia" w:hAnsiTheme="minorEastAsia" w:eastAsiaTheme="minorEastAsia"/>
          <w:spacing w:val="2"/>
          <w:sz w:val="24"/>
        </w:rPr>
        <w:t>截止时间前，供应商可以修改或撤回已递交的响应文件，但应以书面形式通知采购人或采购代理机构。</w:t>
      </w:r>
    </w:p>
    <w:p>
      <w:pPr>
        <w:spacing w:after="0" w:line="400" w:lineRule="exact"/>
        <w:ind w:firstLine="488" w:firstLineChars="200"/>
        <w:rPr>
          <w:rFonts w:cs="Courier New" w:asciiTheme="minorEastAsia" w:hAnsiTheme="minorEastAsia" w:eastAsiaTheme="minorEastAsia"/>
          <w:spacing w:val="2"/>
          <w:sz w:val="24"/>
        </w:rPr>
      </w:pPr>
      <w:r>
        <w:rPr>
          <w:rFonts w:hint="eastAsia" w:cs="Courier New" w:asciiTheme="minorEastAsia" w:hAnsiTheme="minorEastAsia" w:eastAsiaTheme="minorEastAsia"/>
          <w:spacing w:val="2"/>
          <w:sz w:val="24"/>
        </w:rPr>
        <w:t>17.2 供应商修改或撤回已递交响应文件的书面通知应按照本章第14.3项的要求签字或盖章。采购人或采购代理机构收到书面通知后，向供应商出具签收凭证。</w:t>
      </w:r>
    </w:p>
    <w:p>
      <w:pPr>
        <w:spacing w:after="0" w:line="400" w:lineRule="exact"/>
        <w:ind w:firstLine="488" w:firstLineChars="200"/>
        <w:rPr>
          <w:rFonts w:cs="Courier New" w:asciiTheme="minorEastAsia" w:hAnsiTheme="minorEastAsia" w:eastAsiaTheme="minorEastAsia"/>
          <w:spacing w:val="2"/>
          <w:sz w:val="24"/>
        </w:rPr>
      </w:pPr>
      <w:r>
        <w:rPr>
          <w:rFonts w:hint="eastAsia" w:cs="Courier New" w:asciiTheme="minorEastAsia" w:hAnsiTheme="minorEastAsia" w:eastAsiaTheme="minorEastAsia"/>
          <w:spacing w:val="2"/>
          <w:sz w:val="24"/>
        </w:rPr>
        <w:t>17.3 修改的内容为响应文件的组成部分。修改的响应文件应按照本章第15条、第16条规定进行编制、密封、标记和递交，并标明“修改”字样。</w:t>
      </w:r>
    </w:p>
    <w:p>
      <w:pPr>
        <w:pStyle w:val="2"/>
        <w:spacing w:before="240" w:beforeLines="100" w:line="400" w:lineRule="exact"/>
        <w:rPr>
          <w:rFonts w:asciiTheme="minorEastAsia" w:hAnsiTheme="minorEastAsia" w:eastAsiaTheme="minorEastAsia"/>
        </w:rPr>
      </w:pPr>
      <w:bookmarkStart w:id="25" w:name="_Toc7192547"/>
      <w:r>
        <w:rPr>
          <w:rFonts w:hint="eastAsia" w:asciiTheme="minorEastAsia" w:hAnsiTheme="minorEastAsia" w:eastAsiaTheme="minorEastAsia"/>
        </w:rPr>
        <w:t>四、谈判与评审</w:t>
      </w:r>
      <w:bookmarkEnd w:id="25"/>
    </w:p>
    <w:p>
      <w:pPr>
        <w:pStyle w:val="20"/>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 谈判时间和地点</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8</w:t>
      </w:r>
      <w:r>
        <w:rPr>
          <w:rFonts w:hint="eastAsia" w:asciiTheme="minorEastAsia" w:hAnsiTheme="minorEastAsia" w:eastAsiaTheme="minorEastAsia"/>
          <w:sz w:val="24"/>
        </w:rPr>
        <w:t>.1 采购代理机构将在供应商须知前附表规定的时间和地点组织谈判，供应商的法定代表人或其授权委托人必须持供应商须知前附表规定的证件依时到现场参加谈判，否则作无效响应处理。</w:t>
      </w:r>
    </w:p>
    <w:p>
      <w:pPr>
        <w:pStyle w:val="20"/>
        <w:spacing w:line="4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19</w:t>
      </w:r>
      <w:r>
        <w:rPr>
          <w:rFonts w:hint="eastAsia" w:asciiTheme="minorEastAsia" w:hAnsiTheme="minorEastAsia" w:eastAsiaTheme="minorEastAsia"/>
          <w:b/>
          <w:sz w:val="24"/>
        </w:rPr>
        <w:t>. 谈判小组成立</w:t>
      </w:r>
    </w:p>
    <w:p>
      <w:pPr>
        <w:pStyle w:val="2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19</w:t>
      </w:r>
      <w:r>
        <w:rPr>
          <w:rFonts w:hint="eastAsia" w:asciiTheme="minorEastAsia" w:hAnsiTheme="minorEastAsia" w:eastAsiaTheme="minorEastAsia"/>
          <w:sz w:val="24"/>
        </w:rPr>
        <w:t>.1竞争性谈判小组成立</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采购代理机构依据法律规定，在政府采购监督部门规定的专家库中上随机抽取政府采购评审专家与采购人组成竞争性谈判小组。</w:t>
      </w:r>
    </w:p>
    <w:p>
      <w:pPr>
        <w:pStyle w:val="20"/>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19</w:t>
      </w:r>
      <w:r>
        <w:rPr>
          <w:rFonts w:hint="eastAsia" w:asciiTheme="minorEastAsia" w:hAnsiTheme="minorEastAsia" w:eastAsiaTheme="minorEastAsia"/>
          <w:sz w:val="24"/>
        </w:rPr>
        <w:t>.2 竞争性谈判小组在采购活动过程中应当履行下列职责：</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（1）确认谈判文件； </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（2）从符合相应资格条件的供应商名单中确定不少于3家的供应商参加谈判；</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（3）审查供应商的响应文件并作出评价；</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（4）要求供应商解释或者澄清其响应文件；</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（5）编写评审报告； </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（6）告知采购人、采购代理机构在评审过程中发现的供应商的违法违规行为。</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9</w:t>
      </w:r>
      <w:r>
        <w:rPr>
          <w:rFonts w:hint="eastAsia" w:asciiTheme="minorEastAsia" w:hAnsiTheme="minorEastAsia" w:eastAsiaTheme="minorEastAsia"/>
          <w:sz w:val="24"/>
        </w:rPr>
        <w:t>.3竞争性谈判小组成员应当履行下列义务：</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（1）遵纪守法，客观、公正、廉洁地履行职责；</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（2）根据采购文件的规定独立进行评审，对个人的评审意见承担法律责任；</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（3）参与评审报告的起草；</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（4）配合采购人、采购代理机构答复供应商提出的质疑；</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（5）配合财政部门的投诉处理和监督检查工作。</w:t>
      </w:r>
    </w:p>
    <w:p>
      <w:pPr>
        <w:pStyle w:val="20"/>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0</w:t>
      </w:r>
      <w:r>
        <w:rPr>
          <w:rFonts w:hint="eastAsia" w:asciiTheme="minorEastAsia" w:hAnsiTheme="minorEastAsia" w:eastAsiaTheme="minorEastAsia"/>
          <w:b/>
          <w:sz w:val="24"/>
        </w:rPr>
        <w:t>.评审原则及方法</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w:t>
      </w:r>
      <w:r>
        <w:rPr>
          <w:rFonts w:hint="eastAsia" w:asciiTheme="minorEastAsia" w:hAnsiTheme="minorEastAsia" w:eastAsiaTheme="minorEastAsia"/>
          <w:sz w:val="24"/>
        </w:rPr>
        <w:t>.1 评审原则：</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评审活动遵循公平、公正、科学和择优的原则。</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w:t>
      </w:r>
      <w:r>
        <w:rPr>
          <w:rFonts w:hint="eastAsia" w:asciiTheme="minorEastAsia" w:hAnsiTheme="minorEastAsia" w:eastAsiaTheme="minorEastAsia"/>
          <w:sz w:val="24"/>
        </w:rPr>
        <w:t>.2 评审方法：</w:t>
      </w:r>
    </w:p>
    <w:p>
      <w:pPr>
        <w:pStyle w:val="2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谈判小组按照供应商须知前附表和第四章“评审方法及评审标准”规定的方法、评审因素和标准对响应文件进行评审。在评审中，不得改变第四章“评审方法及评审标准”规定的方法、评审因素和标准；第四章“评审方法及评审标准”没有规定的方法、评审因素和标准，不作为评审依据。</w:t>
      </w:r>
    </w:p>
    <w:p>
      <w:pPr>
        <w:pStyle w:val="20"/>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1</w:t>
      </w:r>
      <w:r>
        <w:rPr>
          <w:rFonts w:hint="eastAsia" w:asciiTheme="minorEastAsia" w:hAnsiTheme="minorEastAsia" w:eastAsiaTheme="minorEastAsia"/>
          <w:b/>
          <w:sz w:val="24"/>
        </w:rPr>
        <w:t>. 评审程序</w:t>
      </w:r>
    </w:p>
    <w:p>
      <w:pPr>
        <w:spacing w:after="0" w:line="40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1</w:t>
      </w:r>
      <w:r>
        <w:rPr>
          <w:rFonts w:hint="eastAsia" w:cs="宋体" w:asciiTheme="minorEastAsia" w:hAnsiTheme="minorEastAsia" w:eastAsiaTheme="minorEastAsia"/>
          <w:sz w:val="24"/>
        </w:rPr>
        <w:t>.1</w:t>
      </w:r>
      <w:r>
        <w:rPr>
          <w:rFonts w:hint="eastAsia" w:asciiTheme="minorEastAsia" w:hAnsiTheme="minorEastAsia" w:eastAsiaTheme="minorEastAsia"/>
          <w:sz w:val="24"/>
        </w:rPr>
        <w:t>谈判小组确认竞争性谈判文件。</w:t>
      </w:r>
    </w:p>
    <w:p>
      <w:pPr>
        <w:spacing w:after="0"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1</w:t>
      </w:r>
      <w:r>
        <w:rPr>
          <w:rFonts w:hint="eastAsia" w:cs="宋体" w:asciiTheme="minorEastAsia" w:hAnsiTheme="minorEastAsia" w:eastAsiaTheme="minorEastAsia"/>
          <w:sz w:val="24"/>
        </w:rPr>
        <w:t>.2资格审查和符合性审查</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谈判小组对供应商资格条件及响应文件进行评审，并从符合竞争性谈判文件规定的相应资格条件的供应商名单中确定不少于3家的供应商参加谈判除《政府采购非招标采购方式管理办法》（财政部74号令）第二十七条第二款规定的“公开招标的货物、服务采购项目，招标过程中提交响应文件或者经评审实质性响应采购文件要求的供应商只有两家时，采购人、采购代理机构按照本办法第四条经本级财政部门批准后可以与该两家供应商进行竞争性谈判采购”情形除外，供应商最低数量可以为两家。</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资格条件</w:t>
      </w:r>
      <w:r>
        <w:rPr>
          <w:rFonts w:hint="eastAsia" w:asciiTheme="minorEastAsia" w:hAnsiTheme="minorEastAsia" w:eastAsiaTheme="minorEastAsia"/>
          <w:sz w:val="24"/>
        </w:rPr>
        <w:t>不符合</w:t>
      </w:r>
      <w:r>
        <w:rPr>
          <w:rFonts w:asciiTheme="minorEastAsia" w:hAnsiTheme="minorEastAsia" w:eastAsiaTheme="minorEastAsia"/>
          <w:sz w:val="24"/>
        </w:rPr>
        <w:t>的供应商</w:t>
      </w:r>
      <w:r>
        <w:rPr>
          <w:rFonts w:hint="eastAsia" w:asciiTheme="minorEastAsia" w:hAnsiTheme="minorEastAsia" w:eastAsiaTheme="minorEastAsia"/>
          <w:sz w:val="24"/>
        </w:rPr>
        <w:t>或</w:t>
      </w:r>
      <w:r>
        <w:rPr>
          <w:rFonts w:asciiTheme="minorEastAsia" w:hAnsiTheme="minorEastAsia" w:eastAsiaTheme="minorEastAsia"/>
          <w:sz w:val="24"/>
        </w:rPr>
        <w:t>未实质性响应谈判文件的响应文件按无效</w:t>
      </w:r>
      <w:r>
        <w:rPr>
          <w:rFonts w:hint="eastAsia" w:asciiTheme="minorEastAsia" w:hAnsiTheme="minorEastAsia" w:eastAsiaTheme="minorEastAsia"/>
          <w:sz w:val="24"/>
        </w:rPr>
        <w:t>竞标</w:t>
      </w:r>
      <w:r>
        <w:rPr>
          <w:rFonts w:asciiTheme="minorEastAsia" w:hAnsiTheme="minorEastAsia" w:eastAsiaTheme="minorEastAsia"/>
          <w:sz w:val="24"/>
        </w:rPr>
        <w:t>处理，谈判小组告知有关供应商。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21.2.1资格审查</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供应商有下列情形之一的，资格审查不通过：</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（1）不符合《中华人民共和国政府采购法》第二十二条规定条件的。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（2）未按本项目采购公告规定方式获得竞争性谈判文件的。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（3）参加同一合同项下的政府采购活动的不同供应商，单位负责人为同一人或者存在直接控股、管理关系的。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（4）为本次采购项目提供整体设计、规范编制或者项目管理、监理、检测等服务的。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（5）在“信用中国”网站(www.creditchina.gov.cn)</w:t>
      </w:r>
      <w:r>
        <w:rPr>
          <w:rFonts w:hint="eastAsia" w:cs="宋体" w:asciiTheme="minorEastAsia" w:hAnsiTheme="minorEastAsia" w:eastAsiaTheme="minorEastAsia"/>
          <w:sz w:val="24"/>
        </w:rPr>
        <w:t>、中国政府采购网（www.ccgp.gov.cn）等</w:t>
      </w:r>
      <w:r>
        <w:rPr>
          <w:rFonts w:hint="eastAsia" w:asciiTheme="minorEastAsia" w:hAnsiTheme="minorEastAsia" w:eastAsiaTheme="minorEastAsia"/>
          <w:sz w:val="24"/>
        </w:rPr>
        <w:t>渠道被列入失信被执行人、重大税收违法案件当事人名单、政府采购严重违法失信行为记录名单的。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（6）不按照采购文件要求提供合格的资格证明材料的。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（7）违反国家法律法规规定的其他资格内容的。</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21.2.2符合性审查</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依据采购文件的规定，谈判小组对通过资格审查的供应商的响应文件从有效性、完整性和对采购文件的响应程度等几方面进行审查，以确定是否对采购文件的实质性要求和条件作出响应。</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w:t>
      </w:r>
      <w:r>
        <w:rPr>
          <w:rFonts w:hint="eastAsia" w:asciiTheme="minorEastAsia" w:hAnsiTheme="minorEastAsia" w:eastAsiaTheme="minorEastAsia"/>
          <w:sz w:val="24"/>
        </w:rPr>
        <w:t>澄清有关问题</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响应文件中含义不明确、同类问题表述不一致或者有明显文字和计算错误的内容，谈判小组可以书面形式（应当由谈判小组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pPr>
        <w:spacing w:after="0"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1.4</w:t>
      </w:r>
      <w:r>
        <w:rPr>
          <w:rFonts w:hint="eastAsia" w:cs="宋体" w:asciiTheme="minorEastAsia" w:hAnsiTheme="minorEastAsia" w:eastAsiaTheme="minorEastAsia"/>
          <w:sz w:val="24"/>
        </w:rPr>
        <w:t>谈判</w:t>
      </w:r>
    </w:p>
    <w:p>
      <w:pPr>
        <w:spacing w:after="0"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谈判小组按已确定的</w:t>
      </w:r>
      <w:r>
        <w:rPr>
          <w:rFonts w:hint="eastAsia" w:asciiTheme="minorEastAsia" w:hAnsiTheme="minorEastAsia" w:eastAsiaTheme="minorEastAsia"/>
          <w:sz w:val="24"/>
        </w:rPr>
        <w:t>谈判顺序，谈判小组所有成员应当集中与单一供应商分别进行谈判，并给予所有参加谈判的供应商平等的谈判机会。符合谈判资格的供应商未在规定时间内参加谈判的，视同放弃参加谈判权利，其响应文件作无效处理。</w:t>
      </w:r>
    </w:p>
    <w:p>
      <w:pPr>
        <w:spacing w:after="0" w:line="40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在谈判过程中，</w:t>
      </w:r>
      <w:r>
        <w:rPr>
          <w:rFonts w:hint="eastAsia" w:asciiTheme="minorEastAsia" w:hAnsiTheme="minorEastAsia" w:eastAsiaTheme="minorEastAsia"/>
          <w:sz w:val="24"/>
          <w:u w:val="single"/>
        </w:rPr>
        <w:t>谈判小组可以根据谈判文件和谈判情况实质性变动采购需求中的技术、服务要求以及合同草案条款，但不得变动谈判文件中的其他内容。实质性变动的内容，须经采购人代表确认。</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对谈判文件作出的实质性变动是谈判文件的有效组成部分，谈判小组及时以书面形式同时通知所有参加谈判的供应商。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谈判中，谈判的任何一方不得透露与谈判有关的其他供应商的技术资料、价格和其他信息。</w:t>
      </w:r>
    </w:p>
    <w:p>
      <w:pPr>
        <w:tabs>
          <w:tab w:val="left" w:pos="540"/>
        </w:tabs>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采购代理机构对谈判过程和重要谈判内容进行记录，谈判双方在记录上签字确认。</w:t>
      </w:r>
    </w:p>
    <w:p>
      <w:pPr>
        <w:tabs>
          <w:tab w:val="left" w:pos="540"/>
        </w:tabs>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谈判小组一致确定响应供应商符合谈判文件要求的，按谈判文件设定的方法和标准确定成交候选人。第一轮谈判谈判小组未能确定成交候选人的，对谈判文件修正后进行第二轮谈判，以此类推。</w:t>
      </w:r>
    </w:p>
    <w:p>
      <w:pPr>
        <w:tabs>
          <w:tab w:val="left" w:pos="540"/>
        </w:tabs>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w:t>
      </w:r>
      <w:r>
        <w:rPr>
          <w:rFonts w:hint="eastAsia" w:asciiTheme="minorEastAsia" w:hAnsiTheme="minorEastAsia" w:eastAsiaTheme="minorEastAsia"/>
          <w:sz w:val="24"/>
        </w:rPr>
        <w:t>最后报价</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w:t>
      </w:r>
      <w:r>
        <w:rPr>
          <w:rFonts w:hint="eastAsia" w:asciiTheme="minorEastAsia" w:hAnsiTheme="minorEastAsia" w:eastAsiaTheme="minorEastAsia"/>
          <w:sz w:val="24"/>
        </w:rPr>
        <w:t>.1 谈判文件能够详细列明采购标的的技术、服务要求的，谈判结束后，谈判小组应当要求所有继续参加谈判的供应商在规定时间内密封提交最后报价，提交最后报价的供应商不得少于3家。</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w:t>
      </w:r>
      <w:r>
        <w:rPr>
          <w:rFonts w:hint="eastAsia" w:asciiTheme="minorEastAsia" w:hAnsiTheme="minorEastAsia" w:eastAsiaTheme="minorEastAsia"/>
          <w:sz w:val="24"/>
        </w:rPr>
        <w:t>.2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密封提交最后报价。</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w:t>
      </w:r>
      <w:r>
        <w:rPr>
          <w:rFonts w:hint="eastAsia" w:asciiTheme="minorEastAsia" w:hAnsiTheme="minorEastAsia" w:eastAsiaTheme="minorEastAsia"/>
          <w:sz w:val="24"/>
        </w:rPr>
        <w:t>.3 最后报价是供应商响应文件的有效组成部分。</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w:t>
      </w:r>
      <w:r>
        <w:rPr>
          <w:rFonts w:hint="eastAsia" w:asciiTheme="minorEastAsia" w:hAnsiTheme="minorEastAsia" w:eastAsiaTheme="minorEastAsia"/>
          <w:sz w:val="24"/>
        </w:rPr>
        <w:t>.4 已经提交响应文件的供应商，在提交最后报价之前，可以根据谈判情况退出谈判。采购人、采购代理机构将退还退出谈判的供应商的保证金。</w:t>
      </w:r>
    </w:p>
    <w:p>
      <w:pPr>
        <w:tabs>
          <w:tab w:val="left" w:pos="540"/>
        </w:tabs>
        <w:spacing w:after="0" w:line="40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21.6</w:t>
      </w:r>
      <w:r>
        <w:rPr>
          <w:rFonts w:hint="eastAsia" w:asciiTheme="minorEastAsia" w:hAnsiTheme="minorEastAsia" w:eastAsiaTheme="minorEastAsia"/>
          <w:b/>
          <w:bCs/>
          <w:sz w:val="24"/>
        </w:rPr>
        <w:t>在谈判过程中出现法律法规和谈判文件均没有明确规定的情形时，由谈判小组现场协商解决，协商不一致的，由全体谈判小组投票表决，以得票率二分之一以上专家的意见为准。</w:t>
      </w:r>
    </w:p>
    <w:p>
      <w:pPr>
        <w:spacing w:after="0"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asciiTheme="minorEastAsia" w:hAnsiTheme="minorEastAsia" w:eastAsiaTheme="minorEastAsia"/>
          <w:b/>
          <w:bCs/>
          <w:sz w:val="24"/>
        </w:rPr>
        <w:t>2</w:t>
      </w:r>
      <w:r>
        <w:rPr>
          <w:rFonts w:hint="eastAsia" w:asciiTheme="minorEastAsia" w:hAnsiTheme="minorEastAsia" w:eastAsiaTheme="minorEastAsia"/>
          <w:b/>
          <w:bCs/>
          <w:sz w:val="24"/>
        </w:rPr>
        <w:t>. 错误修正</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w:t>
      </w:r>
      <w:r>
        <w:rPr>
          <w:rFonts w:cs="Arial" w:asciiTheme="minorEastAsia" w:hAnsiTheme="minorEastAsia" w:eastAsiaTheme="minorEastAsia"/>
          <w:sz w:val="24"/>
        </w:rPr>
        <w:t>2</w:t>
      </w:r>
      <w:r>
        <w:rPr>
          <w:rFonts w:hint="eastAsia" w:cs="Arial" w:asciiTheme="minorEastAsia" w:hAnsiTheme="minorEastAsia" w:eastAsiaTheme="minorEastAsia"/>
          <w:sz w:val="24"/>
        </w:rPr>
        <w:t>.1响应文件如果出现计算或表达上的错误，修正错误的原则如下：</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（1）响应文件的大写金额和小写金额不一致的，以大写金额为准；</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（2）总价金额与按单价汇总金额不一致的，以单价金额计算结果为准；</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（3）单价金额小数点有明显错位的，应以总价为准，并修正单价；</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（4）对不同文字文本响应文件的解释发生异议的，以中文文本为准。</w:t>
      </w:r>
    </w:p>
    <w:p>
      <w:pPr>
        <w:pStyle w:val="20"/>
        <w:spacing w:line="400" w:lineRule="exact"/>
        <w:ind w:firstLine="480" w:firstLineChars="200"/>
        <w:rPr>
          <w:rFonts w:asciiTheme="minorEastAsia" w:hAnsiTheme="minorEastAsia" w:eastAsiaTheme="minorEastAsia"/>
          <w:b/>
          <w:sz w:val="24"/>
        </w:rPr>
      </w:pPr>
      <w:r>
        <w:rPr>
          <w:rFonts w:hint="eastAsia" w:cs="Arial" w:asciiTheme="minorEastAsia" w:hAnsiTheme="minorEastAsia" w:eastAsiaTheme="minorEastAsia"/>
          <w:sz w:val="24"/>
        </w:rPr>
        <w:t>2</w:t>
      </w:r>
      <w:r>
        <w:rPr>
          <w:rFonts w:cs="Arial" w:asciiTheme="minorEastAsia" w:hAnsiTheme="minorEastAsia" w:eastAsiaTheme="minorEastAsia"/>
          <w:sz w:val="24"/>
        </w:rPr>
        <w:t>2</w:t>
      </w:r>
      <w:r>
        <w:rPr>
          <w:rFonts w:hint="eastAsia" w:cs="Arial" w:asciiTheme="minorEastAsia" w:hAnsiTheme="minorEastAsia" w:eastAsiaTheme="minorEastAsia"/>
          <w:sz w:val="24"/>
        </w:rPr>
        <w:t>.2谈判小组按上述修正错误的原则及方法调整或修正响应文件的响应报价，供应商同意并签字确认后，调整后的响应报价对供应商具有约束作用。如果供应商不接受修正后的报价，则其响应将作为无效响应处理。</w:t>
      </w:r>
    </w:p>
    <w:p>
      <w:pPr>
        <w:spacing w:after="0"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w:t>
      </w:r>
      <w:r>
        <w:rPr>
          <w:rFonts w:asciiTheme="minorEastAsia" w:hAnsiTheme="minorEastAsia" w:eastAsiaTheme="minorEastAsia"/>
          <w:b/>
          <w:bCs/>
          <w:sz w:val="24"/>
        </w:rPr>
        <w:t>3</w:t>
      </w:r>
      <w:r>
        <w:rPr>
          <w:rFonts w:hint="eastAsia" w:asciiTheme="minorEastAsia" w:hAnsiTheme="minorEastAsia" w:eastAsiaTheme="minorEastAsia"/>
          <w:b/>
          <w:bCs/>
          <w:sz w:val="24"/>
        </w:rPr>
        <w:t>. 评审过程的保密</w:t>
      </w:r>
    </w:p>
    <w:p>
      <w:pPr>
        <w:spacing w:after="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w:t>
      </w:r>
      <w:r>
        <w:rPr>
          <w:rFonts w:asciiTheme="minorEastAsia" w:hAnsiTheme="minorEastAsia" w:eastAsiaTheme="minorEastAsia"/>
          <w:bCs/>
          <w:sz w:val="24"/>
        </w:rPr>
        <w:t>3</w:t>
      </w:r>
      <w:r>
        <w:rPr>
          <w:rFonts w:hint="eastAsia" w:asciiTheme="minorEastAsia" w:hAnsiTheme="minorEastAsia" w:eastAsiaTheme="minorEastAsia"/>
          <w:bCs/>
          <w:sz w:val="24"/>
        </w:rPr>
        <w:t>.1 在评审活动中，凡属于审查、澄清、评价和比较的有关资料及有关授予合同的信息，都不应向供应商或与评审无关的其他人泄露。</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2</w:t>
      </w:r>
      <w:r>
        <w:rPr>
          <w:rFonts w:asciiTheme="minorEastAsia" w:hAnsiTheme="minorEastAsia" w:eastAsiaTheme="minorEastAsia"/>
          <w:bCs/>
          <w:sz w:val="24"/>
        </w:rPr>
        <w:t>3</w:t>
      </w:r>
      <w:r>
        <w:rPr>
          <w:rFonts w:hint="eastAsia" w:asciiTheme="minorEastAsia" w:hAnsiTheme="minorEastAsia" w:eastAsiaTheme="minorEastAsia"/>
          <w:bCs/>
          <w:sz w:val="24"/>
        </w:rPr>
        <w:t>.2 在响应文件的审查、澄清、评价和比较以及授予合同的过程中，供应商对采购人和谈判小组成员施加影响的任何行为，都将导致被取消谈判资格。</w:t>
      </w:r>
    </w:p>
    <w:p>
      <w:pPr>
        <w:spacing w:after="0" w:line="40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color w:val="000000"/>
          <w:sz w:val="24"/>
        </w:rPr>
        <w:t>▲</w:t>
      </w:r>
      <w:r>
        <w:rPr>
          <w:rFonts w:hint="eastAsia" w:asciiTheme="minorEastAsia" w:hAnsiTheme="minorEastAsia" w:eastAsiaTheme="minorEastAsia"/>
          <w:b/>
          <w:bCs/>
          <w:sz w:val="24"/>
        </w:rPr>
        <w:t>2</w:t>
      </w:r>
      <w:r>
        <w:rPr>
          <w:rFonts w:asciiTheme="minorEastAsia" w:hAnsiTheme="minorEastAsia" w:eastAsiaTheme="minorEastAsia"/>
          <w:b/>
          <w:bCs/>
          <w:sz w:val="24"/>
        </w:rPr>
        <w:t>4</w:t>
      </w:r>
      <w:r>
        <w:rPr>
          <w:rFonts w:hint="eastAsia" w:asciiTheme="minorEastAsia" w:hAnsiTheme="minorEastAsia" w:eastAsiaTheme="minorEastAsia"/>
          <w:b/>
          <w:bCs/>
          <w:sz w:val="24"/>
        </w:rPr>
        <w:t>.</w:t>
      </w:r>
      <w:bookmarkStart w:id="26" w:name="_Toc254970532"/>
      <w:bookmarkStart w:id="27" w:name="_Toc254970673"/>
      <w:r>
        <w:rPr>
          <w:rFonts w:hint="eastAsia" w:asciiTheme="minorEastAsia" w:hAnsiTheme="minorEastAsia" w:eastAsiaTheme="minorEastAsia"/>
          <w:b/>
          <w:bCs/>
          <w:sz w:val="24"/>
        </w:rPr>
        <w:t xml:space="preserve"> 特别说明：</w:t>
      </w:r>
      <w:bookmarkEnd w:id="26"/>
      <w:bookmarkEnd w:id="27"/>
    </w:p>
    <w:p>
      <w:pPr>
        <w:spacing w:after="0" w:line="400" w:lineRule="exact"/>
        <w:ind w:firstLine="480" w:firstLineChars="200"/>
        <w:rPr>
          <w:rFonts w:asciiTheme="minorEastAsia" w:hAnsiTheme="minorEastAsia" w:eastAsiaTheme="minorEastAsia"/>
          <w:color w:val="000000"/>
          <w:sz w:val="24"/>
        </w:rPr>
      </w:pPr>
      <w:r>
        <w:rPr>
          <w:rFonts w:hint="eastAsia" w:cs="Arial" w:asciiTheme="minorEastAsia" w:hAnsiTheme="minorEastAsia" w:eastAsiaTheme="minorEastAsia"/>
          <w:sz w:val="24"/>
        </w:rPr>
        <w:t>（本条款所述投标人等同于供应商，评标等同于评审，投标等同于谈判或响应）</w:t>
      </w:r>
    </w:p>
    <w:p>
      <w:pPr>
        <w:spacing w:after="0"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24.1单位负责人为同一人或者存在直接控股、管理关系的，不得参加同一合同项下投标或未划分分标的同一合同项下投标，否则投标文件将被视为无效。</w:t>
      </w:r>
      <w:r>
        <w:rPr>
          <w:rFonts w:hint="eastAsia" w:asciiTheme="minorEastAsia" w:hAnsiTheme="minorEastAsia" w:eastAsiaTheme="minorEastAsia"/>
          <w:b/>
          <w:color w:val="000000"/>
          <w:sz w:val="24"/>
        </w:rPr>
        <w:t>生产厂商授权给供应商后自己不得参加同一合同项下的政府采购活动；生产厂商对同一品牌同一型号的货物，仅能委托一个代理商参加竞标。</w:t>
      </w:r>
    </w:p>
    <w:p>
      <w:pPr>
        <w:spacing w:after="0"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24.2除单一来源采购项目外，为采购项目提供整体设计、规范编制或者项目管理、监理、检测等服务的供应商，不得再参加该采购项目的其他采购活动，否则投标无效。</w:t>
      </w:r>
    </w:p>
    <w:p>
      <w:pPr>
        <w:spacing w:after="0" w:line="40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sz w:val="24"/>
        </w:rPr>
        <w:t>24.3</w:t>
      </w:r>
      <w:r>
        <w:rPr>
          <w:rFonts w:hint="eastAsia" w:asciiTheme="minorEastAsia" w:hAnsiTheme="minorEastAsia" w:eastAsiaTheme="minorEastAsia"/>
          <w:b/>
          <w:color w:val="000000" w:themeColor="text1"/>
          <w:sz w:val="24"/>
          <w14:textFill>
            <w14:solidFill>
              <w14:schemeClr w14:val="tx1"/>
            </w14:solidFill>
          </w14:textFill>
        </w:rPr>
        <w:t>出现下列情形之一的，在评审过程中，取其中通过资格审查、符合性审查且报价最低的参加评审；当报价相同时，则由采购人自主选择确定一个参加评审的供应商，其他响应文件无效：</w:t>
      </w:r>
    </w:p>
    <w:p>
      <w:pPr>
        <w:spacing w:after="0" w:line="40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（1）根据桂财采[2016]42号的规定，提供相同品牌产品的不同投标人参加同一合同项下投标的，评审时，按上述规定确定其中一家为有效供应商。</w:t>
      </w:r>
    </w:p>
    <w:p>
      <w:pPr>
        <w:spacing w:after="0" w:line="400" w:lineRule="exact"/>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（2）非单一产品采购项目中，多家投标人提供的核心产品相同的，视为提供相同品牌产品，应当按一个供应商认定，评审时，按上述规定确定其中一家为有效供应商。核心产品在谈判文件中写明。</w:t>
      </w:r>
    </w:p>
    <w:p>
      <w:pPr>
        <w:spacing w:after="0"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24.4 投标人投标所使用的资格、信誉、荣誉、业绩与企业认证必须为本法人所拥有。</w:t>
      </w:r>
      <w:r>
        <w:rPr>
          <w:rFonts w:hint="eastAsia" w:asciiTheme="minorEastAsia" w:hAnsiTheme="minorEastAsia" w:eastAsiaTheme="minorEastAsia"/>
          <w:b/>
          <w:color w:val="000000"/>
          <w:sz w:val="24"/>
        </w:rPr>
        <w:t>（本采购文件第三章“项目采购需求和说明”另有约定的从其约定）</w:t>
      </w:r>
    </w:p>
    <w:p>
      <w:pPr>
        <w:spacing w:after="0"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24.5 投标人应仔细阅读采购文件的所有内容，按照采购文件的要求提交投标文件，并对所提供的全部资料的真实性承担法律责任。</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24.6投标人在投标活动中提供任何虚假材料,其投标无效，并报监管部门查处；中标后发现的,中标人须依照《中华人民共和国消费者权益保护法》规定赔偿采购人，且民事赔偿并不免除违法投标人的行政与刑事责任。</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24.7在政府采购活动中，采购人员及相关人员与投标人有下列利害关系之一的，应当回避：</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（1）参加采购活动前3年内与投标人存在劳动关系；</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（2）参加采购活动前3年内担任投标人的董事、监事；</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（3）参加采购活动前3年内是投标人的控股股东或者实际控制人；</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（4）与投标人的法定代表人或者负责人有夫妻、直系血亲、三代以内旁系血亲或者近姻亲关系；</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（5）与投标人有其他可能影响政府采购活动公平、公正进行的关系。</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25. 供应商相互串通投标</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有下列情形之一的视为供应商相互串通投标，投标文件将被视为无效：</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（1）不同供应商的投标文件由同一单位或者个人编制；或不同供应商获取的IP地址一致的；</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（2）不同供应商委托同一单位或者个人办理投标事宜；</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（3）不同的供应商的投标文件载明的项目管理员为同一个人；</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（4）不同供应商的投标文件异常一致或投标报价呈规律性差异；</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（5）不同供应商的投标文件相互混装；</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（6）不同供应商的投标保证金从同一单位或者个人账户转出。</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w:t>
      </w:r>
      <w:r>
        <w:rPr>
          <w:rFonts w:asciiTheme="minorEastAsia" w:hAnsiTheme="minorEastAsia" w:eastAsiaTheme="minorEastAsia"/>
          <w:b/>
          <w:color w:val="000000"/>
          <w:sz w:val="24"/>
        </w:rPr>
        <w:t xml:space="preserve">6. </w:t>
      </w:r>
      <w:r>
        <w:rPr>
          <w:rFonts w:hint="eastAsia" w:asciiTheme="minorEastAsia" w:hAnsiTheme="minorEastAsia" w:eastAsiaTheme="minorEastAsia"/>
          <w:b/>
          <w:color w:val="000000"/>
          <w:sz w:val="24"/>
        </w:rPr>
        <w:t>供应商恶意串通投标</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供应商有下列情形之一的，属于恶意串通行为：</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（1）供应商直接或者间接从采购人或者采购代理机构处获得其他供应商的相关信息并修改其投标文件或者响应文件：</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（2）供应商按照采购人或者采购代理机构的授意撤换、修改投标文件或者响应文件；</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（3）供应商之间协商报价、技术方案等投标文件或者响应文件的实质性内容；</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（4）属于同一集团、协会、商会等组织成员的供应商按照该组织要求协同参加政府采购活动；</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（5）供应商之间事先约定一致抬高或者压低投标报价,或者在招标项目中事先约定轮流以高价位或者低价位中标,或者事先约定由某一特定供应商中标,然后再参加投标；</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（6）供应商之间商定部分供应商放弃参加政府采购活动或者放弃中标；</w:t>
      </w:r>
    </w:p>
    <w:p>
      <w:pPr>
        <w:spacing w:after="0" w:line="40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（7）供应商与采购人或者采购代理机构之间、供应商相互之间，为谋求特定供应商中标或者排斥其他供应商的其他串通行为。</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7</w:t>
      </w:r>
      <w:r>
        <w:rPr>
          <w:rFonts w:hint="eastAsia" w:asciiTheme="minorEastAsia" w:hAnsiTheme="minorEastAsia" w:eastAsiaTheme="minorEastAsia"/>
          <w:b/>
          <w:sz w:val="24"/>
        </w:rPr>
        <w:t>. 终止采购</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出现下列情形之一的，采购人或者采购代理机构终止竞争性谈判采购活动，发布项目终止公告并说明原因，重新开展采购活动：</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（一）因情况变化，不再符合规定的竞争性谈判采购方式适用情形的；</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（二）出现影响采购公正的违法、违规行为的；</w:t>
      </w:r>
    </w:p>
    <w:p>
      <w:pPr>
        <w:spacing w:after="0"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（三）在采购过程中符合竞争要求的供应商或者报价未超过采购预算的供应商不足3家的，但</w:t>
      </w:r>
      <w:r>
        <w:rPr>
          <w:rFonts w:hint="eastAsia" w:asciiTheme="minorEastAsia" w:hAnsiTheme="minorEastAsia" w:eastAsiaTheme="minorEastAsia"/>
          <w:sz w:val="24"/>
        </w:rPr>
        <w:t>《政府采购非招标采购方式管理办法》</w:t>
      </w:r>
      <w:r>
        <w:rPr>
          <w:rFonts w:asciiTheme="minorEastAsia" w:hAnsiTheme="minorEastAsia" w:eastAsiaTheme="minorEastAsia"/>
          <w:sz w:val="24"/>
        </w:rPr>
        <w:t>第二十七条第二款规定的情形除外。</w:t>
      </w:r>
    </w:p>
    <w:p>
      <w:pPr>
        <w:pStyle w:val="2"/>
        <w:spacing w:before="120" w:beforeLines="50" w:line="400" w:lineRule="exact"/>
        <w:rPr>
          <w:rFonts w:asciiTheme="minorEastAsia" w:hAnsiTheme="minorEastAsia" w:eastAsiaTheme="minorEastAsia"/>
        </w:rPr>
      </w:pPr>
      <w:bookmarkStart w:id="28" w:name="_Toc246094916"/>
      <w:bookmarkStart w:id="29" w:name="_Toc246095460"/>
      <w:bookmarkStart w:id="30" w:name="_Toc246095522"/>
      <w:bookmarkStart w:id="31" w:name="_Toc7192548"/>
      <w:r>
        <w:rPr>
          <w:rFonts w:hint="eastAsia" w:asciiTheme="minorEastAsia" w:hAnsiTheme="minorEastAsia" w:eastAsiaTheme="minorEastAsia"/>
        </w:rPr>
        <w:t>五、</w:t>
      </w:r>
      <w:bookmarkEnd w:id="28"/>
      <w:bookmarkEnd w:id="29"/>
      <w:bookmarkEnd w:id="30"/>
      <w:r>
        <w:rPr>
          <w:rFonts w:hint="eastAsia" w:asciiTheme="minorEastAsia" w:hAnsiTheme="minorEastAsia" w:eastAsiaTheme="minorEastAsia"/>
        </w:rPr>
        <w:t>评审结果</w:t>
      </w:r>
      <w:bookmarkEnd w:id="31"/>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8</w:t>
      </w:r>
      <w:r>
        <w:rPr>
          <w:rFonts w:hint="eastAsia" w:asciiTheme="minorEastAsia" w:hAnsiTheme="minorEastAsia" w:eastAsiaTheme="minorEastAsia"/>
          <w:b/>
          <w:sz w:val="24"/>
        </w:rPr>
        <w:t>. 评审结果确定</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采购代理机构在评审结束后2个工作日内将评审报告送采购人确认。采购人在收到评审报告后5个工作日内，从评审报告提出的成交候选人中，根据质量和服务均能满足采购文件实质性响应要求且最后报价/评标价最低的原则确定成交供应商（也可以书面授权谈判小组直接确定成交供应商）。采购人逾期未确定成交供应商且不提出异议的，视为确定评审报告提出的评标价最低的供应商为成交供应商。</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9</w:t>
      </w:r>
      <w:r>
        <w:rPr>
          <w:rFonts w:hint="eastAsia" w:asciiTheme="minorEastAsia" w:hAnsiTheme="minorEastAsia" w:eastAsiaTheme="minorEastAsia"/>
          <w:b/>
          <w:sz w:val="24"/>
        </w:rPr>
        <w:t>. 成交通知</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采购代理机构在成交供应商确定后2个工作日内，在省级以上财政部门指定的媒体上公告成交结果，同时向成交供应商发出成交通知书。</w:t>
      </w:r>
    </w:p>
    <w:p>
      <w:pPr>
        <w:pStyle w:val="2"/>
        <w:spacing w:before="240" w:beforeLines="100" w:line="400" w:lineRule="exact"/>
        <w:rPr>
          <w:rFonts w:asciiTheme="minorEastAsia" w:hAnsiTheme="minorEastAsia" w:eastAsiaTheme="minorEastAsia"/>
        </w:rPr>
      </w:pPr>
      <w:bookmarkStart w:id="32" w:name="_Toc7192549"/>
      <w:r>
        <w:rPr>
          <w:rFonts w:hint="eastAsia" w:asciiTheme="minorEastAsia" w:hAnsiTheme="minorEastAsia" w:eastAsiaTheme="minorEastAsia"/>
        </w:rPr>
        <w:t>六、合同授予</w:t>
      </w:r>
      <w:bookmarkEnd w:id="32"/>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30. 履约保证金</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30.1成交供应商应按供应商须知前附表规定的履约保证金的金额、方式，在签订合同前缴纳给采购人指定账户。否则,不予签订合同。</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30.2 履约保证金作为违约金的一部分及用于补偿采购人因成交供应商不能完成其合同义务而蒙受的损失。如成交供应商不按双方签订的合同规定履约，则不予退还其全部履约保证金，履约保证金不足以赔偿损失的，按实际损失赔偿。</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30.3履约担保的有效期应当自本合同生效之日起至采购人签认验收合格之日止。项目验收合格，成交供应商向采购人办理成果移交手续后，由供应商向采购人提供《政府采购项目履约保证金退付意见书》及《政府采购项目合同验收报告》（详见附件），采购人在收到合格材料后</w:t>
      </w:r>
      <w:r>
        <w:rPr>
          <w:rFonts w:asciiTheme="minorEastAsia" w:hAnsiTheme="minorEastAsia" w:eastAsiaTheme="minorEastAsia"/>
          <w:sz w:val="24"/>
        </w:rPr>
        <w:t>5</w:t>
      </w:r>
      <w:r>
        <w:rPr>
          <w:rFonts w:hint="eastAsia" w:asciiTheme="minorEastAsia" w:hAnsiTheme="minorEastAsia" w:eastAsiaTheme="minorEastAsia"/>
          <w:sz w:val="24"/>
        </w:rPr>
        <w:t>个日历天内扣减成交供应商赔偿金和其他应从成交供应商扣回的款项后，将履约保证金的余额退还给成交供应商（无息）。</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30.4在履约保证金退还日期前，若成交供应商的开户名称、开户银行、帐号有变动的，请以书面形式通知采购人，否则由此产生的后果由成交供应商自负。</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31. 签订合同</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w:t>
      </w:r>
      <w:r>
        <w:rPr>
          <w:rFonts w:asciiTheme="minorEastAsia" w:hAnsiTheme="minorEastAsia" w:eastAsiaTheme="minorEastAsia"/>
          <w:sz w:val="24"/>
        </w:rPr>
        <w:t>.1</w:t>
      </w:r>
      <w:r>
        <w:rPr>
          <w:rFonts w:hint="eastAsia" w:asciiTheme="minorEastAsia" w:hAnsiTheme="minorEastAsia" w:eastAsiaTheme="minorEastAsia"/>
          <w:sz w:val="24"/>
        </w:rPr>
        <w:t>成交供应商应按成交通知书规定的时间、地点与采购人签订合同。</w:t>
      </w:r>
      <w:r>
        <w:rPr>
          <w:rFonts w:hint="eastAsia" w:cs="Arial" w:asciiTheme="minorEastAsia" w:hAnsiTheme="minorEastAsia" w:eastAsiaTheme="minorEastAsia"/>
          <w:sz w:val="24"/>
        </w:rPr>
        <w:t>谈判文件、成交供应商的响应文件、应答文件等，均为签订政府采购合同的依据。</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w:t>
      </w:r>
      <w:r>
        <w:rPr>
          <w:rFonts w:asciiTheme="minorEastAsia" w:hAnsiTheme="minorEastAsia" w:eastAsiaTheme="minorEastAsia"/>
          <w:sz w:val="24"/>
        </w:rPr>
        <w:t>.2</w:t>
      </w:r>
      <w:r>
        <w:rPr>
          <w:rFonts w:hint="eastAsia" w:asciiTheme="minorEastAsia" w:hAnsiTheme="minorEastAsia" w:eastAsiaTheme="minorEastAsia"/>
          <w:sz w:val="24"/>
        </w:rPr>
        <w:t>如成交供应商不按成交通知书的规定签订合同，则按成交供应商违约处理，采购代理机构将不予退还成交供应商谈判保证金并上缴财政国库。</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w:t>
      </w:r>
      <w:r>
        <w:rPr>
          <w:rFonts w:asciiTheme="minorEastAsia" w:hAnsiTheme="minorEastAsia" w:eastAsiaTheme="minorEastAsia"/>
          <w:sz w:val="24"/>
        </w:rPr>
        <w:t>.3成交供应商拒绝签订政府采购合同的，</w:t>
      </w:r>
      <w:r>
        <w:rPr>
          <w:rFonts w:hint="eastAsia" w:asciiTheme="minorEastAsia" w:hAnsiTheme="minorEastAsia" w:eastAsiaTheme="minorEastAsia"/>
          <w:sz w:val="24"/>
        </w:rPr>
        <w:t>如</w:t>
      </w:r>
      <w:r>
        <w:rPr>
          <w:rFonts w:asciiTheme="minorEastAsia" w:hAnsiTheme="minorEastAsia" w:eastAsiaTheme="minorEastAsia"/>
          <w:sz w:val="24"/>
        </w:rPr>
        <w:t>政府采购活动或</w:t>
      </w:r>
      <w:r>
        <w:rPr>
          <w:rFonts w:hint="eastAsia" w:asciiTheme="minorEastAsia" w:hAnsiTheme="minorEastAsia" w:eastAsiaTheme="minorEastAsia"/>
          <w:sz w:val="24"/>
        </w:rPr>
        <w:t>成交</w:t>
      </w:r>
      <w:r>
        <w:rPr>
          <w:rFonts w:asciiTheme="minorEastAsia" w:hAnsiTheme="minorEastAsia" w:eastAsiaTheme="minorEastAsia"/>
          <w:sz w:val="24"/>
        </w:rPr>
        <w:t>供应商不存在违法违规情形的，采购人可以根据采购项目的实际情况，综合考虑递补供应商的经济性和效率等因素，自主确定是否重新开展采购活动或确定下一候选人为成交供应商。</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w:t>
      </w:r>
      <w:r>
        <w:rPr>
          <w:rFonts w:asciiTheme="minorEastAsia" w:hAnsiTheme="minorEastAsia" w:eastAsiaTheme="minorEastAsia"/>
          <w:sz w:val="24"/>
        </w:rPr>
        <w:t>4</w:t>
      </w:r>
      <w:r>
        <w:rPr>
          <w:rFonts w:hint="eastAsia" w:asciiTheme="minorEastAsia" w:hAnsiTheme="minorEastAsia" w:eastAsiaTheme="minorEastAsia"/>
          <w:sz w:val="24"/>
        </w:rPr>
        <w:t>采购人或成交供应商不得单方面向合同另一方提出任何竞争性谈判文件没有约定的条件或不合理的要求，作为签订合同的条件，也不得协商另行订立背离竞争性谈判文件和合同实质性内容的协议。</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31.5在合同履行中，采购人需追加与合同标的相同的货物、工程或者服务的，在不改变原合同条款的前提下，可以与供应商协商签订补充合同，但所有补充合同的采购金额不得超过原采购合同金额的10%。</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32. 政府采购合同公告</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根据</w:t>
      </w:r>
      <w:r>
        <w:rPr>
          <w:rFonts w:cs="Arial" w:asciiTheme="minorEastAsia" w:hAnsiTheme="minorEastAsia" w:eastAsiaTheme="minorEastAsia"/>
          <w:sz w:val="24"/>
        </w:rPr>
        <w:t>《中华人民共和国政府采购法实施条例》第五十条</w:t>
      </w:r>
      <w:r>
        <w:rPr>
          <w:rFonts w:hint="eastAsia" w:cs="Arial" w:asciiTheme="minorEastAsia" w:hAnsiTheme="minorEastAsia" w:eastAsiaTheme="minorEastAsia"/>
          <w:sz w:val="24"/>
        </w:rPr>
        <w:t>规定，采购人应当自政府采购合同签订之日起2个工作日内，将政府采购合同在省级以上人民政府财政部门指定的媒体上公告，</w:t>
      </w:r>
      <w:r>
        <w:rPr>
          <w:rFonts w:cs="Arial" w:asciiTheme="minorEastAsia" w:hAnsiTheme="minorEastAsia" w:eastAsiaTheme="minorEastAsia"/>
          <w:sz w:val="24"/>
        </w:rPr>
        <w:t>但政府采购合同中涉及国家秘密、商业秘密的内容除外。</w:t>
      </w:r>
    </w:p>
    <w:p>
      <w:pPr>
        <w:pStyle w:val="2"/>
        <w:spacing w:before="240" w:beforeLines="100" w:line="400" w:lineRule="exact"/>
        <w:rPr>
          <w:rFonts w:asciiTheme="minorEastAsia" w:hAnsiTheme="minorEastAsia" w:eastAsiaTheme="minorEastAsia"/>
        </w:rPr>
      </w:pPr>
      <w:bookmarkStart w:id="33" w:name="_Toc246095461"/>
      <w:bookmarkStart w:id="34" w:name="_Toc246095523"/>
      <w:bookmarkStart w:id="35" w:name="_Toc7192550"/>
      <w:bookmarkStart w:id="36" w:name="_Toc246094917"/>
      <w:r>
        <w:rPr>
          <w:rFonts w:hint="eastAsia" w:asciiTheme="minorEastAsia" w:hAnsiTheme="minorEastAsia" w:eastAsiaTheme="minorEastAsia"/>
        </w:rPr>
        <w:t>七、其他</w:t>
      </w:r>
      <w:bookmarkEnd w:id="33"/>
      <w:bookmarkEnd w:id="34"/>
      <w:bookmarkEnd w:id="35"/>
      <w:bookmarkEnd w:id="36"/>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33. 招标代理服务费</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w:t>
      </w:r>
      <w:r>
        <w:rPr>
          <w:rFonts w:hint="eastAsia" w:asciiTheme="minorEastAsia" w:hAnsiTheme="minorEastAsia" w:eastAsiaTheme="minorEastAsia"/>
          <w:color w:val="000000"/>
          <w:sz w:val="24"/>
        </w:rPr>
        <w:t>本项目招标代理服务费按本章33.2款规定的货物类费率标准，按差额定率累进法计算。</w:t>
      </w:r>
      <w:r>
        <w:rPr>
          <w:rFonts w:hint="eastAsia" w:asciiTheme="minorEastAsia" w:hAnsiTheme="minorEastAsia" w:eastAsiaTheme="minorEastAsia"/>
          <w:color w:val="000000"/>
          <w:sz w:val="24"/>
          <w:lang w:eastAsia="zh-CN"/>
        </w:rPr>
        <w:t>各分标</w:t>
      </w:r>
      <w:r>
        <w:rPr>
          <w:rFonts w:hint="eastAsia" w:asciiTheme="minorEastAsia" w:hAnsiTheme="minorEastAsia" w:eastAsiaTheme="minorEastAsia"/>
          <w:color w:val="000000"/>
          <w:sz w:val="24"/>
        </w:rPr>
        <w:t>成交人领取成交通知书前，应向采购代理机构一次付清招标代理服务费，</w:t>
      </w:r>
      <w:r>
        <w:rPr>
          <w:rFonts w:hint="eastAsia" w:asciiTheme="minorEastAsia" w:hAnsiTheme="minorEastAsia" w:eastAsiaTheme="minorEastAsia"/>
          <w:sz w:val="24"/>
        </w:rPr>
        <w:t>否则，采购代理机构将视之为违约。</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33.2招标代理服务费标准：</w:t>
      </w:r>
    </w:p>
    <w:tbl>
      <w:tblPr>
        <w:tblStyle w:val="42"/>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1920"/>
        <w:gridCol w:w="190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43" w:type="dxa"/>
            <w:tcBorders>
              <w:tl2br w:val="single" w:color="auto" w:sz="4" w:space="0"/>
            </w:tcBorders>
          </w:tcPr>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费率</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中标金额</w:t>
            </w:r>
          </w:p>
        </w:tc>
        <w:tc>
          <w:tcPr>
            <w:tcW w:w="1920" w:type="dxa"/>
            <w:vAlign w:val="center"/>
          </w:tcPr>
          <w:p>
            <w:pPr>
              <w:spacing w:after="0" w:line="400" w:lineRule="exact"/>
              <w:jc w:val="center"/>
              <w:rPr>
                <w:rFonts w:asciiTheme="minorEastAsia" w:hAnsiTheme="minorEastAsia" w:eastAsiaTheme="minorEastAsia"/>
                <w:sz w:val="24"/>
              </w:rPr>
            </w:pPr>
            <w:r>
              <w:rPr>
                <w:rFonts w:hint="eastAsia" w:asciiTheme="minorEastAsia" w:hAnsiTheme="minorEastAsia" w:eastAsiaTheme="minorEastAsia"/>
                <w:sz w:val="24"/>
              </w:rPr>
              <w:t>货物招标</w:t>
            </w:r>
          </w:p>
        </w:tc>
        <w:tc>
          <w:tcPr>
            <w:tcW w:w="1907" w:type="dxa"/>
            <w:vAlign w:val="center"/>
          </w:tcPr>
          <w:p>
            <w:pPr>
              <w:spacing w:after="0" w:line="400" w:lineRule="exact"/>
              <w:jc w:val="center"/>
              <w:rPr>
                <w:rFonts w:asciiTheme="minorEastAsia" w:hAnsiTheme="minorEastAsia" w:eastAsiaTheme="minorEastAsia"/>
                <w:sz w:val="24"/>
              </w:rPr>
            </w:pPr>
            <w:r>
              <w:rPr>
                <w:rFonts w:hint="eastAsia" w:asciiTheme="minorEastAsia" w:hAnsiTheme="minorEastAsia" w:eastAsiaTheme="minorEastAsia"/>
                <w:sz w:val="24"/>
              </w:rPr>
              <w:t>服务招标</w:t>
            </w:r>
          </w:p>
        </w:tc>
        <w:tc>
          <w:tcPr>
            <w:tcW w:w="1683" w:type="dxa"/>
            <w:vAlign w:val="center"/>
          </w:tcPr>
          <w:p>
            <w:pPr>
              <w:spacing w:after="0" w:line="400" w:lineRule="exact"/>
              <w:jc w:val="center"/>
              <w:rPr>
                <w:rFonts w:asciiTheme="minorEastAsia" w:hAnsiTheme="minorEastAsia" w:eastAsiaTheme="minorEastAsia"/>
                <w:sz w:val="24"/>
              </w:rPr>
            </w:pPr>
            <w:r>
              <w:rPr>
                <w:rFonts w:hint="eastAsia" w:asciiTheme="minorEastAsia" w:hAnsiTheme="minorEastAsia" w:eastAsiaTheme="minorEastAsia"/>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04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100万元以下</w:t>
            </w:r>
          </w:p>
        </w:tc>
        <w:tc>
          <w:tcPr>
            <w:tcW w:w="1920"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1907"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168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304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100～500万元</w:t>
            </w:r>
          </w:p>
        </w:tc>
        <w:tc>
          <w:tcPr>
            <w:tcW w:w="1920"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1907"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0.8%</w:t>
            </w:r>
          </w:p>
        </w:tc>
        <w:tc>
          <w:tcPr>
            <w:tcW w:w="168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304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500～1000万元</w:t>
            </w:r>
          </w:p>
        </w:tc>
        <w:tc>
          <w:tcPr>
            <w:tcW w:w="1920"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0.8%</w:t>
            </w:r>
          </w:p>
        </w:tc>
        <w:tc>
          <w:tcPr>
            <w:tcW w:w="1907"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0.45%</w:t>
            </w:r>
          </w:p>
        </w:tc>
        <w:tc>
          <w:tcPr>
            <w:tcW w:w="168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3043" w:type="dxa"/>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1000～5000万元</w:t>
            </w:r>
          </w:p>
        </w:tc>
        <w:tc>
          <w:tcPr>
            <w:tcW w:w="1920" w:type="dxa"/>
          </w:tcPr>
          <w:p>
            <w:pPr>
              <w:spacing w:after="0" w:line="320" w:lineRule="exact"/>
              <w:jc w:val="center"/>
              <w:rPr>
                <w:rFonts w:asciiTheme="minorEastAsia" w:hAnsiTheme="minorEastAsia" w:eastAsiaTheme="minorEastAsia"/>
                <w:sz w:val="24"/>
              </w:rPr>
            </w:pPr>
            <w:r>
              <w:rPr>
                <w:rFonts w:asciiTheme="minorEastAsia" w:hAnsiTheme="minorEastAsia" w:eastAsiaTheme="minorEastAsia"/>
                <w:sz w:val="24"/>
              </w:rPr>
              <w:t>0.5%</w:t>
            </w:r>
          </w:p>
        </w:tc>
        <w:tc>
          <w:tcPr>
            <w:tcW w:w="1907" w:type="dxa"/>
          </w:tcPr>
          <w:p>
            <w:pPr>
              <w:spacing w:after="0" w:line="320" w:lineRule="exact"/>
              <w:jc w:val="center"/>
              <w:rPr>
                <w:rFonts w:asciiTheme="minorEastAsia" w:hAnsiTheme="minorEastAsia" w:eastAsiaTheme="minorEastAsia"/>
                <w:sz w:val="24"/>
              </w:rPr>
            </w:pPr>
            <w:r>
              <w:rPr>
                <w:rFonts w:asciiTheme="minorEastAsia" w:hAnsiTheme="minorEastAsia" w:eastAsiaTheme="minorEastAsia"/>
                <w:sz w:val="24"/>
              </w:rPr>
              <w:t>0.25%</w:t>
            </w:r>
          </w:p>
        </w:tc>
        <w:tc>
          <w:tcPr>
            <w:tcW w:w="1683" w:type="dxa"/>
          </w:tcPr>
          <w:p>
            <w:pPr>
              <w:spacing w:after="0" w:line="320" w:lineRule="exact"/>
              <w:jc w:val="center"/>
              <w:rPr>
                <w:rFonts w:asciiTheme="minorEastAsia" w:hAnsiTheme="minorEastAsia" w:eastAsiaTheme="minorEastAsia"/>
                <w:sz w:val="24"/>
              </w:rPr>
            </w:pPr>
            <w:r>
              <w:rPr>
                <w:rFonts w:asciiTheme="minorEastAsia" w:hAnsiTheme="minorEastAsia" w:eastAsiaTheme="minorEastAsia"/>
                <w:sz w:val="24"/>
              </w:rPr>
              <w:t>0.35%</w:t>
            </w:r>
          </w:p>
        </w:tc>
      </w:tr>
    </w:tbl>
    <w:p>
      <w:pPr>
        <w:spacing w:after="0" w:line="400" w:lineRule="exact"/>
        <w:ind w:firstLine="482" w:firstLineChars="200"/>
        <w:rPr>
          <w:rFonts w:asciiTheme="minorEastAsia" w:hAnsiTheme="minorEastAsia" w:eastAsiaTheme="minorEastAsia"/>
          <w:b/>
          <w:sz w:val="24"/>
        </w:rPr>
      </w:pP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34. 询问、质疑和投诉</w:t>
      </w:r>
    </w:p>
    <w:p>
      <w:pPr>
        <w:spacing w:after="0" w:line="400" w:lineRule="exact"/>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34</w:t>
      </w:r>
      <w:r>
        <w:rPr>
          <w:rFonts w:hint="eastAsia" w:cs="Arial" w:asciiTheme="minorEastAsia" w:hAnsiTheme="minorEastAsia" w:eastAsiaTheme="minorEastAsia"/>
          <w:sz w:val="24"/>
        </w:rPr>
        <w:t>.1供应商对政府采购活动事项有疑问的，可以向采购人、采购代理机构提出询问。</w:t>
      </w:r>
    </w:p>
    <w:p>
      <w:pPr>
        <w:spacing w:after="0" w:line="400" w:lineRule="exact"/>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34</w:t>
      </w:r>
      <w:r>
        <w:rPr>
          <w:rFonts w:hint="eastAsia" w:cs="Arial" w:asciiTheme="minorEastAsia" w:hAnsiTheme="minorEastAsia" w:eastAsiaTheme="minorEastAsia"/>
          <w:sz w:val="24"/>
        </w:rPr>
        <w:t>.2供应商认为采购文件、采购过程或成交结果使自己的合法权益受到损害的，应当在知道或者应知其权益受到损害之日起七个工作日内，以书面形式向采购人、采购代理机构提出质疑。具体计算起算时间如下：</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（一）对可以质疑的采购文件提出质疑的，为收到采购文件之日或者采购文件公告期限届满之日；</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（二）对采购过程提出质疑的，为各采购程序环节结束之日；</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（三）对成交结果提出质疑的，为成交结果公告期限届满之日。</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采购人或采购代理机构在收到供应商书面质疑后</w:t>
      </w:r>
      <w:r>
        <w:rPr>
          <w:rFonts w:cs="Arial" w:asciiTheme="minorEastAsia" w:hAnsiTheme="minorEastAsia" w:eastAsiaTheme="minorEastAsia"/>
          <w:sz w:val="24"/>
        </w:rPr>
        <w:t>7</w:t>
      </w:r>
      <w:r>
        <w:rPr>
          <w:rFonts w:hint="eastAsia" w:cs="Arial" w:asciiTheme="minorEastAsia" w:hAnsiTheme="minorEastAsia" w:eastAsiaTheme="minorEastAsia"/>
          <w:sz w:val="24"/>
        </w:rPr>
        <w:t>个工作日内，对质疑内容作出答复。供应商对采购人或采购代理机构的质疑答复不满意或者采购人或采购代理机构未在规定时间内作出答复的，可以在答复期满后十五个工作日内向同级采购监管部门投诉。</w:t>
      </w:r>
    </w:p>
    <w:p>
      <w:pPr>
        <w:spacing w:after="0" w:line="400" w:lineRule="exact"/>
        <w:ind w:firstLine="480" w:firstLineChars="200"/>
        <w:rPr>
          <w:rFonts w:cs="Arial" w:asciiTheme="minorEastAsia" w:hAnsiTheme="minorEastAsia" w:eastAsiaTheme="minorEastAsia"/>
          <w:sz w:val="24"/>
        </w:rPr>
      </w:pPr>
      <w:r>
        <w:rPr>
          <w:rFonts w:cs="Arial" w:asciiTheme="minorEastAsia" w:hAnsiTheme="minorEastAsia" w:eastAsiaTheme="minorEastAsia"/>
          <w:sz w:val="24"/>
        </w:rPr>
        <w:t>34</w:t>
      </w:r>
      <w:r>
        <w:rPr>
          <w:rFonts w:hint="eastAsia" w:cs="Arial" w:asciiTheme="minorEastAsia" w:hAnsiTheme="minorEastAsia" w:eastAsiaTheme="minorEastAsia"/>
          <w:sz w:val="24"/>
        </w:rPr>
        <w:t>.3供应商的</w:t>
      </w:r>
      <w:r>
        <w:rPr>
          <w:rFonts w:hint="eastAsia" w:cs="Arial" w:asciiTheme="minorEastAsia" w:hAnsiTheme="minorEastAsia" w:eastAsiaTheme="minorEastAsia"/>
          <w:bCs/>
          <w:sz w:val="24"/>
        </w:rPr>
        <w:t>质疑和投诉行为应当符合《政府采购质疑和投诉办法》（中华人民共和国财政部令第94号）规定。</w:t>
      </w:r>
      <w:r>
        <w:rPr>
          <w:rFonts w:hint="eastAsia" w:cs="Arial" w:asciiTheme="minorEastAsia" w:hAnsiTheme="minorEastAsia" w:eastAsiaTheme="minorEastAsia"/>
          <w:sz w:val="24"/>
        </w:rPr>
        <w:t>质疑、投诉应当采用书面形式，</w:t>
      </w:r>
      <w:r>
        <w:rPr>
          <w:rFonts w:hint="eastAsia" w:cs="Arial" w:asciiTheme="minorEastAsia" w:hAnsiTheme="minorEastAsia" w:eastAsiaTheme="minorEastAsia"/>
          <w:bCs/>
          <w:sz w:val="24"/>
        </w:rPr>
        <w:t>质疑函、投诉书应按财政部发布《政府采购供应商质疑函范本》、《政府采购供应商投诉书范本》编制，</w:t>
      </w:r>
      <w:r>
        <w:rPr>
          <w:rFonts w:hint="eastAsia" w:cs="Arial" w:asciiTheme="minorEastAsia" w:hAnsiTheme="minorEastAsia" w:eastAsiaTheme="minorEastAsia"/>
          <w:sz w:val="24"/>
        </w:rPr>
        <w:t>质疑书、投诉书均应明确阐述采购文件、采购过程、成交结果中使自己合法权益受到损害的实质性内容，提供相关事实、明确的请求、必要的证明材料，便于有关单位调查、答复和处理。</w:t>
      </w:r>
    </w:p>
    <w:p>
      <w:pPr>
        <w:spacing w:after="0"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供应商提出质疑应当提交质疑函和必要的证明材料，针对同一采购程序环节的质疑必须在法定质疑期内一次性提出。</w:t>
      </w:r>
    </w:p>
    <w:p>
      <w:pPr>
        <w:spacing w:after="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35. 适用法律</w:t>
      </w:r>
    </w:p>
    <w:p>
      <w:pPr>
        <w:spacing w:after="0" w:line="400" w:lineRule="exact"/>
        <w:ind w:firstLine="480" w:firstLineChars="200"/>
        <w:rPr>
          <w:rFonts w:asciiTheme="minorEastAsia" w:hAnsiTheme="minorEastAsia" w:eastAsiaTheme="minorEastAsia"/>
        </w:rPr>
        <w:sectPr>
          <w:headerReference r:id="rId10" w:type="first"/>
          <w:footerReference r:id="rId11" w:type="default"/>
          <w:footerReference r:id="rId12" w:type="even"/>
          <w:pgSz w:w="11907" w:h="16840"/>
          <w:pgMar w:top="1077" w:right="1275" w:bottom="1418" w:left="1077" w:header="624" w:footer="737" w:gutter="0"/>
          <w:pgNumType w:start="1"/>
          <w:cols w:space="720" w:num="1"/>
          <w:docGrid w:linePitch="312" w:charSpace="0"/>
        </w:sectPr>
      </w:pPr>
      <w:r>
        <w:rPr>
          <w:rFonts w:hint="eastAsia" w:asciiTheme="minorEastAsia" w:hAnsiTheme="minorEastAsia" w:eastAsiaTheme="minorEastAsia"/>
          <w:sz w:val="24"/>
        </w:rPr>
        <w:t>采购当事人的一切活动均适用于《中华人民共和国政府采购法》、《中华人民共和国政府采购法实施条例》、《</w:t>
      </w:r>
      <w:r>
        <w:rPr>
          <w:rFonts w:asciiTheme="minorEastAsia" w:hAnsiTheme="minorEastAsia" w:eastAsiaTheme="minorEastAsia"/>
          <w:sz w:val="24"/>
        </w:rPr>
        <w:t>政府采购非招标采购方式管理办法</w:t>
      </w:r>
      <w:r>
        <w:rPr>
          <w:rFonts w:hint="eastAsia" w:asciiTheme="minorEastAsia" w:hAnsiTheme="minorEastAsia" w:eastAsiaTheme="minorEastAsia"/>
          <w:sz w:val="24"/>
        </w:rPr>
        <w:t>》及相关规定。</w:t>
      </w:r>
    </w:p>
    <w:p>
      <w:pPr>
        <w:pStyle w:val="3"/>
        <w:ind w:firstLine="723" w:firstLineChars="200"/>
        <w:rPr>
          <w:rFonts w:asciiTheme="majorEastAsia" w:hAnsiTheme="majorEastAsia" w:eastAsiaTheme="majorEastAsia" w:cstheme="majorEastAsia"/>
          <w:b/>
          <w:bCs/>
        </w:rPr>
      </w:pPr>
      <w:bookmarkStart w:id="37" w:name="_Toc7192551"/>
      <w:r>
        <w:rPr>
          <w:rFonts w:hint="eastAsia" w:asciiTheme="majorEastAsia" w:hAnsiTheme="majorEastAsia" w:eastAsiaTheme="majorEastAsia" w:cstheme="majorEastAsia"/>
          <w:b/>
          <w:bCs/>
        </w:rPr>
        <w:t>第三章  项目采购需求和说明</w:t>
      </w:r>
      <w:bookmarkEnd w:id="37"/>
    </w:p>
    <w:p>
      <w:pPr>
        <w:spacing w:after="0" w:line="40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说明：</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1、本一览表中设备或货物的技术参数及其性能（配置）是本项目的基本要求，竞标人可选优于本一览表的技术参数性能（配置）要求的设备或货物进行应标。 </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2、本项目采购需求中技术参数及需求不明确或有误的，请以详细、正确的技术参数进行响应并承诺，同时填写“技术响应、偏离情况说明表”。</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u w:val="single"/>
        </w:rPr>
        <w:t>本次采购将依据强制采购节能产品品目清单和节能产品认证证书实施政府强制采购。若采购货物含有此类产品时，供应商的竞标货物必须使用政府强制采购的节能产品，供应商在响应文件中必须提供所投产品获得国家确定的认证机构出具的、处于有效期之内的节能产品认证证书复印件（加盖供应商单位公章），否则相应竞标无效</w:t>
      </w:r>
      <w:r>
        <w:rPr>
          <w:rFonts w:hint="eastAsia" w:asciiTheme="minorEastAsia" w:hAnsiTheme="minorEastAsia" w:eastAsiaTheme="minorEastAsia"/>
          <w:sz w:val="24"/>
        </w:rPr>
        <w:t>。</w:t>
      </w:r>
    </w:p>
    <w:p>
      <w:pPr>
        <w:spacing w:after="0" w:line="400" w:lineRule="exact"/>
        <w:ind w:firstLine="480" w:firstLineChars="200"/>
      </w:pPr>
      <w:r>
        <w:rPr>
          <w:rFonts w:hint="eastAsia" w:asciiTheme="minorEastAsia" w:hAnsiTheme="minorEastAsia" w:eastAsiaTheme="minorEastAsia"/>
          <w:bCs/>
          <w:sz w:val="24"/>
          <w:u w:val="single"/>
        </w:rPr>
        <w:t>台式计算机、便携式计算机、平板式微型计算机、激光打印机、针式打印机、液晶显示器、制冷压缩机、空调机组、专用制冷、空调设备、镇流器、空调机、电热水器、普通照明用双端荧光灯、电视设备、视频设备以及便器、水嘴均为节能产品政府采购目清单内标注“★”的品目，属于政府强制采购节能产品。</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5、竞争性谈判文件中所要求提供的证明材料，如为英文文本的请同时提供中文译本。</w:t>
      </w:r>
    </w:p>
    <w:p>
      <w:pPr>
        <w:spacing w:after="0" w:line="400" w:lineRule="exact"/>
        <w:ind w:firstLine="480" w:firstLineChars="200"/>
        <w:rPr>
          <w:rFonts w:asciiTheme="majorEastAsia" w:hAnsiTheme="majorEastAsia" w:eastAsiaTheme="majorEastAsia" w:cstheme="majorEastAsia"/>
          <w:color w:val="FF0000"/>
          <w:sz w:val="24"/>
        </w:rPr>
      </w:pPr>
      <w:r>
        <w:rPr>
          <w:rFonts w:hint="eastAsia" w:asciiTheme="majorEastAsia" w:hAnsiTheme="majorEastAsia" w:eastAsiaTheme="majorEastAsia" w:cstheme="majorEastAsia"/>
          <w:sz w:val="24"/>
        </w:rPr>
        <w:t>6、</w:t>
      </w:r>
      <w:r>
        <w:rPr>
          <w:rFonts w:hint="eastAsia" w:asciiTheme="majorEastAsia" w:hAnsiTheme="majorEastAsia" w:eastAsiaTheme="majorEastAsia" w:cstheme="majorEastAsia"/>
          <w:b/>
          <w:color w:val="000000" w:themeColor="text1"/>
          <w:sz w:val="24"/>
          <w:u w:val="single"/>
          <w14:textFill>
            <w14:solidFill>
              <w14:schemeClr w14:val="tx1"/>
            </w14:solidFill>
          </w14:textFill>
        </w:rPr>
        <w:t>竞争性谈判文件中标注“▲”号的条款为实质性条款，必须满足或优于，否则竞标无效</w:t>
      </w:r>
      <w:r>
        <w:rPr>
          <w:rFonts w:hint="eastAsia" w:asciiTheme="majorEastAsia" w:hAnsiTheme="majorEastAsia" w:eastAsiaTheme="majorEastAsia" w:cstheme="majorEastAsia"/>
          <w:b/>
          <w:color w:val="auto"/>
          <w:sz w:val="24"/>
          <w:highlight w:val="none"/>
          <w:u w:val="single"/>
        </w:rPr>
        <w:t>；非“▲”号要求或技术指标发生负偏离或不响应达3项（不含）以上的竞标无效</w:t>
      </w:r>
      <w:r>
        <w:rPr>
          <w:rFonts w:hint="eastAsia" w:asciiTheme="majorEastAsia" w:hAnsiTheme="majorEastAsia" w:eastAsiaTheme="majorEastAsia" w:cstheme="majorEastAsia"/>
          <w:b/>
          <w:color w:val="auto"/>
          <w:sz w:val="24"/>
          <w:highlight w:val="none"/>
        </w:rPr>
        <w:t>。</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7、供应商所投项目（或分标）货物如国家有强制性要求的应按国家规定执行，并提供相关证明材料。</w:t>
      </w:r>
    </w:p>
    <w:p>
      <w:pPr>
        <w:spacing w:after="0" w:line="400" w:lineRule="exact"/>
        <w:ind w:firstLine="482" w:firstLineChars="200"/>
        <w:rPr>
          <w:color w:val="auto"/>
        </w:rPr>
      </w:pPr>
      <w:r>
        <w:rPr>
          <w:rFonts w:hint="eastAsia" w:asciiTheme="majorEastAsia" w:hAnsiTheme="majorEastAsia" w:eastAsiaTheme="majorEastAsia" w:cstheme="majorEastAsia"/>
          <w:b/>
          <w:color w:val="auto"/>
          <w:sz w:val="24"/>
        </w:rPr>
        <w:t>8、最终报价有时间限制，请各供应商事前做好准备，以免耽误报价。最终报价时，供应商只需报一个总价，结算时，各分项单价按最终报价与第一次报价的比例进行调整。</w:t>
      </w:r>
    </w:p>
    <w:p>
      <w:pPr>
        <w:pStyle w:val="2"/>
        <w:jc w:val="both"/>
        <w:rPr>
          <w:rFonts w:asciiTheme="majorEastAsia" w:hAnsiTheme="majorEastAsia" w:eastAsiaTheme="majorEastAsia" w:cstheme="majorEastAsia"/>
          <w:b/>
          <w:color w:val="000000" w:themeColor="text1"/>
          <w:sz w:val="24"/>
          <w14:textFill>
            <w14:solidFill>
              <w14:schemeClr w14:val="tx1"/>
            </w14:solidFill>
          </w14:textFill>
        </w:rPr>
      </w:pPr>
    </w:p>
    <w:p>
      <w:pPr>
        <w:pStyle w:val="2"/>
        <w:jc w:val="both"/>
        <w:rPr>
          <w:rFonts w:asciiTheme="majorEastAsia" w:hAnsiTheme="majorEastAsia" w:eastAsiaTheme="majorEastAsia" w:cstheme="majorEastAsia"/>
          <w:b/>
          <w:color w:val="000000" w:themeColor="text1"/>
          <w:sz w:val="24"/>
          <w14:textFill>
            <w14:solidFill>
              <w14:schemeClr w14:val="tx1"/>
            </w14:solidFill>
          </w14:textFill>
        </w:rPr>
      </w:pPr>
    </w:p>
    <w:p>
      <w:pPr>
        <w:rPr>
          <w:rFonts w:asciiTheme="majorEastAsia" w:hAnsiTheme="majorEastAsia" w:eastAsiaTheme="majorEastAsia" w:cstheme="majorEastAsia"/>
          <w:b/>
          <w:color w:val="000000" w:themeColor="text1"/>
          <w:sz w:val="24"/>
          <w14:textFill>
            <w14:solidFill>
              <w14:schemeClr w14:val="tx1"/>
            </w14:solidFill>
          </w14:textFill>
        </w:rPr>
      </w:pPr>
    </w:p>
    <w:p>
      <w:pPr>
        <w:pStyle w:val="2"/>
        <w:rPr>
          <w:rFonts w:asciiTheme="majorEastAsia" w:hAnsiTheme="majorEastAsia" w:eastAsiaTheme="majorEastAsia" w:cstheme="majorEastAsia"/>
          <w:b/>
          <w:color w:val="000000" w:themeColor="text1"/>
          <w:sz w:val="24"/>
          <w14:textFill>
            <w14:solidFill>
              <w14:schemeClr w14:val="tx1"/>
            </w14:solidFill>
          </w14:textFill>
        </w:rPr>
      </w:pPr>
    </w:p>
    <w:p>
      <w:pPr>
        <w:rPr>
          <w:rFonts w:asciiTheme="majorEastAsia" w:hAnsiTheme="majorEastAsia" w:eastAsiaTheme="majorEastAsia" w:cstheme="majorEastAsia"/>
          <w:b/>
          <w:color w:val="000000" w:themeColor="text1"/>
          <w:sz w:val="24"/>
          <w14:textFill>
            <w14:solidFill>
              <w14:schemeClr w14:val="tx1"/>
            </w14:solidFill>
          </w14:textFill>
        </w:rPr>
      </w:pPr>
    </w:p>
    <w:p>
      <w:pPr>
        <w:pStyle w:val="2"/>
        <w:rPr>
          <w:rFonts w:asciiTheme="majorEastAsia" w:hAnsiTheme="majorEastAsia" w:eastAsiaTheme="majorEastAsia" w:cstheme="majorEastAsia"/>
          <w:b/>
          <w:color w:val="000000" w:themeColor="text1"/>
          <w:sz w:val="24"/>
          <w14:textFill>
            <w14:solidFill>
              <w14:schemeClr w14:val="tx1"/>
            </w14:solidFill>
          </w14:textFill>
        </w:rPr>
      </w:pPr>
    </w:p>
    <w:p>
      <w:pPr>
        <w:rPr>
          <w:rFonts w:asciiTheme="majorEastAsia" w:hAnsiTheme="majorEastAsia" w:eastAsiaTheme="majorEastAsia" w:cstheme="majorEastAsia"/>
          <w:b/>
          <w:color w:val="000000" w:themeColor="text1"/>
          <w:sz w:val="24"/>
          <w14:textFill>
            <w14:solidFill>
              <w14:schemeClr w14:val="tx1"/>
            </w14:solidFill>
          </w14:textFill>
        </w:rPr>
      </w:pPr>
    </w:p>
    <w:p>
      <w:pPr>
        <w:pStyle w:val="2"/>
        <w:rPr>
          <w:rFonts w:asciiTheme="majorEastAsia" w:hAnsiTheme="majorEastAsia" w:eastAsiaTheme="majorEastAsia" w:cstheme="majorEastAsia"/>
          <w:b/>
          <w:color w:val="000000" w:themeColor="text1"/>
          <w:sz w:val="24"/>
          <w14:textFill>
            <w14:solidFill>
              <w14:schemeClr w14:val="tx1"/>
            </w14:solidFill>
          </w14:textFill>
        </w:rPr>
      </w:pPr>
    </w:p>
    <w:p>
      <w:pPr>
        <w:rPr>
          <w:rFonts w:asciiTheme="majorEastAsia" w:hAnsiTheme="majorEastAsia" w:eastAsiaTheme="majorEastAsia" w:cstheme="majorEastAsia"/>
          <w:b/>
          <w:color w:val="000000" w:themeColor="text1"/>
          <w:sz w:val="24"/>
          <w14:textFill>
            <w14:solidFill>
              <w14:schemeClr w14:val="tx1"/>
            </w14:solidFill>
          </w14:textFill>
        </w:rPr>
      </w:pPr>
    </w:p>
    <w:p>
      <w:pPr>
        <w:pStyle w:val="2"/>
      </w:pPr>
    </w:p>
    <w:p>
      <w:pPr>
        <w:pStyle w:val="2"/>
        <w:numPr>
          <w:ilvl w:val="0"/>
          <w:numId w:val="6"/>
        </w:numPr>
        <w:rPr>
          <w:rFonts w:asciiTheme="majorEastAsia" w:hAnsiTheme="majorEastAsia" w:eastAsiaTheme="majorEastAsia" w:cstheme="majorEastAsia"/>
          <w:b/>
          <w:color w:val="000000" w:themeColor="text1"/>
          <w:sz w:val="24"/>
          <w14:textFill>
            <w14:solidFill>
              <w14:schemeClr w14:val="tx1"/>
            </w14:solidFill>
          </w14:textFill>
        </w:rPr>
      </w:pPr>
      <w:r>
        <w:rPr>
          <w:rFonts w:hint="eastAsia" w:asciiTheme="majorEastAsia" w:hAnsiTheme="majorEastAsia" w:eastAsiaTheme="majorEastAsia" w:cstheme="majorEastAsia"/>
          <w:b/>
          <w:color w:val="000000" w:themeColor="text1"/>
          <w:sz w:val="24"/>
          <w14:textFill>
            <w14:solidFill>
              <w14:schemeClr w14:val="tx1"/>
            </w14:solidFill>
          </w14:textFill>
        </w:rPr>
        <w:t>项目采购需求清单表</w:t>
      </w:r>
    </w:p>
    <w:p>
      <w:pPr>
        <w:pStyle w:val="2"/>
      </w:pPr>
    </w:p>
    <w:tbl>
      <w:tblPr>
        <w:tblStyle w:val="42"/>
        <w:tblW w:w="9223" w:type="dxa"/>
        <w:tblInd w:w="0" w:type="dxa"/>
        <w:tblLayout w:type="fixed"/>
        <w:tblCellMar>
          <w:top w:w="0" w:type="dxa"/>
          <w:left w:w="0" w:type="dxa"/>
          <w:bottom w:w="0" w:type="dxa"/>
          <w:right w:w="0" w:type="dxa"/>
        </w:tblCellMar>
      </w:tblPr>
      <w:tblGrid>
        <w:gridCol w:w="555"/>
        <w:gridCol w:w="1870"/>
        <w:gridCol w:w="2126"/>
        <w:gridCol w:w="1985"/>
        <w:gridCol w:w="850"/>
        <w:gridCol w:w="737"/>
        <w:gridCol w:w="1100"/>
      </w:tblGrid>
      <w:tr>
        <w:tblPrEx>
          <w:tblLayout w:type="fixed"/>
          <w:tblCellMar>
            <w:top w:w="0" w:type="dxa"/>
            <w:left w:w="0" w:type="dxa"/>
            <w:bottom w:w="0" w:type="dxa"/>
            <w:right w:w="0" w:type="dxa"/>
          </w:tblCellMar>
        </w:tblPrEx>
        <w:trPr>
          <w:trHeight w:val="570" w:hRule="atLeast"/>
        </w:trPr>
        <w:tc>
          <w:tcPr>
            <w:tcW w:w="922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sz w:val="20"/>
                <w:szCs w:val="20"/>
              </w:rPr>
            </w:pPr>
            <w:r>
              <w:rPr>
                <w:rFonts w:hint="eastAsia" w:asciiTheme="majorEastAsia" w:hAnsiTheme="majorEastAsia" w:eastAsiaTheme="majorEastAsia" w:cstheme="majorEastAsia"/>
                <w:b/>
                <w:color w:val="000000" w:themeColor="text1"/>
                <w:sz w:val="24"/>
                <w14:textFill>
                  <w14:solidFill>
                    <w14:schemeClr w14:val="tx1"/>
                  </w14:solidFill>
                </w14:textFill>
              </w:rPr>
              <w:t>A分标（水材料清单）：南宁师范大学2020-2021年度水电维修材料定点供应商采购</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序号</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货物材料名称</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参考品牌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功能目标及技术指标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单位</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数量</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单价（元）</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四通冲洗阀（全铜）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角式冲洗阀（全铜）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手压式冲洗阀（全铜）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85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快开水龙头（全铜）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弯形龙头（全铜）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水龙头柄</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水龙头芯（全铜）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角式冲洗阀芯（全铜）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角式冲洗阀芯（全铜）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手压式冲洗阀芯（全铜）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胶/铁密封闸阀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三角阀 （全铜）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冲水器配件套</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配件</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生料带</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最长大号</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卷</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花洒/不锈钢软管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1.5米</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PVC胶水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450ml</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瓶</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PVC饮用水外牙直通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花洒/不锈钢软管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90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南瓜型普通数字水表</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680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铜水表接头智能型</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铜水表接头智能型</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铜水表接头智能型</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铜水表接头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三川牌 宁波牌 埃克龙</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蹲便器冲水箱</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低形</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95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蹲便器冲水箱</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中形</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95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蹲便器冲水箱</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高形</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95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抢修节（铸铁）</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50Φ（铸铁）</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抢修节（铸铁）</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63Φ（铸铁）</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抢修节（铸铁）</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75Φ（铸铁）</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抢修节（铸铁）</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90Φ（铸铁）</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抢修节（铸铁）</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110Φ（铸铁）</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抢修节（铸铁）</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160Φ（铸铁）</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小便槽延时冲水阀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150公分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高压软管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2米</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PPR水阀芯</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PPR水阀芯</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PPR水阀芯</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PPR水阀芯</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PPR饮用水管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PPR弯头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PPR内牙三通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PPR外牙直通</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PVC胶水</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b/>
                <w:color w:val="auto"/>
                <w:sz w:val="24"/>
                <w:szCs w:val="24"/>
                <w:lang w:bidi="ar"/>
              </w:rPr>
              <w:t>500ml</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瓶</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80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90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铁国标加厚热渡锌管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蓝天牌 广西热镀锌钢管厂 雨江钢材</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100Φ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内牙三角阀（全铜）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内外牙三角阀（全铜）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两头内牙三角阀（全铜）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小便槽冲水阀（全铜）</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15Φ（全铜）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小便槽感应自动冲水阀</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147</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手扭式冲水阀橡皮胶圈</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DN20*25</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148</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黄铜自来水管截止阀（红色柄）</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DN20（红色柄）</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149</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黄铜自来水管截止阀（红色柄）</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DN25（红色柄）</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150</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黄铜自来水管截止阀（红色柄）</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DN32（红色柄）</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151</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黄铜自来水管截止阀（红色柄）</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志山牌 龙城牌 河北牌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DN40（红色柄）</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152</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可调节花洒架</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国标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153</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固定花洒座</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国标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154</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进水阀橡胶圈配件（水箱式）</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国标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155</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排水管</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国标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156</w:t>
            </w:r>
          </w:p>
        </w:tc>
        <w:tc>
          <w:tcPr>
            <w:tcW w:w="1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感应小便池套件（含5号电池）</w:t>
            </w:r>
          </w:p>
        </w:tc>
        <w:tc>
          <w:tcPr>
            <w:tcW w:w="2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九牧牌  三好牌 港煌牌</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国标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bl>
    <w:p>
      <w:pPr>
        <w:pStyle w:val="2"/>
        <w:rPr>
          <w:color w:val="auto"/>
        </w:rPr>
      </w:pPr>
    </w:p>
    <w:p>
      <w:pPr>
        <w:rPr>
          <w:rFonts w:asciiTheme="majorEastAsia" w:hAnsiTheme="majorEastAsia" w:eastAsiaTheme="majorEastAsia" w:cstheme="majorEastAsia"/>
          <w:b/>
          <w:color w:val="auto"/>
          <w:sz w:val="24"/>
        </w:rPr>
      </w:pPr>
    </w:p>
    <w:tbl>
      <w:tblPr>
        <w:tblStyle w:val="42"/>
        <w:tblW w:w="9223" w:type="dxa"/>
        <w:tblInd w:w="0" w:type="dxa"/>
        <w:tblLayout w:type="fixed"/>
        <w:tblCellMar>
          <w:top w:w="0" w:type="dxa"/>
          <w:left w:w="0" w:type="dxa"/>
          <w:bottom w:w="0" w:type="dxa"/>
          <w:right w:w="0" w:type="dxa"/>
        </w:tblCellMar>
      </w:tblPr>
      <w:tblGrid>
        <w:gridCol w:w="555"/>
        <w:gridCol w:w="1728"/>
        <w:gridCol w:w="2268"/>
        <w:gridCol w:w="2127"/>
        <w:gridCol w:w="708"/>
        <w:gridCol w:w="993"/>
        <w:gridCol w:w="844"/>
      </w:tblGrid>
      <w:tr>
        <w:tblPrEx>
          <w:tblLayout w:type="fixed"/>
          <w:tblCellMar>
            <w:top w:w="0" w:type="dxa"/>
            <w:left w:w="0" w:type="dxa"/>
            <w:bottom w:w="0" w:type="dxa"/>
            <w:right w:w="0" w:type="dxa"/>
          </w:tblCellMar>
        </w:tblPrEx>
        <w:trPr>
          <w:trHeight w:val="570" w:hRule="atLeast"/>
        </w:trPr>
        <w:tc>
          <w:tcPr>
            <w:tcW w:w="9223"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eastAsia="宋体" w:cs="宋体"/>
                <w:color w:val="auto"/>
                <w:sz w:val="20"/>
                <w:szCs w:val="20"/>
              </w:rPr>
            </w:pPr>
            <w:r>
              <w:rPr>
                <w:rFonts w:hint="eastAsia" w:asciiTheme="majorEastAsia" w:hAnsiTheme="majorEastAsia" w:eastAsiaTheme="majorEastAsia" w:cstheme="majorEastAsia"/>
                <w:b/>
                <w:color w:val="auto"/>
                <w:sz w:val="24"/>
              </w:rPr>
              <w:t>B分标（电材料清单）：南宁师范大学2020-2021年度水电维修材料定点供应商采购</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序号</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货物材料名称</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参考品牌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功能目标及技术指标（注：需进一步描述清楚产品技术参数、性能配置、规格型号、用途、符合的行业标准等）</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单位</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数量</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单价（元）</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路灯LED集成光源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上海柯朗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Fs11-40w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路灯LED驱动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上海柯朗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Fs11-40w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LED嵌入式筒杯3寸</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9w/开孔90mm</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40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LED嵌入式筒杯4寸</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12w/开孔110mm</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LED嵌入式筒杯5寸</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15w/开孔135mm</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LED嵌入式筒杯6寸</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20w/开孔165mm</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LED 感应吸顶灯 </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Ø300  12W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80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 感应吸顶灯</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Ø350  18W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 T8灯管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0.6米 9W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 T8灯管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0.9米 11W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 T8灯管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1.2米 18W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 T8灯管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1.2米 15W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T8 荧光灯管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0.6米 18W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T8 荧光灯管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0.9米 30W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T8 荧光灯管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1.2米 36W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 T5灯管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0.6米 8W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sz w:val="24"/>
                <w:szCs w:val="24"/>
                <w:lang w:bidi="ar"/>
              </w:rPr>
            </w:pPr>
            <w:r>
              <w:rPr>
                <w:rFonts w:hint="eastAsia" w:ascii="宋体" w:hAnsi="宋体" w:eastAsia="宋体" w:cs="宋体"/>
                <w:b/>
                <w:color w:val="auto"/>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auto"/>
                <w:lang w:bidi="ar"/>
              </w:rPr>
            </w:pPr>
            <w:r>
              <w:rPr>
                <w:rFonts w:hint="eastAsia" w:ascii="宋体" w:hAnsi="宋体" w:eastAsia="宋体" w:cs="宋体"/>
                <w:b/>
                <w:color w:val="auto"/>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 T5灯管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1.2米 14W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支</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 替换光源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佛山照明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LED吸顶灯光源 12W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 替换光源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佛山照明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LED吸顶灯光源 18W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 替换光源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佛山照明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LED吸顶灯光源 24W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30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节能灯</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三雄极光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2U E27 13W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节能灯</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三雄极光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4U E27 35W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日光灯启辉器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佛山照明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220-240V</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日光灯启辉器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佛山照明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110-130V</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7W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29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LED球泡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CDM10空气开关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CDM10-100/3300 100A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60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CDM10空气开关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CDM10-250/3300 150A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CDM10空气开关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CDM10-250/3300 200A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40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CDM10空气开关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CDM10-250/3300 250A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160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DZ15L系列漏电断路器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DZ15LE-100/4901 100A  30mA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DZ15L系列漏电断路器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DZ15LE-100/4901 63A  30mA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65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电工胶布</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大号</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39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1P 16A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1P 20A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1P 32A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9</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1P 63A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2P 16A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2P 20A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2P 32A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2P 63A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3P 32A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3P 40A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49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DZ47s C型 3P 63A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空气开关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DZ47-125  4P  li(D)  100A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插座配电箱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德力西牌  西门子 施耐德</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吊扇暗装调档节盖</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暗装无极</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吊扇开关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明装无极</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吊扇开关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吊扇开关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一位开关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二位开关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三位开关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59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一位开关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二位开关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三位开关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四位开关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四位开关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明装大板形</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两插头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三插头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三插头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人体感应开关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86型 暗装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人体感应开关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86型 明装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69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三孔插座</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暗装16A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声光控开关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声光控开关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安装在灯罩里的</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五孔插座</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暗装10A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五孔插座</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明装10A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五孔插座带开关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暗装带二位10A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五孔插座带开关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明装带二位10A</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纤维管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纤维管穿线器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欧曼尔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电子支架头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桂星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40W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79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暗装插座底盒</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佳亚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86型</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暗装插座底盒万能器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佳亚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86型</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灯头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佳亚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暗装平灯头</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灯头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佳亚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罗口吊灯头</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灯头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佳亚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明装平灯头</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波纹管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松可牌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w:t>
            </w:r>
            <w:r>
              <w:rPr>
                <w:rFonts w:ascii="宋体" w:hAnsi="宋体" w:eastAsia="宋体" w:cs="宋体"/>
                <w:color w:val="auto"/>
                <w:sz w:val="20"/>
                <w:szCs w:val="20"/>
                <w:lang w:bidi="ar"/>
              </w:rPr>
              <w:t>cm²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5米/卷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插座盖板</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松可牌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86白盖板</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插座盖板</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松可牌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86白盖板</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ZR-BV-1.5m²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BV-2.5m²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116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89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BV-4m²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188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BV-6m²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278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BV-10mm²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497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BV-16mm²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771</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BV-25mm²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1208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白色护套线（100米）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RVV-2*2.5mm²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白色护套线（100米）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RVV-2×1.5mm²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白色双层胶电缆（100米）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RVV-3×1.5mm²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白色双层胶电缆（100米）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RVV-3×2.5mm²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600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铜花线（100米）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RVS-2*1.5m²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340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99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铜花线（100米）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RVS-2*2.5m²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铜花线（100米）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RVS-2*1mm²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铝平行线（100米）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BLVVB-2*2.5mm²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59</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铝平行线（100米）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BLVVB-2*4mm²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铝平行线（100米）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BLVVB-2*6mm²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BLV-2.5m²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BLV-4m²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BV-1.5m²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BV-2.5m²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BV-4m²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230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109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BV-6m²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BV-10mm²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480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BV-16mm²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700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铜芯线（100米）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阳工牌 桂林国际 网联</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BV-25mm²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卷</w:t>
            </w:r>
            <w:r>
              <w:rPr>
                <w:rFonts w:hint="eastAsia" w:ascii="宋体" w:hAnsi="宋体" w:eastAsia="宋体" w:cs="宋体"/>
                <w:b/>
                <w:color w:val="000000"/>
                <w:lang w:bidi="ar"/>
              </w:rPr>
              <w:br w:type="textWrapping"/>
            </w:r>
            <w:r>
              <w:rPr>
                <w:rFonts w:hint="eastAsia" w:ascii="宋体" w:hAnsi="宋体" w:eastAsia="宋体" w:cs="宋体"/>
                <w:b/>
                <w:color w:val="000000"/>
                <w:lang w:bidi="ar"/>
              </w:rPr>
              <w:t>100米/卷</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1000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18位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22位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119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明装配电箱</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星火塑美牌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12位</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大排插</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公牛牌  西门子 松下</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10A 14孔</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排插</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公牛牌  西门子 松下</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5米10A 12孔</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85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排插</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公牛牌  西门子 松下</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3米10A 15孔</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钢排气扇</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金羚牌 欧镨斯  大瀚风</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25×25圆孔</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60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钢排气扇</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金羚牌 欧镨斯  大瀚风</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30×30圆孔</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钢排气扇</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金羚牌 欧镨斯  大瀚风</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35×35圆孔</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95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排气扇</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金羚牌 欧镨斯  大瀚风</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圆型400</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排气扇</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金羚牌 欧镨斯  大瀚风</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园型300</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60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129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膨胀钉</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强力 驰佰特 东溱紧固</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10×6</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0.5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膨胀钉</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强力 驰佰特 东溱紧固</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8*80</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0.8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膨胀钉</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强力 驰佰特 东溱紧固</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12*120</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自攻钉</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强力 驰佰特 东溱紧固</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3*2.5mm</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斤</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铝夹头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天吉牌 鑫艺达 微盟</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16m2--120m²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铝夹头</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天吉牌 鑫艺达 微盟</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120m2--240m²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铜线耳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天吉牌 鑫艺达 微盟</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铜线耳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天吉牌 鑫艺达 微盟</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铜线耳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天吉牌 鑫艺达 微盟</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35m²</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塑料半圆线槽</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4公分</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12</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139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塑料半圆线槽</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6公分</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线槽</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15×30</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线管卡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YM-HC AO 13479</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包</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6</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142</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阻燃线槽</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14×24</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143</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阻燃线槽</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19×39</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144</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线槽</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27×100</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20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145</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阻燃线管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16Φ</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3</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146</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阻燃线管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20Φ</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4</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147</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阻燃线管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32Φ</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7</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148</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阻燃线管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五一牌 雄塑牌 联塑牌</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50Φ</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条</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10</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149</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 xml:space="preserve">LED 吸顶灯 </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14W</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18</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150</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LED平板灯</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 xml:space="preserve">三雄极光 雷士照明 欧普 </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42W</w:t>
            </w:r>
            <w:r>
              <w:rPr>
                <w:rFonts w:hint="eastAsia" w:ascii="宋体" w:hAnsi="宋体" w:eastAsia="宋体" w:cs="宋体"/>
                <w:color w:val="auto"/>
                <w:sz w:val="20"/>
                <w:szCs w:val="20"/>
                <w:lang w:bidi="ar"/>
              </w:rPr>
              <w:br w:type="textWrapping"/>
            </w:r>
            <w:r>
              <w:rPr>
                <w:rFonts w:hint="eastAsia" w:ascii="宋体" w:hAnsi="宋体" w:eastAsia="宋体" w:cs="宋体"/>
                <w:color w:val="auto"/>
                <w:sz w:val="20"/>
                <w:szCs w:val="20"/>
                <w:lang w:bidi="ar"/>
              </w:rPr>
              <w:t>60cm*60cm</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套</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55</w:t>
            </w:r>
          </w:p>
        </w:tc>
      </w:tr>
      <w:tr>
        <w:tblPrEx>
          <w:tblLayout w:type="fixed"/>
          <w:tblCellMar>
            <w:top w:w="0" w:type="dxa"/>
            <w:left w:w="0" w:type="dxa"/>
            <w:bottom w:w="0" w:type="dxa"/>
            <w:right w:w="0"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151</w:t>
            </w:r>
          </w:p>
        </w:tc>
        <w:tc>
          <w:tcPr>
            <w:tcW w:w="1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sz w:val="20"/>
                <w:szCs w:val="20"/>
                <w:lang w:bidi="ar"/>
              </w:rPr>
            </w:pPr>
            <w:r>
              <w:rPr>
                <w:rFonts w:hint="eastAsia" w:ascii="宋体" w:hAnsi="宋体" w:eastAsia="宋体" w:cs="宋体"/>
                <w:sz w:val="20"/>
                <w:szCs w:val="20"/>
                <w:lang w:bidi="ar"/>
              </w:rPr>
              <w:t>LED节能灯</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三雄极光 雷士照明 欧普</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color w:val="auto"/>
                <w:sz w:val="20"/>
                <w:szCs w:val="20"/>
                <w:lang w:bidi="ar"/>
              </w:rPr>
            </w:pPr>
            <w:r>
              <w:rPr>
                <w:rFonts w:hint="eastAsia" w:ascii="宋体" w:hAnsi="宋体" w:eastAsia="宋体" w:cs="宋体"/>
                <w:color w:val="auto"/>
                <w:sz w:val="20"/>
                <w:szCs w:val="20"/>
                <w:lang w:bidi="ar"/>
              </w:rPr>
              <w:t>30W 长型 3U罗口</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sz w:val="24"/>
                <w:szCs w:val="24"/>
                <w:lang w:bidi="ar"/>
              </w:rPr>
            </w:pPr>
            <w:r>
              <w:rPr>
                <w:rFonts w:hint="eastAsia" w:ascii="宋体" w:hAnsi="宋体" w:eastAsia="宋体" w:cs="宋体"/>
                <w:b/>
                <w:color w:val="000000"/>
                <w:sz w:val="24"/>
                <w:szCs w:val="24"/>
                <w:lang w:bidi="ar"/>
              </w:rPr>
              <w:t>500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个</w:t>
            </w:r>
          </w:p>
        </w:tc>
        <w:tc>
          <w:tcPr>
            <w:tcW w:w="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eastAsia="宋体" w:cs="宋体"/>
                <w:b/>
                <w:color w:val="000000"/>
                <w:lang w:bidi="ar"/>
              </w:rPr>
            </w:pPr>
            <w:r>
              <w:rPr>
                <w:rFonts w:hint="eastAsia" w:ascii="宋体" w:hAnsi="宋体" w:eastAsia="宋体" w:cs="宋体"/>
                <w:b/>
                <w:color w:val="000000"/>
                <w:lang w:bidi="ar"/>
              </w:rPr>
              <w:t>17</w:t>
            </w:r>
          </w:p>
        </w:tc>
      </w:tr>
    </w:tbl>
    <w:p>
      <w:pPr>
        <w:rPr>
          <w:rFonts w:asciiTheme="majorEastAsia" w:hAnsiTheme="majorEastAsia" w:eastAsiaTheme="majorEastAsia" w:cstheme="majorEastAsia"/>
          <w:b/>
          <w:color w:val="000000" w:themeColor="text1"/>
          <w:sz w:val="24"/>
          <w14:textFill>
            <w14:solidFill>
              <w14:schemeClr w14:val="tx1"/>
            </w14:solidFill>
          </w14:textFill>
        </w:rPr>
      </w:pPr>
    </w:p>
    <w:tbl>
      <w:tblPr>
        <w:tblStyle w:val="42"/>
        <w:tblW w:w="958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9"/>
        <w:gridCol w:w="7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jc w:val="center"/>
        </w:trPr>
        <w:tc>
          <w:tcPr>
            <w:tcW w:w="9582" w:type="dxa"/>
            <w:gridSpan w:val="2"/>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2" w:firstLineChars="200"/>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4"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▲采购预算价</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auto"/>
                <w:sz w:val="21"/>
                <w:szCs w:val="21"/>
              </w:rPr>
              <w:t>A分标采购预算：人民币</w:t>
            </w:r>
            <w:r>
              <w:rPr>
                <w:rFonts w:asciiTheme="majorEastAsia" w:hAnsiTheme="majorEastAsia" w:eastAsiaTheme="majorEastAsia" w:cstheme="majorEastAsia"/>
                <w:color w:val="auto"/>
                <w:sz w:val="21"/>
                <w:szCs w:val="21"/>
              </w:rPr>
              <w:t>22.1851</w:t>
            </w:r>
            <w:r>
              <w:rPr>
                <w:rFonts w:hint="eastAsia" w:asciiTheme="majorEastAsia" w:hAnsiTheme="majorEastAsia" w:eastAsiaTheme="majorEastAsia" w:cstheme="majorEastAsia"/>
                <w:color w:val="auto"/>
                <w:sz w:val="21"/>
                <w:szCs w:val="21"/>
              </w:rPr>
              <w:t>万元；B分标采购预算：人民币</w:t>
            </w:r>
            <w:r>
              <w:rPr>
                <w:rFonts w:hint="eastAsia" w:asciiTheme="majorEastAsia" w:hAnsiTheme="majorEastAsia" w:eastAsiaTheme="majorEastAsia" w:cstheme="majorEastAsia"/>
                <w:color w:val="auto"/>
                <w:sz w:val="21"/>
                <w:szCs w:val="21"/>
                <w:lang w:eastAsia="zh-CN"/>
              </w:rPr>
              <w:t>27.8149</w:t>
            </w:r>
            <w:r>
              <w:rPr>
                <w:rFonts w:hint="eastAsia" w:asciiTheme="majorEastAsia" w:hAnsiTheme="majorEastAsia" w:eastAsiaTheme="majorEastAsia" w:cstheme="majorEastAsia"/>
                <w:color w:val="auto"/>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为落实政府采购政策需满足的要求</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具体见本采购文件“供应商须知”。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规范标准</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采购标的需满足的质量、安全、技术规格、物理特性等</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见项目采购需求清单表“功能目标及技术指标”。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采购标的验收标准</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到达现场后，成交人应在采购人单位人员在场情况下当面开箱，共同清点、检查外观，作出开箱记录，双方签字确认。成交人应保证货物到达采购人所在地完好无损，如有缺漏、损坏，由成交人负责调换、补齐或赔偿。验收过程中所产生的一切费用均由成交人承担，报价时应考虑相关费用。</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2、成交人提供的货物需全新、完好、无破损，应提供完备的技术或服务资料、装箱单和合格证等，并派遣专业人员进行现场安装调试。验收合格条件如下：</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（1）货物或服务技术参数与采购合同一致，性能或指标达到规定的标准。</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（2）技术或资料、装箱单、合格证等资料齐全。</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（3）在测试或试运行期间所出现的问题得到解决，并运行或工作正常。</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（4）在规定时间内完成交货及验收，并经采购人确认。</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3、项目验收应遵循国家及行业相关验收标准：成交人在安装调试完成后需提交全部图纸、配置资料、交验收报告、测试报告（如有）等。</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4、在安装调试并试运行符合要求后，才作最终验收。</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为保证《项目采购需求和说明》中带有“▲”号的技术指标和性能达到采购文件要求及与合同、响应文件相符，如采购人对成交人所竞标货物的技术指标有质疑，供货时须进行现场演示，以确认是否达到合同、采购文件、响应文件中所规定的技术功能要求；成交人未提供的或演示效果达不到合同、采购文件、响应文件中所规定的技术功能要求，则视为合同违约，所有损失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其他技术及服务要求</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color w:val="auto"/>
                <w:sz w:val="21"/>
                <w:szCs w:val="21"/>
              </w:rPr>
              <w:t>1、A分标采购给排水维修材料定点供应商1家；定点供应期限：自签订合同之日起1年；B分标采购电工维修材料定点供应商1家；定点供应期限：自签订合同之日起1年。</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2、成交供应商接到采购人送货电话或传真，24 小时内送到南宁师范学院指定地点。如供货商以数量太少、路途远等为由拒不送货或延迟送货的，由此造成的无法及时维修的实际损失由供应商负责。超过五次以上的，将中止双方合作，直至整改完成为止。</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3、采购人有权对供货商的销货及进货发票进行检查。</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供货商在协议有效期内发生转让、兼并、撤销等情况变化时，须提前一个月向采购人提交书面公函，在公函中须明确协议供货商有关权利和义务等继承的方法或终止供应商协议供货申请，采购人在收到公函之日起，在 7个工作日内以书面形式提交回复。</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5、在协议供货有效期内，供货商法人名称、经营场所、联系人等发生 变更时，须以书面形式并附证明材料向采购提交变更备案。</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6、采购人可根据项目实际情况增加或减少采购数量，供应商成交单价不得调整，不得因此向采购人进行索赔。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582" w:type="dxa"/>
            <w:gridSpan w:val="2"/>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2" w:firstLineChars="200"/>
              <w:jc w:val="center"/>
              <w:rPr>
                <w:rFonts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▲三、商务条款（不满足商务要求的竞标无效）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质保期</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按国家“三包”规定执行“三包”。必须保证所有产品均为正牌厂家生产全新原装产品，并完全符合国家有关产品质量、服务和环保标准，非贴牌产品，非长期积压的污损货品；免费保修期不得低于 3 年（免费保修期从设备验收合格之日起计算）。从到货之日起算，水、电类维修材料，免费保修期不得低于 1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交货时间及地点</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1.定点供应期限：自签订合同之日起1年。签订合同后，成交供应商按采购人通知的时间及供货项目</w:t>
            </w:r>
            <w:r>
              <w:rPr>
                <w:rFonts w:asciiTheme="majorEastAsia" w:hAnsiTheme="majorEastAsia" w:eastAsiaTheme="majorEastAsia" w:cstheme="majorEastAsia"/>
                <w:color w:val="auto"/>
                <w:sz w:val="21"/>
                <w:szCs w:val="21"/>
              </w:rPr>
              <w:t>、</w:t>
            </w:r>
            <w:r>
              <w:rPr>
                <w:rFonts w:hint="eastAsia" w:asciiTheme="majorEastAsia" w:hAnsiTheme="majorEastAsia" w:eastAsiaTheme="majorEastAsia" w:cstheme="majorEastAsia"/>
                <w:color w:val="auto"/>
                <w:sz w:val="21"/>
                <w:szCs w:val="21"/>
              </w:rPr>
              <w:t>数量，24小时内送到采购人指定地点。</w:t>
            </w:r>
          </w:p>
          <w:p>
            <w:pPr>
              <w:spacing w:after="0" w:line="38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2.交货地点：南宁师范大学采购人指定地点。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售后服务要求</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质保期内负责维修、更换零部件，除另行特别注明外，服务内容如下：</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（1）负责免费送货上门，负责免费安装调试合格。</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（2）免费提供现场技术培训，保证使用人员正常操作设备的各种功能，终身提供免费技术支持。</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（3）采购人预定的多余材料，供应商应无条件给予免费退货；</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（4）报价所列清单以外的维修材料的采购（如特殊少用维修配件）， 价格由双方协商，由供货商参照市场售价供货，不得高于市场价；</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（5）紧急维修所需的材料，无论时间、数量，供应商必须保证及时送达采购人指定地点。如营业点无相关材料的，供应商必须及时调货配送；</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（6）因采购材料常用品牌停产或暂时无货，临时更换其他品牌的，其质量必须相当于或者优于原采购品牌的质量。</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（7）提供固定送货和维修人员热线电话，接到质量问题通知，必须 1小时内到达现场；</w:t>
            </w:r>
          </w:p>
          <w:p>
            <w:pPr>
              <w:spacing w:after="0" w:line="380" w:lineRule="exac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（8）提供货物符合国家有关标准。若供货物出现质量问题，采购人有权要求供应商在 1 个工作日内整改，并发出书面警告通知，所供货物再次出现质量问题，采购人有权取消其定点供应商资格。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付款方式</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1、分批次采购，按月结算。成交供应商须先行开具与本次结算金额等值的、正规的、符合采购人要求的正式发票给采购人，并附与其对应的物品明细及送货单；采购人于收到发票后 15 个工作日内，一次性支付给成交供应商。</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auto"/>
                <w:sz w:val="21"/>
                <w:szCs w:val="21"/>
              </w:rPr>
              <w:t>2.成交供应商须按采购人的具体需求供货。以采购人的需求随时电话通知随时送货上门，供应商需指定供货联系电话号码，以便采购人送货联系，供应商以采购人按每月送货的签收单来开具发票与采购人进行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竞标报价</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供应商在谈判竞标报价中应包含货物、货物标准附件、备品备件、专用工具、设备安装辅材（线槽/线管及电源）、施工辅材、包装、运输、装卸、保险、货到就位的各种费用以及安装、调试、税金、售后服务、技术培训及其他所有成本费用；采购人不再支付任何费用。如出现参数不满足或由于成交人的原因造成品质不满足采购要求，采购人有权要求更换设备或变更方案，不增加任何费用。</w:t>
            </w:r>
          </w:p>
          <w:p>
            <w:pPr>
              <w:spacing w:after="0" w:line="380" w:lineRule="exact"/>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2、供应商负责工人人身、设备安全责任，验收前，设备丢失自行负责。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582" w:type="dxa"/>
            <w:gridSpan w:val="2"/>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2" w:firstLineChars="200"/>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sz w:val="21"/>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宋体" w:hAnsi="宋体" w:eastAsia="宋体" w:cs="宋体"/>
                <w:b/>
                <w:color w:val="000000"/>
                <w:sz w:val="21"/>
                <w:szCs w:val="21"/>
              </w:rPr>
            </w:pPr>
            <w:r>
              <w:rPr>
                <w:rFonts w:hint="eastAsia" w:asciiTheme="minorEastAsia" w:hAnsiTheme="minorEastAsia" w:eastAsiaTheme="minorEastAsia"/>
              </w:rPr>
              <w:t>进口产品</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heme="minorEastAsia" w:hAnsiTheme="minorEastAsia" w:eastAsiaTheme="minorEastAsia"/>
              </w:rPr>
            </w:pPr>
            <w:r>
              <w:rPr>
                <w:rFonts w:hint="eastAsia" w:asciiTheme="minorEastAsia" w:hAnsiTheme="minorEastAsia" w:eastAsiaTheme="minorEastAsia"/>
              </w:rPr>
              <w:t>是否接受进口产品：</w:t>
            </w:r>
          </w:p>
          <w:p>
            <w:pPr>
              <w:spacing w:after="0" w:line="400" w:lineRule="exact"/>
              <w:ind w:firstLine="440" w:firstLineChars="200"/>
              <w:rPr>
                <w:rFonts w:asciiTheme="minorEastAsia" w:hAnsiTheme="minorEastAsia" w:eastAsiaTheme="minorEastAsia"/>
              </w:rPr>
            </w:pPr>
            <w:r>
              <w:rPr>
                <w:rFonts w:hint="eastAsia" w:asciiTheme="minorEastAsia" w:hAnsiTheme="minorEastAsia" w:eastAsiaTheme="minorEastAsia"/>
              </w:rPr>
              <w:sym w:font="Wingdings" w:char="F0FE"/>
            </w:r>
            <w:r>
              <w:rPr>
                <w:rFonts w:hint="eastAsia" w:asciiTheme="minorEastAsia" w:hAnsiTheme="minorEastAsia" w:eastAsiaTheme="minorEastAsia"/>
              </w:rPr>
              <w:t>否，本项目所有采购货物均不接受进口产品。</w:t>
            </w:r>
          </w:p>
          <w:p>
            <w:pPr>
              <w:spacing w:after="0" w:line="400" w:lineRule="exact"/>
              <w:ind w:firstLine="440" w:firstLineChars="200"/>
              <w:rPr>
                <w:rFonts w:asciiTheme="minorEastAsia" w:hAnsiTheme="minorEastAsia" w:eastAsiaTheme="minorEastAsia"/>
              </w:rPr>
            </w:pPr>
            <w:r>
              <w:rPr>
                <w:rFonts w:hint="eastAsia" w:asciiTheme="minorEastAsia" w:hAnsiTheme="minorEastAsia" w:eastAsiaTheme="minorEastAsia"/>
              </w:rPr>
              <w:t>□是，本项目第项货物接受进口产品，其余货物不接受进口产品。</w:t>
            </w:r>
          </w:p>
          <w:p>
            <w:pPr>
              <w:spacing w:after="0" w:line="400" w:lineRule="exact"/>
              <w:ind w:firstLine="440" w:firstLineChars="200"/>
              <w:rPr>
                <w:rFonts w:asciiTheme="minorEastAsia" w:hAnsiTheme="minorEastAsia" w:eastAsiaTheme="minorEastAsia"/>
              </w:rPr>
            </w:pPr>
            <w:r>
              <w:rPr>
                <w:rFonts w:hint="eastAsia" w:asciiTheme="minorEastAsia" w:hAnsiTheme="minorEastAsia" w:eastAsiaTheme="minorEastAsia"/>
              </w:rPr>
              <w:t>□是，本项目所有采购货物均接受进口产品。</w:t>
            </w:r>
          </w:p>
          <w:p>
            <w:pPr>
              <w:spacing w:after="0" w:line="400" w:lineRule="exact"/>
              <w:ind w:firstLine="440" w:firstLineChars="200"/>
              <w:rPr>
                <w:rFonts w:asciiTheme="minorEastAsia" w:hAnsiTheme="minorEastAsia" w:eastAsiaTheme="minorEastAsia"/>
              </w:rPr>
            </w:pPr>
            <w:r>
              <w:rPr>
                <w:rFonts w:hint="eastAsia" w:asciiTheme="minorEastAsia" w:hAnsiTheme="minorEastAsia" w:eastAsiaTheme="minorEastAsia"/>
              </w:rPr>
              <w:t>备注：</w:t>
            </w:r>
          </w:p>
          <w:p>
            <w:pPr>
              <w:spacing w:after="0" w:line="400" w:lineRule="exact"/>
              <w:ind w:firstLine="44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以上所述不接受进口产品的，供应商不得选用进口产品参与竞标，否则竞标按无效处理；允许接受进口产品的，供应商可以选用进口产品参与竞标，但不排斥国内产品。</w:t>
            </w:r>
          </w:p>
          <w:p>
            <w:pPr>
              <w:spacing w:after="0" w:line="400" w:lineRule="exact"/>
              <w:ind w:firstLine="44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如本项目接受进口产品，进口产品采购审核手续已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after="0" w:line="400" w:lineRule="exact"/>
              <w:ind w:firstLine="44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.进口产品是指通过中国海关报关验放进入中国境内且产自关境外的产品。即所谓进口产品是指制造过程均在国外，如果产品在国内组装，其中的零部件（包括核心部件）是进口产品，则应当视为非进口产品。</w:t>
            </w:r>
          </w:p>
          <w:p>
            <w:pPr>
              <w:spacing w:after="0" w:line="400" w:lineRule="exact"/>
              <w:ind w:firstLine="44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采用“接受进口”的产品优先采购向我国企业转让技术、与我国企业签订消化吸收再创新方案的供应商的进口产品。</w:t>
            </w:r>
          </w:p>
          <w:p>
            <w:pPr>
              <w:spacing w:after="0" w:line="400" w:lineRule="exact"/>
              <w:ind w:firstLine="44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b/>
                <w:u w:val="single"/>
              </w:rPr>
              <w:t>竞标</w:t>
            </w:r>
            <w:r>
              <w:rPr>
                <w:rFonts w:asciiTheme="minorEastAsia" w:hAnsiTheme="minorEastAsia" w:eastAsiaTheme="minorEastAsia"/>
                <w:b/>
                <w:u w:val="single"/>
              </w:rPr>
              <w:t>产品如为进口产品的，</w:t>
            </w:r>
            <w:r>
              <w:rPr>
                <w:rFonts w:hint="eastAsia" w:asciiTheme="minorEastAsia" w:hAnsiTheme="minorEastAsia" w:eastAsiaTheme="minorEastAsia"/>
                <w:b/>
                <w:u w:val="single"/>
              </w:rPr>
              <w:t>响应</w:t>
            </w:r>
            <w:r>
              <w:rPr>
                <w:rFonts w:asciiTheme="minorEastAsia" w:hAnsiTheme="minorEastAsia" w:eastAsiaTheme="minorEastAsia"/>
                <w:b/>
                <w:u w:val="single"/>
              </w:rPr>
              <w:t>文件中提供生产厂家或国内代理商出具的授权书、供货证明、售后服务承诺原件或复印件。</w:t>
            </w:r>
          </w:p>
          <w:p>
            <w:pPr>
              <w:spacing w:after="0" w:line="400" w:lineRule="exact"/>
              <w:ind w:firstLine="440" w:firstLineChars="200"/>
              <w:rPr>
                <w:rFonts w:ascii="宋体" w:hAnsi="宋体" w:eastAsia="宋体" w:cs="宋体"/>
                <w:b/>
                <w:color w:val="000000" w:themeColor="text1"/>
                <w:sz w:val="21"/>
                <w:szCs w:val="21"/>
                <w14:textFill>
                  <w14:solidFill>
                    <w14:schemeClr w14:val="tx1"/>
                  </w14:solidFill>
                </w14:textFill>
              </w:rPr>
            </w:pPr>
            <w:r>
              <w:rPr>
                <w:rFonts w:asciiTheme="minorEastAsia" w:hAnsiTheme="minorEastAsia" w:eastAsiaTheme="minorEastAsia"/>
              </w:rPr>
              <w:t>6.</w:t>
            </w:r>
            <w:r>
              <w:rPr>
                <w:rFonts w:hint="eastAsia" w:asciiTheme="minorEastAsia" w:hAnsiTheme="minorEastAsia" w:eastAsiaTheme="minorEastAsia"/>
              </w:rPr>
              <w:t>其余内容以《政府采购进口产品管理办法》（财库〔</w:t>
            </w:r>
            <w:r>
              <w:rPr>
                <w:rFonts w:asciiTheme="minorEastAsia" w:hAnsiTheme="minorEastAsia" w:eastAsiaTheme="minorEastAsia"/>
              </w:rPr>
              <w:t>2007</w:t>
            </w:r>
            <w:r>
              <w:rPr>
                <w:rFonts w:hint="eastAsia" w:asciiTheme="minorEastAsia" w:hAnsiTheme="minorEastAsia" w:eastAsiaTheme="minorEastAsia"/>
              </w:rPr>
              <w:t>〕</w:t>
            </w:r>
            <w:r>
              <w:rPr>
                <w:rFonts w:asciiTheme="minorEastAsia" w:hAnsiTheme="minorEastAsia" w:eastAsiaTheme="minorEastAsia"/>
              </w:rPr>
              <w:t xml:space="preserve">119 </w:t>
            </w:r>
            <w:r>
              <w:rPr>
                <w:rFonts w:hint="eastAsia" w:asciiTheme="minorEastAsia" w:hAnsiTheme="minorEastAsia" w:eastAsiaTheme="minorEastAsia"/>
              </w:rPr>
              <w:t>号）和《关于政府采购进口产品管理有关问题的通知财办库》（财库</w:t>
            </w:r>
            <w:r>
              <w:rPr>
                <w:rFonts w:asciiTheme="minorEastAsia" w:hAnsiTheme="minorEastAsia" w:eastAsiaTheme="minorEastAsia"/>
              </w:rPr>
              <w:t>[2008]248</w:t>
            </w:r>
            <w:r>
              <w:rPr>
                <w:rFonts w:hint="eastAsia" w:asciiTheme="minorEastAsia" w:hAnsiTheme="minorEastAsia" w:eastAsiaTheme="minorEastAsia"/>
              </w:rPr>
              <w:t>号）的相关规定为准。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宋体" w:hAnsi="宋体" w:eastAsia="宋体" w:cs="宋体"/>
                <w:b/>
                <w:color w:val="000000"/>
                <w:sz w:val="21"/>
                <w:szCs w:val="21"/>
              </w:rPr>
            </w:pPr>
            <w:r>
              <w:rPr>
                <w:rFonts w:hint="eastAsia" w:asciiTheme="minorEastAsia" w:hAnsiTheme="minorEastAsia" w:eastAsiaTheme="minorEastAsia"/>
                <w:color w:val="000000"/>
              </w:rPr>
              <w:t>样品要求</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是否要求递交样品：</w:t>
            </w:r>
          </w:p>
          <w:p>
            <w:pPr>
              <w:spacing w:after="0" w:line="400" w:lineRule="exact"/>
              <w:ind w:firstLine="44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sym w:font="Wingdings" w:char="F0FE"/>
            </w:r>
            <w:r>
              <w:rPr>
                <w:rFonts w:hint="eastAsia" w:cs="Times New Roman" w:asciiTheme="minorEastAsia" w:hAnsiTheme="minorEastAsia" w:eastAsiaTheme="minorEastAsia"/>
                <w:kern w:val="2"/>
              </w:rPr>
              <w:t>否</w:t>
            </w:r>
          </w:p>
          <w:p>
            <w:pPr>
              <w:spacing w:after="0" w:line="400" w:lineRule="exact"/>
              <w:ind w:firstLine="440" w:firstLineChars="200"/>
              <w:rPr>
                <w:rFonts w:ascii="宋体" w:hAnsi="宋体" w:eastAsia="宋体" w:cs="宋体"/>
                <w:b/>
                <w:color w:val="000000" w:themeColor="text1"/>
                <w:sz w:val="21"/>
                <w:szCs w:val="21"/>
                <w14:textFill>
                  <w14:solidFill>
                    <w14:schemeClr w14:val="tx1"/>
                  </w14:solidFill>
                </w14:textFill>
              </w:rPr>
            </w:pPr>
            <w:r>
              <w:rPr>
                <w:rFonts w:hint="eastAsia" w:cs="Times New Roman" w:asciiTheme="minorEastAsia" w:hAnsiTheme="minorEastAsia" w:eastAsiaTheme="minorEastAsia"/>
                <w:kern w:val="2"/>
              </w:rPr>
              <w:t>□是（要求投标人提供样品的，应当在招标文件中明确规定样品制作的标准和要求、是否需要随样品提交相关检测报告、样品的评审方法以及评审标准。需要随样品提交检测报告的，还应当规定检测机构的要求、检测内容等，不满足样品评审要求的，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宋体" w:hAnsi="宋体" w:eastAsia="宋体" w:cs="宋体"/>
                <w:b/>
                <w:color w:val="000000"/>
                <w:sz w:val="21"/>
                <w:szCs w:val="21"/>
              </w:rPr>
            </w:pPr>
            <w:r>
              <w:rPr>
                <w:rFonts w:hint="eastAsia" w:asciiTheme="minorEastAsia" w:hAnsiTheme="minorEastAsia" w:eastAsiaTheme="minorEastAsia"/>
              </w:rPr>
              <w:t>产品演示要求</w:t>
            </w:r>
          </w:p>
        </w:tc>
        <w:tc>
          <w:tcPr>
            <w:tcW w:w="7983" w:type="dxa"/>
            <w:tcBorders>
              <w:top w:val="single" w:color="auto" w:sz="4" w:space="0"/>
              <w:left w:val="single" w:color="auto" w:sz="4" w:space="0"/>
              <w:bottom w:val="single" w:color="auto" w:sz="4" w:space="0"/>
              <w:right w:val="single" w:color="auto" w:sz="4" w:space="0"/>
            </w:tcBorders>
            <w:vAlign w:val="center"/>
          </w:tcPr>
          <w:p>
            <w:pPr>
              <w:pStyle w:val="106"/>
              <w:spacing w:line="400" w:lineRule="exact"/>
              <w:jc w:val="both"/>
              <w:rPr>
                <w:rFonts w:asciiTheme="minorEastAsia" w:hAnsiTheme="minorEastAsia" w:eastAsiaTheme="minorEastAsia"/>
                <w:sz w:val="22"/>
                <w:szCs w:val="22"/>
              </w:rPr>
            </w:pPr>
            <w:r>
              <w:rPr>
                <w:rFonts w:hint="eastAsia" w:asciiTheme="minorEastAsia" w:hAnsiTheme="minorEastAsia" w:eastAsiaTheme="minorEastAsia"/>
                <w:sz w:val="22"/>
                <w:szCs w:val="22"/>
              </w:rPr>
              <w:t>是否进行产品演示：</w:t>
            </w:r>
          </w:p>
          <w:p>
            <w:pPr>
              <w:pStyle w:val="106"/>
              <w:spacing w:line="400" w:lineRule="exact"/>
              <w:ind w:firstLine="440" w:firstLineChars="200"/>
              <w:jc w:val="both"/>
              <w:rPr>
                <w:rFonts w:hAnsi="宋体"/>
                <w:b/>
                <w:color w:val="000000" w:themeColor="text1"/>
                <w:sz w:val="21"/>
                <w:szCs w:val="21"/>
                <w14:textFill>
                  <w14:solidFill>
                    <w14:schemeClr w14:val="tx1"/>
                  </w14:solidFill>
                </w14:textFill>
              </w:rPr>
            </w:pPr>
            <w:r>
              <w:rPr>
                <w:rFonts w:hint="eastAsia" w:asciiTheme="minorEastAsia" w:hAnsiTheme="minorEastAsia" w:eastAsiaTheme="minorEastAsia"/>
                <w:sz w:val="22"/>
                <w:szCs w:val="22"/>
              </w:rPr>
              <w:sym w:font="Wingdings" w:char="F0FE"/>
            </w:r>
            <w:r>
              <w:rPr>
                <w:rFonts w:hint="eastAsia" w:asciiTheme="minorEastAsia" w:hAnsiTheme="minorEastAsia" w:eastAsiaTheme="minorEastAsia"/>
                <w:sz w:val="22"/>
                <w:szCs w:val="22"/>
              </w:rPr>
              <w:t>否，</w:t>
            </w:r>
            <w:r>
              <w:rPr>
                <w:rFonts w:hint="eastAsia" w:asciiTheme="minorEastAsia" w:hAnsiTheme="minorEastAsia" w:eastAsiaTheme="minorEastAsia"/>
                <w:color w:val="auto"/>
                <w:sz w:val="22"/>
                <w:szCs w:val="22"/>
              </w:rPr>
              <w:t>本项目所有采购货物均不进行产品演示。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宋体" w:hAnsi="宋体" w:eastAsia="宋体" w:cs="宋体"/>
                <w:b/>
                <w:color w:val="000000"/>
                <w:sz w:val="21"/>
                <w:szCs w:val="21"/>
              </w:rPr>
            </w:pPr>
            <w:r>
              <w:rPr>
                <w:rFonts w:hint="eastAsia" w:asciiTheme="minorEastAsia" w:hAnsiTheme="minorEastAsia" w:eastAsiaTheme="minorEastAsia"/>
                <w:b/>
              </w:rPr>
              <w:t>核心产品</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380" w:lineRule="exact"/>
              <w:ind w:firstLine="422" w:firstLineChars="200"/>
              <w:rPr>
                <w:rFonts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本项目为定点供应商采购，无核心产品。</w:t>
            </w:r>
          </w:p>
          <w:p>
            <w:pPr>
              <w:spacing w:after="0" w:line="400" w:lineRule="exact"/>
              <w:ind w:firstLine="422" w:firstLineChars="200"/>
              <w:rPr>
                <w:rFonts w:ascii="宋体" w:hAnsi="宋体" w:eastAsia="宋体" w:cs="宋体"/>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sz w:val="21"/>
                <w:szCs w:val="21"/>
              </w:rPr>
              <w:t>本项目货物提供相同品牌产品的不同供应商参加单一产品的同一合同项下的政府采购活动的（或非单一产品采购项目中，多家供应商提供的核心产品品牌相同的），取其中质量和服务均能满足谈判文件实质性响应要求且最后竞标总报价最低的供应商参加评审；最后报价相同时，则由采购人自主选择确定一家供应商参加评审，其他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宋体" w:hAnsi="宋体" w:eastAsia="宋体" w:cs="宋体"/>
                <w:b/>
                <w:color w:val="000000"/>
                <w:sz w:val="21"/>
                <w:szCs w:val="21"/>
              </w:rPr>
            </w:pPr>
            <w:r>
              <w:rPr>
                <w:rFonts w:hint="eastAsia" w:asciiTheme="minorEastAsia" w:hAnsiTheme="minorEastAsia" w:eastAsiaTheme="minorEastAsia"/>
              </w:rPr>
              <w:t>备品备件及易损件</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宋体" w:hAnsi="宋体" w:eastAsia="宋体" w:cs="宋体"/>
                <w:b/>
                <w:color w:val="000000" w:themeColor="text1"/>
                <w:sz w:val="21"/>
                <w:szCs w:val="21"/>
                <w14:textFill>
                  <w14:solidFill>
                    <w14:schemeClr w14:val="tx1"/>
                  </w14:solidFill>
                </w14:textFill>
              </w:rPr>
            </w:pPr>
            <w:r>
              <w:rPr>
                <w:rFonts w:hint="eastAsia" w:cs="Times New Roman" w:asciiTheme="minorEastAsia" w:hAnsiTheme="minorEastAsia" w:eastAsiaTheme="minorEastAsia"/>
                <w:kern w:val="2"/>
              </w:rPr>
              <w:t>成交人售后服务中，维修使用的备品备件及易损件应为原厂配件，未经采购人同意不得使用非原厂配件，质保期内维修使用的备品备件及易损件的费用，由成交人承担。质量保证期过后，采购人需要继续由原成交人提供售后服务的，该成交人应以优惠价格提供售后服务，常用的、容易损坏的备品备件及易损件的优惠价格清单须在响应文件中列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宋体" w:hAnsi="宋体" w:eastAsia="宋体" w:cs="宋体"/>
                <w:b/>
                <w:color w:val="000000"/>
                <w:sz w:val="21"/>
                <w:szCs w:val="21"/>
              </w:rPr>
            </w:pPr>
            <w:r>
              <w:rPr>
                <w:rFonts w:hint="eastAsia" w:asciiTheme="minorEastAsia" w:hAnsiTheme="minorEastAsia" w:eastAsiaTheme="minorEastAsia"/>
                <w:b/>
              </w:rPr>
              <w:t>▲其他</w:t>
            </w:r>
          </w:p>
        </w:tc>
        <w:tc>
          <w:tcPr>
            <w:tcW w:w="7983"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422" w:firstLineChars="200"/>
              <w:rPr>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供应商响应文件中必须提供供应产品的品牌和型号（注：如为定制、非标产品可不填写），如不填写视为不满足。</w:t>
            </w:r>
          </w:p>
        </w:tc>
      </w:tr>
    </w:tbl>
    <w:p>
      <w:pPr>
        <w:spacing w:after="0" w:line="400" w:lineRule="exact"/>
        <w:ind w:firstLine="440" w:firstLineChars="200"/>
        <w:rPr>
          <w:rFonts w:asciiTheme="majorEastAsia" w:hAnsiTheme="majorEastAsia" w:eastAsiaTheme="majorEastAsia" w:cstheme="majorEastAsia"/>
        </w:rPr>
      </w:pPr>
    </w:p>
    <w:p>
      <w:pPr>
        <w:spacing w:after="0" w:line="400" w:lineRule="exact"/>
        <w:ind w:firstLine="440" w:firstLineChars="200"/>
        <w:rPr>
          <w:rFonts w:asciiTheme="majorEastAsia" w:hAnsiTheme="majorEastAsia" w:eastAsiaTheme="majorEastAsia" w:cstheme="majorEastAsia"/>
        </w:rPr>
      </w:pPr>
    </w:p>
    <w:p>
      <w:pPr>
        <w:pStyle w:val="3"/>
        <w:spacing w:line="380" w:lineRule="exact"/>
        <w:rPr>
          <w:rFonts w:asciiTheme="majorEastAsia" w:hAnsiTheme="majorEastAsia" w:eastAsiaTheme="majorEastAsia" w:cstheme="majorEastAsia"/>
        </w:rPr>
      </w:pPr>
      <w:bookmarkStart w:id="38" w:name="_Toc246094918"/>
      <w:bookmarkStart w:id="39" w:name="_Toc246095524"/>
      <w:bookmarkStart w:id="40" w:name="_Toc246095462"/>
      <w:r>
        <w:rPr>
          <w:rFonts w:hint="eastAsia" w:asciiTheme="majorEastAsia" w:hAnsiTheme="majorEastAsia" w:eastAsiaTheme="majorEastAsia" w:cstheme="majorEastAsia"/>
        </w:rPr>
        <w:br w:type="page"/>
      </w:r>
    </w:p>
    <w:p>
      <w:pPr>
        <w:pStyle w:val="3"/>
        <w:spacing w:line="380" w:lineRule="exact"/>
        <w:rPr>
          <w:rFonts w:asciiTheme="majorEastAsia" w:hAnsiTheme="majorEastAsia" w:eastAsiaTheme="majorEastAsia" w:cstheme="majorEastAsia"/>
          <w:b/>
          <w:bCs/>
        </w:rPr>
      </w:pPr>
      <w:bookmarkStart w:id="41" w:name="_Toc7192552"/>
      <w:r>
        <w:rPr>
          <w:rFonts w:hint="eastAsia" w:asciiTheme="majorEastAsia" w:hAnsiTheme="majorEastAsia" w:eastAsiaTheme="majorEastAsia" w:cstheme="majorEastAsia"/>
          <w:b/>
          <w:bCs/>
        </w:rPr>
        <w:t xml:space="preserve">第四章  </w:t>
      </w:r>
      <w:bookmarkEnd w:id="38"/>
      <w:bookmarkEnd w:id="39"/>
      <w:bookmarkEnd w:id="40"/>
      <w:r>
        <w:rPr>
          <w:rFonts w:hint="eastAsia" w:asciiTheme="majorEastAsia" w:hAnsiTheme="majorEastAsia" w:eastAsiaTheme="majorEastAsia" w:cstheme="majorEastAsia"/>
          <w:b/>
          <w:bCs/>
        </w:rPr>
        <w:t>评审方法及评审标准</w:t>
      </w:r>
      <w:bookmarkEnd w:id="41"/>
    </w:p>
    <w:p>
      <w:pPr>
        <w:spacing w:after="0" w:line="400" w:lineRule="exact"/>
        <w:ind w:firstLine="482" w:firstLineChars="200"/>
        <w:outlineLvl w:val="1"/>
        <w:rPr>
          <w:rFonts w:asciiTheme="majorEastAsia" w:hAnsiTheme="majorEastAsia" w:eastAsiaTheme="majorEastAsia" w:cstheme="majorEastAsia"/>
          <w:b/>
          <w:bCs/>
          <w:color w:val="000000"/>
          <w:sz w:val="24"/>
        </w:rPr>
      </w:pPr>
      <w:bookmarkStart w:id="42" w:name="_Toc7192553"/>
      <w:r>
        <w:rPr>
          <w:rFonts w:hint="eastAsia" w:asciiTheme="majorEastAsia" w:hAnsiTheme="majorEastAsia" w:eastAsiaTheme="majorEastAsia" w:cstheme="majorEastAsia"/>
          <w:b/>
          <w:bCs/>
          <w:color w:val="000000"/>
          <w:sz w:val="24"/>
        </w:rPr>
        <w:t>一、评审原则</w:t>
      </w:r>
      <w:bookmarkEnd w:id="42"/>
    </w:p>
    <w:p>
      <w:pPr>
        <w:spacing w:after="0" w:line="40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color w:val="000000"/>
          <w:sz w:val="24"/>
        </w:rPr>
        <w:t>1．</w:t>
      </w:r>
      <w:r>
        <w:rPr>
          <w:rFonts w:hint="eastAsia" w:asciiTheme="majorEastAsia" w:hAnsiTheme="majorEastAsia" w:eastAsiaTheme="majorEastAsia" w:cstheme="majorEastAsia"/>
          <w:bCs/>
          <w:sz w:val="24"/>
        </w:rPr>
        <w:t>谈判小组成员构成：本采购项目的谈判小组成员分别由依法组成的专家、采购单位代表共三人及以上单数构成，其中评审专家人数不少于谈判小组成员总数的三分之二。</w:t>
      </w:r>
    </w:p>
    <w:p>
      <w:pPr>
        <w:spacing w:after="0" w:line="400" w:lineRule="exact"/>
        <w:ind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w:t>
      </w:r>
      <w:r>
        <w:rPr>
          <w:rFonts w:hint="eastAsia" w:asciiTheme="majorEastAsia" w:hAnsiTheme="majorEastAsia" w:eastAsiaTheme="majorEastAsia" w:cstheme="majorEastAsia"/>
          <w:bCs/>
          <w:sz w:val="24"/>
        </w:rPr>
        <w:t>评审依据：谈判小组将以竞争性谈判文件为评标依据，对供应商的响应文件进行资格性及符合性审查，以确定其是否符合资格条件及满足采购文件的实质性要求。</w:t>
      </w:r>
    </w:p>
    <w:p>
      <w:pPr>
        <w:spacing w:after="0" w:line="40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color w:val="000000"/>
          <w:sz w:val="24"/>
        </w:rPr>
        <w:t>3．</w:t>
      </w:r>
      <w:r>
        <w:rPr>
          <w:rFonts w:hint="eastAsia" w:asciiTheme="majorEastAsia" w:hAnsiTheme="majorEastAsia" w:eastAsiaTheme="majorEastAsia" w:cstheme="majorEastAsia"/>
          <w:bCs/>
          <w:sz w:val="24"/>
        </w:rPr>
        <w:t>评审方法：最低评标价法。</w:t>
      </w:r>
    </w:p>
    <w:p>
      <w:pPr>
        <w:spacing w:after="0" w:line="40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4．评审程序</w:t>
      </w:r>
    </w:p>
    <w:p>
      <w:pPr>
        <w:widowControl w:val="0"/>
        <w:numPr>
          <w:ilvl w:val="0"/>
          <w:numId w:val="7"/>
        </w:numPr>
        <w:adjustRightInd/>
        <w:snapToGrid/>
        <w:spacing w:after="0" w:line="400" w:lineRule="exact"/>
        <w:ind w:left="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资格性检查；</w:t>
      </w:r>
    </w:p>
    <w:p>
      <w:pPr>
        <w:widowControl w:val="0"/>
        <w:numPr>
          <w:ilvl w:val="0"/>
          <w:numId w:val="7"/>
        </w:numPr>
        <w:adjustRightInd/>
        <w:snapToGrid/>
        <w:spacing w:after="0" w:line="400" w:lineRule="exact"/>
        <w:ind w:left="0"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符合性检查；</w:t>
      </w:r>
    </w:p>
    <w:p>
      <w:pPr>
        <w:widowControl w:val="0"/>
        <w:numPr>
          <w:ilvl w:val="0"/>
          <w:numId w:val="7"/>
        </w:numPr>
        <w:adjustRightInd/>
        <w:snapToGrid/>
        <w:spacing w:after="0" w:line="400" w:lineRule="exact"/>
        <w:ind w:left="0"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bCs/>
          <w:sz w:val="24"/>
        </w:rPr>
        <w:t>谈判；</w:t>
      </w:r>
    </w:p>
    <w:p>
      <w:pPr>
        <w:widowControl w:val="0"/>
        <w:numPr>
          <w:ilvl w:val="0"/>
          <w:numId w:val="7"/>
        </w:numPr>
        <w:adjustRightInd/>
        <w:snapToGrid/>
        <w:spacing w:after="0" w:line="400" w:lineRule="exact"/>
        <w:ind w:left="0"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bCs/>
          <w:sz w:val="24"/>
        </w:rPr>
        <w:t>重新提交响应文件（如谈判文件有实质性变动或谈判后确定最终设计解决方案）；</w:t>
      </w:r>
    </w:p>
    <w:p>
      <w:pPr>
        <w:widowControl w:val="0"/>
        <w:numPr>
          <w:ilvl w:val="0"/>
          <w:numId w:val="7"/>
        </w:numPr>
        <w:adjustRightInd/>
        <w:snapToGrid/>
        <w:spacing w:after="0" w:line="400" w:lineRule="exact"/>
        <w:ind w:left="0"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bCs/>
          <w:sz w:val="24"/>
        </w:rPr>
        <w:t>最后报价；</w:t>
      </w:r>
    </w:p>
    <w:p>
      <w:pPr>
        <w:widowControl w:val="0"/>
        <w:numPr>
          <w:ilvl w:val="0"/>
          <w:numId w:val="7"/>
        </w:numPr>
        <w:adjustRightInd/>
        <w:snapToGrid/>
        <w:spacing w:after="0" w:line="400" w:lineRule="exact"/>
        <w:ind w:left="0" w:firstLine="480" w:firstLineChars="200"/>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bCs/>
          <w:sz w:val="24"/>
        </w:rPr>
        <w:t>推荐成交候选供应商名单。</w:t>
      </w:r>
    </w:p>
    <w:p>
      <w:pPr>
        <w:spacing w:after="0" w:line="400" w:lineRule="exact"/>
        <w:ind w:firstLine="482" w:firstLineChars="200"/>
        <w:outlineLvl w:val="1"/>
        <w:rPr>
          <w:rFonts w:asciiTheme="majorEastAsia" w:hAnsiTheme="majorEastAsia" w:eastAsiaTheme="majorEastAsia" w:cstheme="majorEastAsia"/>
          <w:b/>
          <w:bCs/>
          <w:color w:val="000000"/>
          <w:sz w:val="24"/>
        </w:rPr>
      </w:pPr>
      <w:bookmarkStart w:id="43" w:name="_Toc7192554"/>
      <w:r>
        <w:rPr>
          <w:rFonts w:hint="eastAsia" w:asciiTheme="majorEastAsia" w:hAnsiTheme="majorEastAsia" w:eastAsiaTheme="majorEastAsia" w:cstheme="majorEastAsia"/>
          <w:b/>
          <w:bCs/>
          <w:color w:val="000000"/>
          <w:sz w:val="24"/>
        </w:rPr>
        <w:t>二、评审标准</w:t>
      </w:r>
      <w:bookmarkEnd w:id="43"/>
    </w:p>
    <w:p>
      <w:pPr>
        <w:spacing w:after="0" w:line="40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color w:val="000000"/>
          <w:sz w:val="24"/>
        </w:rPr>
        <w:t>1、</w:t>
      </w:r>
      <w:r>
        <w:rPr>
          <w:rFonts w:hint="eastAsia" w:asciiTheme="majorEastAsia" w:hAnsiTheme="majorEastAsia" w:eastAsiaTheme="majorEastAsia" w:cstheme="majorEastAsia"/>
          <w:b/>
          <w:sz w:val="24"/>
        </w:rPr>
        <w:t>资格性检查</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由谈判小组对所有供应商的响应文件进行资格审查。以确定供应商是否具备竞标资格。资格性检查表如下，缺少任何一项或有任何一项不合格者，其资格性审查视为不合格。</w:t>
      </w:r>
    </w:p>
    <w:tbl>
      <w:tblPr>
        <w:tblStyle w:val="42"/>
        <w:tblW w:w="9721" w:type="dxa"/>
        <w:jc w:val="center"/>
        <w:tblInd w:w="0" w:type="dxa"/>
        <w:tblLayout w:type="fixed"/>
        <w:tblCellMar>
          <w:top w:w="0" w:type="dxa"/>
          <w:left w:w="108" w:type="dxa"/>
          <w:bottom w:w="0" w:type="dxa"/>
          <w:right w:w="108" w:type="dxa"/>
        </w:tblCellMar>
      </w:tblPr>
      <w:tblGrid>
        <w:gridCol w:w="742"/>
        <w:gridCol w:w="1101"/>
        <w:gridCol w:w="1956"/>
        <w:gridCol w:w="5922"/>
      </w:tblGrid>
      <w:tr>
        <w:tblPrEx>
          <w:tblLayout w:type="fixed"/>
          <w:tblCellMar>
            <w:top w:w="0" w:type="dxa"/>
            <w:left w:w="108" w:type="dxa"/>
            <w:bottom w:w="0" w:type="dxa"/>
            <w:right w:w="108" w:type="dxa"/>
          </w:tblCellMar>
        </w:tblPrEx>
        <w:trPr>
          <w:trHeight w:val="510" w:hRule="atLeast"/>
          <w:tblHeader/>
          <w:jc w:val="center"/>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序号</w:t>
            </w:r>
          </w:p>
        </w:tc>
        <w:tc>
          <w:tcPr>
            <w:tcW w:w="3057"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评审因素</w:t>
            </w:r>
          </w:p>
        </w:tc>
        <w:tc>
          <w:tcPr>
            <w:tcW w:w="592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评审内容及评审标准</w:t>
            </w:r>
          </w:p>
        </w:tc>
      </w:tr>
      <w:tr>
        <w:tblPrEx>
          <w:tblLayout w:type="fixed"/>
          <w:tblCellMar>
            <w:top w:w="0" w:type="dxa"/>
            <w:left w:w="108" w:type="dxa"/>
            <w:bottom w:w="0" w:type="dxa"/>
            <w:right w:w="108" w:type="dxa"/>
          </w:tblCellMar>
        </w:tblPrEx>
        <w:trPr>
          <w:trHeight w:val="224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供应商应符合的基本资格条件</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（1）具有独立承担民事责任的能力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审查法人或者其他组织的营业执照等证明文件、自然人的身份证明。须按以下要求提供，材料须有效。</w:t>
            </w:r>
          </w:p>
          <w:p>
            <w:pPr>
              <w:adjustRightInd/>
              <w:snapToGrid/>
              <w:spacing w:after="0"/>
              <w:ind w:firstLine="450"/>
              <w:rPr>
                <w:rFonts w:asciiTheme="majorEastAsia" w:hAnsiTheme="majorEastAsia" w:eastAsiaTheme="majorEastAsia" w:cstheme="majorEastAsia"/>
                <w:color w:val="000000"/>
                <w:sz w:val="24"/>
                <w:szCs w:val="24"/>
              </w:rPr>
            </w:pPr>
            <w:r>
              <w:rPr>
                <w:rFonts w:hint="eastAsia" w:cs="宋体" w:asciiTheme="minorEastAsia" w:hAnsiTheme="minorEastAsia" w:eastAsiaTheme="minorEastAsia"/>
                <w:color w:val="000000"/>
                <w:sz w:val="24"/>
                <w:szCs w:val="24"/>
              </w:rPr>
              <w:t>供应商是企业则审查营业执照 （副本） 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Layout w:type="fixed"/>
          <w:tblCellMar>
            <w:top w:w="0" w:type="dxa"/>
            <w:left w:w="108" w:type="dxa"/>
            <w:bottom w:w="0" w:type="dxa"/>
            <w:right w:w="108" w:type="dxa"/>
          </w:tblCellMar>
        </w:tblPrEx>
        <w:trPr>
          <w:trHeight w:val="1834"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（2）具有良好的商业信誉和健全的财务会计制度</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5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sz w:val="24"/>
                <w:szCs w:val="24"/>
              </w:rPr>
              <w:t>审查供应</w:t>
            </w:r>
            <w:r>
              <w:rPr>
                <w:rFonts w:hint="eastAsia" w:cs="宋体" w:asciiTheme="minorEastAsia" w:hAnsiTheme="minorEastAsia" w:eastAsiaTheme="minorEastAsia"/>
                <w:sz w:val="24"/>
                <w:szCs w:val="24"/>
              </w:rPr>
              <w:t>商2018年度经</w:t>
            </w:r>
            <w:r>
              <w:rPr>
                <w:rFonts w:hint="eastAsia" w:cs="宋体" w:asciiTheme="minorEastAsia" w:hAnsiTheme="minorEastAsia" w:eastAsiaTheme="minorEastAsia"/>
                <w:color w:val="000000"/>
                <w:sz w:val="24"/>
                <w:szCs w:val="24"/>
              </w:rPr>
              <w:t>第三方审计的财务报表（账务报表至少包含资产负债表、利润表、现金流量表及其附注、加盖会计师事务所公章页）复印件</w:t>
            </w:r>
            <w:r>
              <w:rPr>
                <w:rFonts w:hint="eastAsia" w:cs="宋体" w:asciiTheme="minorEastAsia" w:hAnsiTheme="minorEastAsia" w:eastAsiaTheme="minorEastAsia"/>
                <w:sz w:val="24"/>
              </w:rPr>
              <w:t>（新成立的公司提供公司成立日之后次月起到响应文件递交截止前一个月的财务报表复印件）</w:t>
            </w:r>
            <w:r>
              <w:rPr>
                <w:rFonts w:hint="eastAsia" w:cs="宋体" w:asciiTheme="minorEastAsia" w:hAnsiTheme="minorEastAsia" w:eastAsiaTheme="minorEastAsia"/>
                <w:color w:val="000000"/>
                <w:sz w:val="24"/>
                <w:szCs w:val="24"/>
              </w:rPr>
              <w:t>或供应商提交响应文件截止之日前三个月内其基本开户银行出具的银行资信证明</w:t>
            </w:r>
            <w:r>
              <w:rPr>
                <w:rFonts w:hint="eastAsia" w:cs="宋体" w:asciiTheme="minorEastAsia" w:hAnsiTheme="minorEastAsia" w:eastAsiaTheme="minorEastAsia"/>
                <w:sz w:val="24"/>
              </w:rPr>
              <w:t>（仅提供银行出具的存款证明不能作为其银行资信证明）</w:t>
            </w:r>
            <w:r>
              <w:rPr>
                <w:rFonts w:hint="eastAsia" w:cs="宋体" w:asciiTheme="minorEastAsia" w:hAnsiTheme="minorEastAsia" w:eastAsiaTheme="minorEastAsia"/>
                <w:color w:val="000000"/>
                <w:sz w:val="24"/>
                <w:szCs w:val="24"/>
              </w:rPr>
              <w:t xml:space="preserve">复印件。 </w:t>
            </w:r>
          </w:p>
        </w:tc>
      </w:tr>
      <w:tr>
        <w:tblPrEx>
          <w:tblLayout w:type="fixed"/>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（3）具有履行合同所必需的设备和专业技术能力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审查“具备履行合同所必需的设备和专业技术服务能力的承诺书”。</w:t>
            </w:r>
          </w:p>
        </w:tc>
      </w:tr>
      <w:tr>
        <w:tblPrEx>
          <w:tblLayout w:type="fixed"/>
          <w:tblCellMar>
            <w:top w:w="0" w:type="dxa"/>
            <w:left w:w="108" w:type="dxa"/>
            <w:bottom w:w="0" w:type="dxa"/>
            <w:right w:w="108" w:type="dxa"/>
          </w:tblCellMar>
        </w:tblPrEx>
        <w:trPr>
          <w:trHeight w:val="220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（4）有依法缴纳税收和社会保障资金的良好记录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①审查提交响应文件截止之日前三个月内任意一个月的依法缴纳税费证明复印件</w:t>
            </w:r>
            <w:r>
              <w:rPr>
                <w:rFonts w:hint="eastAsia" w:cs="宋体" w:asciiTheme="minorEastAsia" w:hAnsiTheme="minorEastAsia" w:eastAsiaTheme="minorEastAsia"/>
                <w:color w:val="000000" w:themeColor="text1"/>
                <w:sz w:val="24"/>
                <w14:textFill>
                  <w14:solidFill>
                    <w14:schemeClr w14:val="tx1"/>
                  </w14:solidFill>
                </w14:textFill>
              </w:rPr>
              <w:t>（新成立的且不足一个月的企业按实际提供）</w:t>
            </w:r>
            <w:r>
              <w:rPr>
                <w:rFonts w:hint="eastAsia" w:cs="宋体" w:asciiTheme="minorEastAsia" w:hAnsiTheme="minorEastAsia" w:eastAsiaTheme="minorEastAsia"/>
                <w:color w:val="000000" w:themeColor="text1"/>
                <w:sz w:val="24"/>
                <w:szCs w:val="24"/>
                <w14:textFill>
                  <w14:solidFill>
                    <w14:schemeClr w14:val="tx1"/>
                  </w14:solidFill>
                </w14:textFill>
              </w:rPr>
              <w:t>。</w:t>
            </w:r>
          </w:p>
          <w:p>
            <w:pPr>
              <w:adjustRightInd/>
              <w:snapToGrid/>
              <w:spacing w:after="0"/>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themeColor="text1"/>
                <w:sz w:val="24"/>
                <w:szCs w:val="24"/>
                <w14:textFill>
                  <w14:solidFill>
                    <w14:schemeClr w14:val="tx1"/>
                  </w14:solidFill>
                </w14:textFill>
              </w:rPr>
              <w:t>②审查提交响应文件截止之日前三个月内任意一个月的依法缴纳社会保险费证明记录复印件</w:t>
            </w:r>
            <w:r>
              <w:rPr>
                <w:rFonts w:hint="eastAsia" w:cs="宋体" w:asciiTheme="minorEastAsia" w:hAnsiTheme="minorEastAsia" w:eastAsiaTheme="minorEastAsia"/>
                <w:color w:val="000000" w:themeColor="text1"/>
                <w:sz w:val="24"/>
                <w14:textFill>
                  <w14:solidFill>
                    <w14:schemeClr w14:val="tx1"/>
                  </w14:solidFill>
                </w14:textFill>
              </w:rPr>
              <w:t>（新成立的且不足一个月的企</w:t>
            </w:r>
            <w:r>
              <w:rPr>
                <w:rFonts w:hint="eastAsia" w:cs="宋体" w:asciiTheme="minorEastAsia" w:hAnsiTheme="minorEastAsia" w:eastAsiaTheme="minorEastAsia"/>
                <w:sz w:val="24"/>
              </w:rPr>
              <w:t>业按实际提供）</w:t>
            </w:r>
            <w:r>
              <w:rPr>
                <w:rFonts w:hint="eastAsia" w:cs="宋体" w:asciiTheme="minorEastAsia" w:hAnsiTheme="minorEastAsia" w:eastAsiaTheme="minorEastAsia"/>
                <w:color w:val="000000"/>
                <w:sz w:val="24"/>
                <w:szCs w:val="24"/>
              </w:rPr>
              <w:t>。</w:t>
            </w:r>
          </w:p>
          <w:p>
            <w:pPr>
              <w:adjustRightInd/>
              <w:snapToGrid/>
              <w:spacing w:after="0"/>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sz w:val="24"/>
                <w:szCs w:val="24"/>
              </w:rPr>
              <w:t>依法免税或不需要缴纳社会保障资金的供应商，须提供相应文件证明其依法免税或不需要缴纳社会保障资金。</w:t>
            </w:r>
          </w:p>
        </w:tc>
      </w:tr>
      <w:tr>
        <w:tblPrEx>
          <w:tblLayout w:type="fixed"/>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（5）参加政府采购活动前三年内，在经营活动中没有重大违法记录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asciiTheme="majorEastAsia" w:hAnsiTheme="majorEastAsia" w:eastAsiaTheme="majorEastAsia" w:cstheme="majorEastAsia"/>
                <w:color w:val="000000"/>
                <w:sz w:val="24"/>
                <w:szCs w:val="24"/>
              </w:rPr>
            </w:pPr>
            <w:r>
              <w:rPr>
                <w:rFonts w:hint="eastAsia" w:cs="宋体" w:asciiTheme="minorEastAsia" w:hAnsiTheme="minorEastAsia" w:eastAsiaTheme="minorEastAsia"/>
                <w:color w:val="000000"/>
                <w:sz w:val="24"/>
                <w:szCs w:val="24"/>
              </w:rPr>
              <w:t>审查无重大违法记录声明，格式见第六章响应文件格式“参加政府采购活动前三年内在经营活动中没有重大违法记录的书面声明”。</w:t>
            </w:r>
          </w:p>
        </w:tc>
      </w:tr>
      <w:tr>
        <w:tblPrEx>
          <w:tblLayout w:type="fixed"/>
          <w:tblCellMar>
            <w:top w:w="0" w:type="dxa"/>
            <w:left w:w="108" w:type="dxa"/>
            <w:bottom w:w="0" w:type="dxa"/>
            <w:right w:w="108" w:type="dxa"/>
          </w:tblCellMar>
        </w:tblPrEx>
        <w:trPr>
          <w:trHeight w:val="2155"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（6）诚信要求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w:t>
            </w:r>
            <w:r>
              <w:rPr>
                <w:rFonts w:cs="宋体" w:asciiTheme="minorEastAsia" w:hAnsiTheme="minorEastAsia" w:eastAsiaTheme="minorEastAsia"/>
                <w:color w:val="000000"/>
                <w:sz w:val="24"/>
                <w:szCs w:val="24"/>
              </w:rPr>
              <w:t>、</w:t>
            </w:r>
            <w:r>
              <w:rPr>
                <w:rFonts w:hint="eastAsia" w:cs="宋体" w:asciiTheme="minorEastAsia" w:hAnsiTheme="minorEastAsia" w:eastAsiaTheme="minorEastAsia"/>
                <w:color w:val="000000"/>
                <w:sz w:val="24"/>
                <w:szCs w:val="24"/>
              </w:rPr>
              <w:t>审核要求：供应商未被列入失信被执行人、重大税收违法案件当事人名单、政府采购严重违法失信行为记录名单。</w:t>
            </w:r>
          </w:p>
          <w:p>
            <w:pPr>
              <w:adjustRightInd/>
              <w:snapToGrid/>
              <w:spacing w:after="0"/>
              <w:ind w:firstLine="45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sz w:val="24"/>
                <w:szCs w:val="24"/>
              </w:rPr>
              <w:t>B、审核内容：供应商在“信用中国”网站（www.creditchina.gov.cn）、中国政府采购网（www.ccgp.gov.cn）的主体信用记录</w:t>
            </w:r>
            <w:r>
              <w:rPr>
                <w:rFonts w:cs="宋体" w:asciiTheme="minorEastAsia" w:hAnsiTheme="minorEastAsia" w:eastAsiaTheme="minorEastAsia"/>
                <w:color w:val="000000"/>
                <w:sz w:val="24"/>
                <w:szCs w:val="24"/>
              </w:rPr>
              <w:t>查询结果或界面截图</w:t>
            </w:r>
            <w:r>
              <w:rPr>
                <w:rFonts w:cs="宋体" w:asciiTheme="minorEastAsia" w:hAnsiTheme="minorEastAsia" w:eastAsiaTheme="minorEastAsia"/>
                <w:color w:val="000000" w:themeColor="text1"/>
                <w:sz w:val="24"/>
                <w:szCs w:val="24"/>
                <w14:textFill>
                  <w14:solidFill>
                    <w14:schemeClr w14:val="tx1"/>
                  </w14:solidFill>
                </w14:textFill>
              </w:rPr>
              <w:t>（</w:t>
            </w:r>
            <w:r>
              <w:rPr>
                <w:rFonts w:hint="eastAsia" w:cs="仿宋" w:asciiTheme="minorEastAsia" w:hAnsiTheme="minorEastAsia" w:eastAsiaTheme="minorEastAsia"/>
                <w:color w:val="000000" w:themeColor="text1"/>
                <w:sz w:val="24"/>
                <w14:textFill>
                  <w14:solidFill>
                    <w14:schemeClr w14:val="tx1"/>
                  </w14:solidFill>
                </w14:textFill>
              </w:rPr>
              <w:t>由采购人或采购代理机构对供应商进行信用信息查询，并将查询结果提供给谈判小组</w:t>
            </w:r>
            <w:r>
              <w:rPr>
                <w:rFonts w:cs="宋体" w:asciiTheme="minorEastAsia" w:hAnsiTheme="minorEastAsia" w:eastAsiaTheme="minorEastAsia"/>
                <w:color w:val="000000" w:themeColor="text1"/>
                <w:sz w:val="24"/>
                <w:szCs w:val="24"/>
                <w14:textFill>
                  <w14:solidFill>
                    <w14:schemeClr w14:val="tx1"/>
                  </w14:solidFill>
                </w14:textFill>
              </w:rPr>
              <w:t>）</w:t>
            </w:r>
            <w:r>
              <w:rPr>
                <w:rFonts w:hint="eastAsia" w:cs="宋体" w:asciiTheme="minorEastAsia" w:hAnsiTheme="minorEastAsia" w:eastAsiaTheme="minorEastAsia"/>
                <w:color w:val="000000" w:themeColor="text1"/>
                <w:sz w:val="24"/>
                <w:szCs w:val="24"/>
                <w14:textFill>
                  <w14:solidFill>
                    <w14:schemeClr w14:val="tx1"/>
                  </w14:solidFill>
                </w14:textFill>
              </w:rPr>
              <w:t>。</w:t>
            </w:r>
          </w:p>
          <w:p>
            <w:pPr>
              <w:adjustRightInd/>
              <w:snapToGrid/>
              <w:spacing w:after="0"/>
              <w:ind w:firstLine="4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themeColor="text1"/>
                <w:sz w:val="24"/>
                <w:szCs w:val="24"/>
                <w14:textFill>
                  <w14:solidFill>
                    <w14:schemeClr w14:val="tx1"/>
                  </w14:solidFill>
                </w14:textFill>
              </w:rPr>
              <w:t>①“信用中国”查询内容：失信被执行</w:t>
            </w:r>
            <w:r>
              <w:rPr>
                <w:rFonts w:hint="eastAsia" w:cs="宋体" w:asciiTheme="minorEastAsia" w:hAnsiTheme="minorEastAsia" w:eastAsiaTheme="minorEastAsia"/>
                <w:color w:val="000000"/>
                <w:sz w:val="24"/>
                <w:szCs w:val="24"/>
              </w:rPr>
              <w:t>人、重大税收违法案件当事人名单、政府采购严重违法失信行为记录名单</w:t>
            </w:r>
            <w:r>
              <w:rPr>
                <w:rFonts w:cs="宋体" w:asciiTheme="minorEastAsia" w:hAnsiTheme="minorEastAsia" w:eastAsiaTheme="minorEastAsia"/>
                <w:color w:val="000000"/>
                <w:sz w:val="24"/>
                <w:szCs w:val="24"/>
              </w:rPr>
              <w:t>查询结果或界面截图</w:t>
            </w:r>
            <w:r>
              <w:rPr>
                <w:rFonts w:hint="eastAsia" w:cs="宋体" w:asciiTheme="minorEastAsia" w:hAnsiTheme="minorEastAsia" w:eastAsiaTheme="minorEastAsia"/>
                <w:color w:val="000000"/>
                <w:sz w:val="24"/>
                <w:szCs w:val="24"/>
              </w:rPr>
              <w:t>；查询或打印截止时点：</w:t>
            </w:r>
            <w:r>
              <w:rPr>
                <w:rFonts w:hint="eastAsia" w:cs="仿宋" w:asciiTheme="minorEastAsia" w:hAnsiTheme="minorEastAsia" w:eastAsiaTheme="minorEastAsia"/>
                <w:sz w:val="24"/>
              </w:rPr>
              <w:t>递交响应文件截止时间</w:t>
            </w:r>
            <w:r>
              <w:rPr>
                <w:rFonts w:hint="eastAsia" w:cs="宋体" w:asciiTheme="minorEastAsia" w:hAnsiTheme="minorEastAsia" w:eastAsiaTheme="minorEastAsia"/>
                <w:color w:val="000000"/>
                <w:sz w:val="24"/>
                <w:szCs w:val="24"/>
              </w:rPr>
              <w:t>。</w:t>
            </w:r>
          </w:p>
          <w:p>
            <w:pPr>
              <w:adjustRightInd/>
              <w:snapToGrid/>
              <w:spacing w:after="0"/>
              <w:ind w:firstLine="450"/>
              <w:rPr>
                <w:rFonts w:asciiTheme="majorEastAsia" w:hAnsiTheme="majorEastAsia" w:eastAsiaTheme="majorEastAsia" w:cstheme="majorEastAsia"/>
                <w:color w:val="000000"/>
                <w:sz w:val="24"/>
                <w:szCs w:val="24"/>
              </w:rPr>
            </w:pPr>
            <w:r>
              <w:rPr>
                <w:rFonts w:hint="eastAsia" w:cs="宋体" w:asciiTheme="minorEastAsia" w:hAnsiTheme="minorEastAsia" w:eastAsiaTheme="minorEastAsia"/>
                <w:color w:val="000000"/>
                <w:sz w:val="24"/>
                <w:szCs w:val="24"/>
              </w:rPr>
              <w:t>②“中国政府采购网”的查询内容：政府采购严重违法失信行为信息记录</w:t>
            </w:r>
            <w:r>
              <w:rPr>
                <w:rFonts w:cs="宋体" w:asciiTheme="minorEastAsia" w:hAnsiTheme="minorEastAsia" w:eastAsiaTheme="minorEastAsia"/>
                <w:color w:val="000000"/>
                <w:sz w:val="24"/>
                <w:szCs w:val="24"/>
              </w:rPr>
              <w:t>（查询界面截图须显示</w:t>
            </w:r>
            <w:r>
              <w:rPr>
                <w:rFonts w:hint="eastAsia" w:cs="宋体" w:asciiTheme="minorEastAsia" w:hAnsiTheme="minorEastAsia" w:eastAsiaTheme="minorEastAsia"/>
                <w:color w:val="000000"/>
                <w:sz w:val="24"/>
                <w:szCs w:val="24"/>
              </w:rPr>
              <w:t>供应商</w:t>
            </w:r>
            <w:r>
              <w:rPr>
                <w:rFonts w:cs="宋体" w:asciiTheme="minorEastAsia" w:hAnsiTheme="minorEastAsia" w:eastAsiaTheme="minorEastAsia"/>
                <w:color w:val="000000"/>
                <w:sz w:val="24"/>
                <w:szCs w:val="24"/>
              </w:rPr>
              <w:t>名称以及查询结果）；查询时间：</w:t>
            </w:r>
            <w:r>
              <w:rPr>
                <w:rFonts w:hint="eastAsia" w:cs="仿宋" w:asciiTheme="minorEastAsia" w:hAnsiTheme="minorEastAsia" w:eastAsiaTheme="minorEastAsia"/>
                <w:sz w:val="24"/>
              </w:rPr>
              <w:t>递交响应文件截止时间前</w:t>
            </w:r>
            <w:r>
              <w:rPr>
                <w:rFonts w:cs="仿宋" w:asciiTheme="minorEastAsia" w:hAnsiTheme="minorEastAsia" w:eastAsiaTheme="minorEastAsia"/>
                <w:sz w:val="24"/>
              </w:rPr>
              <w:t>三年</w:t>
            </w:r>
            <w:r>
              <w:rPr>
                <w:rFonts w:hint="eastAsia" w:cs="仿宋" w:asciiTheme="minorEastAsia" w:hAnsiTheme="minorEastAsia" w:eastAsiaTheme="minorEastAsia"/>
                <w:sz w:val="24"/>
              </w:rPr>
              <w:t>内</w:t>
            </w:r>
            <w:r>
              <w:rPr>
                <w:rFonts w:cs="宋体" w:asciiTheme="minorEastAsia" w:hAnsiTheme="minorEastAsia" w:eastAsiaTheme="minorEastAsia"/>
                <w:color w:val="000000"/>
                <w:sz w:val="24"/>
                <w:szCs w:val="24"/>
              </w:rPr>
              <w:t>。</w:t>
            </w:r>
          </w:p>
        </w:tc>
      </w:tr>
      <w:tr>
        <w:tblPrEx>
          <w:tblLayout w:type="fixed"/>
          <w:tblCellMar>
            <w:top w:w="0" w:type="dxa"/>
            <w:left w:w="108" w:type="dxa"/>
            <w:bottom w:w="0" w:type="dxa"/>
            <w:right w:w="108" w:type="dxa"/>
          </w:tblCellMar>
        </w:tblPrEx>
        <w:trPr>
          <w:trHeight w:val="54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（7）法律、行政法规规定的其他条件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cs="宋体" w:asciiTheme="minorEastAsia" w:hAnsiTheme="minorEastAsia" w:eastAsiaTheme="minorEastAsia"/>
                <w:color w:val="000000"/>
                <w:sz w:val="24"/>
                <w:szCs w:val="24"/>
              </w:rPr>
              <w:t>无</w:t>
            </w:r>
          </w:p>
        </w:tc>
      </w:tr>
      <w:tr>
        <w:tblPrEx>
          <w:tblLayout w:type="fixed"/>
          <w:tblCellMar>
            <w:top w:w="0" w:type="dxa"/>
            <w:left w:w="108" w:type="dxa"/>
            <w:bottom w:w="0" w:type="dxa"/>
            <w:right w:w="108" w:type="dxa"/>
          </w:tblCellMar>
        </w:tblPrEx>
        <w:trPr>
          <w:trHeight w:val="1129"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30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供应商不得参加资格性审查的情形</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asciiTheme="majorEastAsia" w:hAnsiTheme="majorEastAsia" w:eastAsiaTheme="majorEastAsia" w:cstheme="majorEastAsia"/>
                <w:color w:val="000000"/>
                <w:sz w:val="24"/>
                <w:szCs w:val="24"/>
              </w:rPr>
            </w:pPr>
            <w:r>
              <w:rPr>
                <w:rFonts w:hint="eastAsia" w:cs="宋体" w:asciiTheme="minorEastAsia" w:hAnsiTheme="minorEastAsia" w:eastAsiaTheme="minorEastAsia"/>
                <w:color w:val="000000"/>
                <w:sz w:val="24"/>
                <w:szCs w:val="24"/>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见第六章响应文件格式“供应商控股及管理关系情况申报表”</w:t>
            </w:r>
          </w:p>
        </w:tc>
      </w:tr>
      <w:tr>
        <w:tblPrEx>
          <w:tblLayout w:type="fixed"/>
          <w:tblCellMar>
            <w:top w:w="0" w:type="dxa"/>
            <w:left w:w="108" w:type="dxa"/>
            <w:bottom w:w="0" w:type="dxa"/>
            <w:right w:w="108" w:type="dxa"/>
          </w:tblCellMar>
        </w:tblPrEx>
        <w:trPr>
          <w:trHeight w:val="908"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（2）因违法经营受到刑事处罚或者责令停产停业、吊销许可证或者执照、较大数额罚款等行政处罚，以及在财政部门禁止参加政府采购活动期限以内的。</w:t>
            </w:r>
          </w:p>
        </w:tc>
      </w:tr>
      <w:tr>
        <w:tblPrEx>
          <w:tblLayout w:type="fixed"/>
          <w:tblCellMar>
            <w:top w:w="0" w:type="dxa"/>
            <w:left w:w="108" w:type="dxa"/>
            <w:bottom w:w="0" w:type="dxa"/>
            <w:right w:w="108" w:type="dxa"/>
          </w:tblCellMar>
        </w:tblPrEx>
        <w:trPr>
          <w:trHeight w:val="63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供应商应符合的供应商的特定要求</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（1）资质条件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须符合“供应商须知前附表”3.1的要求</w:t>
            </w:r>
          </w:p>
        </w:tc>
      </w:tr>
      <w:tr>
        <w:tblPrEx>
          <w:tblLayout w:type="fixed"/>
          <w:tblCellMar>
            <w:top w:w="0" w:type="dxa"/>
            <w:left w:w="108" w:type="dxa"/>
            <w:bottom w:w="0" w:type="dxa"/>
            <w:right w:w="108" w:type="dxa"/>
          </w:tblCellMar>
        </w:tblPrEx>
        <w:trPr>
          <w:trHeight w:val="45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Theme="majorEastAsia" w:hAnsiTheme="majorEastAsia" w:eastAsiaTheme="majorEastAsia" w:cstheme="majorEastAsia"/>
                <w:color w:val="000000"/>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（2）其他要求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须符合“供应商须知前附表”3.1的要求</w:t>
            </w:r>
          </w:p>
        </w:tc>
      </w:tr>
    </w:tbl>
    <w:p>
      <w:pPr>
        <w:spacing w:after="0" w:line="400" w:lineRule="exact"/>
        <w:ind w:firstLine="480" w:firstLineChars="200"/>
        <w:rPr>
          <w:rFonts w:asciiTheme="majorEastAsia" w:hAnsiTheme="majorEastAsia" w:eastAsiaTheme="majorEastAsia" w:cstheme="majorEastAsia"/>
          <w:sz w:val="24"/>
        </w:rPr>
      </w:pPr>
    </w:p>
    <w:p>
      <w:pPr>
        <w:spacing w:after="0" w:line="40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 xml:space="preserve">2、符合性检查 </w:t>
      </w:r>
    </w:p>
    <w:p>
      <w:pPr>
        <w:spacing w:after="0" w:line="40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性审查结束后，由谈判小组对通过资格性审查的供应商的响应文件进行符合性审查，以确定供应商是否满足采购文件的实质性要求。符合性检查表如下，缺少任何一项或有任何一项不合格者，其符合性审查视为不合格。</w:t>
      </w:r>
    </w:p>
    <w:tbl>
      <w:tblPr>
        <w:tblStyle w:val="42"/>
        <w:tblW w:w="9813" w:type="dxa"/>
        <w:jc w:val="center"/>
        <w:tblInd w:w="0" w:type="dxa"/>
        <w:tblLayout w:type="fixed"/>
        <w:tblCellMar>
          <w:top w:w="0" w:type="dxa"/>
          <w:left w:w="108" w:type="dxa"/>
          <w:bottom w:w="0" w:type="dxa"/>
          <w:right w:w="108" w:type="dxa"/>
        </w:tblCellMar>
      </w:tblPr>
      <w:tblGrid>
        <w:gridCol w:w="574"/>
        <w:gridCol w:w="955"/>
        <w:gridCol w:w="2010"/>
        <w:gridCol w:w="6274"/>
      </w:tblGrid>
      <w:tr>
        <w:tblPrEx>
          <w:tblLayout w:type="fixed"/>
          <w:tblCellMar>
            <w:top w:w="0" w:type="dxa"/>
            <w:left w:w="108" w:type="dxa"/>
            <w:bottom w:w="0" w:type="dxa"/>
            <w:right w:w="108" w:type="dxa"/>
          </w:tblCellMar>
        </w:tblPrEx>
        <w:trPr>
          <w:trHeight w:val="495" w:hRule="atLeast"/>
          <w:tblHeader/>
          <w:jc w:val="center"/>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序号</w:t>
            </w:r>
          </w:p>
        </w:tc>
        <w:tc>
          <w:tcPr>
            <w:tcW w:w="2965"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评审因素</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评审内容及评审标准</w:t>
            </w:r>
          </w:p>
        </w:tc>
      </w:tr>
      <w:tr>
        <w:tblPrEx>
          <w:tblLayout w:type="fixed"/>
          <w:tblCellMar>
            <w:top w:w="0" w:type="dxa"/>
            <w:left w:w="108" w:type="dxa"/>
            <w:bottom w:w="0" w:type="dxa"/>
            <w:right w:w="108" w:type="dxa"/>
          </w:tblCellMar>
        </w:tblPrEx>
        <w:trPr>
          <w:trHeight w:val="540"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1</w:t>
            </w:r>
          </w:p>
        </w:tc>
        <w:tc>
          <w:tcPr>
            <w:tcW w:w="95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有效性审查</w:t>
            </w: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响应文件签署</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 xml:space="preserve">法定代表人或其授权代表人已按要求签字盖章。 </w:t>
            </w:r>
          </w:p>
        </w:tc>
      </w:tr>
      <w:tr>
        <w:tblPrEx>
          <w:tblLayout w:type="fixed"/>
          <w:tblCellMar>
            <w:top w:w="0" w:type="dxa"/>
            <w:left w:w="108" w:type="dxa"/>
            <w:bottom w:w="0" w:type="dxa"/>
            <w:right w:w="108" w:type="dxa"/>
          </w:tblCellMar>
        </w:tblPrEx>
        <w:trPr>
          <w:trHeight w:val="1072"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法定代表人身份证明及授权委托书</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ind w:firstLine="450"/>
              <w:rPr>
                <w:rFonts w:cs="Arial" w:asciiTheme="minorEastAsia" w:hAnsiTheme="minorEastAsia" w:eastAsiaTheme="minorEastAsia"/>
                <w:sz w:val="24"/>
              </w:rPr>
            </w:pPr>
            <w:r>
              <w:rPr>
                <w:rFonts w:hint="eastAsia" w:cs="Arial" w:asciiTheme="minorEastAsia" w:hAnsiTheme="minorEastAsia" w:eastAsiaTheme="minorEastAsia"/>
                <w:sz w:val="24"/>
              </w:rPr>
              <w:t>法定代表人身份证明及授权委托书须有效，符合采购文件规定的格式，签字或盖章齐全。</w:t>
            </w:r>
          </w:p>
        </w:tc>
      </w:tr>
      <w:tr>
        <w:tblPrEx>
          <w:tblLayout w:type="fixed"/>
          <w:tblCellMar>
            <w:top w:w="0" w:type="dxa"/>
            <w:left w:w="108" w:type="dxa"/>
            <w:bottom w:w="0" w:type="dxa"/>
            <w:right w:w="108" w:type="dxa"/>
          </w:tblCellMar>
        </w:tblPrEx>
        <w:trPr>
          <w:trHeight w:val="54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响应文件或竞标报价唯一性</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同一供应商不得提交两个以上不同的响应文件或者竞标报价，但竞争性谈判文件要求提交备选竞标的除外。</w:t>
            </w:r>
          </w:p>
        </w:tc>
      </w:tr>
      <w:tr>
        <w:tblPrEx>
          <w:tblLayout w:type="fixed"/>
          <w:tblCellMar>
            <w:top w:w="0" w:type="dxa"/>
            <w:left w:w="108" w:type="dxa"/>
            <w:bottom w:w="0" w:type="dxa"/>
            <w:right w:w="108" w:type="dxa"/>
          </w:tblCellMar>
        </w:tblPrEx>
        <w:trPr>
          <w:trHeight w:val="389"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附加条件</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响应文件不得含有采购不能接受的附加条件。</w:t>
            </w:r>
          </w:p>
        </w:tc>
      </w:tr>
      <w:tr>
        <w:tblPrEx>
          <w:tblLayout w:type="fixed"/>
          <w:tblCellMar>
            <w:top w:w="0" w:type="dxa"/>
            <w:left w:w="108" w:type="dxa"/>
            <w:bottom w:w="0" w:type="dxa"/>
            <w:right w:w="108" w:type="dxa"/>
          </w:tblCellMar>
        </w:tblPrEx>
        <w:trPr>
          <w:trHeight w:val="81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竞标报价</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报价超出采购预算金额或最高限价（如有）的，竞标无效。提交选择性报价的，竞标无效。</w:t>
            </w:r>
          </w:p>
        </w:tc>
      </w:tr>
      <w:tr>
        <w:tblPrEx>
          <w:tblLayout w:type="fixed"/>
          <w:tblCellMar>
            <w:top w:w="0" w:type="dxa"/>
            <w:left w:w="108" w:type="dxa"/>
            <w:bottom w:w="0" w:type="dxa"/>
            <w:right w:w="108" w:type="dxa"/>
          </w:tblCellMar>
        </w:tblPrEx>
        <w:trPr>
          <w:trHeight w:val="540"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联合体供应商（如允许） </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提交联合体协议书，并明确联合体牵头人，并符合采购文件规定。</w:t>
            </w:r>
          </w:p>
        </w:tc>
      </w:tr>
      <w:tr>
        <w:tblPrEx>
          <w:tblLayout w:type="fixed"/>
          <w:tblCellMar>
            <w:top w:w="0" w:type="dxa"/>
            <w:left w:w="108" w:type="dxa"/>
            <w:bottom w:w="0" w:type="dxa"/>
            <w:right w:w="108" w:type="dxa"/>
          </w:tblCellMar>
        </w:tblPrEx>
        <w:trPr>
          <w:trHeight w:val="435" w:hRule="atLeast"/>
          <w:jc w:val="center"/>
        </w:trPr>
        <w:tc>
          <w:tcPr>
            <w:tcW w:w="57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2</w:t>
            </w:r>
          </w:p>
        </w:tc>
        <w:tc>
          <w:tcPr>
            <w:tcW w:w="95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完整性审查</w:t>
            </w: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响应文件份数</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响应文件正、副本数量符合竞争性谈判文件要求。</w:t>
            </w:r>
          </w:p>
        </w:tc>
      </w:tr>
      <w:tr>
        <w:tblPrEx>
          <w:tblLayout w:type="fixed"/>
          <w:tblCellMar>
            <w:top w:w="0" w:type="dxa"/>
            <w:left w:w="108" w:type="dxa"/>
            <w:bottom w:w="0" w:type="dxa"/>
            <w:right w:w="108" w:type="dxa"/>
          </w:tblCellMar>
        </w:tblPrEx>
        <w:trPr>
          <w:trHeight w:val="435" w:hRule="atLeast"/>
          <w:jc w:val="center"/>
        </w:trPr>
        <w:tc>
          <w:tcPr>
            <w:tcW w:w="57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响应文件内容</w:t>
            </w:r>
          </w:p>
        </w:tc>
        <w:tc>
          <w:tcPr>
            <w:tcW w:w="6274"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响应文件内容齐全、无遗漏。</w:t>
            </w:r>
          </w:p>
        </w:tc>
      </w:tr>
      <w:tr>
        <w:tblPrEx>
          <w:tblLayout w:type="fixed"/>
          <w:tblCellMar>
            <w:top w:w="0" w:type="dxa"/>
            <w:left w:w="108" w:type="dxa"/>
            <w:bottom w:w="0" w:type="dxa"/>
            <w:right w:w="108" w:type="dxa"/>
          </w:tblCellMar>
        </w:tblPrEx>
        <w:trPr>
          <w:trHeight w:val="540" w:hRule="atLeast"/>
          <w:jc w:val="center"/>
        </w:trPr>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sz w:val="24"/>
              </w:rPr>
            </w:pPr>
            <w:r>
              <w:rPr>
                <w:rFonts w:hint="eastAsia" w:cs="Arial" w:asciiTheme="minorEastAsia" w:hAnsiTheme="minorEastAsia" w:eastAsiaTheme="minorEastAsia"/>
                <w:sz w:val="24"/>
              </w:rPr>
              <w:t>3</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对采购文件的响应程度审查 </w:t>
            </w: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实质性条款响应</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对采购文件中所有标注“▲”号的实质性条款要求响应均无负偏离。</w:t>
            </w:r>
          </w:p>
        </w:tc>
      </w:tr>
      <w:tr>
        <w:tblPrEx>
          <w:tblLayout w:type="fixed"/>
          <w:tblCellMar>
            <w:top w:w="0" w:type="dxa"/>
            <w:left w:w="108" w:type="dxa"/>
            <w:bottom w:w="0" w:type="dxa"/>
            <w:right w:w="108" w:type="dxa"/>
          </w:tblCellMar>
        </w:tblPrEx>
        <w:trPr>
          <w:trHeight w:val="81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第三章《项目采购需求和说明》允许负偏离项数</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 xml:space="preserve">    非“▲”号要求或技术指标发生负偏离或不响应达到“项目采购需求和说明”规定的项数的，竞标无效。</w:t>
            </w:r>
          </w:p>
        </w:tc>
      </w:tr>
      <w:tr>
        <w:tblPrEx>
          <w:tblLayout w:type="fixed"/>
          <w:tblCellMar>
            <w:top w:w="0" w:type="dxa"/>
            <w:left w:w="108" w:type="dxa"/>
            <w:bottom w:w="0" w:type="dxa"/>
            <w:right w:w="108" w:type="dxa"/>
          </w:tblCellMar>
        </w:tblPrEx>
        <w:trPr>
          <w:trHeight w:val="81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FFC000"/>
                <w:sz w:val="24"/>
              </w:rPr>
            </w:pPr>
            <w:r>
              <w:rPr>
                <w:rFonts w:hint="eastAsia" w:cs="Arial" w:asciiTheme="minorEastAsia" w:hAnsiTheme="minorEastAsia" w:eastAsiaTheme="minorEastAsia"/>
                <w:sz w:val="24"/>
              </w:rPr>
              <w:t>响应文件格式</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FFC000"/>
                <w:sz w:val="24"/>
              </w:rPr>
            </w:pPr>
            <w:r>
              <w:rPr>
                <w:rFonts w:hint="eastAsia" w:cs="Arial" w:asciiTheme="minorEastAsia" w:hAnsiTheme="minorEastAsia" w:eastAsiaTheme="minorEastAsia"/>
                <w:sz w:val="24"/>
              </w:rPr>
              <w:t xml:space="preserve">    响应文件未按第二章第10.1项和第六章“响应文件格式”的规定编写和提供。</w:t>
            </w:r>
          </w:p>
        </w:tc>
      </w:tr>
      <w:tr>
        <w:tblPrEx>
          <w:tblLayout w:type="fixed"/>
          <w:tblCellMar>
            <w:top w:w="0" w:type="dxa"/>
            <w:left w:w="108" w:type="dxa"/>
            <w:bottom w:w="0" w:type="dxa"/>
            <w:right w:w="108" w:type="dxa"/>
          </w:tblCellMar>
        </w:tblPrEx>
        <w:trPr>
          <w:trHeight w:val="54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sz w:val="24"/>
              </w:rPr>
            </w:pPr>
            <w:r>
              <w:rPr>
                <w:rFonts w:hint="eastAsia" w:cs="Arial" w:asciiTheme="minorEastAsia" w:hAnsiTheme="minorEastAsia" w:eastAsiaTheme="minorEastAsia"/>
                <w:sz w:val="24"/>
              </w:rPr>
              <w:t>竞标保证金</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足额、及时缴纳竞标保证金</w:t>
            </w:r>
          </w:p>
        </w:tc>
      </w:tr>
      <w:tr>
        <w:tblPrEx>
          <w:tblLayout w:type="fixed"/>
          <w:tblCellMar>
            <w:top w:w="0" w:type="dxa"/>
            <w:left w:w="108" w:type="dxa"/>
            <w:bottom w:w="0" w:type="dxa"/>
            <w:right w:w="108" w:type="dxa"/>
          </w:tblCellMar>
        </w:tblPrEx>
        <w:trPr>
          <w:trHeight w:val="540"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both"/>
              <w:rPr>
                <w:rFonts w:cs="Arial" w:asciiTheme="minorEastAsia" w:hAnsiTheme="minorEastAsia" w:eastAsiaTheme="minorEastAsia"/>
                <w:sz w:val="24"/>
              </w:rPr>
            </w:pPr>
            <w:r>
              <w:rPr>
                <w:rFonts w:hint="eastAsia" w:cs="Arial" w:asciiTheme="minorEastAsia" w:hAnsiTheme="minorEastAsia" w:eastAsiaTheme="minorEastAsia"/>
                <w:sz w:val="24"/>
              </w:rPr>
              <w:t xml:space="preserve">竞标有效期 </w:t>
            </w: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both"/>
              <w:rPr>
                <w:rFonts w:cs="Arial" w:asciiTheme="minorEastAsia" w:hAnsiTheme="minorEastAsia" w:eastAsiaTheme="minorEastAsia"/>
                <w:sz w:val="24"/>
              </w:rPr>
            </w:pPr>
            <w:r>
              <w:rPr>
                <w:rFonts w:hint="eastAsia" w:cs="Arial" w:asciiTheme="minorEastAsia" w:hAnsiTheme="minorEastAsia" w:eastAsiaTheme="minorEastAsia"/>
                <w:sz w:val="24"/>
              </w:rPr>
              <w:t xml:space="preserve">    满足采购文件规定并在第六章“响应文件格式”谈判书做出响应的。</w:t>
            </w:r>
          </w:p>
        </w:tc>
      </w:tr>
      <w:tr>
        <w:tblPrEx>
          <w:tblLayout w:type="fixed"/>
          <w:tblCellMar>
            <w:top w:w="0" w:type="dxa"/>
            <w:left w:w="108" w:type="dxa"/>
            <w:bottom w:w="0" w:type="dxa"/>
            <w:right w:w="108" w:type="dxa"/>
          </w:tblCellMar>
        </w:tblPrEx>
        <w:trPr>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sz w:val="24"/>
              </w:rPr>
            </w:pPr>
          </w:p>
        </w:tc>
        <w:tc>
          <w:tcPr>
            <w:tcW w:w="20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both"/>
              <w:rPr>
                <w:rFonts w:cs="Arial" w:asciiTheme="minorEastAsia" w:hAnsiTheme="minorEastAsia" w:eastAsiaTheme="minorEastAsia"/>
                <w:sz w:val="24"/>
              </w:rPr>
            </w:pPr>
          </w:p>
        </w:tc>
        <w:tc>
          <w:tcPr>
            <w:tcW w:w="627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360" w:lineRule="exact"/>
              <w:jc w:val="both"/>
              <w:rPr>
                <w:rFonts w:cs="Arial" w:asciiTheme="minorEastAsia" w:hAnsiTheme="minorEastAsia" w:eastAsiaTheme="minorEastAsia"/>
                <w:sz w:val="24"/>
              </w:rPr>
            </w:pPr>
          </w:p>
        </w:tc>
      </w:tr>
    </w:tbl>
    <w:p>
      <w:pPr>
        <w:spacing w:after="0" w:line="400" w:lineRule="exact"/>
        <w:ind w:firstLine="480" w:firstLineChars="200"/>
        <w:rPr>
          <w:rFonts w:asciiTheme="majorEastAsia" w:hAnsiTheme="majorEastAsia" w:eastAsiaTheme="majorEastAsia" w:cstheme="majorEastAsia"/>
          <w:sz w:val="24"/>
        </w:rPr>
      </w:pPr>
    </w:p>
    <w:p>
      <w:pPr>
        <w:spacing w:after="0" w:line="400" w:lineRule="exact"/>
        <w:ind w:firstLine="482" w:firstLineChars="200"/>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3、详细评审</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谈判小组按谈判文件规定的程序与供应商进行谈判。对实质性响应谈判文件的供应商最后报价进行评审。</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（1）谈判小组将依照本谈判文件相关规定对质量和服务均能满足竞争性谈判实质性要求的供应商所提交的最后报价进行政策性扣除，即</w:t>
      </w:r>
      <w:r>
        <w:rPr>
          <w:rFonts w:hint="eastAsia" w:cs="Arial" w:asciiTheme="minorEastAsia" w:hAnsiTheme="minorEastAsia" w:eastAsiaTheme="minorEastAsia"/>
          <w:color w:val="000000"/>
          <w:sz w:val="24"/>
          <w:u w:val="single"/>
        </w:rPr>
        <w:t>评标价=最后报价×（1—小型和微型企业政策性扣除）</w:t>
      </w:r>
      <w:r>
        <w:rPr>
          <w:rFonts w:hint="eastAsia" w:cs="Arial" w:asciiTheme="minorEastAsia" w:hAnsiTheme="minorEastAsia" w:eastAsiaTheme="minorEastAsia"/>
          <w:color w:val="000000"/>
          <w:sz w:val="24"/>
        </w:rPr>
        <w:t>。依据</w:t>
      </w:r>
      <w:r>
        <w:rPr>
          <w:rFonts w:hint="eastAsia" w:cs="Arial" w:asciiTheme="minorEastAsia" w:hAnsiTheme="minorEastAsia" w:eastAsiaTheme="minorEastAsia"/>
          <w:color w:val="000000"/>
          <w:sz w:val="24"/>
          <w:u w:val="single"/>
        </w:rPr>
        <w:t>评标价</w:t>
      </w:r>
      <w:r>
        <w:rPr>
          <w:rFonts w:hint="eastAsia" w:cs="Arial" w:asciiTheme="minorEastAsia" w:hAnsiTheme="minorEastAsia" w:eastAsiaTheme="minorEastAsia"/>
          <w:color w:val="000000"/>
          <w:sz w:val="24"/>
        </w:rPr>
        <w:t>按照由低到高的顺序提出3名以上成交候选人，并编写评审报告。</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（2）小型和微型企业最终报价扣除计算</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①按照《政府采购促进中小企业发展暂行办法》（财库[2011]181号），对小型和微型企业产品的最后报价给予6%的扣除，扣除后的价格为评标报价，即评标报价=最终报价×（1-6%）；大中型企业与小型、微型企业组成联合体竞标，其中小型、微型企业的协议合同金额占到联合体协议合同总金额30%以上的，联合体最终报价给予2%的扣除，扣除后的价格为评标报价，即评标报价=最终报价×（1-2%）。</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②按照《财政部、司法部关于政府采购支持监狱企业发展有关问题的通知》（财库〔2014〕68号）之规定，监狱企业视同小型、微型企业，享受预留份额、评审中价格扣除等政府采购政策。</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③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除上述情况外，评标价=最后报价</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w:t>
      </w:r>
      <w:r>
        <w:rPr>
          <w:rFonts w:cs="Arial" w:asciiTheme="minorEastAsia" w:hAnsiTheme="minorEastAsia" w:eastAsiaTheme="minorEastAsia"/>
          <w:color w:val="000000"/>
          <w:sz w:val="24"/>
        </w:rPr>
        <w:t>3</w:t>
      </w:r>
      <w:r>
        <w:rPr>
          <w:rFonts w:hint="eastAsia" w:cs="Arial" w:asciiTheme="minorEastAsia" w:hAnsiTheme="minorEastAsia" w:eastAsiaTheme="minorEastAsia"/>
          <w:color w:val="000000"/>
          <w:sz w:val="24"/>
        </w:rPr>
        <w:t>）</w:t>
      </w:r>
      <w:r>
        <w:rPr>
          <w:rFonts w:cs="Arial" w:asciiTheme="minorEastAsia" w:hAnsiTheme="minorEastAsia" w:eastAsiaTheme="minorEastAsia"/>
          <w:color w:val="000000"/>
          <w:sz w:val="24"/>
        </w:rPr>
        <w:t>谈判小组从质量和服务均能满足</w:t>
      </w:r>
      <w:r>
        <w:rPr>
          <w:rFonts w:hint="eastAsia" w:cs="Arial" w:asciiTheme="minorEastAsia" w:hAnsiTheme="minorEastAsia" w:eastAsiaTheme="minorEastAsia"/>
          <w:color w:val="000000"/>
          <w:sz w:val="24"/>
        </w:rPr>
        <w:t>谈判</w:t>
      </w:r>
      <w:r>
        <w:rPr>
          <w:rFonts w:cs="Arial" w:asciiTheme="minorEastAsia" w:hAnsiTheme="minorEastAsia" w:eastAsiaTheme="minorEastAsia"/>
          <w:color w:val="000000"/>
          <w:sz w:val="24"/>
        </w:rPr>
        <w:t>文件实质性响应要求的</w:t>
      </w:r>
      <w:r>
        <w:rPr>
          <w:rFonts w:hint="eastAsia" w:cs="Arial" w:asciiTheme="minorEastAsia" w:hAnsiTheme="minorEastAsia" w:eastAsiaTheme="minorEastAsia"/>
          <w:color w:val="000000"/>
          <w:sz w:val="24"/>
        </w:rPr>
        <w:t>供应商</w:t>
      </w:r>
      <w:r>
        <w:rPr>
          <w:rFonts w:cs="Arial" w:asciiTheme="minorEastAsia" w:hAnsiTheme="minorEastAsia" w:eastAsiaTheme="minorEastAsia"/>
          <w:color w:val="000000"/>
          <w:sz w:val="24"/>
        </w:rPr>
        <w:t>中，按照</w:t>
      </w:r>
      <w:r>
        <w:rPr>
          <w:rFonts w:hint="eastAsia" w:cs="Arial" w:asciiTheme="minorEastAsia" w:hAnsiTheme="minorEastAsia" w:eastAsiaTheme="minorEastAsia"/>
          <w:color w:val="000000"/>
          <w:sz w:val="24"/>
        </w:rPr>
        <w:t>最后评标价</w:t>
      </w:r>
      <w:r>
        <w:rPr>
          <w:rFonts w:cs="Arial" w:asciiTheme="minorEastAsia" w:hAnsiTheme="minorEastAsia" w:eastAsiaTheme="minorEastAsia"/>
          <w:color w:val="000000"/>
          <w:sz w:val="24"/>
        </w:rPr>
        <w:t>由低到高的顺序提出3名以上成交候选人</w:t>
      </w:r>
      <w:r>
        <w:rPr>
          <w:rFonts w:hint="eastAsia" w:cs="Arial" w:asciiTheme="minorEastAsia" w:hAnsiTheme="minorEastAsia" w:eastAsiaTheme="minorEastAsia"/>
          <w:color w:val="000000"/>
          <w:sz w:val="24"/>
        </w:rPr>
        <w:t>（评标价相同时，依次按最后报价由低到高、节能环保产品优先、技术指标高优先、质量保证期长优先、交货期短优先的顺序排列；报价相同且前述指标均相同时，由谈判小组各成员对相关供应商当场投票表决，得票多者优先；按前述程序仍无法确定供应商排名顺序的，由谈判小组抽签决定）。</w:t>
      </w:r>
    </w:p>
    <w:p>
      <w:pPr>
        <w:spacing w:after="0" w:line="400" w:lineRule="exact"/>
        <w:ind w:firstLine="480" w:firstLineChars="2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w:t>
      </w:r>
      <w:r>
        <w:rPr>
          <w:rFonts w:cs="Arial" w:asciiTheme="minorEastAsia" w:hAnsiTheme="minorEastAsia" w:eastAsiaTheme="minorEastAsia"/>
          <w:color w:val="000000"/>
          <w:sz w:val="24"/>
        </w:rPr>
        <w:t>4</w:t>
      </w:r>
      <w:r>
        <w:rPr>
          <w:rFonts w:hint="eastAsia" w:cs="Arial" w:asciiTheme="minorEastAsia" w:hAnsiTheme="minorEastAsia" w:eastAsiaTheme="minorEastAsia"/>
          <w:color w:val="000000"/>
          <w:sz w:val="24"/>
        </w:rPr>
        <w:t>）成交价格=成交供应商的最后报价。</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）谈判小组完成评标后，向采购人提交书面评审报告。</w:t>
      </w:r>
    </w:p>
    <w:p>
      <w:pPr>
        <w:spacing w:after="0" w:line="400" w:lineRule="exact"/>
        <w:ind w:firstLine="482" w:firstLineChars="200"/>
        <w:outlineLvl w:val="1"/>
        <w:rPr>
          <w:rFonts w:cs="Arial" w:asciiTheme="minorEastAsia" w:hAnsiTheme="minorEastAsia" w:eastAsiaTheme="minorEastAsia"/>
          <w:b/>
          <w:bCs/>
          <w:color w:val="000000"/>
          <w:sz w:val="24"/>
        </w:rPr>
      </w:pPr>
      <w:bookmarkStart w:id="44" w:name="_Toc7192555"/>
      <w:r>
        <w:rPr>
          <w:rFonts w:hint="eastAsia" w:cs="Arial" w:asciiTheme="minorEastAsia" w:hAnsiTheme="minorEastAsia" w:eastAsiaTheme="minorEastAsia"/>
          <w:b/>
          <w:bCs/>
          <w:color w:val="000000"/>
          <w:sz w:val="24"/>
        </w:rPr>
        <w:t>三、确定成交供应商</w:t>
      </w:r>
      <w:bookmarkEnd w:id="44"/>
    </w:p>
    <w:p>
      <w:pPr>
        <w:pStyle w:val="20"/>
        <w:tabs>
          <w:tab w:val="left" w:pos="4214"/>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1、采购人应当确定谈判小组推荐排名第一的供应商为成交供应商。</w:t>
      </w:r>
    </w:p>
    <w:p>
      <w:pPr>
        <w:pStyle w:val="20"/>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bookmarkStart w:id="45" w:name="_Toc430011367"/>
      <w:r>
        <w:rPr>
          <w:rFonts w:hint="eastAsia" w:asciiTheme="minorEastAsia" w:hAnsiTheme="minorEastAsia" w:eastAsiaTheme="minorEastAsia"/>
          <w:sz w:val="24"/>
          <w:szCs w:val="24"/>
        </w:rPr>
        <w:t>如排名第一的成交候选人拒绝与采购人签订合同的，采购人按“供应商须知”第31.3款处理。</w:t>
      </w:r>
    </w:p>
    <w:bookmarkEnd w:id="45"/>
    <w:p>
      <w:pPr>
        <w:spacing w:after="0" w:line="400" w:lineRule="exact"/>
        <w:ind w:firstLine="440" w:firstLineChars="200"/>
        <w:rPr>
          <w:rFonts w:asciiTheme="minorEastAsia" w:hAnsiTheme="minorEastAsia" w:eastAsiaTheme="minorEastAsia"/>
        </w:rPr>
      </w:pPr>
    </w:p>
    <w:p>
      <w:pPr>
        <w:rPr>
          <w:rFonts w:asciiTheme="minorEastAsia" w:hAnsiTheme="minorEastAsia" w:eastAsiaTheme="minorEastAsia"/>
        </w:rPr>
        <w:sectPr>
          <w:pgSz w:w="11907" w:h="16840"/>
          <w:pgMar w:top="1077" w:right="1275" w:bottom="1418" w:left="1077" w:header="624" w:footer="737" w:gutter="0"/>
          <w:cols w:space="720" w:num="1"/>
          <w:docGrid w:linePitch="312" w:charSpace="0"/>
        </w:sectPr>
      </w:pPr>
    </w:p>
    <w:p>
      <w:pPr>
        <w:spacing w:after="0" w:line="400" w:lineRule="exact"/>
        <w:ind w:firstLine="440" w:firstLineChars="200"/>
        <w:rPr>
          <w:rFonts w:asciiTheme="majorEastAsia" w:hAnsiTheme="majorEastAsia" w:eastAsiaTheme="majorEastAsia" w:cstheme="majorEastAsia"/>
        </w:rPr>
      </w:pPr>
    </w:p>
    <w:p>
      <w:pPr>
        <w:rPr>
          <w:rFonts w:asciiTheme="majorEastAsia" w:hAnsiTheme="majorEastAsia" w:eastAsiaTheme="majorEastAsia" w:cstheme="majorEastAsia"/>
        </w:rPr>
      </w:pPr>
      <w:bookmarkStart w:id="46" w:name="_Toc246094919"/>
      <w:bookmarkStart w:id="47" w:name="_Toc246095463"/>
      <w:bookmarkStart w:id="48" w:name="_Toc246095525"/>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b/>
          <w:bCs/>
        </w:rPr>
      </w:pPr>
    </w:p>
    <w:p>
      <w:pPr>
        <w:pStyle w:val="3"/>
        <w:rPr>
          <w:rFonts w:asciiTheme="majorEastAsia" w:hAnsiTheme="majorEastAsia" w:eastAsiaTheme="majorEastAsia" w:cstheme="majorEastAsia"/>
          <w:b/>
          <w:bCs/>
        </w:rPr>
      </w:pPr>
      <w:bookmarkStart w:id="49" w:name="_Toc7192556"/>
      <w:r>
        <w:rPr>
          <w:rFonts w:hint="eastAsia" w:asciiTheme="majorEastAsia" w:hAnsiTheme="majorEastAsia" w:eastAsiaTheme="majorEastAsia" w:cstheme="majorEastAsia"/>
          <w:b/>
          <w:bCs/>
        </w:rPr>
        <w:t>第五章  合同条款</w:t>
      </w:r>
      <w:bookmarkEnd w:id="46"/>
      <w:bookmarkEnd w:id="47"/>
      <w:bookmarkEnd w:id="48"/>
      <w:bookmarkEnd w:id="49"/>
    </w:p>
    <w:p>
      <w:pPr>
        <w:spacing w:line="500" w:lineRule="exact"/>
        <w:jc w:val="center"/>
        <w:rPr>
          <w:rFonts w:asciiTheme="majorEastAsia" w:hAnsiTheme="majorEastAsia" w:eastAsiaTheme="majorEastAsia" w:cstheme="majorEastAsia"/>
        </w:rPr>
      </w:pPr>
      <w:r>
        <w:rPr>
          <w:rFonts w:hint="eastAsia" w:asciiTheme="majorEastAsia" w:hAnsiTheme="majorEastAsia" w:eastAsiaTheme="majorEastAsia" w:cstheme="majorEastAsia"/>
        </w:rPr>
        <w:br w:type="page"/>
      </w:r>
    </w:p>
    <w:p>
      <w:pPr>
        <w:spacing w:line="500" w:lineRule="exact"/>
        <w:jc w:val="center"/>
        <w:rPr>
          <w:rFonts w:asciiTheme="majorEastAsia" w:hAnsiTheme="majorEastAsia" w:eastAsiaTheme="majorEastAsia" w:cstheme="majorEastAsia"/>
        </w:rPr>
      </w:pPr>
    </w:p>
    <w:p>
      <w:pPr>
        <w:spacing w:line="500" w:lineRule="exact"/>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《广西壮族自治区政府采购合同》</w:t>
      </w:r>
    </w:p>
    <w:p>
      <w:pPr>
        <w:spacing w:line="500" w:lineRule="exact"/>
        <w:jc w:val="center"/>
        <w:rPr>
          <w:rFonts w:asciiTheme="majorEastAsia" w:hAnsiTheme="majorEastAsia" w:eastAsiaTheme="majorEastAsia" w:cstheme="majorEastAsia"/>
          <w:bCs/>
          <w:sz w:val="24"/>
          <w:u w:val="single"/>
        </w:rPr>
      </w:pPr>
      <w:r>
        <w:rPr>
          <w:rFonts w:hint="eastAsia" w:asciiTheme="majorEastAsia" w:hAnsiTheme="majorEastAsia" w:eastAsiaTheme="majorEastAsia" w:cstheme="majorEastAsia"/>
          <w:bCs/>
          <w:sz w:val="24"/>
        </w:rPr>
        <w:t>合同编号：</w:t>
      </w:r>
    </w:p>
    <w:p>
      <w:pPr>
        <w:spacing w:line="500" w:lineRule="exac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采购单位（甲方）：                           采 购 计 划 号：</w:t>
      </w:r>
    </w:p>
    <w:p>
      <w:pPr>
        <w:spacing w:line="500" w:lineRule="exact"/>
        <w:rPr>
          <w:rFonts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供 应 商（乙方）：                           采 购 编 号：</w:t>
      </w:r>
    </w:p>
    <w:p>
      <w:pPr>
        <w:spacing w:line="500" w:lineRule="exac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签  订  地  点：                             签 订 时 间：</w:t>
      </w:r>
    </w:p>
    <w:p>
      <w:pPr>
        <w:pStyle w:val="2"/>
        <w:jc w:val="both"/>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                                   标段：</w:t>
      </w:r>
    </w:p>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根据《中华人民共和国政府采购法》、《中华人民共和国合同法》等法律、法规规定，按照采购文件的规定条款和中标（成交）供应商的响应文件及其承诺，甲乙双方签订本合同。</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第一条　合同标的</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1、供货一览表</w:t>
      </w:r>
    </w:p>
    <w:tbl>
      <w:tblPr>
        <w:tblStyle w:val="42"/>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709"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233"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货物名称</w:t>
            </w:r>
          </w:p>
        </w:tc>
        <w:tc>
          <w:tcPr>
            <w:tcW w:w="1059"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商标品牌</w:t>
            </w:r>
          </w:p>
        </w:tc>
        <w:tc>
          <w:tcPr>
            <w:tcW w:w="1233"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规格型号、参数</w:t>
            </w:r>
          </w:p>
        </w:tc>
        <w:tc>
          <w:tcPr>
            <w:tcW w:w="1210"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生产厂家</w:t>
            </w:r>
          </w:p>
        </w:tc>
        <w:tc>
          <w:tcPr>
            <w:tcW w:w="908"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668"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947"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单价</w:t>
            </w:r>
          </w:p>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（元）</w:t>
            </w:r>
          </w:p>
        </w:tc>
        <w:tc>
          <w:tcPr>
            <w:tcW w:w="1573" w:type="dxa"/>
            <w:vAlign w:val="center"/>
          </w:tcPr>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金额</w:t>
            </w:r>
          </w:p>
          <w:p>
            <w:pPr>
              <w:spacing w:after="0" w:line="380" w:lineRule="exact"/>
              <w:jc w:val="center"/>
              <w:rPr>
                <w:rFonts w:asciiTheme="minorEastAsia" w:hAnsiTheme="minorEastAsia" w:eastAsiaTheme="minorEastAsia"/>
                <w:sz w:val="24"/>
              </w:rPr>
            </w:pPr>
            <w:r>
              <w:rPr>
                <w:rFonts w:hint="eastAsia" w:asciiTheme="minorEastAsia" w:hAnsiTheme="minorEastAsia" w:eastAsia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233" w:type="dxa"/>
            <w:vAlign w:val="center"/>
          </w:tcPr>
          <w:p>
            <w:pPr>
              <w:spacing w:line="500" w:lineRule="exact"/>
              <w:rPr>
                <w:rFonts w:asciiTheme="minorEastAsia" w:hAnsiTheme="minorEastAsia" w:eastAsiaTheme="minorEastAsia"/>
                <w:sz w:val="24"/>
              </w:rPr>
            </w:pPr>
          </w:p>
        </w:tc>
        <w:tc>
          <w:tcPr>
            <w:tcW w:w="1059" w:type="dxa"/>
            <w:vAlign w:val="center"/>
          </w:tcPr>
          <w:p>
            <w:pPr>
              <w:spacing w:line="500" w:lineRule="exact"/>
              <w:rPr>
                <w:rFonts w:asciiTheme="minorEastAsia" w:hAnsiTheme="minorEastAsia" w:eastAsiaTheme="minorEastAsia"/>
                <w:sz w:val="24"/>
              </w:rPr>
            </w:pPr>
          </w:p>
        </w:tc>
        <w:tc>
          <w:tcPr>
            <w:tcW w:w="1233" w:type="dxa"/>
            <w:vAlign w:val="center"/>
          </w:tcPr>
          <w:p>
            <w:pPr>
              <w:spacing w:line="500" w:lineRule="exact"/>
              <w:rPr>
                <w:rFonts w:asciiTheme="minorEastAsia" w:hAnsiTheme="minorEastAsia" w:eastAsiaTheme="minorEastAsia"/>
                <w:sz w:val="24"/>
              </w:rPr>
            </w:pPr>
          </w:p>
        </w:tc>
        <w:tc>
          <w:tcPr>
            <w:tcW w:w="1210" w:type="dxa"/>
          </w:tcPr>
          <w:p>
            <w:pPr>
              <w:spacing w:line="500" w:lineRule="exact"/>
              <w:rPr>
                <w:rFonts w:asciiTheme="minorEastAsia" w:hAnsiTheme="minorEastAsia" w:eastAsiaTheme="minorEastAsia"/>
                <w:sz w:val="24"/>
              </w:rPr>
            </w:pPr>
          </w:p>
        </w:tc>
        <w:tc>
          <w:tcPr>
            <w:tcW w:w="908" w:type="dxa"/>
          </w:tcPr>
          <w:p>
            <w:pPr>
              <w:spacing w:line="500" w:lineRule="exact"/>
              <w:rPr>
                <w:rFonts w:asciiTheme="minorEastAsia" w:hAnsiTheme="minorEastAsia" w:eastAsiaTheme="minorEastAsia"/>
                <w:sz w:val="24"/>
              </w:rPr>
            </w:pPr>
          </w:p>
        </w:tc>
        <w:tc>
          <w:tcPr>
            <w:tcW w:w="668" w:type="dxa"/>
          </w:tcPr>
          <w:p>
            <w:pPr>
              <w:spacing w:line="500" w:lineRule="exact"/>
              <w:rPr>
                <w:rFonts w:asciiTheme="minorEastAsia" w:hAnsiTheme="minorEastAsia" w:eastAsiaTheme="minorEastAsia"/>
                <w:sz w:val="24"/>
              </w:rPr>
            </w:pPr>
          </w:p>
        </w:tc>
        <w:tc>
          <w:tcPr>
            <w:tcW w:w="947" w:type="dxa"/>
            <w:vAlign w:val="center"/>
          </w:tcPr>
          <w:p>
            <w:pPr>
              <w:spacing w:line="500" w:lineRule="exact"/>
              <w:rPr>
                <w:rFonts w:asciiTheme="minorEastAsia" w:hAnsiTheme="minorEastAsia" w:eastAsiaTheme="minorEastAsia"/>
                <w:sz w:val="24"/>
              </w:rPr>
            </w:pPr>
          </w:p>
        </w:tc>
        <w:tc>
          <w:tcPr>
            <w:tcW w:w="1573" w:type="dxa"/>
            <w:vAlign w:val="center"/>
          </w:tcPr>
          <w:p>
            <w:pPr>
              <w:spacing w:line="5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233" w:type="dxa"/>
            <w:vAlign w:val="center"/>
          </w:tcPr>
          <w:p>
            <w:pPr>
              <w:spacing w:line="500" w:lineRule="exact"/>
              <w:rPr>
                <w:rFonts w:asciiTheme="minorEastAsia" w:hAnsiTheme="minorEastAsia" w:eastAsiaTheme="minorEastAsia"/>
                <w:sz w:val="24"/>
              </w:rPr>
            </w:pPr>
          </w:p>
        </w:tc>
        <w:tc>
          <w:tcPr>
            <w:tcW w:w="1059" w:type="dxa"/>
            <w:vAlign w:val="center"/>
          </w:tcPr>
          <w:p>
            <w:pPr>
              <w:spacing w:line="500" w:lineRule="exact"/>
              <w:rPr>
                <w:rFonts w:asciiTheme="minorEastAsia" w:hAnsiTheme="minorEastAsia" w:eastAsiaTheme="minorEastAsia"/>
                <w:sz w:val="24"/>
              </w:rPr>
            </w:pPr>
          </w:p>
        </w:tc>
        <w:tc>
          <w:tcPr>
            <w:tcW w:w="1233" w:type="dxa"/>
            <w:vAlign w:val="center"/>
          </w:tcPr>
          <w:p>
            <w:pPr>
              <w:spacing w:line="500" w:lineRule="exact"/>
              <w:rPr>
                <w:rFonts w:asciiTheme="minorEastAsia" w:hAnsiTheme="minorEastAsia" w:eastAsiaTheme="minorEastAsia"/>
                <w:sz w:val="24"/>
              </w:rPr>
            </w:pPr>
          </w:p>
        </w:tc>
        <w:tc>
          <w:tcPr>
            <w:tcW w:w="1210" w:type="dxa"/>
          </w:tcPr>
          <w:p>
            <w:pPr>
              <w:spacing w:line="500" w:lineRule="exact"/>
              <w:rPr>
                <w:rFonts w:asciiTheme="minorEastAsia" w:hAnsiTheme="minorEastAsia" w:eastAsiaTheme="minorEastAsia"/>
                <w:sz w:val="24"/>
              </w:rPr>
            </w:pPr>
          </w:p>
        </w:tc>
        <w:tc>
          <w:tcPr>
            <w:tcW w:w="908" w:type="dxa"/>
          </w:tcPr>
          <w:p>
            <w:pPr>
              <w:spacing w:line="500" w:lineRule="exact"/>
              <w:rPr>
                <w:rFonts w:asciiTheme="minorEastAsia" w:hAnsiTheme="minorEastAsia" w:eastAsiaTheme="minorEastAsia"/>
                <w:sz w:val="24"/>
              </w:rPr>
            </w:pPr>
          </w:p>
        </w:tc>
        <w:tc>
          <w:tcPr>
            <w:tcW w:w="668" w:type="dxa"/>
          </w:tcPr>
          <w:p>
            <w:pPr>
              <w:spacing w:line="500" w:lineRule="exact"/>
              <w:rPr>
                <w:rFonts w:asciiTheme="minorEastAsia" w:hAnsiTheme="minorEastAsia" w:eastAsiaTheme="minorEastAsia"/>
                <w:sz w:val="24"/>
              </w:rPr>
            </w:pPr>
          </w:p>
        </w:tc>
        <w:tc>
          <w:tcPr>
            <w:tcW w:w="947" w:type="dxa"/>
            <w:vAlign w:val="center"/>
          </w:tcPr>
          <w:p>
            <w:pPr>
              <w:spacing w:line="500" w:lineRule="exact"/>
              <w:rPr>
                <w:rFonts w:asciiTheme="minorEastAsia" w:hAnsiTheme="minorEastAsia" w:eastAsiaTheme="minorEastAsia"/>
                <w:sz w:val="24"/>
              </w:rPr>
            </w:pPr>
          </w:p>
        </w:tc>
        <w:tc>
          <w:tcPr>
            <w:tcW w:w="1573" w:type="dxa"/>
            <w:vAlign w:val="center"/>
          </w:tcPr>
          <w:p>
            <w:pPr>
              <w:spacing w:line="5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09"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233" w:type="dxa"/>
            <w:vAlign w:val="center"/>
          </w:tcPr>
          <w:p>
            <w:pPr>
              <w:spacing w:line="500" w:lineRule="exact"/>
              <w:rPr>
                <w:rFonts w:asciiTheme="minorEastAsia" w:hAnsiTheme="minorEastAsia" w:eastAsiaTheme="minorEastAsia"/>
                <w:sz w:val="24"/>
              </w:rPr>
            </w:pPr>
          </w:p>
        </w:tc>
        <w:tc>
          <w:tcPr>
            <w:tcW w:w="1059" w:type="dxa"/>
            <w:vAlign w:val="center"/>
          </w:tcPr>
          <w:p>
            <w:pPr>
              <w:spacing w:line="500" w:lineRule="exact"/>
              <w:rPr>
                <w:rFonts w:asciiTheme="minorEastAsia" w:hAnsiTheme="minorEastAsia" w:eastAsiaTheme="minorEastAsia"/>
                <w:sz w:val="24"/>
              </w:rPr>
            </w:pPr>
          </w:p>
        </w:tc>
        <w:tc>
          <w:tcPr>
            <w:tcW w:w="1233" w:type="dxa"/>
            <w:vAlign w:val="center"/>
          </w:tcPr>
          <w:p>
            <w:pPr>
              <w:spacing w:line="500" w:lineRule="exact"/>
              <w:rPr>
                <w:rFonts w:asciiTheme="minorEastAsia" w:hAnsiTheme="minorEastAsia" w:eastAsiaTheme="minorEastAsia"/>
                <w:sz w:val="24"/>
              </w:rPr>
            </w:pPr>
          </w:p>
        </w:tc>
        <w:tc>
          <w:tcPr>
            <w:tcW w:w="1210" w:type="dxa"/>
          </w:tcPr>
          <w:p>
            <w:pPr>
              <w:spacing w:line="500" w:lineRule="exact"/>
              <w:rPr>
                <w:rFonts w:asciiTheme="minorEastAsia" w:hAnsiTheme="minorEastAsia" w:eastAsiaTheme="minorEastAsia"/>
                <w:sz w:val="24"/>
              </w:rPr>
            </w:pPr>
          </w:p>
        </w:tc>
        <w:tc>
          <w:tcPr>
            <w:tcW w:w="908" w:type="dxa"/>
          </w:tcPr>
          <w:p>
            <w:pPr>
              <w:spacing w:line="500" w:lineRule="exact"/>
              <w:rPr>
                <w:rFonts w:asciiTheme="minorEastAsia" w:hAnsiTheme="minorEastAsia" w:eastAsiaTheme="minorEastAsia"/>
                <w:sz w:val="24"/>
              </w:rPr>
            </w:pPr>
          </w:p>
        </w:tc>
        <w:tc>
          <w:tcPr>
            <w:tcW w:w="668" w:type="dxa"/>
          </w:tcPr>
          <w:p>
            <w:pPr>
              <w:spacing w:line="500" w:lineRule="exact"/>
              <w:rPr>
                <w:rFonts w:asciiTheme="minorEastAsia" w:hAnsiTheme="minorEastAsia" w:eastAsiaTheme="minorEastAsia"/>
                <w:sz w:val="24"/>
              </w:rPr>
            </w:pPr>
          </w:p>
        </w:tc>
        <w:tc>
          <w:tcPr>
            <w:tcW w:w="947" w:type="dxa"/>
            <w:vAlign w:val="center"/>
          </w:tcPr>
          <w:p>
            <w:pPr>
              <w:spacing w:line="500" w:lineRule="exact"/>
              <w:rPr>
                <w:rFonts w:asciiTheme="minorEastAsia" w:hAnsiTheme="minorEastAsia" w:eastAsiaTheme="minorEastAsia"/>
                <w:sz w:val="24"/>
              </w:rPr>
            </w:pPr>
          </w:p>
        </w:tc>
        <w:tc>
          <w:tcPr>
            <w:tcW w:w="1573" w:type="dxa"/>
            <w:vAlign w:val="center"/>
          </w:tcPr>
          <w:p>
            <w:pPr>
              <w:spacing w:line="5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540" w:type="dxa"/>
            <w:gridSpan w:val="9"/>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人民币合计金额：</w:t>
            </w:r>
          </w:p>
        </w:tc>
      </w:tr>
    </w:tbl>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2、合同合计金额包括</w:t>
      </w:r>
      <w:r>
        <w:rPr>
          <w:rFonts w:hint="eastAsia" w:asciiTheme="minorEastAsia" w:hAnsiTheme="minorEastAsia" w:eastAsiaTheme="minorEastAsia"/>
        </w:rPr>
        <w:t>货物、货物标准附件、备品备件、专用工具、设备安装辅材、施工辅材、包装、运输、装卸、保险、货到就位的各种费用以及</w:t>
      </w:r>
      <w:r>
        <w:rPr>
          <w:rFonts w:hint="eastAsia" w:asciiTheme="minorEastAsia" w:hAnsiTheme="minorEastAsia" w:eastAsiaTheme="minorEastAsia"/>
          <w:color w:val="000000" w:themeColor="text1"/>
          <w14:textFill>
            <w14:solidFill>
              <w14:schemeClr w14:val="tx1"/>
            </w14:solidFill>
          </w14:textFill>
        </w:rPr>
        <w:t>安装</w:t>
      </w:r>
      <w:r>
        <w:rPr>
          <w:rFonts w:hint="eastAsia" w:asciiTheme="minorEastAsia" w:hAnsiTheme="minorEastAsia" w:eastAsiaTheme="minorEastAsia"/>
        </w:rPr>
        <w:t>、调试、本采购文件所列设备材料需进行补充完善才能完成本项目的或实际采购中产品材料有任何遗漏的费用（含本项目需要但本文件中未列出的设备材料）、税金、售后服务、技术培训及其他所有成本费用</w:t>
      </w:r>
      <w:r>
        <w:rPr>
          <w:rFonts w:hint="eastAsia" w:asciiTheme="minorEastAsia" w:hAnsiTheme="minorEastAsia" w:eastAsiaTheme="minorEastAsia"/>
          <w:sz w:val="24"/>
        </w:rPr>
        <w:t>。如采购文件对其另有规定的，从其规定。</w:t>
      </w:r>
    </w:p>
    <w:p>
      <w:pPr>
        <w:spacing w:after="0" w:line="400" w:lineRule="exact"/>
        <w:ind w:firstLine="482" w:firstLineChars="200"/>
        <w:jc w:val="both"/>
        <w:rPr>
          <w:rFonts w:asciiTheme="minorEastAsia" w:hAnsiTheme="minorEastAsia" w:eastAsiaTheme="minorEastAsia"/>
          <w:b/>
          <w:sz w:val="24"/>
        </w:rPr>
      </w:pPr>
      <w:r>
        <w:rPr>
          <w:rFonts w:hint="eastAsia" w:asciiTheme="minorEastAsia" w:hAnsiTheme="minorEastAsia" w:eastAsiaTheme="minorEastAsia"/>
          <w:b/>
          <w:sz w:val="24"/>
        </w:rPr>
        <w:t>第二条　权利保证</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1、乙方应保证所提供货物在使用时不会侵犯任何第三方的专利权、商标权、工业设计权或其他权利。</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、乙方应按采购文件规定的时间向甲方提供使用货物的有关技术资料。</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0" w:line="400" w:lineRule="exact"/>
        <w:ind w:firstLine="480" w:firstLineChars="200"/>
        <w:jc w:val="both"/>
        <w:rPr>
          <w:rFonts w:asciiTheme="minorEastAsia" w:hAnsiTheme="minorEastAsia" w:eastAsiaTheme="minorEastAsia"/>
          <w:sz w:val="24"/>
          <w:u w:val="single"/>
        </w:rPr>
      </w:pPr>
      <w:r>
        <w:rPr>
          <w:rFonts w:hint="eastAsia" w:asciiTheme="minorEastAsia" w:hAnsiTheme="minorEastAsia" w:eastAsiaTheme="minorEastAsia"/>
          <w:sz w:val="24"/>
        </w:rPr>
        <w:t>4、乙方保证所交付的货物的所有权完全属于乙方且无任何抵押、质押、查封等产权瑕疵。</w:t>
      </w:r>
    </w:p>
    <w:p>
      <w:pPr>
        <w:spacing w:after="0" w:line="400" w:lineRule="exact"/>
        <w:ind w:firstLine="482" w:firstLineChars="200"/>
        <w:jc w:val="both"/>
        <w:rPr>
          <w:rFonts w:asciiTheme="minorEastAsia" w:hAnsiTheme="minorEastAsia" w:eastAsiaTheme="minorEastAsia"/>
          <w:b/>
          <w:sz w:val="24"/>
        </w:rPr>
      </w:pPr>
      <w:r>
        <w:rPr>
          <w:rFonts w:hint="eastAsia" w:asciiTheme="minorEastAsia" w:hAnsiTheme="minorEastAsia" w:eastAsiaTheme="minorEastAsia"/>
          <w:b/>
          <w:sz w:val="24"/>
        </w:rPr>
        <w:t>第三条　包装和运输</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1.乙方提供的货物均应按采购文件要求及响应文件承诺的包装材料、包装标准、包装方式进行包装，每一包装单元内应附详细的装箱单和质量合格证。</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.乙方应在货物发运前对其进行满足运输距离、防潮、防震、防锈和防破损装卸等要求包装，以保证货物安全运达甲方指定地点。</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.使用说明书、质量检验证明书、随配附件和工具以及清单一并附于货物内。</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.乙方在货物发运手续办理完毕后二十四小时内或货到甲方四十八小时前通知甲方，以准备接货。</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.货物的运输方式：</w:t>
      </w:r>
      <w:r>
        <w:rPr>
          <w:rFonts w:hint="eastAsia" w:asciiTheme="minorEastAsia" w:hAnsiTheme="minorEastAsia" w:eastAsiaTheme="minorEastAsia"/>
          <w:sz w:val="24"/>
          <w:u w:val="single"/>
        </w:rPr>
        <w:t xml:space="preserve"> 不限 。</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.货物在规定的交付期限内由乙方送达甲方指定的地点视为交付，乙方同时需通知甲方货物已送达。</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.乙方负责货物运输，货物运输合理损耗及计算方法：</w:t>
      </w:r>
      <w:r>
        <w:rPr>
          <w:rFonts w:hint="eastAsia" w:asciiTheme="minorEastAsia" w:hAnsiTheme="minorEastAsia" w:eastAsiaTheme="minorEastAsia"/>
          <w:sz w:val="24"/>
          <w:u w:val="single"/>
        </w:rPr>
        <w:t xml:space="preserve"> 本合同交付货物不接受损耗，由乙方自行为其货物运输办理相关保险 。</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.货物在交付甲方前发生的风险均由乙方负责。</w:t>
      </w:r>
    </w:p>
    <w:p>
      <w:pPr>
        <w:spacing w:after="0" w:line="400" w:lineRule="exact"/>
        <w:ind w:firstLine="482" w:firstLineChars="200"/>
        <w:jc w:val="both"/>
        <w:rPr>
          <w:rFonts w:asciiTheme="minorEastAsia" w:hAnsiTheme="minorEastAsia" w:eastAsiaTheme="minorEastAsia"/>
          <w:b/>
          <w:sz w:val="24"/>
        </w:rPr>
      </w:pPr>
      <w:r>
        <w:rPr>
          <w:rFonts w:hint="eastAsia" w:asciiTheme="minorEastAsia" w:hAnsiTheme="minorEastAsia" w:eastAsiaTheme="minorEastAsia"/>
          <w:b/>
          <w:sz w:val="24"/>
        </w:rPr>
        <w:t>第四条　交付和交付验收</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1、交货时间：</w:t>
      </w:r>
      <w:r>
        <w:rPr>
          <w:rFonts w:hint="eastAsia" w:asciiTheme="minorEastAsia" w:hAnsiTheme="minorEastAsia" w:eastAsiaTheme="minorEastAsia"/>
          <w:sz w:val="24"/>
          <w:u w:val="single"/>
        </w:rPr>
        <w:t>按乙方响应文件中承诺的不超过招标要求的时间 。</w:t>
      </w:r>
      <w:r>
        <w:rPr>
          <w:rFonts w:hint="eastAsia" w:asciiTheme="minorEastAsia" w:hAnsiTheme="minorEastAsia" w:eastAsiaTheme="minorEastAsia"/>
          <w:sz w:val="24"/>
        </w:rPr>
        <w:t>地点：</w:t>
      </w:r>
      <w:r>
        <w:rPr>
          <w:rFonts w:hint="eastAsia" w:asciiTheme="minorEastAsia" w:hAnsiTheme="minorEastAsia" w:eastAsiaTheme="minorEastAsia"/>
          <w:sz w:val="24"/>
          <w:u w:val="single"/>
        </w:rPr>
        <w:t xml:space="preserve">采购人指定地点 </w:t>
      </w:r>
      <w:r>
        <w:rPr>
          <w:rFonts w:hint="eastAsia" w:asciiTheme="minorEastAsia" w:hAnsiTheme="minorEastAsia" w:eastAsiaTheme="minorEastAsia"/>
          <w:sz w:val="24"/>
        </w:rPr>
        <w:t>。</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2、甲方对乙方提交的货物依据采购文件和乙方响应文件中承诺的技术规格要求和国家有关质量标准进行现场初步验收，外观、说明书符合采购文件技术要求的，给予签收，初步验收不合格的不予签收。</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3、乙方交货前应对产品作出全面检查和对验收文件进行整理，并列出清单（如装箱清单、用户手册、原厂保修卡、随机资料、工具和备品、备件等），作为甲方收货验收和使用的技术条件依据，检验的结果应随货物交甲方。货物属于进口产品的，供货时应同时附上中文使用说明书，如有缺失应及时补齐，否则视为逾期交货。</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4、甲方应当在到货后七个工作日内进行验收，逾期不验收的，乙方可视同验收合格。验收合格后由甲乙双方签署货物验收单并加盖采购人公章，甲乙双方各执一份。</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after="0" w:line="400" w:lineRule="exact"/>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6、因产品或施工质量问题发生争议的，应邀请国家认可的质量检测机构对进行鉴定。符合标准的，鉴定费由甲方承担；不符合标准的，鉴定费由乙方承担。</w:t>
      </w:r>
    </w:p>
    <w:p>
      <w:pPr>
        <w:spacing w:after="0" w:line="400" w:lineRule="exact"/>
        <w:ind w:firstLine="480" w:firstLineChars="200"/>
        <w:jc w:val="both"/>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、甲方对验收有异议的，在验收后五个工作日内以书面形式向乙方提出，乙方应自收到甲方书面异议后</w:t>
      </w:r>
      <w:r>
        <w:rPr>
          <w:rFonts w:hint="eastAsia" w:asciiTheme="minorEastAsia" w:hAnsiTheme="minorEastAsia" w:eastAsiaTheme="minorEastAsia"/>
          <w:sz w:val="24"/>
          <w:u w:val="single"/>
        </w:rPr>
        <w:t xml:space="preserve"> 五 </w:t>
      </w:r>
      <w:r>
        <w:rPr>
          <w:rFonts w:hint="eastAsia" w:asciiTheme="minorEastAsia" w:hAnsiTheme="minorEastAsia" w:eastAsiaTheme="minorEastAsia"/>
          <w:sz w:val="24"/>
        </w:rPr>
        <w:t>日内及时予以解决。</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第五条　安装和培训</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甲方应提供必要安装条件（如场地、电源、水源等）。</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乙方负责甲方有关人员的培训。培训时间、地点：</w:t>
      </w:r>
      <w:r>
        <w:rPr>
          <w:rFonts w:hint="eastAsia" w:asciiTheme="minorEastAsia" w:hAnsiTheme="minorEastAsia" w:eastAsiaTheme="minorEastAsia"/>
          <w:sz w:val="24"/>
          <w:u w:val="single"/>
        </w:rPr>
        <w:t xml:space="preserve">  按乙方响应文件承诺  </w:t>
      </w:r>
      <w:r>
        <w:rPr>
          <w:rFonts w:hint="eastAsia" w:asciiTheme="minorEastAsia" w:hAnsiTheme="minorEastAsia" w:eastAsiaTheme="minorEastAsia"/>
          <w:sz w:val="24"/>
        </w:rPr>
        <w:t>。</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其他按乙方响应文件承诺执行。</w:t>
      </w:r>
    </w:p>
    <w:p>
      <w:pPr>
        <w:spacing w:after="0"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第六条　付款方式、保证金</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 xml:space="preserve">1. </w:t>
      </w:r>
      <w:r>
        <w:rPr>
          <w:rFonts w:hint="eastAsia" w:asciiTheme="minorEastAsia" w:hAnsiTheme="minorEastAsia" w:eastAsiaTheme="minorEastAsia"/>
          <w:sz w:val="24"/>
        </w:rPr>
        <w:t>当采购数量与实际使用数量不一致时，乙方应根据实际使用量供货，合同的最终结算金额按实际使用量乘以成交单价进行计算。</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资金性质：</w:t>
      </w:r>
      <w:r>
        <w:rPr>
          <w:rFonts w:hint="eastAsia" w:asciiTheme="minorEastAsia" w:hAnsiTheme="minorEastAsia" w:eastAsiaTheme="minorEastAsia"/>
          <w:sz w:val="24"/>
          <w:u w:val="single"/>
        </w:rPr>
        <w:t xml:space="preserve"> 财政性资金  </w:t>
      </w:r>
      <w:r>
        <w:rPr>
          <w:rFonts w:hint="eastAsia" w:asciiTheme="minorEastAsia" w:hAnsiTheme="minorEastAsia" w:eastAsiaTheme="minorEastAsia"/>
          <w:sz w:val="24"/>
        </w:rPr>
        <w:t>。</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付款方式：</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（1）分批次采购，按月结算。成交供应商须先行开具与本次结算金额等值的、正规的、符合采购人要求的正式发票给采购人，并附与其对应  的物品明细及送货单；采购人于收到发票后 15 个工作日内，一次性支付给成交供应商。</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成交供应商须按采购人的具体需求供货。以采购人的需求随时电话通知随时送货上门，供应商需指定供货联系电话号码，以便采购人送货联系，供应商以采购人按每月送货的签收单来开具发票与采购人进行结算。</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4.履约保证金：</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（1）乙方在签订合同前将成交价</w:t>
      </w:r>
      <w:r>
        <w:rPr>
          <w:rFonts w:asciiTheme="minorEastAsia" w:hAnsiTheme="minorEastAsia" w:eastAsiaTheme="minorEastAsia"/>
          <w:bCs/>
          <w:color w:val="auto"/>
          <w:sz w:val="24"/>
          <w:u w:val="single"/>
        </w:rPr>
        <w:t>3</w:t>
      </w:r>
      <w:r>
        <w:rPr>
          <w:rFonts w:hint="eastAsia" w:asciiTheme="minorEastAsia" w:hAnsiTheme="minorEastAsia" w:eastAsiaTheme="minorEastAsia"/>
          <w:bCs/>
          <w:color w:val="auto"/>
          <w:sz w:val="24"/>
        </w:rPr>
        <w:t>%的履约保证金转入甲方指定账户。</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账户信息如下：</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开户名：南宁师范大学</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开户行：中国银行南宁市明秀东支行</w:t>
      </w:r>
    </w:p>
    <w:p>
      <w:pPr>
        <w:spacing w:after="0" w:line="44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帐  号：</w:t>
      </w:r>
      <w:r>
        <w:rPr>
          <w:rFonts w:asciiTheme="minorEastAsia" w:hAnsiTheme="minorEastAsia" w:eastAsiaTheme="minorEastAsia"/>
          <w:bCs/>
          <w:color w:val="auto"/>
          <w:sz w:val="24"/>
        </w:rPr>
        <w:t>626257498267</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（2）</w:t>
      </w:r>
      <w:r>
        <w:rPr>
          <w:rFonts w:hint="eastAsia" w:asciiTheme="minorEastAsia" w:hAnsiTheme="minorEastAsia" w:eastAsiaTheme="minorEastAsia"/>
          <w:sz w:val="24"/>
        </w:rPr>
        <w:t>按合同约定交货验收合格后，由乙方向甲方提供《政府采购项目履约保证金退付意见书》及《政府采购项目合同验收报告》（详见附件），甲方在收到合格材料后5个工作日内以银行转帐方式如数退还（不计利息）。</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第七条  税费</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本合同执行中相关的一切税费均由乙方负担。</w:t>
      </w:r>
    </w:p>
    <w:p>
      <w:pPr>
        <w:spacing w:after="0"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第八条  质量保证及售后服务</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乙方应按采购文件规定的货物性能、技术要求、质量标准向甲方提供未经使用的全新产品。不符合要求的，根据实际情况，经双方协商，可按以下办法处理：</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（1）更换：由乙方承担所发生的全部费用。</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（2）贬值处理：由甲乙双方合议定价。</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（3）退货处理：乙方应退还甲方支付的合同款，同时应承担该货物的直接费用（运输、保险、检验、货款利息及银行手续费等）。</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2.如在使用过程中发生质量问题，乙方在接到甲方通知后在按乙方响应文件中承诺的不超过招标要求的响应时间小时内到达甲方现场处理。</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3.乙方应按照国家有关法律法规和“三包”规定以及采购文件、响应文件和本合同所附的《售后服务方案》，为甲方提供售后服务。</w:t>
      </w:r>
    </w:p>
    <w:p>
      <w:pPr>
        <w:spacing w:after="0"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.在质保期内，乙方应对货物出现的质量及安全问题负责处理解决并承担一切费用。</w:t>
      </w:r>
    </w:p>
    <w:p>
      <w:pPr>
        <w:spacing w:after="0"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.上述的货物免费保修期</w:t>
      </w:r>
      <w:r>
        <w:rPr>
          <w:rFonts w:hint="eastAsia" w:asciiTheme="minorEastAsia" w:hAnsiTheme="minorEastAsia" w:eastAsiaTheme="minorEastAsia"/>
          <w:sz w:val="24"/>
          <w:u w:val="single"/>
        </w:rPr>
        <w:t>按乙方响应文件承诺</w:t>
      </w:r>
      <w:r>
        <w:rPr>
          <w:rFonts w:hint="eastAsia" w:asciiTheme="minorEastAsia" w:hAnsiTheme="minorEastAsia" w:eastAsiaTheme="minorEastAsia"/>
          <w:sz w:val="24"/>
        </w:rPr>
        <w:t>，因人为因素出现的故障不在免费保修范围内。超过保修期的机器设备，终生维修，维修时只收部件成本费。</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6.乙方提供的服务承诺和售后服务及保修期责任等其它具体约定事项：</w:t>
      </w:r>
      <w:r>
        <w:rPr>
          <w:rFonts w:hint="eastAsia" w:asciiTheme="minorEastAsia" w:hAnsiTheme="minorEastAsia" w:eastAsiaTheme="minorEastAsia"/>
          <w:sz w:val="24"/>
          <w:u w:val="single"/>
        </w:rPr>
        <w:t>（见合同附件）</w:t>
      </w:r>
      <w:r>
        <w:rPr>
          <w:rFonts w:hint="eastAsia" w:asciiTheme="minorEastAsia" w:hAnsiTheme="minorEastAsia" w:eastAsiaTheme="minorEastAsia"/>
          <w:sz w:val="24"/>
        </w:rPr>
        <w:t>。</w:t>
      </w:r>
    </w:p>
    <w:p>
      <w:pPr>
        <w:spacing w:after="0"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第九条  调试和验收</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1.甲方对乙方提供的货物在使用前进行调试时，乙方需负责安装并培训甲方的使用操作人员，并协助甲方一起调试，直到符合技术要求，甲方才做最终验收。</w:t>
      </w:r>
    </w:p>
    <w:p>
      <w:pPr>
        <w:spacing w:after="0"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 </w:t>
      </w:r>
      <w:r>
        <w:rPr>
          <w:rFonts w:hint="eastAsia" w:asciiTheme="minorEastAsia" w:hAnsiTheme="minorEastAsia" w:eastAsiaTheme="minorEastAsia"/>
          <w:sz w:val="24"/>
        </w:rPr>
        <w:t>验收由甲方组织，乙方配合进行。对技术复杂的货物，甲方应请国家认可的专业检测机构参与最终验收，并由其出具质量检测报告。</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）货物在乙方通知安装调试完毕后七个工作日内验收。</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验收标准：按国家有关规定以及甲方采购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）如货物经乙方</w:t>
      </w:r>
      <w:r>
        <w:rPr>
          <w:rFonts w:asciiTheme="minorEastAsia" w:hAnsiTheme="minorEastAsia" w:eastAsiaTheme="minorEastAsia"/>
          <w:sz w:val="24"/>
        </w:rPr>
        <w:t>1</w:t>
      </w:r>
      <w:r>
        <w:rPr>
          <w:rFonts w:hint="eastAsia" w:asciiTheme="minorEastAsia" w:hAnsiTheme="minorEastAsia" w:eastAsiaTheme="minorEastAsia"/>
          <w:sz w:val="24"/>
        </w:rPr>
        <w:t>次维修仍不能达到合同约定的质量标准，甲方有权退货，并视作乙方不能交付货物而须支付违约赔偿金给甲方，甲方还可依法追究乙方的违约责任，并按虚假应标上报处理。</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）验收结束后，应当出具验收书，列明各项标准的验收情况及项目总体评价，由验收双方共同签署。</w:t>
      </w:r>
    </w:p>
    <w:p>
      <w:pPr>
        <w:spacing w:after="0"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货物安装完成后七个工作日内，甲方无故不进行验收工作并已使用货物的，视同已安装调试完成并验收合格。验收合格的项目，甲方在验收书签署之日后日内向乙方支付采购资金，在日内退还履约保证金（如有）。验收不合格的项目，将按本合同第十条违约责任处理，未作约定的，按照《合同法》规定处理。</w:t>
      </w:r>
    </w:p>
    <w:p>
      <w:pPr>
        <w:spacing w:after="0"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 验收时乙方必须在现场，验收完毕后作出验收结果报告；验收费用由乙方负责。</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 其他未尽事宜应严格按照《关于印发广西壮族自治区政府采购项目履约验收管理办法的通知》</w:t>
      </w:r>
      <w:r>
        <w:rPr>
          <w:rFonts w:asciiTheme="minorEastAsia" w:hAnsiTheme="minorEastAsia" w:eastAsiaTheme="minorEastAsia"/>
          <w:sz w:val="24"/>
        </w:rPr>
        <w:t>[</w:t>
      </w:r>
      <w:r>
        <w:rPr>
          <w:rFonts w:hint="eastAsia" w:asciiTheme="minorEastAsia" w:hAnsiTheme="minorEastAsia" w:eastAsiaTheme="minorEastAsia"/>
          <w:sz w:val="24"/>
        </w:rPr>
        <w:t>桂财采〔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22</w:t>
      </w:r>
      <w:r>
        <w:rPr>
          <w:rFonts w:hint="eastAsia" w:asciiTheme="minorEastAsia" w:hAnsiTheme="minorEastAsia" w:eastAsiaTheme="minorEastAsia"/>
          <w:sz w:val="24"/>
        </w:rPr>
        <w:t>号</w:t>
      </w:r>
      <w:r>
        <w:rPr>
          <w:rFonts w:asciiTheme="minorEastAsia" w:hAnsiTheme="minorEastAsia" w:eastAsiaTheme="minorEastAsia"/>
          <w:sz w:val="24"/>
        </w:rPr>
        <w:t>]</w:t>
      </w:r>
      <w:r>
        <w:rPr>
          <w:rFonts w:hint="eastAsia" w:asciiTheme="minorEastAsia" w:hAnsiTheme="minorEastAsia" w:eastAsiaTheme="minorEastAsia"/>
          <w:sz w:val="24"/>
        </w:rPr>
        <w:t>以及《财政部关于进一步加强政府采购需求和履约验收管理的指导意见》</w:t>
      </w:r>
      <w:r>
        <w:rPr>
          <w:rFonts w:asciiTheme="minorEastAsia" w:hAnsiTheme="minorEastAsia" w:eastAsiaTheme="minorEastAsia"/>
          <w:sz w:val="24"/>
        </w:rPr>
        <w:t>[</w:t>
      </w:r>
      <w:r>
        <w:rPr>
          <w:rFonts w:hint="eastAsia" w:asciiTheme="minorEastAsia" w:hAnsiTheme="minorEastAsia" w:eastAsiaTheme="minorEastAsia"/>
          <w:sz w:val="24"/>
        </w:rPr>
        <w:t>财库〔</w:t>
      </w:r>
      <w:r>
        <w:rPr>
          <w:rFonts w:asciiTheme="minorEastAsia" w:hAnsiTheme="minorEastAsia" w:eastAsiaTheme="minorEastAsia"/>
          <w:sz w:val="24"/>
        </w:rPr>
        <w:t>2016</w:t>
      </w:r>
      <w:r>
        <w:rPr>
          <w:rFonts w:hint="eastAsia" w:asciiTheme="minorEastAsia" w:hAnsiTheme="minorEastAsia" w:eastAsiaTheme="minorEastAsia"/>
          <w:sz w:val="24"/>
        </w:rPr>
        <w:t>〕</w:t>
      </w:r>
      <w:r>
        <w:rPr>
          <w:rFonts w:asciiTheme="minorEastAsia" w:hAnsiTheme="minorEastAsia" w:eastAsiaTheme="minorEastAsia"/>
          <w:sz w:val="24"/>
        </w:rPr>
        <w:t>205</w:t>
      </w:r>
      <w:r>
        <w:rPr>
          <w:rFonts w:hint="eastAsia" w:asciiTheme="minorEastAsia" w:hAnsiTheme="minorEastAsia" w:eastAsiaTheme="minorEastAsia"/>
          <w:sz w:val="24"/>
        </w:rPr>
        <w:t>号</w:t>
      </w:r>
      <w:r>
        <w:rPr>
          <w:rFonts w:asciiTheme="minorEastAsia" w:hAnsiTheme="minorEastAsia" w:eastAsiaTheme="minorEastAsia"/>
          <w:sz w:val="24"/>
        </w:rPr>
        <w:t>]</w:t>
      </w:r>
      <w:r>
        <w:rPr>
          <w:rFonts w:hint="eastAsia" w:asciiTheme="minorEastAsia" w:hAnsiTheme="minorEastAsia" w:eastAsiaTheme="minorEastAsia"/>
          <w:sz w:val="24"/>
        </w:rPr>
        <w:t>规定执行。</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第十条　违约责任</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乙方提供的货物如侵犯了第三方合法权益而引发的任何纠纷或诉讼，均由乙方负责交涉并承担全部责任。</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因包装、运输引起的货物损坏，按质量不合格处罚。</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 乙方未按本合同和响应文件中规定的服务承诺提供售后服务的，乙方应按本合同合计金额 5%向甲方支付违约金。</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 乙方提供的货物在质量保证期内，因设计、工艺或材料的缺陷和其它质量原因造成的问题，由乙方负责，</w:t>
      </w:r>
      <w:r>
        <w:rPr>
          <w:rFonts w:hint="eastAsia" w:asciiTheme="minorEastAsia" w:hAnsiTheme="minorEastAsia" w:eastAsiaTheme="minorEastAsia"/>
          <w:color w:val="auto"/>
          <w:sz w:val="24"/>
        </w:rPr>
        <w:t>费用从</w:t>
      </w:r>
      <w:r>
        <w:rPr>
          <w:rFonts w:hint="eastAsia" w:asciiTheme="minorEastAsia" w:hAnsiTheme="minorEastAsia" w:eastAsiaTheme="minorEastAsia"/>
          <w:color w:val="auto"/>
          <w:sz w:val="24"/>
          <w:lang w:eastAsia="zh-CN"/>
        </w:rPr>
        <w:t>履约</w:t>
      </w:r>
      <w:r>
        <w:rPr>
          <w:rFonts w:hint="eastAsia" w:asciiTheme="minorEastAsia" w:hAnsiTheme="minorEastAsia" w:eastAsiaTheme="minorEastAsia"/>
          <w:color w:val="auto"/>
          <w:sz w:val="24"/>
        </w:rPr>
        <w:t>保证金中扣除</w:t>
      </w:r>
      <w:r>
        <w:rPr>
          <w:rFonts w:hint="eastAsia" w:asciiTheme="minorEastAsia" w:hAnsiTheme="minorEastAsia" w:eastAsiaTheme="minorEastAsia"/>
          <w:sz w:val="24"/>
        </w:rPr>
        <w:t>，不足另补。</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 其它违约行为按违约货款额5%收取违约金并赔偿经济损失。</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第十一条  不可抗力事件处理</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在合同有效期内，任何一方因不可抗力事件导致不能履行合同，则合同履行期可延长，其延长期与不可抗力影响期相同。</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不可抗力事件发生后，应立即通知对方，并寄送有关权威机构出具的证明。</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不可抗力事件延续一百二十天以上，双方应通过友好协商，确定是否继续履行合同。</w:t>
      </w:r>
    </w:p>
    <w:p>
      <w:pPr>
        <w:spacing w:after="0"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第十二条  合同争议解决</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因货物质量问题发生争议的，应邀请国家认可的质量检测机构对货物质量进行鉴定。货物符合标准的，鉴定费由甲方承担；货物不符合标准的，鉴定费由乙方承担。</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因履行本合同引起的或与本合同有关的争议，甲乙双方应首先通过友好协商解决，如果协商不能解决</w:t>
      </w:r>
      <w:r>
        <w:rPr>
          <w:rFonts w:hint="eastAsia" w:asciiTheme="minorEastAsia" w:hAnsiTheme="minorEastAsia" w:eastAsiaTheme="minorEastAsia"/>
          <w:color w:val="auto"/>
          <w:sz w:val="24"/>
        </w:rPr>
        <w:t>，可向</w:t>
      </w:r>
      <w:r>
        <w:rPr>
          <w:rFonts w:hint="eastAsia" w:asciiTheme="minorEastAsia" w:hAnsiTheme="minorEastAsia" w:eastAsiaTheme="minorEastAsia"/>
          <w:color w:val="auto"/>
          <w:sz w:val="24"/>
          <w:lang w:eastAsia="zh-CN"/>
        </w:rPr>
        <w:t>甲方所在地</w:t>
      </w:r>
      <w:r>
        <w:rPr>
          <w:rFonts w:hint="eastAsia" w:asciiTheme="minorEastAsia" w:hAnsiTheme="minorEastAsia" w:eastAsiaTheme="minorEastAsia"/>
          <w:color w:val="auto"/>
          <w:sz w:val="24"/>
        </w:rPr>
        <w:t>人民法院提起诉讼。包括但不限于案件受理费、调查取证、鉴定费、差旅费、律师费等由败诉方承担。</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诉讼期间，本合同继续履行。</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第十三条  合同生效及其它</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合同经双方法定代表人或被授权代表签字并加盖单位公章后生效。</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2.合同执行中涉及采购资金和采购内容修改或补充的，须经财政部门审批，并签书面补充协议报财政部门备案，方可作为主合同不可分割的一部分。</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3.本合同未尽事宜，遵照《合同法》有关条文执行。</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第十四条　合同的变更、终止与转让</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除《中华人民共和国政府采购法》第五十条规定的情形外，本合同一经签订，甲乙双方不得擅自变更、中止或终止。</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未经甲方书面同意，乙方不得擅自转让（无进口资格的供应商委托进口货物除外）其应履行的合同义务。</w:t>
      </w:r>
    </w:p>
    <w:p>
      <w:pPr>
        <w:spacing w:after="0" w:line="44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第十五条　签订本合同依据</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采购文件；</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 乙方提供的响应文件；</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 响应承诺书；</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 中标（成交）通知书。</w:t>
      </w:r>
    </w:p>
    <w:p>
      <w:pPr>
        <w:spacing w:after="0"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第十六条　</w:t>
      </w:r>
      <w:r>
        <w:rPr>
          <w:rFonts w:hint="eastAsia" w:asciiTheme="minorEastAsia" w:hAnsiTheme="minorEastAsia" w:eastAsiaTheme="minorEastAsia"/>
          <w:sz w:val="24"/>
        </w:rPr>
        <w:t>本合同一式</w:t>
      </w:r>
      <w:r>
        <w:rPr>
          <w:rFonts w:hint="eastAsia" w:asciiTheme="minorEastAsia" w:hAnsiTheme="minorEastAsia" w:eastAsiaTheme="minorEastAsia"/>
          <w:sz w:val="24"/>
          <w:lang w:eastAsia="zh-CN"/>
        </w:rPr>
        <w:t>五</w:t>
      </w:r>
      <w:r>
        <w:rPr>
          <w:rFonts w:hint="eastAsia" w:asciiTheme="minorEastAsia" w:hAnsiTheme="minorEastAsia" w:eastAsiaTheme="minorEastAsia"/>
          <w:sz w:val="24"/>
        </w:rPr>
        <w:t>份，具有同等法律效力，采购代理机构、政府采购监督管理处各一份，甲方</w:t>
      </w:r>
      <w:r>
        <w:rPr>
          <w:rFonts w:hint="eastAsia" w:asciiTheme="minorEastAsia" w:hAnsiTheme="minorEastAsia" w:eastAsiaTheme="minorEastAsia"/>
          <w:sz w:val="24"/>
          <w:lang w:eastAsia="zh-CN"/>
        </w:rPr>
        <w:t>两</w:t>
      </w:r>
      <w:r>
        <w:rPr>
          <w:rFonts w:hint="eastAsia" w:asciiTheme="minorEastAsia" w:hAnsiTheme="minorEastAsia" w:eastAsiaTheme="minorEastAsia"/>
          <w:sz w:val="24"/>
        </w:rPr>
        <w:t>份，乙方</w:t>
      </w:r>
      <w:r>
        <w:rPr>
          <w:rFonts w:hint="eastAsia" w:asciiTheme="minorEastAsia" w:hAnsiTheme="minorEastAsia" w:eastAsiaTheme="minorEastAsia"/>
          <w:sz w:val="24"/>
          <w:lang w:eastAsia="zh-CN"/>
        </w:rPr>
        <w:t>一</w:t>
      </w:r>
      <w:r>
        <w:rPr>
          <w:rFonts w:hint="eastAsia" w:asciiTheme="minorEastAsia" w:hAnsiTheme="minorEastAsia" w:eastAsiaTheme="minorEastAsia"/>
          <w:sz w:val="24"/>
        </w:rPr>
        <w:t>份（可根据需要另增加）。</w:t>
      </w:r>
    </w:p>
    <w:p>
      <w:pPr>
        <w:spacing w:after="0"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本合同甲乙双方签字盖章后生效。</w:t>
      </w:r>
    </w:p>
    <w:p>
      <w:pPr>
        <w:spacing w:line="500" w:lineRule="exact"/>
        <w:rPr>
          <w:rFonts w:asciiTheme="minorEastAsia" w:hAnsiTheme="minorEastAsia" w:eastAsiaTheme="minorEastAsia"/>
          <w:sz w:val="24"/>
          <w:u w:val="single"/>
        </w:rPr>
      </w:pPr>
    </w:p>
    <w:tbl>
      <w:tblPr>
        <w:tblStyle w:val="42"/>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4516"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甲方（章）           </w:t>
            </w: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年   月   日</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乙方（章）              </w:t>
            </w:r>
          </w:p>
          <w:p>
            <w:pPr>
              <w:spacing w:line="500" w:lineRule="exact"/>
              <w:rPr>
                <w:rFonts w:asciiTheme="minorEastAsia" w:hAnsiTheme="minorEastAsia" w:eastAsiaTheme="minorEastAsia"/>
                <w:sz w:val="24"/>
              </w:rPr>
            </w:pP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4516" w:type="dxa"/>
            <w:vAlign w:val="center"/>
          </w:tcPr>
          <w:p>
            <w:pPr>
              <w:spacing w:line="500" w:lineRule="exact"/>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单位地址：</w:t>
            </w:r>
            <w:r>
              <w:rPr>
                <w:rFonts w:hint="eastAsia" w:asciiTheme="minorEastAsia" w:hAnsiTheme="minorEastAsia" w:eastAsiaTheme="minorEastAsia"/>
                <w:color w:val="auto"/>
                <w:sz w:val="24"/>
                <w:lang w:eastAsia="zh-CN"/>
              </w:rPr>
              <w:t>南宁市明秀东路</w:t>
            </w:r>
            <w:r>
              <w:rPr>
                <w:rFonts w:hint="eastAsia" w:asciiTheme="minorEastAsia" w:hAnsiTheme="minorEastAsia" w:eastAsiaTheme="minorEastAsia"/>
                <w:color w:val="auto"/>
                <w:sz w:val="24"/>
                <w:lang w:val="en-US" w:eastAsia="zh-CN"/>
              </w:rPr>
              <w:t>175号</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委托代理人：</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4516" w:type="dxa"/>
            <w:vAlign w:val="center"/>
          </w:tcPr>
          <w:p>
            <w:pPr>
              <w:spacing w:line="500" w:lineRule="exact"/>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电话：</w:t>
            </w:r>
            <w:r>
              <w:rPr>
                <w:rFonts w:hint="eastAsia" w:asciiTheme="minorEastAsia" w:hAnsiTheme="minorEastAsia" w:eastAsiaTheme="minorEastAsia"/>
                <w:color w:val="auto"/>
                <w:sz w:val="24"/>
                <w:lang w:val="en-US" w:eastAsia="zh-CN"/>
              </w:rPr>
              <w:t>0771-3908051</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电子邮箱：</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516" w:type="dxa"/>
            <w:vAlign w:val="center"/>
          </w:tcPr>
          <w:p>
            <w:pPr>
              <w:spacing w:line="500" w:lineRule="exact"/>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开户银行：</w:t>
            </w:r>
            <w:r>
              <w:rPr>
                <w:rFonts w:hint="eastAsia" w:asciiTheme="minorEastAsia" w:hAnsiTheme="minorEastAsia" w:eastAsiaTheme="minorEastAsia"/>
                <w:color w:val="auto"/>
                <w:sz w:val="24"/>
                <w:lang w:eastAsia="zh-CN"/>
              </w:rPr>
              <w:t>中国银行南宁市明秀东支行</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4516" w:type="dxa"/>
            <w:vAlign w:val="center"/>
          </w:tcPr>
          <w:p>
            <w:pPr>
              <w:spacing w:line="500" w:lineRule="exact"/>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账号：</w:t>
            </w:r>
            <w:r>
              <w:rPr>
                <w:rFonts w:hint="eastAsia" w:asciiTheme="minorEastAsia" w:hAnsiTheme="minorEastAsia" w:eastAsiaTheme="minorEastAsia"/>
                <w:color w:val="auto"/>
                <w:sz w:val="24"/>
                <w:lang w:val="en-US" w:eastAsia="zh-CN"/>
              </w:rPr>
              <w:t>6262 5749 8267</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4516" w:type="dxa"/>
            <w:vAlign w:val="center"/>
          </w:tcPr>
          <w:p>
            <w:pPr>
              <w:spacing w:line="500" w:lineRule="exact"/>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邮政编码：</w:t>
            </w:r>
            <w:r>
              <w:rPr>
                <w:rFonts w:hint="eastAsia" w:asciiTheme="minorEastAsia" w:hAnsiTheme="minorEastAsia" w:eastAsiaTheme="minorEastAsia"/>
                <w:color w:val="auto"/>
                <w:sz w:val="24"/>
                <w:lang w:val="en-US" w:eastAsia="zh-CN"/>
              </w:rPr>
              <w:t>530001</w:t>
            </w:r>
          </w:p>
        </w:tc>
        <w:tc>
          <w:tcPr>
            <w:tcW w:w="4517"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邮政编码：</w:t>
            </w:r>
          </w:p>
        </w:tc>
      </w:tr>
    </w:tbl>
    <w:p>
      <w:pPr>
        <w:spacing w:line="500" w:lineRule="exact"/>
        <w:rPr>
          <w:rFonts w:asciiTheme="minorEastAsia" w:hAnsiTheme="minorEastAsia" w:eastAsiaTheme="minorEastAsia"/>
          <w:sz w:val="28"/>
          <w:szCs w:val="28"/>
        </w:rPr>
      </w:pPr>
    </w:p>
    <w:p>
      <w:pPr>
        <w:spacing w:line="500" w:lineRule="exact"/>
        <w:rPr>
          <w:rFonts w:asciiTheme="minorEastAsia" w:hAnsiTheme="minorEastAsia" w:eastAsiaTheme="minorEastAsia"/>
        </w:rPr>
      </w:pPr>
      <w:r>
        <w:rPr>
          <w:rFonts w:asciiTheme="minorEastAsia" w:hAnsiTheme="minorEastAsia" w:eastAsiaTheme="minorEastAsia"/>
        </w:rPr>
        <w:br w:type="page"/>
      </w:r>
    </w:p>
    <w:p>
      <w:pPr>
        <w:pStyle w:val="106"/>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合同附件</w:t>
      </w:r>
      <w:r>
        <w:rPr>
          <w:rFonts w:cs="Times New Roman" w:asciiTheme="minorEastAsia" w:hAnsiTheme="minorEastAsia" w:eastAsiaTheme="minorEastAsia"/>
          <w:kern w:val="2"/>
        </w:rPr>
        <w:t xml:space="preserve">1 </w:t>
      </w:r>
    </w:p>
    <w:p>
      <w:pPr>
        <w:pStyle w:val="106"/>
        <w:jc w:val="center"/>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b/>
          <w:kern w:val="2"/>
          <w:sz w:val="28"/>
          <w:szCs w:val="28"/>
        </w:rPr>
        <w:t>响应承诺书</w:t>
      </w:r>
    </w:p>
    <w:p>
      <w:pPr>
        <w:pStyle w:val="106"/>
        <w:rPr>
          <w:rFonts w:cs="Times New Roman" w:asciiTheme="minorEastAsia" w:hAnsiTheme="minorEastAsia" w:eastAsiaTheme="minorEastAsia"/>
          <w:b/>
          <w:kern w:val="2"/>
          <w:sz w:val="28"/>
          <w:szCs w:val="28"/>
        </w:rPr>
      </w:pPr>
      <w:r>
        <w:rPr>
          <w:rFonts w:hint="eastAsia" w:cs="Times New Roman" w:asciiTheme="minorEastAsia" w:hAnsiTheme="minorEastAsia" w:eastAsiaTheme="minorEastAsia"/>
          <w:kern w:val="2"/>
        </w:rPr>
        <w:t>一般货物类</w:t>
      </w:r>
    </w:p>
    <w:tbl>
      <w:tblPr>
        <w:tblStyle w:val="4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8897" w:type="dxa"/>
            <w:gridSpan w:val="2"/>
          </w:tcPr>
          <w:p>
            <w:pPr>
              <w:pStyle w:val="106"/>
              <w:rPr>
                <w:rFonts w:cs="Times New Roman" w:asciiTheme="minorEastAsia" w:hAnsiTheme="minorEastAsia" w:eastAsiaTheme="minorEastAsia"/>
                <w:kern w:val="2"/>
              </w:rPr>
            </w:pP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．乙方承诺具体事项：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8897" w:type="dxa"/>
            <w:gridSpan w:val="2"/>
          </w:tcPr>
          <w:p>
            <w:pPr>
              <w:pStyle w:val="106"/>
              <w:rPr>
                <w:rFonts w:cs="Times New Roman" w:asciiTheme="minorEastAsia" w:hAnsiTheme="minorEastAsia" w:eastAsiaTheme="minorEastAsia"/>
                <w:kern w:val="2"/>
              </w:rPr>
            </w:pPr>
            <w:r>
              <w:rPr>
                <w:rFonts w:cs="Times New Roman" w:asciiTheme="minorEastAsia" w:hAnsiTheme="minorEastAsia" w:eastAsiaTheme="minorEastAsia"/>
                <w:kern w:val="2"/>
              </w:rPr>
              <w:t>2</w:t>
            </w:r>
            <w:r>
              <w:rPr>
                <w:rFonts w:hint="eastAsia" w:cs="Times New Roman" w:asciiTheme="minorEastAsia" w:hAnsiTheme="minorEastAsia" w:eastAsiaTheme="minorEastAsia"/>
                <w:kern w:val="2"/>
              </w:rPr>
              <w:t>．售后服务具体事项：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8897" w:type="dxa"/>
            <w:gridSpan w:val="2"/>
          </w:tcPr>
          <w:p>
            <w:pPr>
              <w:pStyle w:val="106"/>
              <w:rPr>
                <w:rFonts w:cs="Times New Roman" w:asciiTheme="minorEastAsia" w:hAnsiTheme="minorEastAsia" w:eastAsiaTheme="minorEastAsia"/>
                <w:kern w:val="2"/>
              </w:rPr>
            </w:pPr>
            <w:r>
              <w:rPr>
                <w:rFonts w:cs="Times New Roman" w:asciiTheme="minorEastAsia" w:hAnsiTheme="minorEastAsia" w:eastAsiaTheme="minorEastAsia"/>
                <w:kern w:val="2"/>
              </w:rPr>
              <w:t>3</w:t>
            </w:r>
            <w:r>
              <w:rPr>
                <w:rFonts w:hint="eastAsia" w:cs="Times New Roman" w:asciiTheme="minorEastAsia" w:hAnsiTheme="minorEastAsia" w:eastAsiaTheme="minorEastAsia"/>
                <w:kern w:val="2"/>
              </w:rPr>
              <w:t>．质保期责任：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8897" w:type="dxa"/>
            <w:gridSpan w:val="2"/>
          </w:tcPr>
          <w:p>
            <w:pPr>
              <w:pStyle w:val="106"/>
              <w:rPr>
                <w:rFonts w:cs="Times New Roman" w:asciiTheme="minorEastAsia" w:hAnsiTheme="minorEastAsia" w:eastAsiaTheme="minorEastAsia"/>
                <w:kern w:val="2"/>
              </w:rPr>
            </w:pPr>
            <w:r>
              <w:rPr>
                <w:rFonts w:cs="Times New Roman" w:asciiTheme="minorEastAsia" w:hAnsiTheme="minorEastAsia" w:eastAsiaTheme="minorEastAsia"/>
                <w:kern w:val="2"/>
              </w:rPr>
              <w:t>4</w:t>
            </w:r>
            <w:r>
              <w:rPr>
                <w:rFonts w:hint="eastAsia" w:cs="Times New Roman" w:asciiTheme="minorEastAsia" w:hAnsiTheme="minorEastAsia" w:eastAsiaTheme="minorEastAsia"/>
                <w:kern w:val="2"/>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4361" w:type="dxa"/>
          </w:tcPr>
          <w:p>
            <w:pPr>
              <w:pStyle w:val="106"/>
              <w:rPr>
                <w:rFonts w:cs="Times New Roman" w:asciiTheme="minorEastAsia" w:hAnsiTheme="minorEastAsia" w:eastAsiaTheme="minorEastAsia"/>
                <w:kern w:val="2"/>
              </w:rPr>
            </w:pPr>
            <w:r>
              <w:rPr>
                <w:rFonts w:hint="eastAsia" w:cs="Times New Roman" w:asciiTheme="minorEastAsia" w:hAnsiTheme="minorEastAsia" w:eastAsiaTheme="minorEastAsia"/>
                <w:kern w:val="2"/>
              </w:rPr>
              <w:t>甲方</w:t>
            </w:r>
            <w:r>
              <w:rPr>
                <w:rFonts w:cs="Times New Roman" w:asciiTheme="minorEastAsia" w:hAnsiTheme="minorEastAsia" w:eastAsiaTheme="minorEastAsia"/>
                <w:kern w:val="2"/>
              </w:rPr>
              <w:t>(</w:t>
            </w:r>
            <w:r>
              <w:rPr>
                <w:rFonts w:hint="eastAsia" w:cs="Times New Roman" w:asciiTheme="minorEastAsia" w:hAnsiTheme="minorEastAsia" w:eastAsiaTheme="minorEastAsia"/>
                <w:kern w:val="2"/>
              </w:rPr>
              <w:t>章</w:t>
            </w:r>
            <w:r>
              <w:rPr>
                <w:rFonts w:cs="Times New Roman" w:asciiTheme="minorEastAsia" w:hAnsiTheme="minorEastAsia" w:eastAsiaTheme="minorEastAsia"/>
                <w:kern w:val="2"/>
              </w:rPr>
              <w:t>)</w:t>
            </w:r>
          </w:p>
          <w:p>
            <w:pPr>
              <w:pStyle w:val="106"/>
              <w:rPr>
                <w:rFonts w:cs="Times New Roman" w:asciiTheme="minorEastAsia" w:hAnsiTheme="minorEastAsia" w:eastAsiaTheme="minorEastAsia"/>
                <w:kern w:val="2"/>
              </w:rPr>
            </w:pPr>
          </w:p>
          <w:p>
            <w:pPr>
              <w:pStyle w:val="106"/>
              <w:rPr>
                <w:rFonts w:cs="Times New Roman" w:asciiTheme="minorEastAsia" w:hAnsiTheme="minorEastAsia" w:eastAsiaTheme="minorEastAsia"/>
                <w:kern w:val="2"/>
              </w:rPr>
            </w:pPr>
          </w:p>
          <w:p>
            <w:pPr>
              <w:pStyle w:val="106"/>
              <w:ind w:firstLine="2640" w:firstLineChars="11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年 月 日</w:t>
            </w:r>
          </w:p>
        </w:tc>
        <w:tc>
          <w:tcPr>
            <w:tcW w:w="4536" w:type="dxa"/>
          </w:tcPr>
          <w:p>
            <w:pPr>
              <w:pStyle w:val="106"/>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乙方</w:t>
            </w:r>
            <w:r>
              <w:rPr>
                <w:rFonts w:cs="Times New Roman" w:asciiTheme="minorEastAsia" w:hAnsiTheme="minorEastAsia" w:eastAsiaTheme="minorEastAsia"/>
                <w:kern w:val="2"/>
              </w:rPr>
              <w:t>(</w:t>
            </w:r>
            <w:r>
              <w:rPr>
                <w:rFonts w:hint="eastAsia" w:cs="Times New Roman" w:asciiTheme="minorEastAsia" w:hAnsiTheme="minorEastAsia" w:eastAsiaTheme="minorEastAsia"/>
                <w:kern w:val="2"/>
              </w:rPr>
              <w:t>章</w:t>
            </w:r>
            <w:r>
              <w:rPr>
                <w:rFonts w:cs="Times New Roman" w:asciiTheme="minorEastAsia" w:hAnsiTheme="minorEastAsia" w:eastAsiaTheme="minorEastAsia"/>
                <w:kern w:val="2"/>
              </w:rPr>
              <w:t>)</w:t>
            </w:r>
          </w:p>
          <w:p>
            <w:pPr>
              <w:pStyle w:val="106"/>
              <w:rPr>
                <w:rFonts w:cs="Times New Roman" w:asciiTheme="minorEastAsia" w:hAnsiTheme="minorEastAsia" w:eastAsiaTheme="minorEastAsia"/>
                <w:kern w:val="2"/>
              </w:rPr>
            </w:pPr>
          </w:p>
          <w:p>
            <w:pPr>
              <w:pStyle w:val="106"/>
              <w:rPr>
                <w:rFonts w:cs="Times New Roman" w:asciiTheme="minorEastAsia" w:hAnsiTheme="minorEastAsia" w:eastAsiaTheme="minorEastAsia"/>
                <w:kern w:val="2"/>
              </w:rPr>
            </w:pPr>
          </w:p>
          <w:p>
            <w:pPr>
              <w:pStyle w:val="106"/>
              <w:ind w:firstLine="2880" w:firstLineChars="1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年 月 日</w:t>
            </w:r>
          </w:p>
        </w:tc>
      </w:tr>
    </w:tbl>
    <w:p>
      <w:pPr>
        <w:ind w:left="440" w:hanging="440" w:hangingChars="200"/>
        <w:rPr>
          <w:rFonts w:asciiTheme="minorEastAsia" w:hAnsiTheme="minorEastAsia" w:eastAsiaTheme="minorEastAsia"/>
          <w:color w:val="000000"/>
          <w:sz w:val="24"/>
        </w:rPr>
      </w:pPr>
      <w:r>
        <w:rPr>
          <w:rFonts w:hint="eastAsia" w:asciiTheme="minorEastAsia" w:hAnsiTheme="minorEastAsia" w:eastAsiaTheme="minorEastAsia"/>
          <w:szCs w:val="21"/>
        </w:rPr>
        <w:t>注：售后服务事项填不下时可另加附页</w:t>
      </w:r>
    </w:p>
    <w:p>
      <w:pPr>
        <w:spacing w:line="500" w:lineRule="exact"/>
        <w:rPr>
          <w:rFonts w:asciiTheme="majorEastAsia" w:hAnsiTheme="majorEastAsia" w:eastAsiaTheme="majorEastAsia" w:cstheme="majorEastAsia"/>
          <w:sz w:val="28"/>
          <w:szCs w:val="28"/>
        </w:rPr>
      </w:pPr>
    </w:p>
    <w:p>
      <w:pPr>
        <w:spacing w:line="500" w:lineRule="exact"/>
        <w:rPr>
          <w:rFonts w:asciiTheme="majorEastAsia" w:hAnsiTheme="majorEastAsia" w:eastAsiaTheme="majorEastAsia" w:cstheme="majorEastAsia"/>
        </w:rPr>
      </w:pPr>
      <w:r>
        <w:rPr>
          <w:rFonts w:hint="eastAsia" w:asciiTheme="majorEastAsia" w:hAnsiTheme="majorEastAsia" w:eastAsiaTheme="majorEastAsia" w:cstheme="majorEastAsia"/>
        </w:rPr>
        <w:br w:type="page"/>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附件1：</w:t>
      </w:r>
    </w:p>
    <w:p>
      <w:pPr>
        <w:shd w:val="clear" w:color="auto" w:fill="FFFFFF"/>
        <w:spacing w:line="580" w:lineRule="exact"/>
        <w:jc w:val="center"/>
        <w:rPr>
          <w:rFonts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广西壮族自治区政府采购项目合同验收书（格式）</w:t>
      </w:r>
    </w:p>
    <w:p>
      <w:pPr>
        <w:shd w:val="clear" w:color="auto" w:fill="FFFFFF"/>
        <w:spacing w:line="440" w:lineRule="exact"/>
        <w:ind w:firstLine="482"/>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根据政府采购项目（</w:t>
      </w:r>
      <w:r>
        <w:rPr>
          <w:rFonts w:hint="eastAsia" w:asciiTheme="majorEastAsia" w:hAnsiTheme="majorEastAsia" w:eastAsiaTheme="majorEastAsia" w:cstheme="majorEastAsia"/>
          <w:color w:val="000000"/>
          <w:sz w:val="24"/>
          <w:u w:val="single"/>
        </w:rPr>
        <w:t>采购合同编号：</w:t>
      </w:r>
      <w:r>
        <w:rPr>
          <w:rFonts w:hint="eastAsia" w:asciiTheme="majorEastAsia" w:hAnsiTheme="majorEastAsia" w:eastAsiaTheme="majorEastAsia" w:cstheme="majorEastAsia"/>
          <w:color w:val="000000"/>
          <w:sz w:val="24"/>
          <w:u w:val="single"/>
        </w:rPr>
        <w:softHyphen/>
      </w:r>
      <w:r>
        <w:rPr>
          <w:rFonts w:hint="eastAsia" w:asciiTheme="majorEastAsia" w:hAnsiTheme="majorEastAsia" w:eastAsiaTheme="majorEastAsia" w:cstheme="majorEastAsia"/>
          <w:color w:val="000000"/>
          <w:sz w:val="24"/>
        </w:rPr>
        <w:t>）的约定，我单位对（</w:t>
      </w:r>
      <w:r>
        <w:rPr>
          <w:rFonts w:hint="eastAsia" w:asciiTheme="majorEastAsia" w:hAnsiTheme="majorEastAsia" w:eastAsiaTheme="majorEastAsia" w:cstheme="majorEastAsia"/>
          <w:color w:val="000000"/>
          <w:sz w:val="24"/>
          <w:u w:val="single"/>
        </w:rPr>
        <w:t xml:space="preserve"> 项目名称 </w:t>
      </w:r>
      <w:r>
        <w:rPr>
          <w:rFonts w:hint="eastAsia" w:asciiTheme="majorEastAsia" w:hAnsiTheme="majorEastAsia" w:eastAsiaTheme="majorEastAsia" w:cstheme="majorEastAsia"/>
          <w:color w:val="000000"/>
          <w:sz w:val="24"/>
        </w:rPr>
        <w:t>） 政府采购项目中标（或成交）供应商（</w:t>
      </w:r>
      <w:r>
        <w:rPr>
          <w:rFonts w:hint="eastAsia" w:asciiTheme="majorEastAsia" w:hAnsiTheme="majorEastAsia" w:eastAsiaTheme="majorEastAsia" w:cstheme="majorEastAsia"/>
          <w:color w:val="000000"/>
          <w:sz w:val="24"/>
          <w:u w:val="single"/>
        </w:rPr>
        <w:t xml:space="preserve"> 公司名称 </w:t>
      </w:r>
      <w:r>
        <w:rPr>
          <w:rFonts w:hint="eastAsia" w:asciiTheme="majorEastAsia" w:hAnsiTheme="majorEastAsia" w:eastAsiaTheme="majorEastAsia" w:cstheme="majorEastAsia"/>
          <w:color w:val="000000"/>
          <w:sz w:val="24"/>
        </w:rPr>
        <w:t>） 提供的货物（或工程、服务）进行了验收，验收情况如下：</w:t>
      </w:r>
    </w:p>
    <w:tbl>
      <w:tblPr>
        <w:tblStyle w:val="42"/>
        <w:tblW w:w="9177" w:type="dxa"/>
        <w:jc w:val="center"/>
        <w:tblInd w:w="0" w:type="dxa"/>
        <w:tblLayout w:type="fixed"/>
        <w:tblCellMar>
          <w:top w:w="0" w:type="dxa"/>
          <w:left w:w="0" w:type="dxa"/>
          <w:bottom w:w="0" w:type="dxa"/>
          <w:right w:w="0" w:type="dxa"/>
        </w:tblCellMar>
      </w:tblPr>
      <w:tblGrid>
        <w:gridCol w:w="1159"/>
        <w:gridCol w:w="2093"/>
        <w:gridCol w:w="798"/>
        <w:gridCol w:w="102"/>
        <w:gridCol w:w="2002"/>
        <w:gridCol w:w="178"/>
        <w:gridCol w:w="685"/>
        <w:gridCol w:w="2160"/>
      </w:tblGrid>
      <w:tr>
        <w:tblPrEx>
          <w:tblLayout w:type="fixed"/>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验收方式：</w:t>
            </w:r>
          </w:p>
        </w:tc>
        <w:tc>
          <w:tcPr>
            <w:tcW w:w="5925" w:type="dxa"/>
            <w:gridSpan w:val="6"/>
            <w:tcBorders>
              <w:top w:val="single" w:color="auto" w:sz="8" w:space="0"/>
              <w:left w:val="nil"/>
              <w:bottom w:val="single" w:color="auto" w:sz="8" w:space="0"/>
              <w:right w:val="single" w:color="auto" w:sz="8" w:space="0"/>
            </w:tcBorders>
            <w:vAlign w:val="center"/>
          </w:tcPr>
          <w:p>
            <w:pPr>
              <w:spacing w:before="100" w:beforeAutospacing="1" w:after="100" w:afterAutospacing="1" w:line="320" w:lineRule="atLeast"/>
              <w:ind w:firstLine="480"/>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□自行验收 □委托验收</w:t>
            </w:r>
          </w:p>
        </w:tc>
      </w:tr>
      <w:tr>
        <w:tblPrEx>
          <w:tblLayout w:type="fixed"/>
          <w:tblCellMar>
            <w:top w:w="0" w:type="dxa"/>
            <w:left w:w="0" w:type="dxa"/>
            <w:bottom w:w="0" w:type="dxa"/>
            <w:right w:w="0" w:type="dxa"/>
          </w:tblCellMar>
        </w:tblPrEx>
        <w:trPr>
          <w:trHeight w:val="622"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序号</w:t>
            </w: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名 称</w:t>
            </w: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20" w:lineRule="atLeast"/>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数量</w:t>
            </w: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金 额</w:t>
            </w:r>
          </w:p>
        </w:tc>
      </w:tr>
      <w:tr>
        <w:tblPrEx>
          <w:tblLayout w:type="fixed"/>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r>
      <w:tr>
        <w:tblPrEx>
          <w:tblLayout w:type="fixed"/>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r>
      <w:tr>
        <w:tblPrEx>
          <w:tblLayout w:type="fixed"/>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r>
      <w:tr>
        <w:tblPrEx>
          <w:tblLayout w:type="fixed"/>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r>
      <w:tr>
        <w:tblPrEx>
          <w:tblLayout w:type="fixed"/>
          <w:tblCellMar>
            <w:top w:w="0" w:type="dxa"/>
            <w:left w:w="0" w:type="dxa"/>
            <w:bottom w:w="0" w:type="dxa"/>
            <w:right w:w="0" w:type="dxa"/>
          </w:tblCellMar>
        </w:tblPrEx>
        <w:trPr>
          <w:trHeight w:val="641" w:hRule="atLeast"/>
          <w:jc w:val="center"/>
        </w:trPr>
        <w:tc>
          <w:tcPr>
            <w:tcW w:w="9177" w:type="dxa"/>
            <w:gridSpan w:val="8"/>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合计大写金额： 仟 佰 拾 万 仟 佰 拾 元</w:t>
            </w:r>
          </w:p>
        </w:tc>
      </w:tr>
      <w:tr>
        <w:tblPrEx>
          <w:tblLayout w:type="fixed"/>
          <w:tblCellMar>
            <w:top w:w="0" w:type="dxa"/>
            <w:left w:w="0" w:type="dxa"/>
            <w:bottom w:w="0" w:type="dxa"/>
            <w:right w:w="0" w:type="dxa"/>
          </w:tblCellMar>
        </w:tblPrEx>
        <w:trPr>
          <w:trHeight w:val="641"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实际供货日期</w:t>
            </w: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46"/>
              <w:jc w:val="center"/>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合同交货验收日期</w:t>
            </w: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r>
      <w:tr>
        <w:tblPrEx>
          <w:tblLayout w:type="fixed"/>
          <w:tblCellMar>
            <w:top w:w="0" w:type="dxa"/>
            <w:left w:w="0" w:type="dxa"/>
            <w:bottom w:w="0" w:type="dxa"/>
            <w:right w:w="0" w:type="dxa"/>
          </w:tblCellMar>
        </w:tblPrEx>
        <w:trPr>
          <w:trHeight w:val="394"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asciiTheme="majorEastAsia" w:hAnsiTheme="majorEastAsia" w:eastAsiaTheme="majorEastAsia" w:cstheme="majorEastAsia"/>
                <w:color w:val="333333"/>
                <w:szCs w:val="21"/>
              </w:rPr>
            </w:pPr>
          </w:p>
        </w:tc>
      </w:tr>
      <w:tr>
        <w:tblPrEx>
          <w:tblLayout w:type="fixed"/>
          <w:tblCellMar>
            <w:top w:w="0" w:type="dxa"/>
            <w:left w:w="0" w:type="dxa"/>
            <w:bottom w:w="0" w:type="dxa"/>
            <w:right w:w="0" w:type="dxa"/>
          </w:tblCellMar>
        </w:tblPrEx>
        <w:trPr>
          <w:trHeight w:val="693" w:hRule="atLeast"/>
          <w:jc w:val="center"/>
        </w:trPr>
        <w:tc>
          <w:tcPr>
            <w:tcW w:w="11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验收具体内容</w:t>
            </w:r>
          </w:p>
        </w:tc>
        <w:tc>
          <w:tcPr>
            <w:tcW w:w="8018"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应按采购合同、采购文件、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Layout w:type="fixed"/>
          <w:tblCellMar>
            <w:top w:w="0" w:type="dxa"/>
            <w:left w:w="0" w:type="dxa"/>
            <w:bottom w:w="0" w:type="dxa"/>
            <w:right w:w="0" w:type="dxa"/>
          </w:tblCellMar>
        </w:tblPrEx>
        <w:trPr>
          <w:trHeight w:val="850" w:hRule="atLeast"/>
          <w:jc w:val="center"/>
        </w:trPr>
        <w:tc>
          <w:tcPr>
            <w:tcW w:w="11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验收小组意见</w:t>
            </w: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验收结论性意见：</w:t>
            </w:r>
          </w:p>
        </w:tc>
      </w:tr>
      <w:tr>
        <w:tblPrEx>
          <w:tblLayout w:type="fixed"/>
          <w:tblCellMar>
            <w:top w:w="0" w:type="dxa"/>
            <w:left w:w="0" w:type="dxa"/>
            <w:bottom w:w="0" w:type="dxa"/>
            <w:right w:w="0" w:type="dxa"/>
          </w:tblCellMar>
        </w:tblPrEx>
        <w:trPr>
          <w:trHeight w:val="607" w:hRule="atLeast"/>
          <w:jc w:val="center"/>
        </w:trPr>
        <w:tc>
          <w:tcPr>
            <w:tcW w:w="1159" w:type="dxa"/>
            <w:vMerge w:val="continue"/>
            <w:tcBorders>
              <w:top w:val="nil"/>
              <w:left w:val="single" w:color="auto" w:sz="8" w:space="0"/>
              <w:bottom w:val="single" w:color="auto" w:sz="8" w:space="0"/>
              <w:right w:val="single" w:color="auto" w:sz="8" w:space="0"/>
            </w:tcBorders>
            <w:vAlign w:val="center"/>
          </w:tcPr>
          <w:p>
            <w:pPr>
              <w:rPr>
                <w:rFonts w:asciiTheme="majorEastAsia" w:hAnsiTheme="majorEastAsia" w:eastAsiaTheme="majorEastAsia" w:cstheme="majorEastAsia"/>
                <w:color w:val="333333"/>
                <w:szCs w:val="21"/>
              </w:rPr>
            </w:pP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有异议的意见和说明理由：</w:t>
            </w:r>
          </w:p>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签字：</w:t>
            </w:r>
          </w:p>
        </w:tc>
      </w:tr>
      <w:tr>
        <w:tblPrEx>
          <w:tblLayout w:type="fixed"/>
          <w:tblCellMar>
            <w:top w:w="0" w:type="dxa"/>
            <w:left w:w="0" w:type="dxa"/>
            <w:bottom w:w="0" w:type="dxa"/>
            <w:right w:w="0" w:type="dxa"/>
          </w:tblCellMar>
        </w:tblPrEx>
        <w:trPr>
          <w:trHeight w:val="507"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验收小组成员签字：</w:t>
            </w:r>
          </w:p>
        </w:tc>
      </w:tr>
      <w:tr>
        <w:tblPrEx>
          <w:tblLayout w:type="fixed"/>
          <w:tblCellMar>
            <w:top w:w="0" w:type="dxa"/>
            <w:left w:w="0" w:type="dxa"/>
            <w:bottom w:w="0" w:type="dxa"/>
            <w:right w:w="0" w:type="dxa"/>
          </w:tblCellMar>
        </w:tblPrEx>
        <w:trPr>
          <w:trHeight w:val="736"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监督人员或其他相关人员签字：</w:t>
            </w:r>
          </w:p>
          <w:p>
            <w:pPr>
              <w:spacing w:before="100" w:beforeAutospacing="1" w:after="100" w:afterAutospacing="1" w:line="320" w:lineRule="atLeast"/>
              <w:ind w:firstLine="74"/>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或受邀机构的意见（盖章）：</w:t>
            </w:r>
          </w:p>
        </w:tc>
      </w:tr>
      <w:tr>
        <w:tblPrEx>
          <w:tblLayout w:type="fixed"/>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中标或者成交供应商负责人签字或盖章：</w:t>
            </w:r>
          </w:p>
          <w:p>
            <w:pPr>
              <w:spacing w:before="100" w:beforeAutospacing="1" w:after="100" w:afterAutospacing="1" w:line="320" w:lineRule="atLeast"/>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联系电话： 年 月 日</w:t>
            </w:r>
          </w:p>
        </w:tc>
        <w:tc>
          <w:tcPr>
            <w:tcW w:w="5025"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ind w:firstLine="440" w:firstLineChars="200"/>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采购人或受托机构的意见（盖章）：</w:t>
            </w:r>
          </w:p>
          <w:p>
            <w:pPr>
              <w:spacing w:before="100" w:beforeAutospacing="1" w:after="100" w:afterAutospacing="1" w:line="320" w:lineRule="atLeast"/>
              <w:ind w:firstLine="440" w:firstLineChars="200"/>
              <w:rPr>
                <w:rFonts w:asciiTheme="majorEastAsia" w:hAnsiTheme="majorEastAsia" w:eastAsiaTheme="majorEastAsia" w:cstheme="majorEastAsia"/>
                <w:color w:val="333333"/>
                <w:szCs w:val="21"/>
              </w:rPr>
            </w:pPr>
            <w:r>
              <w:rPr>
                <w:rFonts w:hint="eastAsia" w:asciiTheme="majorEastAsia" w:hAnsiTheme="majorEastAsia" w:eastAsiaTheme="majorEastAsia" w:cstheme="majorEastAsia"/>
                <w:color w:val="333333"/>
                <w:szCs w:val="21"/>
              </w:rPr>
              <w:t>联系电话： 年 月 日</w:t>
            </w:r>
          </w:p>
        </w:tc>
      </w:tr>
    </w:tbl>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rPr>
        <w:br w:type="page"/>
      </w:r>
      <w:r>
        <w:rPr>
          <w:rFonts w:hint="eastAsia" w:asciiTheme="majorEastAsia" w:hAnsiTheme="majorEastAsia" w:eastAsiaTheme="majorEastAsia" w:cstheme="majorEastAsia"/>
          <w:sz w:val="28"/>
          <w:szCs w:val="28"/>
        </w:rPr>
        <w:t>附件2：</w:t>
      </w:r>
    </w:p>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政府采购项目履约保证金退付意见书</w:t>
      </w:r>
    </w:p>
    <w:tbl>
      <w:tblPr>
        <w:tblStyle w:val="42"/>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供</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应</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商</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申</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请</w:t>
            </w: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6"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8655" w:type="dxa"/>
            <w:tcBorders>
              <w:top w:val="single" w:color="auto" w:sz="4" w:space="0"/>
              <w:left w:val="single" w:color="auto" w:sz="4" w:space="0"/>
              <w:bottom w:val="single" w:color="auto" w:sz="4" w:space="0"/>
              <w:right w:val="single" w:color="auto" w:sz="4" w:space="0"/>
            </w:tcBorders>
          </w:tcPr>
          <w:p>
            <w:pPr>
              <w:spacing w:after="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该项目已于年月日验收并交付使用。根据合同规定，该项目的履约保证金期限于年月日已满，请将履约保证金（大写）￥（小写）退付到达以下帐户。</w:t>
            </w:r>
          </w:p>
          <w:p>
            <w:pPr>
              <w:spacing w:after="0" w:line="400" w:lineRule="exact"/>
              <w:ind w:firstLine="705"/>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单位名称：</w:t>
            </w:r>
          </w:p>
          <w:p>
            <w:pPr>
              <w:spacing w:after="0" w:line="400" w:lineRule="exact"/>
              <w:ind w:firstLine="705"/>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开户银行：</w:t>
            </w:r>
          </w:p>
          <w:p>
            <w:pPr>
              <w:spacing w:after="0" w:line="400" w:lineRule="exact"/>
              <w:ind w:firstLine="705"/>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帐   号：</w:t>
            </w:r>
          </w:p>
          <w:p>
            <w:pPr>
              <w:spacing w:after="0" w:line="400" w:lineRule="exact"/>
              <w:ind w:firstLine="660" w:firstLineChars="3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联系人及电话：</w:t>
            </w:r>
          </w:p>
          <w:p>
            <w:pPr>
              <w:spacing w:after="0" w:line="5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供应商签章：</w:t>
            </w:r>
          </w:p>
          <w:p>
            <w:pPr>
              <w:spacing w:after="0" w:line="5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采</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购</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位</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意</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见</w:t>
            </w:r>
          </w:p>
        </w:tc>
        <w:tc>
          <w:tcPr>
            <w:tcW w:w="8655" w:type="dxa"/>
            <w:tcBorders>
              <w:top w:val="single" w:color="auto" w:sz="4" w:space="0"/>
              <w:left w:val="single" w:color="auto" w:sz="4" w:space="0"/>
              <w:bottom w:val="single" w:color="auto" w:sz="4" w:space="0"/>
              <w:right w:val="single" w:color="auto" w:sz="4" w:space="0"/>
            </w:tcBorders>
          </w:tcPr>
          <w:p>
            <w:pPr>
              <w:spacing w:after="12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退付意见：是否同意退付履约保证金及退付金额：</w:t>
            </w:r>
          </w:p>
          <w:p>
            <w:pPr>
              <w:spacing w:after="120"/>
              <w:rPr>
                <w:rFonts w:asciiTheme="majorEastAsia" w:hAnsiTheme="majorEastAsia" w:eastAsiaTheme="majorEastAsia" w:cstheme="majorEastAsia"/>
                <w:szCs w:val="21"/>
              </w:rPr>
            </w:pPr>
          </w:p>
          <w:p>
            <w:pPr>
              <w:spacing w:after="120" w:line="52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联系人及电话：                                 采购单位签章</w:t>
            </w:r>
          </w:p>
          <w:p>
            <w:pPr>
              <w:spacing w:after="120" w:line="5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财</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务</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部</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门</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意</w:t>
            </w:r>
          </w:p>
          <w:p>
            <w:pPr>
              <w:spacing w:after="120"/>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见</w:t>
            </w:r>
          </w:p>
        </w:tc>
        <w:tc>
          <w:tcPr>
            <w:tcW w:w="8655" w:type="dxa"/>
            <w:tcBorders>
              <w:top w:val="single" w:color="auto" w:sz="4" w:space="0"/>
              <w:left w:val="single" w:color="auto" w:sz="4" w:space="0"/>
              <w:bottom w:val="single" w:color="auto" w:sz="4" w:space="0"/>
              <w:right w:val="single" w:color="auto" w:sz="4" w:space="0"/>
            </w:tcBorders>
          </w:tcPr>
          <w:p>
            <w:pPr>
              <w:spacing w:after="120" w:line="6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此表于年 月  日收到。</w:t>
            </w:r>
          </w:p>
          <w:p>
            <w:pPr>
              <w:spacing w:after="120" w:line="6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会计审核：</w:t>
            </w:r>
          </w:p>
          <w:p>
            <w:pPr>
              <w:spacing w:after="120" w:line="6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财务负责人审核：</w:t>
            </w:r>
          </w:p>
          <w:p>
            <w:pPr>
              <w:spacing w:after="120" w:line="6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单位负责人签字：</w:t>
            </w:r>
          </w:p>
          <w:p>
            <w:pPr>
              <w:spacing w:after="120" w:line="64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出纳办理转帐日期：</w:t>
            </w:r>
          </w:p>
        </w:tc>
      </w:tr>
    </w:tbl>
    <w:p>
      <w:pPr>
        <w:spacing w:line="500" w:lineRule="exact"/>
        <w:rPr>
          <w:rFonts w:asciiTheme="majorEastAsia" w:hAnsiTheme="majorEastAsia" w:eastAsiaTheme="majorEastAsia" w:cstheme="majorEastAsia"/>
        </w:rPr>
      </w:pPr>
      <w:r>
        <w:rPr>
          <w:rFonts w:hint="eastAsia" w:asciiTheme="majorEastAsia" w:hAnsiTheme="majorEastAsia" w:eastAsiaTheme="majorEastAsia" w:cstheme="majorEastAsia"/>
          <w:b/>
          <w:bCs/>
          <w:szCs w:val="21"/>
        </w:rPr>
        <w:t>注：供应商凭经采购单位审批的退付意见书到采购人处办理履约保证金退付事宜。</w:t>
      </w:r>
    </w:p>
    <w:p>
      <w:pPr>
        <w:adjustRightInd/>
        <w:snapToGrid/>
        <w:spacing w:line="220" w:lineRule="atLeast"/>
        <w:rPr>
          <w:rFonts w:asciiTheme="majorEastAsia" w:hAnsiTheme="majorEastAsia" w:eastAsiaTheme="majorEastAsia" w:cstheme="majorEastAsia"/>
          <w:sz w:val="36"/>
          <w:szCs w:val="20"/>
        </w:rPr>
      </w:pPr>
      <w:bookmarkStart w:id="50" w:name="_Toc246095537"/>
      <w:bookmarkStart w:id="51" w:name="_Toc246094931"/>
      <w:bookmarkStart w:id="52" w:name="_Toc246095475"/>
      <w:r>
        <w:rPr>
          <w:rFonts w:hint="eastAsia" w:asciiTheme="majorEastAsia" w:hAnsiTheme="majorEastAsia" w:eastAsiaTheme="majorEastAsia" w:cstheme="majorEastAsia"/>
        </w:rPr>
        <w:br w:type="page"/>
      </w:r>
    </w:p>
    <w:p>
      <w:pPr>
        <w:pStyle w:val="3"/>
        <w:rPr>
          <w:rFonts w:asciiTheme="majorEastAsia" w:hAnsiTheme="majorEastAsia" w:eastAsiaTheme="majorEastAsia" w:cstheme="majorEastAsia"/>
          <w:b/>
          <w:bCs/>
        </w:rPr>
      </w:pPr>
    </w:p>
    <w:p>
      <w:pPr>
        <w:pStyle w:val="3"/>
        <w:rPr>
          <w:rFonts w:asciiTheme="majorEastAsia" w:hAnsiTheme="majorEastAsia" w:eastAsiaTheme="majorEastAsia" w:cstheme="majorEastAsia"/>
          <w:b/>
          <w:bCs/>
        </w:rPr>
      </w:pPr>
      <w:bookmarkStart w:id="53" w:name="_Toc7192557"/>
      <w:r>
        <w:rPr>
          <w:rFonts w:hint="eastAsia" w:asciiTheme="majorEastAsia" w:hAnsiTheme="majorEastAsia" w:eastAsiaTheme="majorEastAsia" w:cstheme="majorEastAsia"/>
          <w:b/>
          <w:bCs/>
        </w:rPr>
        <w:t>第六章  响应文件格式</w:t>
      </w:r>
      <w:bookmarkEnd w:id="50"/>
      <w:bookmarkEnd w:id="51"/>
      <w:bookmarkEnd w:id="52"/>
      <w:bookmarkEnd w:id="53"/>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（用于响应文件封面）</w:t>
      </w:r>
    </w:p>
    <w:p>
      <w:pPr>
        <w:rPr>
          <w:rFonts w:asciiTheme="minorEastAsia" w:hAnsiTheme="minorEastAsia" w:eastAsiaTheme="minorEastAsia"/>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响应文件</w:t>
      </w:r>
    </w:p>
    <w:p>
      <w:pPr>
        <w:rPr>
          <w:rFonts w:asciiTheme="minorEastAsia" w:hAnsiTheme="minorEastAsia" w:eastAsiaTheme="minorEastAsia"/>
        </w:rPr>
      </w:pPr>
    </w:p>
    <w:p>
      <w:pPr>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（正/副本）</w:t>
      </w:r>
    </w:p>
    <w:p>
      <w:pPr>
        <w:rPr>
          <w:rFonts w:asciiTheme="minorEastAsia" w:hAnsiTheme="minorEastAsia" w:eastAsiaTheme="minorEastAsia"/>
        </w:rPr>
      </w:pPr>
    </w:p>
    <w:p>
      <w:pPr>
        <w:rPr>
          <w:rFonts w:asciiTheme="minorEastAsia" w:hAnsiTheme="minorEastAsia" w:eastAsiaTheme="minorEastAsia"/>
          <w:sz w:val="28"/>
          <w:szCs w:val="28"/>
        </w:rPr>
      </w:pPr>
    </w:p>
    <w:p>
      <w:pPr>
        <w:spacing w:line="600" w:lineRule="exact"/>
        <w:ind w:firstLine="1400" w:firstLineChars="5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项目名称：</w:t>
      </w:r>
      <w:r>
        <w:rPr>
          <w:rFonts w:hint="eastAsia" w:asciiTheme="minorEastAsia" w:hAnsiTheme="minorEastAsia" w:eastAsiaTheme="minorEastAsia"/>
          <w:sz w:val="28"/>
          <w:szCs w:val="28"/>
          <w:u w:val="single"/>
        </w:rPr>
        <w:t xml:space="preserve">    （项目名称）  （分标名称）  </w:t>
      </w:r>
    </w:p>
    <w:p>
      <w:pPr>
        <w:spacing w:line="600" w:lineRule="exact"/>
        <w:ind w:firstLine="1400" w:firstLineChars="5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项目编号：</w:t>
      </w:r>
    </w:p>
    <w:p>
      <w:pPr>
        <w:spacing w:line="6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响应文件内容：</w:t>
      </w:r>
      <w:r>
        <w:rPr>
          <w:rFonts w:hint="eastAsia" w:asciiTheme="minorEastAsia" w:hAnsiTheme="minorEastAsia" w:eastAsiaTheme="minorEastAsia"/>
          <w:sz w:val="28"/>
          <w:szCs w:val="28"/>
          <w:u w:val="single"/>
        </w:rPr>
        <w:t xml:space="preserve">        价格文件/商务技术文件    </w:t>
      </w:r>
    </w:p>
    <w:p>
      <w:pPr>
        <w:spacing w:line="6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供应商名称：</w:t>
      </w:r>
      <w:r>
        <w:rPr>
          <w:rFonts w:hint="eastAsia" w:asciiTheme="minorEastAsia" w:hAnsiTheme="minorEastAsia" w:eastAsiaTheme="minorEastAsia"/>
          <w:sz w:val="28"/>
          <w:szCs w:val="28"/>
          <w:u w:val="single"/>
        </w:rPr>
        <w:t xml:space="preserve">        （盖单位公章）           </w:t>
      </w:r>
    </w:p>
    <w:p>
      <w:pPr>
        <w:spacing w:line="6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（签字）     </w:t>
      </w:r>
    </w:p>
    <w:p>
      <w:pPr>
        <w:spacing w:line="60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日    期：  年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月  日</w:t>
      </w:r>
    </w:p>
    <w:p>
      <w:pPr>
        <w:rPr>
          <w:rFonts w:asciiTheme="minorEastAsia" w:hAnsiTheme="minorEastAsia" w:eastAsiaTheme="minorEastAsia"/>
        </w:rPr>
      </w:pPr>
      <w:r>
        <w:rPr>
          <w:rFonts w:asciiTheme="minorEastAsia" w:hAnsiTheme="minorEastAsia" w:eastAsiaTheme="minorEastAsia"/>
        </w:rPr>
        <w:br w:type="page"/>
      </w: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附件一：</w:t>
      </w:r>
    </w:p>
    <w:p>
      <w:pPr>
        <w:spacing w:line="30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谈判报价表</w:t>
      </w:r>
    </w:p>
    <w:p>
      <w:pPr>
        <w:rPr>
          <w:rFonts w:asciiTheme="minorEastAsia" w:hAnsiTheme="minorEastAsia" w:eastAsiaTheme="minorEastAsia"/>
          <w:sz w:val="24"/>
          <w:u w:val="single"/>
        </w:rPr>
      </w:pPr>
      <w:r>
        <w:rPr>
          <w:rFonts w:hint="eastAsia" w:asciiTheme="minorEastAsia" w:hAnsiTheme="minorEastAsia" w:eastAsiaTheme="minorEastAsia"/>
          <w:sz w:val="24"/>
        </w:rPr>
        <w:t>采购项目编号:</w:t>
      </w:r>
    </w:p>
    <w:p>
      <w:pPr>
        <w:rPr>
          <w:rFonts w:asciiTheme="minorEastAsia" w:hAnsiTheme="minorEastAsia" w:eastAsiaTheme="minorEastAsia"/>
          <w:sz w:val="24"/>
          <w:u w:val="single"/>
        </w:rPr>
      </w:pPr>
      <w:r>
        <w:rPr>
          <w:rFonts w:hint="eastAsia" w:asciiTheme="minorEastAsia" w:hAnsiTheme="minorEastAsia" w:eastAsiaTheme="minorEastAsia"/>
          <w:sz w:val="24"/>
        </w:rPr>
        <w:t>采购项目名称:</w:t>
      </w:r>
    </w:p>
    <w:p>
      <w:pPr>
        <w:rPr>
          <w:rFonts w:asciiTheme="minorEastAsia" w:hAnsiTheme="minorEastAsia" w:eastAsiaTheme="minorEastAsia"/>
          <w:sz w:val="24"/>
        </w:rPr>
      </w:pPr>
      <w:r>
        <w:rPr>
          <w:rFonts w:hint="eastAsia" w:asciiTheme="minorEastAsia" w:hAnsiTheme="minorEastAsia" w:eastAsiaTheme="minorEastAsia"/>
          <w:sz w:val="24"/>
          <w:u w:val="single"/>
        </w:rPr>
        <w:t>　　</w:t>
      </w:r>
      <w:r>
        <w:rPr>
          <w:rFonts w:hint="eastAsia" w:asciiTheme="minorEastAsia" w:hAnsiTheme="minorEastAsia" w:eastAsiaTheme="minorEastAsia"/>
          <w:sz w:val="24"/>
        </w:rPr>
        <w:t>分标（有分标时填写）</w:t>
      </w:r>
    </w:p>
    <w:tbl>
      <w:tblPr>
        <w:tblStyle w:val="42"/>
        <w:tblW w:w="94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10"/>
        <w:gridCol w:w="534"/>
        <w:gridCol w:w="1422"/>
        <w:gridCol w:w="1689"/>
        <w:gridCol w:w="141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51"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610"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货物名称</w:t>
            </w:r>
          </w:p>
        </w:tc>
        <w:tc>
          <w:tcPr>
            <w:tcW w:w="534"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数量①</w:t>
            </w:r>
          </w:p>
        </w:tc>
        <w:tc>
          <w:tcPr>
            <w:tcW w:w="1422"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品牌及规格型号、生产厂家及国别</w:t>
            </w:r>
          </w:p>
        </w:tc>
        <w:tc>
          <w:tcPr>
            <w:tcW w:w="1689"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技术参数及性能配置</w:t>
            </w:r>
          </w:p>
        </w:tc>
        <w:tc>
          <w:tcPr>
            <w:tcW w:w="1413"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单价（元）</w:t>
            </w:r>
          </w:p>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②</w:t>
            </w:r>
          </w:p>
        </w:tc>
        <w:tc>
          <w:tcPr>
            <w:tcW w:w="1864" w:type="dxa"/>
            <w:vAlign w:val="center"/>
          </w:tcPr>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单项合价（元）</w:t>
            </w:r>
          </w:p>
          <w:p>
            <w:pPr>
              <w:spacing w:after="0" w:line="320" w:lineRule="exact"/>
              <w:jc w:val="center"/>
              <w:rPr>
                <w:rFonts w:asciiTheme="minorEastAsia" w:hAnsiTheme="minorEastAsia" w:eastAsiaTheme="minorEastAsia"/>
                <w:sz w:val="24"/>
              </w:rPr>
            </w:pPr>
            <w:r>
              <w:rPr>
                <w:rFonts w:hint="eastAsia" w:asciiTheme="minorEastAsia" w:hAnsiTheme="minorEastAsia" w:eastAsiaTheme="minorEastAsia"/>
                <w:sz w:val="24"/>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610" w:type="dxa"/>
            <w:vAlign w:val="center"/>
          </w:tcPr>
          <w:p>
            <w:pPr>
              <w:rPr>
                <w:rFonts w:asciiTheme="minorEastAsia" w:hAnsiTheme="minorEastAsia" w:eastAsiaTheme="minorEastAsia"/>
                <w:sz w:val="24"/>
              </w:rPr>
            </w:pPr>
          </w:p>
        </w:tc>
        <w:tc>
          <w:tcPr>
            <w:tcW w:w="534" w:type="dxa"/>
            <w:vAlign w:val="center"/>
          </w:tcPr>
          <w:p>
            <w:pPr>
              <w:rPr>
                <w:rFonts w:asciiTheme="minorEastAsia" w:hAnsiTheme="minorEastAsia" w:eastAsiaTheme="minorEastAsia"/>
                <w:sz w:val="24"/>
              </w:rPr>
            </w:pPr>
          </w:p>
        </w:tc>
        <w:tc>
          <w:tcPr>
            <w:tcW w:w="1422" w:type="dxa"/>
            <w:vAlign w:val="center"/>
          </w:tcPr>
          <w:p>
            <w:pPr>
              <w:rPr>
                <w:rFonts w:asciiTheme="minorEastAsia" w:hAnsiTheme="minorEastAsia" w:eastAsiaTheme="minorEastAsia"/>
                <w:sz w:val="24"/>
              </w:rPr>
            </w:pPr>
          </w:p>
        </w:tc>
        <w:tc>
          <w:tcPr>
            <w:tcW w:w="1689" w:type="dxa"/>
            <w:vAlign w:val="center"/>
          </w:tcPr>
          <w:p>
            <w:pPr>
              <w:rPr>
                <w:rFonts w:asciiTheme="minorEastAsia" w:hAnsiTheme="minorEastAsia" w:eastAsiaTheme="minorEastAsia"/>
                <w:sz w:val="24"/>
              </w:rPr>
            </w:pPr>
          </w:p>
        </w:tc>
        <w:tc>
          <w:tcPr>
            <w:tcW w:w="1413" w:type="dxa"/>
            <w:vAlign w:val="center"/>
          </w:tcPr>
          <w:p>
            <w:pPr>
              <w:rPr>
                <w:rFonts w:asciiTheme="minorEastAsia" w:hAnsiTheme="minorEastAsia" w:eastAsiaTheme="minorEastAsia"/>
                <w:sz w:val="24"/>
              </w:rPr>
            </w:pPr>
          </w:p>
        </w:tc>
        <w:tc>
          <w:tcPr>
            <w:tcW w:w="1864"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610" w:type="dxa"/>
            <w:vAlign w:val="center"/>
          </w:tcPr>
          <w:p>
            <w:pPr>
              <w:rPr>
                <w:rFonts w:asciiTheme="minorEastAsia" w:hAnsiTheme="minorEastAsia" w:eastAsiaTheme="minorEastAsia"/>
                <w:sz w:val="24"/>
              </w:rPr>
            </w:pPr>
          </w:p>
        </w:tc>
        <w:tc>
          <w:tcPr>
            <w:tcW w:w="534" w:type="dxa"/>
            <w:vAlign w:val="center"/>
          </w:tcPr>
          <w:p>
            <w:pPr>
              <w:rPr>
                <w:rFonts w:asciiTheme="minorEastAsia" w:hAnsiTheme="minorEastAsia" w:eastAsiaTheme="minorEastAsia"/>
                <w:sz w:val="24"/>
              </w:rPr>
            </w:pPr>
          </w:p>
        </w:tc>
        <w:tc>
          <w:tcPr>
            <w:tcW w:w="1422" w:type="dxa"/>
            <w:vAlign w:val="center"/>
          </w:tcPr>
          <w:p>
            <w:pPr>
              <w:rPr>
                <w:rFonts w:asciiTheme="minorEastAsia" w:hAnsiTheme="minorEastAsia" w:eastAsiaTheme="minorEastAsia"/>
                <w:sz w:val="24"/>
              </w:rPr>
            </w:pPr>
          </w:p>
        </w:tc>
        <w:tc>
          <w:tcPr>
            <w:tcW w:w="1689" w:type="dxa"/>
            <w:vAlign w:val="center"/>
          </w:tcPr>
          <w:p>
            <w:pPr>
              <w:rPr>
                <w:rFonts w:asciiTheme="minorEastAsia" w:hAnsiTheme="minorEastAsia" w:eastAsiaTheme="minorEastAsia"/>
                <w:sz w:val="24"/>
              </w:rPr>
            </w:pPr>
          </w:p>
        </w:tc>
        <w:tc>
          <w:tcPr>
            <w:tcW w:w="1413" w:type="dxa"/>
            <w:vAlign w:val="center"/>
          </w:tcPr>
          <w:p>
            <w:pPr>
              <w:rPr>
                <w:rFonts w:asciiTheme="minorEastAsia" w:hAnsiTheme="minorEastAsia" w:eastAsiaTheme="minorEastAsia"/>
                <w:sz w:val="24"/>
              </w:rPr>
            </w:pPr>
          </w:p>
        </w:tc>
        <w:tc>
          <w:tcPr>
            <w:tcW w:w="1864"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610" w:type="dxa"/>
            <w:vAlign w:val="center"/>
          </w:tcPr>
          <w:p>
            <w:pPr>
              <w:rPr>
                <w:rFonts w:asciiTheme="minorEastAsia" w:hAnsiTheme="minorEastAsia" w:eastAsiaTheme="minorEastAsia"/>
                <w:sz w:val="24"/>
              </w:rPr>
            </w:pPr>
          </w:p>
        </w:tc>
        <w:tc>
          <w:tcPr>
            <w:tcW w:w="534" w:type="dxa"/>
            <w:vAlign w:val="center"/>
          </w:tcPr>
          <w:p>
            <w:pPr>
              <w:rPr>
                <w:rFonts w:asciiTheme="minorEastAsia" w:hAnsiTheme="minorEastAsia" w:eastAsiaTheme="minorEastAsia"/>
                <w:sz w:val="24"/>
              </w:rPr>
            </w:pPr>
          </w:p>
        </w:tc>
        <w:tc>
          <w:tcPr>
            <w:tcW w:w="1422" w:type="dxa"/>
            <w:vAlign w:val="center"/>
          </w:tcPr>
          <w:p>
            <w:pPr>
              <w:rPr>
                <w:rFonts w:asciiTheme="minorEastAsia" w:hAnsiTheme="minorEastAsia" w:eastAsiaTheme="minorEastAsia"/>
                <w:sz w:val="24"/>
              </w:rPr>
            </w:pPr>
          </w:p>
        </w:tc>
        <w:tc>
          <w:tcPr>
            <w:tcW w:w="1689" w:type="dxa"/>
            <w:vAlign w:val="center"/>
          </w:tcPr>
          <w:p>
            <w:pPr>
              <w:rPr>
                <w:rFonts w:asciiTheme="minorEastAsia" w:hAnsiTheme="minorEastAsia" w:eastAsiaTheme="minorEastAsia"/>
                <w:sz w:val="24"/>
              </w:rPr>
            </w:pPr>
          </w:p>
        </w:tc>
        <w:tc>
          <w:tcPr>
            <w:tcW w:w="1413" w:type="dxa"/>
            <w:vAlign w:val="center"/>
          </w:tcPr>
          <w:p>
            <w:pPr>
              <w:rPr>
                <w:rFonts w:asciiTheme="minorEastAsia" w:hAnsiTheme="minorEastAsia" w:eastAsiaTheme="minorEastAsia"/>
                <w:sz w:val="24"/>
              </w:rPr>
            </w:pPr>
          </w:p>
        </w:tc>
        <w:tc>
          <w:tcPr>
            <w:tcW w:w="1864"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N</w:t>
            </w:r>
          </w:p>
        </w:tc>
        <w:tc>
          <w:tcPr>
            <w:tcW w:w="1610" w:type="dxa"/>
            <w:vAlign w:val="center"/>
          </w:tcPr>
          <w:p>
            <w:pPr>
              <w:rPr>
                <w:rFonts w:asciiTheme="minorEastAsia" w:hAnsiTheme="minorEastAsia" w:eastAsiaTheme="minorEastAsia"/>
                <w:sz w:val="24"/>
              </w:rPr>
            </w:pPr>
          </w:p>
        </w:tc>
        <w:tc>
          <w:tcPr>
            <w:tcW w:w="534" w:type="dxa"/>
            <w:vAlign w:val="center"/>
          </w:tcPr>
          <w:p>
            <w:pPr>
              <w:rPr>
                <w:rFonts w:asciiTheme="minorEastAsia" w:hAnsiTheme="minorEastAsia" w:eastAsiaTheme="minorEastAsia"/>
                <w:sz w:val="24"/>
              </w:rPr>
            </w:pPr>
          </w:p>
        </w:tc>
        <w:tc>
          <w:tcPr>
            <w:tcW w:w="1422" w:type="dxa"/>
            <w:vAlign w:val="center"/>
          </w:tcPr>
          <w:p>
            <w:pPr>
              <w:rPr>
                <w:rFonts w:asciiTheme="minorEastAsia" w:hAnsiTheme="minorEastAsia" w:eastAsiaTheme="minorEastAsia"/>
                <w:sz w:val="24"/>
              </w:rPr>
            </w:pPr>
          </w:p>
        </w:tc>
        <w:tc>
          <w:tcPr>
            <w:tcW w:w="1689" w:type="dxa"/>
            <w:vAlign w:val="center"/>
          </w:tcPr>
          <w:p>
            <w:pPr>
              <w:rPr>
                <w:rFonts w:asciiTheme="minorEastAsia" w:hAnsiTheme="minorEastAsia" w:eastAsiaTheme="minorEastAsia"/>
                <w:sz w:val="24"/>
              </w:rPr>
            </w:pPr>
          </w:p>
        </w:tc>
        <w:tc>
          <w:tcPr>
            <w:tcW w:w="1413" w:type="dxa"/>
            <w:vAlign w:val="center"/>
          </w:tcPr>
          <w:p>
            <w:pPr>
              <w:rPr>
                <w:rFonts w:asciiTheme="minorEastAsia" w:hAnsiTheme="minorEastAsia" w:eastAsiaTheme="minorEastAsia"/>
                <w:sz w:val="24"/>
              </w:rPr>
            </w:pPr>
          </w:p>
        </w:tc>
        <w:tc>
          <w:tcPr>
            <w:tcW w:w="1864"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sz w:val="24"/>
              </w:rPr>
            </w:pPr>
            <w:r>
              <w:rPr>
                <w:rFonts w:hint="eastAsia" w:asciiTheme="minorEastAsia" w:hAnsiTheme="minorEastAsia" w:eastAsiaTheme="minorEastAsia"/>
                <w:sz w:val="24"/>
              </w:rPr>
              <w:t>总报价：人民币</w:t>
            </w:r>
            <w:r>
              <w:rPr>
                <w:rFonts w:hint="eastAsia" w:asciiTheme="minorEastAsia" w:hAnsiTheme="minorEastAsia" w:eastAsiaTheme="minorEastAsia"/>
                <w:sz w:val="24"/>
                <w:u w:val="single"/>
              </w:rPr>
              <w:t xml:space="preserve">              （￥                 </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483" w:type="dxa"/>
            <w:gridSpan w:val="7"/>
            <w:vAlign w:val="center"/>
          </w:tcPr>
          <w:p>
            <w:pPr>
              <w:spacing w:after="0" w:line="360" w:lineRule="exact"/>
              <w:rPr>
                <w:rFonts w:asciiTheme="minorEastAsia" w:hAnsiTheme="minorEastAsia" w:eastAsiaTheme="minorEastAsia"/>
                <w:sz w:val="24"/>
              </w:rPr>
            </w:pPr>
            <w:r>
              <w:rPr>
                <w:rFonts w:hint="eastAsia" w:asciiTheme="minorEastAsia" w:hAnsiTheme="minorEastAsia" w:eastAsiaTheme="minorEastAsia"/>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sz w:val="24"/>
              </w:rPr>
            </w:pPr>
            <w:r>
              <w:rPr>
                <w:rFonts w:hint="eastAsia" w:asciiTheme="minorEastAsia" w:hAnsiTheme="minorEastAsia" w:eastAsiaTheme="minorEastAsia"/>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sz w:val="24"/>
              </w:rPr>
            </w:pPr>
            <w:r>
              <w:rPr>
                <w:rFonts w:hint="eastAsia" w:asciiTheme="minorEastAsia" w:hAnsiTheme="minorEastAsia" w:eastAsiaTheme="minorEastAsia"/>
                <w:sz w:val="24"/>
              </w:rPr>
              <w:t>质保期：</w:t>
            </w:r>
          </w:p>
        </w:tc>
      </w:tr>
    </w:tbl>
    <w:p>
      <w:pPr>
        <w:spacing w:after="0" w:line="360" w:lineRule="exact"/>
        <w:jc w:val="both"/>
        <w:rPr>
          <w:rFonts w:asciiTheme="minorEastAsia" w:hAnsiTheme="minorEastAsia" w:eastAsiaTheme="minorEastAsia"/>
        </w:rPr>
      </w:pPr>
      <w:r>
        <w:rPr>
          <w:rFonts w:hint="eastAsia" w:asciiTheme="minorEastAsia" w:hAnsiTheme="minorEastAsia" w:eastAsiaTheme="minorEastAsia"/>
        </w:rPr>
        <w:t>注：1.所有价格均用人民币表示，单位为元，精确到小数点后两位数。</w:t>
      </w:r>
    </w:p>
    <w:p>
      <w:pPr>
        <w:spacing w:after="0" w:line="360" w:lineRule="exact"/>
        <w:ind w:firstLine="440" w:firstLineChars="200"/>
        <w:jc w:val="both"/>
        <w:rPr>
          <w:rFonts w:asciiTheme="minorEastAsia" w:hAnsiTheme="minorEastAsia" w:eastAsiaTheme="minorEastAsia"/>
        </w:rPr>
      </w:pPr>
      <w:r>
        <w:rPr>
          <w:rFonts w:hint="eastAsia" w:asciiTheme="minorEastAsia" w:hAnsiTheme="minorEastAsia" w:eastAsiaTheme="minorEastAsia"/>
          <w:bCs/>
        </w:rPr>
        <w:t>2.各供应商</w:t>
      </w:r>
      <w:r>
        <w:rPr>
          <w:rFonts w:hint="eastAsia" w:asciiTheme="minorEastAsia" w:hAnsiTheme="minorEastAsia" w:eastAsiaTheme="minorEastAsia"/>
        </w:rPr>
        <w:t>必须就“项目采购需求和说明”中所有内容作完整唯一报价，否则，其响应文件无效。</w:t>
      </w:r>
    </w:p>
    <w:p>
      <w:pPr>
        <w:spacing w:after="0" w:line="360" w:lineRule="exact"/>
        <w:ind w:firstLine="440" w:firstLineChars="200"/>
        <w:jc w:val="both"/>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此表的总报价是所有需采购方支付的本次采购标的金额总数，即竞标总价。竞标总价须包含完成用户需求要求所有内容的全部费用。</w:t>
      </w:r>
      <w:r>
        <w:rPr>
          <w:rFonts w:asciiTheme="minorEastAsia" w:hAnsiTheme="minorEastAsia" w:eastAsiaTheme="minorEastAsia"/>
        </w:rPr>
        <w:tab/>
      </w:r>
    </w:p>
    <w:p>
      <w:pPr>
        <w:spacing w:after="0" w:line="360" w:lineRule="exact"/>
        <w:ind w:firstLine="440" w:firstLineChars="200"/>
        <w:jc w:val="both"/>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若此表由多页构成的，需逐页加盖供应商公章。</w:t>
      </w:r>
    </w:p>
    <w:p>
      <w:pPr>
        <w:spacing w:after="120"/>
        <w:rPr>
          <w:rFonts w:asciiTheme="minorEastAsia" w:hAnsiTheme="minorEastAsia" w:eastAsiaTheme="minorEastAsia"/>
        </w:rPr>
      </w:pPr>
    </w:p>
    <w:p>
      <w:pPr>
        <w:spacing w:after="120"/>
        <w:rPr>
          <w:rFonts w:asciiTheme="minorEastAsia" w:hAnsiTheme="minorEastAsia" w:eastAsiaTheme="minorEastAsia"/>
        </w:rPr>
      </w:pPr>
    </w:p>
    <w:p>
      <w:pPr>
        <w:spacing w:after="120" w:line="360" w:lineRule="auto"/>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after="120" w:line="360" w:lineRule="auto"/>
        <w:ind w:left="1320" w:leftChars="600"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 xml:space="preserve">地址：      </w:t>
      </w:r>
      <w:r>
        <w:rPr>
          <w:rFonts w:hint="eastAsia" w:cs="宋体" w:asciiTheme="minorEastAsia" w:hAnsiTheme="minorEastAsia" w:eastAsiaTheme="minorEastAsia"/>
          <w:sz w:val="24"/>
        </w:rPr>
        <w:t>邮编</w:t>
      </w:r>
      <w:r>
        <w:rPr>
          <w:rFonts w:hint="eastAsia" w:asciiTheme="minorEastAsia" w:hAnsiTheme="minorEastAsia" w:eastAsiaTheme="minorEastAsia"/>
          <w:sz w:val="24"/>
        </w:rPr>
        <w:t>：</w:t>
      </w:r>
    </w:p>
    <w:p>
      <w:pPr>
        <w:spacing w:after="120" w:line="360" w:lineRule="auto"/>
        <w:ind w:left="1320" w:leftChars="600"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电话</w:t>
      </w:r>
      <w:r>
        <w:rPr>
          <w:rFonts w:hint="eastAsia" w:asciiTheme="minorEastAsia" w:hAnsiTheme="minorEastAsia" w:eastAsiaTheme="minorEastAsia"/>
          <w:sz w:val="24"/>
        </w:rPr>
        <w:t xml:space="preserve">：      </w:t>
      </w:r>
      <w:r>
        <w:rPr>
          <w:rFonts w:hint="eastAsia" w:cs="宋体" w:asciiTheme="minorEastAsia" w:hAnsiTheme="minorEastAsia" w:eastAsiaTheme="minorEastAsia"/>
          <w:sz w:val="24"/>
        </w:rPr>
        <w:t>传</w:t>
      </w:r>
      <w:r>
        <w:rPr>
          <w:rFonts w:hint="eastAsia" w:asciiTheme="minorEastAsia" w:hAnsiTheme="minorEastAsia" w:eastAsiaTheme="minorEastAsia"/>
          <w:sz w:val="24"/>
        </w:rPr>
        <w:t>真：</w:t>
      </w:r>
    </w:p>
    <w:p>
      <w:pPr>
        <w:spacing w:after="120" w:line="360" w:lineRule="auto"/>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spacing w:after="120" w:line="360" w:lineRule="auto"/>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日期：  年  月  日</w:t>
      </w:r>
    </w:p>
    <w:p>
      <w:pPr>
        <w:spacing w:line="300" w:lineRule="auto"/>
        <w:rPr>
          <w:rFonts w:asciiTheme="minorEastAsia" w:hAnsiTheme="minorEastAsia" w:eastAsiaTheme="minorEastAsia"/>
          <w:sz w:val="24"/>
        </w:rPr>
      </w:pPr>
      <w:r>
        <w:rPr>
          <w:rFonts w:asciiTheme="minorEastAsia" w:hAnsiTheme="minorEastAsia" w:eastAsiaTheme="minorEastAsia"/>
          <w:szCs w:val="21"/>
        </w:rPr>
        <w:br w:type="page"/>
      </w:r>
      <w:r>
        <w:rPr>
          <w:rFonts w:hint="eastAsia" w:asciiTheme="minorEastAsia" w:hAnsiTheme="minorEastAsia" w:eastAsiaTheme="minorEastAsia"/>
          <w:sz w:val="24"/>
        </w:rPr>
        <w:t>附件二：</w:t>
      </w:r>
    </w:p>
    <w:p>
      <w:pPr>
        <w:spacing w:before="120" w:beforeLines="50" w:after="120" w:afterLines="50" w:line="600" w:lineRule="exact"/>
        <w:jc w:val="center"/>
        <w:rPr>
          <w:rFonts w:asciiTheme="minorEastAsia" w:hAnsiTheme="minorEastAsia" w:eastAsiaTheme="minorEastAsia"/>
          <w:sz w:val="32"/>
          <w:szCs w:val="32"/>
        </w:rPr>
      </w:pPr>
      <w:bookmarkStart w:id="54" w:name="_Toc246095476"/>
      <w:bookmarkStart w:id="55" w:name="_Toc246094932"/>
      <w:bookmarkStart w:id="56" w:name="_Toc246095538"/>
      <w:r>
        <w:rPr>
          <w:rFonts w:hint="eastAsia" w:asciiTheme="minorEastAsia" w:hAnsiTheme="minorEastAsia" w:eastAsiaTheme="minorEastAsia"/>
          <w:sz w:val="32"/>
          <w:szCs w:val="32"/>
        </w:rPr>
        <w:t>谈判书</w:t>
      </w:r>
      <w:bookmarkEnd w:id="54"/>
      <w:bookmarkEnd w:id="55"/>
      <w:bookmarkEnd w:id="56"/>
    </w:p>
    <w:p>
      <w:pPr>
        <w:spacing w:after="0" w:line="420" w:lineRule="exact"/>
        <w:rPr>
          <w:rFonts w:asciiTheme="minorEastAsia" w:hAnsiTheme="minorEastAsia" w:eastAsiaTheme="minorEastAsia"/>
          <w:sz w:val="24"/>
          <w:u w:val="single"/>
        </w:rPr>
      </w:pPr>
      <w:r>
        <w:rPr>
          <w:rFonts w:hint="eastAsia" w:asciiTheme="minorEastAsia" w:hAnsiTheme="minorEastAsia" w:eastAsiaTheme="minorEastAsia"/>
          <w:sz w:val="24"/>
        </w:rPr>
        <w:t>致：(采购代理机构)</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根据贵方的</w:t>
      </w:r>
      <w:r>
        <w:rPr>
          <w:rFonts w:hint="eastAsia" w:cs="Arial" w:asciiTheme="minorEastAsia" w:hAnsiTheme="minorEastAsia" w:eastAsiaTheme="minorEastAsia"/>
          <w:sz w:val="24"/>
          <w:u w:val="single"/>
        </w:rPr>
        <w:t xml:space="preserve">   （项目名称） （项目编号：     ）（分标）  </w:t>
      </w:r>
      <w:r>
        <w:rPr>
          <w:rFonts w:hint="eastAsia" w:cs="Arial" w:asciiTheme="minorEastAsia" w:hAnsiTheme="minorEastAsia" w:eastAsiaTheme="minorEastAsia"/>
          <w:sz w:val="24"/>
        </w:rPr>
        <w:t>项目政府采购的谈判邀请，我方授权代表</w:t>
      </w:r>
      <w:r>
        <w:rPr>
          <w:rFonts w:hint="eastAsia" w:cs="Arial" w:asciiTheme="minorEastAsia" w:hAnsiTheme="minorEastAsia" w:eastAsiaTheme="minorEastAsia"/>
          <w:sz w:val="24"/>
          <w:u w:val="single"/>
        </w:rPr>
        <w:t xml:space="preserve">         （姓名和职务）</w:t>
      </w:r>
      <w:r>
        <w:rPr>
          <w:rFonts w:hint="eastAsia" w:cs="Arial" w:asciiTheme="minorEastAsia" w:hAnsiTheme="minorEastAsia" w:eastAsiaTheme="minorEastAsia"/>
          <w:sz w:val="24"/>
        </w:rPr>
        <w:t>经正式授权并代表供应商</w:t>
      </w:r>
      <w:r>
        <w:rPr>
          <w:rFonts w:hint="eastAsia" w:cs="Arial" w:asciiTheme="minorEastAsia" w:hAnsiTheme="minorEastAsia" w:eastAsiaTheme="minorEastAsia"/>
          <w:sz w:val="24"/>
          <w:u w:val="single"/>
        </w:rPr>
        <w:t xml:space="preserve">    （供应商名称）   </w:t>
      </w:r>
      <w:r>
        <w:rPr>
          <w:rFonts w:hint="eastAsia" w:cs="Arial" w:asciiTheme="minorEastAsia" w:hAnsiTheme="minorEastAsia" w:eastAsiaTheme="minorEastAsia"/>
          <w:sz w:val="24"/>
        </w:rPr>
        <w:t>提交响应文件正本一份、副本三份。</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在此，授权代表宣布同意如下：</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供应商已详细审查全部“竞争性谈判文件”，包括修改文件（如有的话）以及全部参考资料和有关附件，已经了解我方对于谈判文件、采购过程、采购结果有依法进行询问、质疑、投诉的权利及相关渠道和要求。</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2．供应商在谈判之前已经与贵方进行了充分的沟通，完全理解并接受谈判文件的各项规定和要求，对谈判文件的合理性、合法性不再有异议。</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3．本次响应文件有效期</w:t>
      </w:r>
      <w:r>
        <w:rPr>
          <w:rFonts w:hint="eastAsia" w:cs="宋体" w:asciiTheme="minorEastAsia" w:hAnsiTheme="minorEastAsia" w:eastAsiaTheme="minorEastAsia"/>
          <w:sz w:val="24"/>
        </w:rPr>
        <w:t>自响应文件提交截止之日起天（日历天）</w:t>
      </w:r>
      <w:r>
        <w:rPr>
          <w:rFonts w:hint="eastAsia" w:cs="Arial" w:asciiTheme="minorEastAsia" w:hAnsiTheme="minorEastAsia" w:eastAsiaTheme="minorEastAsia"/>
          <w:sz w:val="24"/>
        </w:rPr>
        <w:t>内。</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4．如成交，供应商将按“竞争性谈判文件”及政府采购法律、法规的规定履行合同责任和义务。</w:t>
      </w:r>
    </w:p>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5．供应商同意按照贵方要求提供与谈判有关的一切数据或资料。</w:t>
      </w:r>
    </w:p>
    <w:p>
      <w:pPr>
        <w:autoSpaceDE w:val="0"/>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6. 本项目谈判保证金请退回如下账号：</w:t>
      </w:r>
    </w:p>
    <w:tbl>
      <w:tblPr>
        <w:tblStyle w:val="42"/>
        <w:tblW w:w="8984" w:type="dxa"/>
        <w:jc w:val="center"/>
        <w:tblInd w:w="0" w:type="dxa"/>
        <w:tblLayout w:type="fixed"/>
        <w:tblCellMar>
          <w:top w:w="0" w:type="dxa"/>
          <w:left w:w="108" w:type="dxa"/>
          <w:bottom w:w="0" w:type="dxa"/>
          <w:right w:w="108" w:type="dxa"/>
        </w:tblCellMar>
      </w:tblPr>
      <w:tblGrid>
        <w:gridCol w:w="3533"/>
        <w:gridCol w:w="1731"/>
        <w:gridCol w:w="1860"/>
        <w:gridCol w:w="1860"/>
      </w:tblGrid>
      <w:tr>
        <w:tblPrEx>
          <w:tblLayout w:type="fixed"/>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供应商（收款单位）名称</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sz w:val="24"/>
              </w:rPr>
            </w:pPr>
          </w:p>
        </w:tc>
      </w:tr>
      <w:tr>
        <w:tblPrEx>
          <w:tblLayout w:type="fixed"/>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供应商地址</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sz w:val="24"/>
              </w:rPr>
            </w:pPr>
          </w:p>
        </w:tc>
      </w:tr>
      <w:tr>
        <w:tblPrEx>
          <w:tblLayout w:type="fixed"/>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开户银行</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sz w:val="24"/>
              </w:rPr>
            </w:pPr>
          </w:p>
        </w:tc>
      </w:tr>
      <w:tr>
        <w:tblPrEx>
          <w:tblLayout w:type="fixed"/>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账    号</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sz w:val="24"/>
              </w:rPr>
            </w:pPr>
          </w:p>
        </w:tc>
      </w:tr>
      <w:tr>
        <w:tblPrEx>
          <w:tblLayout w:type="fixed"/>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联 系 人</w:t>
            </w:r>
          </w:p>
        </w:tc>
        <w:tc>
          <w:tcPr>
            <w:tcW w:w="1731"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p>
        </w:tc>
        <w:tc>
          <w:tcPr>
            <w:tcW w:w="1860"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联系电话</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sz w:val="24"/>
              </w:rPr>
            </w:pPr>
          </w:p>
        </w:tc>
      </w:tr>
    </w:tbl>
    <w:p>
      <w:pPr>
        <w:spacing w:after="0" w:line="42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7．与本次谈判有关的一切正式往来信函请寄：</w:t>
      </w:r>
    </w:p>
    <w:p>
      <w:pPr>
        <w:spacing w:after="0" w:line="420" w:lineRule="exact"/>
        <w:ind w:left="1320" w:leftChars="600" w:firstLine="480" w:firstLineChars="200"/>
        <w:rPr>
          <w:rFonts w:asciiTheme="minorEastAsia" w:hAnsiTheme="minorEastAsia" w:eastAsiaTheme="minorEastAsia"/>
          <w:sz w:val="24"/>
        </w:rPr>
      </w:pPr>
    </w:p>
    <w:p>
      <w:pPr>
        <w:spacing w:after="0" w:line="420" w:lineRule="exact"/>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after="0" w:line="420" w:lineRule="exact"/>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地址：       邮编：          </w:t>
      </w:r>
    </w:p>
    <w:p>
      <w:pPr>
        <w:spacing w:after="0" w:line="420" w:lineRule="exact"/>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电话：       传真：</w:t>
      </w:r>
    </w:p>
    <w:p>
      <w:pPr>
        <w:spacing w:after="0" w:line="420" w:lineRule="exact"/>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spacing w:after="0" w:line="420" w:lineRule="exact"/>
        <w:ind w:left="1320" w:leftChars="600" w:firstLine="480" w:firstLineChars="200"/>
        <w:rPr>
          <w:rFonts w:asciiTheme="minorEastAsia" w:hAnsiTheme="minorEastAsia" w:eastAsiaTheme="minorEastAsia"/>
          <w:sz w:val="24"/>
        </w:rPr>
      </w:pPr>
      <w:r>
        <w:rPr>
          <w:rFonts w:hint="eastAsia" w:asciiTheme="minorEastAsia" w:hAnsiTheme="minorEastAsia" w:eastAsiaTheme="minorEastAsia"/>
          <w:sz w:val="24"/>
        </w:rPr>
        <w:t>日期：  年  月  日</w:t>
      </w:r>
    </w:p>
    <w:p>
      <w:pPr>
        <w:spacing w:after="0" w:line="420" w:lineRule="exact"/>
        <w:ind w:left="1320" w:leftChars="600" w:firstLine="480" w:firstLineChars="200"/>
        <w:rPr>
          <w:rFonts w:asciiTheme="minorEastAsia" w:hAnsiTheme="minorEastAsia" w:eastAsiaTheme="minorEastAsia"/>
          <w:sz w:val="24"/>
        </w:rPr>
      </w:pPr>
    </w:p>
    <w:p>
      <w:pPr>
        <w:spacing w:after="0" w:line="420" w:lineRule="exact"/>
        <w:rPr>
          <w:rFonts w:asciiTheme="minorEastAsia" w:hAnsiTheme="minorEastAsia" w:eastAsiaTheme="minorEastAsia"/>
          <w:b/>
          <w:sz w:val="24"/>
        </w:rPr>
      </w:pPr>
      <w:bookmarkStart w:id="57" w:name="_Toc405196519"/>
      <w:r>
        <w:rPr>
          <w:rFonts w:hint="eastAsia" w:asciiTheme="minorEastAsia" w:hAnsiTheme="minorEastAsia" w:eastAsiaTheme="minorEastAsia"/>
        </w:rPr>
        <w:br w:type="page"/>
      </w:r>
      <w:r>
        <w:rPr>
          <w:rFonts w:hint="eastAsia" w:asciiTheme="minorEastAsia" w:hAnsiTheme="minorEastAsia" w:eastAsiaTheme="minorEastAsia"/>
          <w:b/>
          <w:sz w:val="24"/>
        </w:rPr>
        <w:t>附件三：</w:t>
      </w:r>
    </w:p>
    <w:bookmarkEnd w:id="57"/>
    <w:p>
      <w:pPr>
        <w:spacing w:before="120" w:beforeLines="50" w:after="120" w:afterLines="50"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竞标声明书</w:t>
      </w:r>
    </w:p>
    <w:p>
      <w:pPr>
        <w:spacing w:after="0" w:line="400" w:lineRule="exact"/>
        <w:rPr>
          <w:rFonts w:asciiTheme="minorEastAsia" w:hAnsiTheme="minorEastAsia" w:eastAsiaTheme="minorEastAsia"/>
          <w:sz w:val="24"/>
        </w:rPr>
      </w:pPr>
    </w:p>
    <w:p>
      <w:pPr>
        <w:spacing w:after="0" w:line="400" w:lineRule="exact"/>
        <w:rPr>
          <w:rFonts w:asciiTheme="minorEastAsia" w:hAnsiTheme="minorEastAsia" w:eastAsiaTheme="minorEastAsia"/>
          <w:color w:val="000000"/>
          <w:sz w:val="24"/>
          <w:szCs w:val="20"/>
        </w:rPr>
      </w:pPr>
      <w:r>
        <w:rPr>
          <w:rFonts w:hint="eastAsia" w:asciiTheme="minorEastAsia" w:hAnsiTheme="minorEastAsia" w:eastAsiaTheme="minorEastAsia"/>
          <w:color w:val="000000"/>
          <w:sz w:val="24"/>
        </w:rPr>
        <w:t>致：</w:t>
      </w:r>
      <w:r>
        <w:rPr>
          <w:rFonts w:hint="eastAsia" w:asciiTheme="minorEastAsia" w:hAnsiTheme="minorEastAsia" w:eastAsiaTheme="minorEastAsia"/>
          <w:sz w:val="24"/>
        </w:rPr>
        <w:t>(采购代理机构)</w:t>
      </w:r>
    </w:p>
    <w:p>
      <w:pPr>
        <w:spacing w:after="0" w:line="400" w:lineRule="exact"/>
        <w:ind w:firstLine="720" w:firstLineChars="300"/>
        <w:rPr>
          <w:rFonts w:asciiTheme="minorEastAsia" w:hAnsiTheme="minorEastAsia" w:eastAsiaTheme="minorEastAsia"/>
          <w:color w:val="000000"/>
          <w:sz w:val="24"/>
          <w:szCs w:val="20"/>
        </w:rPr>
      </w:pPr>
      <w:r>
        <w:rPr>
          <w:rFonts w:hint="eastAsia" w:asciiTheme="minorEastAsia" w:hAnsiTheme="minorEastAsia" w:eastAsiaTheme="minorEastAsia"/>
          <w:color w:val="000000"/>
          <w:sz w:val="24"/>
          <w:u w:val="single"/>
        </w:rPr>
        <w:t>（供应商名称）</w:t>
      </w:r>
      <w:r>
        <w:rPr>
          <w:rFonts w:hint="eastAsia" w:asciiTheme="minorEastAsia" w:hAnsiTheme="minorEastAsia" w:eastAsiaTheme="minorEastAsia"/>
          <w:color w:val="000000"/>
          <w:sz w:val="24"/>
        </w:rPr>
        <w:t>系中华人民共和国合法企业，经营地址：</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spacing w:after="0" w:line="400" w:lineRule="exact"/>
        <w:ind w:firstLine="480" w:firstLineChars="200"/>
        <w:rPr>
          <w:rFonts w:asciiTheme="minorEastAsia" w:hAnsiTheme="minorEastAsia" w:eastAsiaTheme="minorEastAsia"/>
          <w:color w:val="000000"/>
          <w:sz w:val="24"/>
          <w:szCs w:val="20"/>
        </w:rPr>
      </w:pPr>
      <w:r>
        <w:rPr>
          <w:rFonts w:hint="eastAsia" w:asciiTheme="minorEastAsia" w:hAnsiTheme="minorEastAsia" w:eastAsiaTheme="minorEastAsia"/>
          <w:color w:val="000000"/>
          <w:sz w:val="24"/>
        </w:rPr>
        <w:t>我</w:t>
      </w:r>
      <w:r>
        <w:rPr>
          <w:rFonts w:hint="eastAsia" w:asciiTheme="minorEastAsia" w:hAnsiTheme="minorEastAsia" w:eastAsiaTheme="minorEastAsia"/>
          <w:color w:val="000000"/>
          <w:sz w:val="24"/>
          <w:u w:val="single"/>
        </w:rPr>
        <w:t>（姓名）</w:t>
      </w:r>
      <w:r>
        <w:rPr>
          <w:rFonts w:hint="eastAsia" w:asciiTheme="minorEastAsia" w:hAnsiTheme="minorEastAsia" w:eastAsiaTheme="minorEastAsia"/>
          <w:color w:val="000000"/>
          <w:sz w:val="24"/>
        </w:rPr>
        <w:t>系</w:t>
      </w:r>
      <w:r>
        <w:rPr>
          <w:rFonts w:hint="eastAsia" w:asciiTheme="minorEastAsia" w:hAnsiTheme="minorEastAsia" w:eastAsiaTheme="minorEastAsia"/>
          <w:color w:val="000000"/>
          <w:sz w:val="24"/>
          <w:u w:val="single"/>
        </w:rPr>
        <w:t>（供应商名称）</w:t>
      </w:r>
      <w:r>
        <w:rPr>
          <w:rFonts w:hint="eastAsia" w:asciiTheme="minorEastAsia" w:hAnsiTheme="minorEastAsia" w:eastAsiaTheme="minorEastAsia"/>
          <w:color w:val="000000"/>
          <w:sz w:val="24"/>
        </w:rPr>
        <w:t>的法定代表人，我方愿意参加贵方组织的</w:t>
      </w:r>
      <w:r>
        <w:rPr>
          <w:rFonts w:hint="eastAsia" w:asciiTheme="minorEastAsia" w:hAnsiTheme="minorEastAsia" w:eastAsiaTheme="minorEastAsia"/>
          <w:sz w:val="24"/>
          <w:u w:val="single"/>
        </w:rPr>
        <w:t>（项目名称）</w:t>
      </w:r>
      <w:r>
        <w:rPr>
          <w:rFonts w:hint="eastAsia" w:asciiTheme="minorEastAsia" w:hAnsiTheme="minorEastAsia" w:eastAsiaTheme="minorEastAsia"/>
          <w:color w:val="000000"/>
          <w:sz w:val="24"/>
          <w:u w:val="single"/>
        </w:rPr>
        <w:t xml:space="preserve">（项目编号：      </w:t>
      </w:r>
      <w:r>
        <w:rPr>
          <w:rFonts w:hint="eastAsia" w:asciiTheme="minorEastAsia" w:hAnsiTheme="minorEastAsia" w:eastAsiaTheme="minorEastAsia"/>
          <w:color w:val="000000"/>
          <w:sz w:val="24"/>
        </w:rPr>
        <w:t>）的竞标，为便于贵方公正、择优地确定成交人及其服务，我方就本次竞标有关事项郑重声明如下：</w:t>
      </w:r>
    </w:p>
    <w:p>
      <w:pPr>
        <w:spacing w:after="0" w:line="400" w:lineRule="exact"/>
        <w:ind w:firstLine="480" w:firstLineChars="200"/>
        <w:rPr>
          <w:rFonts w:asciiTheme="minorEastAsia" w:hAnsiTheme="minorEastAsia" w:eastAsiaTheme="minorEastAsia"/>
          <w:color w:val="000000"/>
          <w:sz w:val="24"/>
          <w:szCs w:val="20"/>
        </w:rPr>
      </w:pPr>
      <w:r>
        <w:rPr>
          <w:rFonts w:hint="eastAsia" w:asciiTheme="minorEastAsia" w:hAnsiTheme="minorEastAsia" w:eastAsiaTheme="minorEastAsia"/>
          <w:color w:val="000000"/>
          <w:sz w:val="24"/>
        </w:rPr>
        <w:t>1.我方向贵方提交的所有响应文件、资料都是准确的和真实的。</w:t>
      </w:r>
    </w:p>
    <w:p>
      <w:pPr>
        <w:spacing w:after="0" w:line="400" w:lineRule="exact"/>
        <w:ind w:firstLine="480" w:firstLineChars="200"/>
        <w:rPr>
          <w:rFonts w:asciiTheme="minorEastAsia" w:hAnsiTheme="minorEastAsia" w:eastAsiaTheme="minorEastAsia"/>
          <w:color w:val="000000"/>
          <w:sz w:val="24"/>
          <w:szCs w:val="20"/>
        </w:rPr>
      </w:pPr>
      <w:r>
        <w:rPr>
          <w:rFonts w:hint="eastAsia" w:asciiTheme="minorEastAsia" w:hAnsiTheme="minorEastAsia" w:eastAsiaTheme="minorEastAsia"/>
          <w:color w:val="000000"/>
          <w:sz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after="0" w:line="400" w:lineRule="exact"/>
        <w:ind w:firstLine="480" w:firstLineChars="200"/>
        <w:rPr>
          <w:rFonts w:asciiTheme="minorEastAsia" w:hAnsiTheme="minorEastAsia" w:eastAsiaTheme="minorEastAsia"/>
          <w:color w:val="000000"/>
          <w:sz w:val="24"/>
          <w:szCs w:val="20"/>
        </w:rPr>
      </w:pPr>
      <w:r>
        <w:rPr>
          <w:rFonts w:asciiTheme="minorEastAsia" w:hAnsiTheme="minorEastAsia" w:eastAsiaTheme="minorEastAsia"/>
          <w:color w:val="000000"/>
          <w:sz w:val="24"/>
          <w:szCs w:val="20"/>
        </w:rPr>
        <w:t>3</w:t>
      </w:r>
      <w:r>
        <w:rPr>
          <w:rFonts w:hint="eastAsia" w:asciiTheme="minorEastAsia" w:hAnsiTheme="minorEastAsia" w:eastAsiaTheme="minorEastAsia"/>
          <w:color w:val="000000"/>
          <w:sz w:val="24"/>
          <w:szCs w:val="20"/>
        </w:rPr>
        <w:t>.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after="0" w:line="400" w:lineRule="exact"/>
        <w:ind w:firstLine="480" w:firstLineChars="200"/>
        <w:rPr>
          <w:rFonts w:asciiTheme="minorEastAsia" w:hAnsiTheme="minorEastAsia" w:eastAsiaTheme="minorEastAsia"/>
          <w:color w:val="000000"/>
          <w:sz w:val="24"/>
          <w:szCs w:val="20"/>
        </w:rPr>
      </w:pPr>
      <w:r>
        <w:rPr>
          <w:rFonts w:hint="eastAsia" w:asciiTheme="minorEastAsia" w:hAnsiTheme="minorEastAsia" w:eastAsiaTheme="minorEastAsia"/>
          <w:color w:val="000000"/>
          <w:sz w:val="24"/>
          <w:szCs w:val="20"/>
        </w:rPr>
        <w:t>□我方本次响应文件</w:t>
      </w:r>
      <w:r>
        <w:rPr>
          <w:rFonts w:hint="eastAsia" w:cs="宋体" w:asciiTheme="minorEastAsia" w:hAnsiTheme="minorEastAsia" w:eastAsiaTheme="minorEastAsia"/>
          <w:color w:val="000000"/>
          <w:sz w:val="24"/>
        </w:rPr>
        <w:t>内容中</w:t>
      </w:r>
      <w:r>
        <w:rPr>
          <w:rFonts w:hint="eastAsia" w:asciiTheme="minorEastAsia" w:hAnsiTheme="minorEastAsia" w:eastAsiaTheme="minorEastAsia"/>
          <w:color w:val="000000"/>
          <w:sz w:val="24"/>
          <w:szCs w:val="20"/>
        </w:rPr>
        <w:t>未</w:t>
      </w:r>
      <w:r>
        <w:rPr>
          <w:rFonts w:hint="eastAsia" w:cs="宋体" w:asciiTheme="minorEastAsia" w:hAnsiTheme="minorEastAsia" w:eastAsiaTheme="minorEastAsia"/>
          <w:color w:val="000000"/>
          <w:sz w:val="24"/>
        </w:rPr>
        <w:t>涉及商业秘密；</w:t>
      </w:r>
    </w:p>
    <w:p>
      <w:pPr>
        <w:spacing w:after="0" w:line="400" w:lineRule="exact"/>
        <w:ind w:firstLine="480" w:firstLineChars="200"/>
        <w:rPr>
          <w:rFonts w:asciiTheme="minorEastAsia" w:hAnsiTheme="minorEastAsia" w:eastAsiaTheme="minorEastAsia"/>
          <w:color w:val="000000"/>
          <w:sz w:val="24"/>
          <w:szCs w:val="20"/>
          <w:u w:val="single"/>
        </w:rPr>
      </w:pPr>
      <w:r>
        <w:rPr>
          <w:rFonts w:hint="eastAsia" w:asciiTheme="minorEastAsia" w:hAnsiTheme="minorEastAsia" w:eastAsiaTheme="minorEastAsia"/>
          <w:color w:val="000000"/>
          <w:sz w:val="24"/>
          <w:szCs w:val="20"/>
        </w:rPr>
        <w:t>□我方本次响应文件</w:t>
      </w:r>
      <w:r>
        <w:rPr>
          <w:rFonts w:hint="eastAsia" w:cs="宋体" w:asciiTheme="minorEastAsia" w:hAnsiTheme="minorEastAsia" w:eastAsiaTheme="minorEastAsia"/>
          <w:color w:val="000000"/>
          <w:sz w:val="24"/>
        </w:rPr>
        <w:t>涉及商业秘密的内容有：；</w:t>
      </w:r>
    </w:p>
    <w:p>
      <w:pPr>
        <w:spacing w:after="0" w:line="40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.我方在此声明，完全符合《中华人民共和国政府采购法》第二十二条规定的供应商资格条件，我方对此声明负全部法律责任。</w:t>
      </w:r>
    </w:p>
    <w:p>
      <w:pPr>
        <w:spacing w:after="0" w:line="400" w:lineRule="exact"/>
        <w:ind w:firstLine="480" w:firstLineChars="200"/>
        <w:rPr>
          <w:rFonts w:asciiTheme="minorEastAsia" w:hAnsiTheme="minorEastAsia" w:eastAsiaTheme="minorEastAsia"/>
          <w:color w:val="000000"/>
          <w:sz w:val="24"/>
          <w:szCs w:val="20"/>
          <w:u w:val="single"/>
        </w:rPr>
      </w:pPr>
      <w:r>
        <w:rPr>
          <w:rFonts w:hint="eastAsia" w:asciiTheme="minorEastAsia" w:hAnsiTheme="minorEastAsia" w:eastAsiaTheme="minorEastAsia"/>
          <w:color w:val="000000"/>
          <w:sz w:val="24"/>
          <w:lang w:val="zh-CN"/>
        </w:rPr>
        <w:t>5.以上事项如有虚假或隐瞒，我方愿意承担一切后果，并不再寻求任何旨在减轻或免除法律责任的辩解。</w:t>
      </w:r>
    </w:p>
    <w:p>
      <w:pPr>
        <w:spacing w:after="0" w:line="400" w:lineRule="exact"/>
        <w:ind w:firstLine="480" w:firstLineChars="200"/>
        <w:rPr>
          <w:rFonts w:asciiTheme="minorEastAsia" w:hAnsiTheme="minorEastAsia" w:eastAsiaTheme="minorEastAsia"/>
          <w:color w:val="000000"/>
          <w:sz w:val="24"/>
          <w:szCs w:val="20"/>
          <w:u w:val="single"/>
        </w:rPr>
      </w:pPr>
    </w:p>
    <w:p>
      <w:pPr>
        <w:spacing w:line="400" w:lineRule="exact"/>
        <w:ind w:firstLine="5476" w:firstLineChars="2282"/>
        <w:rPr>
          <w:rFonts w:asciiTheme="minorEastAsia" w:hAnsiTheme="minorEastAsia" w:eastAsiaTheme="minorEastAsia"/>
          <w:color w:val="000000"/>
          <w:sz w:val="24"/>
        </w:rPr>
      </w:pPr>
    </w:p>
    <w:p>
      <w:pPr>
        <w:spacing w:line="4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line="400" w:lineRule="exact"/>
        <w:ind w:firstLine="3720" w:firstLineChars="15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法定代表人签字：</w:t>
      </w:r>
    </w:p>
    <w:p>
      <w:pPr>
        <w:spacing w:line="400" w:lineRule="exact"/>
        <w:ind w:firstLine="3720" w:firstLineChars="1550"/>
        <w:rPr>
          <w:rFonts w:asciiTheme="minorEastAsia" w:hAnsiTheme="minorEastAsia" w:eastAsiaTheme="minorEastAsia"/>
          <w:sz w:val="24"/>
        </w:rPr>
      </w:pPr>
      <w:r>
        <w:rPr>
          <w:rFonts w:hint="eastAsia" w:asciiTheme="minorEastAsia" w:hAnsiTheme="minorEastAsia" w:eastAsiaTheme="minorEastAsia"/>
          <w:sz w:val="24"/>
        </w:rPr>
        <w:t>日期：  年  月  日</w:t>
      </w:r>
    </w:p>
    <w:p>
      <w:pPr>
        <w:adjustRightInd/>
        <w:snapToGrid/>
        <w:spacing w:line="220" w:lineRule="atLeast"/>
        <w:rPr>
          <w:rFonts w:asciiTheme="minorEastAsia" w:hAnsiTheme="minorEastAsia" w:eastAsiaTheme="minorEastAsia"/>
          <w:b/>
          <w:sz w:val="24"/>
        </w:rPr>
      </w:pPr>
      <w:r>
        <w:rPr>
          <w:rFonts w:asciiTheme="minorEastAsia" w:hAnsiTheme="minorEastAsia" w:eastAsiaTheme="minorEastAsia"/>
          <w:b/>
          <w:sz w:val="24"/>
        </w:rPr>
        <w:br w:type="page"/>
      </w:r>
    </w:p>
    <w:p>
      <w:pPr>
        <w:spacing w:line="300" w:lineRule="auto"/>
        <w:ind w:left="-92" w:leftChars="-42"/>
        <w:rPr>
          <w:rFonts w:asciiTheme="minorEastAsia" w:hAnsiTheme="minorEastAsia" w:eastAsiaTheme="minorEastAsia"/>
          <w:b/>
          <w:sz w:val="24"/>
        </w:rPr>
      </w:pPr>
      <w:r>
        <w:rPr>
          <w:rFonts w:hint="eastAsia" w:asciiTheme="minorEastAsia" w:hAnsiTheme="minorEastAsia" w:eastAsiaTheme="minorEastAsia"/>
          <w:b/>
          <w:sz w:val="24"/>
        </w:rPr>
        <w:t>附件四：</w:t>
      </w:r>
    </w:p>
    <w:p>
      <w:pPr>
        <w:spacing w:before="120" w:beforeLines="50" w:after="120" w:afterLines="50" w:line="600" w:lineRule="exact"/>
        <w:jc w:val="center"/>
        <w:rPr>
          <w:rFonts w:asciiTheme="minorEastAsia" w:hAnsiTheme="minorEastAsia" w:eastAsiaTheme="minorEastAsia"/>
          <w:sz w:val="32"/>
          <w:szCs w:val="32"/>
        </w:rPr>
      </w:pPr>
      <w:r>
        <w:rPr>
          <w:rFonts w:hint="eastAsia" w:asciiTheme="minorEastAsia" w:hAnsiTheme="minorEastAsia" w:eastAsiaTheme="minorEastAsia"/>
          <w:b/>
          <w:sz w:val="32"/>
          <w:szCs w:val="32"/>
        </w:rPr>
        <w:t>技术响应、偏离情况说明表</w:t>
      </w:r>
    </w:p>
    <w:p>
      <w:pPr>
        <w:spacing w:after="0" w:line="360" w:lineRule="exact"/>
        <w:rPr>
          <w:rFonts w:asciiTheme="minorEastAsia" w:hAnsiTheme="minorEastAsia" w:eastAsiaTheme="minorEastAsia"/>
          <w:sz w:val="24"/>
          <w:u w:val="single"/>
        </w:rPr>
      </w:pPr>
      <w:r>
        <w:rPr>
          <w:rFonts w:hint="eastAsia" w:asciiTheme="minorEastAsia" w:hAnsiTheme="minorEastAsia" w:eastAsiaTheme="minorEastAsia"/>
          <w:sz w:val="24"/>
        </w:rPr>
        <w:t>采购项目编号:</w:t>
      </w:r>
    </w:p>
    <w:p>
      <w:pPr>
        <w:spacing w:after="0" w:line="360" w:lineRule="exact"/>
        <w:rPr>
          <w:rFonts w:asciiTheme="minorEastAsia" w:hAnsiTheme="minorEastAsia" w:eastAsiaTheme="minorEastAsia"/>
          <w:sz w:val="24"/>
          <w:u w:val="single"/>
        </w:rPr>
      </w:pPr>
      <w:r>
        <w:rPr>
          <w:rFonts w:hint="eastAsia" w:asciiTheme="minorEastAsia" w:hAnsiTheme="minorEastAsia" w:eastAsiaTheme="minorEastAsia"/>
          <w:sz w:val="24"/>
        </w:rPr>
        <w:t>采购项目名称:</w:t>
      </w:r>
    </w:p>
    <w:p>
      <w:pPr>
        <w:spacing w:after="0" w:line="360" w:lineRule="exact"/>
        <w:rPr>
          <w:rFonts w:asciiTheme="minorEastAsia" w:hAnsiTheme="minorEastAsia" w:eastAsiaTheme="minorEastAsia"/>
          <w:sz w:val="24"/>
        </w:rPr>
      </w:pPr>
      <w:r>
        <w:rPr>
          <w:rFonts w:hint="eastAsia" w:asciiTheme="minorEastAsia" w:hAnsiTheme="minorEastAsia" w:eastAsiaTheme="minorEastAsia"/>
          <w:sz w:val="24"/>
          <w:u w:val="single"/>
        </w:rPr>
        <w:t>　　</w:t>
      </w:r>
      <w:r>
        <w:rPr>
          <w:rFonts w:hint="eastAsia" w:asciiTheme="minorEastAsia" w:hAnsiTheme="minorEastAsia" w:eastAsiaTheme="minorEastAsia"/>
          <w:sz w:val="24"/>
        </w:rPr>
        <w:t>分标（有分标时填写）</w:t>
      </w:r>
    </w:p>
    <w:tbl>
      <w:tblPr>
        <w:tblStyle w:val="42"/>
        <w:tblW w:w="940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825"/>
        <w:gridCol w:w="1825"/>
        <w:gridCol w:w="1825"/>
        <w:gridCol w:w="1826"/>
        <w:gridCol w:w="12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824" w:type="dxa"/>
            <w:vAlign w:val="center"/>
          </w:tcPr>
          <w:p>
            <w:pPr>
              <w:spacing w:after="0" w:line="360" w:lineRule="exact"/>
              <w:rPr>
                <w:rFonts w:asciiTheme="minorEastAsia" w:hAnsiTheme="minorEastAsia" w:eastAsiaTheme="minorEastAsia"/>
                <w:sz w:val="24"/>
              </w:rPr>
            </w:pPr>
            <w:bookmarkStart w:id="58" w:name="_Toc297193185"/>
            <w:bookmarkStart w:id="59" w:name="_Toc173211900"/>
            <w:bookmarkStart w:id="60" w:name="_Toc254970729"/>
            <w:bookmarkStart w:id="61" w:name="_Toc254970588"/>
            <w:bookmarkStart w:id="62" w:name="_Toc295404981"/>
            <w:bookmarkStart w:id="63" w:name="_Toc301781611"/>
            <w:bookmarkStart w:id="64" w:name="_Toc373333689"/>
            <w:bookmarkStart w:id="65" w:name="_Toc383699906"/>
            <w:bookmarkStart w:id="66" w:name="_Toc173066401"/>
            <w:r>
              <w:rPr>
                <w:rFonts w:hint="eastAsia" w:asciiTheme="minorEastAsia" w:hAnsiTheme="minorEastAsia" w:eastAsiaTheme="minorEastAsia"/>
                <w:sz w:val="24"/>
              </w:rPr>
              <w:t>序号</w:t>
            </w:r>
            <w:bookmarkEnd w:id="58"/>
            <w:bookmarkEnd w:id="59"/>
            <w:bookmarkEnd w:id="60"/>
            <w:bookmarkEnd w:id="61"/>
            <w:bookmarkEnd w:id="62"/>
            <w:bookmarkEnd w:id="63"/>
            <w:bookmarkEnd w:id="64"/>
            <w:bookmarkEnd w:id="65"/>
            <w:bookmarkEnd w:id="66"/>
          </w:p>
        </w:tc>
        <w:tc>
          <w:tcPr>
            <w:tcW w:w="1825" w:type="dxa"/>
            <w:tcBorders>
              <w:right w:val="single" w:color="auto" w:sz="4" w:space="0"/>
            </w:tcBorders>
            <w:vAlign w:val="center"/>
          </w:tcPr>
          <w:p>
            <w:pPr>
              <w:spacing w:after="0" w:line="360" w:lineRule="exact"/>
              <w:jc w:val="center"/>
              <w:rPr>
                <w:rFonts w:asciiTheme="minorEastAsia" w:hAnsiTheme="minorEastAsia" w:eastAsiaTheme="minorEastAsia"/>
                <w:sz w:val="24"/>
              </w:rPr>
            </w:pPr>
            <w:r>
              <w:rPr>
                <w:rFonts w:hint="eastAsia" w:asciiTheme="minorEastAsia" w:hAnsiTheme="minorEastAsia" w:eastAsiaTheme="minorEastAsia"/>
                <w:sz w:val="24"/>
              </w:rPr>
              <w:t>货物或产品名称</w:t>
            </w:r>
          </w:p>
        </w:tc>
        <w:tc>
          <w:tcPr>
            <w:tcW w:w="1825" w:type="dxa"/>
            <w:tcBorders>
              <w:left w:val="single" w:color="auto" w:sz="4" w:space="0"/>
            </w:tcBorders>
            <w:vAlign w:val="center"/>
          </w:tcPr>
          <w:p>
            <w:pPr>
              <w:spacing w:after="0" w:line="360" w:lineRule="exact"/>
              <w:jc w:val="center"/>
              <w:rPr>
                <w:rFonts w:asciiTheme="minorEastAsia" w:hAnsiTheme="minorEastAsia" w:eastAsiaTheme="minorEastAsia"/>
                <w:sz w:val="24"/>
              </w:rPr>
            </w:pPr>
            <w:bookmarkStart w:id="67" w:name="_Toc254970589"/>
            <w:bookmarkStart w:id="68" w:name="_Toc173066402"/>
            <w:bookmarkStart w:id="69" w:name="_Toc254970730"/>
            <w:bookmarkStart w:id="70" w:name="_Toc173211901"/>
            <w:bookmarkStart w:id="71" w:name="_Toc295404982"/>
            <w:bookmarkStart w:id="72" w:name="_Toc297193186"/>
            <w:bookmarkStart w:id="73" w:name="_Toc301781612"/>
            <w:bookmarkStart w:id="74" w:name="_Toc373333690"/>
            <w:bookmarkStart w:id="75" w:name="_Toc383699907"/>
            <w:r>
              <w:rPr>
                <w:rFonts w:hint="eastAsia" w:asciiTheme="minorEastAsia" w:hAnsiTheme="minorEastAsia" w:eastAsiaTheme="minorEastAsia"/>
                <w:sz w:val="24"/>
              </w:rPr>
              <w:t>竞争性谈判文件要求</w:t>
            </w:r>
            <w:bookmarkEnd w:id="67"/>
            <w:bookmarkEnd w:id="68"/>
            <w:bookmarkEnd w:id="69"/>
            <w:bookmarkEnd w:id="70"/>
            <w:bookmarkEnd w:id="71"/>
            <w:bookmarkEnd w:id="72"/>
            <w:bookmarkEnd w:id="73"/>
            <w:bookmarkEnd w:id="74"/>
            <w:bookmarkEnd w:id="75"/>
          </w:p>
        </w:tc>
        <w:tc>
          <w:tcPr>
            <w:tcW w:w="1825" w:type="dxa"/>
            <w:vAlign w:val="center"/>
          </w:tcPr>
          <w:p>
            <w:pPr>
              <w:spacing w:after="0" w:line="360" w:lineRule="exact"/>
              <w:jc w:val="center"/>
              <w:rPr>
                <w:rFonts w:asciiTheme="minorEastAsia" w:hAnsiTheme="minorEastAsia" w:eastAsiaTheme="minorEastAsia"/>
                <w:sz w:val="24"/>
              </w:rPr>
            </w:pPr>
            <w:bookmarkStart w:id="76" w:name="_Toc173211902"/>
            <w:bookmarkStart w:id="77" w:name="_Toc173066403"/>
            <w:bookmarkStart w:id="78" w:name="_Toc254970731"/>
            <w:bookmarkStart w:id="79" w:name="_Toc297193187"/>
            <w:bookmarkStart w:id="80" w:name="_Toc295404983"/>
            <w:bookmarkStart w:id="81" w:name="_Toc301781613"/>
            <w:bookmarkStart w:id="82" w:name="_Toc383699908"/>
            <w:bookmarkStart w:id="83" w:name="_Toc373333691"/>
            <w:bookmarkStart w:id="84" w:name="_Toc254970590"/>
            <w:r>
              <w:rPr>
                <w:rFonts w:hint="eastAsia" w:asciiTheme="minorEastAsia" w:hAnsiTheme="minorEastAsia" w:eastAsiaTheme="minorEastAsia"/>
                <w:sz w:val="24"/>
              </w:rPr>
              <w:t>响应文件响应</w:t>
            </w:r>
            <w:bookmarkEnd w:id="76"/>
            <w:bookmarkEnd w:id="77"/>
            <w:bookmarkEnd w:id="78"/>
            <w:bookmarkEnd w:id="79"/>
            <w:bookmarkEnd w:id="80"/>
            <w:bookmarkEnd w:id="81"/>
            <w:bookmarkEnd w:id="82"/>
            <w:bookmarkEnd w:id="83"/>
            <w:bookmarkEnd w:id="84"/>
            <w:r>
              <w:rPr>
                <w:rFonts w:hint="eastAsia" w:asciiTheme="minorEastAsia" w:hAnsiTheme="minorEastAsia" w:eastAsiaTheme="minorEastAsia"/>
                <w:sz w:val="24"/>
              </w:rPr>
              <w:t>内容（</w:t>
            </w:r>
            <w:r>
              <w:rPr>
                <w:rFonts w:hint="eastAsia" w:asciiTheme="minorEastAsia" w:hAnsiTheme="minorEastAsia" w:eastAsiaTheme="minorEastAsia"/>
                <w:bCs/>
                <w:sz w:val="24"/>
              </w:rPr>
              <w:t>货物的技术参数、性能指标承诺）</w:t>
            </w:r>
          </w:p>
        </w:tc>
        <w:tc>
          <w:tcPr>
            <w:tcW w:w="1826" w:type="dxa"/>
            <w:vAlign w:val="center"/>
          </w:tcPr>
          <w:p>
            <w:pPr>
              <w:spacing w:after="0" w:line="360" w:lineRule="exact"/>
              <w:jc w:val="center"/>
              <w:rPr>
                <w:rFonts w:asciiTheme="minorEastAsia" w:hAnsiTheme="minorEastAsia" w:eastAsiaTheme="minorEastAsia"/>
                <w:sz w:val="24"/>
              </w:rPr>
            </w:pPr>
            <w:bookmarkStart w:id="85" w:name="_Toc295404984"/>
            <w:bookmarkStart w:id="86" w:name="_Toc373333692"/>
            <w:bookmarkStart w:id="87" w:name="_Toc301781614"/>
            <w:bookmarkStart w:id="88" w:name="_Toc383699909"/>
            <w:bookmarkStart w:id="89" w:name="_Toc254970732"/>
            <w:bookmarkStart w:id="90" w:name="_Toc173211903"/>
            <w:bookmarkStart w:id="91" w:name="_Toc173066404"/>
            <w:bookmarkStart w:id="92" w:name="_Toc254970591"/>
            <w:bookmarkStart w:id="93" w:name="_Toc297193188"/>
            <w:r>
              <w:rPr>
                <w:rFonts w:hint="eastAsia" w:asciiTheme="minorEastAsia" w:hAnsiTheme="minorEastAsia" w:eastAsiaTheme="minorEastAsia"/>
                <w:sz w:val="24"/>
              </w:rPr>
              <w:t>偏离</w:t>
            </w:r>
            <w:bookmarkEnd w:id="85"/>
            <w:bookmarkEnd w:id="86"/>
            <w:bookmarkEnd w:id="87"/>
            <w:bookmarkEnd w:id="88"/>
            <w:bookmarkEnd w:id="89"/>
            <w:bookmarkEnd w:id="90"/>
            <w:bookmarkEnd w:id="91"/>
            <w:bookmarkEnd w:id="92"/>
            <w:bookmarkEnd w:id="93"/>
            <w:r>
              <w:rPr>
                <w:rFonts w:hint="eastAsia" w:asciiTheme="minorEastAsia" w:hAnsiTheme="minorEastAsia" w:eastAsiaTheme="minorEastAsia"/>
                <w:sz w:val="24"/>
              </w:rPr>
              <w:t>说明</w:t>
            </w:r>
          </w:p>
        </w:tc>
        <w:tc>
          <w:tcPr>
            <w:tcW w:w="1284" w:type="dxa"/>
            <w:vAlign w:val="center"/>
          </w:tcPr>
          <w:p>
            <w:pPr>
              <w:spacing w:after="0" w:line="36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824" w:type="dxa"/>
            <w:vAlign w:val="center"/>
          </w:tcPr>
          <w:p>
            <w:pPr>
              <w:spacing w:line="300" w:lineRule="auto"/>
              <w:jc w:val="center"/>
              <w:rPr>
                <w:rFonts w:asciiTheme="minorEastAsia" w:hAnsiTheme="minorEastAsia" w:eastAsiaTheme="minorEastAsia"/>
                <w:sz w:val="24"/>
              </w:rPr>
            </w:pPr>
            <w:bookmarkStart w:id="94" w:name="_Toc254970593"/>
            <w:bookmarkStart w:id="95" w:name="_Toc173066406"/>
            <w:bookmarkStart w:id="96" w:name="_Toc254970734"/>
            <w:bookmarkStart w:id="97" w:name="_Toc173211905"/>
            <w:bookmarkStart w:id="98" w:name="_Toc295404986"/>
            <w:bookmarkStart w:id="99" w:name="_Toc373333694"/>
            <w:bookmarkStart w:id="100" w:name="_Toc383699911"/>
            <w:bookmarkStart w:id="101" w:name="_Toc301781616"/>
            <w:bookmarkStart w:id="102" w:name="_Toc297193190"/>
            <w:r>
              <w:rPr>
                <w:rFonts w:hint="eastAsia" w:asciiTheme="minorEastAsia" w:hAnsiTheme="minorEastAsia" w:eastAsiaTheme="minorEastAsia"/>
                <w:sz w:val="24"/>
              </w:rPr>
              <w:t>1</w:t>
            </w:r>
            <w:bookmarkEnd w:id="94"/>
            <w:bookmarkEnd w:id="95"/>
            <w:bookmarkEnd w:id="96"/>
            <w:bookmarkEnd w:id="97"/>
            <w:bookmarkEnd w:id="98"/>
            <w:bookmarkEnd w:id="99"/>
            <w:bookmarkEnd w:id="100"/>
            <w:bookmarkEnd w:id="101"/>
            <w:bookmarkEnd w:id="102"/>
          </w:p>
        </w:tc>
        <w:tc>
          <w:tcPr>
            <w:tcW w:w="1825" w:type="dxa"/>
            <w:tcBorders>
              <w:right w:val="single" w:color="auto" w:sz="4" w:space="0"/>
            </w:tcBorders>
            <w:vAlign w:val="center"/>
          </w:tcPr>
          <w:p>
            <w:pPr>
              <w:spacing w:line="300" w:lineRule="auto"/>
              <w:rPr>
                <w:rFonts w:asciiTheme="minorEastAsia" w:hAnsiTheme="minorEastAsia" w:eastAsiaTheme="minorEastAsia"/>
                <w:sz w:val="24"/>
              </w:rPr>
            </w:pPr>
          </w:p>
        </w:tc>
        <w:tc>
          <w:tcPr>
            <w:tcW w:w="1825" w:type="dxa"/>
            <w:tcBorders>
              <w:left w:val="single" w:color="auto" w:sz="4" w:space="0"/>
            </w:tcBorders>
            <w:vAlign w:val="center"/>
          </w:tcPr>
          <w:p>
            <w:pPr>
              <w:spacing w:line="300" w:lineRule="auto"/>
              <w:rPr>
                <w:rFonts w:asciiTheme="minorEastAsia" w:hAnsiTheme="minorEastAsia" w:eastAsiaTheme="minorEastAsia"/>
                <w:sz w:val="24"/>
              </w:rPr>
            </w:pPr>
          </w:p>
        </w:tc>
        <w:tc>
          <w:tcPr>
            <w:tcW w:w="1825" w:type="dxa"/>
            <w:vAlign w:val="center"/>
          </w:tcPr>
          <w:p>
            <w:pPr>
              <w:spacing w:line="300" w:lineRule="auto"/>
              <w:rPr>
                <w:rFonts w:asciiTheme="minorEastAsia" w:hAnsiTheme="minorEastAsia" w:eastAsiaTheme="minorEastAsia"/>
                <w:sz w:val="24"/>
              </w:rPr>
            </w:pPr>
          </w:p>
        </w:tc>
        <w:tc>
          <w:tcPr>
            <w:tcW w:w="1826" w:type="dxa"/>
            <w:vAlign w:val="center"/>
          </w:tcPr>
          <w:p>
            <w:pPr>
              <w:spacing w:line="300" w:lineRule="auto"/>
              <w:rPr>
                <w:rFonts w:asciiTheme="minorEastAsia" w:hAnsiTheme="minorEastAsia" w:eastAsiaTheme="minorEastAsia"/>
                <w:sz w:val="24"/>
              </w:rPr>
            </w:pPr>
          </w:p>
        </w:tc>
        <w:tc>
          <w:tcPr>
            <w:tcW w:w="1284" w:type="dxa"/>
            <w:vAlign w:val="center"/>
          </w:tcPr>
          <w:p>
            <w:pPr>
              <w:spacing w:line="30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824" w:type="dxa"/>
            <w:vAlign w:val="center"/>
          </w:tcPr>
          <w:p>
            <w:pPr>
              <w:spacing w:line="300" w:lineRule="auto"/>
              <w:jc w:val="center"/>
              <w:rPr>
                <w:rFonts w:asciiTheme="minorEastAsia" w:hAnsiTheme="minorEastAsia" w:eastAsiaTheme="minorEastAsia"/>
                <w:sz w:val="24"/>
              </w:rPr>
            </w:pPr>
            <w:bookmarkStart w:id="103" w:name="_Toc173066407"/>
            <w:bookmarkStart w:id="104" w:name="_Toc173211906"/>
            <w:bookmarkStart w:id="105" w:name="_Toc254970594"/>
            <w:bookmarkStart w:id="106" w:name="_Toc254970735"/>
            <w:bookmarkStart w:id="107" w:name="_Toc295404987"/>
            <w:bookmarkStart w:id="108" w:name="_Toc297193191"/>
            <w:bookmarkStart w:id="109" w:name="_Toc301781617"/>
            <w:bookmarkStart w:id="110" w:name="_Toc373333695"/>
            <w:bookmarkStart w:id="111" w:name="_Toc383699912"/>
            <w:r>
              <w:rPr>
                <w:rFonts w:hint="eastAsia" w:asciiTheme="minorEastAsia" w:hAnsiTheme="minorEastAsia" w:eastAsiaTheme="minorEastAsia"/>
                <w:sz w:val="24"/>
              </w:rPr>
              <w:t>2</w:t>
            </w:r>
            <w:bookmarkEnd w:id="103"/>
            <w:bookmarkEnd w:id="104"/>
            <w:bookmarkEnd w:id="105"/>
            <w:bookmarkEnd w:id="106"/>
            <w:bookmarkEnd w:id="107"/>
            <w:bookmarkEnd w:id="108"/>
            <w:bookmarkEnd w:id="109"/>
            <w:bookmarkEnd w:id="110"/>
            <w:bookmarkEnd w:id="111"/>
          </w:p>
        </w:tc>
        <w:tc>
          <w:tcPr>
            <w:tcW w:w="1825" w:type="dxa"/>
            <w:tcBorders>
              <w:right w:val="single" w:color="auto" w:sz="4" w:space="0"/>
            </w:tcBorders>
            <w:vAlign w:val="center"/>
          </w:tcPr>
          <w:p>
            <w:pPr>
              <w:spacing w:line="300" w:lineRule="auto"/>
              <w:rPr>
                <w:rFonts w:asciiTheme="minorEastAsia" w:hAnsiTheme="minorEastAsia" w:eastAsiaTheme="minorEastAsia"/>
                <w:sz w:val="24"/>
              </w:rPr>
            </w:pPr>
          </w:p>
        </w:tc>
        <w:tc>
          <w:tcPr>
            <w:tcW w:w="1825" w:type="dxa"/>
            <w:tcBorders>
              <w:left w:val="single" w:color="auto" w:sz="4" w:space="0"/>
            </w:tcBorders>
            <w:vAlign w:val="center"/>
          </w:tcPr>
          <w:p>
            <w:pPr>
              <w:spacing w:line="300" w:lineRule="auto"/>
              <w:rPr>
                <w:rFonts w:asciiTheme="minorEastAsia" w:hAnsiTheme="minorEastAsia" w:eastAsiaTheme="minorEastAsia"/>
                <w:sz w:val="24"/>
              </w:rPr>
            </w:pPr>
          </w:p>
        </w:tc>
        <w:tc>
          <w:tcPr>
            <w:tcW w:w="1825" w:type="dxa"/>
            <w:vAlign w:val="center"/>
          </w:tcPr>
          <w:p>
            <w:pPr>
              <w:spacing w:line="300" w:lineRule="auto"/>
              <w:rPr>
                <w:rFonts w:asciiTheme="minorEastAsia" w:hAnsiTheme="minorEastAsia" w:eastAsiaTheme="minorEastAsia"/>
                <w:sz w:val="24"/>
              </w:rPr>
            </w:pPr>
          </w:p>
        </w:tc>
        <w:tc>
          <w:tcPr>
            <w:tcW w:w="1826" w:type="dxa"/>
            <w:vAlign w:val="center"/>
          </w:tcPr>
          <w:p>
            <w:pPr>
              <w:spacing w:line="300" w:lineRule="auto"/>
              <w:rPr>
                <w:rFonts w:asciiTheme="minorEastAsia" w:hAnsiTheme="minorEastAsia" w:eastAsiaTheme="minorEastAsia"/>
                <w:sz w:val="24"/>
              </w:rPr>
            </w:pPr>
          </w:p>
        </w:tc>
        <w:tc>
          <w:tcPr>
            <w:tcW w:w="1284" w:type="dxa"/>
            <w:vAlign w:val="center"/>
          </w:tcPr>
          <w:p>
            <w:pPr>
              <w:spacing w:line="30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824" w:type="dxa"/>
            <w:vAlign w:val="center"/>
          </w:tcPr>
          <w:p>
            <w:pPr>
              <w:spacing w:line="300" w:lineRule="auto"/>
              <w:jc w:val="center"/>
              <w:rPr>
                <w:rFonts w:asciiTheme="minorEastAsia" w:hAnsiTheme="minorEastAsia" w:eastAsiaTheme="minorEastAsia"/>
                <w:sz w:val="24"/>
              </w:rPr>
            </w:pPr>
            <w:bookmarkStart w:id="112" w:name="_Toc173066408"/>
            <w:bookmarkStart w:id="113" w:name="_Toc173211907"/>
            <w:bookmarkStart w:id="114" w:name="_Toc254970595"/>
            <w:bookmarkStart w:id="115" w:name="_Toc254970736"/>
            <w:bookmarkStart w:id="116" w:name="_Toc295404988"/>
            <w:bookmarkStart w:id="117" w:name="_Toc297193192"/>
            <w:bookmarkStart w:id="118" w:name="_Toc301781618"/>
            <w:bookmarkStart w:id="119" w:name="_Toc373333696"/>
            <w:bookmarkStart w:id="120" w:name="_Toc383699913"/>
            <w:r>
              <w:rPr>
                <w:rFonts w:hint="eastAsia" w:asciiTheme="minorEastAsia" w:hAnsiTheme="minorEastAsia" w:eastAsiaTheme="minorEastAsia"/>
                <w:sz w:val="24"/>
              </w:rPr>
              <w:t>3</w:t>
            </w:r>
            <w:bookmarkEnd w:id="112"/>
            <w:bookmarkEnd w:id="113"/>
            <w:bookmarkEnd w:id="114"/>
            <w:bookmarkEnd w:id="115"/>
            <w:bookmarkEnd w:id="116"/>
            <w:bookmarkEnd w:id="117"/>
            <w:bookmarkEnd w:id="118"/>
            <w:bookmarkEnd w:id="119"/>
            <w:bookmarkEnd w:id="120"/>
          </w:p>
        </w:tc>
        <w:tc>
          <w:tcPr>
            <w:tcW w:w="1825" w:type="dxa"/>
            <w:tcBorders>
              <w:right w:val="single" w:color="auto" w:sz="4" w:space="0"/>
            </w:tcBorders>
            <w:vAlign w:val="center"/>
          </w:tcPr>
          <w:p>
            <w:pPr>
              <w:spacing w:line="300" w:lineRule="auto"/>
              <w:rPr>
                <w:rFonts w:asciiTheme="minorEastAsia" w:hAnsiTheme="minorEastAsia" w:eastAsiaTheme="minorEastAsia"/>
                <w:sz w:val="24"/>
              </w:rPr>
            </w:pPr>
          </w:p>
        </w:tc>
        <w:tc>
          <w:tcPr>
            <w:tcW w:w="1825" w:type="dxa"/>
            <w:tcBorders>
              <w:left w:val="single" w:color="auto" w:sz="4" w:space="0"/>
            </w:tcBorders>
            <w:vAlign w:val="center"/>
          </w:tcPr>
          <w:p>
            <w:pPr>
              <w:spacing w:line="300" w:lineRule="auto"/>
              <w:rPr>
                <w:rFonts w:asciiTheme="minorEastAsia" w:hAnsiTheme="minorEastAsia" w:eastAsiaTheme="minorEastAsia"/>
                <w:sz w:val="24"/>
              </w:rPr>
            </w:pPr>
          </w:p>
        </w:tc>
        <w:tc>
          <w:tcPr>
            <w:tcW w:w="1825" w:type="dxa"/>
            <w:vAlign w:val="center"/>
          </w:tcPr>
          <w:p>
            <w:pPr>
              <w:spacing w:line="300" w:lineRule="auto"/>
              <w:rPr>
                <w:rFonts w:asciiTheme="minorEastAsia" w:hAnsiTheme="minorEastAsia" w:eastAsiaTheme="minorEastAsia"/>
                <w:sz w:val="24"/>
              </w:rPr>
            </w:pPr>
          </w:p>
        </w:tc>
        <w:tc>
          <w:tcPr>
            <w:tcW w:w="1826" w:type="dxa"/>
            <w:vAlign w:val="center"/>
          </w:tcPr>
          <w:p>
            <w:pPr>
              <w:spacing w:line="300" w:lineRule="auto"/>
              <w:rPr>
                <w:rFonts w:asciiTheme="minorEastAsia" w:hAnsiTheme="minorEastAsia" w:eastAsiaTheme="minorEastAsia"/>
                <w:sz w:val="24"/>
              </w:rPr>
            </w:pPr>
          </w:p>
        </w:tc>
        <w:tc>
          <w:tcPr>
            <w:tcW w:w="1284" w:type="dxa"/>
            <w:vAlign w:val="center"/>
          </w:tcPr>
          <w:p>
            <w:pPr>
              <w:spacing w:line="30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824" w:type="dxa"/>
            <w:vAlign w:val="center"/>
          </w:tcPr>
          <w:p>
            <w:pPr>
              <w:spacing w:line="300" w:lineRule="auto"/>
              <w:jc w:val="center"/>
              <w:rPr>
                <w:rFonts w:asciiTheme="minorEastAsia" w:hAnsiTheme="minorEastAsia" w:eastAsiaTheme="minorEastAsia"/>
                <w:sz w:val="24"/>
              </w:rPr>
            </w:pPr>
            <w:bookmarkStart w:id="121" w:name="_Toc254970737"/>
            <w:bookmarkStart w:id="122" w:name="_Toc254970596"/>
            <w:bookmarkStart w:id="123" w:name="_Toc173066409"/>
            <w:bookmarkStart w:id="124" w:name="_Toc173211908"/>
            <w:bookmarkStart w:id="125" w:name="_Toc295404989"/>
            <w:bookmarkStart w:id="126" w:name="_Toc297193193"/>
            <w:bookmarkStart w:id="127" w:name="_Toc301781619"/>
            <w:bookmarkStart w:id="128" w:name="_Toc373333697"/>
            <w:bookmarkStart w:id="129" w:name="_Toc383699914"/>
            <w:r>
              <w:rPr>
                <w:rFonts w:hint="eastAsia" w:asciiTheme="minorEastAsia" w:hAnsiTheme="minorEastAsia" w:eastAsiaTheme="minorEastAsia"/>
                <w:sz w:val="24"/>
              </w:rPr>
              <w:t>4</w:t>
            </w:r>
            <w:bookmarkEnd w:id="121"/>
            <w:bookmarkEnd w:id="122"/>
            <w:bookmarkEnd w:id="123"/>
            <w:bookmarkEnd w:id="124"/>
            <w:bookmarkEnd w:id="125"/>
            <w:bookmarkEnd w:id="126"/>
            <w:bookmarkEnd w:id="127"/>
            <w:bookmarkEnd w:id="128"/>
            <w:bookmarkEnd w:id="129"/>
          </w:p>
        </w:tc>
        <w:tc>
          <w:tcPr>
            <w:tcW w:w="1825" w:type="dxa"/>
            <w:tcBorders>
              <w:right w:val="single" w:color="auto" w:sz="4" w:space="0"/>
            </w:tcBorders>
            <w:vAlign w:val="center"/>
          </w:tcPr>
          <w:p>
            <w:pPr>
              <w:spacing w:line="300" w:lineRule="auto"/>
              <w:rPr>
                <w:rFonts w:asciiTheme="minorEastAsia" w:hAnsiTheme="minorEastAsia" w:eastAsiaTheme="minorEastAsia"/>
                <w:sz w:val="24"/>
              </w:rPr>
            </w:pPr>
          </w:p>
        </w:tc>
        <w:tc>
          <w:tcPr>
            <w:tcW w:w="1825" w:type="dxa"/>
            <w:tcBorders>
              <w:left w:val="single" w:color="auto" w:sz="4" w:space="0"/>
            </w:tcBorders>
            <w:vAlign w:val="center"/>
          </w:tcPr>
          <w:p>
            <w:pPr>
              <w:spacing w:line="300" w:lineRule="auto"/>
              <w:rPr>
                <w:rFonts w:asciiTheme="minorEastAsia" w:hAnsiTheme="minorEastAsia" w:eastAsiaTheme="minorEastAsia"/>
                <w:sz w:val="24"/>
              </w:rPr>
            </w:pPr>
          </w:p>
        </w:tc>
        <w:tc>
          <w:tcPr>
            <w:tcW w:w="1825" w:type="dxa"/>
            <w:vAlign w:val="center"/>
          </w:tcPr>
          <w:p>
            <w:pPr>
              <w:spacing w:line="300" w:lineRule="auto"/>
              <w:rPr>
                <w:rFonts w:asciiTheme="minorEastAsia" w:hAnsiTheme="minorEastAsia" w:eastAsiaTheme="minorEastAsia"/>
                <w:sz w:val="24"/>
              </w:rPr>
            </w:pPr>
          </w:p>
        </w:tc>
        <w:tc>
          <w:tcPr>
            <w:tcW w:w="1826" w:type="dxa"/>
            <w:vAlign w:val="center"/>
          </w:tcPr>
          <w:p>
            <w:pPr>
              <w:spacing w:line="300" w:lineRule="auto"/>
              <w:rPr>
                <w:rFonts w:asciiTheme="minorEastAsia" w:hAnsiTheme="minorEastAsia" w:eastAsiaTheme="minorEastAsia"/>
                <w:sz w:val="24"/>
              </w:rPr>
            </w:pPr>
          </w:p>
        </w:tc>
        <w:tc>
          <w:tcPr>
            <w:tcW w:w="1284" w:type="dxa"/>
            <w:vAlign w:val="center"/>
          </w:tcPr>
          <w:p>
            <w:pPr>
              <w:spacing w:line="30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824" w:type="dxa"/>
            <w:vAlign w:val="center"/>
          </w:tcPr>
          <w:p>
            <w:pPr>
              <w:spacing w:line="300" w:lineRule="auto"/>
              <w:jc w:val="center"/>
              <w:rPr>
                <w:rFonts w:asciiTheme="minorEastAsia" w:hAnsiTheme="minorEastAsia" w:eastAsiaTheme="minorEastAsia"/>
                <w:sz w:val="24"/>
              </w:rPr>
            </w:pPr>
            <w:bookmarkStart w:id="130" w:name="_Toc173211909"/>
            <w:bookmarkStart w:id="131" w:name="_Toc173066410"/>
            <w:bookmarkStart w:id="132" w:name="_Toc254970597"/>
            <w:bookmarkStart w:id="133" w:name="_Toc254970738"/>
            <w:bookmarkStart w:id="134" w:name="_Toc295404990"/>
            <w:bookmarkStart w:id="135" w:name="_Toc297193194"/>
            <w:bookmarkStart w:id="136" w:name="_Toc301781620"/>
            <w:bookmarkStart w:id="137" w:name="_Toc373333698"/>
            <w:bookmarkStart w:id="138" w:name="_Toc383699915"/>
            <w:r>
              <w:rPr>
                <w:rFonts w:hint="eastAsia" w:asciiTheme="minorEastAsia" w:hAnsiTheme="minorEastAsia" w:eastAsiaTheme="minorEastAsia"/>
                <w:sz w:val="24"/>
              </w:rPr>
              <w:t>5</w:t>
            </w:r>
            <w:bookmarkEnd w:id="130"/>
            <w:bookmarkEnd w:id="131"/>
            <w:bookmarkEnd w:id="132"/>
            <w:bookmarkEnd w:id="133"/>
            <w:bookmarkEnd w:id="134"/>
            <w:bookmarkEnd w:id="135"/>
            <w:bookmarkEnd w:id="136"/>
            <w:bookmarkEnd w:id="137"/>
            <w:bookmarkEnd w:id="138"/>
          </w:p>
        </w:tc>
        <w:tc>
          <w:tcPr>
            <w:tcW w:w="1825" w:type="dxa"/>
            <w:tcBorders>
              <w:right w:val="single" w:color="auto" w:sz="4" w:space="0"/>
            </w:tcBorders>
            <w:vAlign w:val="center"/>
          </w:tcPr>
          <w:p>
            <w:pPr>
              <w:spacing w:line="300" w:lineRule="auto"/>
              <w:rPr>
                <w:rFonts w:asciiTheme="minorEastAsia" w:hAnsiTheme="minorEastAsia" w:eastAsiaTheme="minorEastAsia"/>
                <w:sz w:val="24"/>
              </w:rPr>
            </w:pPr>
          </w:p>
        </w:tc>
        <w:tc>
          <w:tcPr>
            <w:tcW w:w="1825" w:type="dxa"/>
            <w:tcBorders>
              <w:left w:val="single" w:color="auto" w:sz="4" w:space="0"/>
            </w:tcBorders>
            <w:vAlign w:val="center"/>
          </w:tcPr>
          <w:p>
            <w:pPr>
              <w:spacing w:line="300" w:lineRule="auto"/>
              <w:rPr>
                <w:rFonts w:asciiTheme="minorEastAsia" w:hAnsiTheme="minorEastAsia" w:eastAsiaTheme="minorEastAsia"/>
                <w:sz w:val="24"/>
              </w:rPr>
            </w:pPr>
          </w:p>
        </w:tc>
        <w:tc>
          <w:tcPr>
            <w:tcW w:w="1825" w:type="dxa"/>
            <w:vAlign w:val="center"/>
          </w:tcPr>
          <w:p>
            <w:pPr>
              <w:spacing w:line="300" w:lineRule="auto"/>
              <w:rPr>
                <w:rFonts w:asciiTheme="minorEastAsia" w:hAnsiTheme="minorEastAsia" w:eastAsiaTheme="minorEastAsia"/>
                <w:sz w:val="24"/>
              </w:rPr>
            </w:pPr>
          </w:p>
        </w:tc>
        <w:tc>
          <w:tcPr>
            <w:tcW w:w="1826" w:type="dxa"/>
            <w:vAlign w:val="center"/>
          </w:tcPr>
          <w:p>
            <w:pPr>
              <w:spacing w:line="300" w:lineRule="auto"/>
              <w:rPr>
                <w:rFonts w:asciiTheme="minorEastAsia" w:hAnsiTheme="minorEastAsia" w:eastAsiaTheme="minorEastAsia"/>
                <w:sz w:val="24"/>
              </w:rPr>
            </w:pPr>
          </w:p>
        </w:tc>
        <w:tc>
          <w:tcPr>
            <w:tcW w:w="1284" w:type="dxa"/>
            <w:vAlign w:val="center"/>
          </w:tcPr>
          <w:p>
            <w:pPr>
              <w:spacing w:line="300" w:lineRule="auto"/>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24" w:type="dxa"/>
            <w:vAlign w:val="center"/>
          </w:tcPr>
          <w:p>
            <w:pPr>
              <w:spacing w:line="300" w:lineRule="auto"/>
              <w:jc w:val="center"/>
              <w:rPr>
                <w:rFonts w:asciiTheme="minorEastAsia" w:hAnsiTheme="minorEastAsia" w:eastAsiaTheme="minorEastAsia"/>
                <w:sz w:val="24"/>
              </w:rPr>
            </w:pPr>
            <w:bookmarkStart w:id="139" w:name="_Toc173066415"/>
            <w:bookmarkStart w:id="140" w:name="_Toc297193195"/>
            <w:bookmarkStart w:id="141" w:name="_Toc173211914"/>
            <w:bookmarkStart w:id="142" w:name="_Toc301781621"/>
            <w:bookmarkStart w:id="143" w:name="_Toc383699916"/>
            <w:bookmarkStart w:id="144" w:name="_Toc373333699"/>
            <w:bookmarkStart w:id="145" w:name="_Toc254970743"/>
            <w:bookmarkStart w:id="146" w:name="_Toc295404991"/>
            <w:bookmarkStart w:id="147" w:name="_Toc254970602"/>
            <w:r>
              <w:rPr>
                <w:rFonts w:hint="eastAsia" w:asciiTheme="minorEastAsia" w:hAnsiTheme="minorEastAsia" w:eastAsiaTheme="minorEastAsia"/>
                <w:sz w:val="24"/>
              </w:rPr>
              <w:t>…</w:t>
            </w:r>
            <w:bookmarkEnd w:id="139"/>
            <w:bookmarkEnd w:id="140"/>
            <w:bookmarkEnd w:id="141"/>
            <w:bookmarkEnd w:id="142"/>
            <w:bookmarkEnd w:id="143"/>
            <w:bookmarkEnd w:id="144"/>
            <w:bookmarkEnd w:id="145"/>
            <w:bookmarkEnd w:id="146"/>
            <w:bookmarkEnd w:id="147"/>
          </w:p>
        </w:tc>
        <w:tc>
          <w:tcPr>
            <w:tcW w:w="1825" w:type="dxa"/>
            <w:tcBorders>
              <w:right w:val="single" w:color="auto" w:sz="4" w:space="0"/>
            </w:tcBorders>
            <w:vAlign w:val="center"/>
          </w:tcPr>
          <w:p>
            <w:pPr>
              <w:spacing w:line="300" w:lineRule="auto"/>
              <w:rPr>
                <w:rFonts w:asciiTheme="minorEastAsia" w:hAnsiTheme="minorEastAsia" w:eastAsiaTheme="minorEastAsia"/>
                <w:sz w:val="24"/>
              </w:rPr>
            </w:pPr>
          </w:p>
        </w:tc>
        <w:tc>
          <w:tcPr>
            <w:tcW w:w="1825" w:type="dxa"/>
            <w:tcBorders>
              <w:left w:val="single" w:color="auto" w:sz="4" w:space="0"/>
            </w:tcBorders>
            <w:vAlign w:val="center"/>
          </w:tcPr>
          <w:p>
            <w:pPr>
              <w:spacing w:line="300" w:lineRule="auto"/>
              <w:rPr>
                <w:rFonts w:asciiTheme="minorEastAsia" w:hAnsiTheme="minorEastAsia" w:eastAsiaTheme="minorEastAsia"/>
                <w:sz w:val="24"/>
              </w:rPr>
            </w:pPr>
          </w:p>
        </w:tc>
        <w:tc>
          <w:tcPr>
            <w:tcW w:w="1825" w:type="dxa"/>
            <w:vAlign w:val="center"/>
          </w:tcPr>
          <w:p>
            <w:pPr>
              <w:spacing w:line="300" w:lineRule="auto"/>
              <w:rPr>
                <w:rFonts w:asciiTheme="minorEastAsia" w:hAnsiTheme="minorEastAsia" w:eastAsiaTheme="minorEastAsia"/>
                <w:sz w:val="24"/>
              </w:rPr>
            </w:pPr>
          </w:p>
        </w:tc>
        <w:tc>
          <w:tcPr>
            <w:tcW w:w="1826" w:type="dxa"/>
            <w:tcBorders>
              <w:right w:val="single" w:color="auto" w:sz="4" w:space="0"/>
            </w:tcBorders>
            <w:vAlign w:val="center"/>
          </w:tcPr>
          <w:p>
            <w:pPr>
              <w:spacing w:line="300" w:lineRule="auto"/>
              <w:rPr>
                <w:rFonts w:asciiTheme="minorEastAsia" w:hAnsiTheme="minorEastAsia" w:eastAsiaTheme="minorEastAsia"/>
                <w:sz w:val="24"/>
              </w:rPr>
            </w:pPr>
          </w:p>
        </w:tc>
        <w:tc>
          <w:tcPr>
            <w:tcW w:w="1284" w:type="dxa"/>
            <w:tcBorders>
              <w:left w:val="single" w:color="auto" w:sz="4" w:space="0"/>
            </w:tcBorders>
            <w:vAlign w:val="center"/>
          </w:tcPr>
          <w:p>
            <w:pPr>
              <w:spacing w:line="300" w:lineRule="auto"/>
              <w:rPr>
                <w:rFonts w:asciiTheme="minorEastAsia" w:hAnsiTheme="minorEastAsia" w:eastAsiaTheme="minorEastAsia"/>
                <w:sz w:val="24"/>
              </w:rPr>
            </w:pPr>
          </w:p>
        </w:tc>
      </w:tr>
    </w:tbl>
    <w:p>
      <w:pPr>
        <w:pStyle w:val="17"/>
        <w:spacing w:line="30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说明：</w:t>
      </w:r>
    </w:p>
    <w:p>
      <w:pPr>
        <w:pStyle w:val="17"/>
        <w:spacing w:line="300" w:lineRule="auto"/>
        <w:ind w:firstLine="428" w:firstLineChars="200"/>
        <w:rPr>
          <w:rFonts w:asciiTheme="minorEastAsia" w:hAnsiTheme="minorEastAsia" w:eastAsiaTheme="minorEastAsia"/>
          <w:bCs/>
          <w:szCs w:val="21"/>
        </w:rPr>
      </w:pPr>
      <w:r>
        <w:rPr>
          <w:rFonts w:hint="eastAsia" w:asciiTheme="minorEastAsia" w:hAnsiTheme="minorEastAsia" w:eastAsiaTheme="minorEastAsia"/>
          <w:bCs/>
          <w:szCs w:val="21"/>
        </w:rPr>
        <w:t>注：（</w:t>
      </w:r>
      <w:r>
        <w:rPr>
          <w:rFonts w:asciiTheme="minorEastAsia" w:hAnsiTheme="minorEastAsia" w:eastAsiaTheme="minorEastAsia"/>
          <w:bCs/>
          <w:szCs w:val="21"/>
        </w:rPr>
        <w:t>1</w:t>
      </w:r>
      <w:r>
        <w:rPr>
          <w:rFonts w:hint="eastAsia" w:asciiTheme="minorEastAsia" w:hAnsiTheme="minorEastAsia" w:eastAsiaTheme="minorEastAsia"/>
          <w:bCs/>
          <w:szCs w:val="21"/>
        </w:rPr>
        <w:t>）供应商应对照第三章《</w:t>
      </w:r>
      <w:r>
        <w:rPr>
          <w:rFonts w:hint="eastAsia" w:asciiTheme="minorEastAsia" w:hAnsiTheme="minorEastAsia" w:eastAsiaTheme="minorEastAsia"/>
          <w:szCs w:val="21"/>
        </w:rPr>
        <w:t>项目采购需求和说明</w:t>
      </w:r>
      <w:r>
        <w:rPr>
          <w:rFonts w:hint="eastAsia" w:asciiTheme="minorEastAsia" w:hAnsiTheme="minorEastAsia" w:eastAsiaTheme="minorEastAsia"/>
          <w:bCs/>
          <w:szCs w:val="21"/>
        </w:rPr>
        <w:t>》中所列技术参数、性能指标要求逐条对应填报竞标货物的技术参数、性能指标等承诺，并在</w:t>
      </w:r>
      <w:r>
        <w:rPr>
          <w:rFonts w:asciiTheme="minorEastAsia" w:hAnsiTheme="minorEastAsia" w:eastAsiaTheme="minorEastAsia"/>
          <w:bCs/>
          <w:szCs w:val="21"/>
        </w:rPr>
        <w:t>“</w:t>
      </w:r>
      <w:r>
        <w:rPr>
          <w:rFonts w:hint="eastAsia" w:asciiTheme="minorEastAsia" w:hAnsiTheme="minorEastAsia" w:eastAsiaTheme="minorEastAsia"/>
          <w:bCs/>
          <w:szCs w:val="21"/>
        </w:rPr>
        <w:t>偏离说明</w:t>
      </w:r>
      <w:r>
        <w:rPr>
          <w:rFonts w:asciiTheme="minorEastAsia" w:hAnsiTheme="minorEastAsia" w:eastAsiaTheme="minorEastAsia"/>
          <w:bCs/>
          <w:szCs w:val="21"/>
        </w:rPr>
        <w:t>”</w:t>
      </w:r>
      <w:r>
        <w:rPr>
          <w:rFonts w:hint="eastAsia" w:asciiTheme="minorEastAsia" w:hAnsiTheme="minorEastAsia" w:eastAsiaTheme="minorEastAsia"/>
          <w:bCs/>
          <w:szCs w:val="21"/>
        </w:rPr>
        <w:t>栏注明</w:t>
      </w:r>
      <w:r>
        <w:rPr>
          <w:rFonts w:asciiTheme="minorEastAsia" w:hAnsiTheme="minorEastAsia" w:eastAsiaTheme="minorEastAsia"/>
          <w:bCs/>
          <w:szCs w:val="21"/>
        </w:rPr>
        <w:t>“</w:t>
      </w:r>
      <w:r>
        <w:rPr>
          <w:rFonts w:hint="eastAsia" w:asciiTheme="minorEastAsia" w:hAnsiTheme="minorEastAsia" w:eastAsiaTheme="minorEastAsia"/>
          <w:bCs/>
          <w:szCs w:val="21"/>
        </w:rPr>
        <w:t>正偏离</w:t>
      </w:r>
      <w:r>
        <w:rPr>
          <w:rFonts w:asciiTheme="minorEastAsia" w:hAnsiTheme="minorEastAsia" w:eastAsiaTheme="minorEastAsia"/>
          <w:bCs/>
          <w:szCs w:val="21"/>
        </w:rPr>
        <w:t>”</w:t>
      </w:r>
      <w:r>
        <w:rPr>
          <w:rFonts w:hint="eastAsia" w:asciiTheme="minorEastAsia" w:hAnsiTheme="minorEastAsia" w:eastAsiaTheme="minorEastAsia"/>
          <w:bCs/>
          <w:szCs w:val="21"/>
        </w:rPr>
        <w:t>、</w:t>
      </w:r>
      <w:r>
        <w:rPr>
          <w:rFonts w:asciiTheme="minorEastAsia" w:hAnsiTheme="minorEastAsia" w:eastAsiaTheme="minorEastAsia"/>
          <w:bCs/>
          <w:szCs w:val="21"/>
        </w:rPr>
        <w:t>“</w:t>
      </w:r>
      <w:r>
        <w:rPr>
          <w:rFonts w:hint="eastAsia" w:asciiTheme="minorEastAsia" w:hAnsiTheme="minorEastAsia" w:eastAsiaTheme="minorEastAsia"/>
          <w:bCs/>
          <w:szCs w:val="21"/>
        </w:rPr>
        <w:t>负偏离</w:t>
      </w:r>
      <w:r>
        <w:rPr>
          <w:rFonts w:asciiTheme="minorEastAsia" w:hAnsiTheme="minorEastAsia" w:eastAsiaTheme="minorEastAsia"/>
          <w:bCs/>
          <w:szCs w:val="21"/>
        </w:rPr>
        <w:t>”</w:t>
      </w:r>
      <w:r>
        <w:rPr>
          <w:rFonts w:hint="eastAsia" w:asciiTheme="minorEastAsia" w:hAnsiTheme="minorEastAsia" w:eastAsiaTheme="minorEastAsia"/>
          <w:bCs/>
          <w:szCs w:val="21"/>
        </w:rPr>
        <w:t>或</w:t>
      </w:r>
      <w:r>
        <w:rPr>
          <w:rFonts w:asciiTheme="minorEastAsia" w:hAnsiTheme="minorEastAsia" w:eastAsiaTheme="minorEastAsia"/>
          <w:bCs/>
          <w:szCs w:val="21"/>
        </w:rPr>
        <w:t>“</w:t>
      </w:r>
      <w:r>
        <w:rPr>
          <w:rFonts w:hint="eastAsia" w:asciiTheme="minorEastAsia" w:hAnsiTheme="minorEastAsia" w:eastAsiaTheme="minorEastAsia"/>
          <w:bCs/>
          <w:szCs w:val="21"/>
        </w:rPr>
        <w:t>无偏离</w:t>
      </w:r>
      <w:r>
        <w:rPr>
          <w:rFonts w:asciiTheme="minorEastAsia" w:hAnsiTheme="minorEastAsia" w:eastAsiaTheme="minorEastAsia"/>
          <w:bCs/>
          <w:szCs w:val="21"/>
        </w:rPr>
        <w:t>”</w:t>
      </w:r>
      <w:r>
        <w:rPr>
          <w:rFonts w:hint="eastAsia" w:asciiTheme="minorEastAsia" w:hAnsiTheme="minorEastAsia" w:eastAsiaTheme="minorEastAsia"/>
          <w:bCs/>
          <w:szCs w:val="21"/>
        </w:rPr>
        <w:t>，当出现</w:t>
      </w:r>
      <w:r>
        <w:rPr>
          <w:rFonts w:asciiTheme="minorEastAsia" w:hAnsiTheme="minorEastAsia" w:eastAsiaTheme="minorEastAsia"/>
          <w:bCs/>
          <w:szCs w:val="21"/>
        </w:rPr>
        <w:t>“</w:t>
      </w:r>
      <w:r>
        <w:rPr>
          <w:rFonts w:hint="eastAsia" w:asciiTheme="minorEastAsia" w:hAnsiTheme="minorEastAsia" w:eastAsiaTheme="minorEastAsia"/>
          <w:bCs/>
          <w:szCs w:val="21"/>
        </w:rPr>
        <w:t>正偏离</w:t>
      </w:r>
      <w:r>
        <w:rPr>
          <w:rFonts w:asciiTheme="minorEastAsia" w:hAnsiTheme="minorEastAsia" w:eastAsiaTheme="minorEastAsia"/>
          <w:bCs/>
          <w:szCs w:val="21"/>
        </w:rPr>
        <w:t>”</w:t>
      </w:r>
      <w:r>
        <w:rPr>
          <w:rFonts w:hint="eastAsia" w:asciiTheme="minorEastAsia" w:hAnsiTheme="minorEastAsia" w:eastAsiaTheme="minorEastAsia"/>
          <w:bCs/>
          <w:szCs w:val="21"/>
        </w:rPr>
        <w:t>情况时应详细填写偏离情况说明及提供相应有效证明材料。</w:t>
      </w:r>
    </w:p>
    <w:p>
      <w:pPr>
        <w:pStyle w:val="17"/>
        <w:spacing w:line="300" w:lineRule="auto"/>
        <w:ind w:firstLine="428" w:firstLineChars="200"/>
        <w:rPr>
          <w:rFonts w:asciiTheme="minorEastAsia" w:hAnsiTheme="minorEastAsia" w:eastAsiaTheme="minorEastAsia"/>
          <w:bCs/>
          <w:szCs w:val="21"/>
        </w:rPr>
      </w:pPr>
      <w:r>
        <w:rPr>
          <w:rFonts w:hint="eastAsia" w:asciiTheme="minorEastAsia" w:hAnsiTheme="minorEastAsia" w:eastAsiaTheme="minorEastAsia"/>
          <w:bCs/>
          <w:szCs w:val="21"/>
        </w:rPr>
        <w:t>（</w:t>
      </w:r>
      <w:r>
        <w:rPr>
          <w:rFonts w:asciiTheme="minorEastAsia" w:hAnsiTheme="minorEastAsia" w:eastAsiaTheme="minorEastAsia"/>
          <w:bCs/>
          <w:szCs w:val="21"/>
        </w:rPr>
        <w:t>2</w:t>
      </w:r>
      <w:r>
        <w:rPr>
          <w:rFonts w:hint="eastAsia" w:asciiTheme="minorEastAsia" w:hAnsiTheme="minorEastAsia" w:eastAsiaTheme="minorEastAsia"/>
          <w:bCs/>
          <w:szCs w:val="21"/>
        </w:rPr>
        <w:t>）技术规格与采购要求相同的为无偏离，技术规格高于采购要求的为正偏离，低于采购要求的为负偏离。</w:t>
      </w:r>
    </w:p>
    <w:p>
      <w:pPr>
        <w:pStyle w:val="17"/>
        <w:spacing w:line="300" w:lineRule="auto"/>
        <w:ind w:firstLine="428" w:firstLineChars="200"/>
        <w:rPr>
          <w:rFonts w:asciiTheme="minorEastAsia" w:hAnsiTheme="minorEastAsia" w:eastAsiaTheme="minorEastAsia"/>
          <w:szCs w:val="21"/>
        </w:rPr>
      </w:pPr>
      <w:r>
        <w:rPr>
          <w:rFonts w:hint="eastAsia" w:asciiTheme="minorEastAsia" w:hAnsiTheme="minorEastAsia" w:eastAsiaTheme="minorEastAsia"/>
          <w:bCs/>
          <w:szCs w:val="21"/>
        </w:rPr>
        <w:t>（</w:t>
      </w:r>
      <w:r>
        <w:rPr>
          <w:rFonts w:asciiTheme="minorEastAsia" w:hAnsiTheme="minorEastAsia" w:eastAsiaTheme="minorEastAsia"/>
          <w:bCs/>
          <w:szCs w:val="21"/>
        </w:rPr>
        <w:t>3</w:t>
      </w:r>
      <w:r>
        <w:rPr>
          <w:rFonts w:hint="eastAsia" w:asciiTheme="minorEastAsia" w:hAnsiTheme="minorEastAsia" w:eastAsiaTheme="minorEastAsia"/>
          <w:bCs/>
          <w:szCs w:val="21"/>
        </w:rPr>
        <w:t>）本表可扩展。</w:t>
      </w:r>
    </w:p>
    <w:p>
      <w:pPr>
        <w:pStyle w:val="20"/>
        <w:spacing w:line="300" w:lineRule="auto"/>
        <w:rPr>
          <w:rFonts w:asciiTheme="minorEastAsia" w:hAnsiTheme="minorEastAsia" w:eastAsiaTheme="minorEastAsia"/>
          <w:sz w:val="24"/>
          <w:szCs w:val="24"/>
        </w:rPr>
      </w:pPr>
    </w:p>
    <w:p>
      <w:pPr>
        <w:pStyle w:val="20"/>
        <w:spacing w:line="300" w:lineRule="auto"/>
        <w:ind w:firstLine="1680" w:firstLineChars="700"/>
        <w:rPr>
          <w:rFonts w:asciiTheme="minorEastAsia" w:hAnsiTheme="minorEastAsia" w:eastAsiaTheme="minorEastAsia"/>
          <w:sz w:val="24"/>
          <w:szCs w:val="24"/>
        </w:rPr>
      </w:pPr>
    </w:p>
    <w:p>
      <w:pPr>
        <w:pStyle w:val="20"/>
        <w:spacing w:line="300" w:lineRule="auto"/>
        <w:ind w:firstLine="1680" w:firstLineChars="700"/>
        <w:rPr>
          <w:rFonts w:asciiTheme="minorEastAsia" w:hAnsiTheme="minorEastAsia" w:eastAsiaTheme="minorEastAsia"/>
          <w:sz w:val="24"/>
          <w:szCs w:val="24"/>
        </w:rPr>
      </w:pP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pStyle w:val="20"/>
        <w:spacing w:line="500" w:lineRule="exact"/>
        <w:ind w:firstLine="3720" w:firstLineChars="1550"/>
        <w:rPr>
          <w:rFonts w:asciiTheme="minorEastAsia" w:hAnsiTheme="minorEastAsia" w:eastAsiaTheme="minorEastAsia"/>
          <w:sz w:val="24"/>
        </w:rPr>
      </w:pPr>
      <w:r>
        <w:rPr>
          <w:rFonts w:hint="eastAsia" w:asciiTheme="minorEastAsia" w:hAnsiTheme="minorEastAsia" w:eastAsiaTheme="minorEastAsia"/>
          <w:sz w:val="24"/>
        </w:rPr>
        <w:t>日期：  年  月  日</w:t>
      </w:r>
    </w:p>
    <w:p>
      <w:pPr>
        <w:adjustRightInd/>
        <w:snapToGrid/>
        <w:spacing w:line="220" w:lineRule="atLeast"/>
        <w:rPr>
          <w:rFonts w:asciiTheme="minorEastAsia" w:hAnsiTheme="minorEastAsia" w:eastAsiaTheme="minorEastAsia"/>
          <w:kern w:val="2"/>
          <w:sz w:val="24"/>
        </w:rPr>
      </w:pPr>
      <w:r>
        <w:rPr>
          <w:rFonts w:asciiTheme="minorEastAsia" w:hAnsiTheme="minorEastAsia" w:eastAsiaTheme="minorEastAsia"/>
          <w:sz w:val="24"/>
        </w:rPr>
        <w:br w:type="page"/>
      </w:r>
    </w:p>
    <w:p>
      <w:pPr>
        <w:pStyle w:val="20"/>
        <w:spacing w:line="440" w:lineRule="exact"/>
        <w:rPr>
          <w:rFonts w:asciiTheme="minorEastAsia" w:hAnsiTheme="minorEastAsia" w:eastAsiaTheme="minorEastAsia"/>
          <w:sz w:val="24"/>
        </w:rPr>
      </w:pPr>
      <w:r>
        <w:rPr>
          <w:rFonts w:hint="eastAsia" w:asciiTheme="minorEastAsia" w:hAnsiTheme="minorEastAsia" w:eastAsiaTheme="minorEastAsia"/>
          <w:b/>
          <w:sz w:val="24"/>
          <w:szCs w:val="24"/>
        </w:rPr>
        <w:t>附件五：</w:t>
      </w:r>
    </w:p>
    <w:p>
      <w:pPr>
        <w:pStyle w:val="20"/>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b/>
          <w:sz w:val="32"/>
          <w:szCs w:val="32"/>
        </w:rPr>
        <w:t>商务响应表</w:t>
      </w:r>
    </w:p>
    <w:p>
      <w:pPr>
        <w:pStyle w:val="20"/>
        <w:spacing w:line="4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采购项目编号:</w:t>
      </w:r>
    </w:p>
    <w:p>
      <w:pPr>
        <w:pStyle w:val="20"/>
        <w:spacing w:line="4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采购项目名称:</w:t>
      </w:r>
    </w:p>
    <w:p>
      <w:pPr>
        <w:pStyle w:val="20"/>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u w:val="single"/>
        </w:rPr>
        <w:t>　　</w:t>
      </w:r>
      <w:r>
        <w:rPr>
          <w:rFonts w:hint="eastAsia" w:asciiTheme="minorEastAsia" w:hAnsiTheme="minorEastAsia" w:eastAsiaTheme="minorEastAsia"/>
          <w:sz w:val="24"/>
          <w:szCs w:val="24"/>
        </w:rPr>
        <w:t>分标（有分标时填写）</w:t>
      </w:r>
    </w:p>
    <w:tbl>
      <w:tblPr>
        <w:tblStyle w:val="42"/>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766"/>
        <w:gridCol w:w="2392"/>
        <w:gridCol w:w="194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307" w:type="dxa"/>
            <w:vAlign w:val="center"/>
          </w:tcPr>
          <w:p>
            <w:pPr>
              <w:pStyle w:val="20"/>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66" w:type="dxa"/>
            <w:vAlign w:val="center"/>
          </w:tcPr>
          <w:p>
            <w:pPr>
              <w:pStyle w:val="20"/>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商务条款名称</w:t>
            </w:r>
          </w:p>
        </w:tc>
        <w:tc>
          <w:tcPr>
            <w:tcW w:w="2392" w:type="dxa"/>
            <w:vAlign w:val="center"/>
          </w:tcPr>
          <w:p>
            <w:pPr>
              <w:pStyle w:val="20"/>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竞争性谈判文件要求</w:t>
            </w:r>
          </w:p>
        </w:tc>
        <w:tc>
          <w:tcPr>
            <w:tcW w:w="1944" w:type="dxa"/>
            <w:vAlign w:val="center"/>
          </w:tcPr>
          <w:p>
            <w:pPr>
              <w:pStyle w:val="20"/>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响应文件响应内容</w:t>
            </w:r>
          </w:p>
        </w:tc>
        <w:tc>
          <w:tcPr>
            <w:tcW w:w="1560" w:type="dxa"/>
            <w:vAlign w:val="center"/>
          </w:tcPr>
          <w:p>
            <w:pPr>
              <w:pStyle w:val="20"/>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tcPr>
          <w:p>
            <w:pPr>
              <w:pStyle w:val="20"/>
              <w:spacing w:line="400" w:lineRule="exact"/>
              <w:rPr>
                <w:rFonts w:asciiTheme="minorEastAsia" w:hAnsiTheme="minorEastAsia" w:eastAsiaTheme="minorEastAsia"/>
              </w:rPr>
            </w:pPr>
          </w:p>
        </w:tc>
        <w:tc>
          <w:tcPr>
            <w:tcW w:w="1766" w:type="dxa"/>
            <w:vAlign w:val="center"/>
          </w:tcPr>
          <w:p>
            <w:pPr>
              <w:pStyle w:val="20"/>
              <w:spacing w:line="400" w:lineRule="exact"/>
              <w:rPr>
                <w:rFonts w:asciiTheme="minorEastAsia" w:hAnsiTheme="minorEastAsia" w:eastAsiaTheme="minorEastAsia"/>
                <w:sz w:val="24"/>
                <w:szCs w:val="24"/>
              </w:rPr>
            </w:pPr>
            <w:r>
              <w:rPr>
                <w:rFonts w:hint="eastAsia" w:asciiTheme="minorEastAsia" w:hAnsiTheme="minorEastAsia" w:eastAsiaTheme="minorEastAsia"/>
              </w:rPr>
              <w:t>质保期</w:t>
            </w:r>
          </w:p>
        </w:tc>
        <w:tc>
          <w:tcPr>
            <w:tcW w:w="2392" w:type="dxa"/>
            <w:vAlign w:val="center"/>
          </w:tcPr>
          <w:p>
            <w:pPr>
              <w:pStyle w:val="20"/>
              <w:spacing w:line="400" w:lineRule="exact"/>
              <w:rPr>
                <w:rFonts w:asciiTheme="minorEastAsia" w:hAnsiTheme="minorEastAsia" w:eastAsiaTheme="minorEastAsia"/>
                <w:sz w:val="24"/>
                <w:szCs w:val="24"/>
              </w:rPr>
            </w:pPr>
          </w:p>
        </w:tc>
        <w:tc>
          <w:tcPr>
            <w:tcW w:w="1944" w:type="dxa"/>
            <w:vAlign w:val="center"/>
          </w:tcPr>
          <w:p>
            <w:pPr>
              <w:pStyle w:val="20"/>
              <w:spacing w:line="400" w:lineRule="exact"/>
              <w:rPr>
                <w:rFonts w:asciiTheme="minorEastAsia" w:hAnsiTheme="minorEastAsia" w:eastAsiaTheme="minorEastAsia"/>
                <w:sz w:val="24"/>
                <w:szCs w:val="24"/>
              </w:rPr>
            </w:pPr>
          </w:p>
        </w:tc>
        <w:tc>
          <w:tcPr>
            <w:tcW w:w="1560" w:type="dxa"/>
            <w:vAlign w:val="center"/>
          </w:tcPr>
          <w:p>
            <w:pPr>
              <w:pStyle w:val="20"/>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tcPr>
          <w:p>
            <w:pPr>
              <w:pStyle w:val="20"/>
              <w:spacing w:line="400" w:lineRule="exact"/>
              <w:rPr>
                <w:rFonts w:asciiTheme="minorEastAsia" w:hAnsiTheme="minorEastAsia" w:eastAsiaTheme="minorEastAsia"/>
                <w:sz w:val="24"/>
                <w:szCs w:val="24"/>
              </w:rPr>
            </w:pPr>
          </w:p>
        </w:tc>
        <w:tc>
          <w:tcPr>
            <w:tcW w:w="1766" w:type="dxa"/>
            <w:vAlign w:val="center"/>
          </w:tcPr>
          <w:p>
            <w:pPr>
              <w:pStyle w:val="20"/>
              <w:spacing w:line="400" w:lineRule="exact"/>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392" w:type="dxa"/>
          </w:tcPr>
          <w:p>
            <w:pPr>
              <w:pStyle w:val="20"/>
              <w:spacing w:line="400" w:lineRule="exact"/>
              <w:rPr>
                <w:rFonts w:asciiTheme="minorEastAsia" w:hAnsiTheme="minorEastAsia" w:eastAsiaTheme="minorEastAsia"/>
                <w:sz w:val="24"/>
                <w:szCs w:val="24"/>
              </w:rPr>
            </w:pPr>
          </w:p>
        </w:tc>
        <w:tc>
          <w:tcPr>
            <w:tcW w:w="1944" w:type="dxa"/>
          </w:tcPr>
          <w:p>
            <w:pPr>
              <w:pStyle w:val="20"/>
              <w:spacing w:line="400" w:lineRule="exact"/>
              <w:rPr>
                <w:rFonts w:asciiTheme="minorEastAsia" w:hAnsiTheme="minorEastAsia" w:eastAsiaTheme="minorEastAsia"/>
                <w:sz w:val="24"/>
                <w:szCs w:val="24"/>
              </w:rPr>
            </w:pPr>
          </w:p>
        </w:tc>
        <w:tc>
          <w:tcPr>
            <w:tcW w:w="1560" w:type="dxa"/>
          </w:tcPr>
          <w:p>
            <w:pPr>
              <w:pStyle w:val="20"/>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tcPr>
          <w:p>
            <w:pPr>
              <w:pStyle w:val="20"/>
              <w:spacing w:line="400" w:lineRule="exact"/>
              <w:rPr>
                <w:rFonts w:asciiTheme="minorEastAsia" w:hAnsiTheme="minorEastAsia" w:eastAsiaTheme="minorEastAsia"/>
                <w:sz w:val="24"/>
                <w:szCs w:val="24"/>
              </w:rPr>
            </w:pPr>
          </w:p>
        </w:tc>
        <w:tc>
          <w:tcPr>
            <w:tcW w:w="1766" w:type="dxa"/>
            <w:vAlign w:val="center"/>
          </w:tcPr>
          <w:p>
            <w:pPr>
              <w:pStyle w:val="20"/>
              <w:spacing w:line="400" w:lineRule="exact"/>
              <w:rPr>
                <w:rFonts w:asciiTheme="minorEastAsia" w:hAnsiTheme="minorEastAsia" w:eastAsiaTheme="minorEastAsia"/>
                <w:sz w:val="24"/>
                <w:szCs w:val="24"/>
              </w:rPr>
            </w:pPr>
          </w:p>
        </w:tc>
        <w:tc>
          <w:tcPr>
            <w:tcW w:w="2392" w:type="dxa"/>
          </w:tcPr>
          <w:p>
            <w:pPr>
              <w:pStyle w:val="20"/>
              <w:spacing w:line="400" w:lineRule="exact"/>
              <w:rPr>
                <w:rFonts w:asciiTheme="minorEastAsia" w:hAnsiTheme="minorEastAsia" w:eastAsiaTheme="minorEastAsia"/>
                <w:sz w:val="24"/>
                <w:szCs w:val="24"/>
              </w:rPr>
            </w:pPr>
          </w:p>
        </w:tc>
        <w:tc>
          <w:tcPr>
            <w:tcW w:w="1944" w:type="dxa"/>
          </w:tcPr>
          <w:p>
            <w:pPr>
              <w:pStyle w:val="20"/>
              <w:spacing w:line="400" w:lineRule="exact"/>
              <w:rPr>
                <w:rFonts w:asciiTheme="minorEastAsia" w:hAnsiTheme="minorEastAsia" w:eastAsiaTheme="minorEastAsia"/>
                <w:sz w:val="24"/>
                <w:szCs w:val="24"/>
              </w:rPr>
            </w:pPr>
          </w:p>
        </w:tc>
        <w:tc>
          <w:tcPr>
            <w:tcW w:w="1560" w:type="dxa"/>
          </w:tcPr>
          <w:p>
            <w:pPr>
              <w:pStyle w:val="20"/>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tcPr>
          <w:p>
            <w:pPr>
              <w:pStyle w:val="20"/>
              <w:spacing w:line="400" w:lineRule="exact"/>
              <w:rPr>
                <w:rFonts w:asciiTheme="minorEastAsia" w:hAnsiTheme="minorEastAsia" w:eastAsiaTheme="minorEastAsia"/>
                <w:sz w:val="24"/>
                <w:szCs w:val="24"/>
              </w:rPr>
            </w:pPr>
          </w:p>
        </w:tc>
        <w:tc>
          <w:tcPr>
            <w:tcW w:w="1766" w:type="dxa"/>
            <w:vAlign w:val="center"/>
          </w:tcPr>
          <w:p>
            <w:pPr>
              <w:pStyle w:val="20"/>
              <w:spacing w:line="400" w:lineRule="exact"/>
              <w:rPr>
                <w:rFonts w:asciiTheme="minorEastAsia" w:hAnsiTheme="minorEastAsia" w:eastAsiaTheme="minorEastAsia"/>
                <w:sz w:val="24"/>
                <w:szCs w:val="24"/>
              </w:rPr>
            </w:pPr>
          </w:p>
        </w:tc>
        <w:tc>
          <w:tcPr>
            <w:tcW w:w="2392" w:type="dxa"/>
          </w:tcPr>
          <w:p>
            <w:pPr>
              <w:pStyle w:val="20"/>
              <w:spacing w:line="400" w:lineRule="exact"/>
              <w:rPr>
                <w:rFonts w:asciiTheme="minorEastAsia" w:hAnsiTheme="minorEastAsia" w:eastAsiaTheme="minorEastAsia"/>
                <w:sz w:val="24"/>
                <w:szCs w:val="24"/>
              </w:rPr>
            </w:pPr>
          </w:p>
        </w:tc>
        <w:tc>
          <w:tcPr>
            <w:tcW w:w="1944" w:type="dxa"/>
          </w:tcPr>
          <w:p>
            <w:pPr>
              <w:pStyle w:val="20"/>
              <w:spacing w:line="400" w:lineRule="exact"/>
              <w:rPr>
                <w:rFonts w:asciiTheme="minorEastAsia" w:hAnsiTheme="minorEastAsia" w:eastAsiaTheme="minorEastAsia"/>
                <w:sz w:val="24"/>
                <w:szCs w:val="24"/>
              </w:rPr>
            </w:pPr>
          </w:p>
        </w:tc>
        <w:tc>
          <w:tcPr>
            <w:tcW w:w="1560" w:type="dxa"/>
          </w:tcPr>
          <w:p>
            <w:pPr>
              <w:pStyle w:val="20"/>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7" w:type="dxa"/>
          </w:tcPr>
          <w:p>
            <w:pPr>
              <w:pStyle w:val="20"/>
              <w:spacing w:line="400" w:lineRule="exact"/>
              <w:rPr>
                <w:rFonts w:asciiTheme="minorEastAsia" w:hAnsiTheme="minorEastAsia" w:eastAsiaTheme="minorEastAsia"/>
                <w:sz w:val="24"/>
                <w:szCs w:val="24"/>
              </w:rPr>
            </w:pPr>
          </w:p>
        </w:tc>
        <w:tc>
          <w:tcPr>
            <w:tcW w:w="1766" w:type="dxa"/>
            <w:vAlign w:val="center"/>
          </w:tcPr>
          <w:p>
            <w:pPr>
              <w:pStyle w:val="20"/>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392" w:type="dxa"/>
          </w:tcPr>
          <w:p>
            <w:pPr>
              <w:pStyle w:val="20"/>
              <w:spacing w:line="400" w:lineRule="exact"/>
              <w:rPr>
                <w:rFonts w:asciiTheme="minorEastAsia" w:hAnsiTheme="minorEastAsia" w:eastAsiaTheme="minorEastAsia"/>
                <w:sz w:val="24"/>
                <w:szCs w:val="24"/>
              </w:rPr>
            </w:pPr>
          </w:p>
        </w:tc>
        <w:tc>
          <w:tcPr>
            <w:tcW w:w="1944" w:type="dxa"/>
          </w:tcPr>
          <w:p>
            <w:pPr>
              <w:pStyle w:val="20"/>
              <w:spacing w:line="400" w:lineRule="exact"/>
              <w:rPr>
                <w:rFonts w:asciiTheme="minorEastAsia" w:hAnsiTheme="minorEastAsia" w:eastAsiaTheme="minorEastAsia"/>
                <w:sz w:val="24"/>
                <w:szCs w:val="24"/>
              </w:rPr>
            </w:pPr>
          </w:p>
        </w:tc>
        <w:tc>
          <w:tcPr>
            <w:tcW w:w="1560" w:type="dxa"/>
          </w:tcPr>
          <w:p>
            <w:pPr>
              <w:pStyle w:val="20"/>
              <w:spacing w:line="400" w:lineRule="exact"/>
              <w:rPr>
                <w:rFonts w:asciiTheme="minorEastAsia" w:hAnsiTheme="minorEastAsia" w:eastAsiaTheme="minorEastAsia"/>
                <w:sz w:val="24"/>
                <w:szCs w:val="24"/>
              </w:rPr>
            </w:pPr>
          </w:p>
        </w:tc>
      </w:tr>
    </w:tbl>
    <w:p>
      <w:pPr>
        <w:pStyle w:val="20"/>
        <w:spacing w:line="400" w:lineRule="exact"/>
        <w:rPr>
          <w:rFonts w:asciiTheme="minorEastAsia" w:hAnsiTheme="minorEastAsia" w:eastAsiaTheme="minorEastAsia"/>
          <w:szCs w:val="21"/>
        </w:rPr>
      </w:pPr>
      <w:r>
        <w:rPr>
          <w:rFonts w:hint="eastAsia" w:asciiTheme="minorEastAsia" w:hAnsiTheme="minorEastAsia" w:eastAsiaTheme="minorEastAsia"/>
          <w:szCs w:val="21"/>
        </w:rPr>
        <w:t>说明：（1）应对照竞争性谈判文件“第三章  项目采购需求和说明”，</w:t>
      </w:r>
      <w:r>
        <w:rPr>
          <w:rFonts w:hint="eastAsia" w:asciiTheme="minorEastAsia" w:hAnsiTheme="minorEastAsia" w:eastAsiaTheme="minorEastAsia"/>
          <w:b/>
          <w:szCs w:val="21"/>
          <w:u w:val="single"/>
        </w:rPr>
        <w:t>逐条对应</w:t>
      </w:r>
      <w:r>
        <w:rPr>
          <w:rFonts w:hint="eastAsia" w:asciiTheme="minorEastAsia" w:hAnsiTheme="minorEastAsia" w:eastAsiaTheme="minorEastAsia"/>
          <w:szCs w:val="21"/>
        </w:rPr>
        <w:t>商务基本要求进行响应。</w:t>
      </w:r>
    </w:p>
    <w:p>
      <w:pPr>
        <w:pStyle w:val="2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（2）本表内容必须如实填写，并根据响应情况在</w:t>
      </w:r>
      <w:r>
        <w:rPr>
          <w:rFonts w:asciiTheme="minorEastAsia" w:hAnsiTheme="minorEastAsia" w:eastAsiaTheme="minorEastAsia"/>
          <w:szCs w:val="21"/>
        </w:rPr>
        <w:t>“</w:t>
      </w:r>
      <w:r>
        <w:rPr>
          <w:rFonts w:hint="eastAsia" w:asciiTheme="minorEastAsia" w:hAnsiTheme="minorEastAsia" w:eastAsiaTheme="minorEastAsia"/>
          <w:szCs w:val="21"/>
        </w:rPr>
        <w:t>偏离说明</w:t>
      </w:r>
      <w:r>
        <w:rPr>
          <w:rFonts w:asciiTheme="minorEastAsia" w:hAnsiTheme="minorEastAsia" w:eastAsiaTheme="minorEastAsia"/>
          <w:szCs w:val="21"/>
        </w:rPr>
        <w:t>”</w:t>
      </w:r>
      <w:r>
        <w:rPr>
          <w:rFonts w:hint="eastAsia" w:asciiTheme="minorEastAsia" w:hAnsiTheme="minorEastAsia" w:eastAsiaTheme="minorEastAsia"/>
          <w:szCs w:val="21"/>
        </w:rPr>
        <w:t>栏填写正偏离或负偏离及原因，完全符合的填写</w:t>
      </w:r>
      <w:r>
        <w:rPr>
          <w:rFonts w:asciiTheme="minorEastAsia" w:hAnsiTheme="minorEastAsia" w:eastAsiaTheme="minorEastAsia"/>
          <w:szCs w:val="21"/>
        </w:rPr>
        <w:t>“</w:t>
      </w:r>
      <w:r>
        <w:rPr>
          <w:rFonts w:hint="eastAsia" w:asciiTheme="minorEastAsia" w:hAnsiTheme="minorEastAsia" w:eastAsiaTheme="minorEastAsia"/>
          <w:szCs w:val="21"/>
        </w:rPr>
        <w:t>无偏离</w:t>
      </w:r>
      <w:r>
        <w:rPr>
          <w:rFonts w:asciiTheme="minorEastAsia" w:hAnsiTheme="minorEastAsia" w:eastAsiaTheme="minorEastAsia"/>
          <w:szCs w:val="21"/>
        </w:rPr>
        <w:t>”</w:t>
      </w:r>
      <w:r>
        <w:rPr>
          <w:rFonts w:hint="eastAsia" w:asciiTheme="minorEastAsia" w:hAnsiTheme="minorEastAsia" w:eastAsiaTheme="minorEastAsia"/>
          <w:szCs w:val="21"/>
        </w:rPr>
        <w:t>。</w:t>
      </w:r>
    </w:p>
    <w:p>
      <w:pPr>
        <w:pStyle w:val="2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）本表可扩展。</w:t>
      </w:r>
    </w:p>
    <w:p>
      <w:pPr>
        <w:pStyle w:val="20"/>
        <w:spacing w:line="400" w:lineRule="exact"/>
        <w:rPr>
          <w:rFonts w:asciiTheme="minorEastAsia" w:hAnsiTheme="minorEastAsia" w:eastAsiaTheme="minorEastAsia"/>
          <w:szCs w:val="21"/>
        </w:rPr>
      </w:pPr>
    </w:p>
    <w:p>
      <w:pPr>
        <w:pStyle w:val="20"/>
        <w:spacing w:line="300" w:lineRule="auto"/>
        <w:ind w:firstLine="1680" w:firstLineChars="700"/>
        <w:rPr>
          <w:rFonts w:asciiTheme="minorEastAsia" w:hAnsiTheme="minorEastAsia" w:eastAsiaTheme="minorEastAsia"/>
          <w:sz w:val="24"/>
          <w:szCs w:val="24"/>
        </w:rPr>
      </w:pPr>
    </w:p>
    <w:p>
      <w:pPr>
        <w:pStyle w:val="20"/>
        <w:spacing w:line="300" w:lineRule="auto"/>
        <w:ind w:firstLine="1680" w:firstLineChars="700"/>
        <w:rPr>
          <w:rFonts w:asciiTheme="minorEastAsia" w:hAnsiTheme="minorEastAsia" w:eastAsiaTheme="minorEastAsia"/>
          <w:sz w:val="24"/>
          <w:szCs w:val="24"/>
        </w:rPr>
      </w:pP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pStyle w:val="20"/>
        <w:spacing w:line="500" w:lineRule="exact"/>
        <w:ind w:firstLine="3720" w:firstLineChars="1550"/>
        <w:rPr>
          <w:rFonts w:asciiTheme="minorEastAsia" w:hAnsiTheme="minorEastAsia" w:eastAsiaTheme="minorEastAsia"/>
          <w:sz w:val="24"/>
        </w:rPr>
      </w:pPr>
      <w:r>
        <w:rPr>
          <w:rFonts w:hint="eastAsia" w:asciiTheme="minorEastAsia" w:hAnsiTheme="minorEastAsia" w:eastAsiaTheme="minorEastAsia"/>
          <w:sz w:val="24"/>
        </w:rPr>
        <w:t>日期：  年  月  日</w:t>
      </w:r>
    </w:p>
    <w:p>
      <w:pPr>
        <w:pStyle w:val="20"/>
        <w:spacing w:line="400" w:lineRule="exact"/>
        <w:rPr>
          <w:rFonts w:asciiTheme="minorEastAsia" w:hAnsiTheme="minorEastAsia" w:eastAsiaTheme="minorEastAsia"/>
          <w:szCs w:val="21"/>
        </w:rPr>
      </w:pPr>
    </w:p>
    <w:p>
      <w:pPr>
        <w:spacing w:before="120" w:beforeLines="50" w:after="50"/>
        <w:rPr>
          <w:rFonts w:ascii="宋体" w:hAnsi="宋体" w:eastAsia="宋体" w:cs="宋体"/>
          <w:szCs w:val="21"/>
        </w:rPr>
      </w:pPr>
      <w:r>
        <w:rPr>
          <w:rFonts w:asciiTheme="minorEastAsia" w:hAnsiTheme="minorEastAsia" w:eastAsiaTheme="minorEastAsia"/>
          <w:szCs w:val="21"/>
        </w:rPr>
        <w:br w:type="page"/>
      </w:r>
      <w:r>
        <w:rPr>
          <w:rFonts w:hint="eastAsia" w:asciiTheme="minorEastAsia" w:hAnsiTheme="minorEastAsia" w:eastAsiaTheme="minorEastAsia"/>
          <w:b/>
          <w:kern w:val="2"/>
          <w:sz w:val="24"/>
          <w:szCs w:val="24"/>
        </w:rPr>
        <w:t>附件六</w:t>
      </w:r>
    </w:p>
    <w:p>
      <w:pPr>
        <w:spacing w:before="120" w:beforeLines="50" w:after="50"/>
        <w:jc w:val="center"/>
        <w:rPr>
          <w:rFonts w:ascii="宋体" w:hAnsi="宋体" w:eastAsia="宋体" w:cs="宋体"/>
          <w:b/>
          <w:sz w:val="28"/>
          <w:szCs w:val="28"/>
        </w:rPr>
      </w:pPr>
      <w:r>
        <w:rPr>
          <w:rFonts w:hint="eastAsia" w:ascii="宋体" w:hAnsi="宋体" w:eastAsia="宋体" w:cs="宋体"/>
          <w:b/>
          <w:sz w:val="28"/>
          <w:szCs w:val="28"/>
        </w:rPr>
        <w:t>具备履行合同所必需的设备和专业技术服务能力的承诺书</w:t>
      </w:r>
    </w:p>
    <w:p>
      <w:pPr>
        <w:spacing w:after="0" w:line="400" w:lineRule="exact"/>
        <w:rPr>
          <w:rFonts w:ascii="宋体" w:hAnsi="宋体" w:eastAsia="宋体" w:cs="宋体"/>
          <w:b/>
          <w:bCs/>
          <w:sz w:val="24"/>
          <w:szCs w:val="24"/>
        </w:rPr>
      </w:pPr>
    </w:p>
    <w:p>
      <w:pPr>
        <w:spacing w:after="0" w:line="400" w:lineRule="exact"/>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（采购人或代理机构）     </w:t>
      </w:r>
    </w:p>
    <w:p>
      <w:pPr>
        <w:spacing w:after="0" w:line="400" w:lineRule="exact"/>
        <w:ind w:firstLine="480" w:firstLineChars="200"/>
        <w:rPr>
          <w:rFonts w:ascii="宋体" w:hAnsi="宋体" w:eastAsia="宋体" w:cs="宋体"/>
          <w:sz w:val="24"/>
          <w:szCs w:val="24"/>
        </w:rPr>
      </w:pPr>
      <w:r>
        <w:rPr>
          <w:rFonts w:hint="eastAsia" w:ascii="宋体" w:hAnsi="宋体" w:eastAsia="宋体" w:cs="宋体"/>
          <w:sz w:val="24"/>
          <w:szCs w:val="24"/>
        </w:rPr>
        <w:t>我单位参加贵公司组织的</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政府采购活动。我单位在此郑重承诺:我单位具有履行合同所必需的设备和专业技术服务能力，完全符合《中华人民共和国政府采购法》第二十二条规定的供应商资格条件，按照采购文件的要求提交投标文件（响应文件），并对所提供的全部资料的真实性承担法律责任。</w:t>
      </w:r>
    </w:p>
    <w:p>
      <w:pPr>
        <w:spacing w:after="0" w:line="400" w:lineRule="exact"/>
        <w:ind w:firstLine="480" w:firstLineChars="200"/>
        <w:rPr>
          <w:rFonts w:ascii="宋体" w:hAnsi="宋体" w:eastAsia="宋体" w:cs="宋体"/>
          <w:sz w:val="24"/>
          <w:szCs w:val="24"/>
        </w:rPr>
      </w:pPr>
      <w:r>
        <w:rPr>
          <w:rFonts w:hint="eastAsia" w:ascii="宋体" w:hAnsi="宋体" w:eastAsia="宋体" w:cs="宋体"/>
          <w:sz w:val="24"/>
          <w:szCs w:val="24"/>
        </w:rPr>
        <w:t>特此承诺。</w:t>
      </w:r>
    </w:p>
    <w:p>
      <w:pPr>
        <w:spacing w:after="0" w:line="400" w:lineRule="exact"/>
        <w:ind w:firstLine="480" w:firstLineChars="200"/>
        <w:rPr>
          <w:rFonts w:ascii="宋体" w:hAnsi="宋体" w:eastAsia="宋体" w:cs="宋体"/>
          <w:sz w:val="24"/>
          <w:szCs w:val="24"/>
        </w:rPr>
      </w:pP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pStyle w:val="20"/>
        <w:spacing w:line="500" w:lineRule="exact"/>
        <w:ind w:firstLine="3720" w:firstLineChars="1550"/>
        <w:rPr>
          <w:rFonts w:asciiTheme="minorEastAsia" w:hAnsiTheme="minorEastAsia" w:eastAsiaTheme="minorEastAsia"/>
          <w:sz w:val="24"/>
        </w:rPr>
      </w:pPr>
      <w:r>
        <w:rPr>
          <w:rFonts w:hint="eastAsia" w:asciiTheme="minorEastAsia" w:hAnsiTheme="minorEastAsia" w:eastAsiaTheme="minorEastAsia"/>
          <w:sz w:val="24"/>
        </w:rPr>
        <w:t>日期：  年  月  日</w:t>
      </w:r>
    </w:p>
    <w:p>
      <w:pPr>
        <w:spacing w:before="120" w:beforeLines="50" w:after="50" w:line="360" w:lineRule="auto"/>
        <w:rPr>
          <w:rFonts w:ascii="宋体" w:hAnsi="宋体" w:eastAsia="宋体" w:cs="宋体"/>
          <w:szCs w:val="21"/>
        </w:rPr>
      </w:pPr>
    </w:p>
    <w:p>
      <w:pPr>
        <w:spacing w:before="120" w:beforeLines="50" w:after="50" w:line="360" w:lineRule="auto"/>
        <w:rPr>
          <w:rFonts w:ascii="宋体" w:hAnsi="宋体" w:eastAsia="宋体" w:cs="宋体"/>
          <w:szCs w:val="21"/>
        </w:rPr>
      </w:pPr>
      <w:r>
        <w:rPr>
          <w:rFonts w:hint="eastAsia" w:ascii="宋体" w:hAnsi="宋体" w:eastAsia="宋体" w:cs="宋体"/>
          <w:szCs w:val="21"/>
        </w:rPr>
        <w:t>附：我单位具备履行合同所必需的设备、项目实施人员专业技术服务能力证明材料（如有可以提供）</w:t>
      </w:r>
    </w:p>
    <w:p>
      <w:pPr>
        <w:spacing w:before="120" w:beforeLines="50" w:after="50"/>
        <w:rPr>
          <w:rFonts w:ascii="宋体" w:hAnsi="宋体" w:eastAsia="宋体" w:cs="宋体"/>
          <w:b/>
          <w:bCs/>
          <w:szCs w:val="21"/>
        </w:rPr>
      </w:pPr>
      <w:r>
        <w:rPr>
          <w:rFonts w:hint="eastAsia" w:ascii="宋体" w:hAnsi="宋体" w:eastAsia="宋体" w:cs="宋体"/>
          <w:b/>
          <w:bCs/>
          <w:szCs w:val="21"/>
        </w:rPr>
        <w:t>（参考格式）：</w:t>
      </w:r>
    </w:p>
    <w:p>
      <w:pPr>
        <w:spacing w:before="120" w:beforeLines="50" w:after="50"/>
        <w:rPr>
          <w:rFonts w:ascii="宋体" w:hAnsi="宋体" w:eastAsia="宋体" w:cs="宋体"/>
          <w:b/>
          <w:bCs/>
          <w:szCs w:val="21"/>
        </w:rPr>
      </w:pPr>
      <w:r>
        <w:rPr>
          <w:rFonts w:hint="eastAsia" w:ascii="宋体" w:hAnsi="宋体" w:eastAsia="宋体" w:cs="宋体"/>
          <w:b/>
          <w:bCs/>
          <w:szCs w:val="21"/>
        </w:rPr>
        <w:t>我单位具备的履行合同所必需的设备</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4"/>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before="120" w:beforeLines="50" w:after="50"/>
              <w:jc w:val="center"/>
              <w:rPr>
                <w:rFonts w:ascii="宋体" w:hAnsi="宋体" w:eastAsia="宋体" w:cs="宋体"/>
                <w:b/>
                <w:bCs/>
                <w:szCs w:val="21"/>
              </w:rPr>
            </w:pPr>
            <w:r>
              <w:rPr>
                <w:rFonts w:hint="eastAsia" w:ascii="宋体" w:hAnsi="宋体" w:eastAsia="宋体" w:cs="宋体"/>
                <w:b/>
                <w:bCs/>
                <w:szCs w:val="21"/>
              </w:rPr>
              <w:t>序号</w:t>
            </w:r>
          </w:p>
        </w:tc>
        <w:tc>
          <w:tcPr>
            <w:tcW w:w="3544" w:type="dxa"/>
          </w:tcPr>
          <w:p>
            <w:pPr>
              <w:spacing w:before="120" w:beforeLines="50" w:after="50"/>
              <w:jc w:val="center"/>
              <w:rPr>
                <w:rFonts w:ascii="宋体" w:hAnsi="宋体" w:eastAsia="宋体" w:cs="宋体"/>
                <w:b/>
                <w:bCs/>
                <w:szCs w:val="21"/>
              </w:rPr>
            </w:pPr>
            <w:r>
              <w:rPr>
                <w:rFonts w:hint="eastAsia" w:ascii="宋体" w:hAnsi="宋体" w:eastAsia="宋体" w:cs="宋体"/>
                <w:b/>
                <w:bCs/>
                <w:szCs w:val="21"/>
              </w:rPr>
              <w:t>设备名称</w:t>
            </w:r>
          </w:p>
        </w:tc>
        <w:tc>
          <w:tcPr>
            <w:tcW w:w="4925" w:type="dxa"/>
          </w:tcPr>
          <w:p>
            <w:pPr>
              <w:spacing w:before="120" w:beforeLines="50" w:after="50"/>
              <w:jc w:val="center"/>
              <w:rPr>
                <w:rFonts w:ascii="宋体" w:hAnsi="宋体" w:eastAsia="宋体" w:cs="宋体"/>
                <w:b/>
                <w:bCs/>
                <w:szCs w:val="21"/>
              </w:rPr>
            </w:pPr>
            <w:r>
              <w:rPr>
                <w:rFonts w:hint="eastAsia" w:ascii="宋体" w:hAnsi="宋体" w:eastAsia="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before="120" w:beforeLines="50" w:after="50"/>
              <w:jc w:val="center"/>
              <w:rPr>
                <w:rFonts w:ascii="宋体" w:hAnsi="宋体" w:eastAsia="宋体" w:cs="宋体"/>
                <w:b/>
                <w:bCs/>
                <w:szCs w:val="21"/>
              </w:rPr>
            </w:pPr>
          </w:p>
        </w:tc>
        <w:tc>
          <w:tcPr>
            <w:tcW w:w="3544" w:type="dxa"/>
          </w:tcPr>
          <w:p>
            <w:pPr>
              <w:spacing w:before="120" w:beforeLines="50" w:after="50"/>
              <w:jc w:val="center"/>
              <w:rPr>
                <w:rFonts w:ascii="宋体" w:hAnsi="宋体" w:eastAsia="宋体" w:cs="宋体"/>
                <w:b/>
                <w:bCs/>
                <w:szCs w:val="21"/>
              </w:rPr>
            </w:pPr>
          </w:p>
        </w:tc>
        <w:tc>
          <w:tcPr>
            <w:tcW w:w="4925" w:type="dxa"/>
          </w:tcPr>
          <w:p>
            <w:pPr>
              <w:spacing w:before="120" w:beforeLines="50" w:after="50"/>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before="120" w:beforeLines="50" w:after="50"/>
              <w:jc w:val="center"/>
              <w:rPr>
                <w:rFonts w:ascii="宋体" w:hAnsi="宋体" w:eastAsia="宋体" w:cs="宋体"/>
                <w:b/>
                <w:bCs/>
                <w:szCs w:val="21"/>
              </w:rPr>
            </w:pPr>
          </w:p>
        </w:tc>
        <w:tc>
          <w:tcPr>
            <w:tcW w:w="3544" w:type="dxa"/>
          </w:tcPr>
          <w:p>
            <w:pPr>
              <w:spacing w:before="120" w:beforeLines="50" w:after="50"/>
              <w:jc w:val="center"/>
              <w:rPr>
                <w:rFonts w:ascii="宋体" w:hAnsi="宋体" w:eastAsia="宋体" w:cs="宋体"/>
                <w:b/>
                <w:bCs/>
                <w:szCs w:val="21"/>
              </w:rPr>
            </w:pPr>
          </w:p>
        </w:tc>
        <w:tc>
          <w:tcPr>
            <w:tcW w:w="4925" w:type="dxa"/>
          </w:tcPr>
          <w:p>
            <w:pPr>
              <w:spacing w:before="120" w:beforeLines="50" w:after="50"/>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before="120" w:beforeLines="50" w:after="50"/>
              <w:rPr>
                <w:rFonts w:ascii="宋体" w:hAnsi="宋体" w:eastAsia="宋体" w:cs="宋体"/>
                <w:b/>
                <w:bCs/>
                <w:szCs w:val="21"/>
              </w:rPr>
            </w:pPr>
          </w:p>
        </w:tc>
        <w:tc>
          <w:tcPr>
            <w:tcW w:w="3544" w:type="dxa"/>
          </w:tcPr>
          <w:p>
            <w:pPr>
              <w:spacing w:before="120" w:beforeLines="50" w:after="50"/>
              <w:rPr>
                <w:rFonts w:ascii="宋体" w:hAnsi="宋体" w:eastAsia="宋体" w:cs="宋体"/>
                <w:b/>
                <w:bCs/>
                <w:szCs w:val="21"/>
              </w:rPr>
            </w:pPr>
            <w:r>
              <w:rPr>
                <w:rFonts w:hint="eastAsia" w:ascii="宋体" w:hAnsi="宋体" w:eastAsia="宋体" w:cs="宋体"/>
                <w:b/>
                <w:bCs/>
                <w:szCs w:val="21"/>
              </w:rPr>
              <w:t>……</w:t>
            </w:r>
          </w:p>
        </w:tc>
        <w:tc>
          <w:tcPr>
            <w:tcW w:w="4925" w:type="dxa"/>
          </w:tcPr>
          <w:p>
            <w:pPr>
              <w:spacing w:before="120" w:beforeLines="50" w:after="50"/>
              <w:rPr>
                <w:rFonts w:ascii="宋体" w:hAnsi="宋体" w:eastAsia="宋体" w:cs="宋体"/>
                <w:b/>
                <w:bCs/>
                <w:szCs w:val="21"/>
              </w:rPr>
            </w:pPr>
          </w:p>
        </w:tc>
      </w:tr>
    </w:tbl>
    <w:p>
      <w:pPr>
        <w:spacing w:before="120" w:beforeLines="50" w:after="50"/>
        <w:rPr>
          <w:rFonts w:ascii="宋体" w:hAnsi="宋体" w:eastAsia="宋体" w:cs="宋体"/>
          <w:b/>
          <w:bCs/>
          <w:szCs w:val="21"/>
        </w:rPr>
      </w:pPr>
    </w:p>
    <w:p>
      <w:pPr>
        <w:spacing w:before="120" w:beforeLines="50" w:after="50"/>
        <w:rPr>
          <w:rFonts w:ascii="宋体" w:hAnsi="宋体" w:eastAsia="宋体" w:cs="宋体"/>
          <w:b/>
          <w:bCs/>
          <w:szCs w:val="21"/>
        </w:rPr>
      </w:pPr>
      <w:r>
        <w:rPr>
          <w:rFonts w:hint="eastAsia" w:ascii="宋体" w:hAnsi="宋体" w:eastAsia="宋体" w:cs="宋体"/>
          <w:b/>
          <w:bCs/>
          <w:szCs w:val="21"/>
        </w:rPr>
        <w:t>项目实施人员专业技术服务能力</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119"/>
        <w:gridCol w:w="4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before="120" w:beforeLines="50" w:after="50"/>
              <w:jc w:val="center"/>
              <w:rPr>
                <w:rFonts w:ascii="宋体" w:hAnsi="宋体" w:eastAsia="宋体" w:cs="宋体"/>
                <w:b/>
                <w:bCs/>
                <w:szCs w:val="21"/>
              </w:rPr>
            </w:pPr>
            <w:r>
              <w:rPr>
                <w:rFonts w:hint="eastAsia" w:ascii="宋体" w:hAnsi="宋体" w:eastAsia="宋体" w:cs="宋体"/>
                <w:b/>
                <w:bCs/>
                <w:szCs w:val="21"/>
              </w:rPr>
              <w:t>姓名</w:t>
            </w:r>
          </w:p>
        </w:tc>
        <w:tc>
          <w:tcPr>
            <w:tcW w:w="3119" w:type="dxa"/>
          </w:tcPr>
          <w:p>
            <w:pPr>
              <w:spacing w:before="120" w:beforeLines="50" w:after="50"/>
              <w:jc w:val="center"/>
              <w:rPr>
                <w:rFonts w:ascii="宋体" w:hAnsi="宋体" w:eastAsia="宋体" w:cs="宋体"/>
                <w:b/>
                <w:bCs/>
                <w:szCs w:val="21"/>
              </w:rPr>
            </w:pPr>
            <w:r>
              <w:rPr>
                <w:rFonts w:hint="eastAsia" w:ascii="宋体" w:hAnsi="宋体" w:eastAsia="宋体" w:cs="宋体"/>
                <w:b/>
                <w:bCs/>
                <w:szCs w:val="21"/>
              </w:rPr>
              <w:t>职务</w:t>
            </w:r>
          </w:p>
        </w:tc>
        <w:tc>
          <w:tcPr>
            <w:tcW w:w="4925" w:type="dxa"/>
          </w:tcPr>
          <w:p>
            <w:pPr>
              <w:spacing w:before="120" w:beforeLines="50" w:after="50"/>
              <w:jc w:val="center"/>
              <w:rPr>
                <w:rFonts w:ascii="宋体" w:hAnsi="宋体" w:eastAsia="宋体" w:cs="宋体"/>
                <w:b/>
                <w:bCs/>
                <w:szCs w:val="21"/>
              </w:rPr>
            </w:pPr>
            <w:r>
              <w:rPr>
                <w:rFonts w:hint="eastAsia" w:ascii="宋体" w:hAnsi="宋体" w:eastAsia="宋体" w:cs="宋体"/>
                <w:b/>
                <w:bCs/>
                <w:szCs w:val="21"/>
              </w:rPr>
              <w:t>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before="120" w:beforeLines="50" w:after="50"/>
              <w:jc w:val="center"/>
              <w:rPr>
                <w:rFonts w:ascii="宋体" w:hAnsi="宋体" w:eastAsia="宋体" w:cs="宋体"/>
                <w:b/>
                <w:bCs/>
                <w:szCs w:val="21"/>
              </w:rPr>
            </w:pPr>
          </w:p>
        </w:tc>
        <w:tc>
          <w:tcPr>
            <w:tcW w:w="3119" w:type="dxa"/>
          </w:tcPr>
          <w:p>
            <w:pPr>
              <w:spacing w:before="120" w:beforeLines="50" w:after="50"/>
              <w:jc w:val="center"/>
              <w:rPr>
                <w:rFonts w:ascii="宋体" w:hAnsi="宋体" w:eastAsia="宋体" w:cs="宋体"/>
                <w:b/>
                <w:bCs/>
                <w:szCs w:val="21"/>
              </w:rPr>
            </w:pPr>
          </w:p>
        </w:tc>
        <w:tc>
          <w:tcPr>
            <w:tcW w:w="4925" w:type="dxa"/>
          </w:tcPr>
          <w:p>
            <w:pPr>
              <w:spacing w:before="120" w:beforeLines="50" w:after="50"/>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before="120" w:beforeLines="50" w:after="50"/>
              <w:rPr>
                <w:rFonts w:ascii="宋体" w:hAnsi="宋体" w:eastAsia="宋体" w:cs="宋体"/>
                <w:b/>
                <w:bCs/>
                <w:szCs w:val="21"/>
              </w:rPr>
            </w:pPr>
          </w:p>
        </w:tc>
        <w:tc>
          <w:tcPr>
            <w:tcW w:w="3119" w:type="dxa"/>
          </w:tcPr>
          <w:p>
            <w:pPr>
              <w:spacing w:before="120" w:beforeLines="50" w:after="50"/>
              <w:rPr>
                <w:rFonts w:ascii="宋体" w:hAnsi="宋体" w:eastAsia="宋体" w:cs="宋体"/>
                <w:b/>
                <w:bCs/>
                <w:szCs w:val="21"/>
              </w:rPr>
            </w:pPr>
          </w:p>
        </w:tc>
        <w:tc>
          <w:tcPr>
            <w:tcW w:w="4925" w:type="dxa"/>
          </w:tcPr>
          <w:p>
            <w:pPr>
              <w:spacing w:before="120" w:beforeLines="50" w:after="50"/>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before="120" w:beforeLines="50" w:after="50"/>
              <w:rPr>
                <w:rFonts w:ascii="宋体" w:hAnsi="宋体" w:eastAsia="宋体" w:cs="宋体"/>
                <w:b/>
                <w:bCs/>
                <w:szCs w:val="21"/>
              </w:rPr>
            </w:pPr>
          </w:p>
        </w:tc>
        <w:tc>
          <w:tcPr>
            <w:tcW w:w="3119" w:type="dxa"/>
          </w:tcPr>
          <w:p>
            <w:pPr>
              <w:spacing w:before="120" w:beforeLines="50" w:after="50"/>
              <w:rPr>
                <w:rFonts w:ascii="宋体" w:hAnsi="宋体" w:eastAsia="宋体" w:cs="宋体"/>
                <w:b/>
                <w:bCs/>
                <w:szCs w:val="21"/>
              </w:rPr>
            </w:pPr>
            <w:r>
              <w:rPr>
                <w:rFonts w:hint="eastAsia" w:ascii="宋体" w:hAnsi="宋体" w:eastAsia="宋体" w:cs="宋体"/>
                <w:b/>
                <w:bCs/>
                <w:szCs w:val="21"/>
              </w:rPr>
              <w:t>……</w:t>
            </w:r>
          </w:p>
        </w:tc>
        <w:tc>
          <w:tcPr>
            <w:tcW w:w="4925" w:type="dxa"/>
          </w:tcPr>
          <w:p>
            <w:pPr>
              <w:spacing w:before="120" w:beforeLines="50" w:after="50"/>
              <w:rPr>
                <w:rFonts w:ascii="宋体" w:hAnsi="宋体" w:eastAsia="宋体" w:cs="宋体"/>
                <w:b/>
                <w:bCs/>
                <w:szCs w:val="21"/>
              </w:rPr>
            </w:pPr>
          </w:p>
        </w:tc>
      </w:tr>
    </w:tbl>
    <w:p>
      <w:pPr>
        <w:pStyle w:val="20"/>
        <w:spacing w:line="440" w:lineRule="exact"/>
        <w:rPr>
          <w:rFonts w:asciiTheme="minorEastAsia" w:hAnsiTheme="minorEastAsia" w:eastAsiaTheme="minorEastAsia"/>
          <w:szCs w:val="21"/>
        </w:rPr>
      </w:pPr>
      <w:r>
        <w:rPr>
          <w:rFonts w:hint="eastAsia" w:asciiTheme="minorEastAsia" w:hAnsiTheme="minorEastAsia" w:eastAsiaTheme="minorEastAsia"/>
          <w:kern w:val="0"/>
          <w:sz w:val="22"/>
          <w:szCs w:val="21"/>
        </w:rPr>
        <w:t>（可以附上相关证明材料）</w:t>
      </w:r>
    </w:p>
    <w:p>
      <w:pPr>
        <w:adjustRightInd/>
        <w:snapToGrid/>
        <w:spacing w:line="220" w:lineRule="atLeas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adjustRightInd/>
        <w:snapToGrid/>
        <w:spacing w:line="220" w:lineRule="atLeast"/>
        <w:rPr>
          <w:rFonts w:asciiTheme="minorEastAsia" w:hAnsiTheme="minorEastAsia" w:eastAsiaTheme="minorEastAsia"/>
          <w:b/>
          <w:sz w:val="24"/>
          <w:szCs w:val="24"/>
        </w:rPr>
      </w:pPr>
    </w:p>
    <w:p>
      <w:pPr>
        <w:adjustRightInd/>
        <w:snapToGrid/>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附件七：</w:t>
      </w:r>
    </w:p>
    <w:p>
      <w:pPr>
        <w:pStyle w:val="20"/>
        <w:spacing w:line="400" w:lineRule="exact"/>
        <w:rPr>
          <w:rFonts w:asciiTheme="minorEastAsia" w:hAnsiTheme="minorEastAsia" w:eastAsiaTheme="minorEastAsia"/>
          <w:b/>
          <w:szCs w:val="21"/>
        </w:rPr>
      </w:pPr>
    </w:p>
    <w:p>
      <w:pPr>
        <w:pStyle w:val="20"/>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参加政府采购活动前三年内在经营活动中没有重大违法记录的书面声明</w:t>
      </w:r>
    </w:p>
    <w:p>
      <w:pPr>
        <w:pStyle w:val="20"/>
        <w:spacing w:line="400" w:lineRule="exact"/>
        <w:rPr>
          <w:rFonts w:asciiTheme="minorEastAsia" w:hAnsiTheme="minorEastAsia" w:eastAsiaTheme="minorEastAsia"/>
          <w:szCs w:val="21"/>
        </w:rPr>
      </w:pPr>
    </w:p>
    <w:p>
      <w:pPr>
        <w:pStyle w:val="20"/>
        <w:spacing w:line="400" w:lineRule="exact"/>
        <w:rPr>
          <w:rFonts w:asciiTheme="minorEastAsia" w:hAnsiTheme="minorEastAsia" w:eastAsiaTheme="minorEastAsia"/>
          <w:szCs w:val="21"/>
        </w:rPr>
      </w:pPr>
    </w:p>
    <w:p>
      <w:pPr>
        <w:pStyle w:val="20"/>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致：________(采购代理机构)</w:t>
      </w:r>
    </w:p>
    <w:p>
      <w:pPr>
        <w:pStyle w:val="20"/>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我单位参加贵公司组织的</w:t>
      </w:r>
      <w:r>
        <w:rPr>
          <w:rFonts w:hint="eastAsia" w:asciiTheme="minorEastAsia" w:hAnsiTheme="minorEastAsia" w:eastAsiaTheme="minorEastAsia"/>
          <w:sz w:val="24"/>
          <w:szCs w:val="24"/>
          <w:u w:val="single"/>
        </w:rPr>
        <w:t>（项目名称）</w:t>
      </w:r>
      <w:r>
        <w:rPr>
          <w:rFonts w:hint="eastAsia" w:asciiTheme="minorEastAsia" w:hAnsiTheme="minorEastAsia" w:eastAsiaTheme="minorEastAsia"/>
          <w:sz w:val="24"/>
          <w:szCs w:val="24"/>
        </w:rPr>
        <w:t>（项目编号：）政府采购活动。我单位在此郑重声明，我单位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20"/>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特此承诺。</w:t>
      </w:r>
    </w:p>
    <w:p>
      <w:pPr>
        <w:pStyle w:val="20"/>
        <w:spacing w:line="400" w:lineRule="exact"/>
        <w:rPr>
          <w:rFonts w:asciiTheme="minorEastAsia" w:hAnsiTheme="minorEastAsia" w:eastAsiaTheme="minorEastAsia"/>
          <w:szCs w:val="21"/>
        </w:rPr>
      </w:pPr>
    </w:p>
    <w:p>
      <w:pPr>
        <w:pStyle w:val="20"/>
        <w:spacing w:line="300" w:lineRule="auto"/>
        <w:ind w:firstLine="1680" w:firstLineChars="700"/>
        <w:rPr>
          <w:rFonts w:asciiTheme="minorEastAsia" w:hAnsiTheme="minorEastAsia" w:eastAsiaTheme="minorEastAsia"/>
          <w:sz w:val="24"/>
          <w:szCs w:val="24"/>
        </w:rPr>
      </w:pPr>
    </w:p>
    <w:p>
      <w:pPr>
        <w:pStyle w:val="20"/>
        <w:spacing w:line="300" w:lineRule="auto"/>
        <w:ind w:firstLine="1680" w:firstLineChars="700"/>
        <w:rPr>
          <w:rFonts w:asciiTheme="minorEastAsia" w:hAnsiTheme="minorEastAsia" w:eastAsiaTheme="minorEastAsia"/>
          <w:sz w:val="24"/>
          <w:szCs w:val="24"/>
        </w:rPr>
      </w:pPr>
    </w:p>
    <w:p>
      <w:pPr>
        <w:pStyle w:val="20"/>
        <w:spacing w:line="300" w:lineRule="auto"/>
        <w:ind w:firstLine="1680" w:firstLineChars="700"/>
        <w:rPr>
          <w:rFonts w:asciiTheme="minorEastAsia" w:hAnsiTheme="minorEastAsia" w:eastAsiaTheme="minorEastAsia"/>
          <w:sz w:val="24"/>
          <w:szCs w:val="24"/>
        </w:rPr>
      </w:pP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pStyle w:val="20"/>
        <w:spacing w:line="500" w:lineRule="exact"/>
        <w:ind w:firstLine="3720" w:firstLineChars="1550"/>
        <w:rPr>
          <w:rFonts w:asciiTheme="minorEastAsia" w:hAnsiTheme="minorEastAsia" w:eastAsiaTheme="minorEastAsia"/>
          <w:sz w:val="24"/>
        </w:rPr>
      </w:pPr>
      <w:r>
        <w:rPr>
          <w:rFonts w:hint="eastAsia" w:asciiTheme="minorEastAsia" w:hAnsiTheme="minorEastAsia" w:eastAsiaTheme="minorEastAsia"/>
          <w:sz w:val="24"/>
        </w:rPr>
        <w:t>日期：  年  月  日</w:t>
      </w:r>
    </w:p>
    <w:p>
      <w:pPr>
        <w:pStyle w:val="20"/>
        <w:spacing w:line="400" w:lineRule="exact"/>
        <w:rPr>
          <w:rFonts w:asciiTheme="minorEastAsia" w:hAnsiTheme="minorEastAsia" w:eastAsiaTheme="minorEastAsia"/>
          <w:szCs w:val="21"/>
        </w:rPr>
      </w:pPr>
    </w:p>
    <w:p>
      <w:pPr>
        <w:spacing w:before="120" w:beforeLines="50" w:after="50"/>
        <w:rPr>
          <w:rFonts w:asciiTheme="minorEastAsia" w:hAnsiTheme="minorEastAsia" w:eastAsiaTheme="minorEastAsia"/>
          <w:szCs w:val="21"/>
        </w:rPr>
      </w:pPr>
      <w:r>
        <w:rPr>
          <w:rFonts w:asciiTheme="minorEastAsia" w:hAnsiTheme="minorEastAsia" w:eastAsiaTheme="minorEastAsia"/>
          <w:szCs w:val="21"/>
        </w:rPr>
        <w:br w:type="page"/>
      </w:r>
    </w:p>
    <w:p>
      <w:pPr>
        <w:pStyle w:val="20"/>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附件八：</w:t>
      </w:r>
    </w:p>
    <w:p>
      <w:pPr>
        <w:pStyle w:val="20"/>
        <w:spacing w:line="400" w:lineRule="exact"/>
        <w:rPr>
          <w:rFonts w:asciiTheme="minorEastAsia" w:hAnsiTheme="minorEastAsia" w:eastAsiaTheme="minorEastAsia"/>
          <w:szCs w:val="21"/>
        </w:rPr>
      </w:pPr>
    </w:p>
    <w:p>
      <w:pPr>
        <w:pStyle w:val="99"/>
        <w:ind w:firstLine="0" w:firstLineChars="0"/>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供应商控股及管理关系情况申报表</w:t>
      </w: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kern w:val="2"/>
          <w:sz w:val="24"/>
          <w:szCs w:val="24"/>
        </w:rPr>
      </w:pPr>
      <w:r>
        <w:rPr>
          <w:rFonts w:hint="eastAsia" w:asciiTheme="minorEastAsia" w:hAnsiTheme="minorEastAsia" w:eastAsiaTheme="minorEastAsia"/>
          <w:sz w:val="24"/>
          <w:szCs w:val="24"/>
        </w:rPr>
        <w:t>致：________(采购代理机构)</w:t>
      </w:r>
    </w:p>
    <w:p>
      <w:pPr>
        <w:spacing w:line="440" w:lineRule="exact"/>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我单位参加</w:t>
      </w:r>
      <w:r>
        <w:rPr>
          <w:rFonts w:hint="eastAsia" w:asciiTheme="minorEastAsia" w:hAnsiTheme="minorEastAsia" w:eastAsiaTheme="minorEastAsia"/>
          <w:kern w:val="2"/>
          <w:sz w:val="24"/>
          <w:szCs w:val="24"/>
          <w:u w:val="single"/>
        </w:rPr>
        <w:t xml:space="preserve">   （项目名称）      </w:t>
      </w:r>
      <w:r>
        <w:rPr>
          <w:rFonts w:hint="eastAsia" w:asciiTheme="minorEastAsia" w:hAnsiTheme="minorEastAsia" w:eastAsiaTheme="minorEastAsia"/>
          <w:kern w:val="2"/>
          <w:sz w:val="24"/>
          <w:szCs w:val="24"/>
        </w:rPr>
        <w:t>的竞标，根据《中华人民共和国政府采购法》及相关规定，特就本单位控股及管理关系情况申报如下，并承担申报不实的责任。</w:t>
      </w:r>
    </w:p>
    <w:tbl>
      <w:tblPr>
        <w:tblStyle w:val="42"/>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6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449" w:type="dxa"/>
            <w:vAlign w:val="center"/>
          </w:tcPr>
          <w:p>
            <w:pPr>
              <w:spacing w:line="44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供应商名称</w:t>
            </w:r>
          </w:p>
        </w:tc>
        <w:tc>
          <w:tcPr>
            <w:tcW w:w="6455" w:type="dxa"/>
            <w:gridSpan w:val="2"/>
            <w:vAlign w:val="center"/>
          </w:tcPr>
          <w:p>
            <w:pPr>
              <w:spacing w:line="44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449" w:type="dxa"/>
            <w:vMerge w:val="restart"/>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法定代表人</w:t>
            </w:r>
            <w:r>
              <w:rPr>
                <w:rFonts w:asciiTheme="minorEastAsia" w:hAnsiTheme="minorEastAsia" w:eastAsiaTheme="minorEastAsia"/>
                <w:kern w:val="2"/>
                <w:sz w:val="24"/>
                <w:szCs w:val="24"/>
              </w:rPr>
              <w:t>/</w:t>
            </w:r>
            <w:r>
              <w:rPr>
                <w:rFonts w:hint="eastAsia" w:asciiTheme="minorEastAsia" w:hAnsiTheme="minorEastAsia" w:eastAsiaTheme="minorEastAsia"/>
                <w:kern w:val="2"/>
                <w:sz w:val="24"/>
                <w:szCs w:val="24"/>
              </w:rPr>
              <w:t>单位负责人</w:t>
            </w:r>
          </w:p>
        </w:tc>
        <w:tc>
          <w:tcPr>
            <w:tcW w:w="2627" w:type="dxa"/>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姓名</w:t>
            </w:r>
          </w:p>
        </w:tc>
        <w:tc>
          <w:tcPr>
            <w:tcW w:w="3828" w:type="dxa"/>
            <w:vAlign w:val="center"/>
          </w:tcPr>
          <w:p>
            <w:pPr>
              <w:spacing w:line="44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449" w:type="dxa"/>
            <w:vMerge w:val="continue"/>
            <w:vAlign w:val="center"/>
          </w:tcPr>
          <w:p>
            <w:pPr>
              <w:spacing w:after="0" w:line="360" w:lineRule="exact"/>
              <w:rPr>
                <w:rFonts w:asciiTheme="minorEastAsia" w:hAnsiTheme="minorEastAsia" w:eastAsiaTheme="minorEastAsia"/>
                <w:kern w:val="2"/>
                <w:sz w:val="24"/>
                <w:szCs w:val="24"/>
              </w:rPr>
            </w:pPr>
          </w:p>
        </w:tc>
        <w:tc>
          <w:tcPr>
            <w:tcW w:w="2627" w:type="dxa"/>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身份证号</w:t>
            </w:r>
          </w:p>
        </w:tc>
        <w:tc>
          <w:tcPr>
            <w:tcW w:w="3828" w:type="dxa"/>
            <w:vAlign w:val="center"/>
          </w:tcPr>
          <w:p>
            <w:pPr>
              <w:spacing w:line="44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2449" w:type="dxa"/>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控股股东</w:t>
            </w:r>
            <w:r>
              <w:rPr>
                <w:rFonts w:asciiTheme="minorEastAsia" w:hAnsiTheme="minorEastAsia" w:eastAsiaTheme="minorEastAsia"/>
                <w:kern w:val="2"/>
                <w:sz w:val="24"/>
                <w:szCs w:val="24"/>
              </w:rPr>
              <w:t>/</w:t>
            </w:r>
            <w:r>
              <w:rPr>
                <w:rFonts w:hint="eastAsia" w:asciiTheme="minorEastAsia" w:hAnsiTheme="minorEastAsia" w:eastAsiaTheme="minorEastAsia"/>
                <w:kern w:val="2"/>
                <w:sz w:val="24"/>
                <w:szCs w:val="24"/>
              </w:rPr>
              <w:t>投资人名称及出资比例</w:t>
            </w:r>
          </w:p>
        </w:tc>
        <w:tc>
          <w:tcPr>
            <w:tcW w:w="6455" w:type="dxa"/>
            <w:gridSpan w:val="2"/>
            <w:vAlign w:val="center"/>
          </w:tcPr>
          <w:p>
            <w:pPr>
              <w:spacing w:after="0" w:line="36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2449" w:type="dxa"/>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非控股股东</w:t>
            </w:r>
            <w:r>
              <w:rPr>
                <w:rFonts w:asciiTheme="minorEastAsia" w:hAnsiTheme="minorEastAsia" w:eastAsiaTheme="minorEastAsia"/>
                <w:kern w:val="2"/>
                <w:sz w:val="24"/>
                <w:szCs w:val="24"/>
              </w:rPr>
              <w:t>/</w:t>
            </w:r>
            <w:r>
              <w:rPr>
                <w:rFonts w:hint="eastAsia" w:asciiTheme="minorEastAsia" w:hAnsiTheme="minorEastAsia" w:eastAsiaTheme="minorEastAsia"/>
                <w:kern w:val="2"/>
                <w:sz w:val="24"/>
                <w:szCs w:val="24"/>
              </w:rPr>
              <w:t>投资人名称及出资比例</w:t>
            </w:r>
          </w:p>
        </w:tc>
        <w:tc>
          <w:tcPr>
            <w:tcW w:w="6455" w:type="dxa"/>
            <w:gridSpan w:val="2"/>
            <w:vAlign w:val="center"/>
          </w:tcPr>
          <w:p>
            <w:pPr>
              <w:spacing w:after="0" w:line="36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449" w:type="dxa"/>
            <w:vMerge w:val="restart"/>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管理关系单位名称</w:t>
            </w:r>
          </w:p>
        </w:tc>
        <w:tc>
          <w:tcPr>
            <w:tcW w:w="2627" w:type="dxa"/>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管理关系单位名称</w:t>
            </w:r>
          </w:p>
        </w:tc>
        <w:tc>
          <w:tcPr>
            <w:tcW w:w="3828" w:type="dxa"/>
            <w:vAlign w:val="center"/>
          </w:tcPr>
          <w:p>
            <w:pPr>
              <w:spacing w:line="44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449" w:type="dxa"/>
            <w:vMerge w:val="continue"/>
            <w:vAlign w:val="center"/>
          </w:tcPr>
          <w:p>
            <w:pPr>
              <w:spacing w:after="0" w:line="360" w:lineRule="exact"/>
              <w:rPr>
                <w:rFonts w:asciiTheme="minorEastAsia" w:hAnsiTheme="minorEastAsia" w:eastAsiaTheme="minorEastAsia"/>
                <w:kern w:val="2"/>
                <w:sz w:val="24"/>
                <w:szCs w:val="24"/>
              </w:rPr>
            </w:pPr>
          </w:p>
        </w:tc>
        <w:tc>
          <w:tcPr>
            <w:tcW w:w="2627" w:type="dxa"/>
            <w:vAlign w:val="center"/>
          </w:tcPr>
          <w:p>
            <w:pPr>
              <w:spacing w:after="0" w:line="36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被管理关系单位名称</w:t>
            </w:r>
          </w:p>
        </w:tc>
        <w:tc>
          <w:tcPr>
            <w:tcW w:w="3828" w:type="dxa"/>
            <w:vAlign w:val="center"/>
          </w:tcPr>
          <w:p>
            <w:pPr>
              <w:spacing w:line="440" w:lineRule="exact"/>
              <w:rPr>
                <w:rFonts w:asciiTheme="minorEastAsia" w:hAnsiTheme="minorEastAsia" w:eastAsiaTheme="minorEastAsia"/>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904" w:type="dxa"/>
            <w:gridSpan w:val="3"/>
            <w:vAlign w:val="center"/>
          </w:tcPr>
          <w:p>
            <w:pPr>
              <w:spacing w:line="44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备注：</w:t>
            </w:r>
          </w:p>
        </w:tc>
      </w:tr>
    </w:tbl>
    <w:p>
      <w:pPr>
        <w:spacing w:after="0" w:line="340" w:lineRule="exact"/>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注：</w:t>
      </w:r>
    </w:p>
    <w:p>
      <w:pPr>
        <w:pStyle w:val="99"/>
        <w:numPr>
          <w:ilvl w:val="3"/>
          <w:numId w:val="8"/>
        </w:numPr>
        <w:adjustRightInd w:val="0"/>
        <w:snapToGrid w:val="0"/>
        <w:spacing w:line="340" w:lineRule="exact"/>
        <w:ind w:left="0"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控股股东</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投资人是指出资比例在</w:t>
      </w:r>
      <w:r>
        <w:rPr>
          <w:rFonts w:asciiTheme="minorEastAsia" w:hAnsiTheme="minorEastAsia" w:eastAsiaTheme="minorEastAsia" w:cstheme="minorBidi"/>
          <w:sz w:val="24"/>
        </w:rPr>
        <w:t>50%</w:t>
      </w:r>
      <w:r>
        <w:rPr>
          <w:rFonts w:hint="eastAsia" w:asciiTheme="minorEastAsia" w:hAnsiTheme="minorEastAsia" w:eastAsiaTheme="minorEastAsia" w:cstheme="minorBidi"/>
          <w:sz w:val="24"/>
        </w:rPr>
        <w:t>以上，或者出资比例不足</w:t>
      </w:r>
      <w:r>
        <w:rPr>
          <w:rFonts w:asciiTheme="minorEastAsia" w:hAnsiTheme="minorEastAsia" w:eastAsiaTheme="minorEastAsia" w:cstheme="minorBidi"/>
          <w:sz w:val="24"/>
        </w:rPr>
        <w:t>50%</w:t>
      </w:r>
      <w:r>
        <w:rPr>
          <w:rFonts w:hint="eastAsia" w:asciiTheme="minorEastAsia" w:hAnsiTheme="minorEastAsia" w:eastAsiaTheme="minorEastAsia" w:cstheme="minorBidi"/>
          <w:sz w:val="24"/>
        </w:rPr>
        <w:t>，但享有公司股东会</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董事会控制权的投资方（含单位或者个人）；</w:t>
      </w:r>
    </w:p>
    <w:p>
      <w:pPr>
        <w:pStyle w:val="99"/>
        <w:numPr>
          <w:ilvl w:val="3"/>
          <w:numId w:val="8"/>
        </w:numPr>
        <w:adjustRightInd w:val="0"/>
        <w:snapToGrid w:val="0"/>
        <w:spacing w:line="340" w:lineRule="exact"/>
        <w:ind w:left="0"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管理关系单位是指与不具有出资持股关系的其他单位之间存在管理与被管理关系的单位；</w:t>
      </w:r>
    </w:p>
    <w:p>
      <w:pPr>
        <w:pStyle w:val="99"/>
        <w:numPr>
          <w:ilvl w:val="3"/>
          <w:numId w:val="8"/>
        </w:numPr>
        <w:adjustRightInd w:val="0"/>
        <w:snapToGrid w:val="0"/>
        <w:spacing w:line="340" w:lineRule="exact"/>
        <w:ind w:left="0" w:firstLine="480"/>
        <w:rPr>
          <w:rFonts w:asciiTheme="minorEastAsia" w:hAnsiTheme="minorEastAsia" w:eastAsiaTheme="minorEastAsia"/>
          <w:sz w:val="24"/>
        </w:rPr>
      </w:pPr>
      <w:r>
        <w:rPr>
          <w:rFonts w:hint="eastAsia" w:asciiTheme="minorEastAsia" w:hAnsiTheme="minorEastAsia" w:eastAsiaTheme="minorEastAsia" w:cstheme="minorBidi"/>
          <w:sz w:val="24"/>
        </w:rPr>
        <w:t>如未有相关情况，请在相应栏填写“无”。</w:t>
      </w:r>
    </w:p>
    <w:p>
      <w:pPr>
        <w:pStyle w:val="20"/>
        <w:spacing w:line="300" w:lineRule="auto"/>
        <w:ind w:firstLine="1680" w:firstLineChars="700"/>
        <w:rPr>
          <w:rFonts w:asciiTheme="minorEastAsia" w:hAnsiTheme="minorEastAsia" w:eastAsiaTheme="minorEastAsia"/>
          <w:sz w:val="24"/>
          <w:szCs w:val="24"/>
        </w:rPr>
      </w:pP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spacing w:line="500" w:lineRule="exact"/>
        <w:ind w:firstLine="3720" w:firstLineChars="1550"/>
        <w:rPr>
          <w:rFonts w:asciiTheme="minorEastAsia" w:hAnsiTheme="minorEastAsia" w:eastAsiaTheme="minorEastAsia"/>
          <w:color w:val="000000"/>
          <w:sz w:val="24"/>
        </w:rPr>
      </w:pPr>
      <w:r>
        <w:rPr>
          <w:rFonts w:hint="eastAsia" w:asciiTheme="minorEastAsia" w:hAnsiTheme="minorEastAsia" w:eastAsiaTheme="minorEastAsia"/>
          <w:sz w:val="24"/>
        </w:rPr>
        <w:t>法定代表人或委托代理人：</w:t>
      </w:r>
      <w:r>
        <w:rPr>
          <w:rFonts w:hint="eastAsia" w:asciiTheme="minorEastAsia" w:hAnsiTheme="minorEastAsia" w:eastAsiaTheme="minorEastAsia"/>
          <w:sz w:val="24"/>
          <w:u w:val="single"/>
        </w:rPr>
        <w:t xml:space="preserve">     （签字）   </w:t>
      </w:r>
    </w:p>
    <w:p>
      <w:pPr>
        <w:pStyle w:val="20"/>
        <w:spacing w:line="500" w:lineRule="exact"/>
        <w:ind w:firstLine="3720" w:firstLineChars="1550"/>
        <w:rPr>
          <w:rFonts w:asciiTheme="minorEastAsia" w:hAnsiTheme="minorEastAsia" w:eastAsiaTheme="minorEastAsia"/>
          <w:szCs w:val="21"/>
        </w:rPr>
      </w:pPr>
      <w:r>
        <w:rPr>
          <w:rFonts w:hint="eastAsia" w:asciiTheme="minorEastAsia" w:hAnsiTheme="minorEastAsia" w:eastAsiaTheme="minorEastAsia"/>
          <w:sz w:val="24"/>
        </w:rPr>
        <w:t>日期：  年  月  日</w:t>
      </w:r>
    </w:p>
    <w:p>
      <w:pPr>
        <w:pStyle w:val="20"/>
        <w:spacing w:line="440" w:lineRule="exact"/>
        <w:rPr>
          <w:rFonts w:asciiTheme="minorEastAsia" w:hAnsiTheme="minorEastAsia" w:eastAsiaTheme="minorEastAsia"/>
          <w:sz w:val="24"/>
        </w:rPr>
      </w:pPr>
      <w:r>
        <w:rPr>
          <w:rFonts w:asciiTheme="minorEastAsia" w:hAnsiTheme="minorEastAsia" w:eastAsiaTheme="minorEastAsia"/>
          <w:sz w:val="24"/>
        </w:rPr>
        <w:br w:type="page"/>
      </w:r>
      <w:r>
        <w:rPr>
          <w:rFonts w:hint="eastAsia" w:asciiTheme="minorEastAsia" w:hAnsiTheme="minorEastAsia" w:eastAsiaTheme="minorEastAsia"/>
          <w:b/>
          <w:sz w:val="24"/>
          <w:szCs w:val="24"/>
        </w:rPr>
        <w:t>附件九：</w:t>
      </w:r>
    </w:p>
    <w:p>
      <w:pPr>
        <w:pStyle w:val="20"/>
        <w:spacing w:line="440" w:lineRule="exact"/>
        <w:jc w:val="center"/>
        <w:rPr>
          <w:rFonts w:asciiTheme="minorEastAsia" w:hAnsiTheme="minorEastAsia" w:eastAsiaTheme="minorEastAsia"/>
          <w:b/>
          <w:sz w:val="32"/>
          <w:szCs w:val="32"/>
        </w:rPr>
      </w:pPr>
    </w:p>
    <w:p>
      <w:pPr>
        <w:spacing w:before="120" w:beforeLines="50" w:after="120" w:afterLines="50"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法定代表人身份证明</w:t>
      </w:r>
    </w:p>
    <w:p>
      <w:pPr>
        <w:pStyle w:val="20"/>
        <w:spacing w:line="460" w:lineRule="exact"/>
        <w:ind w:firstLine="616" w:firstLineChars="257"/>
        <w:rPr>
          <w:rFonts w:asciiTheme="minorEastAsia" w:hAnsiTheme="minorEastAsia" w:eastAsiaTheme="minorEastAsia"/>
          <w:sz w:val="24"/>
          <w:u w:val="single"/>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单位性质：</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地    址：</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成立时间：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经营期限：</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姓    名：</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性      别：</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u w:val="single"/>
        </w:rPr>
      </w:pPr>
      <w:r>
        <w:rPr>
          <w:rFonts w:hint="eastAsia" w:asciiTheme="minorEastAsia" w:hAnsiTheme="minorEastAsia" w:eastAsiaTheme="minorEastAsia"/>
          <w:sz w:val="24"/>
        </w:rPr>
        <w:t>年    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职      务：</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身份证号码：</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系</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（供应商名称）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的法定代表人。</w:t>
      </w:r>
    </w:p>
    <w:p>
      <w:pPr>
        <w:pStyle w:val="20"/>
        <w:spacing w:line="460" w:lineRule="exact"/>
        <w:ind w:firstLine="616" w:firstLineChars="257"/>
        <w:rPr>
          <w:rFonts w:asciiTheme="minorEastAsia" w:hAnsiTheme="minorEastAsia" w:eastAsiaTheme="minorEastAsia"/>
          <w:sz w:val="24"/>
        </w:rPr>
      </w:pPr>
      <w:r>
        <w:rPr>
          <w:rFonts w:hint="eastAsia" w:asciiTheme="minorEastAsia" w:hAnsiTheme="minorEastAsia" w:eastAsiaTheme="minorEastAsia"/>
          <w:sz w:val="24"/>
        </w:rPr>
        <w:t>特此证明。</w:t>
      </w:r>
    </w:p>
    <w:p>
      <w:pPr>
        <w:pStyle w:val="20"/>
        <w:spacing w:line="460" w:lineRule="exact"/>
        <w:ind w:firstLine="616" w:firstLineChars="257"/>
        <w:rPr>
          <w:rFonts w:asciiTheme="minorEastAsia" w:hAnsiTheme="minorEastAsia" w:eastAsiaTheme="minorEastAsia"/>
          <w:sz w:val="24"/>
          <w:szCs w:val="24"/>
        </w:rPr>
      </w:pPr>
      <w:r>
        <w:rPr>
          <w:rFonts w:hint="eastAsia" w:asciiTheme="minorEastAsia" w:hAnsiTheme="minorEastAsia" w:eastAsiaTheme="minorEastAsia"/>
          <w:kern w:val="0"/>
          <w:sz w:val="24"/>
        </w:rPr>
        <w:t>附：法定代表人有效的身份证正反面复印件，并加盖公章。</w:t>
      </w:r>
    </w:p>
    <w:p>
      <w:pPr>
        <w:pStyle w:val="20"/>
        <w:spacing w:line="460" w:lineRule="exact"/>
        <w:ind w:firstLine="616" w:firstLineChars="257"/>
        <w:rPr>
          <w:rFonts w:asciiTheme="minorEastAsia" w:hAnsiTheme="minorEastAsia" w:eastAsiaTheme="minorEastAsia"/>
          <w:sz w:val="24"/>
          <w:szCs w:val="24"/>
        </w:rPr>
      </w:pPr>
    </w:p>
    <w:p>
      <w:pPr>
        <w:pStyle w:val="20"/>
        <w:spacing w:line="460" w:lineRule="exact"/>
        <w:ind w:firstLine="616" w:firstLineChars="257"/>
        <w:rPr>
          <w:rFonts w:asciiTheme="minorEastAsia" w:hAnsiTheme="minorEastAsia" w:eastAsiaTheme="minorEastAsia"/>
          <w:sz w:val="24"/>
          <w:szCs w:val="24"/>
        </w:rPr>
      </w:pPr>
    </w:p>
    <w:p>
      <w:pPr>
        <w:pStyle w:val="20"/>
        <w:spacing w:line="460" w:lineRule="exact"/>
        <w:ind w:firstLine="616" w:firstLineChars="257"/>
        <w:rPr>
          <w:rFonts w:asciiTheme="minorEastAsia" w:hAnsiTheme="minorEastAsia" w:eastAsiaTheme="minorEastAsia"/>
          <w:sz w:val="24"/>
          <w:szCs w:val="24"/>
        </w:rPr>
      </w:pPr>
    </w:p>
    <w:p>
      <w:pPr>
        <w:pStyle w:val="20"/>
        <w:spacing w:line="460" w:lineRule="exact"/>
        <w:ind w:firstLine="616" w:firstLineChars="257"/>
        <w:rPr>
          <w:rFonts w:asciiTheme="minorEastAsia" w:hAnsiTheme="minorEastAsia" w:eastAsiaTheme="minorEastAsia"/>
          <w:sz w:val="24"/>
          <w:szCs w:val="24"/>
        </w:rPr>
      </w:pPr>
    </w:p>
    <w:p>
      <w:pPr>
        <w:spacing w:after="0" w:line="500" w:lineRule="exact"/>
        <w:ind w:firstLine="3840" w:firstLineChars="1600"/>
        <w:rPr>
          <w:rFonts w:asciiTheme="minorEastAsia" w:hAnsiTheme="minorEastAsia" w:eastAsiaTheme="minorEastAsia"/>
          <w:color w:val="000000"/>
          <w:sz w:val="24"/>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 </w:t>
      </w:r>
    </w:p>
    <w:p>
      <w:pPr>
        <w:pStyle w:val="20"/>
        <w:spacing w:line="460" w:lineRule="exact"/>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rPr>
        <w:t>日期：  年  月  日</w:t>
      </w:r>
    </w:p>
    <w:p>
      <w:pPr>
        <w:adjustRightInd/>
        <w:snapToGrid/>
        <w:spacing w:line="220" w:lineRule="atLeast"/>
        <w:rPr>
          <w:rFonts w:asciiTheme="minorEastAsia" w:hAnsiTheme="minorEastAsia" w:eastAsiaTheme="minorEastAsia"/>
          <w:sz w:val="24"/>
        </w:rPr>
      </w:pPr>
      <w:r>
        <w:rPr>
          <w:rFonts w:asciiTheme="minorEastAsia" w:hAnsiTheme="minorEastAsia" w:eastAsiaTheme="minorEastAsia"/>
          <w:sz w:val="24"/>
        </w:rPr>
        <w:br w:type="page"/>
      </w:r>
    </w:p>
    <w:p>
      <w:pPr>
        <w:spacing w:line="400" w:lineRule="exact"/>
        <w:rPr>
          <w:rFonts w:asciiTheme="minorEastAsia" w:hAnsiTheme="minorEastAsia" w:eastAsiaTheme="minorEastAsia"/>
          <w:sz w:val="24"/>
        </w:rPr>
      </w:pPr>
      <w:r>
        <w:rPr>
          <w:rFonts w:hint="eastAsia" w:asciiTheme="minorEastAsia" w:hAnsiTheme="minorEastAsia" w:eastAsiaTheme="minorEastAsia"/>
          <w:b/>
          <w:sz w:val="24"/>
        </w:rPr>
        <w:t>附件十：</w:t>
      </w:r>
    </w:p>
    <w:p>
      <w:pPr>
        <w:spacing w:before="120" w:beforeLines="50" w:after="120" w:afterLines="50" w:line="6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法定代表人授权委托书</w:t>
      </w:r>
    </w:p>
    <w:p>
      <w:pPr>
        <w:autoSpaceDE w:val="0"/>
        <w:rPr>
          <w:rFonts w:cs="Arial" w:asciiTheme="minorEastAsia" w:hAnsiTheme="minorEastAsia" w:eastAsiaTheme="minorEastAsia"/>
          <w:b/>
          <w:szCs w:val="21"/>
        </w:rPr>
      </w:pPr>
    </w:p>
    <w:p>
      <w:pPr>
        <w:spacing w:after="0" w:line="440" w:lineRule="exact"/>
        <w:rPr>
          <w:rFonts w:cs="Arial" w:asciiTheme="minorEastAsia" w:hAnsiTheme="minorEastAsia" w:eastAsiaTheme="minorEastAsia"/>
          <w:b/>
          <w:bCs/>
          <w:sz w:val="24"/>
        </w:rPr>
      </w:pPr>
      <w:r>
        <w:rPr>
          <w:rFonts w:hint="eastAsia" w:cs="Arial" w:asciiTheme="minorEastAsia" w:hAnsiTheme="minorEastAsia" w:eastAsiaTheme="minorEastAsia"/>
          <w:bCs/>
          <w:sz w:val="24"/>
        </w:rPr>
        <w:t>致</w:t>
      </w:r>
      <w:r>
        <w:rPr>
          <w:rFonts w:hint="eastAsia" w:cs="Arial" w:asciiTheme="minorEastAsia" w:hAnsiTheme="minorEastAsia" w:eastAsiaTheme="minorEastAsia"/>
          <w:sz w:val="24"/>
        </w:rPr>
        <w:t>：（采购代理机构）</w:t>
      </w:r>
    </w:p>
    <w:p>
      <w:pPr>
        <w:spacing w:after="0" w:line="44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我</w:t>
      </w:r>
      <w:r>
        <w:rPr>
          <w:rFonts w:hint="eastAsia" w:cs="Arial" w:asciiTheme="minorEastAsia" w:hAnsiTheme="minorEastAsia" w:eastAsiaTheme="minorEastAsia"/>
          <w:sz w:val="24"/>
          <w:u w:val="single"/>
        </w:rPr>
        <w:t>（姓名）</w:t>
      </w:r>
      <w:r>
        <w:rPr>
          <w:rFonts w:hint="eastAsia" w:cs="Arial" w:asciiTheme="minorEastAsia" w:hAnsiTheme="minorEastAsia" w:eastAsiaTheme="minorEastAsia"/>
          <w:sz w:val="24"/>
        </w:rPr>
        <w:t>系</w:t>
      </w:r>
      <w:r>
        <w:rPr>
          <w:rFonts w:hint="eastAsia" w:cs="Arial" w:asciiTheme="minorEastAsia" w:hAnsiTheme="minorEastAsia" w:eastAsiaTheme="minorEastAsia"/>
          <w:sz w:val="24"/>
          <w:u w:val="single"/>
        </w:rPr>
        <w:t>（供应商名称）</w:t>
      </w:r>
      <w:r>
        <w:rPr>
          <w:rFonts w:hint="eastAsia" w:cs="Arial" w:asciiTheme="minorEastAsia" w:hAnsiTheme="minorEastAsia" w:eastAsiaTheme="minorEastAsia"/>
          <w:sz w:val="24"/>
        </w:rPr>
        <w:t>的法定代表人，现授权委托本单位在职职工</w:t>
      </w:r>
      <w:r>
        <w:rPr>
          <w:rFonts w:hint="eastAsia" w:cs="Arial" w:asciiTheme="minorEastAsia" w:hAnsiTheme="minorEastAsia" w:eastAsiaTheme="minorEastAsia"/>
          <w:sz w:val="24"/>
          <w:u w:val="single"/>
        </w:rPr>
        <w:t xml:space="preserve"> （姓名）</w:t>
      </w:r>
      <w:r>
        <w:rPr>
          <w:rFonts w:hint="eastAsia" w:cs="Arial" w:asciiTheme="minorEastAsia" w:hAnsiTheme="minorEastAsia" w:eastAsiaTheme="minorEastAsia"/>
          <w:sz w:val="24"/>
        </w:rPr>
        <w:t>以我方的名义参加</w:t>
      </w:r>
      <w:r>
        <w:rPr>
          <w:rFonts w:hint="eastAsia" w:asciiTheme="minorEastAsia" w:hAnsiTheme="minorEastAsia" w:eastAsiaTheme="minorEastAsia"/>
          <w:sz w:val="24"/>
          <w:u w:val="single"/>
        </w:rPr>
        <w:t>（项目名称）</w:t>
      </w:r>
      <w:r>
        <w:rPr>
          <w:rFonts w:hint="eastAsia" w:asciiTheme="minorEastAsia" w:hAnsiTheme="minorEastAsia" w:eastAsiaTheme="minorEastAsia"/>
          <w:color w:val="000000"/>
          <w:sz w:val="24"/>
          <w:u w:val="single"/>
        </w:rPr>
        <w:t xml:space="preserve">（项目编号：      </w:t>
      </w:r>
      <w:r>
        <w:rPr>
          <w:rFonts w:hint="eastAsia" w:asciiTheme="minorEastAsia" w:hAnsiTheme="minorEastAsia" w:eastAsiaTheme="minorEastAsia"/>
          <w:color w:val="000000"/>
          <w:sz w:val="24"/>
        </w:rPr>
        <w:t>）</w:t>
      </w:r>
      <w:r>
        <w:rPr>
          <w:rFonts w:hint="eastAsia" w:cs="Arial" w:asciiTheme="minorEastAsia" w:hAnsiTheme="minorEastAsia" w:eastAsiaTheme="minorEastAsia"/>
          <w:sz w:val="24"/>
        </w:rPr>
        <w:t>项目的竞标活动，并代表我方全权办理针对上述项目的响应文件签署、响应文件提交、谈判、签订合同和处理一切有关事宜等。</w:t>
      </w:r>
    </w:p>
    <w:p>
      <w:pPr>
        <w:spacing w:after="0" w:line="44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我方对被授权人的签名事项负全部责任。</w:t>
      </w:r>
    </w:p>
    <w:p>
      <w:pPr>
        <w:spacing w:after="0" w:line="44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授权委托期限：年月日至年月日。被授权人在授权书有效期内签署的所有文件均有效。</w:t>
      </w:r>
    </w:p>
    <w:p>
      <w:pPr>
        <w:spacing w:after="0" w:line="44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被授权人无转委托权，特此委托。</w:t>
      </w:r>
    </w:p>
    <w:p>
      <w:pPr>
        <w:spacing w:after="0" w:line="440" w:lineRule="exact"/>
        <w:ind w:firstLine="480" w:firstLineChars="200"/>
        <w:rPr>
          <w:rFonts w:cs="Arial" w:asciiTheme="minorEastAsia" w:hAnsiTheme="minorEastAsia" w:eastAsiaTheme="minorEastAsia"/>
          <w:sz w:val="24"/>
        </w:rPr>
      </w:pPr>
    </w:p>
    <w:p>
      <w:pPr>
        <w:spacing w:after="0" w:line="44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附：被授权人有效的身份证正反面复印件，并加盖公章。</w:t>
      </w:r>
    </w:p>
    <w:p>
      <w:pPr>
        <w:spacing w:line="440" w:lineRule="exact"/>
        <w:ind w:firstLine="480" w:firstLineChars="200"/>
        <w:rPr>
          <w:rFonts w:cs="Arial" w:asciiTheme="minorEastAsia" w:hAnsiTheme="minorEastAsia" w:eastAsiaTheme="minorEastAsia"/>
          <w:sz w:val="24"/>
        </w:rPr>
      </w:pPr>
    </w:p>
    <w:p>
      <w:pPr>
        <w:spacing w:line="440" w:lineRule="exact"/>
        <w:ind w:firstLine="2760" w:firstLineChars="1150"/>
        <w:rPr>
          <w:rFonts w:cs="Arial" w:asciiTheme="minorEastAsia" w:hAnsiTheme="minorEastAsia" w:eastAsiaTheme="minorEastAsia"/>
          <w:sz w:val="24"/>
          <w:u w:val="single"/>
        </w:rPr>
      </w:pPr>
      <w:r>
        <w:rPr>
          <w:rFonts w:hint="eastAsia" w:asciiTheme="minorEastAsia" w:hAnsiTheme="minorEastAsia" w:eastAsiaTheme="minorEastAsia"/>
          <w:sz w:val="24"/>
        </w:rPr>
        <w:t>供应商：</w:t>
      </w:r>
      <w:r>
        <w:rPr>
          <w:rFonts w:hint="eastAsia" w:asciiTheme="minorEastAsia" w:hAnsiTheme="minorEastAsia" w:eastAsiaTheme="minorEastAsia"/>
          <w:sz w:val="24"/>
          <w:u w:val="single"/>
        </w:rPr>
        <w:t xml:space="preserve">  （单位名称并盖公章）</w:t>
      </w:r>
    </w:p>
    <w:p>
      <w:pPr>
        <w:spacing w:line="440" w:lineRule="exact"/>
        <w:ind w:firstLine="2760" w:firstLineChars="1150"/>
        <w:rPr>
          <w:rFonts w:cs="Arial" w:asciiTheme="minorEastAsia" w:hAnsiTheme="minorEastAsia" w:eastAsiaTheme="minorEastAsia"/>
          <w:sz w:val="24"/>
          <w:u w:val="single"/>
        </w:rPr>
      </w:pPr>
      <w:r>
        <w:rPr>
          <w:rFonts w:hint="eastAsia" w:cs="Arial" w:asciiTheme="minorEastAsia" w:hAnsiTheme="minorEastAsia" w:eastAsiaTheme="minorEastAsia"/>
          <w:sz w:val="24"/>
        </w:rPr>
        <w:t>法定代表人（签字）：</w:t>
      </w:r>
    </w:p>
    <w:p>
      <w:pPr>
        <w:spacing w:line="440" w:lineRule="exact"/>
        <w:ind w:firstLine="2760" w:firstLineChars="1150"/>
        <w:rPr>
          <w:rFonts w:cs="Arial" w:asciiTheme="minorEastAsia" w:hAnsiTheme="minorEastAsia" w:eastAsiaTheme="minorEastAsia"/>
          <w:sz w:val="24"/>
          <w:u w:val="single"/>
        </w:rPr>
      </w:pPr>
      <w:r>
        <w:rPr>
          <w:rFonts w:hint="eastAsia" w:cs="Arial" w:asciiTheme="minorEastAsia" w:hAnsiTheme="minorEastAsia" w:eastAsiaTheme="minorEastAsia"/>
          <w:sz w:val="24"/>
        </w:rPr>
        <w:t>法定代表人身份证号码：</w:t>
      </w:r>
    </w:p>
    <w:p>
      <w:pPr>
        <w:spacing w:line="440" w:lineRule="exact"/>
        <w:ind w:firstLine="2760" w:firstLineChars="1150"/>
        <w:rPr>
          <w:rFonts w:cs="Arial" w:asciiTheme="minorEastAsia" w:hAnsiTheme="minorEastAsia" w:eastAsiaTheme="minorEastAsia"/>
          <w:sz w:val="24"/>
          <w:u w:val="single"/>
        </w:rPr>
      </w:pPr>
      <w:r>
        <w:rPr>
          <w:rFonts w:hint="eastAsia" w:cs="Arial" w:asciiTheme="minorEastAsia" w:hAnsiTheme="minorEastAsia" w:eastAsiaTheme="minorEastAsia"/>
          <w:sz w:val="24"/>
        </w:rPr>
        <w:t>委托代理人（签字）：</w:t>
      </w:r>
    </w:p>
    <w:p>
      <w:pPr>
        <w:spacing w:line="440" w:lineRule="exact"/>
        <w:ind w:firstLine="2760" w:firstLineChars="1150"/>
        <w:rPr>
          <w:rFonts w:cs="Arial" w:asciiTheme="minorEastAsia" w:hAnsiTheme="minorEastAsia" w:eastAsiaTheme="minorEastAsia"/>
          <w:sz w:val="24"/>
          <w:u w:val="single"/>
        </w:rPr>
      </w:pPr>
      <w:r>
        <w:rPr>
          <w:rFonts w:hint="eastAsia" w:cs="Arial" w:asciiTheme="minorEastAsia" w:hAnsiTheme="minorEastAsia" w:eastAsiaTheme="minorEastAsia"/>
          <w:sz w:val="24"/>
        </w:rPr>
        <w:t>委托代理人身份证号码：</w:t>
      </w:r>
    </w:p>
    <w:p>
      <w:pPr>
        <w:spacing w:line="440" w:lineRule="exact"/>
        <w:ind w:firstLine="2880" w:firstLineChars="1200"/>
        <w:rPr>
          <w:rFonts w:cs="Arial" w:asciiTheme="minorEastAsia" w:hAnsiTheme="minorEastAsia" w:eastAsiaTheme="minorEastAsia"/>
          <w:sz w:val="24"/>
        </w:rPr>
      </w:pPr>
      <w:r>
        <w:rPr>
          <w:rFonts w:hint="eastAsia" w:asciiTheme="minorEastAsia" w:hAnsiTheme="minorEastAsia" w:eastAsiaTheme="minorEastAsia"/>
          <w:sz w:val="24"/>
        </w:rPr>
        <w:t>日期：  年  月  日</w:t>
      </w:r>
    </w:p>
    <w:p>
      <w:pPr>
        <w:spacing w:line="440" w:lineRule="exact"/>
        <w:ind w:firstLine="480" w:firstLineChars="200"/>
        <w:rPr>
          <w:rFonts w:cs="Arial" w:asciiTheme="minorEastAsia" w:hAnsiTheme="minorEastAsia" w:eastAsiaTheme="minorEastAsia"/>
          <w:sz w:val="24"/>
        </w:rPr>
      </w:pPr>
    </w:p>
    <w:p>
      <w:pPr>
        <w:adjustRightInd/>
        <w:snapToGrid/>
        <w:spacing w:line="220" w:lineRule="atLeast"/>
        <w:rPr>
          <w:rFonts w:cs="Arial" w:asciiTheme="minorEastAsia" w:hAnsiTheme="minorEastAsia" w:eastAsiaTheme="minorEastAsia"/>
          <w:kern w:val="2"/>
          <w:sz w:val="24"/>
          <w:szCs w:val="24"/>
        </w:rPr>
      </w:pPr>
      <w:r>
        <w:rPr>
          <w:rFonts w:cs="Arial" w:asciiTheme="minorEastAsia" w:hAnsiTheme="minorEastAsia" w:eastAsiaTheme="minorEastAsia"/>
          <w:sz w:val="24"/>
          <w:szCs w:val="24"/>
        </w:rPr>
        <w:br w:type="page"/>
      </w:r>
    </w:p>
    <w:p>
      <w:pPr>
        <w:spacing w:line="400" w:lineRule="exact"/>
        <w:rPr>
          <w:rFonts w:asciiTheme="minorEastAsia" w:hAnsiTheme="minorEastAsia" w:eastAsiaTheme="minorEastAsia"/>
          <w:b/>
          <w:sz w:val="24"/>
        </w:rPr>
      </w:pPr>
      <w:r>
        <w:rPr>
          <w:rFonts w:hint="eastAsia" w:asciiTheme="minorEastAsia" w:hAnsiTheme="minorEastAsia" w:eastAsiaTheme="minorEastAsia"/>
          <w:b/>
          <w:sz w:val="24"/>
        </w:rPr>
        <w:t>附件十一：</w:t>
      </w:r>
    </w:p>
    <w:p>
      <w:pPr>
        <w:spacing w:before="120" w:beforeLines="50" w:after="120" w:afterLines="50" w:line="6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联合体竞标协议书</w:t>
      </w:r>
    </w:p>
    <w:p>
      <w:pPr>
        <w:pStyle w:val="14"/>
        <w:overflowPunct w:val="0"/>
        <w:adjustRightInd/>
        <w:spacing w:line="44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u w:val="single"/>
        </w:rPr>
        <w:t>（所有成员单位名称）</w:t>
      </w:r>
      <w:r>
        <w:rPr>
          <w:rFonts w:hint="eastAsia" w:asciiTheme="minorEastAsia" w:hAnsiTheme="minorEastAsia" w:eastAsiaTheme="minorEastAsia"/>
          <w:sz w:val="24"/>
        </w:rPr>
        <w:t>自愿组成联合体，共同参加</w:t>
      </w:r>
      <w:r>
        <w:rPr>
          <w:rFonts w:hint="eastAsia" w:asciiTheme="minorEastAsia" w:hAnsiTheme="minorEastAsia" w:eastAsiaTheme="minorEastAsia"/>
          <w:sz w:val="24"/>
          <w:u w:val="single"/>
        </w:rPr>
        <w:t>（采购代理机构名称）</w:t>
      </w:r>
      <w:r>
        <w:rPr>
          <w:rFonts w:hint="eastAsia" w:asciiTheme="minorEastAsia" w:hAnsiTheme="minorEastAsia" w:eastAsiaTheme="minorEastAsia"/>
          <w:sz w:val="24"/>
        </w:rPr>
        <w:t>组织组织的</w:t>
      </w:r>
      <w:r>
        <w:rPr>
          <w:rFonts w:hint="eastAsia" w:asciiTheme="minorEastAsia" w:hAnsiTheme="minorEastAsia" w:eastAsiaTheme="minorEastAsia"/>
          <w:sz w:val="24"/>
          <w:u w:val="single"/>
        </w:rPr>
        <w:t>（项目名称）（项目编号：）  竞标</w:t>
      </w:r>
      <w:r>
        <w:rPr>
          <w:rFonts w:hint="eastAsia" w:asciiTheme="minorEastAsia" w:hAnsiTheme="minorEastAsia" w:eastAsiaTheme="minorEastAsia"/>
          <w:sz w:val="24"/>
        </w:rPr>
        <w:t>。现就联合体竞标事宜订立如下协议：</w:t>
      </w:r>
    </w:p>
    <w:p>
      <w:pPr>
        <w:pStyle w:val="14"/>
        <w:overflowPunct w:val="0"/>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1.________________________</w:t>
      </w:r>
      <w:r>
        <w:rPr>
          <w:rFonts w:hint="eastAsia" w:asciiTheme="minorEastAsia" w:hAnsiTheme="minorEastAsia" w:eastAsiaTheme="minorEastAsia"/>
          <w:sz w:val="24"/>
        </w:rPr>
        <w:t>（某成员单位名称）为</w:t>
      </w:r>
      <w:r>
        <w:rPr>
          <w:rFonts w:hint="eastAsia" w:asciiTheme="minorEastAsia" w:hAnsiTheme="minorEastAsia" w:eastAsiaTheme="minorEastAsia"/>
          <w:sz w:val="24"/>
          <w:u w:val="single"/>
        </w:rPr>
        <w:t xml:space="preserve">  （联合体名称）  </w:t>
      </w:r>
      <w:r>
        <w:rPr>
          <w:rFonts w:hint="eastAsia" w:asciiTheme="minorEastAsia" w:hAnsiTheme="minorEastAsia" w:eastAsiaTheme="minorEastAsia"/>
          <w:sz w:val="24"/>
        </w:rPr>
        <w:t>牵头人。</w:t>
      </w:r>
    </w:p>
    <w:p>
      <w:pPr>
        <w:pStyle w:val="14"/>
        <w:overflowPunct w:val="0"/>
        <w:adjustRightInd/>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联合体牵头人合法代表联合体各成员负责本采购项目响应文件编制和合同谈判活动，并代表联合体提交和接收相关的资料、信息及指示，并处理与之有关的一切事务，负责合同实施阶段的主办、组织和协调工作。</w:t>
      </w:r>
    </w:p>
    <w:p>
      <w:pPr>
        <w:pStyle w:val="14"/>
        <w:overflowPunct w:val="0"/>
        <w:adjustRightInd/>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联合体将严格按照采购文件的各项要求，递交响应文件，履行合同，并对外承担连带责任。</w:t>
      </w:r>
    </w:p>
    <w:p>
      <w:pPr>
        <w:pStyle w:val="14"/>
        <w:overflowPunct w:val="0"/>
        <w:adjustRightInd/>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联合体各成员单位内部的职责分工如下：</w:t>
      </w:r>
      <w:r>
        <w:rPr>
          <w:rFonts w:asciiTheme="minorEastAsia" w:hAnsiTheme="minorEastAsia" w:eastAsiaTheme="minorEastAsia"/>
          <w:sz w:val="24"/>
        </w:rPr>
        <w:t>______________________________</w:t>
      </w:r>
      <w:r>
        <w:rPr>
          <w:rFonts w:hint="eastAsia" w:asciiTheme="minorEastAsia" w:hAnsiTheme="minorEastAsia" w:eastAsiaTheme="minorEastAsia"/>
          <w:sz w:val="24"/>
        </w:rPr>
        <w:t>。</w:t>
      </w:r>
    </w:p>
    <w:p>
      <w:pPr>
        <w:pStyle w:val="14"/>
        <w:overflowPunct w:val="0"/>
        <w:adjustRightInd/>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本联合体中，</w:t>
      </w:r>
      <w:r>
        <w:rPr>
          <w:rFonts w:asciiTheme="minorEastAsia" w:hAnsiTheme="minorEastAsia" w:eastAsiaTheme="minorEastAsia"/>
          <w:sz w:val="24"/>
        </w:rPr>
        <w:t>________________________</w:t>
      </w:r>
      <w:r>
        <w:rPr>
          <w:rFonts w:hint="eastAsia" w:asciiTheme="minorEastAsia" w:hAnsiTheme="minorEastAsia" w:eastAsiaTheme="minorEastAsia"/>
          <w:sz w:val="24"/>
        </w:rPr>
        <w:t>（某成员单位名称）为</w:t>
      </w:r>
      <w:r>
        <w:rPr>
          <w:rFonts w:asciiTheme="minorEastAsia" w:hAnsiTheme="minorEastAsia" w:eastAsiaTheme="minorEastAsia"/>
          <w:sz w:val="24"/>
        </w:rPr>
        <w:t>______</w:t>
      </w:r>
      <w:r>
        <w:rPr>
          <w:rFonts w:hint="eastAsia" w:asciiTheme="minorEastAsia" w:hAnsiTheme="minorEastAsia" w:eastAsiaTheme="minorEastAsia"/>
          <w:sz w:val="24"/>
        </w:rPr>
        <w:t>（请填写：中型、小型、微型）企业，其协议合同金额占联合体协议合同总金额的</w:t>
      </w:r>
      <w:r>
        <w:rPr>
          <w:rFonts w:asciiTheme="minorEastAsia" w:hAnsiTheme="minorEastAsia" w:eastAsiaTheme="minorEastAsia"/>
          <w:sz w:val="24"/>
        </w:rPr>
        <w:t>______%</w:t>
      </w:r>
      <w:r>
        <w:rPr>
          <w:rFonts w:hint="eastAsia" w:asciiTheme="minorEastAsia" w:hAnsiTheme="minorEastAsia" w:eastAsiaTheme="minorEastAsia"/>
          <w:sz w:val="24"/>
        </w:rPr>
        <w:t>。【如联合体成员中有小型、微型企业的，请填写此条，否则无需填写；如联合体成员中有多个小型、微型企业的，请逐一列出。】</w:t>
      </w:r>
    </w:p>
    <w:p>
      <w:pPr>
        <w:pStyle w:val="14"/>
        <w:overflowPunct w:val="0"/>
        <w:adjustRightInd/>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本协议书自签署之日起生效，合同履行完毕后自动失效。</w:t>
      </w:r>
    </w:p>
    <w:p>
      <w:pPr>
        <w:pStyle w:val="14"/>
        <w:overflowPunct w:val="0"/>
        <w:adjustRightInd/>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本协议书一式份，联合体成员和采购代理机构各执一份。</w:t>
      </w:r>
    </w:p>
    <w:p>
      <w:pPr>
        <w:pStyle w:val="14"/>
        <w:overflowPunct w:val="0"/>
        <w:spacing w:line="440" w:lineRule="exact"/>
        <w:ind w:firstLine="480" w:firstLineChars="200"/>
        <w:rPr>
          <w:rFonts w:asciiTheme="minorEastAsia" w:hAnsiTheme="minorEastAsia" w:eastAsiaTheme="minorEastAsia"/>
          <w:sz w:val="24"/>
          <w:szCs w:val="24"/>
        </w:rPr>
      </w:pPr>
    </w:p>
    <w:p>
      <w:pPr>
        <w:pStyle w:val="14"/>
        <w:overflowPunct w:val="0"/>
        <w:spacing w:line="440" w:lineRule="exact"/>
        <w:ind w:firstLineChars="200"/>
        <w:rPr>
          <w:rFonts w:asciiTheme="minorEastAsia" w:hAnsiTheme="minorEastAsia" w:eastAsiaTheme="minorEastAsia"/>
          <w:szCs w:val="21"/>
        </w:rPr>
      </w:pPr>
      <w:r>
        <w:rPr>
          <w:rFonts w:hint="eastAsia" w:asciiTheme="minorEastAsia" w:hAnsiTheme="minorEastAsia" w:eastAsiaTheme="minorEastAsia"/>
          <w:szCs w:val="21"/>
        </w:rPr>
        <w:t>注：本协议书由委托代理人签字的，应附法定代表人签字的授权委托书。</w:t>
      </w:r>
    </w:p>
    <w:p>
      <w:pPr>
        <w:pStyle w:val="14"/>
        <w:overflowPunct w:val="0"/>
        <w:spacing w:line="440" w:lineRule="exact"/>
        <w:ind w:firstLineChars="200"/>
        <w:rPr>
          <w:rFonts w:asciiTheme="minorEastAsia" w:hAnsiTheme="minorEastAsia" w:eastAsiaTheme="minorEastAsia"/>
          <w:szCs w:val="21"/>
        </w:rPr>
      </w:pPr>
    </w:p>
    <w:p>
      <w:pPr>
        <w:pStyle w:val="14"/>
        <w:overflowPunct w:val="0"/>
        <w:adjustRightInd/>
        <w:spacing w:line="44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牵头人名称：（盖单位公章）</w:t>
      </w:r>
    </w:p>
    <w:p>
      <w:pPr>
        <w:pStyle w:val="14"/>
        <w:overflowPunct w:val="0"/>
        <w:adjustRightInd/>
        <w:spacing w:line="44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法定代表人或其委托代理人：（签字）</w:t>
      </w:r>
    </w:p>
    <w:p>
      <w:pPr>
        <w:pStyle w:val="14"/>
        <w:overflowPunct w:val="0"/>
        <w:adjustRightInd/>
        <w:spacing w:line="44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成员一名称：（盖单位公章）</w:t>
      </w:r>
    </w:p>
    <w:p>
      <w:pPr>
        <w:pStyle w:val="14"/>
        <w:overflowPunct w:val="0"/>
        <w:adjustRightInd/>
        <w:spacing w:line="44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法定代表人或其委托代理人：（签字）</w:t>
      </w:r>
    </w:p>
    <w:p>
      <w:pPr>
        <w:pStyle w:val="14"/>
        <w:overflowPunct w:val="0"/>
        <w:adjustRightInd/>
        <w:spacing w:line="44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成员二名称：（盖单位公章）</w:t>
      </w:r>
    </w:p>
    <w:p>
      <w:pPr>
        <w:pStyle w:val="14"/>
        <w:overflowPunct w:val="0"/>
        <w:adjustRightInd/>
        <w:spacing w:line="44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法定代表人或其委托代理人：（签字）</w:t>
      </w:r>
    </w:p>
    <w:p>
      <w:pPr>
        <w:pStyle w:val="14"/>
        <w:overflowPunct w:val="0"/>
        <w:adjustRightInd/>
        <w:spacing w:line="440" w:lineRule="exact"/>
        <w:ind w:firstLine="1440" w:firstLineChars="600"/>
        <w:rPr>
          <w:rFonts w:asciiTheme="minorEastAsia" w:hAnsiTheme="minorEastAsia" w:eastAsiaTheme="minorEastAsia"/>
          <w:sz w:val="24"/>
          <w:szCs w:val="24"/>
        </w:rPr>
      </w:pPr>
      <w:r>
        <w:rPr>
          <w:rFonts w:asciiTheme="minorEastAsia" w:hAnsiTheme="minorEastAsia" w:eastAsiaTheme="minorEastAsia"/>
          <w:sz w:val="24"/>
          <w:szCs w:val="24"/>
        </w:rPr>
        <w:t>......</w:t>
      </w:r>
    </w:p>
    <w:p>
      <w:pPr>
        <w:pStyle w:val="14"/>
        <w:overflowPunct w:val="0"/>
        <w:spacing w:line="440" w:lineRule="exact"/>
        <w:ind w:firstLine="3600" w:firstLineChars="15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  日</w:t>
      </w:r>
    </w:p>
    <w:p>
      <w:pPr>
        <w:pStyle w:val="20"/>
        <w:spacing w:line="440" w:lineRule="exact"/>
        <w:rPr>
          <w:rFonts w:cs="Arial" w:asciiTheme="minorEastAsia" w:hAnsiTheme="minorEastAsia" w:eastAsiaTheme="minorEastAsia"/>
          <w:sz w:val="24"/>
          <w:szCs w:val="24"/>
        </w:rPr>
      </w:pPr>
    </w:p>
    <w:p>
      <w:pPr>
        <w:pStyle w:val="20"/>
        <w:spacing w:line="440" w:lineRule="exact"/>
        <w:rPr>
          <w:rFonts w:cs="Arial" w:asciiTheme="minorEastAsia" w:hAnsiTheme="minorEastAsia" w:eastAsiaTheme="minorEastAsia"/>
          <w:sz w:val="28"/>
          <w:szCs w:val="28"/>
        </w:rPr>
      </w:pPr>
      <w:r>
        <w:rPr>
          <w:rFonts w:cs="Arial" w:asciiTheme="minorEastAsia" w:hAnsiTheme="minorEastAsia" w:eastAsiaTheme="minorEastAsia"/>
          <w:sz w:val="24"/>
          <w:szCs w:val="24"/>
        </w:rPr>
        <w:br w:type="page"/>
      </w:r>
      <w:r>
        <w:rPr>
          <w:rFonts w:hint="eastAsia" w:asciiTheme="minorEastAsia" w:hAnsiTheme="minorEastAsia" w:eastAsiaTheme="minorEastAsia"/>
          <w:b/>
          <w:sz w:val="28"/>
          <w:szCs w:val="28"/>
        </w:rPr>
        <w:t>附件十二：</w:t>
      </w:r>
    </w:p>
    <w:p>
      <w:pPr>
        <w:spacing w:before="5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联合体竞标授权委托书</w:t>
      </w:r>
    </w:p>
    <w:p>
      <w:pPr>
        <w:pStyle w:val="14"/>
        <w:overflowPunct w:val="0"/>
        <w:spacing w:line="440" w:lineRule="exact"/>
        <w:rPr>
          <w:rFonts w:asciiTheme="minorEastAsia" w:hAnsiTheme="minorEastAsia" w:eastAsiaTheme="minorEastAsia"/>
          <w:sz w:val="24"/>
          <w:szCs w:val="24"/>
        </w:rPr>
      </w:pPr>
    </w:p>
    <w:p>
      <w:pPr>
        <w:pStyle w:val="14"/>
        <w:overflowPunct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本授权委托书声明：根据</w:t>
      </w:r>
      <w:r>
        <w:rPr>
          <w:rFonts w:hint="eastAsia" w:asciiTheme="minorEastAsia" w:hAnsiTheme="minorEastAsia" w:eastAsiaTheme="minorEastAsia"/>
          <w:sz w:val="24"/>
          <w:szCs w:val="24"/>
          <w:u w:val="single"/>
        </w:rPr>
        <w:t>（主办人）</w:t>
      </w:r>
      <w:r>
        <w:rPr>
          <w:rFonts w:hint="eastAsia" w:asciiTheme="minorEastAsia" w:hAnsiTheme="minorEastAsia" w:eastAsiaTheme="minorEastAsia"/>
          <w:sz w:val="24"/>
          <w:szCs w:val="24"/>
        </w:rPr>
        <w:t>与</w:t>
      </w:r>
      <w:r>
        <w:rPr>
          <w:rFonts w:hint="eastAsia" w:asciiTheme="minorEastAsia" w:hAnsiTheme="minorEastAsia" w:eastAsiaTheme="minorEastAsia"/>
          <w:sz w:val="24"/>
          <w:szCs w:val="24"/>
          <w:u w:val="single"/>
        </w:rPr>
        <w:t xml:space="preserve">   （成员）      </w:t>
      </w:r>
      <w:r>
        <w:rPr>
          <w:rFonts w:hint="eastAsia" w:asciiTheme="minorEastAsia" w:hAnsiTheme="minorEastAsia" w:eastAsiaTheme="minorEastAsia"/>
          <w:sz w:val="24"/>
          <w:szCs w:val="24"/>
        </w:rPr>
        <w:t>签订的《联合体竞标协议书》的内容，主办人</w:t>
      </w:r>
      <w:r>
        <w:rPr>
          <w:rFonts w:hint="eastAsia" w:asciiTheme="minorEastAsia" w:hAnsiTheme="minorEastAsia" w:eastAsiaTheme="minorEastAsia"/>
          <w:sz w:val="24"/>
          <w:szCs w:val="24"/>
          <w:u w:val="single"/>
        </w:rPr>
        <w:t>（单位名称）</w:t>
      </w:r>
      <w:r>
        <w:rPr>
          <w:rFonts w:hint="eastAsia" w:asciiTheme="minorEastAsia" w:hAnsiTheme="minorEastAsia" w:eastAsiaTheme="minorEastAsia"/>
          <w:sz w:val="24"/>
          <w:szCs w:val="24"/>
        </w:rPr>
        <w:t>的法定代表人</w:t>
      </w:r>
      <w:r>
        <w:rPr>
          <w:rFonts w:hint="eastAsia" w:asciiTheme="minorEastAsia" w:hAnsiTheme="minorEastAsia" w:eastAsiaTheme="minorEastAsia"/>
          <w:sz w:val="24"/>
          <w:szCs w:val="24"/>
          <w:u w:val="single"/>
        </w:rPr>
        <w:t xml:space="preserve">   （姓名）</w:t>
      </w:r>
      <w:r>
        <w:rPr>
          <w:rFonts w:hint="eastAsia" w:asciiTheme="minorEastAsia" w:hAnsiTheme="minorEastAsia" w:eastAsiaTheme="minorEastAsia"/>
          <w:sz w:val="24"/>
          <w:szCs w:val="24"/>
        </w:rPr>
        <w:t xml:space="preserve">现授权 </w:t>
      </w:r>
      <w:r>
        <w:rPr>
          <w:rFonts w:hint="eastAsia" w:asciiTheme="minorEastAsia" w:hAnsiTheme="minorEastAsia" w:eastAsiaTheme="minorEastAsia"/>
          <w:sz w:val="24"/>
          <w:szCs w:val="24"/>
          <w:u w:val="single"/>
        </w:rPr>
        <w:t>（被授权人姓名）</w:t>
      </w:r>
      <w:r>
        <w:rPr>
          <w:rFonts w:hint="eastAsia" w:asciiTheme="minorEastAsia" w:hAnsiTheme="minorEastAsia" w:eastAsiaTheme="minorEastAsia"/>
          <w:sz w:val="24"/>
          <w:szCs w:val="24"/>
        </w:rPr>
        <w:t>为联合体竞标委托代理人，代理人在</w:t>
      </w:r>
      <w:r>
        <w:rPr>
          <w:rFonts w:hint="eastAsia" w:cs="Arial" w:asciiTheme="minorEastAsia" w:hAnsiTheme="minorEastAsia" w:eastAsiaTheme="minorEastAsia"/>
          <w:sz w:val="24"/>
        </w:rPr>
        <w:t>响应文件签署、响应文件提交、谈判、签订合同和处理一切有关事宜</w:t>
      </w:r>
      <w:r>
        <w:rPr>
          <w:rFonts w:hint="eastAsia" w:asciiTheme="minorEastAsia" w:hAnsiTheme="minorEastAsia" w:eastAsiaTheme="minorEastAsia"/>
          <w:sz w:val="24"/>
          <w:szCs w:val="24"/>
        </w:rPr>
        <w:t>过程中所签署的一切文件和处理与这有关的一切事务， 联合体各方均予以认可并遵守。</w:t>
      </w:r>
    </w:p>
    <w:p>
      <w:pPr>
        <w:pStyle w:val="14"/>
        <w:overflowPunct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授权委托期限：</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日。被授权人在授权书有效期内签署的所有文件均有效。</w:t>
      </w:r>
    </w:p>
    <w:p>
      <w:pPr>
        <w:pStyle w:val="14"/>
        <w:overflowPunct w:val="0"/>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特此委托。</w:t>
      </w:r>
    </w:p>
    <w:p>
      <w:pPr>
        <w:pStyle w:val="14"/>
        <w:overflowPunct w:val="0"/>
        <w:spacing w:line="440" w:lineRule="exact"/>
        <w:rPr>
          <w:rFonts w:cs="Arial" w:asciiTheme="minorEastAsia" w:hAnsiTheme="minorEastAsia" w:eastAsiaTheme="minorEastAsia"/>
          <w:sz w:val="24"/>
        </w:rPr>
      </w:pPr>
    </w:p>
    <w:p>
      <w:pPr>
        <w:pStyle w:val="14"/>
        <w:overflowPunct w:val="0"/>
        <w:spacing w:line="440" w:lineRule="exact"/>
        <w:rPr>
          <w:rFonts w:asciiTheme="minorEastAsia" w:hAnsiTheme="minorEastAsia" w:eastAsiaTheme="minorEastAsia"/>
          <w:sz w:val="24"/>
          <w:szCs w:val="24"/>
        </w:rPr>
      </w:pPr>
      <w:r>
        <w:rPr>
          <w:rFonts w:hint="eastAsia" w:cs="Arial" w:asciiTheme="minorEastAsia" w:hAnsiTheme="minorEastAsia" w:eastAsiaTheme="minorEastAsia"/>
          <w:sz w:val="24"/>
        </w:rPr>
        <w:t>附：被授权人有效的身份证正反面复印件，并加盖公章。</w:t>
      </w:r>
    </w:p>
    <w:p>
      <w:pPr>
        <w:pStyle w:val="14"/>
        <w:overflowPunct w:val="0"/>
        <w:spacing w:line="440" w:lineRule="exact"/>
        <w:ind w:firstLine="360" w:firstLineChars="150"/>
        <w:rPr>
          <w:rFonts w:asciiTheme="minorEastAsia" w:hAnsiTheme="minorEastAsia" w:eastAsiaTheme="minorEastAsia"/>
          <w:sz w:val="24"/>
          <w:szCs w:val="24"/>
        </w:rPr>
      </w:pPr>
    </w:p>
    <w:p>
      <w:pPr>
        <w:pStyle w:val="14"/>
        <w:overflowPunct w:val="0"/>
        <w:spacing w:line="440" w:lineRule="exact"/>
        <w:ind w:firstLine="360" w:firstLineChars="150"/>
        <w:rPr>
          <w:rFonts w:asciiTheme="minorEastAsia" w:hAnsiTheme="minorEastAsia" w:eastAsiaTheme="minorEastAsia"/>
          <w:sz w:val="24"/>
          <w:szCs w:val="24"/>
        </w:rPr>
      </w:pPr>
    </w:p>
    <w:p>
      <w:pPr>
        <w:pStyle w:val="14"/>
        <w:overflowPunct w:val="0"/>
        <w:spacing w:line="440" w:lineRule="exact"/>
        <w:ind w:firstLine="360" w:firstLineChars="150"/>
        <w:rPr>
          <w:rFonts w:asciiTheme="minorEastAsia" w:hAnsiTheme="minorEastAsia" w:eastAsiaTheme="minorEastAsia"/>
          <w:sz w:val="24"/>
          <w:szCs w:val="24"/>
        </w:rPr>
      </w:pPr>
    </w:p>
    <w:p>
      <w:pPr>
        <w:pStyle w:val="14"/>
        <w:overflowPunct w:val="0"/>
        <w:spacing w:line="440" w:lineRule="exact"/>
        <w:ind w:firstLine="4440" w:firstLineChars="1850"/>
        <w:rPr>
          <w:rFonts w:asciiTheme="minorEastAsia" w:hAnsiTheme="minorEastAsia" w:eastAsiaTheme="minorEastAsia"/>
          <w:sz w:val="24"/>
          <w:szCs w:val="24"/>
        </w:rPr>
      </w:pPr>
      <w:r>
        <w:rPr>
          <w:rFonts w:hint="eastAsia" w:asciiTheme="minorEastAsia" w:hAnsiTheme="minorEastAsia" w:eastAsiaTheme="minorEastAsia"/>
          <w:sz w:val="24"/>
        </w:rPr>
        <w:t>联合体主办人：</w:t>
      </w:r>
      <w:r>
        <w:rPr>
          <w:rFonts w:hint="eastAsia" w:asciiTheme="minorEastAsia" w:hAnsiTheme="minorEastAsia" w:eastAsiaTheme="minorEastAsia"/>
          <w:sz w:val="24"/>
          <w:u w:val="single"/>
        </w:rPr>
        <w:t xml:space="preserve">        （单位名称并盖公章）</w:t>
      </w:r>
    </w:p>
    <w:p>
      <w:pPr>
        <w:pStyle w:val="14"/>
        <w:overflowPunct w:val="0"/>
        <w:spacing w:line="440" w:lineRule="exact"/>
        <w:ind w:firstLine="4440" w:firstLineChars="1850"/>
        <w:rPr>
          <w:rFonts w:asciiTheme="minorEastAsia" w:hAnsiTheme="minorEastAsia" w:eastAsiaTheme="minorEastAsia"/>
          <w:sz w:val="24"/>
          <w:szCs w:val="24"/>
          <w:u w:val="single"/>
        </w:rPr>
      </w:pPr>
      <w:r>
        <w:rPr>
          <w:rFonts w:hint="eastAsia" w:asciiTheme="minorEastAsia" w:hAnsiTheme="minorEastAsia" w:eastAsiaTheme="minorEastAsia"/>
          <w:sz w:val="24"/>
        </w:rPr>
        <w:t>联合体主办人</w:t>
      </w:r>
      <w:r>
        <w:rPr>
          <w:rFonts w:hint="eastAsia" w:asciiTheme="minorEastAsia" w:hAnsiTheme="minorEastAsia" w:eastAsiaTheme="minorEastAsia"/>
          <w:sz w:val="24"/>
          <w:szCs w:val="24"/>
        </w:rPr>
        <w:t>法定代表人（签字）：</w:t>
      </w:r>
    </w:p>
    <w:p>
      <w:pPr>
        <w:pStyle w:val="14"/>
        <w:overflowPunct w:val="0"/>
        <w:spacing w:line="440" w:lineRule="exact"/>
        <w:ind w:firstLine="4440" w:firstLineChars="185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被授权人（签字）：</w:t>
      </w:r>
    </w:p>
    <w:p>
      <w:pPr>
        <w:pStyle w:val="14"/>
        <w:overflowPunct w:val="0"/>
        <w:spacing w:line="440" w:lineRule="exact"/>
        <w:ind w:firstLine="4440" w:firstLineChars="1850"/>
        <w:rPr>
          <w:rFonts w:asciiTheme="minorEastAsia" w:hAnsiTheme="minorEastAsia" w:eastAsiaTheme="minorEastAsia"/>
          <w:sz w:val="24"/>
          <w:szCs w:val="24"/>
        </w:rPr>
      </w:pPr>
      <w:r>
        <w:rPr>
          <w:rFonts w:hint="eastAsia" w:asciiTheme="minorEastAsia" w:hAnsiTheme="minorEastAsia" w:eastAsiaTheme="minorEastAsia"/>
          <w:sz w:val="24"/>
          <w:szCs w:val="24"/>
        </w:rPr>
        <w:t>被授权人</w:t>
      </w:r>
      <w:r>
        <w:rPr>
          <w:rFonts w:hint="eastAsia" w:cs="Arial" w:asciiTheme="minorEastAsia" w:hAnsiTheme="minorEastAsia" w:eastAsiaTheme="minorEastAsia"/>
          <w:sz w:val="24"/>
        </w:rPr>
        <w:t>身份证号码：</w:t>
      </w:r>
    </w:p>
    <w:p>
      <w:pPr>
        <w:pStyle w:val="14"/>
        <w:overflowPunct w:val="0"/>
        <w:spacing w:line="440" w:lineRule="exact"/>
        <w:ind w:firstLine="4440" w:firstLineChars="1850"/>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spacing w:before="50" w:after="50"/>
        <w:rPr>
          <w:rFonts w:asciiTheme="minorEastAsia" w:hAnsiTheme="minorEastAsia" w:eastAsiaTheme="minorEastAsia"/>
          <w:b/>
          <w:sz w:val="24"/>
        </w:rPr>
      </w:pPr>
      <w:r>
        <w:rPr>
          <w:rFonts w:asciiTheme="minorEastAsia" w:hAnsiTheme="minorEastAsia" w:eastAsiaTheme="minorEastAsia"/>
          <w:b/>
          <w:sz w:val="24"/>
        </w:rPr>
        <w:br w:type="page"/>
      </w:r>
    </w:p>
    <w:p>
      <w:pPr>
        <w:pStyle w:val="14"/>
        <w:overflowPunct w:val="0"/>
        <w:ind w:firstLine="0"/>
        <w:rPr>
          <w:rFonts w:asciiTheme="minorEastAsia" w:hAnsiTheme="minorEastAsia" w:eastAsiaTheme="minorEastAsia"/>
          <w:color w:val="000000"/>
          <w:sz w:val="24"/>
        </w:rPr>
      </w:pPr>
    </w:p>
    <w:p>
      <w:pPr>
        <w:spacing w:line="300" w:lineRule="auto"/>
        <w:rPr>
          <w:rFonts w:cs="Arial" w:asciiTheme="minorEastAsia" w:hAnsiTheme="minorEastAsia" w:eastAsiaTheme="minorEastAsia"/>
          <w:b/>
          <w:sz w:val="24"/>
        </w:rPr>
      </w:pPr>
      <w:r>
        <w:rPr>
          <w:rFonts w:hint="eastAsia" w:cs="Arial" w:asciiTheme="minorEastAsia" w:hAnsiTheme="minorEastAsia" w:eastAsiaTheme="minorEastAsia"/>
          <w:b/>
          <w:sz w:val="24"/>
        </w:rPr>
        <w:t>附件十三：</w:t>
      </w:r>
    </w:p>
    <w:p>
      <w:pPr>
        <w:spacing w:before="5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中小企业声明函</w:t>
      </w:r>
    </w:p>
    <w:p>
      <w:pPr>
        <w:spacing w:after="0" w:line="400" w:lineRule="exact"/>
        <w:rPr>
          <w:rFonts w:asciiTheme="minorEastAsia" w:hAnsiTheme="minorEastAsia" w:eastAsiaTheme="minorEastAsia"/>
          <w:szCs w:val="21"/>
        </w:rPr>
      </w:pP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本公司郑重声明，根据《政府采购促进中小企业发展暂行办法》（财库[2011]181号）的规定，本公司为（请填写：中型、小型、微型）企业。即，本公司同时满足以下条件：</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1.根据《工业和信息化部、国家统计局、国家发展和改革委员会、财政部关于印发中小企业划型标准规定的通知》（工信部联企业[2011]300号）规定的划分标准，本公司为（请填写：中型、小型、微型）企业。</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2.本公司参加单位的项目采购活动提供本企业制造的货物，由本企业承担工程、提供服务，或者提供其他（请填写：中型、小型、微型）企业制造的货物。本条所称货物不包括使用大型企业注册商标的货物。</w:t>
      </w:r>
    </w:p>
    <w:p>
      <w:pPr>
        <w:spacing w:after="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本公司对上述声明的真实性负责。如有虚假，将依法承担相应责任。</w:t>
      </w:r>
    </w:p>
    <w:p>
      <w:pPr>
        <w:spacing w:before="50" w:line="400" w:lineRule="exact"/>
        <w:rPr>
          <w:rFonts w:asciiTheme="minorEastAsia" w:hAnsiTheme="minorEastAsia" w:eastAsiaTheme="minorEastAsia"/>
          <w:szCs w:val="21"/>
        </w:rPr>
      </w:pPr>
    </w:p>
    <w:p>
      <w:pPr>
        <w:spacing w:before="50" w:line="400" w:lineRule="exact"/>
        <w:rPr>
          <w:rFonts w:asciiTheme="minorEastAsia" w:hAnsiTheme="minorEastAsia" w:eastAsiaTheme="minorEastAsia"/>
          <w:sz w:val="28"/>
          <w:szCs w:val="28"/>
        </w:rPr>
      </w:pPr>
      <w:r>
        <w:rPr>
          <w:rFonts w:hint="eastAsia" w:asciiTheme="minorEastAsia" w:hAnsiTheme="minorEastAsia" w:eastAsiaTheme="minorEastAsia"/>
          <w:szCs w:val="21"/>
        </w:rPr>
        <w:t>　　　　　　　　　　　　　　　　　　　　　　　　　　</w:t>
      </w:r>
      <w:r>
        <w:rPr>
          <w:rFonts w:hint="eastAsia" w:asciiTheme="minorEastAsia" w:hAnsiTheme="minorEastAsia" w:eastAsiaTheme="minorEastAsia"/>
          <w:sz w:val="28"/>
          <w:szCs w:val="28"/>
        </w:rPr>
        <w:t>　</w:t>
      </w:r>
    </w:p>
    <w:p>
      <w:pPr>
        <w:spacing w:before="50" w:line="400" w:lineRule="exact"/>
        <w:ind w:firstLine="5040" w:firstLineChars="2100"/>
        <w:rPr>
          <w:rFonts w:asciiTheme="minorEastAsia" w:hAnsiTheme="minorEastAsia" w:eastAsiaTheme="minorEastAsia"/>
          <w:sz w:val="24"/>
          <w:szCs w:val="24"/>
        </w:rPr>
      </w:pPr>
      <w:r>
        <w:rPr>
          <w:rFonts w:hint="eastAsia" w:asciiTheme="minorEastAsia" w:hAnsiTheme="minorEastAsia" w:eastAsiaTheme="minorEastAsia"/>
          <w:sz w:val="24"/>
          <w:szCs w:val="24"/>
        </w:rPr>
        <w:t>企业名称（盖章）：</w:t>
      </w:r>
    </w:p>
    <w:p>
      <w:pPr>
        <w:spacing w:before="50" w:line="400" w:lineRule="exact"/>
        <w:rPr>
          <w:rFonts w:asciiTheme="minorEastAsia" w:hAnsiTheme="minorEastAsia" w:eastAsiaTheme="minorEastAsia"/>
          <w:sz w:val="24"/>
          <w:szCs w:val="24"/>
        </w:rPr>
      </w:pPr>
    </w:p>
    <w:p>
      <w:pPr>
        <w:spacing w:before="50"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日期：</w:t>
      </w:r>
    </w:p>
    <w:p>
      <w:pPr>
        <w:pStyle w:val="20"/>
        <w:spacing w:line="440" w:lineRule="exact"/>
        <w:rPr>
          <w:rFonts w:asciiTheme="minorEastAsia" w:hAnsiTheme="minorEastAsia" w:eastAsiaTheme="minorEastAsia"/>
          <w:b/>
          <w:szCs w:val="21"/>
        </w:rPr>
      </w:pPr>
    </w:p>
    <w:p>
      <w:pPr>
        <w:adjustRightInd/>
        <w:snapToGrid/>
        <w:spacing w:line="220" w:lineRule="atLeast"/>
        <w:rPr>
          <w:rFonts w:asciiTheme="minorEastAsia" w:hAnsiTheme="minorEastAsia" w:eastAsiaTheme="minorEastAsia"/>
          <w:b/>
          <w:kern w:val="2"/>
          <w:sz w:val="21"/>
          <w:szCs w:val="21"/>
        </w:rPr>
      </w:pPr>
      <w:r>
        <w:rPr>
          <w:rFonts w:asciiTheme="minorEastAsia" w:hAnsiTheme="minorEastAsia" w:eastAsiaTheme="minorEastAsia"/>
          <w:b/>
          <w:szCs w:val="21"/>
        </w:rPr>
        <w:br w:type="page"/>
      </w:r>
    </w:p>
    <w:p>
      <w:pPr>
        <w:rPr>
          <w:rFonts w:cs="仿宋" w:asciiTheme="minorEastAsia" w:hAnsiTheme="minorEastAsia" w:eastAsiaTheme="minorEastAsia"/>
          <w:b/>
          <w:color w:val="000000"/>
          <w:sz w:val="32"/>
          <w:szCs w:val="32"/>
        </w:rPr>
      </w:pPr>
      <w:r>
        <w:rPr>
          <w:rFonts w:hint="eastAsia" w:asciiTheme="minorEastAsia" w:hAnsiTheme="minorEastAsia" w:eastAsiaTheme="minorEastAsia"/>
          <w:b/>
          <w:sz w:val="24"/>
          <w:szCs w:val="24"/>
        </w:rPr>
        <w:t>附件十四：</w:t>
      </w:r>
    </w:p>
    <w:p>
      <w:pPr>
        <w:jc w:val="center"/>
        <w:rPr>
          <w:rFonts w:cs="仿宋" w:asciiTheme="minorEastAsia" w:hAnsiTheme="minorEastAsia" w:eastAsiaTheme="minorEastAsia"/>
          <w:b/>
          <w:color w:val="000000"/>
          <w:sz w:val="32"/>
          <w:szCs w:val="32"/>
        </w:rPr>
      </w:pPr>
    </w:p>
    <w:p>
      <w:pPr>
        <w:spacing w:line="588" w:lineRule="exact"/>
        <w:jc w:val="center"/>
        <w:rPr>
          <w:rFonts w:asciiTheme="minorEastAsia" w:hAnsiTheme="minorEastAsia" w:eastAsiaTheme="minorEastAsia"/>
          <w:b/>
          <w:color w:val="000000"/>
          <w:spacing w:val="6"/>
          <w:sz w:val="32"/>
          <w:szCs w:val="32"/>
        </w:rPr>
      </w:pPr>
      <w:bookmarkStart w:id="148" w:name="OLE_LINK13"/>
      <w:bookmarkStart w:id="149" w:name="OLE_LINK14"/>
      <w:r>
        <w:rPr>
          <w:rFonts w:hint="eastAsia" w:asciiTheme="minorEastAsia" w:hAnsiTheme="minorEastAsia" w:eastAsiaTheme="minorEastAsia"/>
          <w:b/>
          <w:color w:val="000000"/>
          <w:spacing w:val="6"/>
          <w:sz w:val="32"/>
          <w:szCs w:val="32"/>
        </w:rPr>
        <w:t>残疾人福利性单位声明函</w:t>
      </w:r>
    </w:p>
    <w:bookmarkEnd w:id="148"/>
    <w:bookmarkEnd w:id="149"/>
    <w:p>
      <w:pPr>
        <w:spacing w:line="588" w:lineRule="exact"/>
        <w:ind w:firstLine="504" w:firstLineChars="200"/>
        <w:rPr>
          <w:rFonts w:cs="仿宋" w:asciiTheme="minorEastAsia" w:hAnsiTheme="minorEastAsia" w:eastAsiaTheme="minorEastAsia"/>
          <w:color w:val="000000"/>
          <w:spacing w:val="6"/>
          <w:sz w:val="24"/>
          <w:szCs w:val="24"/>
        </w:rPr>
      </w:pPr>
      <w:r>
        <w:rPr>
          <w:rFonts w:hint="eastAsia" w:cs="仿宋" w:asciiTheme="minorEastAsia" w:hAnsiTheme="minorEastAsia" w:eastAsiaTheme="minorEastAsia"/>
          <w:color w:val="000000"/>
          <w:spacing w:val="6"/>
          <w:sz w:val="24"/>
          <w:szCs w:val="24"/>
        </w:rPr>
        <w:t>本单位郑重声明，根据《财政部、民政部、中国残疾人联合会关于促进残疾人就业政府采购政策的通知》（财库</w:t>
      </w:r>
      <w:r>
        <w:rPr>
          <w:rFonts w:hint="eastAsia" w:cs="仿宋" w:asciiTheme="minorEastAsia" w:hAnsiTheme="minorEastAsia" w:eastAsiaTheme="minorEastAsia"/>
          <w:color w:val="000000"/>
          <w:sz w:val="24"/>
          <w:szCs w:val="24"/>
        </w:rPr>
        <w:t>〔2017〕 141</w:t>
      </w:r>
      <w:r>
        <w:rPr>
          <w:rFonts w:hint="eastAsia" w:cs="仿宋" w:asciiTheme="minorEastAsia" w:hAnsiTheme="minorEastAsia" w:eastAsiaTheme="minorEastAsia"/>
          <w:color w:val="000000"/>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cs="仿宋" w:asciiTheme="minorEastAsia" w:hAnsiTheme="minorEastAsia" w:eastAsiaTheme="minorEastAsia"/>
          <w:color w:val="000000"/>
          <w:spacing w:val="6"/>
          <w:sz w:val="24"/>
          <w:szCs w:val="24"/>
        </w:rPr>
      </w:pPr>
      <w:r>
        <w:rPr>
          <w:rFonts w:hint="eastAsia" w:cs="仿宋" w:asciiTheme="minorEastAsia" w:hAnsiTheme="minorEastAsia" w:eastAsiaTheme="minorEastAsia"/>
          <w:color w:val="000000"/>
          <w:spacing w:val="6"/>
          <w:sz w:val="24"/>
          <w:szCs w:val="24"/>
        </w:rPr>
        <w:t>本单位对上述声明的真实性负责。如有虚假，将依法承担相应责任。</w:t>
      </w:r>
    </w:p>
    <w:p>
      <w:pPr>
        <w:spacing w:line="588" w:lineRule="exact"/>
        <w:ind w:firstLine="504" w:firstLineChars="200"/>
        <w:rPr>
          <w:rFonts w:cs="仿宋" w:asciiTheme="minorEastAsia" w:hAnsiTheme="minorEastAsia" w:eastAsiaTheme="minorEastAsia"/>
          <w:color w:val="000000"/>
          <w:spacing w:val="6"/>
          <w:sz w:val="24"/>
          <w:szCs w:val="24"/>
        </w:rPr>
      </w:pPr>
    </w:p>
    <w:p>
      <w:pPr>
        <w:spacing w:line="588" w:lineRule="exact"/>
        <w:ind w:firstLine="504" w:firstLineChars="200"/>
        <w:rPr>
          <w:rFonts w:cs="仿宋" w:asciiTheme="minorEastAsia" w:hAnsiTheme="minorEastAsia" w:eastAsiaTheme="minorEastAsia"/>
          <w:color w:val="000000"/>
          <w:spacing w:val="6"/>
          <w:sz w:val="24"/>
          <w:szCs w:val="24"/>
        </w:rPr>
      </w:pPr>
    </w:p>
    <w:p>
      <w:pPr>
        <w:tabs>
          <w:tab w:val="left" w:pos="4860"/>
        </w:tabs>
        <w:spacing w:line="588" w:lineRule="exact"/>
        <w:ind w:right="1560" w:firstLine="504" w:firstLineChars="200"/>
        <w:jc w:val="center"/>
        <w:rPr>
          <w:rFonts w:cs="仿宋" w:asciiTheme="minorEastAsia" w:hAnsiTheme="minorEastAsia" w:eastAsiaTheme="minorEastAsia"/>
          <w:color w:val="000000"/>
          <w:spacing w:val="6"/>
          <w:sz w:val="24"/>
          <w:szCs w:val="24"/>
        </w:rPr>
      </w:pPr>
      <w:r>
        <w:rPr>
          <w:rFonts w:hint="eastAsia" w:cs="仿宋" w:asciiTheme="minorEastAsia" w:hAnsiTheme="minorEastAsia" w:eastAsiaTheme="minorEastAsia"/>
          <w:color w:val="000000"/>
          <w:spacing w:val="6"/>
          <w:sz w:val="24"/>
          <w:szCs w:val="24"/>
        </w:rPr>
        <w:t xml:space="preserve">                        单位名称（盖章）：</w:t>
      </w:r>
    </w:p>
    <w:p>
      <w:pPr>
        <w:tabs>
          <w:tab w:val="left" w:pos="4860"/>
        </w:tabs>
        <w:spacing w:line="588" w:lineRule="exact"/>
        <w:ind w:right="1560" w:firstLine="504" w:firstLineChars="200"/>
        <w:jc w:val="center"/>
        <w:rPr>
          <w:rFonts w:cs="仿宋" w:asciiTheme="minorEastAsia" w:hAnsiTheme="minorEastAsia" w:eastAsiaTheme="minorEastAsia"/>
          <w:color w:val="000000"/>
          <w:spacing w:val="6"/>
          <w:sz w:val="24"/>
          <w:szCs w:val="24"/>
        </w:rPr>
      </w:pPr>
      <w:r>
        <w:rPr>
          <w:rFonts w:hint="eastAsia" w:cs="仿宋" w:asciiTheme="minorEastAsia" w:hAnsiTheme="minorEastAsia" w:eastAsiaTheme="minorEastAsia"/>
          <w:color w:val="000000"/>
          <w:spacing w:val="6"/>
          <w:sz w:val="24"/>
          <w:szCs w:val="24"/>
        </w:rPr>
        <w:t xml:space="preserve">              日  期：</w:t>
      </w: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pStyle w:val="20"/>
        <w:ind w:firstLine="281" w:firstLineChars="100"/>
        <w:outlineLvl w:val="2"/>
        <w:rPr>
          <w:rFonts w:cs="仿宋" w:asciiTheme="minorEastAsia" w:hAnsiTheme="minorEastAsia" w:eastAsiaTheme="minorEastAsia"/>
          <w:b/>
          <w:bCs/>
          <w:color w:val="000000"/>
          <w:sz w:val="28"/>
          <w:szCs w:val="28"/>
        </w:rPr>
      </w:pPr>
    </w:p>
    <w:p>
      <w:pPr>
        <w:spacing w:after="0" w:line="360" w:lineRule="exact"/>
        <w:ind w:firstLine="446" w:firstLineChars="200"/>
        <w:rPr>
          <w:rFonts w:asciiTheme="minorEastAsia" w:hAnsiTheme="minorEastAsia" w:eastAsiaTheme="minorEastAsia"/>
          <w:b/>
          <w:color w:val="000000"/>
          <w:spacing w:val="6"/>
          <w:sz w:val="21"/>
          <w:szCs w:val="21"/>
        </w:rPr>
      </w:pPr>
      <w:r>
        <w:rPr>
          <w:rFonts w:hint="eastAsia" w:asciiTheme="minorEastAsia" w:hAnsiTheme="minorEastAsia" w:eastAsiaTheme="minorEastAsia"/>
          <w:b/>
          <w:color w:val="000000"/>
          <w:spacing w:val="6"/>
          <w:sz w:val="21"/>
          <w:szCs w:val="21"/>
        </w:rPr>
        <w:t>注：1、</w:t>
      </w:r>
      <w:r>
        <w:rPr>
          <w:rFonts w:hint="eastAsia" w:asciiTheme="minorEastAsia" w:hAnsiTheme="minorEastAsia" w:eastAsiaTheme="minorEastAsia"/>
          <w:b/>
          <w:color w:val="000000"/>
          <w:spacing w:val="6"/>
          <w:sz w:val="21"/>
          <w:szCs w:val="21"/>
          <w:u w:val="single"/>
        </w:rPr>
        <w:t>成交供应商为残疾人福利性单位的，成交结果将同时公告其《残疾人福利性单位声明函》，接受社会监督</w:t>
      </w:r>
      <w:r>
        <w:rPr>
          <w:rFonts w:hint="eastAsia" w:asciiTheme="minorEastAsia" w:hAnsiTheme="minorEastAsia" w:eastAsiaTheme="minorEastAsia"/>
          <w:b/>
          <w:color w:val="000000"/>
          <w:spacing w:val="6"/>
          <w:sz w:val="21"/>
          <w:szCs w:val="21"/>
        </w:rPr>
        <w:t>。</w:t>
      </w:r>
    </w:p>
    <w:p>
      <w:pPr>
        <w:spacing w:after="0" w:line="360" w:lineRule="exact"/>
        <w:ind w:firstLine="446" w:firstLineChars="200"/>
        <w:rPr>
          <w:rFonts w:asciiTheme="minorEastAsia" w:hAnsiTheme="minorEastAsia" w:eastAsiaTheme="minorEastAsia"/>
          <w:b/>
          <w:color w:val="000000"/>
          <w:spacing w:val="6"/>
          <w:sz w:val="21"/>
          <w:szCs w:val="21"/>
        </w:rPr>
      </w:pPr>
      <w:r>
        <w:rPr>
          <w:rFonts w:hint="eastAsia" w:asciiTheme="minorEastAsia" w:hAnsiTheme="minorEastAsia" w:eastAsiaTheme="minorEastAsia"/>
          <w:b/>
          <w:color w:val="000000"/>
          <w:spacing w:val="6"/>
          <w:sz w:val="21"/>
          <w:szCs w:val="21"/>
        </w:rPr>
        <w:t>2、</w:t>
      </w:r>
      <w:r>
        <w:rPr>
          <w:rFonts w:hint="eastAsia" w:asciiTheme="minorEastAsia" w:hAnsiTheme="minorEastAsia" w:eastAsiaTheme="minorEastAsia"/>
          <w:b/>
          <w:color w:val="000000"/>
          <w:spacing w:val="6"/>
          <w:sz w:val="21"/>
          <w:szCs w:val="21"/>
          <w:u w:val="single"/>
        </w:rPr>
        <w:t>供应商提供的《残疾人福利性单位声明函》与事实不符的，依照《政府采购法》第七十七条第一款的规定追究法律责任</w:t>
      </w:r>
      <w:r>
        <w:rPr>
          <w:rFonts w:hint="eastAsia" w:asciiTheme="minorEastAsia" w:hAnsiTheme="minorEastAsia" w:eastAsiaTheme="minorEastAsia"/>
          <w:b/>
          <w:color w:val="000000"/>
          <w:spacing w:val="6"/>
          <w:sz w:val="21"/>
          <w:szCs w:val="21"/>
        </w:rPr>
        <w:t>。</w:t>
      </w:r>
    </w:p>
    <w:p>
      <w:pPr>
        <w:spacing w:after="0" w:line="360" w:lineRule="exact"/>
        <w:ind w:firstLine="446" w:firstLineChars="200"/>
        <w:rPr>
          <w:rFonts w:asciiTheme="majorEastAsia" w:hAnsiTheme="majorEastAsia" w:eastAsiaTheme="majorEastAsia" w:cstheme="majorEastAsia"/>
          <w:b/>
          <w:color w:val="000000"/>
          <w:spacing w:val="6"/>
          <w:sz w:val="21"/>
          <w:szCs w:val="21"/>
        </w:rPr>
      </w:pPr>
    </w:p>
    <w:sectPr>
      <w:footerReference r:id="rId13" w:type="default"/>
      <w:pgSz w:w="11907" w:h="16840"/>
      <w:pgMar w:top="1077" w:right="1275" w:bottom="1418" w:left="1077" w:header="62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汉仪字典宋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rPr>
      <w:t>广西桂水工程咨询有限公司编制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separate"/>
    </w:r>
    <w:r>
      <w:rPr>
        <w:rStyle w:val="38"/>
      </w:rPr>
      <w:t>9</w:t>
    </w:r>
    <w:r>
      <w:fldChar w:fldCharType="end"/>
    </w:r>
  </w:p>
  <w:p>
    <w:pPr>
      <w:pStyle w:val="25"/>
      <w:rPr>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separate"/>
    </w:r>
    <w:r>
      <w:rPr>
        <w:rStyle w:val="38"/>
      </w:rPr>
      <w:t>50</w:t>
    </w:r>
    <w:r>
      <w:fldChar w:fldCharType="end"/>
    </w:r>
  </w:p>
  <w:p>
    <w:pPr>
      <w:pStyle w:val="2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8"/>
      </w:rPr>
    </w:pPr>
    <w:r>
      <w:fldChar w:fldCharType="begin"/>
    </w:r>
    <w:r>
      <w:rPr>
        <w:rStyle w:val="38"/>
      </w:rPr>
      <w:instrText xml:space="preserve">PAGE  </w:instrText>
    </w:r>
    <w:r>
      <w:fldChar w:fldCharType="separate"/>
    </w:r>
    <w:r>
      <w:rPr>
        <w:rStyle w:val="38"/>
      </w:rPr>
      <w:t>61</w:t>
    </w:r>
    <w:r>
      <w:fldChar w:fldCharType="end"/>
    </w:r>
  </w:p>
  <w:p>
    <w:pPr>
      <w:pStyle w:val="25"/>
      <w:rPr>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double" w:color="auto" w:sz="4" w:space="1"/>
      </w:pBdr>
      <w:rPr>
        <w:rFonts w:ascii="宋体" w:hAnsi="宋体"/>
      </w:rPr>
    </w:pPr>
    <w:r>
      <w:rPr>
        <w:rFonts w:hint="eastAsia"/>
      </w:rPr>
      <w:t>南宁师范大学2020-2021年度水电维修材料定点供应商采购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ascii="宋体" w:hAnsi="宋体"/>
        <w:color w:val="000000"/>
        <w:szCs w:val="21"/>
      </w:rPr>
      <w:t>田东县平马镇东区小学项目地质勘察服务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0F1A0"/>
    <w:multiLevelType w:val="singleLevel"/>
    <w:tmpl w:val="D500F1A0"/>
    <w:lvl w:ilvl="0" w:tentative="0">
      <w:start w:val="3"/>
      <w:numFmt w:val="decimal"/>
      <w:suff w:val="nothing"/>
      <w:lvlText w:val="%1、"/>
      <w:lvlJc w:val="left"/>
    </w:lvl>
  </w:abstractNum>
  <w:abstractNum w:abstractNumId="1">
    <w:nsid w:val="2E2616CC"/>
    <w:multiLevelType w:val="multilevel"/>
    <w:tmpl w:val="2E2616CC"/>
    <w:lvl w:ilvl="0" w:tentative="0">
      <w:start w:val="1"/>
      <w:numFmt w:val="decimal"/>
      <w:lvlText w:val="（%1）"/>
      <w:lvlJc w:val="left"/>
      <w:pPr>
        <w:tabs>
          <w:tab w:val="left" w:pos="1140"/>
        </w:tabs>
        <w:ind w:left="1140" w:hanging="720"/>
      </w:pPr>
      <w:rPr>
        <w:rFonts w:hint="default"/>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4ABCB237"/>
    <w:multiLevelType w:val="singleLevel"/>
    <w:tmpl w:val="4ABCB237"/>
    <w:lvl w:ilvl="0" w:tentative="0">
      <w:start w:val="4"/>
      <w:numFmt w:val="chineseCounting"/>
      <w:suff w:val="nothing"/>
      <w:lvlText w:val="%1、"/>
      <w:lvlJc w:val="left"/>
      <w:rPr>
        <w:rFonts w:hint="eastAsia"/>
      </w:rPr>
    </w:lvl>
  </w:abstractNum>
  <w:abstractNum w:abstractNumId="3">
    <w:nsid w:val="4B456007"/>
    <w:multiLevelType w:val="multilevel"/>
    <w:tmpl w:val="4B45600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CBF751F"/>
    <w:multiLevelType w:val="multilevel"/>
    <w:tmpl w:val="4CBF751F"/>
    <w:lvl w:ilvl="0" w:tentative="0">
      <w:start w:val="1"/>
      <w:numFmt w:val="decimal"/>
      <w:lvlText w:val="%1."/>
      <w:lvlJc w:val="left"/>
      <w:pPr>
        <w:ind w:left="420" w:hanging="420"/>
      </w:pPr>
      <w:rPr>
        <w:rFonts w:hint="eastAsia" w:eastAsia="仿宋_GB2312" w:cs="Times New Roman"/>
        <w:color w:val="auto"/>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6C94796"/>
    <w:multiLevelType w:val="multilevel"/>
    <w:tmpl w:val="76C947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E3E05B6"/>
    <w:multiLevelType w:val="singleLevel"/>
    <w:tmpl w:val="7E3E05B6"/>
    <w:lvl w:ilvl="0" w:tentative="0">
      <w:start w:val="1"/>
      <w:numFmt w:val="chineseCounting"/>
      <w:suff w:val="nothing"/>
      <w:lvlText w:val="%1、"/>
      <w:lvlJc w:val="left"/>
      <w:rPr>
        <w:rFonts w:hint="eastAsia"/>
      </w:rPr>
    </w:lvl>
  </w:abstractNum>
  <w:abstractNum w:abstractNumId="7">
    <w:nsid w:val="7E4068C8"/>
    <w:multiLevelType w:val="singleLevel"/>
    <w:tmpl w:val="7E4068C8"/>
    <w:lvl w:ilvl="0" w:tentative="0">
      <w:start w:val="1"/>
      <w:numFmt w:val="chineseCounting"/>
      <w:suff w:val="nothing"/>
      <w:lvlText w:val="%1、"/>
      <w:lvlJc w:val="left"/>
      <w:rPr>
        <w:rFonts w:hint="eastAsia"/>
      </w:rPr>
    </w:lvl>
  </w:abstractNum>
  <w:num w:numId="1">
    <w:abstractNumId w:val="7"/>
  </w:num>
  <w:num w:numId="2">
    <w:abstractNumId w:val="2"/>
  </w:num>
  <w:num w:numId="3">
    <w:abstractNumId w:val="0"/>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dit="readOnly" w:enforcement="1" w:cryptProviderType="rsaFull" w:cryptAlgorithmClass="hash" w:cryptAlgorithmType="typeAny" w:cryptAlgorithmSid="4" w:cryptSpinCount="0" w:hash="b8t/z6G1rcV24bq90jobi7+pa1Q=" w:salt="GWqIe9X2/0Alw1vsh1xHbQ=="/>
  <w:defaultTabStop w:val="0"/>
  <w:displayHorizontalDrawingGridEvery w:val="1"/>
  <w:displayVerticalDrawingGridEvery w:val="1"/>
  <w:noPunctuationKerning w:val="1"/>
  <w:characterSpacingControl w:val="compressPunctuation"/>
  <w:compat>
    <w:ulTrailSpace/>
    <w:doNotExpandShiftReturn/>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42D"/>
    <w:rsid w:val="00006497"/>
    <w:rsid w:val="00012F29"/>
    <w:rsid w:val="000205E7"/>
    <w:rsid w:val="00025E43"/>
    <w:rsid w:val="00027B3D"/>
    <w:rsid w:val="000476A1"/>
    <w:rsid w:val="000533B0"/>
    <w:rsid w:val="000635E5"/>
    <w:rsid w:val="00063996"/>
    <w:rsid w:val="000661B9"/>
    <w:rsid w:val="00072E71"/>
    <w:rsid w:val="00084BC7"/>
    <w:rsid w:val="000B109B"/>
    <w:rsid w:val="000C7966"/>
    <w:rsid w:val="000D6DB4"/>
    <w:rsid w:val="000E1BB8"/>
    <w:rsid w:val="000E41BC"/>
    <w:rsid w:val="000E6841"/>
    <w:rsid w:val="00116902"/>
    <w:rsid w:val="00127D2F"/>
    <w:rsid w:val="00152EAA"/>
    <w:rsid w:val="00157D15"/>
    <w:rsid w:val="00161DA4"/>
    <w:rsid w:val="001621C3"/>
    <w:rsid w:val="001629DF"/>
    <w:rsid w:val="00163CFE"/>
    <w:rsid w:val="00185093"/>
    <w:rsid w:val="00185EB3"/>
    <w:rsid w:val="00191ABE"/>
    <w:rsid w:val="001A6448"/>
    <w:rsid w:val="001B3834"/>
    <w:rsid w:val="001C1A53"/>
    <w:rsid w:val="001D01E1"/>
    <w:rsid w:val="001E2141"/>
    <w:rsid w:val="001F2213"/>
    <w:rsid w:val="0020543F"/>
    <w:rsid w:val="00206998"/>
    <w:rsid w:val="00227DFE"/>
    <w:rsid w:val="00231D59"/>
    <w:rsid w:val="00251D3F"/>
    <w:rsid w:val="00263902"/>
    <w:rsid w:val="002646FC"/>
    <w:rsid w:val="00266240"/>
    <w:rsid w:val="002711FB"/>
    <w:rsid w:val="00276A48"/>
    <w:rsid w:val="002772CF"/>
    <w:rsid w:val="00277ACA"/>
    <w:rsid w:val="0028604F"/>
    <w:rsid w:val="002965D3"/>
    <w:rsid w:val="002D59E1"/>
    <w:rsid w:val="002D6B72"/>
    <w:rsid w:val="002F4F85"/>
    <w:rsid w:val="003072BA"/>
    <w:rsid w:val="00312326"/>
    <w:rsid w:val="00312F3C"/>
    <w:rsid w:val="00321947"/>
    <w:rsid w:val="00323B43"/>
    <w:rsid w:val="00346D8D"/>
    <w:rsid w:val="00356975"/>
    <w:rsid w:val="00365BCA"/>
    <w:rsid w:val="00380E67"/>
    <w:rsid w:val="003925FB"/>
    <w:rsid w:val="003A3794"/>
    <w:rsid w:val="003A49E6"/>
    <w:rsid w:val="003C548A"/>
    <w:rsid w:val="003C74DD"/>
    <w:rsid w:val="003D332A"/>
    <w:rsid w:val="003D37D8"/>
    <w:rsid w:val="003E56B7"/>
    <w:rsid w:val="003E660B"/>
    <w:rsid w:val="003E6750"/>
    <w:rsid w:val="003F7A8C"/>
    <w:rsid w:val="00402CFE"/>
    <w:rsid w:val="00404E91"/>
    <w:rsid w:val="00426133"/>
    <w:rsid w:val="00426F8D"/>
    <w:rsid w:val="00430375"/>
    <w:rsid w:val="00432317"/>
    <w:rsid w:val="004358AB"/>
    <w:rsid w:val="004430DB"/>
    <w:rsid w:val="004477C5"/>
    <w:rsid w:val="00453CA5"/>
    <w:rsid w:val="00465AFC"/>
    <w:rsid w:val="00470522"/>
    <w:rsid w:val="004A3DE7"/>
    <w:rsid w:val="004B7674"/>
    <w:rsid w:val="004C1E2A"/>
    <w:rsid w:val="004E5913"/>
    <w:rsid w:val="004E7B57"/>
    <w:rsid w:val="004F7961"/>
    <w:rsid w:val="00501317"/>
    <w:rsid w:val="00511335"/>
    <w:rsid w:val="00515724"/>
    <w:rsid w:val="0051714C"/>
    <w:rsid w:val="00517A92"/>
    <w:rsid w:val="005200CC"/>
    <w:rsid w:val="00523BE9"/>
    <w:rsid w:val="005278F2"/>
    <w:rsid w:val="0054143E"/>
    <w:rsid w:val="00544657"/>
    <w:rsid w:val="00544BB9"/>
    <w:rsid w:val="00547052"/>
    <w:rsid w:val="00556798"/>
    <w:rsid w:val="0056288F"/>
    <w:rsid w:val="00570D3C"/>
    <w:rsid w:val="0058479B"/>
    <w:rsid w:val="00591382"/>
    <w:rsid w:val="00596093"/>
    <w:rsid w:val="005A6C96"/>
    <w:rsid w:val="005B0581"/>
    <w:rsid w:val="005B0C14"/>
    <w:rsid w:val="005B2EA3"/>
    <w:rsid w:val="005C0427"/>
    <w:rsid w:val="005F25BA"/>
    <w:rsid w:val="006013A4"/>
    <w:rsid w:val="00610990"/>
    <w:rsid w:val="00614096"/>
    <w:rsid w:val="00621F9B"/>
    <w:rsid w:val="006415BD"/>
    <w:rsid w:val="00643D21"/>
    <w:rsid w:val="00645D9B"/>
    <w:rsid w:val="006702E5"/>
    <w:rsid w:val="00673589"/>
    <w:rsid w:val="00697BF1"/>
    <w:rsid w:val="006A4319"/>
    <w:rsid w:val="006C50A6"/>
    <w:rsid w:val="006C665A"/>
    <w:rsid w:val="006D4FA3"/>
    <w:rsid w:val="006E11BE"/>
    <w:rsid w:val="006E4679"/>
    <w:rsid w:val="006E4914"/>
    <w:rsid w:val="006F1C37"/>
    <w:rsid w:val="006F2607"/>
    <w:rsid w:val="006F6263"/>
    <w:rsid w:val="0070306B"/>
    <w:rsid w:val="0071222A"/>
    <w:rsid w:val="00717797"/>
    <w:rsid w:val="007407ED"/>
    <w:rsid w:val="0074108A"/>
    <w:rsid w:val="00743365"/>
    <w:rsid w:val="00747D6F"/>
    <w:rsid w:val="00764728"/>
    <w:rsid w:val="007654A4"/>
    <w:rsid w:val="00790DEF"/>
    <w:rsid w:val="00795F52"/>
    <w:rsid w:val="007B33D0"/>
    <w:rsid w:val="007B691C"/>
    <w:rsid w:val="007B7D96"/>
    <w:rsid w:val="007C2D77"/>
    <w:rsid w:val="007C43B8"/>
    <w:rsid w:val="007D2C1F"/>
    <w:rsid w:val="007F3EE4"/>
    <w:rsid w:val="00802B9A"/>
    <w:rsid w:val="00812CFB"/>
    <w:rsid w:val="008227AF"/>
    <w:rsid w:val="0082344F"/>
    <w:rsid w:val="00833C8B"/>
    <w:rsid w:val="00844F3A"/>
    <w:rsid w:val="008503CA"/>
    <w:rsid w:val="008609A7"/>
    <w:rsid w:val="00871A16"/>
    <w:rsid w:val="00875111"/>
    <w:rsid w:val="00880B90"/>
    <w:rsid w:val="00891DF6"/>
    <w:rsid w:val="00896825"/>
    <w:rsid w:val="008969C5"/>
    <w:rsid w:val="008A338C"/>
    <w:rsid w:val="008A7344"/>
    <w:rsid w:val="008A7FF3"/>
    <w:rsid w:val="008B7726"/>
    <w:rsid w:val="008C1060"/>
    <w:rsid w:val="008C6005"/>
    <w:rsid w:val="008E56A2"/>
    <w:rsid w:val="008E5E66"/>
    <w:rsid w:val="008F1CBB"/>
    <w:rsid w:val="009111BB"/>
    <w:rsid w:val="00912330"/>
    <w:rsid w:val="00912DBC"/>
    <w:rsid w:val="00914C06"/>
    <w:rsid w:val="00916B70"/>
    <w:rsid w:val="00936118"/>
    <w:rsid w:val="00937A6D"/>
    <w:rsid w:val="0094392D"/>
    <w:rsid w:val="009520EF"/>
    <w:rsid w:val="00961D5F"/>
    <w:rsid w:val="00964E44"/>
    <w:rsid w:val="00973C11"/>
    <w:rsid w:val="009750E8"/>
    <w:rsid w:val="00985035"/>
    <w:rsid w:val="009903D9"/>
    <w:rsid w:val="009920BA"/>
    <w:rsid w:val="009A6D06"/>
    <w:rsid w:val="009B5AFE"/>
    <w:rsid w:val="009B6493"/>
    <w:rsid w:val="009C66A9"/>
    <w:rsid w:val="009D19FD"/>
    <w:rsid w:val="009D2B7D"/>
    <w:rsid w:val="009D779F"/>
    <w:rsid w:val="009E4EEB"/>
    <w:rsid w:val="009F067F"/>
    <w:rsid w:val="009F1863"/>
    <w:rsid w:val="00A066D2"/>
    <w:rsid w:val="00A34005"/>
    <w:rsid w:val="00A3684E"/>
    <w:rsid w:val="00A4059B"/>
    <w:rsid w:val="00A41ED4"/>
    <w:rsid w:val="00A43840"/>
    <w:rsid w:val="00A44999"/>
    <w:rsid w:val="00A550BA"/>
    <w:rsid w:val="00A74EEE"/>
    <w:rsid w:val="00A764E7"/>
    <w:rsid w:val="00A7685F"/>
    <w:rsid w:val="00A811A5"/>
    <w:rsid w:val="00A843E9"/>
    <w:rsid w:val="00A91E84"/>
    <w:rsid w:val="00A93C09"/>
    <w:rsid w:val="00A9417D"/>
    <w:rsid w:val="00A949C2"/>
    <w:rsid w:val="00AA7CEC"/>
    <w:rsid w:val="00AC2AE1"/>
    <w:rsid w:val="00AC758B"/>
    <w:rsid w:val="00AD4F15"/>
    <w:rsid w:val="00AE0A6E"/>
    <w:rsid w:val="00AF37E6"/>
    <w:rsid w:val="00B03356"/>
    <w:rsid w:val="00B20C57"/>
    <w:rsid w:val="00B23E19"/>
    <w:rsid w:val="00B244B5"/>
    <w:rsid w:val="00B40E79"/>
    <w:rsid w:val="00B4430B"/>
    <w:rsid w:val="00B44C9C"/>
    <w:rsid w:val="00B51CAE"/>
    <w:rsid w:val="00B7257B"/>
    <w:rsid w:val="00B75025"/>
    <w:rsid w:val="00B812C5"/>
    <w:rsid w:val="00B81932"/>
    <w:rsid w:val="00B93178"/>
    <w:rsid w:val="00B979AF"/>
    <w:rsid w:val="00BA3E69"/>
    <w:rsid w:val="00BA6E86"/>
    <w:rsid w:val="00BB4C08"/>
    <w:rsid w:val="00BB7092"/>
    <w:rsid w:val="00BE39AB"/>
    <w:rsid w:val="00BF6D7F"/>
    <w:rsid w:val="00C05221"/>
    <w:rsid w:val="00C1691C"/>
    <w:rsid w:val="00C21DE7"/>
    <w:rsid w:val="00C22AB5"/>
    <w:rsid w:val="00C308C7"/>
    <w:rsid w:val="00C32396"/>
    <w:rsid w:val="00C53AF2"/>
    <w:rsid w:val="00C6358A"/>
    <w:rsid w:val="00C93828"/>
    <w:rsid w:val="00C93A97"/>
    <w:rsid w:val="00C94D0D"/>
    <w:rsid w:val="00CA0D37"/>
    <w:rsid w:val="00CA7086"/>
    <w:rsid w:val="00CB1135"/>
    <w:rsid w:val="00CB210F"/>
    <w:rsid w:val="00CB2A90"/>
    <w:rsid w:val="00CB34E6"/>
    <w:rsid w:val="00CB5758"/>
    <w:rsid w:val="00CC37BD"/>
    <w:rsid w:val="00CC5F65"/>
    <w:rsid w:val="00CC74C3"/>
    <w:rsid w:val="00CE08E0"/>
    <w:rsid w:val="00CE536D"/>
    <w:rsid w:val="00D005C7"/>
    <w:rsid w:val="00D063A0"/>
    <w:rsid w:val="00D220A6"/>
    <w:rsid w:val="00D26D4D"/>
    <w:rsid w:val="00D31D50"/>
    <w:rsid w:val="00D56B0D"/>
    <w:rsid w:val="00D609AD"/>
    <w:rsid w:val="00D76A20"/>
    <w:rsid w:val="00D943AE"/>
    <w:rsid w:val="00D952EB"/>
    <w:rsid w:val="00D97F1B"/>
    <w:rsid w:val="00DA1AC9"/>
    <w:rsid w:val="00DA5CFA"/>
    <w:rsid w:val="00DB08A0"/>
    <w:rsid w:val="00DC4E36"/>
    <w:rsid w:val="00DD5776"/>
    <w:rsid w:val="00DE1F54"/>
    <w:rsid w:val="00DE2A89"/>
    <w:rsid w:val="00E00207"/>
    <w:rsid w:val="00E04287"/>
    <w:rsid w:val="00E26CD6"/>
    <w:rsid w:val="00E30355"/>
    <w:rsid w:val="00E47E16"/>
    <w:rsid w:val="00E62011"/>
    <w:rsid w:val="00E6613B"/>
    <w:rsid w:val="00E81436"/>
    <w:rsid w:val="00E93D95"/>
    <w:rsid w:val="00E94A42"/>
    <w:rsid w:val="00E95A95"/>
    <w:rsid w:val="00E97DC9"/>
    <w:rsid w:val="00EA41BB"/>
    <w:rsid w:val="00EA6A66"/>
    <w:rsid w:val="00EB30FD"/>
    <w:rsid w:val="00EB3D1F"/>
    <w:rsid w:val="00EC3B4B"/>
    <w:rsid w:val="00EC4C02"/>
    <w:rsid w:val="00EC689B"/>
    <w:rsid w:val="00ED761F"/>
    <w:rsid w:val="00EE5366"/>
    <w:rsid w:val="00EF1593"/>
    <w:rsid w:val="00EF792F"/>
    <w:rsid w:val="00F06A32"/>
    <w:rsid w:val="00F13538"/>
    <w:rsid w:val="00F32DB4"/>
    <w:rsid w:val="00F3663D"/>
    <w:rsid w:val="00F42B01"/>
    <w:rsid w:val="00F53E19"/>
    <w:rsid w:val="00F60605"/>
    <w:rsid w:val="00F67A39"/>
    <w:rsid w:val="00F9160E"/>
    <w:rsid w:val="00F9740E"/>
    <w:rsid w:val="00F977E6"/>
    <w:rsid w:val="00FA4921"/>
    <w:rsid w:val="00FB0885"/>
    <w:rsid w:val="00FC0265"/>
    <w:rsid w:val="00FE4D30"/>
    <w:rsid w:val="03F7405A"/>
    <w:rsid w:val="04215577"/>
    <w:rsid w:val="0798160B"/>
    <w:rsid w:val="0F01151D"/>
    <w:rsid w:val="15B307D9"/>
    <w:rsid w:val="16050C47"/>
    <w:rsid w:val="17184A70"/>
    <w:rsid w:val="1A13716A"/>
    <w:rsid w:val="1A6F45C2"/>
    <w:rsid w:val="1BA12DF8"/>
    <w:rsid w:val="1BA94A12"/>
    <w:rsid w:val="1CB378CC"/>
    <w:rsid w:val="1F831E44"/>
    <w:rsid w:val="26420995"/>
    <w:rsid w:val="28027929"/>
    <w:rsid w:val="29B378A9"/>
    <w:rsid w:val="2C6A51A2"/>
    <w:rsid w:val="2D34228D"/>
    <w:rsid w:val="2D502DAD"/>
    <w:rsid w:val="2D7C738D"/>
    <w:rsid w:val="2EC85DA2"/>
    <w:rsid w:val="302D096A"/>
    <w:rsid w:val="36B107E1"/>
    <w:rsid w:val="3EED137D"/>
    <w:rsid w:val="43FB0D75"/>
    <w:rsid w:val="440E7BE6"/>
    <w:rsid w:val="442E19F0"/>
    <w:rsid w:val="4A274EF0"/>
    <w:rsid w:val="4C424C53"/>
    <w:rsid w:val="4DD84AE6"/>
    <w:rsid w:val="4ED16E7A"/>
    <w:rsid w:val="4EDA032D"/>
    <w:rsid w:val="50665E13"/>
    <w:rsid w:val="50BE1A1D"/>
    <w:rsid w:val="56327B67"/>
    <w:rsid w:val="5A723725"/>
    <w:rsid w:val="5AB70697"/>
    <w:rsid w:val="5BA81E24"/>
    <w:rsid w:val="5E727840"/>
    <w:rsid w:val="635328A0"/>
    <w:rsid w:val="643A6C2E"/>
    <w:rsid w:val="66C320BC"/>
    <w:rsid w:val="69681237"/>
    <w:rsid w:val="6CE35A82"/>
    <w:rsid w:val="6D985467"/>
    <w:rsid w:val="70282C32"/>
    <w:rsid w:val="717F269B"/>
    <w:rsid w:val="742B2558"/>
    <w:rsid w:val="76C65518"/>
    <w:rsid w:val="77664EA6"/>
    <w:rsid w:val="79A02E4E"/>
    <w:rsid w:val="7A4F77BD"/>
    <w:rsid w:val="7A6D7193"/>
    <w:rsid w:val="7F7640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46"/>
    <w:qFormat/>
    <w:uiPriority w:val="0"/>
    <w:pPr>
      <w:keepNext/>
      <w:adjustRightInd/>
      <w:snapToGrid/>
      <w:spacing w:after="0" w:line="400" w:lineRule="exact"/>
      <w:jc w:val="center"/>
      <w:outlineLvl w:val="0"/>
    </w:pPr>
    <w:rPr>
      <w:rFonts w:ascii="黑体" w:hAnsi="Times New Roman" w:eastAsia="黑体" w:cs="Times New Roman"/>
      <w:sz w:val="36"/>
      <w:szCs w:val="20"/>
    </w:rPr>
  </w:style>
  <w:style w:type="paragraph" w:styleId="2">
    <w:name w:val="heading 2"/>
    <w:basedOn w:val="1"/>
    <w:next w:val="1"/>
    <w:link w:val="55"/>
    <w:qFormat/>
    <w:uiPriority w:val="9"/>
    <w:pPr>
      <w:keepNext/>
      <w:keepLines/>
      <w:widowControl w:val="0"/>
      <w:adjustRightInd/>
      <w:snapToGrid/>
      <w:spacing w:after="0" w:line="380" w:lineRule="atLeast"/>
      <w:jc w:val="center"/>
      <w:outlineLvl w:val="1"/>
    </w:pPr>
    <w:rPr>
      <w:rFonts w:ascii="Arial" w:hAnsi="Arial" w:eastAsia="黑体" w:cs="Times New Roman"/>
      <w:bCs/>
      <w:sz w:val="32"/>
      <w:szCs w:val="32"/>
    </w:rPr>
  </w:style>
  <w:style w:type="paragraph" w:styleId="4">
    <w:name w:val="heading 3"/>
    <w:basedOn w:val="1"/>
    <w:next w:val="1"/>
    <w:link w:val="48"/>
    <w:qFormat/>
    <w:uiPriority w:val="0"/>
    <w:pPr>
      <w:keepNext/>
      <w:keepLines/>
      <w:widowControl w:val="0"/>
      <w:adjustRightInd/>
      <w:snapToGrid/>
      <w:spacing w:after="0" w:line="380" w:lineRule="exact"/>
      <w:jc w:val="center"/>
      <w:outlineLvl w:val="2"/>
    </w:pPr>
    <w:rPr>
      <w:rFonts w:hint="eastAsia" w:ascii="宋体" w:hAnsi="宋体" w:eastAsia="宋体" w:cs="Times New Roman"/>
      <w:bCs/>
      <w:sz w:val="30"/>
      <w:szCs w:val="32"/>
    </w:rPr>
  </w:style>
  <w:style w:type="paragraph" w:styleId="5">
    <w:name w:val="heading 4"/>
    <w:basedOn w:val="1"/>
    <w:next w:val="1"/>
    <w:link w:val="49"/>
    <w:qFormat/>
    <w:uiPriority w:val="0"/>
    <w:pPr>
      <w:keepNext/>
      <w:keepLines/>
      <w:widowControl w:val="0"/>
      <w:adjustRightInd/>
      <w:snapToGrid/>
      <w:spacing w:before="280" w:after="290" w:line="376" w:lineRule="auto"/>
      <w:jc w:val="both"/>
      <w:outlineLvl w:val="3"/>
    </w:pPr>
    <w:rPr>
      <w:rFonts w:ascii="Cambria" w:hAnsi="Cambria" w:eastAsia="宋体" w:cs="Times New Roman"/>
      <w:b/>
      <w:bCs/>
      <w:kern w:val="2"/>
      <w:sz w:val="28"/>
      <w:szCs w:val="28"/>
    </w:rPr>
  </w:style>
  <w:style w:type="paragraph" w:styleId="6">
    <w:name w:val="heading 5"/>
    <w:basedOn w:val="1"/>
    <w:next w:val="1"/>
    <w:link w:val="50"/>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51"/>
    <w:qFormat/>
    <w:uiPriority w:val="0"/>
    <w:pPr>
      <w:keepNext/>
      <w:keepLines/>
      <w:adjustRightInd/>
      <w:snapToGrid/>
      <w:spacing w:before="240" w:after="64" w:line="319" w:lineRule="auto"/>
      <w:outlineLvl w:val="5"/>
    </w:pPr>
    <w:rPr>
      <w:rFonts w:ascii="Arial" w:hAnsi="Arial" w:eastAsia="黑体" w:cs="Times New Roman"/>
      <w:b/>
      <w:bCs/>
      <w:sz w:val="24"/>
      <w:szCs w:val="24"/>
    </w:rPr>
  </w:style>
  <w:style w:type="paragraph" w:styleId="8">
    <w:name w:val="heading 7"/>
    <w:basedOn w:val="1"/>
    <w:next w:val="1"/>
    <w:link w:val="52"/>
    <w:qFormat/>
    <w:uiPriority w:val="0"/>
    <w:pPr>
      <w:keepNext/>
      <w:keepLines/>
      <w:adjustRightInd/>
      <w:snapToGrid/>
      <w:spacing w:before="240" w:after="64" w:line="319" w:lineRule="auto"/>
      <w:outlineLvl w:val="6"/>
    </w:pPr>
    <w:rPr>
      <w:rFonts w:ascii="Times New Roman" w:hAnsi="Times New Roman" w:eastAsia="宋体" w:cs="Times New Roman"/>
      <w:b/>
      <w:bCs/>
      <w:sz w:val="24"/>
      <w:szCs w:val="24"/>
    </w:rPr>
  </w:style>
  <w:style w:type="paragraph" w:styleId="9">
    <w:name w:val="heading 8"/>
    <w:basedOn w:val="1"/>
    <w:next w:val="1"/>
    <w:link w:val="53"/>
    <w:qFormat/>
    <w:uiPriority w:val="0"/>
    <w:pPr>
      <w:keepNext/>
      <w:keepLines/>
      <w:adjustRightInd/>
      <w:snapToGrid/>
      <w:spacing w:before="240" w:after="64" w:line="319" w:lineRule="auto"/>
      <w:outlineLvl w:val="7"/>
    </w:pPr>
    <w:rPr>
      <w:rFonts w:ascii="Arial" w:hAnsi="Arial" w:eastAsia="黑体" w:cs="Times New Roman"/>
      <w:sz w:val="24"/>
      <w:szCs w:val="24"/>
    </w:rPr>
  </w:style>
  <w:style w:type="paragraph" w:styleId="10">
    <w:name w:val="heading 9"/>
    <w:basedOn w:val="1"/>
    <w:next w:val="1"/>
    <w:link w:val="54"/>
    <w:qFormat/>
    <w:uiPriority w:val="0"/>
    <w:pPr>
      <w:keepNext/>
      <w:keepLines/>
      <w:adjustRightInd/>
      <w:snapToGrid/>
      <w:spacing w:before="240" w:after="64" w:line="319" w:lineRule="auto"/>
      <w:outlineLvl w:val="8"/>
    </w:pPr>
    <w:rPr>
      <w:rFonts w:ascii="Arial" w:hAnsi="Arial" w:eastAsia="黑体" w:cs="Times New Roman"/>
      <w:sz w:val="21"/>
      <w:szCs w:val="21"/>
    </w:rPr>
  </w:style>
  <w:style w:type="character" w:default="1" w:styleId="36">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0"/>
    <w:semiHidden/>
    <w:qFormat/>
    <w:uiPriority w:val="0"/>
    <w:rPr>
      <w:b/>
      <w:bCs/>
    </w:rPr>
  </w:style>
  <w:style w:type="paragraph" w:styleId="12">
    <w:name w:val="annotation text"/>
    <w:basedOn w:val="1"/>
    <w:link w:val="63"/>
    <w:qFormat/>
    <w:uiPriority w:val="0"/>
    <w:pPr>
      <w:widowControl w:val="0"/>
      <w:adjustRightInd/>
      <w:snapToGrid/>
      <w:spacing w:after="0"/>
    </w:pPr>
    <w:rPr>
      <w:rFonts w:ascii="Times New Roman" w:hAnsi="Times New Roman" w:eastAsia="宋体" w:cs="Times New Roman"/>
      <w:kern w:val="2"/>
      <w:sz w:val="21"/>
      <w:szCs w:val="24"/>
    </w:rPr>
  </w:style>
  <w:style w:type="paragraph" w:styleId="13">
    <w:name w:val="toc 7"/>
    <w:basedOn w:val="1"/>
    <w:next w:val="1"/>
    <w:qFormat/>
    <w:uiPriority w:val="0"/>
    <w:pPr>
      <w:widowControl w:val="0"/>
      <w:adjustRightInd/>
      <w:snapToGrid/>
      <w:spacing w:after="0"/>
      <w:ind w:left="1260"/>
    </w:pPr>
    <w:rPr>
      <w:rFonts w:ascii="Times New Roman" w:hAnsi="Times New Roman" w:eastAsia="宋体" w:cs="Times New Roman"/>
      <w:kern w:val="2"/>
      <w:sz w:val="18"/>
      <w:szCs w:val="18"/>
    </w:rPr>
  </w:style>
  <w:style w:type="paragraph" w:styleId="14">
    <w:name w:val="Normal Indent"/>
    <w:basedOn w:val="1"/>
    <w:link w:val="96"/>
    <w:qFormat/>
    <w:uiPriority w:val="0"/>
    <w:pPr>
      <w:widowControl w:val="0"/>
      <w:snapToGrid/>
      <w:spacing w:after="0" w:line="360" w:lineRule="atLeast"/>
      <w:ind w:firstLine="420"/>
      <w:jc w:val="both"/>
      <w:textAlignment w:val="baseline"/>
    </w:pPr>
    <w:rPr>
      <w:rFonts w:ascii="Times New Roman" w:hAnsi="Times New Roman" w:eastAsia="宋体" w:cs="Times New Roman"/>
      <w:kern w:val="2"/>
      <w:sz w:val="21"/>
      <w:szCs w:val="20"/>
    </w:rPr>
  </w:style>
  <w:style w:type="paragraph" w:styleId="15">
    <w:name w:val="Document Map"/>
    <w:basedOn w:val="1"/>
    <w:link w:val="73"/>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6">
    <w:name w:val="Body Text"/>
    <w:basedOn w:val="1"/>
    <w:next w:val="1"/>
    <w:link w:val="72"/>
    <w:qFormat/>
    <w:uiPriority w:val="0"/>
    <w:pPr>
      <w:widowControl w:val="0"/>
      <w:adjustRightInd/>
      <w:snapToGrid/>
      <w:spacing w:after="0"/>
      <w:jc w:val="center"/>
    </w:pPr>
    <w:rPr>
      <w:rFonts w:ascii="Times New Roman" w:hAnsi="Times New Roman" w:eastAsia="宋体" w:cs="Times New Roman"/>
      <w:kern w:val="2"/>
      <w:sz w:val="52"/>
      <w:szCs w:val="24"/>
    </w:rPr>
  </w:style>
  <w:style w:type="paragraph" w:styleId="17">
    <w:name w:val="Body Text Indent"/>
    <w:basedOn w:val="1"/>
    <w:link w:val="64"/>
    <w:qFormat/>
    <w:uiPriority w:val="0"/>
    <w:pPr>
      <w:widowControl w:val="0"/>
      <w:adjustRightInd/>
      <w:snapToGrid/>
      <w:spacing w:after="0" w:line="440" w:lineRule="exact"/>
      <w:ind w:firstLine="419" w:firstLineChars="196"/>
      <w:jc w:val="both"/>
    </w:pPr>
    <w:rPr>
      <w:rFonts w:ascii="宋体" w:hAnsi="宋体" w:eastAsia="宋体" w:cs="Courier New"/>
      <w:spacing w:val="2"/>
      <w:kern w:val="2"/>
      <w:sz w:val="21"/>
      <w:szCs w:val="24"/>
    </w:rPr>
  </w:style>
  <w:style w:type="paragraph" w:styleId="18">
    <w:name w:val="toc 5"/>
    <w:basedOn w:val="1"/>
    <w:next w:val="1"/>
    <w:qFormat/>
    <w:uiPriority w:val="0"/>
    <w:pPr>
      <w:widowControl w:val="0"/>
      <w:adjustRightInd/>
      <w:snapToGrid/>
      <w:spacing w:after="0"/>
      <w:ind w:left="840"/>
    </w:pPr>
    <w:rPr>
      <w:rFonts w:ascii="Times New Roman" w:hAnsi="Times New Roman" w:eastAsia="宋体" w:cs="Times New Roman"/>
      <w:kern w:val="2"/>
      <w:sz w:val="18"/>
      <w:szCs w:val="18"/>
    </w:rPr>
  </w:style>
  <w:style w:type="paragraph" w:styleId="19">
    <w:name w:val="toc 3"/>
    <w:basedOn w:val="1"/>
    <w:next w:val="1"/>
    <w:qFormat/>
    <w:uiPriority w:val="39"/>
    <w:pPr>
      <w:widowControl w:val="0"/>
      <w:adjustRightInd/>
      <w:snapToGrid/>
      <w:spacing w:after="0"/>
      <w:ind w:left="420"/>
    </w:pPr>
    <w:rPr>
      <w:rFonts w:ascii="Times New Roman" w:hAnsi="Times New Roman" w:eastAsia="宋体" w:cs="Times New Roman"/>
      <w:i/>
      <w:iCs/>
      <w:kern w:val="2"/>
      <w:sz w:val="20"/>
      <w:szCs w:val="20"/>
    </w:rPr>
  </w:style>
  <w:style w:type="paragraph" w:styleId="20">
    <w:name w:val="Plain Text"/>
    <w:basedOn w:val="1"/>
    <w:link w:val="59"/>
    <w:qFormat/>
    <w:uiPriority w:val="0"/>
    <w:pPr>
      <w:widowControl w:val="0"/>
      <w:adjustRightInd/>
      <w:snapToGrid/>
      <w:spacing w:after="0"/>
      <w:jc w:val="both"/>
    </w:pPr>
    <w:rPr>
      <w:rFonts w:ascii="宋体" w:hAnsi="Courier New" w:eastAsia="宋体"/>
      <w:kern w:val="2"/>
      <w:sz w:val="21"/>
    </w:rPr>
  </w:style>
  <w:style w:type="paragraph" w:styleId="21">
    <w:name w:val="toc 8"/>
    <w:basedOn w:val="1"/>
    <w:next w:val="1"/>
    <w:qFormat/>
    <w:uiPriority w:val="0"/>
    <w:pPr>
      <w:widowControl w:val="0"/>
      <w:adjustRightInd/>
      <w:snapToGrid/>
      <w:spacing w:after="0"/>
      <w:ind w:left="1470"/>
    </w:pPr>
    <w:rPr>
      <w:rFonts w:ascii="Times New Roman" w:hAnsi="Times New Roman" w:eastAsia="宋体" w:cs="Times New Roman"/>
      <w:kern w:val="2"/>
      <w:sz w:val="18"/>
      <w:szCs w:val="18"/>
    </w:rPr>
  </w:style>
  <w:style w:type="paragraph" w:styleId="22">
    <w:name w:val="Date"/>
    <w:basedOn w:val="1"/>
    <w:next w:val="1"/>
    <w:link w:val="74"/>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23">
    <w:name w:val="Body Text Indent 2"/>
    <w:basedOn w:val="1"/>
    <w:link w:val="68"/>
    <w:qFormat/>
    <w:uiPriority w:val="0"/>
    <w:pPr>
      <w:widowControl w:val="0"/>
      <w:adjustRightInd/>
      <w:snapToGrid/>
      <w:spacing w:after="0" w:line="420" w:lineRule="exact"/>
      <w:ind w:firstLine="409" w:firstLineChars="195"/>
      <w:jc w:val="both"/>
    </w:pPr>
    <w:rPr>
      <w:rFonts w:ascii="Times New Roman" w:hAnsi="Times New Roman" w:eastAsia="宋体" w:cs="Times New Roman"/>
      <w:kern w:val="2"/>
      <w:sz w:val="21"/>
      <w:szCs w:val="24"/>
    </w:rPr>
  </w:style>
  <w:style w:type="paragraph" w:styleId="24">
    <w:name w:val="Balloon Text"/>
    <w:basedOn w:val="1"/>
    <w:link w:val="69"/>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25">
    <w:name w:val="footer"/>
    <w:basedOn w:val="1"/>
    <w:link w:val="45"/>
    <w:unhideWhenUsed/>
    <w:qFormat/>
    <w:uiPriority w:val="0"/>
    <w:pPr>
      <w:tabs>
        <w:tab w:val="center" w:pos="4153"/>
        <w:tab w:val="right" w:pos="8306"/>
      </w:tabs>
    </w:pPr>
    <w:rPr>
      <w:sz w:val="18"/>
      <w:szCs w:val="18"/>
    </w:rPr>
  </w:style>
  <w:style w:type="paragraph" w:styleId="26">
    <w:name w:val="header"/>
    <w:basedOn w:val="1"/>
    <w:link w:val="44"/>
    <w:unhideWhenUsed/>
    <w:qFormat/>
    <w:uiPriority w:val="0"/>
    <w:pPr>
      <w:pBdr>
        <w:bottom w:val="single" w:color="auto" w:sz="6" w:space="1"/>
      </w:pBdr>
      <w:tabs>
        <w:tab w:val="center" w:pos="4153"/>
        <w:tab w:val="right" w:pos="8306"/>
      </w:tabs>
      <w:jc w:val="center"/>
    </w:pPr>
    <w:rPr>
      <w:sz w:val="18"/>
      <w:szCs w:val="18"/>
    </w:rPr>
  </w:style>
  <w:style w:type="paragraph" w:styleId="27">
    <w:name w:val="toc 1"/>
    <w:basedOn w:val="1"/>
    <w:next w:val="1"/>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28">
    <w:name w:val="toc 4"/>
    <w:basedOn w:val="1"/>
    <w:next w:val="1"/>
    <w:qFormat/>
    <w:uiPriority w:val="0"/>
    <w:pPr>
      <w:widowControl w:val="0"/>
      <w:adjustRightInd/>
      <w:snapToGrid/>
      <w:spacing w:after="0"/>
      <w:ind w:left="630"/>
    </w:pPr>
    <w:rPr>
      <w:rFonts w:ascii="Times New Roman" w:hAnsi="Times New Roman" w:eastAsia="宋体" w:cs="Times New Roman"/>
      <w:kern w:val="2"/>
      <w:sz w:val="18"/>
      <w:szCs w:val="18"/>
    </w:rPr>
  </w:style>
  <w:style w:type="paragraph" w:styleId="29">
    <w:name w:val="List"/>
    <w:basedOn w:val="1"/>
    <w:qFormat/>
    <w:uiPriority w:val="0"/>
    <w:pPr>
      <w:widowControl w:val="0"/>
      <w:adjustRightInd/>
      <w:snapToGrid/>
      <w:spacing w:after="0" w:line="340" w:lineRule="exact"/>
      <w:jc w:val="both"/>
    </w:pPr>
    <w:rPr>
      <w:rFonts w:ascii="Times New Roman" w:hAnsi="Times New Roman" w:eastAsia="楷体_GB2312" w:cs="Times New Roman"/>
      <w:kern w:val="2"/>
      <w:sz w:val="24"/>
      <w:szCs w:val="20"/>
    </w:rPr>
  </w:style>
  <w:style w:type="paragraph" w:styleId="30">
    <w:name w:val="toc 6"/>
    <w:basedOn w:val="1"/>
    <w:next w:val="1"/>
    <w:qFormat/>
    <w:uiPriority w:val="0"/>
    <w:pPr>
      <w:widowControl w:val="0"/>
      <w:adjustRightInd/>
      <w:snapToGrid/>
      <w:spacing w:after="0"/>
      <w:ind w:left="1050"/>
    </w:pPr>
    <w:rPr>
      <w:rFonts w:ascii="Times New Roman" w:hAnsi="Times New Roman" w:eastAsia="宋体" w:cs="Times New Roman"/>
      <w:kern w:val="2"/>
      <w:sz w:val="18"/>
      <w:szCs w:val="18"/>
    </w:rPr>
  </w:style>
  <w:style w:type="paragraph" w:styleId="31">
    <w:name w:val="Body Text Indent 3"/>
    <w:basedOn w:val="1"/>
    <w:link w:val="71"/>
    <w:qFormat/>
    <w:uiPriority w:val="0"/>
    <w:pPr>
      <w:widowControl w:val="0"/>
      <w:adjustRightInd/>
      <w:snapToGrid/>
      <w:spacing w:after="0" w:line="480" w:lineRule="exact"/>
      <w:ind w:firstLine="420" w:firstLineChars="200"/>
      <w:jc w:val="both"/>
    </w:pPr>
    <w:rPr>
      <w:rFonts w:ascii="宋体" w:hAnsi="Courier New" w:eastAsia="宋体" w:cs="Courier New"/>
      <w:kern w:val="2"/>
      <w:sz w:val="21"/>
      <w:szCs w:val="24"/>
    </w:rPr>
  </w:style>
  <w:style w:type="paragraph" w:styleId="32">
    <w:name w:val="toc 2"/>
    <w:basedOn w:val="1"/>
    <w:next w:val="1"/>
    <w:qFormat/>
    <w:uiPriority w:val="39"/>
    <w:pPr>
      <w:widowControl w:val="0"/>
      <w:adjustRightInd/>
      <w:snapToGrid/>
      <w:spacing w:after="0"/>
      <w:ind w:left="210"/>
    </w:pPr>
    <w:rPr>
      <w:rFonts w:ascii="Times New Roman" w:hAnsi="Times New Roman" w:eastAsia="宋体" w:cs="Times New Roman"/>
      <w:smallCaps/>
      <w:kern w:val="2"/>
      <w:sz w:val="20"/>
      <w:szCs w:val="20"/>
    </w:rPr>
  </w:style>
  <w:style w:type="paragraph" w:styleId="33">
    <w:name w:val="toc 9"/>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paragraph" w:styleId="34">
    <w:name w:val="Body Text 2"/>
    <w:basedOn w:val="1"/>
    <w:link w:val="62"/>
    <w:qFormat/>
    <w:uiPriority w:val="0"/>
    <w:pPr>
      <w:widowControl w:val="0"/>
      <w:adjustRightInd/>
      <w:snapToGrid/>
      <w:spacing w:after="0" w:line="280" w:lineRule="exact"/>
      <w:jc w:val="center"/>
    </w:pPr>
    <w:rPr>
      <w:rFonts w:ascii="Times New Roman" w:hAnsi="Times New Roman" w:eastAsia="宋体" w:cs="Times New Roman"/>
      <w:kern w:val="2"/>
      <w:sz w:val="21"/>
      <w:szCs w:val="24"/>
    </w:rPr>
  </w:style>
  <w:style w:type="paragraph" w:styleId="35">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character" w:styleId="37">
    <w:name w:val="Strong"/>
    <w:basedOn w:val="36"/>
    <w:qFormat/>
    <w:uiPriority w:val="0"/>
    <w:rPr>
      <w:b/>
      <w:bCs/>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Hyperlink"/>
    <w:basedOn w:val="36"/>
    <w:qFormat/>
    <w:uiPriority w:val="99"/>
    <w:rPr>
      <w:color w:val="0000FF"/>
      <w:u w:val="single"/>
    </w:rPr>
  </w:style>
  <w:style w:type="character" w:styleId="41">
    <w:name w:val="annotation reference"/>
    <w:qFormat/>
    <w:uiPriority w:val="0"/>
    <w:rPr>
      <w:sz w:val="21"/>
      <w:szCs w:val="21"/>
    </w:r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页眉 字符"/>
    <w:basedOn w:val="36"/>
    <w:link w:val="26"/>
    <w:semiHidden/>
    <w:qFormat/>
    <w:uiPriority w:val="99"/>
    <w:rPr>
      <w:rFonts w:ascii="Tahoma" w:hAnsi="Tahoma"/>
      <w:sz w:val="18"/>
      <w:szCs w:val="18"/>
    </w:rPr>
  </w:style>
  <w:style w:type="character" w:customStyle="1" w:styleId="45">
    <w:name w:val="页脚 字符"/>
    <w:basedOn w:val="36"/>
    <w:link w:val="25"/>
    <w:semiHidden/>
    <w:qFormat/>
    <w:uiPriority w:val="99"/>
    <w:rPr>
      <w:rFonts w:ascii="Tahoma" w:hAnsi="Tahoma"/>
      <w:sz w:val="18"/>
      <w:szCs w:val="18"/>
    </w:rPr>
  </w:style>
  <w:style w:type="character" w:customStyle="1" w:styleId="46">
    <w:name w:val="标题 1 字符"/>
    <w:basedOn w:val="36"/>
    <w:link w:val="3"/>
    <w:qFormat/>
    <w:uiPriority w:val="0"/>
    <w:rPr>
      <w:rFonts w:ascii="黑体" w:hAnsi="Times New Roman" w:eastAsia="黑体" w:cs="Times New Roman"/>
      <w:sz w:val="36"/>
      <w:szCs w:val="20"/>
    </w:rPr>
  </w:style>
  <w:style w:type="character" w:customStyle="1" w:styleId="47">
    <w:name w:val="标题 2 Char"/>
    <w:basedOn w:val="36"/>
    <w:qFormat/>
    <w:uiPriority w:val="0"/>
    <w:rPr>
      <w:rFonts w:asciiTheme="majorHAnsi" w:hAnsiTheme="majorHAnsi" w:eastAsiaTheme="majorEastAsia" w:cstheme="majorBidi"/>
      <w:b/>
      <w:bCs/>
      <w:sz w:val="32"/>
      <w:szCs w:val="32"/>
    </w:rPr>
  </w:style>
  <w:style w:type="character" w:customStyle="1" w:styleId="48">
    <w:name w:val="标题 3 字符"/>
    <w:basedOn w:val="36"/>
    <w:link w:val="4"/>
    <w:qFormat/>
    <w:uiPriority w:val="0"/>
    <w:rPr>
      <w:rFonts w:ascii="宋体" w:hAnsi="宋体" w:eastAsia="宋体" w:cs="Times New Roman"/>
      <w:bCs/>
      <w:sz w:val="30"/>
      <w:szCs w:val="32"/>
    </w:rPr>
  </w:style>
  <w:style w:type="character" w:customStyle="1" w:styleId="49">
    <w:name w:val="标题 4 字符"/>
    <w:basedOn w:val="36"/>
    <w:link w:val="5"/>
    <w:qFormat/>
    <w:uiPriority w:val="0"/>
    <w:rPr>
      <w:rFonts w:ascii="Cambria" w:hAnsi="Cambria" w:eastAsia="宋体" w:cs="Times New Roman"/>
      <w:b/>
      <w:bCs/>
      <w:kern w:val="2"/>
      <w:sz w:val="28"/>
      <w:szCs w:val="28"/>
    </w:rPr>
  </w:style>
  <w:style w:type="character" w:customStyle="1" w:styleId="50">
    <w:name w:val="标题 5 字符"/>
    <w:basedOn w:val="36"/>
    <w:link w:val="6"/>
    <w:qFormat/>
    <w:uiPriority w:val="0"/>
    <w:rPr>
      <w:rFonts w:ascii="Times New Roman" w:hAnsi="Times New Roman" w:eastAsia="宋体" w:cs="Times New Roman"/>
      <w:b/>
      <w:bCs/>
      <w:kern w:val="2"/>
      <w:sz w:val="28"/>
      <w:szCs w:val="28"/>
    </w:rPr>
  </w:style>
  <w:style w:type="character" w:customStyle="1" w:styleId="51">
    <w:name w:val="标题 6 字符"/>
    <w:basedOn w:val="36"/>
    <w:link w:val="7"/>
    <w:qFormat/>
    <w:uiPriority w:val="0"/>
    <w:rPr>
      <w:rFonts w:ascii="Arial" w:hAnsi="Arial" w:eastAsia="黑体" w:cs="Times New Roman"/>
      <w:b/>
      <w:bCs/>
      <w:sz w:val="24"/>
      <w:szCs w:val="24"/>
    </w:rPr>
  </w:style>
  <w:style w:type="character" w:customStyle="1" w:styleId="52">
    <w:name w:val="标题 7 字符"/>
    <w:basedOn w:val="36"/>
    <w:link w:val="8"/>
    <w:qFormat/>
    <w:uiPriority w:val="0"/>
    <w:rPr>
      <w:rFonts w:ascii="Times New Roman" w:hAnsi="Times New Roman" w:eastAsia="宋体" w:cs="Times New Roman"/>
      <w:b/>
      <w:bCs/>
      <w:sz w:val="24"/>
      <w:szCs w:val="24"/>
    </w:rPr>
  </w:style>
  <w:style w:type="character" w:customStyle="1" w:styleId="53">
    <w:name w:val="标题 8 字符"/>
    <w:basedOn w:val="36"/>
    <w:link w:val="9"/>
    <w:qFormat/>
    <w:uiPriority w:val="0"/>
    <w:rPr>
      <w:rFonts w:ascii="Arial" w:hAnsi="Arial" w:eastAsia="黑体" w:cs="Times New Roman"/>
      <w:sz w:val="24"/>
      <w:szCs w:val="24"/>
    </w:rPr>
  </w:style>
  <w:style w:type="character" w:customStyle="1" w:styleId="54">
    <w:name w:val="标题 9 字符"/>
    <w:basedOn w:val="36"/>
    <w:link w:val="10"/>
    <w:qFormat/>
    <w:uiPriority w:val="0"/>
    <w:rPr>
      <w:rFonts w:ascii="Arial" w:hAnsi="Arial" w:eastAsia="黑体" w:cs="Times New Roman"/>
      <w:sz w:val="21"/>
      <w:szCs w:val="21"/>
    </w:rPr>
  </w:style>
  <w:style w:type="character" w:customStyle="1" w:styleId="55">
    <w:name w:val="标题 2 字符"/>
    <w:link w:val="2"/>
    <w:qFormat/>
    <w:uiPriority w:val="9"/>
    <w:rPr>
      <w:rFonts w:ascii="Arial" w:hAnsi="Arial" w:eastAsia="黑体" w:cs="Times New Roman"/>
      <w:bCs/>
      <w:sz w:val="32"/>
      <w:szCs w:val="32"/>
    </w:rPr>
  </w:style>
  <w:style w:type="character" w:customStyle="1" w:styleId="56">
    <w:name w:val="样式 标题 3 + 五号 黑色 Char"/>
    <w:link w:val="57"/>
    <w:qFormat/>
    <w:uiPriority w:val="0"/>
    <w:rPr>
      <w:rFonts w:ascii="宋体" w:hAnsi="宋体"/>
      <w:bCs/>
      <w:color w:val="000000"/>
      <w:sz w:val="28"/>
      <w:szCs w:val="32"/>
    </w:rPr>
  </w:style>
  <w:style w:type="paragraph" w:customStyle="1" w:styleId="57">
    <w:name w:val="样式 标题 3 + 五号 黑色"/>
    <w:basedOn w:val="4"/>
    <w:link w:val="56"/>
    <w:qFormat/>
    <w:uiPriority w:val="0"/>
    <w:rPr>
      <w:rFonts w:hint="default" w:eastAsia="微软雅黑" w:cstheme="minorBidi"/>
      <w:color w:val="000000"/>
      <w:sz w:val="28"/>
    </w:rPr>
  </w:style>
  <w:style w:type="character" w:customStyle="1" w:styleId="58">
    <w:name w:val="标题 2 Char Char"/>
    <w:qFormat/>
    <w:uiPriority w:val="0"/>
    <w:rPr>
      <w:rFonts w:ascii="Arial" w:hAnsi="Arial" w:eastAsia="黑体"/>
      <w:bCs/>
      <w:sz w:val="32"/>
      <w:szCs w:val="32"/>
      <w:lang w:val="en-US" w:eastAsia="zh-CN" w:bidi="ar-SA"/>
    </w:rPr>
  </w:style>
  <w:style w:type="character" w:customStyle="1" w:styleId="59">
    <w:name w:val="纯文本 字符"/>
    <w:link w:val="20"/>
    <w:qFormat/>
    <w:uiPriority w:val="99"/>
    <w:rPr>
      <w:rFonts w:ascii="宋体" w:hAnsi="Courier New" w:eastAsia="宋体"/>
      <w:kern w:val="2"/>
      <w:sz w:val="21"/>
    </w:rPr>
  </w:style>
  <w:style w:type="character" w:customStyle="1" w:styleId="60">
    <w:name w:val="样式 标题 2 Char"/>
    <w:basedOn w:val="55"/>
    <w:link w:val="61"/>
    <w:qFormat/>
    <w:uiPriority w:val="0"/>
    <w:rPr>
      <w:rFonts w:ascii="Arial" w:hAnsi="Arial" w:eastAsia="黑体" w:cs="Times New Roman"/>
      <w:sz w:val="32"/>
      <w:szCs w:val="32"/>
    </w:rPr>
  </w:style>
  <w:style w:type="paragraph" w:customStyle="1" w:styleId="61">
    <w:name w:val="样式 标题 2"/>
    <w:basedOn w:val="2"/>
    <w:link w:val="60"/>
    <w:qFormat/>
    <w:uiPriority w:val="0"/>
  </w:style>
  <w:style w:type="character" w:customStyle="1" w:styleId="62">
    <w:name w:val="正文文本 2 字符"/>
    <w:basedOn w:val="36"/>
    <w:link w:val="34"/>
    <w:qFormat/>
    <w:uiPriority w:val="0"/>
    <w:rPr>
      <w:rFonts w:ascii="Times New Roman" w:hAnsi="Times New Roman" w:eastAsia="宋体" w:cs="Times New Roman"/>
      <w:kern w:val="2"/>
      <w:sz w:val="21"/>
      <w:szCs w:val="24"/>
    </w:rPr>
  </w:style>
  <w:style w:type="character" w:customStyle="1" w:styleId="63">
    <w:name w:val="批注文字 字符"/>
    <w:basedOn w:val="36"/>
    <w:link w:val="12"/>
    <w:qFormat/>
    <w:uiPriority w:val="0"/>
    <w:rPr>
      <w:rFonts w:ascii="Times New Roman" w:hAnsi="Times New Roman" w:eastAsia="宋体" w:cs="Times New Roman"/>
      <w:kern w:val="2"/>
      <w:sz w:val="21"/>
      <w:szCs w:val="24"/>
    </w:rPr>
  </w:style>
  <w:style w:type="character" w:customStyle="1" w:styleId="64">
    <w:name w:val="正文文本缩进 字符"/>
    <w:basedOn w:val="36"/>
    <w:link w:val="17"/>
    <w:qFormat/>
    <w:uiPriority w:val="0"/>
    <w:rPr>
      <w:rFonts w:ascii="宋体" w:hAnsi="宋体" w:eastAsia="宋体" w:cs="Courier New"/>
      <w:spacing w:val="2"/>
      <w:kern w:val="2"/>
      <w:sz w:val="21"/>
      <w:szCs w:val="24"/>
    </w:rPr>
  </w:style>
  <w:style w:type="paragraph" w:customStyle="1" w:styleId="65">
    <w:name w:val="样式 样式16 + 首行缩进:  2 字符"/>
    <w:basedOn w:val="1"/>
    <w:qFormat/>
    <w:uiPriority w:val="0"/>
    <w:pPr>
      <w:widowControl w:val="0"/>
      <w:adjustRightInd/>
      <w:snapToGrid/>
      <w:spacing w:after="0" w:line="400" w:lineRule="exact"/>
      <w:ind w:firstLine="200" w:firstLineChars="200"/>
      <w:jc w:val="both"/>
    </w:pPr>
    <w:rPr>
      <w:rFonts w:ascii="汉仪中宋简" w:hAnsi="宋体" w:eastAsia="汉仪字典宋简" w:cs="Times New Roman"/>
      <w:b/>
      <w:bCs/>
      <w:spacing w:val="2"/>
      <w:kern w:val="2"/>
      <w:sz w:val="24"/>
      <w:szCs w:val="20"/>
    </w:rPr>
  </w:style>
  <w:style w:type="paragraph" w:customStyle="1" w:styleId="66">
    <w:name w:val="图"/>
    <w:basedOn w:val="1"/>
    <w:qFormat/>
    <w:uiPriority w:val="0"/>
    <w:pPr>
      <w:keepNext/>
      <w:widowControl w:val="0"/>
      <w:spacing w:before="60" w:after="60" w:line="300" w:lineRule="auto"/>
      <w:jc w:val="center"/>
    </w:pPr>
    <w:rPr>
      <w:rFonts w:ascii="Times New Roman" w:hAnsi="Times New Roman" w:eastAsia="宋体" w:cs="Times New Roman"/>
      <w:spacing w:val="20"/>
      <w:sz w:val="24"/>
      <w:szCs w:val="20"/>
    </w:rPr>
  </w:style>
  <w:style w:type="paragraph" w:customStyle="1" w:styleId="67">
    <w:name w:val="_Style 32"/>
    <w:basedOn w:val="1"/>
    <w:qFormat/>
    <w:uiPriority w:val="0"/>
    <w:pPr>
      <w:widowControl w:val="0"/>
      <w:adjustRightInd/>
      <w:snapToGrid/>
      <w:spacing w:after="0"/>
      <w:jc w:val="both"/>
    </w:pPr>
    <w:rPr>
      <w:rFonts w:ascii="Times New Roman" w:hAnsi="Times New Roman" w:eastAsia="宋体" w:cs="Times New Roman"/>
      <w:sz w:val="24"/>
      <w:szCs w:val="20"/>
    </w:rPr>
  </w:style>
  <w:style w:type="character" w:customStyle="1" w:styleId="68">
    <w:name w:val="正文文本缩进 2 字符"/>
    <w:basedOn w:val="36"/>
    <w:link w:val="23"/>
    <w:qFormat/>
    <w:uiPriority w:val="0"/>
    <w:rPr>
      <w:rFonts w:ascii="Times New Roman" w:hAnsi="Times New Roman" w:eastAsia="宋体" w:cs="Times New Roman"/>
      <w:kern w:val="2"/>
      <w:sz w:val="21"/>
      <w:szCs w:val="24"/>
    </w:rPr>
  </w:style>
  <w:style w:type="character" w:customStyle="1" w:styleId="69">
    <w:name w:val="批注框文本 字符"/>
    <w:basedOn w:val="36"/>
    <w:link w:val="24"/>
    <w:qFormat/>
    <w:uiPriority w:val="0"/>
    <w:rPr>
      <w:rFonts w:ascii="Times New Roman" w:hAnsi="Times New Roman" w:eastAsia="宋体" w:cs="Times New Roman"/>
      <w:kern w:val="2"/>
      <w:sz w:val="18"/>
      <w:szCs w:val="18"/>
    </w:rPr>
  </w:style>
  <w:style w:type="character" w:customStyle="1" w:styleId="70">
    <w:name w:val="批注主题 字符"/>
    <w:basedOn w:val="63"/>
    <w:link w:val="11"/>
    <w:semiHidden/>
    <w:qFormat/>
    <w:uiPriority w:val="0"/>
    <w:rPr>
      <w:rFonts w:ascii="Times New Roman" w:hAnsi="Times New Roman" w:eastAsia="宋体" w:cs="Times New Roman"/>
      <w:b/>
      <w:bCs/>
      <w:kern w:val="2"/>
      <w:sz w:val="21"/>
      <w:szCs w:val="24"/>
    </w:rPr>
  </w:style>
  <w:style w:type="character" w:customStyle="1" w:styleId="71">
    <w:name w:val="正文文本缩进 3 字符"/>
    <w:basedOn w:val="36"/>
    <w:link w:val="31"/>
    <w:qFormat/>
    <w:uiPriority w:val="0"/>
    <w:rPr>
      <w:rFonts w:ascii="宋体" w:hAnsi="Courier New" w:eastAsia="宋体" w:cs="Courier New"/>
      <w:kern w:val="2"/>
      <w:sz w:val="21"/>
      <w:szCs w:val="24"/>
    </w:rPr>
  </w:style>
  <w:style w:type="character" w:customStyle="1" w:styleId="72">
    <w:name w:val="正文文本 字符"/>
    <w:basedOn w:val="36"/>
    <w:link w:val="16"/>
    <w:qFormat/>
    <w:uiPriority w:val="0"/>
    <w:rPr>
      <w:rFonts w:ascii="Times New Roman" w:hAnsi="Times New Roman" w:eastAsia="宋体" w:cs="Times New Roman"/>
      <w:kern w:val="2"/>
      <w:sz w:val="52"/>
      <w:szCs w:val="24"/>
    </w:rPr>
  </w:style>
  <w:style w:type="character" w:customStyle="1" w:styleId="73">
    <w:name w:val="文档结构图 字符"/>
    <w:basedOn w:val="36"/>
    <w:link w:val="15"/>
    <w:semiHidden/>
    <w:qFormat/>
    <w:uiPriority w:val="0"/>
    <w:rPr>
      <w:rFonts w:ascii="Times New Roman" w:hAnsi="Times New Roman" w:eastAsia="宋体" w:cs="Times New Roman"/>
      <w:kern w:val="2"/>
      <w:sz w:val="21"/>
      <w:szCs w:val="24"/>
      <w:shd w:val="clear" w:color="auto" w:fill="000080"/>
    </w:rPr>
  </w:style>
  <w:style w:type="character" w:customStyle="1" w:styleId="74">
    <w:name w:val="日期 字符"/>
    <w:basedOn w:val="36"/>
    <w:link w:val="22"/>
    <w:qFormat/>
    <w:uiPriority w:val="0"/>
    <w:rPr>
      <w:rFonts w:ascii="Times New Roman" w:hAnsi="Times New Roman" w:eastAsia="宋体" w:cs="Times New Roman"/>
      <w:kern w:val="2"/>
      <w:sz w:val="21"/>
      <w:szCs w:val="24"/>
    </w:rPr>
  </w:style>
  <w:style w:type="character" w:customStyle="1" w:styleId="75">
    <w:name w:val="纯文本 Char"/>
    <w:basedOn w:val="36"/>
    <w:qFormat/>
    <w:uiPriority w:val="0"/>
    <w:rPr>
      <w:rFonts w:ascii="宋体" w:hAnsi="Courier New" w:eastAsia="宋体" w:cs="Courier New"/>
      <w:sz w:val="21"/>
      <w:szCs w:val="21"/>
    </w:rPr>
  </w:style>
  <w:style w:type="paragraph" w:customStyle="1" w:styleId="76">
    <w:name w:val="Char"/>
    <w:basedOn w:val="1"/>
    <w:qFormat/>
    <w:uiPriority w:val="0"/>
    <w:pPr>
      <w:adjustRightInd/>
      <w:snapToGrid/>
      <w:spacing w:after="0" w:line="500" w:lineRule="exact"/>
      <w:jc w:val="both"/>
      <w:outlineLvl w:val="2"/>
    </w:pPr>
    <w:rPr>
      <w:rFonts w:ascii="黑体" w:hAnsi="Verdana" w:eastAsia="黑体" w:cs="黑体"/>
      <w:sz w:val="28"/>
      <w:szCs w:val="28"/>
      <w:lang w:eastAsia="en-US"/>
    </w:rPr>
  </w:style>
  <w:style w:type="paragraph" w:customStyle="1" w:styleId="77">
    <w:name w:val="Char Char Char Char Char Char2 Char"/>
    <w:basedOn w:val="1"/>
    <w:qFormat/>
    <w:uiPriority w:val="0"/>
    <w:pPr>
      <w:widowControl w:val="0"/>
      <w:adjustRightInd/>
      <w:snapToGrid/>
      <w:spacing w:after="0" w:line="360" w:lineRule="auto"/>
      <w:ind w:firstLine="200" w:firstLineChars="200"/>
      <w:jc w:val="both"/>
    </w:pPr>
    <w:rPr>
      <w:rFonts w:ascii="宋体" w:hAnsi="宋体" w:eastAsia="宋体" w:cs="宋体"/>
      <w:kern w:val="2"/>
      <w:sz w:val="24"/>
      <w:szCs w:val="24"/>
    </w:rPr>
  </w:style>
  <w:style w:type="paragraph" w:customStyle="1" w:styleId="78">
    <w:name w:val="Char Char Char Char Char Char Char Char Char Char 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79">
    <w:name w:val="样式17"/>
    <w:basedOn w:val="1"/>
    <w:qFormat/>
    <w:uiPriority w:val="0"/>
    <w:pPr>
      <w:widowControl w:val="0"/>
      <w:adjustRightInd/>
      <w:snapToGrid/>
      <w:spacing w:after="0" w:line="500" w:lineRule="exact"/>
      <w:ind w:firstLine="200" w:firstLineChars="200"/>
      <w:jc w:val="both"/>
    </w:pPr>
    <w:rPr>
      <w:rFonts w:ascii="汉仪中宋简" w:hAnsi="宋体" w:eastAsia="汉仪字典宋简" w:cs="Times New Roman"/>
      <w:b/>
      <w:spacing w:val="2"/>
      <w:kern w:val="2"/>
      <w:sz w:val="24"/>
      <w:szCs w:val="20"/>
    </w:rPr>
  </w:style>
  <w:style w:type="paragraph" w:customStyle="1" w:styleId="80">
    <w:name w:val="1"/>
    <w:basedOn w:val="1"/>
    <w:next w:val="20"/>
    <w:qFormat/>
    <w:uiPriority w:val="0"/>
    <w:pPr>
      <w:widowControl w:val="0"/>
      <w:adjustRightInd/>
      <w:snapToGrid/>
      <w:spacing w:after="0"/>
      <w:jc w:val="both"/>
    </w:pPr>
    <w:rPr>
      <w:rFonts w:ascii="宋体" w:hAnsi="Courier New" w:eastAsia="宋体" w:cs="Times New Roman"/>
      <w:kern w:val="2"/>
      <w:sz w:val="21"/>
      <w:szCs w:val="20"/>
    </w:rPr>
  </w:style>
  <w:style w:type="paragraph" w:customStyle="1" w:styleId="81">
    <w:name w:val="Char1 Char Char Char"/>
    <w:basedOn w:val="1"/>
    <w:qFormat/>
    <w:uiPriority w:val="0"/>
    <w:pPr>
      <w:widowControl w:val="0"/>
      <w:adjustRightInd/>
      <w:snapToGrid/>
      <w:spacing w:after="0"/>
      <w:ind w:left="420" w:hanging="420"/>
      <w:jc w:val="both"/>
    </w:pPr>
    <w:rPr>
      <w:rFonts w:ascii="Times New Roman" w:hAnsi="Times New Roman" w:eastAsia="宋体" w:cs="Times New Roman"/>
      <w:kern w:val="2"/>
      <w:sz w:val="24"/>
      <w:szCs w:val="24"/>
    </w:rPr>
  </w:style>
  <w:style w:type="paragraph" w:customStyle="1" w:styleId="82">
    <w:name w:val="样式5"/>
    <w:basedOn w:val="1"/>
    <w:qFormat/>
    <w:uiPriority w:val="0"/>
    <w:pPr>
      <w:widowControl w:val="0"/>
      <w:adjustRightInd/>
      <w:snapToGrid/>
      <w:spacing w:after="0" w:line="440" w:lineRule="exact"/>
      <w:jc w:val="both"/>
    </w:pPr>
    <w:rPr>
      <w:rFonts w:ascii="汉仪中宋简" w:hAnsi="宋体" w:eastAsia="黑体" w:cs="Times New Roman"/>
      <w:kern w:val="2"/>
      <w:sz w:val="28"/>
      <w:szCs w:val="21"/>
    </w:rPr>
  </w:style>
  <w:style w:type="paragraph" w:customStyle="1" w:styleId="83">
    <w:name w:val="样式 样式 样式 样式 汉仪中宋简 (符号) 宋体 首行缩进:  2 字符 + 首行缩进:  2 字符 + 首行缩进:  2 字..."/>
    <w:basedOn w:val="1"/>
    <w:qFormat/>
    <w:uiPriority w:val="0"/>
    <w:pPr>
      <w:widowControl w:val="0"/>
      <w:adjustRightInd/>
      <w:snapToGrid/>
      <w:spacing w:after="0" w:line="440" w:lineRule="exact"/>
      <w:ind w:firstLine="488" w:firstLineChars="200"/>
      <w:jc w:val="both"/>
    </w:pPr>
    <w:rPr>
      <w:rFonts w:ascii="汉仪中宋简" w:hAnsi="宋体" w:eastAsia="汉仪字典宋简" w:cs="Times New Roman"/>
      <w:b/>
      <w:spacing w:val="2"/>
      <w:kern w:val="2"/>
      <w:sz w:val="24"/>
      <w:szCs w:val="20"/>
    </w:rPr>
  </w:style>
  <w:style w:type="paragraph" w:customStyle="1" w:styleId="84">
    <w:name w:val="Char Char Char Char"/>
    <w:basedOn w:val="15"/>
    <w:qFormat/>
    <w:uiPriority w:val="0"/>
    <w:rPr>
      <w:rFonts w:ascii="宋体" w:hAnsi="Courier New"/>
      <w:szCs w:val="20"/>
    </w:rPr>
  </w:style>
  <w:style w:type="paragraph" w:customStyle="1" w:styleId="85">
    <w:name w:val="样式3"/>
    <w:basedOn w:val="20"/>
    <w:qFormat/>
    <w:uiPriority w:val="0"/>
    <w:pPr>
      <w:adjustRightInd w:val="0"/>
      <w:spacing w:line="0" w:lineRule="atLeast"/>
      <w:textAlignment w:val="baseline"/>
      <w:outlineLvl w:val="0"/>
    </w:pPr>
    <w:rPr>
      <w:sz w:val="28"/>
    </w:rPr>
  </w:style>
  <w:style w:type="paragraph" w:customStyle="1" w:styleId="86">
    <w:name w:val="Char Char1 Char Char Char"/>
    <w:basedOn w:val="1"/>
    <w:qFormat/>
    <w:uiPriority w:val="0"/>
    <w:pPr>
      <w:widowControl w:val="0"/>
      <w:adjustRightInd/>
      <w:snapToGrid/>
      <w:spacing w:after="0"/>
      <w:jc w:val="both"/>
    </w:pPr>
    <w:rPr>
      <w:rFonts w:ascii="Times New Roman" w:hAnsi="Times New Roman" w:eastAsia="宋体" w:cs="Times New Roman"/>
      <w:sz w:val="20"/>
      <w:szCs w:val="20"/>
    </w:rPr>
  </w:style>
  <w:style w:type="paragraph" w:customStyle="1" w:styleId="87">
    <w:name w:val="Char1"/>
    <w:basedOn w:val="1"/>
    <w:qFormat/>
    <w:uiPriority w:val="0"/>
    <w:pPr>
      <w:adjustRightInd/>
      <w:snapToGrid/>
      <w:spacing w:after="160" w:line="240" w:lineRule="exact"/>
    </w:pPr>
    <w:rPr>
      <w:rFonts w:ascii="Verdana" w:hAnsi="Verdana" w:eastAsia="宋体" w:cs="Times New Roman"/>
      <w:sz w:val="21"/>
      <w:szCs w:val="20"/>
      <w:lang w:eastAsia="en-US"/>
    </w:rPr>
  </w:style>
  <w:style w:type="paragraph" w:customStyle="1" w:styleId="88">
    <w:name w:val="Char Char2 Char Char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89">
    <w:name w:val="Char Char Char2 Char"/>
    <w:basedOn w:val="1"/>
    <w:qFormat/>
    <w:uiPriority w:val="0"/>
    <w:pPr>
      <w:widowControl w:val="0"/>
      <w:tabs>
        <w:tab w:val="left" w:pos="815"/>
      </w:tabs>
      <w:adjustRightInd/>
      <w:snapToGrid/>
      <w:spacing w:after="0"/>
      <w:ind w:left="815" w:hanging="360"/>
      <w:jc w:val="both"/>
    </w:pPr>
    <w:rPr>
      <w:rFonts w:ascii="Times New Roman" w:hAnsi="Times New Roman" w:eastAsia="宋体" w:cs="Times New Roman"/>
      <w:kern w:val="2"/>
      <w:sz w:val="21"/>
      <w:szCs w:val="24"/>
    </w:rPr>
  </w:style>
  <w:style w:type="paragraph" w:customStyle="1" w:styleId="90">
    <w:name w:val="默认段落字体 Para Char Char Char Char Char Char Char Char Char1 Char"/>
    <w:basedOn w:val="15"/>
    <w:qFormat/>
    <w:uiPriority w:val="0"/>
    <w:pPr>
      <w:adjustRightInd w:val="0"/>
      <w:spacing w:line="436" w:lineRule="exact"/>
      <w:ind w:left="357"/>
      <w:jc w:val="left"/>
      <w:outlineLvl w:val="3"/>
    </w:pPr>
    <w:rPr>
      <w:shd w:val="clear" w:color="auto" w:fill="000080"/>
    </w:rPr>
  </w:style>
  <w:style w:type="character" w:customStyle="1" w:styleId="91">
    <w:name w:val="Char Char2"/>
    <w:qFormat/>
    <w:uiPriority w:val="0"/>
    <w:rPr>
      <w:rFonts w:ascii="宋体" w:hAnsi="Courier New" w:eastAsia="宋体" w:cs="Courier New"/>
      <w:szCs w:val="21"/>
    </w:rPr>
  </w:style>
  <w:style w:type="character" w:customStyle="1" w:styleId="92">
    <w:name w:val="普通文字 Char Char2"/>
    <w:qFormat/>
    <w:uiPriority w:val="0"/>
    <w:rPr>
      <w:rFonts w:ascii="宋体" w:hAnsi="宋体"/>
      <w:kern w:val="1"/>
      <w:sz w:val="21"/>
      <w:lang w:eastAsia="ar-SA"/>
    </w:rPr>
  </w:style>
  <w:style w:type="paragraph" w:styleId="93">
    <w:name w:val="List Paragraph"/>
    <w:basedOn w:val="1"/>
    <w:qFormat/>
    <w:uiPriority w:val="34"/>
    <w:pPr>
      <w:ind w:firstLine="420" w:firstLineChars="200"/>
    </w:pPr>
  </w:style>
  <w:style w:type="paragraph" w:customStyle="1" w:styleId="94">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5">
    <w:name w:val="纯文本 Char1"/>
    <w:qFormat/>
    <w:uiPriority w:val="0"/>
    <w:rPr>
      <w:rFonts w:ascii="宋体" w:hAnsi="Courier New" w:eastAsia="宋体" w:cs="Courier New"/>
      <w:szCs w:val="21"/>
    </w:rPr>
  </w:style>
  <w:style w:type="character" w:customStyle="1" w:styleId="96">
    <w:name w:val="正文缩进 字符"/>
    <w:link w:val="14"/>
    <w:qFormat/>
    <w:uiPriority w:val="0"/>
    <w:rPr>
      <w:rFonts w:ascii="Times New Roman" w:hAnsi="Times New Roman" w:eastAsia="宋体" w:cs="Times New Roman"/>
      <w:kern w:val="2"/>
      <w:sz w:val="21"/>
      <w:szCs w:val="20"/>
    </w:rPr>
  </w:style>
  <w:style w:type="character" w:customStyle="1" w:styleId="97">
    <w:name w:val="Char Char10"/>
    <w:qFormat/>
    <w:uiPriority w:val="0"/>
    <w:rPr>
      <w:rFonts w:ascii="宋体" w:hAnsi="Courier New" w:eastAsia="宋体" w:cs="Courier New"/>
      <w:kern w:val="2"/>
      <w:sz w:val="21"/>
      <w:szCs w:val="21"/>
      <w:lang w:val="en-US" w:eastAsia="zh-CN" w:bidi="ar-SA"/>
    </w:rPr>
  </w:style>
  <w:style w:type="character" w:customStyle="1" w:styleId="98">
    <w:name w:val="日期 Char1"/>
    <w:qFormat/>
    <w:uiPriority w:val="0"/>
    <w:rPr>
      <w:kern w:val="2"/>
      <w:sz w:val="21"/>
      <w:szCs w:val="24"/>
    </w:rPr>
  </w:style>
  <w:style w:type="paragraph" w:customStyle="1" w:styleId="99">
    <w:name w:val="列出段落2"/>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00">
    <w:name w:val="正文 New New New New"/>
    <w:qFormat/>
    <w:uiPriority w:val="0"/>
    <w:pPr>
      <w:widowControl w:val="0"/>
      <w:jc w:val="both"/>
    </w:pPr>
    <w:rPr>
      <w:rFonts w:ascii="Times New Roman" w:hAnsi="Times New Roman" w:eastAsia="微软雅黑" w:cstheme="minorBidi"/>
      <w:sz w:val="21"/>
      <w:szCs w:val="24"/>
      <w:lang w:val="en-US" w:eastAsia="zh-CN" w:bidi="ar-SA"/>
    </w:rPr>
  </w:style>
  <w:style w:type="character" w:customStyle="1" w:styleId="101">
    <w:name w:val="apple-converted-space"/>
    <w:basedOn w:val="36"/>
    <w:qFormat/>
    <w:uiPriority w:val="0"/>
  </w:style>
  <w:style w:type="paragraph" w:customStyle="1" w:styleId="102">
    <w:name w:val="p0"/>
    <w:basedOn w:val="1"/>
    <w:qFormat/>
    <w:uiPriority w:val="99"/>
    <w:rPr>
      <w:rFonts w:ascii="宋体" w:hAnsi="宋体" w:cs="宋体"/>
    </w:rPr>
  </w:style>
  <w:style w:type="paragraph" w:customStyle="1" w:styleId="103">
    <w:name w:val="Table Paragraph"/>
    <w:basedOn w:val="1"/>
    <w:qFormat/>
    <w:uiPriority w:val="1"/>
    <w:pPr>
      <w:jc w:val="center"/>
    </w:pPr>
    <w:rPr>
      <w:rFonts w:ascii="宋体" w:hAnsi="宋体" w:eastAsia="宋体" w:cs="宋体"/>
      <w:lang w:val="zh-CN" w:bidi="zh-CN"/>
    </w:rPr>
  </w:style>
  <w:style w:type="character" w:customStyle="1" w:styleId="104">
    <w:name w:val="font21"/>
    <w:basedOn w:val="36"/>
    <w:qFormat/>
    <w:uiPriority w:val="0"/>
    <w:rPr>
      <w:rFonts w:hint="eastAsia" w:ascii="宋体" w:hAnsi="宋体" w:eastAsia="宋体" w:cs="宋体"/>
      <w:color w:val="000000"/>
      <w:sz w:val="22"/>
      <w:szCs w:val="22"/>
      <w:u w:val="none"/>
    </w:rPr>
  </w:style>
  <w:style w:type="character" w:customStyle="1" w:styleId="105">
    <w:name w:val="font01"/>
    <w:basedOn w:val="36"/>
    <w:qFormat/>
    <w:uiPriority w:val="0"/>
    <w:rPr>
      <w:rFonts w:hint="eastAsia" w:ascii="宋体" w:hAnsi="宋体" w:eastAsia="宋体" w:cs="宋体"/>
      <w:color w:val="000000"/>
      <w:sz w:val="22"/>
      <w:szCs w:val="22"/>
      <w:u w:val="none"/>
      <w:vertAlign w:val="superscript"/>
    </w:rPr>
  </w:style>
  <w:style w:type="paragraph" w:customStyle="1" w:styleId="10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7">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08">
    <w:name w:val="font5"/>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09">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10">
    <w:name w:val="xl6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11">
    <w:name w:val="xl69"/>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12">
    <w:name w:val="xl70"/>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13">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14">
    <w:name w:val="xl72"/>
    <w:basedOn w:val="1"/>
    <w:qFormat/>
    <w:uiPriority w:val="0"/>
    <w:pPr>
      <w:adjustRightInd/>
      <w:snapToGrid/>
      <w:spacing w:before="100" w:beforeAutospacing="1" w:after="100" w:afterAutospacing="1"/>
    </w:pPr>
    <w:rPr>
      <w:rFonts w:ascii="宋体" w:hAnsi="宋体" w:eastAsia="宋体" w:cs="宋体"/>
      <w:color w:val="C00000"/>
      <w:sz w:val="24"/>
      <w:szCs w:val="24"/>
    </w:rPr>
  </w:style>
  <w:style w:type="paragraph" w:customStyle="1" w:styleId="115">
    <w:name w:val="xl73"/>
    <w:basedOn w:val="1"/>
    <w:qFormat/>
    <w:uiPriority w:val="0"/>
    <w:pPr>
      <w:adjustRightInd/>
      <w:snapToGrid/>
      <w:spacing w:before="100" w:beforeAutospacing="1" w:after="100" w:afterAutospacing="1"/>
    </w:pPr>
    <w:rPr>
      <w:rFonts w:ascii="宋体" w:hAnsi="宋体" w:eastAsia="宋体" w:cs="宋体"/>
      <w:color w:val="7030A0"/>
      <w:sz w:val="24"/>
      <w:szCs w:val="24"/>
    </w:rPr>
  </w:style>
  <w:style w:type="paragraph" w:customStyle="1" w:styleId="116">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117">
    <w:name w:val="font6"/>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18">
    <w:name w:val="font7"/>
    <w:basedOn w:val="1"/>
    <w:qFormat/>
    <w:uiPriority w:val="0"/>
    <w:pPr>
      <w:adjustRightInd/>
      <w:snapToGrid/>
      <w:spacing w:before="100" w:beforeAutospacing="1" w:after="100" w:afterAutospacing="1"/>
    </w:pPr>
    <w:rPr>
      <w:rFonts w:ascii="宋体" w:hAnsi="宋体" w:eastAsia="宋体" w:cs="宋体"/>
      <w:color w:val="000000"/>
    </w:rPr>
  </w:style>
  <w:style w:type="paragraph" w:customStyle="1" w:styleId="119">
    <w:name w:val="font8"/>
    <w:basedOn w:val="1"/>
    <w:qFormat/>
    <w:uiPriority w:val="0"/>
    <w:pPr>
      <w:adjustRightInd/>
      <w:snapToGrid/>
      <w:spacing w:before="100" w:beforeAutospacing="1" w:after="100" w:afterAutospacing="1"/>
    </w:pPr>
    <w:rPr>
      <w:rFonts w:ascii="宋体" w:hAnsi="宋体" w:eastAsia="宋体" w:cs="宋体"/>
      <w:color w:val="000000"/>
    </w:rPr>
  </w:style>
  <w:style w:type="paragraph" w:customStyle="1" w:styleId="120">
    <w:name w:val="font9"/>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21">
    <w:name w:val="font10"/>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22">
    <w:name w:val="font11"/>
    <w:basedOn w:val="1"/>
    <w:qFormat/>
    <w:uiPriority w:val="0"/>
    <w:pPr>
      <w:adjustRightInd/>
      <w:snapToGrid/>
      <w:spacing w:before="100" w:beforeAutospacing="1" w:after="100" w:afterAutospacing="1"/>
    </w:pPr>
    <w:rPr>
      <w:rFonts w:ascii="宋体" w:hAnsi="宋体" w:eastAsia="宋体" w:cs="宋体"/>
      <w:color w:val="7030A0"/>
    </w:rPr>
  </w:style>
  <w:style w:type="paragraph" w:customStyle="1" w:styleId="123">
    <w:name w:val="font12"/>
    <w:basedOn w:val="1"/>
    <w:qFormat/>
    <w:uiPriority w:val="0"/>
    <w:pPr>
      <w:adjustRightInd/>
      <w:snapToGrid/>
      <w:spacing w:before="100" w:beforeAutospacing="1" w:after="100" w:afterAutospacing="1"/>
    </w:pPr>
    <w:rPr>
      <w:rFonts w:ascii="宋体" w:hAnsi="宋体" w:eastAsia="宋体" w:cs="宋体"/>
      <w:color w:val="FF0000"/>
    </w:rPr>
  </w:style>
  <w:style w:type="paragraph" w:customStyle="1" w:styleId="124">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25">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126">
    <w:name w:val="xl7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7030A0"/>
      <w:sz w:val="24"/>
      <w:szCs w:val="24"/>
    </w:rPr>
  </w:style>
  <w:style w:type="paragraph" w:customStyle="1" w:styleId="127">
    <w:name w:val="xl7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7030A0"/>
      <w:sz w:val="24"/>
      <w:szCs w:val="24"/>
    </w:rPr>
  </w:style>
  <w:style w:type="paragraph" w:customStyle="1" w:styleId="128">
    <w:name w:val="xl7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7030A0"/>
      <w:sz w:val="24"/>
      <w:szCs w:val="24"/>
    </w:rPr>
  </w:style>
  <w:style w:type="paragraph" w:customStyle="1" w:styleId="129">
    <w:name w:val="xl7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C00000"/>
      <w:sz w:val="24"/>
      <w:szCs w:val="24"/>
    </w:rPr>
  </w:style>
  <w:style w:type="paragraph" w:customStyle="1" w:styleId="130">
    <w:name w:val="xl7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C00000"/>
      <w:sz w:val="24"/>
      <w:szCs w:val="24"/>
    </w:rPr>
  </w:style>
  <w:style w:type="paragraph" w:customStyle="1" w:styleId="131">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C00000"/>
      <w:sz w:val="24"/>
      <w:szCs w:val="24"/>
    </w:rPr>
  </w:style>
  <w:style w:type="paragraph" w:customStyle="1" w:styleId="132">
    <w:name w:val="xl8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C00000"/>
      <w:sz w:val="24"/>
      <w:szCs w:val="24"/>
    </w:rPr>
  </w:style>
  <w:style w:type="paragraph" w:customStyle="1" w:styleId="133">
    <w:name w:val="xl8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7030A0"/>
      <w:sz w:val="24"/>
      <w:szCs w:val="24"/>
    </w:rPr>
  </w:style>
  <w:style w:type="paragraph" w:customStyle="1" w:styleId="134">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7030A0"/>
      <w:sz w:val="24"/>
      <w:szCs w:val="24"/>
    </w:rPr>
  </w:style>
  <w:style w:type="paragraph" w:customStyle="1" w:styleId="135">
    <w:name w:val="xl8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7030A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ED2A2F-58B7-4F25-9D1C-61B97ACAB64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75</Pages>
  <Words>8150</Words>
  <Characters>46457</Characters>
  <Lines>387</Lines>
  <Paragraphs>108</Paragraphs>
  <TotalTime>5</TotalTime>
  <ScaleCrop>false</ScaleCrop>
  <LinksUpToDate>false</LinksUpToDate>
  <CharactersWithSpaces>54499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2017-12-05T07:44:00Z</dcterms:created>
  <dc:creator>Administrator</dc:creator>
  <cp:lastModifiedBy>Administrator</cp:lastModifiedBy>
  <cp:lastPrinted>2020-05-06T03:59:00Z</cp:lastPrinted>
  <dcterms:modified xsi:type="dcterms:W3CDTF">2020-05-08T08:17:52Z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