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宋体" w:hAnsi="宋体" w:cs="宋体"/>
          <w:b/>
          <w:color w:val="auto"/>
          <w:sz w:val="76"/>
          <w:szCs w:val="72"/>
          <w:highlight w:val="none"/>
        </w:rPr>
      </w:pPr>
      <w:bookmarkStart w:id="46" w:name="_GoBack"/>
      <w:r>
        <w:rPr>
          <w:rFonts w:hint="eastAsia" w:ascii="宋体" w:hAnsi="宋体" w:cs="宋体"/>
          <w:b/>
          <w:color w:val="auto"/>
          <w:sz w:val="56"/>
          <w:szCs w:val="72"/>
          <w:highlight w:val="none"/>
        </w:rPr>
        <w:t>南宁政府采购服务</w:t>
      </w:r>
    </w:p>
    <w:p>
      <w:pPr>
        <w:shd w:val="clear"/>
        <w:jc w:val="center"/>
        <w:rPr>
          <w:rFonts w:ascii="宋体" w:hAnsi="宋体" w:cs="宋体"/>
          <w:b/>
          <w:color w:val="auto"/>
          <w:sz w:val="58"/>
          <w:szCs w:val="72"/>
          <w:highlight w:val="none"/>
        </w:rPr>
      </w:pPr>
    </w:p>
    <w:p>
      <w:pPr>
        <w:shd w:val="clear"/>
        <w:rPr>
          <w:rFonts w:ascii="宋体" w:hAnsi="宋体" w:cs="宋体"/>
          <w:b/>
          <w:color w:val="auto"/>
          <w:sz w:val="84"/>
          <w:szCs w:val="84"/>
          <w:highlight w:val="none"/>
        </w:rPr>
      </w:pPr>
      <w:r>
        <w:rPr>
          <w:rFonts w:hint="eastAsia" w:ascii="宋体" w:hAnsi="宋体" w:cs="宋体"/>
          <w:b/>
          <w:color w:val="auto"/>
          <w:sz w:val="84"/>
          <w:szCs w:val="84"/>
          <w:highlight w:val="none"/>
        </w:rPr>
        <w:t>竞</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争</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性</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磋</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商</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文</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件</w:t>
      </w:r>
    </w:p>
    <w:p>
      <w:pPr>
        <w:shd w:val="clear"/>
        <w:jc w:val="center"/>
        <w:rPr>
          <w:rFonts w:ascii="宋体" w:hAnsi="宋体" w:cs="宋体"/>
          <w:b/>
          <w:color w:val="auto"/>
          <w:sz w:val="56"/>
          <w:szCs w:val="72"/>
          <w:highlight w:val="none"/>
        </w:rPr>
      </w:pPr>
      <w:r>
        <w:rPr>
          <w:rFonts w:ascii="宋体" w:hAnsi="宋体" w:cs="宋体"/>
          <w:b/>
          <w:color w:val="auto"/>
          <w:sz w:val="56"/>
          <w:szCs w:val="72"/>
          <w:highlight w:val="none"/>
        </w:rPr>
        <w:t xml:space="preserve"> </w:t>
      </w:r>
    </w:p>
    <w:p>
      <w:pPr>
        <w:pStyle w:val="25"/>
        <w:shd w:val="clear"/>
        <w:snapToGrid w:val="0"/>
        <w:ind w:firstLine="708" w:firstLineChars="196"/>
        <w:jc w:val="center"/>
        <w:rPr>
          <w:rFonts w:hAnsi="宋体" w:cs="宋体"/>
          <w:b/>
          <w:bCs/>
          <w:color w:val="auto"/>
          <w:sz w:val="36"/>
          <w:szCs w:val="36"/>
          <w:highlight w:val="none"/>
        </w:rPr>
      </w:pPr>
    </w:p>
    <w:p>
      <w:pPr>
        <w:pStyle w:val="25"/>
        <w:shd w:val="clear"/>
        <w:snapToGrid w:val="0"/>
        <w:ind w:firstLine="708" w:firstLineChars="196"/>
        <w:jc w:val="center"/>
        <w:rPr>
          <w:rFonts w:hAnsi="宋体" w:cs="宋体"/>
          <w:b/>
          <w:bCs/>
          <w:color w:val="auto"/>
          <w:sz w:val="36"/>
          <w:szCs w:val="36"/>
          <w:highlight w:val="none"/>
        </w:rPr>
      </w:pPr>
    </w:p>
    <w:p>
      <w:pPr>
        <w:pStyle w:val="25"/>
        <w:shd w:val="clear"/>
        <w:snapToGrid w:val="0"/>
        <w:ind w:firstLine="708" w:firstLineChars="196"/>
        <w:jc w:val="center"/>
        <w:rPr>
          <w:rFonts w:hAnsi="宋体" w:cs="宋体"/>
          <w:b/>
          <w:bCs/>
          <w:color w:val="auto"/>
          <w:sz w:val="36"/>
          <w:szCs w:val="36"/>
          <w:highlight w:val="none"/>
        </w:rPr>
      </w:pPr>
    </w:p>
    <w:p>
      <w:pPr>
        <w:pStyle w:val="25"/>
        <w:shd w:val="clear"/>
        <w:snapToGrid w:val="0"/>
        <w:ind w:firstLine="708" w:firstLineChars="196"/>
        <w:jc w:val="center"/>
        <w:rPr>
          <w:rFonts w:hAnsi="宋体" w:cs="宋体"/>
          <w:b/>
          <w:bCs/>
          <w:color w:val="auto"/>
          <w:sz w:val="36"/>
          <w:szCs w:val="36"/>
          <w:highlight w:val="none"/>
        </w:rPr>
      </w:pPr>
    </w:p>
    <w:p>
      <w:pPr>
        <w:pStyle w:val="25"/>
        <w:shd w:val="clear"/>
        <w:snapToGrid w:val="0"/>
        <w:ind w:firstLine="708" w:firstLineChars="196"/>
        <w:jc w:val="center"/>
        <w:rPr>
          <w:rFonts w:hAnsi="宋体" w:cs="宋体"/>
          <w:b/>
          <w:bCs/>
          <w:color w:val="auto"/>
          <w:sz w:val="36"/>
          <w:szCs w:val="36"/>
          <w:highlight w:val="none"/>
        </w:rPr>
      </w:pPr>
    </w:p>
    <w:p>
      <w:pPr>
        <w:pStyle w:val="25"/>
        <w:shd w:val="clear"/>
        <w:snapToGrid w:val="0"/>
        <w:ind w:firstLine="708" w:firstLineChars="196"/>
        <w:jc w:val="center"/>
        <w:rPr>
          <w:rFonts w:hAnsi="宋体" w:cs="宋体"/>
          <w:b/>
          <w:bCs/>
          <w:color w:val="auto"/>
          <w:sz w:val="36"/>
          <w:szCs w:val="36"/>
          <w:highlight w:val="none"/>
        </w:rPr>
      </w:pPr>
    </w:p>
    <w:p>
      <w:pPr>
        <w:pStyle w:val="25"/>
        <w:shd w:val="clear"/>
        <w:tabs>
          <w:tab w:val="left" w:pos="5640"/>
        </w:tabs>
        <w:snapToGrid w:val="0"/>
        <w:spacing w:line="360" w:lineRule="auto"/>
        <w:ind w:firstLine="602" w:firstLineChars="200"/>
        <w:rPr>
          <w:rFonts w:hAnsi="宋体" w:cs="宋体"/>
          <w:b/>
          <w:color w:val="auto"/>
          <w:sz w:val="30"/>
          <w:szCs w:val="30"/>
          <w:highlight w:val="none"/>
        </w:rPr>
      </w:pPr>
      <w:r>
        <w:rPr>
          <w:rFonts w:hint="eastAsia" w:hAnsi="宋体" w:cs="宋体"/>
          <w:b/>
          <w:bCs/>
          <w:color w:val="auto"/>
          <w:sz w:val="30"/>
          <w:szCs w:val="30"/>
          <w:highlight w:val="none"/>
        </w:rPr>
        <w:t>项目名称：南宁市教育园区发展规划及实施方案</w:t>
      </w:r>
    </w:p>
    <w:p>
      <w:pPr>
        <w:pStyle w:val="25"/>
        <w:shd w:val="clear"/>
        <w:tabs>
          <w:tab w:val="left" w:pos="5640"/>
        </w:tabs>
        <w:snapToGrid w:val="0"/>
        <w:spacing w:line="360" w:lineRule="auto"/>
        <w:ind w:firstLine="602" w:firstLineChars="200"/>
        <w:rPr>
          <w:rFonts w:hint="eastAsia" w:hAnsi="宋体" w:eastAsia="宋体" w:cs="宋体"/>
          <w:b/>
          <w:bCs/>
          <w:color w:val="auto"/>
          <w:w w:val="95"/>
          <w:sz w:val="36"/>
          <w:szCs w:val="36"/>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NNZC2020-C3-990347-JGJD</w:t>
      </w:r>
    </w:p>
    <w:p>
      <w:pPr>
        <w:pStyle w:val="25"/>
        <w:shd w:val="clear"/>
        <w:snapToGrid w:val="0"/>
        <w:ind w:firstLine="670" w:firstLineChars="196"/>
        <w:jc w:val="center"/>
        <w:rPr>
          <w:rFonts w:hAnsi="宋体" w:cs="宋体"/>
          <w:bCs/>
          <w:color w:val="auto"/>
          <w:w w:val="95"/>
          <w:sz w:val="36"/>
          <w:szCs w:val="36"/>
          <w:highlight w:val="none"/>
        </w:rPr>
      </w:pPr>
    </w:p>
    <w:p>
      <w:pPr>
        <w:pStyle w:val="25"/>
        <w:shd w:val="clear"/>
        <w:snapToGrid w:val="0"/>
        <w:ind w:firstLine="673" w:firstLineChars="196"/>
        <w:jc w:val="center"/>
        <w:rPr>
          <w:rFonts w:hAnsi="宋体" w:cs="宋体"/>
          <w:b/>
          <w:bCs/>
          <w:color w:val="auto"/>
          <w:w w:val="95"/>
          <w:sz w:val="36"/>
          <w:szCs w:val="36"/>
          <w:highlight w:val="none"/>
        </w:rPr>
      </w:pPr>
    </w:p>
    <w:p>
      <w:pPr>
        <w:pStyle w:val="25"/>
        <w:shd w:val="clear"/>
        <w:snapToGrid w:val="0"/>
        <w:ind w:firstLine="673" w:firstLineChars="196"/>
        <w:jc w:val="center"/>
        <w:rPr>
          <w:rFonts w:hAnsi="宋体" w:cs="宋体"/>
          <w:b/>
          <w:bCs/>
          <w:color w:val="auto"/>
          <w:w w:val="95"/>
          <w:sz w:val="36"/>
          <w:szCs w:val="36"/>
          <w:highlight w:val="none"/>
        </w:rPr>
      </w:pPr>
    </w:p>
    <w:p>
      <w:pPr>
        <w:pStyle w:val="25"/>
        <w:shd w:val="clear"/>
        <w:snapToGrid w:val="0"/>
        <w:spacing w:line="360" w:lineRule="auto"/>
        <w:ind w:firstLine="1068" w:firstLineChars="400"/>
        <w:jc w:val="left"/>
        <w:rPr>
          <w:rFonts w:hAnsi="宋体" w:cs="宋体"/>
          <w:b/>
          <w:color w:val="auto"/>
          <w:sz w:val="28"/>
          <w:szCs w:val="36"/>
          <w:highlight w:val="none"/>
          <w:u w:val="single"/>
        </w:rPr>
      </w:pPr>
      <w:r>
        <w:rPr>
          <w:rFonts w:hint="eastAsia" w:hAnsi="宋体" w:cs="宋体"/>
          <w:b/>
          <w:bCs/>
          <w:color w:val="auto"/>
          <w:w w:val="95"/>
          <w:sz w:val="28"/>
          <w:szCs w:val="36"/>
          <w:highlight w:val="none"/>
        </w:rPr>
        <w:t>采购单位：</w:t>
      </w:r>
      <w:r>
        <w:rPr>
          <w:rFonts w:hint="eastAsia" w:hAnsi="宋体" w:cs="宋体"/>
          <w:b/>
          <w:bCs/>
          <w:color w:val="auto"/>
          <w:w w:val="95"/>
          <w:sz w:val="28"/>
          <w:szCs w:val="36"/>
          <w:highlight w:val="none"/>
          <w:u w:val="single"/>
        </w:rPr>
        <w:t>南宁市发展和改革委员会</w:t>
      </w:r>
      <w:r>
        <w:rPr>
          <w:rFonts w:hAnsi="宋体" w:cs="宋体"/>
          <w:b/>
          <w:color w:val="auto"/>
          <w:sz w:val="28"/>
          <w:szCs w:val="36"/>
          <w:highlight w:val="none"/>
          <w:u w:val="single"/>
        </w:rPr>
        <w:t xml:space="preserve"> </w:t>
      </w:r>
    </w:p>
    <w:p>
      <w:pPr>
        <w:pStyle w:val="25"/>
        <w:shd w:val="clear"/>
        <w:snapToGrid w:val="0"/>
        <w:spacing w:line="360" w:lineRule="auto"/>
        <w:ind w:firstLine="1068" w:firstLineChars="400"/>
        <w:jc w:val="left"/>
        <w:rPr>
          <w:rFonts w:hAnsi="宋体" w:cs="宋体"/>
          <w:b/>
          <w:color w:val="auto"/>
          <w:sz w:val="28"/>
          <w:szCs w:val="36"/>
          <w:highlight w:val="none"/>
          <w:u w:val="single"/>
        </w:rPr>
      </w:pPr>
      <w:r>
        <w:rPr>
          <w:rFonts w:hint="eastAsia" w:hAnsi="宋体" w:cs="宋体"/>
          <w:b/>
          <w:bCs/>
          <w:color w:val="auto"/>
          <w:w w:val="95"/>
          <w:sz w:val="28"/>
          <w:szCs w:val="36"/>
          <w:highlight w:val="none"/>
        </w:rPr>
        <w:t>代理机构：</w:t>
      </w:r>
      <w:r>
        <w:rPr>
          <w:rFonts w:hint="eastAsia" w:hAnsi="宋体" w:cs="宋体"/>
          <w:b/>
          <w:bCs/>
          <w:color w:val="auto"/>
          <w:sz w:val="28"/>
          <w:szCs w:val="36"/>
          <w:highlight w:val="none"/>
          <w:u w:val="single"/>
        </w:rPr>
        <w:t>广西建设工程机电设备招标中心有限公司</w:t>
      </w:r>
      <w:r>
        <w:rPr>
          <w:rFonts w:hAnsi="宋体" w:cs="宋体"/>
          <w:b/>
          <w:bCs/>
          <w:color w:val="auto"/>
          <w:w w:val="95"/>
          <w:sz w:val="28"/>
          <w:szCs w:val="36"/>
          <w:highlight w:val="none"/>
        </w:rPr>
        <w:t xml:space="preserve"> </w:t>
      </w:r>
      <w:r>
        <w:rPr>
          <w:rFonts w:hint="eastAsia" w:hAnsi="宋体" w:cs="宋体"/>
          <w:b/>
          <w:bCs/>
          <w:color w:val="auto"/>
          <w:w w:val="95"/>
          <w:sz w:val="28"/>
          <w:szCs w:val="36"/>
          <w:highlight w:val="none"/>
        </w:rPr>
        <w:t xml:space="preserve">       </w:t>
      </w:r>
    </w:p>
    <w:p>
      <w:pPr>
        <w:pStyle w:val="25"/>
        <w:shd w:val="clear"/>
        <w:snapToGrid w:val="0"/>
        <w:spacing w:line="360" w:lineRule="auto"/>
        <w:ind w:firstLine="562" w:firstLineChars="200"/>
        <w:jc w:val="center"/>
        <w:rPr>
          <w:rFonts w:hAnsi="宋体" w:cs="宋体"/>
          <w:b/>
          <w:color w:val="auto"/>
          <w:sz w:val="28"/>
          <w:szCs w:val="36"/>
          <w:highlight w:val="none"/>
          <w:u w:val="single"/>
        </w:rPr>
      </w:pPr>
    </w:p>
    <w:p>
      <w:pPr>
        <w:pStyle w:val="25"/>
        <w:shd w:val="clear"/>
        <w:snapToGrid w:val="0"/>
        <w:spacing w:line="360" w:lineRule="auto"/>
        <w:ind w:firstLine="562" w:firstLineChars="200"/>
        <w:jc w:val="center"/>
        <w:rPr>
          <w:rFonts w:hAnsi="宋体" w:cs="宋体"/>
          <w:b/>
          <w:color w:val="auto"/>
          <w:sz w:val="28"/>
          <w:szCs w:val="36"/>
          <w:highlight w:val="none"/>
          <w:u w:val="single"/>
        </w:rPr>
      </w:pPr>
    </w:p>
    <w:p>
      <w:pPr>
        <w:pStyle w:val="25"/>
        <w:shd w:val="clear"/>
        <w:snapToGrid w:val="0"/>
        <w:spacing w:line="360" w:lineRule="auto"/>
        <w:ind w:firstLine="562" w:firstLineChars="200"/>
        <w:jc w:val="center"/>
        <w:rPr>
          <w:rFonts w:hAnsi="宋体" w:cs="宋体"/>
          <w:b/>
          <w:color w:val="auto"/>
          <w:w w:val="95"/>
          <w:sz w:val="28"/>
          <w:szCs w:val="36"/>
          <w:highlight w:val="none"/>
        </w:rPr>
      </w:pPr>
      <w:r>
        <w:rPr>
          <w:rFonts w:hAnsi="宋体" w:cs="宋体"/>
          <w:b/>
          <w:color w:val="auto"/>
          <w:sz w:val="28"/>
          <w:szCs w:val="36"/>
          <w:highlight w:val="none"/>
          <w:u w:val="single"/>
        </w:rPr>
        <w:t>20</w:t>
      </w:r>
      <w:r>
        <w:rPr>
          <w:rFonts w:hint="eastAsia" w:hAnsi="宋体" w:cs="宋体"/>
          <w:b/>
          <w:color w:val="auto"/>
          <w:sz w:val="28"/>
          <w:szCs w:val="36"/>
          <w:highlight w:val="none"/>
          <w:u w:val="single"/>
        </w:rPr>
        <w:t>20</w:t>
      </w:r>
      <w:r>
        <w:rPr>
          <w:rFonts w:hint="eastAsia" w:hAnsi="宋体" w:cs="宋体"/>
          <w:b/>
          <w:bCs/>
          <w:color w:val="auto"/>
          <w:w w:val="95"/>
          <w:sz w:val="28"/>
          <w:szCs w:val="36"/>
          <w:highlight w:val="none"/>
        </w:rPr>
        <w:t>年</w:t>
      </w:r>
      <w:r>
        <w:rPr>
          <w:rFonts w:hAnsi="宋体" w:cs="宋体"/>
          <w:b/>
          <w:color w:val="auto"/>
          <w:sz w:val="28"/>
          <w:szCs w:val="36"/>
          <w:highlight w:val="none"/>
          <w:u w:val="single"/>
        </w:rPr>
        <w:t xml:space="preserve"> </w:t>
      </w:r>
      <w:r>
        <w:rPr>
          <w:rFonts w:hint="eastAsia" w:hAnsi="宋体" w:cs="宋体"/>
          <w:b/>
          <w:color w:val="auto"/>
          <w:sz w:val="28"/>
          <w:szCs w:val="36"/>
          <w:highlight w:val="none"/>
          <w:u w:val="single"/>
          <w:lang w:val="en-US" w:eastAsia="zh-CN"/>
        </w:rPr>
        <w:t>11</w:t>
      </w:r>
      <w:r>
        <w:rPr>
          <w:rFonts w:hint="eastAsia" w:hAnsi="宋体" w:cs="宋体"/>
          <w:b/>
          <w:color w:val="auto"/>
          <w:sz w:val="28"/>
          <w:szCs w:val="36"/>
          <w:highlight w:val="none"/>
          <w:u w:val="single"/>
        </w:rPr>
        <w:t xml:space="preserve"> </w:t>
      </w:r>
      <w:r>
        <w:rPr>
          <w:rFonts w:hint="eastAsia" w:hAnsi="宋体" w:cs="宋体"/>
          <w:b/>
          <w:bCs/>
          <w:color w:val="auto"/>
          <w:w w:val="95"/>
          <w:sz w:val="28"/>
          <w:szCs w:val="36"/>
          <w:highlight w:val="none"/>
        </w:rPr>
        <w:t>月</w:t>
      </w:r>
      <w:r>
        <w:rPr>
          <w:rFonts w:hint="eastAsia" w:hAnsi="宋体" w:cs="宋体"/>
          <w:b/>
          <w:color w:val="auto"/>
          <w:sz w:val="28"/>
          <w:szCs w:val="36"/>
          <w:highlight w:val="none"/>
          <w:u w:val="single"/>
        </w:rPr>
        <w:t xml:space="preserve"> </w:t>
      </w:r>
      <w:r>
        <w:rPr>
          <w:rFonts w:hint="eastAsia" w:hAnsi="宋体" w:cs="宋体"/>
          <w:b/>
          <w:color w:val="auto"/>
          <w:sz w:val="28"/>
          <w:szCs w:val="36"/>
          <w:highlight w:val="none"/>
          <w:u w:val="single"/>
          <w:lang w:val="en-US" w:eastAsia="zh-CN"/>
        </w:rPr>
        <w:t>11</w:t>
      </w:r>
      <w:r>
        <w:rPr>
          <w:rFonts w:hint="eastAsia" w:hAnsi="宋体" w:cs="宋体"/>
          <w:b/>
          <w:color w:val="auto"/>
          <w:sz w:val="28"/>
          <w:szCs w:val="36"/>
          <w:highlight w:val="none"/>
          <w:u w:val="single"/>
        </w:rPr>
        <w:t xml:space="preserve"> </w:t>
      </w:r>
      <w:r>
        <w:rPr>
          <w:rFonts w:hint="eastAsia" w:hAnsi="宋体" w:cs="宋体"/>
          <w:b/>
          <w:bCs/>
          <w:color w:val="auto"/>
          <w:w w:val="95"/>
          <w:sz w:val="28"/>
          <w:szCs w:val="36"/>
          <w:highlight w:val="none"/>
        </w:rPr>
        <w:t>日</w:t>
      </w:r>
    </w:p>
    <w:p>
      <w:pPr>
        <w:widowControl/>
        <w:shd w:val="clear"/>
        <w:jc w:val="left"/>
        <w:rPr>
          <w:rFonts w:ascii="宋体" w:hAnsi="宋体" w:cs="宋体"/>
          <w:b/>
          <w:color w:val="auto"/>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230" w:bottom="1440" w:left="1440" w:header="851" w:footer="992" w:gutter="0"/>
          <w:pgNumType w:start="0"/>
          <w:cols w:space="720" w:num="1"/>
          <w:titlePg/>
          <w:docGrid w:type="lines" w:linePitch="312" w:charSpace="0"/>
        </w:sectPr>
      </w:pPr>
    </w:p>
    <w:p>
      <w:pPr>
        <w:widowControl/>
        <w:shd w:val="clear"/>
        <w:jc w:val="left"/>
        <w:rPr>
          <w:rFonts w:ascii="宋体" w:hAnsi="宋体" w:cs="宋体"/>
          <w:b/>
          <w:color w:val="auto"/>
          <w:sz w:val="44"/>
          <w:szCs w:val="44"/>
          <w:highlight w:val="none"/>
        </w:rPr>
      </w:pPr>
    </w:p>
    <w:p>
      <w:pPr>
        <w:pStyle w:val="25"/>
        <w:shd w:val="clear"/>
        <w:snapToGrid w:val="0"/>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w:t>
      </w:r>
      <w:r>
        <w:rPr>
          <w:rFonts w:hAnsi="宋体" w:cs="宋体"/>
          <w:b/>
          <w:color w:val="auto"/>
          <w:sz w:val="44"/>
          <w:szCs w:val="44"/>
          <w:highlight w:val="none"/>
        </w:rPr>
        <w:t xml:space="preserve">    </w:t>
      </w:r>
      <w:r>
        <w:rPr>
          <w:rFonts w:hint="eastAsia" w:hAnsi="宋体" w:cs="宋体"/>
          <w:b/>
          <w:color w:val="auto"/>
          <w:sz w:val="44"/>
          <w:szCs w:val="44"/>
          <w:highlight w:val="none"/>
        </w:rPr>
        <w:t>录</w:t>
      </w:r>
    </w:p>
    <w:p>
      <w:pPr>
        <w:numPr>
          <w:ilvl w:val="0"/>
          <w:numId w:val="3"/>
        </w:numPr>
        <w:shd w:val="clear"/>
        <w:tabs>
          <w:tab w:val="left" w:pos="1275"/>
        </w:tabs>
        <w:spacing w:beforeLines="50" w:line="480" w:lineRule="exact"/>
        <w:rPr>
          <w:rFonts w:ascii="宋体" w:hAnsi="宋体" w:cs="宋体"/>
          <w:b/>
          <w:color w:val="auto"/>
          <w:sz w:val="30"/>
          <w:szCs w:val="20"/>
          <w:highlight w:val="none"/>
        </w:rPr>
      </w:pPr>
      <w:r>
        <w:rPr>
          <w:rFonts w:hint="eastAsia" w:ascii="宋体" w:hAnsi="宋体" w:cs="宋体"/>
          <w:b/>
          <w:color w:val="auto"/>
          <w:sz w:val="32"/>
          <w:szCs w:val="32"/>
          <w:highlight w:val="none"/>
        </w:rPr>
        <w:t>竞争性磋商</w:t>
      </w:r>
      <w:r>
        <w:rPr>
          <w:rFonts w:hint="eastAsia" w:ascii="宋体" w:hAnsi="宋体" w:cs="宋体"/>
          <w:b/>
          <w:color w:val="auto"/>
          <w:sz w:val="30"/>
          <w:highlight w:val="none"/>
        </w:rPr>
        <w:t>公告……………………………………</w:t>
      </w:r>
      <w:r>
        <w:rPr>
          <w:rFonts w:ascii="宋体" w:hAnsi="宋体" w:cs="宋体"/>
          <w:b/>
          <w:color w:val="auto"/>
          <w:sz w:val="30"/>
          <w:highlight w:val="none"/>
        </w:rPr>
        <w:t>2</w:t>
      </w:r>
      <w:r>
        <w:rPr>
          <w:rFonts w:ascii="宋体" w:hAnsi="宋体" w:cs="宋体"/>
          <w:b/>
          <w:color w:val="auto"/>
          <w:sz w:val="36"/>
          <w:szCs w:val="36"/>
          <w:highlight w:val="none"/>
        </w:rPr>
        <w:t xml:space="preserve"> </w:t>
      </w:r>
    </w:p>
    <w:p>
      <w:pPr>
        <w:numPr>
          <w:ilvl w:val="0"/>
          <w:numId w:val="3"/>
        </w:numPr>
        <w:shd w:val="clear"/>
        <w:tabs>
          <w:tab w:val="left" w:pos="1275"/>
        </w:tabs>
        <w:spacing w:beforeLines="50" w:line="480" w:lineRule="exact"/>
        <w:rPr>
          <w:rFonts w:ascii="宋体" w:hAnsi="宋体" w:cs="宋体"/>
          <w:b/>
          <w:color w:val="auto"/>
          <w:sz w:val="30"/>
          <w:szCs w:val="20"/>
          <w:highlight w:val="none"/>
        </w:rPr>
      </w:pPr>
      <w:r>
        <w:rPr>
          <w:rFonts w:hint="eastAsia" w:ascii="宋体" w:hAnsi="宋体" w:cs="宋体"/>
          <w:b/>
          <w:color w:val="auto"/>
          <w:sz w:val="32"/>
          <w:szCs w:val="32"/>
          <w:highlight w:val="none"/>
        </w:rPr>
        <w:t>供应商</w:t>
      </w:r>
      <w:r>
        <w:rPr>
          <w:rFonts w:hint="eastAsia" w:ascii="宋体" w:hAnsi="宋体" w:cs="宋体"/>
          <w:b/>
          <w:color w:val="auto"/>
          <w:sz w:val="30"/>
          <w:highlight w:val="none"/>
        </w:rPr>
        <w:t>须知…………………………………………6</w:t>
      </w:r>
    </w:p>
    <w:p>
      <w:pPr>
        <w:numPr>
          <w:ilvl w:val="0"/>
          <w:numId w:val="3"/>
        </w:numPr>
        <w:shd w:val="clear"/>
        <w:tabs>
          <w:tab w:val="left" w:pos="1275"/>
        </w:tabs>
        <w:spacing w:beforeLines="50" w:line="480" w:lineRule="exact"/>
        <w:rPr>
          <w:rFonts w:ascii="宋体" w:hAnsi="宋体" w:cs="宋体"/>
          <w:b/>
          <w:color w:val="auto"/>
          <w:sz w:val="28"/>
          <w:szCs w:val="28"/>
          <w:highlight w:val="none"/>
        </w:rPr>
      </w:pPr>
      <w:r>
        <w:rPr>
          <w:rFonts w:hint="eastAsia" w:ascii="宋体" w:hAnsi="宋体" w:cs="宋体"/>
          <w:b/>
          <w:color w:val="auto"/>
          <w:sz w:val="30"/>
          <w:highlight w:val="none"/>
        </w:rPr>
        <w:t>项目需求……………………………………………</w:t>
      </w:r>
      <w:r>
        <w:rPr>
          <w:rFonts w:ascii="宋体" w:hAnsi="宋体" w:cs="宋体"/>
          <w:b/>
          <w:color w:val="auto"/>
          <w:sz w:val="30"/>
          <w:highlight w:val="none"/>
        </w:rPr>
        <w:t>2</w:t>
      </w:r>
      <w:r>
        <w:rPr>
          <w:rFonts w:hint="eastAsia" w:ascii="宋体" w:hAnsi="宋体" w:cs="宋体"/>
          <w:b/>
          <w:color w:val="auto"/>
          <w:sz w:val="30"/>
          <w:highlight w:val="none"/>
        </w:rPr>
        <w:t>4</w:t>
      </w:r>
    </w:p>
    <w:p>
      <w:pPr>
        <w:numPr>
          <w:ilvl w:val="0"/>
          <w:numId w:val="3"/>
        </w:numPr>
        <w:shd w:val="clear"/>
        <w:tabs>
          <w:tab w:val="left" w:pos="1275"/>
        </w:tabs>
        <w:spacing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响应文件格式………………………………………</w:t>
      </w:r>
      <w:r>
        <w:rPr>
          <w:rFonts w:ascii="宋体" w:hAnsi="宋体" w:cs="宋体"/>
          <w:b/>
          <w:color w:val="auto"/>
          <w:sz w:val="30"/>
          <w:highlight w:val="none"/>
        </w:rPr>
        <w:t>2</w:t>
      </w:r>
      <w:r>
        <w:rPr>
          <w:rFonts w:hint="eastAsia" w:ascii="宋体" w:hAnsi="宋体" w:cs="宋体"/>
          <w:b/>
          <w:color w:val="auto"/>
          <w:sz w:val="30"/>
          <w:highlight w:val="none"/>
        </w:rPr>
        <w:t>7</w:t>
      </w:r>
    </w:p>
    <w:p>
      <w:pPr>
        <w:numPr>
          <w:ilvl w:val="0"/>
          <w:numId w:val="3"/>
        </w:numPr>
        <w:shd w:val="clear"/>
        <w:tabs>
          <w:tab w:val="left" w:pos="1275"/>
        </w:tabs>
        <w:spacing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合同主要条款………………………………………42</w:t>
      </w:r>
    </w:p>
    <w:p>
      <w:pPr>
        <w:numPr>
          <w:ilvl w:val="0"/>
          <w:numId w:val="3"/>
        </w:numPr>
        <w:shd w:val="clear"/>
        <w:tabs>
          <w:tab w:val="left" w:pos="1275"/>
        </w:tabs>
        <w:spacing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评审办法及评审标准………………………………5</w:t>
      </w:r>
      <w:r>
        <w:rPr>
          <w:rFonts w:hint="eastAsia" w:ascii="宋体" w:hAnsi="宋体" w:cs="宋体"/>
          <w:b/>
          <w:color w:val="auto"/>
          <w:sz w:val="30"/>
          <w:highlight w:val="none"/>
          <w:lang w:val="en-US" w:eastAsia="zh-CN"/>
        </w:rPr>
        <w:t>1</w:t>
      </w:r>
    </w:p>
    <w:p>
      <w:pPr>
        <w:numPr>
          <w:ilvl w:val="0"/>
          <w:numId w:val="3"/>
        </w:numPr>
        <w:shd w:val="clear"/>
        <w:tabs>
          <w:tab w:val="left" w:pos="1275"/>
        </w:tabs>
        <w:spacing w:beforeLines="50" w:line="480" w:lineRule="exact"/>
        <w:rPr>
          <w:rFonts w:ascii="宋体" w:hAnsi="宋体" w:cs="宋体"/>
          <w:b/>
          <w:color w:val="auto"/>
          <w:sz w:val="30"/>
          <w:highlight w:val="none"/>
        </w:rPr>
      </w:pPr>
      <w:r>
        <w:rPr>
          <w:rFonts w:hint="eastAsia" w:ascii="宋体" w:hAnsi="宋体" w:cs="宋体"/>
          <w:b/>
          <w:color w:val="auto"/>
          <w:sz w:val="30"/>
          <w:highlight w:val="none"/>
        </w:rPr>
        <w:t>质疑书及投诉书格式………………………………56</w:t>
      </w:r>
    </w:p>
    <w:p>
      <w:pPr>
        <w:pStyle w:val="25"/>
        <w:shd w:val="clear"/>
        <w:snapToGrid w:val="0"/>
        <w:spacing w:before="120" w:after="120" w:line="360" w:lineRule="auto"/>
        <w:ind w:firstLine="148" w:firstLineChars="49"/>
        <w:rPr>
          <w:rFonts w:hAnsi="宋体" w:cs="宋体"/>
          <w:b/>
          <w:color w:val="auto"/>
          <w:sz w:val="30"/>
          <w:szCs w:val="24"/>
          <w:highlight w:val="none"/>
        </w:rPr>
      </w:pPr>
    </w:p>
    <w:p>
      <w:pPr>
        <w:pStyle w:val="25"/>
        <w:shd w:val="clear"/>
        <w:snapToGrid w:val="0"/>
        <w:spacing w:before="120" w:after="120"/>
        <w:jc w:val="center"/>
        <w:outlineLvl w:val="0"/>
        <w:rPr>
          <w:rFonts w:hAnsi="宋体" w:cs="宋体"/>
          <w:b/>
          <w:color w:val="auto"/>
          <w:sz w:val="24"/>
          <w:highlight w:val="none"/>
        </w:rPr>
      </w:pPr>
      <w:r>
        <w:rPr>
          <w:rFonts w:hAnsi="宋体" w:cs="宋体"/>
          <w:b/>
          <w:color w:val="auto"/>
          <w:sz w:val="24"/>
          <w:highlight w:val="none"/>
        </w:rPr>
        <w:br w:type="page"/>
      </w: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24"/>
          <w:highlight w:val="none"/>
        </w:rPr>
      </w:pPr>
    </w:p>
    <w:p>
      <w:pPr>
        <w:pStyle w:val="25"/>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第一章</w:t>
      </w:r>
      <w:r>
        <w:rPr>
          <w:rFonts w:hAnsi="宋体" w:cs="宋体"/>
          <w:b/>
          <w:color w:val="auto"/>
          <w:sz w:val="44"/>
          <w:szCs w:val="44"/>
          <w:highlight w:val="none"/>
        </w:rPr>
        <w:t xml:space="preserve"> </w:t>
      </w:r>
      <w:r>
        <w:rPr>
          <w:rFonts w:hint="eastAsia" w:hAnsi="宋体" w:cs="宋体"/>
          <w:b/>
          <w:color w:val="auto"/>
          <w:sz w:val="44"/>
          <w:szCs w:val="44"/>
          <w:highlight w:val="none"/>
        </w:rPr>
        <w:t>竞争性磋商公告</w:t>
      </w:r>
    </w:p>
    <w:p>
      <w:pPr>
        <w:shd w:val="clear"/>
        <w:rPr>
          <w:rFonts w:ascii="宋体" w:hAnsi="宋体" w:cs="宋体"/>
          <w:b/>
          <w:color w:val="auto"/>
          <w:kern w:val="0"/>
          <w:sz w:val="24"/>
          <w:highlight w:val="none"/>
        </w:rPr>
      </w:pPr>
    </w:p>
    <w:p>
      <w:pPr>
        <w:shd w:val="clear"/>
        <w:jc w:val="center"/>
        <w:rPr>
          <w:rFonts w:ascii="宋体" w:hAnsi="宋体" w:cs="宋体"/>
          <w:color w:val="auto"/>
          <w:sz w:val="32"/>
          <w:szCs w:val="32"/>
          <w:highlight w:val="none"/>
        </w:rPr>
      </w:pPr>
      <w:r>
        <w:rPr>
          <w:rFonts w:ascii="宋体" w:hAnsi="宋体" w:cs="宋体"/>
          <w:color w:val="auto"/>
          <w:sz w:val="24"/>
          <w:highlight w:val="none"/>
        </w:rPr>
        <w:t xml:space="preserve"> </w:t>
      </w:r>
      <w:r>
        <w:rPr>
          <w:rFonts w:ascii="宋体" w:hAnsi="宋体" w:cs="宋体"/>
          <w:color w:val="auto"/>
          <w:sz w:val="32"/>
          <w:szCs w:val="32"/>
          <w:highlight w:val="none"/>
        </w:rPr>
        <w:t xml:space="preserve"> </w:t>
      </w:r>
    </w:p>
    <w:p>
      <w:pPr>
        <w:shd w:val="clear" w:color="auto"/>
        <w:snapToGrid w:val="0"/>
        <w:ind w:left="-359" w:leftChars="-171"/>
        <w:jc w:val="center"/>
        <w:rPr>
          <w:rFonts w:ascii="宋体" w:hAnsi="宋体" w:cs="宋体"/>
          <w:b/>
          <w:color w:val="auto"/>
          <w:sz w:val="30"/>
          <w:szCs w:val="30"/>
          <w:highlight w:val="none"/>
        </w:rPr>
      </w:pPr>
      <w:r>
        <w:rPr>
          <w:rFonts w:ascii="宋体" w:hAnsi="宋体" w:cs="宋体"/>
          <w:color w:val="auto"/>
          <w:sz w:val="32"/>
          <w:szCs w:val="32"/>
          <w:highlight w:val="none"/>
        </w:rPr>
        <w:br w:type="page"/>
      </w:r>
      <w:r>
        <w:rPr>
          <w:rFonts w:hint="eastAsia" w:hAnsi="宋体" w:cs="宋体"/>
          <w:b/>
          <w:bCs/>
          <w:color w:val="auto"/>
          <w:sz w:val="30"/>
          <w:szCs w:val="30"/>
          <w:highlight w:val="none"/>
        </w:rPr>
        <w:t>广西建设工程机电设备招标中心有限公司</w:t>
      </w:r>
    </w:p>
    <w:p>
      <w:pPr>
        <w:shd w:val="clear" w:color="auto"/>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南宁市教育园区发展规划及实施方案</w:t>
      </w:r>
    </w:p>
    <w:p>
      <w:pPr>
        <w:shd w:val="clear" w:color="auto"/>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w:t>
      </w:r>
      <w:r>
        <w:rPr>
          <w:rFonts w:hint="eastAsia" w:hAnsi="宋体" w:cs="宋体"/>
          <w:b/>
          <w:bCs/>
          <w:color w:val="auto"/>
          <w:sz w:val="30"/>
          <w:szCs w:val="30"/>
          <w:highlight w:val="none"/>
          <w:lang w:eastAsia="zh-CN"/>
        </w:rPr>
        <w:t>NNZC2020-C3-990347-JGJD</w:t>
      </w:r>
      <w:r>
        <w:rPr>
          <w:rFonts w:hint="eastAsia" w:ascii="宋体" w:hAnsi="宋体" w:cs="宋体"/>
          <w:b/>
          <w:color w:val="auto"/>
          <w:sz w:val="30"/>
          <w:szCs w:val="30"/>
          <w:highlight w:val="none"/>
        </w:rPr>
        <w:t>)</w:t>
      </w:r>
    </w:p>
    <w:p>
      <w:pPr>
        <w:shd w:val="clear" w:color="auto"/>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竞争性磋商公告</w:t>
      </w:r>
    </w:p>
    <w:p>
      <w:pPr>
        <w:shd w:val="clear"/>
        <w:rPr>
          <w:rFonts w:ascii="宋体" w:hAnsi="宋体" w:cs="宋体"/>
          <w:color w:val="auto"/>
          <w:sz w:val="24"/>
          <w:highlight w:val="none"/>
        </w:rPr>
      </w:pPr>
      <w:r>
        <w:rPr>
          <w:rFonts w:ascii="宋体" w:hAnsi="宋体" w:cs="宋体"/>
          <w:color w:val="auto"/>
          <w:sz w:val="28"/>
          <w:szCs w:val="28"/>
          <w:highlight w:val="none"/>
        </w:rPr>
        <w:t xml:space="preserve">  </w:t>
      </w:r>
      <w:r>
        <w:rPr>
          <w:rFonts w:ascii="宋体" w:hAnsi="宋体" w:cs="宋体"/>
          <w:color w:val="auto"/>
          <w:sz w:val="24"/>
          <w:highlight w:val="none"/>
        </w:rPr>
        <w:t xml:space="preserve">  </w:t>
      </w:r>
    </w:p>
    <w:p>
      <w:pPr>
        <w:pBdr>
          <w:top w:val="single" w:color="auto" w:sz="4" w:space="1"/>
          <w:left w:val="single" w:color="auto" w:sz="4" w:space="4"/>
          <w:bottom w:val="single" w:color="auto" w:sz="4" w:space="1"/>
          <w:right w:val="single" w:color="auto" w:sz="4" w:space="4"/>
        </w:pBd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南宁市教育园区发展规划及实施方案</w:t>
      </w:r>
      <w:r>
        <w:rPr>
          <w:rFonts w:hint="eastAsia" w:ascii="宋体" w:hAnsi="宋体" w:cs="宋体"/>
          <w:color w:val="auto"/>
          <w:sz w:val="24"/>
          <w:highlight w:val="none"/>
        </w:rPr>
        <w:t>采购项目的潜在供应商应</w:t>
      </w:r>
      <w:r>
        <w:rPr>
          <w:rFonts w:hint="eastAsia" w:ascii="宋体" w:hAnsi="宋体" w:cs="宋体"/>
          <w:color w:val="auto"/>
          <w:sz w:val="24"/>
          <w:highlight w:val="none"/>
          <w:u w:val="single"/>
        </w:rPr>
        <w:t>登陆南宁市公共资源交易中心网站（网址：www.nnggzy.org.cn），在南宁市公共资源交易中心的采购公告栏内查找相关项目的采购公告，并点击该公告的附件，即可免费浏览或下载项目的</w:t>
      </w:r>
      <w:r>
        <w:rPr>
          <w:rFonts w:hint="eastAsia" w:ascii="宋体" w:hAnsi="宋体" w:cs="宋体"/>
          <w:color w:val="auto"/>
          <w:sz w:val="24"/>
          <w:highlight w:val="none"/>
        </w:rPr>
        <w:t>采购文件，并于</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2020年</w:t>
      </w:r>
      <w:r>
        <w:rPr>
          <w:rFonts w:hint="eastAsia" w:ascii="宋体" w:hAnsi="宋体" w:cs="宋体"/>
          <w:bCs/>
          <w:color w:val="auto"/>
          <w:sz w:val="24"/>
          <w:highlight w:val="none"/>
          <w:u w:val="single"/>
          <w:lang w:val="en-US" w:eastAsia="zh-CN"/>
        </w:rPr>
        <w:t>11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23</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pStyle w:val="4"/>
        <w:shd w:val="clear"/>
        <w:rPr>
          <w:rFonts w:ascii="宋体" w:hAnsi="宋体" w:cs="宋体"/>
          <w:bCs w:val="0"/>
          <w:color w:val="auto"/>
          <w:sz w:val="24"/>
          <w:szCs w:val="24"/>
          <w:highlight w:val="none"/>
        </w:rPr>
      </w:pPr>
      <w:bookmarkStart w:id="0" w:name="_Toc35393629"/>
      <w:bookmarkStart w:id="1" w:name="_Toc35393798"/>
      <w:bookmarkStart w:id="2" w:name="_Toc28359012"/>
      <w:bookmarkStart w:id="3" w:name="_Toc28359089"/>
      <w:r>
        <w:rPr>
          <w:rFonts w:hint="eastAsia" w:ascii="宋体" w:hAnsi="宋体" w:cs="宋体"/>
          <w:bCs w:val="0"/>
          <w:color w:val="auto"/>
          <w:sz w:val="24"/>
          <w:szCs w:val="24"/>
          <w:highlight w:val="none"/>
        </w:rPr>
        <w:t>一、项目基本情况</w:t>
      </w:r>
      <w:bookmarkEnd w:id="0"/>
      <w:bookmarkEnd w:id="1"/>
      <w:bookmarkEnd w:id="2"/>
      <w:bookmarkEnd w:id="3"/>
    </w:p>
    <w:p>
      <w:pPr>
        <w:shd w:val="clear"/>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bCs/>
          <w:color w:val="auto"/>
          <w:sz w:val="24"/>
          <w:highlight w:val="none"/>
          <w:lang w:eastAsia="zh-CN"/>
        </w:rPr>
        <w:t>NNZC2020-C3-990347-JGJD</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政府采购计划编号：[2020]NCCJA089</w:t>
      </w:r>
    </w:p>
    <w:p>
      <w:pPr>
        <w:shd w:val="clea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项目名称：南宁市教育园区发展规划及实施方案</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采购方式：□竞争性谈判 ☑竞争性磋商 □询价</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预算金额：165万元整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最高限价：165万元整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p>
      <w:pPr>
        <w:shd w:val="clear"/>
        <w:ind w:firstLine="480" w:firstLineChars="200"/>
        <w:rPr>
          <w:rFonts w:ascii="宋体" w:hAnsi="宋体"/>
          <w:color w:val="auto"/>
          <w:sz w:val="24"/>
          <w:highlight w:val="none"/>
        </w:rPr>
      </w:pPr>
      <w:r>
        <w:rPr>
          <w:rFonts w:hint="eastAsia" w:ascii="宋体" w:hAnsi="宋体"/>
          <w:color w:val="auto"/>
          <w:sz w:val="24"/>
          <w:highlight w:val="none"/>
        </w:rPr>
        <w:t xml:space="preserve"> 课题主要内容包括规划编制背景，分析南宁市产教融合相关产业发展基础，发展环境，结合目前南宁教育园区发展现状，分析未来发展的机遇和挑战，提出南宁教育园区发展规划的总体思想、基本原则、发展战略定位、发展目标，确定重点发展方向，落实发展的保障措施，并制定规划的实施路径。</w:t>
      </w:r>
    </w:p>
    <w:p>
      <w:pPr>
        <w:shd w:val="clear"/>
        <w:ind w:firstLine="480" w:firstLineChars="200"/>
        <w:rPr>
          <w:rFonts w:ascii="宋体" w:hAnsi="宋体"/>
          <w:color w:val="auto"/>
          <w:sz w:val="24"/>
          <w:highlight w:val="none"/>
        </w:rPr>
      </w:pPr>
      <w:r>
        <w:rPr>
          <w:rFonts w:hint="eastAsia" w:ascii="宋体" w:hAnsi="宋体"/>
          <w:color w:val="auto"/>
          <w:sz w:val="24"/>
          <w:highlight w:val="none"/>
        </w:rPr>
        <w:t>如需进一步了解详细内容，详见竞争性磋商文件。</w:t>
      </w:r>
    </w:p>
    <w:p>
      <w:pPr>
        <w:shd w:val="clea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cs="宋体"/>
          <w:color w:val="auto"/>
          <w:sz w:val="24"/>
          <w:highlight w:val="none"/>
          <w:shd w:val="clear" w:color="auto" w:fill="FFFFFF"/>
        </w:rPr>
        <w:t>自合同签订之日起至</w:t>
      </w:r>
      <w:r>
        <w:rPr>
          <w:rFonts w:hint="eastAsia" w:ascii="宋体" w:hAnsi="宋体" w:cs="宋体"/>
          <w:color w:val="auto"/>
          <w:sz w:val="24"/>
          <w:highlight w:val="none"/>
        </w:rPr>
        <w:t>2021年6月。</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w:t>
      </w:r>
    </w:p>
    <w:p>
      <w:pPr>
        <w:pStyle w:val="4"/>
        <w:shd w:val="clear"/>
        <w:rPr>
          <w:rFonts w:ascii="宋体" w:hAnsi="宋体" w:cs="宋体"/>
          <w:bCs w:val="0"/>
          <w:color w:val="auto"/>
          <w:sz w:val="24"/>
          <w:szCs w:val="24"/>
          <w:highlight w:val="none"/>
        </w:rPr>
      </w:pPr>
      <w:bookmarkStart w:id="4" w:name="_Toc35393799"/>
      <w:bookmarkStart w:id="5" w:name="_Toc28359013"/>
      <w:bookmarkStart w:id="6" w:name="_Toc35393630"/>
      <w:bookmarkStart w:id="7" w:name="_Toc28359090"/>
      <w:r>
        <w:rPr>
          <w:rFonts w:hint="eastAsia" w:ascii="宋体" w:hAnsi="宋体" w:cs="宋体"/>
          <w:bCs w:val="0"/>
          <w:color w:val="auto"/>
          <w:sz w:val="24"/>
          <w:szCs w:val="24"/>
          <w:highlight w:val="none"/>
        </w:rPr>
        <w:t>二、申请人的资格要求：</w:t>
      </w:r>
      <w:bookmarkEnd w:id="4"/>
      <w:bookmarkEnd w:id="5"/>
      <w:bookmarkEnd w:id="6"/>
      <w:bookmarkEnd w:id="7"/>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hd w:val="clear"/>
        <w:ind w:firstLine="480" w:firstLineChars="200"/>
        <w:rPr>
          <w:rFonts w:ascii="宋体" w:hAnsi="宋体" w:cs="宋体"/>
          <w:color w:val="auto"/>
          <w:sz w:val="24"/>
          <w:highlight w:val="none"/>
        </w:rPr>
      </w:pPr>
      <w:bookmarkStart w:id="8" w:name="_Toc28359091"/>
      <w:bookmarkStart w:id="9" w:name="_Toc28359014"/>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highlight w:val="none"/>
        </w:rPr>
        <w:t>关于印发2020 年广西优化营商环境百日攻坚行动方案的通知（桂政办发〔2020〕59 号），</w:t>
      </w:r>
      <w:r>
        <w:rPr>
          <w:rFonts w:hint="eastAsia" w:ascii="宋体" w:hAnsi="宋体" w:cs="宋体"/>
          <w:color w:val="auto"/>
          <w:sz w:val="24"/>
          <w:highlight w:val="none"/>
        </w:rPr>
        <w:t>评审时残疾人福利性单位、小型和微型企业产品的价格给予10%的扣除。监狱企业视同小型和微型企业，其产品在评审时给予相同的价格扣除。残疾人福利性单位属于小型、微型企业的，不重复享受政策。</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（1）国内注册，有能力提供本次采购服务的供应商。</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（2）参加政府采购活动前3年内在经营活动中没有重大违法记录(提供书面声明)。</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p>
      <w:pPr>
        <w:pStyle w:val="4"/>
        <w:shd w:val="clear"/>
        <w:rPr>
          <w:rFonts w:ascii="宋体" w:hAnsi="宋体" w:cs="宋体"/>
          <w:bCs w:val="0"/>
          <w:color w:val="auto"/>
          <w:sz w:val="24"/>
          <w:szCs w:val="24"/>
          <w:highlight w:val="none"/>
        </w:rPr>
      </w:pPr>
      <w:bookmarkStart w:id="10" w:name="_Toc35393800"/>
      <w:bookmarkStart w:id="11" w:name="_Toc35393631"/>
      <w:r>
        <w:rPr>
          <w:rFonts w:hint="eastAsia" w:ascii="宋体" w:hAnsi="宋体" w:cs="宋体"/>
          <w:bCs w:val="0"/>
          <w:color w:val="auto"/>
          <w:sz w:val="24"/>
          <w:szCs w:val="24"/>
          <w:highlight w:val="none"/>
        </w:rPr>
        <w:t>三、获取采购文件</w:t>
      </w:r>
      <w:bookmarkEnd w:id="8"/>
      <w:bookmarkEnd w:id="9"/>
      <w:bookmarkEnd w:id="10"/>
      <w:bookmarkEnd w:id="11"/>
    </w:p>
    <w:p>
      <w:pPr>
        <w:shd w:val="clear"/>
        <w:ind w:firstLine="540"/>
        <w:rPr>
          <w:rFonts w:ascii="宋体" w:hAnsi="宋体" w:cs="宋体"/>
          <w:color w:val="auto"/>
          <w:sz w:val="24"/>
          <w:highlight w:val="none"/>
        </w:rPr>
      </w:pPr>
      <w:r>
        <w:rPr>
          <w:rFonts w:hint="eastAsia" w:ascii="宋体" w:hAnsi="宋体" w:cs="宋体"/>
          <w:color w:val="auto"/>
          <w:sz w:val="24"/>
          <w:highlight w:val="none"/>
        </w:rPr>
        <w:t>时间：2</w:t>
      </w:r>
      <w:r>
        <w:rPr>
          <w:rFonts w:hint="eastAsia" w:ascii="宋体" w:hAnsi="宋体" w:cs="宋体"/>
          <w:color w:val="auto"/>
          <w:sz w:val="24"/>
          <w:highlight w:val="none"/>
        </w:rPr>
        <w:t>020年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日至2020年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p>
    <w:p>
      <w:pPr>
        <w:shd w:val="clear"/>
        <w:ind w:firstLine="540"/>
        <w:rPr>
          <w:rFonts w:ascii="宋体" w:hAnsi="宋体" w:cs="宋体"/>
          <w:color w:val="auto"/>
          <w:sz w:val="24"/>
          <w:highlight w:val="none"/>
          <w:u w:val="single"/>
        </w:rPr>
      </w:pPr>
      <w:r>
        <w:rPr>
          <w:rFonts w:hint="eastAsia" w:ascii="宋体" w:hAnsi="宋体" w:cs="宋体"/>
          <w:color w:val="auto"/>
          <w:sz w:val="24"/>
          <w:highlight w:val="none"/>
        </w:rPr>
        <w:t>地点：南宁市公共资源交易中心网站（网址：www.nnggzy.org.cn）</w:t>
      </w:r>
    </w:p>
    <w:p>
      <w:pPr>
        <w:shd w:val="clear"/>
        <w:ind w:firstLine="540"/>
        <w:rPr>
          <w:rFonts w:ascii="宋体" w:hAnsi="宋体" w:cs="宋体"/>
          <w:color w:val="auto"/>
          <w:sz w:val="24"/>
          <w:highlight w:val="none"/>
          <w:u w:val="single"/>
        </w:rPr>
      </w:pPr>
      <w:r>
        <w:rPr>
          <w:rFonts w:hint="eastAsia" w:ascii="宋体" w:hAnsi="宋体" w:cs="宋体"/>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磋商文件。 </w:t>
      </w:r>
    </w:p>
    <w:p>
      <w:pPr>
        <w:shd w:val="clear"/>
        <w:ind w:firstLine="540"/>
        <w:rPr>
          <w:rFonts w:ascii="宋体" w:hAnsi="宋体" w:cs="宋体"/>
          <w:color w:val="auto"/>
          <w:sz w:val="24"/>
          <w:highlight w:val="none"/>
        </w:rPr>
      </w:pPr>
      <w:r>
        <w:rPr>
          <w:rFonts w:hint="eastAsia" w:ascii="宋体" w:hAnsi="宋体" w:cs="宋体"/>
          <w:color w:val="auto"/>
          <w:sz w:val="24"/>
          <w:highlight w:val="none"/>
        </w:rPr>
        <w:t>售价：0元。</w:t>
      </w:r>
    </w:p>
    <w:p>
      <w:pPr>
        <w:pStyle w:val="4"/>
        <w:shd w:val="clear"/>
        <w:rPr>
          <w:rFonts w:ascii="宋体" w:hAnsi="宋体" w:cs="宋体"/>
          <w:bCs w:val="0"/>
          <w:color w:val="auto"/>
          <w:sz w:val="24"/>
          <w:szCs w:val="24"/>
          <w:highlight w:val="none"/>
        </w:rPr>
      </w:pPr>
      <w:bookmarkStart w:id="12" w:name="_Toc28359015"/>
      <w:bookmarkStart w:id="13" w:name="_Toc28359092"/>
      <w:bookmarkStart w:id="14" w:name="_Toc35393632"/>
      <w:bookmarkStart w:id="15" w:name="_Toc35393801"/>
      <w:r>
        <w:rPr>
          <w:rFonts w:hint="eastAsia" w:ascii="宋体" w:hAnsi="宋体" w:cs="宋体"/>
          <w:bCs w:val="0"/>
          <w:color w:val="auto"/>
          <w:sz w:val="24"/>
          <w:szCs w:val="24"/>
          <w:highlight w:val="none"/>
        </w:rPr>
        <w:t>四、响应文件提交</w:t>
      </w:r>
      <w:bookmarkEnd w:id="12"/>
      <w:bookmarkEnd w:id="13"/>
      <w:bookmarkEnd w:id="14"/>
      <w:bookmarkEnd w:id="15"/>
    </w:p>
    <w:p>
      <w:pPr>
        <w:shd w:val="clea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截止时间：2</w:t>
      </w:r>
      <w:r>
        <w:rPr>
          <w:rFonts w:hint="eastAsia" w:ascii="宋体" w:hAnsi="宋体" w:cs="宋体"/>
          <w:color w:val="auto"/>
          <w:sz w:val="24"/>
          <w:highlight w:val="none"/>
        </w:rPr>
        <w:t>020年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0分（北京时间）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shd w:val="clea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具体要求详见竞争性磋商文件。</w:t>
      </w:r>
    </w:p>
    <w:p>
      <w:pPr>
        <w:pStyle w:val="2"/>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1、本项目的响应文件通过邮寄快递的方式送达。</w:t>
      </w:r>
    </w:p>
    <w:p>
      <w:pPr>
        <w:pStyle w:val="2"/>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2、响应文件邮寄地址：南宁市青秀区纬武路165号招标中心3楼303室；收件人：韦吉；联系电话：0771-2808057。</w:t>
      </w:r>
    </w:p>
    <w:p>
      <w:pPr>
        <w:pStyle w:val="2"/>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响应文件必须在投标截止时间前送达。招标采购人或招标采购代理机构工作人员签收邮寄包裹的时间即为供应商响应文件的送达时间，逾期送达的响应文件无效，后果由供应商自行承担。</w:t>
      </w:r>
    </w:p>
    <w:p>
      <w:pPr>
        <w:pStyle w:val="2"/>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即8时30分）统一将收到的响应文件运送至南宁市公共资源交易中心，以确保本项目能在竞标截止（开标）时间准时截标。供应商应充分预留响应文件邮寄、送达所需要的时间。为确保疫情防控期间邮寄包裹能及时送达，应选择邮寄运送时间有保障的快递公司寄送响应文件，并确保在投标截止日期1个工作日前内送达。</w:t>
      </w:r>
    </w:p>
    <w:p>
      <w:pPr>
        <w:pStyle w:val="2"/>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5、供应商在按照招标文件的要求装订、密封好响应文件后，应使用不透明、防水的邮寄袋或箱子再次包裹已密封好的响应文件，并在邮寄袋或箱子上粘牢注明项目名称、项目编号、项目开标日期、有效的电子邮箱等内容的纸质表格（表格格式详见附件）。</w:t>
      </w:r>
    </w:p>
    <w:tbl>
      <w:tblPr>
        <w:tblStyle w:val="5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20" w:type="dxa"/>
          </w:tcPr>
          <w:p>
            <w:pPr>
              <w:widowControl/>
              <w:shd w:val="clear"/>
              <w:spacing w:before="100" w:after="100" w:line="240" w:lineRule="atLeast"/>
              <w:jc w:val="left"/>
              <w:rPr>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附件：</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2"/>
              <w:shd w:val="clear"/>
              <w:spacing w:line="240" w:lineRule="atLeast"/>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2"/>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响应文件的邮寄包裹后，第一时间按照供应商在邮寄包裹上所预留的电子邮箱告知响应文件收件情况，请供应商务必确保所预留电子邮箱的有效性，并注意查收邮件。</w:t>
      </w:r>
    </w:p>
    <w:p>
      <w:pPr>
        <w:pStyle w:val="4"/>
        <w:shd w:val="clear"/>
        <w:rPr>
          <w:rFonts w:ascii="宋体" w:hAnsi="宋体" w:cs="宋体"/>
          <w:bCs w:val="0"/>
          <w:color w:val="auto"/>
          <w:sz w:val="24"/>
          <w:szCs w:val="24"/>
          <w:highlight w:val="none"/>
        </w:rPr>
      </w:pPr>
      <w:bookmarkStart w:id="16" w:name="_Toc28359016"/>
      <w:bookmarkStart w:id="17" w:name="_Toc28359093"/>
      <w:bookmarkStart w:id="18" w:name="_Toc35393802"/>
      <w:bookmarkStart w:id="19" w:name="_Toc35393633"/>
      <w:r>
        <w:rPr>
          <w:rFonts w:hint="eastAsia" w:ascii="宋体" w:hAnsi="宋体" w:cs="宋体"/>
          <w:bCs w:val="0"/>
          <w:color w:val="auto"/>
          <w:sz w:val="24"/>
          <w:szCs w:val="24"/>
          <w:highlight w:val="none"/>
        </w:rPr>
        <w:t>五、开启</w:t>
      </w:r>
      <w:bookmarkEnd w:id="16"/>
      <w:bookmarkEnd w:id="17"/>
      <w:bookmarkEnd w:id="18"/>
      <w:bookmarkEnd w:id="19"/>
    </w:p>
    <w:p>
      <w:pPr>
        <w:shd w:val="clea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w:t>
      </w:r>
      <w:r>
        <w:rPr>
          <w:rFonts w:hint="eastAsia" w:ascii="宋体" w:hAnsi="宋体" w:cs="宋体"/>
          <w:color w:val="auto"/>
          <w:sz w:val="24"/>
          <w:highlight w:val="none"/>
          <w:u w:val="single"/>
        </w:rPr>
        <w:t>020年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bCs/>
          <w:color w:val="auto"/>
          <w:sz w:val="24"/>
          <w:highlight w:val="none"/>
        </w:rPr>
        <w:t>（北京时间）响应文件提交</w:t>
      </w:r>
      <w:r>
        <w:rPr>
          <w:rFonts w:hint="eastAsia" w:ascii="宋体" w:hAnsi="宋体" w:cs="宋体"/>
          <w:color w:val="auto"/>
          <w:sz w:val="24"/>
          <w:highlight w:val="none"/>
        </w:rPr>
        <w:t>截止时间后</w:t>
      </w:r>
    </w:p>
    <w:p>
      <w:pPr>
        <w:shd w:val="clea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地点：南宁市良庆区玉洞大道33号（市青少年活动中心旁）南宁市市民中心10楼南宁市公共资源交易中心评标室。</w:t>
      </w:r>
    </w:p>
    <w:p>
      <w:pPr>
        <w:pStyle w:val="4"/>
        <w:shd w:val="clear"/>
        <w:rPr>
          <w:rFonts w:ascii="宋体" w:hAnsi="宋体" w:cs="宋体"/>
          <w:bCs w:val="0"/>
          <w:color w:val="auto"/>
          <w:sz w:val="24"/>
          <w:szCs w:val="24"/>
          <w:highlight w:val="none"/>
        </w:rPr>
      </w:pPr>
      <w:bookmarkStart w:id="20" w:name="_Toc35393634"/>
      <w:bookmarkStart w:id="21" w:name="_Toc28359094"/>
      <w:bookmarkStart w:id="22" w:name="_Toc28359017"/>
      <w:bookmarkStart w:id="23" w:name="_Toc35393803"/>
      <w:r>
        <w:rPr>
          <w:rFonts w:hint="eastAsia" w:ascii="宋体" w:hAnsi="宋体" w:cs="宋体"/>
          <w:bCs w:val="0"/>
          <w:color w:val="auto"/>
          <w:sz w:val="24"/>
          <w:szCs w:val="24"/>
          <w:highlight w:val="none"/>
        </w:rPr>
        <w:t>六、公告期限</w:t>
      </w:r>
      <w:bookmarkEnd w:id="20"/>
      <w:bookmarkEnd w:id="21"/>
      <w:bookmarkEnd w:id="22"/>
      <w:bookmarkEnd w:id="23"/>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hd w:val="clear"/>
        <w:rPr>
          <w:rFonts w:ascii="宋体" w:hAnsi="宋体" w:cs="宋体"/>
          <w:bCs w:val="0"/>
          <w:color w:val="auto"/>
          <w:sz w:val="24"/>
          <w:szCs w:val="24"/>
          <w:highlight w:val="none"/>
        </w:rPr>
      </w:pPr>
      <w:bookmarkStart w:id="24" w:name="_Toc35393804"/>
      <w:bookmarkStart w:id="25" w:name="_Toc35393635"/>
      <w:r>
        <w:rPr>
          <w:rFonts w:hint="eastAsia" w:ascii="宋体" w:hAnsi="宋体" w:cs="宋体"/>
          <w:bCs w:val="0"/>
          <w:color w:val="auto"/>
          <w:sz w:val="24"/>
          <w:szCs w:val="24"/>
          <w:highlight w:val="none"/>
        </w:rPr>
        <w:t>七、其他补充事宜</w:t>
      </w:r>
      <w:bookmarkEnd w:id="24"/>
      <w:bookmarkEnd w:id="25"/>
    </w:p>
    <w:p>
      <w:pPr>
        <w:shd w:val="clear"/>
        <w:spacing w:line="240" w:lineRule="auto"/>
        <w:ind w:firstLine="480" w:firstLineChars="200"/>
        <w:rPr>
          <w:rFonts w:ascii="宋体" w:hAnsi="宋体" w:cs="宋体"/>
          <w:color w:val="auto"/>
          <w:sz w:val="24"/>
          <w:highlight w:val="none"/>
        </w:rPr>
      </w:pPr>
      <w:bookmarkStart w:id="26" w:name="_Toc28359095"/>
      <w:bookmarkStart w:id="27" w:name="_Toc35393805"/>
      <w:bookmarkStart w:id="28" w:name="_Toc35393636"/>
      <w:bookmarkStart w:id="29" w:name="_Toc28359018"/>
      <w:r>
        <w:rPr>
          <w:rFonts w:hint="eastAsia" w:ascii="宋体" w:hAnsi="宋体" w:cs="宋体"/>
          <w:color w:val="auto"/>
          <w:sz w:val="24"/>
          <w:szCs w:val="24"/>
          <w:highlight w:val="none"/>
        </w:rPr>
        <w:t>发布媒体：中国政府采购网、广西壮族自治区政府采购网、南宁政府采购网、</w:t>
      </w:r>
      <w:r>
        <w:rPr>
          <w:rFonts w:hint="eastAsia" w:ascii="宋体" w:hAnsi="宋体" w:cs="宋体"/>
          <w:color w:val="auto"/>
          <w:kern w:val="0"/>
          <w:sz w:val="24"/>
          <w:szCs w:val="24"/>
          <w:highlight w:val="none"/>
        </w:rPr>
        <w:t>南宁市公共资源交易中心网</w:t>
      </w:r>
      <w:r>
        <w:rPr>
          <w:rFonts w:hint="eastAsia" w:ascii="宋体" w:hAnsi="宋体" w:cs="宋体"/>
          <w:color w:val="auto"/>
          <w:sz w:val="24"/>
          <w:szCs w:val="24"/>
          <w:highlight w:val="none"/>
        </w:rPr>
        <w:t>、广西招标网</w:t>
      </w:r>
      <w:r>
        <w:rPr>
          <w:rFonts w:hint="eastAsia" w:ascii="宋体" w:hAnsi="宋体" w:cs="宋体"/>
          <w:color w:val="auto"/>
          <w:kern w:val="0"/>
          <w:sz w:val="24"/>
          <w:highlight w:val="none"/>
        </w:rPr>
        <w:t>。</w:t>
      </w:r>
    </w:p>
    <w:p>
      <w:pPr>
        <w:pStyle w:val="4"/>
        <w:shd w:val="clear"/>
        <w:rPr>
          <w:rFonts w:ascii="宋体" w:hAnsi="宋体" w:cs="宋体"/>
          <w:bCs w:val="0"/>
          <w:color w:val="auto"/>
          <w:sz w:val="24"/>
          <w:szCs w:val="24"/>
          <w:highlight w:val="none"/>
        </w:rPr>
      </w:pPr>
      <w:r>
        <w:rPr>
          <w:rFonts w:hint="eastAsia" w:ascii="宋体" w:hAnsi="宋体" w:cs="宋体"/>
          <w:bCs w:val="0"/>
          <w:color w:val="auto"/>
          <w:sz w:val="24"/>
          <w:szCs w:val="24"/>
          <w:highlight w:val="none"/>
        </w:rPr>
        <w:t>八、凡对本次采购提出询问，请按以下方式联系。</w:t>
      </w:r>
      <w:bookmarkEnd w:id="26"/>
      <w:bookmarkEnd w:id="27"/>
      <w:bookmarkEnd w:id="28"/>
      <w:bookmarkEnd w:id="29"/>
    </w:p>
    <w:p>
      <w:pPr>
        <w:pStyle w:val="4"/>
        <w:shd w:val="clear"/>
        <w:ind w:firstLine="720" w:firstLineChars="300"/>
        <w:rPr>
          <w:rFonts w:ascii="宋体" w:hAnsi="宋体" w:cs="宋体"/>
          <w:b w:val="0"/>
          <w:color w:val="auto"/>
          <w:sz w:val="24"/>
          <w:szCs w:val="24"/>
          <w:highlight w:val="none"/>
        </w:rPr>
      </w:pPr>
      <w:bookmarkStart w:id="30" w:name="_Toc35393637"/>
      <w:bookmarkStart w:id="31" w:name="_Toc35393806"/>
      <w:bookmarkStart w:id="32" w:name="_Toc28359019"/>
      <w:bookmarkStart w:id="33" w:name="_Toc28359096"/>
      <w:r>
        <w:rPr>
          <w:rFonts w:hint="eastAsia" w:ascii="宋体" w:hAnsi="宋体" w:cs="宋体"/>
          <w:b w:val="0"/>
          <w:color w:val="auto"/>
          <w:sz w:val="24"/>
          <w:szCs w:val="24"/>
          <w:highlight w:val="none"/>
        </w:rPr>
        <w:t>1.采购人信息</w:t>
      </w:r>
      <w:bookmarkEnd w:id="30"/>
      <w:bookmarkEnd w:id="31"/>
      <w:bookmarkEnd w:id="32"/>
      <w:bookmarkEnd w:id="33"/>
    </w:p>
    <w:p>
      <w:pPr>
        <w:shd w:val="clear"/>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名    称：南宁市发展和改革委员会</w:t>
      </w:r>
    </w:p>
    <w:p>
      <w:pPr>
        <w:shd w:val="clear"/>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    址：广西南宁桂春路南一里1号</w:t>
      </w:r>
    </w:p>
    <w:p>
      <w:pPr>
        <w:shd w:val="clear"/>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 xml:space="preserve">联系方式：赵良刚、电话-0771-5539166 </w:t>
      </w:r>
    </w:p>
    <w:p>
      <w:pPr>
        <w:pStyle w:val="4"/>
        <w:shd w:val="clear"/>
        <w:ind w:firstLine="720" w:firstLineChars="300"/>
        <w:rPr>
          <w:rFonts w:ascii="宋体" w:hAnsi="宋体" w:cs="宋体"/>
          <w:b w:val="0"/>
          <w:color w:val="auto"/>
          <w:sz w:val="24"/>
          <w:szCs w:val="24"/>
          <w:highlight w:val="none"/>
        </w:rPr>
      </w:pPr>
      <w:bookmarkStart w:id="34" w:name="_Toc35393638"/>
      <w:bookmarkStart w:id="35" w:name="_Toc28359097"/>
      <w:bookmarkStart w:id="36" w:name="_Toc28359020"/>
      <w:bookmarkStart w:id="37" w:name="_Toc35393807"/>
      <w:r>
        <w:rPr>
          <w:rFonts w:hint="eastAsia" w:ascii="宋体" w:hAnsi="宋体" w:cs="宋体"/>
          <w:b w:val="0"/>
          <w:color w:val="auto"/>
          <w:sz w:val="24"/>
          <w:szCs w:val="24"/>
          <w:highlight w:val="none"/>
        </w:rPr>
        <w:t>2.采购代理机构信息</w:t>
      </w:r>
      <w:bookmarkEnd w:id="34"/>
      <w:bookmarkEnd w:id="35"/>
      <w:bookmarkEnd w:id="36"/>
      <w:bookmarkEnd w:id="37"/>
    </w:p>
    <w:p>
      <w:pPr>
        <w:shd w:val="clear"/>
        <w:ind w:firstLine="720" w:firstLineChars="300"/>
        <w:rPr>
          <w:rFonts w:ascii="宋体" w:hAnsi="宋体" w:cs="宋体"/>
          <w:color w:val="auto"/>
          <w:sz w:val="24"/>
          <w:highlight w:val="none"/>
        </w:rPr>
      </w:pPr>
      <w:r>
        <w:rPr>
          <w:rFonts w:hint="eastAsia" w:ascii="宋体" w:hAnsi="宋体" w:cs="宋体"/>
          <w:color w:val="auto"/>
          <w:sz w:val="24"/>
          <w:highlight w:val="none"/>
        </w:rPr>
        <w:t>名    称：广西建设工程机电设备招标中心有限公司</w:t>
      </w:r>
    </w:p>
    <w:p>
      <w:pPr>
        <w:shd w:val="clear"/>
        <w:ind w:firstLine="720" w:firstLineChars="300"/>
        <w:rPr>
          <w:rFonts w:ascii="宋体" w:hAnsi="宋体" w:cs="宋体"/>
          <w:color w:val="auto"/>
          <w:sz w:val="24"/>
          <w:highlight w:val="none"/>
        </w:rPr>
      </w:pPr>
      <w:r>
        <w:rPr>
          <w:rFonts w:hint="eastAsia" w:ascii="宋体" w:hAnsi="宋体" w:cs="宋体"/>
          <w:color w:val="auto"/>
          <w:sz w:val="24"/>
          <w:highlight w:val="none"/>
        </w:rPr>
        <w:t>地　　址：南宁市青秀区纬武路165号</w:t>
      </w:r>
    </w:p>
    <w:p>
      <w:pPr>
        <w:shd w:val="clear"/>
        <w:ind w:firstLine="720" w:firstLineChars="300"/>
        <w:rPr>
          <w:rFonts w:ascii="宋体" w:hAnsi="宋体" w:cs="宋体"/>
          <w:color w:val="auto"/>
          <w:sz w:val="24"/>
          <w:highlight w:val="none"/>
          <w:u w:val="single"/>
        </w:rPr>
      </w:pPr>
      <w:r>
        <w:rPr>
          <w:rFonts w:hint="eastAsia" w:ascii="宋体" w:hAnsi="宋体" w:cs="宋体"/>
          <w:color w:val="auto"/>
          <w:sz w:val="24"/>
          <w:highlight w:val="none"/>
        </w:rPr>
        <w:t>联系方式： 韦吉、电话-0771-2808057 传真-0771-2808057</w:t>
      </w:r>
    </w:p>
    <w:p>
      <w:pPr>
        <w:pStyle w:val="4"/>
        <w:shd w:val="clear"/>
        <w:ind w:firstLine="720" w:firstLineChars="300"/>
        <w:rPr>
          <w:rFonts w:ascii="宋体" w:hAnsi="宋体" w:cs="宋体"/>
          <w:b w:val="0"/>
          <w:color w:val="auto"/>
          <w:sz w:val="24"/>
          <w:szCs w:val="24"/>
          <w:highlight w:val="none"/>
        </w:rPr>
      </w:pPr>
      <w:bookmarkStart w:id="38" w:name="_Toc35393639"/>
      <w:bookmarkStart w:id="39" w:name="_Toc28359098"/>
      <w:bookmarkStart w:id="40" w:name="_Toc35393808"/>
      <w:bookmarkStart w:id="41" w:name="_Toc28359021"/>
      <w:r>
        <w:rPr>
          <w:rFonts w:hint="eastAsia" w:ascii="宋体" w:hAnsi="宋体" w:cs="宋体"/>
          <w:b w:val="0"/>
          <w:color w:val="auto"/>
          <w:sz w:val="24"/>
          <w:szCs w:val="24"/>
          <w:highlight w:val="none"/>
        </w:rPr>
        <w:t>3.项目联系方式</w:t>
      </w:r>
      <w:bookmarkEnd w:id="38"/>
      <w:bookmarkEnd w:id="39"/>
      <w:bookmarkEnd w:id="40"/>
      <w:bookmarkEnd w:id="41"/>
    </w:p>
    <w:p>
      <w:pPr>
        <w:pStyle w:val="25"/>
        <w:shd w:val="clear"/>
        <w:ind w:firstLine="720" w:firstLineChars="300"/>
        <w:rPr>
          <w:rFonts w:hAnsi="宋体" w:cs="宋体"/>
          <w:color w:val="auto"/>
          <w:sz w:val="24"/>
          <w:szCs w:val="24"/>
          <w:highlight w:val="none"/>
        </w:rPr>
      </w:pPr>
      <w:r>
        <w:rPr>
          <w:rFonts w:hint="eastAsia" w:hAnsi="宋体" w:cs="宋体"/>
          <w:color w:val="auto"/>
          <w:sz w:val="24"/>
          <w:szCs w:val="24"/>
          <w:highlight w:val="none"/>
        </w:rPr>
        <w:t xml:space="preserve">项目联系人：韦吉    </w:t>
      </w:r>
    </w:p>
    <w:p>
      <w:pPr>
        <w:shd w:val="clear"/>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电　　 话：0771-2808057 </w:t>
      </w:r>
    </w:p>
    <w:p>
      <w:pPr>
        <w:pStyle w:val="30"/>
        <w:shd w:val="clear"/>
        <w:rPr>
          <w:rFonts w:ascii="宋体" w:hAnsi="宋体" w:cs="宋体"/>
          <w:color w:val="auto"/>
          <w:sz w:val="24"/>
          <w:szCs w:val="24"/>
          <w:highlight w:val="none"/>
        </w:rPr>
      </w:pPr>
    </w:p>
    <w:p>
      <w:pPr>
        <w:pStyle w:val="30"/>
        <w:shd w:val="clear"/>
        <w:rPr>
          <w:rFonts w:ascii="宋体" w:hAnsi="宋体" w:cs="宋体"/>
          <w:color w:val="auto"/>
          <w:sz w:val="24"/>
          <w:szCs w:val="24"/>
          <w:highlight w:val="none"/>
        </w:rPr>
      </w:pPr>
    </w:p>
    <w:p>
      <w:pPr>
        <w:pStyle w:val="30"/>
        <w:shd w:val="clear"/>
        <w:rPr>
          <w:rFonts w:ascii="宋体" w:hAnsi="宋体" w:cs="宋体"/>
          <w:color w:val="auto"/>
          <w:sz w:val="24"/>
          <w:szCs w:val="24"/>
          <w:highlight w:val="none"/>
        </w:rPr>
      </w:pPr>
    </w:p>
    <w:p>
      <w:pPr>
        <w:pStyle w:val="30"/>
        <w:shd w:val="clear"/>
        <w:rPr>
          <w:rFonts w:ascii="宋体" w:hAnsi="宋体" w:cs="宋体"/>
          <w:color w:val="auto"/>
          <w:sz w:val="24"/>
          <w:szCs w:val="24"/>
          <w:highlight w:val="none"/>
        </w:rPr>
      </w:pPr>
    </w:p>
    <w:p>
      <w:pPr>
        <w:pStyle w:val="30"/>
        <w:shd w:val="clear"/>
        <w:rPr>
          <w:rFonts w:ascii="宋体" w:hAnsi="宋体" w:cs="宋体"/>
          <w:color w:val="auto"/>
          <w:sz w:val="24"/>
          <w:szCs w:val="24"/>
          <w:highlight w:val="none"/>
        </w:rPr>
      </w:pPr>
    </w:p>
    <w:p>
      <w:pPr>
        <w:pStyle w:val="30"/>
        <w:shd w:val="clear"/>
        <w:ind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广西建设工程机电设备招标中心有限公司</w:t>
      </w:r>
    </w:p>
    <w:p>
      <w:pPr>
        <w:pStyle w:val="30"/>
        <w:shd w:val="clea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rPr>
        <w:t>2</w:t>
      </w:r>
      <w:r>
        <w:rPr>
          <w:rFonts w:hint="eastAsia" w:ascii="宋体" w:hAnsi="宋体" w:cs="宋体"/>
          <w:color w:val="auto"/>
          <w:sz w:val="24"/>
          <w:highlight w:val="none"/>
          <w:u w:val="single"/>
        </w:rPr>
        <w:t>020年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p>
    <w:p>
      <w:pPr>
        <w:shd w:val="clear"/>
        <w:snapToGrid w:val="0"/>
        <w:jc w:val="center"/>
        <w:rPr>
          <w:rFonts w:ascii="宋体" w:hAnsi="宋体" w:cs="宋体"/>
          <w:b/>
          <w:color w:val="auto"/>
          <w:sz w:val="24"/>
          <w:highlight w:val="none"/>
        </w:rPr>
      </w:pPr>
    </w:p>
    <w:p>
      <w:pPr>
        <w:shd w:val="clear"/>
        <w:jc w:val="center"/>
        <w:rPr>
          <w:rFonts w:ascii="宋体" w:hAnsi="宋体" w:cs="宋体"/>
          <w:b/>
          <w:color w:val="auto"/>
          <w:sz w:val="24"/>
          <w:highlight w:val="none"/>
        </w:rPr>
      </w:pPr>
    </w:p>
    <w:p>
      <w:pPr>
        <w:shd w:val="clear"/>
        <w:jc w:val="center"/>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shd w:val="clear"/>
        <w:snapToGrid w:val="0"/>
        <w:spacing w:beforeLines="50" w:afterLines="50"/>
        <w:rPr>
          <w:rFonts w:ascii="宋体" w:hAnsi="宋体" w:cs="宋体"/>
          <w:b/>
          <w:color w:val="auto"/>
          <w:sz w:val="24"/>
          <w:highlight w:val="none"/>
        </w:rPr>
      </w:pPr>
    </w:p>
    <w:p>
      <w:pPr>
        <w:shd w:val="clear"/>
        <w:snapToGrid w:val="0"/>
        <w:spacing w:beforeLines="50" w:afterLines="50"/>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shd w:val="clear"/>
        <w:snapToGrid w:val="0"/>
        <w:spacing w:beforeLines="50" w:afterLines="50"/>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24"/>
          <w:highlight w:val="none"/>
        </w:rPr>
      </w:pPr>
    </w:p>
    <w:p>
      <w:pPr>
        <w:pStyle w:val="30"/>
        <w:shd w:val="clear"/>
        <w:rPr>
          <w:rFonts w:ascii="宋体" w:hAnsi="宋体" w:cs="宋体"/>
          <w:b/>
          <w:color w:val="auto"/>
          <w:sz w:val="24"/>
          <w:highlight w:val="none"/>
        </w:rPr>
      </w:pPr>
    </w:p>
    <w:p>
      <w:pPr>
        <w:pStyle w:val="30"/>
        <w:shd w:val="clear"/>
        <w:rPr>
          <w:rFonts w:ascii="宋体" w:hAnsi="宋体" w:cs="宋体"/>
          <w:b/>
          <w:color w:val="auto"/>
          <w:sz w:val="24"/>
          <w:highlight w:val="none"/>
        </w:rPr>
      </w:pPr>
    </w:p>
    <w:p>
      <w:pPr>
        <w:pStyle w:val="30"/>
        <w:shd w:val="clear"/>
        <w:rPr>
          <w:rFonts w:ascii="宋体" w:hAnsi="宋体" w:cs="宋体"/>
          <w:b/>
          <w:color w:val="auto"/>
          <w:sz w:val="24"/>
          <w:highlight w:val="none"/>
        </w:rPr>
      </w:pPr>
    </w:p>
    <w:p>
      <w:pPr>
        <w:pStyle w:val="30"/>
        <w:shd w:val="clear"/>
        <w:rPr>
          <w:rFonts w:ascii="宋体" w:hAnsi="宋体" w:cs="宋体"/>
          <w:b/>
          <w:color w:val="auto"/>
          <w:sz w:val="24"/>
          <w:highlight w:val="none"/>
        </w:rPr>
      </w:pPr>
    </w:p>
    <w:p>
      <w:pPr>
        <w:pStyle w:val="30"/>
        <w:shd w:val="clear"/>
        <w:rPr>
          <w:rFonts w:ascii="宋体" w:hAnsi="宋体" w:cs="宋体"/>
          <w:b/>
          <w:color w:val="auto"/>
          <w:sz w:val="24"/>
          <w:highlight w:val="none"/>
        </w:rPr>
      </w:pPr>
    </w:p>
    <w:p>
      <w:pPr>
        <w:pStyle w:val="30"/>
        <w:shd w:val="clear"/>
        <w:rPr>
          <w:rFonts w:ascii="宋体" w:hAnsi="宋体" w:cs="宋体"/>
          <w:b/>
          <w:color w:val="auto"/>
          <w:sz w:val="24"/>
          <w:highlight w:val="none"/>
        </w:rPr>
      </w:pPr>
    </w:p>
    <w:p>
      <w:pPr>
        <w:shd w:val="clear"/>
        <w:snapToGrid w:val="0"/>
        <w:spacing w:beforeLines="50" w:afterLines="50"/>
        <w:ind w:left="238"/>
        <w:jc w:val="center"/>
        <w:rPr>
          <w:rFonts w:ascii="宋体" w:hAnsi="宋体" w:cs="宋体"/>
          <w:b/>
          <w:color w:val="auto"/>
          <w:sz w:val="44"/>
          <w:szCs w:val="44"/>
          <w:highlight w:val="none"/>
        </w:rPr>
      </w:pPr>
      <w:r>
        <w:rPr>
          <w:rFonts w:hint="eastAsia" w:ascii="宋体" w:hAnsi="宋体" w:cs="宋体"/>
          <w:b/>
          <w:color w:val="auto"/>
          <w:sz w:val="44"/>
          <w:szCs w:val="44"/>
          <w:highlight w:val="none"/>
        </w:rPr>
        <w:t>第二章</w:t>
      </w:r>
      <w:r>
        <w:rPr>
          <w:rFonts w:ascii="宋体" w:hAnsi="宋体" w:cs="宋体"/>
          <w:b/>
          <w:color w:val="auto"/>
          <w:sz w:val="44"/>
          <w:szCs w:val="44"/>
          <w:highlight w:val="none"/>
        </w:rPr>
        <w:t xml:space="preserve"> </w:t>
      </w:r>
      <w:r>
        <w:rPr>
          <w:rFonts w:hint="eastAsia" w:ascii="宋体" w:hAnsi="宋体" w:cs="宋体"/>
          <w:b/>
          <w:bCs/>
          <w:color w:val="auto"/>
          <w:sz w:val="44"/>
          <w:szCs w:val="44"/>
          <w:highlight w:val="none"/>
        </w:rPr>
        <w:t>供应商须知</w:t>
      </w:r>
      <w:r>
        <w:rPr>
          <w:rFonts w:ascii="宋体" w:hAnsi="宋体" w:cs="宋体"/>
          <w:b/>
          <w:color w:val="auto"/>
          <w:sz w:val="24"/>
          <w:highlight w:val="none"/>
        </w:rPr>
        <w:br w:type="page"/>
      </w:r>
      <w:r>
        <w:rPr>
          <w:rFonts w:hint="eastAsia" w:ascii="宋体" w:hAnsi="宋体" w:cs="宋体"/>
          <w:b/>
          <w:color w:val="auto"/>
          <w:sz w:val="32"/>
          <w:szCs w:val="32"/>
          <w:highlight w:val="none"/>
        </w:rPr>
        <w:t>供应商须知前附表</w:t>
      </w:r>
    </w:p>
    <w:p>
      <w:pPr>
        <w:pStyle w:val="25"/>
        <w:shd w:val="clear"/>
        <w:ind w:firstLine="525"/>
        <w:jc w:val="center"/>
        <w:outlineLvl w:val="0"/>
        <w:rPr>
          <w:rFonts w:hAnsi="宋体" w:cs="宋体"/>
          <w:b/>
          <w:color w:val="auto"/>
          <w:highlight w:val="none"/>
        </w:rPr>
      </w:pPr>
    </w:p>
    <w:tbl>
      <w:tblPr>
        <w:tblStyle w:val="55"/>
        <w:tblW w:w="10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714" w:type="dxa"/>
            <w:vAlign w:val="center"/>
          </w:tcPr>
          <w:p>
            <w:pPr>
              <w:pStyle w:val="25"/>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条款号</w:t>
            </w:r>
          </w:p>
        </w:tc>
        <w:tc>
          <w:tcPr>
            <w:tcW w:w="1701" w:type="dxa"/>
            <w:vAlign w:val="center"/>
          </w:tcPr>
          <w:p>
            <w:pPr>
              <w:pStyle w:val="25"/>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条款名称</w:t>
            </w:r>
          </w:p>
        </w:tc>
        <w:tc>
          <w:tcPr>
            <w:tcW w:w="7273" w:type="dxa"/>
            <w:vAlign w:val="center"/>
          </w:tcPr>
          <w:p>
            <w:pPr>
              <w:pStyle w:val="25"/>
              <w:shd w:val="clear"/>
              <w:jc w:val="center"/>
              <w:rPr>
                <w:rFonts w:hAnsi="宋体" w:cs="宋体"/>
                <w:b/>
                <w:color w:val="auto"/>
                <w:kern w:val="2"/>
                <w:sz w:val="24"/>
                <w:szCs w:val="24"/>
                <w:highlight w:val="none"/>
              </w:rPr>
            </w:pPr>
            <w:r>
              <w:rPr>
                <w:rFonts w:hint="eastAsia" w:hAnsi="宋体" w:cs="宋体"/>
                <w:b/>
                <w:color w:val="auto"/>
                <w:kern w:val="2"/>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w:t>
            </w:r>
          </w:p>
        </w:tc>
        <w:tc>
          <w:tcPr>
            <w:tcW w:w="714"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1.1</w:t>
            </w:r>
          </w:p>
        </w:tc>
        <w:tc>
          <w:tcPr>
            <w:tcW w:w="1701" w:type="dxa"/>
            <w:vAlign w:val="center"/>
          </w:tcPr>
          <w:p>
            <w:pPr>
              <w:pStyle w:val="25"/>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项目名称及编号</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kern w:val="0"/>
                <w:sz w:val="24"/>
                <w:highlight w:val="none"/>
              </w:rPr>
              <w:t>南宁市教育园区发展规划及实施方案</w:t>
            </w:r>
          </w:p>
          <w:p>
            <w:pPr>
              <w:shd w:val="clear"/>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NNZC2020-C3-990347-JGJD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2</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3</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供应商资格</w:t>
            </w:r>
          </w:p>
        </w:tc>
        <w:tc>
          <w:tcPr>
            <w:tcW w:w="7273" w:type="dxa"/>
            <w:vAlign w:val="center"/>
          </w:tcPr>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highlight w:val="none"/>
              </w:rPr>
              <w:t>关于印发2020 年广西优化营商环境百日攻坚行动方案的通知（桂政办发〔2020〕59 号）</w:t>
            </w:r>
            <w:r>
              <w:rPr>
                <w:rFonts w:hint="eastAsia" w:ascii="宋体" w:hAnsi="宋体" w:cs="宋体"/>
                <w:color w:val="auto"/>
                <w:sz w:val="24"/>
                <w:highlight w:val="none"/>
              </w:rPr>
              <w:t>，评审时残疾人福利性单位、小型和微型企业产品的价格给予10%的扣除。监狱企业视同小型和微型企业，其产品在评审时给予相同的价格扣除。残疾人福利性单位属于小型、微型企业的，不重复享受政策。</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（1）国内注册，有能力提供本次采购服务的供应商。</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（2）参加政府采购活动前3年内在经营活动中没有重大违法记录(提供书面声明)。</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3</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4</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磋商费用</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4</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澄清或者修改</w:t>
            </w:r>
          </w:p>
        </w:tc>
        <w:tc>
          <w:tcPr>
            <w:tcW w:w="7273" w:type="dxa"/>
          </w:tcPr>
          <w:p>
            <w:pPr>
              <w:shd w:val="clear"/>
              <w:rPr>
                <w:rFonts w:ascii="宋体" w:hAnsi="宋体" w:cs="宋体"/>
                <w:color w:val="auto"/>
                <w:sz w:val="24"/>
                <w:highlight w:val="none"/>
              </w:rPr>
            </w:pPr>
            <w:r>
              <w:rPr>
                <w:rFonts w:hint="eastAsia" w:ascii="宋体" w:hAnsi="宋体" w:cs="宋体"/>
                <w:color w:val="auto"/>
                <w:sz w:val="24"/>
                <w:highlight w:val="none"/>
              </w:rPr>
              <w:t>提交首次响应文件截止之日前，采购代理机构可以对已发出的磋商文件进行必要澄清或者修改，澄清或者修改的内容可能影响响应文件编制的，采购代理机构应当在提交首次响应文件截止时间至少</w:t>
            </w:r>
            <w:r>
              <w:rPr>
                <w:rFonts w:ascii="宋体" w:hAnsi="宋体" w:cs="宋体"/>
                <w:color w:val="auto"/>
                <w:sz w:val="24"/>
                <w:highlight w:val="none"/>
              </w:rPr>
              <w:t>5日前，以书面形式通知所有获取磋商文件的供应商；不足5日的，采购人、采购代理机构应当顺延提交首次响应文件截止时间。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5</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14.1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总采购预算</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u w:val="single"/>
              </w:rPr>
              <w:t>165万元</w:t>
            </w:r>
            <w:r>
              <w:rPr>
                <w:rFonts w:hint="eastAsia" w:ascii="宋体" w:hAnsi="宋体" w:cs="宋体"/>
                <w:color w:val="auto"/>
                <w:sz w:val="24"/>
                <w:highlight w:val="none"/>
              </w:rPr>
              <w:t>整。</w:t>
            </w:r>
          </w:p>
          <w:p>
            <w:pPr>
              <w:shd w:val="clear"/>
              <w:rPr>
                <w:rFonts w:ascii="宋体" w:hAnsi="宋体" w:cs="宋体"/>
                <w:color w:val="auto"/>
                <w:kern w:val="0"/>
                <w:sz w:val="24"/>
                <w:highlight w:val="none"/>
              </w:rPr>
            </w:pPr>
            <w:r>
              <w:rPr>
                <w:rFonts w:hint="eastAsia" w:ascii="宋体" w:hAnsi="宋体" w:cs="宋体"/>
                <w:color w:val="auto"/>
                <w:sz w:val="24"/>
                <w:highlight w:val="none"/>
              </w:rPr>
              <w:t>报价</w:t>
            </w:r>
            <w:r>
              <w:rPr>
                <w:rFonts w:hint="eastAsia" w:ascii="宋体" w:hAnsi="宋体" w:cs="宋体"/>
                <w:color w:val="auto"/>
                <w:kern w:val="0"/>
                <w:sz w:val="24"/>
                <w:highlight w:val="none"/>
              </w:rPr>
              <w:t>超过总采购预算金额的，响应文件作无效处理。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6</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14.2</w:t>
            </w:r>
          </w:p>
        </w:tc>
        <w:tc>
          <w:tcPr>
            <w:tcW w:w="1701" w:type="dxa"/>
            <w:vAlign w:val="center"/>
          </w:tcPr>
          <w:p>
            <w:pPr>
              <w:shd w:val="clear"/>
              <w:jc w:val="center"/>
              <w:rPr>
                <w:rFonts w:ascii="宋体" w:hAnsi="宋体" w:cs="宋体"/>
                <w:color w:val="auto"/>
                <w:position w:val="-2"/>
                <w:sz w:val="24"/>
                <w:highlight w:val="none"/>
              </w:rPr>
            </w:pPr>
            <w:r>
              <w:rPr>
                <w:rFonts w:hint="eastAsia" w:ascii="宋体" w:hAnsi="宋体" w:cs="宋体"/>
                <w:color w:val="auto"/>
                <w:sz w:val="24"/>
                <w:highlight w:val="none"/>
              </w:rPr>
              <w:t>磋商报价</w:t>
            </w:r>
          </w:p>
        </w:tc>
        <w:tc>
          <w:tcPr>
            <w:tcW w:w="7273" w:type="dxa"/>
            <w:vAlign w:val="center"/>
          </w:tcPr>
          <w:p>
            <w:pPr>
              <w:shd w:val="clear"/>
              <w:rPr>
                <w:color w:val="auto"/>
                <w:highlight w:val="none"/>
              </w:rPr>
            </w:pPr>
            <w:r>
              <w:rPr>
                <w:rFonts w:hint="eastAsia"/>
                <w:color w:val="auto"/>
                <w:sz w:val="24"/>
                <w:highlight w:val="none"/>
              </w:rPr>
              <w:t>供应商须就项目需求和说明中的所有服务内容作完整唯一报价。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7</w:t>
            </w:r>
          </w:p>
        </w:tc>
        <w:tc>
          <w:tcPr>
            <w:tcW w:w="714" w:type="dxa"/>
            <w:vAlign w:val="center"/>
          </w:tcPr>
          <w:p>
            <w:pPr>
              <w:shd w:val="clear"/>
              <w:jc w:val="center"/>
              <w:rPr>
                <w:rFonts w:ascii="宋体" w:hAnsi="宋体" w:cs="宋体"/>
                <w:color w:val="auto"/>
                <w:position w:val="-2"/>
                <w:sz w:val="24"/>
                <w:highlight w:val="none"/>
              </w:rPr>
            </w:pPr>
            <w:r>
              <w:rPr>
                <w:rFonts w:ascii="宋体" w:hAnsi="宋体" w:cs="宋体"/>
                <w:color w:val="auto"/>
                <w:position w:val="-2"/>
                <w:sz w:val="24"/>
                <w:highlight w:val="none"/>
              </w:rPr>
              <w:t>15.1</w:t>
            </w:r>
          </w:p>
        </w:tc>
        <w:tc>
          <w:tcPr>
            <w:tcW w:w="1701" w:type="dxa"/>
            <w:vAlign w:val="center"/>
          </w:tcPr>
          <w:p>
            <w:pPr>
              <w:shd w:val="clear"/>
              <w:jc w:val="center"/>
              <w:rPr>
                <w:rFonts w:ascii="宋体" w:hAnsi="宋体" w:cs="宋体"/>
                <w:color w:val="auto"/>
                <w:position w:val="-2"/>
                <w:sz w:val="24"/>
                <w:highlight w:val="none"/>
              </w:rPr>
            </w:pPr>
            <w:r>
              <w:rPr>
                <w:rFonts w:hint="eastAsia" w:ascii="宋体" w:hAnsi="宋体" w:cs="宋体"/>
                <w:color w:val="auto"/>
                <w:position w:val="-2"/>
                <w:sz w:val="24"/>
                <w:highlight w:val="none"/>
              </w:rPr>
              <w:t>响应文件有效期</w:t>
            </w:r>
          </w:p>
        </w:tc>
        <w:tc>
          <w:tcPr>
            <w:tcW w:w="7273" w:type="dxa"/>
            <w:vAlign w:val="center"/>
          </w:tcPr>
          <w:p>
            <w:pPr>
              <w:shd w:val="clear"/>
              <w:tabs>
                <w:tab w:val="left" w:pos="1305"/>
              </w:tabs>
              <w:jc w:val="left"/>
              <w:rPr>
                <w:rFonts w:ascii="宋体" w:hAnsi="宋体" w:cs="宋体"/>
                <w:color w:val="auto"/>
                <w:sz w:val="24"/>
                <w:highlight w:val="none"/>
              </w:rPr>
            </w:pPr>
            <w:r>
              <w:rPr>
                <w:rFonts w:hint="eastAsia" w:ascii="宋体" w:hAnsi="宋体" w:cs="宋体"/>
                <w:color w:val="auto"/>
                <w:sz w:val="24"/>
                <w:highlight w:val="none"/>
              </w:rPr>
              <w:t>响应文件递交截止之日起</w:t>
            </w:r>
            <w:r>
              <w:rPr>
                <w:rFonts w:ascii="宋体" w:hAnsi="宋体" w:cs="宋体"/>
                <w:color w:val="auto"/>
                <w:sz w:val="24"/>
                <w:highlight w:val="none"/>
              </w:rPr>
              <w:t>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8</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响应文件份数</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报价文件：正本1份，副本3份；</w:t>
            </w:r>
          </w:p>
          <w:p>
            <w:pPr>
              <w:shd w:val="clear"/>
              <w:rPr>
                <w:rFonts w:ascii="宋体" w:hAnsi="宋体" w:cs="宋体"/>
                <w:color w:val="auto"/>
                <w:sz w:val="24"/>
                <w:highlight w:val="none"/>
              </w:rPr>
            </w:pPr>
            <w:r>
              <w:rPr>
                <w:rFonts w:hint="eastAsia" w:ascii="宋体" w:hAnsi="宋体" w:cs="宋体"/>
                <w:color w:val="auto"/>
                <w:sz w:val="24"/>
                <w:highlight w:val="none"/>
              </w:rPr>
              <w:t>技术文件：正本1份，副本3份；</w:t>
            </w:r>
          </w:p>
          <w:p>
            <w:pPr>
              <w:shd w:val="clear"/>
              <w:rPr>
                <w:rFonts w:ascii="宋体" w:hAnsi="宋体" w:cs="宋体"/>
                <w:color w:val="auto"/>
                <w:sz w:val="24"/>
                <w:highlight w:val="none"/>
              </w:rPr>
            </w:pPr>
            <w:r>
              <w:rPr>
                <w:rFonts w:hint="eastAsia" w:ascii="宋体" w:hAnsi="宋体" w:cs="宋体"/>
                <w:color w:val="auto"/>
                <w:sz w:val="24"/>
                <w:highlight w:val="none"/>
              </w:rPr>
              <w:t>商务文件：正本1份，副本3份。</w:t>
            </w:r>
          </w:p>
          <w:p>
            <w:pPr>
              <w:pStyle w:val="30"/>
              <w:shd w:val="clear"/>
              <w:rPr>
                <w:color w:val="auto"/>
                <w:highlight w:val="none"/>
              </w:rPr>
            </w:pPr>
          </w:p>
          <w:p>
            <w:pPr>
              <w:pStyle w:val="30"/>
              <w:shd w:val="clea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9</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16.2</w:t>
            </w:r>
          </w:p>
        </w:tc>
        <w:tc>
          <w:tcPr>
            <w:tcW w:w="1701" w:type="dxa"/>
            <w:vAlign w:val="center"/>
          </w:tcPr>
          <w:p>
            <w:pPr>
              <w:shd w:val="clear"/>
              <w:jc w:val="center"/>
              <w:rPr>
                <w:rFonts w:ascii="宋体" w:hAnsi="宋体" w:cs="宋体"/>
                <w:color w:val="auto"/>
                <w:position w:val="10"/>
                <w:sz w:val="24"/>
                <w:highlight w:val="none"/>
              </w:rPr>
            </w:pPr>
            <w:r>
              <w:rPr>
                <w:rFonts w:hint="eastAsia" w:ascii="宋体" w:hAnsi="宋体" w:cs="宋体"/>
                <w:color w:val="auto"/>
                <w:sz w:val="24"/>
                <w:highlight w:val="none"/>
              </w:rPr>
              <w:t>响应文件装订要求</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供应商应按</w:t>
            </w:r>
            <w:r>
              <w:rPr>
                <w:rFonts w:ascii="宋体" w:hAnsi="宋体" w:cs="宋体"/>
                <w:color w:val="auto"/>
                <w:sz w:val="24"/>
                <w:highlight w:val="none"/>
              </w:rPr>
              <w:t xml:space="preserve"> </w:t>
            </w:r>
            <w:r>
              <w:rPr>
                <w:rFonts w:hint="eastAsia" w:ascii="宋体" w:hAnsi="宋体" w:cs="宋体"/>
                <w:color w:val="auto"/>
                <w:sz w:val="24"/>
                <w:highlight w:val="none"/>
              </w:rPr>
              <w:t>“响应文件组成”规定的顺序自编目录及页码。响应文件的“正本”、“副本”应当单独装订成册并标注页码，装订应牢固，不易拆散和换页。封面应注明“正本”、“副本”字样，封面上写明项目名称、项目编号、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10</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16.6</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响应文件包装、密封、标记</w:t>
            </w:r>
            <w:r>
              <w:rPr>
                <w:rFonts w:ascii="宋体" w:hAnsi="宋体" w:cs="宋体"/>
                <w:color w:val="auto"/>
                <w:sz w:val="24"/>
                <w:highlight w:val="none"/>
              </w:rPr>
              <w:t xml:space="preserve">                  </w:t>
            </w:r>
          </w:p>
        </w:tc>
        <w:tc>
          <w:tcPr>
            <w:tcW w:w="7273" w:type="dxa"/>
            <w:vAlign w:val="center"/>
          </w:tcPr>
          <w:p>
            <w:pPr>
              <w:shd w:val="clear"/>
              <w:snapToGrid w:val="0"/>
              <w:jc w:val="left"/>
              <w:rPr>
                <w:rFonts w:ascii="宋体" w:hAnsi="宋体" w:cs="宋体"/>
                <w:color w:val="auto"/>
                <w:sz w:val="24"/>
                <w:highlight w:val="none"/>
              </w:rPr>
            </w:pPr>
            <w:r>
              <w:rPr>
                <w:rFonts w:hint="eastAsia" w:ascii="宋体" w:hAnsi="宋体" w:cs="宋体"/>
                <w:b/>
                <w:color w:val="auto"/>
                <w:sz w:val="24"/>
                <w:highlight w:val="none"/>
              </w:rPr>
              <w:t>响应文件包装、密封：</w:t>
            </w:r>
            <w:r>
              <w:rPr>
                <w:rFonts w:hint="eastAsia" w:ascii="宋体" w:hAnsi="宋体" w:cs="宋体"/>
                <w:color w:val="auto"/>
                <w:sz w:val="24"/>
                <w:highlight w:val="none"/>
              </w:rPr>
              <w:t>供应商须将响应文件“正本”、“副本”一并装入一个响应文件袋（盒、箱）中密封，并在密封处密封签章[公章、</w:t>
            </w:r>
            <w:r>
              <w:rPr>
                <w:rStyle w:val="53"/>
                <w:color w:val="auto"/>
                <w:highlight w:val="none"/>
              </w:rPr>
              <w:commentReference w:id="0"/>
            </w:r>
            <w:r>
              <w:rPr>
                <w:rFonts w:hint="eastAsia" w:ascii="宋体" w:hAnsi="宋体" w:cs="宋体"/>
                <w:color w:val="auto"/>
                <w:sz w:val="24"/>
                <w:highlight w:val="none"/>
              </w:rPr>
              <w:t>法定代表人（供应商若为其他组织形式无法定代表人的为机构负责人，供应商若为自然人的为自然人）或相应的授权委托代理人签字均可]。</w:t>
            </w:r>
          </w:p>
          <w:p>
            <w:pPr>
              <w:shd w:val="clear"/>
              <w:rPr>
                <w:rFonts w:ascii="宋体" w:hAnsi="宋体" w:cs="宋体"/>
                <w:b/>
                <w:color w:val="auto"/>
                <w:sz w:val="24"/>
                <w:highlight w:val="none"/>
              </w:rPr>
            </w:pPr>
            <w:r>
              <w:rPr>
                <w:rFonts w:hint="eastAsia" w:ascii="宋体" w:hAnsi="宋体" w:cs="宋体"/>
                <w:b/>
                <w:color w:val="auto"/>
                <w:sz w:val="24"/>
                <w:highlight w:val="none"/>
              </w:rPr>
              <w:t>响应文件袋标记：</w:t>
            </w:r>
          </w:p>
          <w:p>
            <w:pPr>
              <w:shd w:val="clear"/>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项目编号：</w:t>
            </w:r>
            <w:r>
              <w:rPr>
                <w:rFonts w:ascii="宋体" w:hAnsi="宋体" w:cs="宋体"/>
                <w:color w:val="auto"/>
                <w:sz w:val="24"/>
                <w:highlight w:val="none"/>
              </w:rPr>
              <w:t xml:space="preserve"> </w:t>
            </w:r>
          </w:p>
          <w:p>
            <w:pPr>
              <w:shd w:val="clear"/>
              <w:rPr>
                <w:rFonts w:ascii="宋体" w:hAnsi="宋体" w:cs="宋体"/>
                <w:color w:val="auto"/>
                <w:kern w:val="0"/>
                <w:sz w:val="24"/>
                <w:highlight w:val="none"/>
                <w:u w:val="single"/>
              </w:rPr>
            </w:pPr>
            <w:r>
              <w:rPr>
                <w:rFonts w:hint="eastAsia" w:ascii="宋体" w:hAnsi="宋体" w:cs="宋体"/>
                <w:color w:val="auto"/>
                <w:sz w:val="24"/>
                <w:highlight w:val="none"/>
              </w:rPr>
              <w:t>采购代理机构：广西建设工程机电设备招标中心有限公司</w:t>
            </w:r>
          </w:p>
          <w:p>
            <w:pPr>
              <w:shd w:val="clear"/>
              <w:rPr>
                <w:rFonts w:ascii="宋体" w:hAnsi="宋体" w:cs="宋体"/>
                <w:color w:val="auto"/>
                <w:sz w:val="24"/>
                <w:highlight w:val="none"/>
              </w:rPr>
            </w:pPr>
            <w:r>
              <w:rPr>
                <w:rFonts w:hint="eastAsia" w:ascii="宋体" w:hAnsi="宋体" w:cs="宋体"/>
                <w:color w:val="auto"/>
                <w:sz w:val="24"/>
                <w:highlight w:val="none"/>
              </w:rPr>
              <w:t>供应商名称：</w:t>
            </w:r>
          </w:p>
          <w:p>
            <w:pPr>
              <w:shd w:val="clear"/>
              <w:rPr>
                <w:rFonts w:ascii="宋体" w:hAns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时</w:t>
            </w:r>
            <w:r>
              <w:rPr>
                <w:rFonts w:ascii="宋体" w:hAnsi="宋体" w:cs="宋体"/>
                <w:color w:val="auto"/>
                <w:sz w:val="24"/>
                <w:highlight w:val="none"/>
              </w:rPr>
              <w:t xml:space="preserve"> </w:t>
            </w:r>
            <w:r>
              <w:rPr>
                <w:rFonts w:hint="eastAsia" w:ascii="宋体" w:hAnsi="宋体" w:cs="宋体"/>
                <w:color w:val="auto"/>
                <w:sz w:val="24"/>
                <w:highlight w:val="none"/>
              </w:rPr>
              <w:t>分前不得开启</w:t>
            </w:r>
            <w:r>
              <w:rPr>
                <w:rFonts w:ascii="宋体" w:hAnsi="宋体" w:cs="宋体"/>
                <w:b/>
                <w:color w:val="auto"/>
                <w:sz w:val="24"/>
                <w:highlight w:val="none"/>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11</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16.7</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供应商公章</w:t>
            </w:r>
          </w:p>
        </w:tc>
        <w:tc>
          <w:tcPr>
            <w:tcW w:w="7273" w:type="dxa"/>
            <w:vAlign w:val="center"/>
          </w:tcPr>
          <w:p>
            <w:pPr>
              <w:shd w:val="clear"/>
              <w:rPr>
                <w:rFonts w:ascii="宋体" w:hAnsi="宋体" w:cs="宋体"/>
                <w:color w:val="auto"/>
                <w:sz w:val="24"/>
                <w:highlight w:val="none"/>
              </w:rPr>
            </w:pPr>
            <w:r>
              <w:rPr>
                <w:rFonts w:ascii="宋体" w:hAnsi="宋体" w:cs="宋体"/>
                <w:color w:val="auto"/>
                <w:sz w:val="24"/>
                <w:highlight w:val="none"/>
              </w:rPr>
              <w:t>本</w:t>
            </w:r>
            <w:r>
              <w:rPr>
                <w:rFonts w:hint="eastAsia" w:ascii="宋体" w:hAnsi="宋体" w:cs="宋体"/>
                <w:color w:val="auto"/>
                <w:sz w:val="24"/>
                <w:highlight w:val="none"/>
              </w:rPr>
              <w:t>竞争性磋商文件</w:t>
            </w:r>
            <w:r>
              <w:rPr>
                <w:rFonts w:ascii="宋体" w:hAnsi="宋体" w:cs="宋体"/>
                <w:color w:val="auto"/>
                <w:sz w:val="24"/>
                <w:highlight w:val="none"/>
              </w:rPr>
              <w:t>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的财务章、部门章、分公司章、工会章、合同章、</w:t>
            </w:r>
            <w:r>
              <w:rPr>
                <w:rFonts w:hint="eastAsia" w:ascii="宋体" w:hAnsi="宋体" w:cs="宋体"/>
                <w:color w:val="auto"/>
                <w:sz w:val="24"/>
                <w:highlight w:val="none"/>
              </w:rPr>
              <w:t>投标</w:t>
            </w:r>
            <w:r>
              <w:rPr>
                <w:rFonts w:ascii="宋体" w:hAnsi="宋体" w:cs="宋体"/>
                <w:color w:val="auto"/>
                <w:sz w:val="24"/>
                <w:highlight w:val="none"/>
              </w:rPr>
              <w:t>专用章、业务专用章及银行的转账章、现金收讫章、现金付讫章等其它形式印章均不能代替公章</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12</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17.1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响应文件递交</w:t>
            </w:r>
          </w:p>
          <w:p>
            <w:pPr>
              <w:shd w:val="clear"/>
              <w:jc w:val="center"/>
              <w:rPr>
                <w:rFonts w:ascii="宋体" w:hAnsi="宋体" w:cs="宋体"/>
                <w:color w:val="auto"/>
                <w:sz w:val="24"/>
                <w:highlight w:val="none"/>
              </w:rPr>
            </w:pPr>
            <w:r>
              <w:rPr>
                <w:rFonts w:hint="eastAsia" w:ascii="宋体" w:hAnsi="宋体" w:cs="宋体"/>
                <w:color w:val="auto"/>
                <w:sz w:val="24"/>
                <w:highlight w:val="none"/>
              </w:rPr>
              <w:t>截止时间、地点</w:t>
            </w:r>
          </w:p>
        </w:tc>
        <w:tc>
          <w:tcPr>
            <w:tcW w:w="7273" w:type="dxa"/>
            <w:vAlign w:val="center"/>
          </w:tcPr>
          <w:p>
            <w:pPr>
              <w:shd w:val="clear"/>
              <w:rPr>
                <w:rFonts w:ascii="宋体" w:hAnsi="宋体"/>
                <w:color w:val="auto"/>
                <w:sz w:val="24"/>
                <w:highlight w:val="none"/>
              </w:rPr>
            </w:pPr>
            <w:r>
              <w:rPr>
                <w:rFonts w:hint="eastAsia" w:ascii="宋体" w:hAnsi="宋体"/>
                <w:color w:val="auto"/>
                <w:sz w:val="24"/>
                <w:highlight w:val="none"/>
              </w:rPr>
              <w:t>1、递交截止时间：</w:t>
            </w:r>
            <w:r>
              <w:rPr>
                <w:rFonts w:hint="eastAsia" w:ascii="宋体" w:hAnsi="宋体"/>
                <w:color w:val="auto"/>
                <w:sz w:val="24"/>
                <w:highlight w:val="none"/>
                <w:u w:val="single"/>
              </w:rPr>
              <w:t>2020年</w:t>
            </w: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0分</w:t>
            </w:r>
          </w:p>
          <w:p>
            <w:pPr>
              <w:shd w:val="clear"/>
              <w:rPr>
                <w:rFonts w:ascii="宋体" w:hAnsi="宋体"/>
                <w:color w:val="auto"/>
                <w:sz w:val="24"/>
                <w:highlight w:val="none"/>
              </w:rPr>
            </w:pPr>
            <w:r>
              <w:rPr>
                <w:rFonts w:hint="eastAsia" w:ascii="宋体" w:hAnsi="宋体"/>
                <w:color w:val="auto"/>
                <w:sz w:val="24"/>
                <w:highlight w:val="none"/>
              </w:rPr>
              <w:t>2、本项目的响应文件通过邮寄快递的方式送达。</w:t>
            </w:r>
          </w:p>
          <w:p>
            <w:pPr>
              <w:shd w:val="clear"/>
              <w:rPr>
                <w:color w:val="auto"/>
                <w:highlight w:val="none"/>
              </w:rPr>
            </w:pPr>
            <w:r>
              <w:rPr>
                <w:rFonts w:hint="eastAsia" w:ascii="宋体" w:hAnsi="宋体"/>
                <w:color w:val="auto"/>
                <w:sz w:val="24"/>
                <w:highlight w:val="none"/>
              </w:rPr>
              <w:t>3、响应文件邮寄地址：南宁市青秀区纬武路165号招标中心3楼303室；收件人：韦吉；联系电话：0771-2808057。</w:t>
            </w:r>
          </w:p>
          <w:p>
            <w:pPr>
              <w:shd w:val="clear"/>
              <w:rPr>
                <w:rFonts w:ascii="宋体" w:hAnsi="宋体"/>
                <w:color w:val="auto"/>
                <w:sz w:val="24"/>
                <w:highlight w:val="none"/>
              </w:rPr>
            </w:pPr>
            <w:r>
              <w:rPr>
                <w:rFonts w:hint="eastAsia" w:ascii="宋体" w:hAnsi="宋体"/>
                <w:color w:val="auto"/>
                <w:sz w:val="24"/>
                <w:highlight w:val="none"/>
              </w:rPr>
              <w:t>4、接收邮寄包裹的时间为工作日8：00～18：00。响应文件必须在投标截止时间前送达。招标采购人或招标采购代理机构工作人员签收邮寄包裹的时间即为供应商响应文件的送达时间，逾期送达的响应文件无效，后果由供应商自行承担。</w:t>
            </w:r>
          </w:p>
          <w:p>
            <w:pPr>
              <w:shd w:val="clear"/>
              <w:rPr>
                <w:rFonts w:ascii="宋体" w:hAnsi="宋体"/>
                <w:color w:val="auto"/>
                <w:sz w:val="24"/>
                <w:highlight w:val="none"/>
              </w:rPr>
            </w:pPr>
            <w:r>
              <w:rPr>
                <w:rFonts w:hint="eastAsia" w:ascii="宋体" w:hAnsi="宋体"/>
                <w:color w:val="auto"/>
                <w:sz w:val="24"/>
                <w:highlight w:val="none"/>
              </w:rPr>
              <w:t>5、采购代理机构将在投标标截止时间前一小时（即8时30分）统一将收到的响应文件运送至南宁市公共资源交易中心，以确保本项目能在竞标截止（开标）时间准时截标。供应商应充分预留响应文件文件邮寄、送达所需要的时间。为确保疫情防控期间邮寄包裹能及时送达，应选择邮寄运送时间有保障的快递公司寄送响应文件，并确保在投标截止日期1个工作日前内送达。</w:t>
            </w:r>
          </w:p>
          <w:p>
            <w:pPr>
              <w:shd w:val="clear"/>
              <w:rPr>
                <w:rFonts w:ascii="宋体" w:hAnsi="宋体"/>
                <w:color w:val="auto"/>
                <w:sz w:val="24"/>
                <w:highlight w:val="none"/>
              </w:rPr>
            </w:pPr>
            <w:r>
              <w:rPr>
                <w:rFonts w:hint="eastAsia" w:ascii="宋体" w:hAnsi="宋体"/>
                <w:color w:val="auto"/>
                <w:sz w:val="24"/>
                <w:highlight w:val="none"/>
              </w:rPr>
              <w:t>6、供应商在按照招标文件的要求装订、密封好响应文件后，应使用不透明、防水的邮寄袋或箱子再次包裹已密封好的响应文件，并在邮寄袋或箱子上粘牢注明项目名称、项目编号、项目开标日期、有效的电子邮箱等内容的纸质表格（表格格式详见附件）。</w:t>
            </w:r>
          </w:p>
          <w:p>
            <w:pPr>
              <w:shd w:val="clear"/>
              <w:rPr>
                <w:rFonts w:ascii="宋体" w:hAnsi="宋体"/>
                <w:color w:val="auto"/>
                <w:sz w:val="24"/>
                <w:highlight w:val="none"/>
              </w:rPr>
            </w:pPr>
            <w:r>
              <w:rPr>
                <w:rFonts w:hint="eastAsia" w:ascii="宋体" w:hAnsi="宋体"/>
                <w:color w:val="auto"/>
                <w:sz w:val="24"/>
                <w:highlight w:val="none"/>
              </w:rPr>
              <w:t>7、招标采购人或招标采购代理机构工作人员在收到响应文件的邮寄包裹后，第一时间按照供应商在邮寄包裹上所预留的电子邮箱告知响应文件收件情况，请供应商务必确保所预留的电子邮箱的有效性，并注意查收邮件。</w:t>
            </w:r>
          </w:p>
          <w:p>
            <w:pPr>
              <w:pStyle w:val="30"/>
              <w:shd w:val="clear"/>
              <w:rPr>
                <w:rFonts w:ascii="宋体" w:hAnsi="宋体"/>
                <w:color w:val="auto"/>
                <w:sz w:val="24"/>
                <w:highlight w:val="none"/>
              </w:rPr>
            </w:pPr>
          </w:p>
          <w:p>
            <w:pPr>
              <w:pStyle w:val="30"/>
              <w:shd w:val="clear"/>
              <w:rPr>
                <w:rFonts w:ascii="宋体" w:hAnsi="宋体"/>
                <w:color w:val="auto"/>
                <w:sz w:val="24"/>
                <w:highlight w:val="none"/>
              </w:rPr>
            </w:pPr>
          </w:p>
          <w:p>
            <w:pPr>
              <w:pStyle w:val="30"/>
              <w:shd w:val="clear"/>
              <w:rPr>
                <w:rFonts w:ascii="宋体" w:hAnsi="宋体"/>
                <w:color w:val="auto"/>
                <w:sz w:val="24"/>
                <w:highlight w:val="none"/>
              </w:rPr>
            </w:pP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附件：</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邮件外包粘贴表格（格式）</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项目名称：</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项目编号：</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项目开标日期：</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联系电话：</w:t>
            </w:r>
          </w:p>
          <w:p>
            <w:pPr>
              <w:shd w:val="clear"/>
              <w:rPr>
                <w:rFonts w:ascii="宋体" w:hAnsi="宋体" w:cs="宋体"/>
                <w:color w:val="auto"/>
                <w:sz w:val="24"/>
                <w:highlight w:val="none"/>
              </w:rPr>
            </w:pPr>
            <w:r>
              <w:rPr>
                <w:rFonts w:hint="eastAsia" w:ascii="宋体" w:hAnsi="宋体" w:cs="宋体"/>
                <w:b/>
                <w:color w:val="auto"/>
                <w:kern w:val="0"/>
                <w:sz w:val="24"/>
                <w:highlight w:val="none"/>
              </w:rPr>
              <w:t>联系电子邮箱：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13</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18.2</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磋商时间、地点、人员</w:t>
            </w:r>
          </w:p>
        </w:tc>
        <w:tc>
          <w:tcPr>
            <w:tcW w:w="7273" w:type="dxa"/>
          </w:tcPr>
          <w:p>
            <w:pPr>
              <w:shd w:val="clear"/>
              <w:rPr>
                <w:rFonts w:ascii="宋体" w:hAnsi="宋体" w:cs="宋体"/>
                <w:color w:val="auto"/>
                <w:sz w:val="24"/>
                <w:highlight w:val="none"/>
              </w:rPr>
            </w:pPr>
            <w:r>
              <w:rPr>
                <w:rFonts w:hint="eastAsia" w:ascii="宋体" w:hAnsi="宋体" w:cs="宋体"/>
                <w:color w:val="auto"/>
                <w:sz w:val="24"/>
                <w:highlight w:val="none"/>
              </w:rPr>
              <w:t>磋商时间：响应文件递交截止时间后，具体时间由采购代理机构另行通知。</w:t>
            </w:r>
          </w:p>
          <w:p>
            <w:pPr>
              <w:shd w:val="clear"/>
              <w:rPr>
                <w:rFonts w:ascii="宋体" w:hAnsi="宋体" w:cs="宋体"/>
                <w:color w:val="auto"/>
                <w:sz w:val="24"/>
                <w:highlight w:val="none"/>
              </w:rPr>
            </w:pPr>
            <w:r>
              <w:rPr>
                <w:rFonts w:hint="eastAsia" w:ascii="宋体" w:hAnsi="宋体" w:cs="宋体"/>
                <w:color w:val="auto"/>
                <w:sz w:val="24"/>
                <w:highlight w:val="none"/>
              </w:rPr>
              <w:t>磋商地点：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hd w:val="clear"/>
              <w:rPr>
                <w:rFonts w:ascii="宋体" w:hAnsi="宋体" w:cs="宋体"/>
                <w:color w:val="auto"/>
                <w:sz w:val="24"/>
                <w:highlight w:val="none"/>
              </w:rPr>
            </w:pPr>
            <w:r>
              <w:rPr>
                <w:rFonts w:hint="eastAsia" w:ascii="宋体" w:hAnsi="宋体" w:cs="宋体"/>
                <w:color w:val="auto"/>
                <w:sz w:val="24"/>
                <w:highlight w:val="none"/>
              </w:rPr>
              <w:t>①为便于采购代理机构或评审小组在项目评审期间与供应商取得联系，做好评审过程中供应商对竞标文件的澄清、说明或者补正，以及磋商等工作，供应商务必做到：</w:t>
            </w:r>
          </w:p>
          <w:p>
            <w:pPr>
              <w:shd w:val="clear"/>
              <w:rPr>
                <w:rFonts w:ascii="宋体" w:hAnsi="宋体" w:cs="宋体"/>
                <w:color w:val="auto"/>
                <w:sz w:val="24"/>
                <w:highlight w:val="none"/>
              </w:rPr>
            </w:pPr>
            <w:r>
              <w:rPr>
                <w:rFonts w:hint="eastAsia" w:ascii="宋体" w:hAnsi="宋体" w:cs="宋体"/>
                <w:color w:val="auto"/>
                <w:sz w:val="24"/>
                <w:highlight w:val="none"/>
              </w:rPr>
              <w:t>a.“第四章响应文件格式”中“响应函（格式）”落款处的“电话”务必填写法定代表人或委托代理人的电话联系方式。</w:t>
            </w:r>
          </w:p>
          <w:p>
            <w:pPr>
              <w:shd w:val="clear"/>
              <w:rPr>
                <w:rFonts w:ascii="宋体" w:hAnsi="宋体" w:cs="宋体"/>
                <w:color w:val="auto"/>
                <w:sz w:val="24"/>
                <w:highlight w:val="none"/>
              </w:rPr>
            </w:pPr>
            <w:r>
              <w:rPr>
                <w:rFonts w:hint="eastAsia" w:ascii="宋体" w:hAnsi="宋体" w:cs="宋体"/>
                <w:color w:val="auto"/>
                <w:sz w:val="24"/>
                <w:highlight w:val="none"/>
              </w:rPr>
              <w:t>b.“第四章响应文件格式”中“响应函（格式）”落款处的“传真”务必填写传真号码或电子邮箱。</w:t>
            </w:r>
          </w:p>
          <w:p>
            <w:pPr>
              <w:shd w:val="clear"/>
              <w:rPr>
                <w:rFonts w:ascii="宋体" w:hAnsi="宋体" w:cs="宋体"/>
                <w:color w:val="auto"/>
                <w:sz w:val="24"/>
                <w:highlight w:val="none"/>
              </w:rPr>
            </w:pPr>
            <w:r>
              <w:rPr>
                <w:rFonts w:hint="eastAsia" w:ascii="宋体" w:hAnsi="宋体" w:cs="宋体"/>
                <w:color w:val="auto"/>
                <w:sz w:val="24"/>
                <w:highlight w:val="none"/>
              </w:rPr>
              <w:t>②评审当天供应商务必保持电话畅通。如果评审过程中需要与供应商进行磋商、要求供应商进行报价以及对响应文件作出澄清、说明或者补正的，磋商小组会通知供应商在规定的时间内通过电子邮件、传真等方式提交。供应商所提交的磋商应答文件、报价、澄清、说明或者补正等材料必须加盖供应商的公章确认。（最终报价表格式见竞争性磋商文件）</w:t>
            </w:r>
          </w:p>
          <w:p>
            <w:pPr>
              <w:shd w:val="clear"/>
              <w:tabs>
                <w:tab w:val="left" w:pos="1140"/>
              </w:tabs>
              <w:rPr>
                <w:rFonts w:ascii="宋体" w:hAnsi="宋体" w:cs="宋体"/>
                <w:color w:val="auto"/>
                <w:sz w:val="24"/>
                <w:highlight w:val="none"/>
              </w:rPr>
            </w:pPr>
            <w:r>
              <w:rPr>
                <w:rFonts w:hint="eastAsia" w:ascii="宋体" w:hAnsi="宋体" w:cs="宋体"/>
                <w:color w:val="auto"/>
                <w:sz w:val="24"/>
                <w:highlight w:val="none"/>
              </w:rPr>
              <w:t xml:space="preserve">③如供应商未按采购文件要求填写联系电话、传真号码或电子邮箱，致使采购代理机构或磋商小组在项目评标期间无法与其取得联系的，或因自身原因未能保持电话畅通或未按磋商小组要求提交澄清、说明或者补正的，后果由供应商自行承担。   </w:t>
            </w:r>
          </w:p>
          <w:p>
            <w:pPr>
              <w:shd w:val="clear"/>
              <w:rPr>
                <w:rFonts w:ascii="宋体" w:hAnsi="宋体" w:cs="宋体"/>
                <w:color w:val="auto"/>
                <w:sz w:val="24"/>
                <w:highlight w:val="none"/>
              </w:rPr>
            </w:pPr>
            <w:r>
              <w:rPr>
                <w:rFonts w:hint="eastAsia" w:ascii="宋体" w:hAnsi="宋体" w:cs="宋体"/>
                <w:color w:val="auto"/>
                <w:sz w:val="24"/>
                <w:highlight w:val="none"/>
              </w:rPr>
              <w:t>磋商参加人员：供应商法定代表人（供应商若为其他组织形式无法定代表人的为机构负责人，供应商若为自然人的为自然人）或相应的委托代理人持有效身份证原件参加磋商。请供应商按时到达指定地点等候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14</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19</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评审办法</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15</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26</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7273" w:type="dxa"/>
            <w:vAlign w:val="center"/>
          </w:tcPr>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根据《关于做好政府采购有关信用主体标识码登记及在政府采购活动中查询使用信用记录有关问题的通知》（桂财采〔</w:t>
            </w:r>
            <w:r>
              <w:rPr>
                <w:rFonts w:ascii="宋体" w:hAnsi="宋体" w:cs="宋体"/>
                <w:color w:val="auto"/>
                <w:sz w:val="24"/>
                <w:highlight w:val="none"/>
              </w:rPr>
              <w:t>2016〕37），由采购代理机构对第一</w:t>
            </w:r>
            <w:r>
              <w:rPr>
                <w:rFonts w:hint="eastAsia" w:ascii="宋体" w:hAnsi="宋体" w:cs="宋体"/>
                <w:color w:val="auto"/>
                <w:sz w:val="24"/>
                <w:highlight w:val="none"/>
              </w:rPr>
              <w:t>成交候选供应商进行信用查询：</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⑴查询渠道：“信用中国”网站</w:t>
            </w:r>
            <w:r>
              <w:rPr>
                <w:rFonts w:ascii="宋体" w:hAnsi="宋体" w:cs="宋体"/>
                <w:color w:val="auto"/>
                <w:sz w:val="24"/>
                <w:highlight w:val="none"/>
              </w:rPr>
              <w:t>(www.creditchina.gov.cn)、中国政府采购网(www.ccgp.gov.cn)等；</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⑵查询截止时点：成交通知书发出前；</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⑶信用信息查询记录和证据留存方式：在查询网站中直接打印查询记录，打印材料作为采购活动资料保存。</w:t>
            </w:r>
          </w:p>
          <w:p>
            <w:pPr>
              <w:pStyle w:val="123"/>
              <w:shd w:val="clear"/>
              <w:rPr>
                <w:rFonts w:hAnsi="宋体" w:cs="宋体"/>
                <w:color w:val="auto"/>
                <w:sz w:val="24"/>
                <w:highlight w:val="none"/>
              </w:rPr>
            </w:pPr>
            <w:r>
              <w:rPr>
                <w:rFonts w:hint="eastAsia" w:hAnsi="宋体" w:cs="宋体"/>
                <w:color w:val="auto"/>
                <w:sz w:val="24"/>
                <w:szCs w:val="24"/>
                <w:highlight w:val="none"/>
              </w:rPr>
              <w:t>⑷信用信息使用规则：对在“信用中国”网站</w:t>
            </w:r>
            <w:r>
              <w:rPr>
                <w:rFonts w:hAnsi="宋体" w:cs="宋体"/>
                <w:color w:val="auto"/>
                <w:sz w:val="24"/>
                <w:szCs w:val="24"/>
                <w:highlight w:val="none"/>
              </w:rPr>
              <w:t>(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hAnsi="宋体" w:cs="宋体"/>
                <w:color w:val="auto"/>
                <w:sz w:val="24"/>
                <w:szCs w:val="24"/>
                <w:highlight w:val="none"/>
              </w:rPr>
              <w:t xml:space="preserve">成交候选供应商资格。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16</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25.1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成交公告及成交通知书</w:t>
            </w:r>
          </w:p>
        </w:tc>
        <w:tc>
          <w:tcPr>
            <w:tcW w:w="7273" w:type="dxa"/>
          </w:tcPr>
          <w:p>
            <w:pPr>
              <w:shd w:val="clear"/>
              <w:rPr>
                <w:rFonts w:ascii="宋体" w:hAnsi="宋体" w:cs="宋体"/>
                <w:color w:val="auto"/>
                <w:sz w:val="24"/>
                <w:highlight w:val="none"/>
              </w:rPr>
            </w:pPr>
            <w:r>
              <w:rPr>
                <w:rFonts w:ascii="宋体" w:hAnsi="宋体" w:cs="宋体"/>
                <w:color w:val="auto"/>
                <w:sz w:val="24"/>
                <w:highlight w:val="none"/>
              </w:rPr>
              <w:t>1．采购代理机构于磋商结束后两个工作日内将评审报告送交采购人，采购人应当自收到评审报告五个工作日内在评审报告推荐的</w:t>
            </w:r>
            <w:r>
              <w:rPr>
                <w:rFonts w:hint="eastAsia" w:ascii="宋体" w:hAnsi="宋体" w:cs="宋体"/>
                <w:color w:val="auto"/>
                <w:sz w:val="24"/>
                <w:highlight w:val="none"/>
              </w:rPr>
              <w:t>成交候选供应商中按顺序确定成交供应商，采购代理机构在成交供应商确定之日起两个工作日内发出成交通知书，并在指定媒体上公告成交信息。</w:t>
            </w:r>
          </w:p>
          <w:p>
            <w:pPr>
              <w:shd w:val="clear"/>
              <w:rPr>
                <w:rFonts w:ascii="宋体" w:hAnsi="宋体" w:cs="宋体"/>
                <w:color w:val="auto"/>
                <w:sz w:val="24"/>
                <w:highlight w:val="none"/>
              </w:rPr>
            </w:pPr>
            <w:r>
              <w:rPr>
                <w:rFonts w:ascii="宋体" w:hAnsi="宋体" w:cs="宋体"/>
                <w:color w:val="auto"/>
                <w:sz w:val="24"/>
                <w:highlight w:val="none"/>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17</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27</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7273" w:type="dxa"/>
          </w:tcPr>
          <w:p>
            <w:pPr>
              <w:shd w:val="clear"/>
              <w:rPr>
                <w:rFonts w:ascii="宋体" w:hAnsi="宋体" w:cs="宋体"/>
                <w:color w:val="auto"/>
                <w:sz w:val="24"/>
                <w:highlight w:val="none"/>
              </w:rPr>
            </w:pPr>
            <w:r>
              <w:rPr>
                <w:rFonts w:hint="eastAsia" w:ascii="宋体" w:hAnsi="宋体" w:cs="宋体"/>
                <w:color w:val="auto"/>
                <w:sz w:val="24"/>
                <w:highlight w:val="none"/>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18</w:t>
            </w:r>
          </w:p>
        </w:tc>
        <w:tc>
          <w:tcPr>
            <w:tcW w:w="714" w:type="dxa"/>
            <w:vAlign w:val="center"/>
          </w:tcPr>
          <w:p>
            <w:pPr>
              <w:shd w:val="clear"/>
              <w:snapToGrid w:val="0"/>
              <w:jc w:val="center"/>
              <w:rPr>
                <w:rFonts w:ascii="宋体" w:hAnsi="宋体" w:cs="宋体"/>
                <w:color w:val="auto"/>
                <w:sz w:val="24"/>
                <w:highlight w:val="none"/>
              </w:rPr>
            </w:pPr>
            <w:r>
              <w:rPr>
                <w:rFonts w:ascii="宋体" w:hAnsi="宋体" w:cs="宋体"/>
                <w:color w:val="auto"/>
                <w:sz w:val="24"/>
                <w:highlight w:val="none"/>
              </w:rPr>
              <w:t>28</w:t>
            </w:r>
          </w:p>
        </w:tc>
        <w:tc>
          <w:tcPr>
            <w:tcW w:w="17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代理服务费</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本项目代理服务费按</w:t>
            </w:r>
            <w:r>
              <w:rPr>
                <w:rFonts w:hint="eastAsia" w:hAnsi="宋体" w:cs="宋体"/>
                <w:color w:val="auto"/>
                <w:sz w:val="24"/>
                <w:highlight w:val="none"/>
                <w:u w:val="single"/>
              </w:rPr>
              <w:t>参照国家计委《招标代理服务收费管理暂行办法》（计价格[2002]1980号）规定标准计取</w:t>
            </w:r>
            <w:r>
              <w:rPr>
                <w:rFonts w:hAnsi="宋体" w:cs="宋体"/>
                <w:color w:val="auto"/>
                <w:sz w:val="24"/>
                <w:highlight w:val="none"/>
                <w:u w:val="single"/>
              </w:rPr>
              <w:t xml:space="preserve"> 计取</w:t>
            </w:r>
            <w:r>
              <w:rPr>
                <w:rFonts w:ascii="宋体" w:hAnsi="宋体" w:cs="宋体"/>
                <w:color w:val="auto"/>
                <w:sz w:val="24"/>
                <w:highlight w:val="none"/>
                <w:u w:val="single"/>
              </w:rPr>
              <w:t xml:space="preserve"> </w:t>
            </w:r>
            <w:r>
              <w:rPr>
                <w:rFonts w:hint="eastAsia" w:ascii="宋体" w:hAnsi="宋体" w:cs="宋体"/>
                <w:color w:val="auto"/>
                <w:sz w:val="24"/>
                <w:highlight w:val="none"/>
              </w:rPr>
              <w:t>向</w:t>
            </w:r>
            <w:r>
              <w:rPr>
                <w:rFonts w:ascii="宋体" w:hAnsi="宋体" w:cs="宋体"/>
                <w:color w:val="auto"/>
                <w:sz w:val="24"/>
                <w:highlight w:val="none"/>
                <w:u w:val="single"/>
              </w:rPr>
              <w:t xml:space="preserve"> 成交供应商 </w:t>
            </w:r>
            <w:r>
              <w:rPr>
                <w:rFonts w:hint="eastAsia" w:ascii="宋体" w:hAnsi="宋体" w:cs="宋体"/>
                <w:color w:val="auto"/>
                <w:sz w:val="24"/>
                <w:highlight w:val="none"/>
              </w:rPr>
              <w:t>收取。缴纳方式：</w:t>
            </w:r>
            <w:r>
              <w:rPr>
                <w:rFonts w:hint="eastAsia" w:ascii="宋体" w:hAnsi="宋体" w:cs="宋体"/>
                <w:color w:val="auto"/>
                <w:sz w:val="24"/>
                <w:highlight w:val="none"/>
                <w:u w:val="single"/>
              </w:rPr>
              <w:t>转账</w:t>
            </w:r>
            <w:r>
              <w:rPr>
                <w:rFonts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5"/>
              <w:shd w:val="clear"/>
              <w:jc w:val="center"/>
              <w:rPr>
                <w:rFonts w:hAnsi="宋体" w:cs="宋体"/>
                <w:color w:val="auto"/>
                <w:kern w:val="2"/>
                <w:sz w:val="24"/>
                <w:szCs w:val="24"/>
                <w:highlight w:val="none"/>
              </w:rPr>
            </w:pPr>
            <w:r>
              <w:rPr>
                <w:rFonts w:hAnsi="宋体" w:cs="宋体"/>
                <w:color w:val="auto"/>
                <w:kern w:val="2"/>
                <w:sz w:val="24"/>
                <w:szCs w:val="24"/>
                <w:highlight w:val="none"/>
              </w:rPr>
              <w:t>19</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29</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本竞争性磋商文件的解释权属于采购代理机构。</w:t>
            </w:r>
          </w:p>
        </w:tc>
      </w:tr>
    </w:tbl>
    <w:p>
      <w:pPr>
        <w:pStyle w:val="25"/>
        <w:shd w:val="clear"/>
        <w:jc w:val="center"/>
        <w:rPr>
          <w:rFonts w:hAnsi="宋体" w:cs="宋体"/>
          <w:b/>
          <w:color w:val="auto"/>
          <w:sz w:val="36"/>
          <w:szCs w:val="36"/>
          <w:highlight w:val="none"/>
        </w:rPr>
      </w:pPr>
      <w:r>
        <w:rPr>
          <w:rFonts w:hAnsi="宋体" w:cs="宋体"/>
          <w:b/>
          <w:color w:val="auto"/>
          <w:sz w:val="36"/>
          <w:szCs w:val="36"/>
          <w:highlight w:val="none"/>
        </w:rPr>
        <w:br w:type="page"/>
      </w:r>
      <w:r>
        <w:rPr>
          <w:rFonts w:hint="eastAsia" w:hAnsi="宋体" w:cs="宋体"/>
          <w:b/>
          <w:color w:val="auto"/>
          <w:sz w:val="36"/>
          <w:szCs w:val="36"/>
          <w:highlight w:val="none"/>
        </w:rPr>
        <w:t>供应商须知</w:t>
      </w:r>
    </w:p>
    <w:p>
      <w:pPr>
        <w:shd w:val="clear"/>
        <w:jc w:val="center"/>
        <w:rPr>
          <w:rFonts w:ascii="宋体" w:hAnsi="宋体" w:cs="宋体"/>
          <w:b/>
          <w:color w:val="auto"/>
          <w:sz w:val="28"/>
          <w:szCs w:val="28"/>
          <w:highlight w:val="none"/>
        </w:rPr>
      </w:pPr>
      <w:r>
        <w:rPr>
          <w:rFonts w:hint="eastAsia" w:ascii="宋体" w:hAnsi="宋体" w:cs="宋体"/>
          <w:b/>
          <w:color w:val="auto"/>
          <w:sz w:val="28"/>
          <w:szCs w:val="28"/>
          <w:highlight w:val="none"/>
        </w:rPr>
        <w:t>一、总</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则</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 </w:t>
      </w:r>
      <w:r>
        <w:rPr>
          <w:rFonts w:hint="eastAsia" w:ascii="宋体" w:hAnsi="宋体" w:cs="宋体"/>
          <w:b/>
          <w:color w:val="auto"/>
          <w:sz w:val="24"/>
          <w:highlight w:val="none"/>
        </w:rPr>
        <w:t>适用范围</w:t>
      </w:r>
    </w:p>
    <w:p>
      <w:pPr>
        <w:shd w:val="clear"/>
        <w:spacing w:line="360" w:lineRule="auto"/>
        <w:ind w:left="-61" w:leftChars="-29" w:firstLine="120" w:firstLineChars="50"/>
        <w:rPr>
          <w:rFonts w:ascii="宋体" w:hAnsi="宋体" w:cs="宋体"/>
          <w:color w:val="auto"/>
          <w:sz w:val="24"/>
          <w:highlight w:val="none"/>
        </w:rPr>
      </w:pPr>
      <w:r>
        <w:rPr>
          <w:rFonts w:ascii="宋体" w:hAnsi="宋体" w:cs="宋体"/>
          <w:color w:val="auto"/>
          <w:sz w:val="24"/>
          <w:highlight w:val="none"/>
        </w:rPr>
        <w:t xml:space="preserve">1.1 </w:t>
      </w:r>
      <w:r>
        <w:rPr>
          <w:rFonts w:hint="eastAsia" w:ascii="宋体" w:hAnsi="宋体" w:cs="宋体"/>
          <w:color w:val="auto"/>
          <w:sz w:val="24"/>
          <w:highlight w:val="none"/>
        </w:rPr>
        <w:t>本文件仅适用于下列项目所叙述的服务类政府采购。</w:t>
      </w:r>
    </w:p>
    <w:p>
      <w:pPr>
        <w:shd w:val="clear"/>
        <w:spacing w:line="360" w:lineRule="auto"/>
        <w:ind w:left="-61" w:leftChars="-29" w:firstLine="120" w:firstLineChars="5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bCs/>
          <w:color w:val="auto"/>
          <w:sz w:val="24"/>
          <w:highlight w:val="none"/>
        </w:rPr>
        <w:t>南宁市教育园区发展规划及实施方案</w:t>
      </w:r>
    </w:p>
    <w:p>
      <w:pPr>
        <w:shd w:val="clear"/>
        <w:spacing w:line="360" w:lineRule="auto"/>
        <w:ind w:left="-61" w:leftChars="-29" w:firstLine="120" w:firstLineChars="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NNZC2020-C3-990347-JGJD</w:t>
      </w:r>
    </w:p>
    <w:p>
      <w:pPr>
        <w:shd w:val="clear"/>
        <w:spacing w:line="360" w:lineRule="auto"/>
        <w:rPr>
          <w:rFonts w:ascii="宋体" w:hAnsi="宋体" w:cs="宋体"/>
          <w:color w:val="auto"/>
          <w:sz w:val="24"/>
          <w:highlight w:val="none"/>
        </w:rPr>
      </w:pPr>
      <w:r>
        <w:rPr>
          <w:rFonts w:ascii="宋体" w:hAnsi="宋体" w:cs="宋体"/>
          <w:b/>
          <w:color w:val="auto"/>
          <w:sz w:val="24"/>
          <w:highlight w:val="none"/>
        </w:rPr>
        <w:t xml:space="preserve">2. </w:t>
      </w:r>
      <w:r>
        <w:rPr>
          <w:rFonts w:hint="eastAsia" w:ascii="宋体" w:hAnsi="宋体" w:cs="宋体"/>
          <w:b/>
          <w:color w:val="auto"/>
          <w:sz w:val="24"/>
          <w:highlight w:val="none"/>
        </w:rPr>
        <w:t>定义</w:t>
      </w:r>
    </w:p>
    <w:p>
      <w:pPr>
        <w:shd w:val="clear"/>
        <w:spacing w:line="360" w:lineRule="auto"/>
        <w:rPr>
          <w:rFonts w:ascii="宋体" w:hAnsi="宋体" w:cs="宋体"/>
          <w:color w:val="auto"/>
          <w:sz w:val="24"/>
          <w:highlight w:val="none"/>
          <w:u w:val="single"/>
        </w:rPr>
      </w:pPr>
      <w:r>
        <w:rPr>
          <w:rFonts w:ascii="宋体" w:hAnsi="宋体" w:cs="宋体"/>
          <w:color w:val="auto"/>
          <w:sz w:val="24"/>
          <w:highlight w:val="none"/>
        </w:rPr>
        <w:t>2.1“采购人”是指：</w:t>
      </w:r>
      <w:r>
        <w:rPr>
          <w:rFonts w:hint="eastAsia" w:ascii="宋体" w:hAnsi="宋体" w:cs="宋体"/>
          <w:color w:val="auto"/>
          <w:sz w:val="24"/>
          <w:highlight w:val="none"/>
        </w:rPr>
        <w:t xml:space="preserve">南宁市发展和改革委员会 </w:t>
      </w:r>
    </w:p>
    <w:p>
      <w:pPr>
        <w:shd w:val="clear"/>
        <w:spacing w:line="360" w:lineRule="auto"/>
        <w:rPr>
          <w:rFonts w:ascii="宋体" w:hAnsi="宋体" w:cs="宋体"/>
          <w:color w:val="auto"/>
          <w:sz w:val="24"/>
          <w:highlight w:val="none"/>
        </w:rPr>
      </w:pPr>
      <w:r>
        <w:rPr>
          <w:rFonts w:ascii="宋体" w:hAnsi="宋体" w:cs="宋体"/>
          <w:color w:val="auto"/>
          <w:sz w:val="24"/>
          <w:highlight w:val="none"/>
        </w:rPr>
        <w:t>2.2“政府采购代理机构”是指：</w:t>
      </w:r>
      <w:r>
        <w:rPr>
          <w:rFonts w:hint="eastAsia" w:ascii="宋体" w:hAnsi="宋体" w:cs="宋体"/>
          <w:color w:val="auto"/>
          <w:sz w:val="24"/>
          <w:highlight w:val="none"/>
        </w:rPr>
        <w:t>广西建设工程机电设备招标中心有限公司</w:t>
      </w:r>
    </w:p>
    <w:p>
      <w:pPr>
        <w:shd w:val="clear"/>
        <w:spacing w:line="360" w:lineRule="auto"/>
        <w:rPr>
          <w:rFonts w:ascii="宋体" w:hAnsi="宋体" w:cs="宋体"/>
          <w:color w:val="auto"/>
          <w:sz w:val="24"/>
          <w:highlight w:val="none"/>
        </w:rPr>
      </w:pPr>
      <w:r>
        <w:rPr>
          <w:rFonts w:ascii="宋体" w:hAnsi="宋体" w:cs="宋体"/>
          <w:color w:val="auto"/>
          <w:sz w:val="24"/>
          <w:highlight w:val="none"/>
        </w:rPr>
        <w:t>2.3“供应商”是指符合本次采购项目的供应商资格并提交响应文件、参加磋商的供应商。如果该供应商在本次磋商中成交，即成为“成交供应商”。</w:t>
      </w:r>
    </w:p>
    <w:p>
      <w:pPr>
        <w:shd w:val="clear"/>
        <w:spacing w:line="360" w:lineRule="auto"/>
        <w:rPr>
          <w:rFonts w:ascii="宋体" w:hAnsi="宋体" w:cs="宋体"/>
          <w:color w:val="auto"/>
          <w:sz w:val="24"/>
          <w:highlight w:val="none"/>
        </w:rPr>
      </w:pPr>
      <w:r>
        <w:rPr>
          <w:rFonts w:ascii="宋体" w:hAnsi="宋体" w:cs="宋体"/>
          <w:color w:val="auto"/>
          <w:sz w:val="24"/>
          <w:highlight w:val="none"/>
        </w:rPr>
        <w:t>2.4“货物”系指按磋商文件规定，供应商须向采购人提供的一切设备、保险、税金、备品备件、工具、手册及其它有关技术资料和材料。</w:t>
      </w:r>
    </w:p>
    <w:p>
      <w:pPr>
        <w:shd w:val="clear"/>
        <w:spacing w:line="360" w:lineRule="auto"/>
        <w:rPr>
          <w:rFonts w:ascii="宋体" w:hAnsi="宋体" w:cs="宋体"/>
          <w:color w:val="auto"/>
          <w:sz w:val="24"/>
          <w:highlight w:val="none"/>
        </w:rPr>
      </w:pPr>
      <w:r>
        <w:rPr>
          <w:rFonts w:ascii="宋体" w:hAnsi="宋体" w:cs="宋体"/>
          <w:color w:val="auto"/>
          <w:sz w:val="24"/>
          <w:highlight w:val="none"/>
        </w:rPr>
        <w:t>2.5“服务”系指按磋商文件规定，供应商须承担的安装、调试、技术协助、校准、培训、技术指导以及其他类似的义务。</w:t>
      </w:r>
    </w:p>
    <w:p>
      <w:pPr>
        <w:shd w:val="clear"/>
        <w:spacing w:line="360" w:lineRule="auto"/>
        <w:rPr>
          <w:rFonts w:ascii="宋体" w:hAnsi="宋体" w:cs="宋体"/>
          <w:color w:val="auto"/>
          <w:sz w:val="24"/>
          <w:highlight w:val="none"/>
        </w:rPr>
      </w:pPr>
      <w:r>
        <w:rPr>
          <w:rFonts w:ascii="宋体" w:hAnsi="宋体" w:cs="宋体"/>
          <w:color w:val="auto"/>
          <w:sz w:val="24"/>
          <w:highlight w:val="none"/>
        </w:rPr>
        <w:t>2.6“项目”系指供应商按磋商文件规定向采购人提供的货物和服务。</w:t>
      </w:r>
    </w:p>
    <w:p>
      <w:pPr>
        <w:shd w:val="clear"/>
        <w:spacing w:line="360" w:lineRule="auto"/>
        <w:rPr>
          <w:rFonts w:ascii="宋体" w:hAnsi="宋体" w:cs="宋体"/>
          <w:color w:val="auto"/>
          <w:sz w:val="24"/>
          <w:highlight w:val="none"/>
        </w:rPr>
      </w:pPr>
      <w:r>
        <w:rPr>
          <w:rFonts w:ascii="宋体" w:hAnsi="宋体" w:cs="宋体"/>
          <w:color w:val="auto"/>
          <w:sz w:val="24"/>
          <w:highlight w:val="none"/>
        </w:rPr>
        <w:t>2.7“书面形式”包括信函、传真、电报等。</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3. </w:t>
      </w:r>
      <w:r>
        <w:rPr>
          <w:rFonts w:hint="eastAsia" w:ascii="宋体" w:hAnsi="宋体" w:cs="宋体"/>
          <w:b/>
          <w:color w:val="auto"/>
          <w:sz w:val="24"/>
          <w:highlight w:val="none"/>
        </w:rPr>
        <w:t>供应商资格</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3.1.满足《中华人民共和国政府采购法》第二十二条规定；</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highlight w:val="none"/>
        </w:rPr>
        <w:t>关于印发2020 年广西优化营商环境百日攻坚行动方案的通知（桂政办发〔2020〕59 号）</w:t>
      </w:r>
      <w:r>
        <w:rPr>
          <w:rFonts w:hint="eastAsia" w:ascii="宋体" w:hAnsi="宋体" w:cs="宋体"/>
          <w:color w:val="auto"/>
          <w:sz w:val="24"/>
          <w:highlight w:val="none"/>
        </w:rPr>
        <w:t>，评审时残疾人福利性单位、小型和微型企业产品的价格给予10%的扣除。监狱企业视同小型和微型企业，其产品在评审时给予相同的价格扣除。残疾人福利性单位属于小型、微型企业的，不重复享受政策。</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3.3.本项目的特定资格要求：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（1）国内注册，有能力提供本次采购服务的供应商。</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（2）参加政府采购活动前3年内在经营活动中没有重大违法记录(提供书面声明)。</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4. </w:t>
      </w:r>
      <w:r>
        <w:rPr>
          <w:rFonts w:hint="eastAsia" w:ascii="宋体" w:hAnsi="宋体" w:cs="宋体"/>
          <w:b/>
          <w:color w:val="auto"/>
          <w:sz w:val="24"/>
          <w:highlight w:val="none"/>
        </w:rPr>
        <w:t>磋商费用及其他事项</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4.1 </w:t>
      </w:r>
      <w:r>
        <w:rPr>
          <w:rFonts w:hint="eastAsia" w:ascii="宋体" w:hAnsi="宋体" w:cs="宋体"/>
          <w:color w:val="auto"/>
          <w:sz w:val="24"/>
          <w:highlight w:val="none"/>
        </w:rPr>
        <w:t>磋商供应商应自行承担所有与编写和提交竞争性磋商响应文件有关的费用，不论磋商结果如何，采购人和采购代理机构在任何情况下无义务和责任承担此类费用。</w:t>
      </w:r>
    </w:p>
    <w:p>
      <w:pPr>
        <w:shd w:val="clear"/>
        <w:tabs>
          <w:tab w:val="left" w:pos="1635"/>
        </w:tabs>
        <w:spacing w:line="380" w:lineRule="exact"/>
        <w:rPr>
          <w:rFonts w:ascii="宋体" w:hAnsi="宋体" w:cs="宋体"/>
          <w:b/>
          <w:color w:val="auto"/>
          <w:sz w:val="24"/>
          <w:highlight w:val="none"/>
        </w:rPr>
      </w:pPr>
      <w:r>
        <w:rPr>
          <w:rFonts w:ascii="宋体" w:hAnsi="宋体" w:cs="宋体"/>
          <w:b/>
          <w:color w:val="auto"/>
          <w:sz w:val="24"/>
          <w:highlight w:val="none"/>
        </w:rPr>
        <w:t xml:space="preserve">5. </w:t>
      </w:r>
      <w:r>
        <w:rPr>
          <w:rFonts w:hint="eastAsia" w:ascii="宋体" w:hAnsi="宋体" w:cs="宋体"/>
          <w:b/>
          <w:color w:val="auto"/>
          <w:sz w:val="24"/>
          <w:highlight w:val="none"/>
        </w:rPr>
        <w:t>本项目不接受联合体竞标</w:t>
      </w:r>
    </w:p>
    <w:p>
      <w:pPr>
        <w:shd w:val="clear"/>
        <w:tabs>
          <w:tab w:val="left" w:pos="2190"/>
        </w:tabs>
        <w:spacing w:line="380" w:lineRule="exact"/>
        <w:rPr>
          <w:rFonts w:ascii="宋体" w:hAnsi="宋体" w:cs="宋体"/>
          <w:b/>
          <w:color w:val="auto"/>
          <w:sz w:val="24"/>
          <w:highlight w:val="none"/>
        </w:rPr>
      </w:pPr>
      <w:r>
        <w:rPr>
          <w:rFonts w:ascii="宋体" w:hAnsi="宋体" w:cs="宋体"/>
          <w:b/>
          <w:color w:val="auto"/>
          <w:sz w:val="24"/>
          <w:highlight w:val="none"/>
        </w:rPr>
        <w:t xml:space="preserve">6. </w:t>
      </w:r>
      <w:r>
        <w:rPr>
          <w:rFonts w:hint="eastAsia" w:ascii="宋体" w:hAnsi="宋体" w:cs="宋体"/>
          <w:b/>
          <w:color w:val="auto"/>
          <w:sz w:val="24"/>
          <w:highlight w:val="none"/>
        </w:rPr>
        <w:t>质疑和投诉</w:t>
      </w:r>
      <w:r>
        <w:rPr>
          <w:rFonts w:ascii="宋体" w:hAnsi="宋体" w:cs="宋体"/>
          <w:b/>
          <w:color w:val="auto"/>
          <w:sz w:val="24"/>
          <w:highlight w:val="none"/>
        </w:rPr>
        <w:tab/>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6.1</w:t>
      </w:r>
      <w:r>
        <w:rPr>
          <w:rFonts w:hint="eastAsia" w:ascii="宋体" w:hAnsi="宋体" w:cs="宋体"/>
          <w:color w:val="auto"/>
          <w:sz w:val="24"/>
          <w:highlight w:val="none"/>
        </w:rPr>
        <w:t>供应商认为磋商文件使自己的合法权益受到损害的，可以在知道或者应知其权益受到损害之日起</w:t>
      </w:r>
      <w:r>
        <w:rPr>
          <w:rFonts w:ascii="宋体" w:hAnsi="宋体" w:cs="宋体"/>
          <w:color w:val="auto"/>
          <w:sz w:val="24"/>
          <w:highlight w:val="none"/>
        </w:rPr>
        <w:t>7个工作日内，以书面形式向采购代理机构提出质疑。</w:t>
      </w:r>
      <w:r>
        <w:rPr>
          <w:rFonts w:hint="eastAsia" w:ascii="宋体" w:hAnsi="宋体" w:cs="宋体"/>
          <w:color w:val="auto"/>
          <w:sz w:val="24"/>
          <w:highlight w:val="none"/>
        </w:rPr>
        <w:t>供应商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6.2供应商对采购代理机构的质疑答复不满意或者采购代理机构未在规定的时间内作出答复的，可以在答复期满后十五个工作日内向本级政府采购监督管理机构投诉。</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6.3质疑、投诉应当采用书面形式，均应明确阐述磋商文件、磋商过程或成交结果中使自己合法权益受到损害的实质性内容，并提供必要的证明材料。</w:t>
      </w:r>
    </w:p>
    <w:p>
      <w:pPr>
        <w:shd w:val="clear"/>
        <w:tabs>
          <w:tab w:val="left" w:pos="2190"/>
        </w:tabs>
        <w:spacing w:line="380" w:lineRule="exact"/>
        <w:rPr>
          <w:rFonts w:ascii="宋体" w:hAnsi="宋体" w:cs="宋体"/>
          <w:b/>
          <w:color w:val="auto"/>
          <w:sz w:val="24"/>
          <w:highlight w:val="none"/>
        </w:rPr>
      </w:pPr>
      <w:r>
        <w:rPr>
          <w:rFonts w:ascii="宋体" w:hAnsi="宋体" w:cs="宋体"/>
          <w:b/>
          <w:color w:val="auto"/>
          <w:sz w:val="24"/>
          <w:highlight w:val="none"/>
        </w:rPr>
        <w:t xml:space="preserve">7. </w:t>
      </w:r>
      <w:r>
        <w:rPr>
          <w:rFonts w:hint="eastAsia" w:ascii="宋体" w:hAnsi="宋体" w:cs="宋体"/>
          <w:b/>
          <w:color w:val="auto"/>
          <w:sz w:val="24"/>
          <w:highlight w:val="none"/>
        </w:rPr>
        <w:t>转包与分包</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本项目不允许转包。</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 xml:space="preserve">7.2 </w:t>
      </w:r>
      <w:r>
        <w:rPr>
          <w:rFonts w:hint="eastAsia" w:ascii="宋体" w:hAnsi="宋体" w:cs="宋体"/>
          <w:color w:val="auto"/>
          <w:sz w:val="24"/>
          <w:highlight w:val="none"/>
        </w:rPr>
        <w:t>本项目</w:t>
      </w:r>
      <w:r>
        <w:rPr>
          <w:rFonts w:hint="eastAsia" w:ascii="宋体" w:hAnsi="宋体" w:cs="宋体"/>
          <w:color w:val="auto"/>
          <w:kern w:val="0"/>
          <w:sz w:val="24"/>
          <w:highlight w:val="none"/>
        </w:rPr>
        <w:t>不可以将非主体、非关键性工作分包。可以分包的内容是：无</w:t>
      </w:r>
      <w:r>
        <w:rPr>
          <w:rFonts w:hint="eastAsia" w:ascii="宋体" w:hAnsi="宋体" w:cs="宋体"/>
          <w:color w:val="auto"/>
          <w:sz w:val="24"/>
          <w:highlight w:val="none"/>
        </w:rPr>
        <w:t>。</w:t>
      </w:r>
    </w:p>
    <w:p>
      <w:pPr>
        <w:shd w:val="clear"/>
        <w:tabs>
          <w:tab w:val="left" w:pos="1635"/>
        </w:tabs>
        <w:spacing w:line="380" w:lineRule="exact"/>
        <w:rPr>
          <w:rFonts w:ascii="宋体" w:hAnsi="宋体" w:cs="宋体"/>
          <w:b/>
          <w:color w:val="auto"/>
          <w:sz w:val="24"/>
          <w:highlight w:val="none"/>
        </w:rPr>
      </w:pPr>
      <w:r>
        <w:rPr>
          <w:rFonts w:ascii="宋体" w:hAnsi="宋体" w:cs="宋体"/>
          <w:b/>
          <w:color w:val="auto"/>
          <w:sz w:val="24"/>
          <w:highlight w:val="none"/>
        </w:rPr>
        <w:t xml:space="preserve">8. </w:t>
      </w:r>
      <w:r>
        <w:rPr>
          <w:rFonts w:hint="eastAsia" w:ascii="宋体" w:hAnsi="宋体" w:cs="宋体"/>
          <w:b/>
          <w:color w:val="auto"/>
          <w:sz w:val="24"/>
          <w:highlight w:val="none"/>
        </w:rPr>
        <w:t>关联供应商不得参加同一合同项下政府采购活动，否则响应文件将被视为无效：</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8.1单位负责人为同一人或者存在直接控股、管理关系的，不得参加同一合同项下的政府采购活动。</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8.2生产厂商授权给供应商后自己不得参加同一合同项下的政府采购活动；生产厂商对同一品牌同一型号的货物，仅能委托一个代理商参加竞标。</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8.3为本采购项目提供整体设计、规范编制或者项目管理、监理、检测等服务的供应商，不得再参加本次采购活动。</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spacing w:line="360" w:lineRule="auto"/>
        <w:jc w:val="left"/>
        <w:rPr>
          <w:rFonts w:ascii="宋体" w:hAnsi="宋体" w:cs="宋体"/>
          <w:b/>
          <w:color w:val="auto"/>
          <w:kern w:val="0"/>
          <w:sz w:val="24"/>
          <w:highlight w:val="none"/>
        </w:rPr>
      </w:pPr>
      <w:r>
        <w:rPr>
          <w:rFonts w:ascii="宋体" w:hAnsi="宋体" w:cs="宋体"/>
          <w:b/>
          <w:color w:val="auto"/>
          <w:kern w:val="0"/>
          <w:sz w:val="24"/>
          <w:highlight w:val="none"/>
        </w:rPr>
        <w:t xml:space="preserve">9. </w:t>
      </w:r>
      <w:r>
        <w:rPr>
          <w:rFonts w:hint="eastAsia" w:ascii="宋体" w:hAnsi="宋体" w:cs="宋体"/>
          <w:b/>
          <w:color w:val="auto"/>
          <w:kern w:val="0"/>
          <w:sz w:val="24"/>
          <w:highlight w:val="none"/>
        </w:rPr>
        <w:t>有下列情形之一的视为</w:t>
      </w:r>
      <w:r>
        <w:rPr>
          <w:rFonts w:ascii="宋体" w:hAnsi="宋体" w:cs="宋体"/>
          <w:b/>
          <w:color w:val="auto"/>
          <w:kern w:val="0"/>
          <w:sz w:val="24"/>
          <w:highlight w:val="none"/>
        </w:rPr>
        <w:t>供应商相互串通</w:t>
      </w:r>
      <w:r>
        <w:rPr>
          <w:rFonts w:hint="eastAsia" w:ascii="宋体" w:hAnsi="宋体" w:cs="宋体"/>
          <w:b/>
          <w:color w:val="auto"/>
          <w:kern w:val="0"/>
          <w:sz w:val="24"/>
          <w:highlight w:val="none"/>
        </w:rPr>
        <w:t>，响应文件将视为无效：</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9.1不同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由同一单位或者个人编制；</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9.2不同</w:t>
      </w:r>
      <w:r>
        <w:rPr>
          <w:rFonts w:hint="eastAsia" w:ascii="宋体" w:hAnsi="宋体" w:cs="宋体"/>
          <w:color w:val="auto"/>
          <w:sz w:val="24"/>
          <w:highlight w:val="none"/>
        </w:rPr>
        <w:t>磋商供应商</w:t>
      </w:r>
      <w:r>
        <w:rPr>
          <w:rFonts w:ascii="宋体" w:hAnsi="宋体" w:cs="宋体"/>
          <w:color w:val="auto"/>
          <w:sz w:val="24"/>
          <w:highlight w:val="none"/>
        </w:rPr>
        <w:t>委托同一单位或者个人办理竞标事宜</w:t>
      </w:r>
      <w:r>
        <w:rPr>
          <w:rFonts w:hint="eastAsia" w:ascii="宋体" w:hAnsi="宋体" w:cs="宋体"/>
          <w:color w:val="auto"/>
          <w:sz w:val="24"/>
          <w:highlight w:val="none"/>
        </w:rPr>
        <w:t>；</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9.3不同的</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载明的项目管理员为同一个人</w:t>
      </w:r>
      <w:r>
        <w:rPr>
          <w:rFonts w:hint="eastAsia" w:ascii="宋体" w:hAnsi="宋体" w:cs="宋体"/>
          <w:color w:val="auto"/>
          <w:sz w:val="24"/>
          <w:highlight w:val="none"/>
        </w:rPr>
        <w:t>；</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9.4不同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异常一致或竞标报价呈规律性差异</w:t>
      </w:r>
      <w:r>
        <w:rPr>
          <w:rFonts w:hint="eastAsia" w:ascii="宋体" w:hAnsi="宋体" w:cs="宋体"/>
          <w:color w:val="auto"/>
          <w:sz w:val="24"/>
          <w:highlight w:val="none"/>
        </w:rPr>
        <w:t>；</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9.5不同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相互混装</w:t>
      </w:r>
      <w:r>
        <w:rPr>
          <w:rFonts w:hint="eastAsia" w:ascii="宋体" w:hAnsi="宋体" w:cs="宋体"/>
          <w:color w:val="auto"/>
          <w:sz w:val="24"/>
          <w:highlight w:val="none"/>
        </w:rPr>
        <w:t>。</w:t>
      </w:r>
    </w:p>
    <w:p>
      <w:pPr>
        <w:shd w:val="clear"/>
        <w:spacing w:line="360" w:lineRule="auto"/>
        <w:jc w:val="left"/>
        <w:rPr>
          <w:rFonts w:ascii="宋体" w:hAnsi="宋体" w:cs="宋体"/>
          <w:b/>
          <w:color w:val="auto"/>
          <w:sz w:val="24"/>
          <w:highlight w:val="none"/>
        </w:rPr>
      </w:pPr>
    </w:p>
    <w:p>
      <w:pPr>
        <w:shd w:val="clear"/>
        <w:tabs>
          <w:tab w:val="left" w:pos="2190"/>
        </w:tabs>
        <w:spacing w:line="380" w:lineRule="exact"/>
        <w:ind w:firstLine="435"/>
        <w:jc w:val="center"/>
        <w:rPr>
          <w:rFonts w:ascii="宋体" w:hAnsi="宋体" w:cs="宋体"/>
          <w:b/>
          <w:color w:val="auto"/>
          <w:sz w:val="28"/>
          <w:szCs w:val="28"/>
          <w:highlight w:val="none"/>
        </w:rPr>
      </w:pPr>
      <w:r>
        <w:rPr>
          <w:rFonts w:hint="eastAsia" w:ascii="宋体" w:hAnsi="宋体" w:cs="宋体"/>
          <w:b/>
          <w:color w:val="auto"/>
          <w:sz w:val="28"/>
          <w:szCs w:val="28"/>
          <w:highlight w:val="none"/>
        </w:rPr>
        <w:t>二、磋商文件</w:t>
      </w:r>
    </w:p>
    <w:p>
      <w:pPr>
        <w:shd w:val="clear"/>
        <w:tabs>
          <w:tab w:val="left" w:pos="2190"/>
        </w:tabs>
        <w:spacing w:line="380" w:lineRule="exact"/>
        <w:ind w:firstLine="437"/>
        <w:rPr>
          <w:rFonts w:ascii="宋体" w:hAnsi="宋体" w:cs="宋体"/>
          <w:b/>
          <w:color w:val="auto"/>
          <w:sz w:val="24"/>
          <w:highlight w:val="none"/>
        </w:rPr>
      </w:pPr>
      <w:r>
        <w:rPr>
          <w:rFonts w:ascii="宋体" w:hAnsi="宋体" w:cs="宋体"/>
          <w:b/>
          <w:color w:val="auto"/>
          <w:sz w:val="24"/>
          <w:highlight w:val="none"/>
        </w:rPr>
        <w:t xml:space="preserve">10. </w:t>
      </w:r>
      <w:r>
        <w:rPr>
          <w:rFonts w:hint="eastAsia" w:ascii="宋体" w:hAnsi="宋体" w:cs="宋体"/>
          <w:b/>
          <w:color w:val="auto"/>
          <w:sz w:val="24"/>
          <w:highlight w:val="none"/>
        </w:rPr>
        <w:t>磋商文件的构成</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第一章</w:t>
      </w:r>
      <w:r>
        <w:rPr>
          <w:rFonts w:ascii="宋体" w:hAnsi="宋体" w:cs="宋体"/>
          <w:color w:val="auto"/>
          <w:sz w:val="24"/>
          <w:highlight w:val="none"/>
        </w:rPr>
        <w:t xml:space="preserve">  </w:t>
      </w:r>
      <w:r>
        <w:rPr>
          <w:rFonts w:hint="eastAsia" w:ascii="宋体" w:hAnsi="宋体" w:cs="宋体"/>
          <w:color w:val="auto"/>
          <w:sz w:val="24"/>
          <w:highlight w:val="none"/>
        </w:rPr>
        <w:t>竞争性磋商公告</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第二章</w:t>
      </w:r>
      <w:r>
        <w:rPr>
          <w:rFonts w:ascii="宋体" w:hAnsi="宋体" w:cs="宋体"/>
          <w:color w:val="auto"/>
          <w:sz w:val="24"/>
          <w:highlight w:val="none"/>
        </w:rPr>
        <w:t xml:space="preserve">  </w:t>
      </w:r>
      <w:r>
        <w:rPr>
          <w:rFonts w:hint="eastAsia" w:ascii="宋体" w:hAnsi="宋体" w:cs="宋体"/>
          <w:color w:val="auto"/>
          <w:sz w:val="24"/>
          <w:highlight w:val="none"/>
        </w:rPr>
        <w:t>供应商须知</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第三章</w:t>
      </w:r>
      <w:r>
        <w:rPr>
          <w:rFonts w:ascii="宋体" w:hAnsi="宋体" w:cs="宋体"/>
          <w:color w:val="auto"/>
          <w:sz w:val="24"/>
          <w:highlight w:val="none"/>
        </w:rPr>
        <w:t xml:space="preserve">  </w:t>
      </w:r>
      <w:r>
        <w:rPr>
          <w:rFonts w:hint="eastAsia" w:ascii="宋体" w:hAnsi="宋体" w:cs="宋体"/>
          <w:color w:val="auto"/>
          <w:sz w:val="24"/>
          <w:highlight w:val="none"/>
        </w:rPr>
        <w:t>项目需求</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第四章</w:t>
      </w:r>
      <w:r>
        <w:rPr>
          <w:rFonts w:ascii="宋体" w:hAnsi="宋体" w:cs="宋体"/>
          <w:color w:val="auto"/>
          <w:sz w:val="24"/>
          <w:highlight w:val="none"/>
        </w:rPr>
        <w:t xml:space="preserve">  </w:t>
      </w:r>
      <w:r>
        <w:rPr>
          <w:rFonts w:hint="eastAsia" w:ascii="宋体" w:hAnsi="宋体" w:cs="宋体"/>
          <w:color w:val="auto"/>
          <w:sz w:val="24"/>
          <w:highlight w:val="none"/>
        </w:rPr>
        <w:t>响应文件格式</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第五章</w:t>
      </w:r>
      <w:r>
        <w:rPr>
          <w:rFonts w:ascii="宋体" w:hAnsi="宋体" w:cs="宋体"/>
          <w:color w:val="auto"/>
          <w:sz w:val="24"/>
          <w:highlight w:val="none"/>
        </w:rPr>
        <w:t xml:space="preserve">  </w:t>
      </w:r>
      <w:r>
        <w:rPr>
          <w:rFonts w:hint="eastAsia" w:ascii="宋体" w:hAnsi="宋体" w:cs="宋体"/>
          <w:color w:val="auto"/>
          <w:sz w:val="24"/>
          <w:highlight w:val="none"/>
        </w:rPr>
        <w:t>合同主要条款</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第六章</w:t>
      </w:r>
      <w:r>
        <w:rPr>
          <w:rFonts w:ascii="宋体" w:hAnsi="宋体" w:cs="宋体"/>
          <w:color w:val="auto"/>
          <w:sz w:val="24"/>
          <w:highlight w:val="none"/>
        </w:rPr>
        <w:t xml:space="preserve">  </w:t>
      </w:r>
      <w:r>
        <w:rPr>
          <w:rFonts w:hint="eastAsia" w:ascii="宋体" w:hAnsi="宋体" w:cs="宋体"/>
          <w:color w:val="auto"/>
          <w:sz w:val="24"/>
          <w:highlight w:val="none"/>
        </w:rPr>
        <w:t>评审办法及评审标准</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第七章</w:t>
      </w:r>
      <w:r>
        <w:rPr>
          <w:rFonts w:ascii="宋体" w:hAnsi="宋体" w:cs="宋体"/>
          <w:color w:val="auto"/>
          <w:sz w:val="24"/>
          <w:highlight w:val="none"/>
        </w:rPr>
        <w:t xml:space="preserve">  </w:t>
      </w:r>
      <w:r>
        <w:rPr>
          <w:rFonts w:hint="eastAsia" w:ascii="宋体" w:hAnsi="宋体" w:cs="宋体"/>
          <w:color w:val="auto"/>
          <w:sz w:val="24"/>
          <w:highlight w:val="none"/>
        </w:rPr>
        <w:t>质疑书及投诉书格式</w:t>
      </w:r>
    </w:p>
    <w:p>
      <w:pPr>
        <w:shd w:val="clear"/>
        <w:tabs>
          <w:tab w:val="left" w:pos="2190"/>
        </w:tabs>
        <w:spacing w:line="380" w:lineRule="exact"/>
        <w:ind w:firstLine="437"/>
        <w:rPr>
          <w:rFonts w:ascii="宋体" w:hAnsi="宋体" w:cs="宋体"/>
          <w:b/>
          <w:color w:val="auto"/>
          <w:sz w:val="24"/>
          <w:highlight w:val="none"/>
        </w:rPr>
      </w:pPr>
      <w:r>
        <w:rPr>
          <w:rFonts w:ascii="宋体" w:hAnsi="宋体" w:cs="宋体"/>
          <w:b/>
          <w:color w:val="auto"/>
          <w:sz w:val="24"/>
          <w:highlight w:val="none"/>
        </w:rPr>
        <w:t xml:space="preserve">11. </w:t>
      </w:r>
      <w:r>
        <w:rPr>
          <w:rFonts w:hint="eastAsia" w:ascii="宋体" w:hAnsi="宋体" w:cs="宋体"/>
          <w:b/>
          <w:color w:val="auto"/>
          <w:sz w:val="24"/>
          <w:highlight w:val="none"/>
        </w:rPr>
        <w:t>磋商文件的澄清与修改</w:t>
      </w:r>
    </w:p>
    <w:p>
      <w:pPr>
        <w:shd w:val="clear"/>
        <w:tabs>
          <w:tab w:val="left" w:pos="2190"/>
        </w:tabs>
        <w:spacing w:line="380" w:lineRule="exact"/>
        <w:ind w:firstLine="437"/>
        <w:rPr>
          <w:rFonts w:ascii="宋体" w:hAnsi="宋体" w:cs="宋体"/>
          <w:color w:val="auto"/>
          <w:szCs w:val="21"/>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提交首次响应文件截止之日前，采购代理机构可以对已发出的磋商文件进行必要澄清或者修改，澄清或者修改的内容可能影响响应文件编制的，采购代理机构应当在提交首次响应文件截止时间至少</w:t>
      </w:r>
      <w:r>
        <w:rPr>
          <w:rFonts w:ascii="宋体" w:hAnsi="宋体" w:cs="宋体"/>
          <w:color w:val="auto"/>
          <w:sz w:val="24"/>
          <w:highlight w:val="none"/>
        </w:rPr>
        <w:t>5日前，以书面形式通知所有获取磋商文件的供应商；不足5日的，采购人、采购代理机构应当顺延提交首次响应文件截止时间。</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11.2</w:t>
      </w:r>
      <w:r>
        <w:rPr>
          <w:rFonts w:hint="eastAsia" w:ascii="宋体" w:hAnsi="宋体" w:cs="宋体"/>
          <w:b/>
          <w:color w:val="auto"/>
          <w:sz w:val="24"/>
          <w:highlight w:val="none"/>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11.3澄清或者修改的内容为磋商文件的组成部分。当澄清或者修改通知就同一内容的表述不一致时，以最后发出的文件为准。</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磋商文件的澄清或者修改都应该通过本项目采购代理机构以法定形式发布，采购人非通过本机构，不得擅自澄清或者修改磋商文件。</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11.5采购代理机构可以视采购具体情况，延长首次响应文件递交截止时间和磋商时间，并将变更时间在本项目竞争性磋商公告发布的同一媒体上发布变更公告。</w:t>
      </w:r>
    </w:p>
    <w:p>
      <w:pPr>
        <w:shd w:val="clear"/>
        <w:spacing w:line="360" w:lineRule="auto"/>
        <w:jc w:val="left"/>
        <w:rPr>
          <w:rFonts w:ascii="宋体" w:hAnsi="宋体" w:cs="宋体"/>
          <w:b/>
          <w:color w:val="auto"/>
          <w:sz w:val="24"/>
          <w:highlight w:val="none"/>
        </w:rPr>
      </w:pPr>
    </w:p>
    <w:p>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三、竞争性磋商响应文件的编制</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12. </w:t>
      </w:r>
      <w:r>
        <w:rPr>
          <w:rFonts w:hint="eastAsia" w:ascii="宋体" w:hAnsi="宋体" w:cs="宋体"/>
          <w:b/>
          <w:color w:val="auto"/>
          <w:sz w:val="24"/>
          <w:highlight w:val="none"/>
        </w:rPr>
        <w:t>竞争性磋商响应文件编制基本要求</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12.1磋商供应商对竞争性磋商响应文件的编制应按要求装订和封装。</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12.2磋商供应商提交的竞争性磋商响应文件以及磋商供应商与</w:t>
      </w:r>
      <w:r>
        <w:rPr>
          <w:rFonts w:hint="eastAsia" w:ascii="宋体" w:hAnsi="宋体" w:cs="宋体"/>
          <w:color w:val="auto"/>
          <w:sz w:val="24"/>
          <w:highlight w:val="none"/>
          <w:u w:val="single"/>
        </w:rPr>
        <w:t>广西建设工程机电设备招标中心有限公司（以下简称“本中心”）</w:t>
      </w:r>
      <w:r>
        <w:rPr>
          <w:rFonts w:hint="eastAsia" w:ascii="宋体" w:hAnsi="宋体" w:cs="宋体"/>
          <w:color w:val="auto"/>
          <w:sz w:val="24"/>
          <w:highlight w:val="none"/>
        </w:rPr>
        <w:t>和采购人就有关磋商的所有来往函电均应使用中文。磋商供应商提交的支持文件和印刷的文件可以使用别的语言，但其相应内容必须附有中文翻译文本，在解释竞争性磋商响应文件时以翻译文本为主。</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12.3磋商供应商应认真阅读、并充分理解本文件的全部内容（包括所有的补充、修改内容），承诺并履行本文件中各项条款规定及要求。</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12.4竞争性磋商响应文件必须按本文件的全部内容，包括所有的补充通知及附件进行编制。</w:t>
      </w:r>
    </w:p>
    <w:p>
      <w:pPr>
        <w:shd w:val="clear"/>
        <w:spacing w:line="360" w:lineRule="auto"/>
        <w:ind w:left="-1" w:leftChars="-29" w:hanging="60" w:hangingChars="25"/>
        <w:rPr>
          <w:rFonts w:ascii="宋体" w:hAnsi="宋体" w:cs="宋体"/>
          <w:b/>
          <w:color w:val="auto"/>
          <w:sz w:val="24"/>
          <w:highlight w:val="none"/>
        </w:rPr>
      </w:pPr>
      <w:r>
        <w:rPr>
          <w:rFonts w:ascii="宋体" w:hAnsi="宋体" w:cs="宋体"/>
          <w:color w:val="auto"/>
          <w:sz w:val="24"/>
          <w:highlight w:val="none"/>
        </w:rPr>
        <w:t>12.5</w:t>
      </w:r>
      <w:r>
        <w:rPr>
          <w:rFonts w:hint="eastAsia" w:ascii="宋体" w:hAnsi="宋体" w:cs="宋体"/>
          <w:b/>
          <w:color w:val="auto"/>
          <w:sz w:val="24"/>
          <w:highlight w:val="none"/>
        </w:rPr>
        <w:t>如因磋商供应商只填写和提供了本文件要求的部分内容和附件，而给评审造成困难，其可能导致的结果和责任由磋商供应商自行承担。</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12.6竞争性磋商响应文件的组成</w:t>
      </w:r>
    </w:p>
    <w:p>
      <w:pPr>
        <w:shd w:val="clea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竞争性磋商响应文件包括报价文件、商务文件、技术文件等，各文件应分别装订成册，装订应牢固，不易拆散和换页。</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12.6.1</w:t>
      </w:r>
      <w:r>
        <w:rPr>
          <w:rFonts w:hint="eastAsia" w:ascii="宋体" w:hAnsi="宋体" w:cs="宋体"/>
          <w:b/>
          <w:color w:val="auto"/>
          <w:sz w:val="24"/>
          <w:highlight w:val="none"/>
        </w:rPr>
        <w:t>报价文件组成要求包括：</w:t>
      </w:r>
    </w:p>
    <w:p>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1）响应函；（附件一</w:t>
      </w:r>
      <w:r>
        <w:rPr>
          <w:rFonts w:hint="eastAsia" w:ascii="宋体" w:hAnsi="宋体" w:cs="宋体"/>
          <w:bCs/>
          <w:color w:val="auto"/>
          <w:sz w:val="24"/>
          <w:highlight w:val="none"/>
        </w:rPr>
        <w:t>，必须提供</w:t>
      </w:r>
      <w:r>
        <w:rPr>
          <w:rFonts w:ascii="宋体" w:hAnsi="宋体" w:cs="宋体"/>
          <w:bCs/>
          <w:color w:val="auto"/>
          <w:sz w:val="24"/>
          <w:highlight w:val="none"/>
        </w:rPr>
        <w:t>）</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2）报价明细表；（附件二</w:t>
      </w:r>
      <w:r>
        <w:rPr>
          <w:rFonts w:hint="eastAsia" w:ascii="宋体" w:hAnsi="宋体" w:cs="宋体"/>
          <w:bCs/>
          <w:color w:val="auto"/>
          <w:sz w:val="24"/>
          <w:highlight w:val="none"/>
        </w:rPr>
        <w:t>，必须提供</w:t>
      </w:r>
      <w:r>
        <w:rPr>
          <w:rFonts w:ascii="宋体" w:hAnsi="宋体" w:cs="宋体"/>
          <w:bCs/>
          <w:color w:val="auto"/>
          <w:sz w:val="24"/>
          <w:highlight w:val="none"/>
        </w:rPr>
        <w:t>）</w:t>
      </w:r>
    </w:p>
    <w:p>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3）中小企业声明函、残疾人福利性单位声明函：按第四章“响应文件格式”提供的“中小企业声明函（附件八）、残疾人福利性单位声明函（附件九）”的要求填写。</w:t>
      </w:r>
    </w:p>
    <w:p>
      <w:pPr>
        <w:shd w:val="clear"/>
        <w:spacing w:line="360" w:lineRule="exact"/>
        <w:ind w:firstLine="482" w:firstLineChars="200"/>
        <w:rPr>
          <w:rFonts w:ascii="宋体" w:hAnsi="宋体" w:cs="宋体"/>
          <w:b/>
          <w:color w:val="auto"/>
          <w:sz w:val="24"/>
          <w:highlight w:val="none"/>
        </w:rPr>
      </w:pPr>
      <w:r>
        <w:rPr>
          <w:rFonts w:ascii="宋体" w:hAnsi="宋体" w:cs="宋体"/>
          <w:b/>
          <w:color w:val="auto"/>
          <w:sz w:val="24"/>
          <w:highlight w:val="none"/>
        </w:rPr>
        <w:t xml:space="preserve"> 报价文件中的第（1）～（2）项必须提交；第（3）项如有请提交。</w:t>
      </w:r>
    </w:p>
    <w:p>
      <w:pPr>
        <w:shd w:val="clear"/>
        <w:spacing w:line="360" w:lineRule="exact"/>
        <w:ind w:left="-2" w:leftChars="-1"/>
        <w:rPr>
          <w:rFonts w:ascii="宋体" w:hAnsi="宋体" w:cs="宋体"/>
          <w:color w:val="auto"/>
          <w:sz w:val="24"/>
          <w:highlight w:val="none"/>
        </w:rPr>
      </w:pPr>
      <w:r>
        <w:rPr>
          <w:rFonts w:ascii="宋体" w:hAnsi="宋体" w:cs="宋体"/>
          <w:b/>
          <w:color w:val="auto"/>
          <w:sz w:val="24"/>
          <w:highlight w:val="none"/>
        </w:rPr>
        <w:t xml:space="preserve">12.6.2 </w:t>
      </w:r>
      <w:r>
        <w:rPr>
          <w:rFonts w:hint="eastAsia" w:ascii="宋体" w:hAnsi="宋体" w:cs="宋体"/>
          <w:b/>
          <w:color w:val="auto"/>
          <w:sz w:val="24"/>
          <w:highlight w:val="none"/>
        </w:rPr>
        <w:t>商务文件组成要求包括：</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1）供应商的法人或者其他组织营业执照等证明文件（必须提供，自然人除外）；</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hd w:val="clear"/>
        <w:tabs>
          <w:tab w:val="left" w:pos="1305"/>
        </w:tabs>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供应商法定代表人身份证明书、相应的法定代表人身份证正反两面复印件</w:t>
      </w:r>
      <w:r>
        <w:rPr>
          <w:rFonts w:hint="eastAsia" w:ascii="宋体" w:hAnsi="宋体" w:cs="宋体"/>
          <w:color w:val="auto"/>
          <w:sz w:val="24"/>
          <w:highlight w:val="none"/>
        </w:rPr>
        <w:t>（必须提供；供应商若为自然人的提供自然人身份证正反两面复印件，供应商若为其他组织形式无法定代表人的提供负责人身份证正反两面复印件）（附件三，必须提供）；</w:t>
      </w:r>
    </w:p>
    <w:p>
      <w:pPr>
        <w:shd w:val="clear"/>
        <w:tabs>
          <w:tab w:val="left" w:pos="1305"/>
        </w:tabs>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3）授权委托书原件、委托代理人身份证正反面复印件（附件四，委托代理时必须提供）；</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4）供应商参加</w:t>
      </w:r>
      <w:r>
        <w:rPr>
          <w:rFonts w:hint="eastAsia" w:ascii="宋体" w:hAnsi="宋体" w:cs="宋体"/>
          <w:color w:val="auto"/>
          <w:sz w:val="24"/>
          <w:highlight w:val="none"/>
        </w:rPr>
        <w:t>本次</w:t>
      </w:r>
      <w:r>
        <w:rPr>
          <w:rFonts w:ascii="宋体" w:hAnsi="宋体" w:cs="宋体"/>
          <w:color w:val="auto"/>
          <w:sz w:val="24"/>
          <w:highlight w:val="none"/>
        </w:rPr>
        <w:t>政府采购活动前3年内在经营活动中没有重大违法记录的书面声明（附件五，必须提供）；</w:t>
      </w:r>
    </w:p>
    <w:p>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5）供应商可在“信用中国”网站（www.creditchina.gov.cn）或中国政府采购网（www.ccgp.gov.cn）查询相关供应商主体信用记录，将查询结果截图加盖公章</w:t>
      </w:r>
      <w:r>
        <w:rPr>
          <w:rFonts w:hint="eastAsia" w:ascii="宋体" w:hAnsi="宋体" w:cs="宋体"/>
          <w:color w:val="auto"/>
          <w:sz w:val="24"/>
          <w:highlight w:val="none"/>
        </w:rPr>
        <w:t>（必须提供）；</w:t>
      </w:r>
    </w:p>
    <w:p>
      <w:pPr>
        <w:shd w:val="clear"/>
        <w:spacing w:line="36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olor w:val="auto"/>
          <w:sz w:val="24"/>
          <w:highlight w:val="none"/>
        </w:rPr>
        <w:t>供应商近半年来进三个月依法缴纳税费或依法免缴税费的证明（复印件，格式自拟），供应商为新注册成立的企业（距磋商截止日不足三个月），须提供企业自成立至今的依法缴纳税收证明材料复印件；（格式自拟，必须提供）</w:t>
      </w:r>
    </w:p>
    <w:p>
      <w:pPr>
        <w:shd w:val="clear"/>
        <w:tabs>
          <w:tab w:val="left" w:pos="1305"/>
        </w:tabs>
        <w:spacing w:line="3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olor w:val="auto"/>
          <w:sz w:val="24"/>
          <w:highlight w:val="none"/>
        </w:rPr>
        <w:t>供应商近半年来进三个月依法缴纳社保费的缴费凭证（复印件，格式自拟），供应商为新注册成立的企业（距磋商截止日不足三个月），须提供企业自成立至今的社保证明复印件；（格式自拟，必须提供）</w:t>
      </w:r>
    </w:p>
    <w:p>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8）商务条款偏离表；（附件六，必须提供）；</w:t>
      </w:r>
    </w:p>
    <w:p>
      <w:pPr>
        <w:shd w:val="clear"/>
        <w:spacing w:line="360" w:lineRule="exact"/>
        <w:ind w:firstLine="480" w:firstLineChars="200"/>
        <w:rPr>
          <w:color w:val="auto"/>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ascii="宋体" w:hAnsi="宋体"/>
          <w:color w:val="auto"/>
          <w:sz w:val="24"/>
          <w:highlight w:val="none"/>
        </w:rPr>
        <w:t>财务状况报告</w:t>
      </w:r>
      <w:r>
        <w:rPr>
          <w:rFonts w:hint="eastAsia" w:ascii="宋体" w:hAnsi="宋体"/>
          <w:color w:val="auto"/>
          <w:sz w:val="24"/>
          <w:highlight w:val="none"/>
        </w:rPr>
        <w:t>（供应商近三年的经会计师事务所或审计机构审计的财务会计报表，包括资产负债表、现金流量表、利润表、财务情况说明书和审计报告；</w:t>
      </w:r>
      <w:r>
        <w:rPr>
          <w:rFonts w:hint="eastAsia" w:hAnsi="宋体"/>
          <w:color w:val="auto"/>
          <w:sz w:val="24"/>
          <w:highlight w:val="none"/>
        </w:rPr>
        <w:t>若为新成立的企业，可根据实际情况提供月度财务报表，或供应商开户行</w:t>
      </w:r>
      <w:r>
        <w:rPr>
          <w:rFonts w:hAnsi="宋体"/>
          <w:color w:val="auto"/>
          <w:sz w:val="24"/>
          <w:highlight w:val="none"/>
        </w:rPr>
        <w:t>2019</w:t>
      </w:r>
      <w:r>
        <w:rPr>
          <w:rFonts w:hint="eastAsia" w:hAnsi="宋体"/>
          <w:color w:val="auto"/>
          <w:sz w:val="24"/>
          <w:highlight w:val="none"/>
        </w:rPr>
        <w:t>年以来出具的银行资信证明文件复印件，格式自拟</w:t>
      </w:r>
      <w:r>
        <w:rPr>
          <w:rFonts w:hint="eastAsia" w:ascii="宋体" w:hAnsi="宋体"/>
          <w:color w:val="auto"/>
          <w:sz w:val="24"/>
          <w:highlight w:val="none"/>
        </w:rPr>
        <w:t>，如有请提供）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10）供应商</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承接过</w:t>
      </w:r>
      <w:r>
        <w:rPr>
          <w:rFonts w:hint="eastAsia" w:ascii="宋体" w:hAnsi="宋体" w:cs="宋体"/>
          <w:color w:val="auto"/>
          <w:sz w:val="24"/>
          <w:highlight w:val="none"/>
        </w:rPr>
        <w:t>同类服务业绩的相关证明材料（如中标、成交通知书或签订的服务合同，如有请提供）；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11）供应商认为有必要提供的其他文件资料（如有请提供）。</w:t>
      </w:r>
    </w:p>
    <w:p>
      <w:pPr>
        <w:shd w:val="clear"/>
        <w:snapToGrid w:val="0"/>
        <w:spacing w:line="400" w:lineRule="exact"/>
        <w:ind w:firstLine="422" w:firstLineChars="200"/>
        <w:outlineLvl w:val="4"/>
        <w:rPr>
          <w:rFonts w:ascii="宋体" w:hAnsi="宋体" w:cs="宋体"/>
          <w:color w:val="auto"/>
          <w:sz w:val="24"/>
          <w:highlight w:val="none"/>
        </w:rPr>
      </w:pPr>
      <w:r>
        <w:rPr>
          <w:rFonts w:ascii="宋体" w:hAnsi="宋体"/>
          <w:b/>
          <w:color w:val="auto"/>
          <w:szCs w:val="21"/>
          <w:highlight w:val="none"/>
        </w:rPr>
        <w:t xml:space="preserve"> 商务文件中的第（1）～（8）项必须提交；第（9）～（11）项如有请提交。</w:t>
      </w:r>
    </w:p>
    <w:p>
      <w:pPr>
        <w:shd w:val="clear"/>
        <w:spacing w:line="360" w:lineRule="auto"/>
        <w:ind w:left="-2" w:leftChars="-1"/>
        <w:rPr>
          <w:rFonts w:ascii="宋体" w:hAnsi="宋体" w:cs="宋体"/>
          <w:b/>
          <w:color w:val="auto"/>
          <w:sz w:val="24"/>
          <w:highlight w:val="none"/>
        </w:rPr>
      </w:pPr>
      <w:r>
        <w:rPr>
          <w:rFonts w:ascii="宋体" w:hAnsi="宋体" w:cs="宋体"/>
          <w:b/>
          <w:color w:val="auto"/>
          <w:sz w:val="24"/>
          <w:highlight w:val="none"/>
        </w:rPr>
        <w:t>12.6.3</w:t>
      </w:r>
      <w:r>
        <w:rPr>
          <w:rFonts w:hint="eastAsia" w:ascii="宋体" w:hAnsi="宋体" w:cs="宋体"/>
          <w:b/>
          <w:color w:val="auto"/>
          <w:sz w:val="24"/>
          <w:highlight w:val="none"/>
        </w:rPr>
        <w:t>技术文件组成要求包括：</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1）技术资料表；（附件七）（必须提供）；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（2）项目技术方案</w:t>
      </w:r>
      <w:r>
        <w:rPr>
          <w:rFonts w:ascii="宋体" w:hAnsi="宋体" w:cs="宋体"/>
          <w:color w:val="auto"/>
          <w:sz w:val="24"/>
          <w:highlight w:val="none"/>
        </w:rPr>
        <w:t>(如有，请提供)</w:t>
      </w:r>
      <w:r>
        <w:rPr>
          <w:rFonts w:hint="eastAsia" w:ascii="宋体" w:hAnsi="宋体" w:cs="宋体"/>
          <w:color w:val="auto"/>
          <w:sz w:val="24"/>
          <w:highlight w:val="none"/>
        </w:rPr>
        <w:t>；</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项目实施人员一览表(如有，请提供)</w:t>
      </w:r>
      <w:r>
        <w:rPr>
          <w:rFonts w:hint="eastAsia" w:ascii="宋体" w:hAnsi="宋体" w:cs="宋体"/>
          <w:color w:val="auto"/>
          <w:sz w:val="24"/>
          <w:highlight w:val="none"/>
        </w:rPr>
        <w:t>。</w:t>
      </w:r>
    </w:p>
    <w:p>
      <w:pPr>
        <w:shd w:val="clear"/>
        <w:snapToGrid w:val="0"/>
        <w:spacing w:line="400" w:lineRule="exact"/>
        <w:ind w:firstLine="422" w:firstLineChars="200"/>
        <w:outlineLvl w:val="4"/>
        <w:rPr>
          <w:rFonts w:ascii="宋体" w:hAnsi="宋体" w:cs="宋体"/>
          <w:color w:val="auto"/>
          <w:sz w:val="24"/>
          <w:highlight w:val="none"/>
        </w:rPr>
      </w:pPr>
      <w:r>
        <w:rPr>
          <w:rFonts w:hint="eastAsia" w:ascii="宋体" w:hAnsi="宋体"/>
          <w:b/>
          <w:color w:val="auto"/>
          <w:szCs w:val="21"/>
          <w:highlight w:val="none"/>
        </w:rPr>
        <w:t>技术文件中的第（1）项必须提交；第（2）、（3）项如有请提交。</w:t>
      </w:r>
    </w:p>
    <w:p>
      <w:pPr>
        <w:shd w:val="clear"/>
        <w:snapToGrid w:val="0"/>
        <w:spacing w:line="400" w:lineRule="exact"/>
        <w:ind w:firstLine="480" w:firstLineChars="200"/>
        <w:outlineLvl w:val="4"/>
        <w:rPr>
          <w:rFonts w:ascii="宋体" w:hAnsi="宋体" w:cs="宋体"/>
          <w:color w:val="auto"/>
          <w:sz w:val="24"/>
          <w:highlight w:val="none"/>
        </w:rPr>
      </w:pPr>
    </w:p>
    <w:p>
      <w:pPr>
        <w:shd w:val="clear"/>
        <w:spacing w:line="360" w:lineRule="auto"/>
        <w:rPr>
          <w:rFonts w:ascii="宋体" w:hAnsi="宋体" w:cs="宋体"/>
          <w:b/>
          <w:color w:val="auto"/>
          <w:sz w:val="24"/>
          <w:highlight w:val="none"/>
        </w:rPr>
      </w:pPr>
      <w:r>
        <w:rPr>
          <w:rFonts w:ascii="宋体" w:hAnsi="宋体" w:cs="宋体"/>
          <w:b/>
          <w:color w:val="auto"/>
          <w:sz w:val="24"/>
          <w:highlight w:val="none"/>
        </w:rPr>
        <w:t>13.计量单位</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13.1除技术要求中另有规定外，本文件所要求使用的计量单位均应采用国家法定计量单位。</w:t>
      </w:r>
    </w:p>
    <w:p>
      <w:pPr>
        <w:pStyle w:val="30"/>
        <w:shd w:val="clear"/>
        <w:rPr>
          <w:color w:val="auto"/>
          <w:highlight w:val="none"/>
        </w:rPr>
      </w:pPr>
    </w:p>
    <w:p>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四、磋商报价要求</w:t>
      </w:r>
    </w:p>
    <w:p>
      <w:pPr>
        <w:shd w:val="clear"/>
        <w:spacing w:line="360" w:lineRule="auto"/>
        <w:ind w:left="-61"/>
        <w:rPr>
          <w:rFonts w:ascii="宋体" w:hAnsi="宋体" w:cs="宋体"/>
          <w:b/>
          <w:color w:val="auto"/>
          <w:sz w:val="24"/>
          <w:highlight w:val="none"/>
        </w:rPr>
      </w:pPr>
      <w:r>
        <w:rPr>
          <w:rFonts w:ascii="宋体" w:hAnsi="宋体" w:cs="宋体"/>
          <w:b/>
          <w:color w:val="auto"/>
          <w:sz w:val="24"/>
          <w:highlight w:val="none"/>
        </w:rPr>
        <w:t>14.</w:t>
      </w:r>
      <w:r>
        <w:rPr>
          <w:rFonts w:hint="eastAsia" w:ascii="宋体" w:hAnsi="宋体" w:cs="宋体"/>
          <w:b/>
          <w:color w:val="auto"/>
          <w:sz w:val="24"/>
          <w:highlight w:val="none"/>
        </w:rPr>
        <w:t>磋商报价</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磋商报价应按磋商文件中相关附表格式填写，报价超过所竞分标总采购预算金额或分项采购预算的，响应文件按分标作相应无效处理。总采购预算按供应商须知前附表。</w:t>
      </w:r>
    </w:p>
    <w:p>
      <w:pPr>
        <w:shd w:val="clear"/>
        <w:spacing w:line="360" w:lineRule="auto"/>
        <w:ind w:left="-61" w:leftChars="-29" w:firstLine="480" w:firstLineChars="200"/>
        <w:rPr>
          <w:rFonts w:ascii="宋体" w:hAnsi="宋体" w:cs="宋体"/>
          <w:bCs/>
          <w:color w:val="auto"/>
          <w:sz w:val="24"/>
          <w:highlight w:val="none"/>
        </w:rPr>
      </w:pPr>
      <w:r>
        <w:rPr>
          <w:rFonts w:ascii="宋体" w:hAnsi="宋体" w:cs="宋体"/>
          <w:color w:val="auto"/>
          <w:sz w:val="24"/>
          <w:highlight w:val="none"/>
        </w:rPr>
        <w:t>14.2</w:t>
      </w:r>
      <w:r>
        <w:rPr>
          <w:rFonts w:hint="eastAsia" w:ascii="宋体" w:hAnsi="宋体" w:cs="宋体"/>
          <w:bCs/>
          <w:color w:val="auto"/>
          <w:sz w:val="24"/>
          <w:highlight w:val="none"/>
        </w:rPr>
        <w:t>供应商须就项目需求和说明中的所有服务内容作完整唯一报价。多个标段时，供应商可以就项目需求和说明中全部分标或某几个分标分别报价，但就某一分标的所有服务内容须作完整唯一报价。</w:t>
      </w:r>
    </w:p>
    <w:p>
      <w:pPr>
        <w:shd w:val="clear"/>
        <w:spacing w:line="360" w:lineRule="auto"/>
        <w:ind w:left="-61" w:leftChars="-29" w:firstLine="480" w:firstLineChars="200"/>
        <w:rPr>
          <w:rFonts w:ascii="宋体" w:hAnsi="宋体" w:cs="宋体"/>
          <w:bCs/>
          <w:color w:val="auto"/>
          <w:sz w:val="24"/>
          <w:highlight w:val="none"/>
        </w:rPr>
      </w:pPr>
      <w:r>
        <w:rPr>
          <w:rFonts w:hint="eastAsia" w:ascii="宋体" w:hAnsi="宋体" w:cs="宋体"/>
          <w:bCs/>
          <w:color w:val="auto"/>
          <w:sz w:val="24"/>
          <w:highlight w:val="none"/>
        </w:rPr>
        <w:t>14.3磋商报价应包括</w:t>
      </w:r>
      <w:r>
        <w:rPr>
          <w:rFonts w:hint="eastAsia" w:ascii="宋体" w:hAnsi="宋体" w:cs="宋体"/>
          <w:color w:val="auto"/>
          <w:sz w:val="24"/>
          <w:highlight w:val="none"/>
        </w:rPr>
        <w:t>履行合同的最终价格，应包括服务以及培训等一切税金和费用</w:t>
      </w:r>
      <w:r>
        <w:rPr>
          <w:rFonts w:hint="eastAsia" w:ascii="宋体" w:hAnsi="宋体" w:cs="宋体"/>
          <w:bCs/>
          <w:color w:val="auto"/>
          <w:sz w:val="24"/>
          <w:highlight w:val="none"/>
        </w:rPr>
        <w:t>及其他所有成本费用的总和；供应商综合考虑在报价中。</w:t>
      </w:r>
    </w:p>
    <w:p>
      <w:pPr>
        <w:shd w:val="clear"/>
        <w:tabs>
          <w:tab w:val="left" w:pos="1305"/>
        </w:tabs>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14.4对于本文件中未列明，而磋商供应商认为必需的费用也需列入总报价。在合同实施时，采购人将不予支付成交供应商没有列入的项目费用，并认为此项目的费用已包括在总报价中。</w:t>
      </w:r>
    </w:p>
    <w:p>
      <w:pPr>
        <w:shd w:val="clear"/>
        <w:spacing w:line="360" w:lineRule="auto"/>
        <w:ind w:left="-61"/>
        <w:rPr>
          <w:rFonts w:ascii="宋体" w:hAnsi="宋体" w:cs="宋体"/>
          <w:b/>
          <w:color w:val="auto"/>
          <w:sz w:val="24"/>
          <w:highlight w:val="none"/>
        </w:rPr>
      </w:pPr>
      <w:r>
        <w:rPr>
          <w:rFonts w:ascii="宋体" w:hAnsi="宋体" w:cs="宋体"/>
          <w:b/>
          <w:color w:val="auto"/>
          <w:sz w:val="24"/>
          <w:highlight w:val="none"/>
        </w:rPr>
        <w:t xml:space="preserve">15. </w:t>
      </w:r>
      <w:r>
        <w:rPr>
          <w:rFonts w:hint="eastAsia" w:ascii="宋体" w:hAnsi="宋体" w:cs="宋体"/>
          <w:b/>
          <w:color w:val="auto"/>
          <w:sz w:val="24"/>
          <w:highlight w:val="none"/>
        </w:rPr>
        <w:t>响应文件有效期</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15.1 </w:t>
      </w:r>
      <w:r>
        <w:rPr>
          <w:rFonts w:hint="eastAsia" w:ascii="宋体" w:hAnsi="宋体" w:cs="宋体"/>
          <w:color w:val="auto"/>
          <w:sz w:val="24"/>
          <w:highlight w:val="none"/>
        </w:rPr>
        <w:t>响应文件有效期：响应文件递交截止时间之日起</w:t>
      </w:r>
      <w:r>
        <w:rPr>
          <w:rFonts w:ascii="宋体" w:hAnsi="宋体" w:cs="宋体"/>
          <w:color w:val="auto"/>
          <w:sz w:val="24"/>
          <w:highlight w:val="none"/>
        </w:rPr>
        <w:t>60天，有效期不足的响应文件将被拒绝。</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15.2 </w:t>
      </w:r>
      <w:r>
        <w:rPr>
          <w:rFonts w:hint="eastAsia" w:ascii="宋体" w:hAnsi="宋体" w:cs="宋体"/>
          <w:color w:val="auto"/>
          <w:sz w:val="24"/>
          <w:highlight w:val="none"/>
        </w:rPr>
        <w:t>出现特殊情况下，需要延长响应文件有效期的，采购代理机构以书面形式通知供应商延长响应文件有效期。供应商同意延长的，但不能修改响应文件。供应商拒绝延长的，其响应文件无效。</w:t>
      </w:r>
    </w:p>
    <w:p>
      <w:pPr>
        <w:pStyle w:val="30"/>
        <w:shd w:val="clear"/>
        <w:rPr>
          <w:color w:val="auto"/>
          <w:highlight w:val="none"/>
        </w:rPr>
      </w:pPr>
    </w:p>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五、竞争性磋商响应文件的份数、封装和递交</w:t>
      </w:r>
    </w:p>
    <w:p>
      <w:pPr>
        <w:shd w:val="clear"/>
        <w:spacing w:line="360" w:lineRule="auto"/>
        <w:ind w:left="-1" w:leftChars="-29" w:hanging="60" w:hangingChars="25"/>
        <w:rPr>
          <w:rFonts w:ascii="宋体" w:hAnsi="宋体" w:cs="宋体"/>
          <w:b/>
          <w:color w:val="auto"/>
          <w:sz w:val="24"/>
          <w:highlight w:val="none"/>
        </w:rPr>
      </w:pPr>
      <w:r>
        <w:rPr>
          <w:rFonts w:ascii="宋体" w:hAnsi="宋体" w:cs="宋体"/>
          <w:b/>
          <w:color w:val="auto"/>
          <w:sz w:val="24"/>
          <w:highlight w:val="none"/>
        </w:rPr>
        <w:t xml:space="preserve">16. </w:t>
      </w:r>
      <w:r>
        <w:rPr>
          <w:rFonts w:hint="eastAsia" w:ascii="宋体" w:hAnsi="宋体" w:cs="宋体"/>
          <w:b/>
          <w:color w:val="auto"/>
          <w:sz w:val="24"/>
          <w:highlight w:val="none"/>
        </w:rPr>
        <w:t>磋商响应文件的份数和封装</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16.1 响应文件份数：</w:t>
      </w:r>
      <w:r>
        <w:rPr>
          <w:rFonts w:hint="eastAsia" w:ascii="宋体" w:hAnsi="宋体" w:cs="宋体"/>
          <w:color w:val="auto"/>
          <w:sz w:val="24"/>
          <w:highlight w:val="none"/>
        </w:rPr>
        <w:t>报价文件、商务文件、技术文件</w:t>
      </w:r>
      <w:r>
        <w:rPr>
          <w:rFonts w:ascii="宋体" w:hAnsi="宋体" w:cs="宋体"/>
          <w:color w:val="auto"/>
          <w:sz w:val="24"/>
          <w:highlight w:val="none"/>
        </w:rPr>
        <w:t>正本</w:t>
      </w:r>
      <w:r>
        <w:rPr>
          <w:rFonts w:hint="eastAsia" w:ascii="宋体" w:hAnsi="宋体" w:cs="宋体"/>
          <w:color w:val="auto"/>
          <w:sz w:val="24"/>
          <w:highlight w:val="none"/>
        </w:rPr>
        <w:t>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壹</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份</w:t>
      </w:r>
      <w:r>
        <w:rPr>
          <w:rFonts w:hint="eastAsia" w:ascii="宋体" w:hAnsi="宋体" w:cs="宋体"/>
          <w:color w:val="auto"/>
          <w:sz w:val="24"/>
          <w:highlight w:val="none"/>
        </w:rPr>
        <w:t>，报价文件、商务文件、技术文件副本各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份</w:t>
      </w:r>
      <w:r>
        <w:rPr>
          <w:rFonts w:hint="eastAsia" w:ascii="宋体" w:hAnsi="宋体" w:cs="宋体"/>
          <w:color w:val="auto"/>
          <w:sz w:val="24"/>
          <w:highlight w:val="none"/>
        </w:rPr>
        <w:t>，须完整提交（</w:t>
      </w:r>
      <w:r>
        <w:rPr>
          <w:rFonts w:ascii="宋体" w:hAnsi="宋体" w:cs="宋体"/>
          <w:color w:val="auto"/>
          <w:sz w:val="24"/>
          <w:highlight w:val="none"/>
        </w:rPr>
        <w:t>A4</w:t>
      </w:r>
      <w:r>
        <w:rPr>
          <w:rFonts w:hint="eastAsia" w:ascii="宋体" w:hAnsi="宋体" w:cs="宋体"/>
          <w:color w:val="auto"/>
          <w:sz w:val="24"/>
          <w:highlight w:val="none"/>
        </w:rPr>
        <w:t>纸装订）</w:t>
      </w:r>
      <w:r>
        <w:rPr>
          <w:rFonts w:ascii="宋体" w:hAnsi="宋体" w:cs="宋体"/>
          <w:color w:val="auto"/>
          <w:sz w:val="24"/>
          <w:highlight w:val="none"/>
        </w:rPr>
        <w:t>。</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16.2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s="宋体"/>
          <w:color w:val="auto"/>
          <w:sz w:val="24"/>
          <w:highlight w:val="none"/>
        </w:rPr>
        <w:t>、</w:t>
      </w:r>
      <w:r>
        <w:rPr>
          <w:rFonts w:ascii="宋体" w:hAnsi="宋体" w:cs="宋体"/>
          <w:color w:val="auto"/>
          <w:sz w:val="24"/>
          <w:highlight w:val="none"/>
        </w:rPr>
        <w:t>供应商</w:t>
      </w:r>
      <w:r>
        <w:rPr>
          <w:rFonts w:hint="eastAsia" w:ascii="宋体" w:hAnsi="宋体" w:cs="宋体"/>
          <w:color w:val="auto"/>
          <w:sz w:val="24"/>
          <w:highlight w:val="none"/>
        </w:rPr>
        <w:t>单位</w:t>
      </w:r>
      <w:r>
        <w:rPr>
          <w:rFonts w:ascii="宋体" w:hAnsi="宋体" w:cs="宋体"/>
          <w:color w:val="auto"/>
          <w:sz w:val="24"/>
          <w:highlight w:val="none"/>
        </w:rPr>
        <w:t>名称</w:t>
      </w:r>
      <w:r>
        <w:rPr>
          <w:rFonts w:hint="eastAsia" w:ascii="宋体" w:hAnsi="宋体" w:cs="宋体"/>
          <w:color w:val="auto"/>
          <w:sz w:val="24"/>
          <w:highlight w:val="none"/>
        </w:rPr>
        <w:t>等</w:t>
      </w:r>
      <w:r>
        <w:rPr>
          <w:rFonts w:ascii="宋体" w:hAnsi="宋体" w:cs="宋体"/>
          <w:color w:val="auto"/>
          <w:sz w:val="24"/>
          <w:highlight w:val="none"/>
        </w:rPr>
        <w:t>。</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16.3 响应文件的正本需打印或用不褪色的墨水填写，响应文件正本除本磋商文件中规定的可提供复印件外均须提供原件。</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16.4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16.5 响应文件不得涂改，若有修改错漏处，须加盖供应商公章（供应商若为自然人的在签字处按指印）</w:t>
      </w:r>
      <w:r>
        <w:rPr>
          <w:rFonts w:hint="eastAsia" w:ascii="宋体" w:hAnsi="宋体" w:cs="宋体"/>
          <w:color w:val="auto"/>
          <w:sz w:val="24"/>
          <w:highlight w:val="none"/>
        </w:rPr>
        <w:t>或</w:t>
      </w:r>
      <w:r>
        <w:rPr>
          <w:rFonts w:ascii="宋体" w:hAnsi="宋体" w:cs="宋体"/>
          <w:color w:val="auto"/>
          <w:sz w:val="24"/>
          <w:highlight w:val="none"/>
        </w:rPr>
        <w:t>法定代表人（供应商若为其他组织形式无法定代表人的为机构负责人，供应商若为自然人的为自然人）或相应的授权委托代理人签字</w:t>
      </w:r>
      <w:r>
        <w:rPr>
          <w:rFonts w:hint="eastAsia" w:ascii="宋体" w:hAnsi="宋体" w:cs="宋体"/>
          <w:color w:val="auto"/>
          <w:sz w:val="24"/>
          <w:highlight w:val="none"/>
        </w:rPr>
        <w:t>均可</w:t>
      </w:r>
      <w:r>
        <w:rPr>
          <w:rFonts w:ascii="宋体" w:hAnsi="宋体" w:cs="宋体"/>
          <w:color w:val="auto"/>
          <w:sz w:val="24"/>
          <w:highlight w:val="none"/>
        </w:rPr>
        <w:t>。响应文件因字迹潦草或表达不清所引起的后果由供应商负责。</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 </w:t>
      </w:r>
      <w:r>
        <w:rPr>
          <w:rFonts w:hint="eastAsia" w:ascii="宋体" w:hAnsi="宋体" w:cs="宋体"/>
          <w:color w:val="auto"/>
          <w:sz w:val="24"/>
          <w:highlight w:val="none"/>
        </w:rPr>
        <w:t>响应文件包装、密封、标记：</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16.6.1 </w:t>
      </w:r>
      <w:r>
        <w:rPr>
          <w:rFonts w:hint="eastAsia" w:ascii="宋体" w:hAnsi="宋体" w:cs="宋体"/>
          <w:color w:val="auto"/>
          <w:sz w:val="24"/>
          <w:highlight w:val="none"/>
        </w:rPr>
        <w:t>响应文件包装、密封：供应商须将响应文件“正本”、“副本”一并装入一个响应文件袋（盒、箱）中密封，并在密封处密封签章﹝公章、法定代表人（供应商若为其他组织形式无法定代表人的为机构负责人，供应商若为自然人的为自然人）或相应的授权委托代理人签字均可﹞。</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16.6.2 </w:t>
      </w:r>
      <w:r>
        <w:rPr>
          <w:rFonts w:hint="eastAsia" w:ascii="宋体" w:hAnsi="宋体" w:cs="宋体"/>
          <w:color w:val="auto"/>
          <w:sz w:val="24"/>
          <w:highlight w:val="none"/>
        </w:rPr>
        <w:t>响应文件袋（盒、箱）标记：</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rPr>
        <w:t xml:space="preserve"> </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项目编号：</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采购代理机构：</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供应商单位名称：</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ascii="宋体" w:hAnsi="宋体" w:cs="宋体"/>
          <w:color w:val="auto"/>
          <w:sz w:val="24"/>
          <w:highlight w:val="none"/>
          <w:u w:val="single"/>
        </w:rPr>
        <w:t xml:space="preserve"> 年 月  日上午  时 分</w:t>
      </w:r>
      <w:r>
        <w:rPr>
          <w:rFonts w:hint="eastAsia" w:ascii="宋体" w:hAnsi="宋体" w:cs="宋体"/>
          <w:color w:val="auto"/>
          <w:sz w:val="24"/>
          <w:highlight w:val="none"/>
        </w:rPr>
        <w:t>前不得开启</w:t>
      </w:r>
      <w:r>
        <w:rPr>
          <w:rFonts w:ascii="宋体" w:hAnsi="宋体" w:cs="宋体"/>
          <w:color w:val="auto"/>
          <w:sz w:val="24"/>
          <w:highlight w:val="none"/>
        </w:rPr>
        <w:t>(此处供应商填写响应文件递交截止时间)</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16.7 </w:t>
      </w:r>
      <w:r>
        <w:rPr>
          <w:rFonts w:hint="eastAsia" w:ascii="宋体" w:hAnsi="宋体" w:cs="宋体"/>
          <w:color w:val="auto"/>
          <w:sz w:val="24"/>
          <w:highlight w:val="none"/>
        </w:rPr>
        <w:t>供应商公章：</w:t>
      </w:r>
      <w:r>
        <w:rPr>
          <w:rFonts w:ascii="宋体" w:hAnsi="宋体" w:cs="宋体"/>
          <w:color w:val="auto"/>
          <w:sz w:val="24"/>
          <w:highlight w:val="none"/>
        </w:rPr>
        <w:t>本</w:t>
      </w:r>
      <w:r>
        <w:rPr>
          <w:rFonts w:hint="eastAsia" w:ascii="宋体" w:hAnsi="宋体" w:cs="宋体"/>
          <w:color w:val="auto"/>
          <w:sz w:val="24"/>
          <w:highlight w:val="none"/>
        </w:rPr>
        <w:t>竞争性磋商文件</w:t>
      </w:r>
      <w:r>
        <w:rPr>
          <w:rFonts w:ascii="宋体" w:hAnsi="宋体" w:cs="宋体"/>
          <w:color w:val="auto"/>
          <w:sz w:val="24"/>
          <w:highlight w:val="none"/>
        </w:rPr>
        <w:t>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的财务章、部门章、分公司章、工会章、合同章、</w:t>
      </w:r>
      <w:r>
        <w:rPr>
          <w:rFonts w:hint="eastAsia" w:ascii="宋体" w:hAnsi="宋体" w:cs="宋体"/>
          <w:color w:val="auto"/>
          <w:sz w:val="24"/>
          <w:highlight w:val="none"/>
        </w:rPr>
        <w:t>投</w:t>
      </w:r>
      <w:r>
        <w:rPr>
          <w:rFonts w:ascii="宋体" w:hAnsi="宋体" w:cs="宋体"/>
          <w:color w:val="auto"/>
          <w:sz w:val="24"/>
          <w:highlight w:val="none"/>
        </w:rPr>
        <w:t>标专用章、业务专用章及银行的转账章、现金收讫章、现金付讫章等其它形式印章均不能代替公章</w:t>
      </w:r>
      <w:r>
        <w:rPr>
          <w:rFonts w:hint="eastAsia" w:ascii="宋体" w:hAnsi="宋体" w:cs="宋体"/>
          <w:color w:val="auto"/>
          <w:sz w:val="24"/>
          <w:highlight w:val="none"/>
        </w:rPr>
        <w:t>。</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17. </w:t>
      </w:r>
      <w:r>
        <w:rPr>
          <w:rFonts w:hint="eastAsia" w:ascii="宋体" w:hAnsi="宋体" w:cs="宋体"/>
          <w:b/>
          <w:color w:val="auto"/>
          <w:sz w:val="24"/>
          <w:highlight w:val="none"/>
        </w:rPr>
        <w:t>竞争性磋商响应文件的递交</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17.1所有竞争性磋商响应文件必须按“供应商须知前附表”第12项规定的时间和地点密封递交。</w:t>
      </w:r>
    </w:p>
    <w:p>
      <w:pPr>
        <w:shd w:val="clear"/>
        <w:tabs>
          <w:tab w:val="left" w:pos="1305"/>
        </w:tabs>
        <w:spacing w:line="380" w:lineRule="exact"/>
        <w:rPr>
          <w:rFonts w:ascii="宋体" w:hAnsi="宋体" w:cs="宋体"/>
          <w:color w:val="auto"/>
          <w:sz w:val="24"/>
          <w:highlight w:val="none"/>
        </w:rPr>
      </w:pPr>
      <w:r>
        <w:rPr>
          <w:rFonts w:ascii="宋体" w:hAnsi="宋体" w:cs="宋体"/>
          <w:color w:val="auto"/>
          <w:sz w:val="24"/>
          <w:highlight w:val="none"/>
        </w:rPr>
        <w:t xml:space="preserve">17.2 </w:t>
      </w:r>
      <w:r>
        <w:rPr>
          <w:rFonts w:hint="eastAsia" w:ascii="宋体" w:hAnsi="宋体" w:cs="宋体"/>
          <w:color w:val="auto"/>
          <w:sz w:val="24"/>
          <w:highlight w:val="none"/>
        </w:rPr>
        <w:t>除竞争性磋商文件另有规定外，供应商所递交的响应文件不予退还。</w:t>
      </w:r>
    </w:p>
    <w:p>
      <w:pPr>
        <w:shd w:val="clear"/>
        <w:spacing w:line="360" w:lineRule="auto"/>
        <w:rPr>
          <w:rFonts w:ascii="宋体" w:hAnsi="宋体" w:cs="宋体"/>
          <w:color w:val="auto"/>
          <w:sz w:val="24"/>
          <w:highlight w:val="none"/>
        </w:rPr>
      </w:pPr>
      <w:r>
        <w:rPr>
          <w:rFonts w:ascii="宋体" w:hAnsi="宋体" w:cs="宋体"/>
          <w:color w:val="auto"/>
          <w:sz w:val="24"/>
          <w:highlight w:val="none"/>
        </w:rPr>
        <w:t xml:space="preserve">17.3 </w:t>
      </w:r>
      <w:r>
        <w:rPr>
          <w:rFonts w:hint="eastAsia" w:ascii="宋体" w:hAnsi="宋体" w:cs="宋体"/>
          <w:color w:val="auto"/>
          <w:sz w:val="24"/>
          <w:highlight w:val="none"/>
        </w:rPr>
        <w:t>逾期送达的或者未送达指定地点的响应文件，采购代理机构不予受理。</w:t>
      </w:r>
    </w:p>
    <w:p>
      <w:pPr>
        <w:pStyle w:val="30"/>
        <w:shd w:val="clear"/>
        <w:rPr>
          <w:color w:val="auto"/>
          <w:highlight w:val="none"/>
        </w:rPr>
      </w:pPr>
    </w:p>
    <w:p>
      <w:pPr>
        <w:shd w:val="clear"/>
        <w:tabs>
          <w:tab w:val="left" w:pos="1305"/>
        </w:tabs>
        <w:spacing w:line="380" w:lineRule="exact"/>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六、竞争性磋商（简称磋商）与评审</w:t>
      </w:r>
    </w:p>
    <w:p>
      <w:pPr>
        <w:shd w:val="clear"/>
        <w:tabs>
          <w:tab w:val="center" w:pos="4411"/>
          <w:tab w:val="left" w:pos="5475"/>
        </w:tabs>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 xml:space="preserve">18. </w:t>
      </w:r>
      <w:r>
        <w:rPr>
          <w:rFonts w:hint="eastAsia" w:ascii="宋体" w:hAnsi="宋体" w:cs="宋体"/>
          <w:b/>
          <w:color w:val="auto"/>
          <w:sz w:val="24"/>
          <w:highlight w:val="none"/>
        </w:rPr>
        <w:t>磋商小组组成及磋商时间、地点、人员</w:t>
      </w:r>
    </w:p>
    <w:p>
      <w:pPr>
        <w:shd w:val="clear"/>
        <w:spacing w:line="360" w:lineRule="auto"/>
        <w:ind w:firstLine="435"/>
        <w:rPr>
          <w:rFonts w:ascii="宋体" w:hAnsi="宋体" w:cs="宋体"/>
          <w:b/>
          <w:color w:val="auto"/>
          <w:sz w:val="24"/>
          <w:highlight w:val="none"/>
        </w:rPr>
      </w:pPr>
      <w:r>
        <w:rPr>
          <w:rFonts w:ascii="宋体" w:hAnsi="宋体" w:cs="宋体"/>
          <w:b/>
          <w:color w:val="auto"/>
          <w:sz w:val="24"/>
          <w:highlight w:val="none"/>
        </w:rPr>
        <w:t xml:space="preserve">18.1 </w:t>
      </w:r>
      <w:r>
        <w:rPr>
          <w:rFonts w:hint="eastAsia" w:ascii="宋体" w:hAnsi="宋体" w:cs="宋体"/>
          <w:b/>
          <w:color w:val="auto"/>
          <w:sz w:val="24"/>
          <w:highlight w:val="none"/>
        </w:rPr>
        <w:t>磋商小组组成：</w:t>
      </w:r>
    </w:p>
    <w:p>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磋商及评审工作由采购代理机构负责组织，具体磋商、评审工作由依法组建的磋商小组负责，磋商小组由采购人代表和有关方面的专家组成。磋商小组的构成：</w:t>
      </w:r>
      <w:r>
        <w:rPr>
          <w:rFonts w:ascii="宋体" w:hAnsi="宋体" w:cs="宋体"/>
          <w:color w:val="auto"/>
          <w:sz w:val="24"/>
          <w:highlight w:val="none"/>
          <w:u w:val="single"/>
        </w:rPr>
        <w:t>3</w:t>
      </w:r>
      <w:r>
        <w:rPr>
          <w:rFonts w:hint="eastAsia" w:ascii="宋体" w:hAnsi="宋体" w:cs="宋体"/>
          <w:color w:val="auto"/>
          <w:sz w:val="24"/>
          <w:highlight w:val="none"/>
        </w:rPr>
        <w:t>人，其中采购人代表</w:t>
      </w:r>
      <w:r>
        <w:rPr>
          <w:rFonts w:ascii="宋体" w:hAnsi="宋体" w:cs="宋体"/>
          <w:color w:val="auto"/>
          <w:sz w:val="24"/>
          <w:highlight w:val="none"/>
          <w:u w:val="single"/>
        </w:rPr>
        <w:t xml:space="preserve"> 1</w:t>
      </w:r>
      <w:r>
        <w:rPr>
          <w:rFonts w:hint="eastAsia" w:ascii="宋体" w:hAnsi="宋体" w:cs="宋体"/>
          <w:color w:val="auto"/>
          <w:sz w:val="24"/>
          <w:highlight w:val="none"/>
        </w:rPr>
        <w:t>人，</w:t>
      </w:r>
      <w:r>
        <w:rPr>
          <w:rFonts w:ascii="宋体" w:hAnsi="宋体" w:cs="宋体"/>
          <w:color w:val="auto"/>
          <w:sz w:val="24"/>
          <w:highlight w:val="none"/>
        </w:rPr>
        <w:t xml:space="preserve"> 专家 </w:t>
      </w:r>
      <w:r>
        <w:rPr>
          <w:rFonts w:ascii="宋体" w:hAnsi="宋体" w:cs="宋体"/>
          <w:color w:val="auto"/>
          <w:sz w:val="24"/>
          <w:highlight w:val="none"/>
          <w:u w:val="single"/>
        </w:rPr>
        <w:t xml:space="preserve"> 2 </w:t>
      </w:r>
      <w:r>
        <w:rPr>
          <w:rFonts w:hint="eastAsia" w:ascii="宋体" w:hAnsi="宋体" w:cs="宋体"/>
          <w:color w:val="auto"/>
          <w:sz w:val="24"/>
          <w:highlight w:val="none"/>
        </w:rPr>
        <w:t>人。</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18.2 </w:t>
      </w:r>
      <w:r>
        <w:rPr>
          <w:rFonts w:hint="eastAsia" w:ascii="宋体" w:hAnsi="宋体" w:cs="宋体"/>
          <w:b/>
          <w:color w:val="auto"/>
          <w:sz w:val="24"/>
          <w:highlight w:val="none"/>
        </w:rPr>
        <w:t>磋商时间、地点、人员：</w:t>
      </w:r>
    </w:p>
    <w:p>
      <w:pPr>
        <w:shd w:val="clear"/>
        <w:spacing w:line="35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18.2.1 </w:t>
      </w:r>
      <w:r>
        <w:rPr>
          <w:rFonts w:hint="eastAsia" w:ascii="宋体" w:hAnsi="宋体" w:cs="宋体"/>
          <w:color w:val="auto"/>
          <w:sz w:val="24"/>
          <w:highlight w:val="none"/>
        </w:rPr>
        <w:t>磋商时间：</w:t>
      </w:r>
      <w:r>
        <w:rPr>
          <w:rFonts w:hint="eastAsia" w:ascii="宋体" w:hAnsi="宋体" w:cs="宋体"/>
          <w:color w:val="auto"/>
          <w:position w:val="-2"/>
          <w:sz w:val="24"/>
          <w:highlight w:val="none"/>
        </w:rPr>
        <w:t>响应文件递交</w:t>
      </w:r>
      <w:r>
        <w:rPr>
          <w:rFonts w:hint="eastAsia" w:ascii="宋体" w:hAnsi="宋体" w:cs="宋体"/>
          <w:color w:val="auto"/>
          <w:sz w:val="24"/>
          <w:highlight w:val="none"/>
        </w:rPr>
        <w:t>截止时间后，具体时间由采购代理机构另行通知。</w:t>
      </w:r>
    </w:p>
    <w:p>
      <w:pPr>
        <w:shd w:val="clear"/>
        <w:spacing w:line="460" w:lineRule="exact"/>
        <w:ind w:firstLine="480" w:firstLineChars="200"/>
        <w:rPr>
          <w:rFonts w:ascii="宋体" w:hAnsi="宋体"/>
          <w:color w:val="auto"/>
          <w:sz w:val="24"/>
          <w:highlight w:val="none"/>
        </w:rPr>
      </w:pPr>
      <w:r>
        <w:rPr>
          <w:rFonts w:ascii="宋体" w:hAnsi="宋体" w:cs="宋体"/>
          <w:color w:val="auto"/>
          <w:sz w:val="24"/>
          <w:highlight w:val="none"/>
        </w:rPr>
        <w:t>18.2.2 磋商地点：</w:t>
      </w:r>
      <w:r>
        <w:rPr>
          <w:rFonts w:hint="eastAsia" w:ascii="宋体" w:hAnsi="宋体"/>
          <w:color w:val="auto"/>
          <w:sz w:val="24"/>
          <w:highlight w:val="none"/>
        </w:rPr>
        <w:t>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hd w:val="clear"/>
        <w:spacing w:line="460" w:lineRule="exact"/>
        <w:rPr>
          <w:rFonts w:ascii="宋体" w:hAnsi="宋体"/>
          <w:color w:val="auto"/>
          <w:sz w:val="24"/>
          <w:highlight w:val="none"/>
        </w:rPr>
      </w:pPr>
      <w:r>
        <w:rPr>
          <w:rFonts w:hint="eastAsia" w:ascii="宋体" w:hAnsi="宋体"/>
          <w:color w:val="auto"/>
          <w:sz w:val="24"/>
          <w:highlight w:val="none"/>
        </w:rPr>
        <w:t>①为便于采购代理机构或评审小组在项目评审期间与供应商取得联系，做好评审过程中供应商对竞标文件的澄清、说明或者补正，磋商等工作，供应商务必做到：</w:t>
      </w:r>
    </w:p>
    <w:p>
      <w:pPr>
        <w:shd w:val="clear"/>
        <w:spacing w:line="460" w:lineRule="exact"/>
        <w:rPr>
          <w:rFonts w:ascii="宋体" w:hAnsi="宋体"/>
          <w:color w:val="auto"/>
          <w:sz w:val="24"/>
          <w:highlight w:val="none"/>
        </w:rPr>
      </w:pPr>
      <w:r>
        <w:rPr>
          <w:rFonts w:hint="eastAsia" w:ascii="宋体" w:hAnsi="宋体"/>
          <w:color w:val="auto"/>
          <w:sz w:val="24"/>
          <w:highlight w:val="none"/>
        </w:rPr>
        <w:t>a.“第四章响应文件格式”中“响应函（格式）”落款处的“电话”务必填写法定代表人或委托代理人的电话联系方式。</w:t>
      </w:r>
    </w:p>
    <w:p>
      <w:pPr>
        <w:shd w:val="clear"/>
        <w:spacing w:line="460" w:lineRule="exact"/>
        <w:rPr>
          <w:rFonts w:ascii="宋体" w:hAnsi="宋体"/>
          <w:color w:val="auto"/>
          <w:sz w:val="24"/>
          <w:highlight w:val="none"/>
        </w:rPr>
      </w:pPr>
      <w:r>
        <w:rPr>
          <w:rFonts w:hint="eastAsia" w:ascii="宋体" w:hAnsi="宋体"/>
          <w:color w:val="auto"/>
          <w:sz w:val="24"/>
          <w:highlight w:val="none"/>
        </w:rPr>
        <w:t>b.“第四章响应文件格式”中“响应函（格式）”落款处的“传真”务必填写传真号码或电子邮箱。</w:t>
      </w:r>
    </w:p>
    <w:p>
      <w:pPr>
        <w:shd w:val="clear"/>
        <w:spacing w:line="460" w:lineRule="exact"/>
        <w:rPr>
          <w:rFonts w:ascii="宋体" w:hAnsi="宋体"/>
          <w:color w:val="auto"/>
          <w:sz w:val="24"/>
          <w:highlight w:val="none"/>
        </w:rPr>
      </w:pPr>
      <w:r>
        <w:rPr>
          <w:rFonts w:hint="eastAsia" w:ascii="宋体" w:hAnsi="宋体"/>
          <w:color w:val="auto"/>
          <w:sz w:val="24"/>
          <w:highlight w:val="none"/>
        </w:rPr>
        <w:t>②评审当天供应商务必保持电话畅通。如果评审过程中需要与供应商进行磋商，要求供应商进行报价以及对响应文件作出澄清、说明或者补正的，磋商小组会通知供应商在规定的时间内通过电子邮件或传真方式提交。供应商所提交的磋商应答文件、澄清、说明或者补正等材料必须加盖供应商的公章确认。（最终报价表格式见竞争性磋商文件）</w:t>
      </w:r>
    </w:p>
    <w:p>
      <w:pPr>
        <w:shd w:val="clear"/>
        <w:spacing w:line="460" w:lineRule="exact"/>
        <w:rPr>
          <w:rFonts w:ascii="宋体" w:hAnsi="宋体" w:cs="宋体"/>
          <w:color w:val="auto"/>
          <w:sz w:val="24"/>
          <w:highlight w:val="none"/>
        </w:rPr>
      </w:pPr>
      <w:r>
        <w:rPr>
          <w:rFonts w:hint="eastAsia" w:ascii="宋体" w:hAnsi="宋体"/>
          <w:color w:val="auto"/>
          <w:sz w:val="24"/>
          <w:highlight w:val="none"/>
        </w:rPr>
        <w:t>③如供应商未按采购文件要求填写联系电话、传真号码或电子邮箱，致使采购代理机构或磋商小组在项目评标期间无法与其取得联系的，或因自身原因未能保持电话畅通或未按磋商小组要求提交澄清、说明或者补正的，后果由供应商自行承担。</w:t>
      </w:r>
      <w:r>
        <w:rPr>
          <w:rFonts w:ascii="宋体" w:hAnsi="宋体" w:cs="宋体"/>
          <w:color w:val="auto"/>
          <w:sz w:val="24"/>
          <w:highlight w:val="none"/>
        </w:rPr>
        <w:t xml:space="preserve"> </w:t>
      </w:r>
    </w:p>
    <w:p>
      <w:pPr>
        <w:shd w:val="clear"/>
        <w:tabs>
          <w:tab w:val="left" w:pos="1140"/>
        </w:tabs>
        <w:spacing w:line="360" w:lineRule="auto"/>
        <w:ind w:left="420" w:leftChars="200"/>
        <w:rPr>
          <w:rFonts w:ascii="宋体" w:hAnsi="宋体" w:cs="宋体"/>
          <w:color w:val="auto"/>
          <w:sz w:val="24"/>
          <w:highlight w:val="none"/>
        </w:rPr>
      </w:pPr>
      <w:r>
        <w:rPr>
          <w:rFonts w:ascii="宋体" w:hAnsi="宋体" w:cs="宋体"/>
          <w:color w:val="auto"/>
          <w:sz w:val="24"/>
          <w:highlight w:val="none"/>
        </w:rPr>
        <w:t xml:space="preserve">18.2.3 </w:t>
      </w:r>
      <w:r>
        <w:rPr>
          <w:rFonts w:hint="eastAsia" w:ascii="宋体" w:hAnsi="宋体" w:cs="宋体"/>
          <w:color w:val="auto"/>
          <w:sz w:val="24"/>
          <w:highlight w:val="none"/>
        </w:rPr>
        <w:t>磋商参加人员：供应商法定代表人（供应商若为其他组织形式无法定代表人的为机构负责人，供应商若为自然人的为自然人）或相应的委托代理人参加磋商。请供应商按时到达指定地点等候磋商。</w:t>
      </w:r>
    </w:p>
    <w:p>
      <w:pPr>
        <w:shd w:val="clear"/>
        <w:tabs>
          <w:tab w:val="left" w:pos="1140"/>
        </w:tabs>
        <w:spacing w:line="360" w:lineRule="auto"/>
        <w:ind w:left="420" w:leftChars="200"/>
        <w:rPr>
          <w:rFonts w:ascii="宋体" w:hAnsi="宋体" w:cs="宋体"/>
          <w:color w:val="auto"/>
          <w:sz w:val="24"/>
          <w:highlight w:val="none"/>
        </w:rPr>
      </w:pPr>
      <w:r>
        <w:rPr>
          <w:rFonts w:ascii="宋体" w:hAnsi="宋体" w:cs="宋体"/>
          <w:color w:val="auto"/>
          <w:position w:val="-2"/>
          <w:sz w:val="24"/>
          <w:highlight w:val="none"/>
        </w:rPr>
        <w:t xml:space="preserve">18.2.4 </w:t>
      </w:r>
      <w:r>
        <w:rPr>
          <w:rFonts w:hint="eastAsia" w:ascii="宋体" w:hAnsi="宋体" w:cs="宋体"/>
          <w:color w:val="auto"/>
          <w:position w:val="-2"/>
          <w:sz w:val="24"/>
          <w:highlight w:val="none"/>
        </w:rPr>
        <w:t>响应文件递交</w:t>
      </w:r>
      <w:r>
        <w:rPr>
          <w:rFonts w:hint="eastAsia" w:ascii="宋体" w:hAnsi="宋体" w:cs="宋体"/>
          <w:color w:val="auto"/>
          <w:sz w:val="24"/>
          <w:highlight w:val="none"/>
        </w:rPr>
        <w:t>截止时间后，由磋商小组在评标室内开启响应文件。</w:t>
      </w:r>
      <w:r>
        <w:rPr>
          <w:rFonts w:ascii="宋体" w:hAnsi="宋体" w:cs="宋体"/>
          <w:color w:val="auto"/>
          <w:sz w:val="24"/>
          <w:highlight w:val="none"/>
        </w:rPr>
        <w:t xml:space="preserve">  </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19. </w:t>
      </w:r>
      <w:r>
        <w:rPr>
          <w:rFonts w:hint="eastAsia" w:ascii="宋体" w:hAnsi="宋体" w:cs="宋体"/>
          <w:b/>
          <w:color w:val="auto"/>
          <w:sz w:val="24"/>
          <w:highlight w:val="none"/>
        </w:rPr>
        <w:t>评审原则和评审办法</w:t>
      </w:r>
    </w:p>
    <w:p>
      <w:pPr>
        <w:shd w:val="clear"/>
        <w:tabs>
          <w:tab w:val="left" w:pos="1140"/>
        </w:tabs>
        <w:spacing w:line="360" w:lineRule="auto"/>
        <w:ind w:firstLine="410" w:firstLineChars="171"/>
        <w:rPr>
          <w:rFonts w:ascii="宋体" w:hAnsi="宋体" w:cs="宋体"/>
          <w:color w:val="auto"/>
          <w:sz w:val="24"/>
          <w:highlight w:val="none"/>
        </w:rPr>
      </w:pPr>
      <w:r>
        <w:rPr>
          <w:rFonts w:ascii="宋体" w:hAnsi="宋体" w:cs="宋体"/>
          <w:color w:val="auto"/>
          <w:sz w:val="24"/>
          <w:highlight w:val="none"/>
        </w:rPr>
        <w:t xml:space="preserve">19.1 </w:t>
      </w:r>
      <w:r>
        <w:rPr>
          <w:rFonts w:hint="eastAsia" w:ascii="宋体" w:hAnsi="宋体" w:cs="宋体"/>
          <w:color w:val="auto"/>
          <w:sz w:val="24"/>
          <w:highlight w:val="none"/>
        </w:rPr>
        <w:t>磋商小组必须坚持公平、公正、科学和择优的原则。</w:t>
      </w:r>
    </w:p>
    <w:p>
      <w:pPr>
        <w:shd w:val="clear"/>
        <w:tabs>
          <w:tab w:val="left" w:pos="1140"/>
        </w:tabs>
        <w:spacing w:line="360" w:lineRule="auto"/>
        <w:ind w:firstLine="410" w:firstLineChars="171"/>
        <w:rPr>
          <w:rFonts w:ascii="宋体" w:hAnsi="宋体" w:cs="宋体"/>
          <w:color w:val="auto"/>
          <w:sz w:val="24"/>
          <w:highlight w:val="none"/>
        </w:rPr>
      </w:pPr>
      <w:r>
        <w:rPr>
          <w:rFonts w:ascii="宋体" w:hAnsi="宋体" w:cs="宋体"/>
          <w:color w:val="auto"/>
          <w:sz w:val="24"/>
          <w:highlight w:val="none"/>
        </w:rPr>
        <w:t xml:space="preserve">19.2 </w:t>
      </w:r>
      <w:r>
        <w:rPr>
          <w:rFonts w:hint="eastAsia" w:ascii="宋体" w:hAnsi="宋体" w:cs="宋体"/>
          <w:color w:val="auto"/>
          <w:sz w:val="24"/>
          <w:highlight w:val="none"/>
        </w:rPr>
        <w:t>评审办法：具体详见第六章评审办法及评审标准。</w:t>
      </w:r>
    </w:p>
    <w:p>
      <w:pPr>
        <w:pStyle w:val="25"/>
        <w:shd w:val="clear"/>
        <w:spacing w:line="360" w:lineRule="auto"/>
        <w:ind w:firstLine="410" w:firstLineChars="171"/>
        <w:rPr>
          <w:rFonts w:hAnsi="宋体" w:cs="宋体"/>
          <w:color w:val="auto"/>
          <w:sz w:val="24"/>
          <w:szCs w:val="24"/>
          <w:highlight w:val="none"/>
        </w:rPr>
      </w:pPr>
      <w:r>
        <w:rPr>
          <w:rFonts w:hAnsi="宋体" w:cs="宋体"/>
          <w:color w:val="auto"/>
          <w:sz w:val="24"/>
          <w:szCs w:val="24"/>
          <w:highlight w:val="none"/>
        </w:rPr>
        <w:t xml:space="preserve">19.3 </w:t>
      </w:r>
      <w:r>
        <w:rPr>
          <w:rFonts w:hint="eastAsia" w:hAnsi="宋体" w:cs="宋体"/>
          <w:color w:val="auto"/>
          <w:sz w:val="24"/>
          <w:szCs w:val="24"/>
          <w:highlight w:val="none"/>
        </w:rPr>
        <w:t>磋商小组应按磋商文件进行评审，不得擅自更改评审办法。</w:t>
      </w:r>
    </w:p>
    <w:p>
      <w:pPr>
        <w:pStyle w:val="25"/>
        <w:shd w:val="clear"/>
        <w:spacing w:line="360" w:lineRule="auto"/>
        <w:ind w:firstLine="410" w:firstLineChars="171"/>
        <w:rPr>
          <w:rFonts w:hAnsi="宋体" w:cs="宋体"/>
          <w:color w:val="auto"/>
          <w:sz w:val="24"/>
          <w:szCs w:val="24"/>
          <w:highlight w:val="none"/>
        </w:rPr>
      </w:pPr>
      <w:r>
        <w:rPr>
          <w:rFonts w:hAnsi="宋体" w:cs="宋体"/>
          <w:color w:val="auto"/>
          <w:sz w:val="24"/>
          <w:szCs w:val="24"/>
          <w:highlight w:val="none"/>
        </w:rPr>
        <w:t xml:space="preserve">19.4 </w:t>
      </w:r>
      <w:r>
        <w:rPr>
          <w:rFonts w:hint="eastAsia" w:hAnsi="宋体" w:cs="宋体"/>
          <w:color w:val="auto"/>
          <w:sz w:val="24"/>
          <w:szCs w:val="24"/>
          <w:highlight w:val="none"/>
        </w:rPr>
        <w:t>在评审过程中，磋商小组任何人不得对某个供应商发表任何倾向性意见，不得向其他磋商小组成员明示或者暗示自己的评审意见。</w:t>
      </w:r>
    </w:p>
    <w:p>
      <w:pPr>
        <w:pStyle w:val="25"/>
        <w:shd w:val="clear"/>
        <w:spacing w:line="360" w:lineRule="auto"/>
        <w:ind w:firstLine="410" w:firstLineChars="171"/>
        <w:jc w:val="left"/>
        <w:rPr>
          <w:rFonts w:hAnsi="宋体" w:cs="宋体"/>
          <w:color w:val="auto"/>
          <w:sz w:val="24"/>
          <w:szCs w:val="24"/>
          <w:highlight w:val="none"/>
        </w:rPr>
      </w:pPr>
      <w:r>
        <w:rPr>
          <w:rFonts w:hAnsi="宋体" w:cs="宋体"/>
          <w:color w:val="auto"/>
          <w:sz w:val="24"/>
          <w:szCs w:val="24"/>
          <w:highlight w:val="none"/>
        </w:rPr>
        <w:t xml:space="preserve">19.5 </w:t>
      </w:r>
      <w:r>
        <w:rPr>
          <w:rFonts w:hint="eastAsia" w:hAnsi="宋体" w:cs="宋体"/>
          <w:color w:val="auto"/>
          <w:sz w:val="24"/>
          <w:szCs w:val="24"/>
          <w:highlight w:val="none"/>
        </w:rPr>
        <w:t>磋商小组成员对需要共同认定的事项存在争议的，按照少数服从多数的原则作出结论。持不同意见的磋商小组成员应当在评审报告上签署不同意见并说明理由，否则视为同意。</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20. </w:t>
      </w:r>
      <w:r>
        <w:rPr>
          <w:rFonts w:hint="eastAsia" w:ascii="宋体" w:hAnsi="宋体" w:cs="宋体"/>
          <w:b/>
          <w:color w:val="auto"/>
          <w:sz w:val="24"/>
          <w:highlight w:val="none"/>
        </w:rPr>
        <w:t>评审程序及磋商要求</w:t>
      </w:r>
    </w:p>
    <w:p>
      <w:pPr>
        <w:pStyle w:val="25"/>
        <w:shd w:val="clear"/>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 xml:space="preserve">20.1 </w:t>
      </w:r>
      <w:r>
        <w:rPr>
          <w:rFonts w:hint="eastAsia" w:hAnsi="宋体" w:cs="宋体"/>
          <w:color w:val="auto"/>
          <w:sz w:val="24"/>
          <w:szCs w:val="24"/>
          <w:highlight w:val="none"/>
        </w:rPr>
        <w:t>采购代理机构核实磋商小组成员身份，告知回避要求，宣布评审工作纪律和程序，统一保管通讯工具或相关电子设备，推选磋商小组组长。</w:t>
      </w:r>
    </w:p>
    <w:p>
      <w:pPr>
        <w:shd w:val="clear"/>
        <w:spacing w:line="360" w:lineRule="auto"/>
        <w:ind w:firstLine="360" w:firstLineChars="150"/>
        <w:rPr>
          <w:rFonts w:ascii="宋体" w:hAnsi="宋体" w:cs="宋体"/>
          <w:color w:val="auto"/>
          <w:kern w:val="0"/>
          <w:sz w:val="24"/>
          <w:highlight w:val="none"/>
        </w:rPr>
      </w:pPr>
      <w:r>
        <w:rPr>
          <w:rFonts w:ascii="宋体" w:hAnsi="宋体" w:cs="宋体"/>
          <w:color w:val="auto"/>
          <w:sz w:val="24"/>
          <w:highlight w:val="none"/>
        </w:rPr>
        <w:t>20.2 磋商小组</w:t>
      </w:r>
      <w:r>
        <w:rPr>
          <w:rFonts w:hint="eastAsia" w:ascii="宋体" w:hAnsi="宋体" w:cs="宋体"/>
          <w:color w:val="auto"/>
          <w:sz w:val="24"/>
          <w:highlight w:val="none"/>
        </w:rPr>
        <w:t>应当对发布公告的竞争性磋商文件（简称磋商文件）进行确认，</w:t>
      </w:r>
      <w:r>
        <w:rPr>
          <w:rFonts w:ascii="宋体" w:hAnsi="宋体" w:cs="宋体"/>
          <w:color w:val="auto"/>
          <w:kern w:val="0"/>
          <w:sz w:val="24"/>
          <w:highlight w:val="none"/>
        </w:rPr>
        <w:t>审查供应商的响应文件并作出评价；要求供应商解释或者澄清其响应文件；编写评审报告；告知采购人、采购代理机构在评审过程中发现的供应商的违法违规行为。</w:t>
      </w:r>
    </w:p>
    <w:p>
      <w:pPr>
        <w:shd w:val="clear"/>
        <w:spacing w:line="360" w:lineRule="auto"/>
        <w:ind w:firstLine="360" w:firstLineChars="150"/>
        <w:rPr>
          <w:rFonts w:ascii="宋体" w:hAnsi="宋体" w:cs="宋体"/>
          <w:color w:val="auto"/>
          <w:sz w:val="24"/>
          <w:highlight w:val="none"/>
        </w:rPr>
      </w:pPr>
      <w:r>
        <w:rPr>
          <w:rFonts w:ascii="宋体" w:hAnsi="宋体" w:cs="宋体"/>
          <w:color w:val="auto"/>
          <w:sz w:val="24"/>
          <w:highlight w:val="none"/>
        </w:rPr>
        <w:t>20.3</w:t>
      </w:r>
      <w:r>
        <w:rPr>
          <w:rFonts w:ascii="宋体" w:hAnsi="宋体" w:cs="宋体"/>
          <w:color w:val="auto"/>
          <w:kern w:val="0"/>
          <w:sz w:val="24"/>
          <w:highlight w:val="none"/>
        </w:rPr>
        <w:t>磋商小组</w:t>
      </w:r>
      <w:r>
        <w:rPr>
          <w:rFonts w:hint="eastAsia" w:ascii="宋体" w:hAnsi="宋体" w:cs="宋体"/>
          <w:color w:val="auto"/>
          <w:sz w:val="24"/>
          <w:highlight w:val="none"/>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20.4磋商小组</w:t>
      </w:r>
      <w:r>
        <w:rPr>
          <w:rFonts w:hint="eastAsia" w:ascii="宋体" w:hAnsi="宋体" w:cs="宋体"/>
          <w:color w:val="auto"/>
          <w:sz w:val="24"/>
          <w:highlight w:val="none"/>
        </w:rPr>
        <w:t>如发现供应商提供的证明文件不齐全或不符合规定格式的，应一次性告知供应商，供应商应在规定的时间内当场补正或更正。</w:t>
      </w:r>
    </w:p>
    <w:p>
      <w:pPr>
        <w:shd w:val="clea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20.5磋商小组在对响应文件的有效性、完整性和响应程度进行审查时，可以要求供应商对</w:t>
      </w:r>
      <w:r>
        <w:rPr>
          <w:rFonts w:hint="eastAsia" w:ascii="宋体" w:hAnsi="宋体" w:cs="宋体"/>
          <w:color w:val="auto"/>
          <w:sz w:val="24"/>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s="宋体"/>
          <w:color w:val="auto"/>
          <w:sz w:val="24"/>
          <w:highlight w:val="none"/>
        </w:rPr>
        <w:t>由其法定代表人</w:t>
      </w:r>
      <w:r>
        <w:rPr>
          <w:rFonts w:hint="eastAsia" w:ascii="宋体" w:hAnsi="宋体" w:cs="宋体"/>
          <w:color w:val="auto"/>
          <w:sz w:val="24"/>
          <w:highlight w:val="none"/>
        </w:rPr>
        <w:t>（供应商若为其他组织形式无法定代表人的为机构负责人，供应商若为自然人的为自然人）</w:t>
      </w:r>
      <w:r>
        <w:rPr>
          <w:rFonts w:ascii="宋体" w:hAnsi="宋体" w:cs="宋体"/>
          <w:color w:val="auto"/>
          <w:sz w:val="24"/>
          <w:highlight w:val="none"/>
        </w:rPr>
        <w:t>或</w:t>
      </w:r>
      <w:r>
        <w:rPr>
          <w:rFonts w:hint="eastAsia" w:ascii="宋体" w:hAnsi="宋体" w:cs="宋体"/>
          <w:color w:val="auto"/>
          <w:sz w:val="24"/>
          <w:highlight w:val="none"/>
        </w:rPr>
        <w:t>相应的</w:t>
      </w:r>
      <w:r>
        <w:rPr>
          <w:rFonts w:ascii="宋体" w:hAnsi="宋体" w:cs="宋体"/>
          <w:color w:val="auto"/>
          <w:sz w:val="24"/>
          <w:highlight w:val="none"/>
        </w:rPr>
        <w:t>授权</w:t>
      </w:r>
      <w:r>
        <w:rPr>
          <w:rFonts w:hint="eastAsia" w:ascii="宋体" w:hAnsi="宋体" w:cs="宋体"/>
          <w:color w:val="auto"/>
          <w:sz w:val="24"/>
          <w:highlight w:val="none"/>
        </w:rPr>
        <w:t>委托</w:t>
      </w:r>
      <w:r>
        <w:rPr>
          <w:rFonts w:ascii="宋体" w:hAnsi="宋体" w:cs="宋体"/>
          <w:color w:val="auto"/>
          <w:sz w:val="24"/>
          <w:highlight w:val="none"/>
        </w:rPr>
        <w:t>代表签字或者加盖</w:t>
      </w:r>
      <w:r>
        <w:rPr>
          <w:rFonts w:hint="eastAsia" w:ascii="宋体" w:hAnsi="宋体" w:cs="宋体"/>
          <w:color w:val="auto"/>
          <w:sz w:val="24"/>
          <w:highlight w:val="none"/>
        </w:rPr>
        <w:t>供应商</w:t>
      </w:r>
      <w:r>
        <w:rPr>
          <w:rFonts w:ascii="宋体" w:hAnsi="宋体" w:cs="宋体"/>
          <w:color w:val="auto"/>
          <w:sz w:val="24"/>
          <w:highlight w:val="none"/>
        </w:rPr>
        <w:t>公章</w:t>
      </w:r>
      <w:r>
        <w:rPr>
          <w:rFonts w:hint="eastAsia" w:ascii="宋体" w:hAnsi="宋体" w:cs="宋体"/>
          <w:color w:val="auto"/>
          <w:sz w:val="24"/>
          <w:highlight w:val="none"/>
        </w:rPr>
        <w:t>（供应商若为自然人的在签字处按指印）。</w:t>
      </w:r>
      <w:r>
        <w:rPr>
          <w:rFonts w:ascii="宋体" w:hAnsi="宋体" w:cs="宋体"/>
          <w:color w:val="auto"/>
          <w:sz w:val="24"/>
          <w:highlight w:val="none"/>
        </w:rPr>
        <w:t>由授权</w:t>
      </w:r>
      <w:r>
        <w:rPr>
          <w:rFonts w:hint="eastAsia" w:ascii="宋体" w:hAnsi="宋体" w:cs="宋体"/>
          <w:color w:val="auto"/>
          <w:sz w:val="24"/>
          <w:highlight w:val="none"/>
        </w:rPr>
        <w:t>委托</w:t>
      </w:r>
      <w:r>
        <w:rPr>
          <w:rFonts w:ascii="宋体" w:hAnsi="宋体" w:cs="宋体"/>
          <w:color w:val="auto"/>
          <w:sz w:val="24"/>
          <w:highlight w:val="none"/>
        </w:rPr>
        <w:t>代表签字的，应当附授权</w:t>
      </w:r>
      <w:r>
        <w:rPr>
          <w:rFonts w:hint="eastAsia" w:ascii="宋体" w:hAnsi="宋体" w:cs="宋体"/>
          <w:color w:val="auto"/>
          <w:sz w:val="24"/>
          <w:highlight w:val="none"/>
        </w:rPr>
        <w:t>委托</w:t>
      </w:r>
      <w:r>
        <w:rPr>
          <w:rFonts w:ascii="宋体" w:hAnsi="宋体" w:cs="宋体"/>
          <w:color w:val="auto"/>
          <w:sz w:val="24"/>
          <w:highlight w:val="none"/>
        </w:rPr>
        <w:t>书。</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根据磋商文件规定的程序、评定成交的标准等事</w:t>
      </w:r>
      <w:r>
        <w:rPr>
          <w:rFonts w:hint="eastAsia" w:ascii="宋体" w:hAnsi="宋体" w:cs="宋体"/>
          <w:color w:val="auto"/>
          <w:sz w:val="24"/>
          <w:highlight w:val="none"/>
        </w:rPr>
        <w:t>项</w:t>
      </w:r>
      <w:r>
        <w:rPr>
          <w:rFonts w:ascii="宋体" w:hAnsi="宋体" w:cs="宋体"/>
          <w:color w:val="auto"/>
          <w:sz w:val="24"/>
          <w:highlight w:val="none"/>
        </w:rPr>
        <w:t>与实质性响应</w:t>
      </w:r>
      <w:r>
        <w:rPr>
          <w:rFonts w:hint="eastAsia" w:ascii="宋体" w:hAnsi="宋体" w:cs="宋体"/>
          <w:color w:val="auto"/>
          <w:sz w:val="24"/>
          <w:highlight w:val="none"/>
        </w:rPr>
        <w:t>竞争性</w:t>
      </w:r>
      <w:r>
        <w:rPr>
          <w:rFonts w:ascii="宋体" w:hAnsi="宋体" w:cs="宋体"/>
          <w:color w:val="auto"/>
          <w:sz w:val="24"/>
          <w:highlight w:val="none"/>
        </w:rPr>
        <w:t>磋商文件要求的</w:t>
      </w:r>
      <w:r>
        <w:rPr>
          <w:rFonts w:hint="eastAsia" w:ascii="宋体" w:hAnsi="宋体" w:cs="宋体"/>
          <w:color w:val="auto"/>
          <w:sz w:val="24"/>
          <w:highlight w:val="none"/>
        </w:rPr>
        <w:t>供应商</w:t>
      </w:r>
      <w:r>
        <w:rPr>
          <w:rFonts w:ascii="宋体" w:hAnsi="宋体" w:cs="宋体"/>
          <w:color w:val="auto"/>
          <w:sz w:val="24"/>
          <w:highlight w:val="none"/>
        </w:rPr>
        <w:t>进行磋商。未实质性响应磋商文件的</w:t>
      </w:r>
      <w:r>
        <w:rPr>
          <w:rFonts w:hint="eastAsia" w:ascii="宋体" w:hAnsi="宋体" w:cs="宋体"/>
          <w:color w:val="auto"/>
          <w:sz w:val="24"/>
          <w:highlight w:val="none"/>
        </w:rPr>
        <w:t>响应文件</w:t>
      </w:r>
      <w:r>
        <w:rPr>
          <w:rFonts w:ascii="宋体" w:hAnsi="宋体" w:cs="宋体"/>
          <w:color w:val="auto"/>
          <w:sz w:val="24"/>
          <w:highlight w:val="none"/>
        </w:rPr>
        <w:t>按无效处理，磋商小组应当告知有关</w:t>
      </w:r>
      <w:r>
        <w:rPr>
          <w:rFonts w:hint="eastAsia" w:ascii="宋体" w:hAnsi="宋体" w:cs="宋体"/>
          <w:color w:val="auto"/>
          <w:sz w:val="24"/>
          <w:highlight w:val="none"/>
        </w:rPr>
        <w:t>供应商</w:t>
      </w:r>
      <w:r>
        <w:rPr>
          <w:rFonts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磋商小组</w:t>
      </w:r>
      <w:r>
        <w:rPr>
          <w:rFonts w:ascii="宋体" w:hAnsi="宋体" w:cs="宋体"/>
          <w:color w:val="auto"/>
          <w:sz w:val="24"/>
          <w:highlight w:val="none"/>
        </w:rPr>
        <w:t>所有成员应当</w:t>
      </w:r>
      <w:r>
        <w:rPr>
          <w:rFonts w:hint="eastAsia" w:ascii="宋体" w:hAnsi="宋体" w:cs="宋体"/>
          <w:color w:val="auto"/>
          <w:kern w:val="0"/>
          <w:sz w:val="24"/>
          <w:highlight w:val="none"/>
        </w:rPr>
        <w:t>按已确定的</w:t>
      </w:r>
      <w:r>
        <w:rPr>
          <w:rFonts w:hint="eastAsia" w:ascii="宋体" w:hAnsi="宋体" w:cs="宋体"/>
          <w:color w:val="auto"/>
          <w:sz w:val="24"/>
          <w:highlight w:val="none"/>
        </w:rPr>
        <w:t>磋商顺序集中</w:t>
      </w:r>
      <w:r>
        <w:rPr>
          <w:rFonts w:ascii="宋体" w:hAnsi="宋体" w:cs="宋体"/>
          <w:color w:val="auto"/>
          <w:sz w:val="24"/>
          <w:highlight w:val="none"/>
        </w:rPr>
        <w:t>与单一</w:t>
      </w:r>
      <w:r>
        <w:rPr>
          <w:rFonts w:hint="eastAsia" w:ascii="宋体" w:hAnsi="宋体" w:cs="宋体"/>
          <w:color w:val="auto"/>
          <w:sz w:val="24"/>
          <w:highlight w:val="none"/>
        </w:rPr>
        <w:t>供应商</w:t>
      </w:r>
      <w:r>
        <w:rPr>
          <w:rFonts w:ascii="宋体" w:hAnsi="宋体" w:cs="宋体"/>
          <w:color w:val="auto"/>
          <w:sz w:val="24"/>
          <w:highlight w:val="none"/>
        </w:rPr>
        <w:t>分别进行磋商，并给予所有实质性响应</w:t>
      </w:r>
      <w:r>
        <w:rPr>
          <w:rFonts w:hint="eastAsia" w:ascii="宋体" w:hAnsi="宋体" w:cs="宋体"/>
          <w:color w:val="auto"/>
          <w:sz w:val="24"/>
          <w:highlight w:val="none"/>
        </w:rPr>
        <w:t>竞争性</w:t>
      </w:r>
      <w:r>
        <w:rPr>
          <w:rFonts w:ascii="宋体" w:hAnsi="宋体" w:cs="宋体"/>
          <w:color w:val="auto"/>
          <w:sz w:val="24"/>
          <w:highlight w:val="none"/>
        </w:rPr>
        <w:t>磋商文件要求的</w:t>
      </w:r>
      <w:r>
        <w:rPr>
          <w:rFonts w:hint="eastAsia" w:ascii="宋体" w:hAnsi="宋体" w:cs="宋体"/>
          <w:color w:val="auto"/>
          <w:sz w:val="24"/>
          <w:highlight w:val="none"/>
        </w:rPr>
        <w:t>供应商</w:t>
      </w:r>
      <w:r>
        <w:rPr>
          <w:rFonts w:ascii="宋体" w:hAnsi="宋体" w:cs="宋体"/>
          <w:color w:val="auto"/>
          <w:sz w:val="24"/>
          <w:highlight w:val="none"/>
        </w:rPr>
        <w:t>平等的磋商机会。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磋商中，磋商小组不得透露与磋商有关的其他供应商的技术资料、价格和其他信息。</w:t>
      </w:r>
    </w:p>
    <w:p>
      <w:pPr>
        <w:widowControl/>
        <w:shd w:val="clear"/>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采购代理机构对磋商过程和重要磋商内容进行记录，磋商双方在记录上签字确认。</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20.6 在磋商过程中，磋商小组可以根据磋商文件和磋商情况实质性变动</w:t>
      </w:r>
      <w:r>
        <w:rPr>
          <w:rFonts w:hint="eastAsia" w:ascii="宋体" w:hAnsi="宋体" w:cs="宋体"/>
          <w:color w:val="auto"/>
          <w:sz w:val="24"/>
          <w:highlight w:val="none"/>
        </w:rPr>
        <w:t>项目</w:t>
      </w:r>
      <w:r>
        <w:rPr>
          <w:rFonts w:ascii="宋体" w:hAnsi="宋体" w:cs="宋体"/>
          <w:color w:val="auto"/>
          <w:sz w:val="24"/>
          <w:highlight w:val="none"/>
        </w:rPr>
        <w:t>需求中的技术、服务要求以及合同草案条款，但不得变动磋商文件中的其他内容。实质性变动的内容，须经采购人代表确认。</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对磋商文件作出的实质性变动是磋商文件的有效组成部分，磋商小组应当及时以书面形式同时通知所有参加磋商的</w:t>
      </w:r>
      <w:r>
        <w:rPr>
          <w:rFonts w:hint="eastAsia" w:ascii="宋体" w:hAnsi="宋体" w:cs="宋体"/>
          <w:color w:val="auto"/>
          <w:sz w:val="24"/>
          <w:highlight w:val="none"/>
        </w:rPr>
        <w:t>供应商</w:t>
      </w:r>
      <w:r>
        <w:rPr>
          <w:rFonts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供应商应当按照磋商文件的变动情况和磋商小组的要求重新提交</w:t>
      </w:r>
      <w:r>
        <w:rPr>
          <w:rFonts w:hint="eastAsia" w:ascii="宋体" w:hAnsi="宋体" w:cs="宋体"/>
          <w:color w:val="auto"/>
          <w:sz w:val="24"/>
          <w:highlight w:val="none"/>
        </w:rPr>
        <w:t>响应</w:t>
      </w:r>
      <w:r>
        <w:rPr>
          <w:rFonts w:ascii="宋体" w:hAnsi="宋体" w:cs="宋体"/>
          <w:color w:val="auto"/>
          <w:sz w:val="24"/>
          <w:highlight w:val="none"/>
        </w:rPr>
        <w:t>文件，并由其法定代表人</w:t>
      </w:r>
      <w:r>
        <w:rPr>
          <w:rFonts w:hint="eastAsia" w:ascii="宋体" w:hAnsi="宋体" w:cs="宋体"/>
          <w:color w:val="auto"/>
          <w:sz w:val="24"/>
          <w:highlight w:val="none"/>
        </w:rPr>
        <w:t>、负责人、自然人</w:t>
      </w:r>
      <w:r>
        <w:rPr>
          <w:rFonts w:ascii="宋体" w:hAnsi="宋体" w:cs="宋体"/>
          <w:color w:val="auto"/>
          <w:sz w:val="24"/>
          <w:highlight w:val="none"/>
        </w:rPr>
        <w:t>或</w:t>
      </w:r>
      <w:r>
        <w:rPr>
          <w:rFonts w:hint="eastAsia" w:ascii="宋体" w:hAnsi="宋体" w:cs="宋体"/>
          <w:color w:val="auto"/>
          <w:sz w:val="24"/>
          <w:highlight w:val="none"/>
        </w:rPr>
        <w:t>相应的</w:t>
      </w:r>
      <w:r>
        <w:rPr>
          <w:rFonts w:ascii="宋体" w:hAnsi="宋体" w:cs="宋体"/>
          <w:color w:val="auto"/>
          <w:sz w:val="24"/>
          <w:highlight w:val="none"/>
        </w:rPr>
        <w:t>授权</w:t>
      </w:r>
      <w:r>
        <w:rPr>
          <w:rFonts w:hint="eastAsia" w:ascii="宋体" w:hAnsi="宋体" w:cs="宋体"/>
          <w:color w:val="auto"/>
          <w:sz w:val="24"/>
          <w:highlight w:val="none"/>
        </w:rPr>
        <w:t>委托</w:t>
      </w:r>
      <w:r>
        <w:rPr>
          <w:rFonts w:ascii="宋体" w:hAnsi="宋体" w:cs="宋体"/>
          <w:color w:val="auto"/>
          <w:sz w:val="24"/>
          <w:highlight w:val="none"/>
        </w:rPr>
        <w:t>代表签字或者加盖</w:t>
      </w:r>
      <w:r>
        <w:rPr>
          <w:rFonts w:hint="eastAsia" w:ascii="宋体" w:hAnsi="宋体" w:cs="宋体"/>
          <w:color w:val="auto"/>
          <w:sz w:val="24"/>
          <w:highlight w:val="none"/>
        </w:rPr>
        <w:t>供应商</w:t>
      </w:r>
      <w:r>
        <w:rPr>
          <w:rFonts w:ascii="宋体" w:hAnsi="宋体" w:cs="宋体"/>
          <w:color w:val="auto"/>
          <w:sz w:val="24"/>
          <w:highlight w:val="none"/>
        </w:rPr>
        <w:t>公章</w:t>
      </w:r>
      <w:r>
        <w:rPr>
          <w:rFonts w:hint="eastAsia" w:ascii="宋体" w:hAnsi="宋体" w:cs="宋体"/>
          <w:color w:val="auto"/>
          <w:sz w:val="24"/>
          <w:highlight w:val="none"/>
        </w:rPr>
        <w:t>（自然人除外）</w:t>
      </w:r>
      <w:r>
        <w:rPr>
          <w:rFonts w:ascii="宋体" w:hAnsi="宋体" w:cs="宋体"/>
          <w:color w:val="auto"/>
          <w:sz w:val="24"/>
          <w:highlight w:val="none"/>
        </w:rPr>
        <w:t>。</w:t>
      </w:r>
      <w:r>
        <w:rPr>
          <w:rFonts w:hint="eastAsia" w:ascii="宋体" w:hAnsi="宋体" w:cs="宋体"/>
          <w:color w:val="auto"/>
          <w:sz w:val="24"/>
          <w:highlight w:val="none"/>
        </w:rPr>
        <w:t>逾时不交的，视同放弃磋商。</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20.7在采购过程中符合竞争要求的供应商或者报价未超过</w:t>
      </w:r>
      <w:r>
        <w:rPr>
          <w:rFonts w:hint="eastAsia" w:ascii="宋体" w:hAnsi="宋体" w:cs="宋体"/>
          <w:color w:val="auto"/>
          <w:kern w:val="0"/>
          <w:sz w:val="24"/>
          <w:highlight w:val="none"/>
        </w:rPr>
        <w:t>相应分标总</w:t>
      </w:r>
      <w:r>
        <w:rPr>
          <w:rFonts w:ascii="宋体" w:hAnsi="宋体" w:cs="宋体"/>
          <w:color w:val="auto"/>
          <w:kern w:val="0"/>
          <w:sz w:val="24"/>
          <w:highlight w:val="none"/>
        </w:rPr>
        <w:t>采购预算</w:t>
      </w:r>
      <w:r>
        <w:rPr>
          <w:rFonts w:hint="eastAsia" w:ascii="宋体" w:hAnsi="宋体" w:cs="宋体"/>
          <w:color w:val="auto"/>
          <w:kern w:val="0"/>
          <w:sz w:val="24"/>
          <w:highlight w:val="none"/>
        </w:rPr>
        <w:t>、分项采购预算</w:t>
      </w:r>
      <w:r>
        <w:rPr>
          <w:rFonts w:ascii="宋体" w:hAnsi="宋体" w:cs="宋体"/>
          <w:color w:val="auto"/>
          <w:kern w:val="0"/>
          <w:sz w:val="24"/>
          <w:highlight w:val="none"/>
        </w:rPr>
        <w:t>的供应商不足3家的</w:t>
      </w:r>
      <w:r>
        <w:rPr>
          <w:rFonts w:hint="eastAsia" w:ascii="宋体" w:hAnsi="宋体" w:cs="宋体"/>
          <w:color w:val="auto"/>
          <w:kern w:val="0"/>
          <w:sz w:val="24"/>
          <w:highlight w:val="none"/>
        </w:rPr>
        <w:t>，采购人或者采购代理机构应当终止竞争性磋商采购活动。</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根据财政部文件财库﹝</w:t>
      </w:r>
      <w:r>
        <w:rPr>
          <w:rFonts w:ascii="宋体" w:hAnsi="宋体" w:cs="宋体"/>
          <w:color w:val="auto"/>
          <w:kern w:val="0"/>
          <w:sz w:val="24"/>
          <w:highlight w:val="none"/>
        </w:rPr>
        <w:t>2015</w:t>
      </w:r>
      <w:r>
        <w:rPr>
          <w:rFonts w:hint="eastAsia" w:ascii="宋体" w:hAnsi="宋体" w:cs="宋体"/>
          <w:color w:val="auto"/>
          <w:kern w:val="0"/>
          <w:sz w:val="24"/>
          <w:highlight w:val="none"/>
        </w:rPr>
        <w:t>﹞</w:t>
      </w:r>
      <w:r>
        <w:rPr>
          <w:rFonts w:ascii="宋体" w:hAnsi="宋体" w:cs="宋体"/>
          <w:color w:val="auto"/>
          <w:kern w:val="0"/>
          <w:sz w:val="24"/>
          <w:highlight w:val="none"/>
        </w:rPr>
        <w:t>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20.8最后报价</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20.8.1磋商文件能够详细列明采购标的的技术、服务要求的，磋商结束后，磋商小组应当要求所有继续参加磋商的供应商在规定时间内</w:t>
      </w:r>
      <w:r>
        <w:rPr>
          <w:rFonts w:hint="eastAsia" w:ascii="宋体" w:hAnsi="宋体" w:cs="宋体"/>
          <w:color w:val="auto"/>
          <w:kern w:val="0"/>
          <w:sz w:val="24"/>
          <w:highlight w:val="none"/>
        </w:rPr>
        <w:t>通过电子邮件或传真等方式</w:t>
      </w:r>
      <w:r>
        <w:rPr>
          <w:rFonts w:ascii="宋体" w:hAnsi="宋体" w:cs="宋体"/>
          <w:color w:val="auto"/>
          <w:kern w:val="0"/>
          <w:sz w:val="24"/>
          <w:highlight w:val="none"/>
        </w:rPr>
        <w:t>提交最后报价，提交最后报价的供应商不得少于3家</w:t>
      </w:r>
      <w:r>
        <w:rPr>
          <w:rFonts w:hint="eastAsia" w:ascii="宋体" w:hAnsi="宋体" w:cs="宋体"/>
          <w:color w:val="auto"/>
          <w:kern w:val="0"/>
          <w:sz w:val="24"/>
          <w:highlight w:val="none"/>
        </w:rPr>
        <w:t>（政府购买服务项目可以</w:t>
      </w:r>
      <w:r>
        <w:rPr>
          <w:rFonts w:ascii="宋体" w:hAnsi="宋体" w:cs="宋体"/>
          <w:color w:val="auto"/>
          <w:kern w:val="0"/>
          <w:sz w:val="24"/>
          <w:highlight w:val="none"/>
        </w:rPr>
        <w:t>2家）。</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20.8.2磋商文件不能详细列明采购标的的技术、服务要求</w:t>
      </w:r>
      <w:r>
        <w:rPr>
          <w:rFonts w:hint="eastAsia" w:ascii="宋体" w:hAnsi="宋体" w:cs="宋体"/>
          <w:color w:val="auto"/>
          <w:kern w:val="0"/>
          <w:sz w:val="24"/>
          <w:highlight w:val="none"/>
        </w:rPr>
        <w:t>的</w:t>
      </w:r>
      <w:r>
        <w:rPr>
          <w:rFonts w:ascii="宋体" w:hAnsi="宋体" w:cs="宋体"/>
          <w:color w:val="auto"/>
          <w:kern w:val="0"/>
          <w:sz w:val="24"/>
          <w:highlight w:val="none"/>
        </w:rPr>
        <w:t>，需</w:t>
      </w:r>
      <w:r>
        <w:rPr>
          <w:rFonts w:hint="eastAsia" w:ascii="宋体" w:hAnsi="宋体" w:cs="宋体"/>
          <w:color w:val="auto"/>
          <w:kern w:val="0"/>
          <w:sz w:val="24"/>
          <w:highlight w:val="none"/>
        </w:rPr>
        <w:t>由</w:t>
      </w:r>
      <w:r>
        <w:rPr>
          <w:rFonts w:ascii="宋体" w:hAnsi="宋体" w:cs="宋体"/>
          <w:color w:val="auto"/>
          <w:kern w:val="0"/>
          <w:sz w:val="24"/>
          <w:highlight w:val="none"/>
        </w:rPr>
        <w:t>磋商供应商提供最终设计方案或解决方案的，磋商结束后，磋商小组应当按照少数服从多数的原则投票推荐3家以上</w:t>
      </w:r>
      <w:r>
        <w:rPr>
          <w:rFonts w:hint="eastAsia" w:ascii="宋体" w:hAnsi="宋体" w:cs="宋体"/>
          <w:color w:val="auto"/>
          <w:kern w:val="0"/>
          <w:sz w:val="24"/>
          <w:highlight w:val="none"/>
        </w:rPr>
        <w:t>（含</w:t>
      </w:r>
      <w:r>
        <w:rPr>
          <w:rFonts w:ascii="宋体" w:hAnsi="宋体" w:cs="宋体"/>
          <w:color w:val="auto"/>
          <w:kern w:val="0"/>
          <w:sz w:val="24"/>
          <w:highlight w:val="none"/>
        </w:rPr>
        <w:t>3家）供应商的设计方案或者解决方案，并要求其在规定时间内提交最后报价</w:t>
      </w:r>
      <w:r>
        <w:rPr>
          <w:rFonts w:hint="eastAsia" w:ascii="宋体" w:hAnsi="宋体" w:cs="宋体"/>
          <w:color w:val="auto"/>
          <w:kern w:val="0"/>
          <w:sz w:val="24"/>
          <w:highlight w:val="none"/>
        </w:rPr>
        <w:t>。</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20.8.3最后报价是供应商</w:t>
      </w:r>
      <w:r>
        <w:rPr>
          <w:rFonts w:hint="eastAsia" w:ascii="宋体" w:hAnsi="宋体" w:cs="宋体"/>
          <w:color w:val="auto"/>
          <w:kern w:val="0"/>
          <w:sz w:val="24"/>
          <w:highlight w:val="none"/>
        </w:rPr>
        <w:t>响应文件</w:t>
      </w:r>
      <w:r>
        <w:rPr>
          <w:rFonts w:ascii="宋体" w:hAnsi="宋体" w:cs="宋体"/>
          <w:color w:val="auto"/>
          <w:kern w:val="0"/>
          <w:sz w:val="24"/>
          <w:highlight w:val="none"/>
        </w:rPr>
        <w:t>的有效组成部分。</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20.9已提交响应文件的供应商，在提交最后报价之前，可以根据磋商情况</w:t>
      </w:r>
      <w:r>
        <w:rPr>
          <w:rFonts w:hint="eastAsia" w:ascii="宋体" w:hAnsi="宋体" w:cs="宋体"/>
          <w:color w:val="auto"/>
          <w:kern w:val="0"/>
          <w:sz w:val="24"/>
          <w:highlight w:val="none"/>
        </w:rPr>
        <w:t>书面</w:t>
      </w:r>
      <w:r>
        <w:rPr>
          <w:rFonts w:ascii="宋体" w:hAnsi="宋体" w:cs="宋体"/>
          <w:color w:val="auto"/>
          <w:kern w:val="0"/>
          <w:sz w:val="24"/>
          <w:highlight w:val="none"/>
        </w:rPr>
        <w:t>退出磋商</w:t>
      </w:r>
      <w:r>
        <w:rPr>
          <w:rFonts w:hint="eastAsia" w:ascii="宋体" w:hAnsi="宋体" w:cs="宋体"/>
          <w:color w:val="auto"/>
          <w:kern w:val="0"/>
          <w:sz w:val="24"/>
          <w:highlight w:val="none"/>
        </w:rPr>
        <w:t>。</w:t>
      </w:r>
    </w:p>
    <w:p>
      <w:pPr>
        <w:widowControl/>
        <w:shd w:val="clear"/>
        <w:tabs>
          <w:tab w:val="left" w:pos="540"/>
        </w:tabs>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20.10 评审报告</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磋商小组应当从质量和服务均能满足</w:t>
      </w:r>
      <w:r>
        <w:rPr>
          <w:rFonts w:hint="eastAsia" w:ascii="宋体" w:hAnsi="宋体" w:cs="宋体"/>
          <w:color w:val="auto"/>
          <w:kern w:val="0"/>
          <w:sz w:val="24"/>
          <w:highlight w:val="none"/>
        </w:rPr>
        <w:t>磋商</w:t>
      </w:r>
      <w:r>
        <w:rPr>
          <w:rFonts w:ascii="宋体" w:hAnsi="宋体" w:cs="宋体"/>
          <w:color w:val="auto"/>
          <w:kern w:val="0"/>
          <w:sz w:val="24"/>
          <w:highlight w:val="none"/>
        </w:rPr>
        <w:t>文件</w:t>
      </w:r>
      <w:r>
        <w:rPr>
          <w:rFonts w:hint="eastAsia" w:ascii="宋体" w:hAnsi="宋体" w:cs="宋体"/>
          <w:color w:val="auto"/>
          <w:kern w:val="0"/>
          <w:sz w:val="24"/>
          <w:highlight w:val="none"/>
        </w:rPr>
        <w:t>全部</w:t>
      </w:r>
      <w:r>
        <w:rPr>
          <w:rFonts w:ascii="宋体" w:hAnsi="宋体" w:cs="宋体"/>
          <w:color w:val="auto"/>
          <w:kern w:val="0"/>
          <w:sz w:val="24"/>
          <w:highlight w:val="none"/>
        </w:rPr>
        <w:t>实质性响应要求的供应商中，</w:t>
      </w:r>
      <w:r>
        <w:rPr>
          <w:rFonts w:hint="eastAsia" w:ascii="宋体" w:hAnsi="宋体" w:cs="宋体"/>
          <w:color w:val="auto"/>
          <w:kern w:val="0"/>
          <w:sz w:val="24"/>
          <w:highlight w:val="none"/>
        </w:rPr>
        <w:t>根据综合得分由高到低排列次序【得分相同时，以最终磋商报价由低到高顺序排列；得分相同且</w:t>
      </w:r>
      <w:r>
        <w:rPr>
          <w:rFonts w:hint="eastAsia" w:hAnsi="宋体" w:cs="宋体"/>
          <w:color w:val="auto"/>
          <w:kern w:val="0"/>
          <w:sz w:val="24"/>
          <w:highlight w:val="none"/>
        </w:rPr>
        <w:t>评标价</w:t>
      </w:r>
      <w:r>
        <w:rPr>
          <w:rFonts w:hint="eastAsia" w:ascii="宋体" w:hAnsi="宋体" w:cs="宋体"/>
          <w:color w:val="auto"/>
          <w:kern w:val="0"/>
          <w:sz w:val="24"/>
          <w:highlight w:val="none"/>
        </w:rPr>
        <w:t>相同的，按技术分高低顺序排列】推荐</w:t>
      </w:r>
      <w:r>
        <w:rPr>
          <w:rFonts w:ascii="宋体" w:hAnsi="宋体" w:cs="宋体"/>
          <w:color w:val="auto"/>
          <w:kern w:val="0"/>
          <w:sz w:val="24"/>
          <w:highlight w:val="none"/>
        </w:rPr>
        <w:t>3名</w:t>
      </w:r>
      <w:r>
        <w:rPr>
          <w:rFonts w:hint="eastAsia" w:ascii="宋体" w:hAnsi="宋体" w:cs="宋体"/>
          <w:color w:val="auto"/>
          <w:kern w:val="0"/>
          <w:sz w:val="24"/>
          <w:highlight w:val="none"/>
        </w:rPr>
        <w:t>（</w:t>
      </w:r>
      <w:r>
        <w:rPr>
          <w:rFonts w:ascii="宋体" w:hAnsi="宋体" w:cs="宋体"/>
          <w:color w:val="auto"/>
          <w:kern w:val="0"/>
          <w:sz w:val="24"/>
          <w:highlight w:val="none"/>
        </w:rPr>
        <w:t>政府购买服务项目</w:t>
      </w:r>
      <w:r>
        <w:rPr>
          <w:rFonts w:hint="eastAsia" w:ascii="宋体" w:hAnsi="宋体" w:cs="宋体"/>
          <w:color w:val="auto"/>
          <w:kern w:val="0"/>
          <w:sz w:val="24"/>
          <w:highlight w:val="none"/>
        </w:rPr>
        <w:t>，</w:t>
      </w:r>
      <w:r>
        <w:rPr>
          <w:rFonts w:ascii="宋体" w:hAnsi="宋体" w:cs="宋体"/>
          <w:color w:val="auto"/>
          <w:kern w:val="0"/>
          <w:sz w:val="24"/>
          <w:highlight w:val="none"/>
        </w:rPr>
        <w:t>可以2家）</w:t>
      </w:r>
      <w:r>
        <w:rPr>
          <w:rFonts w:hint="eastAsia" w:ascii="宋体" w:hAnsi="宋体" w:cs="宋体"/>
          <w:color w:val="auto"/>
          <w:kern w:val="0"/>
          <w:sz w:val="24"/>
          <w:highlight w:val="none"/>
        </w:rPr>
        <w:t>成交候选供应商</w:t>
      </w:r>
      <w:r>
        <w:rPr>
          <w:rFonts w:ascii="宋体" w:hAnsi="宋体" w:cs="宋体"/>
          <w:color w:val="auto"/>
          <w:kern w:val="0"/>
          <w:sz w:val="24"/>
          <w:highlight w:val="none"/>
        </w:rPr>
        <w:t>，并编写评审报告。</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20.11采购代理机构发现磋商小组有明显的违规倾向或歧视现象，或不按评审办法进行，或其他不正常行为的，应当及时制止。如制止无效，应及时向南宁市政府采购监督管理机构报告。</w:t>
      </w:r>
    </w:p>
    <w:p>
      <w:pPr>
        <w:pStyle w:val="25"/>
        <w:shd w:val="clear"/>
        <w:spacing w:line="360" w:lineRule="auto"/>
        <w:ind w:firstLine="482" w:firstLineChars="200"/>
        <w:rPr>
          <w:rFonts w:hAnsi="宋体" w:cs="宋体"/>
          <w:b/>
          <w:bCs/>
          <w:color w:val="auto"/>
          <w:sz w:val="24"/>
          <w:szCs w:val="24"/>
          <w:highlight w:val="none"/>
        </w:rPr>
      </w:pPr>
      <w:r>
        <w:rPr>
          <w:rFonts w:hAnsi="宋体" w:cs="宋体"/>
          <w:b/>
          <w:bCs/>
          <w:color w:val="auto"/>
          <w:sz w:val="24"/>
          <w:szCs w:val="24"/>
          <w:highlight w:val="none"/>
        </w:rPr>
        <w:t xml:space="preserve">21. </w:t>
      </w:r>
      <w:r>
        <w:rPr>
          <w:rFonts w:hint="eastAsia" w:hAnsi="宋体" w:cs="宋体"/>
          <w:b/>
          <w:bCs/>
          <w:color w:val="auto"/>
          <w:sz w:val="24"/>
          <w:szCs w:val="24"/>
          <w:highlight w:val="none"/>
        </w:rPr>
        <w:t>确定成交供应商</w:t>
      </w:r>
    </w:p>
    <w:p>
      <w:pPr>
        <w:pStyle w:val="25"/>
        <w:shd w:val="clear"/>
        <w:tabs>
          <w:tab w:val="left" w:pos="4214"/>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1）采购单位应当确定磋商小组推荐排名第一的</w:t>
      </w:r>
      <w:r>
        <w:rPr>
          <w:rFonts w:hint="eastAsia" w:hAnsi="宋体" w:cs="宋体"/>
          <w:color w:val="auto"/>
          <w:sz w:val="24"/>
          <w:szCs w:val="24"/>
          <w:highlight w:val="none"/>
        </w:rPr>
        <w:t>成交候选供应商为成交供应商。</w:t>
      </w:r>
    </w:p>
    <w:p>
      <w:pPr>
        <w:pStyle w:val="25"/>
        <w:shd w:val="clear"/>
        <w:spacing w:line="360" w:lineRule="auto"/>
        <w:ind w:firstLine="511" w:firstLineChars="213"/>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2）排名第一的</w:t>
      </w:r>
      <w:r>
        <w:rPr>
          <w:rFonts w:hint="eastAsia" w:hAnsi="宋体" w:cs="宋体"/>
          <w:color w:val="auto"/>
          <w:sz w:val="24"/>
          <w:szCs w:val="24"/>
          <w:highlight w:val="none"/>
        </w:rPr>
        <w:t>成交候选供应商放弃成交、因不可抗力提出不能履行合同，采购单位可以确定排名第二的成交候选供应商为成交供应商。采购人也可以重新采购。</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3）</w:t>
      </w:r>
      <w:r>
        <w:rPr>
          <w:rFonts w:hint="eastAsia" w:hAnsi="宋体" w:cs="宋体"/>
          <w:color w:val="auto"/>
          <w:sz w:val="24"/>
          <w:szCs w:val="24"/>
          <w:highlight w:val="none"/>
        </w:rPr>
        <w:t>排名第二的成交候选供应商因前款规定的同样原因不能签订合同的，采购单位可以确定排名第三的成交候选供应商为成交供应商。采购人也可以重新采购。</w:t>
      </w:r>
    </w:p>
    <w:p>
      <w:pPr>
        <w:widowControl/>
        <w:shd w:val="clear" w:color="auto"/>
        <w:spacing w:line="360" w:lineRule="auto"/>
        <w:ind w:firstLine="480"/>
        <w:jc w:val="left"/>
        <w:rPr>
          <w:rFonts w:ascii="宋体" w:hAnsi="宋体" w:cs="宋体"/>
          <w:b/>
          <w:color w:val="auto"/>
          <w:sz w:val="24"/>
          <w:highlight w:val="none"/>
        </w:rPr>
      </w:pPr>
      <w:r>
        <w:rPr>
          <w:rFonts w:ascii="宋体" w:hAnsi="宋体" w:cs="宋体"/>
          <w:b/>
          <w:bCs/>
          <w:color w:val="auto"/>
          <w:sz w:val="24"/>
          <w:highlight w:val="none"/>
        </w:rPr>
        <w:t xml:space="preserve">22. </w:t>
      </w:r>
      <w:r>
        <w:rPr>
          <w:rFonts w:hint="eastAsia" w:ascii="宋体" w:hAnsi="宋体" w:cs="宋体"/>
          <w:b/>
          <w:color w:val="auto"/>
          <w:sz w:val="24"/>
          <w:highlight w:val="none"/>
        </w:rPr>
        <w:t>属于下列情况之一者，响应文件无效：</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）未按磋商文件规定完整提交响应文件或未按规定要求密封、签字、盖章的；</w:t>
      </w:r>
    </w:p>
    <w:p>
      <w:pPr>
        <w:shd w:val="clea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）超越了行政审批的经营范围的；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）不具备磋商文件规定的资格要求的；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）响应文件未按磋商文件的内容和要求编制，或提供虚假材料的；</w:t>
      </w:r>
    </w:p>
    <w:p>
      <w:pPr>
        <w:shd w:val="clea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）属于“必须提供”的响应文件未能按时提供或补正、更正的；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）响应文件有效期、服务期限、服务内容不能满足磋商文件要求的；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）供应商未就项目需求和说明中所竞分标的所有服务内容作完整唯一报价的，或报价超出相应分标采购预算总金额的；</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w:t>
      </w:r>
      <w:r>
        <w:rPr>
          <w:rFonts w:hAnsi="宋体" w:cs="宋体"/>
          <w:color w:val="auto"/>
          <w:sz w:val="24"/>
          <w:szCs w:val="24"/>
          <w:highlight w:val="none"/>
        </w:rPr>
        <w:t>）未在磋商小组规定的时间内</w:t>
      </w:r>
      <w:r>
        <w:rPr>
          <w:rFonts w:hint="eastAsia" w:hAnsi="宋体" w:cs="宋体"/>
          <w:color w:val="auto"/>
          <w:sz w:val="24"/>
          <w:szCs w:val="24"/>
          <w:highlight w:val="none"/>
        </w:rPr>
        <w:t>重新提交响应文件</w:t>
      </w:r>
      <w:r>
        <w:rPr>
          <w:rFonts w:hAnsi="宋体" w:cs="宋体"/>
          <w:color w:val="auto"/>
          <w:sz w:val="24"/>
          <w:szCs w:val="24"/>
          <w:highlight w:val="none"/>
        </w:rPr>
        <w:t>的</w:t>
      </w:r>
      <w:r>
        <w:rPr>
          <w:rFonts w:hint="eastAsia" w:hAnsi="宋体" w:cs="宋体"/>
          <w:color w:val="auto"/>
          <w:sz w:val="24"/>
          <w:szCs w:val="24"/>
          <w:highlight w:val="none"/>
        </w:rPr>
        <w:t>；</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w:t>
      </w:r>
      <w:r>
        <w:rPr>
          <w:rFonts w:hAnsi="宋体" w:cs="宋体"/>
          <w:color w:val="auto"/>
          <w:sz w:val="24"/>
          <w:szCs w:val="24"/>
          <w:highlight w:val="none"/>
        </w:rPr>
        <w:t>）未满足磋商文件全部实质性要求的或者响应文件有采购人不能接受的附加条件的；</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）不符合法律、法规和磋商文件规定的其他实质性要求和条件的。</w:t>
      </w:r>
    </w:p>
    <w:p>
      <w:pPr>
        <w:shd w:val="clear"/>
        <w:snapToGrid w:val="0"/>
        <w:spacing w:line="360" w:lineRule="auto"/>
        <w:ind w:left="355" w:leftChars="169" w:firstLine="118" w:firstLineChars="49"/>
        <w:outlineLvl w:val="4"/>
        <w:rPr>
          <w:rFonts w:ascii="宋体" w:hAnsi="宋体" w:cs="宋体"/>
          <w:b/>
          <w:color w:val="auto"/>
          <w:sz w:val="24"/>
          <w:highlight w:val="none"/>
        </w:rPr>
      </w:pPr>
      <w:r>
        <w:rPr>
          <w:rFonts w:hint="eastAsia" w:ascii="宋体" w:hAnsi="宋体" w:cs="宋体"/>
          <w:b/>
          <w:color w:val="auto"/>
          <w:sz w:val="24"/>
          <w:highlight w:val="none"/>
        </w:rPr>
        <w:t>供应商有下列情形之一的，视为串通竞标，响应文件将被视为无效：</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1）不同供应商的响应文件由同一单位或者个人编制；</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2）不同供应商委托同一单位或者个人办理竞标事宜；</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3）不同的供应商的响应文件载明的项目管理员为同一个人；</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4）不同供应商的响应文件异常一致或报价呈规律性差异； </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5）不同供应商的响应文件相互混装</w:t>
      </w:r>
      <w:r>
        <w:rPr>
          <w:rFonts w:hint="eastAsia" w:ascii="宋体" w:hAnsi="宋体" w:cs="宋体"/>
          <w:color w:val="auto"/>
          <w:sz w:val="24"/>
          <w:highlight w:val="none"/>
        </w:rPr>
        <w:t>。</w:t>
      </w:r>
    </w:p>
    <w:p>
      <w:pPr>
        <w:shd w:val="clear"/>
        <w:snapToGrid w:val="0"/>
        <w:spacing w:line="360" w:lineRule="auto"/>
        <w:ind w:firstLine="472" w:firstLineChars="196"/>
        <w:outlineLvl w:val="4"/>
        <w:rPr>
          <w:rFonts w:ascii="宋体" w:hAnsi="宋体" w:cs="宋体"/>
          <w:b/>
          <w:color w:val="auto"/>
          <w:sz w:val="24"/>
          <w:highlight w:val="none"/>
        </w:rPr>
      </w:pPr>
      <w:r>
        <w:rPr>
          <w:rFonts w:ascii="宋体" w:hAnsi="宋体" w:cs="宋体"/>
          <w:b/>
          <w:color w:val="auto"/>
          <w:sz w:val="24"/>
          <w:highlight w:val="none"/>
        </w:rPr>
        <w:t>23. 出现下列情形之一的，采购人或者采购代理机构应当终止竞争性磋商采购活动，发布项目终止公告并说明原因，重新开展采购活动：</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1）因情况变化，不再符合规定的竞争性磋商采购方式适用情形的；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2）出现影响采购公正的违法、违规行为的； </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3）在采购过程中符合竞争要求的供应商不足3家的</w:t>
      </w:r>
      <w:r>
        <w:rPr>
          <w:rFonts w:hint="eastAsia" w:ascii="宋体" w:hAnsi="宋体" w:cs="宋体"/>
          <w:color w:val="auto"/>
          <w:sz w:val="24"/>
          <w:highlight w:val="none"/>
        </w:rPr>
        <w:t>（政府采购项目除外）。</w:t>
      </w:r>
      <w:r>
        <w:rPr>
          <w:rFonts w:ascii="宋体" w:hAnsi="宋体" w:cs="宋体"/>
          <w:color w:val="auto"/>
          <w:sz w:val="24"/>
          <w:highlight w:val="none"/>
        </w:rPr>
        <w:t xml:space="preserve"> </w:t>
      </w:r>
    </w:p>
    <w:p>
      <w:pPr>
        <w:shd w:val="clear"/>
        <w:snapToGrid w:val="0"/>
        <w:spacing w:line="360" w:lineRule="auto"/>
        <w:ind w:firstLine="482" w:firstLineChars="200"/>
        <w:outlineLvl w:val="4"/>
        <w:rPr>
          <w:rFonts w:ascii="宋体" w:hAnsi="宋体" w:cs="宋体"/>
          <w:b/>
          <w:color w:val="auto"/>
          <w:sz w:val="24"/>
          <w:highlight w:val="none"/>
        </w:rPr>
      </w:pPr>
      <w:r>
        <w:rPr>
          <w:rFonts w:ascii="宋体" w:hAnsi="宋体" w:cs="宋体"/>
          <w:b/>
          <w:color w:val="auto"/>
          <w:sz w:val="24"/>
          <w:highlight w:val="none"/>
        </w:rPr>
        <w:t xml:space="preserve">24. </w:t>
      </w:r>
      <w:r>
        <w:rPr>
          <w:rFonts w:hint="eastAsia" w:ascii="宋体" w:hAnsi="宋体" w:cs="宋体"/>
          <w:b/>
          <w:color w:val="auto"/>
          <w:sz w:val="24"/>
          <w:highlight w:val="none"/>
        </w:rPr>
        <w:t>磋商过程的监控</w:t>
      </w:r>
    </w:p>
    <w:p>
      <w:pPr>
        <w:pStyle w:val="25"/>
        <w:shd w:val="clear"/>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本项目磋商过程实行全程录音、录像监控，供应商在磋商过程中所进行的试图影响磋商结果的不公正活动，可能导致其磋商被拒绝。</w:t>
      </w:r>
    </w:p>
    <w:p>
      <w:pPr>
        <w:pStyle w:val="25"/>
        <w:shd w:val="clear"/>
        <w:spacing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 xml:space="preserve">25. </w:t>
      </w:r>
      <w:r>
        <w:rPr>
          <w:rFonts w:hint="eastAsia" w:hAnsi="宋体" w:cs="宋体"/>
          <w:b/>
          <w:color w:val="auto"/>
          <w:sz w:val="24"/>
          <w:szCs w:val="24"/>
          <w:highlight w:val="none"/>
        </w:rPr>
        <w:t>成交公告及成交通知书</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25.1 </w:t>
      </w:r>
      <w:r>
        <w:rPr>
          <w:rFonts w:hint="eastAsia" w:ascii="宋体" w:hAnsi="宋体" w:cs="宋体"/>
          <w:color w:val="auto"/>
          <w:sz w:val="24"/>
          <w:highlight w:val="none"/>
        </w:rPr>
        <w:t>采购代理机构于磋商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hd w:val="clear"/>
        <w:snapToGrid w:val="0"/>
        <w:spacing w:line="360" w:lineRule="auto"/>
        <w:ind w:firstLine="470" w:firstLineChars="196"/>
        <w:outlineLvl w:val="4"/>
        <w:rPr>
          <w:rFonts w:ascii="宋体" w:hAnsi="宋体" w:cs="宋体"/>
          <w:color w:val="auto"/>
          <w:sz w:val="24"/>
          <w:highlight w:val="none"/>
        </w:rPr>
      </w:pPr>
      <w:r>
        <w:rPr>
          <w:rFonts w:ascii="宋体" w:hAnsi="宋体" w:cs="宋体"/>
          <w:color w:val="auto"/>
          <w:sz w:val="24"/>
          <w:highlight w:val="none"/>
        </w:rPr>
        <w:t xml:space="preserve">25.2 </w:t>
      </w:r>
      <w:r>
        <w:rPr>
          <w:rFonts w:hint="eastAsia" w:ascii="宋体" w:hAnsi="宋体" w:cs="宋体"/>
          <w:color w:val="auto"/>
          <w:sz w:val="24"/>
          <w:highlight w:val="none"/>
        </w:rPr>
        <w:t>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供应商中按顺序重新确定成交供应商。</w:t>
      </w:r>
    </w:p>
    <w:p>
      <w:pPr>
        <w:pStyle w:val="25"/>
        <w:shd w:val="clear"/>
        <w:spacing w:line="360" w:lineRule="auto"/>
        <w:ind w:firstLine="470" w:firstLineChars="196"/>
        <w:rPr>
          <w:rFonts w:hAnsi="宋体" w:cs="宋体"/>
          <w:color w:val="auto"/>
          <w:sz w:val="24"/>
          <w:szCs w:val="24"/>
          <w:highlight w:val="none"/>
        </w:rPr>
      </w:pPr>
      <w:r>
        <w:rPr>
          <w:rFonts w:hAnsi="宋体" w:cs="宋体"/>
          <w:color w:val="auto"/>
          <w:sz w:val="24"/>
          <w:szCs w:val="24"/>
          <w:highlight w:val="none"/>
        </w:rPr>
        <w:t xml:space="preserve">25.3 </w:t>
      </w:r>
      <w:r>
        <w:rPr>
          <w:rFonts w:hint="eastAsia" w:hAnsi="宋体" w:cs="宋体"/>
          <w:color w:val="auto"/>
          <w:sz w:val="24"/>
          <w:szCs w:val="24"/>
          <w:highlight w:val="none"/>
        </w:rPr>
        <w:t>采购代理机构无义务向未成交的供应商解释未成交原因和退还响应文件。</w:t>
      </w:r>
    </w:p>
    <w:p>
      <w:pPr>
        <w:pStyle w:val="25"/>
        <w:shd w:val="clear"/>
        <w:spacing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26.信用查询</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根据《关于做好政府采购有关信用主体标识码登记及在政府采购活动中查询使用信用记录有关问题的通知》（桂财采〔</w:t>
      </w:r>
      <w:r>
        <w:rPr>
          <w:rFonts w:ascii="宋体" w:hAnsi="宋体" w:cs="宋体"/>
          <w:color w:val="auto"/>
          <w:sz w:val="24"/>
          <w:highlight w:val="none"/>
        </w:rPr>
        <w:t>2016〕37），由采购代理机构对第一</w:t>
      </w:r>
      <w:r>
        <w:rPr>
          <w:rFonts w:hint="eastAsia" w:ascii="宋体" w:hAnsi="宋体" w:cs="宋体"/>
          <w:color w:val="auto"/>
          <w:sz w:val="24"/>
          <w:highlight w:val="none"/>
        </w:rPr>
        <w:t>成交候选供应商进行信用查询：</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⑴查询渠道：“信用中国”网站</w:t>
      </w:r>
      <w:r>
        <w:rPr>
          <w:rFonts w:ascii="宋体" w:hAnsi="宋体" w:cs="宋体"/>
          <w:color w:val="auto"/>
          <w:sz w:val="24"/>
          <w:highlight w:val="none"/>
        </w:rPr>
        <w:t>(www.creditchina.gov.cn)、中国政府采购网(www.ccgp.gov.cn)等；</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⑵查询截止时点：成交通知书发出前；</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⑶信用信息查询记录和证据留存方式：在查询网站中直接打印查询记录，打印材料作为采购活动资料保存；</w:t>
      </w:r>
    </w:p>
    <w:p>
      <w:pPr>
        <w:pStyle w:val="12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⑷信用信息使用规则：对在“信用中国”网站</w:t>
      </w:r>
      <w:r>
        <w:rPr>
          <w:rFonts w:hAnsi="宋体" w:cs="宋体"/>
          <w:color w:val="auto"/>
          <w:sz w:val="24"/>
          <w:szCs w:val="24"/>
          <w:highlight w:val="none"/>
        </w:rPr>
        <w:t>(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hAnsi="宋体" w:cs="宋体"/>
          <w:color w:val="auto"/>
          <w:sz w:val="24"/>
          <w:szCs w:val="24"/>
          <w:highlight w:val="none"/>
        </w:rPr>
        <w:t>成交候选供应商资格。</w:t>
      </w:r>
    </w:p>
    <w:p>
      <w:pPr>
        <w:pStyle w:val="25"/>
        <w:shd w:val="clear"/>
        <w:spacing w:line="380" w:lineRule="exact"/>
        <w:rPr>
          <w:rFonts w:hAnsi="宋体" w:cs="宋体"/>
          <w:color w:val="auto"/>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七、签订合同</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27. </w:t>
      </w:r>
      <w:r>
        <w:rPr>
          <w:rFonts w:hint="eastAsia" w:ascii="宋体" w:hAnsi="宋体" w:cs="宋体"/>
          <w:b/>
          <w:color w:val="auto"/>
          <w:sz w:val="24"/>
          <w:highlight w:val="none"/>
        </w:rPr>
        <w:t>签订合同</w:t>
      </w:r>
    </w:p>
    <w:p>
      <w:pPr>
        <w:pStyle w:val="25"/>
        <w:shd w:val="clear"/>
        <w:spacing w:line="360" w:lineRule="auto"/>
        <w:ind w:firstLine="420"/>
        <w:rPr>
          <w:rFonts w:hAnsi="宋体" w:cs="宋体"/>
          <w:color w:val="auto"/>
          <w:sz w:val="24"/>
          <w:szCs w:val="24"/>
          <w:highlight w:val="none"/>
        </w:rPr>
      </w:pPr>
      <w:r>
        <w:rPr>
          <w:rFonts w:hAnsi="宋体" w:cs="宋体"/>
          <w:color w:val="auto"/>
          <w:sz w:val="24"/>
          <w:highlight w:val="none"/>
        </w:rPr>
        <w:t>27.1成交供应商在收到成交通知书后，按规定与采购人签订服务合同。</w:t>
      </w:r>
    </w:p>
    <w:p>
      <w:pPr>
        <w:pStyle w:val="25"/>
        <w:shd w:val="clear"/>
        <w:spacing w:line="360" w:lineRule="auto"/>
        <w:ind w:firstLine="425"/>
        <w:rPr>
          <w:rFonts w:hAnsi="宋体" w:cs="宋体"/>
          <w:color w:val="auto"/>
          <w:sz w:val="24"/>
          <w:szCs w:val="24"/>
          <w:highlight w:val="none"/>
        </w:rPr>
      </w:pPr>
      <w:r>
        <w:rPr>
          <w:rFonts w:hAnsi="宋体" w:cs="宋体"/>
          <w:color w:val="auto"/>
          <w:sz w:val="24"/>
          <w:szCs w:val="24"/>
          <w:highlight w:val="none"/>
        </w:rPr>
        <w:t>27.2如果</w:t>
      </w:r>
      <w:r>
        <w:rPr>
          <w:rFonts w:hint="eastAsia" w:hAnsi="宋体" w:cs="宋体"/>
          <w:color w:val="auto"/>
          <w:sz w:val="24"/>
          <w:highlight w:val="none"/>
        </w:rPr>
        <w:t>成交供应商</w:t>
      </w:r>
      <w:r>
        <w:rPr>
          <w:rFonts w:hint="eastAsia" w:hAnsi="宋体" w:cs="宋体"/>
          <w:color w:val="auto"/>
          <w:sz w:val="24"/>
          <w:szCs w:val="24"/>
          <w:highlight w:val="none"/>
        </w:rPr>
        <w:t>不按</w:t>
      </w:r>
      <w:r>
        <w:rPr>
          <w:rFonts w:hint="eastAsia" w:hAnsi="宋体" w:cs="宋体"/>
          <w:color w:val="auto"/>
          <w:sz w:val="24"/>
          <w:highlight w:val="none"/>
        </w:rPr>
        <w:t>成交</w:t>
      </w:r>
      <w:r>
        <w:rPr>
          <w:rFonts w:hint="eastAsia" w:hAnsi="宋体" w:cs="宋体"/>
          <w:color w:val="auto"/>
          <w:sz w:val="24"/>
          <w:szCs w:val="24"/>
          <w:highlight w:val="none"/>
        </w:rPr>
        <w:t>通知书中规定签订合同，则按</w:t>
      </w:r>
      <w:r>
        <w:rPr>
          <w:rFonts w:hint="eastAsia" w:hAnsi="宋体" w:cs="宋体"/>
          <w:color w:val="auto"/>
          <w:sz w:val="24"/>
          <w:highlight w:val="none"/>
        </w:rPr>
        <w:t>成交</w:t>
      </w:r>
      <w:r>
        <w:rPr>
          <w:rFonts w:hint="eastAsia" w:hAnsi="宋体" w:cs="宋体"/>
          <w:color w:val="auto"/>
          <w:sz w:val="24"/>
          <w:szCs w:val="24"/>
          <w:highlight w:val="none"/>
        </w:rPr>
        <w:t>供应商违约处理。</w:t>
      </w:r>
    </w:p>
    <w:p>
      <w:pPr>
        <w:pStyle w:val="25"/>
        <w:shd w:val="clear"/>
        <w:spacing w:line="360" w:lineRule="auto"/>
        <w:ind w:firstLine="420"/>
        <w:rPr>
          <w:rFonts w:hAnsi="宋体" w:cs="宋体"/>
          <w:color w:val="auto"/>
          <w:sz w:val="24"/>
          <w:szCs w:val="24"/>
          <w:highlight w:val="none"/>
        </w:rPr>
      </w:pPr>
      <w:r>
        <w:rPr>
          <w:rFonts w:hAnsi="宋体" w:cs="宋体"/>
          <w:color w:val="auto"/>
          <w:sz w:val="24"/>
          <w:szCs w:val="24"/>
          <w:highlight w:val="none"/>
        </w:rPr>
        <w:t>27.3</w:t>
      </w:r>
      <w:r>
        <w:rPr>
          <w:rFonts w:hint="eastAsia" w:hAnsi="宋体" w:cs="宋体"/>
          <w:color w:val="auto"/>
          <w:sz w:val="24"/>
          <w:highlight w:val="none"/>
        </w:rPr>
        <w:t>成交</w:t>
      </w:r>
      <w:r>
        <w:rPr>
          <w:rFonts w:hint="eastAsia" w:hAnsi="宋体" w:cs="宋体"/>
          <w:color w:val="auto"/>
          <w:sz w:val="24"/>
          <w:szCs w:val="24"/>
          <w:highlight w:val="none"/>
        </w:rPr>
        <w:t>供应商因不可抗力或者自身原因不能履行政府采购合同的，采购人可以与</w:t>
      </w:r>
      <w:r>
        <w:rPr>
          <w:rFonts w:hint="eastAsia" w:hAnsi="宋体" w:cs="宋体"/>
          <w:color w:val="auto"/>
          <w:sz w:val="24"/>
          <w:highlight w:val="none"/>
        </w:rPr>
        <w:t>成交</w:t>
      </w:r>
      <w:r>
        <w:rPr>
          <w:rFonts w:hint="eastAsia" w:hAnsi="宋体" w:cs="宋体"/>
          <w:color w:val="auto"/>
          <w:sz w:val="24"/>
          <w:szCs w:val="24"/>
          <w:highlight w:val="none"/>
        </w:rPr>
        <w:t>供应商之后排名第一的</w:t>
      </w:r>
      <w:r>
        <w:rPr>
          <w:rFonts w:hint="eastAsia" w:hAnsi="宋体" w:cs="宋体"/>
          <w:color w:val="auto"/>
          <w:sz w:val="24"/>
          <w:highlight w:val="none"/>
        </w:rPr>
        <w:t>成交</w:t>
      </w:r>
      <w:r>
        <w:rPr>
          <w:rFonts w:hint="eastAsia" w:hAnsi="宋体" w:cs="宋体"/>
          <w:color w:val="auto"/>
          <w:sz w:val="24"/>
          <w:szCs w:val="24"/>
          <w:highlight w:val="none"/>
        </w:rPr>
        <w:t>候选供应商签订采购合同，以此类推。</w:t>
      </w:r>
      <w:r>
        <w:rPr>
          <w:rFonts w:hint="eastAsia" w:hAnsi="宋体" w:cs="宋体"/>
          <w:bCs/>
          <w:color w:val="auto"/>
          <w:sz w:val="24"/>
          <w:szCs w:val="24"/>
          <w:highlight w:val="none"/>
        </w:rPr>
        <w:t>采购人也可以重新开展采购活动。</w:t>
      </w:r>
    </w:p>
    <w:p>
      <w:pPr>
        <w:pStyle w:val="25"/>
        <w:shd w:val="clear"/>
        <w:snapToGrid w:val="0"/>
        <w:spacing w:before="120" w:after="120" w:line="360" w:lineRule="auto"/>
        <w:ind w:firstLine="236" w:firstLineChars="98"/>
        <w:jc w:val="center"/>
        <w:rPr>
          <w:rFonts w:hAnsi="宋体" w:cs="宋体"/>
          <w:b/>
          <w:color w:val="auto"/>
          <w:sz w:val="24"/>
          <w:szCs w:val="24"/>
          <w:highlight w:val="none"/>
        </w:rPr>
      </w:pPr>
      <w:r>
        <w:rPr>
          <w:rFonts w:hint="eastAsia" w:hAnsi="宋体" w:cs="宋体"/>
          <w:b/>
          <w:color w:val="auto"/>
          <w:sz w:val="24"/>
          <w:szCs w:val="24"/>
          <w:highlight w:val="none"/>
        </w:rPr>
        <w:t>八、其他事项</w:t>
      </w:r>
    </w:p>
    <w:p>
      <w:pPr>
        <w:pStyle w:val="25"/>
        <w:shd w:val="clear"/>
        <w:spacing w:line="360" w:lineRule="auto"/>
        <w:rPr>
          <w:rFonts w:hAnsi="宋体" w:cs="宋体"/>
          <w:b/>
          <w:color w:val="auto"/>
          <w:sz w:val="24"/>
          <w:szCs w:val="24"/>
          <w:highlight w:val="none"/>
        </w:rPr>
      </w:pPr>
      <w:r>
        <w:rPr>
          <w:rFonts w:hAnsi="宋体" w:cs="宋体"/>
          <w:b/>
          <w:color w:val="auto"/>
          <w:sz w:val="24"/>
          <w:szCs w:val="24"/>
          <w:highlight w:val="none"/>
        </w:rPr>
        <w:t>28.采购代理服务费</w:t>
      </w:r>
    </w:p>
    <w:p>
      <w:pPr>
        <w:pStyle w:val="25"/>
        <w:shd w:val="clear"/>
        <w:spacing w:line="360" w:lineRule="auto"/>
        <w:ind w:left="97" w:leftChars="46" w:firstLine="240" w:firstLineChars="100"/>
        <w:rPr>
          <w:rFonts w:hAnsi="宋体" w:cs="宋体"/>
          <w:color w:val="auto"/>
          <w:sz w:val="24"/>
          <w:szCs w:val="24"/>
          <w:highlight w:val="none"/>
        </w:rPr>
      </w:pPr>
      <w:r>
        <w:rPr>
          <w:rFonts w:hAnsi="宋体" w:cs="宋体"/>
          <w:color w:val="auto"/>
          <w:sz w:val="24"/>
          <w:szCs w:val="24"/>
          <w:highlight w:val="none"/>
        </w:rPr>
        <w:t>28.1</w:t>
      </w:r>
      <w:r>
        <w:rPr>
          <w:rFonts w:hint="eastAsia" w:hAnsi="宋体" w:cs="宋体"/>
          <w:color w:val="auto"/>
          <w:sz w:val="24"/>
          <w:szCs w:val="24"/>
          <w:highlight w:val="none"/>
        </w:rPr>
        <w:t>本项目代理服务费</w:t>
      </w:r>
      <w:r>
        <w:rPr>
          <w:rFonts w:hint="eastAsia" w:hAnsi="宋体" w:cs="宋体"/>
          <w:color w:val="auto"/>
          <w:sz w:val="24"/>
          <w:szCs w:val="24"/>
          <w:highlight w:val="none"/>
          <w:u w:val="single"/>
        </w:rPr>
        <w:t>参照国家计委《招标代理服务收费管理暂行办法》（计价格[2002]1980号）规定标准计取</w:t>
      </w:r>
      <w:r>
        <w:rPr>
          <w:rFonts w:hAnsi="宋体" w:cs="宋体"/>
          <w:color w:val="auto"/>
          <w:sz w:val="24"/>
          <w:szCs w:val="24"/>
          <w:highlight w:val="none"/>
          <w:u w:val="single"/>
        </w:rPr>
        <w:t xml:space="preserve"> </w:t>
      </w:r>
      <w:r>
        <w:rPr>
          <w:rFonts w:hint="eastAsia" w:hAnsi="宋体" w:cs="宋体"/>
          <w:color w:val="auto"/>
          <w:sz w:val="24"/>
          <w:szCs w:val="24"/>
          <w:highlight w:val="none"/>
        </w:rPr>
        <w:t>向</w:t>
      </w:r>
      <w:r>
        <w:rPr>
          <w:rFonts w:hAnsi="宋体" w:cs="宋体"/>
          <w:color w:val="auto"/>
          <w:sz w:val="24"/>
          <w:szCs w:val="24"/>
          <w:highlight w:val="none"/>
          <w:u w:val="single"/>
        </w:rPr>
        <w:t xml:space="preserve"> 成交供应商 </w:t>
      </w:r>
      <w:r>
        <w:rPr>
          <w:rFonts w:hint="eastAsia" w:hAnsi="宋体" w:cs="宋体"/>
          <w:color w:val="auto"/>
          <w:sz w:val="24"/>
          <w:szCs w:val="24"/>
          <w:highlight w:val="none"/>
        </w:rPr>
        <w:t>收取。缴纳方式：</w:t>
      </w:r>
      <w:r>
        <w:rPr>
          <w:rFonts w:hint="eastAsia" w:hAnsi="宋体" w:cs="宋体"/>
          <w:color w:val="auto"/>
          <w:sz w:val="24"/>
          <w:szCs w:val="24"/>
          <w:highlight w:val="none"/>
          <w:u w:val="single"/>
        </w:rPr>
        <w:t>转账</w:t>
      </w:r>
    </w:p>
    <w:p>
      <w:pPr>
        <w:pStyle w:val="25"/>
        <w:shd w:val="clear"/>
        <w:spacing w:line="360" w:lineRule="auto"/>
        <w:ind w:left="97" w:leftChars="46" w:firstLine="240" w:firstLineChars="100"/>
        <w:rPr>
          <w:rFonts w:hAnsi="宋体" w:cs="宋体"/>
          <w:bCs/>
          <w:color w:val="auto"/>
          <w:sz w:val="24"/>
          <w:szCs w:val="24"/>
          <w:highlight w:val="none"/>
        </w:rPr>
      </w:pPr>
      <w:r>
        <w:rPr>
          <w:rFonts w:hAnsi="宋体" w:cs="宋体"/>
          <w:bCs/>
          <w:color w:val="auto"/>
          <w:sz w:val="24"/>
          <w:szCs w:val="24"/>
          <w:highlight w:val="none"/>
        </w:rPr>
        <w:t>28.2采购代理服务收费标准</w:t>
      </w:r>
    </w:p>
    <w:tbl>
      <w:tblPr>
        <w:tblStyle w:val="55"/>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378"/>
        <w:gridCol w:w="240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536" w:type="dxa"/>
          </w:tcPr>
          <w:p>
            <w:pPr>
              <w:shd w:val="clear"/>
              <w:ind w:firstLine="944" w:firstLineChars="392"/>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273050</wp:posOffset>
                      </wp:positionH>
                      <wp:positionV relativeFrom="paragraph">
                        <wp:posOffset>10795</wp:posOffset>
                      </wp:positionV>
                      <wp:extent cx="1224280" cy="788670"/>
                      <wp:effectExtent l="2540" t="3810" r="11430" b="7620"/>
                      <wp:wrapNone/>
                      <wp:docPr id="6" name="Line 10"/>
                      <wp:cNvGraphicFramePr/>
                      <a:graphic xmlns:a="http://schemas.openxmlformats.org/drawingml/2006/main">
                        <a:graphicData uri="http://schemas.microsoft.com/office/word/2010/wordprocessingShape">
                          <wps:wsp>
                            <wps:cNvCnPr>
                              <a:cxnSpLocks noChangeShapeType="1"/>
                            </wps:cNvCnPr>
                            <wps:spPr bwMode="auto">
                              <a:xfrm flipH="1" flipV="1">
                                <a:off x="0" y="0"/>
                                <a:ext cx="1224280" cy="78867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flip:x y;margin-left:21.5pt;margin-top:0.85pt;height:62.1pt;width:96.4pt;z-index:251660288;mso-width-relative:page;mso-height-relative:page;" filled="f" stroked="t" coordsize="21600,21600" o:gfxdata="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OvE+NQAAAAIAQAADwAAAAAAAAABACAAAAAiAAAAZHJzL2Rvd25yZXYu&#10;eG1sUEsBAhQAFAAAAAgAh07iQAZBhCnGAQAAeQMAAA4AAAAAAAAAAQAgAAAAIwEAAGRycy9lMm9E&#10;b2MueG1sUEsFBgAAAAAGAAYAWQEAAFsFAAAAAA==&#10;">
                      <v:fill on="f" focussize="0,0"/>
                      <v:stroke color="#000000" joinstyle="round"/>
                      <v:imagedata o:title=""/>
                      <o:lock v:ext="edit" aspectratio="f"/>
                    </v:line>
                  </w:pict>
                </mc:Fallback>
              </mc:AlternateContent>
            </w:r>
            <w:r>
              <w:rPr>
                <w:rFonts w:ascii="宋体" w:hAnsi="宋体" w:cs="宋体"/>
                <w:b/>
                <w:bCs/>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9pt;margin-top:-0.5pt;height:0pt;width:0.05pt;z-index:251658240;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5HTftUA&#10;AAAJAQAADwAAAAAAAAABACAAAAAiAAAAZHJzL2Rvd25yZXYueG1sUEsBAhQAFAAAAAgAh07iQL2h&#10;2ZOwAQAAWwMAAA4AAAAAAAAAAQAgAAAAJAEAAGRycy9lMm9Eb2MueG1sUEsFBgAAAAAGAAYAWQEA&#10;AEYFAAAAAA==&#10;">
                      <v:fill on="f" focussize="0,0"/>
                      <v:stroke color="#000000" joinstyle="round"/>
                      <v:imagedata o:title=""/>
                      <o:lock v:ext="edit" aspectratio="f"/>
                    </v:line>
                  </w:pict>
                </mc:Fallback>
              </mc:AlternateContent>
            </w:r>
            <w:r>
              <w:rPr>
                <w:rFonts w:hint="eastAsia" w:ascii="宋体" w:hAnsi="宋体" w:cs="宋体"/>
                <w:b/>
                <w:bCs/>
                <w:color w:val="auto"/>
                <w:sz w:val="24"/>
                <w:highlight w:val="none"/>
              </w:rPr>
              <w:t>服务类型</w:t>
            </w:r>
          </w:p>
          <w:p>
            <w:pPr>
              <w:keepNext/>
              <w:keepLines/>
              <w:shd w:val="clear"/>
              <w:ind w:firstLine="241" w:firstLineChars="100"/>
              <w:outlineLvl w:val="0"/>
              <w:rPr>
                <w:rFonts w:ascii="宋体" w:hAnsi="宋体" w:cs="宋体"/>
                <w:b/>
                <w:bCs/>
                <w:color w:val="auto"/>
                <w:sz w:val="24"/>
                <w:highlight w:val="none"/>
              </w:rPr>
            </w:pPr>
            <w:r>
              <w:rPr>
                <w:rFonts w:hint="eastAsia" w:ascii="宋体" w:hAnsi="宋体" w:cs="宋体"/>
                <w:b/>
                <w:bCs/>
                <w:color w:val="auto"/>
                <w:sz w:val="24"/>
                <w:highlight w:val="none"/>
              </w:rPr>
              <w:t>费</w:t>
            </w:r>
          </w:p>
          <w:p>
            <w:pPr>
              <w:shd w:val="clear"/>
              <w:ind w:firstLine="1205" w:firstLineChars="500"/>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152400</wp:posOffset>
                      </wp:positionV>
                      <wp:extent cx="1550035" cy="320675"/>
                      <wp:effectExtent l="1270" t="4445" r="10795" b="17780"/>
                      <wp:wrapNone/>
                      <wp:docPr id="4" name="Line 9"/>
                      <wp:cNvGraphicFramePr/>
                      <a:graphic xmlns:a="http://schemas.openxmlformats.org/drawingml/2006/main">
                        <a:graphicData uri="http://schemas.microsoft.com/office/word/2010/wordprocessingShape">
                          <wps:wsp>
                            <wps:cNvCnPr>
                              <a:cxnSpLocks noChangeShapeType="1"/>
                            </wps:cNvCnPr>
                            <wps:spPr bwMode="auto">
                              <a:xfrm flipH="1" flipV="1">
                                <a:off x="0" y="0"/>
                                <a:ext cx="1550035" cy="320675"/>
                              </a:xfrm>
                              <a:prstGeom prst="line">
                                <a:avLst/>
                              </a:prstGeom>
                              <a:noFill/>
                              <a:ln w="9525">
                                <a:solidFill>
                                  <a:srgbClr val="000000"/>
                                </a:solidFill>
                                <a:round/>
                              </a:ln>
                              <a:effectLst/>
                            </wps:spPr>
                            <wps:bodyPr/>
                          </wps:wsp>
                        </a:graphicData>
                      </a:graphic>
                    </wp:anchor>
                  </w:drawing>
                </mc:Choice>
                <mc:Fallback>
                  <w:pict>
                    <v:line id="Line 9" o:spid="_x0000_s1026" o:spt="20" style="position:absolute;left:0pt;flip:x y;margin-left:-5.5pt;margin-top:12pt;height:25.25pt;width:122.05pt;z-index:251659264;mso-width-relative:page;mso-height-relative:page;" filled="f" stroked="t" coordsize="21600,21600" o:gfxdata="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3xhz1gAAAAkBAAAPAAAAAAAAAAEAIAAAACIAAABkcnMvZG93bnJldi54&#10;bWxQSwECFAAUAAAACACHTuJAZ2P7DcMBAAB4AwAADgAAAAAAAAABACAAAAAlAQAAZHJzL2Uyb0Rv&#10;Yy54bWxQSwUGAAAAAAYABgBZAQAAWgUAAAAA&#10;">
                      <v:fill on="f" focussize="0,0"/>
                      <v:stroke color="#000000" joinstyle="round"/>
                      <v:imagedata o:title=""/>
                      <o:lock v:ext="edit" aspectratio="f"/>
                    </v:line>
                  </w:pict>
                </mc:Fallback>
              </mc:AlternateContent>
            </w:r>
          </w:p>
          <w:p>
            <w:pPr>
              <w:shd w:val="clear"/>
              <w:ind w:firstLine="1205" w:firstLineChars="500"/>
              <w:rPr>
                <w:rFonts w:ascii="宋体" w:hAnsi="宋体" w:cs="宋体"/>
                <w:b/>
                <w:bCs/>
                <w:color w:val="auto"/>
                <w:sz w:val="24"/>
                <w:highlight w:val="none"/>
              </w:rPr>
            </w:pPr>
            <w:r>
              <w:rPr>
                <w:rFonts w:hint="eastAsia" w:ascii="宋体" w:hAnsi="宋体" w:cs="宋体"/>
                <w:b/>
                <w:bCs/>
                <w:color w:val="auto"/>
                <w:sz w:val="24"/>
                <w:highlight w:val="none"/>
              </w:rPr>
              <w:t>率</w:t>
            </w:r>
          </w:p>
          <w:p>
            <w:pPr>
              <w:shd w:val="clear"/>
              <w:rPr>
                <w:rFonts w:ascii="宋体" w:hAnsi="宋体" w:cs="宋体"/>
                <w:b/>
                <w:bCs/>
                <w:color w:val="auto"/>
                <w:sz w:val="24"/>
                <w:highlight w:val="none"/>
              </w:rPr>
            </w:pPr>
            <w:r>
              <w:rPr>
                <w:rFonts w:hint="eastAsia" w:ascii="宋体" w:hAnsi="宋体" w:cs="宋体"/>
                <w:b/>
                <w:bCs/>
                <w:color w:val="auto"/>
                <w:sz w:val="24"/>
                <w:highlight w:val="none"/>
              </w:rPr>
              <w:t>中标金额（万元）</w:t>
            </w:r>
          </w:p>
        </w:tc>
        <w:tc>
          <w:tcPr>
            <w:tcW w:w="2378"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2409"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2657" w:type="dxa"/>
            <w:vAlign w:val="center"/>
          </w:tcPr>
          <w:p>
            <w:pPr>
              <w:shd w:val="clear"/>
              <w:ind w:left="99" w:hanging="99" w:hangingChars="41"/>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100以下</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1.5%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1.5%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100-500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1.1%</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0.8%</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500-1000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0.8%</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0.45%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1000-5000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0.25%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5000-10000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0.25%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0.1%</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10000-100000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0.05%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0.05%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1000000以上</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0.01%</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0.01%</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0.01%</w:t>
            </w:r>
          </w:p>
        </w:tc>
      </w:tr>
    </w:tbl>
    <w:p>
      <w:pPr>
        <w:shd w:val="clear"/>
        <w:ind w:left="660" w:leftChars="200" w:hanging="240" w:hangingChars="100"/>
        <w:rPr>
          <w:rFonts w:ascii="宋体" w:hAnsi="宋体" w:cs="宋体"/>
          <w:b/>
          <w:color w:val="auto"/>
          <w:kern w:val="0"/>
          <w:sz w:val="24"/>
          <w:highlight w:val="none"/>
        </w:rPr>
      </w:pPr>
      <w:r>
        <w:rPr>
          <w:rFonts w:hint="eastAsia" w:ascii="宋体" w:hAnsi="宋体" w:cs="宋体"/>
          <w:color w:val="auto"/>
          <w:sz w:val="24"/>
          <w:highlight w:val="none"/>
        </w:rPr>
        <w:t>注：招标代理服务收费按差额定率累进法计算。</w:t>
      </w:r>
    </w:p>
    <w:p>
      <w:pPr>
        <w:shd w:val="clear"/>
        <w:spacing w:line="380" w:lineRule="exact"/>
        <w:ind w:firstLine="422" w:firstLineChars="200"/>
        <w:rPr>
          <w:rFonts w:ascii="宋体" w:hAnsi="宋体" w:cs="宋体"/>
          <w:color w:val="auto"/>
          <w:highlight w:val="none"/>
        </w:rPr>
      </w:pPr>
      <w:r>
        <w:rPr>
          <w:rFonts w:ascii="宋体" w:hAnsi="宋体" w:cs="宋体"/>
          <w:b/>
          <w:color w:val="auto"/>
          <w:highlight w:val="none"/>
        </w:rPr>
        <w:t xml:space="preserve">29. </w:t>
      </w:r>
      <w:r>
        <w:rPr>
          <w:rFonts w:hint="eastAsia" w:ascii="宋体" w:hAnsi="宋体" w:cs="宋体"/>
          <w:b/>
          <w:color w:val="auto"/>
          <w:highlight w:val="none"/>
        </w:rPr>
        <w:t>解释权：</w:t>
      </w:r>
      <w:r>
        <w:rPr>
          <w:rFonts w:hint="eastAsia" w:ascii="宋体" w:hAnsi="宋体" w:cs="宋体"/>
          <w:color w:val="auto"/>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hd w:val="clear"/>
        <w:snapToGrid w:val="0"/>
        <w:spacing w:beforeLines="50" w:afterLines="50"/>
        <w:ind w:left="238"/>
        <w:jc w:val="center"/>
        <w:rPr>
          <w:rFonts w:ascii="宋体" w:hAnsi="宋体" w:cs="宋体"/>
          <w:b/>
          <w:color w:val="auto"/>
          <w:sz w:val="24"/>
          <w:highlight w:val="none"/>
        </w:rPr>
      </w:pPr>
    </w:p>
    <w:p>
      <w:pPr>
        <w:widowControl/>
        <w:shd w:val="clear"/>
        <w:jc w:val="left"/>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shd w:val="clear"/>
        <w:snapToGrid w:val="0"/>
        <w:spacing w:beforeLines="50" w:afterLines="50"/>
        <w:ind w:left="238"/>
        <w:jc w:val="center"/>
        <w:rPr>
          <w:rFonts w:ascii="宋体" w:hAnsi="宋体" w:cs="宋体"/>
          <w:b/>
          <w:color w:val="auto"/>
          <w:sz w:val="44"/>
          <w:szCs w:val="44"/>
          <w:highlight w:val="none"/>
        </w:rPr>
      </w:pPr>
      <w:r>
        <w:rPr>
          <w:rFonts w:hint="eastAsia" w:ascii="宋体" w:hAnsi="宋体" w:cs="宋体"/>
          <w:b/>
          <w:color w:val="auto"/>
          <w:sz w:val="44"/>
          <w:szCs w:val="44"/>
          <w:highlight w:val="none"/>
        </w:rPr>
        <w:t>第三章</w:t>
      </w:r>
      <w:r>
        <w:rPr>
          <w:rFonts w:ascii="宋体" w:hAnsi="宋体" w:cs="宋体"/>
          <w:b/>
          <w:color w:val="auto"/>
          <w:sz w:val="44"/>
          <w:szCs w:val="44"/>
          <w:highlight w:val="none"/>
        </w:rPr>
        <w:t xml:space="preserve"> </w:t>
      </w:r>
      <w:r>
        <w:rPr>
          <w:rFonts w:hint="eastAsia" w:ascii="宋体" w:hAnsi="宋体" w:cs="宋体"/>
          <w:b/>
          <w:bCs/>
          <w:color w:val="auto"/>
          <w:sz w:val="44"/>
          <w:szCs w:val="44"/>
          <w:highlight w:val="none"/>
        </w:rPr>
        <w:t>项目</w:t>
      </w:r>
      <w:r>
        <w:rPr>
          <w:rFonts w:hint="eastAsia" w:ascii="宋体" w:hAnsi="宋体" w:cs="宋体"/>
          <w:b/>
          <w:color w:val="auto"/>
          <w:sz w:val="44"/>
          <w:szCs w:val="44"/>
          <w:highlight w:val="none"/>
        </w:rPr>
        <w:t>需求</w:t>
      </w: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sectPr>
          <w:footerReference r:id="rId12" w:type="first"/>
          <w:footerReference r:id="rId11" w:type="default"/>
          <w:pgSz w:w="11906" w:h="16838"/>
          <w:pgMar w:top="1440" w:right="1230" w:bottom="1440" w:left="1440" w:header="851" w:footer="992" w:gutter="0"/>
          <w:pgNumType w:start="1"/>
          <w:cols w:space="720" w:num="1"/>
          <w:titlePg/>
          <w:docGrid w:type="lines" w:linePitch="312" w:charSpace="0"/>
        </w:sectPr>
      </w:pPr>
    </w:p>
    <w:p>
      <w:pPr>
        <w:shd w:val="clear"/>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服务需求一览表</w:t>
      </w:r>
    </w:p>
    <w:p>
      <w:pPr>
        <w:shd w:val="clear"/>
        <w:adjustRightInd w:val="0"/>
        <w:spacing w:line="340" w:lineRule="exact"/>
        <w:rPr>
          <w:rFonts w:ascii="宋体" w:hAnsi="宋体" w:cs="宋体"/>
          <w:b/>
          <w:color w:val="auto"/>
          <w:sz w:val="24"/>
          <w:highlight w:val="none"/>
        </w:rPr>
      </w:pPr>
      <w:r>
        <w:rPr>
          <w:rFonts w:hint="eastAsia" w:ascii="宋体" w:hAnsi="宋体" w:cs="宋体"/>
          <w:b/>
          <w:color w:val="auto"/>
          <w:sz w:val="24"/>
          <w:highlight w:val="none"/>
        </w:rPr>
        <w:t>说明：</w:t>
      </w:r>
    </w:p>
    <w:p>
      <w:pPr>
        <w:shd w:val="clear"/>
        <w:adjustRightInd w:val="0"/>
        <w:spacing w:line="340" w:lineRule="exact"/>
        <w:ind w:left="6" w:firstLine="431"/>
        <w:rPr>
          <w:rFonts w:ascii="宋体" w:hAnsi="宋体" w:cs="宋体"/>
          <w:b/>
          <w:bCs/>
          <w:color w:val="auto"/>
          <w:sz w:val="24"/>
          <w:highlight w:val="none"/>
        </w:rPr>
      </w:pPr>
      <w:r>
        <w:rPr>
          <w:rFonts w:ascii="宋体" w:hAnsi="宋体" w:cs="宋体"/>
          <w:color w:val="auto"/>
          <w:sz w:val="24"/>
          <w:highlight w:val="none"/>
        </w:rPr>
        <w:t>1、</w:t>
      </w:r>
      <w:r>
        <w:rPr>
          <w:rFonts w:hint="eastAsia" w:ascii="宋体" w:hAnsi="宋体" w:cs="宋体"/>
          <w:b/>
          <w:bCs/>
          <w:color w:val="auto"/>
          <w:sz w:val="24"/>
          <w:highlight w:val="none"/>
        </w:rPr>
        <w:t>本服务需求一览表中标注★号的部分为实质性要求和条件。</w:t>
      </w:r>
    </w:p>
    <w:p>
      <w:pPr>
        <w:shd w:val="clear"/>
        <w:spacing w:line="34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本服务需求一览表中的内容如与第五章“合同条款及格式”相关条款不一致的，以本表为准。</w:t>
      </w:r>
    </w:p>
    <w:tbl>
      <w:tblPr>
        <w:tblStyle w:val="55"/>
        <w:tblW w:w="9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10"/>
        <w:gridCol w:w="660"/>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服务名称</w:t>
            </w:r>
          </w:p>
        </w:tc>
        <w:tc>
          <w:tcPr>
            <w:tcW w:w="66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28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kern w:val="0"/>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1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left"/>
              <w:rPr>
                <w:rFonts w:ascii="宋体" w:hAnsi="宋体" w:cs="宋体"/>
                <w:color w:val="auto"/>
                <w:sz w:val="24"/>
                <w:highlight w:val="none"/>
              </w:rPr>
            </w:pPr>
            <w:r>
              <w:rPr>
                <w:rFonts w:hint="eastAsia" w:ascii="宋体" w:hAnsi="宋体" w:cs="宋体"/>
                <w:color w:val="auto"/>
                <w:sz w:val="24"/>
                <w:highlight w:val="none"/>
              </w:rPr>
              <w:t>南宁市教育园区发展规划及实施方案</w:t>
            </w:r>
          </w:p>
        </w:tc>
        <w:tc>
          <w:tcPr>
            <w:tcW w:w="66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ascii="宋体" w:hAnsi="宋体" w:cs="宋体"/>
                <w:color w:val="auto"/>
                <w:sz w:val="24"/>
                <w:highlight w:val="none"/>
              </w:rPr>
            </w:pPr>
            <w:r>
              <w:rPr>
                <w:rFonts w:hint="eastAsia" w:ascii="宋体" w:hAnsi="宋体" w:cs="宋体"/>
                <w:color w:val="auto"/>
                <w:sz w:val="24"/>
                <w:highlight w:val="none"/>
              </w:rPr>
              <w:t>1项</w:t>
            </w:r>
          </w:p>
        </w:tc>
        <w:tc>
          <w:tcPr>
            <w:tcW w:w="7286" w:type="dxa"/>
            <w:tcBorders>
              <w:top w:val="single" w:color="auto" w:sz="4" w:space="0"/>
              <w:left w:val="single" w:color="auto" w:sz="4" w:space="0"/>
              <w:bottom w:val="single" w:color="auto" w:sz="4" w:space="0"/>
              <w:right w:val="single" w:color="auto" w:sz="4" w:space="0"/>
            </w:tcBorders>
            <w:vAlign w:val="center"/>
          </w:tcPr>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（一）服务内容及需求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1.服务目的</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深化产教融合，促进教育链、人才链与产业链、创新链有机衔接，是推动教育优先发展、人才引领发展、产业创新发展、经济高质量发展相互贯通、相互协同、相互促进的战略性举措。</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为贯彻落实党中央、国务院、自治区关于深化产教融合改革部署，南宁市积极组织申报国家第二批国家产教融合型城市建设试点，计划编制《南宁市教育园区发展规划及实施方案》。</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2.主要内容</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课题主要内容包括规划编制背景，分析南宁市产教融合相关产业发展基础，发展环境，结合目前南宁教育园区发展现状，分析未来发展的机遇和挑战，提出南宁教育园区发展规划的总体思想、基本原则、发展战略定位、发展目标，确定重点发展方向，落实发展的保障措施，并制定规划的实施路径。</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3.成果要求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（1）《南宁市教育园区发展规划》</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（2）《中国（南宁）—东盟产教融合创新示范基地（园区）实施方案》</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4.各阶段性成果提交及服务对接时间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（1）2020年12月，完成规划编制合同签订。</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（2）2021年1月，开展基础资料收集完成规划编制基本思路，提交南宁市发展改革委组织审定。</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（3）2021年3月，组织专家团队完成调研等工作。</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（4）2021月4月，完成规划初稿成果提交南宁市发展改革委组织中期评审，根据相关单位意见修改完善规划修改稿。</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（5）2021年5月，完成规划送审稿提交南宁市发展改革委组织结题评审，根据专家及相关部门意见进行修改完善。</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（6）2021年6月，完成规划送审稿的最终修改，提交南宁市发展改革委组织结题审核，形成最终成果，上报自治区发改委。</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5.服务要求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供应商根据自身情况，合理安排规划编制实施进度，在相应文件中编制详细的项目实施进度计划及保障措施，并承诺，若成为项目实施单位，严格按照项目实施进度执行。</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6.规划成果结题要求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必须通过专家结题评审会，且形成市人民政府或部门文件等形式应用成果。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left"/>
              <w:rPr>
                <w:rFonts w:ascii="宋体" w:hAnsi="宋体" w:cs="宋体"/>
                <w:color w:val="auto"/>
                <w:sz w:val="24"/>
                <w:highlight w:val="none"/>
              </w:rPr>
            </w:pPr>
            <w:r>
              <w:rPr>
                <w:rFonts w:hint="eastAsia" w:ascii="宋体" w:hAnsi="宋体" w:cs="宋体"/>
                <w:color w:val="auto"/>
                <w:sz w:val="24"/>
                <w:highlight w:val="none"/>
              </w:rPr>
              <w:t>商务条款</w:t>
            </w:r>
          </w:p>
        </w:tc>
        <w:tc>
          <w:tcPr>
            <w:tcW w:w="9056" w:type="dxa"/>
            <w:gridSpan w:val="3"/>
            <w:tcBorders>
              <w:top w:val="single" w:color="auto" w:sz="4" w:space="0"/>
              <w:left w:val="single" w:color="auto" w:sz="4" w:space="0"/>
              <w:bottom w:val="single" w:color="auto" w:sz="4" w:space="0"/>
              <w:right w:val="single" w:color="auto" w:sz="4" w:space="0"/>
            </w:tcBorders>
          </w:tcPr>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★一、合同签订期：自成交通知书发出之日起</w:t>
            </w:r>
            <w:r>
              <w:rPr>
                <w:rFonts w:hint="eastAsia" w:ascii="宋体" w:hAnsi="宋体" w:cs="宋体"/>
                <w:color w:val="auto"/>
                <w:sz w:val="24"/>
                <w:highlight w:val="none"/>
                <w:u w:val="single"/>
                <w:shd w:val="clear" w:color="auto" w:fill="FFFFFF"/>
              </w:rPr>
              <w:t>7</w:t>
            </w:r>
            <w:r>
              <w:rPr>
                <w:rFonts w:hint="eastAsia" w:ascii="宋体" w:hAnsi="宋体" w:cs="宋体"/>
                <w:color w:val="auto"/>
                <w:sz w:val="24"/>
                <w:highlight w:val="none"/>
                <w:shd w:val="clear" w:color="auto" w:fill="FFFFFF"/>
              </w:rPr>
              <w:t>个工作日内</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★二、提交服务成果时间：</w:t>
            </w:r>
            <w:r>
              <w:rPr>
                <w:rFonts w:hint="eastAsia" w:ascii="宋体" w:hAnsi="宋体" w:cs="宋体"/>
                <w:color w:val="auto"/>
                <w:sz w:val="24"/>
                <w:highlight w:val="none"/>
                <w:shd w:val="clear" w:color="auto" w:fill="FFFFFF"/>
              </w:rPr>
              <w:t>自合同签订之日起至</w:t>
            </w:r>
            <w:r>
              <w:rPr>
                <w:rFonts w:hint="eastAsia" w:ascii="宋体" w:hAnsi="宋体" w:cs="宋体"/>
                <w:color w:val="auto"/>
                <w:sz w:val="24"/>
                <w:highlight w:val="none"/>
              </w:rPr>
              <w:t>2021年6月。</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三、提交服务成果地点：南宁市内，具体由业主指定。</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四、售后服务要求：</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★1、后续服务期</w:t>
            </w:r>
            <w:r>
              <w:rPr>
                <w:rFonts w:hint="eastAsia" w:ascii="宋体" w:hAnsi="宋体" w:cs="宋体"/>
                <w:color w:val="auto"/>
                <w:sz w:val="24"/>
                <w:highlight w:val="none"/>
                <w:u w:val="single"/>
                <w:shd w:val="clear" w:color="auto" w:fill="FFFFFF"/>
              </w:rPr>
              <w:t xml:space="preserve"> 1</w:t>
            </w:r>
            <w:r>
              <w:rPr>
                <w:rFonts w:hint="eastAsia" w:ascii="宋体" w:hAnsi="宋体" w:cs="宋体"/>
                <w:color w:val="auto"/>
                <w:sz w:val="24"/>
                <w:highlight w:val="none"/>
                <w:shd w:val="clear" w:color="auto" w:fill="FFFFFF"/>
              </w:rPr>
              <w:t>年（自提交服务成果并验收合格之日起计）。</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2、处理问题响应时间：接到采购人处理问题通知后</w:t>
            </w:r>
            <w:r>
              <w:rPr>
                <w:rFonts w:ascii="宋体" w:hAnsi="宋体" w:cs="宋体"/>
                <w:color w:val="auto"/>
                <w:sz w:val="24"/>
                <w:highlight w:val="none"/>
                <w:shd w:val="clear" w:color="auto" w:fill="FFFFFF"/>
              </w:rPr>
              <w:t>48</w:t>
            </w:r>
            <w:r>
              <w:rPr>
                <w:rFonts w:hint="eastAsia" w:ascii="宋体" w:hAnsi="宋体" w:cs="宋体"/>
                <w:color w:val="auto"/>
                <w:sz w:val="24"/>
                <w:highlight w:val="none"/>
                <w:shd w:val="clear" w:color="auto" w:fill="FFFFFF"/>
              </w:rPr>
              <w:t>小时内到达采购人指定现场。</w:t>
            </w:r>
          </w:p>
          <w:p>
            <w:pPr>
              <w:shd w:val="clear"/>
              <w:tabs>
                <w:tab w:val="left" w:pos="3580"/>
              </w:tabs>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3、其他：根据评审会、工作对接会、协调会等意见相应修改完善规划内容。</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五、其他要求：</w:t>
            </w:r>
          </w:p>
          <w:p>
            <w:pPr>
              <w:shd w:val="clear"/>
              <w:rPr>
                <w:rFonts w:ascii="宋体" w:hAnsi="宋体" w:cs="宋体"/>
                <w:color w:val="auto"/>
                <w:sz w:val="24"/>
                <w:highlight w:val="none"/>
              </w:rPr>
            </w:pPr>
            <w:r>
              <w:rPr>
                <w:rFonts w:hint="eastAsia" w:ascii="宋体" w:hAnsi="宋体" w:cs="宋体"/>
                <w:color w:val="auto"/>
                <w:sz w:val="24"/>
                <w:highlight w:val="none"/>
              </w:rPr>
              <w:t>1.课题负责人应具有高级职称或博士学位，必须承诺有足够时间从事本课题研究，必须是本课题研究工作全过程的真正组织者并承担实质性研究工作，要亲自组织开题、中期评审、结题等关键节点工作，成交后签订承诺书。</w:t>
            </w:r>
          </w:p>
          <w:p>
            <w:pPr>
              <w:pStyle w:val="30"/>
              <w:shd w:val="clear"/>
              <w:rPr>
                <w:color w:val="auto"/>
                <w:highlight w:val="none"/>
              </w:rPr>
            </w:pPr>
            <w:r>
              <w:rPr>
                <w:rFonts w:hint="eastAsia" w:ascii="宋体" w:hAnsi="宋体" w:cs="宋体"/>
                <w:color w:val="auto"/>
                <w:sz w:val="24"/>
                <w:highlight w:val="none"/>
              </w:rPr>
              <w:t>2.课题组成员人数要求5人及以上。</w:t>
            </w:r>
          </w:p>
          <w:p>
            <w:pPr>
              <w:shd w:val="clear"/>
              <w:spacing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★3、已承接采购人课题任务的供应商，近三年内（2018 年-2020 年）没有因自身原因导致有 1 项以上（含1项）课题未达到合同要求。</w:t>
            </w:r>
          </w:p>
          <w:p>
            <w:pPr>
              <w:shd w:val="clear"/>
              <w:spacing w:line="3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六、付款方式：按采购人与成交供应商签订服务合同。</w:t>
            </w:r>
          </w:p>
        </w:tc>
      </w:tr>
    </w:tbl>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int="eastAsia" w:hAnsi="宋体" w:cs="宋体"/>
          <w:b/>
          <w:color w:val="auto"/>
          <w:sz w:val="44"/>
          <w:szCs w:val="44"/>
          <w:highlight w:val="none"/>
        </w:rPr>
      </w:pPr>
    </w:p>
    <w:p>
      <w:pPr>
        <w:pStyle w:val="25"/>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第四章</w:t>
      </w:r>
      <w:r>
        <w:rPr>
          <w:rFonts w:hAnsi="宋体" w:cs="宋体"/>
          <w:b/>
          <w:color w:val="auto"/>
          <w:sz w:val="44"/>
          <w:szCs w:val="44"/>
          <w:highlight w:val="none"/>
        </w:rPr>
        <w:t xml:space="preserve"> </w:t>
      </w:r>
      <w:r>
        <w:rPr>
          <w:rFonts w:hint="eastAsia" w:hAnsi="宋体" w:cs="宋体"/>
          <w:b/>
          <w:color w:val="auto"/>
          <w:sz w:val="44"/>
          <w:szCs w:val="44"/>
          <w:highlight w:val="none"/>
        </w:rPr>
        <w:t>响应文件格式</w:t>
      </w:r>
    </w:p>
    <w:p>
      <w:pPr>
        <w:shd w:val="clear"/>
        <w:tabs>
          <w:tab w:val="left" w:pos="180"/>
          <w:tab w:val="left" w:pos="1620"/>
        </w:tabs>
        <w:rPr>
          <w:rFonts w:ascii="宋体" w:hAnsi="宋体" w:cs="宋体"/>
          <w:color w:val="auto"/>
          <w:sz w:val="24"/>
          <w:highlight w:val="none"/>
        </w:rPr>
      </w:pPr>
    </w:p>
    <w:p>
      <w:pPr>
        <w:shd w:val="clear"/>
        <w:tabs>
          <w:tab w:val="left" w:pos="180"/>
          <w:tab w:val="left" w:pos="1620"/>
        </w:tabs>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4"/>
          <w:highlight w:val="none"/>
        </w:rPr>
        <w:t>（正本/副本）</w:t>
      </w:r>
      <w:r>
        <w:rPr>
          <w:rFonts w:ascii="宋体" w:hAnsi="宋体" w:cs="宋体"/>
          <w:color w:val="auto"/>
          <w:sz w:val="24"/>
          <w:highlight w:val="none"/>
        </w:rPr>
        <w:t xml:space="preserve"> </w:t>
      </w: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44"/>
          <w:szCs w:val="44"/>
          <w:highlight w:val="none"/>
        </w:rPr>
      </w:pPr>
      <w:r>
        <w:rPr>
          <w:rFonts w:hint="eastAsia" w:ascii="宋体" w:hAnsi="宋体" w:cs="宋体"/>
          <w:b/>
          <w:color w:val="auto"/>
          <w:sz w:val="44"/>
          <w:szCs w:val="44"/>
          <w:highlight w:val="none"/>
        </w:rPr>
        <w:t>竞争性磋商响应文件（封面）</w:t>
      </w:r>
    </w:p>
    <w:p>
      <w:pPr>
        <w:shd w:val="clear"/>
        <w:jc w:val="center"/>
        <w:rPr>
          <w:rFonts w:ascii="宋体" w:hAnsi="宋体" w:cs="宋体"/>
          <w:color w:val="auto"/>
          <w:sz w:val="24"/>
          <w:highlight w:val="none"/>
        </w:rPr>
      </w:pPr>
      <w:r>
        <w:rPr>
          <w:rFonts w:hint="eastAsia" w:ascii="宋体" w:hAnsi="宋体" w:cs="宋体"/>
          <w:color w:val="auto"/>
          <w:sz w:val="24"/>
          <w:highlight w:val="none"/>
        </w:rPr>
        <w:t>（报价文件/商务文件/技术文件）</w:t>
      </w:r>
    </w:p>
    <w:p>
      <w:pPr>
        <w:shd w:val="clear"/>
        <w:jc w:val="center"/>
        <w:rPr>
          <w:rFonts w:ascii="宋体" w:hAnsi="宋体" w:cs="宋体"/>
          <w:color w:val="auto"/>
          <w:sz w:val="24"/>
          <w:highlight w:val="none"/>
        </w:rPr>
      </w:pP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p>
    <w:p>
      <w:pPr>
        <w:shd w:val="clear"/>
        <w:ind w:firstLine="800" w:firstLineChars="25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ascii="宋体" w:hAnsi="宋体" w:cs="宋体"/>
          <w:color w:val="auto"/>
          <w:sz w:val="32"/>
          <w:szCs w:val="32"/>
          <w:highlight w:val="none"/>
          <w:u w:val="single"/>
        </w:rPr>
        <w:t xml:space="preserve">                       </w:t>
      </w:r>
    </w:p>
    <w:p>
      <w:pPr>
        <w:shd w:val="clear"/>
        <w:tabs>
          <w:tab w:val="left" w:pos="3240"/>
        </w:tabs>
        <w:ind w:firstLine="800" w:firstLineChars="250"/>
        <w:rPr>
          <w:rFonts w:ascii="宋体" w:hAnsi="宋体" w:cs="宋体"/>
          <w:color w:val="auto"/>
          <w:sz w:val="32"/>
          <w:szCs w:val="32"/>
          <w:highlight w:val="none"/>
        </w:rPr>
      </w:pPr>
    </w:p>
    <w:p>
      <w:pPr>
        <w:shd w:val="clear"/>
        <w:tabs>
          <w:tab w:val="left" w:pos="3240"/>
        </w:tabs>
        <w:ind w:firstLine="800" w:firstLineChars="25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ascii="宋体" w:hAnsi="宋体" w:cs="宋体"/>
          <w:color w:val="auto"/>
          <w:sz w:val="32"/>
          <w:szCs w:val="32"/>
          <w:highlight w:val="none"/>
          <w:u w:val="single"/>
        </w:rPr>
        <w:t xml:space="preserve">                       </w:t>
      </w:r>
    </w:p>
    <w:p>
      <w:pPr>
        <w:shd w:val="clear"/>
        <w:tabs>
          <w:tab w:val="left" w:pos="2625"/>
        </w:tabs>
        <w:rPr>
          <w:rFonts w:ascii="宋体" w:hAnsi="宋体" w:cs="宋体"/>
          <w:color w:val="auto"/>
          <w:sz w:val="32"/>
          <w:szCs w:val="32"/>
          <w:highlight w:val="none"/>
        </w:rPr>
      </w:pP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     </w:t>
      </w:r>
      <w:r>
        <w:rPr>
          <w:rFonts w:ascii="宋体" w:hAnsi="宋体" w:cs="宋体"/>
          <w:color w:val="auto"/>
          <w:sz w:val="32"/>
          <w:szCs w:val="32"/>
          <w:highlight w:val="none"/>
        </w:rPr>
        <w:t>供应商</w:t>
      </w:r>
      <w:r>
        <w:rPr>
          <w:rFonts w:hint="eastAsia" w:ascii="宋体" w:hAnsi="宋体" w:cs="宋体"/>
          <w:color w:val="auto"/>
          <w:sz w:val="32"/>
          <w:szCs w:val="32"/>
          <w:highlight w:val="none"/>
        </w:rPr>
        <w:t>单位</w:t>
      </w:r>
      <w:r>
        <w:rPr>
          <w:rFonts w:ascii="宋体" w:hAnsi="宋体" w:cs="宋体"/>
          <w:color w:val="auto"/>
          <w:sz w:val="32"/>
          <w:szCs w:val="32"/>
          <w:highlight w:val="none"/>
        </w:rPr>
        <w:t>名称</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p>
    <w:p>
      <w:pPr>
        <w:shd w:val="clear"/>
        <w:jc w:val="center"/>
        <w:rPr>
          <w:rFonts w:ascii="宋体" w:hAnsi="宋体" w:cs="宋体"/>
          <w:color w:val="auto"/>
          <w:sz w:val="32"/>
          <w:szCs w:val="32"/>
          <w:highlight w:val="none"/>
        </w:rPr>
      </w:pPr>
      <w:r>
        <w:rPr>
          <w:rFonts w:ascii="宋体" w:hAnsi="宋体" w:cs="宋体"/>
          <w:color w:val="auto"/>
          <w:sz w:val="32"/>
          <w:szCs w:val="32"/>
          <w:highlight w:val="none"/>
        </w:rPr>
        <w:t xml:space="preserve">        </w:t>
      </w: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r>
        <w:rPr>
          <w:rFonts w:hint="eastAsia" w:ascii="宋体" w:hAnsi="宋体" w:cs="宋体"/>
          <w:color w:val="auto"/>
          <w:sz w:val="32"/>
          <w:szCs w:val="32"/>
          <w:highlight w:val="none"/>
        </w:rPr>
        <w:t>年    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snapToGrid w:val="0"/>
        <w:spacing w:before="50" w:after="50"/>
        <w:ind w:right="-178" w:rightChars="-85"/>
        <w:rPr>
          <w:rFonts w:ascii="宋体" w:hAnsi="宋体" w:cs="宋体"/>
          <w:b/>
          <w:bCs/>
          <w:color w:val="auto"/>
          <w:szCs w:val="21"/>
          <w:highlight w:val="none"/>
        </w:rPr>
      </w:pPr>
      <w:r>
        <w:rPr>
          <w:rFonts w:ascii="宋体" w:hAnsi="宋体" w:cs="宋体"/>
          <w:color w:val="auto"/>
          <w:sz w:val="24"/>
          <w:highlight w:val="none"/>
        </w:rPr>
        <w:br w:type="page"/>
      </w:r>
      <w:r>
        <w:rPr>
          <w:rFonts w:hint="eastAsia" w:ascii="宋体" w:hAnsi="宋体" w:cs="宋体"/>
          <w:b/>
          <w:bCs/>
          <w:color w:val="auto"/>
          <w:szCs w:val="21"/>
          <w:highlight w:val="none"/>
        </w:rPr>
        <w:t>响应文件目录：</w:t>
      </w:r>
    </w:p>
    <w:p>
      <w:pPr>
        <w:shd w:val="clear"/>
        <w:snapToGrid w:val="0"/>
        <w:spacing w:before="50" w:after="50"/>
        <w:ind w:right="-178" w:rightChars="-85"/>
        <w:rPr>
          <w:rFonts w:ascii="宋体" w:hAnsi="宋体" w:cs="宋体"/>
          <w:color w:val="auto"/>
          <w:sz w:val="44"/>
          <w:szCs w:val="44"/>
          <w:highlight w:val="none"/>
        </w:rPr>
      </w:pPr>
    </w:p>
    <w:p>
      <w:pPr>
        <w:shd w:val="clear"/>
        <w:tabs>
          <w:tab w:val="left" w:pos="3870"/>
          <w:tab w:val="left" w:pos="4085"/>
        </w:tabs>
        <w:snapToGrid w:val="0"/>
        <w:spacing w:line="500" w:lineRule="exact"/>
        <w:ind w:right="-178" w:rightChars="-85"/>
        <w:jc w:val="center"/>
        <w:rPr>
          <w:rFonts w:ascii="宋体" w:hAnsi="宋体" w:cs="宋体"/>
          <w:color w:val="auto"/>
          <w:sz w:val="44"/>
          <w:szCs w:val="44"/>
          <w:highlight w:val="none"/>
        </w:rPr>
      </w:pPr>
      <w:r>
        <w:rPr>
          <w:rFonts w:hint="eastAsia" w:ascii="宋体" w:hAnsi="宋体" w:cs="宋体"/>
          <w:color w:val="auto"/>
          <w:sz w:val="44"/>
          <w:szCs w:val="44"/>
          <w:highlight w:val="none"/>
        </w:rPr>
        <w:t>目</w:t>
      </w:r>
      <w:r>
        <w:rPr>
          <w:rFonts w:ascii="宋体" w:hAnsi="宋体" w:cs="宋体"/>
          <w:color w:val="auto"/>
          <w:sz w:val="44"/>
          <w:szCs w:val="44"/>
          <w:highlight w:val="none"/>
        </w:rPr>
        <w:t xml:space="preserve">    </w:t>
      </w:r>
      <w:r>
        <w:rPr>
          <w:rFonts w:hint="eastAsia" w:ascii="宋体" w:hAnsi="宋体" w:cs="宋体"/>
          <w:color w:val="auto"/>
          <w:sz w:val="44"/>
          <w:szCs w:val="44"/>
          <w:highlight w:val="none"/>
        </w:rPr>
        <w:t>录</w:t>
      </w:r>
    </w:p>
    <w:p>
      <w:pPr>
        <w:shd w:val="clear"/>
        <w:jc w:val="center"/>
        <w:rPr>
          <w:rFonts w:ascii="宋体" w:hAnsi="宋体" w:cs="宋体"/>
          <w:b/>
          <w:color w:val="auto"/>
          <w:sz w:val="24"/>
          <w:highlight w:val="none"/>
        </w:rPr>
      </w:pPr>
      <w:r>
        <w:rPr>
          <w:rFonts w:hint="eastAsia" w:ascii="宋体" w:hAnsi="宋体" w:cs="宋体"/>
          <w:b/>
          <w:color w:val="auto"/>
          <w:sz w:val="24"/>
          <w:highlight w:val="none"/>
        </w:rPr>
        <w:t>（格式自拟，按供应商须知12</w:t>
      </w:r>
      <w:r>
        <w:rPr>
          <w:rFonts w:ascii="宋体" w:hAnsi="宋体" w:cs="宋体"/>
          <w:b/>
          <w:color w:val="auto"/>
          <w:sz w:val="24"/>
          <w:highlight w:val="none"/>
        </w:rPr>
        <w:t xml:space="preserve">.6 </w:t>
      </w:r>
      <w:r>
        <w:rPr>
          <w:rFonts w:hint="eastAsia" w:ascii="宋体" w:hAnsi="宋体" w:cs="宋体"/>
          <w:b/>
          <w:color w:val="auto"/>
          <w:sz w:val="24"/>
          <w:highlight w:val="none"/>
        </w:rPr>
        <w:t>“竞争性磋商响应文件的组成”顺序）</w:t>
      </w:r>
    </w:p>
    <w:p>
      <w:pPr>
        <w:shd w:val="clear"/>
        <w:jc w:val="center"/>
        <w:rPr>
          <w:rFonts w:ascii="宋体" w:hAnsi="宋体" w:cs="宋体"/>
          <w:color w:val="auto"/>
          <w:sz w:val="24"/>
          <w:highlight w:val="none"/>
        </w:rPr>
      </w:pPr>
    </w:p>
    <w:p>
      <w:pPr>
        <w:shd w:val="clear"/>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4"/>
          <w:highlight w:val="none"/>
        </w:rPr>
        <w:t>附件一</w:t>
      </w:r>
      <w:r>
        <w:rPr>
          <w:rFonts w:ascii="宋体" w:hAnsi="宋体" w:cs="宋体"/>
          <w:color w:val="auto"/>
          <w:sz w:val="24"/>
          <w:highlight w:val="none"/>
        </w:rPr>
        <w:t xml:space="preserve"> </w:t>
      </w:r>
    </w:p>
    <w:p>
      <w:pPr>
        <w:pStyle w:val="25"/>
        <w:shd w:val="clear"/>
        <w:ind w:firstLine="803" w:firstLineChars="250"/>
        <w:jc w:val="center"/>
        <w:rPr>
          <w:rFonts w:hAnsi="宋体" w:cs="宋体"/>
          <w:b/>
          <w:color w:val="auto"/>
          <w:sz w:val="32"/>
          <w:highlight w:val="none"/>
        </w:rPr>
      </w:pPr>
      <w:r>
        <w:rPr>
          <w:rFonts w:hint="eastAsia" w:hAnsi="宋体" w:cs="宋体"/>
          <w:b/>
          <w:color w:val="auto"/>
          <w:sz w:val="32"/>
          <w:highlight w:val="none"/>
        </w:rPr>
        <w:t>响</w:t>
      </w:r>
      <w:r>
        <w:rPr>
          <w:rFonts w:hAnsi="宋体" w:cs="宋体"/>
          <w:b/>
          <w:color w:val="auto"/>
          <w:sz w:val="32"/>
          <w:highlight w:val="none"/>
        </w:rPr>
        <w:t xml:space="preserve"> </w:t>
      </w:r>
      <w:r>
        <w:rPr>
          <w:rFonts w:hint="eastAsia" w:hAnsi="宋体" w:cs="宋体"/>
          <w:b/>
          <w:color w:val="auto"/>
          <w:sz w:val="32"/>
          <w:highlight w:val="none"/>
        </w:rPr>
        <w:t>应</w:t>
      </w:r>
      <w:r>
        <w:rPr>
          <w:rFonts w:hAnsi="宋体" w:cs="宋体"/>
          <w:b/>
          <w:color w:val="auto"/>
          <w:sz w:val="32"/>
          <w:highlight w:val="none"/>
        </w:rPr>
        <w:t xml:space="preserve"> </w:t>
      </w:r>
      <w:r>
        <w:rPr>
          <w:rFonts w:hint="eastAsia" w:hAnsi="宋体" w:cs="宋体"/>
          <w:b/>
          <w:color w:val="auto"/>
          <w:sz w:val="32"/>
          <w:highlight w:val="none"/>
        </w:rPr>
        <w:t>函</w:t>
      </w:r>
      <w:r>
        <w:rPr>
          <w:rFonts w:hAnsi="宋体" w:cs="宋体"/>
          <w:b/>
          <w:color w:val="auto"/>
          <w:sz w:val="32"/>
          <w:highlight w:val="none"/>
        </w:rPr>
        <w:t xml:space="preserve"> </w:t>
      </w:r>
      <w:r>
        <w:rPr>
          <w:rFonts w:hint="eastAsia" w:hAnsi="宋体" w:cs="宋体"/>
          <w:b/>
          <w:color w:val="auto"/>
          <w:sz w:val="32"/>
          <w:highlight w:val="none"/>
        </w:rPr>
        <w:t>（格</w:t>
      </w:r>
      <w:r>
        <w:rPr>
          <w:rFonts w:hAnsi="宋体" w:cs="宋体"/>
          <w:b/>
          <w:color w:val="auto"/>
          <w:sz w:val="32"/>
          <w:highlight w:val="none"/>
        </w:rPr>
        <w:t xml:space="preserve"> </w:t>
      </w:r>
      <w:r>
        <w:rPr>
          <w:rFonts w:hint="eastAsia" w:hAnsi="宋体" w:cs="宋体"/>
          <w:b/>
          <w:color w:val="auto"/>
          <w:sz w:val="32"/>
          <w:highlight w:val="none"/>
        </w:rPr>
        <w:t>式）</w:t>
      </w:r>
    </w:p>
    <w:p>
      <w:pPr>
        <w:shd w:val="clear"/>
        <w:spacing w:line="240" w:lineRule="exact"/>
        <w:jc w:val="center"/>
        <w:rPr>
          <w:rFonts w:ascii="宋体" w:hAnsi="宋体" w:cs="宋体"/>
          <w:color w:val="auto"/>
          <w:sz w:val="32"/>
          <w:highlight w:val="none"/>
        </w:rPr>
      </w:pPr>
    </w:p>
    <w:p>
      <w:pPr>
        <w:shd w:val="clea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(采购单位名称)   </w:t>
      </w:r>
    </w:p>
    <w:p>
      <w:pPr>
        <w:shd w:val="clear"/>
        <w:spacing w:line="400" w:lineRule="exact"/>
        <w:rPr>
          <w:rFonts w:ascii="宋体" w:hAnsi="宋体" w:cs="宋体"/>
          <w:color w:val="auto"/>
          <w:szCs w:val="21"/>
          <w:highlight w:val="none"/>
        </w:rPr>
      </w:pPr>
    </w:p>
    <w:p>
      <w:pPr>
        <w:pStyle w:val="25"/>
        <w:shd w:val="clear"/>
        <w:spacing w:line="360" w:lineRule="exact"/>
        <w:ind w:firstLine="420"/>
        <w:rPr>
          <w:rFonts w:hAnsi="宋体" w:cs="宋体"/>
          <w:color w:val="auto"/>
          <w:highlight w:val="none"/>
        </w:rPr>
      </w:pPr>
      <w:r>
        <w:rPr>
          <w:rFonts w:hint="eastAsia" w:hAnsi="宋体" w:cs="宋体"/>
          <w:color w:val="auto"/>
          <w:highlight w:val="none"/>
        </w:rPr>
        <w:t>根据贵方</w:t>
      </w:r>
      <w:r>
        <w:rPr>
          <w:rFonts w:hAnsi="宋体" w:cs="宋体"/>
          <w:color w:val="auto"/>
          <w:highlight w:val="none"/>
          <w:u w:val="single"/>
        </w:rPr>
        <w:t xml:space="preserve">         </w:t>
      </w:r>
      <w:r>
        <w:rPr>
          <w:rFonts w:hint="eastAsia" w:hAnsi="宋体" w:cs="宋体"/>
          <w:color w:val="auto"/>
          <w:highlight w:val="none"/>
        </w:rPr>
        <w:t>项目磋商文件，项目编号</w:t>
      </w:r>
      <w:r>
        <w:rPr>
          <w:rFonts w:hAnsi="宋体" w:cs="宋体"/>
          <w:color w:val="auto"/>
          <w:highlight w:val="none"/>
        </w:rPr>
        <w:t xml:space="preserve"> </w:t>
      </w:r>
      <w:r>
        <w:rPr>
          <w:rFonts w:hAnsi="宋体" w:cs="宋体"/>
          <w:color w:val="auto"/>
          <w:highlight w:val="none"/>
          <w:u w:val="single"/>
        </w:rPr>
        <w:t xml:space="preserve">               </w:t>
      </w:r>
      <w:r>
        <w:rPr>
          <w:rFonts w:hint="eastAsia" w:hAnsi="宋体" w:cs="宋体"/>
          <w:color w:val="auto"/>
          <w:highlight w:val="none"/>
        </w:rPr>
        <w:t>，签字代表</w:t>
      </w:r>
      <w:r>
        <w:rPr>
          <w:rFonts w:hAnsi="宋体" w:cs="宋体"/>
          <w:color w:val="auto"/>
          <w:highlight w:val="none"/>
          <w:u w:val="single"/>
        </w:rPr>
        <w:t xml:space="preserve">         </w:t>
      </w:r>
      <w:r>
        <w:rPr>
          <w:rFonts w:hint="eastAsia" w:hAnsi="宋体" w:cs="宋体"/>
          <w:color w:val="auto"/>
          <w:highlight w:val="none"/>
        </w:rPr>
        <w:t>（姓名）经正式授权并代表供应商</w:t>
      </w:r>
      <w:r>
        <w:rPr>
          <w:rFonts w:hAnsi="宋体" w:cs="宋体"/>
          <w:color w:val="auto"/>
          <w:highlight w:val="none"/>
        </w:rPr>
        <w:t xml:space="preserve"> </w:t>
      </w:r>
      <w:r>
        <w:rPr>
          <w:rFonts w:hAnsi="宋体" w:cs="宋体"/>
          <w:color w:val="auto"/>
          <w:highlight w:val="none"/>
          <w:u w:val="single"/>
        </w:rPr>
        <w:t xml:space="preserve">             </w:t>
      </w:r>
      <w:r>
        <w:rPr>
          <w:rFonts w:hint="eastAsia" w:hAnsi="宋体" w:cs="宋体"/>
          <w:color w:val="auto"/>
          <w:highlight w:val="none"/>
        </w:rPr>
        <w:t>，提交响应文件正本</w:t>
      </w:r>
      <w:r>
        <w:rPr>
          <w:rFonts w:hAnsi="宋体" w:cs="宋体"/>
          <w:color w:val="auto"/>
          <w:highlight w:val="none"/>
          <w:u w:val="single"/>
        </w:rPr>
        <w:t xml:space="preserve">    </w:t>
      </w:r>
      <w:r>
        <w:rPr>
          <w:rFonts w:hint="eastAsia" w:hAnsi="宋体" w:cs="宋体"/>
          <w:color w:val="auto"/>
          <w:highlight w:val="none"/>
        </w:rPr>
        <w:t>份，副本</w:t>
      </w:r>
      <w:r>
        <w:rPr>
          <w:rFonts w:hAnsi="宋体" w:cs="宋体"/>
          <w:color w:val="auto"/>
          <w:highlight w:val="none"/>
          <w:u w:val="single"/>
        </w:rPr>
        <w:t xml:space="preserve">    </w:t>
      </w:r>
      <w:r>
        <w:rPr>
          <w:rFonts w:hint="eastAsia" w:hAnsi="宋体" w:cs="宋体"/>
          <w:color w:val="auto"/>
          <w:highlight w:val="none"/>
        </w:rPr>
        <w:t>份。</w:t>
      </w:r>
    </w:p>
    <w:p>
      <w:pPr>
        <w:pStyle w:val="25"/>
        <w:shd w:val="clear"/>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pPr>
        <w:pStyle w:val="25"/>
        <w:shd w:val="clear"/>
        <w:spacing w:line="360" w:lineRule="exact"/>
        <w:ind w:firstLine="420"/>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按磋商文件采购需求和磋商报价表：</w:t>
      </w:r>
    </w:p>
    <w:p>
      <w:pPr>
        <w:pStyle w:val="25"/>
        <w:shd w:val="clear"/>
        <w:spacing w:line="360" w:lineRule="exact"/>
        <w:ind w:firstLine="420"/>
        <w:rPr>
          <w:rFonts w:hAnsi="宋体" w:cs="宋体"/>
          <w:color w:val="auto"/>
          <w:highlight w:val="none"/>
        </w:rPr>
      </w:pPr>
      <w:r>
        <w:rPr>
          <w:rFonts w:hint="eastAsia" w:hAnsi="宋体" w:cs="宋体"/>
          <w:color w:val="auto"/>
          <w:highlight w:val="none"/>
        </w:rPr>
        <w:t>磋商总报价（大写）</w:t>
      </w:r>
      <w:r>
        <w:rPr>
          <w:rFonts w:hAnsi="宋体" w:cs="宋体"/>
          <w:color w:val="auto"/>
          <w:highlight w:val="none"/>
          <w:u w:val="single"/>
        </w:rPr>
        <w:t xml:space="preserve">           </w:t>
      </w:r>
      <w:r>
        <w:rPr>
          <w:rFonts w:hint="eastAsia" w:hAnsi="宋体" w:cs="宋体"/>
          <w:color w:val="auto"/>
          <w:highlight w:val="none"/>
        </w:rPr>
        <w:t>元人民币</w:t>
      </w:r>
      <w:r>
        <w:rPr>
          <w:rFonts w:hAnsi="宋体" w:cs="宋体"/>
          <w:color w:val="auto"/>
          <w:highlight w:val="none"/>
        </w:rPr>
        <w:t>(￥</w:t>
      </w:r>
      <w:r>
        <w:rPr>
          <w:rFonts w:hAnsi="宋体" w:cs="宋体"/>
          <w:color w:val="auto"/>
          <w:highlight w:val="none"/>
          <w:u w:val="single"/>
        </w:rPr>
        <w:t xml:space="preserve">          </w:t>
      </w:r>
      <w:r>
        <w:rPr>
          <w:rFonts w:hAnsi="宋体" w:cs="宋体"/>
          <w:color w:val="auto"/>
          <w:highlight w:val="none"/>
        </w:rPr>
        <w:t>)，</w:t>
      </w:r>
    </w:p>
    <w:p>
      <w:pPr>
        <w:pStyle w:val="25"/>
        <w:shd w:val="clear"/>
        <w:spacing w:line="360" w:lineRule="exact"/>
        <w:ind w:firstLine="420"/>
        <w:rPr>
          <w:rFonts w:hAnsi="宋体" w:cs="宋体"/>
          <w:color w:val="auto"/>
          <w:highlight w:val="none"/>
        </w:rPr>
      </w:pPr>
      <w:r>
        <w:rPr>
          <w:rFonts w:hAnsi="宋体" w:cs="宋体"/>
          <w:color w:val="auto"/>
          <w:highlight w:val="none"/>
        </w:rPr>
        <w:t>2.我方承诺已具备磋商文件规定的供应商资格条件。</w:t>
      </w:r>
    </w:p>
    <w:p>
      <w:pPr>
        <w:pStyle w:val="25"/>
        <w:shd w:val="clear"/>
        <w:spacing w:line="360" w:lineRule="exact"/>
        <w:ind w:firstLine="420"/>
        <w:rPr>
          <w:rFonts w:hAnsi="宋体" w:cs="宋体"/>
          <w:color w:val="auto"/>
          <w:highlight w:val="none"/>
        </w:rPr>
      </w:pPr>
      <w:r>
        <w:rPr>
          <w:rFonts w:hAnsi="宋体" w:cs="宋体"/>
          <w:color w:val="auto"/>
          <w:highlight w:val="none"/>
        </w:rPr>
        <w:t>3.我方已详细审核磋商文件，包括修改文件（如有的话）和有关附件，将自行承担因对全部磋商文件理解不正确或误解而产生的相应后果。</w:t>
      </w:r>
    </w:p>
    <w:p>
      <w:pPr>
        <w:pStyle w:val="25"/>
        <w:shd w:val="clear"/>
        <w:spacing w:line="360" w:lineRule="exact"/>
        <w:ind w:firstLine="420"/>
        <w:rPr>
          <w:rFonts w:hAnsi="宋体" w:cs="宋体"/>
          <w:color w:val="auto"/>
          <w:highlight w:val="none"/>
        </w:rPr>
      </w:pPr>
      <w:r>
        <w:rPr>
          <w:rFonts w:hAnsi="宋体" w:cs="宋体"/>
          <w:color w:val="auto"/>
          <w:highlight w:val="none"/>
        </w:rPr>
        <w:t xml:space="preserve">4. </w:t>
      </w:r>
      <w:r>
        <w:rPr>
          <w:rFonts w:hint="eastAsia" w:hAnsi="宋体" w:cs="宋体"/>
          <w:color w:val="auto"/>
          <w:highlight w:val="none"/>
        </w:rPr>
        <w:t>响应文件有效期为响应文件递交截止时间之日起</w:t>
      </w:r>
      <w:r>
        <w:rPr>
          <w:rFonts w:hAnsi="宋体" w:cs="宋体"/>
          <w:color w:val="auto"/>
          <w:highlight w:val="none"/>
        </w:rPr>
        <w:t>60天。</w:t>
      </w:r>
    </w:p>
    <w:p>
      <w:pPr>
        <w:pStyle w:val="25"/>
        <w:shd w:val="clear"/>
        <w:spacing w:line="360" w:lineRule="exact"/>
        <w:ind w:firstLine="420"/>
        <w:rPr>
          <w:rFonts w:hAnsi="宋体" w:cs="宋体"/>
          <w:color w:val="auto"/>
          <w:highlight w:val="none"/>
        </w:rPr>
      </w:pPr>
      <w:r>
        <w:rPr>
          <w:rFonts w:hAnsi="宋体" w:cs="宋体"/>
          <w:color w:val="auto"/>
          <w:highlight w:val="none"/>
        </w:rPr>
        <w:t xml:space="preserve">5. </w:t>
      </w:r>
      <w:r>
        <w:rPr>
          <w:rFonts w:hint="eastAsia" w:hAnsi="宋体" w:cs="宋体"/>
          <w:color w:val="auto"/>
          <w:highlight w:val="none"/>
        </w:rPr>
        <w:t>如我方成交：</w:t>
      </w:r>
    </w:p>
    <w:p>
      <w:pPr>
        <w:pStyle w:val="25"/>
        <w:shd w:val="clear"/>
        <w:spacing w:line="36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1）我方承诺在收到成交通知书后，在成交通知书规定的期限内与采购人签订合同。</w:t>
      </w:r>
    </w:p>
    <w:p>
      <w:pPr>
        <w:pStyle w:val="25"/>
        <w:shd w:val="clear"/>
        <w:spacing w:line="36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2）我方承诺本响应文件至本项目合同履行完毕止均保持有效，按磋商文件及政府采购法律、法规的规定履行合同责任和义务。</w:t>
      </w:r>
    </w:p>
    <w:p>
      <w:pPr>
        <w:pStyle w:val="25"/>
        <w:shd w:val="clear"/>
        <w:spacing w:line="360" w:lineRule="exact"/>
        <w:ind w:firstLine="420"/>
        <w:rPr>
          <w:rFonts w:hAnsi="宋体" w:cs="宋体"/>
          <w:color w:val="auto"/>
          <w:highlight w:val="none"/>
        </w:rPr>
      </w:pPr>
      <w:r>
        <w:rPr>
          <w:rFonts w:hint="eastAsia" w:hAnsi="宋体" w:cs="宋体"/>
          <w:color w:val="auto"/>
          <w:highlight w:val="none"/>
        </w:rPr>
        <w:t>与本项目有关的正式通讯地址为：</w:t>
      </w:r>
    </w:p>
    <w:p>
      <w:pPr>
        <w:pStyle w:val="25"/>
        <w:shd w:val="clear"/>
        <w:spacing w:line="400" w:lineRule="exact"/>
        <w:ind w:firstLine="420"/>
        <w:rPr>
          <w:rFonts w:hAnsi="宋体" w:cs="宋体"/>
          <w:color w:val="auto"/>
          <w:highlight w:val="none"/>
        </w:rPr>
      </w:pPr>
    </w:p>
    <w:p>
      <w:pPr>
        <w:pStyle w:val="25"/>
        <w:shd w:val="clear"/>
        <w:spacing w:line="400" w:lineRule="exact"/>
        <w:ind w:firstLine="420"/>
        <w:rPr>
          <w:rFonts w:hAnsi="宋体" w:cs="宋体"/>
          <w:color w:val="auto"/>
          <w:highlight w:val="none"/>
        </w:rPr>
      </w:pPr>
    </w:p>
    <w:p>
      <w:pPr>
        <w:pStyle w:val="25"/>
        <w:shd w:val="clear"/>
        <w:spacing w:line="400" w:lineRule="exact"/>
        <w:ind w:firstLine="420"/>
        <w:rPr>
          <w:rFonts w:hAnsi="宋体" w:cs="宋体"/>
          <w:color w:val="auto"/>
          <w:highlight w:val="none"/>
        </w:rPr>
      </w:pPr>
      <w:r>
        <w:rPr>
          <w:rFonts w:hint="eastAsia" w:hAnsi="宋体" w:cs="宋体"/>
          <w:color w:val="auto"/>
          <w:highlight w:val="none"/>
        </w:rPr>
        <w:t>地址：</w:t>
      </w:r>
      <w:r>
        <w:rPr>
          <w:rFonts w:hAnsi="宋体" w:cs="宋体"/>
          <w:color w:val="auto"/>
          <w:highlight w:val="none"/>
          <w:u w:val="single"/>
        </w:rPr>
        <w:t xml:space="preserve">                                   </w:t>
      </w:r>
      <w:r>
        <w:rPr>
          <w:rFonts w:hAnsi="宋体" w:cs="宋体"/>
          <w:color w:val="auto"/>
          <w:highlight w:val="none"/>
        </w:rPr>
        <w:t xml:space="preserve"> 邮编：</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Ansi="宋体" w:cs="宋体"/>
          <w:color w:val="auto"/>
          <w:highlight w:val="none"/>
        </w:rPr>
        <w:t xml:space="preserve">  </w:t>
      </w:r>
    </w:p>
    <w:p>
      <w:pPr>
        <w:pStyle w:val="25"/>
        <w:shd w:val="clear"/>
        <w:spacing w:line="400" w:lineRule="exact"/>
        <w:ind w:firstLine="420"/>
        <w:rPr>
          <w:rFonts w:hAnsi="宋体" w:cs="宋体"/>
          <w:b/>
          <w:bCs/>
          <w:color w:val="auto"/>
          <w:highlight w:val="none"/>
          <w:u w:val="single"/>
        </w:rPr>
      </w:pPr>
      <w:r>
        <w:rPr>
          <w:rFonts w:hAnsi="宋体" w:cs="宋体"/>
          <w:color w:val="auto"/>
          <w:highlight w:val="none"/>
        </w:rPr>
        <w:t>电话：</w:t>
      </w:r>
      <w:r>
        <w:rPr>
          <w:rFonts w:hAnsi="宋体" w:cs="宋体"/>
          <w:color w:val="auto"/>
          <w:highlight w:val="none"/>
          <w:u w:val="single"/>
        </w:rPr>
        <w:t xml:space="preserve">                                    </w:t>
      </w:r>
      <w:r>
        <w:rPr>
          <w:rFonts w:hAnsi="宋体" w:cs="宋体"/>
          <w:color w:val="auto"/>
          <w:highlight w:val="none"/>
        </w:rPr>
        <w:t>传真：</w:t>
      </w:r>
      <w:r>
        <w:rPr>
          <w:rFonts w:hAnsi="宋体" w:cs="宋体"/>
          <w:color w:val="auto"/>
          <w:highlight w:val="none"/>
          <w:u w:val="single"/>
        </w:rPr>
        <w:t xml:space="preserve">   </w:t>
      </w:r>
      <w:r>
        <w:rPr>
          <w:rFonts w:hint="eastAsia" w:hAnsi="宋体" w:cs="宋体"/>
          <w:b/>
          <w:bCs/>
          <w:color w:val="auto"/>
          <w:highlight w:val="none"/>
          <w:u w:val="single"/>
        </w:rPr>
        <w:t xml:space="preserve">                        </w:t>
      </w:r>
    </w:p>
    <w:p>
      <w:pPr>
        <w:pStyle w:val="25"/>
        <w:shd w:val="clear"/>
        <w:spacing w:line="400" w:lineRule="exact"/>
        <w:ind w:firstLine="420"/>
        <w:rPr>
          <w:rFonts w:hAnsi="宋体" w:cs="宋体"/>
          <w:color w:val="auto"/>
          <w:highlight w:val="none"/>
        </w:rPr>
      </w:pPr>
      <w:r>
        <w:rPr>
          <w:rFonts w:hint="eastAsia" w:hAnsi="宋体" w:cs="宋体"/>
          <w:color w:val="auto"/>
          <w:highlight w:val="none"/>
        </w:rPr>
        <w:t>开户名称：</w:t>
      </w:r>
      <w:r>
        <w:rPr>
          <w:rFonts w:hAnsi="宋体" w:cs="宋体"/>
          <w:color w:val="auto"/>
          <w:highlight w:val="none"/>
          <w:u w:val="single"/>
        </w:rPr>
        <w:t xml:space="preserve">                                        </w:t>
      </w:r>
    </w:p>
    <w:p>
      <w:pPr>
        <w:pStyle w:val="25"/>
        <w:shd w:val="clear"/>
        <w:spacing w:line="400" w:lineRule="exact"/>
        <w:ind w:firstLine="420"/>
        <w:rPr>
          <w:rFonts w:hAnsi="宋体" w:cs="宋体"/>
          <w:color w:val="auto"/>
          <w:highlight w:val="none"/>
        </w:rPr>
      </w:pPr>
      <w:r>
        <w:rPr>
          <w:rFonts w:hint="eastAsia" w:hAnsi="宋体" w:cs="宋体"/>
          <w:color w:val="auto"/>
          <w:highlight w:val="none"/>
        </w:rPr>
        <w:t>开户银行：</w:t>
      </w:r>
      <w:r>
        <w:rPr>
          <w:rFonts w:hAnsi="宋体" w:cs="宋体"/>
          <w:color w:val="auto"/>
          <w:highlight w:val="none"/>
          <w:u w:val="single"/>
        </w:rPr>
        <w:t xml:space="preserve">                               　       </w:t>
      </w:r>
    </w:p>
    <w:p>
      <w:pPr>
        <w:pStyle w:val="25"/>
        <w:shd w:val="clear"/>
        <w:spacing w:line="400" w:lineRule="exact"/>
        <w:ind w:firstLine="420"/>
        <w:rPr>
          <w:rFonts w:hAnsi="宋体" w:cs="宋体"/>
          <w:color w:val="auto"/>
          <w:highlight w:val="none"/>
        </w:rPr>
      </w:pPr>
      <w:r>
        <w:rPr>
          <w:rFonts w:hint="eastAsia" w:hAnsi="宋体" w:cs="宋体"/>
          <w:color w:val="auto"/>
          <w:highlight w:val="none"/>
        </w:rPr>
        <w:t>账号：</w:t>
      </w:r>
      <w:r>
        <w:rPr>
          <w:rFonts w:hAnsi="宋体" w:cs="宋体"/>
          <w:color w:val="auto"/>
          <w:highlight w:val="none"/>
          <w:u w:val="single"/>
        </w:rPr>
        <w:t xml:space="preserve">                                   　　　   </w:t>
      </w:r>
    </w:p>
    <w:p>
      <w:pPr>
        <w:pStyle w:val="25"/>
        <w:shd w:val="clear"/>
        <w:spacing w:line="360" w:lineRule="exact"/>
        <w:ind w:firstLine="420"/>
        <w:rPr>
          <w:rFonts w:hAnsi="宋体" w:cs="宋体"/>
          <w:color w:val="auto"/>
          <w:highlight w:val="none"/>
        </w:rPr>
      </w:pPr>
      <w:r>
        <w:rPr>
          <w:rFonts w:hint="eastAsia" w:hAnsi="宋体" w:cs="宋体"/>
          <w:color w:val="auto"/>
          <w:highlight w:val="none"/>
        </w:rPr>
        <w:t>供应商（公章，自然人除外）：</w:t>
      </w:r>
      <w:r>
        <w:rPr>
          <w:rFonts w:hAnsi="宋体" w:cs="宋体"/>
          <w:color w:val="auto"/>
          <w:highlight w:val="none"/>
          <w:u w:val="single"/>
        </w:rPr>
        <w:t xml:space="preserve">                                              </w:t>
      </w:r>
    </w:p>
    <w:p>
      <w:pPr>
        <w:pStyle w:val="25"/>
        <w:shd w:val="clear"/>
        <w:spacing w:line="400" w:lineRule="exact"/>
        <w:ind w:firstLine="420"/>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sz w:val="24"/>
          <w:highlight w:val="none"/>
        </w:rPr>
        <w:t>（供应商若为其他组织形式无法定代表人的为机构负责人，供应商若为自然人的为自然人）</w:t>
      </w:r>
      <w:r>
        <w:rPr>
          <w:rFonts w:hint="eastAsia" w:hAnsi="宋体" w:cs="宋体"/>
          <w:color w:val="auto"/>
          <w:highlight w:val="none"/>
        </w:rPr>
        <w:t>或相应的委托代理人签字或盖章（属自然人的应在签名处加盖食指指印）：</w:t>
      </w:r>
      <w:r>
        <w:rPr>
          <w:rFonts w:hAnsi="宋体" w:cs="宋体"/>
          <w:color w:val="auto"/>
          <w:highlight w:val="none"/>
          <w:u w:val="single"/>
        </w:rPr>
        <w:t xml:space="preserve">       </w:t>
      </w:r>
    </w:p>
    <w:p>
      <w:pPr>
        <w:pStyle w:val="25"/>
        <w:shd w:val="clear"/>
        <w:spacing w:line="400" w:lineRule="exact"/>
        <w:ind w:firstLine="420"/>
        <w:rPr>
          <w:rFonts w:hAnsi="宋体" w:cs="宋体"/>
          <w:color w:val="auto"/>
          <w:highlight w:val="none"/>
          <w:u w:val="single"/>
        </w:rPr>
      </w:pPr>
      <w:r>
        <w:rPr>
          <w:rFonts w:hint="eastAsia" w:hAnsi="宋体" w:cs="宋体"/>
          <w:bCs/>
          <w:color w:val="auto"/>
          <w:highlight w:val="none"/>
        </w:rPr>
        <w:t>响应</w:t>
      </w:r>
      <w:r>
        <w:rPr>
          <w:rFonts w:hint="eastAsia" w:hAnsi="宋体" w:cs="宋体"/>
          <w:color w:val="auto"/>
          <w:highlight w:val="none"/>
        </w:rPr>
        <w:t>日期：</w:t>
      </w:r>
      <w:r>
        <w:rPr>
          <w:rFonts w:hAnsi="宋体" w:cs="宋体"/>
          <w:color w:val="auto"/>
          <w:highlight w:val="none"/>
          <w:u w:val="single"/>
        </w:rPr>
        <w:t xml:space="preserve">                               </w:t>
      </w:r>
    </w:p>
    <w:p>
      <w:pPr>
        <w:pStyle w:val="25"/>
        <w:shd w:val="clear"/>
        <w:spacing w:line="400" w:lineRule="exact"/>
        <w:ind w:firstLine="400" w:firstLineChars="200"/>
        <w:rPr>
          <w:rFonts w:hAnsi="宋体" w:cs="宋体"/>
          <w:bCs/>
          <w:color w:val="auto"/>
          <w:highlight w:val="none"/>
        </w:rPr>
      </w:pPr>
      <w:r>
        <w:rPr>
          <w:rFonts w:hint="eastAsia" w:hAnsi="宋体" w:cs="宋体"/>
          <w:bCs/>
          <w:color w:val="auto"/>
          <w:highlight w:val="none"/>
        </w:rPr>
        <w:t>注：</w:t>
      </w:r>
    </w:p>
    <w:p>
      <w:pPr>
        <w:pStyle w:val="25"/>
        <w:shd w:val="clear"/>
        <w:spacing w:line="400" w:lineRule="exact"/>
        <w:ind w:firstLine="400" w:firstLineChars="200"/>
        <w:rPr>
          <w:rFonts w:hAnsi="宋体" w:cs="宋体"/>
          <w:color w:val="auto"/>
          <w:sz w:val="24"/>
          <w:szCs w:val="24"/>
          <w:highlight w:val="none"/>
        </w:rPr>
      </w:pPr>
      <w:r>
        <w:rPr>
          <w:rFonts w:hint="eastAsia" w:hAnsi="宋体" w:cs="宋体"/>
          <w:bCs/>
          <w:color w:val="auto"/>
          <w:highlight w:val="none"/>
        </w:rPr>
        <w:t>响应函须由法定代表人（</w:t>
      </w:r>
      <w:r>
        <w:rPr>
          <w:rFonts w:hint="eastAsia" w:hAnsi="宋体" w:cs="宋体"/>
          <w:color w:val="auto"/>
          <w:sz w:val="24"/>
          <w:highlight w:val="none"/>
        </w:rPr>
        <w:t>供应商若为其他组织形式无法定代表人的为机构负责人，供应商若为自然人的为自然人</w:t>
      </w:r>
      <w:r>
        <w:rPr>
          <w:rFonts w:hint="eastAsia" w:hAnsi="宋体" w:cs="宋体"/>
          <w:bCs/>
          <w:color w:val="auto"/>
          <w:highlight w:val="none"/>
        </w:rPr>
        <w:t>）或委托代理人签字或盖章（</w:t>
      </w:r>
      <w:r>
        <w:rPr>
          <w:rFonts w:hint="eastAsia" w:hAnsi="宋体" w:cs="宋体"/>
          <w:color w:val="auto"/>
          <w:highlight w:val="none"/>
        </w:rPr>
        <w:t>属自然人的应在签名处加盖食指指印</w:t>
      </w:r>
      <w:r>
        <w:rPr>
          <w:rFonts w:hint="eastAsia" w:hAnsi="宋体" w:cs="宋体"/>
          <w:bCs/>
          <w:color w:val="auto"/>
          <w:highlight w:val="none"/>
        </w:rPr>
        <w:t>）并加盖供应商公章（自然人除外）。</w:t>
      </w:r>
      <w:r>
        <w:rPr>
          <w:rFonts w:hAnsi="宋体" w:cs="宋体"/>
          <w:color w:val="auto"/>
          <w:sz w:val="24"/>
          <w:szCs w:val="24"/>
          <w:highlight w:val="none"/>
        </w:rPr>
        <w:t xml:space="preserve">  </w:t>
      </w:r>
    </w:p>
    <w:p>
      <w:pPr>
        <w:pStyle w:val="25"/>
        <w:shd w:val="clear"/>
        <w:spacing w:line="400" w:lineRule="exact"/>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附件二</w:t>
      </w:r>
      <w:r>
        <w:rPr>
          <w:rFonts w:ascii="宋体" w:hAnsi="宋体" w:cs="宋体"/>
          <w:color w:val="auto"/>
          <w:sz w:val="24"/>
          <w:highlight w:val="none"/>
        </w:rPr>
        <w:t xml:space="preserve">             </w:t>
      </w:r>
    </w:p>
    <w:p>
      <w:pPr>
        <w:shd w:val="clear"/>
        <w:jc w:val="center"/>
        <w:rPr>
          <w:rFonts w:ascii="宋体" w:hAnsi="宋体" w:cs="宋体"/>
          <w:color w:val="auto"/>
          <w:sz w:val="24"/>
          <w:highlight w:val="none"/>
        </w:rPr>
      </w:pPr>
      <w:r>
        <w:rPr>
          <w:rFonts w:hint="eastAsia" w:ascii="宋体" w:hAnsi="宋体" w:cs="宋体"/>
          <w:b/>
          <w:color w:val="auto"/>
          <w:sz w:val="32"/>
          <w:szCs w:val="32"/>
          <w:highlight w:val="none"/>
        </w:rPr>
        <w:t>报价明细表</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pStyle w:val="25"/>
        <w:shd w:val="clear"/>
        <w:snapToGrid w:val="0"/>
        <w:jc w:val="center"/>
        <w:rPr>
          <w:rFonts w:hAnsi="宋体" w:cs="宋体"/>
          <w:b/>
          <w:color w:val="auto"/>
          <w:sz w:val="32"/>
          <w:szCs w:val="32"/>
          <w:highlight w:val="none"/>
        </w:rPr>
      </w:pPr>
      <w:r>
        <w:rPr>
          <w:rFonts w:hAnsi="宋体" w:cs="宋体"/>
          <w:color w:val="auto"/>
          <w:sz w:val="24"/>
          <w:highlight w:val="none"/>
        </w:rPr>
        <w:t xml:space="preserve"> </w:t>
      </w:r>
    </w:p>
    <w:tbl>
      <w:tblPr>
        <w:tblStyle w:val="55"/>
        <w:tblW w:w="945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44"/>
        <w:gridCol w:w="2204"/>
        <w:gridCol w:w="1152"/>
        <w:gridCol w:w="1345"/>
        <w:gridCol w:w="161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服务名称</w:t>
            </w:r>
          </w:p>
        </w:tc>
        <w:tc>
          <w:tcPr>
            <w:tcW w:w="220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highlight w:val="none"/>
              </w:rPr>
              <w:t>服务内容</w:t>
            </w:r>
          </w:p>
        </w:tc>
        <w:tc>
          <w:tcPr>
            <w:tcW w:w="115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highlight w:val="none"/>
              </w:rPr>
              <w:t>数量①</w:t>
            </w: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单价(元)②</w:t>
            </w: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单项合价（元）</w:t>
            </w:r>
          </w:p>
          <w:p>
            <w:pPr>
              <w:shd w:val="clear"/>
              <w:rPr>
                <w:rFonts w:ascii="宋体" w:hAnsi="宋体" w:cs="宋体"/>
                <w:color w:val="auto"/>
                <w:highlight w:val="none"/>
              </w:rPr>
            </w:pPr>
            <w:r>
              <w:rPr>
                <w:rFonts w:hint="eastAsia" w:ascii="宋体" w:hAnsi="宋体" w:cs="宋体"/>
                <w:color w:val="auto"/>
                <w:highlight w:val="none"/>
              </w:rPr>
              <w:t>③＝①×②</w:t>
            </w: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1</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2</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报价合计（包含税费等所有费用）：</w:t>
            </w:r>
          </w:p>
          <w:p>
            <w:pPr>
              <w:shd w:val="clear"/>
              <w:rPr>
                <w:rFonts w:ascii="宋体" w:hAnsi="宋体" w:cs="宋体"/>
                <w:color w:val="auto"/>
                <w:highlight w:val="none"/>
              </w:rPr>
            </w:pPr>
            <w:r>
              <w:rPr>
                <w:rFonts w:hint="eastAsia" w:ascii="宋体" w:hAnsi="宋体" w:cs="宋体"/>
                <w:color w:val="auto"/>
                <w:highlight w:val="non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       年   月   日</w:t>
            </w:r>
          </w:p>
        </w:tc>
      </w:tr>
    </w:tbl>
    <w:p>
      <w:pPr>
        <w:shd w:val="clear"/>
        <w:ind w:firstLine="480" w:firstLineChars="200"/>
        <w:rPr>
          <w:rFonts w:ascii="宋体" w:hAnsi="宋体" w:cs="宋体"/>
          <w:color w:val="auto"/>
          <w:sz w:val="24"/>
          <w:highlight w:val="none"/>
        </w:rPr>
      </w:pP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注：表格内容均需按要求填写并盖章，不得留空,</w:t>
      </w:r>
      <w:r>
        <w:rPr>
          <w:rFonts w:hint="eastAsia" w:ascii="宋体" w:hAnsi="宋体" w:cs="宋体"/>
          <w:bCs/>
          <w:color w:val="auto"/>
          <w:sz w:val="24"/>
          <w:highlight w:val="none"/>
        </w:rPr>
        <w:t xml:space="preserve"> 否则按竞标无效处理</w:t>
      </w:r>
      <w:r>
        <w:rPr>
          <w:rFonts w:hint="eastAsia" w:ascii="宋体" w:hAnsi="宋体" w:cs="宋体"/>
          <w:color w:val="auto"/>
          <w:sz w:val="24"/>
          <w:highlight w:val="none"/>
        </w:rPr>
        <w:t>。</w:t>
      </w: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widowControl/>
        <w:shd w:val="clear"/>
        <w:rPr>
          <w:color w:val="auto"/>
          <w:sz w:val="28"/>
          <w:highlight w:val="none"/>
        </w:rPr>
      </w:pPr>
      <w:r>
        <w:rPr>
          <w:rFonts w:ascii="宋体" w:hAnsi="宋体" w:cs="宋体"/>
          <w:color w:val="auto"/>
          <w:sz w:val="24"/>
          <w:highlight w:val="none"/>
        </w:rPr>
        <w:br w:type="page"/>
      </w:r>
    </w:p>
    <w:p>
      <w:pPr>
        <w:pStyle w:val="30"/>
        <w:shd w:val="clear"/>
        <w:rPr>
          <w:color w:val="auto"/>
          <w:sz w:val="28"/>
          <w:highlight w:val="none"/>
        </w:rPr>
      </w:pPr>
    </w:p>
    <w:p>
      <w:pPr>
        <w:pStyle w:val="30"/>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adjustRightInd w:val="0"/>
        <w:snapToGrid w:val="0"/>
        <w:rPr>
          <w:rFonts w:ascii="宋体" w:hAnsi="宋体" w:cs="宋体"/>
          <w:color w:val="auto"/>
          <w:sz w:val="24"/>
          <w:highlight w:val="none"/>
        </w:rPr>
      </w:pPr>
      <w:r>
        <w:rPr>
          <w:rFonts w:hint="eastAsia" w:ascii="宋体" w:hAnsi="宋体" w:cs="宋体"/>
          <w:color w:val="auto"/>
          <w:sz w:val="24"/>
          <w:highlight w:val="none"/>
        </w:rPr>
        <w:t>附件三</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法定代表人身份证明书</w:t>
      </w:r>
    </w:p>
    <w:p>
      <w:pPr>
        <w:shd w:val="clear"/>
        <w:ind w:firstLine="840" w:firstLineChars="400"/>
        <w:rPr>
          <w:rFonts w:ascii="宋体" w:hAnsi="宋体" w:cs="宋体"/>
          <w:color w:val="auto"/>
          <w:highlight w:val="none"/>
          <w:u w:val="single"/>
        </w:rPr>
      </w:pPr>
    </w:p>
    <w:p>
      <w:pPr>
        <w:shd w:val="clear"/>
        <w:ind w:firstLine="840" w:firstLineChars="400"/>
        <w:rPr>
          <w:rFonts w:ascii="宋体" w:hAnsi="宋体" w:cs="宋体"/>
          <w:color w:val="auto"/>
          <w:highlight w:val="none"/>
        </w:rPr>
      </w:pPr>
      <w:r>
        <w:rPr>
          <w:rFonts w:hint="eastAsia" w:ascii="宋体" w:hAnsi="宋体" w:cs="宋体"/>
          <w:color w:val="auto"/>
          <w:highlight w:val="none"/>
          <w:u w:val="single"/>
        </w:rPr>
        <w:t xml:space="preserve">   （法定代表人名字）       </w:t>
      </w:r>
      <w:r>
        <w:rPr>
          <w:rFonts w:hint="eastAsia" w:ascii="宋体" w:hAnsi="宋体" w:cs="宋体"/>
          <w:color w:val="auto"/>
          <w:highlight w:val="none"/>
        </w:rPr>
        <w:t xml:space="preserve"> 在</w:t>
      </w:r>
      <w:r>
        <w:rPr>
          <w:rFonts w:hint="eastAsia" w:ascii="宋体" w:hAnsi="宋体" w:cs="宋体"/>
          <w:color w:val="auto"/>
          <w:highlight w:val="none"/>
          <w:u w:val="single"/>
        </w:rPr>
        <w:t xml:space="preserve">（ 单位名称）     </w:t>
      </w:r>
      <w:r>
        <w:rPr>
          <w:rFonts w:hint="eastAsia" w:ascii="宋体" w:hAnsi="宋体" w:cs="宋体"/>
          <w:color w:val="auto"/>
          <w:highlight w:val="none"/>
        </w:rPr>
        <w:t>任</w:t>
      </w:r>
      <w:r>
        <w:rPr>
          <w:rFonts w:ascii="宋体" w:hAnsi="宋体" w:cs="宋体"/>
          <w:color w:val="auto"/>
          <w:highlight w:val="none"/>
          <w:u w:val="single"/>
        </w:rPr>
        <w:t xml:space="preserve">          </w:t>
      </w:r>
      <w:r>
        <w:rPr>
          <w:rFonts w:hint="eastAsia" w:ascii="宋体" w:hAnsi="宋体" w:cs="宋体"/>
          <w:color w:val="auto"/>
          <w:highlight w:val="none"/>
        </w:rPr>
        <w:t>职务，是</w:t>
      </w:r>
      <w:r>
        <w:rPr>
          <w:rFonts w:hint="eastAsia" w:ascii="宋体" w:hAnsi="宋体" w:cs="宋体"/>
          <w:color w:val="auto"/>
          <w:highlight w:val="none"/>
          <w:u w:val="single"/>
        </w:rPr>
        <w:t xml:space="preserve">（ 单位名称）    </w:t>
      </w:r>
      <w:r>
        <w:rPr>
          <w:rFonts w:hint="eastAsia" w:ascii="宋体" w:hAnsi="宋体" w:cs="宋体"/>
          <w:color w:val="auto"/>
          <w:highlight w:val="none"/>
        </w:rPr>
        <w:t>的法定代表人。</w:t>
      </w:r>
    </w:p>
    <w:p>
      <w:pPr>
        <w:shd w:val="clear"/>
        <w:ind w:firstLine="735" w:firstLineChars="350"/>
        <w:rPr>
          <w:rFonts w:ascii="宋体" w:hAnsi="宋体" w:cs="宋体"/>
          <w:color w:val="auto"/>
          <w:highlight w:val="none"/>
        </w:rPr>
      </w:pPr>
      <w:r>
        <w:rPr>
          <w:rFonts w:hint="eastAsia" w:ascii="宋体" w:hAnsi="宋体" w:cs="宋体"/>
          <w:color w:val="auto"/>
          <w:highlight w:val="none"/>
        </w:rPr>
        <w:t>特此证明。</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u w:val="single"/>
        </w:rPr>
      </w:pPr>
      <w:r>
        <w:rPr>
          <w:rFonts w:hint="eastAsia" w:ascii="宋体" w:hAnsi="宋体" w:cs="宋体"/>
          <w:color w:val="auto"/>
          <w:highlight w:val="none"/>
        </w:rPr>
        <w:t xml:space="preserve">                                     单位名称：</w:t>
      </w:r>
      <w:r>
        <w:rPr>
          <w:rFonts w:ascii="宋体" w:hAnsi="宋体" w:cs="宋体"/>
          <w:color w:val="auto"/>
          <w:highlight w:val="none"/>
          <w:u w:val="single"/>
        </w:rPr>
        <w:t xml:space="preserve">                              </w:t>
      </w:r>
    </w:p>
    <w:p>
      <w:pPr>
        <w:shd w:val="clear"/>
        <w:rPr>
          <w:rFonts w:ascii="宋体" w:hAnsi="宋体" w:cs="宋体"/>
          <w:color w:val="auto"/>
          <w:highlight w:val="none"/>
        </w:rPr>
      </w:pPr>
      <w:r>
        <w:rPr>
          <w:rFonts w:hint="eastAsia" w:ascii="宋体" w:hAnsi="宋体" w:cs="宋体"/>
          <w:color w:val="auto"/>
          <w:highlight w:val="none"/>
        </w:rPr>
        <w:t xml:space="preserve">                                                        （单位公章）</w:t>
      </w:r>
    </w:p>
    <w:p>
      <w:pPr>
        <w:shd w:val="clear"/>
        <w:rPr>
          <w:rFonts w:ascii="宋体" w:hAnsi="宋体" w:cs="宋体"/>
          <w:color w:val="auto"/>
          <w:highlight w:val="none"/>
        </w:rPr>
      </w:pPr>
      <w:r>
        <w:rPr>
          <w:rFonts w:hint="eastAsia" w:ascii="宋体" w:hAnsi="宋体" w:cs="宋体"/>
          <w:color w:val="auto"/>
          <w:highlight w:val="none"/>
        </w:rPr>
        <w:t xml:space="preserve">                                                        年     月    日</w:t>
      </w:r>
    </w:p>
    <w:p>
      <w:pPr>
        <w:shd w:val="clear"/>
        <w:rPr>
          <w:rFonts w:ascii="宋体" w:hAnsi="宋体" w:cs="宋体"/>
          <w:color w:val="auto"/>
          <w:highlight w:val="none"/>
        </w:rPr>
      </w:pPr>
    </w:p>
    <w:p>
      <w:pPr>
        <w:shd w:val="clear"/>
        <w:ind w:firstLine="315" w:firstLineChars="150"/>
        <w:rPr>
          <w:rFonts w:ascii="宋体" w:hAnsi="宋体" w:cs="宋体"/>
          <w:color w:val="auto"/>
          <w:highlight w:val="none"/>
        </w:rPr>
      </w:pPr>
      <w:r>
        <w:rPr>
          <w:rFonts w:hint="eastAsia" w:ascii="宋体" w:hAnsi="宋体" w:cs="宋体"/>
          <w:color w:val="auto"/>
          <w:highlight w:val="none"/>
        </w:rPr>
        <w:t>法定代表人身份证号码：</w:t>
      </w:r>
    </w:p>
    <w:p>
      <w:pPr>
        <w:shd w:val="clear"/>
        <w:ind w:firstLine="315" w:firstLineChars="150"/>
        <w:rPr>
          <w:rFonts w:ascii="宋体" w:hAnsi="宋体" w:cs="宋体"/>
          <w:color w:val="auto"/>
          <w:highlight w:val="none"/>
        </w:rPr>
      </w:pPr>
      <w:r>
        <w:rPr>
          <w:rFonts w:hint="eastAsia" w:ascii="宋体" w:hAnsi="宋体" w:cs="宋体"/>
          <w:color w:val="auto"/>
          <w:highlight w:val="none"/>
        </w:rPr>
        <w:t>住</w:t>
      </w:r>
      <w:r>
        <w:rPr>
          <w:rFonts w:ascii="宋体" w:hAnsi="宋体" w:cs="宋体"/>
          <w:color w:val="auto"/>
          <w:highlight w:val="none"/>
        </w:rPr>
        <w:t xml:space="preserve">    </w:t>
      </w:r>
      <w:r>
        <w:rPr>
          <w:rFonts w:hint="eastAsia" w:ascii="宋体" w:hAnsi="宋体" w:cs="宋体"/>
          <w:color w:val="auto"/>
          <w:highlight w:val="none"/>
        </w:rPr>
        <w:t>址：</w:t>
      </w:r>
    </w:p>
    <w:p>
      <w:pPr>
        <w:pStyle w:val="25"/>
        <w:shd w:val="clear"/>
        <w:jc w:val="center"/>
        <w:rPr>
          <w:rFonts w:hAnsi="宋体" w:cs="宋体"/>
          <w:color w:val="auto"/>
          <w:highlight w:val="none"/>
        </w:rPr>
      </w:pPr>
    </w:p>
    <w:p>
      <w:pPr>
        <w:pStyle w:val="25"/>
        <w:shd w:val="clear"/>
        <w:jc w:val="center"/>
        <w:rPr>
          <w:rFonts w:hAnsi="宋体" w:cs="宋体"/>
          <w:color w:val="auto"/>
          <w:highlight w:val="none"/>
        </w:rPr>
      </w:pPr>
    </w:p>
    <w:p>
      <w:pPr>
        <w:pStyle w:val="25"/>
        <w:shd w:val="clear"/>
        <w:jc w:val="center"/>
        <w:rPr>
          <w:rFonts w:hAnsi="宋体" w:cs="宋体"/>
          <w:color w:val="auto"/>
          <w:highlight w:val="none"/>
        </w:rPr>
      </w:pPr>
    </w:p>
    <w:p>
      <w:pPr>
        <w:shd w:val="clear"/>
        <w:adjustRightInd w:val="0"/>
        <w:snapToGrid w:val="0"/>
        <w:rPr>
          <w:rFonts w:ascii="宋体" w:hAnsi="宋体" w:cs="宋体"/>
          <w:color w:val="auto"/>
          <w:sz w:val="24"/>
          <w:highlight w:val="none"/>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01" w:hRule="atLeast"/>
        </w:trPr>
        <w:tc>
          <w:tcPr>
            <w:tcW w:w="8499" w:type="dxa"/>
          </w:tcPr>
          <w:p>
            <w:pPr>
              <w:shd w:val="clear"/>
              <w:rPr>
                <w:rFonts w:ascii="宋体" w:hAnsi="宋体" w:cs="宋体"/>
                <w:color w:val="auto"/>
                <w:sz w:val="24"/>
                <w:highlight w:val="none"/>
              </w:rPr>
            </w:pPr>
            <w:r>
              <w:rPr>
                <w:rFonts w:hint="eastAsia" w:ascii="宋体" w:hAnsi="宋体" w:cs="宋体"/>
                <w:color w:val="auto"/>
                <w:sz w:val="24"/>
                <w:highlight w:val="none"/>
              </w:rPr>
              <w:t>粘贴法定代表人身份证（正、反面复印件）</w:t>
            </w:r>
          </w:p>
        </w:tc>
      </w:tr>
    </w:tbl>
    <w:p>
      <w:pPr>
        <w:shd w:val="clear"/>
        <w:autoSpaceDE w:val="0"/>
        <w:autoSpaceDN w:val="0"/>
        <w:ind w:hanging="480"/>
        <w:rPr>
          <w:rFonts w:ascii="宋体" w:hAnsi="宋体" w:cs="宋体"/>
          <w:color w:val="auto"/>
          <w:sz w:val="24"/>
          <w:highlight w:val="none"/>
        </w:rPr>
      </w:pPr>
    </w:p>
    <w:p>
      <w:pPr>
        <w:shd w:val="clear"/>
        <w:autoSpaceDE w:val="0"/>
        <w:autoSpaceDN w:val="0"/>
        <w:ind w:hanging="480"/>
        <w:rPr>
          <w:rFonts w:ascii="宋体" w:hAnsi="宋体" w:cs="宋体"/>
          <w:color w:val="auto"/>
          <w:sz w:val="24"/>
          <w:highlight w:val="none"/>
        </w:rPr>
      </w:pPr>
    </w:p>
    <w:p>
      <w:pPr>
        <w:pStyle w:val="25"/>
        <w:shd w:val="clear"/>
        <w:rPr>
          <w:rFonts w:hAnsi="宋体" w:cs="宋体"/>
          <w:color w:val="auto"/>
          <w:highlight w:val="none"/>
        </w:rPr>
      </w:pPr>
      <w:r>
        <w:rPr>
          <w:rFonts w:hAnsi="宋体" w:cs="宋体"/>
          <w:color w:val="auto"/>
          <w:highlight w:val="none"/>
        </w:rPr>
        <w:br w:type="page"/>
      </w:r>
      <w:r>
        <w:rPr>
          <w:rFonts w:hint="eastAsia" w:hAnsi="宋体" w:cs="宋体"/>
          <w:color w:val="auto"/>
          <w:highlight w:val="none"/>
        </w:rPr>
        <w:t>附件四</w:t>
      </w:r>
    </w:p>
    <w:p>
      <w:pPr>
        <w:pStyle w:val="25"/>
        <w:shd w:val="clear"/>
        <w:ind w:firstLine="630" w:firstLineChars="196"/>
        <w:jc w:val="center"/>
        <w:rPr>
          <w:rFonts w:hAnsi="宋体" w:cs="宋体"/>
          <w:b/>
          <w:color w:val="auto"/>
          <w:sz w:val="32"/>
          <w:highlight w:val="none"/>
        </w:rPr>
      </w:pPr>
      <w:r>
        <w:rPr>
          <w:rFonts w:hint="eastAsia" w:hAnsi="宋体" w:cs="宋体"/>
          <w:b/>
          <w:color w:val="auto"/>
          <w:sz w:val="32"/>
          <w:highlight w:val="none"/>
        </w:rPr>
        <w:t>授权委托书（格式一）</w:t>
      </w:r>
    </w:p>
    <w:p>
      <w:pPr>
        <w:shd w:val="clear"/>
        <w:spacing w:line="400" w:lineRule="exact"/>
        <w:rPr>
          <w:rFonts w:ascii="宋体" w:hAnsi="宋体" w:cs="宋体"/>
          <w:color w:val="auto"/>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(采购单位名称)</w:t>
      </w:r>
    </w:p>
    <w:p>
      <w:pPr>
        <w:pStyle w:val="25"/>
        <w:shd w:val="clear"/>
        <w:spacing w:line="400" w:lineRule="exact"/>
        <w:ind w:firstLine="400" w:firstLineChars="200"/>
        <w:rPr>
          <w:rFonts w:hAnsi="宋体" w:cs="宋体"/>
          <w:color w:val="auto"/>
          <w:highlight w:val="none"/>
        </w:rPr>
      </w:pPr>
      <w:r>
        <w:rPr>
          <w:rFonts w:hint="eastAsia" w:hAnsi="宋体" w:cs="宋体"/>
          <w:color w:val="auto"/>
          <w:highlight w:val="none"/>
        </w:rPr>
        <w:t>我</w:t>
      </w:r>
      <w:r>
        <w:rPr>
          <w:rFonts w:hAnsi="宋体" w:cs="宋体"/>
          <w:color w:val="auto"/>
          <w:highlight w:val="none"/>
          <w:u w:val="single"/>
        </w:rPr>
        <w:t xml:space="preserve">              </w:t>
      </w:r>
      <w:r>
        <w:rPr>
          <w:rFonts w:hint="eastAsia" w:hAnsi="宋体" w:cs="宋体"/>
          <w:color w:val="auto"/>
          <w:highlight w:val="none"/>
        </w:rPr>
        <w:t>（姓名）系</w:t>
      </w:r>
      <w:r>
        <w:rPr>
          <w:rFonts w:hAnsi="宋体" w:cs="宋体"/>
          <w:color w:val="auto"/>
          <w:highlight w:val="none"/>
          <w:u w:val="single"/>
        </w:rPr>
        <w:t xml:space="preserve">                              </w:t>
      </w:r>
      <w:r>
        <w:rPr>
          <w:rFonts w:hint="eastAsia" w:hAnsi="宋体" w:cs="宋体"/>
          <w:color w:val="auto"/>
          <w:highlight w:val="none"/>
        </w:rPr>
        <w:t>（供应商名称）的法定代表人</w:t>
      </w:r>
      <w:r>
        <w:rPr>
          <w:rFonts w:hint="eastAsia" w:hAnsi="宋体" w:cs="宋体"/>
          <w:color w:val="auto"/>
          <w:sz w:val="24"/>
          <w:highlight w:val="none"/>
        </w:rPr>
        <w:t>（供应商若为其他组织形式无法定代表人的应为机构负责人）</w:t>
      </w:r>
      <w:r>
        <w:rPr>
          <w:rFonts w:hint="eastAsia" w:hAnsi="宋体" w:cs="宋体"/>
          <w:color w:val="auto"/>
          <w:highlight w:val="none"/>
        </w:rPr>
        <w:t>，现授权委托本单位（或本联合体成员单位）在职职工</w:t>
      </w:r>
      <w:r>
        <w:rPr>
          <w:rFonts w:hAnsi="宋体" w:cs="宋体"/>
          <w:color w:val="auto"/>
          <w:highlight w:val="none"/>
          <w:u w:val="single"/>
        </w:rPr>
        <w:t xml:space="preserve">            </w:t>
      </w:r>
      <w:r>
        <w:rPr>
          <w:rFonts w:hint="eastAsia" w:hAnsi="宋体" w:cs="宋体"/>
          <w:color w:val="auto"/>
          <w:highlight w:val="none"/>
        </w:rPr>
        <w:t>（姓</w:t>
      </w:r>
      <w:r>
        <w:rPr>
          <w:rFonts w:hAnsi="宋体" w:cs="宋体"/>
          <w:color w:val="auto"/>
          <w:highlight w:val="none"/>
        </w:rPr>
        <w:t xml:space="preserve"> </w:t>
      </w:r>
      <w:r>
        <w:rPr>
          <w:rFonts w:hint="eastAsia" w:hAnsi="宋体" w:cs="宋体"/>
          <w:color w:val="auto"/>
          <w:highlight w:val="none"/>
        </w:rPr>
        <w:t>名）以我公司名义参加</w:t>
      </w:r>
      <w:r>
        <w:rPr>
          <w:rFonts w:hAnsi="宋体" w:cs="宋体"/>
          <w:color w:val="auto"/>
          <w:highlight w:val="none"/>
          <w:u w:val="single"/>
        </w:rPr>
        <w:t xml:space="preserve">      </w:t>
      </w:r>
      <w:r>
        <w:rPr>
          <w:rFonts w:hint="eastAsia" w:hAnsi="宋体" w:cs="宋体"/>
          <w:color w:val="auto"/>
          <w:highlight w:val="none"/>
          <w:u w:val="single"/>
        </w:rPr>
        <w:t>（项目名称及项目编号）</w:t>
      </w:r>
      <w:r>
        <w:rPr>
          <w:rFonts w:hAnsi="宋体" w:cs="宋体"/>
          <w:color w:val="auto"/>
          <w:highlight w:val="none"/>
          <w:u w:val="single"/>
        </w:rPr>
        <w:t xml:space="preserve">        </w:t>
      </w:r>
      <w:r>
        <w:rPr>
          <w:rFonts w:hint="eastAsia" w:hAnsi="宋体" w:cs="宋体"/>
          <w:color w:val="auto"/>
          <w:highlight w:val="none"/>
        </w:rPr>
        <w:t>项目的磋商活动，并代表我方全权办理针对上述项目的磋商、签约等具体事务和签署相关文件。</w:t>
      </w:r>
    </w:p>
    <w:p>
      <w:pPr>
        <w:pStyle w:val="25"/>
        <w:shd w:val="clear"/>
        <w:spacing w:line="400" w:lineRule="exact"/>
        <w:ind w:firstLine="400" w:firstLineChars="200"/>
        <w:rPr>
          <w:rFonts w:hAnsi="宋体" w:cs="宋体"/>
          <w:color w:val="auto"/>
          <w:highlight w:val="none"/>
        </w:rPr>
      </w:pPr>
      <w:r>
        <w:rPr>
          <w:rFonts w:hint="eastAsia" w:hAnsi="宋体" w:cs="宋体"/>
          <w:color w:val="auto"/>
          <w:highlight w:val="none"/>
        </w:rPr>
        <w:t>我方对被授权人的签字事项负全部责任。</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400" w:lineRule="exact"/>
        <w:rPr>
          <w:rFonts w:ascii="宋体" w:hAnsi="宋体" w:cs="宋体"/>
          <w:color w:val="auto"/>
          <w:szCs w:val="21"/>
          <w:highlight w:val="none"/>
        </w:rPr>
      </w:pPr>
    </w:p>
    <w:p>
      <w:pPr>
        <w:shd w:val="clea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所在部门：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r>
        <w:rPr>
          <w:rFonts w:ascii="宋体" w:hAnsi="宋体" w:cs="宋体"/>
          <w:color w:val="auto"/>
          <w:szCs w:val="21"/>
          <w:highlight w:val="none"/>
          <w:u w:val="singl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ascii="宋体" w:hAnsi="宋体" w:cs="宋体"/>
          <w:color w:val="auto"/>
          <w:szCs w:val="21"/>
          <w:highlight w:val="none"/>
          <w:u w:val="single"/>
        </w:rPr>
        <w:t xml:space="preserve">              </w:t>
      </w:r>
    </w:p>
    <w:p>
      <w:pPr>
        <w:shd w:val="clear"/>
        <w:snapToGrid w:val="0"/>
        <w:spacing w:line="400" w:lineRule="exact"/>
        <w:ind w:firstLine="6300" w:firstLineChars="3000"/>
        <w:outlineLvl w:val="4"/>
        <w:rPr>
          <w:rFonts w:ascii="宋体" w:hAnsi="宋体" w:cs="宋体"/>
          <w:color w:val="auto"/>
          <w:szCs w:val="21"/>
          <w:highlight w:val="none"/>
          <w:u w:val="single"/>
        </w:rPr>
      </w:pPr>
      <w:r>
        <w:rPr>
          <w:rFonts w:hint="eastAsia" w:ascii="宋体" w:hAnsi="宋体" w:cs="宋体"/>
          <w:color w:val="auto"/>
          <w:szCs w:val="21"/>
          <w:highlight w:val="none"/>
        </w:rPr>
        <w:t>供应商（公章）：</w:t>
      </w:r>
      <w:r>
        <w:rPr>
          <w:rFonts w:ascii="宋体" w:hAnsi="宋体" w:cs="宋体"/>
          <w:b/>
          <w:color w:val="auto"/>
          <w:szCs w:val="21"/>
          <w:highlight w:val="none"/>
          <w:u w:val="single"/>
        </w:rPr>
        <w:t xml:space="preserve">                                      </w:t>
      </w:r>
    </w:p>
    <w:p>
      <w:pPr>
        <w:shd w:val="clear"/>
        <w:snapToGrid w:val="0"/>
        <w:spacing w:line="400" w:lineRule="exact"/>
        <w:ind w:firstLine="4830" w:firstLineChars="2300"/>
        <w:outlineLvl w:val="4"/>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 w:val="24"/>
          <w:highlight w:val="none"/>
        </w:rPr>
        <w:t>若为其他组织形式无法定代表人的应为机构负责人</w:t>
      </w:r>
      <w:r>
        <w:rPr>
          <w:rFonts w:hint="eastAsia" w:ascii="宋体" w:hAnsi="宋体" w:cs="宋体"/>
          <w:color w:val="auto"/>
          <w:szCs w:val="21"/>
          <w:highlight w:val="none"/>
        </w:rPr>
        <w:t>）签字或盖章：</w:t>
      </w:r>
      <w:r>
        <w:rPr>
          <w:rFonts w:ascii="宋体" w:hAnsi="宋体" w:cs="宋体"/>
          <w:color w:val="auto"/>
          <w:szCs w:val="21"/>
          <w:highlight w:val="none"/>
          <w:u w:val="single"/>
        </w:rPr>
        <w:t xml:space="preserve">    </w:t>
      </w:r>
    </w:p>
    <w:p>
      <w:pPr>
        <w:shd w:val="clear"/>
        <w:snapToGrid w:val="0"/>
        <w:spacing w:line="400" w:lineRule="exact"/>
        <w:ind w:firstLine="5460" w:firstLineChars="2600"/>
        <w:outlineLvl w:val="4"/>
        <w:rPr>
          <w:rFonts w:ascii="宋体" w:hAnsi="宋体" w:cs="宋体"/>
          <w:b/>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napToGrid w:val="0"/>
        <w:spacing w:line="400" w:lineRule="exact"/>
        <w:outlineLvl w:val="4"/>
        <w:rPr>
          <w:rFonts w:ascii="宋体" w:hAnsi="宋体" w:cs="宋体"/>
          <w:b/>
          <w:color w:val="auto"/>
          <w:sz w:val="32"/>
          <w:highlight w:val="none"/>
        </w:rPr>
      </w:pPr>
      <w:r>
        <w:rPr>
          <w:rFonts w:hint="eastAsia" w:ascii="宋体" w:hAnsi="宋体" w:cs="宋体"/>
          <w:b/>
          <w:color w:val="auto"/>
          <w:szCs w:val="21"/>
          <w:highlight w:val="none"/>
        </w:rPr>
        <w:t>附：委托代理人有效的身份证正反两面复印件；</w:t>
      </w: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9" w:hRule="atLeast"/>
        </w:trPr>
        <w:tc>
          <w:tcPr>
            <w:tcW w:w="8499" w:type="dxa"/>
          </w:tcPr>
          <w:p>
            <w:pPr>
              <w:shd w:val="clear"/>
              <w:rPr>
                <w:rFonts w:ascii="宋体" w:hAnsi="宋体" w:cs="宋体"/>
                <w:color w:val="auto"/>
                <w:sz w:val="24"/>
                <w:highlight w:val="none"/>
              </w:rPr>
            </w:pPr>
            <w:r>
              <w:rPr>
                <w:rFonts w:hint="eastAsia" w:ascii="宋体" w:hAnsi="宋体" w:cs="宋体"/>
                <w:color w:val="auto"/>
                <w:sz w:val="24"/>
                <w:highlight w:val="none"/>
              </w:rPr>
              <w:t>粘贴被授权人身份证（正、反面复印件）</w:t>
            </w:r>
          </w:p>
        </w:tc>
      </w:tr>
    </w:tbl>
    <w:p>
      <w:pPr>
        <w:shd w:val="clear"/>
        <w:autoSpaceDE w:val="0"/>
        <w:autoSpaceDN w:val="0"/>
        <w:ind w:hanging="480"/>
        <w:rPr>
          <w:rFonts w:ascii="宋体" w:hAnsi="宋体" w:cs="宋体"/>
          <w:color w:val="auto"/>
          <w:sz w:val="24"/>
          <w:highlight w:val="none"/>
        </w:rPr>
      </w:pPr>
    </w:p>
    <w:p>
      <w:pPr>
        <w:pStyle w:val="25"/>
        <w:shd w:val="clear"/>
        <w:rPr>
          <w:rFonts w:hAnsi="宋体" w:cs="宋体"/>
          <w:color w:val="auto"/>
          <w:sz w:val="24"/>
          <w:szCs w:val="24"/>
          <w:highlight w:val="none"/>
        </w:rPr>
      </w:pPr>
      <w:r>
        <w:rPr>
          <w:rFonts w:hAnsi="宋体" w:cs="宋体"/>
          <w:color w:val="auto"/>
          <w:sz w:val="24"/>
          <w:szCs w:val="24"/>
          <w:highlight w:val="none"/>
        </w:rPr>
        <w:br w:type="page"/>
      </w:r>
    </w:p>
    <w:p>
      <w:pPr>
        <w:shd w:val="clear"/>
        <w:snapToGrid w:val="0"/>
        <w:spacing w:line="400" w:lineRule="exact"/>
        <w:ind w:firstLine="420"/>
        <w:jc w:val="center"/>
        <w:outlineLvl w:val="4"/>
        <w:rPr>
          <w:rFonts w:ascii="宋体" w:hAnsi="宋体" w:cs="宋体"/>
          <w:b/>
          <w:color w:val="auto"/>
          <w:sz w:val="32"/>
          <w:highlight w:val="none"/>
        </w:rPr>
      </w:pPr>
      <w:r>
        <w:rPr>
          <w:rFonts w:hint="eastAsia" w:ascii="宋体" w:hAnsi="宋体" w:cs="宋体"/>
          <w:b/>
          <w:color w:val="auto"/>
          <w:sz w:val="32"/>
          <w:highlight w:val="none"/>
        </w:rPr>
        <w:t>授权委托书（格式二）</w:t>
      </w:r>
    </w:p>
    <w:p>
      <w:pPr>
        <w:shd w:val="clear"/>
        <w:snapToGrid w:val="0"/>
        <w:spacing w:line="400" w:lineRule="exact"/>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ascii="宋体" w:hAnsi="宋体" w:cs="宋体"/>
          <w:color w:val="auto"/>
          <w:szCs w:val="21"/>
          <w:highlight w:val="none"/>
          <w:u w:val="single"/>
        </w:rPr>
        <w:t>(采购单位名称)</w:t>
      </w:r>
    </w:p>
    <w:p>
      <w:pPr>
        <w:shd w:val="clear"/>
        <w:snapToGrid w:val="0"/>
        <w:spacing w:line="400" w:lineRule="exact"/>
        <w:outlineLvl w:val="4"/>
        <w:rPr>
          <w:rFonts w:ascii="宋体" w:hAnsi="宋体" w:cs="宋体"/>
          <w:color w:val="auto"/>
          <w:szCs w:val="21"/>
          <w:highlight w:val="none"/>
          <w:u w:val="single"/>
        </w:rPr>
      </w:pPr>
    </w:p>
    <w:p>
      <w:pPr>
        <w:pStyle w:val="25"/>
        <w:shd w:val="clear"/>
        <w:spacing w:line="340" w:lineRule="exact"/>
        <w:ind w:firstLine="400" w:firstLineChars="200"/>
        <w:rPr>
          <w:rFonts w:hAnsi="宋体" w:cs="宋体"/>
          <w:color w:val="auto"/>
          <w:highlight w:val="none"/>
        </w:rPr>
      </w:pPr>
      <w:r>
        <w:rPr>
          <w:rFonts w:hint="eastAsia" w:hAnsi="宋体" w:cs="宋体"/>
          <w:color w:val="auto"/>
          <w:highlight w:val="none"/>
        </w:rPr>
        <w:t>我</w:t>
      </w:r>
      <w:r>
        <w:rPr>
          <w:rFonts w:hAnsi="宋体" w:cs="宋体"/>
          <w:color w:val="auto"/>
          <w:highlight w:val="none"/>
          <w:u w:val="single"/>
        </w:rPr>
        <w:t xml:space="preserve">              </w:t>
      </w:r>
      <w:r>
        <w:rPr>
          <w:rFonts w:hint="eastAsia" w:hAnsi="宋体" w:cs="宋体"/>
          <w:color w:val="auto"/>
          <w:highlight w:val="none"/>
        </w:rPr>
        <w:t>（姓名）系自然人，现授权委托</w:t>
      </w:r>
      <w:r>
        <w:rPr>
          <w:rFonts w:hAnsi="宋体" w:cs="宋体"/>
          <w:color w:val="auto"/>
          <w:highlight w:val="none"/>
          <w:u w:val="single"/>
        </w:rPr>
        <w:t xml:space="preserve">            </w:t>
      </w:r>
      <w:r>
        <w:rPr>
          <w:rFonts w:hint="eastAsia" w:hAnsi="宋体" w:cs="宋体"/>
          <w:color w:val="auto"/>
          <w:highlight w:val="none"/>
        </w:rPr>
        <w:t>（姓</w:t>
      </w:r>
      <w:r>
        <w:rPr>
          <w:rFonts w:hAnsi="宋体" w:cs="宋体"/>
          <w:color w:val="auto"/>
          <w:highlight w:val="none"/>
        </w:rPr>
        <w:t xml:space="preserve"> </w:t>
      </w:r>
      <w:r>
        <w:rPr>
          <w:rFonts w:hint="eastAsia" w:hAnsi="宋体" w:cs="宋体"/>
          <w:color w:val="auto"/>
          <w:highlight w:val="none"/>
        </w:rPr>
        <w:t>名）以本人名义参加</w:t>
      </w:r>
      <w:r>
        <w:rPr>
          <w:rFonts w:hAnsi="宋体" w:cs="宋体"/>
          <w:color w:val="auto"/>
          <w:highlight w:val="none"/>
          <w:u w:val="single"/>
        </w:rPr>
        <w:t xml:space="preserve">      </w:t>
      </w:r>
      <w:r>
        <w:rPr>
          <w:rFonts w:hint="eastAsia" w:hAnsi="宋体" w:cs="宋体"/>
          <w:color w:val="auto"/>
          <w:highlight w:val="none"/>
          <w:u w:val="single"/>
        </w:rPr>
        <w:t>（项目名称及项目编号）</w:t>
      </w:r>
      <w:r>
        <w:rPr>
          <w:rFonts w:hAnsi="宋体" w:cs="宋体"/>
          <w:color w:val="auto"/>
          <w:highlight w:val="none"/>
          <w:u w:val="single"/>
        </w:rPr>
        <w:t xml:space="preserve">        </w:t>
      </w:r>
      <w:r>
        <w:rPr>
          <w:rFonts w:hint="eastAsia" w:hAnsi="宋体" w:cs="宋体"/>
          <w:color w:val="auto"/>
          <w:highlight w:val="none"/>
        </w:rPr>
        <w:t>项目的磋商活动，并代表本人全权办理针对上述项目的磋商、签约等具体事务和签署相关文件。</w:t>
      </w:r>
    </w:p>
    <w:p>
      <w:pPr>
        <w:pStyle w:val="25"/>
        <w:shd w:val="clear"/>
        <w:spacing w:line="340" w:lineRule="exact"/>
        <w:ind w:firstLine="400" w:firstLineChars="200"/>
        <w:rPr>
          <w:rFonts w:hAnsi="宋体" w:cs="宋体"/>
          <w:color w:val="auto"/>
          <w:highlight w:val="none"/>
        </w:rPr>
      </w:pPr>
      <w:r>
        <w:rPr>
          <w:rFonts w:hint="eastAsia" w:hAnsi="宋体" w:cs="宋体"/>
          <w:color w:val="auto"/>
          <w:highlight w:val="none"/>
        </w:rPr>
        <w:t>本人对被授权人的签字事项负全部责任。</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400" w:lineRule="exact"/>
        <w:rPr>
          <w:rFonts w:ascii="宋体" w:hAnsi="宋体" w:cs="宋体"/>
          <w:color w:val="auto"/>
          <w:szCs w:val="21"/>
          <w:highlight w:val="none"/>
        </w:rPr>
      </w:pPr>
    </w:p>
    <w:p>
      <w:pPr>
        <w:shd w:val="clea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所在部门：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r>
        <w:rPr>
          <w:rFonts w:ascii="宋体" w:hAnsi="宋体" w:cs="宋体"/>
          <w:color w:val="auto"/>
          <w:szCs w:val="21"/>
          <w:highlight w:val="none"/>
          <w:u w:val="singl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ascii="宋体" w:hAnsi="宋体" w:cs="宋体"/>
          <w:color w:val="auto"/>
          <w:szCs w:val="21"/>
          <w:highlight w:val="none"/>
          <w:u w:val="single"/>
        </w:rPr>
        <w:t xml:space="preserve">              </w:t>
      </w:r>
    </w:p>
    <w:p>
      <w:pPr>
        <w:shd w:val="clear"/>
        <w:snapToGrid w:val="0"/>
        <w:spacing w:line="40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自然人签字并在签名处加盖食指指印：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34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adjustRightInd w:val="0"/>
        <w:snapToGrid w:val="0"/>
        <w:rPr>
          <w:rFonts w:ascii="宋体" w:hAnsi="宋体" w:cs="宋体"/>
          <w:color w:val="auto"/>
          <w:sz w:val="24"/>
          <w:highlight w:val="none"/>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01" w:hRule="atLeast"/>
        </w:trPr>
        <w:tc>
          <w:tcPr>
            <w:tcW w:w="8499" w:type="dxa"/>
          </w:tcPr>
          <w:p>
            <w:pPr>
              <w:shd w:val="clear"/>
              <w:rPr>
                <w:rFonts w:ascii="宋体" w:hAnsi="宋体" w:cs="宋体"/>
                <w:color w:val="auto"/>
                <w:sz w:val="24"/>
                <w:highlight w:val="none"/>
              </w:rPr>
            </w:pPr>
            <w:r>
              <w:rPr>
                <w:rFonts w:hint="eastAsia" w:ascii="宋体" w:hAnsi="宋体" w:cs="宋体"/>
                <w:color w:val="auto"/>
                <w:sz w:val="24"/>
                <w:highlight w:val="none"/>
              </w:rPr>
              <w:t>粘贴被授权人身份证（正、反面复印件）</w:t>
            </w:r>
          </w:p>
        </w:tc>
      </w:tr>
    </w:tbl>
    <w:p>
      <w:pPr>
        <w:shd w:val="clear"/>
        <w:autoSpaceDE w:val="0"/>
        <w:autoSpaceDN w:val="0"/>
        <w:ind w:hanging="480"/>
        <w:rPr>
          <w:rFonts w:ascii="宋体" w:hAnsi="宋体" w:cs="宋体"/>
          <w:color w:val="auto"/>
          <w:sz w:val="24"/>
          <w:highlight w:val="none"/>
        </w:rPr>
      </w:pPr>
    </w:p>
    <w:p>
      <w:pPr>
        <w:pStyle w:val="25"/>
        <w:shd w:val="clear"/>
        <w:rPr>
          <w:rFonts w:hAnsi="宋体" w:cs="宋体"/>
          <w:color w:val="auto"/>
          <w:sz w:val="24"/>
          <w:szCs w:val="24"/>
          <w:highlight w:val="none"/>
        </w:rPr>
      </w:pPr>
      <w:r>
        <w:rPr>
          <w:rFonts w:hAnsi="宋体" w:cs="宋体"/>
          <w:color w:val="auto"/>
          <w:sz w:val="24"/>
          <w:szCs w:val="24"/>
          <w:highlight w:val="none"/>
        </w:rPr>
        <w:br w:type="page"/>
      </w:r>
    </w:p>
    <w:p>
      <w:pPr>
        <w:pStyle w:val="25"/>
        <w:shd w:val="clear"/>
        <w:spacing w:line="400" w:lineRule="exact"/>
        <w:rPr>
          <w:rFonts w:hAnsi="宋体" w:cs="宋体"/>
          <w:color w:val="auto"/>
          <w:highlight w:val="none"/>
        </w:rPr>
      </w:pPr>
      <w:r>
        <w:rPr>
          <w:rFonts w:hint="eastAsia" w:hAnsi="宋体" w:cs="宋体"/>
          <w:color w:val="auto"/>
          <w:highlight w:val="none"/>
        </w:rPr>
        <w:t>附件五：</w:t>
      </w:r>
    </w:p>
    <w:p>
      <w:pPr>
        <w:pStyle w:val="25"/>
        <w:shd w:val="clear"/>
        <w:spacing w:line="400" w:lineRule="exact"/>
        <w:ind w:firstLine="2088" w:firstLineChars="650"/>
        <w:rPr>
          <w:rFonts w:hAnsi="宋体" w:cs="宋体"/>
          <w:b/>
          <w:color w:val="auto"/>
          <w:sz w:val="32"/>
          <w:szCs w:val="32"/>
          <w:highlight w:val="none"/>
        </w:rPr>
      </w:pPr>
      <w:r>
        <w:rPr>
          <w:rFonts w:hint="eastAsia" w:hAnsi="宋体" w:cs="宋体"/>
          <w:b/>
          <w:color w:val="auto"/>
          <w:sz w:val="32"/>
          <w:szCs w:val="32"/>
          <w:highlight w:val="none"/>
        </w:rPr>
        <w:t>供应商参加政府采购活动前</w:t>
      </w:r>
      <w:r>
        <w:rPr>
          <w:rFonts w:hAnsi="宋体" w:cs="宋体"/>
          <w:b/>
          <w:color w:val="auto"/>
          <w:sz w:val="32"/>
          <w:szCs w:val="32"/>
          <w:highlight w:val="none"/>
        </w:rPr>
        <w:t>3年内</w:t>
      </w:r>
    </w:p>
    <w:p>
      <w:pPr>
        <w:pStyle w:val="25"/>
        <w:shd w:val="clear"/>
        <w:spacing w:line="400" w:lineRule="exact"/>
        <w:ind w:firstLine="1446" w:firstLineChars="450"/>
        <w:rPr>
          <w:rFonts w:hAnsi="宋体" w:cs="宋体"/>
          <w:b/>
          <w:color w:val="auto"/>
          <w:sz w:val="32"/>
          <w:szCs w:val="32"/>
          <w:highlight w:val="none"/>
        </w:rPr>
      </w:pPr>
      <w:r>
        <w:rPr>
          <w:rFonts w:hint="eastAsia" w:hAnsi="宋体" w:cs="宋体"/>
          <w:b/>
          <w:color w:val="auto"/>
          <w:sz w:val="32"/>
          <w:szCs w:val="32"/>
          <w:highlight w:val="none"/>
        </w:rPr>
        <w:t>在经营活动中没有重大违法记录的书面声明</w:t>
      </w:r>
    </w:p>
    <w:p>
      <w:pPr>
        <w:pStyle w:val="25"/>
        <w:shd w:val="clear"/>
        <w:spacing w:line="400" w:lineRule="exact"/>
        <w:ind w:left="420" w:leftChars="200" w:firstLine="157" w:firstLineChars="49"/>
        <w:rPr>
          <w:rFonts w:hAnsi="宋体" w:cs="宋体"/>
          <w:b/>
          <w:color w:val="auto"/>
          <w:sz w:val="32"/>
          <w:szCs w:val="32"/>
          <w:highlight w:val="none"/>
        </w:rPr>
      </w:pPr>
      <w:r>
        <w:rPr>
          <w:rFonts w:hAnsi="宋体" w:cs="宋体"/>
          <w:b/>
          <w:color w:val="auto"/>
          <w:sz w:val="32"/>
          <w:szCs w:val="32"/>
          <w:highlight w:val="none"/>
        </w:rPr>
        <w:t xml:space="preserve">                       </w:t>
      </w:r>
    </w:p>
    <w:p>
      <w:pPr>
        <w:shd w:val="clear"/>
        <w:snapToGrid w:val="0"/>
        <w:spacing w:line="400" w:lineRule="exact"/>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ascii="宋体" w:hAnsi="宋体" w:cs="宋体"/>
          <w:color w:val="auto"/>
          <w:szCs w:val="21"/>
          <w:highlight w:val="none"/>
          <w:u w:val="single"/>
        </w:rPr>
        <w:t>(采购单位名称)</w:t>
      </w:r>
    </w:p>
    <w:p>
      <w:pPr>
        <w:shd w:val="clear"/>
        <w:snapToGrid w:val="0"/>
        <w:spacing w:line="400" w:lineRule="exact"/>
        <w:outlineLvl w:val="4"/>
        <w:rPr>
          <w:rFonts w:ascii="宋体" w:hAnsi="宋体" w:cs="宋体"/>
          <w:color w:val="auto"/>
          <w:szCs w:val="21"/>
          <w:highlight w:val="none"/>
          <w:u w:val="single"/>
        </w:rPr>
      </w:pPr>
    </w:p>
    <w:p>
      <w:pPr>
        <w:pStyle w:val="25"/>
        <w:shd w:val="clear"/>
        <w:spacing w:line="400" w:lineRule="exact"/>
        <w:ind w:firstLine="400" w:firstLineChars="200"/>
        <w:rPr>
          <w:rFonts w:hAnsi="宋体" w:cs="宋体"/>
          <w:color w:val="auto"/>
          <w:highlight w:val="none"/>
        </w:rPr>
      </w:pPr>
      <w:r>
        <w:rPr>
          <w:rFonts w:hint="eastAsia" w:hAnsi="宋体" w:cs="宋体"/>
          <w:color w:val="auto"/>
          <w:highlight w:val="none"/>
        </w:rPr>
        <w:t>我（公司）郑重声明，在参加本次政府采购活动前3年内在经营活动中没有重大违法记录（重大违法记录是指供应商因违法经营受到刑事处罚或者责令停产停业、吊销许可证或者执照、较大数额罚款等行政处罚）。</w:t>
      </w:r>
    </w:p>
    <w:p>
      <w:pPr>
        <w:shd w:val="clear"/>
        <w:snapToGrid w:val="0"/>
        <w:spacing w:line="400" w:lineRule="exact"/>
        <w:ind w:firstLine="420"/>
        <w:outlineLvl w:val="4"/>
        <w:rPr>
          <w:rFonts w:ascii="宋体" w:hAnsi="宋体" w:cs="宋体"/>
          <w:color w:val="auto"/>
          <w:szCs w:val="21"/>
          <w:highlight w:val="none"/>
        </w:rPr>
      </w:pPr>
    </w:p>
    <w:p>
      <w:pPr>
        <w:shd w:val="clear"/>
        <w:snapToGrid w:val="0"/>
        <w:spacing w:line="400" w:lineRule="exact"/>
        <w:ind w:firstLine="420"/>
        <w:outlineLvl w:val="4"/>
        <w:rPr>
          <w:rFonts w:ascii="宋体" w:hAnsi="宋体" w:cs="宋体"/>
          <w:color w:val="auto"/>
          <w:szCs w:val="21"/>
          <w:highlight w:val="none"/>
        </w:rPr>
      </w:pPr>
    </w:p>
    <w:p>
      <w:pPr>
        <w:shd w:val="clear"/>
        <w:snapToGrid w:val="0"/>
        <w:spacing w:line="400" w:lineRule="exact"/>
        <w:ind w:firstLine="4935" w:firstLineChars="235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ascii="宋体" w:hAnsi="宋体" w:cs="宋体"/>
          <w:color w:val="auto"/>
          <w:szCs w:val="21"/>
          <w:highlight w:val="none"/>
          <w:u w:val="single"/>
        </w:rPr>
        <w:t xml:space="preserve">                                         </w:t>
      </w:r>
    </w:p>
    <w:p>
      <w:pPr>
        <w:shd w:val="clear"/>
        <w:snapToGrid w:val="0"/>
        <w:spacing w:line="400" w:lineRule="exact"/>
        <w:ind w:firstLine="420"/>
        <w:outlineLvl w:val="4"/>
        <w:rPr>
          <w:rFonts w:ascii="宋体" w:hAnsi="宋体" w:cs="宋体"/>
          <w:color w:val="auto"/>
          <w:szCs w:val="21"/>
          <w:highlight w:val="none"/>
        </w:rPr>
      </w:pPr>
    </w:p>
    <w:p>
      <w:pPr>
        <w:shd w:val="clear"/>
        <w:spacing w:line="340" w:lineRule="exact"/>
        <w:ind w:left="4935" w:leftChars="2350"/>
        <w:rPr>
          <w:rFonts w:ascii="宋体" w:hAnsi="宋体" w:cs="宋体"/>
          <w:color w:val="auto"/>
          <w:szCs w:val="21"/>
          <w:highlight w:val="none"/>
          <w:u w:val="single"/>
        </w:rPr>
      </w:pPr>
      <w:r>
        <w:rPr>
          <w:rFonts w:hint="eastAsia" w:ascii="宋体" w:hAnsi="宋体" w:cs="宋体"/>
          <w:color w:val="auto"/>
          <w:highlight w:val="none"/>
        </w:rPr>
        <w:t>法定代表人或相应的委托代理人签字或盖章（供应商属自然人的应由自然人签字并加盖指印，供应商若为其他组织形式无法定代表人的应由机构负责人签字或盖章）：</w:t>
      </w:r>
      <w:r>
        <w:rPr>
          <w:rFonts w:ascii="宋体" w:hAnsi="宋体" w:cs="宋体"/>
          <w:color w:val="auto"/>
          <w:szCs w:val="21"/>
          <w:highlight w:val="none"/>
          <w:u w:val="single"/>
        </w:rPr>
        <w:t xml:space="preserve">                        </w:t>
      </w:r>
    </w:p>
    <w:p>
      <w:pPr>
        <w:shd w:val="clear"/>
        <w:spacing w:line="340" w:lineRule="exact"/>
        <w:ind w:firstLine="420" w:firstLineChars="200"/>
        <w:rPr>
          <w:rFonts w:ascii="宋体" w:hAnsi="宋体" w:cs="宋体"/>
          <w:color w:val="auto"/>
          <w:highlight w:val="none"/>
        </w:rPr>
      </w:pPr>
    </w:p>
    <w:p>
      <w:pPr>
        <w:shd w:val="clear"/>
        <w:snapToGrid w:val="0"/>
        <w:jc w:val="center"/>
        <w:rPr>
          <w:rFonts w:ascii="宋体" w:hAnsi="宋体" w:cs="宋体"/>
          <w:color w:val="auto"/>
          <w:sz w:val="24"/>
          <w:highlight w:val="none"/>
        </w:rPr>
      </w:pPr>
      <w:r>
        <w:rPr>
          <w:rFonts w:ascii="宋体" w:hAnsi="宋体" w:cs="宋体"/>
          <w:color w:val="auto"/>
          <w:sz w:val="24"/>
          <w:highlight w:val="none"/>
        </w:rPr>
        <w:t xml:space="preserve">                      日期:_____年___月___日</w:t>
      </w: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jc w:val="left"/>
        <w:rPr>
          <w:rFonts w:ascii="宋体" w:hAnsi="宋体" w:cs="宋体"/>
          <w:color w:val="auto"/>
          <w:kern w:val="0"/>
          <w:sz w:val="24"/>
          <w:highlight w:val="none"/>
        </w:rPr>
      </w:pPr>
      <w:r>
        <w:rPr>
          <w:rFonts w:ascii="宋体" w:hAnsi="宋体" w:cs="宋体"/>
          <w:color w:val="auto"/>
          <w:kern w:val="0"/>
          <w:sz w:val="24"/>
          <w:highlight w:val="none"/>
        </w:rPr>
        <w:br w:type="page"/>
      </w:r>
    </w:p>
    <w:p>
      <w:pPr>
        <w:shd w:val="clear"/>
        <w:ind w:right="-178" w:rightChars="-85" w:firstLine="240" w:firstLineChars="100"/>
        <w:jc w:val="left"/>
        <w:rPr>
          <w:rFonts w:ascii="宋体" w:hAnsi="宋体" w:cs="宋体"/>
          <w:color w:val="auto"/>
          <w:sz w:val="24"/>
          <w:highlight w:val="none"/>
        </w:rPr>
      </w:pPr>
      <w:r>
        <w:rPr>
          <w:rFonts w:hint="eastAsia" w:ascii="宋体" w:hAnsi="宋体" w:cs="宋体"/>
          <w:color w:val="auto"/>
          <w:sz w:val="24"/>
          <w:highlight w:val="none"/>
        </w:rPr>
        <w:t>附件六</w:t>
      </w:r>
      <w:r>
        <w:rPr>
          <w:rFonts w:ascii="宋体" w:hAnsi="宋体" w:cs="宋体"/>
          <w:color w:val="auto"/>
          <w:sz w:val="24"/>
          <w:highlight w:val="none"/>
        </w:rPr>
        <w:t xml:space="preserve"> </w:t>
      </w:r>
    </w:p>
    <w:p>
      <w:pPr>
        <w:pStyle w:val="25"/>
        <w:shd w:val="clear"/>
        <w:ind w:right="-178" w:rightChars="-85"/>
        <w:jc w:val="center"/>
        <w:rPr>
          <w:rFonts w:hAnsi="宋体" w:cs="宋体"/>
          <w:b/>
          <w:bCs/>
          <w:color w:val="auto"/>
          <w:sz w:val="28"/>
          <w:szCs w:val="28"/>
          <w:highlight w:val="none"/>
        </w:rPr>
      </w:pPr>
      <w:r>
        <w:rPr>
          <w:rFonts w:hint="eastAsia" w:hAnsi="宋体" w:cs="宋体"/>
          <w:b/>
          <w:bCs/>
          <w:color w:val="auto"/>
          <w:sz w:val="28"/>
          <w:szCs w:val="28"/>
          <w:highlight w:val="none"/>
        </w:rPr>
        <w:t>商务条款偏离表</w:t>
      </w:r>
    </w:p>
    <w:p>
      <w:pPr>
        <w:pStyle w:val="25"/>
        <w:shd w:val="clear"/>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请逐条对应第三章“服务需求一览表”中“商务条款”的要求，详细填写相应的具体内容。“偏离说明”一栏应当选择“正偏离”、“负偏离”或“无偏离”进行填写。</w:t>
      </w:r>
    </w:p>
    <w:p>
      <w:pPr>
        <w:pStyle w:val="25"/>
        <w:shd w:val="clear"/>
        <w:ind w:firstLine="640" w:firstLineChars="200"/>
        <w:rPr>
          <w:rFonts w:hAnsi="宋体" w:cs="宋体"/>
          <w:color w:val="auto"/>
          <w:sz w:val="32"/>
          <w:szCs w:val="32"/>
          <w:highlight w:val="none"/>
        </w:rPr>
      </w:pPr>
    </w:p>
    <w:tbl>
      <w:tblPr>
        <w:tblStyle w:val="5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5"/>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5"/>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磋商文件的商务需求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响应文件承诺的商务条款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hd w:val="clear"/>
              <w:spacing w:line="340" w:lineRule="exact"/>
              <w:rPr>
                <w:rFonts w:hAnsi="宋体" w:cs="宋体"/>
                <w:color w:val="auto"/>
                <w:kern w:val="2"/>
                <w:sz w:val="21"/>
                <w:highlight w:val="none"/>
              </w:rPr>
            </w:pPr>
            <w:r>
              <w:rPr>
                <w:rFonts w:hint="eastAsia" w:hAnsi="宋体" w:cs="宋体"/>
                <w:color w:val="auto"/>
                <w:kern w:val="2"/>
                <w:sz w:val="21"/>
                <w:highlight w:val="none"/>
              </w:rPr>
              <w:t>一</w:t>
            </w:r>
          </w:p>
        </w:tc>
        <w:tc>
          <w:tcPr>
            <w:tcW w:w="4071"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5"/>
              <w:shd w:val="clear"/>
              <w:spacing w:line="300" w:lineRule="exact"/>
              <w:rPr>
                <w:rFonts w:hAnsi="宋体" w:cs="宋体"/>
                <w:color w:val="auto"/>
                <w:kern w:val="2"/>
                <w:sz w:val="21"/>
                <w:highlight w:val="none"/>
              </w:rPr>
            </w:pPr>
            <w:r>
              <w:rPr>
                <w:rFonts w:hint="eastAsia" w:hAnsi="宋体" w:cs="宋体"/>
                <w:color w:val="auto"/>
                <w:kern w:val="2"/>
                <w:sz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hd w:val="clear"/>
              <w:spacing w:line="340" w:lineRule="exact"/>
              <w:rPr>
                <w:rFonts w:hAnsi="宋体" w:cs="宋体"/>
                <w:color w:val="auto"/>
                <w:kern w:val="2"/>
                <w:sz w:val="21"/>
                <w:highlight w:val="none"/>
              </w:rPr>
            </w:pPr>
            <w:r>
              <w:rPr>
                <w:rFonts w:hint="eastAsia" w:hAnsi="宋体" w:cs="宋体"/>
                <w:color w:val="auto"/>
                <w:kern w:val="2"/>
                <w:sz w:val="21"/>
                <w:highlight w:val="none"/>
              </w:rPr>
              <w:t>二</w:t>
            </w:r>
          </w:p>
        </w:tc>
        <w:tc>
          <w:tcPr>
            <w:tcW w:w="4071"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5"/>
              <w:shd w:val="clear"/>
              <w:spacing w:line="300" w:lineRule="exact"/>
              <w:rPr>
                <w:rFonts w:hAnsi="宋体" w:cs="宋体"/>
                <w:color w:val="auto"/>
                <w:kern w:val="2"/>
                <w:sz w:val="21"/>
                <w:highlight w:val="none"/>
              </w:rPr>
            </w:pPr>
            <w:r>
              <w:rPr>
                <w:rFonts w:hint="eastAsia" w:hAnsi="宋体" w:cs="宋体"/>
                <w:color w:val="auto"/>
                <w:kern w:val="2"/>
                <w:sz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1 ……</w:t>
            </w:r>
          </w:p>
          <w:p>
            <w:pPr>
              <w:pStyle w:val="25"/>
              <w:shd w:val="clear"/>
              <w:spacing w:line="340" w:lineRule="exact"/>
              <w:rPr>
                <w:rFonts w:hAnsi="宋体" w:cs="宋体"/>
                <w:color w:val="auto"/>
                <w:kern w:val="2"/>
                <w:sz w:val="21"/>
                <w:highlight w:val="none"/>
              </w:rPr>
            </w:pPr>
            <w:r>
              <w:rPr>
                <w:rFonts w:hint="eastAsia" w:hAnsi="宋体" w:cs="宋体"/>
                <w:color w:val="auto"/>
                <w:kern w:val="2"/>
                <w:sz w:val="21"/>
                <w:highlight w:val="none"/>
              </w:rPr>
              <w:t>2.</w:t>
            </w:r>
            <w:r>
              <w:rPr>
                <w:rFonts w:hAnsi="宋体" w:cs="宋体"/>
                <w:color w:val="auto"/>
                <w:kern w:val="2"/>
                <w:sz w:val="21"/>
                <w:highlight w:val="none"/>
              </w:rPr>
              <w:t xml:space="preserve"> ……</w:t>
            </w:r>
          </w:p>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1 ……</w:t>
            </w:r>
          </w:p>
          <w:p>
            <w:pPr>
              <w:pStyle w:val="25"/>
              <w:shd w:val="clear"/>
              <w:spacing w:line="340" w:lineRule="exact"/>
              <w:rPr>
                <w:rFonts w:hAnsi="宋体" w:cs="宋体"/>
                <w:color w:val="auto"/>
                <w:kern w:val="2"/>
                <w:sz w:val="21"/>
                <w:highlight w:val="none"/>
              </w:rPr>
            </w:pPr>
            <w:r>
              <w:rPr>
                <w:rFonts w:hint="eastAsia" w:hAnsi="宋体" w:cs="宋体"/>
                <w:color w:val="auto"/>
                <w:kern w:val="2"/>
                <w:sz w:val="21"/>
                <w:highlight w:val="none"/>
              </w:rPr>
              <w:t>2.</w:t>
            </w:r>
            <w:r>
              <w:rPr>
                <w:rFonts w:hAnsi="宋体" w:cs="宋体"/>
                <w:color w:val="auto"/>
                <w:kern w:val="2"/>
                <w:sz w:val="21"/>
                <w:highlight w:val="none"/>
              </w:rPr>
              <w:t xml:space="preserve"> ……</w:t>
            </w:r>
          </w:p>
          <w:p>
            <w:pPr>
              <w:pStyle w:val="25"/>
              <w:shd w:val="clear"/>
              <w:spacing w:line="340" w:lineRule="exact"/>
              <w:rPr>
                <w:rFonts w:hAnsi="宋体" w:cs="宋体"/>
                <w:color w:val="auto"/>
                <w:kern w:val="2"/>
                <w:sz w:val="21"/>
                <w:highlight w:val="none"/>
              </w:rPr>
            </w:pPr>
            <w:r>
              <w:rPr>
                <w:rFonts w:hAnsi="宋体" w:cs="宋体"/>
                <w:color w:val="auto"/>
                <w:kern w:val="2"/>
                <w:sz w:val="21"/>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5"/>
              <w:shd w:val="clear"/>
              <w:spacing w:line="300" w:lineRule="exact"/>
              <w:rPr>
                <w:rFonts w:hAnsi="宋体" w:cs="宋体"/>
                <w:color w:val="auto"/>
                <w:kern w:val="2"/>
                <w:sz w:val="21"/>
                <w:highlight w:val="none"/>
              </w:rPr>
            </w:pPr>
          </w:p>
          <w:p>
            <w:pPr>
              <w:pStyle w:val="25"/>
              <w:shd w:val="clear"/>
              <w:spacing w:line="300" w:lineRule="exact"/>
              <w:rPr>
                <w:rFonts w:hAnsi="宋体" w:cs="宋体"/>
                <w:color w:val="auto"/>
                <w:kern w:val="2"/>
                <w:sz w:val="21"/>
                <w:highlight w:val="none"/>
              </w:rPr>
            </w:pPr>
            <w:r>
              <w:rPr>
                <w:rFonts w:hint="eastAsia" w:hAnsi="宋体" w:cs="宋体"/>
                <w:color w:val="auto"/>
                <w:kern w:val="2"/>
                <w:sz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5"/>
              <w:shd w:val="clear"/>
              <w:spacing w:line="340" w:lineRule="exact"/>
              <w:rPr>
                <w:rFonts w:hAnsi="宋体" w:cs="宋体"/>
                <w:color w:val="auto"/>
                <w:kern w:val="2"/>
                <w:sz w:val="21"/>
                <w:highlight w:val="none"/>
              </w:rPr>
            </w:pPr>
            <w:r>
              <w:rPr>
                <w:rFonts w:hint="eastAsia" w:hAnsi="宋体" w:cs="宋体"/>
                <w:color w:val="auto"/>
                <w:kern w:val="2"/>
                <w:sz w:val="21"/>
                <w:highlight w:val="none"/>
                <w:u w:val="single"/>
              </w:rPr>
              <w:t>　　</w:t>
            </w:r>
            <w:r>
              <w:rPr>
                <w:rFonts w:hint="eastAsia" w:hAnsi="宋体" w:cs="宋体"/>
                <w:color w:val="auto"/>
                <w:kern w:val="2"/>
                <w:sz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25"/>
        <w:shd w:val="clear"/>
        <w:rPr>
          <w:rFonts w:hAnsi="宋体" w:cs="宋体"/>
          <w:color w:val="auto"/>
          <w:sz w:val="24"/>
          <w:szCs w:val="24"/>
          <w:highlight w:val="none"/>
        </w:rPr>
      </w:pPr>
      <w:r>
        <w:rPr>
          <w:rFonts w:hint="eastAsia" w:hAnsi="宋体" w:cs="宋体"/>
          <w:color w:val="auto"/>
          <w:sz w:val="24"/>
          <w:szCs w:val="24"/>
          <w:highlight w:val="none"/>
        </w:rPr>
        <w:t>注：（1）表格内容均需按要求填写并盖章，不得留空，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5"/>
        <w:shd w:val="clear"/>
        <w:rPr>
          <w:rFonts w:hAnsi="宋体" w:cs="宋体"/>
          <w:color w:val="auto"/>
          <w:sz w:val="24"/>
          <w:szCs w:val="24"/>
          <w:highlight w:val="none"/>
        </w:rPr>
      </w:pPr>
      <w:r>
        <w:rPr>
          <w:rFonts w:hint="eastAsia" w:hAnsi="宋体" w:cs="宋体"/>
          <w:color w:val="auto"/>
          <w:sz w:val="24"/>
          <w:szCs w:val="24"/>
          <w:highlight w:val="none"/>
        </w:rPr>
        <w:t xml:space="preserve">   （2）如果投标文件需求小于或大于招标文件某个数值标准时，投标文件不得直接复制招标文件需求，投标文件对应内容应当写明投标货物具体参数或商务响应的实际数值，否则按投标无效处理。</w:t>
      </w:r>
    </w:p>
    <w:p>
      <w:pPr>
        <w:pStyle w:val="25"/>
        <w:shd w:val="clear"/>
        <w:ind w:firstLine="480" w:firstLineChars="200"/>
        <w:rPr>
          <w:rFonts w:hAnsi="宋体" w:cs="宋体"/>
          <w:color w:val="auto"/>
          <w:sz w:val="24"/>
          <w:highlight w:val="none"/>
        </w:rPr>
      </w:pPr>
      <w:r>
        <w:rPr>
          <w:rFonts w:hint="eastAsia" w:hAnsi="宋体" w:cs="宋体"/>
          <w:bCs/>
          <w:color w:val="auto"/>
          <w:sz w:val="24"/>
          <w:szCs w:val="24"/>
          <w:highlight w:val="none"/>
        </w:rPr>
        <w:t>（3）</w:t>
      </w:r>
      <w:r>
        <w:rPr>
          <w:rFonts w:hint="eastAsia" w:hAnsi="宋体" w:cs="宋体"/>
          <w:bCs/>
          <w:color w:val="auto"/>
          <w:sz w:val="24"/>
          <w:highlight w:val="none"/>
        </w:rPr>
        <w:t>当响应文件所提供服务内容和要求低于磋商文件要求时，供应商应当如实写明“负偏离”，否则视为虚假应标。</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附件七</w:t>
      </w:r>
    </w:p>
    <w:p>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技术资料表</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rPr>
        <w:t>:</w:t>
      </w:r>
      <w:r>
        <w:rPr>
          <w:rFonts w:ascii="宋体" w:hAnsi="宋体" w:cs="宋体"/>
          <w:color w:val="auto"/>
          <w:sz w:val="24"/>
          <w:highlight w:val="none"/>
          <w:u w:val="singl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hd w:val="clear"/>
        <w:rPr>
          <w:rFonts w:ascii="宋体" w:hAnsi="宋体" w:cs="宋体"/>
          <w:color w:val="auto"/>
          <w:sz w:val="24"/>
          <w:highlight w:val="none"/>
        </w:rPr>
      </w:pPr>
      <w:r>
        <w:rPr>
          <w:rFonts w:ascii="宋体" w:hAnsi="宋体" w:cs="宋体"/>
          <w:color w:val="auto"/>
          <w:sz w:val="24"/>
          <w:highlight w:val="none"/>
        </w:rPr>
        <w:t>请根据所投产品的实际技术参数，逐条对第</w:t>
      </w:r>
      <w:r>
        <w:rPr>
          <w:rFonts w:hint="eastAsia" w:ascii="宋体" w:hAnsi="宋体" w:cs="宋体"/>
          <w:color w:val="auto"/>
          <w:sz w:val="24"/>
          <w:highlight w:val="none"/>
        </w:rPr>
        <w:t>三</w:t>
      </w:r>
      <w:r>
        <w:rPr>
          <w:rFonts w:ascii="宋体" w:hAnsi="宋体" w:cs="宋体"/>
          <w:color w:val="auto"/>
          <w:sz w:val="24"/>
          <w:highlight w:val="none"/>
        </w:rPr>
        <w:t>章“</w:t>
      </w:r>
      <w:r>
        <w:rPr>
          <w:rFonts w:hint="eastAsia" w:ascii="宋体" w:hAnsi="宋体" w:cs="宋体"/>
          <w:color w:val="auto"/>
          <w:sz w:val="24"/>
          <w:highlight w:val="none"/>
        </w:rPr>
        <w:t>服务</w:t>
      </w:r>
      <w:r>
        <w:rPr>
          <w:rFonts w:ascii="宋体" w:hAnsi="宋体" w:cs="宋体"/>
          <w:color w:val="auto"/>
          <w:sz w:val="24"/>
          <w:highlight w:val="none"/>
        </w:rPr>
        <w:t>需求一览表”中的技术参数要求详细填写相应的具体内容。“偏离说明”一栏应当选择“正偏离”、“负偏离”或“无偏离”进行填写。</w:t>
      </w:r>
    </w:p>
    <w:p>
      <w:pPr>
        <w:pStyle w:val="25"/>
        <w:shd w:val="clear"/>
        <w:spacing w:line="600" w:lineRule="exact"/>
        <w:ind w:firstLine="640" w:firstLineChars="200"/>
        <w:rPr>
          <w:rFonts w:hAnsi="宋体" w:cs="宋体"/>
          <w:color w:val="auto"/>
          <w:sz w:val="32"/>
          <w:szCs w:val="32"/>
          <w:highlight w:val="none"/>
        </w:rPr>
      </w:pPr>
    </w:p>
    <w:tbl>
      <w:tblPr>
        <w:tblStyle w:val="55"/>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磋商文件需求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所提供服务内容和要求</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25"/>
        <w:shd w:val="clear"/>
        <w:rPr>
          <w:rFonts w:hAnsi="宋体" w:cs="宋体"/>
          <w:color w:val="auto"/>
          <w:sz w:val="24"/>
          <w:szCs w:val="24"/>
          <w:highlight w:val="none"/>
        </w:rPr>
      </w:pPr>
      <w:r>
        <w:rPr>
          <w:rFonts w:hint="eastAsia" w:hAnsi="宋体" w:cs="宋体"/>
          <w:color w:val="auto"/>
          <w:sz w:val="24"/>
          <w:szCs w:val="24"/>
          <w:highlight w:val="none"/>
        </w:rPr>
        <w:t>注：（1）表格内容均需按要求填写并盖章，不得留空，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5"/>
        <w:shd w:val="clear"/>
        <w:rPr>
          <w:rFonts w:hAnsi="宋体" w:cs="宋体"/>
          <w:color w:val="auto"/>
          <w:sz w:val="24"/>
          <w:szCs w:val="24"/>
          <w:highlight w:val="none"/>
        </w:rPr>
      </w:pPr>
      <w:r>
        <w:rPr>
          <w:rFonts w:hint="eastAsia" w:hAnsi="宋体" w:cs="宋体"/>
          <w:color w:val="auto"/>
          <w:sz w:val="24"/>
          <w:szCs w:val="24"/>
          <w:highlight w:val="none"/>
        </w:rPr>
        <w:t xml:space="preserve">   （2）如果投标文件需求小于或大于招标文件某个数值标准时，投标文件不得直接复制招标文件需求，投标文件对应内容应当写明投标货物具体参数或商务响应的实际数值，否则按投标无效处理。</w:t>
      </w:r>
    </w:p>
    <w:p>
      <w:pPr>
        <w:pStyle w:val="25"/>
        <w:shd w:val="clear"/>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bCs/>
          <w:color w:val="auto"/>
          <w:sz w:val="24"/>
          <w:szCs w:val="24"/>
          <w:highlight w:val="none"/>
        </w:rPr>
        <w:t>（3）</w:t>
      </w:r>
      <w:r>
        <w:rPr>
          <w:rFonts w:hint="eastAsia" w:hAnsi="宋体" w:cs="宋体"/>
          <w:bCs/>
          <w:color w:val="auto"/>
          <w:sz w:val="24"/>
          <w:highlight w:val="none"/>
        </w:rPr>
        <w:t>当响应文件所提供服务内容和要求低于磋商文件要求时，供应商应当如实写明“负偏离”，否则视为虚假应标</w:t>
      </w:r>
      <w:r>
        <w:rPr>
          <w:rFonts w:hAnsi="宋体" w:cs="宋体"/>
          <w:bCs/>
          <w:color w:val="auto"/>
          <w:sz w:val="24"/>
          <w:highlight w:val="none"/>
        </w:rPr>
        <w:t>.</w:t>
      </w:r>
    </w:p>
    <w:p>
      <w:pPr>
        <w:widowControl/>
        <w:shd w:val="clear" w:color="auto"/>
        <w:spacing w:after="240" w:line="360" w:lineRule="atLeast"/>
        <w:rPr>
          <w:rFonts w:ascii="宋体" w:hAnsi="宋体" w:cs="宋体"/>
          <w:color w:val="auto"/>
          <w:kern w:val="0"/>
          <w:sz w:val="24"/>
          <w:highlight w:val="none"/>
        </w:rPr>
      </w:pPr>
    </w:p>
    <w:p>
      <w:pPr>
        <w:widowControl/>
        <w:shd w:val="clear" w:color="auto"/>
        <w:spacing w:after="240" w:line="360" w:lineRule="atLeast"/>
        <w:rPr>
          <w:rFonts w:ascii="宋体" w:hAnsi="宋体" w:cs="宋体"/>
          <w:color w:val="auto"/>
          <w:kern w:val="0"/>
          <w:sz w:val="24"/>
          <w:highlight w:val="none"/>
        </w:rPr>
      </w:pPr>
    </w:p>
    <w:p>
      <w:pPr>
        <w:widowControl/>
        <w:shd w:val="clear" w:color="auto"/>
        <w:spacing w:after="240" w:line="360" w:lineRule="atLeast"/>
        <w:ind w:firstLine="480"/>
        <w:jc w:val="left"/>
        <w:rPr>
          <w:rFonts w:ascii="宋体" w:hAnsi="宋体" w:cs="宋体"/>
          <w:b/>
          <w:color w:val="auto"/>
          <w:kern w:val="0"/>
          <w:sz w:val="28"/>
          <w:szCs w:val="28"/>
          <w:highlight w:val="none"/>
        </w:rPr>
      </w:pPr>
      <w:r>
        <w:rPr>
          <w:rFonts w:hint="eastAsia" w:ascii="宋体" w:hAnsi="宋体" w:cs="宋体"/>
          <w:color w:val="auto"/>
          <w:highlight w:val="none"/>
        </w:rPr>
        <w:t>附件八：</w:t>
      </w:r>
    </w:p>
    <w:p>
      <w:pPr>
        <w:widowControl/>
        <w:shd w:val="clear" w:color="auto"/>
        <w:spacing w:after="240" w:line="360" w:lineRule="atLeast"/>
        <w:ind w:firstLine="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中小企业声明函</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highlight w:val="none"/>
        </w:rPr>
        <w:t>附件九：</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588" w:lineRule="exact"/>
        <w:jc w:val="center"/>
        <w:rPr>
          <w:rFonts w:ascii="宋体" w:hAnsi="宋体" w:cs="宋体"/>
          <w:b/>
          <w:color w:val="auto"/>
          <w:spacing w:val="6"/>
          <w:sz w:val="24"/>
          <w:highlight w:val="none"/>
        </w:rPr>
      </w:pPr>
      <w:bookmarkStart w:id="42" w:name="OLE_LINK14"/>
      <w:bookmarkStart w:id="43" w:name="OLE_LINK13"/>
      <w:r>
        <w:rPr>
          <w:rFonts w:hint="eastAsia" w:ascii="宋体" w:hAnsi="宋体" w:cs="宋体"/>
          <w:b/>
          <w:color w:val="auto"/>
          <w:spacing w:val="6"/>
          <w:sz w:val="24"/>
          <w:highlight w:val="none"/>
        </w:rPr>
        <w:t>残疾人福利性单位声明函</w:t>
      </w:r>
    </w:p>
    <w:bookmarkEnd w:id="42"/>
    <w:bookmarkEnd w:id="43"/>
    <w:p>
      <w:pPr>
        <w:shd w:val="clear"/>
        <w:spacing w:line="588" w:lineRule="exact"/>
        <w:rPr>
          <w:rFonts w:ascii="宋体" w:hAnsi="宋体" w:cs="宋体"/>
          <w:b/>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民政部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______单位的______项目采购活动提供本单位制造的货物（由本单位承担工程/提供服务），或者提供其他残疾人福利性单位制造的货物（不包括使用非残疾人福利性单位注册商标的货物）。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hd w:val="clear"/>
        <w:spacing w:line="588" w:lineRule="exact"/>
        <w:ind w:firstLine="504" w:firstLineChars="200"/>
        <w:rPr>
          <w:rFonts w:ascii="宋体" w:hAnsi="宋体" w:cs="宋体"/>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p>
    <w:p>
      <w:pPr>
        <w:shd w:val="clear"/>
        <w:tabs>
          <w:tab w:val="left" w:pos="4860"/>
        </w:tabs>
        <w:spacing w:line="588" w:lineRule="exact"/>
        <w:ind w:right="1560" w:firstLine="504" w:firstLineChars="200"/>
        <w:jc w:val="center"/>
        <w:rPr>
          <w:rFonts w:ascii="宋体" w:hAnsi="宋体" w:cs="宋体"/>
          <w:color w:val="auto"/>
          <w:spacing w:val="6"/>
          <w:sz w:val="24"/>
          <w:highlight w:val="none"/>
        </w:rPr>
      </w:pPr>
      <w:r>
        <w:rPr>
          <w:rFonts w:ascii="宋体" w:hAnsi="宋体" w:cs="宋体"/>
          <w:color w:val="auto"/>
          <w:spacing w:val="6"/>
          <w:sz w:val="24"/>
          <w:highlight w:val="none"/>
        </w:rPr>
        <w:t xml:space="preserve">               单位名称（盖章）：</w:t>
      </w:r>
    </w:p>
    <w:p>
      <w:pPr>
        <w:shd w:val="clear"/>
        <w:tabs>
          <w:tab w:val="left" w:pos="4860"/>
        </w:tabs>
        <w:spacing w:line="588" w:lineRule="exact"/>
        <w:ind w:right="1560" w:firstLine="504" w:firstLineChars="200"/>
        <w:jc w:val="center"/>
        <w:rPr>
          <w:rFonts w:ascii="宋体" w:hAnsi="宋体" w:cs="宋体"/>
          <w:color w:val="auto"/>
          <w:spacing w:val="6"/>
          <w:sz w:val="24"/>
          <w:highlight w:val="none"/>
        </w:rPr>
      </w:pPr>
      <w:r>
        <w:rPr>
          <w:rFonts w:ascii="宋体" w:hAnsi="宋体" w:cs="宋体"/>
          <w:color w:val="auto"/>
          <w:spacing w:val="6"/>
          <w:sz w:val="24"/>
          <w:highlight w:val="none"/>
        </w:rPr>
        <w:t xml:space="preserve">       日  期：</w:t>
      </w: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pStyle w:val="25"/>
        <w:shd w:val="clear"/>
        <w:spacing w:line="360" w:lineRule="auto"/>
        <w:ind w:right="420"/>
        <w:rPr>
          <w:rFonts w:ascii="Times New Roman" w:hAnsi="Times New Roman"/>
          <w:bCs/>
          <w:color w:val="auto"/>
          <w:highlight w:val="none"/>
        </w:rPr>
      </w:pPr>
      <w:r>
        <w:rPr>
          <w:rFonts w:hint="eastAsia" w:ascii="Times New Roman" w:hAnsi="Times New Roman"/>
          <w:bCs/>
          <w:color w:val="auto"/>
          <w:highlight w:val="none"/>
        </w:rPr>
        <w:t>附件十：</w:t>
      </w:r>
    </w:p>
    <w:p>
      <w:pPr>
        <w:pStyle w:val="25"/>
        <w:shd w:val="clear"/>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pPr>
        <w:shd w:val="clear"/>
        <w:autoSpaceDE w:val="0"/>
        <w:autoSpaceDN w:val="0"/>
        <w:adjustRightInd w:val="0"/>
        <w:spacing w:line="360" w:lineRule="auto"/>
        <w:jc w:val="left"/>
        <w:rPr>
          <w:rFonts w:ascii="宋体" w:cs="宋体"/>
          <w:color w:val="auto"/>
          <w:kern w:val="0"/>
          <w:szCs w:val="21"/>
          <w:highlight w:val="none"/>
        </w:rPr>
      </w:pPr>
      <w:r>
        <w:rPr>
          <w:rFonts w:hint="eastAsia"/>
          <w:color w:val="auto"/>
          <w:highlight w:val="none"/>
        </w:rPr>
        <w:t>　　</w:t>
      </w:r>
      <w:r>
        <w:rPr>
          <w:rFonts w:hint="eastAsia" w:ascii="宋体" w:cs="宋体"/>
          <w:color w:val="auto"/>
          <w:kern w:val="0"/>
          <w:szCs w:val="21"/>
          <w:highlight w:val="none"/>
        </w:rPr>
        <w:t xml:space="preserve">     </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）磋商。现就联合体磋商事宜订立如下协议：</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采购项目磋商响应文件编制和合同谈判活动，并代表联合体提交和接收相关的资料、信息及指示，并处理与之有关的一切事务，负责合同实施阶段的主办、组织和协调工作。</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、联合体将严格按照采购文件的各项要求，递交磋商响应文件，履行合同，并对外承担连带责任。</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5</w:t>
      </w:r>
      <w:r>
        <w:rPr>
          <w:rFonts w:hint="eastAsia" w:ascii="宋体" w:hAnsi="宋体" w:cs="宋体"/>
          <w:color w:val="auto"/>
          <w:kern w:val="0"/>
          <w:szCs w:val="21"/>
          <w:highlight w:val="none"/>
        </w:rPr>
        <w:t>、本协议书自签署之日起生效，合同履行完毕后自动失效。</w:t>
      </w:r>
    </w:p>
    <w:p>
      <w:pPr>
        <w:shd w:val="clear"/>
        <w:autoSpaceDE w:val="0"/>
        <w:autoSpaceDN w:val="0"/>
        <w:adjustRightInd w:val="0"/>
        <w:spacing w:line="360" w:lineRule="auto"/>
        <w:ind w:firstLine="420"/>
        <w:jc w:val="left"/>
        <w:rPr>
          <w:rFonts w:ascii="宋体" w:cs="宋体"/>
          <w:color w:val="auto"/>
          <w:kern w:val="0"/>
          <w:szCs w:val="21"/>
          <w:highlight w:val="none"/>
        </w:rPr>
      </w:pPr>
      <w:r>
        <w:rPr>
          <w:rFonts w:ascii="宋体" w:hAnsi="宋体" w:cs="TimesNewRomanPSMT"/>
          <w:color w:val="auto"/>
          <w:kern w:val="0"/>
          <w:szCs w:val="21"/>
          <w:highlight w:val="none"/>
        </w:rPr>
        <w:t>6</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pStyle w:val="25"/>
        <w:shd w:val="clear"/>
        <w:rPr>
          <w:color w:val="auto"/>
          <w:highlight w:val="none"/>
        </w:rPr>
      </w:pPr>
      <w:r>
        <w:rPr>
          <w:rFonts w:hint="eastAsia"/>
          <w:color w:val="auto"/>
          <w:highlight w:val="none"/>
        </w:rPr>
        <w:t>......</w:t>
      </w:r>
    </w:p>
    <w:p>
      <w:pPr>
        <w:pStyle w:val="25"/>
        <w:shd w:val="clear"/>
        <w:rPr>
          <w:color w:val="auto"/>
          <w:highlight w:val="none"/>
        </w:rPr>
      </w:pPr>
    </w:p>
    <w:p>
      <w:pPr>
        <w:pStyle w:val="25"/>
        <w:shd w:val="clear"/>
        <w:spacing w:line="360" w:lineRule="auto"/>
        <w:ind w:firstLine="420"/>
        <w:jc w:val="right"/>
        <w:rPr>
          <w:rFonts w:ascii="Times New Roman" w:hAnsi="Times New Roman"/>
          <w:color w:val="auto"/>
          <w:highlight w:val="none"/>
          <w:u w:val="single"/>
        </w:rPr>
      </w:pPr>
      <w:r>
        <w:rPr>
          <w:rFonts w:hint="eastAsia"/>
          <w:bCs/>
          <w:color w:val="auto"/>
          <w:highlight w:val="none"/>
          <w:u w:val="single"/>
        </w:rPr>
        <w:t xml:space="preserve">    </w:t>
      </w:r>
      <w:r>
        <w:rPr>
          <w:rFonts w:hint="eastAsia"/>
          <w:bCs/>
          <w:color w:val="auto"/>
          <w:highlight w:val="none"/>
        </w:rPr>
        <w:t>年</w:t>
      </w:r>
      <w:r>
        <w:rPr>
          <w:rFonts w:hint="eastAsia"/>
          <w:bCs/>
          <w:color w:val="auto"/>
          <w:highlight w:val="none"/>
          <w:u w:val="single"/>
        </w:rPr>
        <w:t xml:space="preserve">    </w:t>
      </w:r>
      <w:r>
        <w:rPr>
          <w:rFonts w:hint="eastAsia"/>
          <w:bCs/>
          <w:color w:val="auto"/>
          <w:highlight w:val="none"/>
        </w:rPr>
        <w:t>月</w:t>
      </w:r>
      <w:r>
        <w:rPr>
          <w:rFonts w:hint="eastAsia"/>
          <w:bCs/>
          <w:color w:val="auto"/>
          <w:highlight w:val="none"/>
          <w:u w:val="single"/>
        </w:rPr>
        <w:t xml:space="preserve">    </w:t>
      </w:r>
      <w:r>
        <w:rPr>
          <w:rFonts w:hint="eastAsia"/>
          <w:bCs/>
          <w:color w:val="auto"/>
          <w:highlight w:val="none"/>
        </w:rPr>
        <w:t>日</w:t>
      </w:r>
    </w:p>
    <w:p>
      <w:pPr>
        <w:shd w:val="clear"/>
        <w:jc w:val="center"/>
        <w:rPr>
          <w:rFonts w:ascii="宋体" w:hAnsi="宋体"/>
          <w:b/>
          <w:color w:val="auto"/>
          <w:sz w:val="36"/>
          <w:szCs w:val="36"/>
          <w:highlight w:val="none"/>
        </w:rPr>
      </w:pPr>
      <w:r>
        <w:rPr>
          <w:rFonts w:hint="eastAsia" w:ascii="宋体" w:hAnsi="宋体"/>
          <w:b/>
          <w:color w:val="auto"/>
          <w:sz w:val="36"/>
          <w:szCs w:val="36"/>
          <w:highlight w:val="none"/>
        </w:rPr>
        <w:t>最终报价</w:t>
      </w:r>
    </w:p>
    <w:p>
      <w:pPr>
        <w:shd w:val="clear"/>
        <w:jc w:val="center"/>
        <w:rPr>
          <w:rFonts w:ascii="黑体" w:eastAsia="黑体"/>
          <w:bCs/>
          <w:color w:val="auto"/>
          <w:sz w:val="30"/>
          <w:szCs w:val="30"/>
          <w:highlight w:val="none"/>
        </w:rPr>
      </w:pPr>
      <w:r>
        <w:rPr>
          <w:color w:val="auto"/>
          <w:sz w:val="20"/>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274320</wp:posOffset>
                </wp:positionV>
                <wp:extent cx="60826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8266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6pt;height:0pt;width:478.95pt;z-index:251661312;mso-width-relative:page;mso-height-relative:page;" filled="f" stroked="t" coordsize="21600,21600" o:gfxdata="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T4fHNYAAAAGAQAADwAAAAAAAAABACAA&#10;AAAiAAAAZHJzL2Rvd25yZXYueG1sUEsBAhQAFAAAAAgAh07iQLSKg4bWAQAAmQMAAA4AAAAAAAAA&#10;AQAgAAAAJQEAAGRycy9lMm9Eb2MueG1sUEsFBgAAAAAGAAYAWQEAAG0FAAAAAA==&#10;">
                <v:fill on="f" focussize="0,0"/>
                <v:stroke weight="1pt" color="#000000" joinstyle="round"/>
                <v:imagedata o:title=""/>
                <o:lock v:ext="edit" aspectratio="f"/>
              </v:line>
            </w:pict>
          </mc:Fallback>
        </mc:AlternateContent>
      </w:r>
      <w:r>
        <w:rPr>
          <w:rFonts w:hint="eastAsia"/>
          <w:color w:val="auto"/>
          <w:highlight w:val="none"/>
        </w:rPr>
        <w:t xml:space="preserve">                                                                 </w:t>
      </w:r>
    </w:p>
    <w:p>
      <w:pPr>
        <w:shd w:val="clear"/>
        <w:rPr>
          <w:b/>
          <w:bCs/>
          <w:color w:val="auto"/>
          <w:sz w:val="32"/>
          <w:szCs w:val="28"/>
          <w:highlight w:val="none"/>
        </w:rPr>
      </w:pPr>
      <w:r>
        <w:rPr>
          <w:rFonts w:hint="eastAsia"/>
          <w:b/>
          <w:bCs/>
          <w:color w:val="auto"/>
          <w:sz w:val="32"/>
          <w:szCs w:val="28"/>
          <w:highlight w:val="none"/>
        </w:rPr>
        <w:t>项目名称：南宁市教育园区发展规划及实施方案</w:t>
      </w:r>
    </w:p>
    <w:p>
      <w:pPr>
        <w:shd w:val="clear"/>
        <w:rPr>
          <w:rFonts w:hint="eastAsia" w:eastAsia="宋体"/>
          <w:b/>
          <w:bCs/>
          <w:color w:val="auto"/>
          <w:sz w:val="32"/>
          <w:szCs w:val="28"/>
          <w:highlight w:val="none"/>
          <w:lang w:eastAsia="zh-CN"/>
        </w:rPr>
      </w:pPr>
      <w:r>
        <w:rPr>
          <w:rFonts w:hint="eastAsia"/>
          <w:b/>
          <w:bCs/>
          <w:color w:val="auto"/>
          <w:sz w:val="32"/>
          <w:szCs w:val="28"/>
          <w:highlight w:val="none"/>
        </w:rPr>
        <w:t>项目编号：</w:t>
      </w:r>
      <w:r>
        <w:rPr>
          <w:rFonts w:hint="eastAsia"/>
          <w:b/>
          <w:bCs/>
          <w:color w:val="auto"/>
          <w:sz w:val="32"/>
          <w:szCs w:val="28"/>
          <w:highlight w:val="none"/>
          <w:lang w:eastAsia="zh-CN"/>
        </w:rPr>
        <w:t>NNZC2020-C3-990347-JGJD</w:t>
      </w:r>
    </w:p>
    <w:p>
      <w:pPr>
        <w:shd w:val="clear"/>
        <w:rPr>
          <w:color w:val="auto"/>
          <w:sz w:val="28"/>
          <w:szCs w:val="28"/>
          <w:highlight w:val="none"/>
        </w:rPr>
      </w:pPr>
      <w:r>
        <w:rPr>
          <w:rFonts w:hint="eastAsia"/>
          <w:color w:val="auto"/>
          <w:sz w:val="28"/>
          <w:szCs w:val="28"/>
          <w:highlight w:val="none"/>
        </w:rPr>
        <w:t>说明：最终报价应列明各项产品的最终单价和最终总报价，最终报价如只列明最终总报价的，则最终单价以竞标报价中的单价为基础，同比例调整。</w:t>
      </w:r>
    </w:p>
    <w:p>
      <w:pPr>
        <w:shd w:val="clear"/>
        <w:rPr>
          <w:b/>
          <w:bCs/>
          <w:color w:val="auto"/>
          <w:sz w:val="32"/>
          <w:szCs w:val="28"/>
          <w:highlight w:val="none"/>
        </w:rPr>
      </w:pPr>
      <w:r>
        <w:rPr>
          <w:rFonts w:hint="eastAsia"/>
          <w:color w:val="auto"/>
          <w:sz w:val="28"/>
          <w:szCs w:val="28"/>
          <w:highlight w:val="none"/>
          <w:u w:val="single"/>
        </w:rPr>
        <w:t xml:space="preserve"> </w:t>
      </w:r>
      <w:r>
        <w:rPr>
          <w:rFonts w:hint="eastAsia"/>
          <w:color w:val="auto"/>
          <w:sz w:val="32"/>
          <w:szCs w:val="28"/>
          <w:highlight w:val="none"/>
          <w:u w:val="single"/>
        </w:rPr>
        <w:t xml:space="preserve">                                                  </w:t>
      </w:r>
    </w:p>
    <w:p>
      <w:pPr>
        <w:shd w:val="clear"/>
        <w:rPr>
          <w:b/>
          <w:bCs/>
          <w:color w:val="auto"/>
          <w:sz w:val="32"/>
          <w:szCs w:val="28"/>
          <w:highlight w:val="none"/>
        </w:rPr>
      </w:pPr>
    </w:p>
    <w:p>
      <w:pPr>
        <w:shd w:val="clear"/>
        <w:ind w:left="321" w:hanging="321" w:hangingChars="100"/>
        <w:rPr>
          <w:b/>
          <w:bCs/>
          <w:color w:val="auto"/>
          <w:sz w:val="32"/>
          <w:szCs w:val="28"/>
          <w:highlight w:val="none"/>
        </w:rPr>
      </w:pPr>
      <w:r>
        <w:rPr>
          <w:rFonts w:hint="eastAsia"/>
          <w:b/>
          <w:bCs/>
          <w:color w:val="auto"/>
          <w:sz w:val="32"/>
          <w:szCs w:val="28"/>
          <w:highlight w:val="none"/>
        </w:rPr>
        <w:t>最终报价（大写）人民币：</w:t>
      </w:r>
    </w:p>
    <w:p>
      <w:pPr>
        <w:shd w:val="clear"/>
        <w:rPr>
          <w:b/>
          <w:bCs/>
          <w:color w:val="auto"/>
          <w:sz w:val="32"/>
          <w:szCs w:val="28"/>
          <w:highlight w:val="none"/>
        </w:rPr>
      </w:pPr>
      <w:r>
        <w:rPr>
          <w:rFonts w:hint="eastAsia"/>
          <w:b/>
          <w:bCs/>
          <w:color w:val="auto"/>
          <w:sz w:val="32"/>
          <w:szCs w:val="28"/>
          <w:highlight w:val="none"/>
        </w:rPr>
        <w:t xml:space="preserve">             （小写）￥：</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ind w:firstLine="1680" w:firstLineChars="600"/>
        <w:rPr>
          <w:color w:val="auto"/>
          <w:sz w:val="28"/>
          <w:szCs w:val="28"/>
          <w:highlight w:val="none"/>
        </w:rPr>
      </w:pPr>
      <w:r>
        <w:rPr>
          <w:rFonts w:hint="eastAsia"/>
          <w:color w:val="auto"/>
          <w:sz w:val="28"/>
          <w:szCs w:val="28"/>
          <w:highlight w:val="none"/>
        </w:rPr>
        <w:t>大写金额数字规范：壹 贰 叁 肆 伍 陆 柒 捌 玖 拾</w:t>
      </w:r>
    </w:p>
    <w:p>
      <w:pPr>
        <w:shd w:val="clear"/>
        <w:rPr>
          <w:color w:val="auto"/>
          <w:highlight w:val="none"/>
        </w:rPr>
      </w:pPr>
      <w:r>
        <w:rPr>
          <w:color w:val="auto"/>
          <w:sz w:val="20"/>
          <w:highlight w:val="non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99060</wp:posOffset>
                </wp:positionV>
                <wp:extent cx="58864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8864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7.8pt;height:0pt;width:463.5pt;z-index:251662336;mso-width-relative:page;mso-height-relative:page;" filled="f" stroked="t" coordsize="21600,21600" o:gfxdata="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hvZ7dUAAAAIAQAADwAAAAAAAAABACAA&#10;AAAiAAAAZHJzL2Rvd25yZXYueG1sUEsBAhQAFAAAAAgAh07iQFY+yYvXAQAAmwMAAA4AAAAAAAAA&#10;AQAgAAAAJAEAAGRycy9lMm9Eb2MueG1sUEsFBgAAAAAGAAYAWQEAAG0FAAAAAA==&#10;">
                <v:fill on="f" focussize="0,0"/>
                <v:stroke weight="1pt" color="#000000" joinstyle="round"/>
                <v:imagedata o:title=""/>
                <o:lock v:ext="edit" aspectratio="f"/>
              </v:line>
            </w:pict>
          </mc:Fallback>
        </mc:AlternateContent>
      </w:r>
    </w:p>
    <w:p>
      <w:pPr>
        <w:shd w:val="clear"/>
        <w:rPr>
          <w:b/>
          <w:bCs/>
          <w:color w:val="auto"/>
          <w:sz w:val="28"/>
          <w:highlight w:val="none"/>
        </w:rPr>
      </w:pPr>
      <w:r>
        <w:rPr>
          <w:rFonts w:hint="eastAsia"/>
          <w:b/>
          <w:bCs/>
          <w:color w:val="auto"/>
          <w:sz w:val="28"/>
          <w:highlight w:val="none"/>
        </w:rPr>
        <w:t xml:space="preserve">报价人（单位）名称：                              </w:t>
      </w:r>
    </w:p>
    <w:p>
      <w:pPr>
        <w:pStyle w:val="30"/>
        <w:shd w:val="clear"/>
        <w:rPr>
          <w:b/>
          <w:bCs/>
          <w:color w:val="auto"/>
          <w:sz w:val="28"/>
          <w:highlight w:val="none"/>
        </w:rPr>
      </w:pPr>
      <w:r>
        <w:rPr>
          <w:rFonts w:hint="eastAsia"/>
          <w:b/>
          <w:bCs/>
          <w:color w:val="auto"/>
          <w:sz w:val="28"/>
          <w:highlight w:val="none"/>
        </w:rPr>
        <w:t>法定代表人或其委托代理人（签字或盖章）：</w:t>
      </w:r>
    </w:p>
    <w:p>
      <w:pPr>
        <w:pStyle w:val="30"/>
        <w:shd w:val="clear"/>
        <w:rPr>
          <w:b/>
          <w:bCs/>
          <w:color w:val="auto"/>
          <w:sz w:val="28"/>
          <w:highlight w:val="none"/>
        </w:rPr>
      </w:pPr>
    </w:p>
    <w:p>
      <w:pPr>
        <w:pStyle w:val="30"/>
        <w:shd w:val="clear"/>
        <w:rPr>
          <w:b/>
          <w:bCs/>
          <w:color w:val="auto"/>
          <w:sz w:val="28"/>
          <w:highlight w:val="none"/>
        </w:rPr>
      </w:pPr>
      <w:r>
        <w:rPr>
          <w:rFonts w:hint="eastAsia"/>
          <w:b/>
          <w:bCs/>
          <w:color w:val="auto"/>
          <w:sz w:val="28"/>
          <w:highlight w:val="none"/>
        </w:rPr>
        <w:t>日期：    年   月  日</w:t>
      </w:r>
    </w:p>
    <w:p>
      <w:pPr>
        <w:pStyle w:val="30"/>
        <w:shd w:val="clear"/>
        <w:rPr>
          <w:color w:val="auto"/>
          <w:highlight w:val="none"/>
        </w:rPr>
      </w:pPr>
    </w:p>
    <w:p>
      <w:pPr>
        <w:shd w:val="clear"/>
        <w:rPr>
          <w:color w:val="auto"/>
          <w:sz w:val="28"/>
          <w:highlight w:val="none"/>
        </w:rPr>
      </w:pPr>
    </w:p>
    <w:p>
      <w:pPr>
        <w:pStyle w:val="30"/>
        <w:shd w:val="clear"/>
        <w:rPr>
          <w:color w:val="auto"/>
          <w:sz w:val="28"/>
          <w:highlight w:val="none"/>
        </w:rPr>
      </w:pPr>
    </w:p>
    <w:p>
      <w:pPr>
        <w:pStyle w:val="30"/>
        <w:shd w:val="clear"/>
        <w:rPr>
          <w:color w:val="auto"/>
          <w:sz w:val="28"/>
          <w:szCs w:val="28"/>
          <w:highlight w:val="none"/>
        </w:rPr>
      </w:pPr>
    </w:p>
    <w:p>
      <w:pPr>
        <w:shd w:val="clear"/>
        <w:jc w:val="center"/>
        <w:rPr>
          <w:rFonts w:ascii="宋体" w:hAnsi="宋体"/>
          <w:b/>
          <w:color w:val="auto"/>
          <w:sz w:val="28"/>
          <w:szCs w:val="28"/>
          <w:highlight w:val="none"/>
        </w:rPr>
      </w:pPr>
      <w:r>
        <w:rPr>
          <w:rFonts w:hint="eastAsia" w:ascii="宋体" w:hAnsi="宋体"/>
          <w:b/>
          <w:color w:val="auto"/>
          <w:sz w:val="28"/>
          <w:szCs w:val="28"/>
          <w:highlight w:val="none"/>
        </w:rPr>
        <w:t>（备注：进入磋商并通知需要做出最终报价使用此表格）</w:t>
      </w:r>
    </w:p>
    <w:p>
      <w:pPr>
        <w:shd w:val="clear"/>
        <w:spacing w:beforeLines="50" w:afterLines="50"/>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rFonts w:ascii="宋体" w:hAnsi="宋体" w:cs="宋体"/>
          <w:b/>
          <w:color w:val="auto"/>
          <w:sz w:val="44"/>
          <w:szCs w:val="44"/>
          <w:highlight w:val="none"/>
        </w:rPr>
      </w:pPr>
    </w:p>
    <w:p>
      <w:pPr>
        <w:pStyle w:val="30"/>
        <w:shd w:val="clear"/>
        <w:rPr>
          <w:color w:val="auto"/>
          <w:highlight w:val="none"/>
        </w:rPr>
      </w:pPr>
    </w:p>
    <w:p>
      <w:pPr>
        <w:numPr>
          <w:ilvl w:val="0"/>
          <w:numId w:val="4"/>
        </w:numPr>
        <w:shd w:val="clear"/>
        <w:spacing w:beforeLines="50" w:afterLines="50"/>
        <w:ind w:firstLine="883" w:firstLineChars="20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合同主要条款</w:t>
      </w: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pStyle w:val="30"/>
        <w:shd w:val="clear"/>
        <w:rPr>
          <w:rFonts w:ascii="宋体" w:hAnsi="宋体" w:cs="宋体"/>
          <w:b/>
          <w:bCs/>
          <w:color w:val="auto"/>
          <w:sz w:val="44"/>
          <w:szCs w:val="44"/>
          <w:highlight w:val="none"/>
        </w:rPr>
      </w:pPr>
    </w:p>
    <w:p>
      <w:pPr>
        <w:shd w:val="clear"/>
        <w:snapToGrid w:val="0"/>
        <w:spacing w:line="360" w:lineRule="auto"/>
        <w:rPr>
          <w:rFonts w:eastAsia="黑体"/>
          <w:bCs/>
          <w:color w:val="auto"/>
          <w:sz w:val="32"/>
          <w:szCs w:val="32"/>
          <w:highlight w:val="none"/>
          <w:u w:val="single"/>
        </w:rPr>
      </w:pPr>
      <w:r>
        <w:rPr>
          <w:rFonts w:hAnsi="黑体" w:eastAsia="黑体"/>
          <w:bCs/>
          <w:color w:val="auto"/>
          <w:sz w:val="32"/>
          <w:szCs w:val="32"/>
          <w:highlight w:val="none"/>
        </w:rPr>
        <w:t>课题编号</w:t>
      </w:r>
      <w:r>
        <w:rPr>
          <w:rFonts w:eastAsia="黑体"/>
          <w:bCs/>
          <w:color w:val="auto"/>
          <w:sz w:val="32"/>
          <w:szCs w:val="32"/>
          <w:highlight w:val="none"/>
        </w:rPr>
        <w:t xml:space="preserve">           </w:t>
      </w:r>
      <w:r>
        <w:rPr>
          <w:rFonts w:hint="eastAsia" w:eastAsia="黑体"/>
          <w:bCs/>
          <w:color w:val="auto"/>
          <w:sz w:val="32"/>
          <w:szCs w:val="32"/>
          <w:highlight w:val="none"/>
        </w:rPr>
        <w:t xml:space="preserve">              </w:t>
      </w:r>
      <w:r>
        <w:rPr>
          <w:rFonts w:eastAsia="黑体"/>
          <w:bCs/>
          <w:color w:val="auto"/>
          <w:sz w:val="32"/>
          <w:szCs w:val="32"/>
          <w:highlight w:val="none"/>
        </w:rPr>
        <w:t xml:space="preserve"> </w:t>
      </w:r>
      <w:r>
        <w:rPr>
          <w:rFonts w:hAnsi="黑体" w:eastAsia="黑体"/>
          <w:bCs/>
          <w:color w:val="auto"/>
          <w:sz w:val="32"/>
          <w:szCs w:val="32"/>
          <w:highlight w:val="none"/>
        </w:rPr>
        <w:t>合同编号</w: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南宁市发展和改革委员会课题研究</w:t>
      </w: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（规划编制）合同范本</w:t>
      </w:r>
    </w:p>
    <w:p>
      <w:pPr>
        <w:shd w:val="clear"/>
        <w:snapToGrid w:val="0"/>
        <w:spacing w:line="360" w:lineRule="auto"/>
        <w:rPr>
          <w:b/>
          <w:bCs/>
          <w:color w:val="auto"/>
          <w:sz w:val="30"/>
          <w:szCs w:val="30"/>
          <w:highlight w:val="none"/>
        </w:rPr>
      </w:pP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课题名称：</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委托单位（甲方）：</w:t>
      </w:r>
      <w:r>
        <w:rPr>
          <w:rFonts w:eastAsia="楷体_GB2312"/>
          <w:bCs/>
          <w:color w:val="auto"/>
          <w:sz w:val="32"/>
          <w:szCs w:val="32"/>
          <w:highlight w:val="none"/>
          <w:u w:val="single"/>
        </w:rPr>
        <w:t>南宁市发展和改革委员会</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承担单位（乙方）：</w:t>
      </w:r>
    </w:p>
    <w:p>
      <w:pPr>
        <w:shd w:val="clear"/>
        <w:snapToGrid w:val="0"/>
        <w:spacing w:line="360" w:lineRule="auto"/>
        <w:rPr>
          <w:b/>
          <w:bCs/>
          <w:color w:val="auto"/>
          <w:sz w:val="30"/>
          <w:szCs w:val="30"/>
          <w:highlight w:val="none"/>
        </w:rPr>
      </w:pPr>
      <w:r>
        <w:rPr>
          <w:rFonts w:eastAsia="楷体_GB2312"/>
          <w:bCs/>
          <w:color w:val="auto"/>
          <w:sz w:val="32"/>
          <w:szCs w:val="32"/>
          <w:highlight w:val="none"/>
        </w:rPr>
        <w:t>课题编制负责人：</w:t>
      </w:r>
      <w:r>
        <w:rPr>
          <w:color w:val="auto"/>
          <w:szCs w:val="22"/>
          <w:highlight w:val="none"/>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69215</wp:posOffset>
                </wp:positionV>
                <wp:extent cx="635" cy="635"/>
                <wp:effectExtent l="0" t="0" r="0" b="0"/>
                <wp:wrapNone/>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168pt;margin-top:5.45pt;height:0.05pt;width:0.05pt;z-index:251663360;mso-width-relative:page;mso-height-relative:page;" filled="f" stroked="t" coordsize="21600,21600" o:gfxdata="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oRQW1QAAAAkBAAAPAAAAAAAAAAEAIAAAACIAAABkcnMvZG93bnJldi54bWxQSwEC&#10;FAAUAAAACACHTuJACL4kY74BAABfAwAADgAAAAAAAAABACAAAAAkAQAAZHJzL2Uyb0RvYy54bWxQ&#10;SwUGAAAAAAYABgBZAQAAVAUAAAAA&#10;">
                <v:fill on="f" focussize="0,0"/>
                <v:stroke color="#000000" joinstyle="round"/>
                <v:imagedata o:title=""/>
                <o:lock v:ext="edit" aspectratio="f"/>
              </v:line>
            </w:pict>
          </mc:Fallback>
        </mc:AlternateConten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b/>
          <w:bCs/>
          <w:color w:val="auto"/>
          <w:sz w:val="30"/>
          <w:szCs w:val="30"/>
          <w:highlight w:val="none"/>
        </w:rPr>
      </w:pPr>
      <w:r>
        <w:rPr>
          <w:b/>
          <w:bCs/>
          <w:color w:val="auto"/>
          <w:sz w:val="30"/>
          <w:szCs w:val="30"/>
          <w:highlight w:val="none"/>
        </w:rPr>
        <w:t>年</w:t>
      </w:r>
      <w:r>
        <w:rPr>
          <w:rFonts w:hint="eastAsia"/>
          <w:b/>
          <w:bCs/>
          <w:color w:val="auto"/>
          <w:sz w:val="30"/>
          <w:szCs w:val="30"/>
          <w:highlight w:val="none"/>
        </w:rPr>
        <w:t xml:space="preserve">    </w:t>
      </w:r>
      <w:r>
        <w:rPr>
          <w:b/>
          <w:bCs/>
          <w:color w:val="auto"/>
          <w:sz w:val="30"/>
          <w:szCs w:val="30"/>
          <w:highlight w:val="none"/>
        </w:rPr>
        <w:t>月</w:t>
      </w:r>
    </w:p>
    <w:p>
      <w:pPr>
        <w:shd w:val="clear"/>
        <w:snapToGrid w:val="0"/>
        <w:spacing w:line="360" w:lineRule="auto"/>
        <w:rPr>
          <w:rFonts w:eastAsia="黑体"/>
          <w:bCs/>
          <w:color w:val="auto"/>
          <w:sz w:val="32"/>
          <w:szCs w:val="32"/>
          <w:highlight w:val="none"/>
          <w:u w:val="single"/>
        </w:rPr>
      </w:pPr>
      <w:r>
        <w:rPr>
          <w:b/>
          <w:bCs/>
          <w:color w:val="auto"/>
          <w:sz w:val="28"/>
          <w:szCs w:val="28"/>
          <w:highlight w:val="none"/>
        </w:rPr>
        <w:br w:type="page"/>
      </w:r>
      <w:r>
        <w:rPr>
          <w:rFonts w:hAnsi="黑体" w:eastAsia="黑体"/>
          <w:bCs/>
          <w:color w:val="auto"/>
          <w:sz w:val="32"/>
          <w:szCs w:val="32"/>
          <w:highlight w:val="none"/>
        </w:rPr>
        <w:t>课题编号</w:t>
      </w:r>
      <w:r>
        <w:rPr>
          <w:rFonts w:eastAsia="黑体"/>
          <w:bCs/>
          <w:color w:val="auto"/>
          <w:sz w:val="32"/>
          <w:szCs w:val="32"/>
          <w:highlight w:val="none"/>
        </w:rPr>
        <w:t xml:space="preserve">           </w:t>
      </w:r>
      <w:r>
        <w:rPr>
          <w:rFonts w:hint="eastAsia" w:eastAsia="黑体"/>
          <w:bCs/>
          <w:color w:val="auto"/>
          <w:sz w:val="32"/>
          <w:szCs w:val="32"/>
          <w:highlight w:val="none"/>
        </w:rPr>
        <w:t xml:space="preserve">              </w:t>
      </w:r>
      <w:r>
        <w:rPr>
          <w:rFonts w:eastAsia="黑体"/>
          <w:bCs/>
          <w:color w:val="auto"/>
          <w:sz w:val="32"/>
          <w:szCs w:val="32"/>
          <w:highlight w:val="none"/>
        </w:rPr>
        <w:t xml:space="preserve"> </w:t>
      </w:r>
      <w:r>
        <w:rPr>
          <w:rFonts w:hAnsi="黑体" w:eastAsia="黑体"/>
          <w:bCs/>
          <w:color w:val="auto"/>
          <w:sz w:val="32"/>
          <w:szCs w:val="32"/>
          <w:highlight w:val="none"/>
        </w:rPr>
        <w:t>合同编号</w: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南宁市发展和改革委员会课题研究</w:t>
      </w: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（规划编制）合同范本</w:t>
      </w:r>
    </w:p>
    <w:p>
      <w:pPr>
        <w:shd w:val="clear"/>
        <w:snapToGrid w:val="0"/>
        <w:spacing w:line="360" w:lineRule="auto"/>
        <w:rPr>
          <w:b/>
          <w:bCs/>
          <w:color w:val="auto"/>
          <w:sz w:val="30"/>
          <w:szCs w:val="30"/>
          <w:highlight w:val="none"/>
        </w:rPr>
      </w:pP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课题名称：</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委托单位（甲方）：</w:t>
      </w:r>
      <w:r>
        <w:rPr>
          <w:rFonts w:eastAsia="楷体_GB2312"/>
          <w:bCs/>
          <w:color w:val="auto"/>
          <w:sz w:val="32"/>
          <w:szCs w:val="32"/>
          <w:highlight w:val="none"/>
          <w:u w:val="single"/>
        </w:rPr>
        <w:t>南宁市发展和改革委员会</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承担单位（乙方）：</w:t>
      </w:r>
    </w:p>
    <w:p>
      <w:pPr>
        <w:shd w:val="clear"/>
        <w:snapToGrid w:val="0"/>
        <w:spacing w:line="360" w:lineRule="auto"/>
        <w:rPr>
          <w:b/>
          <w:bCs/>
          <w:color w:val="auto"/>
          <w:sz w:val="30"/>
          <w:szCs w:val="30"/>
          <w:highlight w:val="none"/>
        </w:rPr>
      </w:pPr>
      <w:r>
        <w:rPr>
          <w:rFonts w:eastAsia="楷体_GB2312"/>
          <w:bCs/>
          <w:color w:val="auto"/>
          <w:sz w:val="32"/>
          <w:szCs w:val="32"/>
          <w:highlight w:val="none"/>
        </w:rPr>
        <w:t>课题编制负责人：</w:t>
      </w:r>
      <w:r>
        <w:rPr>
          <w:color w:val="auto"/>
          <w:szCs w:val="22"/>
          <w:highlight w:val="none"/>
        </w:rPr>
        <mc:AlternateContent>
          <mc:Choice Requires="wps">
            <w:drawing>
              <wp:anchor distT="0" distB="0" distL="114300" distR="114300" simplePos="0" relativeHeight="251669504" behindDoc="0" locked="0" layoutInCell="1" allowOverlap="1">
                <wp:simplePos x="0" y="0"/>
                <wp:positionH relativeFrom="column">
                  <wp:posOffset>2133600</wp:posOffset>
                </wp:positionH>
                <wp:positionV relativeFrom="paragraph">
                  <wp:posOffset>69215</wp:posOffset>
                </wp:positionV>
                <wp:extent cx="635" cy="635"/>
                <wp:effectExtent l="0" t="0" r="0" b="0"/>
                <wp:wrapNone/>
                <wp:docPr id="7" name="直线 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168pt;margin-top:5.45pt;height:0.05pt;width:0.05pt;z-index:251669504;mso-width-relative:page;mso-height-relative:page;" filled="f" stroked="t" coordsize="21600,21600" o:gfxdata="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aEUFtUAAAAJAQAADwAAAAAAAAABACAAAAAiAAAAZHJzL2Rvd25yZXYueG1sUEsB&#10;AhQAFAAAAAgAh07iQOCbeVu/AQAAXwMAAA4AAAAAAAAAAQAgAAAAJAEAAGRycy9lMm9Eb2MueG1s&#10;UEsFBgAAAAAGAAYAWQEAAFUFAAAAAA==&#10;">
                <v:fill on="f" focussize="0,0"/>
                <v:stroke color="#000000" joinstyle="round"/>
                <v:imagedata o:title=""/>
                <o:lock v:ext="edit" aspectratio="f"/>
              </v:line>
            </w:pict>
          </mc:Fallback>
        </mc:AlternateConten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b/>
          <w:bCs/>
          <w:color w:val="auto"/>
          <w:sz w:val="30"/>
          <w:szCs w:val="30"/>
          <w:highlight w:val="none"/>
        </w:rPr>
      </w:pPr>
      <w:r>
        <w:rPr>
          <w:b/>
          <w:bCs/>
          <w:color w:val="auto"/>
          <w:sz w:val="30"/>
          <w:szCs w:val="30"/>
          <w:highlight w:val="none"/>
        </w:rPr>
        <w:t>年</w:t>
      </w:r>
      <w:r>
        <w:rPr>
          <w:rFonts w:hint="eastAsia"/>
          <w:b/>
          <w:bCs/>
          <w:color w:val="auto"/>
          <w:sz w:val="30"/>
          <w:szCs w:val="30"/>
          <w:highlight w:val="none"/>
        </w:rPr>
        <w:t xml:space="preserve">    </w:t>
      </w:r>
      <w:r>
        <w:rPr>
          <w:b/>
          <w:bCs/>
          <w:color w:val="auto"/>
          <w:sz w:val="30"/>
          <w:szCs w:val="30"/>
          <w:highlight w:val="none"/>
        </w:rPr>
        <w:t>月</w:t>
      </w:r>
    </w:p>
    <w:p>
      <w:pPr>
        <w:shd w:val="clear"/>
        <w:spacing w:line="360" w:lineRule="auto"/>
        <w:rPr>
          <w:bCs/>
          <w:color w:val="auto"/>
          <w:sz w:val="28"/>
          <w:szCs w:val="28"/>
          <w:highlight w:val="none"/>
        </w:rPr>
      </w:pPr>
      <w:r>
        <w:rPr>
          <w:b/>
          <w:bCs/>
          <w:color w:val="auto"/>
          <w:sz w:val="28"/>
          <w:szCs w:val="28"/>
          <w:highlight w:val="none"/>
        </w:rPr>
        <w:br w:type="page"/>
      </w:r>
      <w:r>
        <w:rPr>
          <w:bCs/>
          <w:color w:val="auto"/>
          <w:sz w:val="28"/>
          <w:szCs w:val="28"/>
          <w:highlight w:val="none"/>
        </w:rPr>
        <w:t xml:space="preserve">甲方: </w:t>
      </w:r>
      <w:r>
        <w:rPr>
          <w:bCs/>
          <w:color w:val="auto"/>
          <w:sz w:val="28"/>
          <w:szCs w:val="28"/>
          <w:highlight w:val="none"/>
          <w:u w:val="single"/>
        </w:rPr>
        <w:t>南宁市发展和改革委员会</w:t>
      </w:r>
    </w:p>
    <w:p>
      <w:pPr>
        <w:shd w:val="clear"/>
        <w:spacing w:line="360" w:lineRule="auto"/>
        <w:rPr>
          <w:bCs/>
          <w:color w:val="auto"/>
          <w:sz w:val="28"/>
          <w:szCs w:val="28"/>
          <w:highlight w:val="none"/>
        </w:rPr>
      </w:pPr>
      <w:r>
        <w:rPr>
          <w:bCs/>
          <w:color w:val="auto"/>
          <w:sz w:val="28"/>
          <w:szCs w:val="28"/>
          <w:highlight w:val="none"/>
        </w:rPr>
        <w:t xml:space="preserve">乙方: </w:t>
      </w:r>
    </w:p>
    <w:p>
      <w:pPr>
        <w:shd w:val="clear"/>
        <w:spacing w:line="360" w:lineRule="auto"/>
        <w:ind w:firstLine="560"/>
        <w:rPr>
          <w:bCs/>
          <w:color w:val="auto"/>
          <w:sz w:val="28"/>
          <w:szCs w:val="28"/>
          <w:highlight w:val="none"/>
        </w:rPr>
      </w:pPr>
      <w:r>
        <w:rPr>
          <w:bCs/>
          <w:color w:val="auto"/>
          <w:sz w:val="28"/>
          <w:szCs w:val="28"/>
          <w:highlight w:val="none"/>
        </w:rPr>
        <w:t>甲方委托乙方开展</w:t>
      </w:r>
      <w:r>
        <w:rPr>
          <w:rFonts w:hint="eastAsia"/>
          <w:bCs/>
          <w:color w:val="auto"/>
          <w:sz w:val="28"/>
          <w:szCs w:val="28"/>
          <w:highlight w:val="none"/>
        </w:rPr>
        <w:t xml:space="preserve"> </w:t>
      </w:r>
      <w:r>
        <w:rPr>
          <w:rFonts w:hint="eastAsia"/>
          <w:bCs/>
          <w:color w:val="auto"/>
          <w:sz w:val="28"/>
          <w:szCs w:val="28"/>
          <w:highlight w:val="none"/>
          <w:u w:val="single"/>
        </w:rPr>
        <w:t xml:space="preserve">     </w:t>
      </w:r>
      <w:r>
        <w:rPr>
          <w:bCs/>
          <w:color w:val="auto"/>
          <w:sz w:val="28"/>
          <w:szCs w:val="28"/>
          <w:highlight w:val="none"/>
        </w:rPr>
        <w:t>（以下简称课题），经双方协商一致，签订本合同。</w:t>
      </w:r>
    </w:p>
    <w:p>
      <w:pPr>
        <w:shd w:val="clear"/>
        <w:snapToGrid w:val="0"/>
        <w:spacing w:line="360" w:lineRule="auto"/>
        <w:ind w:firstLine="562" w:firstLineChars="200"/>
        <w:rPr>
          <w:b/>
          <w:bCs/>
          <w:color w:val="auto"/>
          <w:sz w:val="28"/>
          <w:szCs w:val="28"/>
          <w:highlight w:val="none"/>
        </w:rPr>
      </w:pPr>
      <w:r>
        <w:rPr>
          <w:b/>
          <w:bCs/>
          <w:color w:val="auto"/>
          <w:sz w:val="28"/>
          <w:szCs w:val="28"/>
          <w:highlight w:val="none"/>
        </w:rPr>
        <w:t>第一条课题目的、基本内容及研究方式</w:t>
      </w:r>
    </w:p>
    <w:p>
      <w:pPr>
        <w:shd w:val="clear"/>
        <w:snapToGrid w:val="0"/>
        <w:spacing w:line="360" w:lineRule="auto"/>
        <w:ind w:firstLine="560"/>
        <w:rPr>
          <w:bCs/>
          <w:color w:val="auto"/>
          <w:sz w:val="28"/>
          <w:szCs w:val="28"/>
          <w:highlight w:val="none"/>
        </w:rPr>
      </w:pPr>
      <w:r>
        <w:rPr>
          <w:bCs/>
          <w:color w:val="auto"/>
          <w:sz w:val="28"/>
          <w:szCs w:val="28"/>
          <w:highlight w:val="none"/>
        </w:rPr>
        <w:t>1.课题目的：</w:t>
      </w:r>
    </w:p>
    <w:p>
      <w:pPr>
        <w:shd w:val="clear"/>
        <w:snapToGrid w:val="0"/>
        <w:spacing w:line="360" w:lineRule="auto"/>
        <w:ind w:firstLine="560"/>
        <w:rPr>
          <w:bCs/>
          <w:color w:val="auto"/>
          <w:sz w:val="28"/>
          <w:szCs w:val="28"/>
          <w:highlight w:val="none"/>
        </w:rPr>
      </w:pPr>
      <w:r>
        <w:rPr>
          <w:bCs/>
          <w:color w:val="auto"/>
          <w:sz w:val="28"/>
          <w:szCs w:val="28"/>
          <w:highlight w:val="none"/>
        </w:rPr>
        <w:t>2.课题基本内容：</w:t>
      </w:r>
    </w:p>
    <w:p>
      <w:pPr>
        <w:shd w:val="clear"/>
        <w:snapToGrid w:val="0"/>
        <w:spacing w:line="360" w:lineRule="auto"/>
        <w:ind w:firstLine="560"/>
        <w:rPr>
          <w:bCs/>
          <w:color w:val="auto"/>
          <w:sz w:val="28"/>
          <w:szCs w:val="28"/>
          <w:highlight w:val="none"/>
        </w:rPr>
      </w:pPr>
      <w:r>
        <w:rPr>
          <w:bCs/>
          <w:color w:val="auto"/>
          <w:sz w:val="28"/>
          <w:szCs w:val="28"/>
          <w:highlight w:val="none"/>
        </w:rPr>
        <w:t>（1）……</w:t>
      </w:r>
    </w:p>
    <w:p>
      <w:pPr>
        <w:shd w:val="clear"/>
        <w:snapToGrid w:val="0"/>
        <w:spacing w:line="360" w:lineRule="auto"/>
        <w:ind w:firstLine="560"/>
        <w:rPr>
          <w:bCs/>
          <w:color w:val="auto"/>
          <w:sz w:val="28"/>
          <w:szCs w:val="28"/>
          <w:highlight w:val="none"/>
        </w:rPr>
      </w:pPr>
      <w:r>
        <w:rPr>
          <w:bCs/>
          <w:color w:val="auto"/>
          <w:sz w:val="28"/>
          <w:szCs w:val="28"/>
          <w:highlight w:val="none"/>
        </w:rPr>
        <w:t>（2）……</w:t>
      </w:r>
    </w:p>
    <w:p>
      <w:pPr>
        <w:shd w:val="clear"/>
        <w:snapToGrid w:val="0"/>
        <w:spacing w:line="360" w:lineRule="auto"/>
        <w:ind w:firstLine="1260"/>
        <w:rPr>
          <w:bCs/>
          <w:color w:val="auto"/>
          <w:sz w:val="28"/>
          <w:szCs w:val="28"/>
          <w:highlight w:val="none"/>
        </w:rPr>
      </w:pPr>
      <w:r>
        <w:rPr>
          <w:bCs/>
          <w:color w:val="auto"/>
          <w:sz w:val="28"/>
          <w:szCs w:val="28"/>
          <w:highlight w:val="none"/>
        </w:rPr>
        <w:t>……</w:t>
      </w:r>
    </w:p>
    <w:p>
      <w:pPr>
        <w:shd w:val="clear"/>
        <w:spacing w:line="360" w:lineRule="auto"/>
        <w:ind w:firstLine="560"/>
        <w:rPr>
          <w:bCs/>
          <w:color w:val="auto"/>
          <w:sz w:val="28"/>
          <w:szCs w:val="28"/>
          <w:highlight w:val="none"/>
        </w:rPr>
      </w:pPr>
      <w:r>
        <w:rPr>
          <w:bCs/>
          <w:color w:val="auto"/>
          <w:sz w:val="28"/>
          <w:szCs w:val="28"/>
          <w:highlight w:val="none"/>
        </w:rPr>
        <w:t>3.课题研究方式：……（调研、研讨会、统计、文献、案例研究等）</w:t>
      </w:r>
    </w:p>
    <w:p>
      <w:pPr>
        <w:shd w:val="clear"/>
        <w:spacing w:line="360" w:lineRule="auto"/>
        <w:ind w:firstLine="562" w:firstLineChars="200"/>
        <w:rPr>
          <w:b/>
          <w:bCs/>
          <w:color w:val="auto"/>
          <w:sz w:val="28"/>
          <w:szCs w:val="28"/>
          <w:highlight w:val="none"/>
        </w:rPr>
      </w:pPr>
      <w:r>
        <w:rPr>
          <w:b/>
          <w:bCs/>
          <w:color w:val="auto"/>
          <w:sz w:val="28"/>
          <w:szCs w:val="28"/>
          <w:highlight w:val="none"/>
        </w:rPr>
        <w:t>第二条课题实施期限、进度及进度变更</w:t>
      </w:r>
    </w:p>
    <w:p>
      <w:pPr>
        <w:shd w:val="clear"/>
        <w:spacing w:line="360" w:lineRule="auto"/>
        <w:ind w:firstLine="560"/>
        <w:rPr>
          <w:bCs/>
          <w:color w:val="auto"/>
          <w:sz w:val="28"/>
          <w:szCs w:val="28"/>
          <w:highlight w:val="none"/>
        </w:rPr>
      </w:pPr>
      <w:r>
        <w:rPr>
          <w:bCs/>
          <w:color w:val="auto"/>
          <w:sz w:val="28"/>
          <w:szCs w:val="28"/>
          <w:highlight w:val="none"/>
        </w:rPr>
        <w:t>1.课题实施期限为</w:t>
      </w:r>
      <w:r>
        <w:rPr>
          <w:bCs/>
          <w:color w:val="auto"/>
          <w:sz w:val="28"/>
          <w:szCs w:val="28"/>
          <w:highlight w:val="none"/>
          <w:u w:val="single"/>
        </w:rPr>
        <w:t>XX</w:t>
      </w:r>
      <w:r>
        <w:rPr>
          <w:bCs/>
          <w:color w:val="auto"/>
          <w:sz w:val="28"/>
          <w:szCs w:val="28"/>
          <w:highlight w:val="none"/>
        </w:rPr>
        <w:t>年</w:t>
      </w:r>
      <w:r>
        <w:rPr>
          <w:bCs/>
          <w:color w:val="auto"/>
          <w:sz w:val="28"/>
          <w:szCs w:val="28"/>
          <w:highlight w:val="none"/>
          <w:u w:val="single"/>
        </w:rPr>
        <w:t>X</w:t>
      </w:r>
      <w:r>
        <w:rPr>
          <w:bCs/>
          <w:color w:val="auto"/>
          <w:sz w:val="28"/>
          <w:szCs w:val="28"/>
          <w:highlight w:val="none"/>
        </w:rPr>
        <w:t>月</w:t>
      </w:r>
      <w:r>
        <w:rPr>
          <w:bCs/>
          <w:color w:val="auto"/>
          <w:sz w:val="28"/>
          <w:szCs w:val="28"/>
          <w:highlight w:val="none"/>
          <w:u w:val="single"/>
        </w:rPr>
        <w:t>X</w:t>
      </w:r>
      <w:r>
        <w:rPr>
          <w:bCs/>
          <w:color w:val="auto"/>
          <w:sz w:val="28"/>
          <w:szCs w:val="28"/>
          <w:highlight w:val="none"/>
        </w:rPr>
        <w:t>日至</w:t>
      </w:r>
      <w:r>
        <w:rPr>
          <w:bCs/>
          <w:color w:val="auto"/>
          <w:sz w:val="28"/>
          <w:szCs w:val="28"/>
          <w:highlight w:val="none"/>
          <w:u w:val="single"/>
        </w:rPr>
        <w:t>XX</w:t>
      </w:r>
      <w:r>
        <w:rPr>
          <w:bCs/>
          <w:color w:val="auto"/>
          <w:sz w:val="28"/>
          <w:szCs w:val="28"/>
          <w:highlight w:val="none"/>
        </w:rPr>
        <w:t>年</w:t>
      </w:r>
      <w:r>
        <w:rPr>
          <w:bCs/>
          <w:color w:val="auto"/>
          <w:sz w:val="28"/>
          <w:szCs w:val="28"/>
          <w:highlight w:val="none"/>
          <w:u w:val="single"/>
        </w:rPr>
        <w:t>X</w:t>
      </w:r>
      <w:r>
        <w:rPr>
          <w:bCs/>
          <w:color w:val="auto"/>
          <w:sz w:val="28"/>
          <w:szCs w:val="28"/>
          <w:highlight w:val="none"/>
        </w:rPr>
        <w:t>月</w:t>
      </w:r>
      <w:r>
        <w:rPr>
          <w:bCs/>
          <w:color w:val="auto"/>
          <w:sz w:val="28"/>
          <w:szCs w:val="28"/>
          <w:highlight w:val="none"/>
          <w:u w:val="single"/>
        </w:rPr>
        <w:t xml:space="preserve"> X</w:t>
      </w:r>
      <w:r>
        <w:rPr>
          <w:bCs/>
          <w:color w:val="auto"/>
          <w:sz w:val="28"/>
          <w:szCs w:val="28"/>
          <w:highlight w:val="none"/>
        </w:rPr>
        <w:t>日，共计</w:t>
      </w:r>
      <w:r>
        <w:rPr>
          <w:bCs/>
          <w:color w:val="auto"/>
          <w:sz w:val="28"/>
          <w:szCs w:val="28"/>
          <w:highlight w:val="none"/>
          <w:u w:val="single"/>
        </w:rPr>
        <w:t xml:space="preserve">X </w:t>
      </w:r>
      <w:r>
        <w:rPr>
          <w:bCs/>
          <w:color w:val="auto"/>
          <w:sz w:val="28"/>
          <w:szCs w:val="28"/>
          <w:highlight w:val="none"/>
        </w:rPr>
        <w:t>个月（从合同签署之日开始计算课题实施期限）。</w:t>
      </w:r>
    </w:p>
    <w:p>
      <w:pPr>
        <w:shd w:val="clear"/>
        <w:spacing w:line="360" w:lineRule="auto"/>
        <w:ind w:firstLine="560"/>
        <w:rPr>
          <w:bCs/>
          <w:color w:val="auto"/>
          <w:sz w:val="28"/>
          <w:szCs w:val="28"/>
          <w:highlight w:val="none"/>
        </w:rPr>
      </w:pPr>
      <w:r>
        <w:rPr>
          <w:bCs/>
          <w:color w:val="auto"/>
          <w:sz w:val="28"/>
          <w:szCs w:val="28"/>
          <w:highlight w:val="none"/>
        </w:rPr>
        <w:t>2.课题关键节点进度应符合以下要求：</w:t>
      </w:r>
    </w:p>
    <w:tbl>
      <w:tblPr>
        <w:tblStyle w:val="55"/>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6"/>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2"/>
              <w:jc w:val="center"/>
              <w:rPr>
                <w:b/>
                <w:bCs/>
                <w:color w:val="auto"/>
                <w:sz w:val="28"/>
                <w:szCs w:val="28"/>
                <w:highlight w:val="none"/>
              </w:rPr>
            </w:pPr>
            <w:r>
              <w:rPr>
                <w:b/>
                <w:bCs/>
                <w:color w:val="auto"/>
                <w:sz w:val="28"/>
                <w:szCs w:val="28"/>
                <w:highlight w:val="none"/>
              </w:rPr>
              <w:t>阶段目标</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完成日期（或所需时间）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第一阶段；提纲和开题报告</w:t>
            </w:r>
          </w:p>
          <w:p>
            <w:pPr>
              <w:shd w:val="clear"/>
              <w:snapToGrid w:val="0"/>
              <w:ind w:firstLine="560"/>
              <w:rPr>
                <w:bCs/>
                <w:color w:val="auto"/>
                <w:sz w:val="28"/>
                <w:szCs w:val="28"/>
                <w:highlight w:val="none"/>
              </w:rPr>
            </w:pPr>
            <w:r>
              <w:rPr>
                <w:bCs/>
                <w:color w:val="auto"/>
                <w:sz w:val="28"/>
                <w:szCs w:val="28"/>
                <w:highlight w:val="none"/>
              </w:rPr>
              <w:t>乙方完成</w:t>
            </w:r>
            <w:r>
              <w:rPr>
                <w:rFonts w:hint="eastAsia"/>
                <w:bCs/>
                <w:color w:val="auto"/>
                <w:sz w:val="28"/>
                <w:szCs w:val="28"/>
                <w:highlight w:val="none"/>
              </w:rPr>
              <w:t>基础资料收集</w:t>
            </w:r>
            <w:r>
              <w:rPr>
                <w:bCs/>
                <w:color w:val="auto"/>
                <w:sz w:val="28"/>
                <w:szCs w:val="28"/>
                <w:highlight w:val="none"/>
              </w:rPr>
              <w:t>和调研工作并提交提纲和开题报告；甲方组织专家进行评审，乙方根据评审结果修改完善，甲方审定同意并出具书面确认文件，完成开题。</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第二阶段；中期评审稿</w:t>
            </w:r>
          </w:p>
          <w:p>
            <w:pPr>
              <w:shd w:val="clear"/>
              <w:snapToGrid w:val="0"/>
              <w:ind w:firstLine="560"/>
              <w:rPr>
                <w:bCs/>
                <w:color w:val="auto"/>
                <w:sz w:val="28"/>
                <w:szCs w:val="28"/>
                <w:highlight w:val="none"/>
              </w:rPr>
            </w:pPr>
            <w:r>
              <w:rPr>
                <w:bCs/>
                <w:color w:val="auto"/>
                <w:sz w:val="28"/>
                <w:szCs w:val="28"/>
                <w:highlight w:val="none"/>
              </w:rPr>
              <w:t>乙方</w:t>
            </w:r>
            <w:r>
              <w:rPr>
                <w:rFonts w:hint="eastAsia"/>
                <w:bCs/>
                <w:color w:val="auto"/>
                <w:sz w:val="28"/>
                <w:szCs w:val="28"/>
                <w:highlight w:val="none"/>
              </w:rPr>
              <w:t>根据开题评审意见开展课题编制工作，积极</w:t>
            </w:r>
            <w:r>
              <w:rPr>
                <w:bCs/>
                <w:color w:val="auto"/>
                <w:sz w:val="28"/>
                <w:szCs w:val="28"/>
                <w:highlight w:val="none"/>
              </w:rPr>
              <w:t>征求有关部门（或企业）意见，与甲方沟通对接，形成中期评审稿。甲方组织专家进行评审，提出修改意见。乙方根据评审结果修改完善，甲方审定同意并出具书面确认文件。</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第三阶段；终稿和结题</w:t>
            </w:r>
          </w:p>
          <w:p>
            <w:pPr>
              <w:shd w:val="clear"/>
              <w:snapToGrid w:val="0"/>
              <w:ind w:firstLine="560"/>
              <w:rPr>
                <w:bCs/>
                <w:color w:val="auto"/>
                <w:sz w:val="28"/>
                <w:szCs w:val="28"/>
                <w:highlight w:val="none"/>
              </w:rPr>
            </w:pPr>
            <w:r>
              <w:rPr>
                <w:bCs/>
                <w:color w:val="auto"/>
                <w:sz w:val="28"/>
                <w:szCs w:val="28"/>
                <w:highlight w:val="none"/>
              </w:rPr>
              <w:t>乙方根据中期评审稿意见进行修改完善，向甲方提交终稿，并形成终稿（含简版）。甲方组织专家进行评审并通过，出具书面确认文件。</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rFonts w:hint="eastAsia"/>
                <w:bCs/>
                <w:color w:val="auto"/>
                <w:sz w:val="28"/>
                <w:szCs w:val="28"/>
                <w:highlight w:val="none"/>
              </w:rPr>
            </w:pPr>
            <w:r>
              <w:rPr>
                <w:rFonts w:hint="eastAsia"/>
                <w:bCs/>
                <w:color w:val="auto"/>
                <w:sz w:val="28"/>
                <w:szCs w:val="28"/>
                <w:highlight w:val="none"/>
              </w:rPr>
              <w:t>第四阶段；修订完善</w:t>
            </w:r>
          </w:p>
          <w:p>
            <w:pPr>
              <w:pStyle w:val="30"/>
              <w:shd w:val="clear"/>
              <w:ind w:firstLine="560" w:firstLineChars="200"/>
              <w:jc w:val="both"/>
              <w:rPr>
                <w:bCs/>
                <w:color w:val="auto"/>
                <w:sz w:val="28"/>
                <w:szCs w:val="28"/>
                <w:highlight w:val="none"/>
              </w:rPr>
            </w:pPr>
            <w:r>
              <w:rPr>
                <w:rFonts w:hint="eastAsia"/>
                <w:bCs/>
                <w:color w:val="auto"/>
                <w:sz w:val="28"/>
                <w:szCs w:val="28"/>
                <w:highlight w:val="none"/>
              </w:rPr>
              <w:t>结题后，乙方需持续与甲方对接，根据实际需要，继续测算调整指标或完善相关规划内容，直至规划成果最终印发实施。</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bl>
    <w:p>
      <w:pPr>
        <w:shd w:val="clear"/>
        <w:snapToGrid w:val="0"/>
        <w:spacing w:line="360" w:lineRule="auto"/>
        <w:ind w:firstLine="560"/>
        <w:rPr>
          <w:bCs/>
          <w:color w:val="auto"/>
          <w:sz w:val="28"/>
          <w:szCs w:val="28"/>
          <w:highlight w:val="none"/>
        </w:rPr>
      </w:pPr>
      <w:r>
        <w:rPr>
          <w:bCs/>
          <w:color w:val="auto"/>
          <w:sz w:val="28"/>
          <w:szCs w:val="28"/>
          <w:highlight w:val="none"/>
        </w:rPr>
        <w:t>3.乙方如需变更课题实施期限或项目阶段目标进度，应向甲方提交书面申请，并取得甲方书面同意。</w:t>
      </w:r>
    </w:p>
    <w:p>
      <w:pPr>
        <w:shd w:val="clear"/>
        <w:spacing w:line="360" w:lineRule="auto"/>
        <w:ind w:firstLine="562" w:firstLineChars="200"/>
        <w:rPr>
          <w:b/>
          <w:bCs/>
          <w:color w:val="auto"/>
          <w:sz w:val="28"/>
          <w:szCs w:val="28"/>
          <w:highlight w:val="none"/>
        </w:rPr>
      </w:pPr>
      <w:r>
        <w:rPr>
          <w:b/>
          <w:bCs/>
          <w:color w:val="auto"/>
          <w:sz w:val="28"/>
          <w:szCs w:val="28"/>
          <w:highlight w:val="none"/>
        </w:rPr>
        <w:t>第三条课题组主要研究人员、任务分工</w:t>
      </w:r>
    </w:p>
    <w:tbl>
      <w:tblPr>
        <w:tblStyle w:val="55"/>
        <w:tblW w:w="91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071"/>
        <w:gridCol w:w="851"/>
        <w:gridCol w:w="850"/>
        <w:gridCol w:w="1700"/>
        <w:gridCol w:w="2233"/>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12"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序号</w:t>
            </w:r>
          </w:p>
        </w:tc>
        <w:tc>
          <w:tcPr>
            <w:tcW w:w="1071" w:type="dxa"/>
            <w:tcBorders>
              <w:top w:val="single" w:color="auto" w:sz="12" w:space="0"/>
              <w:left w:val="single" w:color="auto" w:sz="4"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姓名</w:t>
            </w:r>
          </w:p>
        </w:tc>
        <w:tc>
          <w:tcPr>
            <w:tcW w:w="851" w:type="dxa"/>
            <w:tcBorders>
              <w:top w:val="single" w:color="auto" w:sz="12" w:space="0"/>
              <w:left w:val="single" w:color="auto" w:sz="6"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性别</w:t>
            </w:r>
          </w:p>
        </w:tc>
        <w:tc>
          <w:tcPr>
            <w:tcW w:w="850" w:type="dxa"/>
            <w:tcBorders>
              <w:top w:val="single" w:color="auto" w:sz="12" w:space="0"/>
              <w:left w:val="single" w:color="auto" w:sz="6"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年龄</w:t>
            </w:r>
          </w:p>
        </w:tc>
        <w:tc>
          <w:tcPr>
            <w:tcW w:w="1700" w:type="dxa"/>
            <w:tcBorders>
              <w:top w:val="single" w:color="auto" w:sz="12" w:space="0"/>
              <w:left w:val="single" w:color="auto" w:sz="6"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职务职称</w:t>
            </w:r>
          </w:p>
        </w:tc>
        <w:tc>
          <w:tcPr>
            <w:tcW w:w="2233" w:type="dxa"/>
            <w:tcBorders>
              <w:top w:val="single" w:color="auto" w:sz="12" w:space="0"/>
              <w:left w:val="single" w:color="auto" w:sz="6"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专业</w:t>
            </w:r>
          </w:p>
        </w:tc>
        <w:tc>
          <w:tcPr>
            <w:tcW w:w="1700" w:type="dxa"/>
            <w:tcBorders>
              <w:top w:val="single" w:color="auto" w:sz="12" w:space="0"/>
              <w:left w:val="single" w:color="auto" w:sz="4"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任务分工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1</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2</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3</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ind w:firstLine="56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bl>
    <w:p>
      <w:pPr>
        <w:shd w:val="clear"/>
        <w:spacing w:line="360" w:lineRule="auto"/>
        <w:ind w:firstLine="562" w:firstLineChars="200"/>
        <w:rPr>
          <w:b/>
          <w:bCs/>
          <w:color w:val="auto"/>
          <w:sz w:val="28"/>
          <w:szCs w:val="28"/>
          <w:highlight w:val="none"/>
        </w:rPr>
      </w:pPr>
      <w:r>
        <w:rPr>
          <w:b/>
          <w:bCs/>
          <w:color w:val="auto"/>
          <w:sz w:val="28"/>
          <w:szCs w:val="28"/>
          <w:highlight w:val="none"/>
        </w:rPr>
        <w:t>第四条课题</w:t>
      </w:r>
      <w:r>
        <w:rPr>
          <w:rFonts w:hint="eastAsia"/>
          <w:b/>
          <w:bCs/>
          <w:color w:val="auto"/>
          <w:sz w:val="28"/>
          <w:szCs w:val="28"/>
          <w:highlight w:val="none"/>
        </w:rPr>
        <w:t>合同总金额</w:t>
      </w:r>
      <w:r>
        <w:rPr>
          <w:b/>
          <w:bCs/>
          <w:color w:val="auto"/>
          <w:sz w:val="28"/>
          <w:szCs w:val="28"/>
          <w:highlight w:val="none"/>
        </w:rPr>
        <w:t>预算及包干</w:t>
      </w:r>
      <w:r>
        <w:rPr>
          <w:rFonts w:hint="eastAsia"/>
          <w:b/>
          <w:bCs/>
          <w:color w:val="auto"/>
          <w:sz w:val="28"/>
          <w:szCs w:val="28"/>
          <w:highlight w:val="none"/>
        </w:rPr>
        <w:t>使用</w:t>
      </w:r>
    </w:p>
    <w:p>
      <w:pPr>
        <w:shd w:val="clear"/>
        <w:spacing w:line="360" w:lineRule="auto"/>
        <w:ind w:firstLine="560"/>
        <w:rPr>
          <w:bCs/>
          <w:color w:val="auto"/>
          <w:sz w:val="28"/>
          <w:szCs w:val="28"/>
          <w:highlight w:val="none"/>
        </w:rPr>
      </w:pPr>
      <w:r>
        <w:rPr>
          <w:bCs/>
          <w:color w:val="auto"/>
          <w:sz w:val="28"/>
          <w:szCs w:val="28"/>
          <w:highlight w:val="none"/>
        </w:rPr>
        <w:t>1.课题</w:t>
      </w:r>
      <w:r>
        <w:rPr>
          <w:rFonts w:hint="eastAsia"/>
          <w:bCs/>
          <w:color w:val="auto"/>
          <w:sz w:val="28"/>
          <w:szCs w:val="28"/>
          <w:highlight w:val="none"/>
        </w:rPr>
        <w:t>合同</w:t>
      </w:r>
      <w:r>
        <w:rPr>
          <w:bCs/>
          <w:color w:val="auto"/>
          <w:sz w:val="28"/>
          <w:szCs w:val="28"/>
          <w:highlight w:val="none"/>
        </w:rPr>
        <w:t>总</w:t>
      </w:r>
      <w:r>
        <w:rPr>
          <w:rFonts w:hint="eastAsia"/>
          <w:bCs/>
          <w:color w:val="auto"/>
          <w:sz w:val="28"/>
          <w:szCs w:val="28"/>
          <w:highlight w:val="none"/>
        </w:rPr>
        <w:t>金</w:t>
      </w:r>
      <w:r>
        <w:rPr>
          <w:bCs/>
          <w:color w:val="auto"/>
          <w:sz w:val="28"/>
          <w:szCs w:val="28"/>
          <w:highlight w:val="none"/>
        </w:rPr>
        <w:t>额：人民币</w:t>
      </w:r>
      <w:r>
        <w:rPr>
          <w:bCs/>
          <w:color w:val="auto"/>
          <w:sz w:val="28"/>
          <w:szCs w:val="28"/>
          <w:highlight w:val="none"/>
          <w:u w:val="single"/>
        </w:rPr>
        <w:t xml:space="preserve"> X </w:t>
      </w:r>
      <w:r>
        <w:rPr>
          <w:bCs/>
          <w:color w:val="auto"/>
          <w:sz w:val="28"/>
          <w:szCs w:val="28"/>
          <w:highlight w:val="none"/>
        </w:rPr>
        <w:t>万元（￥</w:t>
      </w:r>
      <w:r>
        <w:rPr>
          <w:bCs/>
          <w:color w:val="auto"/>
          <w:sz w:val="28"/>
          <w:szCs w:val="28"/>
          <w:highlight w:val="none"/>
          <w:u w:val="single"/>
        </w:rPr>
        <w:t xml:space="preserve"> X ，已含各项税费</w:t>
      </w:r>
      <w:r>
        <w:rPr>
          <w:bCs/>
          <w:color w:val="auto"/>
          <w:sz w:val="28"/>
          <w:szCs w:val="28"/>
          <w:highlight w:val="none"/>
        </w:rPr>
        <w:t>）。</w:t>
      </w:r>
    </w:p>
    <w:p>
      <w:pPr>
        <w:shd w:val="clear"/>
        <w:spacing w:line="360" w:lineRule="auto"/>
        <w:ind w:firstLine="560"/>
        <w:rPr>
          <w:bCs/>
          <w:color w:val="auto"/>
          <w:sz w:val="28"/>
          <w:szCs w:val="28"/>
          <w:highlight w:val="none"/>
        </w:rPr>
      </w:pPr>
      <w:r>
        <w:rPr>
          <w:bCs/>
          <w:color w:val="auto"/>
          <w:sz w:val="28"/>
          <w:szCs w:val="28"/>
          <w:highlight w:val="none"/>
        </w:rPr>
        <w:t>2.</w:t>
      </w:r>
      <w:r>
        <w:rPr>
          <w:rFonts w:hint="eastAsia"/>
          <w:bCs/>
          <w:color w:val="auto"/>
          <w:sz w:val="28"/>
          <w:szCs w:val="28"/>
          <w:highlight w:val="none"/>
        </w:rPr>
        <w:t>合同款项</w:t>
      </w:r>
      <w:r>
        <w:rPr>
          <w:bCs/>
          <w:color w:val="auto"/>
          <w:sz w:val="28"/>
          <w:szCs w:val="28"/>
          <w:highlight w:val="none"/>
        </w:rPr>
        <w:t>支出预算：</w:t>
      </w:r>
    </w:p>
    <w:tbl>
      <w:tblPr>
        <w:tblStyle w:val="5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179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科目</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金额(万元)</w:t>
            </w: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开支内容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资料费</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差旅费</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会议费、鉴定评审会</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专家咨询费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劳务费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印刷费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管理费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合计</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人民币</w:t>
            </w:r>
            <w:r>
              <w:rPr>
                <w:bCs/>
                <w:color w:val="auto"/>
                <w:sz w:val="28"/>
                <w:szCs w:val="28"/>
                <w:highlight w:val="none"/>
                <w:u w:val="single"/>
              </w:rPr>
              <w:t xml:space="preserve"> X </w:t>
            </w:r>
            <w:r>
              <w:rPr>
                <w:bCs/>
                <w:color w:val="auto"/>
                <w:sz w:val="28"/>
                <w:szCs w:val="28"/>
                <w:highlight w:val="none"/>
              </w:rPr>
              <w:t>万元整（￥</w:t>
            </w:r>
            <w:r>
              <w:rPr>
                <w:bCs/>
                <w:color w:val="auto"/>
                <w:sz w:val="28"/>
                <w:szCs w:val="28"/>
                <w:highlight w:val="none"/>
                <w:u w:val="single"/>
              </w:rPr>
              <w:t xml:space="preserve"> X</w:t>
            </w:r>
            <w:r>
              <w:rPr>
                <w:bCs/>
                <w:color w:val="auto"/>
                <w:sz w:val="28"/>
                <w:szCs w:val="28"/>
                <w:highlight w:val="none"/>
              </w:rPr>
              <w:t>）</w:t>
            </w:r>
          </w:p>
        </w:tc>
      </w:tr>
    </w:tbl>
    <w:p>
      <w:pPr>
        <w:shd w:val="clear"/>
        <w:snapToGrid w:val="0"/>
        <w:spacing w:line="360" w:lineRule="auto"/>
        <w:ind w:firstLine="560"/>
        <w:rPr>
          <w:bCs/>
          <w:color w:val="auto"/>
          <w:sz w:val="28"/>
          <w:szCs w:val="28"/>
          <w:highlight w:val="none"/>
        </w:rPr>
      </w:pPr>
      <w:r>
        <w:rPr>
          <w:bCs/>
          <w:color w:val="auto"/>
          <w:sz w:val="28"/>
          <w:szCs w:val="28"/>
          <w:highlight w:val="none"/>
        </w:rPr>
        <w:t>3.</w:t>
      </w:r>
      <w:r>
        <w:rPr>
          <w:rFonts w:hint="eastAsia"/>
          <w:bCs/>
          <w:color w:val="auto"/>
          <w:sz w:val="28"/>
          <w:szCs w:val="28"/>
          <w:highlight w:val="none"/>
        </w:rPr>
        <w:t>本</w:t>
      </w:r>
      <w:r>
        <w:rPr>
          <w:bCs/>
          <w:color w:val="auto"/>
          <w:sz w:val="28"/>
          <w:szCs w:val="28"/>
          <w:highlight w:val="none"/>
        </w:rPr>
        <w:t>合同支出预算由乙方负责编制申报，仅作为考核费用支出的参考，</w:t>
      </w:r>
      <w:r>
        <w:rPr>
          <w:rFonts w:hint="eastAsia"/>
          <w:bCs/>
          <w:color w:val="auto"/>
          <w:sz w:val="28"/>
          <w:szCs w:val="28"/>
          <w:highlight w:val="none"/>
        </w:rPr>
        <w:t>合同款项</w:t>
      </w:r>
      <w:r>
        <w:rPr>
          <w:bCs/>
          <w:color w:val="auto"/>
          <w:sz w:val="28"/>
          <w:szCs w:val="28"/>
          <w:highlight w:val="none"/>
        </w:rPr>
        <w:t>由乙方包干使用，不予调整，即乙方不得以包括但不限于预算超支、预算与实际支出不符或科目漏项等理由要求增加</w:t>
      </w:r>
      <w:r>
        <w:rPr>
          <w:rFonts w:hint="eastAsia"/>
          <w:bCs/>
          <w:color w:val="auto"/>
          <w:sz w:val="28"/>
          <w:szCs w:val="28"/>
          <w:highlight w:val="none"/>
        </w:rPr>
        <w:t>费用</w:t>
      </w:r>
      <w:r>
        <w:rPr>
          <w:bCs/>
          <w:color w:val="auto"/>
          <w:sz w:val="28"/>
          <w:szCs w:val="28"/>
          <w:highlight w:val="none"/>
        </w:rPr>
        <w:t>。</w:t>
      </w:r>
    </w:p>
    <w:p>
      <w:pPr>
        <w:shd w:val="clear"/>
        <w:snapToGrid w:val="0"/>
        <w:spacing w:line="360" w:lineRule="auto"/>
        <w:ind w:firstLine="562" w:firstLineChars="200"/>
        <w:rPr>
          <w:b/>
          <w:bCs/>
          <w:color w:val="auto"/>
          <w:sz w:val="28"/>
          <w:szCs w:val="28"/>
          <w:highlight w:val="none"/>
        </w:rPr>
      </w:pPr>
      <w:r>
        <w:rPr>
          <w:b/>
          <w:bCs/>
          <w:color w:val="auto"/>
          <w:sz w:val="28"/>
          <w:szCs w:val="28"/>
          <w:highlight w:val="none"/>
        </w:rPr>
        <w:t>第五条提交的成果、格式数量及知识产权</w:t>
      </w:r>
    </w:p>
    <w:p>
      <w:pPr>
        <w:shd w:val="clear"/>
        <w:snapToGrid w:val="0"/>
        <w:spacing w:line="360" w:lineRule="auto"/>
        <w:ind w:firstLine="560"/>
        <w:rPr>
          <w:bCs/>
          <w:color w:val="auto"/>
          <w:sz w:val="28"/>
          <w:szCs w:val="28"/>
          <w:highlight w:val="none"/>
          <w:u w:val="single"/>
        </w:rPr>
      </w:pPr>
      <w:r>
        <w:rPr>
          <w:bCs/>
          <w:color w:val="auto"/>
          <w:sz w:val="28"/>
          <w:szCs w:val="28"/>
          <w:highlight w:val="none"/>
        </w:rPr>
        <w:t>1.乙方向甲方提交的课题研究成果：</w:t>
      </w:r>
      <w:r>
        <w:rPr>
          <w:bCs/>
          <w:color w:val="auto"/>
          <w:sz w:val="28"/>
          <w:szCs w:val="28"/>
          <w:highlight w:val="none"/>
          <w:u w:val="single"/>
        </w:rPr>
        <w:t>XXXXXX。</w:t>
      </w:r>
    </w:p>
    <w:p>
      <w:pPr>
        <w:shd w:val="clear"/>
        <w:snapToGrid w:val="0"/>
        <w:spacing w:line="360" w:lineRule="auto"/>
        <w:ind w:firstLine="560"/>
        <w:rPr>
          <w:bCs/>
          <w:color w:val="auto"/>
          <w:sz w:val="28"/>
          <w:szCs w:val="28"/>
          <w:highlight w:val="none"/>
        </w:rPr>
      </w:pPr>
      <w:r>
        <w:rPr>
          <w:bCs/>
          <w:color w:val="auto"/>
          <w:sz w:val="28"/>
          <w:szCs w:val="28"/>
          <w:highlight w:val="none"/>
        </w:rPr>
        <w:t>2.课题研究评审通过后</w:t>
      </w:r>
      <w:r>
        <w:rPr>
          <w:bCs/>
          <w:color w:val="auto"/>
          <w:sz w:val="28"/>
          <w:szCs w:val="28"/>
          <w:highlight w:val="none"/>
          <w:u w:val="single"/>
        </w:rPr>
        <w:t>X</w:t>
      </w:r>
      <w:r>
        <w:rPr>
          <w:bCs/>
          <w:color w:val="auto"/>
          <w:sz w:val="28"/>
          <w:szCs w:val="28"/>
          <w:highlight w:val="none"/>
        </w:rPr>
        <w:t>天内，乙方向甲方提交修订后的书面课题研究报告</w:t>
      </w:r>
      <w:r>
        <w:rPr>
          <w:bCs/>
          <w:color w:val="auto"/>
          <w:sz w:val="28"/>
          <w:szCs w:val="28"/>
          <w:highlight w:val="none"/>
          <w:u w:val="single"/>
        </w:rPr>
        <w:t>X</w:t>
      </w:r>
      <w:r>
        <w:rPr>
          <w:bCs/>
          <w:color w:val="auto"/>
          <w:sz w:val="28"/>
          <w:szCs w:val="28"/>
          <w:highlight w:val="none"/>
        </w:rPr>
        <w:t>份，研究报告应采用A4纸印刷(图表页可例外)，装订成册（不得采用活页装订），编制目录和页码，封面采用</w:t>
      </w:r>
      <w:r>
        <w:rPr>
          <w:bCs/>
          <w:color w:val="auto"/>
          <w:sz w:val="28"/>
          <w:szCs w:val="28"/>
          <w:highlight w:val="none"/>
          <w:u w:val="single"/>
        </w:rPr>
        <w:t>X</w:t>
      </w:r>
      <w:r>
        <w:rPr>
          <w:bCs/>
          <w:color w:val="auto"/>
          <w:sz w:val="28"/>
          <w:szCs w:val="28"/>
          <w:highlight w:val="none"/>
        </w:rPr>
        <w:t>颜色软皮封面装裱；word电子文档格式课题研究报告存储介质光盘/优盘</w:t>
      </w:r>
      <w:r>
        <w:rPr>
          <w:bCs/>
          <w:color w:val="auto"/>
          <w:sz w:val="28"/>
          <w:szCs w:val="28"/>
          <w:highlight w:val="none"/>
          <w:u w:val="single"/>
        </w:rPr>
        <w:t>各X</w:t>
      </w:r>
      <w:r>
        <w:rPr>
          <w:bCs/>
          <w:color w:val="auto"/>
          <w:sz w:val="28"/>
          <w:szCs w:val="28"/>
          <w:highlight w:val="none"/>
        </w:rPr>
        <w:t>份。</w:t>
      </w:r>
    </w:p>
    <w:p>
      <w:pPr>
        <w:shd w:val="clear"/>
        <w:snapToGrid w:val="0"/>
        <w:spacing w:line="360" w:lineRule="auto"/>
        <w:ind w:firstLine="560"/>
        <w:rPr>
          <w:bCs/>
          <w:color w:val="auto"/>
          <w:sz w:val="28"/>
          <w:szCs w:val="28"/>
          <w:highlight w:val="none"/>
        </w:rPr>
      </w:pPr>
      <w:r>
        <w:rPr>
          <w:bCs/>
          <w:color w:val="auto"/>
          <w:sz w:val="28"/>
          <w:szCs w:val="28"/>
          <w:highlight w:val="none"/>
        </w:rPr>
        <w:t>3.乙方履行本合同形成的课题研究报告成果知识产权归甲方所有，乙方使用课题研究成果应取得甲方书面授权同意。</w:t>
      </w:r>
    </w:p>
    <w:p>
      <w:pPr>
        <w:shd w:val="clear"/>
        <w:snapToGrid w:val="0"/>
        <w:spacing w:line="360" w:lineRule="auto"/>
        <w:ind w:firstLine="560"/>
        <w:rPr>
          <w:b/>
          <w:bCs/>
          <w:color w:val="auto"/>
          <w:sz w:val="28"/>
          <w:szCs w:val="28"/>
          <w:highlight w:val="none"/>
        </w:rPr>
      </w:pPr>
      <w:r>
        <w:rPr>
          <w:b/>
          <w:bCs/>
          <w:color w:val="auto"/>
          <w:sz w:val="28"/>
          <w:szCs w:val="28"/>
          <w:highlight w:val="none"/>
        </w:rPr>
        <w:t>第六条</w:t>
      </w:r>
      <w:r>
        <w:rPr>
          <w:rFonts w:hint="eastAsia"/>
          <w:bCs/>
          <w:color w:val="auto"/>
          <w:sz w:val="28"/>
          <w:szCs w:val="28"/>
          <w:highlight w:val="none"/>
        </w:rPr>
        <w:t>合同款项</w:t>
      </w:r>
      <w:r>
        <w:rPr>
          <w:b/>
          <w:bCs/>
          <w:color w:val="auto"/>
          <w:sz w:val="28"/>
          <w:szCs w:val="28"/>
          <w:highlight w:val="none"/>
        </w:rPr>
        <w:t>支付及发票开具</w:t>
      </w:r>
    </w:p>
    <w:p>
      <w:pPr>
        <w:shd w:val="clear"/>
        <w:snapToGrid w:val="0"/>
        <w:spacing w:line="360" w:lineRule="auto"/>
        <w:ind w:left="141" w:firstLine="420"/>
        <w:rPr>
          <w:bCs/>
          <w:color w:val="auto"/>
          <w:sz w:val="28"/>
          <w:szCs w:val="28"/>
          <w:highlight w:val="none"/>
          <w:u w:val="single"/>
        </w:rPr>
      </w:pPr>
      <w:r>
        <w:rPr>
          <w:bCs/>
          <w:color w:val="auto"/>
          <w:sz w:val="28"/>
          <w:szCs w:val="28"/>
          <w:highlight w:val="none"/>
        </w:rPr>
        <w:t>1.乙方完成课题开题报告（或研究提纲）经甲方组织专家评审通过，且甲方书面确认后</w:t>
      </w:r>
      <w:r>
        <w:rPr>
          <w:bCs/>
          <w:color w:val="auto"/>
          <w:sz w:val="28"/>
          <w:szCs w:val="28"/>
          <w:highlight w:val="none"/>
          <w:u w:val="single"/>
        </w:rPr>
        <w:t>X</w:t>
      </w:r>
      <w:r>
        <w:rPr>
          <w:bCs/>
          <w:color w:val="auto"/>
          <w:sz w:val="28"/>
          <w:szCs w:val="28"/>
          <w:highlight w:val="none"/>
        </w:rPr>
        <w:t>个工作日</w:t>
      </w:r>
      <w:r>
        <w:rPr>
          <w:rFonts w:hint="eastAsia"/>
          <w:bCs/>
          <w:color w:val="auto"/>
          <w:sz w:val="28"/>
          <w:szCs w:val="28"/>
          <w:highlight w:val="none"/>
        </w:rPr>
        <w:t>（如因国库支付管理系统关闭暂时无法支付费用的，付款期限顺延至财政国库支付系统开通后的X个工作日内支付，下同）</w:t>
      </w:r>
      <w:r>
        <w:rPr>
          <w:bCs/>
          <w:color w:val="auto"/>
          <w:sz w:val="28"/>
          <w:szCs w:val="28"/>
          <w:highlight w:val="none"/>
        </w:rPr>
        <w:t>，甲方</w:t>
      </w:r>
      <w:r>
        <w:rPr>
          <w:rFonts w:hint="eastAsia"/>
          <w:bCs/>
          <w:color w:val="auto"/>
          <w:sz w:val="28"/>
          <w:szCs w:val="28"/>
          <w:highlight w:val="none"/>
        </w:rPr>
        <w:t>支</w:t>
      </w:r>
      <w:r>
        <w:rPr>
          <w:bCs/>
          <w:color w:val="auto"/>
          <w:sz w:val="28"/>
          <w:szCs w:val="28"/>
          <w:highlight w:val="none"/>
        </w:rPr>
        <w:t>付乙方</w:t>
      </w:r>
      <w:r>
        <w:rPr>
          <w:rFonts w:hint="eastAsia"/>
          <w:bCs/>
          <w:color w:val="auto"/>
          <w:sz w:val="28"/>
          <w:szCs w:val="28"/>
          <w:highlight w:val="none"/>
        </w:rPr>
        <w:t>合同总金额的</w:t>
      </w:r>
      <w:r>
        <w:rPr>
          <w:bCs/>
          <w:color w:val="auto"/>
          <w:sz w:val="28"/>
          <w:szCs w:val="28"/>
          <w:highlight w:val="none"/>
        </w:rPr>
        <w:t>50%（</w:t>
      </w:r>
      <w:r>
        <w:rPr>
          <w:bCs/>
          <w:color w:val="auto"/>
          <w:sz w:val="28"/>
          <w:szCs w:val="28"/>
          <w:highlight w:val="none"/>
          <w:u w:val="single"/>
        </w:rPr>
        <w:t>X</w:t>
      </w:r>
      <w:r>
        <w:rPr>
          <w:bCs/>
          <w:color w:val="auto"/>
          <w:sz w:val="28"/>
          <w:szCs w:val="28"/>
          <w:highlight w:val="none"/>
        </w:rPr>
        <w:t>万元）；课题中期研究成果评审稿完成经甲方组织专家评审通过，且甲方书面确认后</w:t>
      </w:r>
      <w:r>
        <w:rPr>
          <w:bCs/>
          <w:color w:val="auto"/>
          <w:sz w:val="28"/>
          <w:szCs w:val="28"/>
          <w:highlight w:val="none"/>
          <w:u w:val="single"/>
        </w:rPr>
        <w:t>支付</w:t>
      </w:r>
      <w:r>
        <w:rPr>
          <w:rFonts w:hint="eastAsia"/>
          <w:bCs/>
          <w:color w:val="auto"/>
          <w:sz w:val="28"/>
          <w:szCs w:val="28"/>
          <w:highlight w:val="none"/>
        </w:rPr>
        <w:t>合同总金额的</w:t>
      </w:r>
      <w:r>
        <w:rPr>
          <w:bCs/>
          <w:color w:val="auto"/>
          <w:sz w:val="28"/>
          <w:szCs w:val="28"/>
          <w:highlight w:val="none"/>
        </w:rPr>
        <w:t>30%（X万元）；课题研究成果</w:t>
      </w:r>
      <w:r>
        <w:rPr>
          <w:rFonts w:hint="eastAsia"/>
          <w:bCs/>
          <w:color w:val="auto"/>
          <w:sz w:val="28"/>
          <w:szCs w:val="28"/>
          <w:highlight w:val="none"/>
        </w:rPr>
        <w:t>送审稿</w:t>
      </w:r>
      <w:r>
        <w:rPr>
          <w:bCs/>
          <w:color w:val="auto"/>
          <w:sz w:val="28"/>
          <w:szCs w:val="28"/>
          <w:highlight w:val="none"/>
        </w:rPr>
        <w:t>完成</w:t>
      </w:r>
      <w:r>
        <w:rPr>
          <w:rFonts w:hint="eastAsia"/>
          <w:bCs/>
          <w:color w:val="auto"/>
          <w:sz w:val="28"/>
          <w:szCs w:val="28"/>
          <w:highlight w:val="none"/>
        </w:rPr>
        <w:t>后</w:t>
      </w:r>
      <w:r>
        <w:rPr>
          <w:bCs/>
          <w:color w:val="auto"/>
          <w:sz w:val="28"/>
          <w:szCs w:val="28"/>
          <w:highlight w:val="none"/>
        </w:rPr>
        <w:t>经甲方组织专家评审通过，</w:t>
      </w:r>
      <w:r>
        <w:rPr>
          <w:rFonts w:hint="eastAsia"/>
          <w:bCs/>
          <w:color w:val="auto"/>
          <w:sz w:val="28"/>
          <w:szCs w:val="28"/>
          <w:highlight w:val="none"/>
        </w:rPr>
        <w:t>并且乙方需完成如下情况方可申请结题：形成政府或部门文件等形式应用成果，取得</w:t>
      </w:r>
      <w:r>
        <w:rPr>
          <w:bCs/>
          <w:color w:val="auto"/>
          <w:sz w:val="28"/>
          <w:szCs w:val="28"/>
          <w:highlight w:val="none"/>
        </w:rPr>
        <w:t>甲方书面确认后，</w:t>
      </w:r>
      <w:r>
        <w:rPr>
          <w:rFonts w:hint="eastAsia"/>
          <w:bCs/>
          <w:color w:val="auto"/>
          <w:sz w:val="28"/>
          <w:szCs w:val="28"/>
          <w:highlight w:val="none"/>
        </w:rPr>
        <w:t>甲方</w:t>
      </w:r>
      <w:r>
        <w:rPr>
          <w:bCs/>
          <w:color w:val="auto"/>
          <w:sz w:val="28"/>
          <w:szCs w:val="28"/>
          <w:highlight w:val="none"/>
        </w:rPr>
        <w:t>支付</w:t>
      </w:r>
      <w:r>
        <w:rPr>
          <w:rFonts w:hint="eastAsia"/>
          <w:bCs/>
          <w:color w:val="auto"/>
          <w:sz w:val="28"/>
          <w:szCs w:val="28"/>
          <w:highlight w:val="none"/>
        </w:rPr>
        <w:t>合同总金额</w:t>
      </w:r>
      <w:r>
        <w:rPr>
          <w:bCs/>
          <w:color w:val="auto"/>
          <w:sz w:val="28"/>
          <w:szCs w:val="28"/>
          <w:highlight w:val="none"/>
        </w:rPr>
        <w:t>余下的20%（</w:t>
      </w:r>
      <w:r>
        <w:rPr>
          <w:bCs/>
          <w:color w:val="auto"/>
          <w:sz w:val="28"/>
          <w:szCs w:val="28"/>
          <w:highlight w:val="none"/>
          <w:u w:val="single"/>
        </w:rPr>
        <w:t>X</w:t>
      </w:r>
      <w:r>
        <w:rPr>
          <w:bCs/>
          <w:color w:val="auto"/>
          <w:sz w:val="28"/>
          <w:szCs w:val="28"/>
          <w:highlight w:val="none"/>
        </w:rPr>
        <w:t>万元），各评审阶段的课题评审小组成员名单应取得甲方书面确认。</w:t>
      </w:r>
    </w:p>
    <w:p>
      <w:pPr>
        <w:shd w:val="clear"/>
        <w:snapToGrid w:val="0"/>
        <w:spacing w:line="360" w:lineRule="auto"/>
        <w:ind w:firstLine="560"/>
        <w:rPr>
          <w:bCs/>
          <w:color w:val="auto"/>
          <w:sz w:val="28"/>
          <w:szCs w:val="28"/>
          <w:highlight w:val="none"/>
        </w:rPr>
      </w:pPr>
      <w:r>
        <w:rPr>
          <w:bCs/>
          <w:color w:val="auto"/>
          <w:sz w:val="28"/>
          <w:szCs w:val="28"/>
          <w:highlight w:val="none"/>
        </w:rPr>
        <w:t>2.乙方在收到款项后七个工作日内，向甲方提交相应金额</w:t>
      </w:r>
      <w:r>
        <w:rPr>
          <w:rFonts w:hint="eastAsia"/>
          <w:bCs/>
          <w:color w:val="auto"/>
          <w:sz w:val="28"/>
          <w:szCs w:val="28"/>
          <w:highlight w:val="none"/>
        </w:rPr>
        <w:t>增值税</w:t>
      </w:r>
      <w:r>
        <w:rPr>
          <w:bCs/>
          <w:color w:val="auto"/>
          <w:sz w:val="28"/>
          <w:szCs w:val="28"/>
          <w:highlight w:val="none"/>
        </w:rPr>
        <w:t>发票。乙方收款账户开户银行：</w:t>
      </w:r>
      <w:r>
        <w:rPr>
          <w:bCs/>
          <w:color w:val="auto"/>
          <w:sz w:val="28"/>
          <w:szCs w:val="28"/>
          <w:highlight w:val="none"/>
          <w:u w:val="single"/>
        </w:rPr>
        <w:t>XXXX</w:t>
      </w:r>
      <w:r>
        <w:rPr>
          <w:bCs/>
          <w:color w:val="auto"/>
          <w:sz w:val="28"/>
          <w:szCs w:val="28"/>
          <w:highlight w:val="none"/>
        </w:rPr>
        <w:t>；户名：</w:t>
      </w:r>
      <w:r>
        <w:rPr>
          <w:bCs/>
          <w:color w:val="auto"/>
          <w:sz w:val="28"/>
          <w:szCs w:val="28"/>
          <w:highlight w:val="none"/>
          <w:u w:val="single"/>
        </w:rPr>
        <w:t>XXXX</w:t>
      </w:r>
      <w:r>
        <w:rPr>
          <w:bCs/>
          <w:color w:val="auto"/>
          <w:sz w:val="28"/>
          <w:szCs w:val="28"/>
          <w:highlight w:val="none"/>
        </w:rPr>
        <w:t>；账号：</w:t>
      </w:r>
      <w:r>
        <w:rPr>
          <w:bCs/>
          <w:color w:val="auto"/>
          <w:sz w:val="28"/>
          <w:szCs w:val="28"/>
          <w:highlight w:val="none"/>
          <w:u w:val="single"/>
        </w:rPr>
        <w:t>XXXX</w:t>
      </w:r>
      <w:r>
        <w:rPr>
          <w:bCs/>
          <w:color w:val="auto"/>
          <w:sz w:val="28"/>
          <w:szCs w:val="28"/>
          <w:highlight w:val="none"/>
        </w:rPr>
        <w:t>。</w:t>
      </w:r>
    </w:p>
    <w:p>
      <w:pPr>
        <w:shd w:val="clear"/>
        <w:snapToGrid w:val="0"/>
        <w:spacing w:line="360" w:lineRule="auto"/>
        <w:ind w:firstLine="560"/>
        <w:rPr>
          <w:b/>
          <w:bCs/>
          <w:color w:val="auto"/>
          <w:sz w:val="28"/>
          <w:szCs w:val="28"/>
          <w:highlight w:val="none"/>
        </w:rPr>
      </w:pPr>
      <w:r>
        <w:rPr>
          <w:b/>
          <w:bCs/>
          <w:color w:val="auto"/>
          <w:sz w:val="28"/>
          <w:szCs w:val="28"/>
          <w:highlight w:val="none"/>
        </w:rPr>
        <w:t>第七条甲方权利义务</w:t>
      </w:r>
    </w:p>
    <w:p>
      <w:pPr>
        <w:shd w:val="clear"/>
        <w:snapToGrid w:val="0"/>
        <w:spacing w:line="360" w:lineRule="auto"/>
        <w:ind w:firstLine="560"/>
        <w:rPr>
          <w:bCs/>
          <w:color w:val="auto"/>
          <w:sz w:val="28"/>
          <w:szCs w:val="28"/>
          <w:highlight w:val="none"/>
        </w:rPr>
      </w:pPr>
      <w:r>
        <w:rPr>
          <w:bCs/>
          <w:color w:val="auto"/>
          <w:sz w:val="28"/>
          <w:szCs w:val="28"/>
          <w:highlight w:val="none"/>
        </w:rPr>
        <w:t>1．甲方有权了解和督促乙方汇报课题研究进展情况，要求乙方按照甲方的意见调整研究内容。</w:t>
      </w:r>
    </w:p>
    <w:p>
      <w:pPr>
        <w:shd w:val="clear"/>
        <w:snapToGrid w:val="0"/>
        <w:spacing w:line="360" w:lineRule="auto"/>
        <w:ind w:firstLine="560"/>
        <w:rPr>
          <w:bCs/>
          <w:color w:val="auto"/>
          <w:sz w:val="28"/>
          <w:szCs w:val="28"/>
          <w:highlight w:val="none"/>
        </w:rPr>
      </w:pPr>
      <w:r>
        <w:rPr>
          <w:bCs/>
          <w:color w:val="auto"/>
          <w:sz w:val="28"/>
          <w:szCs w:val="28"/>
          <w:highlight w:val="none"/>
        </w:rPr>
        <w:t>2.</w:t>
      </w:r>
      <w:r>
        <w:rPr>
          <w:rFonts w:hint="eastAsia"/>
          <w:bCs/>
          <w:color w:val="auto"/>
          <w:sz w:val="28"/>
          <w:szCs w:val="28"/>
          <w:highlight w:val="none"/>
        </w:rPr>
        <w:t xml:space="preserve"> </w:t>
      </w:r>
      <w:r>
        <w:rPr>
          <w:bCs/>
          <w:color w:val="auto"/>
          <w:sz w:val="28"/>
          <w:szCs w:val="28"/>
          <w:highlight w:val="none"/>
        </w:rPr>
        <w:t>乙方如果需要到南宁市直部门、各县区、开发区调研的，甲方可提供协助</w:t>
      </w:r>
      <w:r>
        <w:rPr>
          <w:rFonts w:hint="eastAsia"/>
          <w:bCs/>
          <w:color w:val="auto"/>
          <w:sz w:val="28"/>
          <w:szCs w:val="28"/>
          <w:highlight w:val="none"/>
        </w:rPr>
        <w:t>；乙方如果需要到南宁市外其他区域调研的，甲方可提供协助并参加调研，每次调研甲方参加人数不得超过2人；</w:t>
      </w:r>
      <w:r>
        <w:rPr>
          <w:bCs/>
          <w:color w:val="auto"/>
          <w:sz w:val="28"/>
          <w:szCs w:val="28"/>
          <w:highlight w:val="none"/>
        </w:rPr>
        <w:t>本合同第四条约定的</w:t>
      </w:r>
      <w:r>
        <w:rPr>
          <w:rFonts w:hint="eastAsia"/>
          <w:bCs/>
          <w:color w:val="auto"/>
          <w:sz w:val="28"/>
          <w:szCs w:val="28"/>
          <w:highlight w:val="none"/>
        </w:rPr>
        <w:t>合同总金额</w:t>
      </w:r>
      <w:r>
        <w:rPr>
          <w:bCs/>
          <w:color w:val="auto"/>
          <w:sz w:val="28"/>
          <w:szCs w:val="28"/>
          <w:highlight w:val="none"/>
        </w:rPr>
        <w:t>已经包含调研费用，所有调研费用由乙方承担。</w:t>
      </w:r>
    </w:p>
    <w:p>
      <w:pPr>
        <w:shd w:val="clear"/>
        <w:snapToGrid w:val="0"/>
        <w:spacing w:line="360" w:lineRule="auto"/>
        <w:ind w:firstLine="560"/>
        <w:rPr>
          <w:bCs/>
          <w:color w:val="auto"/>
          <w:sz w:val="28"/>
          <w:szCs w:val="28"/>
          <w:highlight w:val="none"/>
        </w:rPr>
      </w:pPr>
      <w:r>
        <w:rPr>
          <w:bCs/>
          <w:color w:val="auto"/>
          <w:sz w:val="28"/>
          <w:szCs w:val="28"/>
          <w:highlight w:val="none"/>
        </w:rPr>
        <w:t>3. 甲方可提供的技术资料及工作条件：</w:t>
      </w:r>
    </w:p>
    <w:p>
      <w:pPr>
        <w:shd w:val="clear"/>
        <w:snapToGrid w:val="0"/>
        <w:spacing w:line="360" w:lineRule="auto"/>
        <w:ind w:firstLine="560"/>
        <w:rPr>
          <w:bCs/>
          <w:color w:val="auto"/>
          <w:sz w:val="28"/>
          <w:szCs w:val="28"/>
          <w:highlight w:val="none"/>
        </w:rPr>
      </w:pPr>
      <w:r>
        <w:rPr>
          <w:bCs/>
          <w:color w:val="auto"/>
          <w:sz w:val="28"/>
          <w:szCs w:val="28"/>
          <w:highlight w:val="none"/>
        </w:rPr>
        <w:t>（1）提供甲方已有的各类相关基础材料；</w:t>
      </w:r>
    </w:p>
    <w:p>
      <w:pPr>
        <w:shd w:val="clear"/>
        <w:snapToGrid w:val="0"/>
        <w:spacing w:line="360" w:lineRule="auto"/>
        <w:ind w:firstLine="560"/>
        <w:rPr>
          <w:bCs/>
          <w:color w:val="auto"/>
          <w:sz w:val="28"/>
          <w:szCs w:val="28"/>
          <w:highlight w:val="none"/>
        </w:rPr>
      </w:pPr>
      <w:r>
        <w:rPr>
          <w:bCs/>
          <w:color w:val="auto"/>
          <w:sz w:val="28"/>
          <w:szCs w:val="28"/>
          <w:highlight w:val="none"/>
        </w:rPr>
        <w:t>（2）协助在相关单位搜集相关工作需要资料；</w:t>
      </w:r>
    </w:p>
    <w:p>
      <w:pPr>
        <w:shd w:val="clear"/>
        <w:snapToGrid w:val="0"/>
        <w:spacing w:line="360" w:lineRule="auto"/>
        <w:ind w:firstLine="560"/>
        <w:rPr>
          <w:bCs/>
          <w:color w:val="auto"/>
          <w:sz w:val="28"/>
          <w:szCs w:val="28"/>
          <w:highlight w:val="none"/>
        </w:rPr>
      </w:pPr>
      <w:r>
        <w:rPr>
          <w:bCs/>
          <w:color w:val="auto"/>
          <w:sz w:val="28"/>
          <w:szCs w:val="28"/>
          <w:highlight w:val="none"/>
        </w:rPr>
        <w:t>（3）负责协调联系相关企业、政府部门的调研及访谈；</w:t>
      </w:r>
    </w:p>
    <w:p>
      <w:pPr>
        <w:shd w:val="clear"/>
        <w:snapToGrid w:val="0"/>
        <w:spacing w:line="360" w:lineRule="auto"/>
        <w:ind w:firstLine="560"/>
        <w:rPr>
          <w:bCs/>
          <w:color w:val="auto"/>
          <w:sz w:val="28"/>
          <w:szCs w:val="28"/>
          <w:highlight w:val="none"/>
        </w:rPr>
      </w:pPr>
      <w:r>
        <w:rPr>
          <w:bCs/>
          <w:color w:val="auto"/>
          <w:sz w:val="28"/>
          <w:szCs w:val="28"/>
          <w:highlight w:val="none"/>
        </w:rPr>
        <w:t>（4）协助乙方收集与项目相关的其它材料与信息。</w:t>
      </w:r>
    </w:p>
    <w:p>
      <w:pPr>
        <w:shd w:val="clear"/>
        <w:snapToGrid w:val="0"/>
        <w:spacing w:line="360" w:lineRule="auto"/>
        <w:ind w:firstLine="560"/>
        <w:rPr>
          <w:bCs/>
          <w:color w:val="auto"/>
          <w:sz w:val="28"/>
          <w:szCs w:val="28"/>
          <w:highlight w:val="none"/>
        </w:rPr>
      </w:pPr>
      <w:r>
        <w:rPr>
          <w:bCs/>
          <w:color w:val="auto"/>
          <w:sz w:val="28"/>
          <w:szCs w:val="28"/>
          <w:highlight w:val="none"/>
        </w:rPr>
        <w:t>上述资料或工作条件，第三方收取的费用、复制材料/信息费用等由乙方承担。</w:t>
      </w:r>
    </w:p>
    <w:p>
      <w:pPr>
        <w:shd w:val="clear"/>
        <w:snapToGrid w:val="0"/>
        <w:spacing w:line="360" w:lineRule="auto"/>
        <w:ind w:firstLine="560"/>
        <w:rPr>
          <w:bCs/>
          <w:color w:val="auto"/>
          <w:sz w:val="28"/>
          <w:szCs w:val="28"/>
          <w:highlight w:val="none"/>
        </w:rPr>
      </w:pPr>
      <w:r>
        <w:rPr>
          <w:bCs/>
          <w:color w:val="auto"/>
          <w:sz w:val="28"/>
          <w:szCs w:val="28"/>
          <w:highlight w:val="none"/>
        </w:rPr>
        <w:t>4. 在合同履行期间，因甲方原因导致合同解除的，按乙方实际完成的工作量结算</w:t>
      </w:r>
      <w:r>
        <w:rPr>
          <w:rFonts w:hint="eastAsia"/>
          <w:bCs/>
          <w:color w:val="auto"/>
          <w:sz w:val="28"/>
          <w:szCs w:val="28"/>
          <w:highlight w:val="none"/>
        </w:rPr>
        <w:t>合同款项</w:t>
      </w:r>
      <w:r>
        <w:rPr>
          <w:bCs/>
          <w:color w:val="auto"/>
          <w:sz w:val="28"/>
          <w:szCs w:val="28"/>
          <w:highlight w:val="none"/>
        </w:rPr>
        <w:t>，多退少补。</w:t>
      </w:r>
    </w:p>
    <w:p>
      <w:pPr>
        <w:shd w:val="clear"/>
        <w:snapToGrid w:val="0"/>
        <w:spacing w:line="360" w:lineRule="auto"/>
        <w:ind w:firstLine="560"/>
        <w:rPr>
          <w:bCs/>
          <w:color w:val="auto"/>
          <w:sz w:val="28"/>
          <w:szCs w:val="28"/>
          <w:highlight w:val="none"/>
        </w:rPr>
      </w:pPr>
      <w:r>
        <w:rPr>
          <w:bCs/>
          <w:color w:val="auto"/>
          <w:sz w:val="28"/>
          <w:szCs w:val="28"/>
          <w:highlight w:val="none"/>
        </w:rPr>
        <w:t>5. 甲方负责组织课题研究报告评审。如果乙方提交的课题研究成果未通过评审，甲方应向乙方书面提出修改意见和要求，乙方应根据甲方意见和要求在20天内修改完成课题研究报告，交甲方组织复审；如果复审不通过的，乙方应在15天内再次进行修改；所有评审费用均由乙方承担。第二次修改后仍未通过评审的，甲方将不予支付剩余</w:t>
      </w:r>
      <w:r>
        <w:rPr>
          <w:rFonts w:hint="eastAsia"/>
          <w:bCs/>
          <w:color w:val="auto"/>
          <w:sz w:val="28"/>
          <w:szCs w:val="28"/>
          <w:highlight w:val="none"/>
        </w:rPr>
        <w:t>合同款项</w:t>
      </w:r>
      <w:r>
        <w:rPr>
          <w:bCs/>
          <w:color w:val="auto"/>
          <w:sz w:val="28"/>
          <w:szCs w:val="28"/>
          <w:highlight w:val="none"/>
        </w:rPr>
        <w:t>，乙方应将已经收取的</w:t>
      </w:r>
      <w:r>
        <w:rPr>
          <w:rFonts w:hint="eastAsia"/>
          <w:bCs/>
          <w:color w:val="auto"/>
          <w:sz w:val="28"/>
          <w:szCs w:val="28"/>
          <w:highlight w:val="none"/>
        </w:rPr>
        <w:t>合同款项</w:t>
      </w:r>
      <w:r>
        <w:rPr>
          <w:bCs/>
          <w:color w:val="auto"/>
          <w:sz w:val="28"/>
          <w:szCs w:val="28"/>
          <w:highlight w:val="none"/>
        </w:rPr>
        <w:t>返还甲方，</w:t>
      </w:r>
      <w:r>
        <w:rPr>
          <w:rFonts w:hint="eastAsia"/>
          <w:bCs/>
          <w:color w:val="auto"/>
          <w:sz w:val="28"/>
          <w:szCs w:val="28"/>
          <w:highlight w:val="none"/>
        </w:rPr>
        <w:t>合同自行终止。</w:t>
      </w:r>
    </w:p>
    <w:p>
      <w:pPr>
        <w:shd w:val="clear"/>
        <w:snapToGrid w:val="0"/>
        <w:spacing w:line="360" w:lineRule="auto"/>
        <w:ind w:firstLine="560"/>
        <w:rPr>
          <w:b/>
          <w:bCs/>
          <w:color w:val="auto"/>
          <w:sz w:val="28"/>
          <w:szCs w:val="28"/>
          <w:highlight w:val="none"/>
        </w:rPr>
      </w:pPr>
      <w:r>
        <w:rPr>
          <w:b/>
          <w:bCs/>
          <w:color w:val="auto"/>
          <w:sz w:val="28"/>
          <w:szCs w:val="28"/>
          <w:highlight w:val="none"/>
        </w:rPr>
        <w:t>第八条乙方的权利义务</w:t>
      </w:r>
    </w:p>
    <w:p>
      <w:pPr>
        <w:shd w:val="clear"/>
        <w:snapToGrid w:val="0"/>
        <w:spacing w:line="360" w:lineRule="auto"/>
        <w:ind w:firstLine="560"/>
        <w:rPr>
          <w:bCs/>
          <w:color w:val="auto"/>
          <w:sz w:val="28"/>
          <w:szCs w:val="28"/>
          <w:highlight w:val="none"/>
        </w:rPr>
      </w:pPr>
      <w:r>
        <w:rPr>
          <w:bCs/>
          <w:color w:val="auto"/>
          <w:sz w:val="28"/>
          <w:szCs w:val="28"/>
          <w:highlight w:val="none"/>
        </w:rPr>
        <w:t>1.乙方应该科学组织科研团队开展委托课题研究，并适时向甲方报告课题进展情况。乙方应为研究课题实施提供条件支撑和管理服务。除合同另有规定外，课题组成员向甲方提供任何信息必须经过课题组组长的确认。如因故需要变更课题组组长，乙方必须向甲方提交书面申请，并经甲方书面同意后方可变更。</w:t>
      </w:r>
    </w:p>
    <w:p>
      <w:pPr>
        <w:shd w:val="clear"/>
        <w:snapToGrid w:val="0"/>
        <w:spacing w:line="360" w:lineRule="auto"/>
        <w:ind w:firstLine="560"/>
        <w:rPr>
          <w:bCs/>
          <w:color w:val="auto"/>
          <w:sz w:val="28"/>
          <w:szCs w:val="28"/>
          <w:highlight w:val="none"/>
        </w:rPr>
      </w:pPr>
      <w:r>
        <w:rPr>
          <w:bCs/>
          <w:color w:val="auto"/>
          <w:sz w:val="28"/>
          <w:szCs w:val="28"/>
          <w:highlight w:val="none"/>
        </w:rPr>
        <w:t>2.乙方应该按照本合同约定如期、按质提供课题研究成果。但因甲方</w:t>
      </w:r>
      <w:r>
        <w:rPr>
          <w:rFonts w:hint="eastAsia"/>
          <w:bCs/>
          <w:color w:val="auto"/>
          <w:sz w:val="28"/>
          <w:szCs w:val="28"/>
          <w:highlight w:val="none"/>
        </w:rPr>
        <w:t>支付合同款项</w:t>
      </w:r>
      <w:r>
        <w:rPr>
          <w:bCs/>
          <w:color w:val="auto"/>
          <w:sz w:val="28"/>
          <w:szCs w:val="28"/>
          <w:highlight w:val="none"/>
        </w:rPr>
        <w:t>、资料或安排调研等非因乙方因素导致的课题研究进展迟延或合同无法履行，乙方完成课题研究时间的确需要顺延的，在导致顺延事件发生之日起5天内向甲方提出课题研究成果完成日期顺延申请，经甲方审核确认同意后方可顺延。</w:t>
      </w:r>
    </w:p>
    <w:p>
      <w:pPr>
        <w:shd w:val="clear"/>
        <w:snapToGrid w:val="0"/>
        <w:spacing w:line="360" w:lineRule="auto"/>
        <w:ind w:firstLine="560"/>
        <w:rPr>
          <w:bCs/>
          <w:color w:val="auto"/>
          <w:sz w:val="28"/>
          <w:szCs w:val="28"/>
          <w:highlight w:val="none"/>
        </w:rPr>
      </w:pPr>
      <w:r>
        <w:rPr>
          <w:bCs/>
          <w:color w:val="auto"/>
          <w:sz w:val="28"/>
          <w:szCs w:val="28"/>
          <w:highlight w:val="none"/>
        </w:rPr>
        <w:t>3.乙方有权要求甲方依据本合同约定提供课题研究的必要的协助及按约定支付</w:t>
      </w:r>
      <w:r>
        <w:rPr>
          <w:rFonts w:hint="eastAsia"/>
          <w:bCs/>
          <w:color w:val="auto"/>
          <w:sz w:val="28"/>
          <w:szCs w:val="28"/>
          <w:highlight w:val="none"/>
        </w:rPr>
        <w:t>合同款项</w:t>
      </w:r>
      <w:r>
        <w:rPr>
          <w:bCs/>
          <w:color w:val="auto"/>
          <w:sz w:val="28"/>
          <w:szCs w:val="28"/>
          <w:highlight w:val="none"/>
        </w:rPr>
        <w:t>。乙方使用</w:t>
      </w:r>
      <w:r>
        <w:rPr>
          <w:rFonts w:hint="eastAsia"/>
          <w:bCs/>
          <w:color w:val="auto"/>
          <w:sz w:val="28"/>
          <w:szCs w:val="28"/>
          <w:highlight w:val="none"/>
        </w:rPr>
        <w:t>合同款项</w:t>
      </w:r>
      <w:r>
        <w:rPr>
          <w:bCs/>
          <w:color w:val="auto"/>
          <w:sz w:val="28"/>
          <w:szCs w:val="28"/>
          <w:highlight w:val="none"/>
        </w:rPr>
        <w:t>应严格按照</w:t>
      </w:r>
      <w:r>
        <w:rPr>
          <w:rFonts w:hint="eastAsia"/>
          <w:bCs/>
          <w:color w:val="auto"/>
          <w:sz w:val="28"/>
          <w:szCs w:val="28"/>
          <w:highlight w:val="none"/>
        </w:rPr>
        <w:t>合同款项</w:t>
      </w:r>
      <w:r>
        <w:rPr>
          <w:bCs/>
          <w:color w:val="auto"/>
          <w:sz w:val="28"/>
          <w:szCs w:val="28"/>
          <w:highlight w:val="none"/>
        </w:rPr>
        <w:t>预算和合同约定的支出范围执行，保证专款专用，不得违反相关法规、弄虚作假、挪用、挤占</w:t>
      </w:r>
      <w:r>
        <w:rPr>
          <w:rFonts w:hint="eastAsia"/>
          <w:bCs/>
          <w:color w:val="auto"/>
          <w:sz w:val="28"/>
          <w:szCs w:val="28"/>
          <w:highlight w:val="none"/>
        </w:rPr>
        <w:t>合同款项</w:t>
      </w:r>
      <w:r>
        <w:rPr>
          <w:bCs/>
          <w:color w:val="auto"/>
          <w:sz w:val="28"/>
          <w:szCs w:val="28"/>
          <w:highlight w:val="none"/>
        </w:rPr>
        <w:t>。</w:t>
      </w:r>
    </w:p>
    <w:p>
      <w:pPr>
        <w:shd w:val="clear"/>
        <w:snapToGrid w:val="0"/>
        <w:spacing w:line="360" w:lineRule="auto"/>
        <w:ind w:firstLine="560"/>
        <w:rPr>
          <w:bCs/>
          <w:color w:val="auto"/>
          <w:sz w:val="28"/>
          <w:szCs w:val="28"/>
          <w:highlight w:val="none"/>
        </w:rPr>
      </w:pPr>
      <w:r>
        <w:rPr>
          <w:bCs/>
          <w:color w:val="auto"/>
          <w:sz w:val="28"/>
          <w:szCs w:val="28"/>
          <w:highlight w:val="none"/>
        </w:rPr>
        <w:t>4.课题研究如需要采用调研、洽谈、座谈会、征求社会公众意见等方式的，由乙方负责组织实施。</w:t>
      </w:r>
    </w:p>
    <w:p>
      <w:pPr>
        <w:shd w:val="clear"/>
        <w:snapToGrid w:val="0"/>
        <w:spacing w:line="360" w:lineRule="auto"/>
        <w:ind w:firstLine="560"/>
        <w:rPr>
          <w:bCs/>
          <w:color w:val="auto"/>
          <w:sz w:val="28"/>
          <w:szCs w:val="28"/>
          <w:highlight w:val="none"/>
        </w:rPr>
      </w:pPr>
      <w:r>
        <w:rPr>
          <w:bCs/>
          <w:color w:val="auto"/>
          <w:sz w:val="28"/>
          <w:szCs w:val="28"/>
          <w:highlight w:val="none"/>
        </w:rPr>
        <w:t>5.乙方应当自行完成课题研究，不得以转包或转委托等任何形式委托其他单位或个人完成工作任务。</w:t>
      </w:r>
    </w:p>
    <w:p>
      <w:pPr>
        <w:shd w:val="clear"/>
        <w:snapToGrid w:val="0"/>
        <w:spacing w:line="360" w:lineRule="auto"/>
        <w:ind w:firstLine="560"/>
        <w:rPr>
          <w:b/>
          <w:bCs/>
          <w:color w:val="auto"/>
          <w:sz w:val="28"/>
          <w:szCs w:val="28"/>
          <w:highlight w:val="none"/>
        </w:rPr>
      </w:pPr>
      <w:r>
        <w:rPr>
          <w:b/>
          <w:bCs/>
          <w:color w:val="auto"/>
          <w:sz w:val="28"/>
          <w:szCs w:val="28"/>
          <w:highlight w:val="none"/>
        </w:rPr>
        <w:t>第九条违约责任</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1.乙方在开题评审2次不通过，视为乙方严重违约，甲方有权解除合同。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2</w:t>
      </w:r>
      <w:r>
        <w:rPr>
          <w:bCs/>
          <w:color w:val="auto"/>
          <w:sz w:val="28"/>
          <w:szCs w:val="28"/>
          <w:highlight w:val="none"/>
        </w:rPr>
        <w:t>. 乙方未按合同约定进度开展工作，每逾期</w:t>
      </w:r>
      <w:r>
        <w:rPr>
          <w:rFonts w:hint="eastAsia"/>
          <w:bCs/>
          <w:color w:val="auto"/>
          <w:sz w:val="28"/>
          <w:szCs w:val="28"/>
          <w:highlight w:val="none"/>
          <w:u w:val="single"/>
        </w:rPr>
        <w:t>1</w:t>
      </w:r>
      <w:r>
        <w:rPr>
          <w:bCs/>
          <w:color w:val="auto"/>
          <w:sz w:val="28"/>
          <w:szCs w:val="28"/>
          <w:highlight w:val="none"/>
        </w:rPr>
        <w:t>天（含关键节点逾期），扣减</w:t>
      </w:r>
      <w:r>
        <w:rPr>
          <w:rFonts w:hint="eastAsia"/>
          <w:bCs/>
          <w:color w:val="auto"/>
          <w:sz w:val="28"/>
          <w:szCs w:val="28"/>
          <w:highlight w:val="none"/>
        </w:rPr>
        <w:t>合同总金额</w:t>
      </w:r>
      <w:r>
        <w:rPr>
          <w:rFonts w:hint="eastAsia"/>
          <w:bCs/>
          <w:color w:val="auto"/>
          <w:sz w:val="28"/>
          <w:szCs w:val="28"/>
          <w:highlight w:val="none"/>
          <w:u w:val="single"/>
        </w:rPr>
        <w:t>0.5</w:t>
      </w:r>
      <w:r>
        <w:rPr>
          <w:bCs/>
          <w:color w:val="auto"/>
          <w:sz w:val="28"/>
          <w:szCs w:val="28"/>
          <w:highlight w:val="none"/>
        </w:rPr>
        <w:t>%</w:t>
      </w:r>
      <w:r>
        <w:rPr>
          <w:rFonts w:hint="eastAsia"/>
          <w:bCs/>
          <w:color w:val="auto"/>
          <w:sz w:val="28"/>
          <w:szCs w:val="28"/>
          <w:highlight w:val="none"/>
        </w:rPr>
        <w:t>作为违约金</w:t>
      </w:r>
      <w:r>
        <w:rPr>
          <w:bCs/>
          <w:color w:val="auto"/>
          <w:sz w:val="28"/>
          <w:szCs w:val="28"/>
          <w:highlight w:val="none"/>
        </w:rPr>
        <w:t>，逾期累计达到</w:t>
      </w:r>
      <w:r>
        <w:rPr>
          <w:rFonts w:hint="eastAsia"/>
          <w:bCs/>
          <w:color w:val="auto"/>
          <w:sz w:val="28"/>
          <w:szCs w:val="28"/>
          <w:highlight w:val="none"/>
          <w:u w:val="single"/>
        </w:rPr>
        <w:t>60</w:t>
      </w:r>
      <w:r>
        <w:rPr>
          <w:bCs/>
          <w:color w:val="auto"/>
          <w:sz w:val="28"/>
          <w:szCs w:val="28"/>
          <w:highlight w:val="none"/>
        </w:rPr>
        <w:t>天仍未完成课题研究任务的，甲方有权终止项目进行，解除合同。合同解除后，乙方须于</w:t>
      </w:r>
      <w:r>
        <w:rPr>
          <w:rFonts w:hint="eastAsia"/>
          <w:bCs/>
          <w:color w:val="auto"/>
          <w:sz w:val="28"/>
          <w:szCs w:val="28"/>
          <w:highlight w:val="none"/>
          <w:u w:val="single"/>
        </w:rPr>
        <w:t>15</w:t>
      </w:r>
      <w:r>
        <w:rPr>
          <w:bCs/>
          <w:color w:val="auto"/>
          <w:sz w:val="28"/>
          <w:szCs w:val="28"/>
          <w:highlight w:val="none"/>
        </w:rPr>
        <w:t>个工作日内将已经收取的</w:t>
      </w:r>
      <w:r>
        <w:rPr>
          <w:rFonts w:hint="eastAsia"/>
          <w:bCs/>
          <w:color w:val="auto"/>
          <w:sz w:val="28"/>
          <w:szCs w:val="28"/>
          <w:highlight w:val="none"/>
        </w:rPr>
        <w:t>合同款项</w:t>
      </w:r>
      <w:r>
        <w:rPr>
          <w:bCs/>
          <w:color w:val="auto"/>
          <w:sz w:val="28"/>
          <w:szCs w:val="28"/>
          <w:highlight w:val="none"/>
        </w:rPr>
        <w:t>返还甲方，并按合同金</w:t>
      </w:r>
      <w:r>
        <w:rPr>
          <w:rFonts w:hint="eastAsia"/>
          <w:bCs/>
          <w:color w:val="auto"/>
          <w:sz w:val="28"/>
          <w:szCs w:val="28"/>
          <w:highlight w:val="none"/>
        </w:rPr>
        <w:t>总</w:t>
      </w:r>
      <w:r>
        <w:rPr>
          <w:bCs/>
          <w:color w:val="auto"/>
          <w:sz w:val="28"/>
          <w:szCs w:val="28"/>
          <w:highlight w:val="none"/>
        </w:rPr>
        <w:t>额的20%支付甲方违约金。违约金不足以弥补甲方损失的，差额部分乙方还应予以赔偿。</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3</w:t>
      </w:r>
      <w:r>
        <w:rPr>
          <w:bCs/>
          <w:color w:val="auto"/>
          <w:sz w:val="28"/>
          <w:szCs w:val="28"/>
          <w:highlight w:val="none"/>
        </w:rPr>
        <w:t>. 合同生效后，乙方原因导致合同终止或解除合同，乙方须于</w:t>
      </w:r>
      <w:r>
        <w:rPr>
          <w:rFonts w:hint="eastAsia"/>
          <w:bCs/>
          <w:color w:val="auto"/>
          <w:sz w:val="28"/>
          <w:szCs w:val="28"/>
          <w:highlight w:val="none"/>
          <w:u w:val="single"/>
        </w:rPr>
        <w:t>15</w:t>
      </w:r>
      <w:r>
        <w:rPr>
          <w:bCs/>
          <w:color w:val="auto"/>
          <w:sz w:val="28"/>
          <w:szCs w:val="28"/>
          <w:highlight w:val="none"/>
        </w:rPr>
        <w:t>个工作日内返还甲方已经支付的</w:t>
      </w:r>
      <w:r>
        <w:rPr>
          <w:rFonts w:hint="eastAsia"/>
          <w:bCs/>
          <w:color w:val="auto"/>
          <w:sz w:val="28"/>
          <w:szCs w:val="28"/>
          <w:highlight w:val="none"/>
        </w:rPr>
        <w:t>合同款项</w:t>
      </w:r>
      <w:r>
        <w:rPr>
          <w:bCs/>
          <w:color w:val="auto"/>
          <w:sz w:val="28"/>
          <w:szCs w:val="28"/>
          <w:highlight w:val="none"/>
        </w:rPr>
        <w:t>，并按合同金额的20%支付甲方违约金，在</w:t>
      </w:r>
      <w:r>
        <w:rPr>
          <w:rFonts w:hint="eastAsia"/>
          <w:bCs/>
          <w:color w:val="auto"/>
          <w:sz w:val="28"/>
          <w:szCs w:val="28"/>
          <w:highlight w:val="none"/>
        </w:rPr>
        <w:t>3</w:t>
      </w:r>
      <w:r>
        <w:rPr>
          <w:bCs/>
          <w:color w:val="auto"/>
          <w:sz w:val="28"/>
          <w:szCs w:val="28"/>
          <w:highlight w:val="none"/>
        </w:rPr>
        <w:t>年内甲方不再接受乙方参与其它课题研究竞标。</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4</w:t>
      </w:r>
      <w:r>
        <w:rPr>
          <w:bCs/>
          <w:color w:val="auto"/>
          <w:sz w:val="28"/>
          <w:szCs w:val="28"/>
          <w:highlight w:val="none"/>
        </w:rPr>
        <w:t>.除本合同另有约定外，乙方违反本合同约定义务，每违约壹次按合同</w:t>
      </w:r>
      <w:r>
        <w:rPr>
          <w:rFonts w:hint="eastAsia"/>
          <w:bCs/>
          <w:color w:val="auto"/>
          <w:sz w:val="28"/>
          <w:szCs w:val="28"/>
          <w:highlight w:val="none"/>
        </w:rPr>
        <w:t>总</w:t>
      </w:r>
      <w:r>
        <w:rPr>
          <w:bCs/>
          <w:color w:val="auto"/>
          <w:sz w:val="28"/>
          <w:szCs w:val="28"/>
          <w:highlight w:val="none"/>
        </w:rPr>
        <w:t>金额的5%承担违约责任，违约达到三次，甲方有权解除合同，乙方按本条第</w:t>
      </w:r>
      <w:r>
        <w:rPr>
          <w:rFonts w:hint="eastAsia"/>
          <w:bCs/>
          <w:color w:val="auto"/>
          <w:sz w:val="28"/>
          <w:szCs w:val="28"/>
          <w:highlight w:val="none"/>
        </w:rPr>
        <w:t>3</w:t>
      </w:r>
      <w:r>
        <w:rPr>
          <w:bCs/>
          <w:color w:val="auto"/>
          <w:sz w:val="28"/>
          <w:szCs w:val="28"/>
          <w:highlight w:val="none"/>
        </w:rPr>
        <w:t>项约定承担违约责任。</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5.乙方提供的服务如侵犯了第三方合法权益而引发的任何纠纷或诉讼，均由乙方负责交涉并承担全部责任。如甲方为解决纠纷先行垫支了费用，乙方须在接到甲方通知之日起5个工作日内向甲方偿还完毕，并赔偿甲方因此造成的经济损失。</w:t>
      </w:r>
    </w:p>
    <w:p>
      <w:pPr>
        <w:shd w:val="clear"/>
        <w:snapToGrid w:val="0"/>
        <w:spacing w:line="360" w:lineRule="auto"/>
        <w:ind w:firstLine="560"/>
        <w:rPr>
          <w:b/>
          <w:bCs/>
          <w:color w:val="auto"/>
          <w:sz w:val="28"/>
          <w:szCs w:val="28"/>
          <w:highlight w:val="none"/>
        </w:rPr>
      </w:pPr>
      <w:r>
        <w:rPr>
          <w:b/>
          <w:bCs/>
          <w:color w:val="auto"/>
          <w:sz w:val="28"/>
          <w:szCs w:val="28"/>
          <w:highlight w:val="none"/>
        </w:rPr>
        <w:t>第十条其他</w:t>
      </w:r>
    </w:p>
    <w:p>
      <w:pPr>
        <w:shd w:val="clear"/>
        <w:snapToGrid w:val="0"/>
        <w:spacing w:line="360" w:lineRule="auto"/>
        <w:ind w:firstLine="560"/>
        <w:rPr>
          <w:bCs/>
          <w:color w:val="auto"/>
          <w:sz w:val="28"/>
          <w:szCs w:val="28"/>
          <w:highlight w:val="none"/>
        </w:rPr>
      </w:pPr>
      <w:r>
        <w:rPr>
          <w:bCs/>
          <w:color w:val="auto"/>
          <w:sz w:val="28"/>
          <w:szCs w:val="28"/>
          <w:highlight w:val="none"/>
        </w:rPr>
        <w:t>1.乙方因履行本合同知悉、获取的秘密资料负有保密责任。公开发表论文不得引用未经批准对外公布的数据、成果或其它资料。如需发表，须征得甲方书面同意。</w:t>
      </w:r>
      <w:r>
        <w:rPr>
          <w:rFonts w:hint="eastAsia"/>
          <w:bCs/>
          <w:color w:val="auto"/>
          <w:sz w:val="28"/>
          <w:szCs w:val="28"/>
          <w:highlight w:val="none"/>
        </w:rPr>
        <w:t>乙方未履行保密义务的，按第九条第4款约定承担违约责任。本合同终止保密条款继续有效。</w:t>
      </w:r>
    </w:p>
    <w:p>
      <w:pPr>
        <w:shd w:val="clear"/>
        <w:snapToGrid w:val="0"/>
        <w:spacing w:line="360" w:lineRule="auto"/>
        <w:ind w:firstLine="560"/>
        <w:rPr>
          <w:bCs/>
          <w:color w:val="auto"/>
          <w:sz w:val="28"/>
          <w:szCs w:val="28"/>
          <w:highlight w:val="none"/>
        </w:rPr>
      </w:pPr>
      <w:r>
        <w:rPr>
          <w:bCs/>
          <w:color w:val="auto"/>
          <w:sz w:val="28"/>
          <w:szCs w:val="28"/>
          <w:highlight w:val="none"/>
        </w:rPr>
        <w:t>2.合同未尽事宜，双方可另行签订补充协议，补充协议与本合同具有同等法律效力。</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3</w:t>
      </w:r>
      <w:r>
        <w:rPr>
          <w:bCs/>
          <w:color w:val="auto"/>
          <w:sz w:val="28"/>
          <w:szCs w:val="28"/>
          <w:highlight w:val="none"/>
        </w:rPr>
        <w:t>.合同履行过程中若发生争议，合同双方可协商解决，协商不</w:t>
      </w:r>
      <w:r>
        <w:rPr>
          <w:rFonts w:hint="eastAsia"/>
          <w:bCs/>
          <w:color w:val="auto"/>
          <w:sz w:val="28"/>
          <w:szCs w:val="28"/>
          <w:highlight w:val="none"/>
        </w:rPr>
        <w:t>能解决的</w:t>
      </w:r>
      <w:r>
        <w:rPr>
          <w:bCs/>
          <w:color w:val="auto"/>
          <w:sz w:val="28"/>
          <w:szCs w:val="28"/>
          <w:highlight w:val="none"/>
        </w:rPr>
        <w:t>，向甲方所在地</w:t>
      </w:r>
      <w:r>
        <w:rPr>
          <w:rFonts w:hint="eastAsia"/>
          <w:bCs/>
          <w:color w:val="auto"/>
          <w:sz w:val="28"/>
          <w:szCs w:val="28"/>
          <w:highlight w:val="none"/>
        </w:rPr>
        <w:t>有管辖权的</w:t>
      </w:r>
      <w:r>
        <w:rPr>
          <w:bCs/>
          <w:color w:val="auto"/>
          <w:sz w:val="28"/>
          <w:szCs w:val="28"/>
          <w:highlight w:val="none"/>
        </w:rPr>
        <w:t>人民法院起诉解决。</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4</w:t>
      </w:r>
      <w:r>
        <w:rPr>
          <w:bCs/>
          <w:color w:val="auto"/>
          <w:sz w:val="28"/>
          <w:szCs w:val="28"/>
          <w:highlight w:val="none"/>
        </w:rPr>
        <w:t>.本合同自甲、乙方</w:t>
      </w:r>
      <w:r>
        <w:rPr>
          <w:rFonts w:hint="eastAsia"/>
          <w:bCs/>
          <w:color w:val="auto"/>
          <w:sz w:val="28"/>
          <w:szCs w:val="28"/>
          <w:highlight w:val="none"/>
        </w:rPr>
        <w:t>法定代表人（负责人）或授权</w:t>
      </w:r>
      <w:r>
        <w:rPr>
          <w:bCs/>
          <w:color w:val="auto"/>
          <w:sz w:val="28"/>
          <w:szCs w:val="28"/>
          <w:highlight w:val="none"/>
        </w:rPr>
        <w:t>代表签字</w:t>
      </w:r>
      <w:r>
        <w:rPr>
          <w:rFonts w:hint="eastAsia"/>
          <w:bCs/>
          <w:color w:val="auto"/>
          <w:sz w:val="28"/>
          <w:szCs w:val="28"/>
          <w:highlight w:val="none"/>
        </w:rPr>
        <w:t>（或加盖私章），并加</w:t>
      </w:r>
      <w:r>
        <w:rPr>
          <w:bCs/>
          <w:color w:val="auto"/>
          <w:sz w:val="28"/>
          <w:szCs w:val="28"/>
          <w:highlight w:val="none"/>
        </w:rPr>
        <w:t>盖</w:t>
      </w:r>
      <w:r>
        <w:rPr>
          <w:rFonts w:hint="eastAsia"/>
          <w:bCs/>
          <w:color w:val="auto"/>
          <w:sz w:val="28"/>
          <w:szCs w:val="28"/>
          <w:highlight w:val="none"/>
        </w:rPr>
        <w:t>单位公</w:t>
      </w:r>
      <w:r>
        <w:rPr>
          <w:bCs/>
          <w:color w:val="auto"/>
          <w:sz w:val="28"/>
          <w:szCs w:val="28"/>
          <w:highlight w:val="none"/>
        </w:rPr>
        <w:t>章</w:t>
      </w:r>
      <w:r>
        <w:rPr>
          <w:rFonts w:hint="eastAsia"/>
          <w:bCs/>
          <w:color w:val="auto"/>
          <w:sz w:val="28"/>
          <w:szCs w:val="28"/>
          <w:highlight w:val="none"/>
        </w:rPr>
        <w:t>（或合同专用章）</w:t>
      </w:r>
      <w:r>
        <w:rPr>
          <w:bCs/>
          <w:color w:val="auto"/>
          <w:sz w:val="28"/>
          <w:szCs w:val="28"/>
          <w:highlight w:val="none"/>
        </w:rPr>
        <w:t>之日起生效。双方履行完合同约定义务后，本合同即行终止。</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5</w:t>
      </w:r>
      <w:r>
        <w:rPr>
          <w:bCs/>
          <w:color w:val="auto"/>
          <w:sz w:val="28"/>
          <w:szCs w:val="28"/>
          <w:highlight w:val="none"/>
        </w:rPr>
        <w:t>.本合同一式</w:t>
      </w:r>
      <w:r>
        <w:rPr>
          <w:rFonts w:hint="eastAsia"/>
          <w:bCs/>
          <w:color w:val="auto"/>
          <w:sz w:val="28"/>
          <w:szCs w:val="28"/>
          <w:highlight w:val="none"/>
        </w:rPr>
        <w:t>捌</w:t>
      </w:r>
      <w:r>
        <w:rPr>
          <w:bCs/>
          <w:color w:val="auto"/>
          <w:sz w:val="28"/>
          <w:szCs w:val="28"/>
          <w:highlight w:val="none"/>
        </w:rPr>
        <w:t>份，甲方</w:t>
      </w:r>
      <w:r>
        <w:rPr>
          <w:rFonts w:hint="eastAsia"/>
          <w:bCs/>
          <w:color w:val="auto"/>
          <w:sz w:val="28"/>
          <w:szCs w:val="28"/>
          <w:highlight w:val="none"/>
        </w:rPr>
        <w:t>肆</w:t>
      </w:r>
      <w:r>
        <w:rPr>
          <w:bCs/>
          <w:color w:val="auto"/>
          <w:sz w:val="28"/>
          <w:szCs w:val="28"/>
          <w:highlight w:val="none"/>
        </w:rPr>
        <w:t>份、乙方肆份，具有同等</w:t>
      </w:r>
      <w:r>
        <w:rPr>
          <w:rFonts w:hint="eastAsia"/>
          <w:bCs/>
          <w:color w:val="auto"/>
          <w:sz w:val="28"/>
          <w:szCs w:val="28"/>
          <w:highlight w:val="none"/>
        </w:rPr>
        <w:t>法律</w:t>
      </w:r>
      <w:r>
        <w:rPr>
          <w:bCs/>
          <w:color w:val="auto"/>
          <w:sz w:val="28"/>
          <w:szCs w:val="28"/>
          <w:highlight w:val="none"/>
        </w:rPr>
        <w:t>效力。</w:t>
      </w:r>
    </w:p>
    <w:p>
      <w:pPr>
        <w:shd w:val="clear"/>
        <w:tabs>
          <w:tab w:val="left" w:pos="1440"/>
          <w:tab w:val="left" w:pos="1800"/>
          <w:tab w:val="left" w:pos="2160"/>
          <w:tab w:val="left" w:pos="2700"/>
        </w:tabs>
        <w:adjustRightInd w:val="0"/>
        <w:snapToGrid w:val="0"/>
        <w:spacing w:line="360" w:lineRule="auto"/>
        <w:ind w:firstLine="562" w:firstLineChars="200"/>
        <w:rPr>
          <w:rFonts w:ascii="仿宋_GB2312" w:eastAsia="仿宋_GB2312"/>
          <w:b/>
          <w:color w:val="auto"/>
          <w:sz w:val="28"/>
          <w:szCs w:val="28"/>
          <w:highlight w:val="none"/>
        </w:rPr>
      </w:pPr>
      <w:r>
        <w:rPr>
          <w:rFonts w:hint="eastAsia" w:ascii="仿宋_GB2312" w:eastAsia="仿宋_GB2312"/>
          <w:b/>
          <w:bCs/>
          <w:color w:val="auto"/>
          <w:sz w:val="28"/>
          <w:szCs w:val="28"/>
          <w:highlight w:val="none"/>
        </w:rPr>
        <w:t>第十一条</w:t>
      </w:r>
      <w:r>
        <w:rPr>
          <w:rFonts w:hint="eastAsia" w:ascii="仿宋_GB2312" w:eastAsia="仿宋_GB2312"/>
          <w:b/>
          <w:color w:val="auto"/>
          <w:sz w:val="28"/>
          <w:szCs w:val="28"/>
          <w:highlight w:val="none"/>
        </w:rPr>
        <w:t xml:space="preserve"> 通知与送达</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1.本合同的一方向另一方发出的与本合同项下约定有关通知，应当以下列一种或多种形式发出，并按下列约定确定送达日期：</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（1）直接送交。受送达方或其他有权签收的人签收的日期为送达日期。拒绝签收的，采用拍照、录像等方式记录送达过程即视为送达。</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以邮寄或快递信件方式发出。收件人或其他有权签收的人签收或盖章的日期为送达日期。如果收件人或其他有权签收的人拒收的，以邮政企业、快递企业或其投递员记载的拒收日期为送达日期。非因寄件人责任，信件无法投递、未投递成功的，寄件人交寄后第5日为送达日期，视为通知已经送达收件人。“其他有权签收的人”指法人或其他组织的法定代表人、负责人、指定联系人、委托代理人或办公室、收发室、值班室等负责收件的人。</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（3）以传真、电子邮件、手机短信等电子方式发出。以发件人对应系统显示发送成功的日期为送达日期。同时以两种或两种以上方式通知的，以最先送达的日期为准。</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本合同的一方向另一方发出的与本合同项下约定有关通知，以及法院、仲裁委员会向本合同甲方或乙方送达与本合同有关的争议的诉讼文书、仲裁文书，以双方在本合同记载的通讯地址、联系人及其手机号码、传真号码、电子邮件地址等为送达地址。双方应保证各自所提供的送达地址真实和有效。</w:t>
      </w:r>
    </w:p>
    <w:p>
      <w:pPr>
        <w:shd w:val="clear"/>
        <w:tabs>
          <w:tab w:val="left" w:pos="1440"/>
          <w:tab w:val="left" w:pos="1800"/>
          <w:tab w:val="left" w:pos="2160"/>
          <w:tab w:val="left" w:pos="2700"/>
        </w:tabs>
        <w:adjustRightInd w:val="0"/>
        <w:snapToGrid w:val="0"/>
        <w:spacing w:line="360" w:lineRule="auto"/>
        <w:ind w:firstLine="560" w:firstLineChars="200"/>
        <w:rPr>
          <w:rFonts w:ascii="仿宋_GB2312" w:eastAsia="仿宋_GB2312"/>
          <w:color w:val="auto"/>
          <w:sz w:val="28"/>
          <w:szCs w:val="28"/>
          <w:highlight w:val="none"/>
        </w:rPr>
      </w:pPr>
      <w:r>
        <w:rPr>
          <w:rFonts w:hint="eastAsia" w:ascii="宋体" w:hAnsi="宋体"/>
          <w:color w:val="auto"/>
          <w:sz w:val="28"/>
          <w:szCs w:val="28"/>
          <w:highlight w:val="none"/>
        </w:rPr>
        <w:t>3.本合同任何一方变更送达地址的，应该在变更后5日内通知另一方。另一方在收到通知前按照原送达地址发出的通知应视为有效送达。</w:t>
      </w:r>
    </w:p>
    <w:p>
      <w:pPr>
        <w:shd w:val="clear"/>
        <w:tabs>
          <w:tab w:val="left" w:pos="1440"/>
          <w:tab w:val="left" w:pos="1800"/>
          <w:tab w:val="left" w:pos="2160"/>
          <w:tab w:val="left" w:pos="2700"/>
        </w:tabs>
        <w:adjustRightInd w:val="0"/>
        <w:snapToGrid w:val="0"/>
        <w:spacing w:line="360" w:lineRule="auto"/>
        <w:ind w:firstLine="560" w:firstLineChars="200"/>
        <w:rPr>
          <w:rFonts w:ascii="仿宋_GB2312" w:eastAsia="仿宋_GB2312"/>
          <w:color w:val="auto"/>
          <w:sz w:val="28"/>
          <w:szCs w:val="28"/>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both"/>
        <w:outlineLvl w:val="0"/>
        <w:rPr>
          <w:rFonts w:hAnsi="宋体" w:cs="宋体"/>
          <w:color w:val="auto"/>
          <w:sz w:val="24"/>
          <w:highlight w:val="none"/>
        </w:rPr>
      </w:pPr>
    </w:p>
    <w:p>
      <w:pPr>
        <w:pStyle w:val="25"/>
        <w:shd w:val="clear"/>
        <w:snapToGrid w:val="0"/>
        <w:spacing w:before="120" w:after="120"/>
        <w:jc w:val="both"/>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color w:val="auto"/>
          <w:sz w:val="24"/>
          <w:highlight w:val="none"/>
        </w:rPr>
      </w:pPr>
    </w:p>
    <w:p>
      <w:pPr>
        <w:pStyle w:val="25"/>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第六章</w:t>
      </w:r>
      <w:r>
        <w:rPr>
          <w:rFonts w:hAnsi="宋体" w:cs="宋体"/>
          <w:b/>
          <w:color w:val="auto"/>
          <w:sz w:val="44"/>
          <w:szCs w:val="44"/>
          <w:highlight w:val="none"/>
        </w:rPr>
        <w:t xml:space="preserve">  </w:t>
      </w:r>
      <w:r>
        <w:rPr>
          <w:rFonts w:hint="eastAsia" w:hAnsi="宋体" w:cs="宋体"/>
          <w:b/>
          <w:color w:val="auto"/>
          <w:sz w:val="44"/>
          <w:szCs w:val="44"/>
          <w:highlight w:val="none"/>
        </w:rPr>
        <w:t>评审办法及评审标准</w:t>
      </w:r>
    </w:p>
    <w:p>
      <w:pPr>
        <w:pStyle w:val="25"/>
        <w:shd w:val="clear"/>
        <w:snapToGrid w:val="0"/>
        <w:jc w:val="center"/>
        <w:outlineLvl w:val="0"/>
        <w:rPr>
          <w:rFonts w:hAnsi="宋体" w:cs="宋体"/>
          <w:b/>
          <w:color w:val="auto"/>
          <w:sz w:val="32"/>
          <w:szCs w:val="32"/>
          <w:highlight w:val="none"/>
        </w:rPr>
      </w:pPr>
      <w:r>
        <w:rPr>
          <w:rFonts w:hAnsi="宋体" w:cs="宋体"/>
          <w:b/>
          <w:color w:val="auto"/>
          <w:sz w:val="44"/>
          <w:szCs w:val="44"/>
          <w:highlight w:val="none"/>
        </w:rPr>
        <w:br w:type="page"/>
      </w:r>
      <w:bookmarkStart w:id="44" w:name="_Toc254970548"/>
      <w:bookmarkStart w:id="45" w:name="_Toc254970689"/>
      <w:r>
        <w:rPr>
          <w:rFonts w:hint="eastAsia" w:hAnsi="宋体" w:cs="宋体"/>
          <w:b/>
          <w:color w:val="auto"/>
          <w:sz w:val="32"/>
          <w:szCs w:val="32"/>
          <w:highlight w:val="none"/>
        </w:rPr>
        <w:t>评审办法及评审标准</w:t>
      </w:r>
      <w:bookmarkEnd w:id="44"/>
      <w:bookmarkEnd w:id="45"/>
    </w:p>
    <w:p>
      <w:pPr>
        <w:shd w:val="clear"/>
        <w:spacing w:line="360" w:lineRule="auto"/>
        <w:ind w:left="-178" w:leftChars="-85" w:right="-178" w:rightChars="-85"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一、评审原则</w:t>
      </w:r>
    </w:p>
    <w:p>
      <w:pPr>
        <w:shd w:val="clear"/>
        <w:spacing w:line="360" w:lineRule="auto"/>
        <w:ind w:left="-178" w:leftChars="-85" w:right="-178" w:rightChars="-85" w:firstLine="660" w:firstLineChars="275"/>
        <w:jc w:val="left"/>
        <w:rPr>
          <w:rFonts w:ascii="宋体" w:hAnsi="宋体" w:cs="宋体"/>
          <w:color w:val="auto"/>
          <w:sz w:val="24"/>
          <w:highlight w:val="none"/>
        </w:rPr>
      </w:pPr>
      <w:r>
        <w:rPr>
          <w:rFonts w:hint="eastAsia" w:ascii="宋体" w:hAnsi="宋体" w:cs="宋体"/>
          <w:color w:val="auto"/>
          <w:sz w:val="24"/>
          <w:highlight w:val="none"/>
        </w:rPr>
        <w:t>磋商小组必须坚持公平、公正、科学和择优的原则。</w:t>
      </w:r>
    </w:p>
    <w:p>
      <w:pPr>
        <w:shd w:val="clear"/>
        <w:spacing w:line="360" w:lineRule="auto"/>
        <w:ind w:left="-178" w:leftChars="-85" w:right="-178" w:rightChars="-85" w:firstLine="660" w:firstLineChars="275"/>
        <w:jc w:val="left"/>
        <w:rPr>
          <w:rFonts w:ascii="宋体" w:hAnsi="宋体" w:cs="宋体"/>
          <w:color w:val="auto"/>
          <w:sz w:val="24"/>
          <w:highlight w:val="none"/>
        </w:rPr>
      </w:pPr>
      <w:r>
        <w:rPr>
          <w:rFonts w:hint="eastAsia" w:ascii="宋体" w:hAnsi="宋体" w:cs="宋体"/>
          <w:color w:val="auto"/>
          <w:sz w:val="24"/>
          <w:highlight w:val="none"/>
        </w:rPr>
        <w:t>(一)磋商小组构成：本项目的磋商小组成员由从财政部门的政府采购评标专家库随机抽取的评审专家</w:t>
      </w:r>
      <w:r>
        <w:rPr>
          <w:rFonts w:hint="eastAsia" w:ascii="宋体" w:hAnsi="宋体" w:cs="宋体"/>
          <w:color w:val="auto"/>
          <w:sz w:val="24"/>
          <w:highlight w:val="none"/>
          <w:u w:val="single"/>
        </w:rPr>
        <w:t>2人</w:t>
      </w:r>
      <w:r>
        <w:rPr>
          <w:rFonts w:hint="eastAsia" w:ascii="宋体" w:hAnsi="宋体" w:cs="宋体"/>
          <w:color w:val="auto"/>
          <w:sz w:val="24"/>
          <w:highlight w:val="none"/>
        </w:rPr>
        <w:t>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3</w:t>
      </w:r>
      <w:r>
        <w:rPr>
          <w:rFonts w:hint="eastAsia" w:ascii="宋体" w:hAnsi="宋体" w:cs="宋体"/>
          <w:color w:val="auto"/>
          <w:sz w:val="24"/>
          <w:highlight w:val="none"/>
        </w:rPr>
        <w:t>人以上单数组成，其中专家人数不少于成员总数的三分之二。</w:t>
      </w:r>
    </w:p>
    <w:p>
      <w:pPr>
        <w:shd w:val="clear"/>
        <w:spacing w:line="360" w:lineRule="auto"/>
        <w:ind w:right="-178" w:rightChars="-85" w:firstLine="120" w:firstLineChars="50"/>
        <w:jc w:val="left"/>
        <w:rPr>
          <w:rFonts w:ascii="宋体" w:hAnsi="宋体" w:cs="宋体"/>
          <w:color w:val="auto"/>
          <w:sz w:val="24"/>
          <w:highlight w:val="none"/>
        </w:rPr>
      </w:pPr>
      <w:r>
        <w:rPr>
          <w:rFonts w:hint="eastAsia" w:ascii="宋体" w:hAnsi="宋体" w:cs="宋体"/>
          <w:color w:val="auto"/>
          <w:sz w:val="24"/>
          <w:highlight w:val="none"/>
        </w:rPr>
        <w:t xml:space="preserve">   (二)评标依据：以竞争性磋商采购文件和响应文件为评定依据。</w:t>
      </w:r>
    </w:p>
    <w:p>
      <w:pPr>
        <w:pStyle w:val="25"/>
        <w:shd w:val="clear"/>
        <w:spacing w:line="360" w:lineRule="auto"/>
        <w:rPr>
          <w:rFonts w:hAnsi="宋体" w:cs="宋体"/>
          <w:color w:val="auto"/>
          <w:sz w:val="24"/>
          <w:szCs w:val="24"/>
          <w:highlight w:val="none"/>
        </w:rPr>
      </w:pPr>
      <w:r>
        <w:rPr>
          <w:rFonts w:hint="eastAsia" w:hAnsi="宋体" w:cs="宋体"/>
          <w:color w:val="auto"/>
          <w:sz w:val="24"/>
          <w:szCs w:val="24"/>
          <w:highlight w:val="none"/>
        </w:rPr>
        <w:t xml:space="preserve">    (三)评标方法：采用综合评分法。</w:t>
      </w:r>
    </w:p>
    <w:p>
      <w:pPr>
        <w:pStyle w:val="25"/>
        <w:shd w:val="clear"/>
        <w:spacing w:line="360" w:lineRule="auto"/>
        <w:rPr>
          <w:rFonts w:hAnsi="宋体" w:cs="宋体"/>
          <w:b/>
          <w:bCs/>
          <w:color w:val="auto"/>
          <w:sz w:val="24"/>
          <w:szCs w:val="24"/>
          <w:highlight w:val="none"/>
        </w:rPr>
      </w:pPr>
      <w:r>
        <w:rPr>
          <w:rFonts w:hint="eastAsia" w:hAnsi="宋体" w:cs="宋体"/>
          <w:b/>
          <w:bCs/>
          <w:color w:val="auto"/>
          <w:sz w:val="24"/>
          <w:szCs w:val="24"/>
          <w:highlight w:val="none"/>
        </w:rPr>
        <w:t>二、评定方法</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(一)对商务评审和技术（服务）评审合格的响应文件，采用综合评分法进行评审。</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磋商小组将以磋商文件、响应文件为评定依据，</w:t>
      </w:r>
      <w:r>
        <w:rPr>
          <w:rFonts w:hint="eastAsia" w:hAnsi="宋体" w:cs="宋体"/>
          <w:bCs/>
          <w:color w:val="auto"/>
          <w:sz w:val="24"/>
          <w:szCs w:val="24"/>
          <w:highlight w:val="none"/>
        </w:rPr>
        <w:t>对供应商的竞标报价、技术性、业绩等方面内容打分。其中</w:t>
      </w:r>
      <w:r>
        <w:rPr>
          <w:rFonts w:hint="eastAsia" w:hAnsi="宋体" w:cs="宋体"/>
          <w:color w:val="auto"/>
          <w:sz w:val="24"/>
          <w:szCs w:val="24"/>
          <w:highlight w:val="none"/>
        </w:rPr>
        <w:t>价格分</w:t>
      </w:r>
      <w:r>
        <w:rPr>
          <w:rFonts w:hint="eastAsia" w:hAnsi="宋体" w:cs="宋体"/>
          <w:color w:val="auto"/>
          <w:sz w:val="24"/>
          <w:szCs w:val="24"/>
          <w:highlight w:val="none"/>
          <w:u w:val="single"/>
        </w:rPr>
        <w:t xml:space="preserve"> 10  </w:t>
      </w:r>
      <w:r>
        <w:rPr>
          <w:rFonts w:hint="eastAsia" w:hAnsi="宋体" w:cs="宋体"/>
          <w:color w:val="auto"/>
          <w:sz w:val="24"/>
          <w:szCs w:val="24"/>
          <w:highlight w:val="none"/>
        </w:rPr>
        <w:t>分；技术分</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70</w:t>
      </w:r>
      <w:r>
        <w:rPr>
          <w:rFonts w:hint="eastAsia" w:hAnsi="宋体" w:cs="宋体"/>
          <w:color w:val="auto"/>
          <w:sz w:val="24"/>
          <w:szCs w:val="24"/>
          <w:highlight w:val="none"/>
        </w:rPr>
        <w:t>分；</w:t>
      </w:r>
      <w:r>
        <w:rPr>
          <w:rFonts w:hint="eastAsia" w:hAnsi="宋体" w:cs="宋体"/>
          <w:bCs/>
          <w:color w:val="auto"/>
          <w:sz w:val="24"/>
          <w:szCs w:val="24"/>
          <w:highlight w:val="none"/>
        </w:rPr>
        <w:t>商务</w:t>
      </w:r>
      <w:r>
        <w:rPr>
          <w:rFonts w:hint="eastAsia" w:hAnsi="宋体" w:cs="宋体"/>
          <w:color w:val="auto"/>
          <w:sz w:val="24"/>
          <w:szCs w:val="24"/>
          <w:highlight w:val="none"/>
        </w:rPr>
        <w:t>分</w:t>
      </w:r>
      <w:r>
        <w:rPr>
          <w:rFonts w:hint="eastAsia" w:hAnsi="宋体" w:cs="宋体"/>
          <w:color w:val="auto"/>
          <w:sz w:val="24"/>
          <w:szCs w:val="24"/>
          <w:highlight w:val="none"/>
          <w:u w:val="single"/>
        </w:rPr>
        <w:t xml:space="preserve"> 2</w:t>
      </w:r>
      <w:r>
        <w:rPr>
          <w:rFonts w:hint="eastAsia" w:hAnsi="宋体" w:cs="宋体"/>
          <w:color w:val="auto"/>
          <w:sz w:val="24"/>
          <w:szCs w:val="24"/>
          <w:highlight w:val="none"/>
          <w:u w:val="single"/>
          <w:lang w:val="en-US" w:eastAsia="zh-CN"/>
        </w:rPr>
        <w:t>0</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分。以总得分最高的供应商作为成交供应商。</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（二）根据《政府采购促进中小企业发展暂行办法》（财库﹝2011﹞181号）《</w:t>
      </w:r>
      <w:r>
        <w:rPr>
          <w:rFonts w:hint="eastAsia" w:hAnsi="宋体" w:cs="宋体"/>
          <w:color w:val="auto"/>
          <w:sz w:val="24"/>
          <w:szCs w:val="24"/>
          <w:highlight w:val="none"/>
        </w:rPr>
        <w:t>关于印发2020 年广西优化营商环境百日攻坚行动方案的通知》（桂政办发〔2020〕59 号）</w:t>
      </w:r>
      <w:r>
        <w:rPr>
          <w:rFonts w:hint="eastAsia" w:hAnsi="宋体" w:cs="宋体"/>
          <w:color w:val="auto"/>
          <w:sz w:val="24"/>
          <w:szCs w:val="24"/>
          <w:highlight w:val="none"/>
        </w:rPr>
        <w:t>的规定：</w:t>
      </w:r>
    </w:p>
    <w:p>
      <w:pPr>
        <w:pStyle w:val="2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对小型或微型企业产品的价格给予10%的扣除，用扣除后的价格参与评审，即：</w:t>
      </w:r>
      <w:r>
        <w:rPr>
          <w:rFonts w:hint="eastAsia" w:hAnsi="宋体" w:cs="宋体"/>
          <w:bCs/>
          <w:color w:val="auto"/>
          <w:spacing w:val="-6"/>
          <w:sz w:val="24"/>
          <w:szCs w:val="24"/>
          <w:highlight w:val="none"/>
        </w:rPr>
        <w:t>评标价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 xml:space="preserve">P </w:t>
      </w:r>
      <w:r>
        <w:rPr>
          <w:rFonts w:hint="eastAsia" w:hAnsi="宋体" w:cs="宋体"/>
          <w:bCs/>
          <w:color w:val="auto"/>
          <w:sz w:val="24"/>
          <w:szCs w:val="24"/>
          <w:highlight w:val="none"/>
        </w:rPr>
        <w:t>=最终磋商报价P</w:t>
      </w:r>
      <w:r>
        <w:rPr>
          <w:rFonts w:hint="eastAsia" w:hAnsi="宋体" w:cs="宋体"/>
          <w:bCs/>
          <w:color w:val="auto"/>
          <w:sz w:val="24"/>
          <w:szCs w:val="24"/>
          <w:highlight w:val="none"/>
          <w:vertAlign w:val="subscript"/>
        </w:rPr>
        <w:t>i</w:t>
      </w:r>
      <w:r>
        <w:rPr>
          <w:rFonts w:hint="eastAsia" w:hAnsi="宋体" w:cs="宋体"/>
          <w:bCs/>
          <w:color w:val="auto"/>
          <w:sz w:val="24"/>
          <w:szCs w:val="24"/>
          <w:highlight w:val="none"/>
        </w:rPr>
        <w:t>-</w:t>
      </w:r>
      <w:r>
        <w:rPr>
          <w:rFonts w:hint="eastAsia" w:hAnsi="宋体" w:cs="宋体"/>
          <w:bCs/>
          <w:color w:val="auto"/>
          <w:sz w:val="24"/>
          <w:szCs w:val="24"/>
          <w:highlight w:val="none"/>
        </w:rPr>
        <w:t>10%</w:t>
      </w:r>
      <w:r>
        <w:rPr>
          <w:rFonts w:hint="eastAsia" w:hAnsi="宋体" w:cs="宋体"/>
          <w:bCs/>
          <w:color w:val="auto"/>
          <w:sz w:val="24"/>
          <w:szCs w:val="24"/>
          <w:highlight w:val="none"/>
        </w:rPr>
        <w:t>×最终磋商报价P</w:t>
      </w:r>
      <w:r>
        <w:rPr>
          <w:rFonts w:hint="eastAsia" w:hAnsi="宋体" w:cs="宋体"/>
          <w:bCs/>
          <w:color w:val="auto"/>
          <w:sz w:val="24"/>
          <w:szCs w:val="24"/>
          <w:highlight w:val="none"/>
          <w:vertAlign w:val="subscript"/>
        </w:rPr>
        <w:t>i</w:t>
      </w:r>
      <w:r>
        <w:rPr>
          <w:rFonts w:hint="eastAsia" w:hAnsi="宋体" w:cs="宋体"/>
          <w:color w:val="auto"/>
          <w:sz w:val="24"/>
          <w:szCs w:val="24"/>
          <w:highlight w:val="none"/>
        </w:rPr>
        <w:t>（供应商须如实填写中小企业声明函，并对声明的真实性负责）</w:t>
      </w:r>
    </w:p>
    <w:p>
      <w:pPr>
        <w:pStyle w:val="25"/>
        <w:shd w:val="clea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cs="宋体"/>
          <w:bCs/>
          <w:color w:val="auto"/>
          <w:spacing w:val="-6"/>
          <w:sz w:val="24"/>
          <w:szCs w:val="24"/>
          <w:highlight w:val="none"/>
        </w:rPr>
        <w:t>评标价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 xml:space="preserve">P </w:t>
      </w:r>
      <w:r>
        <w:rPr>
          <w:rFonts w:hint="eastAsia" w:hAnsi="宋体" w:cs="宋体"/>
          <w:bCs/>
          <w:color w:val="auto"/>
          <w:sz w:val="24"/>
          <w:szCs w:val="24"/>
          <w:highlight w:val="none"/>
        </w:rPr>
        <w:t>=最终磋商报价P</w:t>
      </w:r>
      <w:r>
        <w:rPr>
          <w:rFonts w:hint="eastAsia" w:hAnsi="宋体" w:cs="宋体"/>
          <w:bCs/>
          <w:color w:val="auto"/>
          <w:sz w:val="24"/>
          <w:szCs w:val="24"/>
          <w:highlight w:val="none"/>
          <w:vertAlign w:val="subscript"/>
        </w:rPr>
        <w:t>i</w:t>
      </w:r>
      <w:r>
        <w:rPr>
          <w:rFonts w:hint="eastAsia" w:hAnsi="宋体" w:cs="宋体"/>
          <w:bCs/>
          <w:color w:val="auto"/>
          <w:sz w:val="24"/>
          <w:szCs w:val="24"/>
          <w:highlight w:val="none"/>
        </w:rPr>
        <w:t>-2%×最终磋商报价P</w:t>
      </w:r>
      <w:r>
        <w:rPr>
          <w:rFonts w:hint="eastAsia" w:hAnsi="宋体" w:cs="宋体"/>
          <w:bCs/>
          <w:color w:val="auto"/>
          <w:sz w:val="24"/>
          <w:szCs w:val="24"/>
          <w:highlight w:val="none"/>
          <w:vertAlign w:val="subscript"/>
        </w:rPr>
        <w:t>i</w:t>
      </w:r>
      <w:r>
        <w:rPr>
          <w:rFonts w:hint="eastAsia" w:hAnsi="宋体" w:cs="宋体"/>
          <w:color w:val="auto"/>
          <w:sz w:val="24"/>
          <w:szCs w:val="24"/>
          <w:highlight w:val="none"/>
        </w:rPr>
        <w:t>。</w:t>
      </w:r>
    </w:p>
    <w:p>
      <w:pPr>
        <w:pStyle w:val="25"/>
        <w:shd w:val="clea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shd w:val="clear"/>
        <w:spacing w:line="360" w:lineRule="auto"/>
        <w:ind w:firstLine="480"/>
        <w:rPr>
          <w:rFonts w:hAnsi="宋体" w:cs="宋体"/>
          <w:color w:val="auto"/>
          <w:sz w:val="24"/>
          <w:szCs w:val="24"/>
          <w:highlight w:val="none"/>
        </w:rPr>
      </w:pPr>
      <w:r>
        <w:rPr>
          <w:rFonts w:hint="eastAsia" w:hAnsi="宋体" w:cs="宋体"/>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shd w:val="clear"/>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除上述情况外，评标价=最终磋商报价。</w:t>
      </w:r>
    </w:p>
    <w:p>
      <w:pPr>
        <w:pStyle w:val="25"/>
        <w:shd w:val="clear"/>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备注：中标价为最终磋商报价。</w:t>
      </w:r>
    </w:p>
    <w:tbl>
      <w:tblPr>
        <w:tblStyle w:val="5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5"/>
        <w:gridCol w:w="724"/>
        <w:gridCol w:w="943"/>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0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w:t>
            </w:r>
          </w:p>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5"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价格分（10分）</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报价（10分）</w:t>
            </w:r>
          </w:p>
        </w:tc>
        <w:tc>
          <w:tcPr>
            <w:tcW w:w="7008" w:type="dxa"/>
            <w:tcBorders>
              <w:top w:val="single" w:color="auto" w:sz="4" w:space="0"/>
              <w:left w:val="single" w:color="auto" w:sz="4" w:space="0"/>
              <w:bottom w:val="single" w:color="auto" w:sz="4" w:space="0"/>
              <w:right w:val="single" w:color="auto" w:sz="4" w:space="0"/>
            </w:tcBorders>
            <w:shd w:val="clear" w:color="auto" w:fill="auto"/>
          </w:tcPr>
          <w:p>
            <w:pPr>
              <w:shd w:val="clear"/>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1.价格分计算公式</w:t>
            </w:r>
          </w:p>
          <w:p>
            <w:pPr>
              <w:pStyle w:val="25"/>
              <w:shd w:val="clear"/>
              <w:tabs>
                <w:tab w:val="left" w:pos="2472"/>
              </w:tabs>
              <w:ind w:firstLine="2640" w:firstLineChars="11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有效供应商最低</w:t>
            </w:r>
            <w:r>
              <w:rPr>
                <w:rFonts w:hint="eastAsia" w:ascii="宋体" w:hAnsi="宋体" w:eastAsia="宋体" w:cs="宋体"/>
                <w:bCs/>
                <w:color w:val="auto"/>
                <w:kern w:val="2"/>
                <w:sz w:val="24"/>
                <w:szCs w:val="24"/>
                <w:highlight w:val="none"/>
              </w:rPr>
              <w:t>评标价</w:t>
            </w:r>
            <w:r>
              <w:rPr>
                <w:rFonts w:hint="eastAsia" w:ascii="宋体" w:hAnsi="宋体" w:eastAsia="宋体" w:cs="宋体"/>
                <w:color w:val="auto"/>
                <w:kern w:val="2"/>
                <w:sz w:val="24"/>
                <w:szCs w:val="24"/>
                <w:highlight w:val="none"/>
                <w:shd w:val="clear" w:color="auto" w:fill="FFFFFF"/>
              </w:rPr>
              <w:t>（金额）</w:t>
            </w:r>
          </w:p>
          <w:p>
            <w:pPr>
              <w:pStyle w:val="25"/>
              <w:shd w:val="clear"/>
              <w:tabs>
                <w:tab w:val="left" w:pos="2472"/>
              </w:tabs>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某有效供应商价格分 =  ─────────────×10分</w:t>
            </w:r>
          </w:p>
          <w:p>
            <w:pPr>
              <w:shd w:val="clear"/>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某有效供应商</w:t>
            </w:r>
            <w:r>
              <w:rPr>
                <w:rFonts w:hint="eastAsia" w:ascii="宋体" w:hAnsi="宋体" w:eastAsia="宋体" w:cs="宋体"/>
                <w:bCs/>
                <w:color w:val="auto"/>
                <w:sz w:val="24"/>
                <w:szCs w:val="24"/>
                <w:highlight w:val="none"/>
              </w:rPr>
              <w:t>评标价</w:t>
            </w:r>
            <w:r>
              <w:rPr>
                <w:rFonts w:hint="eastAsia" w:ascii="宋体" w:hAnsi="宋体" w:eastAsia="宋体" w:cs="宋体"/>
                <w:color w:val="auto"/>
                <w:sz w:val="24"/>
                <w:szCs w:val="24"/>
                <w:highlight w:val="none"/>
                <w:shd w:val="clear" w:color="auto" w:fill="FFFFFF"/>
              </w:rPr>
              <w:t>（金额）</w:t>
            </w:r>
          </w:p>
          <w:p>
            <w:pPr>
              <w:shd w:val="clea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7"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质量承诺及保证措施（5分）</w:t>
            </w:r>
          </w:p>
        </w:tc>
        <w:tc>
          <w:tcPr>
            <w:tcW w:w="7008" w:type="dxa"/>
            <w:tcBorders>
              <w:top w:val="single" w:color="auto" w:sz="4" w:space="0"/>
              <w:left w:val="single" w:color="auto" w:sz="4" w:space="0"/>
              <w:right w:val="single" w:color="auto" w:sz="4" w:space="0"/>
            </w:tcBorders>
            <w:shd w:val="clear" w:color="auto" w:fill="auto"/>
            <w:vAlign w:val="center"/>
          </w:tcPr>
          <w:p>
            <w:pPr>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一档5分：质量承诺满足磋商文件要求或较好，质量保证措施完善、可行；</w:t>
            </w:r>
          </w:p>
          <w:p>
            <w:pPr>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二档3分：质量承诺满足磋商文件要求，但一般，质量保证措施基本完善、基本可行；</w:t>
            </w:r>
          </w:p>
          <w:p>
            <w:pPr>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三档1分：质量承诺较差，保证措施不完善；</w:t>
            </w:r>
          </w:p>
          <w:p>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四档0分：未作出质量承诺，得0分。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69"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拟投入本项目人员（15分）</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拟派往本项目的项目负责人具备高级职称</w:t>
            </w:r>
            <w:r>
              <w:rPr>
                <w:rFonts w:hint="eastAsia" w:ascii="宋体" w:hAnsi="宋体" w:cs="宋体"/>
                <w:color w:val="auto"/>
                <w:kern w:val="0"/>
                <w:sz w:val="24"/>
                <w:szCs w:val="24"/>
                <w:highlight w:val="none"/>
              </w:rPr>
              <w:t>或博士学位</w:t>
            </w:r>
            <w:r>
              <w:rPr>
                <w:rFonts w:hint="eastAsia" w:ascii="宋体" w:hAnsi="宋体" w:eastAsia="宋体" w:cs="宋体"/>
                <w:color w:val="auto"/>
                <w:kern w:val="0"/>
                <w:sz w:val="24"/>
                <w:szCs w:val="24"/>
                <w:highlight w:val="none"/>
              </w:rPr>
              <w:t>（高级工程师、高级经济师）的得</w:t>
            </w:r>
            <w:r>
              <w:rPr>
                <w:rFonts w:hint="eastAsia" w:ascii="宋体" w:hAnsi="宋体" w:cs="宋体"/>
                <w:color w:val="auto"/>
                <w:kern w:val="0"/>
                <w:sz w:val="24"/>
                <w:szCs w:val="24"/>
                <w:highlight w:val="none"/>
              </w:rPr>
              <w:t>4</w:t>
            </w:r>
            <w:r>
              <w:rPr>
                <w:rFonts w:hint="eastAsia" w:ascii="宋体" w:hAnsi="宋体" w:eastAsia="宋体" w:cs="宋体"/>
                <w:color w:val="auto"/>
                <w:kern w:val="0"/>
                <w:sz w:val="24"/>
                <w:szCs w:val="24"/>
                <w:highlight w:val="none"/>
              </w:rPr>
              <w:t>分；</w:t>
            </w:r>
          </w:p>
          <w:p>
            <w:pPr>
              <w:numPr>
                <w:ilvl w:val="0"/>
                <w:numId w:val="5"/>
              </w:numPr>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除项目负责人外，项目组成员，每有1人具备高级职称（高级工程师、高级经济师）得2分，每有1人具备中级职称（工程师、经济师、会计师等）或以上得1分，此项最高得4分；</w:t>
            </w:r>
          </w:p>
          <w:p>
            <w:pPr>
              <w:numPr>
                <w:ilvl w:val="0"/>
                <w:numId w:val="5"/>
              </w:numPr>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项目组成员，每有1人具备硕或硕士以上学位得1分，此项最高得3分。</w:t>
            </w:r>
          </w:p>
          <w:p>
            <w:pPr>
              <w:shd w:val="clear"/>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4、项目组成员，每有1人具备咨询工程师（投资）证书得2分，最高得</w:t>
            </w:r>
            <w:r>
              <w:rPr>
                <w:rFonts w:hint="eastAsia" w:ascii="宋体" w:hAnsi="宋体" w:cs="宋体"/>
                <w:color w:val="auto"/>
                <w:kern w:val="0"/>
                <w:sz w:val="24"/>
                <w:szCs w:val="24"/>
                <w:highlight w:val="none"/>
              </w:rPr>
              <w:t>4</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6"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实施方案（50分）</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一档50分：具有详细、合理、可行的实施方案，实施方案针对性强，内容全面，技术措施及保障措施合理，同时做出合理化建议和优化方案，提交的成果能较好满足采购人采购要求的得50分；</w:t>
            </w: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二档30分：实施方案合理，内容基本全面，技术措施及保障措施一般，提交的成果能够满足招标人采购要求的得30分；</w:t>
            </w: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三档15分：实施方案合理性一般，实施方案中针对性不强、内容不够全面具体，技术措施及保障措施基本合理，提交的成果基本满足招标人采购要求的得15分；</w:t>
            </w:r>
          </w:p>
          <w:p>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四档5分：实施方案合理性较差，内容缺失、缺乏技术措施及保障措施，提交的成果不能完全满足招标人要求的得5分。</w:t>
            </w:r>
          </w:p>
          <w:p>
            <w:pPr>
              <w:pStyle w:val="30"/>
              <w:shd w:val="clea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lang w:eastAsia="zh-CN"/>
              </w:rPr>
              <w:t>档0分：未提供</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57"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43" w:type="dxa"/>
            <w:tcBorders>
              <w:top w:val="single" w:color="auto" w:sz="4" w:space="0"/>
              <w:left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企业业绩（12分）</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E w:val="0"/>
              <w:autoSpaceDN w:val="0"/>
              <w:adjustRightInd w:val="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zh-CN"/>
              </w:rPr>
              <w:t>201</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年至今每承担过1项类似业绩的得</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分，每增加一项类似业绩得</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分，最多得</w:t>
            </w: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zh-CN"/>
              </w:rPr>
              <w:t>分；</w:t>
            </w:r>
          </w:p>
          <w:p>
            <w:pPr>
              <w:shd w:val="clear"/>
              <w:autoSpaceDE w:val="0"/>
              <w:autoSpaceDN w:val="0"/>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注：类似业绩指独立开展或以联合体形式开展的国民经济社会发展规划、产业发展规划、专项规划、项目实施方案</w:t>
            </w:r>
            <w:r>
              <w:rPr>
                <w:rStyle w:val="53"/>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评估报告等与本地区有重要借鉴价值，及与本项目相同或相似的咨询服务项目。</w:t>
            </w:r>
          </w:p>
          <w:p>
            <w:pPr>
              <w:shd w:val="clea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备注：业绩证明材料须提供中标通知书或合同协议书复印家</w:t>
            </w:r>
            <w:r>
              <w:rPr>
                <w:rFonts w:hint="eastAsia" w:ascii="宋体" w:hAnsi="宋体" w:eastAsia="宋体" w:cs="宋体"/>
                <w:b/>
                <w:bCs/>
                <w:color w:val="auto"/>
                <w:sz w:val="24"/>
                <w:szCs w:val="24"/>
                <w:highlight w:val="none"/>
              </w:rPr>
              <w:t>加盖公章</w:t>
            </w:r>
            <w:r>
              <w:rPr>
                <w:rFonts w:hint="eastAsia" w:ascii="宋体" w:hAnsi="宋体" w:eastAsia="宋体" w:cs="宋体"/>
                <w:b/>
                <w:bCs/>
                <w:color w:val="auto"/>
                <w:kern w:val="0"/>
                <w:sz w:val="24"/>
                <w:szCs w:val="24"/>
                <w:highlight w:val="none"/>
              </w:rPr>
              <w:t>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69"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售后服务（8分）</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E w:val="0"/>
              <w:autoSpaceDN w:val="0"/>
              <w:adjustRightInd w:val="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一档8分：</w:t>
            </w:r>
            <w:r>
              <w:rPr>
                <w:rFonts w:hint="eastAsia" w:ascii="宋体" w:hAnsi="宋体" w:eastAsia="宋体" w:cs="宋体"/>
                <w:color w:val="auto"/>
                <w:kern w:val="0"/>
                <w:sz w:val="24"/>
                <w:szCs w:val="24"/>
                <w:highlight w:val="none"/>
                <w:lang w:val="zh-CN"/>
              </w:rPr>
              <w:t>对项目后续服务承诺针对性较强，现场服务安排到位、合理，能较好满足本采购人需求的得</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分；</w:t>
            </w:r>
          </w:p>
          <w:p>
            <w:pPr>
              <w:shd w:val="clear"/>
              <w:autoSpaceDE w:val="0"/>
              <w:autoSpaceDN w:val="0"/>
              <w:adjustRightInd w:val="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二档4分：</w:t>
            </w:r>
            <w:r>
              <w:rPr>
                <w:rFonts w:hint="eastAsia" w:ascii="宋体" w:hAnsi="宋体" w:eastAsia="宋体" w:cs="宋体"/>
                <w:color w:val="auto"/>
                <w:kern w:val="0"/>
                <w:sz w:val="24"/>
                <w:szCs w:val="24"/>
                <w:highlight w:val="none"/>
                <w:lang w:val="zh-CN"/>
              </w:rPr>
              <w:t>对项目后续服务承诺针对性一般，现场服务安排基本合理，能够满足本采购人需求的得</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分；</w:t>
            </w:r>
          </w:p>
          <w:p>
            <w:pPr>
              <w:shd w:val="clea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三档1分：</w:t>
            </w:r>
            <w:r>
              <w:rPr>
                <w:rFonts w:hint="eastAsia" w:ascii="宋体" w:hAnsi="宋体" w:eastAsia="宋体" w:cs="宋体"/>
                <w:color w:val="auto"/>
                <w:kern w:val="0"/>
                <w:sz w:val="24"/>
                <w:szCs w:val="24"/>
                <w:highlight w:val="none"/>
                <w:lang w:val="zh-CN"/>
              </w:rPr>
              <w:t>对项目后续服务承诺针对性较差，现场服务安排不完善，不能够满足本采购人需求的得</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分；</w:t>
            </w:r>
          </w:p>
          <w:p>
            <w:pPr>
              <w:shd w:val="clea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档0分：</w:t>
            </w:r>
            <w:r>
              <w:rPr>
                <w:rFonts w:hint="eastAsia" w:ascii="宋体" w:hAnsi="宋体" w:eastAsia="宋体" w:cs="宋体"/>
                <w:color w:val="auto"/>
                <w:kern w:val="0"/>
                <w:sz w:val="24"/>
                <w:szCs w:val="24"/>
                <w:highlight w:val="none"/>
                <w:lang w:val="zh-CN"/>
              </w:rPr>
              <w:t>未提供后续服务承诺的得</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诚信分</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诚信处罚扣分</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shd w:val="clear" w:color="auto" w:fill="FFFFFF"/>
              </w:rPr>
              <w:t xml:space="preserve">    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pPr>
        <w:pStyle w:val="25"/>
        <w:shd w:val="clear"/>
        <w:tabs>
          <w:tab w:val="left" w:pos="2472"/>
        </w:tabs>
        <w:spacing w:line="360" w:lineRule="auto"/>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rPr>
        <w:t>（三）总得分＝</w:t>
      </w:r>
      <w:r>
        <w:rPr>
          <w:rFonts w:hint="eastAsia" w:hAnsi="宋体" w:cs="宋体"/>
          <w:b/>
          <w:color w:val="auto"/>
          <w:sz w:val="24"/>
          <w:highlight w:val="none"/>
          <w:shd w:val="clear" w:color="auto" w:fill="FFFFFF"/>
        </w:rPr>
        <w:t>价格分+技术分</w:t>
      </w:r>
      <w:r>
        <w:rPr>
          <w:rFonts w:hint="eastAsia" w:hAnsi="宋体" w:cs="宋体"/>
          <w:b/>
          <w:bCs/>
          <w:color w:val="auto"/>
          <w:sz w:val="24"/>
          <w:szCs w:val="24"/>
          <w:highlight w:val="none"/>
        </w:rPr>
        <w:t>＋商务</w:t>
      </w:r>
      <w:r>
        <w:rPr>
          <w:rFonts w:hint="eastAsia" w:hAnsi="宋体" w:cs="宋体"/>
          <w:b/>
          <w:color w:val="auto"/>
          <w:sz w:val="24"/>
          <w:highlight w:val="none"/>
          <w:shd w:val="clear" w:color="auto" w:fill="FFFFFF"/>
        </w:rPr>
        <w:t>分</w:t>
      </w:r>
      <w:r>
        <w:rPr>
          <w:rFonts w:hint="eastAsia" w:hAnsi="宋体" w:cs="宋体"/>
          <w:b/>
          <w:bCs/>
          <w:color w:val="auto"/>
          <w:sz w:val="24"/>
          <w:szCs w:val="24"/>
          <w:highlight w:val="none"/>
        </w:rPr>
        <w:t>＋</w:t>
      </w:r>
      <w:r>
        <w:rPr>
          <w:rFonts w:hint="eastAsia" w:hAnsi="宋体" w:cs="宋体"/>
          <w:b/>
          <w:color w:val="auto"/>
          <w:sz w:val="24"/>
          <w:highlight w:val="none"/>
          <w:shd w:val="clear" w:color="auto" w:fill="FFFFFF"/>
        </w:rPr>
        <w:t>诚信处罚扣分</w:t>
      </w:r>
    </w:p>
    <w:p>
      <w:pPr>
        <w:pStyle w:val="25"/>
        <w:shd w:val="clea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三、成交候选供应商推荐原则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磋商小组将</w:t>
      </w:r>
      <w:r>
        <w:rPr>
          <w:rFonts w:hint="eastAsia" w:ascii="宋体" w:hAnsi="宋体" w:cs="宋体"/>
          <w:color w:val="auto"/>
          <w:kern w:val="0"/>
          <w:sz w:val="24"/>
          <w:highlight w:val="none"/>
        </w:rPr>
        <w:t>根据综合得分由高到低排列次序【得分相同时，以最终磋商报价由低到高顺序排列；得分相同且</w:t>
      </w:r>
      <w:r>
        <w:rPr>
          <w:rFonts w:hint="eastAsia" w:hAnsi="宋体" w:cs="宋体"/>
          <w:color w:val="auto"/>
          <w:kern w:val="0"/>
          <w:sz w:val="24"/>
          <w:highlight w:val="none"/>
        </w:rPr>
        <w:t>评标价</w:t>
      </w:r>
      <w:r>
        <w:rPr>
          <w:rFonts w:hint="eastAsia" w:ascii="宋体" w:hAnsi="宋体" w:cs="宋体"/>
          <w:color w:val="auto"/>
          <w:kern w:val="0"/>
          <w:sz w:val="24"/>
          <w:highlight w:val="none"/>
        </w:rPr>
        <w:t>相同的，按技术分高低顺序排列】推荐3名（政府购买服务项目，可以2家）成交候选供应商。</w:t>
      </w:r>
      <w:r>
        <w:rPr>
          <w:rFonts w:hint="eastAsia" w:ascii="宋体" w:hAnsi="宋体" w:cs="宋体"/>
          <w:bCs/>
          <w:color w:val="auto"/>
          <w:sz w:val="24"/>
          <w:highlight w:val="none"/>
        </w:rPr>
        <w:t>招标采购单位应当确定磋商小组推荐排名第一的成交候选供应商为成交供应商。</w:t>
      </w:r>
      <w:r>
        <w:rPr>
          <w:rFonts w:hint="eastAsia" w:ascii="宋体" w:hAnsi="宋体" w:cs="宋体"/>
          <w:color w:val="auto"/>
          <w:sz w:val="24"/>
          <w:highlight w:val="none"/>
        </w:rPr>
        <w:t>根据桂财采〔2016〕37号《关于做好政府采购有关信用主体标识码登记及在政府采购活动中查询使用信用记录有关问题的通知</w:t>
      </w:r>
      <w:r>
        <w:rPr>
          <w:rFonts w:hint="eastAsia" w:ascii="宋体" w:hAnsi="宋体" w:cs="宋体"/>
          <w:color w:val="auto"/>
          <w:sz w:val="24"/>
          <w:highlight w:val="none"/>
          <w:shd w:val="clear" w:color="auto" w:fill="FFFFFF"/>
        </w:rPr>
        <w:t>》相关规定，</w:t>
      </w:r>
      <w:r>
        <w:rPr>
          <w:rFonts w:hint="eastAsia" w:ascii="宋体" w:hAnsi="宋体" w:cs="宋体"/>
          <w:bCs/>
          <w:color w:val="auto"/>
          <w:sz w:val="24"/>
          <w:highlight w:val="none"/>
        </w:rPr>
        <w:t>采购代理机构</w:t>
      </w:r>
      <w:r>
        <w:rPr>
          <w:rFonts w:hint="eastAsia" w:ascii="宋体" w:hAnsi="宋体" w:cs="宋体"/>
          <w:color w:val="auto"/>
          <w:sz w:val="24"/>
          <w:highlight w:val="none"/>
          <w:shd w:val="clear" w:color="auto" w:fill="FFFFFF"/>
        </w:rPr>
        <w:t>将对</w:t>
      </w:r>
      <w:r>
        <w:rPr>
          <w:rFonts w:hint="eastAsia" w:ascii="宋体" w:hAnsi="宋体" w:cs="宋体"/>
          <w:bCs/>
          <w:color w:val="auto"/>
          <w:sz w:val="24"/>
          <w:highlight w:val="none"/>
        </w:rPr>
        <w:t>排名第一的成交候选供应商进行信用查询</w:t>
      </w:r>
      <w:r>
        <w:rPr>
          <w:rFonts w:hint="eastAsia" w:ascii="宋体" w:hAnsi="宋体" w:cs="宋体"/>
          <w:color w:val="auto"/>
          <w:sz w:val="24"/>
          <w:highlight w:val="none"/>
          <w:shd w:val="clear" w:color="auto" w:fill="FFFFFF"/>
        </w:rPr>
        <w:t>，如</w:t>
      </w:r>
      <w:r>
        <w:rPr>
          <w:rFonts w:hint="eastAsia" w:ascii="宋体" w:hAnsi="宋体" w:cs="宋体"/>
          <w:bCs/>
          <w:color w:val="auto"/>
          <w:sz w:val="24"/>
          <w:highlight w:val="none"/>
        </w:rPr>
        <w:t>排名第一的成交候选供应商在中国政府采购网处于被暂停参加政府采购活动期间的，或排名第一的成交候选供应商放弃成交、因不可抗力提出不能履行合同的，招标采购单位可以确定排定第二的成交候选供应商为成交供应商。排名第二的成交候选供应商因前款规定的同样原因不能签订合同的，招标采购单位可以确定排名第三的成交候选供应商为成交供应商。采购单位也可以重新采购。</w:t>
      </w:r>
    </w:p>
    <w:p>
      <w:pPr>
        <w:pStyle w:val="30"/>
        <w:shd w:val="clear"/>
        <w:ind w:firstLine="482" w:firstLineChars="200"/>
        <w:rPr>
          <w:rFonts w:ascii="宋体" w:hAnsi="宋体" w:cs="宋体"/>
          <w:b/>
          <w:color w:val="auto"/>
          <w:kern w:val="0"/>
          <w:sz w:val="44"/>
          <w:szCs w:val="44"/>
          <w:highlight w:val="none"/>
        </w:rPr>
      </w:pPr>
      <w:r>
        <w:rPr>
          <w:rFonts w:hint="eastAsia" w:ascii="宋体" w:hAnsi="宋体" w:cs="宋体"/>
          <w:b/>
          <w:bCs/>
          <w:color w:val="auto"/>
          <w:sz w:val="24"/>
          <w:highlight w:val="none"/>
          <w:shd w:val="clear" w:color="auto" w:fill="FFFFFF"/>
          <w:lang w:eastAsia="zh-CN"/>
        </w:rPr>
        <w:t>备注：</w:t>
      </w:r>
      <w:r>
        <w:rPr>
          <w:rFonts w:hint="eastAsia" w:ascii="宋体" w:hAnsi="宋体" w:cs="宋体"/>
          <w:color w:val="auto"/>
          <w:sz w:val="24"/>
          <w:highlight w:val="none"/>
          <w:shd w:val="clear" w:color="auto" w:fill="FFFFFF"/>
        </w:rPr>
        <w:t>磋商小组</w:t>
      </w:r>
      <w:r>
        <w:rPr>
          <w:rFonts w:hint="eastAsia" w:ascii="宋体" w:hAnsi="宋体" w:cs="宋体"/>
          <w:color w:val="auto"/>
          <w:sz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int="eastAsia" w:ascii="宋体" w:hAnsi="宋体" w:cs="宋体"/>
          <w:color w:val="auto"/>
          <w:sz w:val="24"/>
          <w:highlight w:val="none"/>
          <w:shd w:val="clear" w:color="auto" w:fill="FFFFFF"/>
        </w:rPr>
        <w:t>供应商必须在磋商响应文件中提供本项目成本分析的相关材料{包括各项差旅费用、会务费用（供应商在提纲及开题、中期、终稿和结题三个阶段预计的评审会、工作对接会、协调会场次详细说明及费用）、管理费用、人力成本构成、税收等所有成本和利润；人力成本必须根据供应商所在省（自治区、直辖市）政府部门或者人力资源社会保障部门公布的关于2017年供应商所在地工资标准相关文件要求编制（要求提供拟投入本项目的所有人员人力成本}，税务成本必须提供近一年不少于3个同类项目及年度税务缴纳凭证作为参考依据，原件备查）证明其竞标报价未低于成本，如不提供或评委认定其资料不能详尽合理说明其成本的，则视为低于供应商成本价报价，磋商小组有权根据《中华人民共和国反不正当竞争法》第十一条认定其属于不正当竞争，其竞标无效。</w:t>
      </w: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widowControl/>
        <w:shd w:val="clear" w:color="auto"/>
        <w:spacing w:line="360" w:lineRule="auto"/>
        <w:jc w:val="cente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pStyle w:val="30"/>
        <w:shd w:val="clear"/>
        <w:rPr>
          <w:rFonts w:ascii="宋体" w:hAnsi="宋体" w:cs="宋体"/>
          <w:b/>
          <w:color w:val="auto"/>
          <w:kern w:val="0"/>
          <w:sz w:val="44"/>
          <w:szCs w:val="44"/>
          <w:highlight w:val="none"/>
        </w:rPr>
      </w:pPr>
    </w:p>
    <w:p>
      <w:pPr>
        <w:widowControl/>
        <w:shd w:val="clear" w:color="auto"/>
        <w:spacing w:line="360" w:lineRule="auto"/>
        <w:jc w:val="cente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第七章</w:t>
      </w:r>
      <w:r>
        <w:rPr>
          <w:rFonts w:ascii="宋体" w:hAnsi="宋体" w:cs="宋体"/>
          <w:b/>
          <w:color w:val="auto"/>
          <w:kern w:val="0"/>
          <w:sz w:val="44"/>
          <w:szCs w:val="44"/>
          <w:highlight w:val="none"/>
        </w:rPr>
        <w:t xml:space="preserve">  </w:t>
      </w:r>
      <w:r>
        <w:rPr>
          <w:rFonts w:hint="eastAsia" w:ascii="宋体" w:hAnsi="宋体" w:cs="宋体"/>
          <w:b/>
          <w:color w:val="auto"/>
          <w:kern w:val="0"/>
          <w:sz w:val="44"/>
          <w:szCs w:val="44"/>
          <w:highlight w:val="none"/>
        </w:rPr>
        <w:t>质疑书及投诉书格式</w:t>
      </w:r>
    </w:p>
    <w:p>
      <w:pPr>
        <w:widowControl/>
        <w:shd w:val="clear"/>
        <w:jc w:val="left"/>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rPr>
          <w:rFonts w:ascii="宋体" w:hAnsi="宋体" w:cs="宋体"/>
          <w:b/>
          <w:color w:val="auto"/>
          <w:kern w:val="0"/>
          <w:sz w:val="36"/>
          <w:szCs w:val="36"/>
          <w:highlight w:val="none"/>
        </w:rPr>
      </w:pPr>
    </w:p>
    <w:p>
      <w:pPr>
        <w:pStyle w:val="30"/>
        <w:shd w:val="clear"/>
        <w:jc w:val="center"/>
        <w:rPr>
          <w:rFonts w:ascii="宋体" w:hAnsi="宋体" w:cs="宋体"/>
          <w:color w:val="auto"/>
          <w:highlight w:val="none"/>
        </w:rPr>
      </w:pPr>
      <w:r>
        <w:rPr>
          <w:rFonts w:hint="eastAsia" w:ascii="宋体" w:hAnsi="宋体" w:cs="宋体"/>
          <w:b/>
          <w:color w:val="auto"/>
          <w:kern w:val="0"/>
          <w:sz w:val="32"/>
          <w:szCs w:val="32"/>
          <w:highlight w:val="none"/>
        </w:rPr>
        <w:t>质疑书</w:t>
      </w:r>
    </w:p>
    <w:p>
      <w:pPr>
        <w:shd w:val="clear"/>
        <w:adjustRightInd w:val="0"/>
        <w:snapToGrid w:val="0"/>
        <w:spacing w:beforeLines="100"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一、质疑供应商基本信息</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质疑供应商：</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地址：</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邮编：</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联系人：</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联系电话：</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授权代表：</w:t>
      </w:r>
      <w:r>
        <w:rPr>
          <w:rFonts w:ascii="宋体" w:hAnsi="宋体" w:cs="宋体"/>
          <w:color w:val="auto"/>
          <w:sz w:val="30"/>
          <w:szCs w:val="30"/>
          <w:highlight w:val="none"/>
          <w:u w:val="dotted"/>
        </w:rPr>
        <w:t xml:space="preserve">                                          </w:t>
      </w:r>
    </w:p>
    <w:p>
      <w:pPr>
        <w:shd w:val="clear"/>
        <w:tabs>
          <w:tab w:val="left" w:pos="3544"/>
        </w:tabs>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联系电话：</w:t>
      </w:r>
      <w:r>
        <w:rPr>
          <w:rFonts w:ascii="宋体" w:hAnsi="宋体" w:cs="宋体"/>
          <w:color w:val="auto"/>
          <w:sz w:val="30"/>
          <w:szCs w:val="30"/>
          <w:highlight w:val="none"/>
          <w:u w:val="dotted"/>
        </w:rPr>
        <w:t xml:space="preserve">                                           </w:t>
      </w:r>
      <w:r>
        <w:rPr>
          <w:rFonts w:ascii="宋体" w:hAnsi="宋体" w:cs="宋体"/>
          <w:color w:val="auto"/>
          <w:sz w:val="30"/>
          <w:szCs w:val="30"/>
          <w:highlight w:val="none"/>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地址：</w:t>
      </w:r>
      <w:r>
        <w:rPr>
          <w:rFonts w:ascii="宋体" w:hAnsi="宋体" w:cs="宋体"/>
          <w:color w:val="auto"/>
          <w:sz w:val="30"/>
          <w:szCs w:val="30"/>
          <w:highlight w:val="none"/>
        </w:rPr>
        <w:t xml:space="preserve"> </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邮编：</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二、质疑项目基本情况</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质疑项目的名称：</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质疑项目的编号：</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包号：</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采购人名称：</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采购文件获取日期：</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三、质疑事项具体内容</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质疑事项</w:t>
      </w:r>
      <w:r>
        <w:rPr>
          <w:rFonts w:ascii="宋体" w:hAnsi="宋体" w:cs="宋体"/>
          <w:color w:val="auto"/>
          <w:sz w:val="30"/>
          <w:szCs w:val="30"/>
          <w:highlight w:val="none"/>
        </w:rPr>
        <w:t>1：</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事实依据：</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法律依据：</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质疑事项</w:t>
      </w:r>
      <w:r>
        <w:rPr>
          <w:rFonts w:ascii="宋体" w:hAnsi="宋体" w:cs="宋体"/>
          <w:color w:val="auto"/>
          <w:sz w:val="30"/>
          <w:szCs w:val="30"/>
          <w:highlight w:val="none"/>
        </w:rPr>
        <w:t>2</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四、与质疑事项相关的质疑请求</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请求：</w:t>
      </w:r>
      <w:r>
        <w:rPr>
          <w:rFonts w:ascii="宋体" w:hAnsi="宋体" w:cs="宋体"/>
          <w:color w:val="auto"/>
          <w:sz w:val="30"/>
          <w:szCs w:val="30"/>
          <w:highlight w:val="none"/>
          <w:u w:val="dotted"/>
        </w:rPr>
        <w:t xml:space="preserve">                                               </w:t>
      </w:r>
    </w:p>
    <w:p>
      <w:pPr>
        <w:shd w:val="clea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shd w:val="clear"/>
        <w:rPr>
          <w:rFonts w:ascii="宋体" w:hAnsi="宋体" w:cs="宋体"/>
          <w:color w:val="auto"/>
          <w:sz w:val="32"/>
          <w:szCs w:val="32"/>
          <w:highlight w:val="none"/>
        </w:rPr>
      </w:pPr>
      <w:r>
        <w:rPr>
          <w:rFonts w:hint="eastAsia" w:ascii="宋体" w:hAnsi="宋体" w:cs="宋体"/>
          <w:color w:val="auto"/>
          <w:sz w:val="30"/>
          <w:szCs w:val="30"/>
          <w:highlight w:val="none"/>
        </w:rPr>
        <w:t xml:space="preserve">日期：    </w:t>
      </w:r>
    </w:p>
    <w:p>
      <w:pPr>
        <w:shd w:val="clear"/>
        <w:rPr>
          <w:rFonts w:ascii="宋体" w:hAnsi="宋体" w:cs="宋体"/>
          <w:b/>
          <w:color w:val="auto"/>
          <w:sz w:val="30"/>
          <w:szCs w:val="30"/>
          <w:highlight w:val="none"/>
        </w:rPr>
      </w:pPr>
      <w:r>
        <w:rPr>
          <w:rFonts w:hint="eastAsia" w:ascii="宋体" w:hAnsi="宋体" w:cs="宋体"/>
          <w:b/>
          <w:color w:val="auto"/>
          <w:sz w:val="30"/>
          <w:szCs w:val="30"/>
          <w:highlight w:val="none"/>
        </w:rPr>
        <w:t>质疑函制作说明：</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1.供应商提出质疑时，应提交质疑函和必要的证明材料。</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2.质疑供应商若委托代理人进行质疑的，质疑函应按要求列明“授权代表”的有关内容，并在附件中提交由质疑</w:t>
      </w:r>
      <w:r>
        <w:rPr>
          <w:rFonts w:hint="eastAsia" w:ascii="宋体" w:hAnsi="宋体" w:cs="宋体"/>
          <w:color w:val="auto"/>
          <w:kern w:val="0"/>
          <w:sz w:val="30"/>
          <w:szCs w:val="30"/>
          <w:highlight w:val="none"/>
        </w:rPr>
        <w:t>供应商签署的授权委托书。授权委托书应载明代理人的姓名或者名称、代理事项、具体权限、期限和相关事项。</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3.质疑供应商若对项目的某一分包进行质疑，质疑函中应列明具体分包号。</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4.质疑函的质疑事项应具体、明确，并有必要的事实依据和法律依据。</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5.质疑函的质疑请求应与质疑事项相关。</w:t>
      </w:r>
    </w:p>
    <w:p>
      <w:pPr>
        <w:shd w:val="clear"/>
        <w:rPr>
          <w:rFonts w:ascii="宋体" w:hAnsi="宋体" w:cs="宋体"/>
          <w:color w:val="auto"/>
          <w:sz w:val="30"/>
          <w:szCs w:val="30"/>
          <w:highlight w:val="none"/>
        </w:rPr>
      </w:pPr>
      <w:r>
        <w:rPr>
          <w:rFonts w:hint="eastAsia" w:ascii="宋体" w:hAnsi="宋体" w:cs="宋体"/>
          <w:color w:val="auto"/>
          <w:sz w:val="30"/>
          <w:szCs w:val="30"/>
          <w:highlight w:val="none"/>
        </w:rPr>
        <w:t>6.质疑供应商为自然人的，质疑函应由本人签字；质疑供应商为法人或者其他组织的，质疑函应由法定代表人、主要负责人，或者其授权代表签字或者盖章，并加盖公章。</w:t>
      </w: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pStyle w:val="30"/>
        <w:shd w:val="clear"/>
        <w:rPr>
          <w:rFonts w:ascii="宋体" w:hAnsi="宋体" w:cs="宋体"/>
          <w:color w:val="auto"/>
          <w:sz w:val="32"/>
          <w:szCs w:val="32"/>
          <w:highlight w:val="none"/>
        </w:rPr>
      </w:pPr>
    </w:p>
    <w:p>
      <w:pPr>
        <w:pStyle w:val="30"/>
        <w:shd w:val="clear"/>
        <w:rPr>
          <w:rFonts w:ascii="宋体" w:hAnsi="宋体" w:cs="宋体"/>
          <w:color w:val="auto"/>
          <w:sz w:val="32"/>
          <w:szCs w:val="32"/>
          <w:highlight w:val="none"/>
        </w:rPr>
      </w:pPr>
    </w:p>
    <w:p>
      <w:pPr>
        <w:pStyle w:val="30"/>
        <w:shd w:val="clear"/>
        <w:rPr>
          <w:rFonts w:ascii="宋体" w:hAnsi="宋体" w:cs="宋体"/>
          <w:color w:val="auto"/>
          <w:sz w:val="32"/>
          <w:szCs w:val="32"/>
          <w:highlight w:val="none"/>
        </w:rPr>
      </w:pPr>
    </w:p>
    <w:p>
      <w:pPr>
        <w:pStyle w:val="30"/>
        <w:shd w:val="clear"/>
        <w:rPr>
          <w:rFonts w:ascii="宋体" w:hAnsi="宋体" w:cs="宋体"/>
          <w:color w:val="auto"/>
          <w:sz w:val="32"/>
          <w:szCs w:val="32"/>
          <w:highlight w:val="none"/>
        </w:rPr>
      </w:pPr>
    </w:p>
    <w:p>
      <w:pPr>
        <w:pStyle w:val="30"/>
        <w:shd w:val="clear"/>
        <w:rPr>
          <w:rFonts w:ascii="宋体" w:hAnsi="宋体" w:cs="宋体"/>
          <w:color w:val="auto"/>
          <w:sz w:val="32"/>
          <w:szCs w:val="32"/>
          <w:highlight w:val="none"/>
        </w:rPr>
      </w:pPr>
    </w:p>
    <w:p>
      <w:pPr>
        <w:pStyle w:val="30"/>
        <w:shd w:val="clear"/>
        <w:rPr>
          <w:rFonts w:ascii="宋体" w:hAnsi="宋体" w:cs="宋体"/>
          <w:color w:val="auto"/>
          <w:sz w:val="32"/>
          <w:szCs w:val="32"/>
          <w:highlight w:val="none"/>
        </w:rPr>
      </w:pPr>
    </w:p>
    <w:p>
      <w:pPr>
        <w:shd w:val="clear"/>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tabs>
          <w:tab w:val="left" w:pos="6510"/>
        </w:tabs>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tabs>
          <w:tab w:val="left" w:pos="6510"/>
        </w:tabs>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被投诉人2</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pPr>
        <w:shd w:val="clear"/>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投诉事项</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1：</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投诉事项2</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rPr>
          <w:rFonts w:ascii="宋体" w:hAnsi="宋体" w:cs="宋体"/>
          <w:color w:val="auto"/>
          <w:sz w:val="32"/>
          <w:szCs w:val="32"/>
          <w:highlight w:val="none"/>
          <w:u w:val="single"/>
        </w:rPr>
      </w:pPr>
      <w:r>
        <w:rPr>
          <w:rFonts w:ascii="宋体" w:hAnsi="宋体" w:cs="宋体"/>
          <w:color w:val="auto"/>
          <w:sz w:val="32"/>
          <w:szCs w:val="32"/>
          <w:highlight w:val="non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pPr>
        <w:widowControl/>
        <w:shd w:val="clear"/>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pPr>
        <w:widowControl/>
        <w:shd w:val="clear"/>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pPr>
        <w:shd w:val="clea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pStyle w:val="25"/>
        <w:shd w:val="clear"/>
        <w:ind w:left="181" w:leftChars="86" w:firstLine="2997" w:firstLineChars="1249"/>
        <w:rPr>
          <w:rFonts w:hAnsi="宋体" w:cs="宋体"/>
          <w:bCs/>
          <w:color w:val="auto"/>
          <w:sz w:val="24"/>
          <w:szCs w:val="24"/>
          <w:highlight w:val="none"/>
        </w:rPr>
      </w:pPr>
    </w:p>
    <w:p>
      <w:pPr>
        <w:shd w:val="clear"/>
        <w:rPr>
          <w:color w:val="auto"/>
          <w:sz w:val="28"/>
          <w:szCs w:val="28"/>
          <w:highlight w:val="none"/>
        </w:rPr>
      </w:pPr>
      <w:r>
        <w:rPr>
          <w:rFonts w:hint="eastAsia"/>
          <w:color w:val="auto"/>
          <w:sz w:val="28"/>
          <w:szCs w:val="28"/>
          <w:highlight w:val="none"/>
        </w:rPr>
        <w:t>附件</w:t>
      </w:r>
    </w:p>
    <w:p>
      <w:pPr>
        <w:shd w:val="clear"/>
        <w:rPr>
          <w:color w:val="auto"/>
          <w:highlight w:val="none"/>
        </w:rPr>
      </w:pPr>
      <w:r>
        <w:rPr>
          <w:rFonts w:hint="eastAsia"/>
          <w:color w:val="auto"/>
          <w:highlight w:val="none"/>
        </w:rPr>
        <w:t xml:space="preserve"> </w:t>
      </w:r>
    </w:p>
    <w:p>
      <w:pPr>
        <w:shd w:val="clear"/>
        <w:jc w:val="center"/>
        <w:rPr>
          <w:b/>
          <w:bCs/>
          <w:color w:val="auto"/>
          <w:sz w:val="44"/>
          <w:szCs w:val="44"/>
          <w:highlight w:val="none"/>
        </w:rPr>
      </w:pPr>
      <w:r>
        <w:rPr>
          <w:rFonts w:hint="eastAsia"/>
          <w:b/>
          <w:bCs/>
          <w:color w:val="auto"/>
          <w:sz w:val="44"/>
          <w:szCs w:val="44"/>
          <w:highlight w:val="none"/>
        </w:rPr>
        <w:t>成交通知书</w:t>
      </w:r>
    </w:p>
    <w:p>
      <w:pPr>
        <w:shd w:val="clear"/>
        <w:rPr>
          <w:color w:val="auto"/>
          <w:highlight w:val="none"/>
        </w:rPr>
      </w:pPr>
    </w:p>
    <w:p>
      <w:pPr>
        <w:shd w:val="clear"/>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公司：</w:t>
      </w:r>
    </w:p>
    <w:p>
      <w:pPr>
        <w:shd w:val="clear"/>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w:t>
      </w:r>
      <w:r>
        <w:rPr>
          <w:rFonts w:hint="eastAsia"/>
          <w:color w:val="auto"/>
          <w:sz w:val="28"/>
          <w:szCs w:val="28"/>
          <w:highlight w:val="none"/>
        </w:rPr>
        <w:t>项目（项目编号：</w:t>
      </w:r>
      <w:r>
        <w:rPr>
          <w:rFonts w:hint="eastAsia"/>
          <w:color w:val="auto"/>
          <w:sz w:val="28"/>
          <w:szCs w:val="28"/>
          <w:highlight w:val="none"/>
          <w:u w:val="single"/>
        </w:rPr>
        <w:t xml:space="preserve">           </w:t>
      </w:r>
      <w:r>
        <w:rPr>
          <w:rFonts w:hint="eastAsia"/>
          <w:color w:val="auto"/>
          <w:sz w:val="28"/>
          <w:szCs w:val="28"/>
          <w:highlight w:val="none"/>
        </w:rPr>
        <w:t xml:space="preserve"> ；审批编号：</w:t>
      </w:r>
      <w:r>
        <w:rPr>
          <w:rFonts w:hint="eastAsia"/>
          <w:color w:val="auto"/>
          <w:sz w:val="28"/>
          <w:szCs w:val="28"/>
          <w:highlight w:val="none"/>
          <w:u w:val="single"/>
        </w:rPr>
        <w:t xml:space="preserve">           </w:t>
      </w:r>
      <w:r>
        <w:rPr>
          <w:rFonts w:hint="eastAsia"/>
          <w:color w:val="auto"/>
          <w:sz w:val="28"/>
          <w:szCs w:val="28"/>
          <w:highlight w:val="none"/>
        </w:rPr>
        <w:t>）采用   方式进行采购。经采购人确认，贵单位为</w:t>
      </w:r>
      <w:r>
        <w:rPr>
          <w:rFonts w:hint="eastAsia"/>
          <w:color w:val="auto"/>
          <w:sz w:val="28"/>
          <w:szCs w:val="28"/>
          <w:highlight w:val="none"/>
          <w:u w:val="single"/>
        </w:rPr>
        <w:t xml:space="preserve">              </w:t>
      </w:r>
      <w:r>
        <w:rPr>
          <w:rFonts w:hint="eastAsia"/>
          <w:color w:val="auto"/>
          <w:sz w:val="28"/>
          <w:szCs w:val="28"/>
          <w:highlight w:val="none"/>
        </w:rPr>
        <w:t>项目的成交单位，具体内容如下：</w:t>
      </w:r>
    </w:p>
    <w:p>
      <w:pPr>
        <w:shd w:val="clear"/>
        <w:rPr>
          <w:color w:val="auto"/>
          <w:sz w:val="28"/>
          <w:szCs w:val="28"/>
          <w:highlight w:val="none"/>
        </w:rPr>
      </w:pPr>
    </w:p>
    <w:p>
      <w:pPr>
        <w:shd w:val="clear"/>
        <w:rPr>
          <w:color w:val="auto"/>
          <w:sz w:val="28"/>
          <w:szCs w:val="28"/>
          <w:highlight w:val="none"/>
        </w:rPr>
      </w:pPr>
    </w:p>
    <w:p>
      <w:pPr>
        <w:shd w:val="clear"/>
        <w:rPr>
          <w:color w:val="auto"/>
          <w:sz w:val="28"/>
          <w:szCs w:val="28"/>
          <w:highlight w:val="none"/>
        </w:rPr>
      </w:pPr>
      <w:r>
        <w:rPr>
          <w:rFonts w:hint="eastAsia"/>
          <w:color w:val="auto"/>
          <w:sz w:val="28"/>
          <w:szCs w:val="28"/>
          <w:highlight w:val="none"/>
        </w:rPr>
        <w:t>成交单位：</w:t>
      </w:r>
      <w:r>
        <w:rPr>
          <w:rFonts w:hint="eastAsia"/>
          <w:color w:val="auto"/>
          <w:sz w:val="28"/>
          <w:szCs w:val="28"/>
          <w:highlight w:val="none"/>
          <w:u w:val="single"/>
        </w:rPr>
        <w:t xml:space="preserve">                </w:t>
      </w:r>
      <w:r>
        <w:rPr>
          <w:rFonts w:hint="eastAsia"/>
          <w:color w:val="auto"/>
          <w:sz w:val="28"/>
          <w:szCs w:val="28"/>
          <w:highlight w:val="none"/>
        </w:rPr>
        <w:t>公司</w:t>
      </w:r>
    </w:p>
    <w:p>
      <w:pPr>
        <w:shd w:val="clear"/>
        <w:rPr>
          <w:color w:val="auto"/>
          <w:sz w:val="28"/>
          <w:szCs w:val="28"/>
          <w:highlight w:val="none"/>
        </w:rPr>
      </w:pPr>
      <w:r>
        <w:rPr>
          <w:rFonts w:hint="eastAsia"/>
          <w:color w:val="auto"/>
          <w:sz w:val="28"/>
          <w:szCs w:val="28"/>
          <w:highlight w:val="none"/>
        </w:rPr>
        <w:t>企业规模：□中型 □小型 □微型 □其他</w:t>
      </w:r>
    </w:p>
    <w:p>
      <w:pPr>
        <w:shd w:val="clear"/>
        <w:rPr>
          <w:color w:val="auto"/>
          <w:sz w:val="28"/>
          <w:szCs w:val="28"/>
          <w:highlight w:val="none"/>
        </w:rPr>
      </w:pPr>
      <w:r>
        <w:rPr>
          <w:rFonts w:hint="eastAsia"/>
          <w:color w:val="auto"/>
          <w:sz w:val="28"/>
          <w:szCs w:val="28"/>
          <w:highlight w:val="none"/>
        </w:rPr>
        <w:t>成交金额：</w:t>
      </w:r>
      <w:r>
        <w:rPr>
          <w:rFonts w:hint="eastAsia"/>
          <w:color w:val="auto"/>
          <w:sz w:val="28"/>
          <w:szCs w:val="28"/>
          <w:highlight w:val="none"/>
          <w:u w:val="single"/>
        </w:rPr>
        <w:t xml:space="preserve">                </w:t>
      </w:r>
      <w:r>
        <w:rPr>
          <w:rFonts w:hint="eastAsia"/>
          <w:color w:val="auto"/>
          <w:sz w:val="28"/>
          <w:szCs w:val="28"/>
          <w:highlight w:val="none"/>
        </w:rPr>
        <w:t>（￥</w:t>
      </w:r>
      <w:r>
        <w:rPr>
          <w:rFonts w:hint="eastAsia"/>
          <w:color w:val="auto"/>
          <w:sz w:val="28"/>
          <w:szCs w:val="28"/>
          <w:highlight w:val="none"/>
          <w:u w:val="single"/>
        </w:rPr>
        <w:t xml:space="preserve">                </w:t>
      </w:r>
      <w:r>
        <w:rPr>
          <w:rFonts w:hint="eastAsia"/>
          <w:color w:val="auto"/>
          <w:sz w:val="28"/>
          <w:szCs w:val="28"/>
          <w:highlight w:val="none"/>
        </w:rPr>
        <w:t>元）</w:t>
      </w:r>
    </w:p>
    <w:p>
      <w:pPr>
        <w:shd w:val="clear"/>
        <w:rPr>
          <w:color w:val="auto"/>
          <w:sz w:val="28"/>
          <w:szCs w:val="28"/>
          <w:highlight w:val="none"/>
        </w:rPr>
      </w:pPr>
      <w:r>
        <w:rPr>
          <w:rFonts w:hint="eastAsia"/>
          <w:color w:val="auto"/>
          <w:sz w:val="28"/>
          <w:szCs w:val="28"/>
          <w:highlight w:val="none"/>
        </w:rPr>
        <w:t>提交服务成果时间：自合同签定之日起</w:t>
      </w:r>
      <w:r>
        <w:rPr>
          <w:rFonts w:hint="eastAsia"/>
          <w:color w:val="auto"/>
          <w:sz w:val="28"/>
          <w:szCs w:val="28"/>
          <w:highlight w:val="none"/>
          <w:u w:val="single"/>
        </w:rPr>
        <w:t xml:space="preserve">           </w:t>
      </w:r>
      <w:r>
        <w:rPr>
          <w:rFonts w:hint="eastAsia"/>
          <w:color w:val="auto"/>
          <w:sz w:val="28"/>
          <w:szCs w:val="28"/>
          <w:highlight w:val="none"/>
        </w:rPr>
        <w:t>天内</w:t>
      </w:r>
    </w:p>
    <w:p>
      <w:pPr>
        <w:shd w:val="clear"/>
        <w:rPr>
          <w:color w:val="auto"/>
          <w:sz w:val="28"/>
          <w:szCs w:val="28"/>
          <w:highlight w:val="none"/>
        </w:rPr>
      </w:pPr>
    </w:p>
    <w:p>
      <w:pPr>
        <w:shd w:val="clear"/>
        <w:rPr>
          <w:color w:val="auto"/>
          <w:sz w:val="28"/>
          <w:szCs w:val="28"/>
          <w:highlight w:val="none"/>
        </w:rPr>
      </w:pPr>
      <w:r>
        <w:rPr>
          <w:rFonts w:hint="eastAsia"/>
          <w:color w:val="auto"/>
          <w:sz w:val="28"/>
          <w:szCs w:val="28"/>
          <w:highlight w:val="none"/>
        </w:rPr>
        <w:t>请贵单位接此通知书后</w:t>
      </w:r>
      <w:r>
        <w:rPr>
          <w:rFonts w:hint="eastAsia"/>
          <w:color w:val="auto"/>
          <w:sz w:val="28"/>
          <w:szCs w:val="28"/>
          <w:highlight w:val="none"/>
          <w:u w:val="single"/>
        </w:rPr>
        <w:t xml:space="preserve">          </w:t>
      </w:r>
      <w:r>
        <w:rPr>
          <w:rFonts w:hint="eastAsia"/>
          <w:color w:val="auto"/>
          <w:sz w:val="28"/>
          <w:szCs w:val="28"/>
          <w:highlight w:val="none"/>
        </w:rPr>
        <w:t>日内尽快与采购人签订合同，并按采购文件要求和竞标文件的承诺履行合同。</w:t>
      </w:r>
    </w:p>
    <w:p>
      <w:pPr>
        <w:shd w:val="clear"/>
        <w:rPr>
          <w:color w:val="auto"/>
          <w:sz w:val="28"/>
          <w:szCs w:val="28"/>
          <w:highlight w:val="none"/>
        </w:rPr>
      </w:pPr>
      <w:r>
        <w:rPr>
          <w:rFonts w:hint="eastAsia"/>
          <w:color w:val="auto"/>
          <w:sz w:val="28"/>
          <w:szCs w:val="28"/>
          <w:highlight w:val="none"/>
        </w:rPr>
        <w:t>特此通知！</w:t>
      </w:r>
    </w:p>
    <w:p>
      <w:pPr>
        <w:shd w:val="clear"/>
        <w:rPr>
          <w:color w:val="auto"/>
          <w:sz w:val="28"/>
          <w:szCs w:val="28"/>
          <w:highlight w:val="none"/>
        </w:rPr>
      </w:pPr>
    </w:p>
    <w:p>
      <w:pPr>
        <w:shd w:val="clear"/>
        <w:ind w:firstLine="3080" w:firstLineChars="1100"/>
        <w:rPr>
          <w:color w:val="auto"/>
          <w:sz w:val="28"/>
          <w:szCs w:val="28"/>
          <w:highlight w:val="none"/>
        </w:rPr>
      </w:pPr>
      <w:r>
        <w:rPr>
          <w:rFonts w:hint="eastAsia"/>
          <w:color w:val="auto"/>
          <w:sz w:val="28"/>
          <w:szCs w:val="28"/>
          <w:highlight w:val="none"/>
        </w:rPr>
        <w:t>采购单位（盖章）：</w:t>
      </w:r>
    </w:p>
    <w:p>
      <w:pPr>
        <w:shd w:val="clear"/>
        <w:ind w:firstLine="3080" w:firstLineChars="1100"/>
        <w:rPr>
          <w:color w:val="auto"/>
          <w:sz w:val="28"/>
          <w:szCs w:val="28"/>
          <w:highlight w:val="none"/>
        </w:rPr>
      </w:pPr>
      <w:r>
        <w:rPr>
          <w:rFonts w:hint="eastAsia"/>
          <w:color w:val="auto"/>
          <w:sz w:val="28"/>
          <w:szCs w:val="28"/>
          <w:highlight w:val="none"/>
        </w:rPr>
        <w:t>代理机构（盖章）：</w:t>
      </w:r>
    </w:p>
    <w:p>
      <w:pPr>
        <w:shd w:val="clear"/>
        <w:ind w:firstLine="3080" w:firstLineChars="1100"/>
        <w:rPr>
          <w:color w:val="auto"/>
          <w:sz w:val="28"/>
          <w:szCs w:val="28"/>
          <w:highlight w:val="none"/>
        </w:rPr>
      </w:pPr>
      <w:r>
        <w:rPr>
          <w:rFonts w:hint="eastAsia"/>
          <w:color w:val="auto"/>
          <w:sz w:val="28"/>
          <w:szCs w:val="28"/>
          <w:highlight w:val="none"/>
        </w:rPr>
        <w:t>日期：  年  月  日</w:t>
      </w:r>
    </w:p>
    <w:bookmarkEnd w:id="46"/>
    <w:sectPr>
      <w:footerReference r:id="rId13"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 frank" w:date="2020-10-29T16:10:00Z" w:initials="ff">
    <w:p w14:paraId="246F3248">
      <w:pPr>
        <w:pStyle w:val="14"/>
      </w:pPr>
      <w:r>
        <w:rPr>
          <w:rFonts w:hint="eastAsia"/>
        </w:rPr>
        <w:t>建议删除，一般公司没有密封章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6F32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1</w: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yXG2z/MBAADCAwAADgAAAAAAAAABACAAAAAfAQAAZHJzL2Uyb0RvYy54bWxQSwUGAAAAAAYA&#10;BgBZAQAAhA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6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Mn672P0AQAAwQMAAA4AAAAAAAAAAQAgAAAAHwEAAGRycy9lMm9Eb2MueG1sUEsFBgAAAAAG&#10;AAYAWQEAAIU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55</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6"/>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52987FB"/>
    <w:multiLevelType w:val="singleLevel"/>
    <w:tmpl w:val="352987FB"/>
    <w:lvl w:ilvl="0" w:tentative="0">
      <w:start w:val="5"/>
      <w:numFmt w:val="chineseCounting"/>
      <w:suff w:val="space"/>
      <w:lvlText w:val="第%1章"/>
      <w:lvlJc w:val="left"/>
      <w:rPr>
        <w:rFonts w:hint="eastAsia"/>
      </w:rPr>
    </w:lvl>
  </w:abstractNum>
  <w:abstractNum w:abstractNumId="2">
    <w:nsid w:val="4FB06316"/>
    <w:multiLevelType w:val="multilevel"/>
    <w:tmpl w:val="4FB063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3060DB"/>
    <w:multiLevelType w:val="multilevel"/>
    <w:tmpl w:val="763060DB"/>
    <w:lvl w:ilvl="0" w:tentative="0">
      <w:start w:val="1"/>
      <w:numFmt w:val="japaneseCounting"/>
      <w:pStyle w:val="21"/>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3"/>
  </w:num>
  <w:num w:numId="2">
    <w:abstractNumId w:val="0"/>
  </w:num>
  <w:num w:numId="3">
    <w:abstractNumId w:val="3"/>
    <w:lvlOverride w:ilvl="0">
      <w:startOverride w:val="1"/>
    </w:lvlOverride>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 frank">
    <w15:presenceInfo w15:providerId="Windows Live" w15:userId="7aa88670582a0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C8"/>
    <w:rsid w:val="00003301"/>
    <w:rsid w:val="000114D8"/>
    <w:rsid w:val="0002057A"/>
    <w:rsid w:val="00047E27"/>
    <w:rsid w:val="00052059"/>
    <w:rsid w:val="0007236D"/>
    <w:rsid w:val="00090995"/>
    <w:rsid w:val="000944E5"/>
    <w:rsid w:val="000955A1"/>
    <w:rsid w:val="000A2EC5"/>
    <w:rsid w:val="000A3802"/>
    <w:rsid w:val="000B012C"/>
    <w:rsid w:val="000E3928"/>
    <w:rsid w:val="000F73D7"/>
    <w:rsid w:val="00110FAC"/>
    <w:rsid w:val="001179FF"/>
    <w:rsid w:val="0012516E"/>
    <w:rsid w:val="001343B7"/>
    <w:rsid w:val="00136EA5"/>
    <w:rsid w:val="00172340"/>
    <w:rsid w:val="001765A7"/>
    <w:rsid w:val="001B59EA"/>
    <w:rsid w:val="001D419E"/>
    <w:rsid w:val="002418A7"/>
    <w:rsid w:val="00262540"/>
    <w:rsid w:val="00277F68"/>
    <w:rsid w:val="00283019"/>
    <w:rsid w:val="00293BE2"/>
    <w:rsid w:val="002A4A02"/>
    <w:rsid w:val="002B36F9"/>
    <w:rsid w:val="002B771C"/>
    <w:rsid w:val="002D4A5A"/>
    <w:rsid w:val="002E68A9"/>
    <w:rsid w:val="00302487"/>
    <w:rsid w:val="00305511"/>
    <w:rsid w:val="00343232"/>
    <w:rsid w:val="00352AED"/>
    <w:rsid w:val="00357B03"/>
    <w:rsid w:val="003C1209"/>
    <w:rsid w:val="003C6490"/>
    <w:rsid w:val="003D470A"/>
    <w:rsid w:val="003E4686"/>
    <w:rsid w:val="003E6368"/>
    <w:rsid w:val="003F248F"/>
    <w:rsid w:val="00400DB3"/>
    <w:rsid w:val="00406AB1"/>
    <w:rsid w:val="00414F69"/>
    <w:rsid w:val="004200D8"/>
    <w:rsid w:val="0043009D"/>
    <w:rsid w:val="00456A3B"/>
    <w:rsid w:val="00460A6E"/>
    <w:rsid w:val="00462D6D"/>
    <w:rsid w:val="0047484C"/>
    <w:rsid w:val="00496212"/>
    <w:rsid w:val="004973F0"/>
    <w:rsid w:val="004B7136"/>
    <w:rsid w:val="004F32BE"/>
    <w:rsid w:val="00513B03"/>
    <w:rsid w:val="00521C19"/>
    <w:rsid w:val="00522795"/>
    <w:rsid w:val="00562D83"/>
    <w:rsid w:val="005738A8"/>
    <w:rsid w:val="0057392F"/>
    <w:rsid w:val="00575216"/>
    <w:rsid w:val="005871C8"/>
    <w:rsid w:val="00592071"/>
    <w:rsid w:val="00596AAF"/>
    <w:rsid w:val="005B1EC2"/>
    <w:rsid w:val="005D154B"/>
    <w:rsid w:val="005F5CE2"/>
    <w:rsid w:val="0060677A"/>
    <w:rsid w:val="00611B7D"/>
    <w:rsid w:val="006356E7"/>
    <w:rsid w:val="00636C7B"/>
    <w:rsid w:val="00682A01"/>
    <w:rsid w:val="00714AD4"/>
    <w:rsid w:val="007320B9"/>
    <w:rsid w:val="007320BB"/>
    <w:rsid w:val="0073316D"/>
    <w:rsid w:val="00740AB6"/>
    <w:rsid w:val="007411B5"/>
    <w:rsid w:val="00745CD9"/>
    <w:rsid w:val="00747163"/>
    <w:rsid w:val="007937C0"/>
    <w:rsid w:val="00794078"/>
    <w:rsid w:val="007A05B7"/>
    <w:rsid w:val="007E01C6"/>
    <w:rsid w:val="007E12D3"/>
    <w:rsid w:val="007F2118"/>
    <w:rsid w:val="007F5195"/>
    <w:rsid w:val="00804CE3"/>
    <w:rsid w:val="0081653B"/>
    <w:rsid w:val="00825E43"/>
    <w:rsid w:val="00832B96"/>
    <w:rsid w:val="00846E9B"/>
    <w:rsid w:val="00856A89"/>
    <w:rsid w:val="00866F95"/>
    <w:rsid w:val="00874CD0"/>
    <w:rsid w:val="008763B8"/>
    <w:rsid w:val="00886A8B"/>
    <w:rsid w:val="0089253B"/>
    <w:rsid w:val="008A6156"/>
    <w:rsid w:val="008B073C"/>
    <w:rsid w:val="00903E0A"/>
    <w:rsid w:val="0090789E"/>
    <w:rsid w:val="00912195"/>
    <w:rsid w:val="00923B96"/>
    <w:rsid w:val="0096007C"/>
    <w:rsid w:val="009A2814"/>
    <w:rsid w:val="009A45F6"/>
    <w:rsid w:val="009B4C3D"/>
    <w:rsid w:val="009C1EFA"/>
    <w:rsid w:val="009D7C50"/>
    <w:rsid w:val="009E4774"/>
    <w:rsid w:val="00A07FCC"/>
    <w:rsid w:val="00A1378A"/>
    <w:rsid w:val="00A51E41"/>
    <w:rsid w:val="00A654C2"/>
    <w:rsid w:val="00A96F0F"/>
    <w:rsid w:val="00AA064E"/>
    <w:rsid w:val="00AC1950"/>
    <w:rsid w:val="00AD020B"/>
    <w:rsid w:val="00AD668E"/>
    <w:rsid w:val="00AF05E6"/>
    <w:rsid w:val="00B26CD7"/>
    <w:rsid w:val="00B321E8"/>
    <w:rsid w:val="00B54D45"/>
    <w:rsid w:val="00B56FDB"/>
    <w:rsid w:val="00B81975"/>
    <w:rsid w:val="00B87B3F"/>
    <w:rsid w:val="00B95472"/>
    <w:rsid w:val="00BE64D5"/>
    <w:rsid w:val="00BF1AAF"/>
    <w:rsid w:val="00C17740"/>
    <w:rsid w:val="00C17923"/>
    <w:rsid w:val="00C27F20"/>
    <w:rsid w:val="00C4156F"/>
    <w:rsid w:val="00C603AC"/>
    <w:rsid w:val="00C744A7"/>
    <w:rsid w:val="00C75CBA"/>
    <w:rsid w:val="00C868D0"/>
    <w:rsid w:val="00C937ED"/>
    <w:rsid w:val="00CA1C41"/>
    <w:rsid w:val="00CA3823"/>
    <w:rsid w:val="00CC03FB"/>
    <w:rsid w:val="00CC22C3"/>
    <w:rsid w:val="00CC597F"/>
    <w:rsid w:val="00D06EC5"/>
    <w:rsid w:val="00D10497"/>
    <w:rsid w:val="00D146D6"/>
    <w:rsid w:val="00D2099B"/>
    <w:rsid w:val="00D4673C"/>
    <w:rsid w:val="00D51635"/>
    <w:rsid w:val="00D565A0"/>
    <w:rsid w:val="00D64D49"/>
    <w:rsid w:val="00D67301"/>
    <w:rsid w:val="00D94DB6"/>
    <w:rsid w:val="00D979F0"/>
    <w:rsid w:val="00DA4A30"/>
    <w:rsid w:val="00DC2A1F"/>
    <w:rsid w:val="00DD16D0"/>
    <w:rsid w:val="00DD54C1"/>
    <w:rsid w:val="00DF578A"/>
    <w:rsid w:val="00E27710"/>
    <w:rsid w:val="00E30946"/>
    <w:rsid w:val="00E33831"/>
    <w:rsid w:val="00E351E7"/>
    <w:rsid w:val="00E368BD"/>
    <w:rsid w:val="00E4230A"/>
    <w:rsid w:val="00E43138"/>
    <w:rsid w:val="00E51DE2"/>
    <w:rsid w:val="00E55AF2"/>
    <w:rsid w:val="00E568D2"/>
    <w:rsid w:val="00E6150A"/>
    <w:rsid w:val="00E75C4B"/>
    <w:rsid w:val="00EB4115"/>
    <w:rsid w:val="00EC1FD9"/>
    <w:rsid w:val="00ED0CEF"/>
    <w:rsid w:val="00ED3AC9"/>
    <w:rsid w:val="00F001F5"/>
    <w:rsid w:val="00F36CD3"/>
    <w:rsid w:val="00F457BA"/>
    <w:rsid w:val="00F53DF9"/>
    <w:rsid w:val="00F55D86"/>
    <w:rsid w:val="00F6124B"/>
    <w:rsid w:val="00F657E1"/>
    <w:rsid w:val="00F7209F"/>
    <w:rsid w:val="00F81E1A"/>
    <w:rsid w:val="00FA07BD"/>
    <w:rsid w:val="00FA0AC1"/>
    <w:rsid w:val="00FA7E87"/>
    <w:rsid w:val="00FB4B46"/>
    <w:rsid w:val="00FC4231"/>
    <w:rsid w:val="00FD3EDA"/>
    <w:rsid w:val="00FD4EE0"/>
    <w:rsid w:val="00FE1985"/>
    <w:rsid w:val="00FE608F"/>
    <w:rsid w:val="00FF7EC2"/>
    <w:rsid w:val="012E6A27"/>
    <w:rsid w:val="0226183E"/>
    <w:rsid w:val="025A13D2"/>
    <w:rsid w:val="02D81931"/>
    <w:rsid w:val="047F7951"/>
    <w:rsid w:val="04D60217"/>
    <w:rsid w:val="04E14E61"/>
    <w:rsid w:val="04F9530D"/>
    <w:rsid w:val="0506751D"/>
    <w:rsid w:val="06265DAD"/>
    <w:rsid w:val="067567D3"/>
    <w:rsid w:val="06CF1602"/>
    <w:rsid w:val="07085934"/>
    <w:rsid w:val="081201B6"/>
    <w:rsid w:val="087277D9"/>
    <w:rsid w:val="08917875"/>
    <w:rsid w:val="08C74026"/>
    <w:rsid w:val="08E04019"/>
    <w:rsid w:val="09BB3A74"/>
    <w:rsid w:val="09E849F8"/>
    <w:rsid w:val="0AB57831"/>
    <w:rsid w:val="0B1478EA"/>
    <w:rsid w:val="0B4519AD"/>
    <w:rsid w:val="0BA81AFD"/>
    <w:rsid w:val="0CB73D80"/>
    <w:rsid w:val="0D877CAD"/>
    <w:rsid w:val="0DE64B24"/>
    <w:rsid w:val="0DFF32A1"/>
    <w:rsid w:val="0E707862"/>
    <w:rsid w:val="0EA57097"/>
    <w:rsid w:val="0EDE6E57"/>
    <w:rsid w:val="0EE4470C"/>
    <w:rsid w:val="0F7708C3"/>
    <w:rsid w:val="0FCA743F"/>
    <w:rsid w:val="10243911"/>
    <w:rsid w:val="104B667B"/>
    <w:rsid w:val="11701ADC"/>
    <w:rsid w:val="11825025"/>
    <w:rsid w:val="11955E4B"/>
    <w:rsid w:val="1217290B"/>
    <w:rsid w:val="12943C1F"/>
    <w:rsid w:val="12A27BC8"/>
    <w:rsid w:val="12E7019F"/>
    <w:rsid w:val="12F2200C"/>
    <w:rsid w:val="13CD0943"/>
    <w:rsid w:val="14035831"/>
    <w:rsid w:val="14991980"/>
    <w:rsid w:val="155D40E6"/>
    <w:rsid w:val="15AD2B13"/>
    <w:rsid w:val="15B25608"/>
    <w:rsid w:val="160A43AE"/>
    <w:rsid w:val="173F421F"/>
    <w:rsid w:val="17433C09"/>
    <w:rsid w:val="17706A79"/>
    <w:rsid w:val="179E5B17"/>
    <w:rsid w:val="18972ABE"/>
    <w:rsid w:val="1A354F7C"/>
    <w:rsid w:val="1ACE4CC1"/>
    <w:rsid w:val="1AF66FB3"/>
    <w:rsid w:val="1B076290"/>
    <w:rsid w:val="1BA71715"/>
    <w:rsid w:val="1BE25EDB"/>
    <w:rsid w:val="1C08492B"/>
    <w:rsid w:val="1D7624D5"/>
    <w:rsid w:val="20004010"/>
    <w:rsid w:val="20326D36"/>
    <w:rsid w:val="21067424"/>
    <w:rsid w:val="21363541"/>
    <w:rsid w:val="21786DDC"/>
    <w:rsid w:val="21B857AD"/>
    <w:rsid w:val="22901A70"/>
    <w:rsid w:val="22B50265"/>
    <w:rsid w:val="23086096"/>
    <w:rsid w:val="23255B6D"/>
    <w:rsid w:val="247664E0"/>
    <w:rsid w:val="247C72D9"/>
    <w:rsid w:val="24831DBA"/>
    <w:rsid w:val="250E4A5D"/>
    <w:rsid w:val="25293625"/>
    <w:rsid w:val="25400EAF"/>
    <w:rsid w:val="25FE42E5"/>
    <w:rsid w:val="268808B6"/>
    <w:rsid w:val="268A2E5C"/>
    <w:rsid w:val="26985654"/>
    <w:rsid w:val="276F1A2F"/>
    <w:rsid w:val="27ED617D"/>
    <w:rsid w:val="27EE6488"/>
    <w:rsid w:val="28462D5B"/>
    <w:rsid w:val="296C6656"/>
    <w:rsid w:val="297878C2"/>
    <w:rsid w:val="29A14594"/>
    <w:rsid w:val="29A4598B"/>
    <w:rsid w:val="2AF8271D"/>
    <w:rsid w:val="2B1A0497"/>
    <w:rsid w:val="2C0161C3"/>
    <w:rsid w:val="2D885B15"/>
    <w:rsid w:val="2DFA491F"/>
    <w:rsid w:val="2E063D97"/>
    <w:rsid w:val="2E563A36"/>
    <w:rsid w:val="2E8759A1"/>
    <w:rsid w:val="2FF0637E"/>
    <w:rsid w:val="30385815"/>
    <w:rsid w:val="303B2666"/>
    <w:rsid w:val="317F44F4"/>
    <w:rsid w:val="31931F47"/>
    <w:rsid w:val="319C6C2F"/>
    <w:rsid w:val="31FC48EB"/>
    <w:rsid w:val="32103277"/>
    <w:rsid w:val="33367E33"/>
    <w:rsid w:val="33FE229B"/>
    <w:rsid w:val="343A01DB"/>
    <w:rsid w:val="344D73F0"/>
    <w:rsid w:val="344F72D5"/>
    <w:rsid w:val="357820FC"/>
    <w:rsid w:val="35E263A4"/>
    <w:rsid w:val="36633531"/>
    <w:rsid w:val="37B26C26"/>
    <w:rsid w:val="38A72A45"/>
    <w:rsid w:val="3A1A0022"/>
    <w:rsid w:val="3AD9402E"/>
    <w:rsid w:val="3AE46C5B"/>
    <w:rsid w:val="3BCB7B04"/>
    <w:rsid w:val="3C7502CF"/>
    <w:rsid w:val="3CAD731E"/>
    <w:rsid w:val="3D3926C7"/>
    <w:rsid w:val="3DC34F40"/>
    <w:rsid w:val="3E364946"/>
    <w:rsid w:val="3EE4591E"/>
    <w:rsid w:val="3EE868F9"/>
    <w:rsid w:val="3F307026"/>
    <w:rsid w:val="3F7D09DF"/>
    <w:rsid w:val="3F8C4667"/>
    <w:rsid w:val="3FE57FC6"/>
    <w:rsid w:val="3FF77A65"/>
    <w:rsid w:val="3FFE5B24"/>
    <w:rsid w:val="40A0239D"/>
    <w:rsid w:val="412E5278"/>
    <w:rsid w:val="42523ACA"/>
    <w:rsid w:val="42935D36"/>
    <w:rsid w:val="441D75EB"/>
    <w:rsid w:val="44355F4C"/>
    <w:rsid w:val="459F5EEA"/>
    <w:rsid w:val="45D80B2E"/>
    <w:rsid w:val="461701A7"/>
    <w:rsid w:val="46803D3A"/>
    <w:rsid w:val="4685737A"/>
    <w:rsid w:val="46CF5BBD"/>
    <w:rsid w:val="47E85297"/>
    <w:rsid w:val="483F2B50"/>
    <w:rsid w:val="48487334"/>
    <w:rsid w:val="48966472"/>
    <w:rsid w:val="48B60657"/>
    <w:rsid w:val="49A007D1"/>
    <w:rsid w:val="4BA92940"/>
    <w:rsid w:val="4C170E5E"/>
    <w:rsid w:val="4C2E5C18"/>
    <w:rsid w:val="4C7877FB"/>
    <w:rsid w:val="4D1C1285"/>
    <w:rsid w:val="4D8E28FB"/>
    <w:rsid w:val="4F0D3B09"/>
    <w:rsid w:val="4FAA415E"/>
    <w:rsid w:val="4FE30FF3"/>
    <w:rsid w:val="50384C7C"/>
    <w:rsid w:val="504D4CCE"/>
    <w:rsid w:val="50613226"/>
    <w:rsid w:val="50AC3D13"/>
    <w:rsid w:val="51327BF1"/>
    <w:rsid w:val="516E1830"/>
    <w:rsid w:val="519D66D9"/>
    <w:rsid w:val="52AE5347"/>
    <w:rsid w:val="53C112FD"/>
    <w:rsid w:val="53D70CE9"/>
    <w:rsid w:val="542D0CBC"/>
    <w:rsid w:val="553A42A6"/>
    <w:rsid w:val="55602BAF"/>
    <w:rsid w:val="55813404"/>
    <w:rsid w:val="57422DE9"/>
    <w:rsid w:val="581511B7"/>
    <w:rsid w:val="581B72DF"/>
    <w:rsid w:val="585D35B3"/>
    <w:rsid w:val="58AE4125"/>
    <w:rsid w:val="590F4076"/>
    <w:rsid w:val="59382C8B"/>
    <w:rsid w:val="59A30D36"/>
    <w:rsid w:val="5A3027B0"/>
    <w:rsid w:val="5AFC46EF"/>
    <w:rsid w:val="5B032905"/>
    <w:rsid w:val="5BC15AB6"/>
    <w:rsid w:val="5C142964"/>
    <w:rsid w:val="5C74094D"/>
    <w:rsid w:val="5D77463B"/>
    <w:rsid w:val="5ECB1F20"/>
    <w:rsid w:val="601824D8"/>
    <w:rsid w:val="60395056"/>
    <w:rsid w:val="60DE7C9E"/>
    <w:rsid w:val="62947D46"/>
    <w:rsid w:val="63133ED4"/>
    <w:rsid w:val="637C1602"/>
    <w:rsid w:val="638A5AA7"/>
    <w:rsid w:val="63A95188"/>
    <w:rsid w:val="658B5D6A"/>
    <w:rsid w:val="662A5D8D"/>
    <w:rsid w:val="6659718B"/>
    <w:rsid w:val="66B47B7E"/>
    <w:rsid w:val="682D0513"/>
    <w:rsid w:val="68334242"/>
    <w:rsid w:val="68350554"/>
    <w:rsid w:val="683B7981"/>
    <w:rsid w:val="69960374"/>
    <w:rsid w:val="6A685F82"/>
    <w:rsid w:val="6B2021E5"/>
    <w:rsid w:val="6B783173"/>
    <w:rsid w:val="6B916D07"/>
    <w:rsid w:val="6C433F78"/>
    <w:rsid w:val="6C5A2538"/>
    <w:rsid w:val="6E104826"/>
    <w:rsid w:val="6E222ABE"/>
    <w:rsid w:val="6E315D2A"/>
    <w:rsid w:val="6E364B9A"/>
    <w:rsid w:val="6E683A51"/>
    <w:rsid w:val="6F665451"/>
    <w:rsid w:val="6FB77AE0"/>
    <w:rsid w:val="70411089"/>
    <w:rsid w:val="707E4823"/>
    <w:rsid w:val="70A350EE"/>
    <w:rsid w:val="70D90EA8"/>
    <w:rsid w:val="71903543"/>
    <w:rsid w:val="71B724B4"/>
    <w:rsid w:val="71F37410"/>
    <w:rsid w:val="72D8315C"/>
    <w:rsid w:val="7326481E"/>
    <w:rsid w:val="749305B5"/>
    <w:rsid w:val="7493743B"/>
    <w:rsid w:val="7503590A"/>
    <w:rsid w:val="754A4977"/>
    <w:rsid w:val="755D4197"/>
    <w:rsid w:val="75C34ADA"/>
    <w:rsid w:val="76430BA8"/>
    <w:rsid w:val="76474EFF"/>
    <w:rsid w:val="76556E73"/>
    <w:rsid w:val="76BB441B"/>
    <w:rsid w:val="77C77C2D"/>
    <w:rsid w:val="77D07AE2"/>
    <w:rsid w:val="77DB0565"/>
    <w:rsid w:val="77F71979"/>
    <w:rsid w:val="786B6D98"/>
    <w:rsid w:val="789A00FD"/>
    <w:rsid w:val="78AE4FBD"/>
    <w:rsid w:val="7A1C49E4"/>
    <w:rsid w:val="7A412E8D"/>
    <w:rsid w:val="7C015942"/>
    <w:rsid w:val="7C1221DE"/>
    <w:rsid w:val="7C152996"/>
    <w:rsid w:val="7C226BC8"/>
    <w:rsid w:val="7C716AAE"/>
    <w:rsid w:val="7CA90B82"/>
    <w:rsid w:val="7D4904AD"/>
    <w:rsid w:val="7D531F26"/>
    <w:rsid w:val="7DA15F54"/>
    <w:rsid w:val="7F0D2DC6"/>
    <w:rsid w:val="7F0E1DF3"/>
    <w:rsid w:val="7F527969"/>
    <w:rsid w:val="7F5C20D0"/>
    <w:rsid w:val="7FA44308"/>
    <w:rsid w:val="7FE1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0"/>
    <w:qFormat/>
    <w:uiPriority w:val="0"/>
    <w:pPr>
      <w:keepNext/>
      <w:keepLines/>
      <w:outlineLvl w:val="0"/>
    </w:pPr>
    <w:rPr>
      <w:b/>
      <w:bCs/>
      <w:kern w:val="44"/>
      <w:szCs w:val="44"/>
    </w:rPr>
  </w:style>
  <w:style w:type="paragraph" w:styleId="4">
    <w:name w:val="heading 2"/>
    <w:basedOn w:val="1"/>
    <w:next w:val="1"/>
    <w:link w:val="163"/>
    <w:qFormat/>
    <w:uiPriority w:val="0"/>
    <w:pPr>
      <w:keepNext/>
      <w:keepLines/>
      <w:outlineLvl w:val="1"/>
    </w:pPr>
    <w:rPr>
      <w:rFonts w:ascii="Arial" w:hAnsi="Arial"/>
      <w:b/>
      <w:bCs/>
      <w:szCs w:val="32"/>
    </w:rPr>
  </w:style>
  <w:style w:type="paragraph" w:styleId="5">
    <w:name w:val="heading 3"/>
    <w:basedOn w:val="1"/>
    <w:next w:val="1"/>
    <w:link w:val="166"/>
    <w:qFormat/>
    <w:uiPriority w:val="0"/>
    <w:pPr>
      <w:keepNext/>
      <w:keepLines/>
      <w:outlineLvl w:val="2"/>
    </w:pPr>
    <w:rPr>
      <w:b/>
      <w:bCs/>
      <w:szCs w:val="32"/>
    </w:rPr>
  </w:style>
  <w:style w:type="paragraph" w:styleId="6">
    <w:name w:val="heading 4"/>
    <w:basedOn w:val="1"/>
    <w:next w:val="1"/>
    <w:link w:val="182"/>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link w:val="19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8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9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80"/>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0"/>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annotation subject"/>
    <w:basedOn w:val="14"/>
    <w:next w:val="14"/>
    <w:link w:val="179"/>
    <w:qFormat/>
    <w:uiPriority w:val="0"/>
    <w:rPr>
      <w:rFonts w:ascii="宋体" w:hAnsi="Courier New"/>
      <w:kern w:val="0"/>
      <w:sz w:val="20"/>
      <w:szCs w:val="20"/>
    </w:rPr>
  </w:style>
  <w:style w:type="paragraph" w:styleId="14">
    <w:name w:val="annotation text"/>
    <w:basedOn w:val="1"/>
    <w:link w:val="158"/>
    <w:unhideWhenUsed/>
    <w:qFormat/>
    <w:uiPriority w:val="0"/>
    <w:pPr>
      <w:jc w:val="left"/>
    </w:pPr>
  </w:style>
  <w:style w:type="paragraph" w:styleId="15">
    <w:name w:val="toc 7"/>
    <w:basedOn w:val="1"/>
    <w:next w:val="1"/>
    <w:unhideWhenUsed/>
    <w:qFormat/>
    <w:uiPriority w:val="0"/>
    <w:pPr>
      <w:ind w:left="1260"/>
      <w:jc w:val="left"/>
    </w:pPr>
    <w:rPr>
      <w:rFonts w:ascii="Calibri" w:hAnsi="Calibri"/>
      <w:sz w:val="18"/>
      <w:szCs w:val="18"/>
    </w:rPr>
  </w:style>
  <w:style w:type="paragraph" w:styleId="16">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56"/>
    <w:qFormat/>
    <w:uiPriority w:val="0"/>
    <w:pPr>
      <w:shd w:val="clear" w:color="auto" w:fill="000080"/>
    </w:pPr>
  </w:style>
  <w:style w:type="paragraph" w:styleId="19">
    <w:name w:val="Body Text 3"/>
    <w:basedOn w:val="1"/>
    <w:link w:val="196"/>
    <w:qFormat/>
    <w:uiPriority w:val="0"/>
    <w:pPr>
      <w:spacing w:line="500" w:lineRule="exact"/>
    </w:pPr>
    <w:rPr>
      <w:b/>
      <w:bCs/>
      <w:sz w:val="24"/>
    </w:rPr>
  </w:style>
  <w:style w:type="paragraph" w:styleId="20">
    <w:name w:val="Body Text Indent"/>
    <w:basedOn w:val="1"/>
    <w:link w:val="149"/>
    <w:qFormat/>
    <w:uiPriority w:val="0"/>
    <w:pPr>
      <w:ind w:firstLine="830" w:firstLineChars="352"/>
    </w:pPr>
    <w:rPr>
      <w:rFonts w:ascii="仿宋_GB2312" w:hAnsi="Calibri" w:eastAsia="仿宋_GB2312"/>
      <w:kern w:val="0"/>
      <w:sz w:val="32"/>
      <w:szCs w:val="20"/>
    </w:rPr>
  </w:style>
  <w:style w:type="paragraph" w:styleId="21">
    <w:name w:val="List Number 3"/>
    <w:basedOn w:val="1"/>
    <w:qFormat/>
    <w:uiPriority w:val="0"/>
    <w:pPr>
      <w:numPr>
        <w:ilvl w:val="0"/>
        <w:numId w:val="1"/>
      </w:numPr>
      <w:tabs>
        <w:tab w:val="left" w:pos="1455"/>
        <w:tab w:val="clear" w:pos="1275"/>
      </w:tabs>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link w:val="154"/>
    <w:qFormat/>
    <w:uiPriority w:val="0"/>
    <w:rPr>
      <w:rFonts w:ascii="宋体" w:hAnsi="Courier New"/>
      <w:kern w:val="0"/>
      <w:sz w:val="20"/>
      <w:szCs w:val="21"/>
    </w:rPr>
  </w:style>
  <w:style w:type="paragraph" w:styleId="26">
    <w:name w:val="toc 8"/>
    <w:basedOn w:val="1"/>
    <w:next w:val="1"/>
    <w:unhideWhenUsed/>
    <w:qFormat/>
    <w:uiPriority w:val="0"/>
    <w:pPr>
      <w:ind w:left="1470"/>
      <w:jc w:val="left"/>
    </w:pPr>
    <w:rPr>
      <w:rFonts w:ascii="Calibri" w:hAnsi="Calibri"/>
      <w:sz w:val="18"/>
      <w:szCs w:val="18"/>
    </w:rPr>
  </w:style>
  <w:style w:type="paragraph" w:styleId="27">
    <w:name w:val="Date"/>
    <w:basedOn w:val="1"/>
    <w:next w:val="1"/>
    <w:link w:val="189"/>
    <w:qFormat/>
    <w:uiPriority w:val="0"/>
    <w:pPr>
      <w:ind w:left="100" w:leftChars="2500"/>
    </w:pPr>
  </w:style>
  <w:style w:type="paragraph" w:styleId="28">
    <w:name w:val="Body Text Indent 2"/>
    <w:basedOn w:val="1"/>
    <w:link w:val="153"/>
    <w:qFormat/>
    <w:uiPriority w:val="0"/>
    <w:pPr>
      <w:spacing w:after="120" w:line="480" w:lineRule="auto"/>
      <w:ind w:left="420" w:leftChars="200"/>
    </w:pPr>
  </w:style>
  <w:style w:type="paragraph" w:styleId="29">
    <w:name w:val="Balloon Text"/>
    <w:basedOn w:val="1"/>
    <w:link w:val="169"/>
    <w:qFormat/>
    <w:uiPriority w:val="0"/>
    <w:rPr>
      <w:sz w:val="18"/>
      <w:szCs w:val="18"/>
    </w:rPr>
  </w:style>
  <w:style w:type="paragraph" w:styleId="30">
    <w:name w:val="footer"/>
    <w:basedOn w:val="1"/>
    <w:link w:val="148"/>
    <w:unhideWhenUsed/>
    <w:qFormat/>
    <w:uiPriority w:val="99"/>
    <w:pPr>
      <w:tabs>
        <w:tab w:val="center" w:pos="4153"/>
        <w:tab w:val="right" w:pos="8306"/>
      </w:tabs>
      <w:snapToGrid w:val="0"/>
      <w:jc w:val="left"/>
    </w:pPr>
    <w:rPr>
      <w:sz w:val="18"/>
      <w:szCs w:val="18"/>
    </w:rPr>
  </w:style>
  <w:style w:type="paragraph" w:styleId="31">
    <w:name w:val="header"/>
    <w:basedOn w:val="1"/>
    <w:link w:val="151"/>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link w:val="176"/>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link w:val="194"/>
    <w:qFormat/>
    <w:uiPriority w:val="0"/>
    <w:pPr>
      <w:spacing w:after="120" w:line="480" w:lineRule="auto"/>
    </w:pPr>
  </w:style>
  <w:style w:type="paragraph" w:styleId="40">
    <w:name w:val="Normal (Web)"/>
    <w:basedOn w:val="1"/>
    <w:link w:val="157"/>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181"/>
    <w:qFormat/>
    <w:uiPriority w:val="0"/>
    <w:pPr>
      <w:spacing w:before="240" w:after="60"/>
      <w:jc w:val="center"/>
      <w:outlineLvl w:val="0"/>
    </w:pPr>
    <w:rPr>
      <w:rFonts w:ascii="Cambria" w:hAnsi="Cambria"/>
      <w:b/>
      <w:bCs/>
      <w:kern w:val="0"/>
      <w:sz w:val="32"/>
      <w:szCs w:val="32"/>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qFormat/>
    <w:uiPriority w:val="20"/>
    <w:rPr>
      <w:i/>
      <w:iCs/>
    </w:rPr>
  </w:style>
  <w:style w:type="character" w:styleId="48">
    <w:name w:val="HTML Definition"/>
    <w:qFormat/>
    <w:uiPriority w:val="0"/>
  </w:style>
  <w:style w:type="character" w:styleId="49">
    <w:name w:val="HTML Acronym"/>
    <w:basedOn w:val="43"/>
    <w:qFormat/>
    <w:uiPriority w:val="0"/>
  </w:style>
  <w:style w:type="character" w:styleId="50">
    <w:name w:val="HTML Variable"/>
    <w:qFormat/>
    <w:uiPriority w:val="0"/>
  </w:style>
  <w:style w:type="character" w:styleId="51">
    <w:name w:val="Hyperlink"/>
    <w:qFormat/>
    <w:uiPriority w:val="99"/>
    <w:rPr>
      <w:color w:val="333333"/>
      <w:u w:val="none"/>
    </w:rPr>
  </w:style>
  <w:style w:type="character" w:styleId="52">
    <w:name w:val="HTML Code"/>
    <w:qFormat/>
    <w:uiPriority w:val="0"/>
    <w:rPr>
      <w:rFonts w:ascii="Courier New" w:hAnsi="Courier New"/>
      <w:color w:val="505050"/>
      <w:sz w:val="24"/>
      <w:szCs w:val="24"/>
    </w:rPr>
  </w:style>
  <w:style w:type="character" w:styleId="53">
    <w:name w:val="annotation reference"/>
    <w:qFormat/>
    <w:uiPriority w:val="0"/>
    <w:rPr>
      <w:sz w:val="21"/>
      <w:szCs w:val="21"/>
    </w:rPr>
  </w:style>
  <w:style w:type="character" w:styleId="54">
    <w:name w:val="HTML Cite"/>
    <w:qFormat/>
    <w:uiPriority w:val="0"/>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7">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9">
    <w:name w:val="Char Char6"/>
    <w:basedOn w:val="18"/>
    <w:qFormat/>
    <w:uiPriority w:val="0"/>
    <w:pPr>
      <w:widowControl/>
      <w:ind w:firstLine="454"/>
      <w:jc w:val="left"/>
    </w:p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_Style 81"/>
    <w:basedOn w:val="18"/>
    <w:qFormat/>
    <w:uiPriority w:val="0"/>
    <w:pPr>
      <w:widowControl/>
      <w:ind w:firstLine="454"/>
      <w:jc w:val="left"/>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63">
    <w:name w:val="Table Paragraph"/>
    <w:basedOn w:val="1"/>
    <w:qFormat/>
    <w:uiPriority w:val="1"/>
    <w:rPr>
      <w:rFonts w:ascii="宋体" w:hAnsi="宋体" w:cs="宋体"/>
      <w:lang w:val="zh-CN" w:bidi="zh-CN"/>
    </w:rPr>
  </w:style>
  <w:style w:type="paragraph" w:customStyle="1" w:styleId="6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65">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6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71">
    <w:name w:val="表格"/>
    <w:basedOn w:val="1"/>
    <w:qFormat/>
    <w:uiPriority w:val="0"/>
    <w:pPr>
      <w:spacing w:line="400" w:lineRule="exact"/>
    </w:pPr>
    <w:rPr>
      <w:sz w:val="24"/>
    </w:rPr>
  </w:style>
  <w:style w:type="paragraph" w:customStyle="1" w:styleId="7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7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4">
    <w:name w:val="font10"/>
    <w:basedOn w:val="1"/>
    <w:qFormat/>
    <w:uiPriority w:val="0"/>
    <w:pPr>
      <w:widowControl/>
      <w:spacing w:before="100" w:beforeAutospacing="1" w:after="100" w:afterAutospacing="1"/>
      <w:jc w:val="left"/>
    </w:pPr>
    <w:rPr>
      <w:kern w:val="0"/>
      <w:sz w:val="20"/>
      <w:szCs w:val="20"/>
    </w:rPr>
  </w:style>
  <w:style w:type="paragraph" w:styleId="75">
    <w:name w:val="No Spacing"/>
    <w:link w:val="185"/>
    <w:qFormat/>
    <w:uiPriority w:val="0"/>
    <w:rPr>
      <w:rFonts w:ascii="Times New Roman" w:hAnsi="Times New Roman" w:eastAsia="Times New Roman" w:cs="Times New Roman"/>
      <w:kern w:val="2"/>
      <w:sz w:val="22"/>
      <w:szCs w:val="22"/>
      <w:lang w:val="en-US" w:eastAsia="zh-CN" w:bidi="ar-SA"/>
    </w:rPr>
  </w:style>
  <w:style w:type="paragraph" w:customStyle="1" w:styleId="7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81">
    <w:name w:val="p0"/>
    <w:basedOn w:val="1"/>
    <w:qFormat/>
    <w:uiPriority w:val="0"/>
    <w:pPr>
      <w:widowControl/>
    </w:pPr>
    <w:rPr>
      <w:kern w:val="0"/>
      <w:szCs w:val="21"/>
    </w:rPr>
  </w:style>
  <w:style w:type="paragraph" w:customStyle="1" w:styleId="8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84">
    <w:name w:val="14 Char Char Char Char Char Char Char Char Char Char Char Char"/>
    <w:basedOn w:val="1"/>
    <w:qFormat/>
    <w:uiPriority w:val="0"/>
    <w:pPr>
      <w:widowControl/>
      <w:spacing w:after="160" w:line="240" w:lineRule="exact"/>
      <w:jc w:val="left"/>
    </w:p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9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3">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4">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6">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9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99">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1">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02">
    <w:name w:val="Char Char Char Char Char Char"/>
    <w:basedOn w:val="1"/>
    <w:qFormat/>
    <w:uiPriority w:val="0"/>
  </w:style>
  <w:style w:type="paragraph" w:customStyle="1" w:styleId="103">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1">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paragraph" w:customStyle="1" w:styleId="1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默认段落字体 Para Char"/>
    <w:basedOn w:val="1"/>
    <w:qFormat/>
    <w:uiPriority w:val="0"/>
    <w:pPr>
      <w:adjustRightInd w:val="0"/>
      <w:spacing w:line="360" w:lineRule="auto"/>
    </w:pPr>
    <w:rPr>
      <w:kern w:val="0"/>
      <w:sz w:val="24"/>
      <w:szCs w:val="20"/>
    </w:rPr>
  </w:style>
  <w:style w:type="paragraph" w:customStyle="1" w:styleId="1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9">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3">
    <w:name w:val="1"/>
    <w:basedOn w:val="1"/>
    <w:next w:val="25"/>
    <w:qFormat/>
    <w:uiPriority w:val="0"/>
    <w:rPr>
      <w:rFonts w:ascii="宋体" w:hAnsi="Courier New"/>
      <w:szCs w:val="20"/>
    </w:rPr>
  </w:style>
  <w:style w:type="paragraph" w:customStyle="1" w:styleId="124">
    <w:name w:val="Char"/>
    <w:basedOn w:val="18"/>
    <w:qFormat/>
    <w:uiPriority w:val="0"/>
    <w:pPr>
      <w:widowControl/>
      <w:ind w:firstLine="454"/>
      <w:jc w:val="left"/>
    </w:pPr>
    <w:rPr>
      <w:rFonts w:ascii="Tahoma" w:hAnsi="Tahoma" w:cs="宋体"/>
      <w:kern w:val="0"/>
      <w:sz w:val="24"/>
      <w:szCs w:val="20"/>
    </w:rPr>
  </w:style>
  <w:style w:type="paragraph" w:customStyle="1" w:styleId="12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修订1"/>
    <w:qFormat/>
    <w:uiPriority w:val="0"/>
    <w:rPr>
      <w:rFonts w:ascii="Times New Roman" w:hAnsi="Times New Roman" w:eastAsia="宋体" w:cs="Times New Roman"/>
      <w:kern w:val="2"/>
      <w:sz w:val="21"/>
      <w:szCs w:val="24"/>
      <w:lang w:val="en-US" w:eastAsia="zh-CN" w:bidi="ar-SA"/>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30">
    <w:name w:val="样式 首行缩进:  2 字符"/>
    <w:basedOn w:val="1"/>
    <w:qFormat/>
    <w:uiPriority w:val="0"/>
    <w:pPr>
      <w:spacing w:line="400" w:lineRule="exact"/>
      <w:ind w:firstLine="200" w:firstLineChars="200"/>
    </w:pPr>
    <w:rPr>
      <w:rFonts w:cs="宋体"/>
      <w:sz w:val="24"/>
    </w:rPr>
  </w:style>
  <w:style w:type="paragraph" w:customStyle="1" w:styleId="1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3">
    <w:name w:val="font7"/>
    <w:basedOn w:val="1"/>
    <w:qFormat/>
    <w:uiPriority w:val="0"/>
    <w:pPr>
      <w:widowControl/>
      <w:spacing w:before="100" w:beforeAutospacing="1" w:after="100" w:afterAutospacing="1"/>
      <w:jc w:val="left"/>
    </w:pPr>
    <w:rPr>
      <w:kern w:val="0"/>
      <w:sz w:val="16"/>
      <w:szCs w:val="16"/>
    </w:rPr>
  </w:style>
  <w:style w:type="paragraph" w:customStyle="1" w:styleId="1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35">
    <w:name w:val="Char1"/>
    <w:basedOn w:val="1"/>
    <w:qFormat/>
    <w:uiPriority w:val="0"/>
    <w:rPr>
      <w:szCs w:val="21"/>
    </w:rPr>
  </w:style>
  <w:style w:type="paragraph" w:customStyle="1" w:styleId="13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7">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40">
    <w:name w:val="正文首行缩进两字符"/>
    <w:basedOn w:val="1"/>
    <w:qFormat/>
    <w:uiPriority w:val="0"/>
    <w:pPr>
      <w:spacing w:line="360" w:lineRule="auto"/>
      <w:ind w:firstLine="200" w:firstLineChars="200"/>
    </w:p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144">
    <w:name w:val="List Paragraph"/>
    <w:basedOn w:val="1"/>
    <w:qFormat/>
    <w:uiPriority w:val="0"/>
    <w:pPr>
      <w:ind w:firstLine="420" w:firstLineChars="200"/>
    </w:pPr>
  </w:style>
  <w:style w:type="paragraph" w:customStyle="1" w:styleId="145">
    <w:name w:val="列出段落1"/>
    <w:basedOn w:val="1"/>
    <w:qFormat/>
    <w:uiPriority w:val="0"/>
    <w:pPr>
      <w:ind w:firstLine="420" w:firstLineChars="200"/>
    </w:pPr>
    <w:rPr>
      <w:rFonts w:ascii="Calibri" w:hAnsi="Calibri"/>
      <w:szCs w:val="22"/>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4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48">
    <w:name w:val="页脚 Char"/>
    <w:basedOn w:val="43"/>
    <w:link w:val="30"/>
    <w:qFormat/>
    <w:uiPriority w:val="99"/>
    <w:rPr>
      <w:sz w:val="18"/>
      <w:szCs w:val="18"/>
    </w:rPr>
  </w:style>
  <w:style w:type="character" w:customStyle="1" w:styleId="149">
    <w:name w:val="正文文本缩进 Char"/>
    <w:link w:val="20"/>
    <w:qFormat/>
    <w:uiPriority w:val="0"/>
    <w:rPr>
      <w:rFonts w:ascii="仿宋_GB2312" w:eastAsia="仿宋_GB2312"/>
      <w:sz w:val="32"/>
    </w:rPr>
  </w:style>
  <w:style w:type="character" w:customStyle="1" w:styleId="150">
    <w:name w:val="正文文本 Char"/>
    <w:basedOn w:val="43"/>
    <w:link w:val="2"/>
    <w:qFormat/>
    <w:uiPriority w:val="0"/>
    <w:rPr>
      <w:rFonts w:ascii="Times New Roman" w:hAnsi="Times New Roman" w:eastAsia="宋体" w:cs="Times New Roman"/>
      <w:sz w:val="24"/>
      <w:szCs w:val="24"/>
    </w:rPr>
  </w:style>
  <w:style w:type="character" w:customStyle="1" w:styleId="151">
    <w:name w:val="页眉 Char"/>
    <w:basedOn w:val="43"/>
    <w:link w:val="31"/>
    <w:qFormat/>
    <w:uiPriority w:val="99"/>
    <w:rPr>
      <w:sz w:val="18"/>
      <w:szCs w:val="18"/>
    </w:rPr>
  </w:style>
  <w:style w:type="character" w:customStyle="1" w:styleId="152">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53">
    <w:name w:val="正文文本缩进 2 Char"/>
    <w:basedOn w:val="43"/>
    <w:link w:val="28"/>
    <w:qFormat/>
    <w:uiPriority w:val="0"/>
    <w:rPr>
      <w:rFonts w:ascii="Times New Roman" w:hAnsi="Times New Roman" w:eastAsia="宋体" w:cs="Times New Roman"/>
      <w:szCs w:val="24"/>
    </w:rPr>
  </w:style>
  <w:style w:type="character" w:customStyle="1" w:styleId="154">
    <w:name w:val="纯文本 Char"/>
    <w:link w:val="25"/>
    <w:qFormat/>
    <w:uiPriority w:val="0"/>
    <w:rPr>
      <w:rFonts w:ascii="宋体" w:hAnsi="Courier New" w:eastAsia="宋体" w:cs="Courier New"/>
      <w:szCs w:val="21"/>
    </w:rPr>
  </w:style>
  <w:style w:type="character" w:customStyle="1" w:styleId="155">
    <w:name w:val="lb1"/>
    <w:qFormat/>
    <w:uiPriority w:val="0"/>
    <w:rPr>
      <w:rFonts w:hint="default"/>
      <w:b/>
      <w:bCs/>
      <w:color w:val="0851A5"/>
      <w:sz w:val="27"/>
      <w:szCs w:val="27"/>
    </w:rPr>
  </w:style>
  <w:style w:type="character" w:customStyle="1" w:styleId="156">
    <w:name w:val="文档结构图 Char"/>
    <w:basedOn w:val="43"/>
    <w:link w:val="18"/>
    <w:qFormat/>
    <w:uiPriority w:val="0"/>
    <w:rPr>
      <w:rFonts w:ascii="Times New Roman" w:hAnsi="Times New Roman" w:eastAsia="宋体" w:cs="Times New Roman"/>
      <w:szCs w:val="24"/>
      <w:shd w:val="clear" w:color="auto" w:fill="000080"/>
    </w:rPr>
  </w:style>
  <w:style w:type="character" w:customStyle="1" w:styleId="157">
    <w:name w:val="普通(网站) Char"/>
    <w:link w:val="40"/>
    <w:qFormat/>
    <w:locked/>
    <w:uiPriority w:val="0"/>
    <w:rPr>
      <w:rFonts w:ascii="宋体" w:hAnsi="宋体" w:cs="宋体"/>
      <w:sz w:val="24"/>
      <w:szCs w:val="24"/>
    </w:rPr>
  </w:style>
  <w:style w:type="character" w:customStyle="1" w:styleId="158">
    <w:name w:val="批注文字 Char1"/>
    <w:basedOn w:val="43"/>
    <w:link w:val="14"/>
    <w:qFormat/>
    <w:uiPriority w:val="0"/>
    <w:rPr>
      <w:rFonts w:ascii="Times New Roman" w:hAnsi="Times New Roman" w:eastAsia="宋体" w:cs="Times New Roman"/>
      <w:szCs w:val="24"/>
    </w:rPr>
  </w:style>
  <w:style w:type="character" w:customStyle="1" w:styleId="159">
    <w:name w:val="普通文字 Char Char1"/>
    <w:qFormat/>
    <w:uiPriority w:val="0"/>
    <w:rPr>
      <w:rFonts w:ascii="宋体" w:hAnsi="Courier New" w:eastAsia="宋体" w:cs="Courier New"/>
      <w:kern w:val="2"/>
      <w:sz w:val="21"/>
      <w:szCs w:val="21"/>
      <w:lang w:val="en-US" w:eastAsia="zh-CN" w:bidi="ar-SA"/>
    </w:rPr>
  </w:style>
  <w:style w:type="character" w:customStyle="1" w:styleId="160">
    <w:name w:val="14"/>
    <w:basedOn w:val="43"/>
    <w:qFormat/>
    <w:uiPriority w:val="0"/>
  </w:style>
  <w:style w:type="character" w:customStyle="1" w:styleId="161">
    <w:name w:val="纯文本 Char1"/>
    <w:basedOn w:val="43"/>
    <w:semiHidden/>
    <w:qFormat/>
    <w:uiPriority w:val="99"/>
    <w:rPr>
      <w:rFonts w:ascii="宋体" w:hAnsi="Courier New" w:eastAsia="宋体" w:cs="Courier New"/>
      <w:szCs w:val="21"/>
    </w:rPr>
  </w:style>
  <w:style w:type="character" w:customStyle="1" w:styleId="162">
    <w:name w:val="批注文字 Char"/>
    <w:qFormat/>
    <w:uiPriority w:val="0"/>
    <w:rPr>
      <w:kern w:val="2"/>
      <w:sz w:val="21"/>
      <w:szCs w:val="24"/>
      <w:lang w:bidi="ar-SA"/>
    </w:rPr>
  </w:style>
  <w:style w:type="character" w:customStyle="1" w:styleId="163">
    <w:name w:val="标题 2 Char"/>
    <w:basedOn w:val="43"/>
    <w:link w:val="4"/>
    <w:qFormat/>
    <w:uiPriority w:val="0"/>
    <w:rPr>
      <w:rFonts w:ascii="Arial" w:hAnsi="Arial" w:eastAsia="宋体" w:cs="Times New Roman"/>
      <w:b/>
      <w:bCs/>
      <w:szCs w:val="32"/>
    </w:rPr>
  </w:style>
  <w:style w:type="character" w:customStyle="1" w:styleId="164">
    <w:name w:val="正文文本缩进 Char1"/>
    <w:basedOn w:val="43"/>
    <w:semiHidden/>
    <w:qFormat/>
    <w:uiPriority w:val="99"/>
    <w:rPr>
      <w:rFonts w:ascii="Times New Roman" w:hAnsi="Times New Roman" w:eastAsia="宋体" w:cs="Times New Roman"/>
      <w:szCs w:val="24"/>
    </w:rPr>
  </w:style>
  <w:style w:type="character" w:customStyle="1" w:styleId="165">
    <w:name w:val="case31"/>
    <w:qFormat/>
    <w:uiPriority w:val="0"/>
    <w:rPr>
      <w:rFonts w:hint="default"/>
      <w:sz w:val="21"/>
      <w:szCs w:val="21"/>
    </w:rPr>
  </w:style>
  <w:style w:type="character" w:customStyle="1" w:styleId="166">
    <w:name w:val="标题 3 Char"/>
    <w:basedOn w:val="43"/>
    <w:link w:val="5"/>
    <w:qFormat/>
    <w:uiPriority w:val="0"/>
    <w:rPr>
      <w:rFonts w:ascii="Times New Roman" w:hAnsi="Times New Roman" w:eastAsia="宋体" w:cs="Times New Roman"/>
      <w:b/>
      <w:bCs/>
      <w:szCs w:val="32"/>
    </w:rPr>
  </w:style>
  <w:style w:type="character" w:customStyle="1" w:styleId="167">
    <w:name w:val="标题 8 Char"/>
    <w:basedOn w:val="43"/>
    <w:link w:val="11"/>
    <w:qFormat/>
    <w:uiPriority w:val="0"/>
    <w:rPr>
      <w:rFonts w:ascii="Arial" w:hAnsi="Arial" w:eastAsia="黑体" w:cs="Times New Roman"/>
      <w:sz w:val="24"/>
      <w:szCs w:val="24"/>
    </w:rPr>
  </w:style>
  <w:style w:type="character" w:customStyle="1" w:styleId="168">
    <w:name w:val="tdmpwh"/>
    <w:qFormat/>
    <w:uiPriority w:val="0"/>
  </w:style>
  <w:style w:type="character" w:customStyle="1" w:styleId="169">
    <w:name w:val="批注框文本 Char"/>
    <w:basedOn w:val="43"/>
    <w:link w:val="29"/>
    <w:qFormat/>
    <w:uiPriority w:val="0"/>
    <w:rPr>
      <w:rFonts w:ascii="Times New Roman" w:hAnsi="Times New Roman" w:eastAsia="宋体" w:cs="Times New Roman"/>
      <w:sz w:val="18"/>
      <w:szCs w:val="18"/>
    </w:rPr>
  </w:style>
  <w:style w:type="character" w:customStyle="1" w:styleId="170">
    <w:name w:val="批注主题 Char1"/>
    <w:basedOn w:val="158"/>
    <w:semiHidden/>
    <w:qFormat/>
    <w:uiPriority w:val="99"/>
    <w:rPr>
      <w:rFonts w:ascii="Times New Roman" w:hAnsi="Times New Roman" w:eastAsia="宋体" w:cs="Times New Roman"/>
      <w:b/>
      <w:bCs/>
      <w:szCs w:val="24"/>
    </w:rPr>
  </w:style>
  <w:style w:type="character" w:customStyle="1" w:styleId="171">
    <w:name w:val="textcontents"/>
    <w:basedOn w:val="43"/>
    <w:qFormat/>
    <w:uiPriority w:val="0"/>
  </w:style>
  <w:style w:type="character" w:customStyle="1" w:styleId="172">
    <w:name w:val="apple-converted-space"/>
    <w:basedOn w:val="43"/>
    <w:qFormat/>
    <w:uiPriority w:val="0"/>
  </w:style>
  <w:style w:type="character" w:customStyle="1" w:styleId="173">
    <w:name w:val="font31"/>
    <w:qFormat/>
    <w:uiPriority w:val="0"/>
    <w:rPr>
      <w:rFonts w:hint="eastAsia" w:ascii="宋体" w:hAnsi="宋体" w:eastAsia="宋体" w:cs="宋体"/>
      <w:color w:val="000000"/>
      <w:sz w:val="20"/>
      <w:szCs w:val="20"/>
      <w:u w:val="none"/>
    </w:rPr>
  </w:style>
  <w:style w:type="character" w:customStyle="1" w:styleId="174">
    <w:name w:val="Char Char4"/>
    <w:qFormat/>
    <w:uiPriority w:val="0"/>
    <w:rPr>
      <w:rFonts w:ascii="宋体" w:hAnsi="Courier New" w:eastAsia="宋体" w:cs="Courier New"/>
      <w:kern w:val="2"/>
      <w:sz w:val="21"/>
      <w:szCs w:val="21"/>
      <w:lang w:val="en-US" w:eastAsia="zh-CN" w:bidi="ar-SA"/>
    </w:rPr>
  </w:style>
  <w:style w:type="character" w:customStyle="1" w:styleId="175">
    <w:name w:val="Plain Text Char"/>
    <w:qFormat/>
    <w:locked/>
    <w:uiPriority w:val="0"/>
    <w:rPr>
      <w:rFonts w:ascii="宋体" w:hAnsi="Courier New" w:eastAsia="宋体" w:cs="Courier New"/>
      <w:kern w:val="2"/>
      <w:sz w:val="21"/>
      <w:szCs w:val="21"/>
      <w:lang w:val="en-US" w:eastAsia="zh-CN" w:bidi="ar-SA"/>
    </w:rPr>
  </w:style>
  <w:style w:type="character" w:customStyle="1" w:styleId="176">
    <w:name w:val="正文文本缩进 3 Char"/>
    <w:basedOn w:val="43"/>
    <w:link w:val="36"/>
    <w:qFormat/>
    <w:uiPriority w:val="0"/>
    <w:rPr>
      <w:rFonts w:ascii="Times New Roman" w:hAnsi="Times New Roman" w:eastAsia="宋体" w:cs="Times New Roman"/>
      <w:sz w:val="16"/>
      <w:szCs w:val="16"/>
    </w:rPr>
  </w:style>
  <w:style w:type="character" w:customStyle="1" w:styleId="177">
    <w:name w:val="Char Char5"/>
    <w:qFormat/>
    <w:uiPriority w:val="0"/>
    <w:rPr>
      <w:rFonts w:eastAsia="宋体"/>
      <w:kern w:val="2"/>
      <w:sz w:val="21"/>
      <w:szCs w:val="24"/>
      <w:lang w:val="en-US" w:eastAsia="zh-CN" w:bidi="ar-SA"/>
    </w:rPr>
  </w:style>
  <w:style w:type="character" w:customStyle="1" w:styleId="178">
    <w:name w:val="Char Char21"/>
    <w:qFormat/>
    <w:uiPriority w:val="0"/>
    <w:rPr>
      <w:rFonts w:ascii="宋体" w:hAnsi="宋体" w:eastAsia="宋体"/>
      <w:kern w:val="2"/>
      <w:sz w:val="21"/>
      <w:szCs w:val="24"/>
      <w:lang w:val="en-US" w:eastAsia="zh-CN" w:bidi="ar-SA"/>
    </w:rPr>
  </w:style>
  <w:style w:type="character" w:customStyle="1" w:styleId="179">
    <w:name w:val="批注主题 Char"/>
    <w:link w:val="13"/>
    <w:qFormat/>
    <w:uiPriority w:val="0"/>
    <w:rPr>
      <w:rFonts w:ascii="宋体" w:hAnsi="Courier New" w:eastAsia="宋体"/>
    </w:rPr>
  </w:style>
  <w:style w:type="character" w:customStyle="1" w:styleId="180">
    <w:name w:val="标题 9 Char"/>
    <w:basedOn w:val="43"/>
    <w:link w:val="12"/>
    <w:qFormat/>
    <w:uiPriority w:val="0"/>
    <w:rPr>
      <w:rFonts w:ascii="Arial" w:hAnsi="Arial" w:eastAsia="黑体" w:cs="Times New Roman"/>
      <w:szCs w:val="24"/>
    </w:rPr>
  </w:style>
  <w:style w:type="character" w:customStyle="1" w:styleId="181">
    <w:name w:val="标题 Char"/>
    <w:link w:val="42"/>
    <w:qFormat/>
    <w:uiPriority w:val="0"/>
    <w:rPr>
      <w:rFonts w:ascii="Cambria" w:hAnsi="Cambria" w:eastAsia="宋体"/>
      <w:b/>
      <w:bCs/>
      <w:sz w:val="32"/>
      <w:szCs w:val="32"/>
    </w:rPr>
  </w:style>
  <w:style w:type="character" w:customStyle="1" w:styleId="182">
    <w:name w:val="标题 4 Char"/>
    <w:basedOn w:val="43"/>
    <w:link w:val="6"/>
    <w:qFormat/>
    <w:uiPriority w:val="0"/>
    <w:rPr>
      <w:rFonts w:ascii="Arial" w:hAnsi="Arial" w:eastAsia="黑体" w:cs="Times New Roman"/>
      <w:b/>
      <w:sz w:val="28"/>
      <w:szCs w:val="20"/>
    </w:rPr>
  </w:style>
  <w:style w:type="character" w:customStyle="1" w:styleId="183">
    <w:name w:val="样式 body + 仿宋_GB2312 三号"/>
    <w:qFormat/>
    <w:uiPriority w:val="0"/>
    <w:rPr>
      <w:rFonts w:ascii="宋体" w:eastAsia="宋体"/>
      <w:kern w:val="0"/>
      <w:sz w:val="24"/>
      <w:szCs w:val="24"/>
      <w:lang w:val="en-US" w:eastAsia="zh-CN" w:bidi="ar-SA"/>
    </w:rPr>
  </w:style>
  <w:style w:type="character" w:customStyle="1" w:styleId="184">
    <w:name w:val="Char Char2"/>
    <w:qFormat/>
    <w:uiPriority w:val="0"/>
    <w:rPr>
      <w:kern w:val="2"/>
      <w:sz w:val="21"/>
      <w:szCs w:val="24"/>
    </w:rPr>
  </w:style>
  <w:style w:type="character" w:customStyle="1" w:styleId="185">
    <w:name w:val="无间隔 Char"/>
    <w:link w:val="75"/>
    <w:qFormat/>
    <w:uiPriority w:val="0"/>
    <w:rPr>
      <w:rFonts w:eastAsia="Times New Roman"/>
      <w:kern w:val="2"/>
      <w:sz w:val="22"/>
      <w:szCs w:val="22"/>
      <w:lang w:val="en-US" w:eastAsia="zh-CN" w:bidi="ar-SA"/>
    </w:rPr>
  </w:style>
  <w:style w:type="character" w:customStyle="1" w:styleId="186">
    <w:name w:val="标题 Char1"/>
    <w:basedOn w:val="43"/>
    <w:qFormat/>
    <w:uiPriority w:val="10"/>
    <w:rPr>
      <w:rFonts w:ascii="Cambria" w:hAnsi="Cambria" w:eastAsia="宋体" w:cs="Times New Roman"/>
      <w:b/>
      <w:bCs/>
      <w:sz w:val="32"/>
      <w:szCs w:val="32"/>
    </w:rPr>
  </w:style>
  <w:style w:type="character" w:customStyle="1" w:styleId="187">
    <w:name w:val="标题 6 Char"/>
    <w:basedOn w:val="43"/>
    <w:link w:val="9"/>
    <w:qFormat/>
    <w:uiPriority w:val="0"/>
    <w:rPr>
      <w:rFonts w:ascii="Arial" w:hAnsi="Arial" w:eastAsia="黑体" w:cs="Times New Roman"/>
      <w:b/>
      <w:sz w:val="24"/>
      <w:szCs w:val="24"/>
    </w:rPr>
  </w:style>
  <w:style w:type="character" w:customStyle="1" w:styleId="188">
    <w:name w:val="search_content1"/>
    <w:qFormat/>
    <w:uiPriority w:val="0"/>
    <w:rPr>
      <w:sz w:val="20"/>
      <w:szCs w:val="20"/>
    </w:rPr>
  </w:style>
  <w:style w:type="character" w:customStyle="1" w:styleId="189">
    <w:name w:val="日期 Char"/>
    <w:basedOn w:val="43"/>
    <w:link w:val="27"/>
    <w:qFormat/>
    <w:uiPriority w:val="0"/>
    <w:rPr>
      <w:rFonts w:ascii="Times New Roman" w:hAnsi="Times New Roman" w:eastAsia="宋体" w:cs="Times New Roman"/>
      <w:szCs w:val="24"/>
    </w:rPr>
  </w:style>
  <w:style w:type="character" w:customStyle="1" w:styleId="190">
    <w:name w:val="标题 1 Char"/>
    <w:basedOn w:val="43"/>
    <w:link w:val="3"/>
    <w:qFormat/>
    <w:uiPriority w:val="0"/>
    <w:rPr>
      <w:rFonts w:ascii="Times New Roman" w:hAnsi="Times New Roman" w:eastAsia="宋体" w:cs="Times New Roman"/>
      <w:b/>
      <w:bCs/>
      <w:kern w:val="44"/>
      <w:szCs w:val="44"/>
    </w:rPr>
  </w:style>
  <w:style w:type="character" w:customStyle="1" w:styleId="191">
    <w:name w:val="font11"/>
    <w:qFormat/>
    <w:uiPriority w:val="0"/>
    <w:rPr>
      <w:rFonts w:ascii="Calibri" w:hAnsi="Calibri" w:cs="Calibri"/>
      <w:color w:val="000000"/>
      <w:sz w:val="20"/>
      <w:szCs w:val="20"/>
      <w:u w:val="none"/>
    </w:rPr>
  </w:style>
  <w:style w:type="character" w:customStyle="1" w:styleId="192">
    <w:name w:val="标题 5 Char"/>
    <w:basedOn w:val="43"/>
    <w:link w:val="7"/>
    <w:qFormat/>
    <w:uiPriority w:val="0"/>
    <w:rPr>
      <w:rFonts w:ascii="Times New Roman" w:hAnsi="Times New Roman" w:eastAsia="宋体" w:cs="Times New Roman"/>
      <w:b/>
      <w:sz w:val="28"/>
      <w:szCs w:val="24"/>
    </w:rPr>
  </w:style>
  <w:style w:type="character" w:customStyle="1" w:styleId="193">
    <w:name w:val="访问过的超链接1"/>
    <w:qFormat/>
    <w:uiPriority w:val="0"/>
    <w:rPr>
      <w:color w:val="333333"/>
      <w:u w:val="none"/>
    </w:rPr>
  </w:style>
  <w:style w:type="character" w:customStyle="1" w:styleId="194">
    <w:name w:val="正文文本 2 Char"/>
    <w:basedOn w:val="43"/>
    <w:link w:val="39"/>
    <w:qFormat/>
    <w:uiPriority w:val="0"/>
    <w:rPr>
      <w:rFonts w:ascii="Times New Roman" w:hAnsi="Times New Roman" w:eastAsia="宋体" w:cs="Times New Roman"/>
      <w:szCs w:val="24"/>
    </w:rPr>
  </w:style>
  <w:style w:type="character" w:customStyle="1" w:styleId="195">
    <w:name w:val="Char Char Char"/>
    <w:qFormat/>
    <w:uiPriority w:val="0"/>
    <w:rPr>
      <w:rFonts w:ascii="宋体" w:hAnsi="Courier New" w:eastAsia="宋体"/>
      <w:kern w:val="2"/>
      <w:sz w:val="21"/>
      <w:lang w:val="en-US" w:eastAsia="zh-CN" w:bidi="ar-SA"/>
    </w:rPr>
  </w:style>
  <w:style w:type="character" w:customStyle="1" w:styleId="196">
    <w:name w:val="正文文本 3 Char"/>
    <w:basedOn w:val="43"/>
    <w:link w:val="19"/>
    <w:qFormat/>
    <w:uiPriority w:val="0"/>
    <w:rPr>
      <w:rFonts w:ascii="Times New Roman" w:hAnsi="Times New Roman" w:eastAsia="宋体" w:cs="Times New Roman"/>
      <w:b/>
      <w:bCs/>
      <w:sz w:val="24"/>
      <w:szCs w:val="24"/>
    </w:rPr>
  </w:style>
  <w:style w:type="character" w:customStyle="1" w:styleId="197">
    <w:name w:val="标题 7 Char"/>
    <w:basedOn w:val="43"/>
    <w:link w:val="10"/>
    <w:qFormat/>
    <w:uiPriority w:val="0"/>
    <w:rPr>
      <w:rFonts w:ascii="Times New Roman" w:hAnsi="Times New Roman" w:eastAsia="宋体"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5656</Words>
  <Characters>32244</Characters>
  <Lines>268</Lines>
  <Paragraphs>75</Paragraphs>
  <TotalTime>6</TotalTime>
  <ScaleCrop>false</ScaleCrop>
  <LinksUpToDate>false</LinksUpToDate>
  <CharactersWithSpaces>37825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2020-10-30T11:07:00Z</dcterms:created>
  <dc:creator>王颖</dc:creator>
  <cp:lastModifiedBy>wiki</cp:lastModifiedBy>
  <cp:lastPrinted>2020-10-19T03:05:00Z</cp:lastPrinted>
  <dcterms:modified xsi:type="dcterms:W3CDTF">2020-11-11T10:24:02Z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