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sz w:val="24"/>
          <w:vertAlign w:val="subscript"/>
        </w:rPr>
      </w:pPr>
    </w:p>
    <w:p>
      <w:pPr>
        <w:jc w:val="center"/>
        <w:rPr>
          <w:rFonts w:ascii="宋体" w:hAnsi="宋体"/>
          <w:b/>
          <w:sz w:val="76"/>
          <w:szCs w:val="72"/>
        </w:rPr>
      </w:pPr>
      <w:r>
        <w:rPr>
          <w:rFonts w:hint="eastAsia" w:ascii="宋体" w:hAnsi="宋体"/>
          <w:b/>
          <w:sz w:val="56"/>
          <w:szCs w:val="72"/>
        </w:rPr>
        <w:t>南宁政府采购服务</w:t>
      </w:r>
    </w:p>
    <w:p>
      <w:pPr>
        <w:jc w:val="center"/>
        <w:rPr>
          <w:rFonts w:ascii="宋体" w:hAnsi="宋体"/>
          <w:b/>
          <w:sz w:val="58"/>
          <w:szCs w:val="72"/>
        </w:rPr>
      </w:pPr>
    </w:p>
    <w:p>
      <w:pPr>
        <w:jc w:val="center"/>
        <w:rPr>
          <w:rFonts w:ascii="宋体" w:hAnsi="宋体"/>
          <w:b/>
          <w:sz w:val="84"/>
          <w:szCs w:val="84"/>
        </w:rPr>
      </w:pPr>
      <w:r>
        <w:rPr>
          <w:rFonts w:hint="eastAsia" w:ascii="宋体" w:hAnsi="宋体"/>
          <w:b/>
          <w:sz w:val="84"/>
          <w:szCs w:val="84"/>
        </w:rPr>
        <w:t>公 开 招 标 文 件</w:t>
      </w:r>
    </w:p>
    <w:p>
      <w:pPr>
        <w:jc w:val="center"/>
        <w:rPr>
          <w:rFonts w:ascii="宋体" w:hAnsi="宋体"/>
          <w:b/>
          <w:sz w:val="56"/>
          <w:szCs w:val="72"/>
        </w:rPr>
      </w:pPr>
    </w:p>
    <w:p>
      <w:pPr>
        <w:pStyle w:val="23"/>
        <w:snapToGrid w:val="0"/>
        <w:ind w:firstLine="708" w:firstLineChars="196"/>
        <w:jc w:val="center"/>
        <w:rPr>
          <w:rFonts w:hAnsi="宋体"/>
          <w:b/>
          <w:bCs/>
          <w:sz w:val="36"/>
          <w:szCs w:val="36"/>
        </w:rPr>
      </w:pPr>
    </w:p>
    <w:p>
      <w:pPr>
        <w:pStyle w:val="23"/>
        <w:tabs>
          <w:tab w:val="left" w:pos="5640"/>
        </w:tabs>
        <w:snapToGrid w:val="0"/>
        <w:spacing w:line="360" w:lineRule="auto"/>
        <w:ind w:firstLine="964" w:firstLineChars="400"/>
        <w:rPr>
          <w:rFonts w:hint="eastAsia" w:hAnsi="宋体" w:eastAsia="宋体"/>
          <w:b/>
          <w:bCs/>
          <w:sz w:val="24"/>
          <w:szCs w:val="24"/>
          <w:lang w:eastAsia="zh-CN"/>
        </w:rPr>
      </w:pPr>
      <w:r>
        <w:rPr>
          <w:rFonts w:hint="eastAsia" w:hAnsi="宋体"/>
          <w:b/>
          <w:bCs/>
          <w:sz w:val="24"/>
          <w:szCs w:val="24"/>
        </w:rPr>
        <w:t>项目名称：</w:t>
      </w:r>
      <w:r>
        <w:rPr>
          <w:rFonts w:hint="eastAsia" w:hAnsi="宋体"/>
          <w:b/>
          <w:bCs/>
          <w:sz w:val="24"/>
          <w:szCs w:val="24"/>
          <w:lang w:eastAsia="zh-CN"/>
        </w:rPr>
        <w:t>南宁市青秀区第二批从事城市生活垃圾经营性服务资格采购</w:t>
      </w:r>
    </w:p>
    <w:p>
      <w:pPr>
        <w:pStyle w:val="23"/>
        <w:snapToGrid w:val="0"/>
        <w:ind w:firstLine="708" w:firstLineChars="196"/>
        <w:jc w:val="left"/>
        <w:rPr>
          <w:rFonts w:hAnsi="宋体"/>
          <w:b/>
          <w:bCs/>
          <w:sz w:val="36"/>
          <w:szCs w:val="36"/>
        </w:rPr>
      </w:pPr>
    </w:p>
    <w:p>
      <w:pPr>
        <w:pStyle w:val="23"/>
        <w:tabs>
          <w:tab w:val="left" w:pos="5640"/>
        </w:tabs>
        <w:snapToGrid w:val="0"/>
        <w:spacing w:line="360" w:lineRule="auto"/>
        <w:rPr>
          <w:rFonts w:hAnsi="宋体"/>
          <w:b/>
          <w:bCs/>
          <w:sz w:val="24"/>
          <w:szCs w:val="24"/>
        </w:rPr>
      </w:pPr>
      <w:r>
        <w:rPr>
          <w:rFonts w:hint="eastAsia" w:hAnsi="宋体"/>
          <w:b/>
          <w:bCs/>
          <w:sz w:val="24"/>
          <w:szCs w:val="24"/>
        </w:rPr>
        <w:t xml:space="preserve">        项目编号</w:t>
      </w:r>
      <w:r>
        <w:rPr>
          <w:rFonts w:hint="eastAsia" w:hAnsi="宋体"/>
          <w:b/>
          <w:bCs/>
          <w:sz w:val="24"/>
          <w:szCs w:val="24"/>
          <w:lang w:val="en-US" w:eastAsia="zh-CN"/>
        </w:rPr>
        <w:t>:</w:t>
      </w:r>
      <w:r>
        <w:rPr>
          <w:rFonts w:hint="eastAsia" w:hAnsi="宋体"/>
          <w:b/>
          <w:bCs/>
          <w:sz w:val="24"/>
          <w:szCs w:val="24"/>
        </w:rPr>
        <w:t>NNZC2020-G3-030098-JGJD</w:t>
      </w:r>
    </w:p>
    <w:p>
      <w:pPr>
        <w:pStyle w:val="23"/>
        <w:tabs>
          <w:tab w:val="left" w:pos="5640"/>
        </w:tabs>
        <w:snapToGrid w:val="0"/>
        <w:spacing w:line="360" w:lineRule="auto"/>
        <w:rPr>
          <w:rFonts w:hAnsi="宋体"/>
          <w:b/>
          <w:bCs/>
          <w:sz w:val="24"/>
          <w:szCs w:val="24"/>
        </w:rPr>
      </w:pPr>
    </w:p>
    <w:p>
      <w:pPr>
        <w:pStyle w:val="23"/>
        <w:tabs>
          <w:tab w:val="left" w:pos="5640"/>
        </w:tabs>
        <w:snapToGrid w:val="0"/>
        <w:spacing w:line="360" w:lineRule="auto"/>
        <w:ind w:firstLine="964" w:firstLineChars="400"/>
        <w:rPr>
          <w:rFonts w:hAnsi="宋体"/>
          <w:b/>
          <w:bCs/>
          <w:sz w:val="24"/>
          <w:szCs w:val="24"/>
        </w:rPr>
      </w:pPr>
      <w:r>
        <w:rPr>
          <w:rFonts w:hint="eastAsia" w:hAnsi="宋体"/>
          <w:b/>
          <w:bCs/>
          <w:sz w:val="24"/>
          <w:szCs w:val="24"/>
        </w:rPr>
        <w:t>采购计划文号:QXZC2020-G3-00562-001</w:t>
      </w:r>
    </w:p>
    <w:p>
      <w:pPr>
        <w:pStyle w:val="23"/>
        <w:snapToGrid w:val="0"/>
        <w:ind w:firstLine="670" w:firstLineChars="196"/>
        <w:jc w:val="center"/>
        <w:rPr>
          <w:rFonts w:hAnsi="宋体"/>
          <w:bCs/>
          <w:w w:val="95"/>
          <w:sz w:val="36"/>
          <w:szCs w:val="36"/>
        </w:rPr>
      </w:pPr>
    </w:p>
    <w:p>
      <w:pPr>
        <w:pStyle w:val="23"/>
        <w:snapToGrid w:val="0"/>
        <w:ind w:firstLine="673" w:firstLineChars="196"/>
        <w:jc w:val="center"/>
        <w:rPr>
          <w:rFonts w:hAnsi="宋体"/>
          <w:b/>
          <w:bCs/>
          <w:w w:val="95"/>
          <w:sz w:val="36"/>
          <w:szCs w:val="36"/>
        </w:rPr>
      </w:pPr>
    </w:p>
    <w:p>
      <w:pPr>
        <w:pStyle w:val="23"/>
        <w:snapToGrid w:val="0"/>
        <w:ind w:firstLine="673" w:firstLineChars="196"/>
        <w:jc w:val="center"/>
        <w:rPr>
          <w:rFonts w:hAnsi="宋体"/>
          <w:b/>
          <w:bCs/>
          <w:w w:val="95"/>
          <w:sz w:val="36"/>
          <w:szCs w:val="36"/>
        </w:rPr>
      </w:pPr>
    </w:p>
    <w:p>
      <w:pPr>
        <w:pStyle w:val="23"/>
        <w:snapToGrid w:val="0"/>
        <w:spacing w:line="360" w:lineRule="auto"/>
        <w:ind w:firstLine="1068" w:firstLineChars="400"/>
        <w:jc w:val="left"/>
        <w:rPr>
          <w:rFonts w:hAnsi="宋体"/>
          <w:b/>
          <w:sz w:val="28"/>
          <w:szCs w:val="36"/>
          <w:u w:val="single"/>
        </w:rPr>
      </w:pPr>
      <w:r>
        <w:rPr>
          <w:rFonts w:hint="eastAsia" w:hAnsi="宋体"/>
          <w:b/>
          <w:bCs/>
          <w:w w:val="95"/>
          <w:sz w:val="28"/>
          <w:szCs w:val="36"/>
        </w:rPr>
        <w:t>采购单位：</w:t>
      </w:r>
      <w:r>
        <w:rPr>
          <w:rFonts w:hint="eastAsia" w:hAnsi="宋体"/>
          <w:b/>
          <w:bCs/>
          <w:sz w:val="28"/>
          <w:szCs w:val="36"/>
          <w:u w:val="single"/>
        </w:rPr>
        <w:t>南宁市青秀区城市管理局</w:t>
      </w:r>
    </w:p>
    <w:p>
      <w:pPr>
        <w:pStyle w:val="23"/>
        <w:snapToGrid w:val="0"/>
        <w:spacing w:line="360" w:lineRule="auto"/>
        <w:ind w:firstLine="1068" w:firstLineChars="400"/>
        <w:jc w:val="left"/>
        <w:rPr>
          <w:rFonts w:hAnsi="宋体"/>
          <w:b/>
          <w:sz w:val="28"/>
          <w:szCs w:val="36"/>
          <w:u w:val="single"/>
        </w:rPr>
      </w:pPr>
      <w:r>
        <w:rPr>
          <w:rFonts w:hint="eastAsia" w:hAnsi="宋体"/>
          <w:b/>
          <w:bCs/>
          <w:w w:val="95"/>
          <w:sz w:val="28"/>
          <w:szCs w:val="36"/>
        </w:rPr>
        <w:t>代理机构：</w:t>
      </w:r>
      <w:r>
        <w:rPr>
          <w:rFonts w:hint="eastAsia" w:hAnsi="宋体"/>
          <w:b/>
          <w:bCs/>
          <w:sz w:val="28"/>
          <w:szCs w:val="36"/>
          <w:u w:val="single"/>
        </w:rPr>
        <w:t>广西建设工程机电设备招标中心有限公司</w:t>
      </w:r>
    </w:p>
    <w:p>
      <w:pPr>
        <w:pStyle w:val="23"/>
        <w:snapToGrid w:val="0"/>
        <w:spacing w:line="360" w:lineRule="auto"/>
        <w:ind w:firstLine="2738" w:firstLineChars="974"/>
        <w:rPr>
          <w:rFonts w:hAnsi="宋体"/>
          <w:b/>
          <w:w w:val="95"/>
          <w:sz w:val="28"/>
          <w:szCs w:val="36"/>
        </w:rPr>
      </w:pPr>
      <w:r>
        <w:rPr>
          <w:rFonts w:hint="eastAsia" w:hAnsi="宋体"/>
          <w:b/>
          <w:sz w:val="28"/>
          <w:szCs w:val="36"/>
          <w:u w:val="single"/>
        </w:rPr>
        <w:t xml:space="preserve">2020 </w:t>
      </w:r>
      <w:r>
        <w:rPr>
          <w:rFonts w:hint="eastAsia" w:hAnsi="宋体"/>
          <w:b/>
          <w:bCs/>
          <w:w w:val="95"/>
          <w:sz w:val="28"/>
          <w:szCs w:val="36"/>
        </w:rPr>
        <w:t>年</w:t>
      </w:r>
      <w:r>
        <w:rPr>
          <w:rFonts w:hint="eastAsia" w:hAnsi="宋体"/>
          <w:b/>
          <w:bCs/>
          <w:w w:val="95"/>
          <w:sz w:val="28"/>
          <w:szCs w:val="36"/>
          <w:lang w:val="en-US" w:eastAsia="zh-CN"/>
        </w:rPr>
        <w:t>9</w:t>
      </w:r>
      <w:r>
        <w:rPr>
          <w:rFonts w:hint="eastAsia" w:hAnsi="宋体"/>
          <w:b/>
          <w:bCs/>
          <w:w w:val="95"/>
          <w:sz w:val="28"/>
          <w:szCs w:val="36"/>
        </w:rPr>
        <w:t>月</w:t>
      </w:r>
      <w:r>
        <w:rPr>
          <w:rFonts w:hint="eastAsia" w:hAnsi="宋体"/>
          <w:b/>
          <w:bCs/>
          <w:w w:val="95"/>
          <w:sz w:val="28"/>
          <w:szCs w:val="36"/>
          <w:lang w:val="en-US" w:eastAsia="zh-CN"/>
        </w:rPr>
        <w:t>16</w:t>
      </w:r>
      <w:bookmarkStart w:id="91" w:name="_GoBack"/>
      <w:bookmarkEnd w:id="91"/>
      <w:r>
        <w:rPr>
          <w:rFonts w:hint="eastAsia" w:hAnsi="宋体"/>
          <w:b/>
          <w:bCs/>
          <w:w w:val="95"/>
          <w:sz w:val="28"/>
          <w:szCs w:val="36"/>
          <w:lang w:val="en-US" w:eastAsia="zh-CN"/>
        </w:rPr>
        <w:t xml:space="preserve"> </w:t>
      </w:r>
      <w:r>
        <w:rPr>
          <w:rFonts w:hint="eastAsia" w:hAnsi="宋体"/>
          <w:b/>
          <w:bCs/>
          <w:w w:val="95"/>
          <w:sz w:val="28"/>
          <w:szCs w:val="36"/>
        </w:rPr>
        <w:t>日</w:t>
      </w:r>
    </w:p>
    <w:p>
      <w:pPr>
        <w:pStyle w:val="23"/>
        <w:snapToGrid w:val="0"/>
        <w:rPr>
          <w:rFonts w:hAnsi="宋体"/>
          <w:b/>
          <w:sz w:val="28"/>
          <w:szCs w:val="28"/>
        </w:rPr>
      </w:pPr>
    </w:p>
    <w:p/>
    <w:p/>
    <w:p/>
    <w:p>
      <w:pPr>
        <w:pStyle w:val="27"/>
        <w:framePr w:wrap="around" w:vAnchor="text" w:hAnchor="page" w:x="9837" w:y="1"/>
        <w:rPr>
          <w:rStyle w:val="41"/>
          <w:rFonts w:ascii="仿宋" w:hAnsi="仿宋" w:eastAsia="仿宋"/>
          <w:sz w:val="28"/>
          <w:szCs w:val="28"/>
        </w:rPr>
      </w:pPr>
    </w:p>
    <w:p>
      <w:pPr>
        <w:pStyle w:val="23"/>
        <w:snapToGrid w:val="0"/>
        <w:jc w:val="right"/>
      </w:pPr>
    </w:p>
    <w:p>
      <w:pPr>
        <w:pStyle w:val="23"/>
        <w:snapToGrid w:val="0"/>
        <w:rPr>
          <w:rFonts w:hAnsi="宋体"/>
          <w:b/>
          <w:sz w:val="28"/>
          <w:szCs w:val="28"/>
        </w:rPr>
      </w:pPr>
    </w:p>
    <w:p>
      <w:pPr>
        <w:rPr>
          <w:rFonts w:ascii="宋体" w:cs="宋体"/>
          <w:b/>
          <w:sz w:val="44"/>
          <w:szCs w:val="44"/>
        </w:rPr>
      </w:pPr>
    </w:p>
    <w:p>
      <w:pPr>
        <w:rPr>
          <w:rFonts w:ascii="宋体" w:cs="宋体"/>
          <w:b/>
          <w:sz w:val="44"/>
          <w:szCs w:val="44"/>
        </w:rPr>
      </w:pPr>
    </w:p>
    <w:p>
      <w:pPr>
        <w:rPr>
          <w:rFonts w:ascii="宋体" w:cs="宋体"/>
          <w:b/>
          <w:sz w:val="44"/>
          <w:szCs w:val="44"/>
        </w:rPr>
      </w:pPr>
    </w:p>
    <w:p>
      <w:pPr>
        <w:rPr>
          <w:rFonts w:ascii="宋体" w:cs="宋体"/>
          <w:b/>
          <w:sz w:val="44"/>
          <w:szCs w:val="44"/>
        </w:rPr>
      </w:pPr>
    </w:p>
    <w:p>
      <w:pPr>
        <w:pStyle w:val="23"/>
        <w:snapToGrid w:val="0"/>
        <w:ind w:right="140"/>
        <w:jc w:val="center"/>
        <w:rPr>
          <w:rFonts w:hAnsi="宋体"/>
          <w:b/>
          <w:sz w:val="44"/>
          <w:szCs w:val="44"/>
        </w:rPr>
      </w:pPr>
      <w:r>
        <w:rPr>
          <w:rFonts w:hint="eastAsia" w:hAnsi="宋体"/>
          <w:b/>
          <w:sz w:val="44"/>
          <w:szCs w:val="44"/>
        </w:rPr>
        <w:t>目    录</w:t>
      </w:r>
    </w:p>
    <w:p>
      <w:pPr>
        <w:pStyle w:val="29"/>
        <w:tabs>
          <w:tab w:val="right" w:leader="dot" w:pos="8997"/>
          <w:tab w:val="clear" w:pos="8398"/>
        </w:tabs>
        <w:ind w:firstLine="241"/>
      </w:pPr>
      <w:r>
        <w:fldChar w:fldCharType="begin"/>
      </w:r>
      <w:r>
        <w:rPr>
          <w:rFonts w:hint="eastAsia"/>
        </w:rPr>
        <w:instrText xml:space="preserve">TOC \o "1-3" \h \z \u</w:instrText>
      </w:r>
      <w:r>
        <w:fldChar w:fldCharType="separate"/>
      </w:r>
      <w:r>
        <w:fldChar w:fldCharType="begin"/>
      </w:r>
      <w:r>
        <w:instrText xml:space="preserve"> HYPERLINK \l "_Toc29177" </w:instrText>
      </w:r>
      <w:r>
        <w:fldChar w:fldCharType="separate"/>
      </w:r>
      <w:r>
        <w:rPr>
          <w:rFonts w:hint="eastAsia"/>
          <w:szCs w:val="44"/>
        </w:rPr>
        <w:t>第一章 公开招标公告</w:t>
      </w:r>
      <w:r>
        <w:tab/>
      </w:r>
      <w:r>
        <w:fldChar w:fldCharType="begin"/>
      </w:r>
      <w:r>
        <w:instrText xml:space="preserve"> PAGEREF _Toc29177 </w:instrText>
      </w:r>
      <w:r>
        <w:fldChar w:fldCharType="separate"/>
      </w:r>
      <w:r>
        <w:t>- 2 -</w:t>
      </w:r>
      <w:r>
        <w:fldChar w:fldCharType="end"/>
      </w:r>
      <w:r>
        <w:fldChar w:fldCharType="end"/>
      </w:r>
    </w:p>
    <w:p>
      <w:pPr>
        <w:pStyle w:val="29"/>
        <w:tabs>
          <w:tab w:val="right" w:leader="dot" w:pos="8997"/>
          <w:tab w:val="clear" w:pos="8398"/>
        </w:tabs>
        <w:ind w:firstLine="241"/>
      </w:pPr>
      <w:r>
        <w:fldChar w:fldCharType="begin"/>
      </w:r>
      <w:r>
        <w:instrText xml:space="preserve"> HYPERLINK \l "_Toc2816" </w:instrText>
      </w:r>
      <w:r>
        <w:fldChar w:fldCharType="separate"/>
      </w:r>
      <w:r>
        <w:rPr>
          <w:rFonts w:hint="eastAsia"/>
          <w:szCs w:val="44"/>
        </w:rPr>
        <w:t>第二章 招标项目采购需求</w:t>
      </w:r>
      <w:r>
        <w:tab/>
      </w:r>
      <w:r>
        <w:fldChar w:fldCharType="begin"/>
      </w:r>
      <w:r>
        <w:instrText xml:space="preserve"> PAGEREF _Toc2816 </w:instrText>
      </w:r>
      <w:r>
        <w:fldChar w:fldCharType="separate"/>
      </w:r>
      <w:r>
        <w:t>- 5 -</w:t>
      </w:r>
      <w:r>
        <w:fldChar w:fldCharType="end"/>
      </w:r>
      <w:r>
        <w:fldChar w:fldCharType="end"/>
      </w:r>
    </w:p>
    <w:p>
      <w:pPr>
        <w:pStyle w:val="29"/>
        <w:tabs>
          <w:tab w:val="right" w:leader="dot" w:pos="8997"/>
          <w:tab w:val="clear" w:pos="8398"/>
        </w:tabs>
        <w:ind w:firstLine="241"/>
      </w:pPr>
      <w:r>
        <w:fldChar w:fldCharType="begin"/>
      </w:r>
      <w:r>
        <w:instrText xml:space="preserve"> HYPERLINK \l "_Toc15478" </w:instrText>
      </w:r>
      <w:r>
        <w:fldChar w:fldCharType="separate"/>
      </w:r>
      <w:r>
        <w:rPr>
          <w:rFonts w:hint="eastAsia"/>
          <w:szCs w:val="44"/>
        </w:rPr>
        <w:t>第三章  投标人须知</w:t>
      </w:r>
      <w:r>
        <w:tab/>
      </w:r>
      <w:r>
        <w:fldChar w:fldCharType="begin"/>
      </w:r>
      <w:r>
        <w:instrText xml:space="preserve"> PAGEREF _Toc15478 </w:instrText>
      </w:r>
      <w:r>
        <w:fldChar w:fldCharType="separate"/>
      </w:r>
      <w:r>
        <w:t>- 10 -</w:t>
      </w:r>
      <w:r>
        <w:fldChar w:fldCharType="end"/>
      </w:r>
      <w:r>
        <w:fldChar w:fldCharType="end"/>
      </w:r>
    </w:p>
    <w:p>
      <w:pPr>
        <w:pStyle w:val="29"/>
        <w:tabs>
          <w:tab w:val="right" w:leader="dot" w:pos="8997"/>
          <w:tab w:val="clear" w:pos="8398"/>
        </w:tabs>
        <w:ind w:firstLine="241"/>
      </w:pPr>
      <w:r>
        <w:fldChar w:fldCharType="begin"/>
      </w:r>
      <w:r>
        <w:instrText xml:space="preserve"> HYPERLINK \l "_Toc31711" </w:instrText>
      </w:r>
      <w:r>
        <w:fldChar w:fldCharType="separate"/>
      </w:r>
      <w:r>
        <w:rPr>
          <w:rFonts w:hint="eastAsia"/>
          <w:szCs w:val="44"/>
        </w:rPr>
        <w:t>第四章  评标办法及评分标准</w:t>
      </w:r>
      <w:r>
        <w:tab/>
      </w:r>
      <w:r>
        <w:fldChar w:fldCharType="begin"/>
      </w:r>
      <w:r>
        <w:instrText xml:space="preserve"> PAGEREF _Toc31711 </w:instrText>
      </w:r>
      <w:r>
        <w:fldChar w:fldCharType="separate"/>
      </w:r>
      <w:r>
        <w:t>- 24 -</w:t>
      </w:r>
      <w:r>
        <w:fldChar w:fldCharType="end"/>
      </w:r>
      <w:r>
        <w:fldChar w:fldCharType="end"/>
      </w:r>
    </w:p>
    <w:p>
      <w:pPr>
        <w:pStyle w:val="29"/>
        <w:tabs>
          <w:tab w:val="right" w:leader="dot" w:pos="8997"/>
          <w:tab w:val="clear" w:pos="8398"/>
        </w:tabs>
        <w:ind w:firstLine="241"/>
      </w:pPr>
      <w:r>
        <w:fldChar w:fldCharType="begin"/>
      </w:r>
      <w:r>
        <w:instrText xml:space="preserve"> HYPERLINK \l "_Toc4794" </w:instrText>
      </w:r>
      <w:r>
        <w:fldChar w:fldCharType="separate"/>
      </w:r>
      <w:r>
        <w:rPr>
          <w:rFonts w:hint="eastAsia"/>
          <w:szCs w:val="44"/>
        </w:rPr>
        <w:t>第五章 合同主要条款格式</w:t>
      </w:r>
      <w:r>
        <w:tab/>
      </w:r>
      <w:r>
        <w:fldChar w:fldCharType="begin"/>
      </w:r>
      <w:r>
        <w:instrText xml:space="preserve"> PAGEREF _Toc4794 </w:instrText>
      </w:r>
      <w:r>
        <w:fldChar w:fldCharType="separate"/>
      </w:r>
      <w:r>
        <w:t>- 28 -</w:t>
      </w:r>
      <w:r>
        <w:fldChar w:fldCharType="end"/>
      </w:r>
      <w:r>
        <w:fldChar w:fldCharType="end"/>
      </w:r>
    </w:p>
    <w:p>
      <w:pPr>
        <w:pStyle w:val="29"/>
        <w:tabs>
          <w:tab w:val="right" w:leader="dot" w:pos="8997"/>
          <w:tab w:val="clear" w:pos="8398"/>
        </w:tabs>
        <w:ind w:firstLine="241"/>
      </w:pPr>
      <w:r>
        <w:fldChar w:fldCharType="begin"/>
      </w:r>
      <w:r>
        <w:instrText xml:space="preserve"> HYPERLINK \l "_Toc16623" </w:instrText>
      </w:r>
      <w:r>
        <w:fldChar w:fldCharType="separate"/>
      </w:r>
      <w:r>
        <w:rPr>
          <w:rFonts w:hint="eastAsia"/>
          <w:szCs w:val="44"/>
        </w:rPr>
        <w:t>第六章 投标文件格式</w:t>
      </w:r>
      <w:r>
        <w:tab/>
      </w:r>
      <w:r>
        <w:fldChar w:fldCharType="begin"/>
      </w:r>
      <w:r>
        <w:instrText xml:space="preserve"> PAGEREF _Toc16623 </w:instrText>
      </w:r>
      <w:r>
        <w:fldChar w:fldCharType="separate"/>
      </w:r>
      <w:r>
        <w:t>- 34 -</w:t>
      </w:r>
      <w:r>
        <w:fldChar w:fldCharType="end"/>
      </w:r>
      <w:r>
        <w:fldChar w:fldCharType="end"/>
      </w:r>
    </w:p>
    <w:p>
      <w:pPr>
        <w:pStyle w:val="29"/>
        <w:spacing w:line="480" w:lineRule="auto"/>
        <w:ind w:firstLine="241"/>
        <w:rPr>
          <w:sz w:val="30"/>
        </w:rPr>
      </w:pPr>
      <w:r>
        <w:fldChar w:fldCharType="end"/>
      </w: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rPr>
          <w:rFonts w:ascii="宋体" w:hAnsi="宋体"/>
          <w:sz w:val="30"/>
        </w:rPr>
      </w:pPr>
    </w:p>
    <w:p>
      <w:pPr>
        <w:pStyle w:val="23"/>
        <w:snapToGrid w:val="0"/>
        <w:jc w:val="center"/>
        <w:outlineLvl w:val="0"/>
        <w:rPr>
          <w:rFonts w:hAnsi="宋体"/>
        </w:rPr>
      </w:pPr>
      <w:bookmarkStart w:id="0" w:name="_Toc254970630"/>
      <w:bookmarkStart w:id="1" w:name="_Toc254970489"/>
      <w:r>
        <w:rPr>
          <w:rFonts w:hAnsi="宋体"/>
        </w:rPr>
        <w:br w:type="page"/>
      </w: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rPr>
      </w:pPr>
    </w:p>
    <w:p>
      <w:pPr>
        <w:pStyle w:val="23"/>
        <w:snapToGrid w:val="0"/>
        <w:jc w:val="center"/>
        <w:outlineLvl w:val="0"/>
        <w:rPr>
          <w:rFonts w:hAnsi="宋体"/>
          <w:b/>
          <w:sz w:val="44"/>
          <w:szCs w:val="44"/>
        </w:rPr>
      </w:pPr>
      <w:bookmarkStart w:id="2" w:name="_Toc29177"/>
      <w:r>
        <w:rPr>
          <w:rFonts w:hint="eastAsia" w:hAnsi="宋体"/>
          <w:b/>
          <w:sz w:val="44"/>
          <w:szCs w:val="44"/>
        </w:rPr>
        <w:t>第一章 公开招标公告</w:t>
      </w:r>
      <w:bookmarkEnd w:id="0"/>
      <w:bookmarkEnd w:id="1"/>
      <w:bookmarkEnd w:id="2"/>
    </w:p>
    <w:p>
      <w:pPr>
        <w:overflowPunct w:val="0"/>
        <w:autoSpaceDE w:val="0"/>
        <w:autoSpaceDN w:val="0"/>
        <w:adjustRightInd w:val="0"/>
        <w:spacing w:line="400" w:lineRule="exact"/>
        <w:ind w:firstLine="420" w:firstLineChars="200"/>
        <w:jc w:val="center"/>
        <w:rPr>
          <w:rFonts w:ascii="宋体" w:hAnsi="宋体"/>
          <w:b/>
          <w:spacing w:val="-6"/>
          <w:sz w:val="30"/>
          <w:szCs w:val="30"/>
        </w:rPr>
      </w:pPr>
      <w:r>
        <w:rPr>
          <w:rFonts w:ascii="宋体" w:hAnsi="宋体"/>
          <w:szCs w:val="21"/>
        </w:rPr>
        <w:br w:type="page"/>
      </w:r>
      <w:r>
        <w:rPr>
          <w:rFonts w:hint="eastAsia" w:ascii="宋体" w:hAnsi="宋体"/>
          <w:b/>
          <w:spacing w:val="-6"/>
          <w:sz w:val="30"/>
          <w:szCs w:val="30"/>
        </w:rPr>
        <w:t>广西建设工程机电设备招标中心有限公司</w:t>
      </w:r>
    </w:p>
    <w:p>
      <w:pPr>
        <w:pStyle w:val="2"/>
        <w:ind w:firstLine="868" w:firstLineChars="300"/>
        <w:rPr>
          <w:rFonts w:hint="eastAsia" w:ascii="宋体" w:hAnsi="宋体" w:eastAsia="宋体"/>
          <w:b/>
          <w:spacing w:val="-6"/>
          <w:sz w:val="30"/>
          <w:szCs w:val="30"/>
          <w:lang w:eastAsia="zh-CN"/>
        </w:rPr>
      </w:pPr>
      <w:r>
        <w:rPr>
          <w:rFonts w:hint="eastAsia" w:ascii="宋体" w:hAnsi="宋体"/>
          <w:b/>
          <w:spacing w:val="-6"/>
          <w:sz w:val="30"/>
          <w:szCs w:val="30"/>
          <w:lang w:eastAsia="zh-CN"/>
        </w:rPr>
        <w:t>南宁市青秀区第二批从事城市生活垃圾经营性服务资格采购</w:t>
      </w:r>
    </w:p>
    <w:p>
      <w:pPr>
        <w:pStyle w:val="2"/>
        <w:ind w:firstLine="3470" w:firstLineChars="1200"/>
        <w:rPr>
          <w:rFonts w:ascii="宋体" w:hAnsi="宋体"/>
          <w:b/>
          <w:spacing w:val="-6"/>
          <w:sz w:val="30"/>
          <w:szCs w:val="30"/>
        </w:rPr>
      </w:pPr>
      <w:r>
        <w:rPr>
          <w:rFonts w:hint="eastAsia" w:ascii="宋体" w:hAnsi="宋体"/>
          <w:b/>
          <w:spacing w:val="-6"/>
          <w:sz w:val="30"/>
          <w:szCs w:val="30"/>
        </w:rPr>
        <w:t>公开招标公告</w:t>
      </w:r>
    </w:p>
    <w:p>
      <w:pPr>
        <w:pBdr>
          <w:top w:val="single" w:color="auto" w:sz="4" w:space="1"/>
          <w:left w:val="single" w:color="auto" w:sz="4" w:space="4"/>
          <w:bottom w:val="single" w:color="auto" w:sz="4" w:space="1"/>
          <w:right w:val="single" w:color="auto" w:sz="4" w:space="4"/>
        </w:pBdr>
        <w:spacing w:beforeLines="1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beforeLines="10"/>
        <w:ind w:firstLine="482" w:firstLineChars="200"/>
        <w:rPr>
          <w:rFonts w:ascii="宋体" w:hAnsi="宋体" w:cs="宋体"/>
          <w:sz w:val="24"/>
        </w:rPr>
      </w:pPr>
      <w:r>
        <w:rPr>
          <w:rFonts w:hint="eastAsia" w:ascii="宋体" w:hAnsi="宋体" w:cs="宋体"/>
          <w:b/>
          <w:bCs/>
          <w:sz w:val="24"/>
          <w:u w:val="single"/>
          <w:lang w:eastAsia="zh-CN"/>
        </w:rPr>
        <w:t>南宁市青秀区第二批从事城市生活垃圾经营性服务资格采购</w:t>
      </w:r>
      <w:r>
        <w:rPr>
          <w:rFonts w:hint="eastAsia" w:ascii="宋体" w:hAnsi="宋体" w:cs="宋体"/>
          <w:sz w:val="24"/>
        </w:rPr>
        <w:t>招标项目的潜在投标人应在</w:t>
      </w:r>
      <w:r>
        <w:rPr>
          <w:rFonts w:hint="eastAsia" w:ascii="宋体" w:hAnsi="宋体" w:cs="宋体"/>
          <w:b/>
          <w:bCs/>
          <w:sz w:val="24"/>
          <w:u w:val="single"/>
        </w:rPr>
        <w:t>登录南宁市公共资源交易中心网（www.nnggzy.net）免费下载</w:t>
      </w:r>
      <w:r>
        <w:rPr>
          <w:rFonts w:hint="eastAsia" w:ascii="宋体" w:hAnsi="宋体" w:cs="宋体"/>
          <w:sz w:val="24"/>
        </w:rPr>
        <w:t>获取招标文件，并于</w:t>
      </w:r>
      <w:r>
        <w:rPr>
          <w:rFonts w:hint="eastAsia" w:ascii="宋体" w:hAnsi="宋体" w:cs="宋体"/>
          <w:b/>
          <w:bCs/>
          <w:sz w:val="24"/>
          <w:u w:val="single"/>
        </w:rPr>
        <w:t>2020年月 日 9点30分</w:t>
      </w:r>
      <w:r>
        <w:rPr>
          <w:rFonts w:hint="eastAsia" w:ascii="宋体" w:hAnsi="宋体" w:cs="宋体"/>
          <w:bCs/>
          <w:sz w:val="24"/>
          <w:u w:val="single"/>
        </w:rPr>
        <w:t>（</w:t>
      </w:r>
      <w:r>
        <w:rPr>
          <w:rFonts w:hint="eastAsia" w:ascii="宋体" w:hAnsi="宋体" w:cs="宋体"/>
          <w:bCs/>
          <w:sz w:val="24"/>
        </w:rPr>
        <w:t>北京时间）前递交投标文件</w:t>
      </w:r>
      <w:r>
        <w:rPr>
          <w:rFonts w:hint="eastAsia" w:ascii="宋体" w:hAnsi="宋体" w:cs="宋体"/>
          <w:sz w:val="24"/>
        </w:rPr>
        <w:t>。</w:t>
      </w:r>
    </w:p>
    <w:p>
      <w:pPr>
        <w:pStyle w:val="6"/>
        <w:spacing w:beforeLines="10" w:line="240" w:lineRule="auto"/>
        <w:rPr>
          <w:rFonts w:ascii="宋体" w:hAnsi="宋体" w:eastAsia="宋体" w:cs="宋体"/>
          <w:b/>
          <w:bCs w:val="0"/>
          <w:sz w:val="24"/>
          <w:szCs w:val="24"/>
        </w:rPr>
      </w:pPr>
      <w:bookmarkStart w:id="3" w:name="_Toc28359079"/>
      <w:bookmarkStart w:id="4" w:name="_Toc28359002"/>
      <w:bookmarkStart w:id="5" w:name="_Toc35393790"/>
      <w:bookmarkStart w:id="6" w:name="_Toc35393621"/>
      <w:bookmarkStart w:id="7" w:name="_Hlk24379207"/>
      <w:r>
        <w:rPr>
          <w:rFonts w:hint="eastAsia" w:ascii="宋体" w:hAnsi="宋体" w:eastAsia="宋体" w:cs="宋体"/>
          <w:b/>
          <w:bCs w:val="0"/>
          <w:sz w:val="24"/>
          <w:szCs w:val="24"/>
        </w:rPr>
        <w:t>一、项目基本情况</w:t>
      </w:r>
      <w:bookmarkEnd w:id="3"/>
      <w:bookmarkEnd w:id="4"/>
      <w:bookmarkEnd w:id="5"/>
      <w:bookmarkEnd w:id="6"/>
    </w:p>
    <w:p>
      <w:pPr>
        <w:spacing w:beforeLines="10"/>
        <w:ind w:firstLine="482" w:firstLineChars="200"/>
        <w:rPr>
          <w:rFonts w:hint="eastAsia" w:ascii="宋体" w:hAnsi="宋体" w:cs="宋体"/>
          <w:sz w:val="24"/>
          <w:highlight w:val="none"/>
          <w:lang w:eastAsia="zh-CN"/>
        </w:rPr>
      </w:pPr>
      <w:r>
        <w:rPr>
          <w:rFonts w:hint="eastAsia" w:ascii="宋体" w:hAnsi="宋体" w:cs="宋体"/>
          <w:b/>
          <w:bCs w:val="0"/>
          <w:sz w:val="24"/>
          <w:highlight w:val="none"/>
          <w:lang w:eastAsia="zh-CN"/>
        </w:rPr>
        <w:t>项目编号:</w:t>
      </w:r>
      <w:r>
        <w:rPr>
          <w:rFonts w:hint="eastAsia" w:ascii="宋体" w:hAnsi="宋体" w:cs="宋体"/>
          <w:sz w:val="24"/>
          <w:highlight w:val="none"/>
          <w:lang w:eastAsia="zh-CN"/>
        </w:rPr>
        <w:t>NNZC2020-G3-030098-JGJD</w:t>
      </w:r>
    </w:p>
    <w:p>
      <w:pPr>
        <w:spacing w:beforeLines="10"/>
        <w:ind w:firstLine="482" w:firstLineChars="200"/>
        <w:rPr>
          <w:rFonts w:hint="eastAsia" w:ascii="宋体" w:hAnsi="宋体" w:cs="宋体"/>
          <w:sz w:val="24"/>
          <w:highlight w:val="none"/>
          <w:lang w:eastAsia="zh-CN"/>
        </w:rPr>
      </w:pPr>
      <w:r>
        <w:rPr>
          <w:rFonts w:hint="eastAsia" w:ascii="宋体" w:hAnsi="宋体" w:cs="宋体"/>
          <w:b/>
          <w:bCs/>
          <w:sz w:val="24"/>
          <w:highlight w:val="none"/>
          <w:lang w:eastAsia="zh-CN"/>
        </w:rPr>
        <w:t>采购计划文号:</w:t>
      </w:r>
      <w:r>
        <w:rPr>
          <w:rFonts w:hint="eastAsia" w:ascii="宋体" w:hAnsi="宋体" w:cs="宋体"/>
          <w:sz w:val="24"/>
          <w:highlight w:val="none"/>
          <w:lang w:eastAsia="zh-CN"/>
        </w:rPr>
        <w:t>QXZC2020-G3-00562-001</w:t>
      </w:r>
    </w:p>
    <w:p>
      <w:pPr>
        <w:spacing w:beforeLines="10"/>
        <w:ind w:firstLine="482" w:firstLineChars="200"/>
        <w:rPr>
          <w:rFonts w:hint="eastAsia" w:ascii="宋体" w:hAnsi="宋体" w:eastAsia="宋体" w:cs="宋体"/>
          <w:sz w:val="24"/>
          <w:highlight w:val="none"/>
          <w:u w:val="single"/>
          <w:lang w:eastAsia="zh-CN"/>
        </w:rPr>
      </w:pPr>
      <w:r>
        <w:rPr>
          <w:rFonts w:hint="eastAsia" w:ascii="宋体" w:hAnsi="宋体" w:cs="宋体"/>
          <w:b/>
          <w:bCs/>
          <w:sz w:val="24"/>
          <w:highlight w:val="none"/>
        </w:rPr>
        <w:t>项目名称:</w:t>
      </w:r>
      <w:r>
        <w:rPr>
          <w:rFonts w:hint="eastAsia" w:ascii="宋体" w:hAnsi="宋体" w:cs="宋体"/>
          <w:sz w:val="24"/>
          <w:highlight w:val="none"/>
          <w:lang w:eastAsia="zh-CN"/>
        </w:rPr>
        <w:t>南宁市青秀区第二批从事城市生活垃圾经营性服务资格采购</w:t>
      </w:r>
    </w:p>
    <w:bookmarkEnd w:id="7"/>
    <w:p>
      <w:pPr>
        <w:spacing w:beforeLines="10"/>
        <w:ind w:firstLine="482" w:firstLineChars="200"/>
        <w:rPr>
          <w:rFonts w:ascii="宋体" w:hAnsi="宋体" w:cs="宋体"/>
          <w:sz w:val="24"/>
          <w:highlight w:val="none"/>
        </w:rPr>
      </w:pPr>
      <w:r>
        <w:rPr>
          <w:rFonts w:hint="eastAsia" w:ascii="宋体" w:hAnsi="宋体" w:cs="宋体"/>
          <w:b/>
          <w:bCs/>
          <w:sz w:val="24"/>
          <w:highlight w:val="none"/>
        </w:rPr>
        <w:t>预算金额:</w:t>
      </w:r>
      <w:r>
        <w:rPr>
          <w:rFonts w:hint="eastAsia" w:ascii="宋体" w:hAnsi="宋体" w:cs="宋体"/>
          <w:sz w:val="24"/>
          <w:highlight w:val="none"/>
        </w:rPr>
        <w:t xml:space="preserve"> 无明确预算。</w:t>
      </w:r>
    </w:p>
    <w:p>
      <w:pPr>
        <w:spacing w:beforeLines="10"/>
        <w:ind w:firstLine="482" w:firstLineChars="200"/>
        <w:rPr>
          <w:rFonts w:ascii="宋体" w:hAnsi="宋体" w:cs="宋体"/>
          <w:sz w:val="24"/>
          <w:highlight w:val="none"/>
        </w:rPr>
      </w:pPr>
      <w:r>
        <w:rPr>
          <w:rFonts w:hint="eastAsia" w:ascii="宋体" w:hAnsi="宋体" w:cs="宋体"/>
          <w:b/>
          <w:bCs/>
          <w:sz w:val="24"/>
          <w:highlight w:val="none"/>
        </w:rPr>
        <w:t>最高限价:</w:t>
      </w:r>
      <w:r>
        <w:rPr>
          <w:rFonts w:hint="eastAsia" w:ascii="宋体" w:hAnsi="宋体" w:cs="宋体"/>
          <w:sz w:val="24"/>
          <w:highlight w:val="none"/>
        </w:rPr>
        <w:t xml:space="preserve"> 无明确预算。</w:t>
      </w:r>
    </w:p>
    <w:p>
      <w:pPr>
        <w:spacing w:beforeLines="10"/>
        <w:ind w:firstLine="482" w:firstLineChars="200"/>
        <w:rPr>
          <w:rFonts w:ascii="宋体" w:hAnsi="宋体" w:cs="宋体"/>
          <w:b/>
          <w:bCs/>
          <w:sz w:val="24"/>
        </w:rPr>
      </w:pPr>
      <w:r>
        <w:rPr>
          <w:rFonts w:hint="eastAsia" w:ascii="宋体" w:hAnsi="宋体" w:cs="宋体"/>
          <w:b/>
          <w:bCs/>
          <w:sz w:val="24"/>
        </w:rPr>
        <w:t>采购需求：</w:t>
      </w:r>
    </w:p>
    <w:tbl>
      <w:tblPr>
        <w:tblStyle w:val="37"/>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3795"/>
        <w:gridCol w:w="1005"/>
        <w:gridCol w:w="4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673" w:type="dxa"/>
            <w:noWrap/>
            <w:vAlign w:val="center"/>
          </w:tcPr>
          <w:p>
            <w:pPr>
              <w:snapToGrid w:val="0"/>
              <w:spacing w:beforeLines="10"/>
              <w:rPr>
                <w:rFonts w:ascii="宋体" w:hAnsi="宋体" w:cs="Arial"/>
                <w:szCs w:val="21"/>
              </w:rPr>
            </w:pPr>
            <w:r>
              <w:rPr>
                <w:rFonts w:ascii="宋体" w:hAnsi="宋体" w:cs="Arial"/>
                <w:szCs w:val="21"/>
              </w:rPr>
              <w:t>项号</w:t>
            </w:r>
          </w:p>
        </w:tc>
        <w:tc>
          <w:tcPr>
            <w:tcW w:w="3795" w:type="dxa"/>
            <w:noWrap/>
            <w:vAlign w:val="center"/>
          </w:tcPr>
          <w:p>
            <w:pPr>
              <w:snapToGrid w:val="0"/>
              <w:spacing w:beforeLines="10"/>
              <w:ind w:firstLine="1260" w:firstLineChars="600"/>
              <w:rPr>
                <w:rFonts w:ascii="宋体" w:hAnsi="宋体" w:cs="Arial"/>
                <w:szCs w:val="21"/>
              </w:rPr>
            </w:pPr>
            <w:r>
              <w:rPr>
                <w:rFonts w:ascii="宋体" w:hAnsi="宋体" w:cs="Arial"/>
                <w:szCs w:val="21"/>
              </w:rPr>
              <w:t>服务名称</w:t>
            </w:r>
          </w:p>
        </w:tc>
        <w:tc>
          <w:tcPr>
            <w:tcW w:w="1005" w:type="dxa"/>
            <w:noWrap/>
            <w:vAlign w:val="center"/>
          </w:tcPr>
          <w:p>
            <w:pPr>
              <w:snapToGrid w:val="0"/>
              <w:spacing w:beforeLines="10"/>
              <w:ind w:firstLine="210" w:firstLineChars="100"/>
              <w:rPr>
                <w:rFonts w:ascii="宋体" w:hAnsi="宋体" w:cs="Arial"/>
                <w:szCs w:val="21"/>
              </w:rPr>
            </w:pPr>
            <w:r>
              <w:rPr>
                <w:rFonts w:ascii="宋体" w:hAnsi="宋体" w:cs="Arial"/>
                <w:szCs w:val="21"/>
              </w:rPr>
              <w:t>数量</w:t>
            </w:r>
          </w:p>
        </w:tc>
        <w:tc>
          <w:tcPr>
            <w:tcW w:w="4110" w:type="dxa"/>
            <w:noWrap/>
            <w:vAlign w:val="center"/>
          </w:tcPr>
          <w:p>
            <w:pPr>
              <w:snapToGrid w:val="0"/>
              <w:spacing w:beforeLines="10"/>
              <w:ind w:firstLine="630" w:firstLineChars="300"/>
              <w:rPr>
                <w:rFonts w:ascii="宋体" w:hAnsi="宋体" w:cs="Arial"/>
                <w:szCs w:val="21"/>
              </w:rPr>
            </w:pPr>
            <w:r>
              <w:rPr>
                <w:rFonts w:ascii="宋体" w:hAnsi="宋体" w:cs="Arial"/>
                <w:szCs w:val="21"/>
              </w:rPr>
              <w:t>简要规格描述或项目基本概况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673" w:type="dxa"/>
            <w:noWrap/>
            <w:vAlign w:val="center"/>
          </w:tcPr>
          <w:p>
            <w:pPr>
              <w:snapToGrid w:val="0"/>
              <w:spacing w:beforeLines="10"/>
              <w:ind w:firstLine="210" w:firstLineChars="100"/>
              <w:rPr>
                <w:rFonts w:ascii="宋体" w:hAnsi="宋体" w:cs="Arial"/>
                <w:szCs w:val="21"/>
              </w:rPr>
            </w:pPr>
            <w:r>
              <w:rPr>
                <w:rFonts w:ascii="宋体" w:hAnsi="宋体" w:cs="Arial"/>
                <w:szCs w:val="21"/>
              </w:rPr>
              <w:t>1</w:t>
            </w:r>
          </w:p>
        </w:tc>
        <w:tc>
          <w:tcPr>
            <w:tcW w:w="3795" w:type="dxa"/>
            <w:noWrap/>
            <w:vAlign w:val="center"/>
          </w:tcPr>
          <w:p>
            <w:pPr>
              <w:snapToGrid w:val="0"/>
              <w:spacing w:beforeLines="10"/>
              <w:rPr>
                <w:rFonts w:hint="eastAsia" w:ascii="宋体" w:hAnsi="宋体" w:eastAsia="宋体" w:cs="Arial"/>
                <w:color w:val="FF0000"/>
                <w:szCs w:val="21"/>
                <w:lang w:eastAsia="zh-CN"/>
              </w:rPr>
            </w:pPr>
            <w:r>
              <w:rPr>
                <w:rFonts w:hint="eastAsia" w:ascii="宋体" w:hAnsi="宋体" w:cs="宋体"/>
                <w:sz w:val="24"/>
                <w:lang w:eastAsia="zh-CN"/>
              </w:rPr>
              <w:t>南宁市青秀区第二批从事城市生活垃圾经营性服务资格采购</w:t>
            </w:r>
          </w:p>
        </w:tc>
        <w:tc>
          <w:tcPr>
            <w:tcW w:w="1005" w:type="dxa"/>
            <w:noWrap/>
            <w:vAlign w:val="center"/>
          </w:tcPr>
          <w:p>
            <w:pPr>
              <w:snapToGrid w:val="0"/>
              <w:spacing w:beforeLines="10"/>
              <w:ind w:firstLine="210" w:firstLineChars="100"/>
              <w:rPr>
                <w:rFonts w:ascii="宋体" w:hAnsi="宋体" w:cs="Arial"/>
                <w:szCs w:val="21"/>
              </w:rPr>
            </w:pPr>
            <w:r>
              <w:rPr>
                <w:rFonts w:ascii="宋体" w:hAnsi="宋体" w:cs="Arial"/>
                <w:szCs w:val="21"/>
              </w:rPr>
              <w:t>1项</w:t>
            </w:r>
          </w:p>
        </w:tc>
        <w:tc>
          <w:tcPr>
            <w:tcW w:w="4110" w:type="dxa"/>
            <w:noWrap/>
            <w:vAlign w:val="center"/>
          </w:tcPr>
          <w:p>
            <w:pPr>
              <w:snapToGrid w:val="0"/>
              <w:spacing w:beforeLines="10"/>
              <w:rPr>
                <w:color w:val="FF0000"/>
                <w:sz w:val="24"/>
              </w:rPr>
            </w:pPr>
            <w:r>
              <w:rPr>
                <w:rFonts w:hint="eastAsia" w:ascii="宋体" w:hAnsi="宋体" w:cs="宋体"/>
                <w:szCs w:val="21"/>
              </w:rPr>
              <w:t>从事青秀区城市生活垃圾经营性服务审批许可资格单位采购。采购数量为20家符合条件的企业，</w:t>
            </w:r>
            <w:r>
              <w:rPr>
                <w:rFonts w:hint="eastAsia" w:ascii="宋体" w:hAnsi="宋体" w:cs="宋体"/>
                <w:kern w:val="0"/>
                <w:szCs w:val="21"/>
              </w:rPr>
              <w:t>如需进一步了解详细内容，详见招标文件。</w:t>
            </w:r>
          </w:p>
        </w:tc>
      </w:tr>
    </w:tbl>
    <w:p>
      <w:pPr>
        <w:pStyle w:val="34"/>
        <w:shd w:val="clear" w:color="auto" w:fill="FFFFFF"/>
        <w:spacing w:before="0" w:beforeAutospacing="0" w:after="0" w:afterAutospacing="0" w:line="400" w:lineRule="exact"/>
        <w:ind w:firstLine="472" w:firstLineChars="196"/>
        <w:jc w:val="both"/>
        <w:rPr>
          <w:rFonts w:cs="宋体"/>
          <w:u w:val="single"/>
        </w:rPr>
      </w:pPr>
      <w:r>
        <w:rPr>
          <w:rFonts w:hint="eastAsia" w:cs="宋体"/>
          <w:b/>
          <w:bCs/>
        </w:rPr>
        <w:t>合同履行期限：</w:t>
      </w:r>
      <w:r>
        <w:rPr>
          <w:rFonts w:hint="eastAsia" w:cs="宋体"/>
          <w:kern w:val="2"/>
        </w:rPr>
        <w:t>本项目定点采购管理服务期限为2年，相应的经营资格许可期限为1年（到期后，中标企业需提供其服务的青秀区范围内单位或个人城市生活垃圾经营性服务项目合同，不提供的不给予发放）。</w:t>
      </w:r>
    </w:p>
    <w:p>
      <w:pPr>
        <w:spacing w:beforeLines="10"/>
        <w:ind w:firstLine="480" w:firstLineChars="200"/>
        <w:rPr>
          <w:rFonts w:ascii="宋体" w:hAnsi="宋体" w:cs="宋体"/>
          <w:sz w:val="24"/>
        </w:rPr>
      </w:pPr>
      <w:r>
        <w:rPr>
          <w:rFonts w:hint="eastAsia" w:ascii="宋体" w:hAnsi="宋体" w:cs="宋体"/>
          <w:sz w:val="24"/>
        </w:rPr>
        <w:t>本项目（是/否）接受联合体投标:否</w:t>
      </w:r>
    </w:p>
    <w:p>
      <w:pPr>
        <w:pStyle w:val="6"/>
        <w:spacing w:beforeLines="10" w:line="240" w:lineRule="auto"/>
        <w:rPr>
          <w:rFonts w:ascii="宋体" w:hAnsi="宋体" w:eastAsia="宋体" w:cs="宋体"/>
          <w:bCs w:val="0"/>
          <w:sz w:val="24"/>
          <w:szCs w:val="24"/>
        </w:rPr>
      </w:pPr>
      <w:bookmarkStart w:id="8" w:name="_Toc35393622"/>
      <w:bookmarkStart w:id="9" w:name="_Toc35393791"/>
      <w:bookmarkStart w:id="10" w:name="_Toc28359003"/>
      <w:bookmarkStart w:id="11" w:name="_Toc28359080"/>
      <w:r>
        <w:rPr>
          <w:rFonts w:hint="eastAsia" w:ascii="宋体" w:hAnsi="宋体" w:eastAsia="宋体" w:cs="宋体"/>
          <w:bCs w:val="0"/>
          <w:sz w:val="24"/>
          <w:szCs w:val="24"/>
        </w:rPr>
        <w:t>二、申请人的资格要求</w:t>
      </w:r>
      <w:bookmarkEnd w:id="8"/>
      <w:bookmarkEnd w:id="9"/>
      <w:bookmarkEnd w:id="10"/>
      <w:bookmarkEnd w:id="11"/>
    </w:p>
    <w:p>
      <w:pPr>
        <w:spacing w:beforeLines="10"/>
        <w:ind w:firstLine="480" w:firstLineChars="200"/>
        <w:rPr>
          <w:rFonts w:ascii="宋体" w:hAnsi="宋体" w:cs="宋体"/>
          <w:sz w:val="24"/>
        </w:rPr>
      </w:pPr>
      <w:r>
        <w:rPr>
          <w:rFonts w:hint="eastAsia" w:ascii="宋体" w:hAnsi="宋体" w:cs="宋体"/>
          <w:sz w:val="24"/>
        </w:rPr>
        <w:t>1.满足《中华人民共和国政府采购法》第二十二条规定；</w:t>
      </w:r>
    </w:p>
    <w:p>
      <w:pPr>
        <w:spacing w:beforeLines="10"/>
        <w:ind w:firstLine="480" w:firstLineChars="200"/>
        <w:rPr>
          <w:rFonts w:ascii="宋体" w:hAnsi="宋体" w:cs="宋体"/>
          <w:sz w:val="24"/>
        </w:rPr>
      </w:pPr>
      <w:bookmarkStart w:id="12" w:name="_Toc28359004"/>
      <w:bookmarkStart w:id="13" w:name="_Toc28359081"/>
      <w:r>
        <w:rPr>
          <w:rFonts w:hint="eastAsia" w:ascii="宋体" w:hAnsi="宋体" w:cs="宋体"/>
          <w:sz w:val="24"/>
        </w:rPr>
        <w:t>2.落实政府采购政策需满足的资格要求：</w:t>
      </w:r>
    </w:p>
    <w:p>
      <w:pPr>
        <w:spacing w:beforeLines="10"/>
        <w:ind w:firstLine="480" w:firstLineChars="200"/>
        <w:rPr>
          <w:rFonts w:ascii="宋体" w:hAnsi="宋体" w:cs="宋体"/>
          <w:sz w:val="24"/>
        </w:rPr>
      </w:pPr>
      <w:r>
        <w:rPr>
          <w:rFonts w:hint="eastAsia" w:ascii="宋体" w:hAnsi="宋体" w:cs="宋体"/>
          <w:sz w:val="24"/>
        </w:rPr>
        <w:t>《政府采购促进中小企业发展暂行办法》（财库[2011]181号）</w:t>
      </w:r>
    </w:p>
    <w:p>
      <w:pPr>
        <w:spacing w:beforeLines="10"/>
        <w:ind w:firstLine="480" w:firstLineChars="200"/>
        <w:rPr>
          <w:rFonts w:ascii="宋体" w:hAnsi="宋体" w:cs="宋体"/>
          <w:sz w:val="24"/>
        </w:rPr>
      </w:pPr>
      <w:r>
        <w:rPr>
          <w:rFonts w:hint="eastAsia" w:ascii="宋体" w:hAnsi="宋体" w:cs="宋体"/>
          <w:sz w:val="24"/>
        </w:rPr>
        <w:t>《关于政府采购支持监狱企业发展有关问题的通知》(财库[2014]68号)</w:t>
      </w:r>
    </w:p>
    <w:p>
      <w:pPr>
        <w:spacing w:beforeLines="10"/>
        <w:ind w:firstLine="480" w:firstLineChars="200"/>
        <w:rPr>
          <w:rFonts w:ascii="宋体" w:hAnsi="宋体" w:cs="宋体"/>
          <w:sz w:val="24"/>
        </w:rPr>
      </w:pPr>
      <w:r>
        <w:rPr>
          <w:rFonts w:hint="eastAsia" w:ascii="宋体" w:hAnsi="宋体" w:cs="宋体"/>
          <w:sz w:val="24"/>
        </w:rPr>
        <w:t>《关于促进残疾人就业政府采购政策的通知》(财库〔2017〕141号)</w:t>
      </w:r>
    </w:p>
    <w:p>
      <w:pPr>
        <w:spacing w:beforeLines="10"/>
        <w:ind w:firstLine="480" w:firstLineChars="200"/>
        <w:rPr>
          <w:rFonts w:ascii="宋体" w:hAnsi="宋体" w:cs="宋体"/>
          <w:sz w:val="24"/>
        </w:rPr>
      </w:pPr>
      <w:r>
        <w:rPr>
          <w:rFonts w:hint="eastAsia" w:ascii="宋体" w:hAnsi="宋体" w:cs="宋体"/>
          <w:sz w:val="24"/>
        </w:rPr>
        <w:t>《政府采购中查询及使用信用记录有关问题的通知》（财库【2016】125号）</w:t>
      </w:r>
    </w:p>
    <w:p>
      <w:pPr>
        <w:spacing w:beforeLines="10"/>
        <w:ind w:firstLine="480" w:firstLineChars="200"/>
        <w:rPr>
          <w:rFonts w:hint="eastAsia" w:ascii="宋体" w:hAnsi="宋体" w:cs="宋体"/>
          <w:sz w:val="24"/>
        </w:rPr>
      </w:pPr>
      <w:r>
        <w:rPr>
          <w:rFonts w:hint="eastAsia" w:ascii="宋体" w:hAnsi="宋体" w:cs="宋体"/>
          <w:sz w:val="24"/>
        </w:rPr>
        <w:t>评审时残疾人福利性单位、小型和微型企业产品的价格给予6%的扣除。监狱企业视同小型和微型企业，其产品在评审时给予相同的价格扣除。残疾人福利性单位属于小型、微型企业的，不重复享受政策。</w:t>
      </w:r>
    </w:p>
    <w:p>
      <w:pPr>
        <w:pStyle w:val="2"/>
        <w:ind w:firstLine="480" w:firstLineChars="200"/>
      </w:pPr>
      <w:r>
        <w:rPr>
          <w:rFonts w:ascii="宋体" w:hAnsi="宋体" w:eastAsia="宋体" w:cs="宋体"/>
          <w:sz w:val="24"/>
          <w:szCs w:val="24"/>
        </w:rPr>
        <w:t>为帮助中小微企业解决资金周转或融资困难问题，南宁市政府采购试行政府采购信用融资制度，为中小企业参与政府采购活动提供金融服务。中标供应商可凭政府采购合同申请政府采购信用融资，具体办理要求与办理方式，详见南宁市公共资源交易中心网“政府采购信用融资”专栏。</w:t>
      </w:r>
    </w:p>
    <w:p>
      <w:pPr>
        <w:spacing w:line="420" w:lineRule="exact"/>
        <w:ind w:firstLine="480" w:firstLineChars="200"/>
        <w:rPr>
          <w:rFonts w:ascii="宋体" w:hAnsi="宋体" w:cs="宋体"/>
          <w:sz w:val="24"/>
        </w:rPr>
      </w:pPr>
      <w:r>
        <w:rPr>
          <w:rFonts w:hint="eastAsia" w:ascii="宋体" w:hAnsi="宋体" w:cs="宋体"/>
          <w:sz w:val="24"/>
        </w:rPr>
        <w:t>本项目的特定资格要求：1、国内注册（指按国家有关规定要求注册的），经营范围符合本次采购服务要求的供应商（营业范围包含“清洁”或“保洁”或“垃圾清运</w:t>
      </w:r>
      <w:r>
        <w:rPr>
          <w:rFonts w:ascii="宋体" w:hAnsi="宋体" w:cs="宋体"/>
          <w:sz w:val="24"/>
        </w:rPr>
        <w:t>”</w:t>
      </w:r>
      <w:r>
        <w:rPr>
          <w:rFonts w:hint="eastAsia" w:ascii="宋体" w:hAnsi="宋体" w:cs="宋体"/>
          <w:sz w:val="24"/>
        </w:rPr>
        <w:t>或“物业”等相关内容）。</w:t>
      </w:r>
    </w:p>
    <w:p>
      <w:pPr>
        <w:spacing w:line="420" w:lineRule="exact"/>
        <w:ind w:firstLine="480" w:firstLineChars="200"/>
        <w:rPr>
          <w:rFonts w:ascii="宋体" w:hAnsi="宋体" w:cs="宋体"/>
          <w:color w:val="000000"/>
          <w:sz w:val="24"/>
        </w:rPr>
      </w:pPr>
      <w:r>
        <w:rPr>
          <w:rFonts w:hint="eastAsia" w:ascii="宋体" w:hAnsi="宋体" w:cs="宋体"/>
          <w:sz w:val="24"/>
        </w:rPr>
        <w:t>2、具有合法的道路运输经营许可证</w:t>
      </w:r>
      <w:r>
        <w:rPr>
          <w:rFonts w:hint="eastAsia" w:ascii="宋体" w:hAnsi="宋体" w:cs="宋体"/>
          <w:sz w:val="24"/>
          <w:lang w:eastAsia="zh-CN"/>
        </w:rPr>
        <w:t>，车辆</w:t>
      </w:r>
      <w:r>
        <w:rPr>
          <w:rFonts w:hint="eastAsia" w:ascii="宋体" w:hAnsi="宋体" w:cs="宋体"/>
          <w:sz w:val="24"/>
        </w:rPr>
        <w:t>行驶证。</w:t>
      </w:r>
    </w:p>
    <w:p>
      <w:pPr>
        <w:pStyle w:val="6"/>
        <w:spacing w:beforeLines="10" w:line="240" w:lineRule="auto"/>
        <w:rPr>
          <w:rFonts w:ascii="宋体" w:hAnsi="宋体" w:eastAsia="宋体" w:cs="宋体"/>
          <w:bCs w:val="0"/>
          <w:sz w:val="24"/>
          <w:szCs w:val="24"/>
        </w:rPr>
      </w:pPr>
      <w:bookmarkStart w:id="14" w:name="_Toc35393623"/>
      <w:bookmarkStart w:id="15" w:name="_Toc35393792"/>
      <w:r>
        <w:rPr>
          <w:rFonts w:hint="eastAsia" w:ascii="宋体" w:hAnsi="宋体" w:eastAsia="宋体" w:cs="宋体"/>
          <w:bCs w:val="0"/>
          <w:sz w:val="24"/>
          <w:szCs w:val="24"/>
        </w:rPr>
        <w:t>三、获取招标文件</w:t>
      </w:r>
      <w:bookmarkEnd w:id="12"/>
      <w:bookmarkEnd w:id="13"/>
      <w:bookmarkEnd w:id="14"/>
      <w:bookmarkEnd w:id="15"/>
    </w:p>
    <w:p>
      <w:pPr>
        <w:spacing w:line="360" w:lineRule="auto"/>
        <w:ind w:firstLine="480" w:firstLineChars="200"/>
        <w:rPr>
          <w:rFonts w:ascii="宋体" w:hAnsi="宋体" w:cs="宋体"/>
          <w:sz w:val="24"/>
        </w:rPr>
      </w:pPr>
      <w:bookmarkStart w:id="16" w:name="_Toc28359082"/>
      <w:bookmarkStart w:id="17" w:name="_Toc28359005"/>
      <w:bookmarkStart w:id="18" w:name="_Toc35393624"/>
      <w:bookmarkStart w:id="19" w:name="_Toc35393793"/>
      <w:r>
        <w:rPr>
          <w:rFonts w:hint="eastAsia" w:ascii="宋体" w:hAnsi="宋体" w:cs="宋体"/>
          <w:sz w:val="24"/>
        </w:rPr>
        <w:t>时间：2020年月 日至 2020年月 日（招标文件的发售期限自开始之日起不得少于5个工作日）。</w:t>
      </w:r>
    </w:p>
    <w:p>
      <w:pPr>
        <w:spacing w:line="360" w:lineRule="auto"/>
        <w:ind w:firstLine="480" w:firstLineChars="200"/>
        <w:rPr>
          <w:rFonts w:ascii="宋体" w:hAnsi="宋体" w:cs="宋体"/>
          <w:sz w:val="24"/>
        </w:rPr>
      </w:pPr>
      <w:r>
        <w:rPr>
          <w:rFonts w:hint="eastAsia" w:ascii="宋体" w:hAnsi="宋体" w:cs="宋体"/>
          <w:sz w:val="24"/>
        </w:rPr>
        <w:t>地点：凡有意参加投标者，登录南宁市公共资源交易中心网（www.nnggzy.net）免费下载标书</w:t>
      </w:r>
    </w:p>
    <w:p>
      <w:pPr>
        <w:spacing w:line="360" w:lineRule="auto"/>
        <w:ind w:firstLine="480" w:firstLineChars="200"/>
        <w:rPr>
          <w:rFonts w:ascii="宋体" w:hAnsi="宋体" w:cs="宋体"/>
          <w:sz w:val="24"/>
        </w:rPr>
      </w:pPr>
      <w:r>
        <w:rPr>
          <w:rFonts w:hint="eastAsia" w:ascii="宋体" w:hAnsi="宋体" w:cs="宋体"/>
          <w:sz w:val="24"/>
        </w:rPr>
        <w:t>方式：本项目不发放纸质文件，供应商自行在南宁市公共资源交易平台(http://www.nnggzy.net/)的信息公告处下载采购文件（具体操作方法参见南宁市公共资源交易中心门户网站办事指南中的“投标单位下载招标文件等文件的操作指南”）。</w:t>
      </w:r>
    </w:p>
    <w:p>
      <w:pPr>
        <w:spacing w:line="360" w:lineRule="auto"/>
        <w:ind w:firstLine="480" w:firstLineChars="200"/>
        <w:rPr>
          <w:rFonts w:ascii="宋体" w:hAnsi="宋体" w:cs="宋体"/>
          <w:sz w:val="24"/>
        </w:rPr>
      </w:pPr>
      <w:r>
        <w:rPr>
          <w:rFonts w:hint="eastAsia" w:ascii="宋体" w:hAnsi="宋体" w:cs="宋体"/>
          <w:sz w:val="24"/>
        </w:rPr>
        <w:t>售价：0元</w:t>
      </w:r>
    </w:p>
    <w:p>
      <w:pPr>
        <w:pStyle w:val="6"/>
        <w:spacing w:beforeLines="10" w:line="240" w:lineRule="auto"/>
        <w:rPr>
          <w:rFonts w:ascii="宋体" w:hAnsi="宋体" w:eastAsia="宋体" w:cs="宋体"/>
          <w:bCs w:val="0"/>
          <w:sz w:val="24"/>
          <w:szCs w:val="24"/>
        </w:rPr>
      </w:pPr>
      <w:r>
        <w:rPr>
          <w:rFonts w:hint="eastAsia" w:ascii="宋体" w:hAnsi="宋体" w:eastAsia="宋体" w:cs="宋体"/>
          <w:bCs w:val="0"/>
          <w:sz w:val="24"/>
          <w:szCs w:val="24"/>
        </w:rPr>
        <w:t>四、提交投标文件</w:t>
      </w:r>
      <w:bookmarkEnd w:id="16"/>
      <w:bookmarkEnd w:id="17"/>
      <w:r>
        <w:rPr>
          <w:rFonts w:hint="eastAsia" w:ascii="宋体" w:hAnsi="宋体" w:eastAsia="宋体" w:cs="宋体"/>
          <w:bCs w:val="0"/>
          <w:sz w:val="24"/>
          <w:szCs w:val="24"/>
        </w:rPr>
        <w:t>截止时间、开标时间和地点</w:t>
      </w:r>
      <w:bookmarkEnd w:id="18"/>
      <w:bookmarkEnd w:id="19"/>
      <w:r>
        <w:rPr>
          <w:rFonts w:hint="eastAsia" w:ascii="宋体" w:hAnsi="宋体" w:eastAsia="宋体" w:cs="宋体"/>
          <w:bCs w:val="0"/>
          <w:sz w:val="24"/>
          <w:szCs w:val="24"/>
        </w:rPr>
        <w:t>：</w:t>
      </w:r>
    </w:p>
    <w:p>
      <w:pPr>
        <w:spacing w:beforeLines="10"/>
        <w:ind w:firstLine="482" w:firstLineChars="200"/>
        <w:rPr>
          <w:rFonts w:ascii="宋体" w:hAnsi="宋体" w:cs="宋体"/>
          <w:bCs/>
          <w:sz w:val="24"/>
          <w:u w:val="single"/>
        </w:rPr>
      </w:pPr>
      <w:r>
        <w:rPr>
          <w:rFonts w:hint="eastAsia" w:ascii="宋体" w:hAnsi="宋体" w:cs="宋体"/>
          <w:b/>
          <w:bCs/>
          <w:sz w:val="24"/>
        </w:rPr>
        <w:t>截止时间、开标时间：</w:t>
      </w:r>
      <w:r>
        <w:rPr>
          <w:rFonts w:hint="eastAsia" w:ascii="宋体" w:hAnsi="宋体" w:cs="宋体"/>
          <w:bCs/>
          <w:sz w:val="24"/>
          <w:u w:val="single"/>
        </w:rPr>
        <w:t>2020年月 日9点30分</w:t>
      </w:r>
      <w:r>
        <w:rPr>
          <w:rFonts w:hint="eastAsia" w:ascii="宋体" w:hAnsi="宋体" w:cs="宋体"/>
          <w:bCs/>
          <w:sz w:val="24"/>
        </w:rPr>
        <w:t>（北京时间）</w:t>
      </w:r>
    </w:p>
    <w:p>
      <w:pPr>
        <w:spacing w:beforeLines="10"/>
        <w:ind w:firstLine="480" w:firstLineChars="200"/>
        <w:rPr>
          <w:rFonts w:ascii="宋体" w:hAnsi="宋体" w:cs="宋体"/>
          <w:sz w:val="24"/>
        </w:rPr>
      </w:pPr>
    </w:p>
    <w:p>
      <w:pPr>
        <w:spacing w:beforeLines="10"/>
        <w:ind w:firstLine="482" w:firstLineChars="200"/>
        <w:rPr>
          <w:rFonts w:ascii="宋体" w:hAnsi="宋体" w:cs="宋体"/>
          <w:bCs/>
          <w:sz w:val="24"/>
          <w:u w:val="single"/>
        </w:rPr>
      </w:pPr>
      <w:r>
        <w:rPr>
          <w:rFonts w:hint="eastAsia" w:ascii="宋体" w:hAnsi="宋体" w:cs="宋体"/>
          <w:b/>
          <w:bCs/>
          <w:sz w:val="24"/>
        </w:rPr>
        <w:t>地点：</w:t>
      </w:r>
      <w:r>
        <w:rPr>
          <w:rFonts w:hint="eastAsia" w:ascii="宋体" w:hAnsi="宋体" w:cs="宋体"/>
          <w:sz w:val="24"/>
        </w:rPr>
        <w:t>南宁市良庆区玉洞大道33号南宁市民中心南宁市公共资源交易中心开标厅（具体详见9楼电子显示屏安排）</w:t>
      </w:r>
    </w:p>
    <w:p>
      <w:pPr>
        <w:pStyle w:val="6"/>
        <w:spacing w:beforeLines="10" w:line="240" w:lineRule="auto"/>
        <w:rPr>
          <w:rFonts w:ascii="宋体" w:hAnsi="宋体" w:eastAsia="宋体" w:cs="宋体"/>
          <w:bCs w:val="0"/>
          <w:color w:val="000000" w:themeColor="text1"/>
          <w:sz w:val="24"/>
          <w:szCs w:val="24"/>
          <w14:textFill>
            <w14:solidFill>
              <w14:schemeClr w14:val="tx1"/>
            </w14:solidFill>
          </w14:textFill>
        </w:rPr>
      </w:pPr>
      <w:bookmarkStart w:id="20" w:name="_Toc28359084"/>
      <w:bookmarkStart w:id="21" w:name="_Toc28359007"/>
      <w:bookmarkStart w:id="22" w:name="_Toc35393625"/>
      <w:bookmarkStart w:id="23" w:name="_Toc35393794"/>
      <w:r>
        <w:rPr>
          <w:rFonts w:hint="eastAsia" w:ascii="宋体" w:hAnsi="宋体" w:eastAsia="宋体" w:cs="宋体"/>
          <w:bCs w:val="0"/>
          <w:sz w:val="24"/>
          <w:szCs w:val="24"/>
        </w:rPr>
        <w:t>五、</w:t>
      </w:r>
      <w:r>
        <w:rPr>
          <w:rFonts w:hint="eastAsia" w:ascii="宋体" w:hAnsi="宋体" w:eastAsia="宋体" w:cs="宋体"/>
          <w:bCs w:val="0"/>
          <w:color w:val="000000" w:themeColor="text1"/>
          <w:sz w:val="24"/>
          <w:szCs w:val="24"/>
          <w14:textFill>
            <w14:solidFill>
              <w14:schemeClr w14:val="tx1"/>
            </w14:solidFill>
          </w14:textFill>
        </w:rPr>
        <w:t>公告期限</w:t>
      </w:r>
      <w:bookmarkEnd w:id="20"/>
      <w:bookmarkEnd w:id="21"/>
      <w:bookmarkEnd w:id="22"/>
      <w:bookmarkEnd w:id="23"/>
    </w:p>
    <w:p>
      <w:pPr>
        <w:spacing w:beforeLines="10"/>
        <w:ind w:firstLine="480" w:firstLineChars="200"/>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自本公告发布之日起5个工作日。</w:t>
      </w:r>
    </w:p>
    <w:p>
      <w:pPr>
        <w:pStyle w:val="6"/>
        <w:spacing w:beforeLines="10" w:line="240" w:lineRule="auto"/>
        <w:rPr>
          <w:rFonts w:ascii="宋体" w:hAnsi="宋体" w:eastAsia="宋体" w:cs="宋体"/>
          <w:color w:val="000000" w:themeColor="text1"/>
          <w:sz w:val="24"/>
          <w:szCs w:val="24"/>
          <w14:textFill>
            <w14:solidFill>
              <w14:schemeClr w14:val="tx1"/>
            </w14:solidFill>
          </w14:textFill>
        </w:rPr>
      </w:pPr>
      <w:bookmarkStart w:id="24" w:name="_Toc35393795"/>
      <w:bookmarkStart w:id="25" w:name="_Toc35393626"/>
      <w:r>
        <w:rPr>
          <w:rFonts w:hint="eastAsia" w:ascii="宋体" w:hAnsi="宋体" w:eastAsia="宋体" w:cs="宋体"/>
          <w:bCs w:val="0"/>
          <w:color w:val="000000" w:themeColor="text1"/>
          <w:sz w:val="24"/>
          <w:szCs w:val="24"/>
          <w14:textFill>
            <w14:solidFill>
              <w14:schemeClr w14:val="tx1"/>
            </w14:solidFill>
          </w14:textFill>
        </w:rPr>
        <w:t>六、其他补充事宜</w:t>
      </w:r>
      <w:bookmarkEnd w:id="24"/>
      <w:bookmarkEnd w:id="25"/>
      <w:r>
        <w:rPr>
          <w:rFonts w:hint="eastAsia" w:ascii="宋体" w:hAnsi="宋体" w:eastAsia="宋体" w:cs="宋体"/>
          <w:bCs w:val="0"/>
          <w:color w:val="000000" w:themeColor="text1"/>
          <w:sz w:val="24"/>
          <w:szCs w:val="24"/>
          <w14:textFill>
            <w14:solidFill>
              <w14:schemeClr w14:val="tx1"/>
            </w14:solidFill>
          </w14:textFill>
        </w:rPr>
        <w:t>：</w:t>
      </w:r>
      <w:r>
        <w:rPr>
          <w:rFonts w:hint="eastAsia" w:ascii="宋体" w:hAnsi="宋体" w:eastAsia="宋体" w:cs="宋体"/>
          <w:b w:val="0"/>
          <w:bCs w:val="0"/>
          <w:color w:val="000000" w:themeColor="text1"/>
          <w:sz w:val="24"/>
          <w:szCs w:val="24"/>
          <w14:textFill>
            <w14:solidFill>
              <w14:schemeClr w14:val="tx1"/>
            </w14:solidFill>
          </w14:textFill>
        </w:rPr>
        <w:t>无</w:t>
      </w:r>
    </w:p>
    <w:p>
      <w:pPr>
        <w:pStyle w:val="6"/>
        <w:spacing w:beforeLines="10" w:line="240" w:lineRule="auto"/>
        <w:rPr>
          <w:rFonts w:ascii="宋体" w:hAnsi="宋体" w:eastAsia="宋体" w:cs="宋体"/>
          <w:bCs w:val="0"/>
          <w:color w:val="000000" w:themeColor="text1"/>
          <w:sz w:val="24"/>
          <w:szCs w:val="24"/>
          <w14:textFill>
            <w14:solidFill>
              <w14:schemeClr w14:val="tx1"/>
            </w14:solidFill>
          </w14:textFill>
        </w:rPr>
      </w:pPr>
      <w:bookmarkStart w:id="26" w:name="_Toc35393796"/>
      <w:bookmarkStart w:id="27" w:name="_Toc28359008"/>
      <w:bookmarkStart w:id="28" w:name="_Toc28359085"/>
      <w:bookmarkStart w:id="29" w:name="_Toc35393627"/>
      <w:r>
        <w:rPr>
          <w:rFonts w:hint="eastAsia" w:ascii="宋体" w:hAnsi="宋体" w:eastAsia="宋体" w:cs="宋体"/>
          <w:bCs w:val="0"/>
          <w:color w:val="000000" w:themeColor="text1"/>
          <w:sz w:val="24"/>
          <w:szCs w:val="24"/>
          <w14:textFill>
            <w14:solidFill>
              <w14:schemeClr w14:val="tx1"/>
            </w14:solidFill>
          </w14:textFill>
        </w:rPr>
        <w:t>七、对本次招标提出询问，请按以下方式联系</w:t>
      </w:r>
      <w:bookmarkEnd w:id="26"/>
      <w:bookmarkEnd w:id="27"/>
      <w:bookmarkEnd w:id="28"/>
      <w:bookmarkEnd w:id="29"/>
    </w:p>
    <w:p>
      <w:pPr>
        <w:widowControl/>
        <w:spacing w:beforeLines="1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1.采购人信息</w:t>
      </w:r>
    </w:p>
    <w:p>
      <w:pPr>
        <w:spacing w:beforeLines="10"/>
        <w:ind w:left="1079" w:leftChars="371" w:hanging="300" w:hangingChars="125"/>
        <w:jc w:val="left"/>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名 称：南宁市青秀区城市管理局</w:t>
      </w:r>
    </w:p>
    <w:p>
      <w:pPr>
        <w:spacing w:beforeLines="10"/>
        <w:ind w:left="1079" w:leftChars="371" w:hanging="300" w:hangingChars="125"/>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地址：南宁市悦宾路1号</w:t>
      </w:r>
    </w:p>
    <w:p>
      <w:pPr>
        <w:spacing w:beforeLines="10"/>
        <w:ind w:left="1079" w:leftChars="371" w:hanging="300" w:hangingChars="125"/>
        <w:jc w:val="left"/>
        <w:rPr>
          <w:rFonts w:ascii="宋体" w:hAnsi="宋体" w:cs="宋体"/>
          <w:color w:val="000000" w:themeColor="text1"/>
          <w:sz w:val="24"/>
          <w:highlight w:val="none"/>
          <w:u w:val="singl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联系方式：</w:t>
      </w:r>
      <w:bookmarkStart w:id="30" w:name="_Toc28359009"/>
      <w:bookmarkStart w:id="31" w:name="_Toc28359086"/>
      <w:r>
        <w:rPr>
          <w:rFonts w:hint="eastAsia" w:ascii="宋体" w:hAnsi="宋体" w:cs="宋体"/>
          <w:color w:val="000000" w:themeColor="text1"/>
          <w:sz w:val="24"/>
          <w:highlight w:val="none"/>
          <w14:textFill>
            <w14:solidFill>
              <w14:schemeClr w14:val="tx1"/>
            </w14:solidFill>
          </w14:textFill>
        </w:rPr>
        <w:t>黄工  0771-3225160</w:t>
      </w:r>
    </w:p>
    <w:p>
      <w:pPr>
        <w:spacing w:beforeLines="10"/>
        <w:ind w:left="1079" w:leftChars="371" w:hanging="300" w:hangingChars="125"/>
        <w:jc w:val="left"/>
        <w:rPr>
          <w:rFonts w:ascii="宋体" w:hAnsi="宋体" w:cs="宋体"/>
          <w:sz w:val="24"/>
          <w:highlight w:val="none"/>
        </w:rPr>
      </w:pPr>
      <w:r>
        <w:rPr>
          <w:rFonts w:hint="eastAsia" w:ascii="宋体" w:hAnsi="宋体" w:cs="宋体"/>
          <w:sz w:val="24"/>
          <w:highlight w:val="none"/>
        </w:rPr>
        <w:t>2.采购代理机构信息</w:t>
      </w:r>
      <w:bookmarkEnd w:id="30"/>
      <w:bookmarkEnd w:id="31"/>
    </w:p>
    <w:p>
      <w:pPr>
        <w:spacing w:beforeLines="10"/>
        <w:ind w:firstLine="720" w:firstLineChars="300"/>
        <w:rPr>
          <w:rFonts w:ascii="宋体" w:hAnsi="宋体" w:cs="宋体"/>
          <w:sz w:val="24"/>
        </w:rPr>
      </w:pPr>
      <w:r>
        <w:rPr>
          <w:rFonts w:hint="eastAsia" w:ascii="宋体" w:hAnsi="宋体" w:cs="宋体"/>
          <w:sz w:val="24"/>
        </w:rPr>
        <w:t>名 称：</w:t>
      </w:r>
      <w:r>
        <w:rPr>
          <w:rFonts w:hint="eastAsia" w:ascii="宋体" w:hAnsi="宋体" w:cs="宋体"/>
          <w:sz w:val="24"/>
          <w:u w:val="single"/>
        </w:rPr>
        <w:t>广西建设工程机电设备招标中心有限公司</w:t>
      </w:r>
    </w:p>
    <w:p>
      <w:pPr>
        <w:spacing w:beforeLines="10"/>
        <w:ind w:firstLine="720" w:firstLineChars="300"/>
        <w:rPr>
          <w:rFonts w:ascii="宋体" w:hAnsi="宋体" w:cs="宋体"/>
          <w:sz w:val="24"/>
        </w:rPr>
      </w:pPr>
      <w:r>
        <w:rPr>
          <w:rFonts w:hint="eastAsia" w:ascii="宋体" w:hAnsi="宋体" w:cs="宋体"/>
          <w:sz w:val="24"/>
        </w:rPr>
        <w:t>地　址：</w:t>
      </w:r>
      <w:r>
        <w:rPr>
          <w:rFonts w:hint="eastAsia" w:ascii="宋体" w:hAnsi="宋体" w:cs="宋体"/>
          <w:sz w:val="24"/>
          <w:u w:val="single"/>
        </w:rPr>
        <w:t>南宁市青秀区纬武路165号</w:t>
      </w:r>
    </w:p>
    <w:p>
      <w:pPr>
        <w:spacing w:beforeLines="10"/>
        <w:ind w:firstLine="720" w:firstLineChars="300"/>
        <w:rPr>
          <w:rFonts w:ascii="宋体" w:hAnsi="宋体" w:cs="宋体"/>
          <w:sz w:val="24"/>
          <w:u w:val="single"/>
        </w:rPr>
      </w:pPr>
      <w:r>
        <w:rPr>
          <w:rFonts w:hint="eastAsia" w:ascii="宋体" w:hAnsi="宋体" w:cs="宋体"/>
          <w:sz w:val="24"/>
        </w:rPr>
        <w:t>联系方式：</w:t>
      </w:r>
      <w:bookmarkStart w:id="32" w:name="_Toc28359087"/>
      <w:bookmarkStart w:id="33" w:name="_Toc28359010"/>
      <w:r>
        <w:rPr>
          <w:rFonts w:hint="eastAsia" w:ascii="宋体" w:hAnsi="宋体" w:cs="宋体"/>
          <w:sz w:val="24"/>
          <w:u w:val="single"/>
        </w:rPr>
        <w:t>宾胜全0771-2808057</w:t>
      </w:r>
    </w:p>
    <w:p>
      <w:pPr>
        <w:spacing w:beforeLines="10"/>
        <w:ind w:firstLine="720" w:firstLineChars="300"/>
        <w:rPr>
          <w:rFonts w:ascii="宋体" w:hAnsi="宋体" w:cs="宋体"/>
          <w:sz w:val="24"/>
          <w:u w:val="single"/>
        </w:rPr>
      </w:pPr>
      <w:r>
        <w:rPr>
          <w:rFonts w:hint="eastAsia" w:ascii="宋体" w:hAnsi="宋体" w:cs="宋体"/>
          <w:sz w:val="24"/>
        </w:rPr>
        <w:t>3.项目联系方式</w:t>
      </w:r>
      <w:bookmarkEnd w:id="32"/>
      <w:bookmarkEnd w:id="33"/>
    </w:p>
    <w:p>
      <w:pPr>
        <w:pStyle w:val="23"/>
        <w:spacing w:beforeLines="10"/>
        <w:ind w:firstLine="720" w:firstLineChars="300"/>
        <w:rPr>
          <w:rFonts w:hAnsi="宋体" w:cs="宋体"/>
          <w:sz w:val="24"/>
          <w:szCs w:val="24"/>
          <w:u w:val="single"/>
        </w:rPr>
      </w:pPr>
      <w:r>
        <w:rPr>
          <w:rFonts w:hint="eastAsia" w:hAnsi="宋体" w:cs="宋体"/>
          <w:sz w:val="24"/>
          <w:szCs w:val="24"/>
        </w:rPr>
        <w:t>项目联系人：</w:t>
      </w:r>
      <w:r>
        <w:rPr>
          <w:rFonts w:hint="eastAsia" w:hAnsi="宋体" w:cs="宋体"/>
          <w:sz w:val="24"/>
          <w:szCs w:val="24"/>
          <w:u w:val="single"/>
        </w:rPr>
        <w:t>宾胜全</w:t>
      </w:r>
    </w:p>
    <w:p>
      <w:pPr>
        <w:spacing w:beforeLines="10"/>
        <w:ind w:firstLine="720" w:firstLineChars="300"/>
        <w:rPr>
          <w:rFonts w:ascii="宋体" w:hAnsi="宋体" w:cs="宋体"/>
          <w:kern w:val="0"/>
          <w:sz w:val="24"/>
        </w:rPr>
      </w:pPr>
      <w:r>
        <w:rPr>
          <w:rFonts w:hint="eastAsia" w:ascii="宋体" w:hAnsi="宋体" w:cs="宋体"/>
          <w:kern w:val="0"/>
          <w:sz w:val="24"/>
        </w:rPr>
        <w:t>电　话：</w:t>
      </w:r>
      <w:r>
        <w:rPr>
          <w:rFonts w:hint="eastAsia" w:ascii="宋体" w:hAnsi="宋体" w:cs="宋体"/>
          <w:kern w:val="0"/>
          <w:sz w:val="24"/>
          <w:u w:val="single"/>
        </w:rPr>
        <w:t>0771-2808057</w:t>
      </w:r>
    </w:p>
    <w:p>
      <w:pPr>
        <w:spacing w:beforeLines="10"/>
        <w:rPr>
          <w:rFonts w:ascii="宋体" w:hAnsi="宋体" w:cs="宋体"/>
          <w:kern w:val="0"/>
          <w:sz w:val="24"/>
        </w:rPr>
      </w:pPr>
    </w:p>
    <w:p>
      <w:pPr>
        <w:spacing w:beforeLines="10"/>
        <w:ind w:left="1079" w:leftChars="371" w:hanging="300" w:hangingChars="125"/>
        <w:jc w:val="center"/>
        <w:rPr>
          <w:rFonts w:ascii="宋体" w:hAnsi="宋体" w:cs="宋体"/>
          <w:kern w:val="0"/>
          <w:sz w:val="24"/>
          <w:u w:val="single"/>
        </w:rPr>
      </w:pPr>
    </w:p>
    <w:p>
      <w:pPr>
        <w:spacing w:beforeLines="10"/>
        <w:ind w:left="1079" w:leftChars="371" w:hanging="300" w:hangingChars="125"/>
        <w:jc w:val="center"/>
        <w:rPr>
          <w:rFonts w:ascii="宋体" w:hAnsi="宋体" w:cs="宋体"/>
          <w:kern w:val="0"/>
          <w:sz w:val="24"/>
          <w:u w:val="single"/>
        </w:rPr>
      </w:pPr>
      <w:r>
        <w:rPr>
          <w:rFonts w:hint="eastAsia" w:ascii="宋体" w:hAnsi="宋体" w:cs="宋体"/>
          <w:kern w:val="0"/>
          <w:sz w:val="24"/>
          <w:u w:val="single"/>
        </w:rPr>
        <w:t>采购人:南宁市青秀区城市管理局</w:t>
      </w:r>
    </w:p>
    <w:p>
      <w:pPr>
        <w:spacing w:beforeLines="10"/>
        <w:jc w:val="center"/>
        <w:rPr>
          <w:rFonts w:ascii="宋体" w:hAnsi="宋体" w:cs="宋体"/>
          <w:kern w:val="0"/>
          <w:sz w:val="24"/>
          <w:u w:val="single"/>
        </w:rPr>
      </w:pPr>
      <w:r>
        <w:rPr>
          <w:rFonts w:hint="eastAsia" w:ascii="宋体" w:hAnsi="宋体" w:cs="宋体"/>
          <w:kern w:val="0"/>
          <w:sz w:val="24"/>
          <w:u w:val="single"/>
        </w:rPr>
        <w:t>采购代理机构:广西建设工程机电设备招标中心有限公司</w:t>
      </w:r>
    </w:p>
    <w:p>
      <w:pPr>
        <w:pStyle w:val="2"/>
        <w:spacing w:beforeLines="10"/>
        <w:jc w:val="center"/>
        <w:rPr>
          <w:rFonts w:ascii="宋体" w:hAnsi="宋体"/>
        </w:rPr>
      </w:pPr>
      <w:r>
        <w:rPr>
          <w:rFonts w:hint="eastAsia" w:ascii="宋体" w:hAnsi="宋体" w:cs="宋体"/>
          <w:u w:val="single"/>
        </w:rPr>
        <w:t>2020年月日</w:t>
      </w:r>
    </w:p>
    <w:p>
      <w:pPr>
        <w:snapToGrid w:val="0"/>
        <w:jc w:val="center"/>
        <w:rPr>
          <w:rFonts w:ascii="宋体" w:hAnsi="宋体"/>
        </w:rPr>
      </w:pPr>
    </w:p>
    <w:p>
      <w:pPr>
        <w:snapToGrid w:val="0"/>
        <w:jc w:val="center"/>
        <w:outlineLvl w:val="0"/>
        <w:rPr>
          <w:rFonts w:ascii="宋体" w:hAnsi="宋体"/>
          <w:b/>
          <w:sz w:val="44"/>
          <w:szCs w:val="44"/>
        </w:rPr>
      </w:pPr>
      <w:bookmarkStart w:id="34" w:name="_Toc2816"/>
      <w:r>
        <w:rPr>
          <w:rFonts w:hint="eastAsia" w:ascii="宋体" w:hAnsi="宋体"/>
          <w:b/>
          <w:sz w:val="44"/>
          <w:szCs w:val="44"/>
        </w:rPr>
        <w:t xml:space="preserve">第二章 </w:t>
      </w:r>
      <w:r>
        <w:rPr>
          <w:rFonts w:hint="eastAsia" w:ascii="宋体" w:hAnsi="宋体"/>
          <w:b/>
          <w:bCs/>
          <w:sz w:val="44"/>
          <w:szCs w:val="44"/>
        </w:rPr>
        <w:t>招</w:t>
      </w:r>
      <w:r>
        <w:rPr>
          <w:rFonts w:hint="eastAsia" w:ascii="宋体" w:hAnsi="宋体"/>
          <w:b/>
          <w:sz w:val="44"/>
          <w:szCs w:val="44"/>
        </w:rPr>
        <w:t>标项目采购需求</w:t>
      </w:r>
      <w:bookmarkEnd w:id="34"/>
    </w:p>
    <w:p>
      <w:pPr>
        <w:widowControl/>
        <w:autoSpaceDE w:val="0"/>
        <w:autoSpaceDN w:val="0"/>
        <w:adjustRightInd w:val="0"/>
        <w:spacing w:line="400" w:lineRule="exact"/>
        <w:ind w:firstLine="420"/>
        <w:jc w:val="left"/>
        <w:rPr>
          <w:rFonts w:ascii="宋体" w:hAnsi="宋体" w:cs="宋体"/>
          <w:b/>
          <w:szCs w:val="21"/>
        </w:rPr>
      </w:pPr>
      <w:r>
        <w:rPr>
          <w:rFonts w:hint="eastAsia" w:ascii="宋体" w:hAnsi="宋体" w:cs="宋体"/>
          <w:b/>
          <w:kern w:val="0"/>
          <w:szCs w:val="21"/>
        </w:rPr>
        <w:t>一、项目概况</w:t>
      </w:r>
    </w:p>
    <w:p>
      <w:pPr>
        <w:pStyle w:val="119"/>
        <w:spacing w:line="400" w:lineRule="exact"/>
        <w:ind w:firstLine="424" w:firstLineChars="202"/>
        <w:rPr>
          <w:rFonts w:ascii="宋体" w:hAnsi="宋体" w:cs="宋体"/>
          <w:color w:val="000000"/>
          <w:sz w:val="21"/>
          <w:szCs w:val="21"/>
        </w:rPr>
      </w:pPr>
      <w:r>
        <w:rPr>
          <w:rFonts w:hint="eastAsia" w:ascii="宋体" w:hAnsi="宋体" w:cs="宋体"/>
          <w:sz w:val="21"/>
          <w:szCs w:val="21"/>
        </w:rPr>
        <w:t>为加快推进环卫服务市场化，增强城区环卫服务功能，根据城市生活垃圾经营性服务审批工作部署，按照《城市生活垃圾管理办法》要求，拟开展青秀区从事城市生活垃圾经营性服务招标工作，建立青秀区从事城市生活垃圾经营性服务许可企业名录库，以加快推动从事城市生活垃圾经营性服务审批工作的落实。根据《中华人民共和国政府采购法》有关规定，我单位拟采用公开招标方式，采购从事青秀区城市生活</w:t>
      </w:r>
      <w:r>
        <w:rPr>
          <w:rFonts w:hint="eastAsia" w:ascii="宋体" w:hAnsi="宋体" w:cs="宋体"/>
          <w:color w:val="000000"/>
          <w:sz w:val="21"/>
          <w:szCs w:val="21"/>
        </w:rPr>
        <w:t>垃圾经营性服务审批许可资格定点服务单位，建立青秀区从事城市生活垃圾经营性服务许可企业名录库服务单位库。</w:t>
      </w:r>
    </w:p>
    <w:p>
      <w:pPr>
        <w:widowControl/>
        <w:autoSpaceDE w:val="0"/>
        <w:autoSpaceDN w:val="0"/>
        <w:adjustRightInd w:val="0"/>
        <w:spacing w:line="400" w:lineRule="exact"/>
        <w:ind w:firstLine="369" w:firstLineChars="175"/>
        <w:jc w:val="left"/>
        <w:rPr>
          <w:rFonts w:ascii="宋体" w:hAnsi="宋体" w:cs="宋体"/>
          <w:b/>
          <w:color w:val="000000"/>
          <w:szCs w:val="21"/>
        </w:rPr>
      </w:pPr>
      <w:r>
        <w:rPr>
          <w:rFonts w:hint="eastAsia" w:ascii="宋体" w:hAnsi="宋体" w:cs="宋体"/>
          <w:b/>
          <w:color w:val="000000"/>
          <w:kern w:val="0"/>
          <w:szCs w:val="21"/>
        </w:rPr>
        <w:t>二、招标内容及要求</w:t>
      </w:r>
    </w:p>
    <w:p>
      <w:pPr>
        <w:widowControl/>
        <w:spacing w:line="400" w:lineRule="exact"/>
        <w:ind w:firstLine="420" w:firstLineChars="200"/>
        <w:jc w:val="left"/>
        <w:rPr>
          <w:rFonts w:ascii="宋体" w:hAnsi="宋体" w:cs="宋体"/>
          <w:color w:val="000000"/>
          <w:szCs w:val="21"/>
        </w:rPr>
      </w:pPr>
      <w:r>
        <w:rPr>
          <w:rFonts w:hint="eastAsia" w:ascii="宋体" w:hAnsi="宋体" w:cs="宋体"/>
          <w:color w:val="000000"/>
          <w:kern w:val="0"/>
          <w:szCs w:val="21"/>
        </w:rPr>
        <w:t>服务数量及内容：选择</w:t>
      </w:r>
      <w:r>
        <w:rPr>
          <w:rFonts w:hint="eastAsia" w:ascii="宋体" w:hAnsi="宋体" w:cs="宋体"/>
          <w:color w:val="000000"/>
          <w:szCs w:val="21"/>
        </w:rPr>
        <w:t>20家符合条件的企业</w:t>
      </w:r>
      <w:r>
        <w:rPr>
          <w:rFonts w:hint="eastAsia" w:ascii="宋体" w:hAnsi="宋体" w:cs="宋体"/>
          <w:color w:val="000000"/>
          <w:kern w:val="0"/>
          <w:szCs w:val="21"/>
        </w:rPr>
        <w:t>，最终确定中标的服务单位将会纳入定点采购管理。由南宁市青秀区城市管理局为中标服务商发放两次相应的经营许可证（每次年限为1年），在青秀区范围内从事城市生活垃圾经营性服务必须持证经营，中标服务商可为青秀区范围内的单位或个人提供城市生活垃圾经营性服务。</w:t>
      </w:r>
    </w:p>
    <w:p>
      <w:pPr>
        <w:pStyle w:val="34"/>
        <w:shd w:val="clear" w:color="auto" w:fill="FFFFFF"/>
        <w:spacing w:before="0" w:beforeAutospacing="0" w:after="0" w:afterAutospacing="0" w:line="400" w:lineRule="exact"/>
        <w:ind w:firstLine="411" w:firstLineChars="196"/>
        <w:jc w:val="both"/>
        <w:rPr>
          <w:color w:val="000000"/>
          <w:shd w:val="clear" w:color="auto" w:fill="FFFFFF"/>
        </w:rPr>
      </w:pPr>
      <w:r>
        <w:rPr>
          <w:rFonts w:hint="eastAsia"/>
          <w:color w:val="000000"/>
          <w:sz w:val="21"/>
          <w:szCs w:val="21"/>
          <w:shd w:val="clear" w:color="auto" w:fill="FFFFFF"/>
        </w:rPr>
        <w:t>资格许可服务期限：本项目定点采购管理服务期限为2年，相应的经营资格许可期限为1年（到期后，中标企业需提供其服务的青秀区范围内单位或个人城市生活垃圾经营性服务项目合同，不提供的不给予发放）。</w:t>
      </w:r>
    </w:p>
    <w:p>
      <w:pPr>
        <w:widowControl/>
        <w:spacing w:line="40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服务范围：南宁市青秀区辖区范围内。</w:t>
      </w:r>
    </w:p>
    <w:p>
      <w:pPr>
        <w:widowControl/>
        <w:spacing w:line="400" w:lineRule="exact"/>
        <w:ind w:firstLine="420" w:firstLineChars="200"/>
        <w:jc w:val="left"/>
        <w:rPr>
          <w:rFonts w:ascii="宋体" w:hAnsi="宋体" w:cs="宋体"/>
          <w:color w:val="000000"/>
          <w:kern w:val="0"/>
          <w:szCs w:val="21"/>
        </w:rPr>
      </w:pPr>
      <w:r>
        <w:rPr>
          <w:rFonts w:hint="eastAsia" w:ascii="宋体" w:hAnsi="宋体" w:cs="宋体"/>
          <w:color w:val="000000"/>
          <w:kern w:val="0"/>
          <w:szCs w:val="21"/>
        </w:rPr>
        <w:t>质量标准：符合国家环卫作业服务质量标准要求。</w:t>
      </w:r>
    </w:p>
    <w:p>
      <w:pPr>
        <w:widowControl/>
        <w:spacing w:line="400" w:lineRule="exact"/>
        <w:ind w:left="420" w:leftChars="200"/>
        <w:jc w:val="left"/>
        <w:rPr>
          <w:rFonts w:ascii="宋体" w:hAnsi="宋体" w:cs="宋体"/>
          <w:color w:val="000000"/>
          <w:kern w:val="0"/>
          <w:szCs w:val="21"/>
        </w:rPr>
      </w:pPr>
      <w:r>
        <w:rPr>
          <w:rFonts w:hint="eastAsia" w:ascii="宋体" w:hAnsi="宋体" w:cs="宋体"/>
          <w:b/>
          <w:bCs/>
          <w:color w:val="000000"/>
          <w:kern w:val="0"/>
          <w:szCs w:val="21"/>
        </w:rPr>
        <w:t>三、从事城市生活垃圾经营清扫、收集、运输服务许可资格企业条件要求：</w:t>
      </w:r>
    </w:p>
    <w:p>
      <w:pPr>
        <w:widowControl/>
        <w:spacing w:line="400" w:lineRule="exact"/>
        <w:ind w:left="630"/>
        <w:jc w:val="left"/>
        <w:rPr>
          <w:rFonts w:ascii="宋体" w:hAnsi="宋体" w:cs="宋体"/>
          <w:kern w:val="0"/>
          <w:szCs w:val="21"/>
        </w:rPr>
      </w:pPr>
      <w:r>
        <w:rPr>
          <w:rFonts w:hint="eastAsia" w:ascii="宋体" w:hAnsi="宋体" w:cs="宋体"/>
          <w:color w:val="000000"/>
          <w:kern w:val="0"/>
          <w:szCs w:val="21"/>
        </w:rPr>
        <w:t>1、机械清扫能力达到总清扫能力的20%以上，机械清扫车辆包括洒水车和清扫保洁车辆。机械清扫车辆应当具自动洒水、防尘、防遗撒、安全警示功能，安装车辆行驶及清扫过程</w:t>
      </w:r>
      <w:r>
        <w:rPr>
          <w:rFonts w:hint="eastAsia" w:ascii="宋体" w:hAnsi="宋体" w:cs="宋体"/>
          <w:kern w:val="0"/>
          <w:szCs w:val="21"/>
        </w:rPr>
        <w:t>记录仪。（投标文件中要求提供相关图片）</w:t>
      </w:r>
    </w:p>
    <w:p>
      <w:pPr>
        <w:widowControl/>
        <w:spacing w:line="400" w:lineRule="exact"/>
        <w:ind w:left="630"/>
        <w:jc w:val="left"/>
        <w:rPr>
          <w:rFonts w:ascii="宋体" w:hAnsi="宋体" w:cs="宋体"/>
          <w:kern w:val="0"/>
          <w:szCs w:val="21"/>
        </w:rPr>
      </w:pPr>
      <w:r>
        <w:rPr>
          <w:rFonts w:hint="eastAsia" w:ascii="宋体" w:hAnsi="宋体" w:cs="宋体"/>
          <w:kern w:val="0"/>
          <w:szCs w:val="21"/>
        </w:rPr>
        <w:t>2、垃圾收集应当采用全密闭运输工具，并应当具有分类收集功能；（投标文件中要求提供相关图片）</w:t>
      </w:r>
    </w:p>
    <w:p>
      <w:pPr>
        <w:widowControl/>
        <w:spacing w:line="400" w:lineRule="exact"/>
        <w:ind w:left="630"/>
        <w:jc w:val="left"/>
        <w:rPr>
          <w:rFonts w:ascii="宋体" w:hAnsi="宋体" w:cs="宋体"/>
          <w:kern w:val="0"/>
          <w:szCs w:val="21"/>
        </w:rPr>
      </w:pPr>
      <w:r>
        <w:rPr>
          <w:rFonts w:hint="eastAsia" w:ascii="宋体" w:hAnsi="宋体" w:cs="宋体"/>
          <w:kern w:val="0"/>
          <w:szCs w:val="21"/>
        </w:rPr>
        <w:t>3、垃圾运输应当采用全密闭自动卸载车辆或船只，具有防臭味扩散、防遗撒、防渗滤液滴漏功能，安装行驶及装卸记录仪；（投标文件中要求提供相关图片）</w:t>
      </w:r>
    </w:p>
    <w:p>
      <w:pPr>
        <w:widowControl/>
        <w:spacing w:line="400" w:lineRule="exact"/>
        <w:ind w:left="630"/>
        <w:jc w:val="left"/>
        <w:rPr>
          <w:rFonts w:ascii="宋体" w:hAnsi="宋体" w:cs="宋体"/>
          <w:kern w:val="0"/>
          <w:szCs w:val="21"/>
        </w:rPr>
      </w:pPr>
      <w:r>
        <w:rPr>
          <w:rFonts w:hint="eastAsia" w:ascii="宋体" w:hAnsi="宋体" w:cs="宋体"/>
          <w:kern w:val="0"/>
          <w:szCs w:val="21"/>
        </w:rPr>
        <w:t>4、具有健全的技术、质量、安全的监测管理制度并得到有效执行；</w:t>
      </w:r>
    </w:p>
    <w:p>
      <w:pPr>
        <w:widowControl/>
        <w:spacing w:line="400" w:lineRule="exact"/>
        <w:ind w:left="630"/>
        <w:jc w:val="left"/>
        <w:rPr>
          <w:rFonts w:ascii="宋体" w:hAnsi="宋体" w:cs="宋体"/>
          <w:kern w:val="0"/>
          <w:szCs w:val="21"/>
        </w:rPr>
      </w:pPr>
      <w:r>
        <w:rPr>
          <w:rFonts w:hint="eastAsia" w:ascii="宋体" w:hAnsi="宋体" w:cs="宋体"/>
          <w:kern w:val="0"/>
          <w:szCs w:val="21"/>
        </w:rPr>
        <w:t>5、具有合法的道路运输经营许可证、车辆行驶证；（投标文件中要求提供相关证件、证书复印件，并加盖单位公章）</w:t>
      </w:r>
    </w:p>
    <w:p>
      <w:pPr>
        <w:widowControl/>
        <w:spacing w:line="400" w:lineRule="exact"/>
        <w:ind w:left="630"/>
        <w:jc w:val="left"/>
        <w:rPr>
          <w:rFonts w:ascii="宋体" w:hAnsi="宋体" w:cs="宋体"/>
          <w:kern w:val="0"/>
          <w:szCs w:val="21"/>
        </w:rPr>
      </w:pPr>
      <w:r>
        <w:rPr>
          <w:rFonts w:hint="eastAsia" w:ascii="宋体" w:hAnsi="宋体" w:cs="宋体"/>
          <w:kern w:val="0"/>
          <w:szCs w:val="21"/>
        </w:rPr>
        <w:t>6、具有固定的办公信机械、设备、车辆、船只停放场所。（投标文件中要求提供相关证件、证书复印件，并加盖单位公章）</w:t>
      </w:r>
    </w:p>
    <w:p>
      <w:pPr>
        <w:widowControl/>
        <w:spacing w:line="400" w:lineRule="exact"/>
        <w:ind w:left="420" w:leftChars="200"/>
        <w:jc w:val="left"/>
        <w:rPr>
          <w:rFonts w:ascii="宋体" w:hAnsi="宋体" w:cs="宋体"/>
          <w:b/>
          <w:bCs/>
          <w:kern w:val="0"/>
          <w:szCs w:val="21"/>
        </w:rPr>
      </w:pPr>
      <w:r>
        <w:rPr>
          <w:rFonts w:hint="eastAsia" w:ascii="宋体" w:hAnsi="宋体" w:cs="宋体"/>
          <w:b/>
          <w:bCs/>
          <w:kern w:val="0"/>
          <w:szCs w:val="21"/>
        </w:rPr>
        <w:t>四、作业服务内容及要求</w:t>
      </w:r>
    </w:p>
    <w:p>
      <w:pPr>
        <w:widowControl/>
        <w:spacing w:line="400" w:lineRule="exact"/>
        <w:ind w:left="630"/>
        <w:jc w:val="left"/>
        <w:rPr>
          <w:rFonts w:ascii="宋体" w:hAnsi="宋体" w:cs="宋体"/>
          <w:b/>
          <w:bCs/>
          <w:kern w:val="0"/>
          <w:szCs w:val="21"/>
        </w:rPr>
      </w:pPr>
      <w:r>
        <w:rPr>
          <w:rFonts w:hint="eastAsia" w:ascii="宋体" w:hAnsi="宋体" w:cs="宋体"/>
          <w:b/>
          <w:bCs/>
          <w:kern w:val="0"/>
          <w:szCs w:val="21"/>
        </w:rPr>
        <w:t>（一）规范管理</w:t>
      </w:r>
    </w:p>
    <w:p>
      <w:pPr>
        <w:widowControl/>
        <w:spacing w:line="400" w:lineRule="exact"/>
        <w:ind w:left="630"/>
        <w:jc w:val="left"/>
        <w:rPr>
          <w:rFonts w:ascii="宋体" w:hAnsi="宋体" w:cs="宋体"/>
          <w:kern w:val="0"/>
          <w:szCs w:val="21"/>
        </w:rPr>
      </w:pPr>
      <w:r>
        <w:rPr>
          <w:rFonts w:hint="eastAsia" w:ascii="宋体" w:hAnsi="宋体" w:cs="宋体"/>
          <w:kern w:val="0"/>
          <w:szCs w:val="21"/>
        </w:rPr>
        <w:t xml:space="preserve">  1、各项管理制度健全，管理制度上墙，并有专门人员督促制度的落实情况；制定各岗位操作流程规范，完善岗前、岗位培训制度，定期组织安全生产教育，具有完善的突发事件应急预案；</w:t>
      </w:r>
    </w:p>
    <w:p>
      <w:pPr>
        <w:widowControl/>
        <w:spacing w:line="400" w:lineRule="exact"/>
        <w:ind w:left="630" w:firstLine="210" w:firstLineChars="100"/>
        <w:jc w:val="left"/>
        <w:rPr>
          <w:rFonts w:ascii="宋体" w:hAnsi="宋体" w:cs="宋体"/>
          <w:color w:val="000000"/>
          <w:kern w:val="0"/>
          <w:szCs w:val="21"/>
        </w:rPr>
      </w:pPr>
      <w:r>
        <w:rPr>
          <w:rFonts w:hint="eastAsia" w:ascii="宋体" w:hAnsi="宋体" w:cs="宋体"/>
          <w:kern w:val="0"/>
          <w:szCs w:val="21"/>
        </w:rPr>
        <w:t>2、机构健全。中标人</w:t>
      </w:r>
      <w:r>
        <w:rPr>
          <w:rFonts w:hint="eastAsia" w:ascii="宋体" w:hAnsi="宋体" w:cs="宋体"/>
          <w:color w:val="000000"/>
          <w:kern w:val="0"/>
          <w:szCs w:val="21"/>
        </w:rPr>
        <w:t>应按照环卫企业规范管理要求设立各相关内部管理机构，规范着装、挂牌上岗；必须配备足够的通讯设备保持信息通讯有畅通，环卫作业时通讯设备必须保持畅通，通话规范简洁准确，企业法定代表人、项目负责人等主要管理人员24小时通讯畅通；</w:t>
      </w:r>
    </w:p>
    <w:p>
      <w:pPr>
        <w:widowControl/>
        <w:spacing w:line="400" w:lineRule="exact"/>
        <w:ind w:left="630"/>
        <w:jc w:val="left"/>
        <w:rPr>
          <w:rFonts w:ascii="宋体" w:hAnsi="宋体" w:cs="宋体"/>
          <w:color w:val="000000"/>
          <w:kern w:val="0"/>
          <w:szCs w:val="21"/>
        </w:rPr>
      </w:pPr>
      <w:r>
        <w:rPr>
          <w:rFonts w:hint="eastAsia" w:ascii="宋体" w:hAnsi="宋体" w:cs="宋体"/>
          <w:color w:val="000000"/>
          <w:kern w:val="0"/>
          <w:szCs w:val="21"/>
        </w:rPr>
        <w:t>3、作业质量检查人员不应低于管理人员的30%，每天不低于3次巡查责任范围区内环境卫生情况；检查日志规范完整，必须保障作业质量检查用车；</w:t>
      </w:r>
    </w:p>
    <w:p>
      <w:pPr>
        <w:widowControl/>
        <w:spacing w:line="400" w:lineRule="exact"/>
        <w:ind w:left="630"/>
        <w:jc w:val="left"/>
        <w:rPr>
          <w:rFonts w:hAnsi="宋体" w:cs="Arial"/>
          <w:color w:val="000000"/>
          <w:szCs w:val="21"/>
        </w:rPr>
      </w:pPr>
      <w:r>
        <w:rPr>
          <w:rFonts w:hint="eastAsia" w:ascii="宋体" w:hAnsi="宋体" w:cs="宋体"/>
          <w:color w:val="000000"/>
          <w:kern w:val="0"/>
          <w:szCs w:val="21"/>
        </w:rPr>
        <w:t>4、建立环卫从业人员档案，对环卫作业人员的变动实行动态管理</w:t>
      </w:r>
      <w:r>
        <w:rPr>
          <w:rFonts w:hint="eastAsia" w:hAnsi="宋体" w:cs="Arial"/>
          <w:color w:val="000000"/>
          <w:szCs w:val="21"/>
        </w:rPr>
        <w:t>；</w:t>
      </w:r>
    </w:p>
    <w:p>
      <w:pPr>
        <w:widowControl/>
        <w:spacing w:line="400" w:lineRule="exact"/>
        <w:ind w:left="630"/>
        <w:jc w:val="left"/>
        <w:rPr>
          <w:rFonts w:hAnsi="宋体" w:cs="Arial"/>
          <w:color w:val="000000"/>
          <w:szCs w:val="21"/>
        </w:rPr>
      </w:pPr>
      <w:r>
        <w:rPr>
          <w:rFonts w:hint="eastAsia" w:hAnsi="宋体" w:cs="Arial"/>
          <w:color w:val="000000"/>
          <w:szCs w:val="21"/>
        </w:rPr>
        <w:t>5、服从属地环卫部门的行业管理。</w:t>
      </w:r>
    </w:p>
    <w:p>
      <w:pPr>
        <w:widowControl/>
        <w:spacing w:line="400" w:lineRule="exact"/>
        <w:ind w:left="630"/>
        <w:jc w:val="left"/>
        <w:rPr>
          <w:rFonts w:hAnsi="宋体" w:cs="Arial"/>
          <w:b/>
          <w:bCs/>
          <w:color w:val="000000"/>
          <w:szCs w:val="21"/>
        </w:rPr>
      </w:pPr>
      <w:r>
        <w:rPr>
          <w:rFonts w:hint="eastAsia" w:hAnsi="宋体" w:cs="Arial"/>
          <w:b/>
          <w:bCs/>
          <w:color w:val="000000"/>
          <w:szCs w:val="21"/>
        </w:rPr>
        <w:t>（二）作业要求</w:t>
      </w:r>
    </w:p>
    <w:p>
      <w:pPr>
        <w:widowControl/>
        <w:spacing w:line="400" w:lineRule="exact"/>
        <w:ind w:left="630"/>
        <w:jc w:val="left"/>
        <w:rPr>
          <w:rFonts w:hAnsi="宋体" w:cs="Arial"/>
          <w:color w:val="000000"/>
          <w:szCs w:val="21"/>
        </w:rPr>
      </w:pPr>
      <w:r>
        <w:rPr>
          <w:rFonts w:hint="eastAsia" w:hAnsi="宋体" w:cs="Arial"/>
          <w:color w:val="000000"/>
          <w:szCs w:val="21"/>
        </w:rPr>
        <w:t>1、环卫作业应做到文明、安全和有序，最大限度地减少对环境的污染和对公众生活的影响。</w:t>
      </w:r>
    </w:p>
    <w:p>
      <w:pPr>
        <w:widowControl/>
        <w:spacing w:line="400" w:lineRule="exact"/>
        <w:ind w:left="630"/>
        <w:jc w:val="left"/>
        <w:rPr>
          <w:rFonts w:hAnsi="宋体" w:cs="Arial"/>
          <w:color w:val="000000"/>
          <w:szCs w:val="21"/>
        </w:rPr>
      </w:pPr>
      <w:r>
        <w:rPr>
          <w:rFonts w:hint="eastAsia" w:hAnsi="宋体" w:cs="Arial"/>
          <w:color w:val="000000"/>
          <w:szCs w:val="21"/>
        </w:rPr>
        <w:t>2、环卫作业人员应穿着统一制式的作业服装（含鞋、帽等），做到着装整齐。佩带醒目标识牌，作业人员使用统一的保洁器具，文明作业，遵守作业规范和交通规则。</w:t>
      </w:r>
    </w:p>
    <w:p>
      <w:pPr>
        <w:widowControl/>
        <w:spacing w:line="400" w:lineRule="exact"/>
        <w:ind w:left="630"/>
        <w:jc w:val="left"/>
        <w:rPr>
          <w:rFonts w:hAnsi="宋体" w:cs="Arial"/>
          <w:color w:val="000000"/>
          <w:szCs w:val="21"/>
        </w:rPr>
      </w:pPr>
      <w:r>
        <w:rPr>
          <w:rFonts w:hint="eastAsia" w:hAnsi="宋体" w:cs="Arial"/>
          <w:color w:val="000000"/>
          <w:szCs w:val="21"/>
        </w:rPr>
        <w:t>3、环卫作业机具设备的式样、颜色、结构等应统一。</w:t>
      </w:r>
    </w:p>
    <w:p>
      <w:pPr>
        <w:widowControl/>
        <w:spacing w:line="400" w:lineRule="exact"/>
        <w:ind w:left="630"/>
        <w:jc w:val="left"/>
        <w:rPr>
          <w:rFonts w:hAnsi="宋体" w:cs="Arial"/>
          <w:szCs w:val="21"/>
        </w:rPr>
      </w:pPr>
      <w:r>
        <w:rPr>
          <w:rFonts w:hint="eastAsia" w:hAnsi="宋体" w:cs="Arial"/>
          <w:szCs w:val="21"/>
        </w:rPr>
        <w:t>4、采用的环卫作业车辆必须符合环境卫生管理机构发布的作业车辆准作目录上的车辆。作业车辆喷涂的字样或图样，由环境卫生管理机构规定。</w:t>
      </w:r>
    </w:p>
    <w:p>
      <w:pPr>
        <w:widowControl/>
        <w:spacing w:line="400" w:lineRule="exact"/>
        <w:ind w:left="630"/>
        <w:jc w:val="left"/>
        <w:rPr>
          <w:rFonts w:hAnsi="宋体" w:cs="Arial"/>
          <w:szCs w:val="21"/>
        </w:rPr>
      </w:pPr>
      <w:r>
        <w:rPr>
          <w:rFonts w:hint="eastAsia" w:hAnsi="宋体" w:cs="Arial"/>
          <w:szCs w:val="21"/>
        </w:rPr>
        <w:t>5、垃圾收集应当采用全密闭运输工具，具有防臭味扩散、防遗撒、防渗滤液滴漏功能；</w:t>
      </w:r>
    </w:p>
    <w:p>
      <w:pPr>
        <w:widowControl/>
        <w:spacing w:line="400" w:lineRule="exact"/>
        <w:ind w:left="630"/>
        <w:jc w:val="left"/>
        <w:rPr>
          <w:rFonts w:hAnsi="宋体" w:cs="Arial"/>
          <w:szCs w:val="21"/>
        </w:rPr>
      </w:pPr>
      <w:r>
        <w:rPr>
          <w:rFonts w:hint="eastAsia" w:hAnsi="宋体" w:cs="Arial"/>
          <w:szCs w:val="21"/>
        </w:rPr>
        <w:t>6、垃圾运输车辆在行驶过程中做好垃圾密闭，防止垃圾撒漏；</w:t>
      </w:r>
    </w:p>
    <w:p>
      <w:pPr>
        <w:widowControl/>
        <w:spacing w:line="400" w:lineRule="exact"/>
        <w:ind w:left="630"/>
        <w:jc w:val="left"/>
        <w:rPr>
          <w:rFonts w:hAnsi="宋体" w:cs="Arial"/>
          <w:szCs w:val="21"/>
        </w:rPr>
      </w:pPr>
      <w:r>
        <w:rPr>
          <w:rFonts w:hint="eastAsia" w:hAnsi="宋体" w:cs="Arial"/>
          <w:szCs w:val="21"/>
        </w:rPr>
        <w:t>7、严格按照双方协议约定内容做好垃圾清运工作,做到垃圾日产日清；</w:t>
      </w:r>
    </w:p>
    <w:p>
      <w:pPr>
        <w:widowControl/>
        <w:spacing w:line="400" w:lineRule="exact"/>
        <w:ind w:left="630"/>
        <w:jc w:val="left"/>
        <w:rPr>
          <w:rFonts w:hAnsi="宋体" w:cs="Arial"/>
          <w:szCs w:val="21"/>
        </w:rPr>
      </w:pPr>
      <w:r>
        <w:rPr>
          <w:rFonts w:hint="eastAsia" w:hAnsi="宋体" w:cs="Arial"/>
          <w:szCs w:val="21"/>
        </w:rPr>
        <w:t>8、垃圾清运后，将垃圾桶、垃圾池周边打扫干净，做好垃圾桶、垃圾池周边三米保洁工作；</w:t>
      </w:r>
    </w:p>
    <w:p>
      <w:pPr>
        <w:widowControl/>
        <w:spacing w:line="400" w:lineRule="exact"/>
        <w:ind w:left="630"/>
        <w:jc w:val="left"/>
        <w:rPr>
          <w:rFonts w:hAnsi="宋体" w:cs="Arial"/>
          <w:color w:val="000000"/>
          <w:szCs w:val="21"/>
        </w:rPr>
      </w:pPr>
      <w:r>
        <w:rPr>
          <w:rFonts w:hint="eastAsia" w:hAnsi="宋体" w:cs="Arial"/>
          <w:szCs w:val="21"/>
        </w:rPr>
        <w:t>9、要保持车辆外观干净整</w:t>
      </w:r>
      <w:r>
        <w:rPr>
          <w:rFonts w:hint="eastAsia" w:hAnsi="宋体" w:cs="Arial"/>
          <w:color w:val="000000"/>
          <w:szCs w:val="21"/>
        </w:rPr>
        <w:t>洁。</w:t>
      </w:r>
    </w:p>
    <w:p>
      <w:pPr>
        <w:widowControl/>
        <w:spacing w:line="400" w:lineRule="exact"/>
        <w:ind w:left="630"/>
        <w:jc w:val="left"/>
        <w:rPr>
          <w:rFonts w:hAnsi="宋体" w:cs="Arial"/>
          <w:color w:val="000000"/>
          <w:szCs w:val="21"/>
        </w:rPr>
      </w:pPr>
      <w:r>
        <w:rPr>
          <w:rFonts w:hint="eastAsia" w:hAnsi="宋体" w:cs="Arial"/>
          <w:color w:val="000000"/>
          <w:szCs w:val="21"/>
        </w:rPr>
        <w:t>10、应编制突发事件应急预案，成立应急突击队。中标环卫企业在迎接重大检查和线路保障活动中，通报的问题必须在规定时间内达现场进行处置。在3日内完成领导督办、媒体曝光、市民投诉处理工作。</w:t>
      </w:r>
    </w:p>
    <w:p>
      <w:pPr>
        <w:widowControl/>
        <w:autoSpaceDE w:val="0"/>
        <w:autoSpaceDN w:val="0"/>
        <w:adjustRightInd w:val="0"/>
        <w:spacing w:line="400" w:lineRule="exact"/>
        <w:ind w:firstLine="417" w:firstLineChars="198"/>
        <w:jc w:val="left"/>
        <w:rPr>
          <w:rFonts w:ascii="宋体" w:hAnsi="宋体" w:cs="宋体"/>
          <w:color w:val="000000"/>
          <w:szCs w:val="21"/>
        </w:rPr>
      </w:pPr>
      <w:r>
        <w:rPr>
          <w:rFonts w:hint="eastAsia" w:ascii="宋体" w:hAnsi="宋体" w:cs="宋体"/>
          <w:b/>
          <w:color w:val="000000"/>
          <w:kern w:val="0"/>
          <w:szCs w:val="21"/>
        </w:rPr>
        <w:t>三、服务报价费用要求</w:t>
      </w:r>
    </w:p>
    <w:p>
      <w:pPr>
        <w:widowControl/>
        <w:spacing w:line="400" w:lineRule="exact"/>
        <w:ind w:firstLine="420" w:firstLineChars="200"/>
        <w:jc w:val="left"/>
        <w:rPr>
          <w:rFonts w:ascii="宋体" w:hAnsi="宋体" w:cs="宋体"/>
          <w:color w:val="FF0000"/>
          <w:szCs w:val="21"/>
        </w:rPr>
      </w:pPr>
      <w:r>
        <w:rPr>
          <w:rFonts w:hint="eastAsia" w:ascii="宋体" w:hAnsi="宋体" w:cs="宋体"/>
          <w:color w:val="FF0000"/>
          <w:kern w:val="0"/>
          <w:szCs w:val="21"/>
        </w:rPr>
        <w:t>投标报价方式：根据南价费〔2010〕31号收费标准下浮系数报价（下浮系数范围:0-100%），如有最新收费标准，下浮率在合同期间内保持不变</w:t>
      </w:r>
      <w:r>
        <w:rPr>
          <w:rFonts w:hint="eastAsia" w:ascii="宋体" w:hAnsi="宋体" w:cs="宋体"/>
          <w:color w:val="FF0000"/>
          <w:kern w:val="0"/>
          <w:szCs w:val="21"/>
          <w:lang w:val="en-US" w:eastAsia="zh-CN"/>
        </w:rPr>
        <w:t>(详见附件)</w:t>
      </w:r>
      <w:r>
        <w:rPr>
          <w:rFonts w:hint="eastAsia" w:ascii="宋体" w:hAnsi="宋体" w:cs="宋体"/>
          <w:color w:val="FF0000"/>
          <w:kern w:val="0"/>
          <w:szCs w:val="21"/>
        </w:rPr>
        <w:t>。</w:t>
      </w:r>
    </w:p>
    <w:p>
      <w:pPr>
        <w:widowControl/>
        <w:spacing w:line="400" w:lineRule="exact"/>
        <w:ind w:firstLine="420" w:firstLineChars="200"/>
        <w:jc w:val="left"/>
        <w:rPr>
          <w:rFonts w:ascii="宋体" w:hAnsi="宋体" w:cs="宋体"/>
          <w:color w:val="000000"/>
          <w:szCs w:val="21"/>
          <w:highlight w:val="yellow"/>
        </w:rPr>
      </w:pPr>
      <w:r>
        <w:rPr>
          <w:rFonts w:hint="eastAsia" w:ascii="宋体" w:hAnsi="宋体" w:cs="宋体"/>
          <w:color w:val="000000"/>
          <w:kern w:val="0"/>
          <w:szCs w:val="21"/>
        </w:rPr>
        <w:t>投标应考虑的其他风险：投标人应结合自身能力并综合考虑各种因素和风险进行投标，不论投标结果如何，投标人均应自行承担所有与投标有关的全部费用。</w:t>
      </w:r>
    </w:p>
    <w:p>
      <w:pPr>
        <w:widowControl/>
        <w:autoSpaceDE w:val="0"/>
        <w:autoSpaceDN w:val="0"/>
        <w:adjustRightInd w:val="0"/>
        <w:spacing w:line="400" w:lineRule="exact"/>
        <w:ind w:firstLine="413" w:firstLineChars="196"/>
        <w:jc w:val="left"/>
        <w:rPr>
          <w:rFonts w:ascii="宋体" w:hAnsi="宋体" w:cs="宋体"/>
          <w:b/>
          <w:color w:val="000000"/>
          <w:szCs w:val="21"/>
        </w:rPr>
      </w:pPr>
      <w:r>
        <w:rPr>
          <w:rFonts w:hint="eastAsia" w:ascii="宋体" w:hAnsi="宋体" w:cs="宋体"/>
          <w:b/>
          <w:color w:val="000000"/>
          <w:kern w:val="0"/>
          <w:szCs w:val="21"/>
        </w:rPr>
        <w:t>四、中标供应商数量</w:t>
      </w:r>
    </w:p>
    <w:p>
      <w:pPr>
        <w:widowControl/>
        <w:spacing w:line="400" w:lineRule="exact"/>
        <w:ind w:firstLine="420" w:firstLineChars="200"/>
        <w:jc w:val="left"/>
        <w:rPr>
          <w:rFonts w:ascii="宋体" w:hAnsi="宋体" w:cs="宋体"/>
          <w:color w:val="000000"/>
          <w:szCs w:val="21"/>
        </w:rPr>
      </w:pPr>
      <w:r>
        <w:rPr>
          <w:rFonts w:hint="eastAsia" w:ascii="宋体" w:hAnsi="宋体" w:cs="宋体"/>
          <w:color w:val="000000"/>
          <w:kern w:val="0"/>
          <w:szCs w:val="21"/>
        </w:rPr>
        <w:t>“评标委员会”按综合得分高低推荐中标候选供应商名单，采购人按评审后得分由高到低顺序排列确认中标供应商。确定综合得分排名前20名供应商为中标供应</w:t>
      </w:r>
      <w:r>
        <w:rPr>
          <w:rFonts w:hint="eastAsia" w:ascii="宋体" w:hAnsi="宋体" w:cs="宋体"/>
          <w:kern w:val="0"/>
          <w:szCs w:val="21"/>
        </w:rPr>
        <w:t>商，如</w:t>
      </w:r>
      <w:r>
        <w:rPr>
          <w:rFonts w:hint="eastAsia" w:ascii="宋体" w:hAnsi="宋体" w:cs="宋体"/>
          <w:color w:val="000000"/>
          <w:kern w:val="0"/>
          <w:szCs w:val="21"/>
        </w:rPr>
        <w:t>合格供应商不足20家时，所有合格供应商全部为中标供应商。</w:t>
      </w:r>
    </w:p>
    <w:p>
      <w:pPr>
        <w:widowControl/>
        <w:spacing w:line="400" w:lineRule="exact"/>
        <w:ind w:firstLine="426" w:firstLineChars="202"/>
        <w:jc w:val="left"/>
        <w:rPr>
          <w:rFonts w:ascii="宋体" w:hAnsi="宋体" w:cs="宋体"/>
          <w:color w:val="000000"/>
          <w:szCs w:val="21"/>
        </w:rPr>
      </w:pPr>
      <w:r>
        <w:rPr>
          <w:rFonts w:hint="eastAsia" w:ascii="宋体" w:hAnsi="宋体" w:cs="宋体"/>
          <w:b/>
          <w:color w:val="000000"/>
          <w:kern w:val="0"/>
          <w:szCs w:val="21"/>
        </w:rPr>
        <w:t>五、违约责任</w:t>
      </w:r>
    </w:p>
    <w:p>
      <w:pPr>
        <w:widowControl/>
        <w:spacing w:line="400" w:lineRule="exact"/>
        <w:ind w:firstLine="632" w:firstLineChars="301"/>
        <w:jc w:val="left"/>
        <w:rPr>
          <w:rFonts w:ascii="宋体" w:hAnsi="宋体" w:cs="宋体"/>
          <w:color w:val="000000"/>
          <w:szCs w:val="21"/>
        </w:rPr>
      </w:pPr>
      <w:r>
        <w:rPr>
          <w:rFonts w:hint="eastAsia" w:ascii="宋体" w:hAnsi="宋体" w:cs="宋体"/>
          <w:color w:val="000000"/>
          <w:kern w:val="0"/>
          <w:szCs w:val="21"/>
        </w:rPr>
        <w:t>如中标供应商在</w:t>
      </w:r>
      <w:r>
        <w:rPr>
          <w:rFonts w:hint="eastAsia"/>
          <w:color w:val="000000"/>
          <w:szCs w:val="21"/>
          <w:shd w:val="clear" w:color="auto" w:fill="FFFFFF"/>
        </w:rPr>
        <w:t>资格许可</w:t>
      </w:r>
      <w:r>
        <w:rPr>
          <w:rFonts w:hint="eastAsia" w:ascii="宋体" w:hAnsi="宋体" w:cs="宋体"/>
          <w:color w:val="000000"/>
          <w:kern w:val="0"/>
          <w:szCs w:val="21"/>
        </w:rPr>
        <w:t>服务期限内有下列情况之一的，取消其</w:t>
      </w:r>
      <w:r>
        <w:rPr>
          <w:rFonts w:hint="eastAsia"/>
          <w:color w:val="000000"/>
          <w:szCs w:val="21"/>
          <w:shd w:val="clear" w:color="auto" w:fill="FFFFFF"/>
        </w:rPr>
        <w:t>资格许可服务</w:t>
      </w:r>
      <w:r>
        <w:rPr>
          <w:rFonts w:hint="eastAsia" w:ascii="宋体" w:hAnsi="宋体" w:cs="宋体"/>
          <w:color w:val="000000"/>
          <w:kern w:val="0"/>
          <w:szCs w:val="21"/>
        </w:rPr>
        <w:t>单位资格：</w:t>
      </w:r>
    </w:p>
    <w:p>
      <w:pPr>
        <w:widowControl/>
        <w:spacing w:line="400" w:lineRule="exact"/>
        <w:ind w:firstLine="424" w:firstLineChars="202"/>
        <w:jc w:val="left"/>
        <w:rPr>
          <w:rFonts w:ascii="宋体" w:hAnsi="宋体" w:cs="宋体"/>
          <w:color w:val="000000"/>
          <w:szCs w:val="21"/>
        </w:rPr>
      </w:pPr>
      <w:r>
        <w:rPr>
          <w:rFonts w:hint="eastAsia" w:ascii="宋体" w:hAnsi="宋体" w:cs="宋体"/>
          <w:color w:val="000000"/>
          <w:kern w:val="0"/>
          <w:szCs w:val="21"/>
        </w:rPr>
        <w:t>（1）所工作区域由于服务单位责任造成人员伤亡事故的；</w:t>
      </w:r>
    </w:p>
    <w:p>
      <w:pPr>
        <w:widowControl/>
        <w:spacing w:line="400" w:lineRule="exact"/>
        <w:ind w:firstLine="424" w:firstLineChars="202"/>
        <w:jc w:val="left"/>
        <w:rPr>
          <w:rFonts w:ascii="宋体" w:hAnsi="宋体" w:cs="宋体"/>
          <w:color w:val="000000"/>
          <w:szCs w:val="21"/>
        </w:rPr>
      </w:pPr>
      <w:r>
        <w:rPr>
          <w:rFonts w:hint="eastAsia" w:ascii="宋体" w:hAnsi="宋体" w:cs="宋体"/>
          <w:color w:val="000000"/>
          <w:kern w:val="0"/>
          <w:szCs w:val="21"/>
        </w:rPr>
        <w:t>（2）每年有3次以上（含3次）的工作任务中收到投诉的；</w:t>
      </w:r>
    </w:p>
    <w:p>
      <w:pPr>
        <w:widowControl/>
        <w:spacing w:line="400" w:lineRule="exact"/>
        <w:ind w:firstLine="424" w:firstLineChars="202"/>
        <w:jc w:val="left"/>
        <w:rPr>
          <w:rFonts w:ascii="宋体" w:hAnsi="宋体" w:cs="宋体"/>
          <w:szCs w:val="21"/>
        </w:rPr>
      </w:pPr>
      <w:r>
        <w:rPr>
          <w:rFonts w:hint="eastAsia" w:ascii="宋体" w:hAnsi="宋体" w:cs="宋体"/>
          <w:color w:val="000000"/>
          <w:kern w:val="0"/>
          <w:szCs w:val="21"/>
        </w:rPr>
        <w:t>（3）每年有1次以上（含1次）由于中标供应商的责任造成不良事件，影响社会正</w:t>
      </w:r>
      <w:r>
        <w:rPr>
          <w:rFonts w:hint="eastAsia" w:ascii="宋体" w:hAnsi="宋体" w:cs="宋体"/>
          <w:kern w:val="0"/>
          <w:szCs w:val="21"/>
        </w:rPr>
        <w:t>常秩序的；</w:t>
      </w:r>
    </w:p>
    <w:p>
      <w:pPr>
        <w:widowControl/>
        <w:spacing w:line="400" w:lineRule="exact"/>
        <w:ind w:firstLine="424" w:firstLineChars="202"/>
        <w:jc w:val="left"/>
        <w:rPr>
          <w:rFonts w:ascii="宋体" w:hAnsi="宋体" w:cs="宋体"/>
          <w:szCs w:val="21"/>
        </w:rPr>
      </w:pPr>
      <w:r>
        <w:rPr>
          <w:rFonts w:hint="eastAsia" w:ascii="宋体" w:hAnsi="宋体" w:cs="宋体"/>
          <w:kern w:val="0"/>
          <w:szCs w:val="21"/>
        </w:rPr>
        <w:t>（4）每年有2次以上（含2次）不接受采购人安排施工任务的；</w:t>
      </w:r>
    </w:p>
    <w:p>
      <w:pPr>
        <w:widowControl/>
        <w:spacing w:line="400" w:lineRule="exact"/>
        <w:ind w:firstLine="424" w:firstLineChars="202"/>
        <w:jc w:val="left"/>
        <w:rPr>
          <w:rFonts w:ascii="宋体" w:hAnsi="宋体" w:cs="宋体"/>
          <w:szCs w:val="21"/>
        </w:rPr>
      </w:pPr>
      <w:r>
        <w:rPr>
          <w:rFonts w:hint="eastAsia" w:ascii="宋体" w:hAnsi="宋体" w:cs="宋体"/>
          <w:kern w:val="0"/>
          <w:szCs w:val="21"/>
        </w:rPr>
        <w:t>（5）不能在规定的时间内将完整的结算资料送有关单位审核的；</w:t>
      </w:r>
    </w:p>
    <w:p>
      <w:pPr>
        <w:widowControl/>
        <w:spacing w:line="400" w:lineRule="exact"/>
        <w:ind w:firstLine="424" w:firstLineChars="202"/>
        <w:jc w:val="left"/>
        <w:rPr>
          <w:rFonts w:ascii="宋体" w:hAnsi="宋体" w:cs="宋体"/>
          <w:szCs w:val="21"/>
        </w:rPr>
      </w:pPr>
      <w:r>
        <w:rPr>
          <w:rFonts w:hint="eastAsia" w:ascii="宋体" w:hAnsi="宋体" w:cs="宋体"/>
          <w:kern w:val="0"/>
          <w:szCs w:val="21"/>
        </w:rPr>
        <w:t>（6）不如实反映情况，提供虚假材料的；</w:t>
      </w:r>
    </w:p>
    <w:p>
      <w:pPr>
        <w:widowControl/>
        <w:spacing w:line="400" w:lineRule="exact"/>
        <w:ind w:firstLine="424" w:firstLineChars="202"/>
        <w:jc w:val="left"/>
        <w:rPr>
          <w:rFonts w:ascii="宋体" w:hAnsi="宋体" w:cs="宋体"/>
          <w:szCs w:val="21"/>
        </w:rPr>
      </w:pPr>
      <w:r>
        <w:rPr>
          <w:rFonts w:hint="eastAsia" w:ascii="宋体" w:hAnsi="宋体" w:cs="宋体"/>
          <w:kern w:val="0"/>
          <w:szCs w:val="21"/>
        </w:rPr>
        <w:t>（7）有效期限内，被依法取消行业经营资格的；</w:t>
      </w:r>
    </w:p>
    <w:p>
      <w:pPr>
        <w:widowControl/>
        <w:spacing w:line="400" w:lineRule="exact"/>
        <w:ind w:firstLine="424" w:firstLineChars="202"/>
        <w:jc w:val="left"/>
        <w:rPr>
          <w:rFonts w:ascii="宋体" w:hAnsi="宋体" w:cs="宋体"/>
          <w:szCs w:val="21"/>
        </w:rPr>
      </w:pPr>
      <w:r>
        <w:rPr>
          <w:rFonts w:hint="eastAsia" w:ascii="宋体" w:hAnsi="宋体" w:cs="宋体"/>
          <w:kern w:val="0"/>
          <w:szCs w:val="21"/>
        </w:rPr>
        <w:t>（8）不按要求签订合同，无正当理由，拒绝承接采购人业务的；</w:t>
      </w:r>
    </w:p>
    <w:p>
      <w:pPr>
        <w:widowControl/>
        <w:spacing w:line="400" w:lineRule="exact"/>
        <w:ind w:firstLine="424" w:firstLineChars="202"/>
        <w:jc w:val="left"/>
        <w:rPr>
          <w:rFonts w:ascii="宋体" w:hAnsi="宋体" w:cs="宋体"/>
          <w:szCs w:val="21"/>
        </w:rPr>
      </w:pPr>
      <w:r>
        <w:rPr>
          <w:rFonts w:hint="eastAsia" w:ascii="宋体" w:hAnsi="宋体" w:cs="宋体"/>
          <w:kern w:val="0"/>
          <w:szCs w:val="21"/>
        </w:rPr>
        <w:t>（9）对安排的任务，未能按质按时完成的；</w:t>
      </w:r>
    </w:p>
    <w:p>
      <w:pPr>
        <w:widowControl/>
        <w:spacing w:line="400" w:lineRule="exact"/>
        <w:ind w:firstLine="420" w:firstLineChars="200"/>
        <w:jc w:val="left"/>
        <w:rPr>
          <w:rFonts w:ascii="宋体" w:hAnsi="宋体" w:cs="宋体"/>
          <w:b/>
          <w:kern w:val="0"/>
          <w:szCs w:val="21"/>
        </w:rPr>
      </w:pPr>
      <w:r>
        <w:rPr>
          <w:rFonts w:hint="eastAsia" w:ascii="宋体" w:hAnsi="宋体" w:cs="宋体"/>
          <w:kern w:val="0"/>
          <w:szCs w:val="21"/>
        </w:rPr>
        <w:t>（10）其他违反法律、法规和采购合同的行为。</w:t>
      </w:r>
    </w:p>
    <w:p>
      <w:pPr>
        <w:widowControl/>
        <w:autoSpaceDE w:val="0"/>
        <w:autoSpaceDN w:val="0"/>
        <w:adjustRightInd w:val="0"/>
        <w:spacing w:line="400" w:lineRule="exact"/>
        <w:ind w:firstLine="422" w:firstLineChars="200"/>
        <w:jc w:val="left"/>
        <w:rPr>
          <w:rFonts w:ascii="宋体" w:hAnsi="宋体" w:cs="宋体"/>
          <w:b/>
          <w:kern w:val="0"/>
          <w:szCs w:val="21"/>
        </w:rPr>
      </w:pPr>
      <w:r>
        <w:rPr>
          <w:rFonts w:hint="eastAsia" w:ascii="宋体" w:hAnsi="宋体" w:cs="宋体"/>
          <w:b/>
          <w:kern w:val="0"/>
          <w:szCs w:val="21"/>
        </w:rPr>
        <w:t>六、其他</w:t>
      </w:r>
    </w:p>
    <w:p>
      <w:pPr>
        <w:pStyle w:val="23"/>
        <w:spacing w:line="440" w:lineRule="exact"/>
        <w:ind w:firstLine="420" w:firstLineChars="200"/>
        <w:jc w:val="left"/>
        <w:rPr>
          <w:rFonts w:hAnsi="宋体" w:cs="宋体"/>
          <w:color w:val="000000"/>
        </w:rPr>
      </w:pPr>
      <w:r>
        <w:rPr>
          <w:rFonts w:hint="eastAsia" w:hAnsi="宋体" w:cs="宋体"/>
          <w:color w:val="000000"/>
        </w:rPr>
        <w:t>1、中标人必须在工作区域范围内设置固定办公地点，配备与网络对接的电脑等设备；配置摄像机和照相机以及其他办公设备，满足企业管理、运行的基本要求。</w:t>
      </w:r>
    </w:p>
    <w:p>
      <w:pPr>
        <w:pStyle w:val="23"/>
        <w:spacing w:line="440" w:lineRule="exact"/>
        <w:ind w:firstLine="420" w:firstLineChars="200"/>
        <w:jc w:val="left"/>
        <w:rPr>
          <w:rFonts w:hAnsi="宋体" w:cs="宋体"/>
          <w:color w:val="000000"/>
        </w:rPr>
      </w:pPr>
      <w:r>
        <w:rPr>
          <w:rFonts w:hint="eastAsia" w:hAnsi="宋体" w:cs="宋体"/>
          <w:color w:val="000000"/>
        </w:rPr>
        <w:t>2、聘用环卫作业人员的月工资按相关规定执行，不得低于南宁市最低基本工资标准；中标人必须保障环卫作业人员的正常休息时间，按照《中华人民共和国劳动法》规定发放加班工资及补贴。</w:t>
      </w:r>
    </w:p>
    <w:p>
      <w:pPr>
        <w:pStyle w:val="23"/>
        <w:spacing w:line="440" w:lineRule="exact"/>
        <w:ind w:firstLine="420" w:firstLineChars="200"/>
        <w:jc w:val="left"/>
        <w:rPr>
          <w:rFonts w:hAnsi="宋体" w:cs="宋体"/>
          <w:color w:val="000000"/>
        </w:rPr>
      </w:pPr>
      <w:r>
        <w:rPr>
          <w:rFonts w:hint="eastAsia" w:hAnsi="宋体" w:cs="宋体"/>
          <w:color w:val="000000"/>
        </w:rPr>
        <w:t>3、劳动合同期满的补偿金应按《中华人民共和国劳动法》的要求执行。</w:t>
      </w:r>
    </w:p>
    <w:p>
      <w:pPr>
        <w:pStyle w:val="23"/>
        <w:spacing w:line="440" w:lineRule="exact"/>
        <w:ind w:firstLine="420" w:firstLineChars="200"/>
        <w:jc w:val="left"/>
        <w:rPr>
          <w:rFonts w:hAnsi="宋体" w:cs="宋体"/>
          <w:color w:val="000000"/>
        </w:rPr>
      </w:pPr>
      <w:r>
        <w:rPr>
          <w:rFonts w:hint="eastAsia" w:hAnsi="宋体" w:cs="宋体"/>
          <w:color w:val="000000"/>
        </w:rPr>
        <w:t>4、各作业区域环卫作业人员设置应按照国家、省市及相关规定的标准结合实际作业量配备。</w:t>
      </w:r>
    </w:p>
    <w:p>
      <w:pPr>
        <w:pStyle w:val="23"/>
        <w:spacing w:line="440" w:lineRule="exact"/>
        <w:ind w:firstLine="420" w:firstLineChars="200"/>
        <w:jc w:val="left"/>
        <w:rPr>
          <w:rFonts w:hAnsi="宋体" w:cs="宋体"/>
          <w:color w:val="auto"/>
          <w:highlight w:val="none"/>
          <w:shd w:val="clear" w:color="auto" w:fill="auto"/>
        </w:rPr>
      </w:pPr>
      <w:r>
        <w:rPr>
          <w:rFonts w:hint="eastAsia" w:hAnsi="宋体" w:cs="宋体"/>
          <w:color w:val="000000"/>
        </w:rPr>
        <w:t>5</w:t>
      </w:r>
      <w:r>
        <w:rPr>
          <w:rFonts w:hint="eastAsia" w:hAnsi="宋体" w:cs="宋体"/>
          <w:color w:val="auto"/>
          <w:highlight w:val="none"/>
          <w:shd w:val="clear" w:color="auto" w:fill="auto"/>
        </w:rPr>
        <w:t>、中标人如因作业服务不规范等原因造成的事故及产生的连带责任将由中标人全部承担。</w:t>
      </w:r>
    </w:p>
    <w:p>
      <w:pPr>
        <w:spacing w:line="400" w:lineRule="exact"/>
        <w:ind w:firstLine="316" w:firstLineChars="150"/>
        <w:jc w:val="left"/>
        <w:rPr>
          <w:rFonts w:ascii="宋体" w:hAnsi="宋体" w:cs="宋体"/>
          <w:b/>
          <w:color w:val="auto"/>
          <w:sz w:val="28"/>
          <w:szCs w:val="28"/>
          <w:highlight w:val="none"/>
          <w:shd w:val="clear" w:color="auto" w:fill="auto"/>
        </w:rPr>
      </w:pPr>
      <w:r>
        <w:rPr>
          <w:rFonts w:hint="eastAsia" w:hAnsi="宋体" w:cs="宋体"/>
          <w:b/>
          <w:bCs/>
          <w:color w:val="auto"/>
          <w:szCs w:val="21"/>
          <w:highlight w:val="none"/>
          <w:shd w:val="clear" w:color="auto" w:fill="auto"/>
        </w:rPr>
        <w:t>6、中标人在领取中标通书上，签订合同后，应在10天内持规定证照，按规定办理《城市生活垃圾经营性服务许可证》，受理单位：南宁市青秀区城市管理局</w:t>
      </w:r>
      <w:r>
        <w:rPr>
          <w:rFonts w:hint="eastAsia" w:hAnsi="宋体" w:cs="宋体"/>
          <w:b/>
          <w:bCs/>
          <w:color w:val="auto"/>
          <w:kern w:val="0"/>
          <w:szCs w:val="21"/>
          <w:highlight w:val="none"/>
          <w:shd w:val="clear" w:color="auto" w:fill="auto"/>
        </w:rPr>
        <w:t>，</w:t>
      </w:r>
      <w:r>
        <w:rPr>
          <w:rFonts w:hAnsi="宋体" w:cs="宋体"/>
          <w:color w:val="auto"/>
          <w:kern w:val="0"/>
          <w:szCs w:val="21"/>
          <w:highlight w:val="none"/>
          <w:shd w:val="clear" w:color="auto" w:fill="auto"/>
        </w:rPr>
        <w:t>业务办理地址：</w:t>
      </w:r>
      <w:r>
        <w:rPr>
          <w:rFonts w:hAnsi="宋体" w:cs="宋体"/>
          <w:color w:val="auto"/>
          <w:szCs w:val="21"/>
          <w:highlight w:val="none"/>
          <w:shd w:val="clear" w:color="auto" w:fill="auto"/>
        </w:rPr>
        <w:t>南宁市青秀区</w:t>
      </w:r>
      <w:r>
        <w:rPr>
          <w:rFonts w:hint="eastAsia" w:hAnsi="宋体" w:cs="宋体"/>
          <w:color w:val="auto"/>
          <w:szCs w:val="21"/>
          <w:highlight w:val="none"/>
          <w:shd w:val="clear" w:color="auto" w:fill="auto"/>
        </w:rPr>
        <w:t>茅桥路青秀区政务服务中心</w:t>
      </w:r>
      <w:r>
        <w:rPr>
          <w:rFonts w:hAnsi="宋体" w:cs="宋体"/>
          <w:color w:val="auto"/>
          <w:szCs w:val="21"/>
          <w:highlight w:val="none"/>
          <w:shd w:val="clear" w:color="auto" w:fill="auto"/>
        </w:rPr>
        <w:t>，业务咨询。电话：</w:t>
      </w:r>
      <w:r>
        <w:rPr>
          <w:rFonts w:hint="eastAsia" w:hAnsi="宋体" w:cs="宋体"/>
          <w:color w:val="auto"/>
          <w:szCs w:val="21"/>
          <w:highlight w:val="none"/>
          <w:shd w:val="clear" w:color="auto" w:fill="auto"/>
        </w:rPr>
        <w:t>0771-5826910</w:t>
      </w:r>
      <w:r>
        <w:rPr>
          <w:rFonts w:hAnsi="宋体" w:cs="宋体"/>
          <w:color w:val="auto"/>
          <w:szCs w:val="21"/>
          <w:highlight w:val="none"/>
          <w:shd w:val="clear" w:color="auto" w:fill="auto"/>
        </w:rPr>
        <w:t>。</w:t>
      </w:r>
    </w:p>
    <w:p>
      <w:pPr>
        <w:widowControl/>
        <w:jc w:val="center"/>
        <w:rPr>
          <w:rFonts w:ascii="宋体" w:hAnsi="宋体"/>
          <w:b/>
          <w:sz w:val="44"/>
          <w:szCs w:val="44"/>
        </w:rPr>
      </w:pPr>
    </w:p>
    <w:p>
      <w:pPr>
        <w:snapToGrid w:val="0"/>
        <w:jc w:val="center"/>
        <w:outlineLvl w:val="0"/>
        <w:rPr>
          <w:rFonts w:ascii="宋体" w:hAnsi="宋体"/>
          <w:b/>
          <w:sz w:val="44"/>
          <w:szCs w:val="44"/>
        </w:rPr>
      </w:pPr>
    </w:p>
    <w:p>
      <w:pPr>
        <w:snapToGrid w:val="0"/>
        <w:jc w:val="center"/>
        <w:outlineLvl w:val="0"/>
        <w:rPr>
          <w:rFonts w:ascii="宋体" w:hAnsi="宋体"/>
          <w:b/>
          <w:sz w:val="44"/>
          <w:szCs w:val="44"/>
        </w:rPr>
      </w:pPr>
    </w:p>
    <w:p>
      <w:pPr>
        <w:snapToGrid w:val="0"/>
        <w:jc w:val="center"/>
        <w:outlineLvl w:val="0"/>
        <w:rPr>
          <w:rFonts w:ascii="宋体" w:hAnsi="宋体"/>
          <w:b/>
          <w:sz w:val="44"/>
          <w:szCs w:val="44"/>
        </w:rPr>
      </w:pPr>
    </w:p>
    <w:p>
      <w:pPr>
        <w:snapToGrid w:val="0"/>
        <w:jc w:val="center"/>
        <w:outlineLvl w:val="0"/>
        <w:rPr>
          <w:rFonts w:ascii="宋体" w:hAnsi="宋体"/>
          <w:b/>
          <w:sz w:val="44"/>
          <w:szCs w:val="44"/>
        </w:rPr>
      </w:pPr>
    </w:p>
    <w:p>
      <w:pPr>
        <w:snapToGrid w:val="0"/>
        <w:jc w:val="center"/>
        <w:outlineLvl w:val="0"/>
        <w:rPr>
          <w:rFonts w:ascii="宋体" w:hAnsi="宋体"/>
          <w:b/>
          <w:sz w:val="44"/>
          <w:szCs w:val="44"/>
        </w:rPr>
      </w:pPr>
    </w:p>
    <w:p>
      <w:pPr>
        <w:pStyle w:val="2"/>
        <w:rPr>
          <w:rFonts w:ascii="宋体" w:hAnsi="宋体"/>
          <w:b/>
          <w:sz w:val="44"/>
          <w:szCs w:val="44"/>
        </w:rPr>
      </w:pPr>
    </w:p>
    <w:p>
      <w:pPr>
        <w:pStyle w:val="3"/>
        <w:rPr>
          <w:rFonts w:ascii="宋体" w:hAnsi="宋体"/>
          <w:b/>
          <w:sz w:val="44"/>
          <w:szCs w:val="44"/>
        </w:rPr>
      </w:pPr>
    </w:p>
    <w:p>
      <w:pPr>
        <w:pStyle w:val="3"/>
        <w:rPr>
          <w:rFonts w:ascii="宋体" w:hAnsi="宋体"/>
          <w:b/>
          <w:sz w:val="44"/>
          <w:szCs w:val="44"/>
        </w:rPr>
      </w:pPr>
    </w:p>
    <w:p>
      <w:pPr>
        <w:pStyle w:val="3"/>
        <w:rPr>
          <w:rFonts w:ascii="宋体" w:hAnsi="宋体"/>
          <w:b/>
          <w:sz w:val="44"/>
          <w:szCs w:val="44"/>
        </w:rPr>
      </w:pPr>
    </w:p>
    <w:p>
      <w:pPr>
        <w:pStyle w:val="3"/>
        <w:jc w:val="left"/>
        <w:rPr>
          <w:rFonts w:hint="eastAsia" w:ascii="宋体" w:hAnsi="宋体" w:eastAsia="宋体"/>
          <w:b/>
          <w:sz w:val="44"/>
          <w:szCs w:val="44"/>
          <w:lang w:eastAsia="zh-CN"/>
        </w:rPr>
      </w:pPr>
      <w:r>
        <w:rPr>
          <w:rFonts w:hint="eastAsia" w:ascii="宋体"/>
          <w:b/>
          <w:sz w:val="44"/>
          <w:szCs w:val="44"/>
          <w:lang w:eastAsia="zh-CN"/>
        </w:rPr>
        <w:t>附件</w:t>
      </w:r>
      <w:r>
        <w:rPr>
          <w:rFonts w:hint="eastAsia" w:eastAsiaTheme="minorEastAsia"/>
          <w:lang w:eastAsia="zh-CN"/>
        </w:rPr>
        <w:drawing>
          <wp:inline distT="0" distB="0" distL="114300" distR="114300">
            <wp:extent cx="5269865" cy="6819900"/>
            <wp:effectExtent l="0" t="0" r="3175" b="7620"/>
            <wp:docPr id="2" name="图片 2" descr="12944231134188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29442311341882321"/>
                    <pic:cNvPicPr>
                      <a:picLocks noChangeAspect="1"/>
                    </pic:cNvPicPr>
                  </pic:nvPicPr>
                  <pic:blipFill>
                    <a:blip r:embed="rId7"/>
                    <a:stretch>
                      <a:fillRect/>
                    </a:stretch>
                  </pic:blipFill>
                  <pic:spPr>
                    <a:xfrm>
                      <a:off x="0" y="0"/>
                      <a:ext cx="5269865" cy="6819900"/>
                    </a:xfrm>
                    <a:prstGeom prst="rect">
                      <a:avLst/>
                    </a:prstGeom>
                  </pic:spPr>
                </pic:pic>
              </a:graphicData>
            </a:graphic>
          </wp:inline>
        </w:drawing>
      </w:r>
    </w:p>
    <w:p>
      <w:pPr>
        <w:snapToGrid w:val="0"/>
        <w:jc w:val="center"/>
        <w:outlineLvl w:val="0"/>
        <w:rPr>
          <w:rFonts w:ascii="宋体" w:hAnsi="宋体"/>
          <w:b/>
          <w:sz w:val="44"/>
          <w:szCs w:val="44"/>
        </w:rPr>
      </w:pPr>
    </w:p>
    <w:p>
      <w:pPr>
        <w:pStyle w:val="2"/>
        <w:rPr>
          <w:rFonts w:ascii="宋体" w:hAnsi="宋体"/>
          <w:b/>
          <w:sz w:val="44"/>
          <w:szCs w:val="44"/>
        </w:rPr>
      </w:pPr>
    </w:p>
    <w:p>
      <w:pPr>
        <w:pStyle w:val="3"/>
        <w:rPr>
          <w:rFonts w:ascii="宋体" w:hAnsi="宋体"/>
          <w:b/>
          <w:sz w:val="44"/>
          <w:szCs w:val="44"/>
        </w:rPr>
      </w:pPr>
    </w:p>
    <w:p>
      <w:pPr>
        <w:pStyle w:val="3"/>
        <w:rPr>
          <w:rFonts w:ascii="宋体" w:hAnsi="宋体"/>
          <w:b/>
          <w:sz w:val="44"/>
          <w:szCs w:val="44"/>
        </w:rPr>
      </w:pPr>
      <w:r>
        <w:rPr>
          <w:rFonts w:hint="eastAsia" w:eastAsiaTheme="minorEastAsia"/>
          <w:lang w:eastAsia="zh-CN"/>
        </w:rPr>
        <w:drawing>
          <wp:inline distT="0" distB="0" distL="114300" distR="114300">
            <wp:extent cx="5269865" cy="6819900"/>
            <wp:effectExtent l="0" t="0" r="3175" b="7620"/>
            <wp:docPr id="3" name="图片 3" descr="4479860662457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798606624579271"/>
                    <pic:cNvPicPr>
                      <a:picLocks noChangeAspect="1"/>
                    </pic:cNvPicPr>
                  </pic:nvPicPr>
                  <pic:blipFill>
                    <a:blip r:embed="rId8"/>
                    <a:stretch>
                      <a:fillRect/>
                    </a:stretch>
                  </pic:blipFill>
                  <pic:spPr>
                    <a:xfrm>
                      <a:off x="0" y="0"/>
                      <a:ext cx="5269865" cy="6819900"/>
                    </a:xfrm>
                    <a:prstGeom prst="rect">
                      <a:avLst/>
                    </a:prstGeom>
                  </pic:spPr>
                </pic:pic>
              </a:graphicData>
            </a:graphic>
          </wp:inline>
        </w:drawing>
      </w:r>
    </w:p>
    <w:p>
      <w:pPr>
        <w:snapToGrid w:val="0"/>
        <w:jc w:val="center"/>
        <w:outlineLvl w:val="0"/>
        <w:rPr>
          <w:rFonts w:ascii="宋体" w:hAnsi="宋体"/>
          <w:b/>
          <w:sz w:val="44"/>
          <w:szCs w:val="44"/>
        </w:rPr>
      </w:pPr>
    </w:p>
    <w:p>
      <w:pPr>
        <w:snapToGrid w:val="0"/>
        <w:jc w:val="center"/>
        <w:outlineLvl w:val="0"/>
        <w:rPr>
          <w:rFonts w:hint="eastAsia" w:ascii="宋体" w:hAnsi="宋体"/>
          <w:b/>
          <w:sz w:val="44"/>
          <w:szCs w:val="44"/>
        </w:rPr>
      </w:pPr>
      <w:bookmarkStart w:id="35" w:name="_Toc15478"/>
    </w:p>
    <w:p>
      <w:pPr>
        <w:snapToGrid w:val="0"/>
        <w:jc w:val="center"/>
        <w:outlineLvl w:val="0"/>
        <w:rPr>
          <w:rFonts w:hint="eastAsia" w:ascii="宋体" w:hAnsi="宋体"/>
          <w:b/>
          <w:sz w:val="44"/>
          <w:szCs w:val="44"/>
        </w:rPr>
      </w:pPr>
    </w:p>
    <w:p>
      <w:pPr>
        <w:snapToGrid w:val="0"/>
        <w:jc w:val="center"/>
        <w:outlineLvl w:val="0"/>
        <w:rPr>
          <w:rFonts w:hint="eastAsia" w:ascii="宋体" w:hAnsi="宋体"/>
          <w:b/>
          <w:sz w:val="44"/>
          <w:szCs w:val="44"/>
        </w:rPr>
      </w:pPr>
    </w:p>
    <w:p>
      <w:pPr>
        <w:snapToGrid w:val="0"/>
        <w:jc w:val="center"/>
        <w:outlineLvl w:val="0"/>
        <w:rPr>
          <w:rFonts w:hint="eastAsia" w:ascii="宋体" w:hAnsi="宋体"/>
          <w:b/>
          <w:sz w:val="44"/>
          <w:szCs w:val="44"/>
        </w:rPr>
      </w:pPr>
    </w:p>
    <w:p>
      <w:pPr>
        <w:snapToGrid w:val="0"/>
        <w:jc w:val="center"/>
        <w:outlineLvl w:val="0"/>
        <w:rPr>
          <w:rFonts w:hint="eastAsia" w:ascii="宋体" w:hAnsi="宋体"/>
          <w:b/>
          <w:sz w:val="44"/>
          <w:szCs w:val="44"/>
        </w:rPr>
      </w:pPr>
    </w:p>
    <w:p>
      <w:pPr>
        <w:numPr>
          <w:ilvl w:val="0"/>
          <w:numId w:val="1"/>
        </w:numPr>
        <w:snapToGrid w:val="0"/>
        <w:jc w:val="center"/>
        <w:outlineLvl w:val="0"/>
        <w:rPr>
          <w:rFonts w:hint="eastAsia" w:ascii="宋体" w:hAnsi="宋体"/>
          <w:b/>
          <w:sz w:val="44"/>
          <w:szCs w:val="44"/>
        </w:rPr>
      </w:pPr>
      <w:r>
        <w:rPr>
          <w:rFonts w:hint="eastAsia" w:ascii="宋体" w:hAnsi="宋体"/>
          <w:b/>
          <w:sz w:val="44"/>
          <w:szCs w:val="44"/>
        </w:rPr>
        <w:t xml:space="preserve"> 投标人须知</w:t>
      </w:r>
      <w:bookmarkEnd w:id="35"/>
      <w:bookmarkStart w:id="36" w:name="_Toc254970526"/>
      <w:bookmarkStart w:id="37" w:name="_Toc254970667"/>
    </w:p>
    <w:p>
      <w:pPr>
        <w:numPr>
          <w:ilvl w:val="0"/>
          <w:numId w:val="1"/>
        </w:numPr>
        <w:snapToGrid w:val="0"/>
        <w:jc w:val="center"/>
        <w:outlineLvl w:val="0"/>
        <w:rPr>
          <w:rFonts w:ascii="宋体" w:hAnsi="宋体"/>
          <w:b/>
          <w:sz w:val="32"/>
          <w:szCs w:val="32"/>
        </w:rPr>
      </w:pPr>
      <w:r>
        <w:rPr>
          <w:rFonts w:hint="eastAsia" w:ascii="宋体" w:hAnsi="宋体"/>
          <w:b/>
          <w:sz w:val="32"/>
          <w:szCs w:val="32"/>
        </w:rPr>
        <w:t>前附表</w:t>
      </w:r>
      <w:bookmarkEnd w:id="36"/>
      <w:bookmarkEnd w:id="37"/>
    </w:p>
    <w:tbl>
      <w:tblPr>
        <w:tblStyle w:val="37"/>
        <w:tblW w:w="928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8"/>
        <w:gridCol w:w="864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序号</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hint="eastAsia" w:asciiTheme="minorEastAsia" w:hAnsiTheme="minorEastAsia" w:eastAsiaTheme="minorEastAsia"/>
                <w:b/>
                <w:sz w:val="24"/>
                <w:lang w:eastAsia="zh-CN"/>
              </w:rPr>
            </w:pPr>
            <w:r>
              <w:rPr>
                <w:rFonts w:hint="eastAsia" w:asciiTheme="minorEastAsia" w:hAnsiTheme="minorEastAsia" w:eastAsiaTheme="minorEastAsia"/>
                <w:b/>
                <w:sz w:val="24"/>
              </w:rPr>
              <w:t>项目名称：</w:t>
            </w:r>
            <w:r>
              <w:rPr>
                <w:rFonts w:hint="eastAsia" w:ascii="宋体" w:hAnsi="宋体" w:cs="宋体" w:eastAsiaTheme="minorEastAsia"/>
                <w:sz w:val="24"/>
                <w:lang w:eastAsia="zh-CN"/>
              </w:rPr>
              <w:t>南宁市青秀区第二批从事城市生活垃圾经营性服务资格采购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b/>
                <w:sz w:val="24"/>
              </w:rPr>
            </w:pPr>
            <w:r>
              <w:rPr>
                <w:rFonts w:hint="eastAsia" w:asciiTheme="minorEastAsia" w:hAnsiTheme="minorEastAsia" w:eastAsiaTheme="minorEastAsia"/>
                <w:b/>
                <w:color w:val="000000" w:themeColor="text1"/>
                <w:sz w:val="24"/>
                <w14:textFill>
                  <w14:solidFill>
                    <w14:schemeClr w14:val="tx1"/>
                  </w14:solidFill>
                </w14:textFill>
              </w:rPr>
              <w:t>总采购预算：</w:t>
            </w:r>
            <w:r>
              <w:rPr>
                <w:rFonts w:hint="eastAsia" w:ascii="宋体" w:hAnsi="宋体" w:cs="宋体"/>
                <w:sz w:val="24"/>
                <w:highlight w:val="none"/>
              </w:rPr>
              <w:t>无明确预算,具体金额由中标人与服务单位根据收费标准下浮系数协商。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sz w:val="24"/>
              </w:rPr>
            </w:pPr>
            <w:r>
              <w:rPr>
                <w:rFonts w:hint="eastAsia" w:asciiTheme="minorEastAsia" w:hAnsiTheme="minorEastAsia" w:eastAsiaTheme="minorEastAsia"/>
                <w:b/>
                <w:sz w:val="24"/>
              </w:rPr>
              <w:t>投标报价及费用：</w:t>
            </w:r>
            <w:r>
              <w:rPr>
                <w:rFonts w:hint="eastAsia" w:asciiTheme="minorEastAsia" w:hAnsiTheme="minorEastAsia" w:eastAsiaTheme="minorEastAsia"/>
                <w:sz w:val="24"/>
              </w:rPr>
              <w:t>1、本项目投标应以人民币报价；2、不论投标结果如何，投标人均应自行承担所有与投标有关的全部费用；3、本项目代理服务费按国家计委《招标代理服务收费管理暂行办法》（计价格[2002]1980号）规定标准向中标每家</w:t>
            </w:r>
            <w:r>
              <w:rPr>
                <w:rFonts w:hint="eastAsia" w:asciiTheme="minorEastAsia" w:hAnsiTheme="minorEastAsia" w:eastAsiaTheme="minorEastAsia"/>
                <w:sz w:val="24"/>
                <w:lang w:eastAsia="zh-CN"/>
              </w:rPr>
              <w:t>壹仟伍佰元</w:t>
            </w:r>
            <w:r>
              <w:rPr>
                <w:rFonts w:hint="eastAsia" w:asciiTheme="minorEastAsia" w:hAnsiTheme="minorEastAsia" w:eastAsiaTheme="minorEastAsia"/>
                <w:sz w:val="24"/>
              </w:rPr>
              <w:t>收取。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9"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sz w:val="24"/>
              </w:rPr>
            </w:pPr>
            <w:r>
              <w:rPr>
                <w:rFonts w:asciiTheme="minorEastAsia" w:hAnsiTheme="minorEastAsia" w:eastAsiaTheme="minorEastAsia"/>
                <w:b/>
                <w:sz w:val="24"/>
              </w:rPr>
              <w:t>投标有效期</w:t>
            </w:r>
            <w:r>
              <w:rPr>
                <w:rFonts w:hint="eastAsia" w:asciiTheme="minorEastAsia" w:hAnsiTheme="minorEastAsia" w:eastAsiaTheme="minorEastAsia"/>
                <w:b/>
                <w:sz w:val="24"/>
              </w:rPr>
              <w:t>：</w:t>
            </w:r>
            <w:r>
              <w:rPr>
                <w:rFonts w:hint="eastAsia" w:asciiTheme="minorEastAsia" w:hAnsiTheme="minorEastAsia" w:eastAsiaTheme="minorEastAsia"/>
                <w:sz w:val="24"/>
              </w:rPr>
              <w:t>□</w:t>
            </w:r>
            <w:r>
              <w:rPr>
                <w:rFonts w:asciiTheme="minorEastAsia" w:hAnsiTheme="minorEastAsia" w:eastAsiaTheme="minorEastAsia"/>
                <w:sz w:val="24"/>
              </w:rPr>
              <w:t xml:space="preserve">45天    </w:t>
            </w:r>
            <w:r>
              <w:rPr>
                <w:rFonts w:hint="eastAsia" w:asciiTheme="minorEastAsia" w:hAnsiTheme="minorEastAsia" w:eastAsiaTheme="minorEastAsia"/>
                <w:sz w:val="24"/>
              </w:rPr>
              <w:sym w:font="Wingdings 2" w:char="0052"/>
            </w:r>
            <w:r>
              <w:rPr>
                <w:rFonts w:asciiTheme="minorEastAsia" w:hAnsiTheme="minorEastAsia" w:eastAsiaTheme="minorEastAsia"/>
                <w:sz w:val="24"/>
              </w:rPr>
              <w:t xml:space="preserve">60天    </w:t>
            </w:r>
            <w:r>
              <w:rPr>
                <w:rFonts w:hint="eastAsia" w:asciiTheme="minorEastAsia" w:hAnsiTheme="minorEastAsia" w:eastAsiaTheme="minorEastAsia"/>
                <w:sz w:val="24"/>
              </w:rPr>
              <w:t>□</w:t>
            </w:r>
            <w:r>
              <w:rPr>
                <w:rFonts w:asciiTheme="minorEastAsia" w:hAnsiTheme="minorEastAsia" w:eastAsiaTheme="minorEastAsia"/>
                <w:sz w:val="24"/>
              </w:rPr>
              <w:t>90天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2"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sz w:val="24"/>
              </w:rPr>
            </w:pPr>
            <w:r>
              <w:rPr>
                <w:rFonts w:hint="eastAsia" w:asciiTheme="minorEastAsia" w:hAnsiTheme="minorEastAsia" w:eastAsiaTheme="minorEastAsia"/>
                <w:b/>
                <w:sz w:val="24"/>
              </w:rPr>
              <w:t>现场踏勘</w:t>
            </w:r>
            <w:r>
              <w:rPr>
                <w:rFonts w:hint="eastAsia" w:asciiTheme="minorEastAsia" w:hAnsiTheme="minorEastAsia" w:eastAsiaTheme="minorEastAsia"/>
                <w:sz w:val="24"/>
              </w:rPr>
              <w:t>：投标单位自行勘查。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w:t>
            </w:r>
          </w:p>
        </w:tc>
        <w:tc>
          <w:tcPr>
            <w:tcW w:w="8640" w:type="dxa"/>
            <w:tcBorders>
              <w:top w:val="single" w:color="auto" w:sz="4" w:space="0"/>
              <w:left w:val="single" w:color="auto" w:sz="4" w:space="0"/>
              <w:bottom w:val="single" w:color="auto" w:sz="4" w:space="0"/>
              <w:right w:val="single" w:color="auto" w:sz="4" w:space="0"/>
            </w:tcBorders>
            <w:vAlign w:val="center"/>
          </w:tcPr>
          <w:p>
            <w:pPr>
              <w:spacing w:line="360" w:lineRule="auto"/>
              <w:rPr>
                <w:rFonts w:hAnsi="宋体"/>
                <w:sz w:val="24"/>
              </w:rPr>
            </w:pPr>
            <w:r>
              <w:rPr>
                <w:rFonts w:hint="eastAsia" w:asciiTheme="minorEastAsia" w:hAnsiTheme="minorEastAsia" w:eastAsiaTheme="minorEastAsia"/>
                <w:b/>
                <w:sz w:val="24"/>
              </w:rPr>
              <w:t>答疑、澄清</w:t>
            </w:r>
            <w:r>
              <w:rPr>
                <w:rFonts w:hint="eastAsia" w:asciiTheme="minorEastAsia" w:hAnsiTheme="minorEastAsia" w:eastAsiaTheme="minorEastAsia"/>
                <w:sz w:val="24"/>
              </w:rPr>
              <w:t>：</w:t>
            </w:r>
            <w:r>
              <w:rPr>
                <w:rFonts w:hint="eastAsia" w:hAnsi="宋体"/>
                <w:bCs/>
                <w:sz w:val="24"/>
              </w:rPr>
              <w:t>投标人应认真阅读本招标文件，发现其中有误或有不合理要求的，投标人应当于</w:t>
            </w:r>
            <w:r>
              <w:rPr>
                <w:rFonts w:hint="eastAsia" w:hAnsi="宋体"/>
                <w:sz w:val="24"/>
              </w:rPr>
              <w:t>公告届满之日起7个工作日前</w:t>
            </w:r>
            <w:r>
              <w:rPr>
                <w:rFonts w:hint="eastAsia" w:hAnsi="宋体"/>
                <w:bCs/>
                <w:sz w:val="24"/>
              </w:rPr>
              <w:t>，以书面形式要求招标采购单位澄清</w:t>
            </w:r>
            <w:r>
              <w:rPr>
                <w:rFonts w:hint="eastAsia" w:hAnsi="宋体"/>
                <w:sz w:val="24"/>
              </w:rPr>
              <w:t>。如果澄清、答复、修改或补充的</w:t>
            </w:r>
            <w:r>
              <w:rPr>
                <w:sz w:val="24"/>
              </w:rPr>
              <w:t>内容可能影响投标文件编制的，采购人或者采购代理机构应当在投标截止时间至少15日前</w:t>
            </w:r>
            <w:r>
              <w:rPr>
                <w:rFonts w:hint="eastAsia"/>
                <w:sz w:val="24"/>
              </w:rPr>
              <w:t>发出</w:t>
            </w:r>
            <w:r>
              <w:rPr>
                <w:sz w:val="24"/>
              </w:rPr>
              <w:t>；不足15日的，采购人或者采购代理机构应当顺延提交投标文件的截止时间。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w:t>
            </w:r>
          </w:p>
        </w:tc>
        <w:tc>
          <w:tcPr>
            <w:tcW w:w="864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sz w:val="24"/>
              </w:rPr>
            </w:pPr>
            <w:r>
              <w:rPr>
                <w:rFonts w:hint="eastAsia" w:asciiTheme="minorEastAsia" w:hAnsiTheme="minorEastAsia" w:eastAsiaTheme="minorEastAsia"/>
                <w:b/>
                <w:sz w:val="24"/>
              </w:rPr>
              <w:t>投标文件份数</w:t>
            </w:r>
            <w:r>
              <w:rPr>
                <w:rFonts w:hint="eastAsia" w:asciiTheme="minorEastAsia" w:hAnsiTheme="minorEastAsia" w:eastAsiaTheme="minorEastAsia"/>
                <w:sz w:val="24"/>
              </w:rPr>
              <w:t>：</w:t>
            </w:r>
            <w:r>
              <w:rPr>
                <w:rFonts w:asciiTheme="minorEastAsia" w:hAnsiTheme="minorEastAsia" w:eastAsiaTheme="minorEastAsia"/>
                <w:sz w:val="24"/>
              </w:rPr>
              <w:t>资格审查</w:t>
            </w:r>
            <w:r>
              <w:rPr>
                <w:rFonts w:hint="eastAsia" w:asciiTheme="minorEastAsia" w:hAnsiTheme="minorEastAsia" w:eastAsiaTheme="minorEastAsia"/>
                <w:sz w:val="24"/>
              </w:rPr>
              <w:t>文件</w:t>
            </w:r>
            <w:r>
              <w:rPr>
                <w:rFonts w:hint="eastAsia" w:asciiTheme="minorEastAsia" w:hAnsiTheme="minorEastAsia" w:eastAsiaTheme="minorEastAsia"/>
                <w:sz w:val="24"/>
                <w:u w:val="single"/>
              </w:rPr>
              <w:t xml:space="preserve"> 2</w:t>
            </w:r>
            <w:r>
              <w:rPr>
                <w:rFonts w:hint="eastAsia" w:cs="Arial" w:asciiTheme="minorEastAsia" w:hAnsiTheme="minorEastAsia" w:eastAsiaTheme="minorEastAsia"/>
                <w:sz w:val="24"/>
              </w:rPr>
              <w:t>份；投标文件（包括商务文件、技术文件和报价文件）</w:t>
            </w:r>
            <w:r>
              <w:rPr>
                <w:rFonts w:hint="eastAsia" w:asciiTheme="minorEastAsia" w:hAnsiTheme="minorEastAsia" w:eastAsiaTheme="minorEastAsia"/>
                <w:sz w:val="24"/>
              </w:rPr>
              <w:t>正本</w:t>
            </w:r>
            <w:r>
              <w:rPr>
                <w:rFonts w:hint="eastAsia" w:cs="Arial" w:asciiTheme="minorEastAsia" w:hAnsiTheme="minorEastAsia" w:eastAsiaTheme="minorEastAsia"/>
                <w:sz w:val="24"/>
                <w:u w:val="single"/>
              </w:rPr>
              <w:t xml:space="preserve"> 1 </w:t>
            </w:r>
            <w:r>
              <w:rPr>
                <w:rFonts w:hint="eastAsia" w:asciiTheme="minorEastAsia" w:hAnsiTheme="minorEastAsia" w:eastAsiaTheme="minorEastAsia"/>
                <w:sz w:val="24"/>
              </w:rPr>
              <w:t>份；副本</w:t>
            </w:r>
            <w:r>
              <w:rPr>
                <w:rFonts w:hint="eastAsia" w:cs="Arial" w:asciiTheme="minorEastAsia" w:hAnsiTheme="minorEastAsia" w:eastAsiaTheme="minorEastAsia"/>
                <w:sz w:val="24"/>
                <w:u w:val="single"/>
              </w:rPr>
              <w:t xml:space="preserve"> 4 </w:t>
            </w:r>
            <w:r>
              <w:rPr>
                <w:rFonts w:hint="eastAsia" w:asciiTheme="minorEastAsia" w:hAnsiTheme="minorEastAsia" w:eastAsiaTheme="minorEastAsia"/>
                <w:sz w:val="24"/>
              </w:rPr>
              <w:t>份；开标一览表</w:t>
            </w:r>
            <w:r>
              <w:rPr>
                <w:rFonts w:hint="eastAsia" w:cs="Arial" w:asciiTheme="minorEastAsia" w:hAnsiTheme="minorEastAsia" w:eastAsiaTheme="minorEastAsia"/>
                <w:sz w:val="24"/>
                <w:u w:val="single"/>
              </w:rPr>
              <w:t xml:space="preserve"> 2 </w:t>
            </w:r>
            <w:r>
              <w:rPr>
                <w:rFonts w:hint="eastAsia" w:cs="Arial" w:asciiTheme="minorEastAsia" w:hAnsiTheme="minorEastAsia" w:eastAsiaTheme="minorEastAsia"/>
                <w:sz w:val="24"/>
              </w:rPr>
              <w:t>份；</w:t>
            </w:r>
            <w:r>
              <w:rPr>
                <w:rFonts w:hint="eastAsia" w:asciiTheme="minorEastAsia" w:hAnsiTheme="minorEastAsia" w:eastAsiaTheme="minorEastAsia"/>
                <w:sz w:val="24"/>
              </w:rPr>
              <w:t>投标文件电子版</w:t>
            </w:r>
            <w:r>
              <w:rPr>
                <w:rFonts w:hint="eastAsia" w:cs="Arial" w:asciiTheme="minorEastAsia" w:hAnsiTheme="minorEastAsia" w:eastAsiaTheme="minorEastAsia"/>
                <w:sz w:val="24"/>
                <w:u w:val="single"/>
              </w:rPr>
              <w:t>壹</w:t>
            </w:r>
            <w:r>
              <w:rPr>
                <w:rFonts w:hint="eastAsia" w:asciiTheme="minorEastAsia" w:hAnsiTheme="minorEastAsia" w:eastAsiaTheme="minorEastAsia"/>
                <w:sz w:val="24"/>
              </w:rPr>
              <w:t>份（U盘或光盘）；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8</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spacing w:line="320" w:lineRule="exact"/>
              <w:ind w:left="60" w:hanging="60" w:hangingChars="25"/>
              <w:rPr>
                <w:rFonts w:asciiTheme="minorEastAsia" w:hAnsiTheme="minorEastAsia" w:eastAsiaTheme="minorEastAsia"/>
                <w:sz w:val="24"/>
              </w:rPr>
            </w:pPr>
            <w:r>
              <w:rPr>
                <w:rFonts w:hint="eastAsia" w:asciiTheme="minorEastAsia" w:hAnsiTheme="minorEastAsia" w:eastAsiaTheme="minorEastAsia"/>
                <w:b/>
                <w:sz w:val="24"/>
              </w:rPr>
              <w:t>投标文件签署：</w:t>
            </w:r>
            <w:r>
              <w:rPr>
                <w:rFonts w:asciiTheme="minorEastAsia" w:hAnsiTheme="minorEastAsia" w:eastAsiaTheme="minorEastAsia"/>
                <w:sz w:val="24"/>
              </w:rPr>
              <w:t>投标文件正本与副本均</w:t>
            </w:r>
            <w:r>
              <w:rPr>
                <w:rFonts w:hint="eastAsia" w:asciiTheme="minorEastAsia" w:hAnsiTheme="minorEastAsia" w:eastAsiaTheme="minorEastAsia"/>
                <w:sz w:val="24"/>
              </w:rPr>
              <w:t>应</w:t>
            </w:r>
            <w:r>
              <w:rPr>
                <w:rFonts w:asciiTheme="minorEastAsia" w:hAnsiTheme="minorEastAsia" w:eastAsiaTheme="minorEastAsia"/>
                <w:sz w:val="24"/>
              </w:rPr>
              <w:t>由投标人在招标文件规定的相关位置加盖投标人法人单位公章，且经法定代表</w:t>
            </w:r>
            <w:r>
              <w:rPr>
                <w:rFonts w:hint="eastAsia" w:asciiTheme="minorEastAsia" w:hAnsiTheme="minorEastAsia" w:eastAsiaTheme="minorEastAsia"/>
                <w:sz w:val="24"/>
              </w:rPr>
              <w:t>人签字（</w:t>
            </w:r>
            <w:r>
              <w:rPr>
                <w:rFonts w:asciiTheme="minorEastAsia" w:hAnsiTheme="minorEastAsia" w:eastAsiaTheme="minorEastAsia"/>
                <w:sz w:val="24"/>
              </w:rPr>
              <w:t>或</w:t>
            </w:r>
            <w:r>
              <w:rPr>
                <w:rFonts w:hint="eastAsia" w:asciiTheme="minorEastAsia" w:hAnsiTheme="minorEastAsia" w:eastAsiaTheme="minorEastAsia"/>
                <w:sz w:val="24"/>
              </w:rPr>
              <w:t>盖章</w:t>
            </w:r>
            <w:r>
              <w:rPr>
                <w:rFonts w:asciiTheme="minorEastAsia" w:hAnsiTheme="minorEastAsia" w:eastAsiaTheme="minorEastAsia"/>
                <w:sz w:val="24"/>
              </w:rPr>
              <w:t>）或其委托代理人本人签</w:t>
            </w:r>
            <w:r>
              <w:rPr>
                <w:rFonts w:hint="eastAsia" w:asciiTheme="minorEastAsia" w:hAnsiTheme="minorEastAsia" w:eastAsiaTheme="minorEastAsia"/>
                <w:sz w:val="24"/>
              </w:rPr>
              <w:t>字，否则作否决投标处理。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86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sz w:val="24"/>
                <w:u w:val="single"/>
              </w:rPr>
            </w:pPr>
            <w:r>
              <w:rPr>
                <w:rFonts w:hint="eastAsia" w:asciiTheme="minorEastAsia" w:hAnsiTheme="minorEastAsia" w:eastAsiaTheme="minorEastAsia"/>
                <w:b/>
                <w:sz w:val="24"/>
              </w:rPr>
              <w:t>装订要求：</w:t>
            </w:r>
            <w:r>
              <w:rPr>
                <w:rFonts w:asciiTheme="minorEastAsia" w:hAnsiTheme="minorEastAsia" w:eastAsiaTheme="minorEastAsia"/>
                <w:sz w:val="24"/>
              </w:rPr>
              <w:t>按照投标人须知第</w:t>
            </w:r>
            <w:r>
              <w:rPr>
                <w:rFonts w:hint="eastAsia" w:asciiTheme="minorEastAsia" w:hAnsiTheme="minorEastAsia" w:eastAsiaTheme="minorEastAsia"/>
                <w:sz w:val="24"/>
              </w:rPr>
              <w:t>三部分第（一）项</w:t>
            </w:r>
            <w:r>
              <w:rPr>
                <w:rFonts w:asciiTheme="minorEastAsia" w:hAnsiTheme="minorEastAsia" w:eastAsiaTheme="minorEastAsia"/>
                <w:sz w:val="24"/>
              </w:rPr>
              <w:t>规定的投标文件组成内容，投标文件应按以下要求装订：分册装订，共分</w:t>
            </w:r>
            <w:r>
              <w:rPr>
                <w:rFonts w:hint="eastAsia" w:asciiTheme="minorEastAsia" w:hAnsiTheme="minorEastAsia" w:eastAsiaTheme="minorEastAsia"/>
                <w:sz w:val="24"/>
                <w:u w:val="single"/>
              </w:rPr>
              <w:t>三</w:t>
            </w:r>
            <w:r>
              <w:rPr>
                <w:rFonts w:asciiTheme="minorEastAsia" w:hAnsiTheme="minorEastAsia" w:eastAsiaTheme="minorEastAsia"/>
                <w:sz w:val="24"/>
              </w:rPr>
              <w:t>册，分别为：</w:t>
            </w:r>
            <w:r>
              <w:rPr>
                <w:rFonts w:asciiTheme="minorEastAsia" w:hAnsiTheme="minorEastAsia" w:eastAsiaTheme="minorEastAsia"/>
                <w:sz w:val="24"/>
                <w:u w:val="single"/>
              </w:rPr>
              <w:t>资格审查</w:t>
            </w:r>
            <w:r>
              <w:rPr>
                <w:rFonts w:hint="eastAsia" w:asciiTheme="minorEastAsia" w:hAnsiTheme="minorEastAsia" w:eastAsiaTheme="minorEastAsia"/>
                <w:sz w:val="24"/>
                <w:u w:val="single"/>
              </w:rPr>
              <w:t>文件为一册；商务文件</w:t>
            </w:r>
            <w:r>
              <w:rPr>
                <w:rFonts w:asciiTheme="minorEastAsia" w:hAnsiTheme="minorEastAsia" w:eastAsiaTheme="minorEastAsia"/>
                <w:sz w:val="24"/>
                <w:u w:val="single"/>
              </w:rPr>
              <w:t>、技术</w:t>
            </w:r>
            <w:r>
              <w:rPr>
                <w:rFonts w:hint="eastAsia" w:asciiTheme="minorEastAsia" w:hAnsiTheme="minorEastAsia" w:eastAsiaTheme="minorEastAsia"/>
                <w:sz w:val="24"/>
                <w:u w:val="single"/>
              </w:rPr>
              <w:t>文件</w:t>
            </w:r>
            <w:r>
              <w:rPr>
                <w:rFonts w:asciiTheme="minorEastAsia" w:hAnsiTheme="minorEastAsia" w:eastAsiaTheme="minorEastAsia"/>
                <w:sz w:val="24"/>
                <w:u w:val="single"/>
              </w:rPr>
              <w:t>、</w:t>
            </w:r>
            <w:r>
              <w:rPr>
                <w:rFonts w:hint="eastAsia" w:asciiTheme="minorEastAsia" w:hAnsiTheme="minorEastAsia" w:eastAsiaTheme="minorEastAsia"/>
                <w:sz w:val="24"/>
                <w:u w:val="single"/>
              </w:rPr>
              <w:t>报价文件（开标一览表除外）为一册</w:t>
            </w:r>
            <w:r>
              <w:rPr>
                <w:rFonts w:hint="eastAsia" w:asciiTheme="minorEastAsia" w:hAnsiTheme="minorEastAsia" w:eastAsiaTheme="minorEastAsia"/>
                <w:sz w:val="24"/>
              </w:rPr>
              <w:t>；</w:t>
            </w:r>
            <w:r>
              <w:rPr>
                <w:rFonts w:hint="eastAsia" w:asciiTheme="minorEastAsia" w:hAnsiTheme="minorEastAsia" w:eastAsiaTheme="minorEastAsia"/>
                <w:sz w:val="24"/>
                <w:u w:val="single"/>
              </w:rPr>
              <w:t>开标一览表为一册</w:t>
            </w:r>
            <w:r>
              <w:rPr>
                <w:rFonts w:hint="eastAsia" w:asciiTheme="minorEastAsia" w:hAnsiTheme="minorEastAsia" w:eastAsiaTheme="minorEastAsia"/>
                <w:sz w:val="24"/>
              </w:rPr>
              <w:t>，</w:t>
            </w:r>
            <w:r>
              <w:rPr>
                <w:rFonts w:hint="eastAsia" w:asciiTheme="minorEastAsia" w:hAnsiTheme="minorEastAsia" w:eastAsiaTheme="minorEastAsia"/>
                <w:sz w:val="24"/>
                <w:u w:val="single"/>
              </w:rPr>
              <w:t>同时提供投标文件电子版（U盘或光盘）。</w:t>
            </w:r>
          </w:p>
          <w:p>
            <w:pPr>
              <w:snapToGrid w:val="0"/>
              <w:spacing w:line="320" w:lineRule="exact"/>
              <w:ind w:left="60" w:hanging="60" w:hangingChars="25"/>
              <w:rPr>
                <w:rFonts w:asciiTheme="minorEastAsia" w:hAnsiTheme="minorEastAsia" w:eastAsiaTheme="minorEastAsia"/>
                <w:sz w:val="24"/>
              </w:rPr>
            </w:pPr>
            <w:r>
              <w:rPr>
                <w:rFonts w:asciiTheme="minorEastAsia" w:hAnsiTheme="minorEastAsia" w:eastAsiaTheme="minorEastAsia"/>
                <w:sz w:val="24"/>
              </w:rPr>
              <w:t>投标文件每册装订应牢固、不易拆散和换页，不得采用活页装订。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w:t>
            </w:r>
          </w:p>
        </w:tc>
        <w:tc>
          <w:tcPr>
            <w:tcW w:w="864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sz w:val="24"/>
              </w:rPr>
            </w:pPr>
            <w:r>
              <w:rPr>
                <w:rFonts w:hint="eastAsia" w:asciiTheme="minorEastAsia" w:hAnsiTheme="minorEastAsia" w:eastAsiaTheme="minorEastAsia"/>
                <w:b/>
                <w:sz w:val="24"/>
              </w:rPr>
              <w:t>包装、密封：</w:t>
            </w:r>
            <w:r>
              <w:rPr>
                <w:rFonts w:asciiTheme="minorEastAsia" w:hAnsiTheme="minorEastAsia" w:eastAsiaTheme="minorEastAsia"/>
                <w:sz w:val="24"/>
              </w:rPr>
              <w:t>投标人应将所有投标文件的</w:t>
            </w:r>
            <w:r>
              <w:rPr>
                <w:rFonts w:asciiTheme="minorEastAsia" w:hAnsiTheme="minorEastAsia" w:eastAsiaTheme="minorEastAsia"/>
                <w:sz w:val="24"/>
                <w:u w:val="single"/>
              </w:rPr>
              <w:t>资格审查</w:t>
            </w:r>
            <w:r>
              <w:rPr>
                <w:rFonts w:hint="eastAsia" w:asciiTheme="minorEastAsia" w:hAnsiTheme="minorEastAsia" w:eastAsiaTheme="minorEastAsia"/>
                <w:sz w:val="24"/>
                <w:u w:val="single"/>
              </w:rPr>
              <w:t>文件</w:t>
            </w:r>
            <w:r>
              <w:rPr>
                <w:rFonts w:hint="eastAsia" w:asciiTheme="minorEastAsia" w:hAnsiTheme="minorEastAsia" w:eastAsiaTheme="minorEastAsia"/>
                <w:sz w:val="24"/>
              </w:rPr>
              <w:t>、</w:t>
            </w:r>
            <w:r>
              <w:rPr>
                <w:rFonts w:hint="eastAsia" w:asciiTheme="minorEastAsia" w:hAnsiTheme="minorEastAsia" w:eastAsiaTheme="minorEastAsia"/>
                <w:sz w:val="24"/>
                <w:u w:val="single"/>
              </w:rPr>
              <w:t>商务及</w:t>
            </w:r>
            <w:r>
              <w:rPr>
                <w:rFonts w:asciiTheme="minorEastAsia" w:hAnsiTheme="minorEastAsia" w:eastAsiaTheme="minorEastAsia"/>
                <w:sz w:val="24"/>
                <w:u w:val="single"/>
              </w:rPr>
              <w:t>技术</w:t>
            </w:r>
            <w:r>
              <w:rPr>
                <w:rFonts w:hint="eastAsia" w:asciiTheme="minorEastAsia" w:hAnsiTheme="minorEastAsia" w:eastAsiaTheme="minorEastAsia"/>
                <w:sz w:val="24"/>
                <w:u w:val="single"/>
              </w:rPr>
              <w:t>文件</w:t>
            </w:r>
            <w:r>
              <w:rPr>
                <w:rFonts w:asciiTheme="minorEastAsia" w:hAnsiTheme="minorEastAsia" w:eastAsiaTheme="minorEastAsia"/>
                <w:sz w:val="24"/>
                <w:u w:val="single"/>
              </w:rPr>
              <w:t>、</w:t>
            </w:r>
            <w:r>
              <w:rPr>
                <w:rFonts w:hint="eastAsia" w:asciiTheme="minorEastAsia" w:hAnsiTheme="minorEastAsia" w:eastAsiaTheme="minorEastAsia"/>
                <w:sz w:val="24"/>
                <w:u w:val="single"/>
              </w:rPr>
              <w:t>报价文件</w:t>
            </w:r>
            <w:r>
              <w:rPr>
                <w:rFonts w:hint="eastAsia" w:asciiTheme="minorEastAsia" w:hAnsiTheme="minorEastAsia" w:eastAsiaTheme="minorEastAsia"/>
                <w:sz w:val="24"/>
              </w:rPr>
              <w:t>、</w:t>
            </w:r>
            <w:r>
              <w:rPr>
                <w:rFonts w:hint="eastAsia" w:asciiTheme="minorEastAsia" w:hAnsiTheme="minorEastAsia" w:eastAsiaTheme="minorEastAsia"/>
                <w:sz w:val="24"/>
                <w:u w:val="single"/>
              </w:rPr>
              <w:t>开标一览表</w:t>
            </w:r>
            <w:r>
              <w:rPr>
                <w:rFonts w:hint="eastAsia" w:ascii="宋体" w:hAnsi="宋体" w:cs="宋体"/>
                <w:b/>
                <w:szCs w:val="21"/>
              </w:rPr>
              <w:t>、</w:t>
            </w:r>
            <w:r>
              <w:rPr>
                <w:rFonts w:hint="eastAsia" w:asciiTheme="minorEastAsia" w:hAnsiTheme="minorEastAsia" w:eastAsiaTheme="minorEastAsia"/>
                <w:sz w:val="24"/>
                <w:u w:val="single"/>
              </w:rPr>
              <w:t>投标文件电子版</w:t>
            </w:r>
            <w:r>
              <w:rPr>
                <w:rFonts w:asciiTheme="minorEastAsia" w:hAnsiTheme="minorEastAsia" w:eastAsiaTheme="minorEastAsia"/>
                <w:sz w:val="24"/>
              </w:rPr>
              <w:t>分别密封在</w:t>
            </w:r>
            <w:r>
              <w:rPr>
                <w:rFonts w:hint="eastAsia" w:asciiTheme="minorEastAsia" w:hAnsiTheme="minorEastAsia" w:eastAsiaTheme="minorEastAsia"/>
                <w:sz w:val="24"/>
                <w:u w:val="single"/>
              </w:rPr>
              <w:t>四</w:t>
            </w:r>
            <w:r>
              <w:rPr>
                <w:rFonts w:asciiTheme="minorEastAsia" w:hAnsiTheme="minorEastAsia" w:eastAsiaTheme="minorEastAsia"/>
                <w:sz w:val="24"/>
              </w:rPr>
              <w:t>个密封袋内，密封袋上清楚地标明“资格审查</w:t>
            </w:r>
            <w:r>
              <w:rPr>
                <w:rFonts w:hint="eastAsia" w:asciiTheme="minorEastAsia" w:hAnsiTheme="minorEastAsia" w:eastAsiaTheme="minorEastAsia"/>
                <w:sz w:val="24"/>
              </w:rPr>
              <w:t>文件</w:t>
            </w:r>
            <w:r>
              <w:rPr>
                <w:rFonts w:asciiTheme="minorEastAsia" w:hAnsiTheme="minorEastAsia" w:eastAsiaTheme="minorEastAsia"/>
                <w:sz w:val="24"/>
              </w:rPr>
              <w:t>”或“</w:t>
            </w:r>
            <w:r>
              <w:rPr>
                <w:rFonts w:hint="eastAsia" w:asciiTheme="minorEastAsia" w:hAnsiTheme="minorEastAsia" w:eastAsiaTheme="minorEastAsia"/>
                <w:sz w:val="24"/>
              </w:rPr>
              <w:t>商务及</w:t>
            </w:r>
            <w:r>
              <w:rPr>
                <w:rFonts w:asciiTheme="minorEastAsia" w:hAnsiTheme="minorEastAsia" w:eastAsiaTheme="minorEastAsia"/>
                <w:sz w:val="24"/>
              </w:rPr>
              <w:t>技术</w:t>
            </w:r>
            <w:r>
              <w:rPr>
                <w:rFonts w:hint="eastAsia" w:asciiTheme="minorEastAsia" w:hAnsiTheme="minorEastAsia" w:eastAsiaTheme="minorEastAsia"/>
                <w:sz w:val="24"/>
              </w:rPr>
              <w:t>文件、报价文件</w:t>
            </w:r>
            <w:r>
              <w:rPr>
                <w:rFonts w:asciiTheme="minorEastAsia" w:hAnsiTheme="minorEastAsia" w:eastAsiaTheme="minorEastAsia"/>
                <w:sz w:val="24"/>
              </w:rPr>
              <w:t>”</w:t>
            </w:r>
            <w:r>
              <w:rPr>
                <w:rFonts w:hint="eastAsia" w:asciiTheme="minorEastAsia" w:hAnsiTheme="minorEastAsia" w:eastAsiaTheme="minorEastAsia"/>
                <w:sz w:val="24"/>
              </w:rPr>
              <w:t>或“开标一览表”或“投标文件电子版”</w:t>
            </w:r>
            <w:r>
              <w:rPr>
                <w:rFonts w:asciiTheme="minorEastAsia" w:hAnsiTheme="minorEastAsia" w:eastAsiaTheme="minorEastAsia"/>
                <w:sz w:val="24"/>
              </w:rPr>
              <w:t>。</w:t>
            </w:r>
          </w:p>
          <w:p>
            <w:pPr>
              <w:spacing w:line="360" w:lineRule="auto"/>
              <w:rPr>
                <w:rFonts w:asciiTheme="minorEastAsia" w:hAnsiTheme="minorEastAsia" w:eastAsiaTheme="minorEastAsia"/>
                <w:sz w:val="24"/>
              </w:rPr>
            </w:pPr>
            <w:r>
              <w:rPr>
                <w:rFonts w:hint="eastAsia" w:asciiTheme="minorEastAsia" w:hAnsiTheme="minorEastAsia" w:eastAsiaTheme="minorEastAsia"/>
                <w:sz w:val="24"/>
              </w:rPr>
              <w:t>提交投标文件时应为</w:t>
            </w:r>
            <w:r>
              <w:rPr>
                <w:rFonts w:hint="eastAsia" w:asciiTheme="minorEastAsia" w:hAnsiTheme="minorEastAsia" w:eastAsiaTheme="minorEastAsia"/>
                <w:sz w:val="24"/>
                <w:u w:val="single"/>
              </w:rPr>
              <w:t xml:space="preserve"> 一 </w:t>
            </w:r>
            <w:r>
              <w:rPr>
                <w:rFonts w:hint="eastAsia" w:asciiTheme="minorEastAsia" w:hAnsiTheme="minorEastAsia" w:eastAsiaTheme="minorEastAsia"/>
                <w:sz w:val="24"/>
              </w:rPr>
              <w:t>个密封袋。</w:t>
            </w:r>
          </w:p>
          <w:p>
            <w:pPr>
              <w:spacing w:line="360" w:lineRule="auto"/>
              <w:rPr>
                <w:rFonts w:asciiTheme="minorEastAsia" w:hAnsiTheme="minorEastAsia" w:eastAsiaTheme="minorEastAsia"/>
                <w:sz w:val="24"/>
              </w:rPr>
            </w:pPr>
            <w:r>
              <w:rPr>
                <w:rFonts w:asciiTheme="minorEastAsia" w:hAnsiTheme="minorEastAsia" w:eastAsiaTheme="minorEastAsia"/>
                <w:sz w:val="24"/>
              </w:rPr>
              <w:t>投标文件密封袋的封口处应加贴封条并</w:t>
            </w:r>
            <w:r>
              <w:rPr>
                <w:rFonts w:hint="eastAsia" w:asciiTheme="minorEastAsia" w:hAnsiTheme="minorEastAsia" w:eastAsiaTheme="minorEastAsia"/>
                <w:sz w:val="24"/>
              </w:rPr>
              <w:t>签章（公章、密封章、法定代表人或其委托代理人签名均可）</w:t>
            </w:r>
            <w:r>
              <w:rPr>
                <w:rFonts w:asciiTheme="minorEastAsia" w:hAnsiTheme="minorEastAsia" w:eastAsiaTheme="minorEastAsia"/>
                <w:sz w:val="24"/>
              </w:rPr>
              <w:t>以示密封</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11</w:t>
            </w:r>
          </w:p>
        </w:tc>
        <w:tc>
          <w:tcPr>
            <w:tcW w:w="864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b/>
                <w:sz w:val="24"/>
              </w:rPr>
            </w:pPr>
            <w:r>
              <w:rPr>
                <w:rFonts w:hint="eastAsia" w:asciiTheme="minorEastAsia" w:hAnsiTheme="minorEastAsia" w:eastAsiaTheme="minorEastAsia"/>
                <w:b/>
                <w:sz w:val="24"/>
              </w:rPr>
              <w:t>封套上写明：</w:t>
            </w:r>
          </w:p>
          <w:p>
            <w:pPr>
              <w:autoSpaceDE w:val="0"/>
              <w:autoSpaceDN w:val="0"/>
              <w:snapToGrid w:val="0"/>
              <w:ind w:firstLine="1320" w:firstLineChars="550"/>
              <w:textAlignment w:val="bottom"/>
              <w:rPr>
                <w:rFonts w:asciiTheme="minorEastAsia" w:hAnsiTheme="minorEastAsia" w:eastAsiaTheme="minorEastAsia"/>
                <w:sz w:val="24"/>
              </w:rPr>
            </w:pPr>
            <w:r>
              <w:rPr>
                <w:rFonts w:hint="eastAsia" w:asciiTheme="minorEastAsia" w:hAnsiTheme="minorEastAsia" w:eastAsiaTheme="minorEastAsia"/>
                <w:sz w:val="24"/>
              </w:rPr>
              <w:t>投标文件</w:t>
            </w:r>
          </w:p>
          <w:p>
            <w:pPr>
              <w:autoSpaceDE w:val="0"/>
              <w:autoSpaceDN w:val="0"/>
              <w:snapToGrid w:val="0"/>
              <w:textAlignment w:val="bottom"/>
              <w:rPr>
                <w:rFonts w:asciiTheme="minorEastAsia" w:hAnsiTheme="minorEastAsia" w:eastAsiaTheme="minorEastAsia"/>
                <w:sz w:val="24"/>
              </w:rPr>
            </w:pPr>
            <w:r>
              <w:rPr>
                <w:rFonts w:hint="eastAsia" w:asciiTheme="minorEastAsia" w:hAnsiTheme="minorEastAsia" w:eastAsiaTheme="minorEastAsia"/>
                <w:sz w:val="24"/>
              </w:rPr>
              <w:t>项目名称：</w:t>
            </w:r>
          </w:p>
          <w:p>
            <w:pPr>
              <w:autoSpaceDE w:val="0"/>
              <w:autoSpaceDN w:val="0"/>
              <w:snapToGrid w:val="0"/>
              <w:textAlignment w:val="bottom"/>
              <w:rPr>
                <w:rFonts w:asciiTheme="minorEastAsia" w:hAnsiTheme="minorEastAsia" w:eastAsiaTheme="minorEastAsia"/>
                <w:sz w:val="24"/>
              </w:rPr>
            </w:pPr>
            <w:r>
              <w:rPr>
                <w:rFonts w:hint="eastAsia" w:asciiTheme="minorEastAsia" w:hAnsiTheme="minorEastAsia" w:eastAsiaTheme="minorEastAsia"/>
                <w:sz w:val="24"/>
              </w:rPr>
              <w:t>项目编号：</w:t>
            </w:r>
          </w:p>
          <w:p>
            <w:pPr>
              <w:autoSpaceDE w:val="0"/>
              <w:autoSpaceDN w:val="0"/>
              <w:snapToGrid w:val="0"/>
              <w:textAlignment w:val="bottom"/>
              <w:rPr>
                <w:rFonts w:asciiTheme="minorEastAsia" w:hAnsiTheme="minorEastAsia" w:eastAsiaTheme="minorEastAsia"/>
                <w:sz w:val="24"/>
              </w:rPr>
            </w:pPr>
            <w:r>
              <w:rPr>
                <w:rFonts w:hint="eastAsia" w:asciiTheme="minorEastAsia" w:hAnsiTheme="minorEastAsia" w:eastAsiaTheme="minorEastAsia"/>
                <w:sz w:val="24"/>
              </w:rPr>
              <w:t>标项（如有）：</w:t>
            </w:r>
          </w:p>
          <w:p>
            <w:pPr>
              <w:autoSpaceDE w:val="0"/>
              <w:autoSpaceDN w:val="0"/>
              <w:snapToGrid w:val="0"/>
              <w:textAlignment w:val="bottom"/>
              <w:rPr>
                <w:rFonts w:asciiTheme="minorEastAsia" w:hAnsiTheme="minorEastAsia" w:eastAsiaTheme="minorEastAsia"/>
                <w:sz w:val="24"/>
              </w:rPr>
            </w:pPr>
            <w:r>
              <w:rPr>
                <w:rFonts w:hint="eastAsia" w:asciiTheme="minorEastAsia" w:hAnsiTheme="minorEastAsia" w:eastAsiaTheme="minorEastAsia"/>
                <w:sz w:val="24"/>
              </w:rPr>
              <w:t>投标人名称：</w:t>
            </w:r>
          </w:p>
          <w:p>
            <w:pPr>
              <w:autoSpaceDE w:val="0"/>
              <w:autoSpaceDN w:val="0"/>
              <w:snapToGrid w:val="0"/>
              <w:textAlignment w:val="bottom"/>
              <w:rPr>
                <w:rFonts w:asciiTheme="minorEastAsia" w:hAnsiTheme="minorEastAsia" w:eastAsiaTheme="minorEastAsia"/>
                <w:sz w:val="24"/>
              </w:rPr>
            </w:pPr>
            <w:r>
              <w:rPr>
                <w:rFonts w:hint="eastAsia" w:asciiTheme="minorEastAsia" w:hAnsiTheme="minorEastAsia" w:eastAsiaTheme="minorEastAsia"/>
                <w:sz w:val="24"/>
              </w:rPr>
              <w:t>投标人地址：</w:t>
            </w:r>
          </w:p>
          <w:p>
            <w:pPr>
              <w:autoSpaceDE w:val="0"/>
              <w:autoSpaceDN w:val="0"/>
              <w:snapToGrid w:val="0"/>
              <w:jc w:val="right"/>
              <w:textAlignment w:val="bottom"/>
              <w:rPr>
                <w:rFonts w:asciiTheme="minorEastAsia" w:hAnsiTheme="minorEastAsia" w:eastAsiaTheme="minorEastAsia"/>
                <w:sz w:val="24"/>
              </w:rPr>
            </w:pPr>
            <w:r>
              <w:rPr>
                <w:rFonts w:hint="eastAsia" w:asciiTheme="minorEastAsia" w:hAnsiTheme="minorEastAsia" w:eastAsiaTheme="minorEastAsia"/>
                <w:sz w:val="24"/>
              </w:rPr>
              <w:t>在    年   月  日  时  分前不得开启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6"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sz w:val="24"/>
              </w:rPr>
            </w:pPr>
            <w:r>
              <w:rPr>
                <w:rFonts w:hint="eastAsia" w:asciiTheme="minorEastAsia" w:hAnsiTheme="minorEastAsia" w:eastAsiaTheme="minorEastAsia"/>
                <w:b/>
                <w:sz w:val="24"/>
              </w:rPr>
              <w:t>投标文件递交截止时间</w:t>
            </w:r>
            <w:r>
              <w:rPr>
                <w:rFonts w:hint="eastAsia" w:asciiTheme="minorEastAsia" w:hAnsiTheme="minorEastAsia" w:eastAsiaTheme="minorEastAsia"/>
                <w:sz w:val="24"/>
              </w:rPr>
              <w:t>：2020年 月 日9时30分</w:t>
            </w:r>
          </w:p>
          <w:p>
            <w:pPr>
              <w:snapToGrid w:val="0"/>
              <w:rPr>
                <w:rFonts w:asciiTheme="minorEastAsia" w:hAnsiTheme="minorEastAsia" w:eastAsiaTheme="minorEastAsia"/>
                <w:sz w:val="24"/>
              </w:rPr>
            </w:pPr>
            <w:r>
              <w:rPr>
                <w:rFonts w:hint="eastAsia" w:asciiTheme="minorEastAsia" w:hAnsiTheme="minorEastAsia" w:eastAsiaTheme="minorEastAsia"/>
                <w:b/>
                <w:sz w:val="24"/>
              </w:rPr>
              <w:t>投标文件递交地点</w:t>
            </w:r>
            <w:r>
              <w:rPr>
                <w:rFonts w:hint="eastAsia" w:asciiTheme="minorEastAsia" w:hAnsiTheme="minorEastAsia" w:eastAsiaTheme="minorEastAsia"/>
                <w:sz w:val="24"/>
              </w:rPr>
              <w:t>：南宁市良庆区玉洞大道33号南宁市民中心9楼（具体安排详见9楼电子大屏幕场地安排表）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89"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sz w:val="24"/>
              </w:rPr>
            </w:pPr>
            <w:r>
              <w:rPr>
                <w:rFonts w:hint="eastAsia" w:asciiTheme="minorEastAsia" w:hAnsiTheme="minorEastAsia" w:eastAsiaTheme="minorEastAsia"/>
                <w:b/>
                <w:sz w:val="24"/>
              </w:rPr>
              <w:t>开标时间：</w:t>
            </w:r>
            <w:r>
              <w:rPr>
                <w:rFonts w:hint="eastAsia" w:asciiTheme="minorEastAsia" w:hAnsiTheme="minorEastAsia" w:eastAsiaTheme="minorEastAsia"/>
                <w:sz w:val="24"/>
              </w:rPr>
              <w:t xml:space="preserve">2020年月日9时30分 </w:t>
            </w:r>
          </w:p>
          <w:p>
            <w:pPr>
              <w:snapToGrid w:val="0"/>
              <w:rPr>
                <w:rFonts w:asciiTheme="minorEastAsia" w:hAnsiTheme="minorEastAsia" w:eastAsiaTheme="minorEastAsia"/>
                <w:b/>
                <w:sz w:val="24"/>
              </w:rPr>
            </w:pPr>
            <w:r>
              <w:rPr>
                <w:rFonts w:hint="eastAsia" w:asciiTheme="minorEastAsia" w:hAnsiTheme="minorEastAsia" w:eastAsiaTheme="minorEastAsia"/>
                <w:b/>
                <w:sz w:val="24"/>
              </w:rPr>
              <w:t>地点：</w:t>
            </w:r>
            <w:r>
              <w:rPr>
                <w:rFonts w:hint="eastAsia" w:asciiTheme="minorEastAsia" w:hAnsiTheme="minorEastAsia" w:eastAsiaTheme="minorEastAsia"/>
                <w:sz w:val="24"/>
              </w:rPr>
              <w:t>南宁市良庆区玉洞大道33号南宁市民中心9楼（具体安排详见9楼电子大屏幕场地安排表）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14</w:t>
            </w:r>
          </w:p>
        </w:tc>
        <w:tc>
          <w:tcPr>
            <w:tcW w:w="864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b/>
                <w:sz w:val="24"/>
              </w:rPr>
            </w:pPr>
            <w:r>
              <w:rPr>
                <w:rFonts w:hint="eastAsia" w:asciiTheme="minorEastAsia" w:hAnsiTheme="minorEastAsia" w:eastAsiaTheme="minorEastAsia"/>
                <w:b/>
                <w:sz w:val="24"/>
              </w:rPr>
              <w:t>评标办法及评分标准：</w:t>
            </w:r>
            <w:r>
              <w:rPr>
                <w:rFonts w:hint="eastAsia" w:asciiTheme="minorEastAsia" w:hAnsiTheme="minorEastAsia" w:eastAsiaTheme="minorEastAsia"/>
                <w:bCs/>
                <w:sz w:val="24"/>
              </w:rPr>
              <w:t>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5"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15</w:t>
            </w:r>
          </w:p>
        </w:tc>
        <w:tc>
          <w:tcPr>
            <w:tcW w:w="864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40" w:lineRule="exact"/>
              <w:textAlignment w:val="bottom"/>
              <w:rPr>
                <w:rFonts w:ascii="宋体" w:hAnsi="宋体"/>
                <w:sz w:val="24"/>
              </w:rPr>
            </w:pPr>
            <w:r>
              <w:rPr>
                <w:rFonts w:hint="eastAsia" w:hAnsi="宋体"/>
                <w:b/>
                <w:sz w:val="24"/>
              </w:rPr>
              <w:t>信用查询：</w:t>
            </w:r>
            <w:r>
              <w:rPr>
                <w:rFonts w:hint="eastAsia" w:ascii="宋体" w:hAnsi="宋体"/>
                <w:sz w:val="24"/>
              </w:rPr>
              <w:t>根据《关于做好政府采购有关信用主体标识码登记及在政府采购活动中查询使用信用记录有关问题的通知》桂财采〔2016〕37号的通知，中标通知书发出前，由采购代理机构对第一中标候选人进行信用查询：</w:t>
            </w:r>
          </w:p>
          <w:p>
            <w:pPr>
              <w:autoSpaceDE w:val="0"/>
              <w:autoSpaceDN w:val="0"/>
              <w:snapToGrid w:val="0"/>
              <w:spacing w:line="440" w:lineRule="exact"/>
              <w:ind w:firstLine="480" w:firstLineChars="200"/>
              <w:textAlignment w:val="bottom"/>
              <w:rPr>
                <w:rFonts w:ascii="宋体" w:hAnsi="宋体"/>
                <w:sz w:val="24"/>
              </w:rPr>
            </w:pPr>
            <w:r>
              <w:rPr>
                <w:rFonts w:hint="eastAsia" w:ascii="宋体" w:hAnsi="宋体"/>
                <w:sz w:val="24"/>
              </w:rPr>
              <w:t>⑴查询渠道：“信用中国”网站(www.creditchina.gov.cn)、中国政府采购网(www.ccgp.gov.cn)等；</w:t>
            </w:r>
          </w:p>
          <w:p>
            <w:pPr>
              <w:autoSpaceDE w:val="0"/>
              <w:autoSpaceDN w:val="0"/>
              <w:snapToGrid w:val="0"/>
              <w:spacing w:line="440" w:lineRule="exact"/>
              <w:ind w:firstLine="480" w:firstLineChars="200"/>
              <w:textAlignment w:val="bottom"/>
              <w:rPr>
                <w:rFonts w:ascii="宋体" w:hAnsi="宋体"/>
                <w:sz w:val="24"/>
              </w:rPr>
            </w:pPr>
            <w:r>
              <w:rPr>
                <w:rFonts w:hint="eastAsia" w:ascii="宋体" w:hAnsi="宋体"/>
                <w:sz w:val="24"/>
              </w:rPr>
              <w:t>⑵查询截止时点：中标通知书发出前；</w:t>
            </w:r>
          </w:p>
          <w:p>
            <w:pPr>
              <w:autoSpaceDE w:val="0"/>
              <w:autoSpaceDN w:val="0"/>
              <w:snapToGrid w:val="0"/>
              <w:spacing w:line="440" w:lineRule="exact"/>
              <w:ind w:firstLine="480" w:firstLineChars="200"/>
              <w:textAlignment w:val="bottom"/>
              <w:rPr>
                <w:rFonts w:ascii="宋体" w:hAnsi="宋体"/>
                <w:sz w:val="24"/>
              </w:rPr>
            </w:pPr>
            <w:r>
              <w:rPr>
                <w:rFonts w:hint="eastAsia" w:ascii="宋体" w:hAnsi="宋体"/>
                <w:sz w:val="24"/>
              </w:rPr>
              <w:t>⑶信用信息查询记录和证据留存方式：在查询网站中直接打印查询记录，打印材料作为采购活动资料保存。</w:t>
            </w:r>
          </w:p>
          <w:p>
            <w:pPr>
              <w:pStyle w:val="118"/>
              <w:spacing w:line="440" w:lineRule="exact"/>
              <w:ind w:firstLine="480" w:firstLineChars="200"/>
              <w:rPr>
                <w:rFonts w:hAnsi="宋体"/>
                <w:sz w:val="24"/>
                <w:szCs w:val="24"/>
              </w:rPr>
            </w:pPr>
            <w:r>
              <w:rPr>
                <w:rFonts w:hint="eastAsia" w:hAnsi="宋体"/>
                <w:sz w:val="24"/>
                <w:szCs w:val="24"/>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人资格。</w:t>
            </w:r>
          </w:p>
          <w:p>
            <w:pPr>
              <w:pStyle w:val="23"/>
              <w:spacing w:line="380" w:lineRule="exact"/>
              <w:ind w:firstLine="470" w:firstLineChars="196"/>
              <w:rPr>
                <w:rFonts w:hAnsi="宋体"/>
                <w:b/>
                <w:sz w:val="24"/>
                <w:szCs w:val="24"/>
              </w:rPr>
            </w:pPr>
            <w:r>
              <w:rPr>
                <w:rFonts w:hint="eastAsia"/>
                <w:sz w:val="24"/>
                <w:szCs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16</w:t>
            </w:r>
          </w:p>
        </w:tc>
        <w:tc>
          <w:tcPr>
            <w:tcW w:w="864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jc w:val="left"/>
              <w:textAlignment w:val="bottom"/>
              <w:rPr>
                <w:rFonts w:asciiTheme="minorEastAsia" w:hAnsiTheme="minorEastAsia" w:eastAsiaTheme="minorEastAsia"/>
                <w:sz w:val="24"/>
              </w:rPr>
            </w:pPr>
            <w:r>
              <w:rPr>
                <w:rFonts w:hint="eastAsia" w:asciiTheme="minorEastAsia" w:hAnsiTheme="minorEastAsia" w:eastAsiaTheme="minorEastAsia"/>
                <w:b/>
                <w:sz w:val="24"/>
              </w:rPr>
              <w:t>中标公告及中标通知书：</w:t>
            </w:r>
            <w:r>
              <w:rPr>
                <w:rFonts w:hint="eastAsia" w:asciiTheme="minorEastAsia" w:hAnsiTheme="minorEastAsia" w:eastAsiaTheme="minorEastAsia"/>
                <w:sz w:val="24"/>
              </w:rPr>
              <w:t>本中心在采购人依法确认中标人后2个工作日内发布中标公告和中标通知书，中标公告发布于上述媒体（详细见公告中公布的网站）。</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9"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17</w:t>
            </w:r>
          </w:p>
        </w:tc>
        <w:tc>
          <w:tcPr>
            <w:tcW w:w="8640"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textAlignment w:val="bottom"/>
              <w:rPr>
                <w:rFonts w:asciiTheme="minorEastAsia" w:hAnsiTheme="minorEastAsia" w:eastAsiaTheme="minorEastAsia"/>
                <w:sz w:val="24"/>
              </w:rPr>
            </w:pPr>
            <w:r>
              <w:rPr>
                <w:rFonts w:hint="eastAsia" w:asciiTheme="minorEastAsia" w:hAnsiTheme="minorEastAsia" w:eastAsiaTheme="minorEastAsia"/>
                <w:b/>
                <w:sz w:val="24"/>
              </w:rPr>
              <w:t>签订合同时间：</w:t>
            </w:r>
            <w:r>
              <w:rPr>
                <w:rFonts w:hint="eastAsia" w:asciiTheme="minorEastAsia" w:hAnsiTheme="minorEastAsia" w:eastAsiaTheme="minorEastAsia"/>
                <w:sz w:val="24"/>
              </w:rPr>
              <w:t>中标通知书发出后30 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18</w:t>
            </w:r>
          </w:p>
        </w:tc>
        <w:tc>
          <w:tcPr>
            <w:tcW w:w="8640" w:type="dxa"/>
            <w:tcBorders>
              <w:top w:val="single" w:color="auto" w:sz="4" w:space="0"/>
              <w:left w:val="single" w:color="auto" w:sz="4" w:space="0"/>
              <w:bottom w:val="single" w:color="auto" w:sz="4" w:space="0"/>
              <w:right w:val="single" w:color="auto" w:sz="4" w:space="0"/>
            </w:tcBorders>
          </w:tcPr>
          <w:p>
            <w:pPr>
              <w:spacing w:line="450" w:lineRule="exact"/>
              <w:rPr>
                <w:rFonts w:asciiTheme="minorEastAsia" w:hAnsiTheme="minorEastAsia" w:eastAsiaTheme="minorEastAsia"/>
                <w:sz w:val="24"/>
              </w:rPr>
            </w:pPr>
            <w:r>
              <w:rPr>
                <w:rFonts w:hint="eastAsia" w:asciiTheme="minorEastAsia" w:hAnsiTheme="minorEastAsia" w:eastAsiaTheme="minorEastAsia"/>
                <w:sz w:val="24"/>
              </w:rPr>
              <w:t>采购资金来源：财政资金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19</w:t>
            </w:r>
          </w:p>
        </w:tc>
        <w:tc>
          <w:tcPr>
            <w:tcW w:w="8640" w:type="dxa"/>
            <w:tcBorders>
              <w:top w:val="single" w:color="auto" w:sz="4" w:space="0"/>
              <w:left w:val="single" w:color="auto" w:sz="4" w:space="0"/>
              <w:bottom w:val="single" w:color="auto" w:sz="4" w:space="0"/>
              <w:right w:val="single" w:color="auto" w:sz="4" w:space="0"/>
            </w:tcBorders>
          </w:tcPr>
          <w:p>
            <w:pPr>
              <w:spacing w:line="450" w:lineRule="exact"/>
              <w:rPr>
                <w:rFonts w:asciiTheme="minorEastAsia" w:hAnsiTheme="minorEastAsia" w:eastAsiaTheme="minorEastAsia"/>
                <w:sz w:val="24"/>
              </w:rPr>
            </w:pPr>
            <w:r>
              <w:rPr>
                <w:rFonts w:hint="eastAsia" w:asciiTheme="minorEastAsia" w:hAnsiTheme="minorEastAsia" w:eastAsiaTheme="minorEastAsia"/>
                <w:sz w:val="24"/>
              </w:rPr>
              <w:t>付款方式：国库集中支付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5" w:hRule="atLeast"/>
        </w:trPr>
        <w:tc>
          <w:tcPr>
            <w:tcW w:w="648"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86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sz w:val="24"/>
              </w:rPr>
            </w:pPr>
            <w:r>
              <w:rPr>
                <w:rFonts w:hint="eastAsia" w:asciiTheme="minorEastAsia" w:hAnsiTheme="minorEastAsia" w:eastAsiaTheme="minorEastAsia"/>
                <w:sz w:val="24"/>
              </w:rPr>
              <w:t>解释：本招标文件的解释权属于招标采购代理机构。</w:t>
            </w:r>
          </w:p>
        </w:tc>
      </w:tr>
    </w:tbl>
    <w:p>
      <w:pPr>
        <w:pStyle w:val="23"/>
        <w:tabs>
          <w:tab w:val="left" w:pos="426"/>
        </w:tabs>
        <w:snapToGrid w:val="0"/>
        <w:jc w:val="center"/>
        <w:rPr>
          <w:rFonts w:hAnsi="宋体"/>
          <w:b/>
          <w:sz w:val="32"/>
          <w:szCs w:val="32"/>
        </w:rPr>
      </w:pPr>
      <w:r>
        <w:rPr>
          <w:rFonts w:hAnsi="宋体"/>
          <w:b/>
        </w:rPr>
        <w:br w:type="page"/>
      </w:r>
      <w:r>
        <w:rPr>
          <w:rFonts w:hint="eastAsia" w:hAnsi="宋体"/>
          <w:b/>
          <w:sz w:val="32"/>
          <w:szCs w:val="32"/>
        </w:rPr>
        <w:t>一、总  则</w:t>
      </w:r>
    </w:p>
    <w:p>
      <w:pPr>
        <w:snapToGrid w:val="0"/>
        <w:spacing w:line="360" w:lineRule="exact"/>
        <w:jc w:val="left"/>
        <w:rPr>
          <w:rFonts w:asciiTheme="minorEastAsia" w:hAnsiTheme="minorEastAsia" w:eastAsiaTheme="minorEastAsia"/>
          <w:b/>
          <w:sz w:val="24"/>
        </w:rPr>
      </w:pPr>
      <w:bookmarkStart w:id="38" w:name="_Toc254970527"/>
      <w:bookmarkStart w:id="39" w:name="_Toc254970668"/>
      <w:r>
        <w:rPr>
          <w:rFonts w:hint="eastAsia" w:asciiTheme="minorEastAsia" w:hAnsiTheme="minorEastAsia" w:eastAsiaTheme="minorEastAsia"/>
          <w:b/>
          <w:sz w:val="24"/>
        </w:rPr>
        <w:t>（一） 适用范围</w:t>
      </w:r>
      <w:bookmarkEnd w:id="38"/>
      <w:bookmarkEnd w:id="39"/>
    </w:p>
    <w:p>
      <w:pPr>
        <w:snapToGrid w:val="0"/>
        <w:spacing w:line="360" w:lineRule="exact"/>
        <w:ind w:firstLine="360" w:firstLineChars="150"/>
        <w:jc w:val="left"/>
        <w:rPr>
          <w:rFonts w:asciiTheme="minorEastAsia" w:hAnsiTheme="minorEastAsia" w:eastAsiaTheme="minorEastAsia"/>
          <w:sz w:val="24"/>
        </w:rPr>
      </w:pPr>
      <w:r>
        <w:rPr>
          <w:rFonts w:hint="eastAsia" w:asciiTheme="minorEastAsia" w:hAnsiTheme="minorEastAsia" w:eastAsiaTheme="minorEastAsia"/>
          <w:sz w:val="24"/>
        </w:rPr>
        <w:t>本招标文件适用于</w:t>
      </w:r>
      <w:r>
        <w:rPr>
          <w:rFonts w:hint="eastAsia" w:ascii="宋体" w:hAnsi="宋体" w:cs="宋体" w:eastAsiaTheme="minorEastAsia"/>
          <w:sz w:val="24"/>
          <w:lang w:eastAsia="zh-CN"/>
        </w:rPr>
        <w:t>南宁市青秀区第二批从事城市生活垃圾经营性服务资格采购</w:t>
      </w:r>
      <w:r>
        <w:rPr>
          <w:rFonts w:hint="eastAsia" w:asciiTheme="minorEastAsia" w:hAnsiTheme="minorEastAsia" w:eastAsiaTheme="minorEastAsia"/>
          <w:sz w:val="24"/>
        </w:rPr>
        <w:t>项目的招标、投标、评标、定标、验收、合同履约、付款等行为（法律、法规另有规定的，从其规定）。</w:t>
      </w:r>
    </w:p>
    <w:p>
      <w:pPr>
        <w:snapToGrid w:val="0"/>
        <w:spacing w:line="360" w:lineRule="exact"/>
        <w:jc w:val="left"/>
        <w:rPr>
          <w:rFonts w:asciiTheme="minorEastAsia" w:hAnsiTheme="minorEastAsia" w:eastAsiaTheme="minorEastAsia"/>
          <w:b/>
          <w:sz w:val="24"/>
        </w:rPr>
      </w:pPr>
      <w:bookmarkStart w:id="40" w:name="_Toc254970528"/>
      <w:bookmarkStart w:id="41" w:name="_Toc254970669"/>
      <w:r>
        <w:rPr>
          <w:rFonts w:hint="eastAsia" w:asciiTheme="minorEastAsia" w:hAnsiTheme="minorEastAsia" w:eastAsiaTheme="minorEastAsia"/>
          <w:b/>
          <w:sz w:val="24"/>
        </w:rPr>
        <w:t>（二）定义</w:t>
      </w:r>
      <w:bookmarkEnd w:id="40"/>
      <w:bookmarkEnd w:id="41"/>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1.招标采购单位系指组织本次招标的采购人和代理机构。</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2.“投标人”系指向招标方提交投标文件的单位或自然人。</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3.“产品”系指供方按招标文件规定，须向采购人提供的一切设备、保险、税金、备品备件、工具、手册及其它有关技术资料和材料。</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4.“服务”系指招标文件规定投标人须承担的安装、调试、技术协助、校准、培训、技术指导以及其他类似的义务。</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5.“项目”系指投标人按招标文件规定向采购人提供的产品和服务。</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6.“书面形式”包括信函、传真、电子邮件等。</w:t>
      </w:r>
    </w:p>
    <w:p>
      <w:pPr>
        <w:snapToGrid w:val="0"/>
        <w:spacing w:line="360" w:lineRule="exact"/>
        <w:jc w:val="left"/>
        <w:rPr>
          <w:rFonts w:asciiTheme="minorEastAsia" w:hAnsiTheme="minorEastAsia" w:eastAsiaTheme="minorEastAsia"/>
          <w:b/>
          <w:sz w:val="24"/>
        </w:rPr>
      </w:pPr>
      <w:bookmarkStart w:id="42" w:name="_Toc254970529"/>
      <w:bookmarkStart w:id="43" w:name="_Toc254970670"/>
      <w:r>
        <w:rPr>
          <w:rFonts w:hint="eastAsia" w:asciiTheme="minorEastAsia" w:hAnsiTheme="minorEastAsia" w:eastAsiaTheme="minorEastAsia"/>
          <w:b/>
          <w:sz w:val="24"/>
        </w:rPr>
        <w:t>（三）招标方式</w:t>
      </w:r>
      <w:bookmarkEnd w:id="42"/>
      <w:bookmarkEnd w:id="43"/>
    </w:p>
    <w:p>
      <w:pPr>
        <w:snapToGrid w:val="0"/>
        <w:spacing w:line="360" w:lineRule="exact"/>
        <w:ind w:firstLine="360" w:firstLineChars="150"/>
        <w:jc w:val="left"/>
        <w:rPr>
          <w:rFonts w:asciiTheme="minorEastAsia" w:hAnsiTheme="minorEastAsia" w:eastAsiaTheme="minorEastAsia"/>
          <w:sz w:val="24"/>
        </w:rPr>
      </w:pPr>
      <w:r>
        <w:rPr>
          <w:rFonts w:hint="eastAsia" w:asciiTheme="minorEastAsia" w:hAnsiTheme="minorEastAsia" w:eastAsiaTheme="minorEastAsia"/>
          <w:sz w:val="24"/>
        </w:rPr>
        <w:t>公开招标方式。</w:t>
      </w:r>
    </w:p>
    <w:p>
      <w:pPr>
        <w:tabs>
          <w:tab w:val="left" w:pos="426"/>
        </w:tabs>
        <w:snapToGrid w:val="0"/>
        <w:spacing w:line="360" w:lineRule="exact"/>
        <w:jc w:val="left"/>
        <w:rPr>
          <w:rFonts w:asciiTheme="minorEastAsia" w:hAnsiTheme="minorEastAsia" w:eastAsiaTheme="minorEastAsia"/>
          <w:b/>
          <w:sz w:val="24"/>
        </w:rPr>
      </w:pPr>
      <w:bookmarkStart w:id="44" w:name="_Toc254970530"/>
      <w:bookmarkStart w:id="45" w:name="_Toc254970671"/>
      <w:r>
        <w:rPr>
          <w:rFonts w:hint="eastAsia" w:asciiTheme="minorEastAsia" w:hAnsiTheme="minorEastAsia" w:eastAsiaTheme="minorEastAsia"/>
          <w:b/>
          <w:sz w:val="24"/>
        </w:rPr>
        <w:t>（四）投标委托</w:t>
      </w:r>
      <w:bookmarkEnd w:id="44"/>
      <w:bookmarkEnd w:id="45"/>
    </w:p>
    <w:p>
      <w:pPr>
        <w:pStyle w:val="4"/>
        <w:snapToGrid w:val="0"/>
        <w:spacing w:line="360" w:lineRule="exact"/>
        <w:ind w:firstLine="360" w:firstLineChars="150"/>
        <w:jc w:val="left"/>
        <w:rPr>
          <w:rFonts w:asciiTheme="minorEastAsia" w:hAnsiTheme="minorEastAsia" w:eastAsiaTheme="minorEastAsia"/>
          <w:sz w:val="24"/>
          <w:szCs w:val="24"/>
        </w:rPr>
      </w:pPr>
      <w:r>
        <w:rPr>
          <w:rFonts w:hint="eastAsia" w:asciiTheme="minorEastAsia" w:hAnsiTheme="minorEastAsia" w:eastAsiaTheme="minorEastAsia"/>
          <w:sz w:val="24"/>
          <w:szCs w:val="24"/>
        </w:rPr>
        <w:t>投标人代表须携带法定代表人身份证明书及有效身份证件。如投标人代表不是法定代表人，须有法定代表人出具的授权委托书（正本用原件，副本用复印件，格式见第四部分）。</w:t>
      </w:r>
    </w:p>
    <w:p>
      <w:pPr>
        <w:snapToGrid w:val="0"/>
        <w:spacing w:line="360" w:lineRule="exact"/>
        <w:jc w:val="left"/>
        <w:rPr>
          <w:rFonts w:asciiTheme="minorEastAsia" w:hAnsiTheme="minorEastAsia" w:eastAsiaTheme="minorEastAsia"/>
          <w:b/>
          <w:sz w:val="24"/>
        </w:rPr>
      </w:pPr>
      <w:bookmarkStart w:id="46" w:name="_Toc254970672"/>
      <w:bookmarkStart w:id="47" w:name="_Toc254970531"/>
      <w:r>
        <w:rPr>
          <w:rFonts w:hint="eastAsia" w:asciiTheme="minorEastAsia" w:hAnsiTheme="minorEastAsia" w:eastAsiaTheme="minorEastAsia"/>
          <w:b/>
          <w:sz w:val="24"/>
        </w:rPr>
        <w:t>（五）投标费用</w:t>
      </w:r>
      <w:bookmarkEnd w:id="46"/>
      <w:bookmarkEnd w:id="47"/>
    </w:p>
    <w:p>
      <w:pPr>
        <w:snapToGrid w:val="0"/>
        <w:spacing w:line="360" w:lineRule="exact"/>
        <w:ind w:firstLine="360" w:firstLineChars="150"/>
        <w:jc w:val="left"/>
        <w:rPr>
          <w:rFonts w:asciiTheme="minorEastAsia" w:hAnsiTheme="minorEastAsia" w:eastAsiaTheme="minorEastAsia"/>
          <w:sz w:val="24"/>
        </w:rPr>
      </w:pPr>
      <w:r>
        <w:rPr>
          <w:rFonts w:hint="eastAsia" w:asciiTheme="minorEastAsia" w:hAnsiTheme="minorEastAsia" w:eastAsiaTheme="minorEastAsia"/>
          <w:sz w:val="24"/>
        </w:rPr>
        <w:t>不论投标结果如何，投标人均应自行承担所有与投标有关的全部费用（招标文件有相关的规定除外）。</w:t>
      </w:r>
    </w:p>
    <w:p>
      <w:pPr>
        <w:snapToGrid w:val="0"/>
        <w:spacing w:line="360" w:lineRule="exact"/>
        <w:rPr>
          <w:rFonts w:cs="宋体" w:asciiTheme="minorEastAsia" w:hAnsiTheme="minorEastAsia" w:eastAsiaTheme="minorEastAsia"/>
          <w:b/>
          <w:kern w:val="0"/>
          <w:sz w:val="24"/>
        </w:rPr>
      </w:pPr>
      <w:r>
        <w:rPr>
          <w:rFonts w:hint="eastAsia" w:asciiTheme="minorEastAsia" w:hAnsiTheme="minorEastAsia" w:eastAsiaTheme="minorEastAsia"/>
          <w:b/>
          <w:sz w:val="24"/>
        </w:rPr>
        <w:t>（六）</w:t>
      </w:r>
      <w:r>
        <w:rPr>
          <w:rFonts w:hint="eastAsia" w:cs="宋体" w:asciiTheme="minorEastAsia" w:hAnsiTheme="minorEastAsia" w:eastAsiaTheme="minorEastAsia"/>
          <w:b/>
          <w:kern w:val="0"/>
          <w:sz w:val="24"/>
        </w:rPr>
        <w:t>专业分包 ：</w:t>
      </w:r>
    </w:p>
    <w:p>
      <w:pPr>
        <w:snapToGrid w:val="0"/>
        <w:spacing w:line="360" w:lineRule="exact"/>
        <w:ind w:firstLine="602" w:firstLineChars="250"/>
        <w:rPr>
          <w:rFonts w:cs="宋体" w:asciiTheme="minorEastAsia" w:hAnsiTheme="minorEastAsia" w:eastAsiaTheme="minorEastAsia"/>
          <w:b/>
          <w:kern w:val="0"/>
          <w:sz w:val="24"/>
        </w:rPr>
      </w:pPr>
      <w:r>
        <w:rPr>
          <w:rFonts w:hint="eastAsia" w:cs="宋体" w:asciiTheme="minorEastAsia" w:hAnsiTheme="minorEastAsia" w:eastAsiaTheme="minorEastAsia"/>
          <w:b/>
          <w:kern w:val="0"/>
          <w:sz w:val="24"/>
        </w:rPr>
        <w:t>本项目</w:t>
      </w:r>
      <w:r>
        <w:rPr>
          <w:rFonts w:hint="eastAsia" w:cs="宋体" w:asciiTheme="minorEastAsia" w:hAnsiTheme="minorEastAsia" w:eastAsiaTheme="minorEastAsia"/>
          <w:b/>
          <w:kern w:val="0"/>
          <w:sz w:val="24"/>
          <w:u w:val="single"/>
        </w:rPr>
        <w:t>不可以</w:t>
      </w:r>
      <w:r>
        <w:rPr>
          <w:rFonts w:hint="eastAsia" w:cs="宋体" w:asciiTheme="minorEastAsia" w:hAnsiTheme="minorEastAsia" w:eastAsiaTheme="minorEastAsia"/>
          <w:b/>
          <w:kern w:val="0"/>
          <w:sz w:val="24"/>
        </w:rPr>
        <w:t>将</w:t>
      </w:r>
      <w:r>
        <w:rPr>
          <w:rFonts w:hint="eastAsia" w:cs="宋体" w:asciiTheme="minorEastAsia" w:hAnsiTheme="minorEastAsia" w:eastAsiaTheme="minorEastAsia"/>
          <w:kern w:val="0"/>
          <w:sz w:val="24"/>
        </w:rPr>
        <w:t>非主体、非关键性工作分包。可以分包的内容是：</w:t>
      </w:r>
      <w:r>
        <w:rPr>
          <w:rFonts w:hint="eastAsia" w:cs="宋体" w:asciiTheme="minorEastAsia" w:hAnsiTheme="minorEastAsia" w:eastAsiaTheme="minorEastAsia"/>
          <w:kern w:val="0"/>
          <w:sz w:val="24"/>
          <w:u w:val="single"/>
        </w:rPr>
        <w:t xml:space="preserve">     /   </w:t>
      </w:r>
      <w:r>
        <w:rPr>
          <w:rFonts w:hint="eastAsia" w:cs="宋体" w:asciiTheme="minorEastAsia" w:hAnsiTheme="minorEastAsia" w:eastAsiaTheme="minorEastAsia"/>
          <w:kern w:val="0"/>
          <w:sz w:val="24"/>
        </w:rPr>
        <w:t>。（可以分包的，投标人应当在投标文件中载明分包承担主体，分包承担主体应当具备相应资质条件且不得再次分包。）</w:t>
      </w:r>
    </w:p>
    <w:p>
      <w:pPr>
        <w:tabs>
          <w:tab w:val="left" w:pos="426"/>
        </w:tabs>
        <w:snapToGrid w:val="0"/>
        <w:spacing w:line="360" w:lineRule="exact"/>
        <w:jc w:val="left"/>
        <w:rPr>
          <w:rFonts w:asciiTheme="minorEastAsia" w:hAnsiTheme="minorEastAsia" w:eastAsiaTheme="minorEastAsia"/>
          <w:b/>
          <w:sz w:val="24"/>
        </w:rPr>
      </w:pPr>
      <w:bookmarkStart w:id="48" w:name="_Toc254970673"/>
      <w:bookmarkStart w:id="49" w:name="_Toc254970532"/>
      <w:r>
        <w:rPr>
          <w:rFonts w:hint="eastAsia" w:asciiTheme="minorEastAsia" w:hAnsiTheme="minorEastAsia" w:eastAsiaTheme="minorEastAsia"/>
          <w:b/>
          <w:sz w:val="24"/>
        </w:rPr>
        <w:t>（七）特别说明：</w:t>
      </w:r>
      <w:bookmarkEnd w:id="48"/>
      <w:bookmarkEnd w:id="49"/>
    </w:p>
    <w:p>
      <w:pPr>
        <w:widowControl/>
        <w:ind w:firstLine="360" w:firstLineChars="150"/>
        <w:jc w:val="left"/>
        <w:rPr>
          <w:rFonts w:ascii="宋体" w:hAnsi="宋体" w:cs="宋体"/>
          <w:kern w:val="0"/>
          <w:sz w:val="24"/>
        </w:rPr>
      </w:pPr>
      <w:bookmarkStart w:id="50" w:name="_Toc254970533"/>
      <w:bookmarkStart w:id="51" w:name="_Toc254970674"/>
      <w:r>
        <w:rPr>
          <w:rFonts w:hint="eastAsia" w:ascii="宋体" w:hAnsi="宋体" w:cs="宋体"/>
          <w:kern w:val="0"/>
          <w:sz w:val="24"/>
        </w:rPr>
        <w:t>1、</w:t>
      </w:r>
      <w:r>
        <w:rPr>
          <w:rFonts w:hint="eastAsia"/>
        </w:rPr>
        <w:t>投标人投标所使用的资格、信誉、荣誉、业绩与企业认证必须为本法人或提供服务的服务商所拥有。投标人投标所使用的采购项目实施人员必须为本法人员工（或必须为本法人或控股公司正式员工）。</w:t>
      </w:r>
    </w:p>
    <w:p>
      <w:pPr>
        <w:widowControl/>
        <w:shd w:val="clear" w:color="auto" w:fill="FFFFFF"/>
        <w:spacing w:line="360" w:lineRule="exact"/>
        <w:ind w:firstLine="360" w:firstLineChars="150"/>
        <w:jc w:val="left"/>
        <w:rPr>
          <w:rFonts w:asciiTheme="minorEastAsia" w:hAnsiTheme="minorEastAsia" w:eastAsiaTheme="minorEastAsia"/>
          <w:sz w:val="24"/>
        </w:rPr>
      </w:pPr>
      <w:r>
        <w:rPr>
          <w:rFonts w:hint="eastAsia" w:cs="宋体" w:asciiTheme="minorEastAsia" w:hAnsiTheme="minorEastAsia" w:eastAsiaTheme="minorEastAsia"/>
          <w:kern w:val="0"/>
          <w:sz w:val="24"/>
        </w:rPr>
        <w:t xml:space="preserve">2. </w:t>
      </w:r>
      <w:r>
        <w:rPr>
          <w:rFonts w:hint="eastAsia" w:asciiTheme="minorEastAsia" w:hAnsiTheme="minorEastAsia" w:eastAsiaTheme="minorEastAsia"/>
          <w:sz w:val="24"/>
        </w:rPr>
        <w:t>投标人应仔细阅读招标文件的所有内容，按照招标文件的要求提交投标文件，并对所提供的全部资料的真实性承担法律责任。</w:t>
      </w:r>
    </w:p>
    <w:p>
      <w:pPr>
        <w:pStyle w:val="23"/>
        <w:snapToGrid w:val="0"/>
        <w:spacing w:line="36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3.投标人在投标活动中提供任何虚假材料,其投标无效，并报监管部门查处；中标后发现的,中标人须依照《中华人民共和国消费者权益保护法》第49条之规定双倍赔偿采购人，且民事赔偿并不免除违法投标人的行政与刑事责任。</w:t>
      </w:r>
    </w:p>
    <w:p>
      <w:pPr>
        <w:pStyle w:val="23"/>
        <w:spacing w:line="360" w:lineRule="exact"/>
        <w:ind w:firstLine="360" w:firstLineChars="150"/>
        <w:rPr>
          <w:rFonts w:asciiTheme="minorEastAsia" w:hAnsiTheme="minorEastAsia" w:eastAsiaTheme="minorEastAsia"/>
          <w:sz w:val="24"/>
          <w:szCs w:val="24"/>
        </w:rPr>
      </w:pPr>
      <w:r>
        <w:rPr>
          <w:rFonts w:hint="eastAsia" w:asciiTheme="minorEastAsia" w:hAnsiTheme="minorEastAsia" w:eastAsiaTheme="minorEastAsia"/>
          <w:sz w:val="24"/>
          <w:szCs w:val="24"/>
        </w:rPr>
        <w:t>4.投标截止时间结束后参加投标的供应商不足三家的,不予开标，此时将按《政府采购货物和服务招标投标管理办法》（中华人民共和国财政部第87号令）第43条的有关规定进行办理。</w:t>
      </w:r>
    </w:p>
    <w:p>
      <w:pPr>
        <w:pStyle w:val="23"/>
        <w:spacing w:line="360" w:lineRule="exact"/>
        <w:ind w:firstLine="480" w:firstLineChars="200"/>
        <w:rPr>
          <w:rFonts w:asciiTheme="minorEastAsia" w:hAnsiTheme="minorEastAsia" w:eastAsiaTheme="minorEastAsia"/>
          <w:sz w:val="24"/>
          <w:szCs w:val="24"/>
        </w:rPr>
      </w:pPr>
      <w:r>
        <w:rPr>
          <w:rFonts w:hint="eastAsia" w:cs="宋体" w:asciiTheme="minorEastAsia" w:hAnsiTheme="minorEastAsia" w:eastAsiaTheme="minorEastAsia"/>
          <w:kern w:val="0"/>
          <w:sz w:val="24"/>
          <w:szCs w:val="24"/>
        </w:rPr>
        <w:t>通过资格审查或符合性审查的投标人不足3家的</w:t>
      </w:r>
      <w:r>
        <w:rPr>
          <w:rFonts w:hint="eastAsia" w:asciiTheme="minorEastAsia" w:hAnsiTheme="minorEastAsia" w:eastAsiaTheme="minorEastAsia"/>
          <w:sz w:val="24"/>
          <w:szCs w:val="24"/>
        </w:rPr>
        <w:t>将按《政府采购货物和服务招标投标管理办法》（中华人民共和国财政部第87号令）第43条的有关规定执行。</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5.有下列情形之一的视为</w:t>
      </w:r>
      <w:r>
        <w:rPr>
          <w:rFonts w:cs="仿宋_GB2312" w:asciiTheme="minorEastAsia" w:hAnsiTheme="minorEastAsia" w:eastAsiaTheme="minorEastAsia"/>
          <w:kern w:val="0"/>
          <w:sz w:val="24"/>
          <w:lang w:val="zh-CN"/>
        </w:rPr>
        <w:t>投标人相互串通</w:t>
      </w:r>
      <w:r>
        <w:rPr>
          <w:rFonts w:hint="eastAsia" w:cs="仿宋_GB2312" w:asciiTheme="minorEastAsia" w:hAnsiTheme="minorEastAsia" w:eastAsiaTheme="minorEastAsia"/>
          <w:kern w:val="0"/>
          <w:sz w:val="24"/>
          <w:lang w:val="zh-CN"/>
        </w:rPr>
        <w:t>，投标文件将视为无效：</w:t>
      </w:r>
    </w:p>
    <w:p>
      <w:pPr>
        <w:widowControl/>
        <w:shd w:val="clear" w:color="auto" w:fill="FFFFFF"/>
        <w:spacing w:line="360" w:lineRule="exact"/>
        <w:ind w:firstLine="640"/>
        <w:jc w:val="left"/>
        <w:rPr>
          <w:rFonts w:cs="Tahoma" w:asciiTheme="minorEastAsia" w:hAnsiTheme="minorEastAsia" w:eastAsiaTheme="minorEastAsia"/>
          <w:kern w:val="0"/>
          <w:sz w:val="24"/>
        </w:rPr>
      </w:pPr>
      <w:r>
        <w:rPr>
          <w:rFonts w:cs="Tahoma" w:asciiTheme="minorEastAsia" w:hAnsiTheme="minorEastAsia" w:eastAsiaTheme="minorEastAsia"/>
          <w:kern w:val="0"/>
          <w:sz w:val="24"/>
        </w:rPr>
        <w:t>（</w:t>
      </w:r>
      <w:r>
        <w:rPr>
          <w:rFonts w:hint="eastAsia" w:cs="Tahoma" w:asciiTheme="minorEastAsia" w:hAnsiTheme="minorEastAsia" w:eastAsiaTheme="minorEastAsia"/>
          <w:kern w:val="0"/>
          <w:sz w:val="24"/>
        </w:rPr>
        <w:t>1</w:t>
      </w:r>
      <w:r>
        <w:rPr>
          <w:rFonts w:cs="Tahoma" w:asciiTheme="minorEastAsia" w:hAnsiTheme="minorEastAsia" w:eastAsiaTheme="minorEastAsia"/>
          <w:kern w:val="0"/>
          <w:sz w:val="24"/>
        </w:rPr>
        <w:t>）不同投标人的投标文件由同一单位或者个人编制；</w:t>
      </w:r>
    </w:p>
    <w:p>
      <w:pPr>
        <w:widowControl/>
        <w:shd w:val="clear" w:color="auto" w:fill="FFFFFF"/>
        <w:spacing w:line="360" w:lineRule="exact"/>
        <w:ind w:firstLine="640"/>
        <w:jc w:val="left"/>
        <w:rPr>
          <w:rFonts w:cs="宋体" w:asciiTheme="minorEastAsia" w:hAnsiTheme="minorEastAsia" w:eastAsiaTheme="minorEastAsia"/>
          <w:kern w:val="0"/>
          <w:sz w:val="24"/>
        </w:rPr>
      </w:pPr>
      <w:r>
        <w:rPr>
          <w:rFonts w:cs="Tahoma" w:asciiTheme="minorEastAsia" w:hAnsiTheme="minorEastAsia" w:eastAsiaTheme="minorEastAsia"/>
          <w:kern w:val="0"/>
          <w:sz w:val="24"/>
        </w:rPr>
        <w:t>（</w:t>
      </w:r>
      <w:r>
        <w:rPr>
          <w:rFonts w:hint="eastAsia" w:cs="Tahoma" w:asciiTheme="minorEastAsia" w:hAnsiTheme="minorEastAsia" w:eastAsiaTheme="minorEastAsia"/>
          <w:kern w:val="0"/>
          <w:sz w:val="24"/>
        </w:rPr>
        <w:t>2</w:t>
      </w:r>
      <w:r>
        <w:rPr>
          <w:rFonts w:cs="Tahoma" w:asciiTheme="minorEastAsia" w:hAnsiTheme="minorEastAsia" w:eastAsiaTheme="minorEastAsia"/>
          <w:kern w:val="0"/>
          <w:sz w:val="24"/>
        </w:rPr>
        <w:t>）不同投标人委托同一单位或者个人办理投标事宜;</w:t>
      </w:r>
    </w:p>
    <w:p>
      <w:pPr>
        <w:widowControl/>
        <w:shd w:val="clear" w:color="auto" w:fill="FFFFFF"/>
        <w:spacing w:line="360" w:lineRule="exact"/>
        <w:ind w:firstLine="640"/>
        <w:jc w:val="left"/>
        <w:rPr>
          <w:rFonts w:cs="宋体" w:asciiTheme="minorEastAsia" w:hAnsiTheme="minorEastAsia" w:eastAsiaTheme="minorEastAsia"/>
          <w:kern w:val="0"/>
          <w:sz w:val="24"/>
        </w:rPr>
      </w:pPr>
      <w:r>
        <w:rPr>
          <w:rFonts w:cs="Tahoma" w:asciiTheme="minorEastAsia" w:hAnsiTheme="minorEastAsia" w:eastAsiaTheme="minorEastAsia"/>
          <w:kern w:val="0"/>
          <w:sz w:val="24"/>
        </w:rPr>
        <w:t>（</w:t>
      </w:r>
      <w:r>
        <w:rPr>
          <w:rFonts w:hint="eastAsia" w:cs="Tahoma" w:asciiTheme="minorEastAsia" w:hAnsiTheme="minorEastAsia" w:eastAsiaTheme="minorEastAsia"/>
          <w:kern w:val="0"/>
          <w:sz w:val="24"/>
        </w:rPr>
        <w:t>3</w:t>
      </w:r>
      <w:r>
        <w:rPr>
          <w:rFonts w:cs="Tahoma" w:asciiTheme="minorEastAsia" w:hAnsiTheme="minorEastAsia" w:eastAsiaTheme="minorEastAsia"/>
          <w:kern w:val="0"/>
          <w:sz w:val="24"/>
        </w:rPr>
        <w:t>）不同的投标人的投标文件载明的项目管理员为同一个人;</w:t>
      </w:r>
    </w:p>
    <w:p>
      <w:pPr>
        <w:widowControl/>
        <w:shd w:val="clear" w:color="auto" w:fill="FFFFFF"/>
        <w:spacing w:line="360" w:lineRule="exact"/>
        <w:ind w:firstLine="640"/>
        <w:jc w:val="left"/>
        <w:rPr>
          <w:rFonts w:cs="宋体" w:asciiTheme="minorEastAsia" w:hAnsiTheme="minorEastAsia" w:eastAsiaTheme="minorEastAsia"/>
          <w:kern w:val="0"/>
          <w:sz w:val="24"/>
        </w:rPr>
      </w:pPr>
      <w:r>
        <w:rPr>
          <w:rFonts w:cs="Tahoma" w:asciiTheme="minorEastAsia" w:hAnsiTheme="minorEastAsia" w:eastAsiaTheme="minorEastAsia"/>
          <w:kern w:val="0"/>
          <w:sz w:val="24"/>
        </w:rPr>
        <w:t>（</w:t>
      </w:r>
      <w:r>
        <w:rPr>
          <w:rFonts w:hint="eastAsia" w:cs="Tahoma" w:asciiTheme="minorEastAsia" w:hAnsiTheme="minorEastAsia" w:eastAsiaTheme="minorEastAsia"/>
          <w:kern w:val="0"/>
          <w:sz w:val="24"/>
        </w:rPr>
        <w:t>4</w:t>
      </w:r>
      <w:r>
        <w:rPr>
          <w:rFonts w:cs="Tahoma" w:asciiTheme="minorEastAsia" w:hAnsiTheme="minorEastAsia" w:eastAsiaTheme="minorEastAsia"/>
          <w:kern w:val="0"/>
          <w:sz w:val="24"/>
        </w:rPr>
        <w:t>）不同投标人的投标文件异常一致或投标报价呈规律性差异;</w:t>
      </w:r>
    </w:p>
    <w:p>
      <w:pPr>
        <w:widowControl/>
        <w:shd w:val="clear" w:color="auto" w:fill="FFFFFF"/>
        <w:spacing w:line="360" w:lineRule="exact"/>
        <w:ind w:firstLine="640"/>
        <w:jc w:val="left"/>
        <w:rPr>
          <w:rFonts w:cs="宋体" w:asciiTheme="minorEastAsia" w:hAnsiTheme="minorEastAsia" w:eastAsiaTheme="minorEastAsia"/>
          <w:kern w:val="0"/>
          <w:sz w:val="24"/>
        </w:rPr>
      </w:pPr>
      <w:r>
        <w:rPr>
          <w:rFonts w:cs="Tahoma" w:asciiTheme="minorEastAsia" w:hAnsiTheme="minorEastAsia" w:eastAsiaTheme="minorEastAsia"/>
          <w:kern w:val="0"/>
          <w:sz w:val="24"/>
        </w:rPr>
        <w:t>（</w:t>
      </w:r>
      <w:r>
        <w:rPr>
          <w:rFonts w:hint="eastAsia" w:cs="Tahoma" w:asciiTheme="minorEastAsia" w:hAnsiTheme="minorEastAsia" w:eastAsiaTheme="minorEastAsia"/>
          <w:kern w:val="0"/>
          <w:sz w:val="24"/>
        </w:rPr>
        <w:t>5</w:t>
      </w:r>
      <w:r>
        <w:rPr>
          <w:rFonts w:cs="Tahoma" w:asciiTheme="minorEastAsia" w:hAnsiTheme="minorEastAsia" w:eastAsiaTheme="minorEastAsia"/>
          <w:kern w:val="0"/>
          <w:sz w:val="24"/>
        </w:rPr>
        <w:t>）不同投标人的投标文件相互混装;</w:t>
      </w:r>
    </w:p>
    <w:p>
      <w:pPr>
        <w:pStyle w:val="23"/>
        <w:snapToGrid w:val="0"/>
        <w:spacing w:line="360" w:lineRule="exact"/>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（八）质疑和投诉</w:t>
      </w:r>
      <w:bookmarkEnd w:id="50"/>
      <w:bookmarkEnd w:id="51"/>
    </w:p>
    <w:p>
      <w:pPr>
        <w:pStyle w:val="23"/>
        <w:snapToGrid w:val="0"/>
        <w:spacing w:line="360" w:lineRule="exact"/>
        <w:ind w:firstLine="480" w:firstLineChars="200"/>
        <w:rPr>
          <w:rFonts w:asciiTheme="minorEastAsia" w:hAnsiTheme="minorEastAsia" w:eastAsiaTheme="minorEastAsia"/>
          <w:bCs/>
          <w:sz w:val="24"/>
          <w:szCs w:val="24"/>
        </w:rPr>
      </w:pPr>
      <w:r>
        <w:rPr>
          <w:rFonts w:hint="eastAsia" w:asciiTheme="minorEastAsia" w:hAnsiTheme="minorEastAsia" w:eastAsiaTheme="minorEastAsia"/>
          <w:bCs/>
          <w:sz w:val="24"/>
          <w:szCs w:val="24"/>
        </w:rPr>
        <w:t>1.投标人认为招标文件、招标过程或中标结果使自己的合法权益受到损害的，应当在知道或者应知其权益受到损害之日起七个工作日内，以书面形式向采购人、采购代理机构提出质疑。应当在知道或者应知其权益受到损害之日具体计算时间如下：</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1</w:t>
      </w:r>
      <w:r>
        <w:rPr>
          <w:rFonts w:asciiTheme="minorEastAsia" w:hAnsiTheme="minorEastAsia" w:eastAsiaTheme="minorEastAsia"/>
          <w:bCs/>
          <w:sz w:val="24"/>
          <w:szCs w:val="24"/>
        </w:rPr>
        <w:t>）对可以质疑的</w:t>
      </w:r>
      <w:r>
        <w:rPr>
          <w:rFonts w:hint="eastAsia" w:asciiTheme="minorEastAsia" w:hAnsiTheme="minorEastAsia" w:eastAsiaTheme="minorEastAsia"/>
          <w:bCs/>
          <w:sz w:val="24"/>
          <w:szCs w:val="24"/>
        </w:rPr>
        <w:t>招标采购</w:t>
      </w:r>
      <w:r>
        <w:rPr>
          <w:rFonts w:asciiTheme="minorEastAsia" w:hAnsiTheme="minorEastAsia" w:eastAsiaTheme="minorEastAsia"/>
          <w:bCs/>
          <w:sz w:val="24"/>
          <w:szCs w:val="24"/>
        </w:rPr>
        <w:t>文件提出质疑的，为</w:t>
      </w:r>
      <w:r>
        <w:rPr>
          <w:rFonts w:hint="eastAsia" w:hAnsi="宋体"/>
          <w:sz w:val="24"/>
        </w:rPr>
        <w:t>公告届满之日</w:t>
      </w:r>
      <w:r>
        <w:rPr>
          <w:rFonts w:asciiTheme="minorEastAsia" w:hAnsiTheme="minorEastAsia" w:eastAsiaTheme="minorEastAsia"/>
          <w:bCs/>
          <w:sz w:val="24"/>
          <w:szCs w:val="24"/>
        </w:rPr>
        <w:t>；</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2</w:t>
      </w:r>
      <w:r>
        <w:rPr>
          <w:rFonts w:asciiTheme="minorEastAsia" w:hAnsiTheme="minorEastAsia" w:eastAsiaTheme="minorEastAsia"/>
          <w:bCs/>
          <w:sz w:val="24"/>
          <w:szCs w:val="24"/>
        </w:rPr>
        <w:t>）对</w:t>
      </w:r>
      <w:r>
        <w:rPr>
          <w:rFonts w:hint="eastAsia" w:asciiTheme="minorEastAsia" w:hAnsiTheme="minorEastAsia" w:eastAsiaTheme="minorEastAsia"/>
          <w:bCs/>
          <w:sz w:val="24"/>
          <w:szCs w:val="24"/>
        </w:rPr>
        <w:t>招标采购</w:t>
      </w:r>
      <w:r>
        <w:rPr>
          <w:rFonts w:asciiTheme="minorEastAsia" w:hAnsiTheme="minorEastAsia" w:eastAsiaTheme="minorEastAsia"/>
          <w:bCs/>
          <w:sz w:val="24"/>
          <w:szCs w:val="24"/>
        </w:rPr>
        <w:t>过程提出质疑的，为各采购程序环节结束之日；</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3</w:t>
      </w:r>
      <w:r>
        <w:rPr>
          <w:rFonts w:asciiTheme="minorEastAsia" w:hAnsiTheme="minorEastAsia" w:eastAsiaTheme="minorEastAsia"/>
          <w:bCs/>
          <w:sz w:val="24"/>
          <w:szCs w:val="24"/>
        </w:rPr>
        <w:t>）对中标结果提出质疑的，为中标结果公告期限届满之日。</w:t>
      </w:r>
    </w:p>
    <w:p>
      <w:pPr>
        <w:adjustRightInd w:val="0"/>
        <w:spacing w:line="360" w:lineRule="exact"/>
        <w:ind w:firstLine="480" w:firstLineChars="200"/>
        <w:rPr>
          <w:rFonts w:cs="仿宋_GB2312" w:asciiTheme="minorEastAsia" w:hAnsiTheme="minorEastAsia" w:eastAsiaTheme="minorEastAsia"/>
          <w:kern w:val="0"/>
          <w:sz w:val="24"/>
        </w:rPr>
      </w:pPr>
      <w:r>
        <w:rPr>
          <w:rFonts w:hint="eastAsia" w:asciiTheme="minorEastAsia" w:hAnsiTheme="minorEastAsia" w:eastAsiaTheme="minorEastAsia"/>
          <w:bCs/>
          <w:sz w:val="24"/>
        </w:rPr>
        <w:t>2.</w:t>
      </w:r>
      <w:r>
        <w:rPr>
          <w:rFonts w:hint="eastAsia" w:cs="仿宋_GB2312" w:asciiTheme="minorEastAsia" w:hAnsiTheme="minorEastAsia" w:eastAsiaTheme="minorEastAsia"/>
          <w:kern w:val="0"/>
          <w:sz w:val="24"/>
          <w:lang w:val="zh-CN"/>
        </w:rPr>
        <w:t>供应商</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时，应当提交</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函和必要的证明材料，</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函应当包括下列主要内容：</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1</w:t>
      </w:r>
      <w:r>
        <w:rPr>
          <w:rFonts w:asciiTheme="minorEastAsia" w:hAnsiTheme="minorEastAsia" w:eastAsiaTheme="minorEastAsia"/>
          <w:bCs/>
          <w:sz w:val="24"/>
          <w:szCs w:val="24"/>
        </w:rPr>
        <w:t>）供应商的姓名或者名称、地址、邮编、联系人及联系电话；</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2</w:t>
      </w:r>
      <w:r>
        <w:rPr>
          <w:rFonts w:asciiTheme="minorEastAsia" w:hAnsiTheme="minorEastAsia" w:eastAsiaTheme="minorEastAsia"/>
          <w:bCs/>
          <w:sz w:val="24"/>
          <w:szCs w:val="24"/>
        </w:rPr>
        <w:t>）质疑项目的名称、编号；</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3</w:t>
      </w:r>
      <w:r>
        <w:rPr>
          <w:rFonts w:asciiTheme="minorEastAsia" w:hAnsiTheme="minorEastAsia" w:eastAsiaTheme="minorEastAsia"/>
          <w:bCs/>
          <w:sz w:val="24"/>
          <w:szCs w:val="24"/>
        </w:rPr>
        <w:t>）具体、明确的质疑事项和与质疑事项相关的请求；</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4</w:t>
      </w:r>
      <w:r>
        <w:rPr>
          <w:rFonts w:asciiTheme="minorEastAsia" w:hAnsiTheme="minorEastAsia" w:eastAsiaTheme="minorEastAsia"/>
          <w:bCs/>
          <w:sz w:val="24"/>
          <w:szCs w:val="24"/>
        </w:rPr>
        <w:t>）事实依据；</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5</w:t>
      </w:r>
      <w:r>
        <w:rPr>
          <w:rFonts w:asciiTheme="minorEastAsia" w:hAnsiTheme="minorEastAsia" w:eastAsiaTheme="minorEastAsia"/>
          <w:bCs/>
          <w:sz w:val="24"/>
          <w:szCs w:val="24"/>
        </w:rPr>
        <w:t>）必要的法律依据；</w:t>
      </w:r>
    </w:p>
    <w:p>
      <w:pPr>
        <w:pStyle w:val="23"/>
        <w:snapToGrid w:val="0"/>
        <w:spacing w:line="360" w:lineRule="exact"/>
        <w:ind w:firstLine="352" w:firstLineChars="147"/>
        <w:rPr>
          <w:rFonts w:asciiTheme="minorEastAsia" w:hAnsiTheme="minorEastAsia" w:eastAsiaTheme="minorEastAsia"/>
          <w:bCs/>
          <w:sz w:val="24"/>
          <w:szCs w:val="24"/>
        </w:rPr>
      </w:pPr>
      <w:r>
        <w:rPr>
          <w:rFonts w:asciiTheme="minorEastAsia" w:hAnsiTheme="minorEastAsia" w:eastAsiaTheme="minorEastAsia"/>
          <w:bCs/>
          <w:sz w:val="24"/>
          <w:szCs w:val="24"/>
        </w:rPr>
        <w:t>（</w:t>
      </w:r>
      <w:r>
        <w:rPr>
          <w:rFonts w:hint="eastAsia" w:asciiTheme="minorEastAsia" w:hAnsiTheme="minorEastAsia" w:eastAsiaTheme="minorEastAsia"/>
          <w:bCs/>
          <w:sz w:val="24"/>
          <w:szCs w:val="24"/>
        </w:rPr>
        <w:t>6</w:t>
      </w:r>
      <w:r>
        <w:rPr>
          <w:rFonts w:asciiTheme="minorEastAsia" w:hAnsiTheme="minorEastAsia" w:eastAsiaTheme="minorEastAsia"/>
          <w:bCs/>
          <w:sz w:val="24"/>
          <w:szCs w:val="24"/>
        </w:rPr>
        <w:t>）提出质疑的日期。</w:t>
      </w:r>
    </w:p>
    <w:p>
      <w:pPr>
        <w:spacing w:line="360" w:lineRule="exact"/>
        <w:ind w:firstLine="480" w:firstLineChars="200"/>
        <w:rPr>
          <w:rFonts w:cs="宋体" w:asciiTheme="minorEastAsia" w:hAnsiTheme="minorEastAsia" w:eastAsiaTheme="minorEastAsia"/>
          <w:kern w:val="0"/>
          <w:sz w:val="24"/>
        </w:rPr>
      </w:pP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函应当署名。</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供应商为自然人的，应当由本人签字；</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供应商为法人或者其他组织的，应当由法定代表人、主要负责人或者其授权代表签字或者盖章，并加盖公章。</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供应商可以委托代理人办理</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事务。代理人办理</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事务时，除提交</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函外，还应当提交</w:t>
      </w:r>
      <w:r>
        <w:rPr>
          <w:rFonts w:hint="eastAsia" w:cs="仿宋_GB2312" w:asciiTheme="minorEastAsia" w:hAnsiTheme="minorEastAsia" w:eastAsiaTheme="minorEastAsia"/>
          <w:kern w:val="0"/>
          <w:sz w:val="24"/>
        </w:rPr>
        <w:t>质疑</w:t>
      </w:r>
      <w:r>
        <w:rPr>
          <w:rFonts w:hint="eastAsia" w:cs="仿宋_GB2312" w:asciiTheme="minorEastAsia" w:hAnsiTheme="minorEastAsia" w:eastAsiaTheme="minorEastAsia"/>
          <w:kern w:val="0"/>
          <w:sz w:val="24"/>
          <w:lang w:val="zh-CN"/>
        </w:rPr>
        <w:t>供应商的授权委托书原件，</w:t>
      </w:r>
      <w:r>
        <w:rPr>
          <w:rFonts w:hint="eastAsia" w:cs="宋体" w:asciiTheme="minorEastAsia" w:hAnsiTheme="minorEastAsia" w:eastAsiaTheme="minorEastAsia"/>
          <w:kern w:val="0"/>
          <w:sz w:val="24"/>
        </w:rPr>
        <w:t>授权委托书应载明代理人的姓名或者名称、代理事项、具体权限、期限和相关事项。</w:t>
      </w:r>
    </w:p>
    <w:p>
      <w:pPr>
        <w:spacing w:line="360" w:lineRule="exact"/>
        <w:ind w:firstLine="480" w:firstLineChars="200"/>
        <w:rPr>
          <w:rFonts w:cs="宋体" w:asciiTheme="minorEastAsia" w:hAnsiTheme="minorEastAsia" w:eastAsiaTheme="minorEastAsia"/>
          <w:kern w:val="0"/>
          <w:sz w:val="24"/>
          <w:lang w:val="zh-CN"/>
        </w:rPr>
      </w:pPr>
      <w:r>
        <w:rPr>
          <w:rFonts w:hint="eastAsia" w:cs="宋体" w:asciiTheme="minorEastAsia" w:hAnsiTheme="minorEastAsia" w:eastAsiaTheme="minorEastAsia"/>
          <w:kern w:val="0"/>
          <w:sz w:val="24"/>
        </w:rPr>
        <w:t>3.</w:t>
      </w:r>
      <w:r>
        <w:rPr>
          <w:rFonts w:hint="eastAsia" w:asciiTheme="minorEastAsia" w:hAnsiTheme="minorEastAsia" w:eastAsiaTheme="minorEastAsia"/>
          <w:sz w:val="24"/>
        </w:rPr>
        <w:t xml:space="preserve"> 投标人对招标采购单位的质疑答复不满意或者招标采购单位未在规定时间内做出答复的，可以在答复期满后十五个工作日内向</w:t>
      </w:r>
      <w:r>
        <w:rPr>
          <w:rFonts w:hint="eastAsia" w:asciiTheme="minorEastAsia" w:hAnsiTheme="minorEastAsia" w:eastAsiaTheme="minorEastAsia"/>
          <w:bCs/>
          <w:sz w:val="24"/>
        </w:rPr>
        <w:t>同级采购监管部门投诉。</w:t>
      </w:r>
    </w:p>
    <w:p>
      <w:pPr>
        <w:pStyle w:val="23"/>
        <w:snapToGrid w:val="0"/>
        <w:spacing w:line="360" w:lineRule="exact"/>
        <w:ind w:firstLine="472" w:firstLineChars="196"/>
        <w:jc w:val="center"/>
        <w:rPr>
          <w:rFonts w:asciiTheme="minorEastAsia" w:hAnsiTheme="minorEastAsia" w:eastAsiaTheme="minorEastAsia"/>
          <w:b/>
          <w:sz w:val="24"/>
          <w:szCs w:val="24"/>
        </w:rPr>
      </w:pPr>
      <w:bookmarkStart w:id="52" w:name="_Toc254970675"/>
      <w:bookmarkStart w:id="53" w:name="_Toc254970534"/>
    </w:p>
    <w:p>
      <w:pPr>
        <w:pStyle w:val="23"/>
        <w:snapToGrid w:val="0"/>
        <w:spacing w:line="360" w:lineRule="exact"/>
        <w:ind w:firstLine="630" w:firstLineChars="196"/>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二、招标文件</w:t>
      </w:r>
      <w:bookmarkEnd w:id="52"/>
      <w:bookmarkEnd w:id="53"/>
    </w:p>
    <w:p>
      <w:pPr>
        <w:snapToGrid w:val="0"/>
        <w:spacing w:line="360" w:lineRule="exact"/>
        <w:jc w:val="left"/>
        <w:rPr>
          <w:rFonts w:asciiTheme="minorEastAsia" w:hAnsiTheme="minorEastAsia" w:eastAsiaTheme="minorEastAsia"/>
          <w:b/>
          <w:sz w:val="24"/>
        </w:rPr>
      </w:pPr>
      <w:r>
        <w:rPr>
          <w:rFonts w:hint="eastAsia" w:asciiTheme="minorEastAsia" w:hAnsiTheme="minorEastAsia" w:eastAsiaTheme="minorEastAsia"/>
          <w:b/>
          <w:sz w:val="24"/>
        </w:rPr>
        <w:t>（一）招标文件的组成：</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1、公开招标公告</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2、招标项目采购需求</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3、投标人须知</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4、评标办法及评分标准</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5、合同主要条款格式</w:t>
      </w:r>
    </w:p>
    <w:p>
      <w:pPr>
        <w:widowControl/>
        <w:adjustRightInd w:val="0"/>
        <w:spacing w:line="360" w:lineRule="exact"/>
        <w:ind w:firstLine="360" w:firstLineChars="150"/>
        <w:jc w:val="left"/>
        <w:rPr>
          <w:rFonts w:cs="仿宋_GB2312" w:asciiTheme="minorEastAsia" w:hAnsiTheme="minorEastAsia" w:eastAsiaTheme="minorEastAsia"/>
          <w:kern w:val="0"/>
          <w:sz w:val="24"/>
          <w:lang w:val="zh-CN"/>
        </w:rPr>
      </w:pPr>
      <w:r>
        <w:rPr>
          <w:rFonts w:hint="eastAsia" w:cs="仿宋_GB2312" w:asciiTheme="minorEastAsia" w:hAnsiTheme="minorEastAsia" w:eastAsiaTheme="minorEastAsia"/>
          <w:kern w:val="0"/>
          <w:sz w:val="24"/>
          <w:lang w:val="zh-CN"/>
        </w:rPr>
        <w:t>6、投标文件格式</w:t>
      </w:r>
    </w:p>
    <w:p>
      <w:pPr>
        <w:snapToGrid w:val="0"/>
        <w:spacing w:line="360" w:lineRule="exact"/>
        <w:jc w:val="left"/>
        <w:rPr>
          <w:rFonts w:asciiTheme="minorEastAsia" w:hAnsiTheme="minorEastAsia" w:eastAsiaTheme="minorEastAsia"/>
          <w:b/>
          <w:sz w:val="24"/>
        </w:rPr>
      </w:pPr>
      <w:r>
        <w:rPr>
          <w:rFonts w:hint="eastAsia" w:asciiTheme="minorEastAsia" w:hAnsiTheme="minorEastAsia" w:eastAsiaTheme="minorEastAsia"/>
          <w:b/>
          <w:sz w:val="24"/>
        </w:rPr>
        <w:t>（二）投标人的风险</w:t>
      </w:r>
    </w:p>
    <w:p>
      <w:pPr>
        <w:pStyle w:val="31"/>
        <w:spacing w:after="0" w:line="360" w:lineRule="exact"/>
        <w:ind w:left="0" w:leftChars="0"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投标人没有按照招标文件要求提供全部资料，或者投标人没有对招标文件在各方面做出实质性响应是投标人的风险，并可能导致其投标被拒绝。</w:t>
      </w:r>
    </w:p>
    <w:p>
      <w:pPr>
        <w:pStyle w:val="15"/>
        <w:widowControl w:val="0"/>
        <w:tabs>
          <w:tab w:val="clear" w:pos="840"/>
          <w:tab w:val="clear" w:pos="900"/>
        </w:tabs>
        <w:snapToGrid w:val="0"/>
        <w:spacing w:afterLines="0" w:line="360" w:lineRule="exact"/>
        <w:ind w:left="0" w:firstLine="0"/>
        <w:rPr>
          <w:rFonts w:asciiTheme="minorEastAsia" w:hAnsiTheme="minorEastAsia" w:eastAsiaTheme="minorEastAsia"/>
          <w:b/>
          <w:szCs w:val="24"/>
        </w:rPr>
      </w:pPr>
      <w:r>
        <w:rPr>
          <w:rFonts w:hint="eastAsia" w:asciiTheme="minorEastAsia" w:hAnsiTheme="minorEastAsia" w:eastAsiaTheme="minorEastAsia"/>
          <w:b/>
          <w:szCs w:val="24"/>
        </w:rPr>
        <w:t xml:space="preserve">（三）招标文件的澄清与修改 </w:t>
      </w:r>
    </w:p>
    <w:p>
      <w:pPr>
        <w:spacing w:line="360" w:lineRule="exact"/>
        <w:ind w:firstLine="480" w:firstLineChars="200"/>
        <w:rPr>
          <w:rFonts w:asciiTheme="minorEastAsia" w:hAnsiTheme="minorEastAsia" w:eastAsiaTheme="minorEastAsia"/>
          <w:sz w:val="24"/>
        </w:rPr>
      </w:pPr>
      <w:bookmarkStart w:id="54" w:name="_Toc254970676"/>
      <w:bookmarkStart w:id="55" w:name="_Toc254970535"/>
      <w:r>
        <w:rPr>
          <w:rFonts w:hint="eastAsia" w:asciiTheme="minorEastAsia" w:hAnsiTheme="minorEastAsia" w:eastAsiaTheme="minorEastAsia"/>
          <w:sz w:val="24"/>
        </w:rPr>
        <w:t>1.</w:t>
      </w:r>
      <w:r>
        <w:rPr>
          <w:rFonts w:hint="eastAsia" w:asciiTheme="minorEastAsia" w:hAnsiTheme="minorEastAsia" w:eastAsiaTheme="minorEastAsia"/>
          <w:bCs/>
          <w:sz w:val="24"/>
        </w:rPr>
        <w:t>投</w:t>
      </w:r>
      <w:r>
        <w:rPr>
          <w:rFonts w:hint="eastAsia" w:asciiTheme="minorEastAsia" w:hAnsiTheme="minorEastAsia" w:eastAsiaTheme="minorEastAsia"/>
          <w:sz w:val="24"/>
        </w:rPr>
        <w:t>标人应认真阅读本招标文件，发现其中有误或有不合理要求的，投标人应当于</w:t>
      </w:r>
      <w:r>
        <w:rPr>
          <w:rFonts w:hint="eastAsia" w:hAnsi="宋体"/>
          <w:sz w:val="24"/>
        </w:rPr>
        <w:t>公告届满之日起7个工作日前</w:t>
      </w:r>
      <w:r>
        <w:rPr>
          <w:rFonts w:hint="eastAsia" w:asciiTheme="minorEastAsia" w:hAnsiTheme="minorEastAsia" w:eastAsiaTheme="minorEastAsia"/>
          <w:sz w:val="24"/>
        </w:rPr>
        <w:t>，以书面形式要求招标采购单位澄清。采购代理机构对已发出的招标文件进行必要澄清、答复、修改或补充的，澄清或者修改应当在原公告发布媒体上发布澄清公告。该澄清或者修改的内容为招标文件的组成部分。如果澄清、答复、修改或补充的</w:t>
      </w:r>
      <w:r>
        <w:rPr>
          <w:rFonts w:asciiTheme="minorEastAsia" w:hAnsiTheme="minorEastAsia" w:eastAsiaTheme="minorEastAsia"/>
          <w:sz w:val="24"/>
        </w:rPr>
        <w:t>内容可能影响投标文件编制的，采购人或者采购代理机构应当在投标截止时间至少15日前</w:t>
      </w:r>
      <w:r>
        <w:rPr>
          <w:rFonts w:hint="eastAsia" w:asciiTheme="minorEastAsia" w:hAnsiTheme="minorEastAsia" w:eastAsiaTheme="minorEastAsia"/>
          <w:sz w:val="24"/>
        </w:rPr>
        <w:t>发出</w:t>
      </w:r>
      <w:r>
        <w:rPr>
          <w:rFonts w:asciiTheme="minorEastAsia" w:hAnsiTheme="minorEastAsia" w:eastAsiaTheme="minorEastAsia"/>
          <w:sz w:val="24"/>
        </w:rPr>
        <w:t>；不足15日的，采购人或者采购代理机构应当顺延提交投标文件的截止时间。</w:t>
      </w:r>
    </w:p>
    <w:p>
      <w:pPr>
        <w:pStyle w:val="23"/>
        <w:snapToGrid w:val="0"/>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2.招标文件澄清、答复、修改、补充的内容为招标文件的组成部分。当招标文件与招标文件的答复、澄清、修改、补充通知就同一内容的表述不一致时，以最后发出的文件为准。</w:t>
      </w:r>
    </w:p>
    <w:p>
      <w:pPr>
        <w:pStyle w:val="23"/>
        <w:snapToGrid w:val="0"/>
        <w:spacing w:line="360" w:lineRule="exact"/>
        <w:ind w:firstLine="480" w:firstLineChars="200"/>
        <w:rPr>
          <w:rFonts w:asciiTheme="minorEastAsia" w:hAnsiTheme="minorEastAsia" w:eastAsiaTheme="minorEastAsia"/>
          <w:sz w:val="24"/>
          <w:szCs w:val="24"/>
        </w:rPr>
      </w:pPr>
    </w:p>
    <w:p>
      <w:pPr>
        <w:pStyle w:val="23"/>
        <w:snapToGrid w:val="0"/>
        <w:spacing w:line="360" w:lineRule="exact"/>
        <w:ind w:firstLine="630" w:firstLineChars="196"/>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三、投标文件</w:t>
      </w:r>
      <w:bookmarkEnd w:id="54"/>
      <w:bookmarkEnd w:id="55"/>
    </w:p>
    <w:p>
      <w:pPr>
        <w:snapToGrid w:val="0"/>
        <w:spacing w:line="360" w:lineRule="exact"/>
        <w:jc w:val="left"/>
        <w:rPr>
          <w:rFonts w:asciiTheme="minorEastAsia" w:hAnsiTheme="minorEastAsia" w:eastAsiaTheme="minorEastAsia"/>
          <w:b/>
          <w:sz w:val="24"/>
        </w:rPr>
      </w:pPr>
      <w:bookmarkStart w:id="56" w:name="_Toc254970536"/>
      <w:bookmarkStart w:id="57" w:name="_Toc254970677"/>
      <w:r>
        <w:rPr>
          <w:rFonts w:hint="eastAsia" w:asciiTheme="minorEastAsia" w:hAnsiTheme="minorEastAsia" w:eastAsiaTheme="minorEastAsia"/>
          <w:b/>
          <w:sz w:val="24"/>
        </w:rPr>
        <w:t>（一）投标文件的组成</w:t>
      </w:r>
      <w:bookmarkEnd w:id="56"/>
      <w:bookmarkEnd w:id="57"/>
    </w:p>
    <w:p>
      <w:pPr>
        <w:tabs>
          <w:tab w:val="left" w:pos="3870"/>
          <w:tab w:val="left" w:pos="4085"/>
        </w:tabs>
        <w:snapToGrid w:val="0"/>
        <w:spacing w:line="360" w:lineRule="exact"/>
        <w:ind w:firstLine="480" w:firstLineChars="200"/>
        <w:jc w:val="left"/>
        <w:rPr>
          <w:rFonts w:asciiTheme="minorEastAsia" w:hAnsiTheme="minorEastAsia" w:eastAsiaTheme="minorEastAsia"/>
          <w:b/>
          <w:sz w:val="24"/>
        </w:rPr>
      </w:pPr>
      <w:r>
        <w:rPr>
          <w:rFonts w:hint="eastAsia" w:asciiTheme="minorEastAsia" w:hAnsiTheme="minorEastAsia" w:eastAsiaTheme="minorEastAsia"/>
          <w:sz w:val="24"/>
        </w:rPr>
        <w:t>投标文件由资格审查文件、商务文件、技术文件、投标报价文件、投标文件电子版组成。</w:t>
      </w:r>
    </w:p>
    <w:p>
      <w:pPr>
        <w:spacing w:line="360" w:lineRule="exact"/>
        <w:ind w:left="141" w:leftChars="67"/>
        <w:rPr>
          <w:rFonts w:asciiTheme="minorEastAsia" w:hAnsiTheme="minorEastAsia" w:eastAsiaTheme="minorEastAsia"/>
          <w:bCs/>
          <w:sz w:val="24"/>
        </w:rPr>
      </w:pPr>
      <w:r>
        <w:rPr>
          <w:rFonts w:hint="eastAsia" w:asciiTheme="minorEastAsia" w:hAnsiTheme="minorEastAsia" w:eastAsiaTheme="minorEastAsia"/>
          <w:bCs/>
          <w:sz w:val="24"/>
        </w:rPr>
        <w:t>1.资格审查文件（必须提供）</w:t>
      </w:r>
    </w:p>
    <w:p>
      <w:pPr>
        <w:pStyle w:val="23"/>
        <w:snapToGrid w:val="0"/>
        <w:spacing w:line="360" w:lineRule="exact"/>
        <w:ind w:firstLine="352" w:firstLineChars="147"/>
        <w:rPr>
          <w:rFonts w:asciiTheme="minorEastAsia" w:hAnsiTheme="minorEastAsia" w:eastAsiaTheme="minorEastAsia"/>
          <w:bCs/>
          <w:sz w:val="24"/>
          <w:szCs w:val="24"/>
        </w:rPr>
      </w:pPr>
      <w:r>
        <w:rPr>
          <w:rFonts w:hint="eastAsia" w:asciiTheme="minorEastAsia" w:hAnsiTheme="minorEastAsia" w:eastAsiaTheme="minorEastAsia"/>
          <w:bCs/>
          <w:sz w:val="24"/>
          <w:szCs w:val="24"/>
        </w:rPr>
        <w:t>（1）法人或者其他组织的营业执照等证明文件复印件，（投标人属自然人的提供自然人的身份证明）。</w:t>
      </w:r>
    </w:p>
    <w:p>
      <w:pPr>
        <w:pStyle w:val="23"/>
        <w:snapToGrid w:val="0"/>
        <w:spacing w:line="360" w:lineRule="exact"/>
        <w:ind w:firstLine="352" w:firstLineChars="147"/>
        <w:rPr>
          <w:rFonts w:asciiTheme="minorEastAsia" w:hAnsiTheme="minorEastAsia" w:eastAsiaTheme="minorEastAsia"/>
          <w:bCs/>
          <w:sz w:val="24"/>
          <w:szCs w:val="24"/>
        </w:rPr>
      </w:pPr>
      <w:r>
        <w:rPr>
          <w:rFonts w:hint="eastAsia" w:asciiTheme="minorEastAsia" w:hAnsiTheme="minorEastAsia" w:eastAsiaTheme="minorEastAsia"/>
          <w:bCs/>
          <w:sz w:val="24"/>
          <w:szCs w:val="24"/>
        </w:rPr>
        <w:t>注：</w:t>
      </w:r>
      <w:r>
        <w:rPr>
          <w:rFonts w:hint="eastAsia" w:asciiTheme="minorEastAsia" w:hAnsiTheme="minorEastAsia" w:eastAsiaTheme="minorEastAsia"/>
          <w:bCs/>
          <w:sz w:val="24"/>
          <w:szCs w:val="24"/>
        </w:rPr>
        <w:fldChar w:fldCharType="begin"/>
      </w:r>
      <w:r>
        <w:rPr>
          <w:rFonts w:hint="eastAsia" w:asciiTheme="minorEastAsia" w:hAnsiTheme="minorEastAsia" w:eastAsiaTheme="minorEastAsia"/>
          <w:bCs/>
          <w:sz w:val="24"/>
          <w:szCs w:val="24"/>
        </w:rPr>
        <w:instrText xml:space="preserve"> eq \o\ac(○,1)</w:instrText>
      </w:r>
      <w:r>
        <w:rPr>
          <w:rFonts w:hint="eastAsia" w:asciiTheme="minorEastAsia" w:hAnsiTheme="minorEastAsia" w:eastAsiaTheme="minorEastAsia"/>
          <w:bCs/>
          <w:sz w:val="24"/>
          <w:szCs w:val="24"/>
        </w:rPr>
        <w:fldChar w:fldCharType="end"/>
      </w:r>
      <w:r>
        <w:rPr>
          <w:rFonts w:hint="eastAsia" w:asciiTheme="minorEastAsia" w:hAnsiTheme="minorEastAsia" w:eastAsiaTheme="minorEastAsia"/>
          <w:bCs/>
          <w:sz w:val="24"/>
          <w:szCs w:val="24"/>
        </w:rPr>
        <w:t>法人包括企业法人、机关法人和社会团体法人；其他组织主要包括合伙企业、非企业专业服务机构、个体工商户、农村承包经营户。</w:t>
      </w:r>
      <w:r>
        <w:rPr>
          <w:rFonts w:hint="eastAsia" w:asciiTheme="minorEastAsia" w:hAnsiTheme="minorEastAsia" w:eastAsiaTheme="minorEastAsia"/>
          <w:bCs/>
          <w:sz w:val="24"/>
          <w:szCs w:val="24"/>
        </w:rPr>
        <w:fldChar w:fldCharType="begin"/>
      </w:r>
      <w:r>
        <w:rPr>
          <w:rFonts w:hint="eastAsia" w:asciiTheme="minorEastAsia" w:hAnsiTheme="minorEastAsia" w:eastAsiaTheme="minorEastAsia"/>
          <w:bCs/>
          <w:sz w:val="24"/>
          <w:szCs w:val="24"/>
        </w:rPr>
        <w:instrText xml:space="preserve"> eq \o\ac(○,2)</w:instrText>
      </w:r>
      <w:r>
        <w:rPr>
          <w:rFonts w:hint="eastAsia" w:asciiTheme="minorEastAsia" w:hAnsiTheme="minorEastAsia" w:eastAsiaTheme="minorEastAsia"/>
          <w:bCs/>
          <w:sz w:val="24"/>
          <w:szCs w:val="24"/>
        </w:rPr>
        <w:fldChar w:fldCharType="end"/>
      </w:r>
      <w:r>
        <w:rPr>
          <w:rFonts w:hint="eastAsia" w:asciiTheme="minorEastAsia" w:hAnsiTheme="minorEastAsia" w:eastAsiaTheme="minorEastAsia"/>
          <w:bCs/>
          <w:sz w:val="24"/>
          <w:szCs w:val="24"/>
        </w:rPr>
        <w:t>如供应商为企业（包括合伙企业，应提供工商部门注册的有效“企业法人营业执照”或“营业执照”；如供应商为事业单位，应提供有效的“事业单位法人证书”；如供应商为非企业专业服务机构的，应提供执业许可证等证明文件；如供应商为个体工商户，应提供有效的“个体工商户营业执照”。</w:t>
      </w:r>
    </w:p>
    <w:p>
      <w:pPr>
        <w:pStyle w:val="23"/>
        <w:snapToGrid w:val="0"/>
        <w:spacing w:line="360" w:lineRule="exact"/>
        <w:ind w:firstLine="352" w:firstLineChars="147"/>
        <w:rPr>
          <w:rFonts w:asciiTheme="minorEastAsia" w:hAnsiTheme="minorEastAsia" w:eastAsiaTheme="minorEastAsia"/>
          <w:bCs/>
          <w:sz w:val="24"/>
          <w:szCs w:val="24"/>
        </w:rPr>
      </w:pPr>
      <w:r>
        <w:rPr>
          <w:rFonts w:hint="eastAsia" w:asciiTheme="minorEastAsia" w:hAnsiTheme="minorEastAsia" w:eastAsiaTheme="minorEastAsia"/>
          <w:bCs/>
          <w:sz w:val="24"/>
          <w:szCs w:val="24"/>
        </w:rPr>
        <w:t>（2）投标人最近一个季度（2020年6月至2020年8月）的依法缴纳税收证明（税费凭证复印件，或者依法缴纳税费或免缴税费的证明，格式自拟）；无纳税记录的，应提供由投标人所在地主管国税或地税部门出具的《依法纳税或依法免税证明》（格式自拟，复印件，原件备查）。</w:t>
      </w:r>
    </w:p>
    <w:p>
      <w:pPr>
        <w:pStyle w:val="23"/>
        <w:snapToGrid w:val="0"/>
        <w:spacing w:line="360" w:lineRule="exact"/>
        <w:ind w:firstLine="352" w:firstLineChars="147"/>
        <w:rPr>
          <w:rFonts w:asciiTheme="minorEastAsia" w:hAnsiTheme="minorEastAsia" w:eastAsiaTheme="minorEastAsia"/>
          <w:bCs/>
          <w:sz w:val="24"/>
          <w:szCs w:val="24"/>
        </w:rPr>
      </w:pPr>
      <w:r>
        <w:rPr>
          <w:rFonts w:hint="eastAsia" w:asciiTheme="minorEastAsia" w:hAnsiTheme="minorEastAsia" w:eastAsiaTheme="minorEastAsia"/>
          <w:bCs/>
          <w:sz w:val="24"/>
          <w:szCs w:val="24"/>
        </w:rPr>
        <w:t>（3）投标人最近一个季度（2020年6月至2020年8月）的依法缴纳社保费的缴费凭证（复印件，原件备查，格式自拟）（必须提供）；无缴费记录的，应提供由投标人所在地社保部门出具的《依法缴纳或依法免缴社保费证明》（格式自拟，复印件，原件备查）。</w:t>
      </w:r>
    </w:p>
    <w:p>
      <w:pPr>
        <w:pStyle w:val="23"/>
        <w:snapToGrid w:val="0"/>
        <w:spacing w:line="360" w:lineRule="exact"/>
        <w:ind w:firstLine="352" w:firstLineChars="147"/>
        <w:rPr>
          <w:rFonts w:asciiTheme="minorEastAsia" w:hAnsiTheme="minorEastAsia" w:eastAsiaTheme="minorEastAsia"/>
          <w:bCs/>
          <w:sz w:val="24"/>
          <w:szCs w:val="24"/>
        </w:rPr>
      </w:pPr>
      <w:r>
        <w:rPr>
          <w:rFonts w:hint="eastAsia" w:asciiTheme="minorEastAsia" w:hAnsiTheme="minorEastAsia" w:eastAsiaTheme="minorEastAsia"/>
          <w:bCs/>
          <w:sz w:val="24"/>
          <w:szCs w:val="24"/>
        </w:rPr>
        <w:t>（4）投标人参加政府采购活动前3年内在经营活动中没有重大违法记录的书面声明。</w:t>
      </w:r>
    </w:p>
    <w:p>
      <w:pPr>
        <w:pStyle w:val="23"/>
        <w:snapToGrid w:val="0"/>
        <w:spacing w:line="360" w:lineRule="exact"/>
        <w:ind w:firstLine="352" w:firstLineChars="147"/>
        <w:rPr>
          <w:rFonts w:asciiTheme="minorEastAsia" w:hAnsiTheme="minorEastAsia" w:eastAsiaTheme="minorEastAsia"/>
          <w:bCs/>
          <w:sz w:val="24"/>
          <w:szCs w:val="24"/>
        </w:rPr>
      </w:pPr>
      <w:r>
        <w:rPr>
          <w:rFonts w:hint="eastAsia" w:asciiTheme="minorEastAsia" w:hAnsiTheme="minorEastAsia" w:eastAsiaTheme="minorEastAsia"/>
          <w:bCs/>
          <w:sz w:val="24"/>
          <w:szCs w:val="24"/>
        </w:rPr>
        <w:t>（5）供应商可在“信用中国”网站（www.creditchina.gov.cn）或中国政府采购网（www.ccgp.gov.cn）查询相关供应商主体信用记录，同时将查询结果截图加盖公章与上述书面声明一并提交。</w:t>
      </w:r>
    </w:p>
    <w:p>
      <w:pPr>
        <w:spacing w:line="360" w:lineRule="exact"/>
        <w:ind w:left="141" w:leftChars="67"/>
        <w:rPr>
          <w:rFonts w:asciiTheme="minorEastAsia" w:hAnsiTheme="minorEastAsia" w:eastAsiaTheme="minorEastAsia"/>
          <w:b/>
          <w:sz w:val="24"/>
        </w:rPr>
      </w:pPr>
      <w:r>
        <w:rPr>
          <w:rFonts w:hint="eastAsia" w:asciiTheme="minorEastAsia" w:hAnsiTheme="minorEastAsia" w:eastAsiaTheme="minorEastAsia"/>
          <w:b/>
          <w:sz w:val="24"/>
        </w:rPr>
        <w:t>2.商务文件</w:t>
      </w:r>
    </w:p>
    <w:p>
      <w:pPr>
        <w:spacing w:line="360" w:lineRule="exact"/>
        <w:ind w:left="141" w:leftChars="67"/>
        <w:rPr>
          <w:rFonts w:asciiTheme="minorEastAsia" w:hAnsiTheme="minorEastAsia" w:eastAsiaTheme="minorEastAsia"/>
          <w:b/>
          <w:sz w:val="24"/>
        </w:rPr>
      </w:pPr>
      <w:r>
        <w:rPr>
          <w:rFonts w:hint="eastAsia" w:asciiTheme="minorEastAsia" w:hAnsiTheme="minorEastAsia" w:eastAsiaTheme="minorEastAsia"/>
          <w:b/>
          <w:sz w:val="24"/>
        </w:rPr>
        <w:t>▲必须提供项目:</w:t>
      </w:r>
    </w:p>
    <w:p>
      <w:pPr>
        <w:tabs>
          <w:tab w:val="left" w:pos="1305"/>
        </w:tabs>
        <w:spacing w:line="33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（1）投标声明书</w:t>
      </w:r>
    </w:p>
    <w:p>
      <w:pPr>
        <w:tabs>
          <w:tab w:val="left" w:pos="1305"/>
        </w:tabs>
        <w:spacing w:line="330" w:lineRule="exact"/>
        <w:ind w:firstLine="240" w:firstLineChars="100"/>
        <w:rPr>
          <w:rFonts w:ascii="宋体" w:hAnsi="宋体"/>
          <w:sz w:val="24"/>
        </w:rPr>
      </w:pPr>
      <w:r>
        <w:rPr>
          <w:rFonts w:hint="eastAsia" w:asciiTheme="minorEastAsia" w:hAnsiTheme="minorEastAsia" w:eastAsiaTheme="minorEastAsia"/>
          <w:sz w:val="24"/>
        </w:rPr>
        <w:t>（2）</w:t>
      </w:r>
      <w:r>
        <w:rPr>
          <w:rFonts w:hint="eastAsia" w:ascii="宋体" w:hAnsi="宋体"/>
          <w:sz w:val="24"/>
        </w:rPr>
        <w:t>法定代表人身份证明书、相应的法定代表人身份证正反两面复印件</w:t>
      </w:r>
      <w:r>
        <w:rPr>
          <w:rFonts w:hint="eastAsia" w:ascii="宋体" w:hAnsi="宋体"/>
          <w:b/>
          <w:sz w:val="24"/>
        </w:rPr>
        <w:t>（必须提供；</w:t>
      </w:r>
      <w:r>
        <w:rPr>
          <w:rFonts w:hint="eastAsia" w:ascii="宋体" w:hAnsi="宋体"/>
          <w:sz w:val="24"/>
        </w:rPr>
        <w:t>投标人若为自然人的提供自然人身份证正反两面复印件，投标人若为其他组织形式无法定代表人的提供负责人身份证正反两面复印件）；</w:t>
      </w:r>
    </w:p>
    <w:p>
      <w:pPr>
        <w:spacing w:line="360" w:lineRule="exact"/>
        <w:ind w:firstLine="240" w:firstLineChars="100"/>
        <w:rPr>
          <w:rFonts w:asciiTheme="minorEastAsia" w:hAnsiTheme="minorEastAsia" w:eastAsiaTheme="minorEastAsia"/>
          <w:sz w:val="24"/>
        </w:rPr>
      </w:pPr>
      <w:r>
        <w:rPr>
          <w:rFonts w:hint="eastAsia" w:ascii="宋体" w:hAnsi="宋体"/>
          <w:sz w:val="24"/>
        </w:rPr>
        <w:t>（3）授权委托书原件、委托代理人身份证正反面复印件</w:t>
      </w:r>
      <w:r>
        <w:rPr>
          <w:rFonts w:hint="eastAsia" w:ascii="宋体" w:hAnsi="宋体"/>
          <w:b/>
          <w:sz w:val="24"/>
        </w:rPr>
        <w:t>（委托代理时必须提供）；</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（4）商务条款偏离表(格式见附件) ；</w:t>
      </w:r>
    </w:p>
    <w:p>
      <w:pPr>
        <w:spacing w:line="360" w:lineRule="exact"/>
        <w:ind w:left="141" w:leftChars="67"/>
        <w:rPr>
          <w:rFonts w:asciiTheme="minorEastAsia" w:hAnsiTheme="minorEastAsia" w:eastAsiaTheme="minorEastAsia"/>
          <w:b/>
          <w:sz w:val="24"/>
        </w:rPr>
      </w:pPr>
      <w:r>
        <w:rPr>
          <w:rFonts w:hint="eastAsia" w:asciiTheme="minorEastAsia" w:hAnsiTheme="minorEastAsia" w:eastAsiaTheme="minorEastAsia"/>
          <w:b/>
          <w:sz w:val="24"/>
        </w:rPr>
        <w:t>可作为投标人资信评分的资质证明材料(可选):</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（5）类似案例成功的业绩(投标入同类项目实施情况一览表、合同复印件、用户验收报告、用户评价);</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（6）其他特殊资质证书(如本地化服务能力等);</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（7）节能环保产品认证等方面的证书;</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（8）质量管理和质量保证体系等方面的认证证书</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（9）投标人认为可以证明其能力或业绩的其他材料;</w:t>
      </w:r>
    </w:p>
    <w:p>
      <w:pPr>
        <w:spacing w:line="360" w:lineRule="exact"/>
        <w:ind w:left="141" w:leftChars="67"/>
        <w:rPr>
          <w:rFonts w:asciiTheme="minorEastAsia" w:hAnsiTheme="minorEastAsia" w:eastAsiaTheme="minorEastAsia"/>
          <w:b/>
          <w:sz w:val="24"/>
        </w:rPr>
      </w:pPr>
      <w:r>
        <w:rPr>
          <w:rFonts w:hint="eastAsia" w:asciiTheme="minorEastAsia" w:hAnsiTheme="minorEastAsia" w:eastAsiaTheme="minorEastAsia"/>
          <w:b/>
          <w:sz w:val="24"/>
        </w:rPr>
        <w:t>3.技术文件</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（1）技术资料表；</w:t>
      </w:r>
      <w:r>
        <w:rPr>
          <w:rFonts w:hint="eastAsia" w:asciiTheme="minorEastAsia" w:hAnsiTheme="minorEastAsia" w:eastAsiaTheme="minorEastAsia"/>
          <w:b/>
          <w:bCs/>
          <w:sz w:val="24"/>
        </w:rPr>
        <w:t>（必须提供）</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（2）拟投入人员配备承诺书；</w:t>
      </w:r>
      <w:r>
        <w:rPr>
          <w:rFonts w:hint="eastAsia" w:asciiTheme="minorEastAsia" w:hAnsiTheme="minorEastAsia" w:eastAsiaTheme="minorEastAsia"/>
          <w:b/>
          <w:bCs/>
          <w:sz w:val="24"/>
        </w:rPr>
        <w:t>（必须提供）</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（3）入围承诺书；</w:t>
      </w:r>
      <w:r>
        <w:rPr>
          <w:rFonts w:hint="eastAsia" w:asciiTheme="minorEastAsia" w:hAnsiTheme="minorEastAsia" w:eastAsiaTheme="minorEastAsia"/>
          <w:b/>
          <w:bCs/>
          <w:sz w:val="24"/>
        </w:rPr>
        <w:t>（必须提供）</w:t>
      </w:r>
      <w:r>
        <w:rPr>
          <w:rFonts w:hint="eastAsia" w:asciiTheme="minorEastAsia" w:hAnsiTheme="minorEastAsia" w:eastAsiaTheme="minorEastAsia"/>
          <w:sz w:val="24"/>
        </w:rPr>
        <w:t>。</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（4）作业实施方案（格式自拟）</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（5）售后服务方案及承诺（格式自拟）</w:t>
      </w:r>
    </w:p>
    <w:p>
      <w:pPr>
        <w:spacing w:line="360" w:lineRule="exact"/>
        <w:ind w:firstLine="240" w:firstLineChars="100"/>
        <w:rPr>
          <w:rFonts w:asciiTheme="minorEastAsia" w:hAnsiTheme="minorEastAsia" w:eastAsiaTheme="minorEastAsia"/>
          <w:sz w:val="24"/>
        </w:rPr>
      </w:pPr>
      <w:r>
        <w:rPr>
          <w:rFonts w:hint="eastAsia" w:asciiTheme="minorEastAsia" w:hAnsiTheme="minorEastAsia" w:eastAsiaTheme="minorEastAsia"/>
          <w:sz w:val="24"/>
        </w:rPr>
        <w:t>（6）投标人认为有必要提供的其它材料。</w:t>
      </w:r>
    </w:p>
    <w:p>
      <w:pPr>
        <w:spacing w:line="360" w:lineRule="exact"/>
        <w:ind w:left="141" w:leftChars="67"/>
        <w:rPr>
          <w:rFonts w:asciiTheme="minorEastAsia" w:hAnsiTheme="minorEastAsia" w:eastAsiaTheme="minorEastAsia"/>
          <w:b/>
          <w:sz w:val="24"/>
        </w:rPr>
      </w:pPr>
      <w:r>
        <w:rPr>
          <w:rFonts w:hint="eastAsia" w:asciiTheme="minorEastAsia" w:hAnsiTheme="minorEastAsia" w:eastAsiaTheme="minorEastAsia"/>
          <w:b/>
          <w:sz w:val="24"/>
        </w:rPr>
        <w:t>4.报价文件</w:t>
      </w:r>
    </w:p>
    <w:p>
      <w:pPr>
        <w:spacing w:line="360" w:lineRule="exact"/>
        <w:ind w:left="141" w:leftChars="67"/>
        <w:rPr>
          <w:rFonts w:asciiTheme="minorEastAsia" w:hAnsiTheme="minorEastAsia" w:eastAsiaTheme="minorEastAsia"/>
          <w:sz w:val="24"/>
        </w:rPr>
      </w:pPr>
      <w:r>
        <w:rPr>
          <w:rFonts w:hint="eastAsia" w:asciiTheme="minorEastAsia" w:hAnsiTheme="minorEastAsia" w:eastAsiaTheme="minorEastAsia"/>
          <w:sz w:val="24"/>
        </w:rPr>
        <w:t>(1)投标函(格式见附件);</w:t>
      </w:r>
    </w:p>
    <w:p>
      <w:pPr>
        <w:spacing w:line="360" w:lineRule="exact"/>
        <w:ind w:left="141" w:leftChars="67"/>
        <w:rPr>
          <w:rFonts w:asciiTheme="minorEastAsia" w:hAnsiTheme="minorEastAsia" w:eastAsiaTheme="minorEastAsia"/>
          <w:sz w:val="24"/>
        </w:rPr>
      </w:pPr>
      <w:r>
        <w:rPr>
          <w:rFonts w:hint="eastAsia" w:asciiTheme="minorEastAsia" w:hAnsiTheme="minorEastAsia" w:eastAsiaTheme="minorEastAsia"/>
          <w:sz w:val="24"/>
        </w:rPr>
        <w:t>(2)投标报价明细表(格式见附件);</w:t>
      </w:r>
    </w:p>
    <w:p>
      <w:pPr>
        <w:spacing w:line="360" w:lineRule="exact"/>
        <w:ind w:left="141" w:leftChars="67"/>
        <w:rPr>
          <w:rFonts w:asciiTheme="minorEastAsia" w:hAnsiTheme="minorEastAsia" w:eastAsiaTheme="minorEastAsia"/>
          <w:sz w:val="24"/>
        </w:rPr>
      </w:pPr>
      <w:r>
        <w:rPr>
          <w:rFonts w:hint="eastAsia" w:asciiTheme="minorEastAsia" w:hAnsiTheme="minorEastAsia" w:eastAsiaTheme="minorEastAsia"/>
          <w:sz w:val="24"/>
        </w:rPr>
        <w:t>(3)开标一览表(单独分册,格式见附件)。</w:t>
      </w:r>
    </w:p>
    <w:p>
      <w:pPr>
        <w:spacing w:line="360" w:lineRule="exact"/>
        <w:ind w:left="141" w:leftChars="67"/>
        <w:rPr>
          <w:rFonts w:asciiTheme="minorEastAsia" w:hAnsiTheme="minorEastAsia" w:eastAsiaTheme="minorEastAsia"/>
          <w:b/>
          <w:sz w:val="24"/>
        </w:rPr>
      </w:pPr>
      <w:r>
        <w:rPr>
          <w:rFonts w:hint="eastAsia" w:asciiTheme="minorEastAsia" w:hAnsiTheme="minorEastAsia" w:eastAsiaTheme="minorEastAsia"/>
          <w:b/>
          <w:sz w:val="24"/>
        </w:rPr>
        <w:t>▲注:法定代表人授权委托书必须由法定代表人签名并加盖单位公章；投标声明书、投标函、开标一览表必须由法定代表人或授权代表签名并加盖单位公章。</w:t>
      </w:r>
    </w:p>
    <w:p>
      <w:pPr>
        <w:spacing w:line="360" w:lineRule="exact"/>
        <w:ind w:left="141" w:leftChars="67"/>
        <w:rPr>
          <w:rFonts w:asciiTheme="minorEastAsia" w:hAnsiTheme="minorEastAsia" w:eastAsiaTheme="minorEastAsia"/>
          <w:sz w:val="24"/>
        </w:rPr>
      </w:pPr>
      <w:r>
        <w:rPr>
          <w:rFonts w:hint="eastAsia" w:asciiTheme="minorEastAsia" w:hAnsiTheme="minorEastAsia" w:eastAsiaTheme="minorEastAsia"/>
          <w:b/>
          <w:sz w:val="24"/>
        </w:rPr>
        <w:t>5.投标文件电子版（U盘或光盘）</w:t>
      </w:r>
    </w:p>
    <w:p>
      <w:pPr>
        <w:snapToGrid w:val="0"/>
        <w:spacing w:line="360" w:lineRule="exact"/>
        <w:jc w:val="left"/>
        <w:rPr>
          <w:rFonts w:asciiTheme="minorEastAsia" w:hAnsiTheme="minorEastAsia" w:eastAsiaTheme="minorEastAsia"/>
          <w:b/>
          <w:sz w:val="24"/>
        </w:rPr>
      </w:pPr>
      <w:bookmarkStart w:id="58" w:name="_Toc254970678"/>
      <w:bookmarkStart w:id="59" w:name="_Toc254970537"/>
      <w:r>
        <w:rPr>
          <w:rFonts w:hint="eastAsia" w:asciiTheme="minorEastAsia" w:hAnsiTheme="minorEastAsia" w:eastAsiaTheme="minorEastAsia"/>
          <w:b/>
          <w:sz w:val="24"/>
        </w:rPr>
        <w:t>（二）投标文件的语言及计量</w:t>
      </w:r>
      <w:bookmarkEnd w:id="58"/>
      <w:bookmarkEnd w:id="59"/>
    </w:p>
    <w:p>
      <w:pPr>
        <w:snapToGrid w:val="0"/>
        <w:spacing w:line="3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1.投标文件以及投标方与招标方就有关投标事宜的所有来往函电，均应以中文汉语书写。除签名、盖章、专用名称等特殊情形外，以中文汉语以外的文字表述的投标文件视同未提供。</w:t>
      </w:r>
    </w:p>
    <w:p>
      <w:pPr>
        <w:snapToGrid w:val="0"/>
        <w:spacing w:line="3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2.投标计量单位，招标文件已有明确规定的，使用招标文件规定的计量单位；招标文件没有规定的，应采用中华人民共和国法定计量单位（货币单位：人民币元），否则视同未响应。</w:t>
      </w:r>
    </w:p>
    <w:p>
      <w:pPr>
        <w:snapToGrid w:val="0"/>
        <w:spacing w:line="360" w:lineRule="exact"/>
        <w:jc w:val="left"/>
        <w:rPr>
          <w:rFonts w:asciiTheme="minorEastAsia" w:hAnsiTheme="minorEastAsia" w:eastAsiaTheme="minorEastAsia"/>
          <w:b/>
          <w:sz w:val="24"/>
        </w:rPr>
      </w:pPr>
      <w:bookmarkStart w:id="60" w:name="_Toc254970679"/>
      <w:bookmarkStart w:id="61" w:name="_Toc254970538"/>
      <w:r>
        <w:rPr>
          <w:rFonts w:hint="eastAsia" w:asciiTheme="minorEastAsia" w:hAnsiTheme="minorEastAsia" w:eastAsiaTheme="minorEastAsia"/>
          <w:b/>
          <w:sz w:val="24"/>
        </w:rPr>
        <w:t>（三）投标报价</w:t>
      </w:r>
      <w:bookmarkEnd w:id="60"/>
      <w:bookmarkEnd w:id="61"/>
    </w:p>
    <w:p>
      <w:pPr>
        <w:pStyle w:val="23"/>
        <w:snapToGrid w:val="0"/>
        <w:spacing w:line="36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1.投标报价应按招标文件中相关附表格式填写。</w:t>
      </w:r>
    </w:p>
    <w:p>
      <w:pPr>
        <w:pStyle w:val="23"/>
        <w:snapToGrid w:val="0"/>
        <w:spacing w:line="36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2. 投标报价是履行合同的最终价格，应包括服务、以及培训等一切税金和费用。</w:t>
      </w:r>
    </w:p>
    <w:p>
      <w:pPr>
        <w:pStyle w:val="23"/>
        <w:snapToGrid w:val="0"/>
        <w:spacing w:line="360" w:lineRule="exact"/>
        <w:ind w:firstLine="480" w:firstLineChars="200"/>
        <w:jc w:val="left"/>
        <w:rPr>
          <w:rFonts w:asciiTheme="minorEastAsia" w:hAnsiTheme="minorEastAsia" w:eastAsiaTheme="minorEastAsia"/>
          <w:sz w:val="24"/>
          <w:szCs w:val="24"/>
        </w:rPr>
      </w:pPr>
      <w:r>
        <w:rPr>
          <w:rFonts w:hint="eastAsia" w:asciiTheme="minorEastAsia" w:hAnsiTheme="minorEastAsia" w:eastAsiaTheme="minorEastAsia"/>
          <w:sz w:val="24"/>
          <w:szCs w:val="24"/>
        </w:rPr>
        <w:t>3. 投标文件只允许有一个报价，有选择的或有条件的报价将不予接受。</w:t>
      </w:r>
    </w:p>
    <w:p>
      <w:pPr>
        <w:pStyle w:val="15"/>
        <w:widowControl w:val="0"/>
        <w:tabs>
          <w:tab w:val="clear" w:pos="840"/>
          <w:tab w:val="clear" w:pos="900"/>
        </w:tabs>
        <w:snapToGrid w:val="0"/>
        <w:spacing w:afterLines="0" w:line="360" w:lineRule="exact"/>
        <w:ind w:left="0" w:firstLine="0"/>
        <w:rPr>
          <w:rFonts w:asciiTheme="minorEastAsia" w:hAnsiTheme="minorEastAsia" w:eastAsiaTheme="minorEastAsia"/>
          <w:b/>
          <w:szCs w:val="24"/>
        </w:rPr>
      </w:pPr>
      <w:r>
        <w:rPr>
          <w:rFonts w:hint="eastAsia" w:asciiTheme="minorEastAsia" w:hAnsiTheme="minorEastAsia" w:eastAsiaTheme="minorEastAsia"/>
          <w:b/>
          <w:szCs w:val="24"/>
        </w:rPr>
        <w:t>（四）投标文件的有效期</w:t>
      </w:r>
    </w:p>
    <w:p>
      <w:pPr>
        <w:pStyle w:val="15"/>
        <w:widowControl w:val="0"/>
        <w:tabs>
          <w:tab w:val="clear" w:pos="454"/>
        </w:tabs>
        <w:snapToGrid w:val="0"/>
        <w:spacing w:afterLines="0" w:line="360" w:lineRule="exact"/>
        <w:ind w:left="0" w:firstLine="480" w:firstLineChars="200"/>
        <w:rPr>
          <w:rFonts w:asciiTheme="minorEastAsia" w:hAnsiTheme="minorEastAsia" w:eastAsiaTheme="minorEastAsia"/>
          <w:szCs w:val="24"/>
        </w:rPr>
      </w:pPr>
      <w:r>
        <w:rPr>
          <w:rFonts w:hint="eastAsia" w:asciiTheme="minorEastAsia" w:hAnsiTheme="minorEastAsia" w:eastAsiaTheme="minorEastAsia"/>
          <w:szCs w:val="24"/>
        </w:rPr>
        <w:t>1.投标文件有效期按投标人须知前附表规定的时间。有效期不足的投标文件将被拒绝。</w:t>
      </w:r>
    </w:p>
    <w:p>
      <w:pPr>
        <w:pStyle w:val="15"/>
        <w:widowControl w:val="0"/>
        <w:tabs>
          <w:tab w:val="clear" w:pos="454"/>
        </w:tabs>
        <w:snapToGrid w:val="0"/>
        <w:spacing w:afterLines="0" w:line="360" w:lineRule="exact"/>
        <w:ind w:left="0" w:firstLine="480" w:firstLineChars="200"/>
        <w:rPr>
          <w:rFonts w:asciiTheme="minorEastAsia" w:hAnsiTheme="minorEastAsia" w:eastAsiaTheme="minorEastAsia"/>
          <w:szCs w:val="24"/>
        </w:rPr>
      </w:pPr>
      <w:r>
        <w:rPr>
          <w:rFonts w:hint="eastAsia" w:asciiTheme="minorEastAsia" w:hAnsiTheme="minorEastAsia" w:eastAsiaTheme="minorEastAsia"/>
          <w:szCs w:val="24"/>
        </w:rPr>
        <w:t>2.在特殊情况下，招标人可与投标人协商延长投标书的有效期，这种要求和答复均以书面形式进行。</w:t>
      </w:r>
    </w:p>
    <w:p>
      <w:pPr>
        <w:snapToGrid w:val="0"/>
        <w:spacing w:line="360" w:lineRule="exact"/>
        <w:ind w:firstLine="480" w:firstLineChars="200"/>
        <w:jc w:val="left"/>
        <w:rPr>
          <w:rFonts w:asciiTheme="minorEastAsia" w:hAnsiTheme="minorEastAsia" w:eastAsiaTheme="minorEastAsia"/>
          <w:b/>
          <w:sz w:val="24"/>
        </w:rPr>
      </w:pPr>
      <w:bookmarkStart w:id="62" w:name="_Toc254970680"/>
      <w:bookmarkStart w:id="63" w:name="_Toc254970539"/>
      <w:r>
        <w:rPr>
          <w:rFonts w:hint="eastAsia" w:asciiTheme="minorEastAsia" w:hAnsiTheme="minorEastAsia" w:eastAsiaTheme="minorEastAsia"/>
          <w:sz w:val="24"/>
        </w:rPr>
        <w:t>3.投标人可拒绝接受延期要求，但不能修改投标文件。</w:t>
      </w:r>
      <w:bookmarkEnd w:id="62"/>
      <w:bookmarkEnd w:id="63"/>
    </w:p>
    <w:p>
      <w:pPr>
        <w:snapToGrid w:val="0"/>
        <w:spacing w:line="360" w:lineRule="exact"/>
        <w:ind w:firstLine="480" w:firstLineChars="200"/>
        <w:jc w:val="left"/>
        <w:rPr>
          <w:rFonts w:asciiTheme="minorEastAsia" w:hAnsiTheme="minorEastAsia" w:eastAsiaTheme="minorEastAsia"/>
          <w:b/>
          <w:sz w:val="24"/>
        </w:rPr>
      </w:pPr>
      <w:bookmarkStart w:id="64" w:name="_Toc254970681"/>
      <w:bookmarkStart w:id="65" w:name="_Toc254970540"/>
      <w:r>
        <w:rPr>
          <w:rFonts w:hint="eastAsia" w:asciiTheme="minorEastAsia" w:hAnsiTheme="minorEastAsia" w:eastAsiaTheme="minorEastAsia"/>
          <w:sz w:val="24"/>
        </w:rPr>
        <w:t>4.中标人的投标文件自开标之日起至合同履行完毕止均应保持有效。</w:t>
      </w:r>
      <w:bookmarkEnd w:id="64"/>
      <w:bookmarkEnd w:id="65"/>
    </w:p>
    <w:p>
      <w:pPr>
        <w:snapToGrid w:val="0"/>
        <w:spacing w:line="360" w:lineRule="exact"/>
        <w:jc w:val="left"/>
        <w:rPr>
          <w:rFonts w:asciiTheme="minorEastAsia" w:hAnsiTheme="minorEastAsia" w:eastAsiaTheme="minorEastAsia"/>
          <w:b/>
          <w:sz w:val="24"/>
        </w:rPr>
      </w:pPr>
      <w:r>
        <w:rPr>
          <w:rFonts w:hint="eastAsia" w:asciiTheme="minorEastAsia" w:hAnsiTheme="minorEastAsia" w:eastAsiaTheme="minorEastAsia"/>
          <w:b/>
          <w:sz w:val="24"/>
        </w:rPr>
        <w:t>（六）投标文件的编制</w:t>
      </w:r>
    </w:p>
    <w:p>
      <w:pPr>
        <w:snapToGrid w:val="0"/>
        <w:spacing w:line="360" w:lineRule="exact"/>
        <w:ind w:firstLine="480" w:firstLineChars="200"/>
        <w:jc w:val="left"/>
        <w:rPr>
          <w:rFonts w:asciiTheme="minorEastAsia" w:hAnsiTheme="minorEastAsia" w:eastAsiaTheme="minorEastAsia"/>
          <w:sz w:val="24"/>
        </w:rPr>
      </w:pPr>
      <w:bookmarkStart w:id="66" w:name="_Toc254970684"/>
      <w:bookmarkStart w:id="67" w:name="_Toc254970543"/>
      <w:r>
        <w:rPr>
          <w:rFonts w:hint="eastAsia" w:asciiTheme="minorEastAsia" w:hAnsiTheme="minorEastAsia" w:eastAsiaTheme="minorEastAsia"/>
          <w:sz w:val="24"/>
        </w:rPr>
        <w:t>1. 投标人应按本招标文件规定的格式和顺序编制、装订投标文件并标注页码，具体装订要求见“投标人须知前附表”规定。投标文件内容不完整、编排混乱导致投标文件被误读、漏读或者查找不到相关内容的，是投标人的责任。</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 xml:space="preserve"> 投标文件正本一份，副本份数见“投标人须知前附表”。正本和副本的封面上应清楚地标记“正本”或“副本”的字样</w:t>
      </w:r>
      <w:r>
        <w:rPr>
          <w:rFonts w:hint="eastAsia" w:asciiTheme="minorEastAsia" w:hAnsiTheme="minorEastAsia" w:eastAsiaTheme="minorEastAsia"/>
          <w:sz w:val="24"/>
          <w:szCs w:val="24"/>
        </w:rPr>
        <w:t>。电子文档或书面投标文件副本与书面投标文件正本不符，以投标文件正本为准。</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3.投标文件的正本需打印或用不褪色的墨水填写，投标文件正本除本投标人须知中规定的可提供复印件外均须提供原件。副本可为正本的复印件。</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w:t>
      </w:r>
      <w:r>
        <w:rPr>
          <w:rFonts w:asciiTheme="minorEastAsia" w:hAnsiTheme="minorEastAsia" w:eastAsiaTheme="minorEastAsia"/>
          <w:sz w:val="24"/>
          <w:szCs w:val="24"/>
        </w:rPr>
        <w:t xml:space="preserve"> 投标文件正本与副本均</w:t>
      </w:r>
      <w:r>
        <w:rPr>
          <w:rFonts w:hint="eastAsia" w:asciiTheme="minorEastAsia" w:hAnsiTheme="minorEastAsia" w:eastAsiaTheme="minorEastAsia"/>
          <w:sz w:val="24"/>
          <w:szCs w:val="24"/>
        </w:rPr>
        <w:t>应</w:t>
      </w:r>
      <w:r>
        <w:rPr>
          <w:rFonts w:asciiTheme="minorEastAsia" w:hAnsiTheme="minorEastAsia" w:eastAsiaTheme="minorEastAsia"/>
          <w:sz w:val="24"/>
          <w:szCs w:val="24"/>
        </w:rPr>
        <w:t>由投标人在招标文件规定的相关位置加盖投标人法人单位公章，且经法定代表</w:t>
      </w:r>
      <w:r>
        <w:rPr>
          <w:rFonts w:hint="eastAsia" w:asciiTheme="minorEastAsia" w:hAnsiTheme="minorEastAsia" w:eastAsiaTheme="minorEastAsia"/>
          <w:sz w:val="24"/>
          <w:szCs w:val="24"/>
        </w:rPr>
        <w:t>人签字（</w:t>
      </w:r>
      <w:r>
        <w:rPr>
          <w:rFonts w:asciiTheme="minorEastAsia" w:hAnsiTheme="minorEastAsia" w:eastAsiaTheme="minorEastAsia"/>
          <w:sz w:val="24"/>
          <w:szCs w:val="24"/>
        </w:rPr>
        <w:t>或</w:t>
      </w:r>
      <w:r>
        <w:rPr>
          <w:rFonts w:hint="eastAsia" w:asciiTheme="minorEastAsia" w:hAnsiTheme="minorEastAsia" w:eastAsiaTheme="minorEastAsia"/>
          <w:sz w:val="24"/>
          <w:szCs w:val="24"/>
        </w:rPr>
        <w:t>盖章</w:t>
      </w:r>
      <w:r>
        <w:rPr>
          <w:rFonts w:asciiTheme="minorEastAsia" w:hAnsiTheme="minorEastAsia" w:eastAsiaTheme="minorEastAsia"/>
          <w:sz w:val="24"/>
          <w:szCs w:val="24"/>
        </w:rPr>
        <w:t>）或其委托代理人本人签</w:t>
      </w:r>
      <w:r>
        <w:rPr>
          <w:rFonts w:hint="eastAsia" w:asciiTheme="minorEastAsia" w:hAnsiTheme="minorEastAsia" w:eastAsiaTheme="minorEastAsia"/>
          <w:sz w:val="24"/>
          <w:szCs w:val="24"/>
        </w:rPr>
        <w:t>字，否则作否决投标处理。</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5.投标文件不得涂改，若有修改错漏处，须加盖单位公章或者法定代表人或授权委托人签字或盖章。投标文件因字迹潦草或表达不清或提供的资料模糊不清所引起的后果由投标人负责。</w:t>
      </w:r>
    </w:p>
    <w:p>
      <w:pPr>
        <w:pStyle w:val="23"/>
        <w:snapToGrid w:val="0"/>
        <w:spacing w:line="360" w:lineRule="exact"/>
        <w:ind w:firstLine="630" w:firstLineChars="196"/>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四、投标</w:t>
      </w:r>
    </w:p>
    <w:p>
      <w:pPr>
        <w:snapToGrid w:val="0"/>
        <w:spacing w:line="360" w:lineRule="exact"/>
        <w:ind w:firstLine="354" w:firstLineChars="147"/>
        <w:jc w:val="left"/>
        <w:rPr>
          <w:rFonts w:asciiTheme="minorEastAsia" w:hAnsiTheme="minorEastAsia" w:eastAsiaTheme="minorEastAsia"/>
          <w:b/>
          <w:sz w:val="24"/>
        </w:rPr>
      </w:pPr>
      <w:r>
        <w:rPr>
          <w:rFonts w:hint="eastAsia" w:asciiTheme="minorEastAsia" w:hAnsiTheme="minorEastAsia" w:eastAsiaTheme="minorEastAsia"/>
          <w:b/>
          <w:sz w:val="24"/>
        </w:rPr>
        <w:t>（一）投标文件的密封</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w:t>
      </w:r>
      <w:r>
        <w:rPr>
          <w:rFonts w:asciiTheme="minorEastAsia" w:hAnsiTheme="minorEastAsia" w:eastAsiaTheme="minorEastAsia"/>
          <w:sz w:val="24"/>
          <w:szCs w:val="24"/>
        </w:rPr>
        <w:t>投标文件应按“投标人须知前附表”的要求进行包装</w:t>
      </w:r>
      <w:r>
        <w:rPr>
          <w:rFonts w:hint="eastAsia" w:asciiTheme="minorEastAsia" w:hAnsiTheme="minorEastAsia" w:eastAsiaTheme="minorEastAsia"/>
          <w:sz w:val="24"/>
          <w:szCs w:val="24"/>
        </w:rPr>
        <w:t>。</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w:t>
      </w:r>
      <w:r>
        <w:rPr>
          <w:rFonts w:asciiTheme="minorEastAsia" w:hAnsiTheme="minorEastAsia" w:eastAsiaTheme="minorEastAsia"/>
          <w:sz w:val="24"/>
          <w:szCs w:val="24"/>
        </w:rPr>
        <w:t>投标文件封套上应写明的其他内容见“投标人须知前附表”。</w:t>
      </w:r>
    </w:p>
    <w:p>
      <w:pPr>
        <w:snapToGrid w:val="0"/>
        <w:spacing w:line="360" w:lineRule="exact"/>
        <w:ind w:firstLine="354" w:firstLineChars="147"/>
        <w:jc w:val="left"/>
        <w:rPr>
          <w:rFonts w:asciiTheme="minorEastAsia" w:hAnsiTheme="minorEastAsia" w:eastAsiaTheme="minorEastAsia"/>
          <w:b/>
          <w:sz w:val="24"/>
        </w:rPr>
      </w:pPr>
      <w:r>
        <w:rPr>
          <w:rFonts w:hint="eastAsia" w:asciiTheme="minorEastAsia" w:hAnsiTheme="minorEastAsia" w:eastAsiaTheme="minorEastAsia"/>
          <w:b/>
          <w:sz w:val="24"/>
        </w:rPr>
        <w:t>（二）投标文件的递交</w:t>
      </w:r>
    </w:p>
    <w:p>
      <w:pPr>
        <w:pStyle w:val="23"/>
        <w:spacing w:line="3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投标人应在“投标人须知前附表”规定的投标</w:t>
      </w:r>
      <w:r>
        <w:rPr>
          <w:rFonts w:hint="eastAsia" w:asciiTheme="minorEastAsia" w:hAnsiTheme="minorEastAsia" w:eastAsiaTheme="minorEastAsia"/>
          <w:sz w:val="24"/>
          <w:szCs w:val="24"/>
        </w:rPr>
        <w:t>文件递交</w:t>
      </w:r>
      <w:r>
        <w:rPr>
          <w:rFonts w:asciiTheme="minorEastAsia" w:hAnsiTheme="minorEastAsia" w:eastAsiaTheme="minorEastAsia"/>
          <w:sz w:val="24"/>
          <w:szCs w:val="24"/>
        </w:rPr>
        <w:t>截止时间前递交投标文件。</w:t>
      </w:r>
    </w:p>
    <w:p>
      <w:pPr>
        <w:pStyle w:val="23"/>
        <w:spacing w:line="3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投标人递交投标文件的地点：见</w:t>
      </w:r>
      <w:r>
        <w:rPr>
          <w:rFonts w:hint="eastAsia" w:asciiTheme="minorEastAsia" w:hAnsiTheme="minorEastAsia" w:eastAsiaTheme="minorEastAsia"/>
          <w:sz w:val="24"/>
          <w:szCs w:val="24"/>
        </w:rPr>
        <w:t>“</w:t>
      </w:r>
      <w:r>
        <w:rPr>
          <w:rFonts w:asciiTheme="minorEastAsia" w:hAnsiTheme="minorEastAsia" w:eastAsiaTheme="minorEastAsia"/>
          <w:sz w:val="24"/>
          <w:szCs w:val="24"/>
        </w:rPr>
        <w:t>投标人须知前附表</w:t>
      </w:r>
      <w:r>
        <w:rPr>
          <w:rFonts w:hint="eastAsia" w:asciiTheme="minorEastAsia" w:hAnsiTheme="minorEastAsia" w:eastAsiaTheme="minorEastAsia"/>
          <w:sz w:val="24"/>
          <w:szCs w:val="24"/>
        </w:rPr>
        <w:t>”</w:t>
      </w:r>
      <w:r>
        <w:rPr>
          <w:rFonts w:asciiTheme="minorEastAsia" w:hAnsiTheme="minorEastAsia" w:eastAsiaTheme="minorEastAsia"/>
          <w:sz w:val="24"/>
          <w:szCs w:val="24"/>
        </w:rPr>
        <w:t>。</w:t>
      </w:r>
    </w:p>
    <w:p>
      <w:pPr>
        <w:pStyle w:val="23"/>
        <w:spacing w:line="3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除</w:t>
      </w:r>
      <w:r>
        <w:rPr>
          <w:rFonts w:hint="eastAsia" w:asciiTheme="minorEastAsia" w:hAnsiTheme="minorEastAsia" w:eastAsiaTheme="minorEastAsia"/>
          <w:sz w:val="24"/>
          <w:szCs w:val="24"/>
        </w:rPr>
        <w:t>“</w:t>
      </w:r>
      <w:r>
        <w:rPr>
          <w:rFonts w:asciiTheme="minorEastAsia" w:hAnsiTheme="minorEastAsia" w:eastAsiaTheme="minorEastAsia"/>
          <w:sz w:val="24"/>
          <w:szCs w:val="24"/>
        </w:rPr>
        <w:t>投标人须知前附表</w:t>
      </w:r>
      <w:r>
        <w:rPr>
          <w:rFonts w:hint="eastAsia" w:asciiTheme="minorEastAsia" w:hAnsiTheme="minorEastAsia" w:eastAsiaTheme="minorEastAsia"/>
          <w:sz w:val="24"/>
          <w:szCs w:val="24"/>
        </w:rPr>
        <w:t>”</w:t>
      </w:r>
      <w:r>
        <w:rPr>
          <w:rFonts w:asciiTheme="minorEastAsia" w:hAnsiTheme="minorEastAsia" w:eastAsiaTheme="minorEastAsia"/>
          <w:sz w:val="24"/>
          <w:szCs w:val="24"/>
        </w:rPr>
        <w:t>另有规定外，投标人所递交的投标文件不予退还。</w:t>
      </w:r>
    </w:p>
    <w:p>
      <w:pPr>
        <w:pStyle w:val="23"/>
        <w:spacing w:line="3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4</w:t>
      </w:r>
      <w:r>
        <w:rPr>
          <w:rFonts w:hint="eastAsia" w:asciiTheme="minorEastAsia" w:hAnsiTheme="minorEastAsia" w:eastAsiaTheme="minorEastAsia"/>
          <w:sz w:val="24"/>
          <w:szCs w:val="24"/>
        </w:rPr>
        <w:t>.</w:t>
      </w:r>
      <w:r>
        <w:rPr>
          <w:rFonts w:asciiTheme="minorEastAsia" w:hAnsiTheme="minorEastAsia" w:eastAsiaTheme="minorEastAsia"/>
          <w:sz w:val="24"/>
          <w:szCs w:val="24"/>
        </w:rPr>
        <w:t>招标人收到投标文件后，向投标人出具签收凭证。</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w:t>
      </w:r>
      <w:r>
        <w:rPr>
          <w:rFonts w:asciiTheme="minorEastAsia" w:hAnsiTheme="minorEastAsia" w:eastAsiaTheme="minorEastAsia"/>
          <w:sz w:val="24"/>
          <w:szCs w:val="24"/>
        </w:rPr>
        <w:t>逾期送达的或者未送达指定地点的投标文件，招标人不予受理。</w:t>
      </w:r>
    </w:p>
    <w:p>
      <w:pPr>
        <w:snapToGrid w:val="0"/>
        <w:spacing w:line="360" w:lineRule="exact"/>
        <w:ind w:firstLine="354" w:firstLineChars="147"/>
        <w:jc w:val="left"/>
        <w:rPr>
          <w:rFonts w:asciiTheme="minorEastAsia" w:hAnsiTheme="minorEastAsia" w:eastAsiaTheme="minorEastAsia"/>
          <w:b/>
          <w:sz w:val="24"/>
        </w:rPr>
      </w:pPr>
      <w:r>
        <w:rPr>
          <w:rFonts w:hint="eastAsia" w:asciiTheme="minorEastAsia" w:hAnsiTheme="minorEastAsia" w:eastAsiaTheme="minorEastAsia"/>
          <w:b/>
          <w:sz w:val="24"/>
        </w:rPr>
        <w:t>（三）投标文件的修改与撤回</w:t>
      </w:r>
    </w:p>
    <w:p>
      <w:pPr>
        <w:pStyle w:val="23"/>
        <w:spacing w:line="3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1</w:t>
      </w:r>
      <w:r>
        <w:rPr>
          <w:rFonts w:hint="eastAsia" w:asciiTheme="minorEastAsia" w:hAnsiTheme="minorEastAsia" w:eastAsiaTheme="minorEastAsia"/>
          <w:sz w:val="24"/>
          <w:szCs w:val="24"/>
        </w:rPr>
        <w:t>.</w:t>
      </w:r>
      <w:r>
        <w:rPr>
          <w:rFonts w:asciiTheme="minorEastAsia" w:hAnsiTheme="minorEastAsia" w:eastAsiaTheme="minorEastAsia"/>
          <w:sz w:val="24"/>
          <w:szCs w:val="24"/>
        </w:rPr>
        <w:t>在“投标人须知前附表”规定的投标</w:t>
      </w:r>
      <w:r>
        <w:rPr>
          <w:rFonts w:hint="eastAsia" w:asciiTheme="minorEastAsia" w:hAnsiTheme="minorEastAsia" w:eastAsiaTheme="minorEastAsia"/>
          <w:sz w:val="24"/>
          <w:szCs w:val="24"/>
        </w:rPr>
        <w:t>文件递交</w:t>
      </w:r>
      <w:r>
        <w:rPr>
          <w:rFonts w:asciiTheme="minorEastAsia" w:hAnsiTheme="minorEastAsia" w:eastAsiaTheme="minorEastAsia"/>
          <w:sz w:val="24"/>
          <w:szCs w:val="24"/>
        </w:rPr>
        <w:t>截止时间前，投标人可以</w:t>
      </w:r>
      <w:r>
        <w:rPr>
          <w:rFonts w:hint="eastAsia" w:asciiTheme="minorEastAsia" w:hAnsiTheme="minorEastAsia" w:eastAsiaTheme="minorEastAsia"/>
          <w:sz w:val="24"/>
          <w:szCs w:val="24"/>
        </w:rPr>
        <w:t>补充、</w:t>
      </w:r>
      <w:r>
        <w:rPr>
          <w:rFonts w:asciiTheme="minorEastAsia" w:hAnsiTheme="minorEastAsia" w:eastAsiaTheme="minorEastAsia"/>
          <w:sz w:val="24"/>
          <w:szCs w:val="24"/>
        </w:rPr>
        <w:t>修改或撤回已递交的投标文件，但应以书面形式通知招标人</w:t>
      </w:r>
      <w:r>
        <w:rPr>
          <w:rFonts w:hint="eastAsia" w:asciiTheme="minorEastAsia" w:hAnsiTheme="minorEastAsia" w:eastAsiaTheme="minorEastAsia"/>
          <w:sz w:val="24"/>
          <w:szCs w:val="24"/>
        </w:rPr>
        <w:t>或者招标代理机构</w:t>
      </w:r>
      <w:r>
        <w:rPr>
          <w:rFonts w:asciiTheme="minorEastAsia" w:hAnsiTheme="minorEastAsia" w:eastAsiaTheme="minorEastAsia"/>
          <w:sz w:val="24"/>
          <w:szCs w:val="24"/>
        </w:rPr>
        <w:t>。</w:t>
      </w:r>
    </w:p>
    <w:p>
      <w:pPr>
        <w:pStyle w:val="23"/>
        <w:spacing w:line="3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2</w:t>
      </w:r>
      <w:r>
        <w:rPr>
          <w:rFonts w:hint="eastAsia" w:asciiTheme="minorEastAsia" w:hAnsiTheme="minorEastAsia" w:eastAsiaTheme="minorEastAsia"/>
          <w:sz w:val="24"/>
          <w:szCs w:val="24"/>
        </w:rPr>
        <w:t>.</w:t>
      </w:r>
      <w:r>
        <w:rPr>
          <w:rFonts w:asciiTheme="minorEastAsia" w:hAnsiTheme="minorEastAsia" w:eastAsiaTheme="minorEastAsia"/>
          <w:sz w:val="24"/>
          <w:szCs w:val="24"/>
        </w:rPr>
        <w:t>投标人</w:t>
      </w:r>
      <w:r>
        <w:rPr>
          <w:rFonts w:hint="eastAsia" w:asciiTheme="minorEastAsia" w:hAnsiTheme="minorEastAsia" w:eastAsiaTheme="minorEastAsia"/>
          <w:sz w:val="24"/>
          <w:szCs w:val="24"/>
        </w:rPr>
        <w:t>补充、</w:t>
      </w:r>
      <w:r>
        <w:rPr>
          <w:rFonts w:asciiTheme="minorEastAsia" w:hAnsiTheme="minorEastAsia" w:eastAsiaTheme="minorEastAsia"/>
          <w:sz w:val="24"/>
          <w:szCs w:val="24"/>
        </w:rPr>
        <w:t>修改或撤回已递交投标文件的书面通知，应按照本章第</w:t>
      </w:r>
      <w:r>
        <w:rPr>
          <w:rFonts w:hint="eastAsia" w:asciiTheme="minorEastAsia" w:hAnsiTheme="minorEastAsia" w:eastAsiaTheme="minorEastAsia"/>
          <w:sz w:val="24"/>
          <w:szCs w:val="24"/>
        </w:rPr>
        <w:t>三、投标文件第（六）、投标文件第4款</w:t>
      </w:r>
      <w:r>
        <w:rPr>
          <w:rFonts w:asciiTheme="minorEastAsia" w:hAnsiTheme="minorEastAsia" w:eastAsiaTheme="minorEastAsia"/>
          <w:sz w:val="24"/>
          <w:szCs w:val="24"/>
        </w:rPr>
        <w:t>的要求签字和盖章。招标人</w:t>
      </w:r>
      <w:r>
        <w:rPr>
          <w:rFonts w:hint="eastAsia" w:asciiTheme="minorEastAsia" w:hAnsiTheme="minorEastAsia" w:eastAsiaTheme="minorEastAsia"/>
          <w:sz w:val="24"/>
          <w:szCs w:val="24"/>
        </w:rPr>
        <w:t>或招标代理机构</w:t>
      </w:r>
      <w:r>
        <w:rPr>
          <w:rFonts w:asciiTheme="minorEastAsia" w:hAnsiTheme="minorEastAsia" w:eastAsiaTheme="minorEastAsia"/>
          <w:sz w:val="24"/>
          <w:szCs w:val="24"/>
        </w:rPr>
        <w:t>收到书面通知后，向投标人出具签收凭证。</w:t>
      </w:r>
    </w:p>
    <w:p>
      <w:pPr>
        <w:pStyle w:val="23"/>
        <w:spacing w:line="360" w:lineRule="exact"/>
        <w:ind w:firstLine="480" w:firstLineChars="200"/>
        <w:rPr>
          <w:rFonts w:asciiTheme="minorEastAsia" w:hAnsiTheme="minorEastAsia" w:eastAsiaTheme="minorEastAsia"/>
          <w:sz w:val="24"/>
          <w:szCs w:val="24"/>
        </w:rPr>
      </w:pPr>
      <w:r>
        <w:rPr>
          <w:rFonts w:asciiTheme="minorEastAsia" w:hAnsiTheme="minorEastAsia" w:eastAsiaTheme="minorEastAsia"/>
          <w:sz w:val="24"/>
          <w:szCs w:val="24"/>
        </w:rPr>
        <w:t>3</w:t>
      </w:r>
      <w:r>
        <w:rPr>
          <w:rFonts w:hint="eastAsia" w:asciiTheme="minorEastAsia" w:hAnsiTheme="minorEastAsia" w:eastAsiaTheme="minorEastAsia"/>
          <w:sz w:val="24"/>
          <w:szCs w:val="24"/>
        </w:rPr>
        <w:t>.</w:t>
      </w:r>
      <w:r>
        <w:rPr>
          <w:rFonts w:asciiTheme="minorEastAsia" w:hAnsiTheme="minorEastAsia" w:eastAsiaTheme="minorEastAsia"/>
          <w:sz w:val="24"/>
          <w:szCs w:val="24"/>
        </w:rPr>
        <w:t>修改的内容为投标文件的组成部分。修改的投标文件应按照本章第</w:t>
      </w:r>
      <w:r>
        <w:rPr>
          <w:rFonts w:hint="eastAsia" w:asciiTheme="minorEastAsia" w:hAnsiTheme="minorEastAsia" w:eastAsiaTheme="minorEastAsia"/>
          <w:sz w:val="24"/>
          <w:szCs w:val="24"/>
        </w:rPr>
        <w:t>三、投标文件</w:t>
      </w:r>
      <w:r>
        <w:rPr>
          <w:rFonts w:asciiTheme="minorEastAsia" w:hAnsiTheme="minorEastAsia" w:eastAsiaTheme="minorEastAsia"/>
          <w:sz w:val="24"/>
          <w:szCs w:val="24"/>
        </w:rPr>
        <w:t>和第</w:t>
      </w:r>
      <w:r>
        <w:rPr>
          <w:rFonts w:hint="eastAsia" w:asciiTheme="minorEastAsia" w:hAnsiTheme="minorEastAsia" w:eastAsiaTheme="minorEastAsia"/>
          <w:sz w:val="24"/>
          <w:szCs w:val="24"/>
        </w:rPr>
        <w:t>四、投标第（一）投标文件密封</w:t>
      </w:r>
      <w:r>
        <w:rPr>
          <w:rFonts w:asciiTheme="minorEastAsia" w:hAnsiTheme="minorEastAsia" w:eastAsiaTheme="minorEastAsia"/>
          <w:sz w:val="24"/>
          <w:szCs w:val="24"/>
        </w:rPr>
        <w:t>规定进行编制、密封、标记和递交，并标明“修改”字样。</w:t>
      </w:r>
    </w:p>
    <w:p>
      <w:pPr>
        <w:pStyle w:val="23"/>
        <w:spacing w:line="360" w:lineRule="exact"/>
        <w:ind w:firstLine="480" w:firstLineChars="200"/>
        <w:rPr>
          <w:rFonts w:asciiTheme="minorEastAsia" w:hAnsiTheme="minorEastAsia" w:eastAsiaTheme="minorEastAsia"/>
          <w:sz w:val="24"/>
          <w:szCs w:val="24"/>
        </w:rPr>
      </w:pPr>
    </w:p>
    <w:bookmarkEnd w:id="66"/>
    <w:bookmarkEnd w:id="67"/>
    <w:p>
      <w:pPr>
        <w:pStyle w:val="4"/>
        <w:snapToGrid w:val="0"/>
        <w:spacing w:line="360" w:lineRule="exact"/>
        <w:ind w:firstLine="630" w:firstLineChars="196"/>
        <w:jc w:val="center"/>
        <w:rPr>
          <w:rFonts w:asciiTheme="minorEastAsia" w:hAnsiTheme="minorEastAsia" w:eastAsiaTheme="minorEastAsia"/>
          <w:b/>
          <w:snapToGrid w:val="0"/>
          <w:szCs w:val="32"/>
        </w:rPr>
      </w:pPr>
      <w:bookmarkStart w:id="68" w:name="_Toc254970685"/>
      <w:bookmarkStart w:id="69" w:name="_Toc254970544"/>
      <w:r>
        <w:rPr>
          <w:rFonts w:hint="eastAsia" w:asciiTheme="minorEastAsia" w:hAnsiTheme="minorEastAsia" w:eastAsiaTheme="minorEastAsia"/>
          <w:b/>
          <w:szCs w:val="32"/>
        </w:rPr>
        <w:t>五、开标</w:t>
      </w:r>
      <w:bookmarkEnd w:id="68"/>
      <w:bookmarkEnd w:id="69"/>
    </w:p>
    <w:p>
      <w:pPr>
        <w:pStyle w:val="23"/>
        <w:snapToGrid w:val="0"/>
        <w:spacing w:line="36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（一）开标准备</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招标代理机构将在规定的时间和地点进行开标，投标人的法定代表人或其授权代表应参加开标会并签到。采购代理机构在开标会现场登陆开标系统并输入投标供应商全称、社会统一信用代码、联系电话等信息，完成投标签到。投标人可以由法定代表人或委托代理人出席开标会议（携带营业执照副本复印件、本人身份证原件，委托代理人出席应携带单位授权委托书原件）。投标人的法定代表人或其授权代表未按时签到</w:t>
      </w:r>
      <w:r>
        <w:rPr>
          <w:rFonts w:hint="eastAsia" w:cs="Arial" w:asciiTheme="minorEastAsia" w:hAnsiTheme="minorEastAsia" w:eastAsiaTheme="minorEastAsia"/>
          <w:sz w:val="24"/>
        </w:rPr>
        <w:t>或未携带有效证明出席</w:t>
      </w:r>
      <w:r>
        <w:rPr>
          <w:rFonts w:hint="eastAsia" w:asciiTheme="minorEastAsia" w:hAnsiTheme="minorEastAsia" w:eastAsiaTheme="minorEastAsia"/>
          <w:sz w:val="24"/>
        </w:rPr>
        <w:t>的，视同放弃开标监督权利、认可开标结果。</w:t>
      </w:r>
    </w:p>
    <w:p>
      <w:pPr>
        <w:pStyle w:val="23"/>
        <w:snapToGrid w:val="0"/>
        <w:spacing w:line="36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（二） 开标程序：</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1.开标会由招标人人或其委托的招标代理机构主持，主持人宣布开标会议开始；</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 xml:space="preserve">2. 宣布在提交投标文件截止时间前收到的投标文件数量； </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 宣布开标纪律，</w:t>
      </w:r>
      <w:r>
        <w:rPr>
          <w:rFonts w:asciiTheme="minorEastAsia" w:hAnsiTheme="minorEastAsia" w:eastAsiaTheme="minorEastAsia"/>
          <w:sz w:val="24"/>
          <w:szCs w:val="24"/>
        </w:rPr>
        <w:t>开标人、唱标人、记录人、</w:t>
      </w:r>
      <w:r>
        <w:rPr>
          <w:rFonts w:hint="eastAsia" w:asciiTheme="minorEastAsia" w:hAnsiTheme="minorEastAsia" w:eastAsiaTheme="minorEastAsia"/>
          <w:sz w:val="24"/>
          <w:szCs w:val="24"/>
        </w:rPr>
        <w:t>监督</w:t>
      </w:r>
      <w:r>
        <w:rPr>
          <w:rFonts w:asciiTheme="minorEastAsia" w:hAnsiTheme="minorEastAsia" w:eastAsiaTheme="minorEastAsia"/>
          <w:sz w:val="24"/>
          <w:szCs w:val="24"/>
        </w:rPr>
        <w:t>人等有关人员</w:t>
      </w:r>
      <w:r>
        <w:rPr>
          <w:rFonts w:hint="eastAsia" w:asciiTheme="minorEastAsia" w:hAnsiTheme="minorEastAsia" w:eastAsiaTheme="minorEastAsia"/>
          <w:sz w:val="24"/>
          <w:szCs w:val="24"/>
        </w:rPr>
        <w:t>名单</w:t>
      </w:r>
      <w:r>
        <w:rPr>
          <w:rFonts w:asciiTheme="minorEastAsia" w:hAnsiTheme="minorEastAsia" w:eastAsiaTheme="minorEastAsia"/>
          <w:sz w:val="24"/>
          <w:szCs w:val="24"/>
        </w:rPr>
        <w:t>；</w:t>
      </w:r>
      <w:r>
        <w:rPr>
          <w:rFonts w:hint="eastAsia" w:asciiTheme="minorEastAsia" w:hAnsiTheme="minorEastAsia" w:eastAsiaTheme="minorEastAsia"/>
          <w:sz w:val="24"/>
          <w:szCs w:val="24"/>
        </w:rPr>
        <w:t>；</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4.投标人或其推选的代表检查投标文件的密封情况并签字确认；</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5.由招标人或招标代理机构工作人员当众拆封投标文件，宣布投标人名称、投标价格和其他需要宣布的其他内容；</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6.招标人或招标代理机构做开标记录, 由参加开标的各投标人代表和相关工作人员签字确认后随采购文件一并存档。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投标人未参加开标的，视同认可开标结果。</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7.开标会议结束。</w:t>
      </w:r>
    </w:p>
    <w:p>
      <w:pPr>
        <w:pStyle w:val="23"/>
        <w:snapToGrid w:val="0"/>
        <w:spacing w:line="360" w:lineRule="exact"/>
        <w:ind w:left="241" w:hanging="241" w:hangingChars="100"/>
        <w:rPr>
          <w:rFonts w:asciiTheme="minorEastAsia" w:hAnsiTheme="minorEastAsia" w:eastAsiaTheme="minorEastAsia"/>
          <w:b/>
          <w:sz w:val="24"/>
          <w:szCs w:val="24"/>
        </w:rPr>
      </w:pPr>
      <w:bookmarkStart w:id="70" w:name="_Toc254970686"/>
      <w:bookmarkStart w:id="71" w:name="_Toc254970545"/>
    </w:p>
    <w:p>
      <w:pPr>
        <w:pStyle w:val="23"/>
        <w:snapToGrid w:val="0"/>
        <w:spacing w:line="360" w:lineRule="exact"/>
        <w:ind w:left="321" w:hanging="321" w:hangingChars="100"/>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六、评标</w:t>
      </w:r>
    </w:p>
    <w:bookmarkEnd w:id="70"/>
    <w:bookmarkEnd w:id="71"/>
    <w:p>
      <w:pPr>
        <w:pStyle w:val="23"/>
        <w:snapToGrid w:val="0"/>
        <w:spacing w:line="360" w:lineRule="exact"/>
        <w:ind w:left="241" w:hanging="241" w:hangingChars="100"/>
        <w:rPr>
          <w:rFonts w:asciiTheme="minorEastAsia" w:hAnsiTheme="minorEastAsia" w:eastAsiaTheme="minorEastAsia"/>
          <w:b/>
          <w:sz w:val="24"/>
          <w:szCs w:val="24"/>
        </w:rPr>
      </w:pPr>
      <w:r>
        <w:rPr>
          <w:rFonts w:hint="eastAsia" w:asciiTheme="minorEastAsia" w:hAnsiTheme="minorEastAsia" w:eastAsiaTheme="minorEastAsia"/>
          <w:b/>
          <w:sz w:val="24"/>
          <w:szCs w:val="24"/>
        </w:rPr>
        <w:t>（一）组建评标委员会</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评标委员会由采购人代表和评审专家组成，成员人数应当为5人以上单数，其中评审专家不得少于成员总数的三分之二。</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采购项目符合下列情形之一的，评标委员会成员人数应当为7人以上单数：</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1．采购预算金额在1000万元以上；</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2．技术复杂；</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3．社会影响较大。</w:t>
      </w:r>
    </w:p>
    <w:p>
      <w:pPr>
        <w:pStyle w:val="23"/>
        <w:snapToGrid w:val="0"/>
        <w:spacing w:line="360" w:lineRule="exact"/>
        <w:ind w:left="241" w:hanging="241" w:hangingChars="100"/>
        <w:rPr>
          <w:rFonts w:asciiTheme="minorEastAsia" w:hAnsiTheme="minorEastAsia" w:eastAsiaTheme="minorEastAsia"/>
          <w:b/>
          <w:sz w:val="24"/>
          <w:szCs w:val="24"/>
        </w:rPr>
      </w:pPr>
      <w:r>
        <w:rPr>
          <w:rFonts w:hint="eastAsia" w:asciiTheme="minorEastAsia" w:hAnsiTheme="minorEastAsia" w:eastAsiaTheme="minorEastAsia"/>
          <w:b/>
          <w:sz w:val="24"/>
          <w:szCs w:val="24"/>
        </w:rPr>
        <w:t>（二）评标的方式</w:t>
      </w:r>
    </w:p>
    <w:p>
      <w:pPr>
        <w:pStyle w:val="23"/>
        <w:snapToGrid w:val="0"/>
        <w:spacing w:line="360" w:lineRule="exact"/>
        <w:ind w:left="210" w:leftChars="100"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本项目采用不公开方式评标，评标的依据为招标文件和投标文件。</w:t>
      </w:r>
    </w:p>
    <w:p>
      <w:pPr>
        <w:snapToGrid w:val="0"/>
        <w:spacing w:line="360" w:lineRule="exact"/>
        <w:rPr>
          <w:rFonts w:asciiTheme="minorEastAsia" w:hAnsiTheme="minorEastAsia" w:eastAsiaTheme="minorEastAsia"/>
          <w:b/>
          <w:bCs/>
          <w:sz w:val="24"/>
        </w:rPr>
      </w:pPr>
      <w:r>
        <w:rPr>
          <w:rFonts w:hint="eastAsia" w:asciiTheme="minorEastAsia" w:hAnsiTheme="minorEastAsia" w:eastAsiaTheme="minorEastAsia"/>
          <w:b/>
          <w:bCs/>
          <w:sz w:val="24"/>
        </w:rPr>
        <w:t>（三）资格审查</w:t>
      </w:r>
    </w:p>
    <w:p>
      <w:pPr>
        <w:pStyle w:val="23"/>
        <w:snapToGrid w:val="0"/>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采购人代表对投标人的资格进行审查。合格投标人不足3家的，不得评标。</w:t>
      </w:r>
    </w:p>
    <w:p>
      <w:pPr>
        <w:pStyle w:val="23"/>
        <w:snapToGrid w:val="0"/>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评标委员会仅对通过资格审查的投标人进行评审。</w:t>
      </w:r>
    </w:p>
    <w:p>
      <w:pPr>
        <w:pStyle w:val="23"/>
        <w:snapToGrid w:val="0"/>
        <w:spacing w:line="360" w:lineRule="exact"/>
        <w:ind w:left="241" w:hanging="241" w:hangingChars="100"/>
        <w:rPr>
          <w:rFonts w:asciiTheme="minorEastAsia" w:hAnsiTheme="minorEastAsia" w:eastAsiaTheme="minorEastAsia"/>
          <w:b/>
          <w:sz w:val="24"/>
          <w:szCs w:val="24"/>
        </w:rPr>
      </w:pPr>
      <w:r>
        <w:rPr>
          <w:rFonts w:hint="eastAsia" w:asciiTheme="minorEastAsia" w:hAnsiTheme="minorEastAsia" w:eastAsiaTheme="minorEastAsia"/>
          <w:b/>
          <w:sz w:val="24"/>
          <w:szCs w:val="24"/>
        </w:rPr>
        <w:t>（四）</w:t>
      </w:r>
      <w:r>
        <w:rPr>
          <w:rFonts w:hint="eastAsia" w:asciiTheme="minorEastAsia" w:hAnsiTheme="minorEastAsia" w:eastAsiaTheme="minorEastAsia"/>
          <w:b/>
          <w:bCs/>
          <w:sz w:val="24"/>
          <w:szCs w:val="24"/>
        </w:rPr>
        <w:t>评标程序</w:t>
      </w:r>
    </w:p>
    <w:p>
      <w:pPr>
        <w:snapToGrid w:val="0"/>
        <w:spacing w:line="360" w:lineRule="exact"/>
        <w:ind w:firstLine="472" w:firstLineChars="196"/>
        <w:rPr>
          <w:rFonts w:asciiTheme="minorEastAsia" w:hAnsiTheme="minorEastAsia" w:eastAsiaTheme="minorEastAsia"/>
          <w:b/>
          <w:bCs/>
          <w:sz w:val="24"/>
        </w:rPr>
      </w:pPr>
      <w:r>
        <w:rPr>
          <w:rFonts w:hint="eastAsia" w:asciiTheme="minorEastAsia" w:hAnsiTheme="minorEastAsia" w:eastAsiaTheme="minorEastAsia"/>
          <w:b/>
          <w:bCs/>
          <w:sz w:val="24"/>
        </w:rPr>
        <w:t>1.实质审查与比较</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（1）评标委员会对通过资格审查的投标文件进行符合性审查。</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（2）评标委员会审查投标文件的实质性内容是否符合招标文件的实质性要求。</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（3）评标委员会将根据投标人的投标文件进行审查、核对,如有疑问,将对投标人进行询标,投标人要向评标委员会澄清有关问题,并最终以书面形式进行答复。</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投标人代表未到场或者拒绝澄清或者澄清的内容改变了投标文件的实质性内容的，评标委员会有权视该投标文件无效。</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（4）各投标人的技术得分为所有评委的有效评分的算术平均数，由指定专人进行计算复核。</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（5）代理机构工作人员协助评标委员会根据本项目的评分标准计算各投标人的商务报价得分。</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（6）评标委员会完成评标后,评委对各部分得分汇总,计算出本项目最终得分。评标委员会按评标原则推荐中标候选人同时起草评标报告。</w:t>
      </w:r>
    </w:p>
    <w:p>
      <w:pPr>
        <w:snapToGrid w:val="0"/>
        <w:spacing w:line="360" w:lineRule="exact"/>
        <w:rPr>
          <w:rFonts w:asciiTheme="minorEastAsia" w:hAnsiTheme="minorEastAsia" w:eastAsiaTheme="minorEastAsia"/>
          <w:b/>
          <w:sz w:val="24"/>
        </w:rPr>
      </w:pPr>
      <w:r>
        <w:rPr>
          <w:rFonts w:hint="eastAsia" w:asciiTheme="minorEastAsia" w:hAnsiTheme="minorEastAsia" w:eastAsiaTheme="minorEastAsia"/>
          <w:b/>
          <w:sz w:val="24"/>
        </w:rPr>
        <w:t>（五）澄清问题的形式</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对投标文件中含义不明确、同类问题表述不一致或者有明显文字和计算错误的内容，评标委员会可要求投标人做出必要的澄清、说明或者纠正。投标人的澄清、说明或者补正应当采用书面形式，由其授权代表签字或盖章确认，并不得超出投标文件的范围或者改变投标文件的实质性内容。</w:t>
      </w:r>
    </w:p>
    <w:p>
      <w:pPr>
        <w:pStyle w:val="23"/>
        <w:snapToGrid w:val="0"/>
        <w:spacing w:line="36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（六）错误修正</w:t>
      </w:r>
    </w:p>
    <w:p>
      <w:pPr>
        <w:pStyle w:val="23"/>
        <w:snapToGrid w:val="0"/>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投标文件如果出现计算或表达上的错误，修正错误的原则如下：</w:t>
      </w:r>
    </w:p>
    <w:p>
      <w:pPr>
        <w:pStyle w:val="34"/>
        <w:spacing w:before="0" w:beforeAutospacing="0" w:after="0" w:afterAutospacing="0" w:line="360" w:lineRule="exact"/>
        <w:ind w:firstLine="480" w:firstLineChars="200"/>
        <w:rPr>
          <w:rFonts w:cs="Courier New" w:asciiTheme="minorEastAsia" w:hAnsiTheme="minorEastAsia" w:eastAsiaTheme="minorEastAsia"/>
          <w:kern w:val="2"/>
        </w:rPr>
      </w:pPr>
      <w:r>
        <w:rPr>
          <w:rFonts w:hint="eastAsia" w:cs="Courier New" w:asciiTheme="minorEastAsia" w:hAnsiTheme="minorEastAsia" w:eastAsiaTheme="minorEastAsia"/>
          <w:kern w:val="2"/>
        </w:rPr>
        <w:t>1、投标文件中开标一览表（报价表）内容与投标文件中相应内容不一致的，以开标一览表（报价表）为准；</w:t>
      </w:r>
    </w:p>
    <w:p>
      <w:pPr>
        <w:pStyle w:val="34"/>
        <w:spacing w:before="0" w:beforeAutospacing="0" w:after="0" w:afterAutospacing="0" w:line="360" w:lineRule="exact"/>
        <w:rPr>
          <w:rFonts w:cs="Courier New" w:asciiTheme="minorEastAsia" w:hAnsiTheme="minorEastAsia" w:eastAsiaTheme="minorEastAsia"/>
          <w:kern w:val="2"/>
        </w:rPr>
      </w:pPr>
      <w:r>
        <w:rPr>
          <w:rFonts w:hint="eastAsia" w:cs="Courier New" w:asciiTheme="minorEastAsia" w:hAnsiTheme="minorEastAsia" w:eastAsiaTheme="minorEastAsia"/>
          <w:kern w:val="2"/>
        </w:rPr>
        <w:t>　　2、大写金额和小写金额不一致的，以大写金额为准；</w:t>
      </w:r>
    </w:p>
    <w:p>
      <w:pPr>
        <w:pStyle w:val="34"/>
        <w:spacing w:before="0" w:beforeAutospacing="0" w:after="0" w:afterAutospacing="0" w:line="360" w:lineRule="exact"/>
        <w:rPr>
          <w:rFonts w:cs="Courier New" w:asciiTheme="minorEastAsia" w:hAnsiTheme="minorEastAsia" w:eastAsiaTheme="minorEastAsia"/>
          <w:kern w:val="2"/>
        </w:rPr>
      </w:pPr>
      <w:r>
        <w:rPr>
          <w:rFonts w:hint="eastAsia" w:cs="Courier New" w:asciiTheme="minorEastAsia" w:hAnsiTheme="minorEastAsia" w:eastAsiaTheme="minorEastAsia"/>
          <w:kern w:val="2"/>
        </w:rPr>
        <w:t>　　3、单价金额小数点或者百分比有明显错位的，以开标一览表的总价为准，并修改单价；</w:t>
      </w:r>
    </w:p>
    <w:p>
      <w:pPr>
        <w:pStyle w:val="34"/>
        <w:spacing w:before="0" w:beforeAutospacing="0" w:after="0" w:afterAutospacing="0" w:line="360" w:lineRule="exact"/>
        <w:rPr>
          <w:rFonts w:cs="Courier New" w:asciiTheme="minorEastAsia" w:hAnsiTheme="minorEastAsia" w:eastAsiaTheme="minorEastAsia"/>
          <w:kern w:val="2"/>
        </w:rPr>
      </w:pPr>
      <w:r>
        <w:rPr>
          <w:rFonts w:hint="eastAsia" w:cs="Courier New" w:asciiTheme="minorEastAsia" w:hAnsiTheme="minorEastAsia" w:eastAsiaTheme="minorEastAsia"/>
          <w:kern w:val="2"/>
        </w:rPr>
        <w:t>　　4、总价金额与按单价汇总金额不一致的，以单价金额计算结果为准。</w:t>
      </w:r>
    </w:p>
    <w:p>
      <w:pPr>
        <w:pStyle w:val="23"/>
        <w:tabs>
          <w:tab w:val="left" w:pos="567"/>
        </w:tabs>
        <w:snapToGrid w:val="0"/>
        <w:spacing w:line="360" w:lineRule="exact"/>
        <w:ind w:firstLine="482" w:firstLineChars="200"/>
        <w:rPr>
          <w:rFonts w:asciiTheme="minorEastAsia" w:hAnsiTheme="minorEastAsia" w:eastAsiaTheme="minorEastAsia"/>
          <w:b/>
          <w:bCs/>
          <w:sz w:val="24"/>
          <w:szCs w:val="24"/>
        </w:rPr>
      </w:pPr>
      <w:r>
        <w:rPr>
          <w:rFonts w:hint="eastAsia" w:asciiTheme="minorEastAsia" w:hAnsiTheme="minorEastAsia" w:eastAsiaTheme="minorEastAsia"/>
          <w:b/>
          <w:bCs/>
          <w:sz w:val="24"/>
          <w:szCs w:val="24"/>
        </w:rPr>
        <w:t>同时出现两种以上不一致的，按照前款规定的顺序修正。按上述修正错误的原则及方法调整或修正投标文件的投标报价，投标人同意并签字确认后，调整后的投标报价对投标人具有约束作用。如果投标人不接受修正后的报价，则其投标将作为无效投标处理。</w:t>
      </w:r>
    </w:p>
    <w:p>
      <w:pPr>
        <w:pStyle w:val="23"/>
        <w:tabs>
          <w:tab w:val="left" w:pos="630"/>
        </w:tabs>
        <w:snapToGrid w:val="0"/>
        <w:spacing w:line="36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（七）评标原则和评标办法</w:t>
      </w:r>
    </w:p>
    <w:p>
      <w:pPr>
        <w:pStyle w:val="23"/>
        <w:snapToGrid w:val="0"/>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1.评标原则。评标委员会必须公平、公正、客观，不带任何倾向性和启发性；不得向外界透露任何与评标有关的内容；任何单位和个人不得干扰、影响评标的正常进行；评标委员会及有关工作人员不得私下与投标人接触。</w:t>
      </w:r>
    </w:p>
    <w:p>
      <w:pPr>
        <w:pStyle w:val="23"/>
        <w:snapToGrid w:val="0"/>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2.评标办法。本项目评标办法是</w:t>
      </w:r>
      <w:r>
        <w:rPr>
          <w:rFonts w:hint="eastAsia" w:asciiTheme="minorEastAsia" w:hAnsiTheme="minorEastAsia" w:eastAsiaTheme="minorEastAsia"/>
          <w:sz w:val="24"/>
          <w:szCs w:val="24"/>
          <w:u w:val="single"/>
        </w:rPr>
        <w:t xml:space="preserve"> 综合评分法 </w:t>
      </w:r>
      <w:r>
        <w:rPr>
          <w:rFonts w:hint="eastAsia" w:asciiTheme="minorEastAsia" w:hAnsiTheme="minorEastAsia" w:eastAsiaTheme="minorEastAsia"/>
          <w:sz w:val="24"/>
          <w:szCs w:val="24"/>
        </w:rPr>
        <w:t>，具体评标内容及评分标准等详见《第四章：评标办法及评分标准》。</w:t>
      </w:r>
    </w:p>
    <w:p>
      <w:pPr>
        <w:snapToGrid w:val="0"/>
        <w:spacing w:line="40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（八）投标无效的情形</w:t>
      </w:r>
    </w:p>
    <w:p>
      <w:pPr>
        <w:spacing w:line="400" w:lineRule="exact"/>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实质上没有响应招标文件要求的投标将被视为无效投标。投标人不得通过修正或撤销不合要求的偏离或保留从而使其投标成为实质上响应的投标,但经评标委员会认定属于投标人疏忽、笔误所造成的差错,应当允许其在评标结束之前进行修改或者补正(可以是复印件、传真件等,原件必须加盖单位公章)。修改或者补正投标文件必须以书面形式进行,并在中标结果公告之前核查原件。限期内不补正或经补正后仍不符合招标文件要求的,应认定其投标无效。投标人修改、补正投标文件后,不影响评标委员会对其投标文件所作的评价和评分结果。</w:t>
      </w:r>
    </w:p>
    <w:p>
      <w:pPr>
        <w:snapToGrid w:val="0"/>
        <w:spacing w:line="400" w:lineRule="exact"/>
        <w:ind w:firstLine="551" w:firstLineChars="196"/>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1.在资格性审查时，如发现下列情形之一的，投标文件将被视为无效：</w:t>
      </w:r>
    </w:p>
    <w:p>
      <w:pPr>
        <w:snapToGrid w:val="0"/>
        <w:spacing w:line="400" w:lineRule="exact"/>
        <w:ind w:firstLine="551" w:firstLineChars="196"/>
        <w:rPr>
          <w:rFonts w:cs="Tahoma" w:asciiTheme="minorEastAsia" w:hAnsiTheme="minorEastAsia" w:eastAsiaTheme="minorEastAsia"/>
          <w:b/>
          <w:kern w:val="0"/>
          <w:sz w:val="28"/>
          <w:szCs w:val="28"/>
        </w:rPr>
      </w:pPr>
      <w:r>
        <w:rPr>
          <w:rFonts w:hint="eastAsia" w:cs="Tahoma" w:asciiTheme="minorEastAsia" w:hAnsiTheme="minorEastAsia" w:eastAsiaTheme="minorEastAsia"/>
          <w:b/>
          <w:kern w:val="0"/>
          <w:sz w:val="28"/>
          <w:szCs w:val="28"/>
        </w:rPr>
        <w:t>（1）不符合招标公告中对投标人的资格要求的（包括超越了按照法律法规规定必须获得行政许可证或者行政审批的经营范围的）；</w:t>
      </w:r>
    </w:p>
    <w:p>
      <w:pPr>
        <w:snapToGrid w:val="0"/>
        <w:spacing w:line="400" w:lineRule="exact"/>
        <w:ind w:firstLine="551" w:firstLineChars="196"/>
        <w:rPr>
          <w:rFonts w:cs="Tahoma" w:asciiTheme="minorEastAsia" w:hAnsiTheme="minorEastAsia" w:eastAsiaTheme="minorEastAsia"/>
          <w:b/>
          <w:kern w:val="0"/>
          <w:sz w:val="28"/>
          <w:szCs w:val="28"/>
        </w:rPr>
      </w:pPr>
      <w:r>
        <w:rPr>
          <w:rFonts w:hint="eastAsia" w:cs="Tahoma" w:asciiTheme="minorEastAsia" w:hAnsiTheme="minorEastAsia" w:eastAsiaTheme="minorEastAsia"/>
          <w:b/>
          <w:kern w:val="0"/>
          <w:sz w:val="28"/>
          <w:szCs w:val="28"/>
        </w:rPr>
        <w:t>（2）资格证明文件不全或不符合招标文件表明的资格要求的。</w:t>
      </w:r>
    </w:p>
    <w:p>
      <w:pPr>
        <w:snapToGrid w:val="0"/>
        <w:spacing w:line="400" w:lineRule="exact"/>
        <w:ind w:firstLine="551" w:firstLineChars="196"/>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2.在符合性审查时，如发现下列情形之一的，投标文件将被视为无效：</w:t>
      </w:r>
    </w:p>
    <w:p>
      <w:pPr>
        <w:snapToGrid w:val="0"/>
        <w:spacing w:line="400" w:lineRule="exact"/>
        <w:ind w:firstLine="551" w:firstLineChars="196"/>
        <w:rPr>
          <w:rFonts w:asciiTheme="minorEastAsia" w:hAnsiTheme="minorEastAsia" w:eastAsiaTheme="minorEastAsia"/>
          <w:b/>
          <w:bCs/>
          <w:kern w:val="0"/>
          <w:sz w:val="28"/>
          <w:szCs w:val="28"/>
        </w:rPr>
      </w:pPr>
      <w:r>
        <w:rPr>
          <w:rFonts w:hint="eastAsia" w:asciiTheme="minorEastAsia" w:hAnsiTheme="minorEastAsia" w:eastAsiaTheme="minorEastAsia"/>
          <w:b/>
          <w:sz w:val="28"/>
          <w:szCs w:val="28"/>
        </w:rPr>
        <w:t>（1）投标文件无法定代表人或其授权委托代理人签字,或未</w:t>
      </w:r>
      <w:r>
        <w:rPr>
          <w:rFonts w:hint="eastAsia" w:asciiTheme="minorEastAsia" w:hAnsiTheme="minorEastAsia" w:eastAsiaTheme="minorEastAsia"/>
          <w:b/>
          <w:bCs/>
          <w:kern w:val="0"/>
          <w:sz w:val="28"/>
          <w:szCs w:val="28"/>
        </w:rPr>
        <w:t>提供法定代表人授权委托书、声明书或者填写项目不齐全的；</w:t>
      </w:r>
    </w:p>
    <w:p>
      <w:pPr>
        <w:snapToGrid w:val="0"/>
        <w:spacing w:line="400" w:lineRule="exact"/>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（2）投标代表人未能出具身份证明或与法定代表人授权委托人身份不符的； </w:t>
      </w:r>
    </w:p>
    <w:p>
      <w:pPr>
        <w:pStyle w:val="4"/>
        <w:snapToGrid w:val="0"/>
        <w:spacing w:line="400" w:lineRule="exact"/>
        <w:ind w:firstLine="551" w:firstLineChars="196"/>
        <w:rPr>
          <w:rFonts w:asciiTheme="minorEastAsia" w:hAnsiTheme="minorEastAsia" w:eastAsiaTheme="minorEastAsia"/>
          <w:b/>
          <w:snapToGrid w:val="0"/>
          <w:sz w:val="28"/>
          <w:szCs w:val="28"/>
        </w:rPr>
      </w:pPr>
      <w:r>
        <w:rPr>
          <w:rFonts w:hint="eastAsia" w:asciiTheme="minorEastAsia" w:hAnsiTheme="minorEastAsia" w:eastAsiaTheme="minorEastAsia"/>
          <w:b/>
          <w:sz w:val="28"/>
          <w:szCs w:val="28"/>
        </w:rPr>
        <w:t>（</w:t>
      </w:r>
      <w:r>
        <w:rPr>
          <w:rFonts w:hint="eastAsia" w:asciiTheme="minorEastAsia" w:hAnsiTheme="minorEastAsia" w:eastAsiaTheme="minorEastAsia"/>
          <w:b/>
          <w:snapToGrid w:val="0"/>
          <w:sz w:val="28"/>
          <w:szCs w:val="28"/>
        </w:rPr>
        <w:t>3）</w:t>
      </w:r>
      <w:r>
        <w:rPr>
          <w:rFonts w:hint="eastAsia" w:asciiTheme="minorEastAsia" w:hAnsiTheme="minorEastAsia" w:eastAsiaTheme="minorEastAsia"/>
          <w:b/>
          <w:sz w:val="28"/>
          <w:szCs w:val="28"/>
        </w:rPr>
        <w:t>项目不齐全或者内容虚假的；</w:t>
      </w:r>
    </w:p>
    <w:p>
      <w:pPr>
        <w:pStyle w:val="4"/>
        <w:snapToGrid w:val="0"/>
        <w:spacing w:line="400" w:lineRule="exact"/>
        <w:ind w:firstLine="551" w:firstLineChars="196"/>
        <w:rPr>
          <w:rFonts w:asciiTheme="minorEastAsia" w:hAnsiTheme="minorEastAsia" w:eastAsiaTheme="minorEastAsia"/>
          <w:b/>
          <w:snapToGrid w:val="0"/>
          <w:sz w:val="28"/>
          <w:szCs w:val="28"/>
        </w:rPr>
      </w:pPr>
      <w:r>
        <w:rPr>
          <w:rFonts w:hint="eastAsia" w:asciiTheme="minorEastAsia" w:hAnsiTheme="minorEastAsia" w:eastAsiaTheme="minorEastAsia"/>
          <w:b/>
          <w:sz w:val="28"/>
          <w:szCs w:val="28"/>
        </w:rPr>
        <w:t>（4）投标文件的实质性内容未使用中文表述、意思表述不明确、前后矛盾或者使用计量单位不符合招标文件要求的（经评标委员会认定并允许其当场更正的笔误除外）</w:t>
      </w:r>
    </w:p>
    <w:p>
      <w:pPr>
        <w:pStyle w:val="4"/>
        <w:snapToGrid w:val="0"/>
        <w:spacing w:line="400" w:lineRule="exact"/>
        <w:ind w:firstLine="551" w:firstLineChars="196"/>
        <w:rPr>
          <w:rFonts w:asciiTheme="minorEastAsia" w:hAnsiTheme="minorEastAsia" w:eastAsiaTheme="minorEastAsia"/>
          <w:b/>
          <w:snapToGrid w:val="0"/>
          <w:sz w:val="28"/>
          <w:szCs w:val="28"/>
        </w:rPr>
      </w:pPr>
      <w:r>
        <w:rPr>
          <w:rFonts w:hint="eastAsia" w:asciiTheme="minorEastAsia" w:hAnsiTheme="minorEastAsia" w:eastAsiaTheme="minorEastAsia"/>
          <w:b/>
          <w:sz w:val="28"/>
          <w:szCs w:val="28"/>
        </w:rPr>
        <w:t>（</w:t>
      </w:r>
      <w:r>
        <w:rPr>
          <w:rFonts w:hint="eastAsia" w:asciiTheme="minorEastAsia" w:hAnsiTheme="minorEastAsia" w:eastAsiaTheme="minorEastAsia"/>
          <w:b/>
          <w:snapToGrid w:val="0"/>
          <w:sz w:val="28"/>
          <w:szCs w:val="28"/>
        </w:rPr>
        <w:t>5）投标有效期、服务期限等商务条款不能满足招标文件要求的；</w:t>
      </w:r>
    </w:p>
    <w:p>
      <w:pPr>
        <w:pStyle w:val="4"/>
        <w:snapToGrid w:val="0"/>
        <w:spacing w:line="400" w:lineRule="exact"/>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（6）未实质性响应招标文件要求或者投标文件有招标方不能接受的附加条件或者</w:t>
      </w:r>
      <w:r>
        <w:rPr>
          <w:rFonts w:cs="Tahoma" w:asciiTheme="minorEastAsia" w:hAnsiTheme="minorEastAsia" w:eastAsiaTheme="minorEastAsia"/>
          <w:b/>
          <w:kern w:val="0"/>
          <w:sz w:val="28"/>
          <w:szCs w:val="28"/>
        </w:rPr>
        <w:t>投标人</w:t>
      </w:r>
      <w:r>
        <w:rPr>
          <w:rFonts w:hint="eastAsia" w:cs="Tahoma" w:asciiTheme="minorEastAsia" w:hAnsiTheme="minorEastAsia" w:eastAsiaTheme="minorEastAsia"/>
          <w:b/>
          <w:kern w:val="0"/>
          <w:sz w:val="28"/>
          <w:szCs w:val="28"/>
        </w:rPr>
        <w:t>有</w:t>
      </w:r>
      <w:r>
        <w:rPr>
          <w:rFonts w:cs="Tahoma" w:asciiTheme="minorEastAsia" w:hAnsiTheme="minorEastAsia" w:eastAsiaTheme="minorEastAsia"/>
          <w:b/>
          <w:kern w:val="0"/>
          <w:sz w:val="28"/>
          <w:szCs w:val="28"/>
        </w:rPr>
        <w:t>相互串通</w:t>
      </w:r>
      <w:r>
        <w:rPr>
          <w:rFonts w:hint="eastAsia" w:cs="Tahoma" w:asciiTheme="minorEastAsia" w:hAnsiTheme="minorEastAsia" w:eastAsiaTheme="minorEastAsia"/>
          <w:b/>
          <w:kern w:val="0"/>
          <w:sz w:val="28"/>
          <w:szCs w:val="28"/>
        </w:rPr>
        <w:t>行为</w:t>
      </w:r>
      <w:r>
        <w:rPr>
          <w:rFonts w:hint="eastAsia" w:asciiTheme="minorEastAsia" w:hAnsiTheme="minorEastAsia" w:eastAsiaTheme="minorEastAsia"/>
          <w:b/>
          <w:sz w:val="28"/>
          <w:szCs w:val="28"/>
        </w:rPr>
        <w:t>的；</w:t>
      </w:r>
    </w:p>
    <w:p>
      <w:pPr>
        <w:pStyle w:val="4"/>
        <w:snapToGrid w:val="0"/>
        <w:spacing w:line="400" w:lineRule="exact"/>
        <w:ind w:firstLine="691" w:firstLineChars="246"/>
        <w:rPr>
          <w:rFonts w:asciiTheme="minorEastAsia" w:hAnsiTheme="minorEastAsia" w:eastAsiaTheme="minorEastAsia"/>
          <w:b/>
          <w:sz w:val="28"/>
          <w:szCs w:val="28"/>
        </w:rPr>
      </w:pPr>
      <w:r>
        <w:rPr>
          <w:rFonts w:hint="eastAsia" w:asciiTheme="minorEastAsia" w:hAnsiTheme="minorEastAsia" w:eastAsiaTheme="minorEastAsia"/>
          <w:b/>
          <w:snapToGrid w:val="0"/>
          <w:sz w:val="28"/>
          <w:szCs w:val="28"/>
        </w:rPr>
        <w:t>（8）</w:t>
      </w:r>
      <w:r>
        <w:rPr>
          <w:rFonts w:hint="eastAsia" w:ascii="宋体" w:hAnsi="宋体" w:eastAsia="宋体"/>
          <w:b/>
          <w:sz w:val="28"/>
          <w:szCs w:val="28"/>
        </w:rPr>
        <w:t>法律、法规规定“投标无效”或招标文件规定的其他“投标无效”的情形的。</w:t>
      </w:r>
    </w:p>
    <w:p>
      <w:pPr>
        <w:pStyle w:val="4"/>
        <w:snapToGrid w:val="0"/>
        <w:spacing w:line="400" w:lineRule="exact"/>
        <w:ind w:firstLine="551" w:firstLineChars="196"/>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3.在技术评审时，如发现下列情形之一的，投标文件将被视为无效：</w:t>
      </w:r>
    </w:p>
    <w:p>
      <w:pPr>
        <w:pStyle w:val="4"/>
        <w:snapToGrid w:val="0"/>
        <w:spacing w:line="400" w:lineRule="exact"/>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（1）未提供或未如实提供投标服务的技术参数，或者投标文件标明的响应或偏离与事实不符或虚假投标的；</w:t>
      </w:r>
    </w:p>
    <w:p>
      <w:pPr>
        <w:pStyle w:val="4"/>
        <w:snapToGrid w:val="0"/>
        <w:spacing w:line="400" w:lineRule="exact"/>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（2）</w:t>
      </w:r>
      <w:r>
        <w:rPr>
          <w:rFonts w:hint="eastAsia" w:asciiTheme="minorEastAsia" w:hAnsiTheme="minorEastAsia" w:eastAsiaTheme="minorEastAsia"/>
          <w:b/>
          <w:snapToGrid w:val="0"/>
          <w:sz w:val="28"/>
          <w:szCs w:val="28"/>
        </w:rPr>
        <w:t>明显不符合招标文件要求的质量标准，或者与</w:t>
      </w:r>
      <w:r>
        <w:rPr>
          <w:rFonts w:hint="eastAsia" w:asciiTheme="minorEastAsia" w:hAnsiTheme="minorEastAsia" w:eastAsiaTheme="minorEastAsia"/>
          <w:b/>
          <w:sz w:val="28"/>
          <w:szCs w:val="28"/>
        </w:rPr>
        <w:t>招标文件中标“▲”的任何一项技术指标、主要功能项目或技术要求发生实质性负偏离的；</w:t>
      </w:r>
    </w:p>
    <w:p>
      <w:pPr>
        <w:pStyle w:val="4"/>
        <w:spacing w:line="400" w:lineRule="exact"/>
        <w:ind w:firstLine="562" w:firstLineChars="200"/>
        <w:rPr>
          <w:rFonts w:asciiTheme="minorEastAsia" w:hAnsiTheme="minorEastAsia" w:eastAsiaTheme="minorEastAsia"/>
          <w:b/>
          <w:snapToGrid w:val="0"/>
          <w:sz w:val="28"/>
          <w:szCs w:val="28"/>
        </w:rPr>
      </w:pPr>
      <w:r>
        <w:rPr>
          <w:rFonts w:hint="eastAsia" w:asciiTheme="minorEastAsia" w:hAnsiTheme="minorEastAsia" w:eastAsiaTheme="minorEastAsia"/>
          <w:b/>
          <w:sz w:val="28"/>
          <w:szCs w:val="28"/>
        </w:rPr>
        <w:t>（3）</w:t>
      </w:r>
      <w:r>
        <w:rPr>
          <w:rFonts w:hint="eastAsia" w:asciiTheme="minorEastAsia" w:hAnsiTheme="minorEastAsia" w:eastAsiaTheme="minorEastAsia"/>
          <w:b/>
          <w:snapToGrid w:val="0"/>
          <w:sz w:val="28"/>
          <w:szCs w:val="28"/>
        </w:rPr>
        <w:t>允许偏离的技术、性能指标或者辅助功能项目发生</w:t>
      </w:r>
      <w:r>
        <w:rPr>
          <w:rFonts w:hint="eastAsia" w:asciiTheme="minorEastAsia" w:hAnsiTheme="minorEastAsia" w:eastAsiaTheme="minorEastAsia"/>
          <w:b/>
          <w:sz w:val="28"/>
          <w:szCs w:val="28"/>
        </w:rPr>
        <w:t>实质性</w:t>
      </w:r>
      <w:r>
        <w:rPr>
          <w:rFonts w:hint="eastAsia" w:asciiTheme="minorEastAsia" w:hAnsiTheme="minorEastAsia" w:eastAsiaTheme="minorEastAsia"/>
          <w:b/>
          <w:snapToGrid w:val="0"/>
          <w:sz w:val="28"/>
          <w:szCs w:val="28"/>
        </w:rPr>
        <w:t>负偏离达</w:t>
      </w:r>
      <w:r>
        <w:rPr>
          <w:rFonts w:hint="eastAsia" w:asciiTheme="minorEastAsia" w:hAnsiTheme="minorEastAsia" w:eastAsiaTheme="minorEastAsia"/>
          <w:b/>
          <w:snapToGrid w:val="0"/>
          <w:sz w:val="28"/>
          <w:szCs w:val="28"/>
          <w:u w:val="single"/>
        </w:rPr>
        <w:t xml:space="preserve"> 3 </w:t>
      </w:r>
      <w:r>
        <w:rPr>
          <w:rFonts w:hint="eastAsia" w:asciiTheme="minorEastAsia" w:hAnsiTheme="minorEastAsia" w:eastAsiaTheme="minorEastAsia"/>
          <w:b/>
          <w:snapToGrid w:val="0"/>
          <w:sz w:val="28"/>
          <w:szCs w:val="28"/>
        </w:rPr>
        <w:t xml:space="preserve"> 项以上（含</w:t>
      </w:r>
      <w:r>
        <w:rPr>
          <w:rFonts w:hint="eastAsia" w:asciiTheme="minorEastAsia" w:hAnsiTheme="minorEastAsia" w:eastAsiaTheme="minorEastAsia"/>
          <w:b/>
          <w:snapToGrid w:val="0"/>
          <w:sz w:val="28"/>
          <w:szCs w:val="28"/>
          <w:u w:val="single"/>
        </w:rPr>
        <w:t xml:space="preserve"> 3 </w:t>
      </w:r>
      <w:r>
        <w:rPr>
          <w:rFonts w:hint="eastAsia" w:asciiTheme="minorEastAsia" w:hAnsiTheme="minorEastAsia" w:eastAsiaTheme="minorEastAsia"/>
          <w:b/>
          <w:snapToGrid w:val="0"/>
          <w:sz w:val="28"/>
          <w:szCs w:val="28"/>
        </w:rPr>
        <w:t xml:space="preserve">项）的； </w:t>
      </w:r>
    </w:p>
    <w:p>
      <w:pPr>
        <w:pStyle w:val="4"/>
        <w:snapToGrid w:val="0"/>
        <w:spacing w:line="400" w:lineRule="exact"/>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（4）投标技术方案不明确，存在一个或一个以上备选（替代）投标方案的；</w:t>
      </w:r>
    </w:p>
    <w:p>
      <w:pPr>
        <w:pStyle w:val="4"/>
        <w:snapToGrid w:val="0"/>
        <w:spacing w:line="400" w:lineRule="exact"/>
        <w:ind w:firstLine="551" w:firstLineChars="196"/>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4.在报价评审时，如发现下列情形之一的，投标文件将被视为无效：</w:t>
      </w:r>
    </w:p>
    <w:p>
      <w:pPr>
        <w:pStyle w:val="4"/>
        <w:snapToGrid w:val="0"/>
        <w:spacing w:line="400" w:lineRule="exact"/>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（1）未采用人民币报价或者未按照招标文件标明的币种报价的；</w:t>
      </w:r>
    </w:p>
    <w:p>
      <w:pPr>
        <w:pStyle w:val="4"/>
        <w:snapToGrid w:val="0"/>
        <w:spacing w:line="400" w:lineRule="exact"/>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（2）报价超出最高限价，或者超出总采购预算金额或分项采购预算（</w:t>
      </w:r>
      <w:r>
        <w:rPr>
          <w:rFonts w:hint="eastAsia" w:ascii="宋体" w:hAnsi="宋体"/>
          <w:sz w:val="28"/>
          <w:szCs w:val="28"/>
        </w:rPr>
        <w:t>根据项目增减</w:t>
      </w:r>
      <w:r>
        <w:rPr>
          <w:rFonts w:hint="eastAsia" w:asciiTheme="minorEastAsia" w:hAnsiTheme="minorEastAsia" w:eastAsiaTheme="minorEastAsia"/>
          <w:b/>
          <w:sz w:val="28"/>
          <w:szCs w:val="28"/>
        </w:rPr>
        <w:t>），采购人不能支付的；</w:t>
      </w:r>
    </w:p>
    <w:p>
      <w:pPr>
        <w:pStyle w:val="4"/>
        <w:snapToGrid w:val="0"/>
        <w:spacing w:line="400" w:lineRule="exact"/>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（3）投标报价具有选择性，或者开标价格与投标文件承诺的优惠（折扣）价格不一致的；</w:t>
      </w:r>
    </w:p>
    <w:p>
      <w:pPr>
        <w:pStyle w:val="4"/>
        <w:snapToGrid w:val="0"/>
        <w:spacing w:line="400" w:lineRule="exact"/>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（4）</w:t>
      </w:r>
      <w:r>
        <w:rPr>
          <w:rFonts w:hint="eastAsia" w:cs="宋体" w:asciiTheme="minorEastAsia" w:hAnsiTheme="minorEastAsia" w:eastAsiaTheme="minorEastAsia"/>
          <w:b/>
          <w:kern w:val="0"/>
          <w:sz w:val="28"/>
          <w:szCs w:val="28"/>
        </w:rPr>
        <w:t>评标委员会认为投标人的报价明显低于其他通过符合性审查投标人的报价，有可能影响服务质量或者不能诚信履约的，应当要求其在评标现场合理的时间内提供书面说明，必要时提交相关证明材料；投标人不能证明其报价合理性的，评标委员会应当将其作为无效投标处理。</w:t>
      </w:r>
    </w:p>
    <w:p>
      <w:pPr>
        <w:pStyle w:val="4"/>
        <w:snapToGrid w:val="0"/>
        <w:spacing w:line="400" w:lineRule="exact"/>
        <w:ind w:firstLine="551" w:firstLineChars="196"/>
        <w:outlineLvl w:val="0"/>
        <w:rPr>
          <w:rFonts w:asciiTheme="minorEastAsia" w:hAnsiTheme="minorEastAsia" w:eastAsiaTheme="minorEastAsia"/>
          <w:b/>
          <w:sz w:val="28"/>
          <w:szCs w:val="28"/>
        </w:rPr>
      </w:pPr>
      <w:bookmarkStart w:id="72" w:name="_Toc22501"/>
      <w:r>
        <w:rPr>
          <w:rFonts w:hint="eastAsia" w:asciiTheme="minorEastAsia" w:hAnsiTheme="minorEastAsia" w:eastAsiaTheme="minorEastAsia"/>
          <w:b/>
          <w:sz w:val="28"/>
          <w:szCs w:val="28"/>
        </w:rPr>
        <w:t>5.有下列情形之一的视为关联供应商参加同一合同项下政府采购活动，投标文件将被视为无效:</w:t>
      </w:r>
      <w:bookmarkEnd w:id="72"/>
    </w:p>
    <w:p>
      <w:pPr>
        <w:pStyle w:val="4"/>
        <w:snapToGrid w:val="0"/>
        <w:spacing w:line="400" w:lineRule="exact"/>
        <w:ind w:firstLine="551" w:firstLineChars="196"/>
        <w:outlineLvl w:val="0"/>
        <w:rPr>
          <w:rFonts w:asciiTheme="minorEastAsia" w:hAnsiTheme="minorEastAsia" w:eastAsiaTheme="minorEastAsia"/>
          <w:b/>
          <w:bCs/>
          <w:sz w:val="28"/>
          <w:szCs w:val="28"/>
        </w:rPr>
      </w:pPr>
      <w:bookmarkStart w:id="73" w:name="_Toc17878"/>
      <w:r>
        <w:rPr>
          <w:rFonts w:hint="eastAsia" w:asciiTheme="minorEastAsia" w:hAnsiTheme="minorEastAsia" w:eastAsiaTheme="minorEastAsia"/>
          <w:b/>
          <w:bCs/>
          <w:sz w:val="28"/>
          <w:szCs w:val="28"/>
        </w:rPr>
        <w:t>单位负责人为同一人或者存在直接控股、管理关系的不同供应商，参加同一合同项下的政府采购活动。除单一来源采购项目外，为采购项目提供整体设计、规范编制或者项目管理、监理、检测等服务的供应商，不得再参加该采购项目的其他采购活动。</w:t>
      </w:r>
      <w:bookmarkEnd w:id="73"/>
    </w:p>
    <w:p>
      <w:pPr>
        <w:pStyle w:val="4"/>
        <w:snapToGrid w:val="0"/>
        <w:spacing w:line="400" w:lineRule="exact"/>
        <w:ind w:firstLine="551" w:firstLineChars="196"/>
        <w:outlineLvl w:val="0"/>
        <w:rPr>
          <w:rFonts w:asciiTheme="minorEastAsia" w:hAnsiTheme="minorEastAsia" w:eastAsiaTheme="minorEastAsia"/>
          <w:b/>
          <w:sz w:val="28"/>
          <w:szCs w:val="28"/>
        </w:rPr>
      </w:pPr>
      <w:bookmarkStart w:id="74" w:name="_Toc3126"/>
      <w:r>
        <w:rPr>
          <w:rFonts w:hint="eastAsia" w:asciiTheme="minorEastAsia" w:hAnsiTheme="minorEastAsia" w:eastAsiaTheme="minorEastAsia"/>
          <w:b/>
          <w:sz w:val="28"/>
          <w:szCs w:val="28"/>
        </w:rPr>
        <w:t>6. 有本须知总则特别说明（八）第5款情形之一的视为</w:t>
      </w:r>
      <w:r>
        <w:rPr>
          <w:rFonts w:asciiTheme="minorEastAsia" w:hAnsiTheme="minorEastAsia" w:eastAsiaTheme="minorEastAsia"/>
          <w:b/>
          <w:sz w:val="28"/>
          <w:szCs w:val="28"/>
        </w:rPr>
        <w:t>投标人相互串通</w:t>
      </w:r>
      <w:r>
        <w:rPr>
          <w:rFonts w:hint="eastAsia" w:asciiTheme="minorEastAsia" w:hAnsiTheme="minorEastAsia" w:eastAsiaTheme="minorEastAsia"/>
          <w:b/>
          <w:sz w:val="28"/>
          <w:szCs w:val="28"/>
        </w:rPr>
        <w:t>，投标文件将视为无效。</w:t>
      </w:r>
      <w:bookmarkEnd w:id="74"/>
    </w:p>
    <w:p>
      <w:pPr>
        <w:pStyle w:val="23"/>
        <w:snapToGrid w:val="0"/>
        <w:spacing w:line="36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（九）评标过程的监控</w:t>
      </w:r>
    </w:p>
    <w:p>
      <w:pPr>
        <w:pStyle w:val="23"/>
        <w:snapToGrid w:val="0"/>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本项目评标过程实行全程录音、录像监控，投标人在评标过程中所进行的试图影响评标结果的不公正活动，可能导致其投标被拒绝。</w:t>
      </w:r>
    </w:p>
    <w:p>
      <w:pPr>
        <w:pStyle w:val="23"/>
        <w:snapToGrid w:val="0"/>
        <w:spacing w:line="36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（十） 信用查询</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根据《关于做好政府采购有关信用主体标识码登记及在政府采购活动中查询使用信用记录有关问题的通知》桂财采〔2016〕37号的通知，中标通知书发出前，由采购代理机构对第一中标候选人进行信用查询：</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⑴查询渠道：“信用中国”网站(www.creditchina.gov.cn)、中国政府采购网(www.ccgp.gov.cn)等；</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⑵查询截止时点：中标通知书发出前；</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⑶信用信息查询记录和证据留存方式：在查询网站中直接打印查询记录，打印材料作为采购活动资料保存。</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⑷信用信息使用规则：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取消其中标候选人资格。</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两个以上的自然人、法人或者其他组织组成一个联合体，以一个供应商的身份共同参加政府采购活动的，对所有联合体成员进行信用记录查询，联合体成员存在不良信用记录的，视同联合体存在不良信用记录。</w:t>
      </w:r>
    </w:p>
    <w:p>
      <w:pPr>
        <w:pStyle w:val="23"/>
        <w:snapToGrid w:val="0"/>
        <w:spacing w:line="360" w:lineRule="exact"/>
        <w:rPr>
          <w:rFonts w:asciiTheme="minorEastAsia" w:hAnsiTheme="minorEastAsia" w:eastAsiaTheme="minorEastAsia"/>
          <w:b/>
          <w:sz w:val="24"/>
          <w:szCs w:val="24"/>
        </w:rPr>
      </w:pPr>
      <w:bookmarkStart w:id="75" w:name="_Toc254970546"/>
      <w:bookmarkStart w:id="76" w:name="_Toc254970687"/>
      <w:r>
        <w:rPr>
          <w:rFonts w:hint="eastAsia" w:asciiTheme="minorEastAsia" w:hAnsiTheme="minorEastAsia" w:eastAsiaTheme="minorEastAsia"/>
          <w:b/>
          <w:sz w:val="24"/>
          <w:szCs w:val="24"/>
        </w:rPr>
        <w:t>（十一）、评标结果</w:t>
      </w:r>
    </w:p>
    <w:bookmarkEnd w:id="75"/>
    <w:bookmarkEnd w:id="76"/>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sz w:val="24"/>
        </w:rPr>
        <w:t>1.</w:t>
      </w:r>
      <w:r>
        <w:rPr>
          <w:rFonts w:hint="eastAsia" w:asciiTheme="minorEastAsia" w:hAnsiTheme="minorEastAsia" w:eastAsiaTheme="minorEastAsia"/>
          <w:sz w:val="24"/>
        </w:rPr>
        <w:t>采购代理机构在评标结束后二个工作日内将评标报告送采购人，采购人在五个工作日内按照评标报告中推荐的中标候选供应商顺序确定中标供应商。采购人也可以事先授权评标委员会直接确定中标供应商。</w:t>
      </w:r>
    </w:p>
    <w:p>
      <w:pPr>
        <w:snapToGrid w:val="0"/>
        <w:spacing w:line="36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2.中标供应商确定后，采购代理机构二个工作日内在原发布招标公告的</w:t>
      </w:r>
      <w:r>
        <w:rPr>
          <w:rFonts w:hint="eastAsia" w:cs="Arial" w:asciiTheme="minorEastAsia" w:hAnsiTheme="minorEastAsia" w:eastAsiaTheme="minorEastAsia"/>
          <w:sz w:val="24"/>
        </w:rPr>
        <w:t>网</w:t>
      </w:r>
      <w:r>
        <w:rPr>
          <w:rFonts w:hint="eastAsia" w:asciiTheme="minorEastAsia" w:hAnsiTheme="minorEastAsia" w:eastAsiaTheme="minorEastAsia"/>
          <w:bCs/>
          <w:sz w:val="24"/>
        </w:rPr>
        <w:t>上发布中标公告。</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3.发布中标公告的同时，采购代理机构向中标供应商发出中标通知书。</w:t>
      </w:r>
    </w:p>
    <w:p>
      <w:pPr>
        <w:pStyle w:val="23"/>
        <w:snapToGrid w:val="0"/>
        <w:spacing w:line="360" w:lineRule="exact"/>
        <w:ind w:firstLine="470" w:firstLineChars="196"/>
        <w:rPr>
          <w:rFonts w:asciiTheme="minorEastAsia" w:hAnsiTheme="minorEastAsia" w:eastAsiaTheme="minorEastAsia"/>
          <w:sz w:val="24"/>
          <w:szCs w:val="24"/>
        </w:rPr>
      </w:pPr>
      <w:r>
        <w:rPr>
          <w:rFonts w:hint="eastAsia" w:asciiTheme="minorEastAsia" w:hAnsiTheme="minorEastAsia" w:eastAsiaTheme="minorEastAsia"/>
          <w:sz w:val="24"/>
          <w:szCs w:val="24"/>
        </w:rPr>
        <w:t>4.投标人认为招标文件、招标过程或中标结果使自己的权益受到损害的，可以在规定的期限内，以书面形式向采购代理机构提出质疑。并及时索要书面回执。</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5.采购代理机构应当按照有关规定就采购人委托授权范围内的事项</w:t>
      </w:r>
      <w:r>
        <w:rPr>
          <w:rFonts w:hint="eastAsia" w:asciiTheme="minorEastAsia" w:hAnsiTheme="minorEastAsia" w:eastAsiaTheme="minorEastAsia"/>
          <w:bCs/>
          <w:sz w:val="24"/>
          <w:szCs w:val="24"/>
        </w:rPr>
        <w:t>在收到投标人的书面质疑后七个工作日内做出答复，但答复的内容不得涉及商业秘密。</w:t>
      </w:r>
    </w:p>
    <w:p>
      <w:pPr>
        <w:snapToGrid w:val="0"/>
        <w:spacing w:line="360" w:lineRule="exact"/>
        <w:ind w:firstLine="470" w:firstLineChars="196"/>
        <w:rPr>
          <w:rFonts w:asciiTheme="minorEastAsia" w:hAnsiTheme="minorEastAsia" w:eastAsiaTheme="minorEastAsia"/>
          <w:sz w:val="24"/>
        </w:rPr>
      </w:pPr>
      <w:r>
        <w:rPr>
          <w:rFonts w:hint="eastAsia" w:asciiTheme="minorEastAsia" w:hAnsiTheme="minorEastAsia" w:eastAsiaTheme="minorEastAsia"/>
          <w:sz w:val="24"/>
        </w:rPr>
        <w:t>6.采购代理机构无义务向未中标人退还其投标文件。</w:t>
      </w:r>
    </w:p>
    <w:p>
      <w:pPr>
        <w:pStyle w:val="23"/>
        <w:snapToGrid w:val="0"/>
        <w:spacing w:line="36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（十二）废标和重新招标</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1.在招标过程中，出现下列情形之一的，予以废标：</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(1)符合专业条件的供应商或者对招标文件作实质响应的供应商不足三家的；</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(2)出现影响采购公正的违法、违规行为的；</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(3)投标人的报价均超过了总采购预算或分项采购预算(</w:t>
      </w:r>
      <w:r>
        <w:rPr>
          <w:rFonts w:hint="eastAsia" w:ascii="宋体" w:hAnsi="宋体"/>
          <w:sz w:val="24"/>
        </w:rPr>
        <w:t>根据项目增减</w:t>
      </w:r>
      <w:r>
        <w:rPr>
          <w:rFonts w:hint="eastAsia" w:asciiTheme="minorEastAsia" w:hAnsiTheme="minorEastAsia" w:eastAsiaTheme="minorEastAsia"/>
          <w:sz w:val="24"/>
        </w:rPr>
        <w:t>)，采购人不能支付的；</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(4)因重大变故，采购任务取消的。</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 废标后，采购代理机构将在原政府采购信息发布媒体上公告废标理由，不再另行通知。</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3.重新招标</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公开招标数额标准以上的采购项目，投标截止后投标人不足3家或者通过资格审查或符合性审查的投标人不足3家的，除采购任务取消情形外，按照以下方式处理：</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(1)招标文件存在不合理条款或者招标程序不符合规定的，采购人、采购代理机构改正后依法重新招标；</w:t>
      </w:r>
    </w:p>
    <w:p>
      <w:pPr>
        <w:snapToGrid w:val="0"/>
        <w:spacing w:line="3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(2)招标文件没有不合理条款、招标程序符合规定，需要采用其他采购方式采购的，采购人应当依法报同级财政部门批准。</w:t>
      </w:r>
    </w:p>
    <w:p>
      <w:pPr>
        <w:snapToGrid w:val="0"/>
        <w:spacing w:line="360" w:lineRule="exact"/>
        <w:ind w:firstLine="470" w:firstLineChars="196"/>
        <w:rPr>
          <w:rFonts w:asciiTheme="minorEastAsia" w:hAnsiTheme="minorEastAsia" w:eastAsiaTheme="minorEastAsia"/>
          <w:sz w:val="24"/>
        </w:rPr>
      </w:pPr>
    </w:p>
    <w:p>
      <w:pPr>
        <w:snapToGrid w:val="0"/>
        <w:spacing w:line="360" w:lineRule="exact"/>
        <w:ind w:firstLine="470" w:firstLineChars="196"/>
        <w:rPr>
          <w:rFonts w:asciiTheme="minorEastAsia" w:hAnsiTheme="minorEastAsia" w:eastAsiaTheme="minorEastAsia"/>
          <w:sz w:val="24"/>
        </w:rPr>
      </w:pPr>
    </w:p>
    <w:p>
      <w:pPr>
        <w:snapToGrid w:val="0"/>
        <w:spacing w:line="360" w:lineRule="exact"/>
        <w:ind w:firstLine="630" w:firstLineChars="196"/>
        <w:jc w:val="center"/>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七、签订合同</w:t>
      </w:r>
    </w:p>
    <w:p>
      <w:pPr>
        <w:snapToGrid w:val="0"/>
        <w:spacing w:line="360" w:lineRule="exact"/>
        <w:rPr>
          <w:rFonts w:asciiTheme="minorEastAsia" w:hAnsiTheme="minorEastAsia" w:eastAsiaTheme="minorEastAsia"/>
          <w:b/>
          <w:bCs/>
          <w:sz w:val="24"/>
        </w:rPr>
      </w:pPr>
      <w:r>
        <w:rPr>
          <w:rFonts w:hint="eastAsia" w:asciiTheme="minorEastAsia" w:hAnsiTheme="minorEastAsia" w:eastAsiaTheme="minorEastAsia"/>
          <w:b/>
          <w:bCs/>
          <w:sz w:val="24"/>
        </w:rPr>
        <w:t>（一）</w:t>
      </w:r>
      <w:r>
        <w:rPr>
          <w:rFonts w:hint="eastAsia" w:asciiTheme="minorEastAsia" w:hAnsiTheme="minorEastAsia" w:eastAsiaTheme="minorEastAsia"/>
          <w:b/>
          <w:sz w:val="24"/>
        </w:rPr>
        <w:t>合同授予标准</w:t>
      </w:r>
    </w:p>
    <w:p>
      <w:pPr>
        <w:pStyle w:val="23"/>
        <w:spacing w:line="36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合同将授予被确定为实质上响应招标文件要求，具备履行合同能力，综合评分排名第一的投标人。</w:t>
      </w:r>
    </w:p>
    <w:p>
      <w:pPr>
        <w:pStyle w:val="23"/>
        <w:snapToGrid w:val="0"/>
        <w:spacing w:line="360" w:lineRule="exact"/>
        <w:rPr>
          <w:rFonts w:asciiTheme="minorEastAsia" w:hAnsiTheme="minorEastAsia" w:eastAsiaTheme="minorEastAsia"/>
          <w:b/>
          <w:bCs/>
          <w:sz w:val="24"/>
          <w:szCs w:val="24"/>
        </w:rPr>
      </w:pPr>
      <w:r>
        <w:rPr>
          <w:rFonts w:hint="eastAsia" w:asciiTheme="minorEastAsia" w:hAnsiTheme="minorEastAsia" w:eastAsiaTheme="minorEastAsia"/>
          <w:b/>
          <w:sz w:val="24"/>
          <w:szCs w:val="24"/>
        </w:rPr>
        <w:t>（二）</w:t>
      </w:r>
      <w:r>
        <w:rPr>
          <w:rFonts w:hint="eastAsia" w:asciiTheme="minorEastAsia" w:hAnsiTheme="minorEastAsia" w:eastAsiaTheme="minorEastAsia"/>
          <w:b/>
          <w:bCs/>
          <w:sz w:val="24"/>
          <w:szCs w:val="24"/>
        </w:rPr>
        <w:t>签订合同</w:t>
      </w:r>
    </w:p>
    <w:p>
      <w:pPr>
        <w:pStyle w:val="23"/>
        <w:spacing w:line="360" w:lineRule="exact"/>
        <w:ind w:firstLine="420"/>
        <w:rPr>
          <w:rFonts w:asciiTheme="minorEastAsia" w:hAnsiTheme="minorEastAsia" w:eastAsiaTheme="minorEastAsia"/>
          <w:sz w:val="24"/>
          <w:szCs w:val="24"/>
        </w:rPr>
      </w:pPr>
      <w:r>
        <w:rPr>
          <w:rFonts w:hint="eastAsia" w:asciiTheme="minorEastAsia" w:hAnsiTheme="minorEastAsia" w:eastAsiaTheme="minorEastAsia"/>
          <w:sz w:val="24"/>
          <w:szCs w:val="24"/>
        </w:rPr>
        <w:t>1.投标人收到中标通知书后，应按中标通知书中规定的时间、地点与采购人签订合同。</w:t>
      </w:r>
    </w:p>
    <w:p>
      <w:pPr>
        <w:pStyle w:val="23"/>
        <w:spacing w:line="360" w:lineRule="exact"/>
        <w:ind w:firstLine="425"/>
        <w:rPr>
          <w:rFonts w:asciiTheme="minorEastAsia" w:hAnsiTheme="minorEastAsia" w:eastAsiaTheme="minorEastAsia"/>
          <w:sz w:val="24"/>
          <w:szCs w:val="24"/>
        </w:rPr>
      </w:pPr>
      <w:r>
        <w:rPr>
          <w:rFonts w:hint="eastAsia" w:asciiTheme="minorEastAsia" w:hAnsiTheme="minorEastAsia" w:eastAsiaTheme="minorEastAsia"/>
          <w:sz w:val="24"/>
          <w:szCs w:val="24"/>
        </w:rPr>
        <w:t>2.如果中标供应商不按中标通知书中规定签订合同，则按中标供应商违约处理。</w:t>
      </w:r>
    </w:p>
    <w:p>
      <w:pPr>
        <w:pStyle w:val="23"/>
        <w:spacing w:line="360" w:lineRule="exact"/>
        <w:ind w:firstLine="420"/>
        <w:rPr>
          <w:rFonts w:asciiTheme="minorEastAsia" w:hAnsiTheme="minorEastAsia" w:eastAsiaTheme="minorEastAsia"/>
          <w:bCs/>
          <w:sz w:val="24"/>
          <w:szCs w:val="24"/>
        </w:rPr>
      </w:pPr>
      <w:r>
        <w:rPr>
          <w:rFonts w:hint="eastAsia" w:asciiTheme="minorEastAsia" w:hAnsiTheme="minorEastAsia" w:eastAsiaTheme="minorEastAsia"/>
          <w:sz w:val="24"/>
          <w:szCs w:val="24"/>
        </w:rPr>
        <w:t>3.中标供应商因不可抗力或者自身原因不能履行政府采购合同的，采购人可以与中标供应商之后排名第一的中标候选供应商签订采购合同，以此类推。</w:t>
      </w:r>
      <w:r>
        <w:rPr>
          <w:rFonts w:hint="eastAsia" w:asciiTheme="minorEastAsia" w:hAnsiTheme="minorEastAsia" w:eastAsiaTheme="minorEastAsia"/>
          <w:bCs/>
          <w:sz w:val="24"/>
          <w:szCs w:val="24"/>
        </w:rPr>
        <w:t>采购人也可以重新开展采购活动。</w:t>
      </w:r>
    </w:p>
    <w:p>
      <w:pPr>
        <w:pStyle w:val="23"/>
        <w:spacing w:line="360" w:lineRule="exact"/>
        <w:ind w:firstLine="420"/>
        <w:rPr>
          <w:rFonts w:asciiTheme="minorEastAsia" w:hAnsiTheme="minorEastAsia" w:eastAsiaTheme="minorEastAsia"/>
          <w:b/>
          <w:sz w:val="24"/>
          <w:szCs w:val="24"/>
        </w:rPr>
      </w:pPr>
    </w:p>
    <w:p>
      <w:pPr>
        <w:pStyle w:val="23"/>
        <w:snapToGrid w:val="0"/>
        <w:spacing w:line="360" w:lineRule="exact"/>
        <w:ind w:firstLine="315" w:firstLineChars="98"/>
        <w:jc w:val="center"/>
        <w:rPr>
          <w:rFonts w:asciiTheme="minorEastAsia" w:hAnsiTheme="minorEastAsia" w:eastAsiaTheme="minorEastAsia"/>
          <w:b/>
          <w:sz w:val="32"/>
          <w:szCs w:val="32"/>
        </w:rPr>
      </w:pPr>
      <w:r>
        <w:rPr>
          <w:rFonts w:hint="eastAsia" w:asciiTheme="minorEastAsia" w:hAnsiTheme="minorEastAsia" w:eastAsiaTheme="minorEastAsia"/>
          <w:b/>
          <w:sz w:val="32"/>
          <w:szCs w:val="32"/>
        </w:rPr>
        <w:t>八、其他事项</w:t>
      </w:r>
    </w:p>
    <w:p>
      <w:pPr>
        <w:pStyle w:val="23"/>
        <w:snapToGrid w:val="0"/>
        <w:spacing w:line="360" w:lineRule="exact"/>
        <w:outlineLvl w:val="0"/>
        <w:rPr>
          <w:rFonts w:asciiTheme="minorEastAsia" w:hAnsiTheme="minorEastAsia" w:eastAsiaTheme="minorEastAsia"/>
          <w:b/>
          <w:sz w:val="24"/>
          <w:szCs w:val="24"/>
        </w:rPr>
      </w:pPr>
      <w:bookmarkStart w:id="77" w:name="_Toc21936"/>
      <w:r>
        <w:rPr>
          <w:rFonts w:hint="eastAsia" w:cs="Times New Roman" w:asciiTheme="minorEastAsia" w:hAnsiTheme="minorEastAsia" w:eastAsiaTheme="minorEastAsia"/>
          <w:b/>
          <w:bCs/>
          <w:sz w:val="24"/>
          <w:szCs w:val="24"/>
        </w:rPr>
        <w:t>（一）招标代理服务费</w:t>
      </w:r>
      <w:bookmarkStart w:id="78" w:name="_Toc254970689"/>
      <w:bookmarkStart w:id="79" w:name="_Toc254970548"/>
      <w:r>
        <w:rPr>
          <w:rFonts w:hint="eastAsia" w:asciiTheme="minorEastAsia" w:hAnsiTheme="minorEastAsia" w:eastAsiaTheme="minorEastAsia"/>
          <w:sz w:val="24"/>
          <w:szCs w:val="24"/>
          <w:u w:val="single"/>
        </w:rPr>
        <w:t>按国家计委《招标代理服务收费管理暂行办法》（计价格[2002]1980号）规定标准</w:t>
      </w:r>
      <w:r>
        <w:rPr>
          <w:rFonts w:hint="eastAsia" w:asciiTheme="minorEastAsia" w:hAnsiTheme="minorEastAsia" w:eastAsiaTheme="minorEastAsia"/>
          <w:sz w:val="24"/>
          <w:szCs w:val="24"/>
        </w:rPr>
        <w:t>向</w:t>
      </w:r>
      <w:r>
        <w:rPr>
          <w:rFonts w:hint="eastAsia" w:asciiTheme="minorEastAsia" w:hAnsiTheme="minorEastAsia" w:eastAsiaTheme="minorEastAsia"/>
          <w:sz w:val="24"/>
          <w:szCs w:val="24"/>
          <w:u w:val="single"/>
        </w:rPr>
        <w:t>中标人每家壹仟伍佰元</w:t>
      </w:r>
      <w:r>
        <w:rPr>
          <w:rFonts w:hint="eastAsia" w:asciiTheme="minorEastAsia" w:hAnsiTheme="minorEastAsia" w:eastAsiaTheme="minorEastAsia"/>
          <w:sz w:val="24"/>
          <w:szCs w:val="24"/>
        </w:rPr>
        <w:t>收取。缴纳方式：</w:t>
      </w:r>
      <w:bookmarkEnd w:id="77"/>
      <w:r>
        <w:rPr>
          <w:rFonts w:hint="eastAsia" w:asciiTheme="minorEastAsia" w:hAnsiTheme="minorEastAsia" w:eastAsiaTheme="minorEastAsia"/>
          <w:sz w:val="24"/>
          <w:szCs w:val="24"/>
        </w:rPr>
        <w:t>转账</w:t>
      </w: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outlineLvl w:val="0"/>
        <w:rPr>
          <w:rFonts w:hAnsi="宋体"/>
          <w:b/>
          <w:sz w:val="30"/>
          <w:szCs w:val="30"/>
        </w:rPr>
      </w:pPr>
      <w:r>
        <w:rPr>
          <w:rFonts w:hAnsi="宋体"/>
          <w:b/>
          <w:sz w:val="30"/>
          <w:szCs w:val="30"/>
        </w:rPr>
        <w:br w:type="page"/>
      </w: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30"/>
          <w:szCs w:val="30"/>
        </w:rPr>
      </w:pPr>
    </w:p>
    <w:p>
      <w:pPr>
        <w:pStyle w:val="23"/>
        <w:snapToGrid w:val="0"/>
        <w:jc w:val="center"/>
        <w:outlineLvl w:val="0"/>
        <w:rPr>
          <w:rFonts w:hAnsi="宋体"/>
          <w:b/>
          <w:sz w:val="44"/>
          <w:szCs w:val="44"/>
        </w:rPr>
      </w:pPr>
      <w:bookmarkStart w:id="80" w:name="_Toc31711"/>
      <w:r>
        <w:rPr>
          <w:rFonts w:hint="eastAsia" w:hAnsi="宋体"/>
          <w:b/>
          <w:sz w:val="44"/>
          <w:szCs w:val="44"/>
        </w:rPr>
        <w:t>第四章  评标办法及评分标准</w:t>
      </w:r>
      <w:bookmarkEnd w:id="78"/>
      <w:bookmarkEnd w:id="79"/>
      <w:bookmarkEnd w:id="80"/>
    </w:p>
    <w:p>
      <w:pPr>
        <w:pStyle w:val="23"/>
        <w:outlineLvl w:val="0"/>
        <w:rPr>
          <w:rFonts w:hAnsi="宋体"/>
          <w:b/>
        </w:rPr>
      </w:pPr>
      <w:bookmarkStart w:id="81" w:name="_Toc254970549"/>
      <w:bookmarkStart w:id="82" w:name="_Toc254970690"/>
    </w:p>
    <w:p>
      <w:pPr>
        <w:ind w:firstLine="420" w:firstLineChars="200"/>
        <w:jc w:val="center"/>
        <w:rPr>
          <w:rFonts w:ascii="宋体" w:hAnsi="宋体"/>
          <w:b/>
          <w:sz w:val="32"/>
        </w:rPr>
      </w:pPr>
      <w:r>
        <w:rPr>
          <w:rFonts w:ascii="宋体" w:hAnsi="宋体"/>
        </w:rPr>
        <w:br w:type="page"/>
      </w:r>
      <w:bookmarkEnd w:id="81"/>
      <w:bookmarkEnd w:id="82"/>
      <w:r>
        <w:rPr>
          <w:rFonts w:hint="eastAsia" w:ascii="宋体" w:hAnsi="宋体"/>
          <w:b/>
          <w:sz w:val="32"/>
        </w:rPr>
        <w:t>评标方法和评标标准（综合评分法）</w:t>
      </w:r>
    </w:p>
    <w:p>
      <w:pPr>
        <w:pStyle w:val="23"/>
        <w:ind w:firstLine="48" w:firstLineChars="20"/>
        <w:rPr>
          <w:rFonts w:hAnsi="宋体"/>
          <w:b/>
          <w:sz w:val="24"/>
          <w:szCs w:val="24"/>
        </w:rPr>
      </w:pPr>
      <w:r>
        <w:rPr>
          <w:rFonts w:hint="eastAsia" w:hAnsi="宋体"/>
          <w:b/>
          <w:sz w:val="24"/>
          <w:szCs w:val="24"/>
        </w:rPr>
        <w:t>一、评标原则</w:t>
      </w:r>
    </w:p>
    <w:p>
      <w:pPr>
        <w:pStyle w:val="23"/>
        <w:ind w:firstLine="600" w:firstLineChars="250"/>
        <w:rPr>
          <w:rFonts w:hAnsi="宋体"/>
          <w:bCs/>
          <w:sz w:val="24"/>
          <w:szCs w:val="24"/>
        </w:rPr>
      </w:pPr>
      <w:r>
        <w:rPr>
          <w:rFonts w:hint="eastAsia" w:hAnsi="宋体"/>
          <w:bCs/>
          <w:sz w:val="24"/>
          <w:szCs w:val="24"/>
        </w:rPr>
        <w:t>(一)评委构成：本招标采购项目的评委分别由依法组成的专家、采购单位代表共 5人以上单数构成，其中专家人数不少于成员总数的三分之二。</w:t>
      </w:r>
    </w:p>
    <w:p>
      <w:pPr>
        <w:pStyle w:val="23"/>
        <w:ind w:firstLine="600" w:firstLineChars="250"/>
        <w:rPr>
          <w:rFonts w:hAnsi="宋体"/>
          <w:sz w:val="24"/>
          <w:szCs w:val="24"/>
        </w:rPr>
      </w:pPr>
      <w:r>
        <w:rPr>
          <w:rFonts w:hint="eastAsia" w:hAnsi="宋体"/>
          <w:bCs/>
          <w:sz w:val="24"/>
          <w:szCs w:val="24"/>
        </w:rPr>
        <w:t>(二)评标依据：对投标人的投标报价、技术性能及配置、财务状况、业绩、服务方案、政策功能等方面内容按百分制打分。其中价格分</w:t>
      </w:r>
      <w:r>
        <w:rPr>
          <w:rFonts w:hint="eastAsia" w:hAnsi="宋体"/>
          <w:bCs/>
          <w:sz w:val="24"/>
          <w:szCs w:val="24"/>
          <w:u w:val="single"/>
        </w:rPr>
        <w:t>10</w:t>
      </w:r>
      <w:r>
        <w:rPr>
          <w:rFonts w:hint="eastAsia" w:hAnsi="宋体"/>
          <w:sz w:val="24"/>
          <w:szCs w:val="24"/>
        </w:rPr>
        <w:t>分</w:t>
      </w:r>
      <w:r>
        <w:rPr>
          <w:rFonts w:hint="eastAsia" w:hAnsi="宋体"/>
          <w:bCs/>
          <w:sz w:val="24"/>
          <w:szCs w:val="24"/>
        </w:rPr>
        <w:t>；</w:t>
      </w:r>
      <w:r>
        <w:rPr>
          <w:rFonts w:hint="eastAsia" w:hAnsi="宋体"/>
          <w:sz w:val="24"/>
          <w:szCs w:val="24"/>
        </w:rPr>
        <w:t>商务分</w:t>
      </w:r>
      <w:r>
        <w:rPr>
          <w:rFonts w:hint="eastAsia" w:hAnsi="宋体"/>
          <w:sz w:val="24"/>
          <w:szCs w:val="24"/>
          <w:u w:val="single"/>
        </w:rPr>
        <w:t>24</w:t>
      </w:r>
      <w:r>
        <w:rPr>
          <w:rFonts w:hint="eastAsia" w:hAnsi="宋体"/>
          <w:sz w:val="24"/>
          <w:szCs w:val="24"/>
        </w:rPr>
        <w:t>分；技术分</w:t>
      </w:r>
      <w:r>
        <w:rPr>
          <w:rFonts w:hint="eastAsia" w:hAnsi="宋体"/>
          <w:sz w:val="24"/>
          <w:szCs w:val="24"/>
          <w:u w:val="single"/>
        </w:rPr>
        <w:t>66</w:t>
      </w:r>
      <w:r>
        <w:rPr>
          <w:rFonts w:hint="eastAsia" w:hAnsi="宋体"/>
          <w:sz w:val="24"/>
          <w:szCs w:val="24"/>
        </w:rPr>
        <w:t>分。</w:t>
      </w:r>
    </w:p>
    <w:p>
      <w:pPr>
        <w:pStyle w:val="23"/>
        <w:ind w:firstLine="585" w:firstLineChars="244"/>
        <w:rPr>
          <w:rFonts w:hAnsi="宋体"/>
          <w:bCs/>
          <w:sz w:val="24"/>
          <w:szCs w:val="24"/>
        </w:rPr>
      </w:pPr>
      <w:r>
        <w:rPr>
          <w:rFonts w:hint="eastAsia" w:hAnsi="宋体"/>
          <w:bCs/>
          <w:sz w:val="24"/>
          <w:szCs w:val="24"/>
        </w:rPr>
        <w:t>(三)评标方式：以封闭方式进行。</w:t>
      </w:r>
    </w:p>
    <w:p>
      <w:pPr>
        <w:pStyle w:val="23"/>
        <w:rPr>
          <w:rFonts w:hAnsi="宋体"/>
          <w:b/>
          <w:sz w:val="24"/>
          <w:szCs w:val="24"/>
        </w:rPr>
      </w:pPr>
      <w:r>
        <w:rPr>
          <w:rFonts w:hint="eastAsia" w:hAnsi="宋体"/>
          <w:b/>
          <w:sz w:val="24"/>
          <w:szCs w:val="24"/>
        </w:rPr>
        <w:t>二、评定方法</w:t>
      </w:r>
    </w:p>
    <w:p>
      <w:pPr>
        <w:pStyle w:val="23"/>
        <w:ind w:firstLine="480" w:firstLineChars="200"/>
        <w:rPr>
          <w:rFonts w:hAnsi="宋体"/>
          <w:sz w:val="24"/>
          <w:szCs w:val="24"/>
        </w:rPr>
      </w:pPr>
      <w:r>
        <w:rPr>
          <w:rFonts w:hint="eastAsia" w:hAnsi="宋体"/>
          <w:sz w:val="24"/>
          <w:szCs w:val="24"/>
        </w:rPr>
        <w:t>（一）对进入详评的，采用百分制综合评分法。</w:t>
      </w:r>
    </w:p>
    <w:p>
      <w:pPr>
        <w:pStyle w:val="23"/>
        <w:ind w:firstLine="480" w:firstLineChars="200"/>
        <w:rPr>
          <w:rFonts w:hAnsi="宋体"/>
          <w:sz w:val="24"/>
          <w:szCs w:val="24"/>
        </w:rPr>
      </w:pPr>
      <w:r>
        <w:rPr>
          <w:rFonts w:hint="eastAsia" w:hAnsi="宋体"/>
          <w:sz w:val="24"/>
          <w:szCs w:val="24"/>
        </w:rPr>
        <w:t>（二）</w:t>
      </w:r>
      <w:r>
        <w:rPr>
          <w:rFonts w:hint="eastAsia" w:hAnsi="宋体" w:cs="宋体"/>
          <w:kern w:val="0"/>
          <w:sz w:val="24"/>
          <w:szCs w:val="24"/>
        </w:rPr>
        <w:t>根据《政府采购促进中小企业发展暂行办法》（财库[2011]181号）第五条的规定：</w:t>
      </w:r>
    </w:p>
    <w:p>
      <w:pPr>
        <w:pStyle w:val="23"/>
        <w:ind w:firstLine="480" w:firstLineChars="200"/>
        <w:rPr>
          <w:rFonts w:hAnsi="宋体"/>
          <w:sz w:val="24"/>
          <w:szCs w:val="24"/>
        </w:rPr>
      </w:pPr>
      <w:r>
        <w:rPr>
          <w:rFonts w:hint="eastAsia" w:hAnsi="宋体" w:cs="宋体"/>
          <w:kern w:val="0"/>
          <w:sz w:val="24"/>
          <w:szCs w:val="24"/>
        </w:rPr>
        <w:t>对小型或微型企业产品的价格给予6%的扣除，用扣除后的价格参与评审，</w:t>
      </w:r>
      <w:r>
        <w:rPr>
          <w:rFonts w:hint="eastAsia" w:hAnsi="宋体"/>
          <w:sz w:val="24"/>
          <w:szCs w:val="24"/>
        </w:rPr>
        <w:t>即：</w:t>
      </w:r>
      <w:r>
        <w:rPr>
          <w:rFonts w:hint="eastAsia" w:hAnsi="宋体"/>
          <w:bCs/>
          <w:spacing w:val="-6"/>
          <w:sz w:val="24"/>
          <w:szCs w:val="24"/>
        </w:rPr>
        <w:t>评标价</w:t>
      </w:r>
      <w:r>
        <w:rPr>
          <w:rFonts w:hint="eastAsia" w:hAnsi="宋体"/>
          <w:bCs/>
          <w:sz w:val="24"/>
          <w:szCs w:val="24"/>
        </w:rPr>
        <w:t>P</w:t>
      </w:r>
      <w:r>
        <w:rPr>
          <w:rFonts w:hint="eastAsia" w:hAnsi="宋体"/>
          <w:bCs/>
          <w:sz w:val="24"/>
          <w:szCs w:val="24"/>
          <w:vertAlign w:val="subscript"/>
        </w:rPr>
        <w:t xml:space="preserve">P </w:t>
      </w:r>
      <w:r>
        <w:rPr>
          <w:rFonts w:hint="eastAsia" w:hAnsi="宋体"/>
          <w:bCs/>
          <w:sz w:val="24"/>
          <w:szCs w:val="24"/>
        </w:rPr>
        <w:t>=投标价P</w:t>
      </w:r>
      <w:r>
        <w:rPr>
          <w:rFonts w:hint="eastAsia" w:hAnsi="宋体"/>
          <w:bCs/>
          <w:sz w:val="24"/>
          <w:szCs w:val="24"/>
          <w:vertAlign w:val="subscript"/>
        </w:rPr>
        <w:t>i</w:t>
      </w:r>
      <w:r>
        <w:rPr>
          <w:rFonts w:hint="eastAsia" w:hAnsi="宋体"/>
          <w:bCs/>
          <w:sz w:val="24"/>
          <w:szCs w:val="24"/>
        </w:rPr>
        <w:t>-6%×投标价P</w:t>
      </w:r>
      <w:r>
        <w:rPr>
          <w:rFonts w:hint="eastAsia" w:hAnsi="宋体"/>
          <w:bCs/>
          <w:sz w:val="24"/>
          <w:szCs w:val="24"/>
          <w:vertAlign w:val="subscript"/>
        </w:rPr>
        <w:t>i</w:t>
      </w:r>
      <w:r>
        <w:rPr>
          <w:rFonts w:hint="eastAsia" w:hAnsi="宋体"/>
          <w:sz w:val="24"/>
          <w:szCs w:val="24"/>
        </w:rPr>
        <w:t>。（</w:t>
      </w:r>
      <w:r>
        <w:rPr>
          <w:rFonts w:hint="eastAsia" w:hAnsi="宋体"/>
          <w:b/>
          <w:sz w:val="24"/>
          <w:szCs w:val="24"/>
        </w:rPr>
        <w:t>投标人如实填写</w:t>
      </w:r>
      <w:r>
        <w:rPr>
          <w:rFonts w:hAnsi="宋体"/>
          <w:b/>
          <w:sz w:val="24"/>
          <w:szCs w:val="24"/>
        </w:rPr>
        <w:t>中小企业声明函</w:t>
      </w:r>
      <w:r>
        <w:rPr>
          <w:rFonts w:hint="eastAsia" w:hAnsi="宋体"/>
          <w:b/>
          <w:sz w:val="24"/>
          <w:szCs w:val="24"/>
        </w:rPr>
        <w:t>，否则不予价格扣除）</w:t>
      </w:r>
      <w:r>
        <w:rPr>
          <w:rFonts w:hint="eastAsia" w:hAnsi="宋体"/>
          <w:sz w:val="24"/>
          <w:szCs w:val="24"/>
        </w:rPr>
        <w:t>。</w:t>
      </w:r>
    </w:p>
    <w:p>
      <w:pPr>
        <w:pStyle w:val="23"/>
        <w:ind w:firstLine="480"/>
        <w:rPr>
          <w:rFonts w:hAnsi="宋体"/>
          <w:sz w:val="24"/>
          <w:szCs w:val="24"/>
        </w:rPr>
      </w:pPr>
      <w:r>
        <w:rPr>
          <w:rFonts w:hint="eastAsia" w:hAnsi="宋体"/>
          <w:sz w:val="24"/>
          <w:szCs w:val="24"/>
        </w:rPr>
        <w:t>大中型企业和其他自然人、法人或者其他组织与小型、微型企业组成联合体，联合体协议中约定小型、微型企业的协议合同金额占到联合体协议合同总金额30%以上的，联合体投标价给予2%的扣除，扣除后的价格为评标价，即：</w:t>
      </w:r>
      <w:r>
        <w:rPr>
          <w:rFonts w:hint="eastAsia" w:hAnsi="宋体"/>
          <w:bCs/>
          <w:spacing w:val="-6"/>
          <w:sz w:val="24"/>
          <w:szCs w:val="24"/>
        </w:rPr>
        <w:t>评标价</w:t>
      </w:r>
      <w:r>
        <w:rPr>
          <w:rFonts w:hint="eastAsia" w:hAnsi="宋体"/>
          <w:bCs/>
          <w:sz w:val="24"/>
          <w:szCs w:val="24"/>
        </w:rPr>
        <w:t>P</w:t>
      </w:r>
      <w:r>
        <w:rPr>
          <w:rFonts w:hint="eastAsia" w:hAnsi="宋体"/>
          <w:bCs/>
          <w:sz w:val="24"/>
          <w:szCs w:val="24"/>
          <w:vertAlign w:val="subscript"/>
        </w:rPr>
        <w:t xml:space="preserve">P </w:t>
      </w:r>
      <w:r>
        <w:rPr>
          <w:rFonts w:hint="eastAsia" w:hAnsi="宋体"/>
          <w:bCs/>
          <w:sz w:val="24"/>
          <w:szCs w:val="24"/>
        </w:rPr>
        <w:t>=投标价P</w:t>
      </w:r>
      <w:r>
        <w:rPr>
          <w:rFonts w:hint="eastAsia" w:hAnsi="宋体"/>
          <w:bCs/>
          <w:sz w:val="24"/>
          <w:szCs w:val="24"/>
          <w:vertAlign w:val="subscript"/>
        </w:rPr>
        <w:t>i</w:t>
      </w:r>
      <w:r>
        <w:rPr>
          <w:rFonts w:hint="eastAsia" w:hAnsi="宋体"/>
          <w:bCs/>
          <w:sz w:val="24"/>
          <w:szCs w:val="24"/>
        </w:rPr>
        <w:t>-2%×投标价P</w:t>
      </w:r>
      <w:r>
        <w:rPr>
          <w:rFonts w:hint="eastAsia" w:hAnsi="宋体"/>
          <w:bCs/>
          <w:sz w:val="24"/>
          <w:szCs w:val="24"/>
          <w:vertAlign w:val="subscript"/>
        </w:rPr>
        <w:t>i</w:t>
      </w:r>
      <w:r>
        <w:rPr>
          <w:rFonts w:hint="eastAsia" w:hAnsi="宋体"/>
          <w:sz w:val="24"/>
          <w:szCs w:val="24"/>
        </w:rPr>
        <w:t>。</w:t>
      </w:r>
    </w:p>
    <w:p>
      <w:pPr>
        <w:pStyle w:val="23"/>
        <w:ind w:firstLine="480"/>
        <w:rPr>
          <w:rFonts w:hAnsi="宋体"/>
          <w:sz w:val="24"/>
          <w:szCs w:val="24"/>
        </w:rPr>
      </w:pPr>
      <w:r>
        <w:rPr>
          <w:rFonts w:hint="eastAsia" w:hAnsi="宋体"/>
          <w:sz w:val="24"/>
          <w:szCs w:val="24"/>
        </w:rPr>
        <w:t>另：根据《关于政府采购支持监狱企业发展有关问题的通知》（财库[2014]68号、桂财采[2016]25号）规定，监狱企业视同小型、微型企业（广西区内政府采购中对监狱企业及其产品的认定，由自治区司法厅负责（需提供广西壮族自治区监狱企业产品目录）；省外应当提供由省级以上监狱管理局、戒毒管理局（含新疆生产建设兵团）出具的属于监狱企业的证明文件。）</w:t>
      </w:r>
    </w:p>
    <w:p>
      <w:pPr>
        <w:pStyle w:val="23"/>
        <w:ind w:firstLine="480"/>
        <w:rPr>
          <w:rFonts w:hint="eastAsia" w:hAnsi="宋体"/>
          <w:sz w:val="24"/>
          <w:szCs w:val="24"/>
        </w:rPr>
      </w:pPr>
      <w:r>
        <w:rPr>
          <w:rFonts w:hint="eastAsia" w:hAnsi="宋体"/>
          <w:sz w:val="24"/>
          <w:szCs w:val="24"/>
        </w:rPr>
        <w:t>根据《关于促进残疾人就业政府采购政策的通知》（财库【2017】141号）规定，残疾人福利性单位视同小型、微型企业，评审中对价格给予折扣，残疾人福利性单位属于小型、微型企业的，不重复享受政策。符合条件的残疾人福利性单位在参加政府采购活动时，应当提供本通知规定的《残疾人福利性单位声明函》（见附件），并对声明的真实性负责。中标为残疾人福利性单位的，采购代理机构应当随中标、成交结果同时公告其《残疾人福利性单位声明函》，接受社会监督。</w:t>
      </w:r>
    </w:p>
    <w:p>
      <w:pPr>
        <w:pStyle w:val="2"/>
        <w:ind w:firstLine="480" w:firstLineChars="200"/>
      </w:pPr>
      <w:r>
        <w:rPr>
          <w:rFonts w:ascii="宋体" w:hAnsi="宋体" w:eastAsia="宋体" w:cs="宋体"/>
          <w:sz w:val="24"/>
          <w:szCs w:val="24"/>
        </w:rPr>
        <w:t>为帮助中小微企业解决资金周转或融资困难问题，南宁市政府采购试行政府采购信用融资制度，为中小企业参与政府采购活动提供金融服务。中标供应商可凭政府采购合同申请政府采购信用融资，具体办理要求与办理方式，详见南宁市公共资源交易中心网“政府采购信用融资”专栏。</w:t>
      </w:r>
    </w:p>
    <w:p>
      <w:pPr>
        <w:pStyle w:val="23"/>
        <w:ind w:firstLine="616" w:firstLineChars="257"/>
        <w:rPr>
          <w:rFonts w:hAnsi="宋体"/>
          <w:sz w:val="24"/>
          <w:szCs w:val="24"/>
        </w:rPr>
      </w:pPr>
      <w:r>
        <w:rPr>
          <w:rFonts w:hint="eastAsia" w:hAnsi="宋体"/>
          <w:sz w:val="24"/>
          <w:szCs w:val="24"/>
        </w:rPr>
        <w:t>对于不属于以上情形的投标人，其投标报价即为评标价。</w:t>
      </w:r>
    </w:p>
    <w:p>
      <w:pPr>
        <w:pStyle w:val="23"/>
        <w:numPr>
          <w:ilvl w:val="0"/>
          <w:numId w:val="2"/>
        </w:numPr>
        <w:ind w:firstLine="480" w:firstLineChars="200"/>
        <w:rPr>
          <w:rFonts w:hAnsi="宋体" w:cs="Times New Roman"/>
          <w:sz w:val="24"/>
          <w:szCs w:val="24"/>
        </w:rPr>
      </w:pPr>
      <w:r>
        <w:rPr>
          <w:rFonts w:hint="eastAsia" w:hAnsi="宋体" w:cs="Times New Roman"/>
          <w:sz w:val="24"/>
          <w:szCs w:val="24"/>
        </w:rPr>
        <w:t>计分办法（按四舍五入取至百分位）：</w:t>
      </w:r>
    </w:p>
    <w:p>
      <w:pPr>
        <w:pStyle w:val="23"/>
        <w:rPr>
          <w:rFonts w:hAnsi="宋体" w:cs="Times New Roman"/>
          <w:b/>
          <w:bCs/>
          <w:sz w:val="24"/>
          <w:szCs w:val="24"/>
        </w:rPr>
      </w:pPr>
      <w:r>
        <w:rPr>
          <w:rFonts w:hint="eastAsia" w:hAnsi="宋体"/>
          <w:b/>
          <w:bCs/>
          <w:sz w:val="24"/>
          <w:szCs w:val="24"/>
        </w:rPr>
        <w:t>一、价格分………………………………………………………………………1</w:t>
      </w:r>
      <w:r>
        <w:rPr>
          <w:rFonts w:hAnsi="宋体"/>
          <w:b/>
          <w:bCs/>
          <w:sz w:val="24"/>
          <w:szCs w:val="24"/>
        </w:rPr>
        <w:t>0</w:t>
      </w:r>
      <w:r>
        <w:rPr>
          <w:rFonts w:hint="eastAsia" w:hAnsi="宋体"/>
          <w:b/>
          <w:bCs/>
          <w:sz w:val="24"/>
          <w:szCs w:val="24"/>
        </w:rPr>
        <w:t>分</w:t>
      </w:r>
    </w:p>
    <w:p>
      <w:pPr>
        <w:pStyle w:val="23"/>
        <w:spacing w:line="400" w:lineRule="exact"/>
        <w:ind w:firstLine="480" w:firstLineChars="200"/>
        <w:rPr>
          <w:rFonts w:hAnsi="宋体" w:cs="Times New Roman"/>
          <w:sz w:val="24"/>
          <w:szCs w:val="24"/>
        </w:rPr>
      </w:pPr>
      <w:r>
        <w:rPr>
          <w:rFonts w:hint="eastAsia" w:hAnsi="宋体"/>
          <w:sz w:val="24"/>
          <w:szCs w:val="24"/>
        </w:rPr>
        <w:t>（</w:t>
      </w:r>
      <w:r>
        <w:rPr>
          <w:rFonts w:hAnsi="宋体"/>
          <w:sz w:val="24"/>
          <w:szCs w:val="24"/>
        </w:rPr>
        <w:t>1</w:t>
      </w:r>
      <w:r>
        <w:rPr>
          <w:rFonts w:hint="eastAsia" w:hAnsi="宋体"/>
          <w:sz w:val="24"/>
          <w:szCs w:val="24"/>
        </w:rPr>
        <w:t>）以进入评标的</w:t>
      </w:r>
      <w:r>
        <w:rPr>
          <w:rFonts w:hint="eastAsia" w:hAnsi="宋体"/>
          <w:sz w:val="24"/>
          <w:szCs w:val="24"/>
          <w:lang w:eastAsia="zh-CN"/>
        </w:rPr>
        <w:t>下浮</w:t>
      </w:r>
      <w:r>
        <w:rPr>
          <w:rFonts w:hint="eastAsia" w:hAnsi="宋体"/>
          <w:sz w:val="24"/>
          <w:szCs w:val="24"/>
        </w:rPr>
        <w:t>最</w:t>
      </w:r>
      <w:r>
        <w:rPr>
          <w:rFonts w:hint="eastAsia" w:hAnsi="宋体"/>
          <w:sz w:val="24"/>
          <w:szCs w:val="24"/>
          <w:lang w:eastAsia="zh-CN"/>
        </w:rPr>
        <w:t>高</w:t>
      </w:r>
      <w:r>
        <w:rPr>
          <w:rFonts w:hint="eastAsia" w:hAnsi="宋体"/>
          <w:sz w:val="24"/>
          <w:szCs w:val="24"/>
        </w:rPr>
        <w:t>的评标价为10分。</w:t>
      </w:r>
    </w:p>
    <w:p>
      <w:pPr>
        <w:autoSpaceDE w:val="0"/>
        <w:autoSpaceDN w:val="0"/>
        <w:adjustRightInd w:val="0"/>
        <w:spacing w:line="400" w:lineRule="exact"/>
        <w:ind w:firstLine="3480" w:firstLineChars="1450"/>
        <w:rPr>
          <w:rFonts w:ascii="宋体"/>
          <w:sz w:val="24"/>
        </w:rPr>
      </w:pPr>
      <w:r>
        <w:rPr>
          <w:rFonts w:hint="eastAsia" w:ascii="宋体" w:hAnsi="宋体" w:cs="宋体"/>
          <w:sz w:val="24"/>
        </w:rPr>
        <w:t>投标人下浮系数最高评标价</w:t>
      </w:r>
    </w:p>
    <w:p>
      <w:pPr>
        <w:autoSpaceDE w:val="0"/>
        <w:autoSpaceDN w:val="0"/>
        <w:adjustRightInd w:val="0"/>
        <w:spacing w:line="400" w:lineRule="exact"/>
        <w:ind w:firstLine="480" w:firstLineChars="200"/>
        <w:rPr>
          <w:rFonts w:ascii="宋体"/>
          <w:sz w:val="24"/>
        </w:rPr>
      </w:pPr>
      <w:r>
        <w:rPr>
          <w:rFonts w:hint="eastAsia" w:ascii="宋体" w:hAnsi="宋体" w:cs="宋体"/>
          <w:sz w:val="24"/>
        </w:rPr>
        <w:t>（</w:t>
      </w:r>
      <w:r>
        <w:rPr>
          <w:rFonts w:ascii="宋体" w:hAnsi="宋体" w:cs="宋体"/>
          <w:sz w:val="24"/>
        </w:rPr>
        <w:t>2</w:t>
      </w:r>
      <w:r>
        <w:rPr>
          <w:rFonts w:hint="eastAsia" w:ascii="宋体" w:hAnsi="宋体" w:cs="宋体"/>
          <w:sz w:val="24"/>
        </w:rPr>
        <w:t>）某投标人价格得分</w:t>
      </w:r>
      <w:r>
        <w:rPr>
          <w:rFonts w:ascii="宋体" w:hAnsi="宋体" w:cs="宋体"/>
          <w:sz w:val="24"/>
        </w:rPr>
        <w:t>=</w:t>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softHyphen/>
      </w:r>
      <w:r>
        <w:rPr>
          <w:rFonts w:ascii="宋体" w:hAnsi="宋体" w:cs="宋体"/>
          <w:sz w:val="24"/>
        </w:rPr>
        <w:t xml:space="preserve"> ——————————</w:t>
      </w:r>
      <w:r>
        <w:rPr>
          <w:rFonts w:hint="eastAsia" w:ascii="宋体" w:hAnsi="宋体" w:cs="宋体"/>
          <w:sz w:val="24"/>
        </w:rPr>
        <w:t>×1</w:t>
      </w:r>
      <w:r>
        <w:rPr>
          <w:rFonts w:ascii="宋体" w:hAnsi="宋体" w:cs="宋体"/>
          <w:sz w:val="24"/>
        </w:rPr>
        <w:t>0</w:t>
      </w:r>
      <w:r>
        <w:rPr>
          <w:rFonts w:hint="eastAsia" w:ascii="宋体" w:hAnsi="宋体" w:cs="宋体"/>
          <w:sz w:val="24"/>
        </w:rPr>
        <w:t>分</w:t>
      </w:r>
    </w:p>
    <w:p>
      <w:pPr>
        <w:autoSpaceDE w:val="0"/>
        <w:autoSpaceDN w:val="0"/>
        <w:adjustRightInd w:val="0"/>
        <w:spacing w:line="400" w:lineRule="exact"/>
        <w:ind w:firstLine="3480" w:firstLineChars="1450"/>
      </w:pPr>
      <w:r>
        <w:rPr>
          <w:rFonts w:hint="eastAsia" w:ascii="宋体" w:hAnsi="宋体" w:cs="宋体"/>
          <w:sz w:val="24"/>
        </w:rPr>
        <w:t>某投标人评标价</w:t>
      </w:r>
    </w:p>
    <w:p>
      <w:pPr>
        <w:pStyle w:val="23"/>
        <w:spacing w:line="440" w:lineRule="exact"/>
        <w:outlineLvl w:val="0"/>
        <w:rPr>
          <w:rFonts w:hAnsi="宋体" w:cs="宋体"/>
          <w:b/>
          <w:bCs/>
          <w:color w:val="000000"/>
        </w:rPr>
      </w:pPr>
      <w:bookmarkStart w:id="83" w:name="_Toc453061765"/>
      <w:r>
        <w:rPr>
          <w:rFonts w:hint="eastAsia" w:hAnsi="宋体" w:cs="宋体"/>
          <w:b/>
          <w:bCs/>
          <w:color w:val="000000"/>
        </w:rPr>
        <w:t>二、商务分  （满分24分）</w:t>
      </w:r>
    </w:p>
    <w:p>
      <w:pPr>
        <w:spacing w:line="440" w:lineRule="exact"/>
        <w:ind w:firstLine="420" w:firstLineChars="200"/>
        <w:rPr>
          <w:rFonts w:ascii="宋体" w:hAnsi="宋体" w:cs="宋体"/>
          <w:color w:val="000000"/>
          <w:szCs w:val="21"/>
        </w:rPr>
      </w:pPr>
      <w:r>
        <w:rPr>
          <w:rFonts w:hint="eastAsia" w:ascii="宋体" w:hAnsi="宋体" w:cs="宋体"/>
          <w:color w:val="000000"/>
          <w:szCs w:val="21"/>
        </w:rPr>
        <w:t>1、投标人2015年1月1日以来有清扫或清理或保洁或洗扫或垃圾收集运输或环卫设施管养维护等环卫作业业绩的，每个得2.5分；不提供业绩的，得0分。</w:t>
      </w:r>
      <w:r>
        <w:rPr>
          <w:rFonts w:hint="eastAsia" w:ascii="宋体" w:hAnsi="宋体" w:cs="宋体"/>
          <w:b/>
          <w:color w:val="000000"/>
          <w:szCs w:val="21"/>
        </w:rPr>
        <w:t>此项满分5分</w:t>
      </w:r>
      <w:r>
        <w:rPr>
          <w:rFonts w:hint="eastAsia" w:ascii="宋体" w:hAnsi="宋体" w:cs="宋体"/>
          <w:color w:val="000000"/>
          <w:szCs w:val="21"/>
        </w:rPr>
        <w:t>。（附中标通知或合同书复印件或其他证明材料并加盖公章）</w:t>
      </w:r>
    </w:p>
    <w:p>
      <w:pPr>
        <w:spacing w:line="440" w:lineRule="exact"/>
        <w:ind w:firstLine="420" w:firstLineChars="200"/>
        <w:rPr>
          <w:rFonts w:ascii="宋体" w:hAnsi="宋体" w:cs="宋体"/>
          <w:szCs w:val="21"/>
        </w:rPr>
      </w:pPr>
      <w:r>
        <w:rPr>
          <w:rFonts w:hint="eastAsia" w:ascii="宋体" w:hAnsi="宋体" w:cs="宋体"/>
          <w:color w:val="000000"/>
          <w:szCs w:val="21"/>
        </w:rPr>
        <w:t>2、投标人获得地市级及以上工商管理部门颁发“守合同重信守信誉证书”的，</w:t>
      </w:r>
      <w:r>
        <w:rPr>
          <w:rFonts w:hint="eastAsia" w:ascii="宋体" w:hAnsi="宋体" w:cs="宋体"/>
          <w:b/>
          <w:bCs/>
          <w:color w:val="000000"/>
          <w:szCs w:val="21"/>
        </w:rPr>
        <w:t>得4分</w:t>
      </w:r>
      <w:r>
        <w:rPr>
          <w:rFonts w:hint="eastAsia" w:ascii="宋体" w:hAnsi="宋体" w:cs="宋体"/>
          <w:color w:val="000000"/>
          <w:szCs w:val="21"/>
        </w:rPr>
        <w:t>。（附相关</w:t>
      </w:r>
      <w:r>
        <w:rPr>
          <w:rFonts w:hint="eastAsia" w:ascii="宋体" w:hAnsi="宋体" w:cs="宋体"/>
          <w:szCs w:val="21"/>
        </w:rPr>
        <w:t>证书复印件并加盖公章）</w:t>
      </w:r>
    </w:p>
    <w:p>
      <w:pPr>
        <w:pStyle w:val="23"/>
        <w:spacing w:line="440" w:lineRule="exact"/>
        <w:ind w:firstLine="420" w:firstLineChars="200"/>
        <w:rPr>
          <w:rFonts w:hAnsi="宋体" w:cs="宋体"/>
        </w:rPr>
      </w:pPr>
      <w:r>
        <w:rPr>
          <w:rFonts w:hint="eastAsia" w:hAnsi="宋体" w:cs="宋体"/>
        </w:rPr>
        <w:t>3、投标人具有有效的ISO三大体系认证证书（质量管理体系认证证书、环境管理体系认证证书、职业健康安全管理体系认证证书）的，每有一个认证证书得1分，</w:t>
      </w:r>
      <w:r>
        <w:rPr>
          <w:rFonts w:hint="eastAsia" w:hAnsi="宋体" w:cs="宋体"/>
          <w:b/>
          <w:bCs/>
        </w:rPr>
        <w:t>此项满分3分.</w:t>
      </w:r>
      <w:r>
        <w:rPr>
          <w:rFonts w:hint="eastAsia" w:hAnsi="宋体" w:cs="宋体"/>
        </w:rPr>
        <w:t>（附有效的相关证书复印件并加盖）</w:t>
      </w:r>
    </w:p>
    <w:p>
      <w:pPr>
        <w:pStyle w:val="23"/>
        <w:spacing w:line="440" w:lineRule="exact"/>
        <w:ind w:firstLine="420" w:firstLineChars="200"/>
        <w:rPr>
          <w:rFonts w:hAnsi="宋体" w:cs="宋体"/>
          <w:b/>
        </w:rPr>
      </w:pPr>
      <w:r>
        <w:rPr>
          <w:rFonts w:hint="eastAsia" w:hAnsi="宋体" w:cs="宋体"/>
        </w:rPr>
        <w:t>4、</w:t>
      </w:r>
      <w:r>
        <w:rPr>
          <w:rFonts w:hint="eastAsia" w:hAnsi="宋体" w:cs="宋体"/>
          <w:b/>
        </w:rPr>
        <w:t>服务质量水平承诺分（满分12分）</w:t>
      </w:r>
    </w:p>
    <w:p>
      <w:pPr>
        <w:pStyle w:val="23"/>
        <w:spacing w:line="400" w:lineRule="exact"/>
        <w:ind w:firstLine="420" w:firstLineChars="200"/>
        <w:rPr>
          <w:rFonts w:hAnsi="宋体" w:cs="宋体"/>
        </w:rPr>
      </w:pPr>
      <w:r>
        <w:rPr>
          <w:rFonts w:hint="eastAsia" w:hAnsi="宋体" w:cs="宋体"/>
        </w:rPr>
        <w:t>一档（4分）：所提供的服务承诺不全面，服务质量水平承诺方案一般。</w:t>
      </w:r>
    </w:p>
    <w:p>
      <w:pPr>
        <w:pStyle w:val="23"/>
        <w:spacing w:line="400" w:lineRule="exact"/>
        <w:ind w:firstLine="420" w:firstLineChars="200"/>
        <w:rPr>
          <w:rFonts w:hAnsi="宋体" w:cs="宋体"/>
        </w:rPr>
      </w:pPr>
      <w:r>
        <w:rPr>
          <w:rFonts w:hint="eastAsia" w:hAnsi="宋体" w:cs="宋体"/>
        </w:rPr>
        <w:t>二档（8分）：所提供的服务承诺比较全面，服务质量水平承诺方案良好。</w:t>
      </w:r>
    </w:p>
    <w:p>
      <w:pPr>
        <w:spacing w:line="400" w:lineRule="exact"/>
        <w:ind w:firstLine="420" w:firstLineChars="200"/>
        <w:rPr>
          <w:rFonts w:ascii="宋体" w:hAnsi="宋体" w:cs="宋体"/>
          <w:szCs w:val="21"/>
        </w:rPr>
      </w:pPr>
      <w:r>
        <w:rPr>
          <w:rFonts w:hint="eastAsia" w:ascii="宋体" w:hAnsi="宋体" w:cs="宋体"/>
          <w:szCs w:val="21"/>
        </w:rPr>
        <w:t>三档（12分）：对本项目有本地化服务优势。有相应的详细的保障其服务质量水平承诺措施，且工作安排与现场实际情况吻合，可操作性强，服务质量水平承诺方案优秀。</w:t>
      </w:r>
    </w:p>
    <w:p>
      <w:pPr>
        <w:pStyle w:val="2"/>
        <w:spacing w:line="440" w:lineRule="exact"/>
        <w:rPr>
          <w:rFonts w:ascii="宋体" w:hAnsi="宋体" w:cs="宋体"/>
          <w:b/>
          <w:bCs/>
          <w:color w:val="000000"/>
          <w:sz w:val="21"/>
          <w:szCs w:val="21"/>
        </w:rPr>
      </w:pPr>
      <w:r>
        <w:rPr>
          <w:rFonts w:hint="eastAsia" w:ascii="宋体" w:hAnsi="宋体" w:cs="宋体"/>
          <w:b/>
          <w:bCs/>
          <w:color w:val="000000"/>
          <w:sz w:val="21"/>
          <w:szCs w:val="21"/>
        </w:rPr>
        <w:t>三、技术分 （满分66分）</w:t>
      </w:r>
    </w:p>
    <w:p>
      <w:pPr>
        <w:pStyle w:val="23"/>
        <w:numPr>
          <w:ilvl w:val="0"/>
          <w:numId w:val="3"/>
        </w:numPr>
        <w:spacing w:line="400" w:lineRule="exact"/>
        <w:ind w:firstLine="422" w:firstLineChars="200"/>
        <w:rPr>
          <w:rFonts w:hAnsi="宋体" w:cs="宋体"/>
          <w:b/>
        </w:rPr>
      </w:pPr>
      <w:r>
        <w:rPr>
          <w:rFonts w:hint="eastAsia" w:hAnsi="宋体" w:cs="宋体"/>
          <w:b/>
        </w:rPr>
        <w:t>作业方案分（满分18分）</w:t>
      </w:r>
    </w:p>
    <w:p>
      <w:pPr>
        <w:spacing w:line="400" w:lineRule="exact"/>
        <w:ind w:firstLine="420" w:firstLineChars="200"/>
        <w:rPr>
          <w:rFonts w:ascii="宋体" w:hAnsi="宋体" w:cs="宋体"/>
          <w:szCs w:val="21"/>
        </w:rPr>
      </w:pPr>
      <w:r>
        <w:rPr>
          <w:rFonts w:hint="eastAsia" w:ascii="宋体" w:hAnsi="宋体" w:cs="宋体"/>
          <w:szCs w:val="21"/>
        </w:rPr>
        <w:t>一档（6分）：提供的作业方案不够全面准确，作业流程不够合理，人员、车辆设备、环卫专用设备不够合理，未提供车辆状况情况，不符合作业规范要求，方案一般。</w:t>
      </w:r>
    </w:p>
    <w:p>
      <w:pPr>
        <w:spacing w:line="400" w:lineRule="exact"/>
        <w:ind w:firstLine="420" w:firstLineChars="200"/>
        <w:rPr>
          <w:rFonts w:ascii="宋体" w:hAnsi="宋体" w:cs="宋体"/>
          <w:szCs w:val="21"/>
        </w:rPr>
      </w:pPr>
      <w:r>
        <w:rPr>
          <w:rFonts w:hint="eastAsia" w:ascii="宋体" w:hAnsi="宋体" w:cs="宋体"/>
          <w:szCs w:val="21"/>
        </w:rPr>
        <w:t>二档（12分）：提供的作业方案比较全面准确，作业流程比较合理，人员、车辆设备、环卫专用设备基本合理，车辆状况一般，符合作业规范要求，方案良好。</w:t>
      </w:r>
    </w:p>
    <w:p>
      <w:pPr>
        <w:spacing w:line="400" w:lineRule="exact"/>
        <w:ind w:firstLine="420" w:firstLineChars="200"/>
        <w:rPr>
          <w:rFonts w:hAnsi="宋体" w:cs="宋体"/>
          <w:b/>
          <w:szCs w:val="21"/>
        </w:rPr>
      </w:pPr>
      <w:r>
        <w:rPr>
          <w:rFonts w:hint="eastAsia" w:ascii="宋体" w:hAnsi="宋体" w:cs="宋体"/>
          <w:szCs w:val="21"/>
        </w:rPr>
        <w:t>三档（18分）：提供的作业方案全面准确，作业流程合理，人员、车辆设备、环卫专用设备合理，车辆状况优良，符合作业规范要求，方案优秀。</w:t>
      </w:r>
    </w:p>
    <w:p>
      <w:pPr>
        <w:pStyle w:val="23"/>
        <w:spacing w:line="400" w:lineRule="exact"/>
        <w:ind w:firstLine="211" w:firstLineChars="100"/>
        <w:rPr>
          <w:rFonts w:hAnsi="宋体" w:cs="宋体"/>
          <w:b/>
        </w:rPr>
      </w:pPr>
      <w:r>
        <w:rPr>
          <w:rFonts w:hint="eastAsia" w:hAnsi="宋体" w:cs="宋体"/>
          <w:b/>
        </w:rPr>
        <w:t>2、针对本项目管理制度方案分（12分）</w:t>
      </w:r>
    </w:p>
    <w:p>
      <w:pPr>
        <w:pStyle w:val="23"/>
        <w:spacing w:line="400" w:lineRule="exact"/>
        <w:ind w:left="420" w:leftChars="200"/>
        <w:rPr>
          <w:rFonts w:hAnsi="宋体" w:cs="宋体"/>
          <w:b/>
        </w:rPr>
      </w:pPr>
      <w:r>
        <w:rPr>
          <w:rFonts w:hint="eastAsia" w:hAnsi="宋体" w:cs="宋体"/>
          <w:bCs/>
        </w:rPr>
        <w:t xml:space="preserve"> 管理方案包括技术、质量、安全、监测、人事、奖惩等企业内部管理制度，评标委员会</w:t>
      </w:r>
      <w:r>
        <w:rPr>
          <w:rFonts w:hint="eastAsia" w:hAnsi="宋体" w:cs="宋体"/>
        </w:rPr>
        <w:t>根据供应商提供的管理制度方案进行比较，不提供方案不得分</w:t>
      </w:r>
    </w:p>
    <w:p>
      <w:pPr>
        <w:pStyle w:val="23"/>
        <w:spacing w:line="400" w:lineRule="exact"/>
        <w:ind w:firstLine="420" w:firstLineChars="200"/>
        <w:rPr>
          <w:rFonts w:hAnsi="宋体" w:cs="宋体"/>
        </w:rPr>
      </w:pPr>
      <w:r>
        <w:rPr>
          <w:rFonts w:hint="eastAsia" w:hAnsi="宋体" w:cs="宋体"/>
        </w:rPr>
        <w:t>一档（4分）：提供的企业内部管理制度方案不完整、不健全，项目管理制度方案一般。</w:t>
      </w:r>
    </w:p>
    <w:p>
      <w:pPr>
        <w:pStyle w:val="23"/>
        <w:spacing w:line="400" w:lineRule="exact"/>
        <w:ind w:firstLine="420" w:firstLineChars="200"/>
        <w:rPr>
          <w:rFonts w:hAnsi="宋体" w:cs="宋体"/>
        </w:rPr>
      </w:pPr>
      <w:r>
        <w:rPr>
          <w:rFonts w:hint="eastAsia" w:hAnsi="宋体" w:cs="宋体"/>
        </w:rPr>
        <w:t>二档（8分）：提供的管理制度方案较为完整、健全，项目管理制度方案良好。</w:t>
      </w:r>
    </w:p>
    <w:p>
      <w:pPr>
        <w:pStyle w:val="23"/>
        <w:spacing w:line="400" w:lineRule="exact"/>
        <w:ind w:firstLine="420" w:firstLineChars="200"/>
        <w:rPr>
          <w:rFonts w:hAnsi="宋体" w:cs="宋体"/>
          <w:b/>
        </w:rPr>
      </w:pPr>
      <w:r>
        <w:rPr>
          <w:rFonts w:hint="eastAsia" w:hAnsi="宋体" w:cs="宋体"/>
        </w:rPr>
        <w:t>三档（12分）：各项管理制度清晰、完整、明确、健全，项目管理制度方案优秀。</w:t>
      </w:r>
    </w:p>
    <w:p>
      <w:pPr>
        <w:pStyle w:val="23"/>
        <w:spacing w:line="440" w:lineRule="exact"/>
        <w:ind w:left="420" w:leftChars="200"/>
        <w:rPr>
          <w:rFonts w:hAnsi="宋体" w:cs="宋体"/>
          <w:b/>
        </w:rPr>
      </w:pPr>
      <w:r>
        <w:rPr>
          <w:rFonts w:hint="eastAsia" w:hAnsi="宋体" w:cs="宋体"/>
          <w:b/>
        </w:rPr>
        <w:t>3、车辆、环卫设施、设备管理措施分（12分）</w:t>
      </w:r>
    </w:p>
    <w:p>
      <w:pPr>
        <w:pStyle w:val="23"/>
        <w:spacing w:line="440" w:lineRule="exact"/>
        <w:ind w:firstLine="420" w:firstLineChars="200"/>
        <w:rPr>
          <w:rFonts w:hAnsi="宋体" w:cs="宋体"/>
        </w:rPr>
      </w:pPr>
      <w:r>
        <w:rPr>
          <w:rFonts w:hint="eastAsia" w:hAnsi="宋体" w:cs="宋体"/>
        </w:rPr>
        <w:t>一档（4分）：设备配置不够合理，车辆、设施设备维护保养措施不够可行有效。</w:t>
      </w:r>
    </w:p>
    <w:p>
      <w:pPr>
        <w:pStyle w:val="23"/>
        <w:spacing w:line="440" w:lineRule="exact"/>
        <w:ind w:firstLine="420" w:firstLineChars="200"/>
        <w:rPr>
          <w:rFonts w:hAnsi="宋体" w:cs="宋体"/>
        </w:rPr>
      </w:pPr>
      <w:r>
        <w:rPr>
          <w:rFonts w:hint="eastAsia" w:hAnsi="宋体" w:cs="宋体"/>
        </w:rPr>
        <w:t>二档（8分）：设备配置基本合理，车辆、设施设备维护保养措基本可行有效。</w:t>
      </w:r>
    </w:p>
    <w:p>
      <w:pPr>
        <w:pStyle w:val="23"/>
        <w:spacing w:line="440" w:lineRule="exact"/>
        <w:ind w:firstLine="420" w:firstLineChars="200"/>
        <w:rPr>
          <w:rFonts w:hAnsi="宋体" w:cs="宋体"/>
          <w:b/>
        </w:rPr>
      </w:pPr>
      <w:r>
        <w:rPr>
          <w:rFonts w:hint="eastAsia" w:hAnsi="宋体" w:cs="宋体"/>
        </w:rPr>
        <w:t>三档（12分）：设备配置合理，车辆、设施设备维护保养措施可行有效。</w:t>
      </w:r>
    </w:p>
    <w:p>
      <w:pPr>
        <w:pStyle w:val="23"/>
        <w:spacing w:line="440" w:lineRule="exact"/>
        <w:ind w:firstLine="422" w:firstLineChars="200"/>
        <w:rPr>
          <w:rFonts w:hAnsi="宋体" w:cs="宋体"/>
          <w:b/>
        </w:rPr>
      </w:pPr>
      <w:r>
        <w:rPr>
          <w:rFonts w:hint="eastAsia" w:hAnsi="宋体" w:cs="宋体"/>
          <w:b/>
        </w:rPr>
        <w:t>4、项目投入的主要管理人员及其他从业人员分（12分）</w:t>
      </w:r>
    </w:p>
    <w:p>
      <w:pPr>
        <w:pStyle w:val="23"/>
        <w:spacing w:line="440" w:lineRule="exact"/>
        <w:ind w:firstLine="420" w:firstLineChars="200"/>
        <w:rPr>
          <w:rFonts w:hAnsi="宋体" w:cs="宋体"/>
        </w:rPr>
      </w:pPr>
      <w:r>
        <w:rPr>
          <w:rFonts w:hint="eastAsia" w:hAnsi="宋体" w:cs="宋体"/>
        </w:rPr>
        <w:t>一档（4 分）：拟投入的项目管理负责人员及其它管理人员、技术人员的资格、工作经验及上岗条件和拟投入人数配备情况一般；</w:t>
      </w:r>
    </w:p>
    <w:p>
      <w:pPr>
        <w:pStyle w:val="23"/>
        <w:spacing w:line="440" w:lineRule="exact"/>
        <w:ind w:firstLine="420" w:firstLineChars="200"/>
        <w:rPr>
          <w:rFonts w:hAnsi="宋体" w:cs="宋体"/>
        </w:rPr>
      </w:pPr>
      <w:r>
        <w:rPr>
          <w:rFonts w:hint="eastAsia" w:hAnsi="宋体" w:cs="宋体"/>
        </w:rPr>
        <w:t>二档（8分）：投入项目管理负责人员及其它管理人员、技术人员的资格、工作经验及上岗条件和投入人数配备情况良好；</w:t>
      </w:r>
    </w:p>
    <w:p>
      <w:pPr>
        <w:pStyle w:val="23"/>
        <w:spacing w:line="440" w:lineRule="exact"/>
        <w:ind w:firstLine="420" w:firstLineChars="200"/>
        <w:rPr>
          <w:rFonts w:hAnsi="宋体" w:cs="宋体"/>
        </w:rPr>
      </w:pPr>
      <w:r>
        <w:rPr>
          <w:rFonts w:hint="eastAsia" w:hAnsi="宋体" w:cs="宋体"/>
        </w:rPr>
        <w:t>三档（12 分）：投入项目管理负责人员及其它管理人员、技术人员的资格、工作经验及上岗条件和投入人数情况优秀。</w:t>
      </w:r>
    </w:p>
    <w:p>
      <w:pPr>
        <w:pStyle w:val="23"/>
        <w:spacing w:line="440" w:lineRule="exact"/>
        <w:ind w:firstLine="211" w:firstLineChars="100"/>
        <w:rPr>
          <w:rFonts w:hAnsi="宋体" w:cs="宋体"/>
          <w:b/>
        </w:rPr>
      </w:pPr>
      <w:r>
        <w:rPr>
          <w:rFonts w:hint="eastAsia" w:hAnsi="宋体" w:cs="宋体"/>
          <w:b/>
        </w:rPr>
        <w:t>5、应急措施及应急预案（12分）</w:t>
      </w:r>
    </w:p>
    <w:p>
      <w:pPr>
        <w:pStyle w:val="23"/>
        <w:spacing w:line="400" w:lineRule="exact"/>
        <w:ind w:firstLine="420" w:firstLineChars="200"/>
        <w:rPr>
          <w:rFonts w:hAnsi="宋体" w:cs="宋体"/>
        </w:rPr>
      </w:pPr>
      <w:r>
        <w:rPr>
          <w:rFonts w:hint="eastAsia" w:hAnsi="宋体" w:cs="宋体"/>
        </w:rPr>
        <w:t>一档（ 4分）：提供的应急预案、应对措施、保障手段（如暴雨、台风、降霜、重大日等）不够齐全、不合理、不可行，方案一般或没有提供的应急预案、应对措施、保障手段。</w:t>
      </w:r>
    </w:p>
    <w:p>
      <w:pPr>
        <w:pStyle w:val="23"/>
        <w:spacing w:line="400" w:lineRule="exact"/>
        <w:ind w:firstLine="420" w:firstLineChars="200"/>
        <w:rPr>
          <w:rFonts w:hAnsi="宋体" w:cs="宋体"/>
        </w:rPr>
      </w:pPr>
      <w:r>
        <w:rPr>
          <w:rFonts w:hint="eastAsia" w:hAnsi="宋体" w:cs="宋体"/>
        </w:rPr>
        <w:t>二档（ 8分）：提供的应急预案、应对措施、保障手段（如暴雨、台风、降霜、重大日等）基本齐全、合理、科学，基本可行有效。</w:t>
      </w:r>
    </w:p>
    <w:p>
      <w:pPr>
        <w:pStyle w:val="23"/>
        <w:spacing w:line="400" w:lineRule="exact"/>
        <w:ind w:firstLine="420" w:firstLineChars="200"/>
        <w:rPr>
          <w:rFonts w:hAnsi="宋体" w:cs="宋体"/>
          <w:bCs/>
        </w:rPr>
      </w:pPr>
      <w:r>
        <w:rPr>
          <w:rFonts w:hint="eastAsia" w:hAnsi="宋体" w:cs="宋体"/>
        </w:rPr>
        <w:t>三档（ 12分）：提供的应急预案、应对措施、保障手段（如暴雨、台风、降霜、重大日等）齐全、合理、科学，可行有效。</w:t>
      </w:r>
      <w:bookmarkStart w:id="84" w:name="_Toc35418121"/>
    </w:p>
    <w:p>
      <w:pPr>
        <w:pStyle w:val="23"/>
        <w:spacing w:line="440" w:lineRule="exact"/>
        <w:ind w:firstLine="422" w:firstLineChars="200"/>
        <w:rPr>
          <w:rFonts w:hAnsi="宋体" w:cs="宋体"/>
          <w:b/>
        </w:rPr>
      </w:pPr>
      <w:r>
        <w:rPr>
          <w:rFonts w:hint="eastAsia" w:hAnsi="宋体" w:cs="宋体"/>
          <w:b/>
        </w:rPr>
        <w:t>5、综合总得分＝价格分+商务分 +技术分</w:t>
      </w:r>
    </w:p>
    <w:bookmarkEnd w:id="84"/>
    <w:p>
      <w:pPr>
        <w:pStyle w:val="23"/>
        <w:spacing w:line="360" w:lineRule="exact"/>
        <w:outlineLvl w:val="0"/>
        <w:rPr>
          <w:rFonts w:hAnsi="宋体"/>
          <w:b/>
          <w:sz w:val="24"/>
          <w:szCs w:val="24"/>
        </w:rPr>
      </w:pPr>
      <w:bookmarkStart w:id="85" w:name="_Toc14377"/>
      <w:r>
        <w:rPr>
          <w:rFonts w:hint="eastAsia" w:hAnsi="宋体"/>
          <w:b/>
          <w:sz w:val="24"/>
          <w:szCs w:val="24"/>
        </w:rPr>
        <w:t>三、中标候选人推荐原则</w:t>
      </w:r>
      <w:bookmarkEnd w:id="83"/>
      <w:bookmarkEnd w:id="85"/>
    </w:p>
    <w:p>
      <w:pPr>
        <w:pStyle w:val="23"/>
        <w:ind w:firstLine="480" w:firstLineChars="200"/>
        <w:rPr>
          <w:rFonts w:hAnsi="宋体"/>
          <w:bCs/>
          <w:sz w:val="24"/>
          <w:szCs w:val="24"/>
        </w:rPr>
      </w:pPr>
      <w:r>
        <w:rPr>
          <w:rFonts w:hint="eastAsia" w:hAnsi="宋体"/>
          <w:sz w:val="24"/>
          <w:szCs w:val="24"/>
        </w:rPr>
        <w:t>评标委员会将根据综合得分由高到低排列次序（得分相同时，以投标报价由</w:t>
      </w:r>
      <w:r>
        <w:rPr>
          <w:rFonts w:hint="eastAsia" w:hAnsi="宋体"/>
          <w:sz w:val="24"/>
          <w:szCs w:val="24"/>
          <w:lang w:eastAsia="zh-CN"/>
        </w:rPr>
        <w:t>高</w:t>
      </w:r>
      <w:r>
        <w:rPr>
          <w:rFonts w:hint="eastAsia" w:hAnsi="宋体"/>
          <w:sz w:val="24"/>
          <w:szCs w:val="24"/>
        </w:rPr>
        <w:t>到</w:t>
      </w:r>
      <w:r>
        <w:rPr>
          <w:rFonts w:hint="eastAsia" w:hAnsi="宋体"/>
          <w:sz w:val="24"/>
          <w:szCs w:val="24"/>
          <w:lang w:eastAsia="zh-CN"/>
        </w:rPr>
        <w:t>低</w:t>
      </w:r>
      <w:r>
        <w:rPr>
          <w:rFonts w:hint="eastAsia" w:hAnsi="宋体"/>
          <w:sz w:val="24"/>
          <w:szCs w:val="24"/>
        </w:rPr>
        <w:t>顺序排列；得分相同且投标报价相同的，按技术标优劣顺序排列）并推荐不超过3</w:t>
      </w:r>
      <w:r>
        <w:rPr>
          <w:rFonts w:hint="eastAsia" w:hAnsi="宋体"/>
          <w:bCs/>
          <w:sz w:val="24"/>
          <w:szCs w:val="24"/>
        </w:rPr>
        <w:t>名中标候选供应商。招标采购单位应当确定评审委员会推荐排名第一的中标候选人为中标人。</w:t>
      </w:r>
      <w:r>
        <w:rPr>
          <w:rFonts w:hint="eastAsia" w:hAnsi="宋体" w:cs="Times New Roman"/>
          <w:sz w:val="24"/>
          <w:szCs w:val="24"/>
        </w:rPr>
        <w:t>根据桂财采〔2016〕37号《关于做好政府采购有关信用主体标识码登记及在政府采购活动中查询使用信用记录有关问题的通知</w:t>
      </w:r>
      <w:r>
        <w:rPr>
          <w:rFonts w:hint="eastAsia" w:hAnsi="宋体"/>
          <w:sz w:val="24"/>
          <w:szCs w:val="24"/>
          <w:shd w:val="clear" w:color="auto" w:fill="FFFFFF"/>
        </w:rPr>
        <w:t>》相关规定，</w:t>
      </w:r>
      <w:r>
        <w:rPr>
          <w:rFonts w:hint="eastAsia" w:hAnsi="宋体"/>
          <w:bCs/>
          <w:sz w:val="24"/>
          <w:szCs w:val="24"/>
        </w:rPr>
        <w:t>采购代理机构</w:t>
      </w:r>
      <w:r>
        <w:rPr>
          <w:rFonts w:hint="eastAsia" w:hAnsi="宋体"/>
          <w:sz w:val="24"/>
          <w:szCs w:val="24"/>
          <w:shd w:val="clear" w:color="auto" w:fill="FFFFFF"/>
        </w:rPr>
        <w:t>将对</w:t>
      </w:r>
      <w:r>
        <w:rPr>
          <w:rFonts w:hint="eastAsia" w:hAnsi="宋体"/>
          <w:bCs/>
          <w:sz w:val="24"/>
          <w:szCs w:val="24"/>
        </w:rPr>
        <w:t>排名第一的中标候选人进行信用查询</w:t>
      </w:r>
      <w:r>
        <w:rPr>
          <w:rFonts w:hint="eastAsia" w:hAnsi="宋体"/>
          <w:sz w:val="24"/>
          <w:szCs w:val="24"/>
          <w:shd w:val="clear" w:color="auto" w:fill="FFFFFF"/>
        </w:rPr>
        <w:t>，如</w:t>
      </w:r>
      <w:r>
        <w:rPr>
          <w:rFonts w:hint="eastAsia" w:hAnsi="宋体"/>
          <w:bCs/>
          <w:sz w:val="24"/>
          <w:szCs w:val="24"/>
        </w:rPr>
        <w:t>排名第一的中标候选人在中国政府采购网处于被暂停参加政府采购活动期间的，或排名第一的中标候选人放弃中标、因不可抗力提出不能履行合同的，招标采购单位可以确定排定第二的中标候选人为中标人。排名第二的中标候选人因前款规定的同样原因不能签订合同的，招标采购单位可以确定排名第三的中标候选人为中标人。招标采购单位也可以重新采购。</w:t>
      </w:r>
    </w:p>
    <w:p>
      <w:pPr>
        <w:pStyle w:val="23"/>
        <w:rPr>
          <w:rFonts w:hAnsi="宋体"/>
          <w:b/>
          <w:sz w:val="44"/>
          <w:szCs w:val="44"/>
        </w:rPr>
      </w:pPr>
    </w:p>
    <w:p>
      <w:pPr>
        <w:ind w:firstLine="883" w:firstLineChars="200"/>
        <w:jc w:val="center"/>
        <w:outlineLvl w:val="0"/>
        <w:rPr>
          <w:rFonts w:ascii="宋体" w:hAnsi="宋体"/>
          <w:b/>
          <w:sz w:val="44"/>
          <w:szCs w:val="44"/>
        </w:rPr>
      </w:pPr>
      <w:bookmarkStart w:id="86" w:name="_Toc4794"/>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sz w:val="44"/>
          <w:szCs w:val="44"/>
        </w:rPr>
      </w:pPr>
    </w:p>
    <w:p>
      <w:pPr>
        <w:ind w:firstLine="883" w:firstLineChars="200"/>
        <w:jc w:val="center"/>
        <w:outlineLvl w:val="0"/>
        <w:rPr>
          <w:rFonts w:ascii="宋体" w:hAnsi="宋体"/>
          <w:b/>
          <w:bCs/>
          <w:sz w:val="44"/>
          <w:szCs w:val="44"/>
        </w:rPr>
      </w:pPr>
      <w:r>
        <w:rPr>
          <w:rFonts w:hint="eastAsia" w:ascii="宋体" w:hAnsi="宋体"/>
          <w:b/>
          <w:sz w:val="44"/>
          <w:szCs w:val="44"/>
        </w:rPr>
        <w:t xml:space="preserve">第五章 </w:t>
      </w:r>
      <w:r>
        <w:rPr>
          <w:rFonts w:hint="eastAsia" w:ascii="宋体" w:hAnsi="宋体"/>
          <w:b/>
          <w:bCs/>
          <w:sz w:val="44"/>
          <w:szCs w:val="44"/>
        </w:rPr>
        <w:t>合同主要条款格式</w:t>
      </w:r>
      <w:bookmarkEnd w:id="86"/>
    </w:p>
    <w:p>
      <w:pPr>
        <w:tabs>
          <w:tab w:val="left" w:pos="417"/>
        </w:tabs>
        <w:autoSpaceDE w:val="0"/>
        <w:autoSpaceDN w:val="0"/>
        <w:spacing w:line="360" w:lineRule="auto"/>
        <w:jc w:val="center"/>
        <w:rPr>
          <w:color w:val="000000"/>
        </w:rPr>
      </w:pPr>
      <w:r>
        <w:rPr>
          <w:rFonts w:hint="eastAsia" w:ascii="宋体" w:hAnsi="宋体"/>
          <w:b/>
          <w:color w:val="000000"/>
          <w:kern w:val="0"/>
          <w:sz w:val="48"/>
          <w:szCs w:val="48"/>
        </w:rPr>
        <w:t>青 秀 区 政 府 采 购</w:t>
      </w:r>
    </w:p>
    <w:p>
      <w:pPr>
        <w:pStyle w:val="2"/>
        <w:jc w:val="center"/>
        <w:rPr>
          <w:rFonts w:eastAsia="幼圆"/>
          <w:color w:val="000000"/>
          <w:spacing w:val="60"/>
          <w:sz w:val="36"/>
          <w:szCs w:val="36"/>
          <w:u w:val="single"/>
        </w:rPr>
      </w:pPr>
    </w:p>
    <w:p>
      <w:pPr>
        <w:pStyle w:val="2"/>
        <w:jc w:val="center"/>
        <w:rPr>
          <w:rFonts w:eastAsia="幼圆"/>
          <w:color w:val="000000"/>
          <w:spacing w:val="60"/>
          <w:sz w:val="36"/>
          <w:szCs w:val="36"/>
          <w:u w:val="single"/>
        </w:rPr>
      </w:pPr>
      <w:r>
        <w:rPr>
          <w:rFonts w:hint="eastAsia" w:eastAsia="幼圆"/>
          <w:color w:val="000000"/>
          <w:spacing w:val="60"/>
          <w:sz w:val="36"/>
          <w:szCs w:val="36"/>
        </w:rPr>
        <w:t>合同</w:t>
      </w:r>
    </w:p>
    <w:p>
      <w:pPr>
        <w:rPr>
          <w:rFonts w:ascii="宋体" w:hAnsi="宋体"/>
          <w:b/>
          <w:bCs/>
          <w:color w:val="0000FF"/>
          <w:sz w:val="36"/>
          <w:szCs w:val="36"/>
        </w:rPr>
      </w:pPr>
    </w:p>
    <w:p>
      <w:pPr>
        <w:rPr>
          <w:rFonts w:ascii="宋体" w:hAnsi="宋体"/>
          <w:b/>
          <w:bCs/>
          <w:color w:val="0000FF"/>
          <w:sz w:val="36"/>
          <w:szCs w:val="36"/>
        </w:rPr>
      </w:pPr>
    </w:p>
    <w:p>
      <w:pPr>
        <w:spacing w:line="360" w:lineRule="auto"/>
        <w:ind w:firstLine="3000" w:firstLineChars="996"/>
        <w:rPr>
          <w:rFonts w:hAnsi="宋体"/>
          <w:b/>
          <w:sz w:val="30"/>
          <w:szCs w:val="30"/>
        </w:rPr>
      </w:pPr>
      <w:r>
        <w:rPr>
          <w:rFonts w:hint="eastAsia" w:hAnsi="宋体"/>
          <w:b/>
          <w:sz w:val="30"/>
          <w:szCs w:val="30"/>
        </w:rPr>
        <w:t>合同类别：服务公开招标</w:t>
      </w:r>
    </w:p>
    <w:p>
      <w:pPr>
        <w:spacing w:line="360" w:lineRule="auto"/>
        <w:ind w:firstLine="3000" w:firstLineChars="996"/>
        <w:rPr>
          <w:rFonts w:hAnsi="宋体"/>
          <w:b/>
          <w:sz w:val="30"/>
          <w:szCs w:val="30"/>
        </w:rPr>
      </w:pPr>
      <w:r>
        <w:rPr>
          <w:rFonts w:hint="eastAsia" w:hAnsi="宋体"/>
          <w:b/>
          <w:sz w:val="30"/>
          <w:szCs w:val="30"/>
        </w:rPr>
        <w:t>项目编号：</w:t>
      </w:r>
    </w:p>
    <w:p>
      <w:pPr>
        <w:autoSpaceDE w:val="0"/>
        <w:autoSpaceDN w:val="0"/>
        <w:adjustRightInd w:val="0"/>
        <w:spacing w:line="360" w:lineRule="auto"/>
        <w:jc w:val="left"/>
        <w:rPr>
          <w:rFonts w:ascii="宋体" w:hAnsi="宋体"/>
          <w:color w:val="000000"/>
          <w:kern w:val="0"/>
          <w:sz w:val="24"/>
        </w:rPr>
      </w:pPr>
    </w:p>
    <w:p>
      <w:pPr>
        <w:autoSpaceDE w:val="0"/>
        <w:autoSpaceDN w:val="0"/>
        <w:adjustRightInd w:val="0"/>
        <w:spacing w:line="360" w:lineRule="auto"/>
        <w:jc w:val="left"/>
        <w:rPr>
          <w:rFonts w:ascii="宋体" w:hAnsi="宋体"/>
          <w:color w:val="000000"/>
          <w:kern w:val="0"/>
        </w:rPr>
      </w:pPr>
    </w:p>
    <w:p>
      <w:pPr>
        <w:autoSpaceDE w:val="0"/>
        <w:autoSpaceDN w:val="0"/>
        <w:adjustRightInd w:val="0"/>
        <w:spacing w:line="360" w:lineRule="auto"/>
        <w:jc w:val="left"/>
        <w:rPr>
          <w:rFonts w:ascii="宋体" w:hAnsi="宋体"/>
          <w:color w:val="000000"/>
          <w:kern w:val="0"/>
        </w:rPr>
      </w:pPr>
    </w:p>
    <w:p>
      <w:pPr>
        <w:autoSpaceDE w:val="0"/>
        <w:autoSpaceDN w:val="0"/>
        <w:adjustRightInd w:val="0"/>
        <w:spacing w:line="360" w:lineRule="auto"/>
        <w:jc w:val="left"/>
        <w:rPr>
          <w:rFonts w:ascii="宋体" w:hAnsi="宋体"/>
          <w:color w:val="000000"/>
          <w:kern w:val="0"/>
        </w:rPr>
      </w:pPr>
    </w:p>
    <w:p>
      <w:pPr>
        <w:autoSpaceDE w:val="0"/>
        <w:autoSpaceDN w:val="0"/>
        <w:adjustRightInd w:val="0"/>
        <w:spacing w:line="360" w:lineRule="auto"/>
        <w:jc w:val="left"/>
        <w:rPr>
          <w:rFonts w:ascii="宋体" w:hAnsi="宋体"/>
          <w:color w:val="000000"/>
          <w:kern w:val="0"/>
        </w:rPr>
      </w:pPr>
    </w:p>
    <w:p>
      <w:pPr>
        <w:autoSpaceDE w:val="0"/>
        <w:autoSpaceDN w:val="0"/>
        <w:adjustRightInd w:val="0"/>
        <w:spacing w:line="360" w:lineRule="auto"/>
        <w:jc w:val="left"/>
        <w:rPr>
          <w:rFonts w:ascii="宋体" w:hAnsi="宋体"/>
          <w:color w:val="000000"/>
          <w:kern w:val="0"/>
        </w:rPr>
      </w:pPr>
    </w:p>
    <w:p>
      <w:pPr>
        <w:autoSpaceDE w:val="0"/>
        <w:autoSpaceDN w:val="0"/>
        <w:adjustRightInd w:val="0"/>
        <w:spacing w:line="360" w:lineRule="auto"/>
        <w:ind w:firstLine="472" w:firstLineChars="196"/>
        <w:rPr>
          <w:rFonts w:ascii="宋体" w:hAnsi="宋体"/>
          <w:b/>
          <w:color w:val="000000"/>
          <w:kern w:val="0"/>
          <w:sz w:val="24"/>
          <w:u w:val="single"/>
        </w:rPr>
      </w:pPr>
      <w:r>
        <w:rPr>
          <w:rFonts w:hint="eastAsia" w:ascii="宋体" w:hAnsi="宋体"/>
          <w:b/>
          <w:color w:val="000000"/>
          <w:kern w:val="0"/>
          <w:sz w:val="24"/>
        </w:rPr>
        <w:t>采  购  人：</w:t>
      </w:r>
    </w:p>
    <w:p>
      <w:pPr>
        <w:autoSpaceDE w:val="0"/>
        <w:autoSpaceDN w:val="0"/>
        <w:adjustRightInd w:val="0"/>
        <w:spacing w:line="360" w:lineRule="auto"/>
        <w:ind w:firstLine="472" w:firstLineChars="196"/>
        <w:rPr>
          <w:rFonts w:ascii="宋体" w:hAnsi="宋体"/>
          <w:b/>
          <w:color w:val="000000"/>
          <w:kern w:val="0"/>
          <w:sz w:val="24"/>
          <w:u w:val="single"/>
        </w:rPr>
      </w:pPr>
      <w:r>
        <w:rPr>
          <w:rFonts w:hint="eastAsia" w:ascii="宋体" w:hAnsi="宋体"/>
          <w:b/>
          <w:color w:val="000000"/>
          <w:kern w:val="0"/>
          <w:sz w:val="24"/>
        </w:rPr>
        <w:t>成交供应商：</w:t>
      </w:r>
    </w:p>
    <w:p>
      <w:pPr>
        <w:jc w:val="center"/>
        <w:rPr>
          <w:b/>
          <w:sz w:val="24"/>
        </w:rPr>
      </w:pPr>
      <w:r>
        <w:rPr>
          <w:rFonts w:hint="eastAsia"/>
          <w:b/>
          <w:sz w:val="24"/>
        </w:rPr>
        <w:t>日期：  年  月  日</w:t>
      </w:r>
    </w:p>
    <w:p>
      <w:pPr>
        <w:jc w:val="center"/>
        <w:rPr>
          <w:b/>
          <w:sz w:val="36"/>
          <w:szCs w:val="36"/>
        </w:rPr>
      </w:pPr>
    </w:p>
    <w:p>
      <w:pPr>
        <w:jc w:val="center"/>
        <w:rPr>
          <w:b/>
          <w:sz w:val="36"/>
          <w:szCs w:val="36"/>
        </w:rPr>
      </w:pPr>
    </w:p>
    <w:p>
      <w:pPr>
        <w:rPr>
          <w:b/>
          <w:sz w:val="36"/>
          <w:szCs w:val="36"/>
        </w:rPr>
      </w:pP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jc w:val="center"/>
        <w:rPr>
          <w:b/>
          <w:sz w:val="36"/>
          <w:szCs w:val="36"/>
        </w:rPr>
      </w:pPr>
    </w:p>
    <w:p>
      <w:pPr>
        <w:jc w:val="center"/>
        <w:rPr>
          <w:b/>
          <w:sz w:val="36"/>
          <w:szCs w:val="36"/>
        </w:rPr>
      </w:pPr>
      <w:r>
        <w:rPr>
          <w:rFonts w:hint="eastAsia"/>
          <w:b/>
          <w:sz w:val="36"/>
          <w:szCs w:val="36"/>
        </w:rPr>
        <w:t>目录</w:t>
      </w:r>
    </w:p>
    <w:p>
      <w:pPr>
        <w:tabs>
          <w:tab w:val="left" w:pos="1170"/>
        </w:tabs>
        <w:spacing w:line="360" w:lineRule="auto"/>
        <w:ind w:left="359" w:leftChars="171" w:firstLine="198" w:firstLineChars="71"/>
        <w:rPr>
          <w:rFonts w:ascii="宋体" w:hAnsi="宋体"/>
          <w:sz w:val="28"/>
        </w:rPr>
      </w:pPr>
      <w:r>
        <w:rPr>
          <w:rFonts w:hint="eastAsia" w:ascii="宋体" w:hAnsi="宋体"/>
          <w:sz w:val="28"/>
        </w:rPr>
        <w:tab/>
      </w:r>
    </w:p>
    <w:p>
      <w:pPr>
        <w:spacing w:line="500" w:lineRule="exact"/>
        <w:rPr>
          <w:rFonts w:ascii="宋体" w:hAnsi="宋体"/>
          <w:sz w:val="24"/>
        </w:rPr>
      </w:pPr>
      <w:r>
        <w:rPr>
          <w:rFonts w:hint="eastAsia" w:ascii="宋体" w:hAnsi="宋体"/>
          <w:sz w:val="24"/>
        </w:rPr>
        <w:t>一、青秀区政府采购合同书</w:t>
      </w:r>
    </w:p>
    <w:p>
      <w:pPr>
        <w:spacing w:line="500" w:lineRule="exact"/>
        <w:rPr>
          <w:rFonts w:ascii="宋体" w:hAnsi="宋体"/>
          <w:sz w:val="24"/>
        </w:rPr>
      </w:pPr>
      <w:r>
        <w:rPr>
          <w:rFonts w:hint="eastAsia" w:ascii="宋体" w:hAnsi="宋体"/>
          <w:sz w:val="24"/>
        </w:rPr>
        <w:t>二、补充协议（如有请提供）</w:t>
      </w:r>
    </w:p>
    <w:p>
      <w:pPr>
        <w:spacing w:line="500" w:lineRule="exact"/>
        <w:rPr>
          <w:rFonts w:ascii="宋体" w:hAnsi="宋体"/>
          <w:sz w:val="24"/>
        </w:rPr>
      </w:pPr>
      <w:r>
        <w:rPr>
          <w:rFonts w:hint="eastAsia" w:ascii="宋体" w:hAnsi="宋体"/>
          <w:sz w:val="24"/>
        </w:rPr>
        <w:t>三、合同附件</w:t>
      </w:r>
    </w:p>
    <w:p>
      <w:pPr>
        <w:pStyle w:val="23"/>
        <w:spacing w:line="500" w:lineRule="exact"/>
        <w:ind w:firstLine="480" w:firstLineChars="200"/>
        <w:rPr>
          <w:rFonts w:hAnsi="宋体"/>
          <w:sz w:val="24"/>
          <w:szCs w:val="24"/>
        </w:rPr>
      </w:pPr>
      <w:r>
        <w:rPr>
          <w:rFonts w:hint="eastAsia" w:hAnsi="宋体"/>
          <w:sz w:val="24"/>
          <w:szCs w:val="24"/>
        </w:rPr>
        <w:t>1、中标通知书</w:t>
      </w:r>
    </w:p>
    <w:p>
      <w:pPr>
        <w:pStyle w:val="23"/>
        <w:spacing w:line="500" w:lineRule="exact"/>
        <w:ind w:firstLine="480" w:firstLineChars="200"/>
        <w:rPr>
          <w:rFonts w:hAnsi="宋体"/>
          <w:sz w:val="24"/>
          <w:szCs w:val="24"/>
        </w:rPr>
      </w:pPr>
      <w:r>
        <w:rPr>
          <w:rFonts w:hint="eastAsia" w:hAnsi="宋体"/>
          <w:sz w:val="24"/>
          <w:szCs w:val="24"/>
        </w:rPr>
        <w:t>2、公开招标文件服务需求一览表</w:t>
      </w:r>
    </w:p>
    <w:p>
      <w:pPr>
        <w:pStyle w:val="23"/>
        <w:spacing w:line="500" w:lineRule="exact"/>
        <w:ind w:firstLine="480" w:firstLineChars="200"/>
        <w:rPr>
          <w:rFonts w:hAnsi="宋体"/>
          <w:sz w:val="24"/>
          <w:szCs w:val="24"/>
        </w:rPr>
      </w:pPr>
      <w:r>
        <w:rPr>
          <w:rFonts w:hint="eastAsia" w:hAnsi="宋体"/>
          <w:sz w:val="24"/>
          <w:szCs w:val="24"/>
        </w:rPr>
        <w:t>3、公开招标文件的澄清和修改（如有请提供）</w:t>
      </w:r>
    </w:p>
    <w:p>
      <w:pPr>
        <w:pStyle w:val="23"/>
        <w:spacing w:line="500" w:lineRule="exact"/>
        <w:ind w:firstLine="480" w:firstLineChars="200"/>
        <w:rPr>
          <w:rFonts w:hAnsi="宋体"/>
          <w:sz w:val="24"/>
          <w:szCs w:val="24"/>
        </w:rPr>
      </w:pPr>
      <w:r>
        <w:rPr>
          <w:rFonts w:hint="eastAsia" w:hAnsi="宋体"/>
          <w:sz w:val="24"/>
          <w:szCs w:val="24"/>
        </w:rPr>
        <w:t>4、投标文件</w:t>
      </w:r>
    </w:p>
    <w:p>
      <w:pPr>
        <w:pStyle w:val="23"/>
        <w:spacing w:line="500" w:lineRule="exact"/>
        <w:ind w:firstLine="480" w:firstLineChars="200"/>
        <w:rPr>
          <w:rFonts w:hAnsi="宋体"/>
          <w:sz w:val="24"/>
          <w:szCs w:val="24"/>
        </w:rPr>
      </w:pPr>
      <w:r>
        <w:rPr>
          <w:rFonts w:hint="eastAsia" w:hAnsi="宋体"/>
          <w:sz w:val="24"/>
          <w:szCs w:val="24"/>
        </w:rPr>
        <w:t>5、中标供应商澄清函（如有请提供）</w:t>
      </w:r>
    </w:p>
    <w:p>
      <w:pPr>
        <w:pStyle w:val="23"/>
        <w:spacing w:line="500" w:lineRule="exact"/>
        <w:ind w:firstLine="480" w:firstLineChars="200"/>
        <w:rPr>
          <w:rFonts w:hAnsi="宋体"/>
          <w:sz w:val="24"/>
          <w:szCs w:val="24"/>
        </w:rPr>
      </w:pPr>
      <w:r>
        <w:rPr>
          <w:rFonts w:hint="eastAsia" w:hAnsi="宋体"/>
          <w:sz w:val="24"/>
          <w:szCs w:val="24"/>
        </w:rPr>
        <w:t>6、履约保证金交纳证明</w:t>
      </w:r>
    </w:p>
    <w:p>
      <w:pPr>
        <w:pStyle w:val="23"/>
        <w:spacing w:line="500" w:lineRule="exact"/>
        <w:ind w:firstLine="480" w:firstLineChars="200"/>
        <w:rPr>
          <w:rFonts w:hAnsi="宋体"/>
          <w:sz w:val="24"/>
          <w:szCs w:val="24"/>
        </w:rPr>
      </w:pPr>
      <w:r>
        <w:rPr>
          <w:rFonts w:hint="eastAsia" w:hAnsi="宋体"/>
          <w:sz w:val="24"/>
          <w:szCs w:val="24"/>
        </w:rPr>
        <w:t>7、其他与本合同相关的资料（如有请提供）</w:t>
      </w:r>
    </w:p>
    <w:p>
      <w:pPr>
        <w:pStyle w:val="23"/>
        <w:spacing w:line="360" w:lineRule="auto"/>
        <w:ind w:firstLine="360"/>
        <w:rPr>
          <w:rFonts w:hAnsi="宋体"/>
        </w:rPr>
      </w:pPr>
    </w:p>
    <w:p>
      <w:pPr>
        <w:rPr>
          <w:sz w:val="30"/>
          <w:szCs w:val="30"/>
        </w:rPr>
      </w:pPr>
    </w:p>
    <w:p>
      <w:pPr>
        <w:rPr>
          <w:sz w:val="30"/>
          <w:szCs w:val="30"/>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rPr>
          <w:b/>
          <w:sz w:val="32"/>
          <w:szCs w:val="32"/>
        </w:rPr>
      </w:pPr>
    </w:p>
    <w:p>
      <w:pPr>
        <w:jc w:val="center"/>
        <w:rPr>
          <w:b/>
          <w:sz w:val="32"/>
          <w:szCs w:val="32"/>
        </w:rPr>
      </w:pPr>
    </w:p>
    <w:p>
      <w:pPr>
        <w:jc w:val="center"/>
        <w:rPr>
          <w:b/>
          <w:sz w:val="32"/>
          <w:szCs w:val="32"/>
        </w:rPr>
      </w:pPr>
      <w:r>
        <w:rPr>
          <w:rFonts w:hint="eastAsia"/>
          <w:b/>
          <w:sz w:val="32"/>
          <w:szCs w:val="32"/>
        </w:rPr>
        <w:t>青秀区政府采购服务合同（样本）</w:t>
      </w:r>
    </w:p>
    <w:p>
      <w:pPr>
        <w:pStyle w:val="23"/>
        <w:jc w:val="right"/>
        <w:rPr>
          <w:rFonts w:ascii="Times New Roman" w:hAnsi="Times New Roman"/>
          <w:bdr w:val="single" w:color="auto" w:sz="4" w:space="0"/>
        </w:rPr>
      </w:pPr>
    </w:p>
    <w:p>
      <w:pPr>
        <w:pStyle w:val="23"/>
        <w:jc w:val="right"/>
        <w:rPr>
          <w:rFonts w:ascii="Times New Roman" w:hAnsi="Times New Roman"/>
        </w:rPr>
      </w:pPr>
      <w:r>
        <w:rPr>
          <w:rFonts w:hint="eastAsia" w:ascii="Times New Roman" w:hAnsi="Times New Roman"/>
          <w:bdr w:val="single" w:color="auto" w:sz="4" w:space="0"/>
        </w:rPr>
        <w:t>合同编号：</w:t>
      </w:r>
      <w:r>
        <w:rPr>
          <w:rFonts w:hint="eastAsia" w:ascii="Times New Roman" w:hAnsi="Times New Roman"/>
          <w:u w:val="single"/>
          <w:bdr w:val="single" w:color="auto" w:sz="4" w:space="0"/>
        </w:rPr>
        <w:t xml:space="preserve"> -     </w:t>
      </w:r>
      <w:r>
        <w:rPr>
          <w:rFonts w:hint="eastAsia" w:ascii="Times New Roman" w:hAnsi="Times New Roman"/>
          <w:bdr w:val="single" w:color="auto" w:sz="4" w:space="0"/>
        </w:rPr>
        <w:t xml:space="preserve">    审批编号：</w:t>
      </w:r>
      <w:r>
        <w:rPr>
          <w:rFonts w:hint="eastAsia" w:hAnsi="宋体"/>
          <w:bCs/>
          <w:bdr w:val="single" w:color="auto" w:sz="4" w:space="0"/>
        </w:rPr>
        <w:t>QXCG号</w:t>
      </w:r>
      <w:r>
        <w:rPr>
          <w:rFonts w:hint="eastAsia" w:ascii="Times New Roman" w:hAnsi="Times New Roman"/>
        </w:rPr>
        <w:cr/>
      </w:r>
    </w:p>
    <w:p>
      <w:pPr>
        <w:pStyle w:val="23"/>
        <w:spacing w:line="420" w:lineRule="exact"/>
        <w:rPr>
          <w:rFonts w:hAnsi="宋体" w:cs="宋体"/>
        </w:rPr>
      </w:pPr>
      <w:r>
        <w:rPr>
          <w:rFonts w:hint="eastAsia" w:hAnsi="宋体" w:cs="宋体"/>
        </w:rPr>
        <w:t>项目名称：</w:t>
      </w:r>
    </w:p>
    <w:p>
      <w:pPr>
        <w:pStyle w:val="23"/>
        <w:spacing w:line="420" w:lineRule="exact"/>
        <w:rPr>
          <w:rFonts w:hAnsi="宋体" w:cs="宋体"/>
        </w:rPr>
      </w:pPr>
      <w:r>
        <w:rPr>
          <w:rFonts w:hint="eastAsia" w:hAnsi="宋体" w:cs="宋体"/>
        </w:rPr>
        <w:t>项目编号：</w:t>
      </w:r>
    </w:p>
    <w:p>
      <w:pPr>
        <w:pStyle w:val="23"/>
        <w:spacing w:line="420" w:lineRule="exact"/>
        <w:rPr>
          <w:rFonts w:hAnsi="宋体" w:cs="宋体"/>
        </w:rPr>
      </w:pPr>
      <w:r>
        <w:rPr>
          <w:rFonts w:hint="eastAsia" w:hAnsi="宋体" w:cs="宋体"/>
        </w:rPr>
        <w:t>甲方：（买方）</w:t>
      </w:r>
    </w:p>
    <w:p>
      <w:pPr>
        <w:pStyle w:val="23"/>
        <w:spacing w:line="420" w:lineRule="exact"/>
        <w:rPr>
          <w:rFonts w:hAnsi="宋体" w:cs="宋体"/>
        </w:rPr>
      </w:pPr>
      <w:r>
        <w:rPr>
          <w:rFonts w:hint="eastAsia" w:hAnsi="宋体" w:cs="宋体"/>
        </w:rPr>
        <w:t>乙方：（卖方）</w:t>
      </w:r>
    </w:p>
    <w:p>
      <w:pPr>
        <w:pStyle w:val="23"/>
        <w:spacing w:line="420" w:lineRule="exact"/>
        <w:ind w:firstLine="435"/>
        <w:rPr>
          <w:rFonts w:hAnsi="宋体" w:cs="宋体"/>
          <w:b/>
        </w:rPr>
      </w:pPr>
      <w:r>
        <w:rPr>
          <w:rFonts w:hint="eastAsia" w:hAnsi="宋体" w:cs="宋体"/>
        </w:rPr>
        <w:t>甲、乙双方根据年月日青秀区政府采购项目的采购结果，甲方接收乙方为本项目____________________采购所做的投标文件，乙方必须完全按中标通知书中的_</w:t>
      </w:r>
      <w:r>
        <w:rPr>
          <w:rFonts w:hint="eastAsia" w:hAnsi="宋体" w:cs="宋体"/>
          <w:u w:val="single"/>
        </w:rPr>
        <w:t xml:space="preserve">        _</w:t>
      </w:r>
      <w:r>
        <w:rPr>
          <w:rFonts w:hint="eastAsia" w:hAnsi="宋体" w:cs="宋体"/>
        </w:rPr>
        <w:t>_项目履行义务。甲乙双方同意签署本合同（以下简称合同）。</w:t>
      </w:r>
    </w:p>
    <w:p>
      <w:pPr>
        <w:pStyle w:val="23"/>
        <w:spacing w:line="420" w:lineRule="exact"/>
        <w:rPr>
          <w:rFonts w:hAnsi="宋体" w:cs="宋体"/>
          <w:b/>
        </w:rPr>
      </w:pPr>
      <w:r>
        <w:rPr>
          <w:rFonts w:hint="eastAsia" w:hAnsi="宋体" w:cs="宋体"/>
          <w:b/>
        </w:rPr>
        <w:t>一、服务内容</w:t>
      </w:r>
    </w:p>
    <w:p>
      <w:pPr>
        <w:pStyle w:val="23"/>
        <w:spacing w:line="420" w:lineRule="exact"/>
        <w:rPr>
          <w:rFonts w:hAnsi="宋体" w:cs="宋体"/>
        </w:rPr>
      </w:pPr>
      <w:r>
        <w:rPr>
          <w:rFonts w:hint="eastAsia" w:hAnsi="宋体" w:cs="宋体"/>
        </w:rPr>
        <w:t>1.1 项目名称：</w:t>
      </w:r>
    </w:p>
    <w:p>
      <w:pPr>
        <w:pStyle w:val="23"/>
        <w:spacing w:line="420" w:lineRule="exact"/>
        <w:rPr>
          <w:rFonts w:hAnsi="宋体" w:cs="宋体"/>
          <w:color w:val="000000"/>
        </w:rPr>
      </w:pPr>
      <w:r>
        <w:rPr>
          <w:rFonts w:hint="eastAsia" w:hAnsi="宋体" w:cs="宋体"/>
        </w:rPr>
        <w:t>1.2 服务的具体内容和要求：</w:t>
      </w:r>
    </w:p>
    <w:p>
      <w:pPr>
        <w:pStyle w:val="23"/>
        <w:spacing w:line="420" w:lineRule="exact"/>
        <w:rPr>
          <w:rFonts w:hAnsi="宋体" w:cs="宋体"/>
          <w:color w:val="000000"/>
        </w:rPr>
      </w:pPr>
      <w:r>
        <w:rPr>
          <w:rFonts w:hint="eastAsia" w:hAnsi="宋体" w:cs="宋体"/>
          <w:color w:val="000000"/>
        </w:rPr>
        <w:t>1.3 作业服务方式：自主运营企业化管理，不得转包、分包。</w:t>
      </w:r>
    </w:p>
    <w:p>
      <w:pPr>
        <w:pStyle w:val="23"/>
        <w:spacing w:line="420" w:lineRule="exact"/>
        <w:rPr>
          <w:rFonts w:hAnsi="宋体" w:cs="宋体"/>
          <w:color w:val="000000"/>
        </w:rPr>
      </w:pPr>
      <w:r>
        <w:rPr>
          <w:rFonts w:hint="eastAsia" w:hAnsi="宋体" w:cs="宋体"/>
          <w:color w:val="000000"/>
        </w:rPr>
        <w:t>1.4  项目运营期限：本合同有效期两年，自  年  月  日起至     年  月  日</w:t>
      </w:r>
    </w:p>
    <w:p>
      <w:pPr>
        <w:pStyle w:val="23"/>
        <w:spacing w:line="420" w:lineRule="exact"/>
        <w:rPr>
          <w:rFonts w:hAnsi="宋体" w:cs="宋体"/>
          <w:color w:val="000000"/>
        </w:rPr>
      </w:pPr>
      <w:r>
        <w:rPr>
          <w:rFonts w:hint="eastAsia" w:hAnsi="宋体" w:cs="宋体"/>
          <w:color w:val="000000"/>
        </w:rPr>
        <w:t>1.5  作业服务质量标准：</w:t>
      </w:r>
      <w:r>
        <w:rPr>
          <w:rFonts w:hint="eastAsia" w:hAnsi="宋体" w:cs="宋体"/>
          <w:color w:val="000000"/>
          <w:kern w:val="0"/>
        </w:rPr>
        <w:t>符合国家环卫作业服务质量标准要求。</w:t>
      </w:r>
    </w:p>
    <w:p>
      <w:pPr>
        <w:pStyle w:val="23"/>
        <w:spacing w:line="420" w:lineRule="exact"/>
        <w:rPr>
          <w:rFonts w:hAnsi="宋体" w:cs="宋体"/>
          <w:b/>
          <w:color w:val="000000"/>
        </w:rPr>
      </w:pPr>
      <w:r>
        <w:rPr>
          <w:rFonts w:hint="eastAsia" w:hAnsi="宋体" w:cs="宋体"/>
          <w:b/>
          <w:color w:val="000000"/>
        </w:rPr>
        <w:t>二、合同金额</w:t>
      </w:r>
    </w:p>
    <w:p>
      <w:pPr>
        <w:pStyle w:val="23"/>
        <w:spacing w:line="420" w:lineRule="exact"/>
        <w:ind w:left="359" w:hanging="359" w:hangingChars="171"/>
        <w:rPr>
          <w:rFonts w:hAnsi="宋体" w:cs="宋体"/>
          <w:color w:val="000000"/>
        </w:rPr>
      </w:pPr>
      <w:r>
        <w:rPr>
          <w:rFonts w:hint="eastAsia" w:hAnsi="宋体" w:cs="宋体"/>
          <w:color w:val="000000"/>
        </w:rPr>
        <w:t>2.1 本合同金额：无具体金额，具体金额由中标人与服务单位协商。</w:t>
      </w:r>
    </w:p>
    <w:p>
      <w:pPr>
        <w:pStyle w:val="23"/>
        <w:spacing w:line="420" w:lineRule="exact"/>
        <w:rPr>
          <w:rFonts w:hAnsi="宋体" w:cs="宋体"/>
          <w:b/>
          <w:color w:val="000000"/>
          <w:szCs w:val="22"/>
        </w:rPr>
      </w:pPr>
      <w:r>
        <w:rPr>
          <w:rFonts w:hint="eastAsia" w:hAnsi="宋体" w:cs="宋体"/>
          <w:b/>
          <w:color w:val="000000"/>
          <w:szCs w:val="22"/>
        </w:rPr>
        <w:t>三、本合同文件使用的语言和使用标准及法律</w:t>
      </w:r>
    </w:p>
    <w:p>
      <w:pPr>
        <w:pStyle w:val="23"/>
        <w:spacing w:line="420" w:lineRule="exact"/>
        <w:rPr>
          <w:rFonts w:hAnsi="宋体" w:cs="宋体"/>
          <w:color w:val="000000"/>
        </w:rPr>
      </w:pPr>
      <w:r>
        <w:rPr>
          <w:rFonts w:hint="eastAsia" w:hAnsi="宋体" w:cs="宋体"/>
          <w:color w:val="000000"/>
        </w:rPr>
        <w:t xml:space="preserve">  3.1 本合同语言：使用汉语文字。</w:t>
      </w:r>
    </w:p>
    <w:p>
      <w:pPr>
        <w:pStyle w:val="23"/>
        <w:spacing w:line="420" w:lineRule="exact"/>
        <w:rPr>
          <w:rFonts w:hAnsi="宋体" w:cs="宋体"/>
        </w:rPr>
      </w:pPr>
      <w:r>
        <w:rPr>
          <w:rFonts w:hint="eastAsia" w:hAnsi="宋体" w:cs="宋体"/>
        </w:rPr>
        <w:t xml:space="preserve">  3.2适用标准、规范范围包括但不限于：执行国家颁布的现行环卫作业质量评定标准。</w:t>
      </w:r>
    </w:p>
    <w:p>
      <w:pPr>
        <w:pStyle w:val="23"/>
        <w:spacing w:line="420" w:lineRule="exact"/>
        <w:rPr>
          <w:rFonts w:hAnsi="宋体" w:cs="宋体"/>
        </w:rPr>
      </w:pPr>
      <w:r>
        <w:rPr>
          <w:rFonts w:hint="eastAsia" w:hAnsi="宋体" w:cs="宋体"/>
        </w:rPr>
        <w:t xml:space="preserve">  3.3 使用法律、法规范围包括但不限于：《中华人民共和国政府采购法》、《中华人民共和国合同法》、《中华民共和国城市市容和环境卫生管理条例》、《城市容貌标准》、《城市生活垃圾管理办法》、《城市道路和公共场所清扫保洁管理办法》、《中华人民共和国人力资源和社会保障部第22号令》等国家、省、市现行有关法律法规、规章和真伪莫辨性文件。</w:t>
      </w:r>
    </w:p>
    <w:p>
      <w:pPr>
        <w:pStyle w:val="23"/>
        <w:spacing w:line="420" w:lineRule="exact"/>
        <w:rPr>
          <w:rFonts w:hAnsi="宋体" w:cs="宋体"/>
          <w:b/>
        </w:rPr>
      </w:pPr>
      <w:r>
        <w:rPr>
          <w:rFonts w:hint="eastAsia" w:hAnsi="宋体" w:cs="宋体"/>
          <w:b/>
        </w:rPr>
        <w:t>四、技术资料</w:t>
      </w:r>
    </w:p>
    <w:p>
      <w:pPr>
        <w:pStyle w:val="23"/>
        <w:spacing w:line="420" w:lineRule="exact"/>
        <w:rPr>
          <w:rFonts w:hAnsi="宋体" w:cs="宋体"/>
          <w:color w:val="000000"/>
        </w:rPr>
      </w:pPr>
      <w:r>
        <w:rPr>
          <w:rFonts w:hint="eastAsia" w:hAnsi="宋体" w:cs="宋体"/>
        </w:rPr>
        <w:t>4.1 甲方向乙方</w:t>
      </w:r>
      <w:r>
        <w:rPr>
          <w:rFonts w:hint="eastAsia" w:hAnsi="宋体" w:cs="宋体"/>
          <w:color w:val="000000"/>
        </w:rPr>
        <w:t>提供所采购的服务的有关技术资料。</w:t>
      </w:r>
    </w:p>
    <w:p>
      <w:pPr>
        <w:pStyle w:val="23"/>
        <w:spacing w:line="420" w:lineRule="exact"/>
        <w:ind w:left="359" w:hanging="359" w:hangingChars="171"/>
        <w:rPr>
          <w:rFonts w:hAnsi="宋体" w:cs="宋体"/>
          <w:color w:val="000000"/>
        </w:rPr>
      </w:pPr>
      <w:r>
        <w:rPr>
          <w:rFonts w:hint="eastAsia" w:hAnsi="宋体" w:cs="宋体"/>
          <w:color w:val="000000"/>
        </w:rPr>
        <w:t>4.2 乙方应按采购文件规定的时间向甲方提供使用服务的有关技术资料。</w:t>
      </w:r>
    </w:p>
    <w:p>
      <w:pPr>
        <w:pStyle w:val="23"/>
        <w:spacing w:line="420" w:lineRule="exact"/>
        <w:ind w:left="359" w:hanging="359" w:hangingChars="171"/>
        <w:rPr>
          <w:rFonts w:hAnsi="宋体" w:cs="宋体"/>
          <w:color w:val="000000"/>
        </w:rPr>
      </w:pPr>
      <w:r>
        <w:rPr>
          <w:rFonts w:hint="eastAsia" w:hAnsi="宋体" w:cs="宋体"/>
          <w:color w:val="000000"/>
        </w:rPr>
        <w:t>4.3未经甲方书面同意，乙方不得将由甲方提供的有关合同或任何合同条文、规格、计划、图纸、样品或资料提供给与履行本合同无关的任何其他人。即使向履行本合同有关的人员提供，也应注意保密并限于履行合同的必需范围。</w:t>
      </w:r>
    </w:p>
    <w:p>
      <w:pPr>
        <w:pStyle w:val="23"/>
        <w:spacing w:line="420" w:lineRule="exact"/>
        <w:ind w:left="360" w:hanging="361" w:hangingChars="171"/>
        <w:rPr>
          <w:rFonts w:hAnsi="宋体" w:cs="宋体"/>
          <w:b/>
          <w:color w:val="000000"/>
        </w:rPr>
      </w:pPr>
      <w:r>
        <w:rPr>
          <w:rFonts w:hint="eastAsia" w:hAnsi="宋体" w:cs="宋体"/>
          <w:b/>
          <w:color w:val="000000"/>
        </w:rPr>
        <w:t>五、知识产权</w:t>
      </w:r>
    </w:p>
    <w:p>
      <w:pPr>
        <w:pStyle w:val="23"/>
        <w:spacing w:line="420" w:lineRule="exact"/>
        <w:ind w:left="359" w:hanging="359" w:hangingChars="171"/>
        <w:rPr>
          <w:rFonts w:hAnsi="宋体" w:cs="宋体"/>
          <w:b/>
          <w:bCs/>
        </w:rPr>
      </w:pPr>
      <w:r>
        <w:rPr>
          <w:rFonts w:hint="eastAsia" w:hAnsi="宋体" w:cs="宋体"/>
          <w:color w:val="000000"/>
        </w:rPr>
        <w:t>5.1 乙方应保证所提供的服务或其任何一部</w:t>
      </w:r>
      <w:r>
        <w:rPr>
          <w:rFonts w:hint="eastAsia" w:hAnsi="宋体" w:cs="宋体"/>
        </w:rPr>
        <w:t>分均不会侵犯任何第三方的专利权、商标权或著作权</w:t>
      </w:r>
      <w:r>
        <w:rPr>
          <w:rFonts w:hint="eastAsia" w:hAnsi="宋体" w:cs="宋体"/>
          <w:b/>
          <w:bCs/>
        </w:rPr>
        <w:t>。</w:t>
      </w:r>
    </w:p>
    <w:p>
      <w:pPr>
        <w:pStyle w:val="23"/>
        <w:spacing w:line="420" w:lineRule="exact"/>
        <w:rPr>
          <w:rFonts w:hAnsi="宋体" w:cs="宋体"/>
          <w:u w:val="single"/>
        </w:rPr>
      </w:pPr>
      <w:r>
        <w:rPr>
          <w:rFonts w:hint="eastAsia" w:hAnsi="宋体" w:cs="宋体"/>
          <w:b/>
        </w:rPr>
        <w:t>六、无产权瑕疵条款</w:t>
      </w:r>
    </w:p>
    <w:p>
      <w:pPr>
        <w:pStyle w:val="23"/>
        <w:spacing w:line="420" w:lineRule="exact"/>
        <w:ind w:left="357" w:hanging="357" w:hangingChars="170"/>
        <w:rPr>
          <w:rFonts w:hAnsi="宋体" w:cs="宋体"/>
          <w:color w:val="000000"/>
          <w:u w:val="single"/>
        </w:rPr>
      </w:pPr>
      <w:r>
        <w:rPr>
          <w:rFonts w:hint="eastAsia" w:hAnsi="宋体" w:cs="宋体"/>
        </w:rPr>
        <w:t>6.1乙方保证所交付的服务成果所有权完全属于乙方且无任何抵押、查封等产权瑕疵。如乙方所交服务有产权瑕疵的，视为乙方违约，按照本合同第13条第3款的约定处理。但在已经全部支付完合同款后才发现有产权瑕疵的</w:t>
      </w:r>
      <w:r>
        <w:rPr>
          <w:rFonts w:hint="eastAsia" w:hAnsi="宋体" w:cs="宋体"/>
          <w:color w:val="000000"/>
        </w:rPr>
        <w:t>，除了支付违约金，乙方还应负担由此而产生的一切损失。</w:t>
      </w:r>
    </w:p>
    <w:p>
      <w:pPr>
        <w:pStyle w:val="23"/>
        <w:spacing w:line="420" w:lineRule="exact"/>
        <w:ind w:left="358" w:hanging="358" w:hangingChars="170"/>
        <w:rPr>
          <w:rFonts w:hAnsi="宋体" w:cs="宋体"/>
          <w:b/>
          <w:color w:val="000000"/>
        </w:rPr>
      </w:pPr>
      <w:r>
        <w:rPr>
          <w:rFonts w:hint="eastAsia" w:hAnsi="宋体" w:cs="宋体"/>
          <w:b/>
          <w:color w:val="000000"/>
        </w:rPr>
        <w:t>七、履约保证金</w:t>
      </w:r>
    </w:p>
    <w:p>
      <w:pPr>
        <w:pStyle w:val="23"/>
        <w:spacing w:line="420" w:lineRule="exact"/>
        <w:ind w:left="357" w:hanging="357" w:hangingChars="170"/>
        <w:rPr>
          <w:rFonts w:hAnsi="宋体" w:cs="宋体"/>
          <w:color w:val="000000"/>
        </w:rPr>
      </w:pPr>
      <w:r>
        <w:rPr>
          <w:rFonts w:hint="eastAsia" w:hAnsi="宋体" w:cs="宋体"/>
          <w:color w:val="000000"/>
        </w:rPr>
        <w:t>7.1乙方交纳人民币</w:t>
      </w:r>
      <w:r>
        <w:rPr>
          <w:rFonts w:hint="eastAsia" w:hAnsi="宋体" w:cs="宋体"/>
          <w:color w:val="000000"/>
          <w:u w:val="single"/>
        </w:rPr>
        <w:t>20000</w:t>
      </w:r>
      <w:r>
        <w:rPr>
          <w:rFonts w:hint="eastAsia" w:hAnsi="宋体" w:cs="宋体"/>
          <w:color w:val="000000"/>
        </w:rPr>
        <w:t>元作为本合同的履约保证金。</w:t>
      </w:r>
    </w:p>
    <w:p>
      <w:pPr>
        <w:pStyle w:val="23"/>
        <w:spacing w:line="420" w:lineRule="exact"/>
        <w:ind w:left="357" w:hanging="357" w:hangingChars="170"/>
        <w:rPr>
          <w:rFonts w:hAnsi="宋体" w:cs="宋体"/>
          <w:color w:val="000000"/>
        </w:rPr>
      </w:pPr>
      <w:r>
        <w:rPr>
          <w:rFonts w:hint="eastAsia" w:hAnsi="宋体" w:cs="宋体"/>
          <w:color w:val="000000"/>
        </w:rPr>
        <w:t>7.2 缴款方式：银行转账</w:t>
      </w:r>
    </w:p>
    <w:p>
      <w:pPr>
        <w:pStyle w:val="23"/>
        <w:spacing w:line="420" w:lineRule="exact"/>
        <w:ind w:left="357" w:hanging="357" w:hangingChars="170"/>
        <w:rPr>
          <w:rFonts w:hAnsi="宋体" w:cs="宋体"/>
          <w:color w:val="000000"/>
        </w:rPr>
      </w:pPr>
      <w:r>
        <w:rPr>
          <w:rFonts w:hint="eastAsia" w:hAnsi="宋体" w:cs="宋体"/>
          <w:color w:val="000000"/>
        </w:rPr>
        <w:t>7.3 缴款时间：中标通知书发出7天内。</w:t>
      </w:r>
    </w:p>
    <w:p>
      <w:pPr>
        <w:pStyle w:val="23"/>
        <w:spacing w:line="420" w:lineRule="exact"/>
        <w:ind w:left="357" w:hanging="357" w:hangingChars="170"/>
        <w:rPr>
          <w:rFonts w:hAnsi="宋体" w:cs="宋体"/>
          <w:color w:val="000000"/>
        </w:rPr>
      </w:pPr>
      <w:r>
        <w:rPr>
          <w:rFonts w:hint="eastAsia" w:hAnsi="宋体" w:cs="宋体"/>
          <w:color w:val="000000"/>
        </w:rPr>
        <w:t>7.4 在服务期内，若乙方不能按时支付作业人员工资，或存在违约行为的，甲方可以从履约保证金中扣除相应金额。</w:t>
      </w:r>
    </w:p>
    <w:p>
      <w:pPr>
        <w:pStyle w:val="23"/>
        <w:spacing w:line="420" w:lineRule="exact"/>
        <w:ind w:left="357" w:hanging="357" w:hangingChars="170"/>
        <w:rPr>
          <w:rFonts w:hAnsi="宋体" w:cs="宋体"/>
          <w:color w:val="000000"/>
        </w:rPr>
      </w:pPr>
      <w:r>
        <w:rPr>
          <w:rFonts w:hint="eastAsia" w:hAnsi="宋体" w:cs="宋体"/>
          <w:color w:val="000000"/>
        </w:rPr>
        <w:t>7.5履约保证金作为违约金的一部分及用于补偿甲方因乙方不能完成其合同义务而蒙受的损失。</w:t>
      </w:r>
    </w:p>
    <w:p>
      <w:pPr>
        <w:pStyle w:val="23"/>
        <w:spacing w:line="420" w:lineRule="exact"/>
        <w:ind w:left="357" w:hanging="357" w:hangingChars="170"/>
        <w:rPr>
          <w:rFonts w:hAnsi="宋体" w:cs="宋体"/>
          <w:color w:val="000000"/>
        </w:rPr>
      </w:pPr>
      <w:r>
        <w:rPr>
          <w:rFonts w:hint="eastAsia" w:hAnsi="宋体" w:cs="宋体"/>
          <w:color w:val="000000"/>
        </w:rPr>
        <w:t>7.6 乙方在服务期满后，甲方扣除乙方应承担的费用后，应在7个工作日内一次性无息退还。·</w:t>
      </w:r>
    </w:p>
    <w:p>
      <w:pPr>
        <w:pStyle w:val="23"/>
        <w:spacing w:line="420" w:lineRule="exact"/>
        <w:rPr>
          <w:rFonts w:hAnsi="宋体" w:cs="宋体"/>
          <w:color w:val="000000"/>
        </w:rPr>
      </w:pPr>
      <w:r>
        <w:rPr>
          <w:rFonts w:hint="eastAsia" w:hAnsi="宋体" w:cs="宋体"/>
          <w:b/>
          <w:color w:val="000000"/>
        </w:rPr>
        <w:t>八、质保期和质保金</w:t>
      </w:r>
    </w:p>
    <w:p>
      <w:pPr>
        <w:autoSpaceDE w:val="0"/>
        <w:autoSpaceDN w:val="0"/>
        <w:snapToGrid w:val="0"/>
        <w:spacing w:line="420" w:lineRule="exact"/>
        <w:textAlignment w:val="bottom"/>
        <w:rPr>
          <w:rFonts w:ascii="宋体" w:hAnsi="宋体" w:cs="宋体"/>
          <w:szCs w:val="21"/>
        </w:rPr>
      </w:pPr>
      <w:r>
        <w:rPr>
          <w:rFonts w:hint="eastAsia" w:ascii="宋体" w:hAnsi="宋体" w:cs="宋体"/>
          <w:szCs w:val="21"/>
        </w:rPr>
        <w:t>8.1 质保期：</w:t>
      </w:r>
    </w:p>
    <w:p>
      <w:pPr>
        <w:pStyle w:val="23"/>
        <w:spacing w:line="420" w:lineRule="exact"/>
        <w:ind w:left="359" w:hanging="359" w:hangingChars="171"/>
        <w:rPr>
          <w:rFonts w:hAnsi="宋体" w:cs="宋体"/>
        </w:rPr>
      </w:pPr>
      <w:r>
        <w:rPr>
          <w:rFonts w:hint="eastAsia" w:hAnsi="宋体" w:cs="宋体"/>
        </w:rPr>
        <w:t>8.2质保金元。（履约保证金在中标供应商按合同约定提交服务的验收合格后自行转为质保金）</w:t>
      </w:r>
    </w:p>
    <w:p>
      <w:pPr>
        <w:pStyle w:val="23"/>
        <w:spacing w:line="420" w:lineRule="exact"/>
        <w:ind w:left="359" w:hanging="359" w:hangingChars="171"/>
        <w:rPr>
          <w:rFonts w:hAnsi="宋体" w:cs="宋体"/>
        </w:rPr>
      </w:pPr>
      <w:r>
        <w:rPr>
          <w:rFonts w:hint="eastAsia" w:hAnsi="宋体" w:cs="宋体"/>
        </w:rPr>
        <w:t>8.3如质保期内乙方提供的服务经验收无质量问题，待质保期满后由青秀区财政局接到申请退付意见书后在五个工作日内无息退还。</w:t>
      </w:r>
    </w:p>
    <w:p>
      <w:pPr>
        <w:pStyle w:val="23"/>
        <w:spacing w:line="420" w:lineRule="exact"/>
        <w:rPr>
          <w:rFonts w:hAnsi="宋体" w:cs="宋体"/>
          <w:b/>
        </w:rPr>
      </w:pPr>
      <w:r>
        <w:rPr>
          <w:rFonts w:hint="eastAsia" w:hAnsi="宋体" w:cs="宋体"/>
          <w:b/>
        </w:rPr>
        <w:t>九、提交服务成果时间和地点</w:t>
      </w:r>
    </w:p>
    <w:p>
      <w:pPr>
        <w:pStyle w:val="23"/>
        <w:spacing w:line="420" w:lineRule="exact"/>
        <w:rPr>
          <w:rFonts w:hAnsi="宋体" w:cs="宋体"/>
          <w:bCs/>
          <w:color w:val="000000"/>
        </w:rPr>
      </w:pPr>
      <w:r>
        <w:rPr>
          <w:rFonts w:hint="eastAsia" w:hAnsi="宋体" w:cs="宋体"/>
          <w:bCs/>
        </w:rPr>
        <w:t>9.1提交服务成</w:t>
      </w:r>
      <w:r>
        <w:rPr>
          <w:rFonts w:hint="eastAsia" w:hAnsi="宋体" w:cs="宋体"/>
          <w:bCs/>
          <w:color w:val="000000"/>
        </w:rPr>
        <w:t xml:space="preserve">果时间：                </w:t>
      </w:r>
    </w:p>
    <w:p>
      <w:pPr>
        <w:pStyle w:val="23"/>
        <w:spacing w:line="420" w:lineRule="exact"/>
        <w:rPr>
          <w:rFonts w:hAnsi="宋体" w:cs="宋体"/>
          <w:bCs/>
          <w:color w:val="000000"/>
        </w:rPr>
      </w:pPr>
      <w:r>
        <w:rPr>
          <w:rFonts w:hint="eastAsia" w:hAnsi="宋体" w:cs="宋体"/>
          <w:bCs/>
          <w:color w:val="000000"/>
        </w:rPr>
        <w:t>9.2提交服务成果地点：</w:t>
      </w:r>
    </w:p>
    <w:p>
      <w:pPr>
        <w:pStyle w:val="23"/>
        <w:spacing w:line="420" w:lineRule="exact"/>
        <w:rPr>
          <w:rFonts w:hAnsi="宋体" w:cs="宋体"/>
          <w:b/>
          <w:color w:val="000000"/>
        </w:rPr>
      </w:pPr>
      <w:r>
        <w:rPr>
          <w:rFonts w:hint="eastAsia" w:hAnsi="宋体" w:cs="宋体"/>
          <w:b/>
          <w:color w:val="000000"/>
        </w:rPr>
        <w:t>十、合同款支付</w:t>
      </w:r>
    </w:p>
    <w:p>
      <w:pPr>
        <w:spacing w:line="420" w:lineRule="exact"/>
        <w:jc w:val="left"/>
        <w:outlineLvl w:val="0"/>
        <w:rPr>
          <w:rFonts w:ascii="宋体" w:hAnsi="宋体" w:cs="宋体"/>
          <w:bCs/>
          <w:color w:val="000000"/>
        </w:rPr>
      </w:pPr>
      <w:r>
        <w:rPr>
          <w:rFonts w:hint="eastAsia" w:ascii="宋体" w:hAnsi="宋体" w:cs="宋体"/>
          <w:bCs/>
          <w:color w:val="000000"/>
        </w:rPr>
        <w:t xml:space="preserve">10.1 </w:t>
      </w:r>
      <w:r>
        <w:rPr>
          <w:rFonts w:hint="eastAsia" w:ascii="宋体" w:hAnsi="宋体" w:cs="宋体"/>
          <w:bCs/>
          <w:color w:val="000000"/>
          <w:szCs w:val="21"/>
          <w:shd w:val="clear" w:color="auto" w:fill="FFFFFF"/>
        </w:rPr>
        <w:t>资金性质：100% 社会资金</w:t>
      </w:r>
    </w:p>
    <w:p>
      <w:pPr>
        <w:pStyle w:val="23"/>
        <w:spacing w:line="420" w:lineRule="exact"/>
        <w:ind w:left="252" w:hanging="252" w:hangingChars="120"/>
        <w:rPr>
          <w:rFonts w:hAnsi="宋体" w:cs="宋体"/>
          <w:color w:val="000000"/>
        </w:rPr>
      </w:pPr>
      <w:r>
        <w:rPr>
          <w:rFonts w:hint="eastAsia" w:hAnsi="宋体" w:cs="宋体"/>
          <w:bCs/>
          <w:color w:val="000000"/>
        </w:rPr>
        <w:t>10.2付款方式：由服务单位支付，付款方式另行协商</w:t>
      </w:r>
    </w:p>
    <w:p>
      <w:pPr>
        <w:pStyle w:val="23"/>
        <w:spacing w:line="420" w:lineRule="exact"/>
        <w:ind w:left="359" w:hanging="359" w:hangingChars="171"/>
        <w:rPr>
          <w:rFonts w:hAnsi="宋体" w:cs="宋体"/>
          <w:bCs/>
          <w:color w:val="000000"/>
        </w:rPr>
      </w:pPr>
      <w:r>
        <w:rPr>
          <w:rFonts w:hint="eastAsia" w:hAnsi="宋体" w:cs="宋体"/>
          <w:bCs/>
          <w:color w:val="000000"/>
        </w:rPr>
        <w:t>10.3政府</w:t>
      </w:r>
      <w:r>
        <w:rPr>
          <w:rFonts w:hint="eastAsia" w:hAnsi="宋体" w:cs="宋体"/>
          <w:color w:val="000000"/>
        </w:rPr>
        <w:t>采购过程中</w:t>
      </w:r>
      <w:r>
        <w:rPr>
          <w:rFonts w:hint="eastAsia" w:hAnsi="宋体" w:cs="宋体"/>
          <w:bCs/>
          <w:color w:val="000000"/>
        </w:rPr>
        <w:t>，如采购人、供应商或青秀区政府采购中心存在违法行为，在政府采购管理部门调查期间、被行政处罚期间，政府采购管理部门可视情况书面通知采购人暂停采购活动，并通知国库支付中心延期支付合同款。</w:t>
      </w:r>
    </w:p>
    <w:p>
      <w:pPr>
        <w:pStyle w:val="23"/>
        <w:spacing w:line="420" w:lineRule="exact"/>
        <w:ind w:left="360" w:hanging="361" w:hangingChars="171"/>
        <w:rPr>
          <w:rFonts w:hAnsi="宋体" w:cs="宋体"/>
          <w:color w:val="000000"/>
        </w:rPr>
      </w:pPr>
      <w:r>
        <w:rPr>
          <w:rFonts w:hint="eastAsia" w:hAnsi="宋体" w:cs="宋体"/>
          <w:b/>
          <w:color w:val="000000"/>
        </w:rPr>
        <w:t>十一、质量保证要求</w:t>
      </w:r>
    </w:p>
    <w:p>
      <w:pPr>
        <w:pStyle w:val="23"/>
        <w:spacing w:line="420" w:lineRule="exact"/>
        <w:rPr>
          <w:rFonts w:hAnsi="宋体" w:cs="宋体"/>
        </w:rPr>
      </w:pPr>
      <w:r>
        <w:rPr>
          <w:rFonts w:hint="eastAsia" w:hAnsi="宋体" w:cs="宋体"/>
        </w:rPr>
        <w:t>11.1乙方提供服务的质量保证期为_________________________。</w:t>
      </w:r>
    </w:p>
    <w:p>
      <w:pPr>
        <w:pStyle w:val="23"/>
        <w:spacing w:line="420" w:lineRule="exact"/>
        <w:rPr>
          <w:rFonts w:hAnsi="宋体" w:cs="宋体"/>
        </w:rPr>
      </w:pPr>
      <w:r>
        <w:rPr>
          <w:rFonts w:hint="eastAsia" w:hAnsi="宋体" w:cs="宋体"/>
        </w:rPr>
        <w:t>11.2 在质保期内，乙方应对服务出现的问题负责处理解决并承担一切费用。</w:t>
      </w:r>
    </w:p>
    <w:p>
      <w:pPr>
        <w:pStyle w:val="23"/>
        <w:spacing w:line="420" w:lineRule="exact"/>
        <w:rPr>
          <w:rFonts w:hAnsi="宋体" w:cs="宋体"/>
          <w:b/>
        </w:rPr>
      </w:pPr>
      <w:r>
        <w:rPr>
          <w:rFonts w:hint="eastAsia" w:hAnsi="宋体" w:cs="宋体"/>
          <w:b/>
        </w:rPr>
        <w:t>十二、违约责任</w:t>
      </w:r>
    </w:p>
    <w:p>
      <w:pPr>
        <w:pStyle w:val="23"/>
        <w:spacing w:line="420" w:lineRule="exact"/>
        <w:ind w:left="359" w:hanging="359" w:hangingChars="171"/>
        <w:rPr>
          <w:rFonts w:hAnsi="宋体" w:cs="宋体"/>
        </w:rPr>
      </w:pPr>
      <w:r>
        <w:rPr>
          <w:rFonts w:hint="eastAsia" w:hAnsi="宋体" w:cs="宋体"/>
        </w:rPr>
        <w:t>12.1 甲方无正当理由拒收服务的，甲方向乙方偿付拒收服务费总值的百分之五违约金。</w:t>
      </w:r>
    </w:p>
    <w:p>
      <w:pPr>
        <w:pStyle w:val="23"/>
        <w:spacing w:line="420" w:lineRule="exact"/>
        <w:ind w:left="359" w:hanging="359" w:hangingChars="171"/>
        <w:rPr>
          <w:rFonts w:hAnsi="宋体" w:cs="宋体"/>
        </w:rPr>
      </w:pPr>
      <w:r>
        <w:rPr>
          <w:rFonts w:hint="eastAsia" w:hAnsi="宋体" w:cs="宋体"/>
        </w:rPr>
        <w:t>12.2甲方无故逾期接收和办理服务费支付手续的,甲方应按逾期付款总额每日万分之五向乙方支付违约金。</w:t>
      </w:r>
    </w:p>
    <w:p>
      <w:pPr>
        <w:pStyle w:val="23"/>
        <w:spacing w:line="420" w:lineRule="exact"/>
        <w:ind w:left="359" w:hanging="359" w:hangingChars="171"/>
        <w:rPr>
          <w:rFonts w:hAnsi="宋体" w:cs="宋体"/>
          <w:color w:val="000000"/>
        </w:rPr>
      </w:pPr>
      <w:r>
        <w:rPr>
          <w:rFonts w:hint="eastAsia" w:hAnsi="宋体" w:cs="宋体"/>
        </w:rPr>
        <w:t>12.3乙方逾期交付服务的，乙方应按逾期提供服务总额每日千分之六向甲方</w:t>
      </w:r>
      <w:r>
        <w:rPr>
          <w:rFonts w:hint="eastAsia" w:hAnsi="宋体" w:cs="宋体"/>
          <w:color w:val="000000"/>
        </w:rPr>
        <w:t>支付违约金，由甲方从待付服务费中扣除。逾期超过约定日期10个工作日不能提供服务的，甲方可解除本合同。乙方因逾期提供服务或因其他违约行为导致甲方解除合同的，乙方应向甲方支付合同总值的百分之五的违约金，如造成甲方损失超过违约金的，超出部分由乙方继续承担赔偿责任。</w:t>
      </w:r>
    </w:p>
    <w:p>
      <w:pPr>
        <w:pStyle w:val="23"/>
        <w:spacing w:line="420" w:lineRule="exact"/>
        <w:ind w:left="359" w:hanging="359" w:hangingChars="171"/>
        <w:rPr>
          <w:rFonts w:hAnsi="宋体" w:cs="宋体"/>
          <w:color w:val="000000"/>
        </w:rPr>
      </w:pPr>
      <w:r>
        <w:rPr>
          <w:rFonts w:hint="eastAsia" w:hAnsi="宋体" w:cs="宋体"/>
          <w:color w:val="000000"/>
        </w:rPr>
        <w:t>12.4 乙方作业质量明显低于其他公司作业质量的，甲方有权要求乙方限期整改，乙方应当在规定期限内整改完毕。</w:t>
      </w:r>
    </w:p>
    <w:p>
      <w:pPr>
        <w:pStyle w:val="23"/>
        <w:spacing w:line="420" w:lineRule="exact"/>
        <w:ind w:left="359" w:hanging="359" w:hangingChars="171"/>
        <w:rPr>
          <w:rFonts w:hAnsi="宋体" w:cs="宋体"/>
          <w:color w:val="000000"/>
        </w:rPr>
      </w:pPr>
      <w:r>
        <w:rPr>
          <w:rFonts w:hint="eastAsia" w:hAnsi="宋体" w:cs="宋体"/>
          <w:color w:val="000000"/>
        </w:rPr>
        <w:t>12.5 环卫基础设施无论以哪种形式建设，均归政府所有。乙方在本合同终止后，未按照规定时间和方式撤离作业区域、交还环卫设施的，每逾期一日，乙方应向甲方支付违约金1000元，甲方有权从履约保证金（担保）中予以扣除，违约金超过履约保证金的，超过部分，乙方应继续支付。</w:t>
      </w:r>
    </w:p>
    <w:p>
      <w:pPr>
        <w:pStyle w:val="23"/>
        <w:spacing w:line="420" w:lineRule="exact"/>
        <w:ind w:left="359" w:hanging="359" w:hangingChars="171"/>
        <w:rPr>
          <w:rFonts w:hAnsi="宋体" w:cs="宋体"/>
          <w:color w:val="000000"/>
        </w:rPr>
      </w:pPr>
      <w:r>
        <w:rPr>
          <w:rFonts w:hint="eastAsia" w:hAnsi="宋体" w:cs="宋体"/>
          <w:color w:val="000000"/>
        </w:rPr>
        <w:t>12.6因乙方管理不善或操作不当等原因造成重大人身、财产事故的，由乙方承担责任并负责善后处理，造成甲方经济损失的，乙方应给予甲方经济赔偿。产生事故的直接原因，以相关主管部门的鉴定为准。</w:t>
      </w:r>
    </w:p>
    <w:p>
      <w:pPr>
        <w:pStyle w:val="23"/>
        <w:spacing w:line="420" w:lineRule="exact"/>
        <w:ind w:left="359" w:hanging="359" w:hangingChars="171"/>
        <w:rPr>
          <w:rFonts w:hAnsi="宋体" w:cs="宋体"/>
          <w:color w:val="000000"/>
        </w:rPr>
      </w:pPr>
      <w:r>
        <w:rPr>
          <w:rFonts w:hint="eastAsia" w:hAnsi="宋体" w:cs="宋体"/>
          <w:color w:val="000000"/>
        </w:rPr>
        <w:t>12.7 若乙方无正当理由拒绝接受相关主管部门对不符合招标、投标文件的约定部分进行调整的，甲方有权解除本合同。</w:t>
      </w:r>
    </w:p>
    <w:p>
      <w:pPr>
        <w:pStyle w:val="23"/>
        <w:spacing w:line="420" w:lineRule="exact"/>
        <w:rPr>
          <w:rFonts w:hAnsi="宋体" w:cs="宋体"/>
          <w:b/>
          <w:color w:val="000000"/>
        </w:rPr>
      </w:pPr>
      <w:r>
        <w:rPr>
          <w:rFonts w:hint="eastAsia" w:hAnsi="宋体" w:cs="宋体"/>
          <w:b/>
          <w:color w:val="000000"/>
        </w:rPr>
        <w:t>十三、不可抗力事件处理</w:t>
      </w:r>
    </w:p>
    <w:p>
      <w:pPr>
        <w:pStyle w:val="23"/>
        <w:spacing w:line="420" w:lineRule="exact"/>
        <w:ind w:left="420" w:hanging="420" w:hangingChars="200"/>
        <w:rPr>
          <w:rFonts w:hAnsi="宋体" w:cs="宋体"/>
          <w:color w:val="000000"/>
        </w:rPr>
      </w:pPr>
      <w:r>
        <w:rPr>
          <w:rFonts w:hint="eastAsia" w:hAnsi="宋体" w:cs="宋体"/>
          <w:color w:val="000000"/>
        </w:rPr>
        <w:t>13.1在合同有效期内，任何一方因不可抗力事件导致不能履行合同，则合同履行期可延长，其延长期与不可抗力影响期相同。</w:t>
      </w:r>
    </w:p>
    <w:p>
      <w:pPr>
        <w:pStyle w:val="23"/>
        <w:spacing w:line="420" w:lineRule="exact"/>
        <w:rPr>
          <w:rFonts w:hAnsi="宋体" w:cs="宋体"/>
          <w:color w:val="000000"/>
        </w:rPr>
      </w:pPr>
      <w:r>
        <w:rPr>
          <w:rFonts w:hint="eastAsia" w:hAnsi="宋体" w:cs="宋体"/>
          <w:color w:val="000000"/>
        </w:rPr>
        <w:t>13.2 不可抗力事件发生后，应立即通知对方，并寄送有关权威机构出具的证明。</w:t>
      </w:r>
    </w:p>
    <w:p>
      <w:pPr>
        <w:pStyle w:val="23"/>
        <w:spacing w:line="420" w:lineRule="exact"/>
        <w:rPr>
          <w:rFonts w:hAnsi="宋体" w:cs="宋体"/>
          <w:color w:val="000000"/>
        </w:rPr>
      </w:pPr>
      <w:r>
        <w:rPr>
          <w:rFonts w:hint="eastAsia" w:hAnsi="宋体" w:cs="宋体"/>
          <w:color w:val="000000"/>
        </w:rPr>
        <w:t>13.3 不可抗力事件延续120天以上，双方应通过友好协商，确定是否继续履行合同。</w:t>
      </w:r>
    </w:p>
    <w:p>
      <w:pPr>
        <w:pStyle w:val="23"/>
        <w:spacing w:line="420" w:lineRule="exact"/>
        <w:rPr>
          <w:rFonts w:hAnsi="宋体" w:cs="宋体"/>
          <w:b/>
          <w:color w:val="000000"/>
        </w:rPr>
      </w:pPr>
      <w:r>
        <w:rPr>
          <w:rFonts w:hint="eastAsia" w:hAnsi="宋体" w:cs="宋体"/>
          <w:b/>
          <w:color w:val="000000"/>
        </w:rPr>
        <w:t>十四、诉讼</w:t>
      </w:r>
    </w:p>
    <w:p>
      <w:pPr>
        <w:pStyle w:val="23"/>
        <w:spacing w:line="420" w:lineRule="exact"/>
        <w:ind w:left="420" w:hanging="420" w:hangingChars="200"/>
        <w:rPr>
          <w:rFonts w:hAnsi="宋体" w:cs="宋体"/>
          <w:color w:val="000000"/>
        </w:rPr>
      </w:pPr>
      <w:r>
        <w:rPr>
          <w:rFonts w:hint="eastAsia" w:hAnsi="宋体" w:cs="宋体"/>
          <w:color w:val="000000"/>
        </w:rPr>
        <w:t>14.1双方在履行合同中所发生的一切争议，应通过协商解决。如协商不成，可向合同签订地法院起诉，合同签订地在此约定为南宁市青秀区。</w:t>
      </w:r>
    </w:p>
    <w:p>
      <w:pPr>
        <w:pStyle w:val="23"/>
        <w:spacing w:line="420" w:lineRule="exact"/>
        <w:ind w:left="420" w:hanging="420" w:hangingChars="200"/>
        <w:rPr>
          <w:rFonts w:hAnsi="宋体" w:cs="宋体"/>
          <w:color w:val="000000"/>
        </w:rPr>
      </w:pPr>
      <w:r>
        <w:rPr>
          <w:rFonts w:hint="eastAsia" w:hAnsi="宋体" w:cs="宋体"/>
          <w:color w:val="000000"/>
        </w:rPr>
        <w:t>14.2由违约方承担由此产生的所有费用包括但不限于诉讼费用、律师费等。</w:t>
      </w:r>
    </w:p>
    <w:p>
      <w:pPr>
        <w:pStyle w:val="23"/>
        <w:spacing w:line="420" w:lineRule="exact"/>
        <w:rPr>
          <w:rFonts w:hAnsi="宋体" w:cs="宋体"/>
          <w:b/>
          <w:color w:val="000000"/>
        </w:rPr>
      </w:pPr>
      <w:r>
        <w:rPr>
          <w:rFonts w:hint="eastAsia" w:hAnsi="宋体" w:cs="宋体"/>
          <w:b/>
          <w:color w:val="000000"/>
        </w:rPr>
        <w:t>十五、合同生效及其它</w:t>
      </w:r>
    </w:p>
    <w:p>
      <w:pPr>
        <w:pStyle w:val="23"/>
        <w:spacing w:line="420" w:lineRule="exact"/>
        <w:rPr>
          <w:rFonts w:hAnsi="宋体" w:cs="宋体"/>
          <w:color w:val="000000"/>
        </w:rPr>
      </w:pPr>
      <w:r>
        <w:rPr>
          <w:rFonts w:hint="eastAsia" w:hAnsi="宋体" w:cs="宋体"/>
          <w:color w:val="000000"/>
        </w:rPr>
        <w:t>15.1  合同经双方法定代表人或授权委托代理人签字并加盖单位公章后生效。</w:t>
      </w:r>
    </w:p>
    <w:p>
      <w:pPr>
        <w:pStyle w:val="23"/>
        <w:spacing w:line="420" w:lineRule="exact"/>
        <w:rPr>
          <w:rFonts w:hAnsi="宋体" w:cs="宋体"/>
          <w:color w:val="000000"/>
        </w:rPr>
      </w:pPr>
      <w:r>
        <w:rPr>
          <w:rFonts w:hint="eastAsia" w:hAnsi="宋体" w:cs="宋体"/>
          <w:color w:val="000000"/>
        </w:rPr>
        <w:t>15.2合同履行中涉及采购资金和采购内容修改或补充的，须经市财政部门审批，并签书面补充协议报青秀区政府采购监督管理部门备案，方可作为主合同不可分割的一部分。</w:t>
      </w:r>
    </w:p>
    <w:p>
      <w:pPr>
        <w:pStyle w:val="23"/>
        <w:spacing w:line="420" w:lineRule="exact"/>
        <w:ind w:left="420" w:hanging="420" w:hangingChars="200"/>
        <w:rPr>
          <w:rFonts w:hAnsi="宋体" w:cs="宋体"/>
        </w:rPr>
      </w:pPr>
      <w:r>
        <w:rPr>
          <w:rFonts w:hint="eastAsia" w:hAnsi="宋体" w:cs="宋体"/>
        </w:rPr>
        <w:t>15.3 下述合同附件为本合同不可分割的部分并与本合同具有同等效力：</w:t>
      </w:r>
    </w:p>
    <w:p>
      <w:pPr>
        <w:pStyle w:val="23"/>
        <w:spacing w:line="420" w:lineRule="exact"/>
        <w:ind w:firstLine="357"/>
        <w:rPr>
          <w:rFonts w:hAnsi="宋体" w:cs="宋体"/>
        </w:rPr>
      </w:pPr>
      <w:r>
        <w:rPr>
          <w:rFonts w:hint="eastAsia" w:hAnsi="宋体" w:cs="宋体"/>
        </w:rPr>
        <w:t>（1）中标通知书</w:t>
      </w:r>
    </w:p>
    <w:p>
      <w:pPr>
        <w:pStyle w:val="23"/>
        <w:spacing w:line="420" w:lineRule="exact"/>
        <w:ind w:firstLine="357"/>
        <w:rPr>
          <w:rFonts w:hAnsi="宋体" w:cs="宋体"/>
        </w:rPr>
      </w:pPr>
      <w:r>
        <w:rPr>
          <w:rFonts w:hint="eastAsia" w:hAnsi="宋体" w:cs="宋体"/>
        </w:rPr>
        <w:t>（2）公开招标文件服务需求一览表</w:t>
      </w:r>
    </w:p>
    <w:p>
      <w:pPr>
        <w:pStyle w:val="23"/>
        <w:spacing w:line="420" w:lineRule="exact"/>
        <w:ind w:firstLine="357"/>
        <w:rPr>
          <w:rFonts w:hAnsi="宋体" w:cs="宋体"/>
        </w:rPr>
      </w:pPr>
      <w:r>
        <w:rPr>
          <w:rFonts w:hint="eastAsia" w:hAnsi="宋体" w:cs="宋体"/>
        </w:rPr>
        <w:t>（3）公开招标文件的澄清和修改（如有请提供）</w:t>
      </w:r>
    </w:p>
    <w:p>
      <w:pPr>
        <w:pStyle w:val="23"/>
        <w:spacing w:line="420" w:lineRule="exact"/>
        <w:ind w:firstLine="357"/>
        <w:rPr>
          <w:rFonts w:hAnsi="宋体" w:cs="宋体"/>
        </w:rPr>
      </w:pPr>
      <w:r>
        <w:rPr>
          <w:rFonts w:hint="eastAsia" w:hAnsi="宋体" w:cs="宋体"/>
        </w:rPr>
        <w:t>（4）投标文件</w:t>
      </w:r>
    </w:p>
    <w:p>
      <w:pPr>
        <w:pStyle w:val="23"/>
        <w:spacing w:line="420" w:lineRule="exact"/>
        <w:ind w:firstLine="357"/>
        <w:rPr>
          <w:rFonts w:hAnsi="宋体" w:cs="宋体"/>
        </w:rPr>
      </w:pPr>
      <w:r>
        <w:rPr>
          <w:rFonts w:hint="eastAsia" w:hAnsi="宋体" w:cs="宋体"/>
        </w:rPr>
        <w:t>（5）中标供应商澄清函（如有请提供）</w:t>
      </w:r>
    </w:p>
    <w:p>
      <w:pPr>
        <w:pStyle w:val="23"/>
        <w:spacing w:line="420" w:lineRule="exact"/>
        <w:ind w:firstLine="357"/>
        <w:rPr>
          <w:rFonts w:hAnsi="宋体" w:cs="宋体"/>
          <w:color w:val="000000"/>
        </w:rPr>
      </w:pPr>
      <w:r>
        <w:rPr>
          <w:rFonts w:hint="eastAsia" w:hAnsi="宋体" w:cs="宋体"/>
        </w:rPr>
        <w:t>（6）履约保证金交</w:t>
      </w:r>
      <w:r>
        <w:rPr>
          <w:rFonts w:hint="eastAsia" w:hAnsi="宋体" w:cs="宋体"/>
          <w:color w:val="000000"/>
        </w:rPr>
        <w:t>纳证明</w:t>
      </w:r>
    </w:p>
    <w:p>
      <w:pPr>
        <w:pStyle w:val="23"/>
        <w:spacing w:line="420" w:lineRule="exact"/>
        <w:ind w:left="420"/>
        <w:rPr>
          <w:rFonts w:hAnsi="宋体" w:cs="宋体"/>
          <w:color w:val="000000"/>
        </w:rPr>
      </w:pPr>
      <w:r>
        <w:rPr>
          <w:rFonts w:hint="eastAsia" w:hAnsi="宋体" w:cs="宋体"/>
          <w:color w:val="000000"/>
        </w:rPr>
        <w:t>（7）其他与本合同相关的资料（如有请提供）</w:t>
      </w:r>
    </w:p>
    <w:p>
      <w:pPr>
        <w:pStyle w:val="23"/>
        <w:spacing w:line="420" w:lineRule="exact"/>
        <w:ind w:left="420" w:hanging="420" w:hangingChars="200"/>
        <w:rPr>
          <w:rFonts w:hAnsi="宋体" w:cs="宋体"/>
          <w:color w:val="000000"/>
        </w:rPr>
      </w:pPr>
      <w:r>
        <w:rPr>
          <w:rFonts w:hint="eastAsia" w:hAnsi="宋体" w:cs="宋体"/>
          <w:color w:val="000000"/>
        </w:rPr>
        <w:t>15.4 本合同未尽事宜，遵照《合同法》有关条文执行。</w:t>
      </w:r>
    </w:p>
    <w:p>
      <w:pPr>
        <w:pStyle w:val="23"/>
        <w:spacing w:line="420" w:lineRule="exact"/>
        <w:ind w:left="420" w:hanging="420" w:hangingChars="200"/>
        <w:rPr>
          <w:rFonts w:hAnsi="宋体" w:cs="宋体"/>
          <w:color w:val="000000"/>
        </w:rPr>
      </w:pPr>
      <w:r>
        <w:rPr>
          <w:rFonts w:hint="eastAsia" w:hAnsi="宋体" w:cs="宋体"/>
          <w:color w:val="000000"/>
        </w:rPr>
        <w:t>15.5本合同正本一式两份、副本三份，具有同等法律效力，甲乙双方各执一份；副本三份，由采购人自合同签订之日起七个工作日内报青秀区政府采购监督管理部门备案。</w:t>
      </w:r>
    </w:p>
    <w:p>
      <w:pPr>
        <w:pStyle w:val="23"/>
        <w:spacing w:line="420" w:lineRule="exact"/>
        <w:ind w:firstLine="210" w:firstLineChars="100"/>
        <w:rPr>
          <w:rFonts w:hAnsi="宋体" w:cs="宋体"/>
          <w:color w:val="000000"/>
        </w:rPr>
      </w:pPr>
      <w:r>
        <w:rPr>
          <w:rFonts w:hint="eastAsia" w:hAnsi="宋体" w:cs="宋体"/>
          <w:color w:val="000000"/>
        </w:rPr>
        <w:t xml:space="preserve">甲方：                                   乙方： </w:t>
      </w:r>
    </w:p>
    <w:p>
      <w:pPr>
        <w:pStyle w:val="23"/>
        <w:spacing w:line="420" w:lineRule="exact"/>
        <w:rPr>
          <w:rFonts w:hAnsi="宋体" w:cs="宋体"/>
          <w:color w:val="000000"/>
        </w:rPr>
      </w:pPr>
      <w:r>
        <w:rPr>
          <w:rFonts w:hint="eastAsia" w:hAnsi="宋体" w:cs="宋体"/>
          <w:color w:val="000000"/>
        </w:rPr>
        <w:t xml:space="preserve">  地址：                                   地址： </w:t>
      </w:r>
    </w:p>
    <w:p>
      <w:pPr>
        <w:pStyle w:val="23"/>
        <w:spacing w:line="420" w:lineRule="exact"/>
        <w:rPr>
          <w:rFonts w:hAnsi="宋体" w:cs="宋体"/>
        </w:rPr>
      </w:pPr>
      <w:r>
        <w:rPr>
          <w:rFonts w:hint="eastAsia" w:hAnsi="宋体" w:cs="宋体"/>
        </w:rPr>
        <w:t xml:space="preserve">  法定代表人：                             法定代表人：</w:t>
      </w:r>
    </w:p>
    <w:p>
      <w:pPr>
        <w:pStyle w:val="23"/>
        <w:spacing w:line="420" w:lineRule="exact"/>
        <w:rPr>
          <w:rFonts w:hAnsi="宋体" w:cs="宋体"/>
          <w:szCs w:val="22"/>
        </w:rPr>
      </w:pPr>
      <w:r>
        <w:rPr>
          <w:rFonts w:hint="eastAsia" w:hAnsi="宋体" w:cs="宋体"/>
          <w:szCs w:val="22"/>
        </w:rPr>
        <w:t>授权委托代理人：                         授权委托代理人：</w:t>
      </w:r>
    </w:p>
    <w:p>
      <w:pPr>
        <w:pStyle w:val="23"/>
        <w:spacing w:line="420" w:lineRule="exact"/>
        <w:ind w:firstLine="210" w:firstLineChars="100"/>
        <w:rPr>
          <w:rFonts w:hAnsi="宋体" w:cs="宋体"/>
          <w:szCs w:val="22"/>
        </w:rPr>
      </w:pPr>
      <w:r>
        <w:rPr>
          <w:rFonts w:hint="eastAsia" w:hAnsi="宋体" w:cs="宋体"/>
          <w:szCs w:val="22"/>
        </w:rPr>
        <w:t xml:space="preserve">电话：                                   电话：   </w:t>
      </w:r>
    </w:p>
    <w:p>
      <w:pPr>
        <w:pStyle w:val="23"/>
        <w:spacing w:line="420" w:lineRule="exact"/>
        <w:ind w:firstLine="210" w:firstLineChars="100"/>
        <w:rPr>
          <w:rFonts w:hAnsi="宋体" w:cs="宋体"/>
          <w:szCs w:val="22"/>
        </w:rPr>
      </w:pPr>
      <w:r>
        <w:rPr>
          <w:rFonts w:hint="eastAsia" w:hAnsi="宋体" w:cs="宋体"/>
          <w:szCs w:val="22"/>
        </w:rPr>
        <w:t>传真：                                   传真：</w:t>
      </w:r>
    </w:p>
    <w:p>
      <w:pPr>
        <w:pStyle w:val="23"/>
        <w:spacing w:line="420" w:lineRule="exact"/>
        <w:ind w:firstLine="210" w:firstLineChars="100"/>
        <w:rPr>
          <w:rFonts w:hAnsi="宋体" w:cs="宋体"/>
          <w:szCs w:val="22"/>
        </w:rPr>
      </w:pPr>
      <w:r>
        <w:rPr>
          <w:rFonts w:hint="eastAsia" w:hAnsi="宋体" w:cs="宋体"/>
          <w:szCs w:val="22"/>
        </w:rPr>
        <w:t>邮政编码：                               邮政编码：</w:t>
      </w:r>
    </w:p>
    <w:p>
      <w:pPr>
        <w:pStyle w:val="23"/>
        <w:spacing w:line="420" w:lineRule="exact"/>
        <w:ind w:left="420"/>
        <w:rPr>
          <w:rFonts w:hAnsi="宋体" w:cs="宋体"/>
          <w:szCs w:val="22"/>
        </w:rPr>
      </w:pPr>
      <w:r>
        <w:rPr>
          <w:rFonts w:hint="eastAsia" w:hAnsi="宋体" w:cs="宋体"/>
          <w:szCs w:val="22"/>
        </w:rPr>
        <w:t xml:space="preserve">                                       开户银行：</w:t>
      </w:r>
    </w:p>
    <w:p>
      <w:pPr>
        <w:pStyle w:val="23"/>
        <w:spacing w:line="420" w:lineRule="exact"/>
        <w:ind w:left="420"/>
        <w:rPr>
          <w:rFonts w:hAnsi="宋体" w:cs="宋体"/>
          <w:szCs w:val="22"/>
        </w:rPr>
      </w:pPr>
      <w:r>
        <w:rPr>
          <w:rFonts w:hint="eastAsia" w:hAnsi="宋体" w:cs="宋体"/>
          <w:szCs w:val="22"/>
        </w:rPr>
        <w:t xml:space="preserve">                                        账号：</w:t>
      </w:r>
    </w:p>
    <w:p>
      <w:pPr>
        <w:pStyle w:val="23"/>
        <w:spacing w:line="420" w:lineRule="exact"/>
        <w:ind w:left="420"/>
        <w:rPr>
          <w:rFonts w:ascii="Calibri" w:hAnsi="Calibri"/>
          <w:b/>
          <w:color w:val="000000"/>
          <w:sz w:val="32"/>
          <w:szCs w:val="32"/>
        </w:rPr>
      </w:pPr>
      <w:r>
        <w:rPr>
          <w:rFonts w:hint="eastAsia" w:hAnsi="宋体" w:cs="宋体"/>
          <w:szCs w:val="22"/>
        </w:rPr>
        <w:t>签订</w:t>
      </w:r>
      <w:r>
        <w:rPr>
          <w:rFonts w:hint="eastAsia" w:hAnsi="宋体" w:cs="宋体"/>
          <w:color w:val="000000"/>
          <w:szCs w:val="22"/>
        </w:rPr>
        <w:t>地点：广西南宁市青秀区                     签订日期：      年  月  日</w:t>
      </w:r>
    </w:p>
    <w:p>
      <w:pPr>
        <w:widowControl/>
        <w:spacing w:line="480" w:lineRule="auto"/>
        <w:jc w:val="center"/>
        <w:rPr>
          <w:rFonts w:ascii="Calibri" w:hAnsi="Calibri"/>
          <w:b/>
          <w:sz w:val="32"/>
          <w:szCs w:val="32"/>
        </w:rPr>
      </w:pPr>
    </w:p>
    <w:p>
      <w:pPr>
        <w:jc w:val="left"/>
        <w:rPr>
          <w:rFonts w:ascii="宋体" w:hAnsi="宋体"/>
          <w:sz w:val="24"/>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rPr>
          <w:rFonts w:hAnsi="宋体"/>
        </w:rPr>
      </w:pPr>
    </w:p>
    <w:p>
      <w:pPr>
        <w:pStyle w:val="23"/>
        <w:tabs>
          <w:tab w:val="left" w:pos="2472"/>
        </w:tabs>
        <w:snapToGrid w:val="0"/>
        <w:jc w:val="center"/>
        <w:outlineLvl w:val="0"/>
        <w:rPr>
          <w:rFonts w:hAnsi="宋体"/>
          <w:b/>
          <w:sz w:val="44"/>
          <w:szCs w:val="44"/>
        </w:rPr>
      </w:pPr>
      <w:bookmarkStart w:id="87" w:name="_Toc16623"/>
    </w:p>
    <w:p>
      <w:pPr>
        <w:pStyle w:val="23"/>
        <w:tabs>
          <w:tab w:val="left" w:pos="2472"/>
        </w:tabs>
        <w:snapToGrid w:val="0"/>
        <w:jc w:val="center"/>
        <w:outlineLvl w:val="0"/>
        <w:rPr>
          <w:rFonts w:hAnsi="宋体"/>
          <w:b/>
          <w:sz w:val="44"/>
          <w:szCs w:val="44"/>
        </w:rPr>
      </w:pPr>
    </w:p>
    <w:p>
      <w:pPr>
        <w:pStyle w:val="23"/>
        <w:tabs>
          <w:tab w:val="left" w:pos="2472"/>
        </w:tabs>
        <w:snapToGrid w:val="0"/>
        <w:jc w:val="center"/>
        <w:outlineLvl w:val="0"/>
        <w:rPr>
          <w:rFonts w:hAnsi="宋体"/>
          <w:b/>
          <w:sz w:val="44"/>
          <w:szCs w:val="44"/>
        </w:rPr>
      </w:pPr>
    </w:p>
    <w:p>
      <w:pPr>
        <w:pStyle w:val="23"/>
        <w:tabs>
          <w:tab w:val="left" w:pos="2472"/>
        </w:tabs>
        <w:snapToGrid w:val="0"/>
        <w:jc w:val="center"/>
        <w:outlineLvl w:val="0"/>
        <w:rPr>
          <w:rFonts w:hAnsi="宋体"/>
          <w:b/>
          <w:sz w:val="44"/>
          <w:szCs w:val="44"/>
        </w:rPr>
      </w:pPr>
    </w:p>
    <w:p>
      <w:pPr>
        <w:pStyle w:val="23"/>
        <w:tabs>
          <w:tab w:val="left" w:pos="2472"/>
        </w:tabs>
        <w:snapToGrid w:val="0"/>
        <w:jc w:val="center"/>
        <w:outlineLvl w:val="0"/>
        <w:rPr>
          <w:rFonts w:hAnsi="宋体"/>
          <w:b/>
          <w:sz w:val="44"/>
          <w:szCs w:val="44"/>
        </w:rPr>
      </w:pPr>
    </w:p>
    <w:p>
      <w:pPr>
        <w:pStyle w:val="23"/>
        <w:tabs>
          <w:tab w:val="left" w:pos="2472"/>
        </w:tabs>
        <w:snapToGrid w:val="0"/>
        <w:jc w:val="center"/>
        <w:outlineLvl w:val="0"/>
        <w:rPr>
          <w:rFonts w:hAnsi="宋体"/>
          <w:b/>
          <w:sz w:val="44"/>
          <w:szCs w:val="44"/>
        </w:rPr>
      </w:pPr>
      <w:r>
        <w:rPr>
          <w:rFonts w:hint="eastAsia" w:hAnsi="宋体"/>
          <w:b/>
          <w:sz w:val="44"/>
          <w:szCs w:val="44"/>
        </w:rPr>
        <w:t>第六章 投标文件格式</w:t>
      </w:r>
      <w:bookmarkEnd w:id="87"/>
    </w:p>
    <w:p>
      <w:pPr>
        <w:snapToGrid w:val="0"/>
        <w:rPr>
          <w:rFonts w:ascii="宋体" w:hAnsi="宋体"/>
          <w:b/>
          <w:sz w:val="24"/>
        </w:rPr>
      </w:pPr>
      <w:r>
        <w:rPr>
          <w:rFonts w:ascii="宋体" w:hAnsi="宋体"/>
        </w:rPr>
        <w:br w:type="page"/>
      </w:r>
      <w:r>
        <w:rPr>
          <w:rFonts w:hint="eastAsia" w:ascii="宋体" w:hAnsi="宋体"/>
          <w:b/>
          <w:sz w:val="24"/>
        </w:rPr>
        <w:t>开标一览表信封封面格式（可以手写，密封）：</w:t>
      </w:r>
    </w:p>
    <w:p>
      <w:pPr>
        <w:snapToGrid w:val="0"/>
        <w:rPr>
          <w:rFonts w:ascii="宋体" w:hAnsi="宋体"/>
          <w:sz w:val="24"/>
        </w:rPr>
      </w:pPr>
    </w:p>
    <w:p>
      <w:pPr>
        <w:snapToGrid w:val="0"/>
        <w:rPr>
          <w:rFonts w:ascii="宋体" w:hAnsi="宋体"/>
          <w:sz w:val="24"/>
        </w:rPr>
      </w:pPr>
    </w:p>
    <w:p>
      <w:pPr>
        <w:pStyle w:val="23"/>
        <w:snapToGrid w:val="0"/>
        <w:jc w:val="center"/>
        <w:rPr>
          <w:rFonts w:hAnsi="宋体"/>
          <w:sz w:val="24"/>
          <w:szCs w:val="24"/>
        </w:rPr>
      </w:pPr>
      <w:r>
        <w:rPr>
          <w:rFonts w:hint="eastAsia" w:hAnsi="宋体"/>
          <w:sz w:val="24"/>
          <w:szCs w:val="24"/>
        </w:rPr>
        <w:t>开标一览表</w:t>
      </w:r>
    </w:p>
    <w:p>
      <w:pPr>
        <w:snapToGrid w:val="0"/>
        <w:rPr>
          <w:rFonts w:ascii="宋体" w:hAnsi="宋体"/>
          <w:sz w:val="24"/>
        </w:rPr>
      </w:pPr>
    </w:p>
    <w:p>
      <w:pPr>
        <w:snapToGrid w:val="0"/>
        <w:rPr>
          <w:rFonts w:ascii="宋体" w:hAnsi="宋体"/>
          <w:sz w:val="24"/>
        </w:rPr>
      </w:pPr>
    </w:p>
    <w:p>
      <w:pPr>
        <w:snapToGrid w:val="0"/>
        <w:rPr>
          <w:rFonts w:ascii="宋体" w:hAnsi="宋体"/>
          <w:bCs/>
          <w:sz w:val="24"/>
        </w:rPr>
      </w:pPr>
      <w:r>
        <w:rPr>
          <w:rFonts w:hint="eastAsia" w:ascii="宋体" w:hAnsi="宋体"/>
          <w:bCs/>
          <w:sz w:val="24"/>
        </w:rPr>
        <w:t>项目名称：</w:t>
      </w:r>
    </w:p>
    <w:p>
      <w:pPr>
        <w:snapToGrid w:val="0"/>
        <w:rPr>
          <w:rFonts w:ascii="宋体" w:hAnsi="宋体"/>
          <w:sz w:val="24"/>
        </w:rPr>
      </w:pPr>
    </w:p>
    <w:p>
      <w:pPr>
        <w:snapToGrid w:val="0"/>
        <w:rPr>
          <w:rFonts w:ascii="宋体" w:hAnsi="宋体"/>
          <w:sz w:val="24"/>
        </w:rPr>
      </w:pPr>
      <w:r>
        <w:rPr>
          <w:rFonts w:hint="eastAsia" w:ascii="宋体" w:hAnsi="宋体"/>
          <w:bCs/>
          <w:sz w:val="24"/>
        </w:rPr>
        <w:t>项目</w:t>
      </w:r>
      <w:r>
        <w:rPr>
          <w:rFonts w:hint="eastAsia" w:ascii="宋体" w:hAnsi="宋体"/>
          <w:sz w:val="24"/>
        </w:rPr>
        <w:t>编号：</w:t>
      </w:r>
    </w:p>
    <w:p>
      <w:pPr>
        <w:snapToGrid w:val="0"/>
        <w:rPr>
          <w:rFonts w:ascii="宋体" w:hAnsi="宋体"/>
          <w:sz w:val="24"/>
        </w:rPr>
      </w:pPr>
    </w:p>
    <w:p>
      <w:pPr>
        <w:snapToGrid w:val="0"/>
        <w:rPr>
          <w:rFonts w:ascii="宋体" w:hAnsi="宋体"/>
          <w:sz w:val="24"/>
        </w:rPr>
      </w:pPr>
      <w:r>
        <w:rPr>
          <w:rFonts w:hint="eastAsia" w:ascii="宋体" w:hAnsi="宋体"/>
          <w:sz w:val="24"/>
        </w:rPr>
        <w:t>投标人名称：</w:t>
      </w:r>
    </w:p>
    <w:p>
      <w:pPr>
        <w:pStyle w:val="23"/>
        <w:snapToGrid w:val="0"/>
        <w:jc w:val="center"/>
        <w:rPr>
          <w:rFonts w:hAnsi="宋体"/>
          <w:sz w:val="24"/>
          <w:szCs w:val="24"/>
        </w:rPr>
      </w:pPr>
    </w:p>
    <w:p>
      <w:pPr>
        <w:pStyle w:val="23"/>
        <w:snapToGrid w:val="0"/>
        <w:jc w:val="center"/>
        <w:rPr>
          <w:rFonts w:hAnsi="宋体"/>
          <w:sz w:val="24"/>
          <w:szCs w:val="24"/>
        </w:rPr>
      </w:pPr>
    </w:p>
    <w:p>
      <w:pPr>
        <w:rPr>
          <w:rFonts w:ascii="宋体" w:hAnsi="宋体"/>
          <w:sz w:val="24"/>
        </w:rPr>
      </w:pPr>
    </w:p>
    <w:p>
      <w:pPr>
        <w:pStyle w:val="9"/>
        <w:snapToGrid w:val="0"/>
        <w:ind w:firstLine="3960" w:firstLineChars="1650"/>
        <w:rPr>
          <w:rFonts w:ascii="宋体" w:hAnsi="宋体"/>
          <w:sz w:val="24"/>
          <w:szCs w:val="24"/>
        </w:rPr>
      </w:pPr>
      <w:r>
        <w:rPr>
          <w:rFonts w:hint="eastAsia" w:ascii="宋体" w:hAnsi="宋体"/>
          <w:sz w:val="24"/>
          <w:szCs w:val="24"/>
        </w:rPr>
        <w:t>在开标时间之前不得启封</w:t>
      </w:r>
    </w:p>
    <w:p>
      <w:pPr>
        <w:pStyle w:val="9"/>
        <w:snapToGrid w:val="0"/>
        <w:ind w:firstLine="998" w:firstLineChars="416"/>
        <w:rPr>
          <w:rFonts w:ascii="宋体" w:hAnsi="宋体"/>
          <w:sz w:val="24"/>
          <w:szCs w:val="24"/>
        </w:rPr>
      </w:pPr>
    </w:p>
    <w:p>
      <w:pPr>
        <w:snapToGrid w:val="0"/>
        <w:ind w:firstLine="645"/>
        <w:jc w:val="center"/>
        <w:rPr>
          <w:rFonts w:ascii="宋体" w:hAnsi="宋体"/>
          <w:sz w:val="24"/>
        </w:rPr>
      </w:pPr>
      <w:r>
        <w:rPr>
          <w:rFonts w:hint="eastAsia" w:ascii="宋体" w:hAnsi="宋体"/>
          <w:sz w:val="24"/>
        </w:rPr>
        <w:t xml:space="preserve">                        年   月   日</w:t>
      </w:r>
    </w:p>
    <w:p>
      <w:pPr>
        <w:snapToGrid w:val="0"/>
        <w:rPr>
          <w:rFonts w:ascii="宋体" w:hAnsi="宋体"/>
          <w:b/>
          <w:sz w:val="24"/>
        </w:rPr>
      </w:pPr>
      <w:r>
        <w:rPr>
          <w:rFonts w:ascii="宋体" w:hAnsi="宋体"/>
          <w:sz w:val="24"/>
        </w:rPr>
        <w:br w:type="page"/>
      </w:r>
      <w:r>
        <w:rPr>
          <w:rFonts w:hint="eastAsia" w:ascii="宋体" w:hAnsi="宋体"/>
          <w:b/>
          <w:sz w:val="24"/>
        </w:rPr>
        <w:t>开标一览表（格式）</w:t>
      </w:r>
    </w:p>
    <w:p>
      <w:pPr>
        <w:snapToGrid w:val="0"/>
        <w:jc w:val="center"/>
        <w:rPr>
          <w:rFonts w:ascii="宋体" w:hAnsi="宋体"/>
          <w:b/>
          <w:sz w:val="32"/>
          <w:szCs w:val="32"/>
        </w:rPr>
      </w:pPr>
    </w:p>
    <w:p>
      <w:pPr>
        <w:snapToGrid w:val="0"/>
        <w:jc w:val="center"/>
        <w:rPr>
          <w:rFonts w:ascii="宋体" w:hAnsi="宋体"/>
          <w:b/>
          <w:sz w:val="32"/>
          <w:szCs w:val="32"/>
        </w:rPr>
      </w:pPr>
      <w:r>
        <w:rPr>
          <w:rFonts w:hint="eastAsia" w:ascii="宋体" w:hAnsi="宋体"/>
          <w:b/>
          <w:sz w:val="32"/>
          <w:szCs w:val="32"/>
        </w:rPr>
        <w:t>开标一览表</w:t>
      </w:r>
    </w:p>
    <w:p>
      <w:pPr>
        <w:snapToGrid w:val="0"/>
        <w:jc w:val="center"/>
        <w:rPr>
          <w:rFonts w:ascii="宋体" w:hAnsi="宋体"/>
          <w:b/>
          <w:sz w:val="24"/>
        </w:rPr>
      </w:pPr>
    </w:p>
    <w:p>
      <w:pPr>
        <w:snapToGrid w:val="0"/>
        <w:rPr>
          <w:rFonts w:ascii="宋体" w:hAnsi="宋体"/>
          <w:sz w:val="24"/>
        </w:rPr>
      </w:pPr>
      <w:r>
        <w:rPr>
          <w:rFonts w:hint="eastAsia" w:ascii="宋体" w:hAnsi="宋体"/>
          <w:bCs/>
          <w:sz w:val="24"/>
        </w:rPr>
        <w:t>项目</w:t>
      </w:r>
      <w:r>
        <w:rPr>
          <w:rFonts w:hint="eastAsia" w:ascii="宋体" w:hAnsi="宋体"/>
          <w:sz w:val="24"/>
        </w:rPr>
        <w:t xml:space="preserve">编号：                                   </w:t>
      </w:r>
    </w:p>
    <w:p>
      <w:pPr>
        <w:snapToGrid w:val="0"/>
        <w:rPr>
          <w:rFonts w:ascii="仿宋_GB2312" w:eastAsia="仿宋_GB2312"/>
          <w:sz w:val="24"/>
        </w:rPr>
      </w:pPr>
      <w:r>
        <w:rPr>
          <w:rFonts w:hint="eastAsia" w:ascii="宋体" w:hAnsi="宋体"/>
          <w:sz w:val="24"/>
        </w:rPr>
        <w:t>投标人名称：</w:t>
      </w:r>
    </w:p>
    <w:p>
      <w:pPr>
        <w:snapToGrid w:val="0"/>
        <w:ind w:firstLine="480" w:firstLineChars="200"/>
        <w:jc w:val="left"/>
        <w:rPr>
          <w:rFonts w:ascii="仿宋_GB2312" w:eastAsia="仿宋_GB2312"/>
          <w:sz w:val="24"/>
        </w:rPr>
      </w:pPr>
    </w:p>
    <w:tbl>
      <w:tblPr>
        <w:tblStyle w:val="37"/>
        <w:tblW w:w="885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60"/>
        <w:gridCol w:w="2065"/>
        <w:gridCol w:w="1080"/>
        <w:gridCol w:w="126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服务名称</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服务内容</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数量</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下浮系数%</w:t>
            </w: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065"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065"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065"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下浮系数%</w:t>
            </w:r>
            <w:r>
              <w:rPr>
                <w:rFonts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szCs w:val="21"/>
                <w:u w:val="single"/>
              </w:rPr>
              <w:t>无</w:t>
            </w:r>
            <w:r>
              <w:rPr>
                <w:rFonts w:eastAsia="仿宋_GB2312"/>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投标人（盖单位公章</w:t>
            </w:r>
            <w:r>
              <w:rPr>
                <w:rFonts w:hint="eastAsia" w:eastAsia="仿宋_GB2312"/>
              </w:rPr>
              <w:t>，自然人除外</w:t>
            </w:r>
            <w:r>
              <w:rPr>
                <w:rFonts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法定代表人或其委托代理人（签字或盖章）：</w:t>
            </w:r>
          </w:p>
          <w:p>
            <w:pPr>
              <w:rPr>
                <w:rFonts w:eastAsia="仿宋_GB2312"/>
              </w:rPr>
            </w:pPr>
            <w:r>
              <w:rPr>
                <w:rFonts w:hint="eastAsia" w:ascii="宋体" w:hAnsi="宋体"/>
                <w:szCs w:val="21"/>
              </w:rPr>
              <w:t>（</w:t>
            </w:r>
            <w:r>
              <w:rPr>
                <w:rFonts w:hint="eastAsia" w:eastAsia="仿宋_GB2312"/>
              </w:rPr>
              <w:t>投标人属自然人的应由自然人签字并加盖指印，投标人若为其他组织形式无法定代表人的应由机构负责人</w:t>
            </w:r>
            <w:r>
              <w:rPr>
                <w:rFonts w:eastAsia="仿宋_GB2312"/>
              </w:rPr>
              <w:t>签字或盖章</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日期：   年   月   日</w:t>
            </w:r>
          </w:p>
        </w:tc>
      </w:tr>
    </w:tbl>
    <w:p>
      <w:pPr>
        <w:snapToGrid w:val="0"/>
        <w:ind w:firstLine="480" w:firstLineChars="200"/>
        <w:jc w:val="left"/>
        <w:rPr>
          <w:rFonts w:ascii="仿宋_GB2312" w:eastAsia="仿宋_GB2312"/>
          <w:sz w:val="24"/>
        </w:rPr>
      </w:pPr>
    </w:p>
    <w:p>
      <w:pPr>
        <w:snapToGrid w:val="0"/>
        <w:ind w:firstLine="480" w:firstLineChars="200"/>
        <w:jc w:val="left"/>
        <w:rPr>
          <w:rFonts w:ascii="仿宋_GB2312" w:eastAsia="仿宋_GB2312"/>
          <w:sz w:val="24"/>
        </w:rPr>
      </w:pPr>
      <w:r>
        <w:rPr>
          <w:rFonts w:hint="eastAsia" w:ascii="仿宋_GB2312" w:eastAsia="仿宋_GB2312"/>
          <w:sz w:val="24"/>
        </w:rPr>
        <w:t>注：1、表格内容均需按要求填写并盖章，不得留空, 否则按投标无效处理。</w:t>
      </w:r>
    </w:p>
    <w:p>
      <w:pPr>
        <w:snapToGrid w:val="0"/>
        <w:ind w:firstLine="480" w:firstLineChars="200"/>
        <w:jc w:val="left"/>
        <w:rPr>
          <w:rFonts w:ascii="仿宋_GB2312" w:eastAsia="仿宋_GB2312"/>
          <w:sz w:val="24"/>
        </w:rPr>
      </w:pPr>
      <w:r>
        <w:rPr>
          <w:rFonts w:hint="eastAsia" w:ascii="仿宋_GB2312" w:eastAsia="仿宋_GB2312"/>
          <w:sz w:val="24"/>
        </w:rPr>
        <w:t xml:space="preserve">    2、以上“报价合计”应与“投标报价明细表”中的“报价合计”相一致。</w:t>
      </w:r>
    </w:p>
    <w:p>
      <w:pPr>
        <w:pStyle w:val="9"/>
        <w:snapToGrid w:val="0"/>
        <w:ind w:firstLine="960" w:firstLineChars="400"/>
        <w:jc w:val="left"/>
        <w:rPr>
          <w:rFonts w:ascii="仿宋_GB2312" w:eastAsia="仿宋_GB2312"/>
          <w:sz w:val="24"/>
          <w:szCs w:val="24"/>
        </w:rPr>
      </w:pPr>
      <w:r>
        <w:rPr>
          <w:rFonts w:hint="eastAsia" w:ascii="仿宋_GB2312" w:eastAsia="仿宋_GB2312"/>
          <w:sz w:val="24"/>
          <w:szCs w:val="24"/>
        </w:rPr>
        <w:t>3、此表请单独用信封封装，信封封面请注明招标编号、标项、投标人名称及“开标一览表”字样。如有多个标段的，每表须分别单独用信封密封。</w:t>
      </w:r>
    </w:p>
    <w:p>
      <w:pPr>
        <w:snapToGrid w:val="0"/>
        <w:ind w:firstLine="480" w:firstLineChars="200"/>
        <w:jc w:val="left"/>
        <w:rPr>
          <w:rFonts w:ascii="宋体" w:hAnsi="宋体"/>
          <w:sz w:val="24"/>
        </w:rPr>
      </w:pPr>
    </w:p>
    <w:p>
      <w:pPr>
        <w:snapToGrid w:val="0"/>
        <w:rPr>
          <w:rFonts w:ascii="宋体" w:hAnsi="宋体"/>
          <w:sz w:val="24"/>
        </w:rPr>
      </w:pPr>
    </w:p>
    <w:p>
      <w:pPr>
        <w:snapToGrid w:val="0"/>
        <w:rPr>
          <w:rFonts w:ascii="宋体" w:hAnsi="宋体"/>
          <w:sz w:val="24"/>
        </w:rPr>
      </w:pPr>
    </w:p>
    <w:p>
      <w:pPr>
        <w:snapToGrid w:val="0"/>
        <w:rPr>
          <w:rFonts w:ascii="宋体" w:hAnsi="宋体"/>
          <w:b/>
          <w:bCs/>
          <w:sz w:val="24"/>
        </w:rPr>
      </w:pPr>
      <w:r>
        <w:rPr>
          <w:rFonts w:ascii="宋体" w:hAnsi="宋体"/>
          <w:b/>
          <w:bCs/>
          <w:sz w:val="32"/>
          <w:szCs w:val="32"/>
        </w:rPr>
        <w:br w:type="page"/>
      </w:r>
      <w:r>
        <w:rPr>
          <w:rFonts w:hint="eastAsia" w:ascii="宋体" w:hAnsi="宋体"/>
          <w:b/>
          <w:sz w:val="24"/>
        </w:rPr>
        <w:t>1.封套</w:t>
      </w:r>
      <w:r>
        <w:rPr>
          <w:rFonts w:hint="eastAsia" w:ascii="宋体" w:hAnsi="宋体"/>
          <w:b/>
          <w:bCs/>
          <w:sz w:val="24"/>
        </w:rPr>
        <w:t>格式：</w:t>
      </w:r>
    </w:p>
    <w:p>
      <w:pPr>
        <w:snapToGrid w:val="0"/>
        <w:rPr>
          <w:rFonts w:ascii="宋体" w:hAnsi="宋体"/>
          <w:bCs/>
          <w:sz w:val="24"/>
        </w:rPr>
      </w:pPr>
    </w:p>
    <w:p>
      <w:pPr>
        <w:snapToGrid w:val="0"/>
        <w:jc w:val="center"/>
        <w:rPr>
          <w:rFonts w:ascii="宋体" w:hAnsi="宋体"/>
          <w:b/>
          <w:bCs/>
          <w:sz w:val="44"/>
          <w:szCs w:val="44"/>
        </w:rPr>
      </w:pPr>
    </w:p>
    <w:p>
      <w:pPr>
        <w:snapToGrid w:val="0"/>
        <w:jc w:val="center"/>
        <w:rPr>
          <w:rFonts w:ascii="宋体" w:hAnsi="宋体"/>
          <w:b/>
          <w:bCs/>
          <w:sz w:val="44"/>
          <w:szCs w:val="44"/>
        </w:rPr>
      </w:pPr>
    </w:p>
    <w:p>
      <w:pPr>
        <w:snapToGrid w:val="0"/>
        <w:jc w:val="center"/>
        <w:rPr>
          <w:rFonts w:ascii="宋体" w:hAnsi="宋体"/>
          <w:b/>
          <w:bCs/>
          <w:sz w:val="44"/>
          <w:szCs w:val="44"/>
        </w:rPr>
      </w:pPr>
    </w:p>
    <w:p>
      <w:pPr>
        <w:snapToGrid w:val="0"/>
        <w:jc w:val="center"/>
        <w:rPr>
          <w:rFonts w:ascii="宋体" w:hAnsi="宋体"/>
          <w:b/>
          <w:bCs/>
          <w:sz w:val="44"/>
          <w:szCs w:val="44"/>
        </w:rPr>
      </w:pPr>
      <w:r>
        <w:rPr>
          <w:rFonts w:hint="eastAsia" w:ascii="宋体" w:hAnsi="宋体"/>
          <w:b/>
          <w:bCs/>
          <w:sz w:val="44"/>
          <w:szCs w:val="44"/>
        </w:rPr>
        <w:t>投标文件</w:t>
      </w:r>
    </w:p>
    <w:p>
      <w:pPr>
        <w:snapToGrid w:val="0"/>
        <w:ind w:firstLine="1424" w:firstLineChars="445"/>
        <w:rPr>
          <w:rFonts w:ascii="宋体" w:hAnsi="宋体"/>
          <w:bCs/>
          <w:sz w:val="32"/>
          <w:szCs w:val="32"/>
        </w:rPr>
      </w:pPr>
    </w:p>
    <w:p>
      <w:pPr>
        <w:snapToGrid w:val="0"/>
        <w:ind w:firstLine="1424" w:firstLineChars="445"/>
        <w:rPr>
          <w:rFonts w:ascii="宋体" w:hAnsi="宋体"/>
          <w:bCs/>
          <w:sz w:val="32"/>
          <w:szCs w:val="32"/>
        </w:rPr>
      </w:pPr>
    </w:p>
    <w:p>
      <w:pPr>
        <w:snapToGrid w:val="0"/>
        <w:ind w:firstLine="1430" w:firstLineChars="445"/>
        <w:rPr>
          <w:rFonts w:ascii="宋体" w:hAnsi="宋体"/>
          <w:b/>
          <w:bCs/>
          <w:sz w:val="32"/>
          <w:szCs w:val="32"/>
        </w:rPr>
      </w:pPr>
      <w:r>
        <w:rPr>
          <w:rFonts w:hint="eastAsia" w:ascii="宋体" w:hAnsi="宋体"/>
          <w:b/>
          <w:bCs/>
          <w:sz w:val="32"/>
          <w:szCs w:val="32"/>
        </w:rPr>
        <w:t>项目名称：</w:t>
      </w:r>
    </w:p>
    <w:p>
      <w:pPr>
        <w:snapToGrid w:val="0"/>
        <w:ind w:firstLine="643" w:firstLineChars="200"/>
        <w:rPr>
          <w:rFonts w:ascii="宋体" w:hAnsi="宋体"/>
          <w:b/>
          <w:bCs/>
          <w:sz w:val="32"/>
          <w:szCs w:val="32"/>
        </w:rPr>
      </w:pPr>
      <w:r>
        <w:rPr>
          <w:rFonts w:hint="eastAsia" w:ascii="宋体" w:hAnsi="宋体"/>
          <w:b/>
          <w:bCs/>
          <w:sz w:val="32"/>
          <w:szCs w:val="32"/>
        </w:rPr>
        <w:t xml:space="preserve">     项目编号： </w:t>
      </w: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r>
        <w:rPr>
          <w:rFonts w:hint="eastAsia" w:ascii="宋体" w:hAnsi="宋体"/>
          <w:b/>
          <w:bCs/>
          <w:sz w:val="32"/>
          <w:szCs w:val="32"/>
        </w:rPr>
        <w:t>投标人名称：</w:t>
      </w:r>
    </w:p>
    <w:p>
      <w:pPr>
        <w:pStyle w:val="9"/>
        <w:snapToGrid w:val="0"/>
        <w:ind w:firstLine="1336" w:firstLineChars="416"/>
        <w:rPr>
          <w:rFonts w:ascii="宋体" w:hAnsi="宋体"/>
          <w:b/>
          <w:bCs/>
          <w:sz w:val="32"/>
          <w:szCs w:val="32"/>
        </w:rPr>
      </w:pPr>
      <w:r>
        <w:rPr>
          <w:rFonts w:hint="eastAsia" w:ascii="宋体" w:hAnsi="宋体"/>
          <w:b/>
          <w:bCs/>
          <w:sz w:val="32"/>
          <w:szCs w:val="32"/>
        </w:rPr>
        <w:t>投标人地址：</w:t>
      </w:r>
    </w:p>
    <w:p>
      <w:pPr>
        <w:pStyle w:val="9"/>
        <w:snapToGrid w:val="0"/>
        <w:ind w:firstLine="1336" w:firstLineChars="416"/>
        <w:rPr>
          <w:rFonts w:ascii="宋体" w:hAnsi="宋体"/>
          <w:b/>
          <w:bCs/>
          <w:sz w:val="32"/>
          <w:szCs w:val="32"/>
        </w:rPr>
      </w:pPr>
    </w:p>
    <w:p>
      <w:pPr>
        <w:pStyle w:val="9"/>
        <w:snapToGrid w:val="0"/>
        <w:ind w:firstLine="1336" w:firstLineChars="416"/>
        <w:rPr>
          <w:rFonts w:ascii="宋体" w:hAnsi="宋体"/>
          <w:b/>
          <w:bCs/>
          <w:sz w:val="32"/>
          <w:szCs w:val="32"/>
        </w:rPr>
      </w:pPr>
    </w:p>
    <w:p>
      <w:pPr>
        <w:snapToGrid w:val="0"/>
        <w:ind w:firstLine="645"/>
        <w:jc w:val="center"/>
        <w:rPr>
          <w:rFonts w:ascii="宋体" w:hAnsi="宋体"/>
          <w:b/>
          <w:sz w:val="32"/>
          <w:szCs w:val="32"/>
        </w:rPr>
      </w:pPr>
      <w:r>
        <w:rPr>
          <w:rFonts w:hint="eastAsia" w:ascii="宋体" w:hAnsi="宋体"/>
          <w:b/>
          <w:sz w:val="32"/>
          <w:szCs w:val="32"/>
        </w:rPr>
        <w:t xml:space="preserve">  在    年   月  日  时  分前不得开启日</w:t>
      </w:r>
    </w:p>
    <w:p>
      <w:pPr>
        <w:snapToGrid w:val="0"/>
        <w:rPr>
          <w:rFonts w:ascii="宋体" w:hAnsi="宋体"/>
          <w:b/>
          <w:sz w:val="24"/>
        </w:rPr>
      </w:pPr>
    </w:p>
    <w:p>
      <w:pPr>
        <w:snapToGrid w:val="0"/>
        <w:rPr>
          <w:rFonts w:ascii="宋体" w:hAnsi="宋体"/>
          <w:b/>
          <w:sz w:val="24"/>
        </w:rPr>
      </w:pPr>
      <w:r>
        <w:rPr>
          <w:rFonts w:ascii="宋体" w:hAnsi="宋体"/>
          <w:b/>
          <w:sz w:val="24"/>
        </w:rPr>
        <w:br w:type="textWrapping"/>
      </w:r>
      <w:r>
        <w:rPr>
          <w:rFonts w:ascii="宋体" w:hAnsi="宋体"/>
          <w:b/>
          <w:sz w:val="24"/>
        </w:rPr>
        <w:br w:type="page"/>
      </w:r>
      <w:r>
        <w:rPr>
          <w:rFonts w:hint="eastAsia" w:ascii="宋体" w:hAnsi="宋体"/>
          <w:b/>
          <w:sz w:val="24"/>
        </w:rPr>
        <w:t xml:space="preserve">2.投标文件封面格式： </w:t>
      </w:r>
    </w:p>
    <w:p>
      <w:pPr>
        <w:snapToGrid w:val="0"/>
        <w:rPr>
          <w:rFonts w:ascii="宋体" w:hAnsi="宋体"/>
          <w:b/>
          <w:bCs/>
          <w:sz w:val="44"/>
          <w:szCs w:val="44"/>
        </w:rPr>
      </w:pPr>
      <w:r>
        <w:rPr>
          <w:rFonts w:hint="eastAsia" w:ascii="宋体" w:hAnsi="宋体"/>
          <w:b/>
          <w:bCs/>
          <w:sz w:val="44"/>
          <w:szCs w:val="44"/>
        </w:rPr>
        <w:t>正本/或副本</w:t>
      </w:r>
    </w:p>
    <w:p>
      <w:pPr>
        <w:snapToGrid w:val="0"/>
        <w:rPr>
          <w:rFonts w:ascii="宋体" w:hAnsi="宋体"/>
          <w:b/>
          <w:sz w:val="44"/>
          <w:szCs w:val="44"/>
        </w:rPr>
      </w:pPr>
    </w:p>
    <w:p>
      <w:pPr>
        <w:snapToGrid w:val="0"/>
        <w:jc w:val="center"/>
        <w:rPr>
          <w:rFonts w:ascii="宋体" w:hAnsi="宋体"/>
          <w:b/>
          <w:bCs/>
          <w:sz w:val="44"/>
          <w:szCs w:val="44"/>
        </w:rPr>
      </w:pPr>
      <w:r>
        <w:rPr>
          <w:rFonts w:hint="eastAsia" w:ascii="宋体" w:hAnsi="宋体"/>
          <w:b/>
          <w:bCs/>
          <w:sz w:val="44"/>
          <w:szCs w:val="44"/>
        </w:rPr>
        <w:t>投 标 文 件</w:t>
      </w:r>
    </w:p>
    <w:p>
      <w:pPr>
        <w:pStyle w:val="27"/>
      </w:pPr>
    </w:p>
    <w:p>
      <w:pPr>
        <w:snapToGrid w:val="0"/>
        <w:rPr>
          <w:rFonts w:ascii="宋体" w:hAnsi="宋体"/>
          <w:bCs/>
          <w:sz w:val="24"/>
        </w:rPr>
      </w:pPr>
    </w:p>
    <w:p>
      <w:pPr>
        <w:pStyle w:val="27"/>
        <w:jc w:val="center"/>
        <w:rPr>
          <w:sz w:val="28"/>
          <w:szCs w:val="28"/>
        </w:rPr>
      </w:pPr>
      <w:r>
        <w:rPr>
          <w:rFonts w:hint="eastAsia"/>
          <w:color w:val="FF0000"/>
          <w:sz w:val="28"/>
          <w:szCs w:val="28"/>
        </w:rPr>
        <w:t>（资格审查文件/商务文件、技术文件、报价文件）</w:t>
      </w:r>
    </w:p>
    <w:p>
      <w:pPr>
        <w:pStyle w:val="27"/>
      </w:pPr>
    </w:p>
    <w:p>
      <w:pPr>
        <w:snapToGrid w:val="0"/>
        <w:ind w:firstLine="1424" w:firstLineChars="445"/>
        <w:rPr>
          <w:rFonts w:ascii="宋体" w:hAnsi="宋体"/>
          <w:bCs/>
          <w:sz w:val="32"/>
          <w:szCs w:val="32"/>
        </w:rPr>
      </w:pPr>
    </w:p>
    <w:p>
      <w:pPr>
        <w:pStyle w:val="27"/>
      </w:pPr>
    </w:p>
    <w:p>
      <w:pPr>
        <w:snapToGrid w:val="0"/>
        <w:ind w:firstLine="1424" w:firstLineChars="445"/>
        <w:rPr>
          <w:rFonts w:ascii="宋体" w:hAnsi="宋体"/>
          <w:bCs/>
          <w:sz w:val="32"/>
          <w:szCs w:val="32"/>
        </w:rPr>
      </w:pPr>
    </w:p>
    <w:p>
      <w:pPr>
        <w:snapToGrid w:val="0"/>
        <w:ind w:firstLine="1430" w:firstLineChars="445"/>
        <w:rPr>
          <w:rFonts w:ascii="宋体" w:hAnsi="宋体"/>
          <w:b/>
          <w:bCs/>
          <w:sz w:val="32"/>
          <w:szCs w:val="32"/>
        </w:rPr>
      </w:pPr>
      <w:r>
        <w:rPr>
          <w:rFonts w:hint="eastAsia" w:ascii="宋体" w:hAnsi="宋体"/>
          <w:b/>
          <w:bCs/>
          <w:sz w:val="32"/>
          <w:szCs w:val="32"/>
        </w:rPr>
        <w:t>项目名称：</w:t>
      </w:r>
    </w:p>
    <w:p>
      <w:pPr>
        <w:snapToGrid w:val="0"/>
        <w:ind w:firstLine="643" w:firstLineChars="200"/>
        <w:rPr>
          <w:rFonts w:ascii="宋体" w:hAnsi="宋体"/>
          <w:b/>
          <w:bCs/>
          <w:sz w:val="32"/>
          <w:szCs w:val="32"/>
        </w:rPr>
      </w:pPr>
    </w:p>
    <w:p>
      <w:pPr>
        <w:snapToGrid w:val="0"/>
        <w:ind w:firstLine="1446" w:firstLineChars="450"/>
        <w:rPr>
          <w:rFonts w:ascii="宋体" w:hAnsi="宋体"/>
          <w:b/>
          <w:bCs/>
          <w:sz w:val="32"/>
          <w:szCs w:val="32"/>
        </w:rPr>
      </w:pPr>
      <w:r>
        <w:rPr>
          <w:rFonts w:hint="eastAsia" w:ascii="宋体" w:hAnsi="宋体"/>
          <w:b/>
          <w:bCs/>
          <w:sz w:val="32"/>
          <w:szCs w:val="32"/>
        </w:rPr>
        <w:t xml:space="preserve">项目编号： </w:t>
      </w:r>
    </w:p>
    <w:p>
      <w:pPr>
        <w:snapToGrid w:val="0"/>
        <w:ind w:firstLine="643" w:firstLineChars="200"/>
        <w:rPr>
          <w:rFonts w:ascii="宋体" w:hAnsi="宋体"/>
          <w:b/>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1" w:firstLineChars="416"/>
        <w:rPr>
          <w:rFonts w:ascii="宋体" w:hAnsi="宋体"/>
          <w:bCs/>
          <w:sz w:val="32"/>
          <w:szCs w:val="32"/>
        </w:rPr>
      </w:pPr>
    </w:p>
    <w:p>
      <w:pPr>
        <w:pStyle w:val="9"/>
        <w:snapToGrid w:val="0"/>
        <w:ind w:firstLine="1336" w:firstLineChars="416"/>
        <w:rPr>
          <w:rFonts w:ascii="宋体" w:hAnsi="宋体"/>
          <w:b/>
          <w:bCs/>
          <w:sz w:val="32"/>
          <w:szCs w:val="32"/>
        </w:rPr>
      </w:pPr>
      <w:r>
        <w:rPr>
          <w:rFonts w:hint="eastAsia" w:ascii="宋体" w:hAnsi="宋体"/>
          <w:b/>
          <w:bCs/>
          <w:sz w:val="32"/>
          <w:szCs w:val="32"/>
        </w:rPr>
        <w:t>投标人名称：</w:t>
      </w:r>
    </w:p>
    <w:p>
      <w:pPr>
        <w:pStyle w:val="9"/>
        <w:snapToGrid w:val="0"/>
        <w:ind w:firstLine="1336" w:firstLineChars="416"/>
        <w:rPr>
          <w:rFonts w:ascii="宋体" w:hAnsi="宋体"/>
          <w:b/>
          <w:bCs/>
          <w:sz w:val="32"/>
          <w:szCs w:val="32"/>
        </w:rPr>
      </w:pPr>
      <w:r>
        <w:rPr>
          <w:rFonts w:hint="eastAsia" w:ascii="宋体" w:hAnsi="宋体"/>
          <w:b/>
          <w:bCs/>
          <w:sz w:val="32"/>
          <w:szCs w:val="32"/>
        </w:rPr>
        <w:t>投标人地址：</w:t>
      </w:r>
    </w:p>
    <w:p>
      <w:pPr>
        <w:pStyle w:val="9"/>
        <w:snapToGrid w:val="0"/>
        <w:ind w:firstLine="1285" w:firstLineChars="400"/>
        <w:rPr>
          <w:rFonts w:ascii="宋体" w:hAnsi="宋体"/>
          <w:b/>
          <w:bCs/>
          <w:sz w:val="32"/>
          <w:szCs w:val="32"/>
        </w:rPr>
      </w:pPr>
    </w:p>
    <w:p>
      <w:pPr>
        <w:snapToGrid w:val="0"/>
        <w:ind w:firstLine="645"/>
        <w:jc w:val="center"/>
        <w:rPr>
          <w:rFonts w:ascii="宋体" w:hAnsi="宋体"/>
          <w:b/>
          <w:sz w:val="32"/>
          <w:szCs w:val="32"/>
        </w:rPr>
      </w:pPr>
      <w:r>
        <w:rPr>
          <w:rFonts w:hint="eastAsia" w:ascii="宋体" w:hAnsi="宋体"/>
          <w:b/>
          <w:sz w:val="32"/>
          <w:szCs w:val="32"/>
        </w:rPr>
        <w:t xml:space="preserve">                        年  月  日</w:t>
      </w:r>
    </w:p>
    <w:p>
      <w:pPr>
        <w:snapToGrid w:val="0"/>
        <w:rPr>
          <w:rFonts w:ascii="宋体" w:hAnsi="宋体"/>
          <w:sz w:val="24"/>
        </w:rPr>
      </w:pPr>
      <w:r>
        <w:rPr>
          <w:rFonts w:ascii="宋体" w:hAnsi="宋体"/>
          <w:sz w:val="24"/>
        </w:rPr>
        <w:br w:type="page"/>
      </w:r>
      <w:r>
        <w:rPr>
          <w:rFonts w:hint="eastAsia" w:ascii="宋体" w:hAnsi="宋体"/>
          <w:sz w:val="24"/>
        </w:rPr>
        <w:t>3.</w:t>
      </w:r>
      <w:r>
        <w:rPr>
          <w:rFonts w:hint="eastAsia" w:ascii="宋体" w:hAnsi="宋体"/>
          <w:b/>
          <w:bCs/>
          <w:sz w:val="24"/>
        </w:rPr>
        <w:t>投标文件目录</w:t>
      </w:r>
    </w:p>
    <w:p>
      <w:pPr>
        <w:snapToGrid w:val="0"/>
        <w:rPr>
          <w:rFonts w:ascii="宋体" w:hAnsi="宋体"/>
          <w:sz w:val="24"/>
        </w:rPr>
      </w:pPr>
    </w:p>
    <w:p>
      <w:pPr>
        <w:snapToGrid w:val="0"/>
        <w:jc w:val="left"/>
        <w:rPr>
          <w:rFonts w:ascii="宋体" w:hAnsi="宋体"/>
          <w:sz w:val="24"/>
        </w:rPr>
      </w:pPr>
      <w:r>
        <w:rPr>
          <w:rFonts w:hint="eastAsia" w:ascii="宋体" w:hAnsi="宋体"/>
          <w:sz w:val="24"/>
        </w:rPr>
        <w:t>按照招标文件第三章“投标人须知”中“三之（一）投标文件的组成”的顺序编排</w:t>
      </w:r>
    </w:p>
    <w:p>
      <w:pPr>
        <w:snapToGrid w:val="0"/>
        <w:rPr>
          <w:rFonts w:ascii="宋体" w:hAnsi="宋体"/>
          <w:b/>
          <w:sz w:val="24"/>
        </w:rPr>
      </w:pPr>
      <w:r>
        <w:rPr>
          <w:rFonts w:ascii="宋体" w:hAnsi="宋体"/>
          <w:b/>
          <w:sz w:val="24"/>
        </w:rPr>
        <w:br w:type="page"/>
      </w:r>
      <w:r>
        <w:rPr>
          <w:rFonts w:hint="eastAsia" w:ascii="宋体" w:hAnsi="宋体"/>
          <w:b/>
          <w:sz w:val="24"/>
        </w:rPr>
        <w:t>投标函格式：</w:t>
      </w:r>
    </w:p>
    <w:p>
      <w:pPr>
        <w:snapToGrid w:val="0"/>
        <w:jc w:val="center"/>
        <w:rPr>
          <w:rFonts w:ascii="宋体" w:hAnsi="宋体"/>
          <w:b/>
          <w:sz w:val="32"/>
          <w:szCs w:val="32"/>
        </w:rPr>
      </w:pPr>
      <w:r>
        <w:rPr>
          <w:rFonts w:hint="eastAsia" w:ascii="宋体" w:hAnsi="宋体"/>
          <w:b/>
          <w:sz w:val="32"/>
          <w:szCs w:val="32"/>
        </w:rPr>
        <w:t>投 标 函</w:t>
      </w:r>
    </w:p>
    <w:p>
      <w:pPr>
        <w:snapToGrid w:val="0"/>
        <w:jc w:val="center"/>
        <w:rPr>
          <w:rFonts w:ascii="宋体" w:hAnsi="宋体"/>
          <w:b/>
          <w:sz w:val="24"/>
        </w:rPr>
      </w:pPr>
    </w:p>
    <w:p>
      <w:pPr>
        <w:snapToGrid w:val="0"/>
        <w:rPr>
          <w:rFonts w:ascii="宋体" w:hAnsi="宋体"/>
          <w:sz w:val="24"/>
        </w:rPr>
      </w:pPr>
      <w:r>
        <w:rPr>
          <w:rFonts w:hint="eastAsia" w:ascii="宋体" w:hAnsi="宋体"/>
          <w:sz w:val="24"/>
        </w:rPr>
        <w:t>致：______</w:t>
      </w:r>
      <w:r>
        <w:rPr>
          <w:rFonts w:hint="eastAsia" w:ascii="宋体" w:hAnsi="宋体"/>
          <w:sz w:val="24"/>
          <w:u w:val="single"/>
        </w:rPr>
        <w:t>_     _</w:t>
      </w:r>
      <w:r>
        <w:rPr>
          <w:rFonts w:hint="eastAsia" w:ascii="宋体" w:hAnsi="宋体"/>
          <w:sz w:val="24"/>
        </w:rPr>
        <w:t>_（招标采购单位名称）：</w:t>
      </w:r>
    </w:p>
    <w:p>
      <w:pPr>
        <w:snapToGrid w:val="0"/>
        <w:ind w:firstLine="480"/>
        <w:rPr>
          <w:rFonts w:ascii="宋体" w:hAnsi="宋体"/>
          <w:sz w:val="24"/>
        </w:rPr>
      </w:pPr>
      <w:r>
        <w:rPr>
          <w:rFonts w:hint="eastAsia" w:ascii="宋体" w:hAnsi="宋体"/>
          <w:sz w:val="24"/>
        </w:rPr>
        <w:t>根据贵方为项目的招标公告（项目编号：____），签字代表（全名）经正式授权并代表投标人（投标人名称）提交投标文件正本份、副本份。</w:t>
      </w:r>
    </w:p>
    <w:p>
      <w:pPr>
        <w:snapToGrid w:val="0"/>
        <w:ind w:firstLine="480" w:firstLineChars="200"/>
        <w:rPr>
          <w:rFonts w:ascii="宋体" w:hAnsi="宋体"/>
          <w:sz w:val="24"/>
        </w:rPr>
      </w:pPr>
      <w:r>
        <w:rPr>
          <w:rFonts w:hint="eastAsia" w:ascii="宋体" w:hAnsi="宋体"/>
          <w:sz w:val="24"/>
        </w:rPr>
        <w:t>据此函，签字代表宣布同意如下：</w:t>
      </w:r>
    </w:p>
    <w:p>
      <w:pPr>
        <w:snapToGrid w:val="0"/>
        <w:ind w:firstLine="480" w:firstLineChars="200"/>
        <w:rPr>
          <w:rFonts w:ascii="宋体" w:hAnsi="宋体"/>
          <w:sz w:val="24"/>
        </w:rPr>
      </w:pPr>
      <w:r>
        <w:rPr>
          <w:rFonts w:hint="eastAsia" w:ascii="宋体" w:hAnsi="宋体"/>
          <w:sz w:val="24"/>
        </w:rPr>
        <w:t>1.投标人已详细审查全部“招标文件”，包括修改文件（如有的话）以及全部参考资料和有关附件，已经了解我方对于招标文件、采购过程、采购结果有依法进行询问、质疑、投诉的权利及相关渠道和要求。</w:t>
      </w:r>
    </w:p>
    <w:p>
      <w:pPr>
        <w:pStyle w:val="23"/>
        <w:snapToGrid w:val="0"/>
        <w:ind w:firstLine="480" w:firstLineChars="200"/>
        <w:rPr>
          <w:rFonts w:hAnsi="宋体" w:cs="Times New Roman"/>
          <w:sz w:val="24"/>
          <w:szCs w:val="24"/>
        </w:rPr>
      </w:pPr>
      <w:r>
        <w:rPr>
          <w:rFonts w:hint="eastAsia" w:hAnsi="宋体"/>
          <w:sz w:val="24"/>
        </w:rPr>
        <w:t>2</w:t>
      </w:r>
      <w:r>
        <w:rPr>
          <w:rFonts w:hint="eastAsia" w:hAnsi="宋体" w:cs="Times New Roman"/>
          <w:sz w:val="24"/>
          <w:szCs w:val="24"/>
        </w:rPr>
        <w:t>、按投标报价明细表报价。</w:t>
      </w:r>
    </w:p>
    <w:p>
      <w:pPr>
        <w:snapToGrid w:val="0"/>
        <w:ind w:firstLine="480" w:firstLineChars="200"/>
        <w:rPr>
          <w:rFonts w:ascii="宋体" w:hAnsi="宋体"/>
          <w:sz w:val="24"/>
        </w:rPr>
      </w:pPr>
      <w:r>
        <w:rPr>
          <w:rFonts w:hint="eastAsia" w:ascii="宋体" w:hAnsi="宋体"/>
          <w:sz w:val="24"/>
        </w:rPr>
        <w:t>3.投标人在投标之前已经与贵方进行了充分的沟通，完全理解并接受招标文件的各项规定和要求，对招标文件的合理性、合法性不再有异议。</w:t>
      </w:r>
    </w:p>
    <w:p>
      <w:pPr>
        <w:snapToGrid w:val="0"/>
        <w:ind w:firstLine="480" w:firstLineChars="200"/>
        <w:rPr>
          <w:rFonts w:ascii="宋体" w:hAnsi="宋体"/>
          <w:sz w:val="24"/>
        </w:rPr>
      </w:pPr>
      <w:r>
        <w:rPr>
          <w:rFonts w:hint="eastAsia" w:ascii="宋体" w:hAnsi="宋体"/>
          <w:sz w:val="24"/>
        </w:rPr>
        <w:t>4.本项目投标有效期为 天</w:t>
      </w:r>
    </w:p>
    <w:p>
      <w:pPr>
        <w:snapToGrid w:val="0"/>
        <w:ind w:firstLine="480" w:firstLineChars="200"/>
        <w:rPr>
          <w:rFonts w:ascii="宋体" w:hAnsi="宋体"/>
          <w:sz w:val="24"/>
        </w:rPr>
      </w:pPr>
      <w:r>
        <w:rPr>
          <w:rFonts w:hint="eastAsia" w:ascii="宋体" w:hAnsi="宋体"/>
          <w:sz w:val="24"/>
        </w:rPr>
        <w:t>5.如中标，本投标文件至本项目合同履行完毕止均保持有效，本投标人将按“招标文件”及政府采购法律、法规的规定履行合同责任和义务。</w:t>
      </w:r>
    </w:p>
    <w:p>
      <w:pPr>
        <w:snapToGrid w:val="0"/>
        <w:ind w:firstLine="480" w:firstLineChars="200"/>
        <w:rPr>
          <w:rFonts w:ascii="宋体" w:hAnsi="宋体"/>
          <w:sz w:val="24"/>
        </w:rPr>
      </w:pPr>
      <w:r>
        <w:rPr>
          <w:rFonts w:hint="eastAsia" w:ascii="宋体" w:hAnsi="宋体"/>
          <w:sz w:val="24"/>
        </w:rPr>
        <w:t>6.投标人同意按照贵方要求提供与投标有关的一切数据或资料。</w:t>
      </w:r>
    </w:p>
    <w:p>
      <w:pPr>
        <w:snapToGrid w:val="0"/>
        <w:ind w:firstLine="480" w:firstLineChars="200"/>
        <w:rPr>
          <w:rFonts w:ascii="宋体" w:hAnsi="宋体"/>
          <w:sz w:val="24"/>
        </w:rPr>
      </w:pPr>
      <w:r>
        <w:rPr>
          <w:rFonts w:hint="eastAsia" w:ascii="宋体" w:hAnsi="宋体"/>
          <w:sz w:val="24"/>
        </w:rPr>
        <w:t>7.与本投标有关的一切正式往来信函请寄：</w:t>
      </w:r>
    </w:p>
    <w:p>
      <w:pPr>
        <w:snapToGrid w:val="0"/>
        <w:ind w:firstLine="480" w:firstLineChars="200"/>
        <w:rPr>
          <w:rFonts w:ascii="宋体" w:hAnsi="宋体"/>
          <w:sz w:val="24"/>
        </w:rPr>
      </w:pPr>
      <w:r>
        <w:rPr>
          <w:rFonts w:hint="eastAsia" w:ascii="宋体" w:hAnsi="宋体"/>
          <w:sz w:val="24"/>
        </w:rPr>
        <w:t>地址：____________邮编：__________   电话：_____________</w:t>
      </w:r>
    </w:p>
    <w:p>
      <w:pPr>
        <w:snapToGrid w:val="0"/>
        <w:ind w:firstLine="480" w:firstLineChars="200"/>
        <w:rPr>
          <w:rFonts w:ascii="宋体" w:hAnsi="宋体"/>
          <w:sz w:val="24"/>
        </w:rPr>
      </w:pPr>
    </w:p>
    <w:p>
      <w:pPr>
        <w:snapToGrid w:val="0"/>
        <w:ind w:firstLine="480" w:firstLineChars="200"/>
        <w:rPr>
          <w:rFonts w:ascii="宋体" w:hAnsi="宋体"/>
          <w:sz w:val="24"/>
        </w:rPr>
      </w:pPr>
      <w:r>
        <w:rPr>
          <w:rFonts w:hint="eastAsia" w:ascii="宋体" w:hAnsi="宋体"/>
          <w:sz w:val="24"/>
        </w:rPr>
        <w:t>传真：___________   投标人代表姓名 _________ 职务：_____________</w:t>
      </w:r>
    </w:p>
    <w:p>
      <w:pPr>
        <w:snapToGrid w:val="0"/>
        <w:rPr>
          <w:rFonts w:ascii="宋体" w:hAnsi="宋体"/>
          <w:sz w:val="24"/>
        </w:rPr>
      </w:pPr>
    </w:p>
    <w:p>
      <w:pPr>
        <w:snapToGrid w:val="0"/>
        <w:ind w:firstLine="360" w:firstLineChars="150"/>
        <w:rPr>
          <w:rFonts w:ascii="宋体" w:hAnsi="宋体"/>
          <w:sz w:val="24"/>
        </w:rPr>
      </w:pPr>
      <w:r>
        <w:rPr>
          <w:rFonts w:hint="eastAsia" w:ascii="宋体" w:hAnsi="宋体"/>
          <w:sz w:val="24"/>
        </w:rPr>
        <w:t>投标人名称:_________________</w:t>
      </w:r>
    </w:p>
    <w:p>
      <w:pPr>
        <w:snapToGrid w:val="0"/>
        <w:ind w:firstLine="360" w:firstLineChars="150"/>
        <w:rPr>
          <w:rFonts w:ascii="宋体" w:hAnsi="宋体"/>
          <w:sz w:val="24"/>
        </w:rPr>
      </w:pPr>
      <w:r>
        <w:rPr>
          <w:rFonts w:hint="eastAsia" w:ascii="宋体" w:hAnsi="宋体"/>
          <w:sz w:val="24"/>
        </w:rPr>
        <w:t>开户银行：   银行帐号：</w:t>
      </w:r>
    </w:p>
    <w:p>
      <w:pPr>
        <w:snapToGrid w:val="0"/>
        <w:jc w:val="center"/>
        <w:rPr>
          <w:rFonts w:ascii="宋体" w:hAnsi="宋体"/>
          <w:sz w:val="24"/>
        </w:rPr>
      </w:pPr>
    </w:p>
    <w:p>
      <w:pPr>
        <w:snapToGrid w:val="0"/>
        <w:jc w:val="center"/>
        <w:rPr>
          <w:rFonts w:ascii="宋体" w:hAnsi="宋体"/>
          <w:sz w:val="24"/>
        </w:rPr>
      </w:pPr>
    </w:p>
    <w:p>
      <w:pPr>
        <w:snapToGrid w:val="0"/>
        <w:ind w:firstLine="5040" w:firstLineChars="2100"/>
        <w:rPr>
          <w:rFonts w:ascii="宋体" w:hAnsi="宋体"/>
          <w:sz w:val="24"/>
        </w:rPr>
      </w:pPr>
    </w:p>
    <w:p>
      <w:pPr>
        <w:snapToGrid w:val="0"/>
        <w:ind w:firstLine="1920" w:firstLineChars="800"/>
        <w:rPr>
          <w:rFonts w:asciiTheme="minorEastAsia" w:hAnsiTheme="minorEastAsia" w:eastAsiaTheme="minorEastAsia"/>
          <w:sz w:val="24"/>
        </w:rPr>
      </w:pPr>
    </w:p>
    <w:p>
      <w:pPr>
        <w:snapToGrid w:val="0"/>
        <w:ind w:left="149" w:hanging="148" w:hangingChars="62"/>
        <w:rPr>
          <w:rFonts w:asciiTheme="minorEastAsia" w:hAnsiTheme="minorEastAsia" w:eastAsiaTheme="minorEastAsia"/>
          <w:sz w:val="24"/>
        </w:rPr>
      </w:pPr>
      <w:r>
        <w:rPr>
          <w:rFonts w:asciiTheme="minorEastAsia" w:hAnsiTheme="minorEastAsia" w:eastAsiaTheme="minorEastAsia"/>
          <w:sz w:val="24"/>
        </w:rPr>
        <w:t>投标人（盖单位公章</w:t>
      </w:r>
      <w:r>
        <w:rPr>
          <w:rFonts w:hint="eastAsia" w:asciiTheme="minorEastAsia" w:hAnsiTheme="minorEastAsia" w:eastAsiaTheme="minorEastAsia"/>
          <w:sz w:val="24"/>
        </w:rPr>
        <w:t>，自然人除外</w:t>
      </w:r>
      <w:r>
        <w:rPr>
          <w:rFonts w:asciiTheme="minorEastAsia" w:hAnsiTheme="minorEastAsia" w:eastAsiaTheme="minorEastAsia"/>
          <w:sz w:val="24"/>
        </w:rPr>
        <w:t>）：</w:t>
      </w:r>
    </w:p>
    <w:p>
      <w:pPr>
        <w:snapToGrid w:val="0"/>
        <w:ind w:firstLine="1920" w:firstLineChars="800"/>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法定代表人或其委托代理人（签字或盖章）：</w:t>
      </w:r>
    </w:p>
    <w:p>
      <w:pPr>
        <w:snapToGrid w:val="0"/>
        <w:rPr>
          <w:rFonts w:asciiTheme="minorEastAsia" w:hAnsiTheme="minorEastAsia" w:eastAsiaTheme="minorEastAsia"/>
          <w:sz w:val="24"/>
        </w:rPr>
      </w:pPr>
      <w:r>
        <w:rPr>
          <w:rFonts w:hint="eastAsia" w:asciiTheme="minorEastAsia" w:hAnsiTheme="minorEastAsia" w:eastAsiaTheme="minorEastAsia"/>
          <w:sz w:val="24"/>
        </w:rPr>
        <w:t>（投标人属自然人的应由自然人签字并加盖指印，投标人若为其他组织形式无法定代表人的应由机构负责人</w:t>
      </w:r>
      <w:r>
        <w:rPr>
          <w:rFonts w:asciiTheme="minorEastAsia" w:hAnsiTheme="minorEastAsia" w:eastAsiaTheme="minorEastAsia"/>
          <w:sz w:val="24"/>
        </w:rPr>
        <w:t>签字或盖章</w:t>
      </w:r>
      <w:r>
        <w:rPr>
          <w:rFonts w:hint="eastAsia" w:asciiTheme="minorEastAsia" w:hAnsiTheme="minorEastAsia" w:eastAsiaTheme="minorEastAsia"/>
          <w:sz w:val="24"/>
        </w:rPr>
        <w:t>）</w:t>
      </w:r>
    </w:p>
    <w:p>
      <w:pPr>
        <w:snapToGrid w:val="0"/>
        <w:ind w:firstLine="2280" w:firstLineChars="950"/>
        <w:rPr>
          <w:rFonts w:asciiTheme="minorEastAsia" w:hAnsiTheme="minorEastAsia" w:eastAsiaTheme="minorEastAsia"/>
          <w:sz w:val="24"/>
        </w:rPr>
      </w:pPr>
    </w:p>
    <w:p>
      <w:pPr>
        <w:snapToGrid w:val="0"/>
        <w:rPr>
          <w:rFonts w:asciiTheme="minorEastAsia" w:hAnsiTheme="minorEastAsia" w:eastAsiaTheme="minorEastAsia"/>
          <w:sz w:val="24"/>
        </w:rPr>
      </w:pPr>
      <w:r>
        <w:rPr>
          <w:rFonts w:hint="eastAsia" w:asciiTheme="minorEastAsia" w:hAnsiTheme="minorEastAsia" w:eastAsiaTheme="minorEastAsia"/>
          <w:sz w:val="24"/>
        </w:rPr>
        <w:t>日期:_____年_____月_____日</w:t>
      </w:r>
    </w:p>
    <w:p>
      <w:pPr>
        <w:widowControl/>
        <w:jc w:val="left"/>
        <w:rPr>
          <w:rFonts w:ascii="宋体" w:hAnsi="宋体"/>
        </w:rPr>
      </w:pPr>
      <w:r>
        <w:rPr>
          <w:rFonts w:ascii="宋体" w:hAnsi="宋体"/>
        </w:rPr>
        <w:br w:type="page"/>
      </w:r>
    </w:p>
    <w:p>
      <w:pPr>
        <w:snapToGrid w:val="0"/>
        <w:ind w:firstLine="2289" w:firstLineChars="950"/>
        <w:rPr>
          <w:rFonts w:ascii="宋体" w:hAnsi="宋体"/>
          <w:b/>
          <w:sz w:val="24"/>
        </w:rPr>
      </w:pPr>
    </w:p>
    <w:p>
      <w:pPr>
        <w:snapToGrid w:val="0"/>
        <w:rPr>
          <w:rFonts w:ascii="宋体" w:hAnsi="宋体"/>
          <w:b/>
          <w:sz w:val="24"/>
        </w:rPr>
      </w:pPr>
      <w:r>
        <w:rPr>
          <w:rFonts w:hint="eastAsia" w:ascii="宋体" w:hAnsi="宋体"/>
          <w:b/>
          <w:sz w:val="24"/>
        </w:rPr>
        <w:t xml:space="preserve">投标报价明细表格式： </w:t>
      </w:r>
    </w:p>
    <w:p>
      <w:pPr>
        <w:pStyle w:val="23"/>
        <w:snapToGrid w:val="0"/>
        <w:jc w:val="center"/>
        <w:rPr>
          <w:rFonts w:hAnsi="宋体"/>
          <w:b/>
          <w:sz w:val="32"/>
          <w:szCs w:val="32"/>
        </w:rPr>
      </w:pPr>
    </w:p>
    <w:p>
      <w:pPr>
        <w:pStyle w:val="23"/>
        <w:snapToGrid w:val="0"/>
        <w:jc w:val="center"/>
        <w:rPr>
          <w:rFonts w:hAnsi="宋体"/>
          <w:b/>
          <w:sz w:val="32"/>
          <w:szCs w:val="32"/>
        </w:rPr>
      </w:pPr>
      <w:r>
        <w:rPr>
          <w:rFonts w:hint="eastAsia" w:hAnsi="宋体"/>
          <w:b/>
          <w:sz w:val="32"/>
          <w:szCs w:val="32"/>
        </w:rPr>
        <w:t>投标报价明细表</w:t>
      </w:r>
    </w:p>
    <w:tbl>
      <w:tblPr>
        <w:tblStyle w:val="37"/>
        <w:tblW w:w="8859"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260"/>
        <w:gridCol w:w="2065"/>
        <w:gridCol w:w="1080"/>
        <w:gridCol w:w="1260"/>
        <w:gridCol w:w="2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序号</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服务名称</w:t>
            </w:r>
          </w:p>
        </w:tc>
        <w:tc>
          <w:tcPr>
            <w:tcW w:w="2065"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服务内容</w:t>
            </w:r>
          </w:p>
        </w:tc>
        <w:tc>
          <w:tcPr>
            <w:tcW w:w="108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rPr>
            </w:pPr>
            <w:r>
              <w:rPr>
                <w:rFonts w:eastAsia="仿宋_GB2312"/>
              </w:rPr>
              <w:t>数量</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下浮系数%</w:t>
            </w: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065"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065"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jc w:val="right"/>
        </w:trPr>
        <w:tc>
          <w:tcPr>
            <w:tcW w:w="720" w:type="dxa"/>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065"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08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c>
          <w:tcPr>
            <w:tcW w:w="2474" w:type="dxa"/>
            <w:tcBorders>
              <w:top w:val="single" w:color="auto" w:sz="4" w:space="0"/>
              <w:left w:val="single" w:color="auto" w:sz="4" w:space="0"/>
              <w:bottom w:val="single" w:color="auto" w:sz="4" w:space="0"/>
              <w:right w:val="single" w:color="auto" w:sz="4" w:space="0"/>
            </w:tcBorders>
            <w:vAlign w:val="center"/>
          </w:tcPr>
          <w:p>
            <w:pPr>
              <w:rPr>
                <w:rFonts w:eastAsia="仿宋_GB231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下浮系数%</w:t>
            </w:r>
            <w:r>
              <w:rPr>
                <w:rFonts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szCs w:val="21"/>
                <w:u w:val="single"/>
              </w:rPr>
              <w:t>无</w:t>
            </w:r>
            <w:r>
              <w:rPr>
                <w:rFonts w:eastAsia="仿宋_GB2312"/>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投标人（盖单位公章</w:t>
            </w:r>
            <w:r>
              <w:rPr>
                <w:rFonts w:hint="eastAsia" w:eastAsia="仿宋_GB2312"/>
              </w:rPr>
              <w:t>，自然人除外</w:t>
            </w:r>
            <w:r>
              <w:rPr>
                <w:rFonts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法定代表人或其委托代理人（签字或盖章）：</w:t>
            </w:r>
          </w:p>
          <w:p>
            <w:pPr>
              <w:rPr>
                <w:rFonts w:eastAsia="仿宋_GB2312"/>
              </w:rPr>
            </w:pPr>
            <w:r>
              <w:rPr>
                <w:rFonts w:hint="eastAsia" w:ascii="宋体" w:hAnsi="宋体"/>
                <w:szCs w:val="21"/>
              </w:rPr>
              <w:t>（</w:t>
            </w:r>
            <w:r>
              <w:rPr>
                <w:rFonts w:hint="eastAsia" w:eastAsia="仿宋_GB2312"/>
              </w:rPr>
              <w:t>投标人属自然人的应由自然人签字并加盖指印，投标人若为其他组织形式无法定代表人的应由机构负责人</w:t>
            </w:r>
            <w:r>
              <w:rPr>
                <w:rFonts w:eastAsia="仿宋_GB2312"/>
              </w:rPr>
              <w:t>签字或盖章</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jc w:val="right"/>
        </w:trPr>
        <w:tc>
          <w:tcPr>
            <w:tcW w:w="8859"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日期：   年   月   日</w:t>
            </w:r>
          </w:p>
        </w:tc>
      </w:tr>
    </w:tbl>
    <w:p>
      <w:pPr>
        <w:ind w:firstLine="480" w:firstLineChars="200"/>
        <w:rPr>
          <w:rFonts w:ascii="仿宋_GB2312" w:eastAsia="仿宋_GB2312"/>
          <w:sz w:val="24"/>
        </w:rPr>
      </w:pPr>
    </w:p>
    <w:p>
      <w:pPr>
        <w:ind w:firstLine="480" w:firstLineChars="200"/>
        <w:rPr>
          <w:rFonts w:ascii="仿宋_GB2312" w:eastAsia="仿宋_GB2312"/>
          <w:sz w:val="24"/>
        </w:rPr>
      </w:pPr>
      <w:r>
        <w:rPr>
          <w:rFonts w:hint="eastAsia" w:ascii="仿宋_GB2312" w:eastAsia="仿宋_GB2312"/>
          <w:sz w:val="24"/>
        </w:rPr>
        <w:t>注：表格内容均需按要求填写并盖章，不得留空,</w:t>
      </w:r>
      <w:r>
        <w:rPr>
          <w:rFonts w:hint="eastAsia" w:ascii="仿宋_GB2312" w:eastAsia="仿宋_GB2312"/>
          <w:bCs/>
          <w:sz w:val="24"/>
        </w:rPr>
        <w:t xml:space="preserve"> 否则按投标无效处理</w:t>
      </w:r>
      <w:r>
        <w:rPr>
          <w:rFonts w:hint="eastAsia" w:ascii="仿宋_GB2312" w:eastAsia="仿宋_GB2312"/>
          <w:sz w:val="24"/>
        </w:rPr>
        <w:t>。</w:t>
      </w: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pStyle w:val="23"/>
        <w:ind w:firstLine="602" w:firstLineChars="250"/>
        <w:rPr>
          <w:rFonts w:hAnsi="宋体"/>
          <w:b/>
          <w:bCs/>
          <w:sz w:val="24"/>
          <w:szCs w:val="24"/>
        </w:rPr>
      </w:pPr>
    </w:p>
    <w:p>
      <w:pPr>
        <w:tabs>
          <w:tab w:val="left" w:pos="3870"/>
          <w:tab w:val="left" w:pos="4085"/>
        </w:tabs>
        <w:snapToGrid w:val="0"/>
        <w:ind w:firstLine="480" w:firstLineChars="200"/>
        <w:rPr>
          <w:rFonts w:ascii="宋体" w:hAnsi="宋体"/>
        </w:rPr>
      </w:pPr>
      <w:r>
        <w:rPr>
          <w:rFonts w:hAnsi="宋体"/>
          <w:sz w:val="24"/>
        </w:rPr>
        <w:br w:type="page"/>
      </w:r>
    </w:p>
    <w:p>
      <w:pPr>
        <w:rPr>
          <w:rFonts w:ascii="宋体" w:hAnsi="宋体"/>
        </w:rPr>
      </w:pPr>
    </w:p>
    <w:p>
      <w:pPr>
        <w:tabs>
          <w:tab w:val="left" w:pos="3870"/>
          <w:tab w:val="left" w:pos="4085"/>
        </w:tabs>
        <w:snapToGrid w:val="0"/>
        <w:ind w:firstLine="482" w:firstLineChars="200"/>
        <w:rPr>
          <w:rFonts w:ascii="宋体" w:hAnsi="宋体"/>
          <w:b/>
          <w:sz w:val="24"/>
        </w:rPr>
      </w:pPr>
      <w:r>
        <w:rPr>
          <w:rFonts w:hint="eastAsia" w:ascii="宋体" w:hAnsi="宋体"/>
          <w:b/>
          <w:sz w:val="24"/>
        </w:rPr>
        <w:t>投标声明书格式：</w:t>
      </w:r>
    </w:p>
    <w:p>
      <w:pPr>
        <w:snapToGrid w:val="0"/>
        <w:jc w:val="left"/>
        <w:rPr>
          <w:rFonts w:ascii="宋体" w:hAnsi="宋体"/>
          <w:sz w:val="24"/>
        </w:rPr>
      </w:pPr>
    </w:p>
    <w:p>
      <w:pPr>
        <w:snapToGrid w:val="0"/>
        <w:jc w:val="center"/>
        <w:rPr>
          <w:rFonts w:ascii="宋体" w:hAnsi="宋体"/>
          <w:b/>
          <w:sz w:val="32"/>
          <w:szCs w:val="32"/>
        </w:rPr>
      </w:pPr>
      <w:r>
        <w:rPr>
          <w:rFonts w:hint="eastAsia" w:ascii="宋体" w:hAnsi="宋体"/>
          <w:b/>
          <w:sz w:val="32"/>
          <w:szCs w:val="32"/>
        </w:rPr>
        <w:t>投标声明书</w:t>
      </w:r>
    </w:p>
    <w:p>
      <w:pPr>
        <w:snapToGrid w:val="0"/>
        <w:rPr>
          <w:rFonts w:ascii="宋体" w:hAnsi="宋体"/>
          <w:sz w:val="24"/>
        </w:rPr>
      </w:pPr>
    </w:p>
    <w:p>
      <w:pPr>
        <w:snapToGrid w:val="0"/>
        <w:rPr>
          <w:rFonts w:ascii="宋体" w:hAnsi="宋体"/>
          <w:sz w:val="24"/>
        </w:rPr>
      </w:pPr>
    </w:p>
    <w:p>
      <w:pPr>
        <w:snapToGrid w:val="0"/>
        <w:spacing w:line="460" w:lineRule="exact"/>
        <w:rPr>
          <w:rFonts w:ascii="宋体" w:hAnsi="宋体"/>
          <w:szCs w:val="21"/>
        </w:rPr>
      </w:pPr>
      <w:r>
        <w:rPr>
          <w:rFonts w:hint="eastAsia" w:ascii="宋体" w:hAnsi="宋体"/>
          <w:szCs w:val="21"/>
        </w:rPr>
        <w:t>致：（招标采购单位名称）：</w:t>
      </w:r>
    </w:p>
    <w:p>
      <w:pPr>
        <w:snapToGrid w:val="0"/>
        <w:spacing w:line="460" w:lineRule="exact"/>
        <w:ind w:firstLine="630" w:firstLineChars="300"/>
        <w:rPr>
          <w:rFonts w:ascii="宋体" w:hAnsi="宋体"/>
          <w:szCs w:val="21"/>
        </w:rPr>
      </w:pPr>
      <w:r>
        <w:rPr>
          <w:rFonts w:hint="eastAsia" w:ascii="宋体" w:hAnsi="宋体"/>
          <w:szCs w:val="21"/>
        </w:rPr>
        <w:t>______（投标人名称）系中华人民共和国合法企业，经营地址。</w:t>
      </w:r>
    </w:p>
    <w:p>
      <w:pPr>
        <w:snapToGrid w:val="0"/>
        <w:spacing w:line="460" w:lineRule="exact"/>
        <w:ind w:firstLine="645"/>
        <w:rPr>
          <w:rFonts w:ascii="宋体" w:hAnsi="宋体"/>
          <w:szCs w:val="21"/>
        </w:rPr>
      </w:pPr>
      <w:r>
        <w:rPr>
          <w:rFonts w:hint="eastAsia" w:ascii="宋体" w:hAnsi="宋体"/>
          <w:szCs w:val="21"/>
        </w:rPr>
        <w:t>我方愿意参加贵方组织的项目的投标，为便于贵方公正、择优地确定中标人及其投标产品和服务，我方就本次投标有关事项郑重声明如下：</w:t>
      </w:r>
    </w:p>
    <w:p>
      <w:pPr>
        <w:snapToGrid w:val="0"/>
        <w:spacing w:line="460" w:lineRule="exact"/>
        <w:ind w:firstLine="420" w:firstLineChars="200"/>
        <w:rPr>
          <w:rFonts w:ascii="宋体" w:hAnsi="宋体"/>
          <w:szCs w:val="21"/>
        </w:rPr>
      </w:pPr>
      <w:r>
        <w:rPr>
          <w:rFonts w:hint="eastAsia" w:ascii="宋体" w:hAnsi="宋体"/>
          <w:szCs w:val="21"/>
        </w:rPr>
        <w:t>1.我方向贵方提交的所有投标文件、资料都是准确的和真实的。</w:t>
      </w:r>
    </w:p>
    <w:p>
      <w:pPr>
        <w:snapToGrid w:val="0"/>
        <w:spacing w:line="460" w:lineRule="exact"/>
        <w:ind w:firstLine="420" w:firstLineChars="200"/>
        <w:rPr>
          <w:rFonts w:ascii="宋体" w:hAnsi="宋体"/>
          <w:szCs w:val="21"/>
        </w:rPr>
      </w:pPr>
      <w:r>
        <w:rPr>
          <w:rFonts w:hint="eastAsia" w:ascii="宋体" w:hAnsi="宋体"/>
          <w:szCs w:val="21"/>
        </w:rPr>
        <w:t>2.我方不是采购人的附属机构；在获知本项目采购信息后，与采购人聘请的为此项目提供咨询服务的公司及其附属机构没有任何联系。</w:t>
      </w:r>
    </w:p>
    <w:p>
      <w:pPr>
        <w:snapToGrid w:val="0"/>
        <w:spacing w:line="460" w:lineRule="exact"/>
        <w:ind w:firstLine="420" w:firstLineChars="200"/>
        <w:rPr>
          <w:rFonts w:ascii="宋体" w:hAnsi="宋体"/>
          <w:szCs w:val="21"/>
        </w:rPr>
      </w:pPr>
      <w:r>
        <w:rPr>
          <w:rFonts w:hint="eastAsia" w:ascii="宋体" w:hAnsi="宋体"/>
          <w:szCs w:val="21"/>
        </w:rPr>
        <w:t>3.我方在参加政府采购活动前3年内在经营活动中</w:t>
      </w:r>
      <w:r>
        <w:rPr>
          <w:rFonts w:hint="eastAsia" w:cs="Arial"/>
          <w:bCs/>
          <w:szCs w:val="21"/>
          <w:u w:val="single"/>
        </w:rPr>
        <w:t xml:space="preserve">        （填</w:t>
      </w:r>
      <w:r>
        <w:rPr>
          <w:rFonts w:hint="eastAsia" w:ascii="宋体" w:hAnsi="宋体"/>
          <w:szCs w:val="21"/>
          <w:u w:val="single"/>
        </w:rPr>
        <w:t>没有或有</w:t>
      </w:r>
      <w:r>
        <w:rPr>
          <w:rFonts w:hint="eastAsia" w:cs="Arial"/>
          <w:bCs/>
          <w:szCs w:val="21"/>
          <w:u w:val="single"/>
        </w:rPr>
        <w:t>）</w:t>
      </w:r>
      <w:r>
        <w:rPr>
          <w:rFonts w:hint="eastAsia" w:ascii="宋体" w:hAnsi="宋体"/>
          <w:szCs w:val="21"/>
        </w:rPr>
        <w:t>重大违法记录（指因违法经营收到刑事处罚或者责令停产停业、吊销许可证或者执照、较大数额罚款等行政处罚）。</w:t>
      </w:r>
    </w:p>
    <w:p>
      <w:pPr>
        <w:snapToGrid w:val="0"/>
        <w:spacing w:line="460" w:lineRule="exact"/>
        <w:ind w:firstLine="420" w:firstLineChars="200"/>
        <w:rPr>
          <w:rFonts w:ascii="宋体" w:hAnsi="宋体"/>
          <w:szCs w:val="21"/>
        </w:rPr>
      </w:pPr>
      <w:r>
        <w:rPr>
          <w:rFonts w:hint="eastAsia" w:ascii="宋体" w:hAnsi="宋体"/>
          <w:szCs w:val="21"/>
        </w:rPr>
        <w:t>4、我方在“信用中国”或“中国政府采购网”的被列为失信被执行人、重大税收违法案件当事人名单、政府采购严重违法失信行为记录名单情况：</w:t>
      </w:r>
      <w:r>
        <w:rPr>
          <w:rFonts w:hint="eastAsia" w:cs="Arial"/>
          <w:bCs/>
          <w:szCs w:val="21"/>
        </w:rPr>
        <w:t xml:space="preserve"> 。</w:t>
      </w:r>
    </w:p>
    <w:p>
      <w:pPr>
        <w:snapToGrid w:val="0"/>
        <w:spacing w:line="460" w:lineRule="exact"/>
        <w:ind w:firstLine="420" w:firstLineChars="200"/>
        <w:rPr>
          <w:rFonts w:ascii="宋体" w:hAnsi="宋体"/>
          <w:szCs w:val="21"/>
        </w:rPr>
      </w:pPr>
      <w:r>
        <w:rPr>
          <w:rFonts w:hint="eastAsia" w:ascii="宋体" w:hAnsi="宋体"/>
          <w:szCs w:val="21"/>
        </w:rPr>
        <w:t>5.以上事项如有虚假或隐瞒，我方愿意承担一切后果，并不再寻求任何旨在减轻或免除法律责任的辩解。</w:t>
      </w:r>
    </w:p>
    <w:p>
      <w:pPr>
        <w:pStyle w:val="21"/>
        <w:tabs>
          <w:tab w:val="left" w:pos="939"/>
        </w:tabs>
        <w:snapToGrid w:val="0"/>
        <w:spacing w:line="460" w:lineRule="exact"/>
        <w:ind w:left="401" w:leftChars="0" w:hanging="401" w:hangingChars="191"/>
        <w:rPr>
          <w:rFonts w:ascii="宋体" w:hAnsi="宋体"/>
          <w:sz w:val="21"/>
          <w:szCs w:val="21"/>
        </w:rPr>
      </w:pPr>
    </w:p>
    <w:p>
      <w:pPr>
        <w:pStyle w:val="21"/>
        <w:tabs>
          <w:tab w:val="left" w:pos="939"/>
        </w:tabs>
        <w:snapToGrid w:val="0"/>
        <w:spacing w:line="420" w:lineRule="exact"/>
        <w:ind w:left="401" w:leftChars="0" w:hanging="401" w:hangingChars="191"/>
        <w:rPr>
          <w:rFonts w:ascii="宋体" w:hAnsi="宋体"/>
          <w:sz w:val="21"/>
          <w:szCs w:val="21"/>
        </w:rPr>
      </w:pPr>
    </w:p>
    <w:p>
      <w:pPr>
        <w:pStyle w:val="21"/>
        <w:tabs>
          <w:tab w:val="left" w:pos="939"/>
        </w:tabs>
        <w:snapToGrid w:val="0"/>
        <w:spacing w:line="420" w:lineRule="exact"/>
        <w:ind w:left="401" w:leftChars="0" w:hanging="401" w:hangingChars="191"/>
        <w:rPr>
          <w:rFonts w:ascii="宋体" w:hAnsi="宋体"/>
          <w:sz w:val="21"/>
          <w:szCs w:val="21"/>
        </w:rPr>
      </w:pPr>
    </w:p>
    <w:p>
      <w:pPr>
        <w:pStyle w:val="21"/>
        <w:tabs>
          <w:tab w:val="left" w:pos="939"/>
        </w:tabs>
        <w:snapToGrid w:val="0"/>
        <w:spacing w:line="420" w:lineRule="exact"/>
        <w:ind w:left="401" w:leftChars="0" w:hanging="401" w:hangingChars="191"/>
        <w:rPr>
          <w:rFonts w:ascii="宋体" w:hAnsi="宋体"/>
          <w:sz w:val="21"/>
          <w:szCs w:val="21"/>
        </w:rPr>
      </w:pPr>
    </w:p>
    <w:p>
      <w:pPr>
        <w:pStyle w:val="105"/>
        <w:snapToGrid w:val="0"/>
        <w:spacing w:line="420" w:lineRule="exact"/>
        <w:ind w:firstLine="200"/>
        <w:rPr>
          <w:rFonts w:ascii="宋体" w:hAnsi="宋体"/>
          <w:sz w:val="21"/>
          <w:szCs w:val="21"/>
        </w:rPr>
      </w:pPr>
    </w:p>
    <w:p>
      <w:pPr>
        <w:snapToGrid w:val="0"/>
        <w:ind w:left="149" w:hanging="148" w:hangingChars="62"/>
        <w:rPr>
          <w:rFonts w:asciiTheme="minorEastAsia" w:hAnsiTheme="minorEastAsia" w:eastAsiaTheme="minorEastAsia"/>
          <w:sz w:val="24"/>
        </w:rPr>
      </w:pPr>
      <w:r>
        <w:rPr>
          <w:rFonts w:asciiTheme="minorEastAsia" w:hAnsiTheme="minorEastAsia" w:eastAsiaTheme="minorEastAsia"/>
          <w:sz w:val="24"/>
        </w:rPr>
        <w:t>投标人（盖单位公章</w:t>
      </w:r>
      <w:r>
        <w:rPr>
          <w:rFonts w:hint="eastAsia" w:asciiTheme="minorEastAsia" w:hAnsiTheme="minorEastAsia" w:eastAsiaTheme="minorEastAsia"/>
          <w:sz w:val="24"/>
        </w:rPr>
        <w:t>，自然人除外</w:t>
      </w:r>
      <w:r>
        <w:rPr>
          <w:rFonts w:asciiTheme="minorEastAsia" w:hAnsiTheme="minorEastAsia" w:eastAsiaTheme="minorEastAsia"/>
          <w:sz w:val="24"/>
        </w:rPr>
        <w:t>）：</w:t>
      </w:r>
    </w:p>
    <w:p>
      <w:pPr>
        <w:snapToGrid w:val="0"/>
        <w:ind w:firstLine="1920" w:firstLineChars="800"/>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法定代表人或其委托代理人（签字或盖章）：</w:t>
      </w:r>
    </w:p>
    <w:p>
      <w:pPr>
        <w:snapToGrid w:val="0"/>
        <w:rPr>
          <w:rFonts w:asciiTheme="minorEastAsia" w:hAnsiTheme="minorEastAsia" w:eastAsiaTheme="minorEastAsia"/>
          <w:sz w:val="24"/>
        </w:rPr>
      </w:pPr>
      <w:r>
        <w:rPr>
          <w:rFonts w:hint="eastAsia" w:asciiTheme="minorEastAsia" w:hAnsiTheme="minorEastAsia" w:eastAsiaTheme="minorEastAsia"/>
          <w:sz w:val="24"/>
        </w:rPr>
        <w:t>（投标人属自然人的应由自然人签字并加盖指印，投标人若为其他组织形式无法定代表人的应由机构负责人</w:t>
      </w:r>
      <w:r>
        <w:rPr>
          <w:rFonts w:asciiTheme="minorEastAsia" w:hAnsiTheme="minorEastAsia" w:eastAsiaTheme="minorEastAsia"/>
          <w:sz w:val="24"/>
        </w:rPr>
        <w:t>签字或盖章</w:t>
      </w:r>
      <w:r>
        <w:rPr>
          <w:rFonts w:hint="eastAsia" w:asciiTheme="minorEastAsia" w:hAnsiTheme="minorEastAsia" w:eastAsiaTheme="minorEastAsia"/>
          <w:sz w:val="24"/>
        </w:rPr>
        <w:t>）</w:t>
      </w:r>
    </w:p>
    <w:p>
      <w:pPr>
        <w:snapToGrid w:val="0"/>
        <w:ind w:firstLine="2280" w:firstLineChars="950"/>
        <w:rPr>
          <w:rFonts w:asciiTheme="minorEastAsia" w:hAnsiTheme="minorEastAsia" w:eastAsiaTheme="minorEastAsia"/>
          <w:sz w:val="24"/>
        </w:rPr>
      </w:pPr>
    </w:p>
    <w:p>
      <w:pPr>
        <w:snapToGrid w:val="0"/>
        <w:rPr>
          <w:rFonts w:asciiTheme="minorEastAsia" w:hAnsiTheme="minorEastAsia" w:eastAsiaTheme="minorEastAsia"/>
          <w:sz w:val="24"/>
        </w:rPr>
      </w:pPr>
      <w:r>
        <w:rPr>
          <w:rFonts w:hint="eastAsia" w:asciiTheme="minorEastAsia" w:hAnsiTheme="minorEastAsia" w:eastAsiaTheme="minorEastAsia"/>
          <w:sz w:val="24"/>
        </w:rPr>
        <w:t>日期:_____年_____月_____日</w:t>
      </w:r>
    </w:p>
    <w:p>
      <w:pPr>
        <w:rPr>
          <w:rFonts w:ascii="宋体" w:hAnsi="宋体"/>
        </w:rPr>
      </w:pPr>
    </w:p>
    <w:p>
      <w:pPr>
        <w:snapToGrid w:val="0"/>
        <w:jc w:val="left"/>
        <w:rPr>
          <w:rFonts w:ascii="宋体" w:hAnsi="宋体"/>
        </w:rPr>
      </w:pPr>
    </w:p>
    <w:p>
      <w:pPr>
        <w:widowControl/>
        <w:jc w:val="left"/>
        <w:rPr>
          <w:rFonts w:ascii="宋体" w:hAnsi="宋体" w:cs="宋体"/>
          <w:b/>
          <w:kern w:val="0"/>
          <w:sz w:val="36"/>
          <w:szCs w:val="36"/>
        </w:rPr>
      </w:pPr>
      <w:r>
        <w:rPr>
          <w:rFonts w:ascii="宋体" w:hAnsi="宋体" w:cs="宋体"/>
          <w:b/>
          <w:kern w:val="0"/>
          <w:sz w:val="36"/>
          <w:szCs w:val="36"/>
        </w:rPr>
        <w:br w:type="page"/>
      </w:r>
    </w:p>
    <w:p>
      <w:pPr>
        <w:widowControl/>
        <w:shd w:val="clear" w:color="auto" w:fill="FFFFFF"/>
        <w:spacing w:line="360" w:lineRule="auto"/>
        <w:ind w:firstLine="480"/>
        <w:jc w:val="center"/>
        <w:rPr>
          <w:rFonts w:ascii="宋体" w:hAnsi="宋体" w:cs="宋体"/>
          <w:b/>
          <w:kern w:val="0"/>
          <w:sz w:val="36"/>
          <w:szCs w:val="36"/>
        </w:rPr>
      </w:pPr>
      <w:r>
        <w:rPr>
          <w:rFonts w:hint="eastAsia" w:ascii="宋体" w:hAnsi="宋体" w:cs="宋体"/>
          <w:b/>
          <w:kern w:val="0"/>
          <w:sz w:val="36"/>
          <w:szCs w:val="36"/>
        </w:rPr>
        <w:t>投标人参加政府采购活动前3年内在经营活动中没有重大违法记录的声明</w:t>
      </w:r>
    </w:p>
    <w:p>
      <w:pPr>
        <w:widowControl/>
        <w:shd w:val="clear" w:color="auto" w:fill="FFFFFF"/>
        <w:spacing w:line="360" w:lineRule="auto"/>
        <w:jc w:val="left"/>
        <w:rPr>
          <w:rFonts w:ascii="宋体" w:hAnsi="宋体" w:cs="宋体"/>
          <w:kern w:val="0"/>
          <w:sz w:val="24"/>
        </w:rPr>
      </w:pPr>
    </w:p>
    <w:p>
      <w:pPr>
        <w:widowControl/>
        <w:shd w:val="clear" w:color="auto" w:fill="FFFFFF"/>
        <w:spacing w:line="360" w:lineRule="auto"/>
        <w:jc w:val="left"/>
        <w:rPr>
          <w:rFonts w:ascii="宋体" w:hAnsi="宋体" w:cs="宋体"/>
          <w:kern w:val="0"/>
          <w:sz w:val="24"/>
        </w:rPr>
      </w:pPr>
    </w:p>
    <w:p>
      <w:pPr>
        <w:widowControl/>
        <w:shd w:val="clear" w:color="auto" w:fill="FFFFFF"/>
        <w:spacing w:line="360" w:lineRule="auto"/>
        <w:jc w:val="left"/>
        <w:rPr>
          <w:rFonts w:ascii="宋体" w:hAnsi="宋体" w:cs="宋体"/>
          <w:kern w:val="0"/>
          <w:sz w:val="24"/>
        </w:rPr>
      </w:pPr>
      <w:r>
        <w:rPr>
          <w:rFonts w:hint="eastAsia" w:ascii="宋体" w:hAnsi="宋体" w:cs="宋体"/>
          <w:kern w:val="0"/>
          <w:sz w:val="24"/>
        </w:rPr>
        <w:t>致：广西建设工程机电设备招标中心有限公司</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 xml:space="preserve">    本公司郑重声明，在参加投标人参加政府采购活动前3年内在经营活动中没有重大违法记录（重大违法记录指因违法经营收到刑事处罚或者责令停产停业、吊销许可证或者执照、较大数额罚</w:t>
      </w:r>
      <w:r>
        <w:rPr>
          <w:rFonts w:hint="eastAsia" w:ascii="宋体" w:hAnsi="宋体"/>
          <w:sz w:val="24"/>
        </w:rPr>
        <w:t>款等行政处</w:t>
      </w:r>
      <w:r>
        <w:rPr>
          <w:rFonts w:hint="eastAsia" w:ascii="宋体" w:hAnsi="宋体" w:cs="宋体"/>
          <w:kern w:val="0"/>
          <w:sz w:val="24"/>
        </w:rPr>
        <w:t>罚）</w:t>
      </w:r>
    </w:p>
    <w:p>
      <w:pPr>
        <w:widowControl/>
        <w:shd w:val="clear" w:color="auto" w:fill="FFFFFF"/>
        <w:spacing w:line="360" w:lineRule="auto"/>
        <w:ind w:firstLine="480"/>
        <w:jc w:val="left"/>
        <w:rPr>
          <w:rFonts w:ascii="宋体" w:hAnsi="宋体" w:cs="宋体"/>
          <w:kern w:val="0"/>
          <w:sz w:val="24"/>
        </w:rPr>
      </w:pPr>
    </w:p>
    <w:p>
      <w:pPr>
        <w:widowControl/>
        <w:shd w:val="clear" w:color="auto" w:fill="FFFFFF"/>
        <w:spacing w:line="360" w:lineRule="auto"/>
        <w:ind w:firstLine="480"/>
        <w:jc w:val="left"/>
        <w:rPr>
          <w:rFonts w:ascii="宋体" w:hAnsi="宋体" w:cs="宋体"/>
          <w:kern w:val="0"/>
          <w:sz w:val="24"/>
        </w:rPr>
      </w:pPr>
    </w:p>
    <w:p>
      <w:pPr>
        <w:widowControl/>
        <w:shd w:val="clear" w:color="auto" w:fill="FFFFFF"/>
        <w:spacing w:line="360" w:lineRule="auto"/>
        <w:ind w:firstLine="480"/>
        <w:jc w:val="left"/>
        <w:rPr>
          <w:rFonts w:ascii="宋体" w:hAnsi="宋体" w:cs="宋体"/>
          <w:kern w:val="0"/>
          <w:sz w:val="24"/>
        </w:rPr>
      </w:pPr>
    </w:p>
    <w:p>
      <w:pPr>
        <w:snapToGrid w:val="0"/>
        <w:ind w:left="149" w:hanging="148" w:hangingChars="62"/>
        <w:rPr>
          <w:rFonts w:asciiTheme="minorEastAsia" w:hAnsiTheme="minorEastAsia" w:eastAsiaTheme="minorEastAsia"/>
          <w:sz w:val="24"/>
        </w:rPr>
      </w:pPr>
      <w:r>
        <w:rPr>
          <w:rFonts w:asciiTheme="minorEastAsia" w:hAnsiTheme="minorEastAsia" w:eastAsiaTheme="minorEastAsia"/>
          <w:sz w:val="24"/>
        </w:rPr>
        <w:t>投标人（盖单位公章</w:t>
      </w:r>
      <w:r>
        <w:rPr>
          <w:rFonts w:hint="eastAsia" w:asciiTheme="minorEastAsia" w:hAnsiTheme="minorEastAsia" w:eastAsiaTheme="minorEastAsia"/>
          <w:sz w:val="24"/>
        </w:rPr>
        <w:t>，自然人除外</w:t>
      </w:r>
      <w:r>
        <w:rPr>
          <w:rFonts w:asciiTheme="minorEastAsia" w:hAnsiTheme="minorEastAsia" w:eastAsiaTheme="minorEastAsia"/>
          <w:sz w:val="24"/>
        </w:rPr>
        <w:t>）：</w:t>
      </w:r>
    </w:p>
    <w:p>
      <w:pPr>
        <w:snapToGrid w:val="0"/>
        <w:ind w:firstLine="1920" w:firstLineChars="800"/>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法定代表人或其委托代理人（签字或盖章）：</w:t>
      </w:r>
    </w:p>
    <w:p>
      <w:pPr>
        <w:snapToGrid w:val="0"/>
        <w:rPr>
          <w:rFonts w:asciiTheme="minorEastAsia" w:hAnsiTheme="minorEastAsia" w:eastAsiaTheme="minorEastAsia"/>
          <w:sz w:val="24"/>
        </w:rPr>
      </w:pPr>
      <w:r>
        <w:rPr>
          <w:rFonts w:hint="eastAsia" w:asciiTheme="minorEastAsia" w:hAnsiTheme="minorEastAsia" w:eastAsiaTheme="minorEastAsia"/>
          <w:sz w:val="24"/>
        </w:rPr>
        <w:t>（投标人属自然人的应由自然人签字并加盖指印，投标人若为其他组织形式无法定代表人的应由机构负责人</w:t>
      </w:r>
      <w:r>
        <w:rPr>
          <w:rFonts w:asciiTheme="minorEastAsia" w:hAnsiTheme="minorEastAsia" w:eastAsiaTheme="minorEastAsia"/>
          <w:sz w:val="24"/>
        </w:rPr>
        <w:t>签字或盖章</w:t>
      </w:r>
      <w:r>
        <w:rPr>
          <w:rFonts w:hint="eastAsia" w:asciiTheme="minorEastAsia" w:hAnsiTheme="minorEastAsia" w:eastAsiaTheme="minorEastAsia"/>
          <w:sz w:val="24"/>
        </w:rPr>
        <w:t>）</w:t>
      </w:r>
    </w:p>
    <w:p>
      <w:pPr>
        <w:snapToGrid w:val="0"/>
        <w:ind w:firstLine="2280" w:firstLineChars="950"/>
        <w:rPr>
          <w:rFonts w:asciiTheme="minorEastAsia" w:hAnsiTheme="minorEastAsia" w:eastAsiaTheme="minorEastAsia"/>
          <w:sz w:val="24"/>
        </w:rPr>
      </w:pPr>
    </w:p>
    <w:p>
      <w:pPr>
        <w:snapToGrid w:val="0"/>
        <w:rPr>
          <w:rFonts w:asciiTheme="minorEastAsia" w:hAnsiTheme="minorEastAsia" w:eastAsiaTheme="minorEastAsia"/>
          <w:sz w:val="24"/>
        </w:rPr>
      </w:pPr>
      <w:r>
        <w:rPr>
          <w:rFonts w:hint="eastAsia" w:asciiTheme="minorEastAsia" w:hAnsiTheme="minorEastAsia" w:eastAsiaTheme="minorEastAsia"/>
          <w:sz w:val="24"/>
        </w:rPr>
        <w:t>日期:_____年_____月_____日</w:t>
      </w:r>
    </w:p>
    <w:p>
      <w:pPr>
        <w:rPr>
          <w:rFonts w:ascii="宋体" w:hAnsi="宋体"/>
          <w:b/>
          <w:sz w:val="24"/>
        </w:rPr>
      </w:pPr>
      <w:r>
        <w:rPr>
          <w:rFonts w:ascii="宋体" w:hAnsi="宋体"/>
          <w:b/>
          <w:sz w:val="24"/>
        </w:rPr>
        <w:br w:type="page"/>
      </w:r>
      <w:r>
        <w:rPr>
          <w:rFonts w:hint="eastAsia" w:ascii="宋体" w:hAnsi="宋体"/>
          <w:b/>
          <w:sz w:val="24"/>
        </w:rPr>
        <w:t>法定代表人身份证明书格式：</w:t>
      </w:r>
    </w:p>
    <w:p>
      <w:pPr>
        <w:jc w:val="center"/>
        <w:rPr>
          <w:rFonts w:ascii="宋体" w:hAnsi="宋体"/>
          <w:b/>
          <w:sz w:val="32"/>
        </w:rPr>
      </w:pPr>
      <w:r>
        <w:rPr>
          <w:rFonts w:hint="eastAsia" w:ascii="宋体" w:hAnsi="宋体"/>
          <w:b/>
          <w:sz w:val="32"/>
        </w:rPr>
        <w:t>法定代表人身份证明书</w:t>
      </w:r>
    </w:p>
    <w:p>
      <w:pPr>
        <w:ind w:firstLine="840" w:firstLineChars="400"/>
        <w:rPr>
          <w:rFonts w:ascii="宋体" w:hAnsi="宋体"/>
          <w:u w:val="single"/>
        </w:rPr>
      </w:pPr>
    </w:p>
    <w:p>
      <w:pPr>
        <w:ind w:firstLine="960" w:firstLineChars="400"/>
        <w:rPr>
          <w:rFonts w:ascii="宋体" w:hAnsi="宋体"/>
          <w:sz w:val="24"/>
        </w:rPr>
      </w:pPr>
      <w:r>
        <w:rPr>
          <w:rFonts w:hint="eastAsia" w:ascii="宋体" w:hAnsi="宋体"/>
          <w:sz w:val="24"/>
          <w:u w:val="single"/>
        </w:rPr>
        <w:t xml:space="preserve">   （法定代表人名字）       </w:t>
      </w:r>
      <w:r>
        <w:rPr>
          <w:rFonts w:hint="eastAsia" w:ascii="宋体" w:hAnsi="宋体"/>
          <w:sz w:val="24"/>
        </w:rPr>
        <w:t xml:space="preserve"> 在</w:t>
      </w:r>
      <w:r>
        <w:rPr>
          <w:rFonts w:hint="eastAsia" w:ascii="宋体" w:hAnsi="宋体"/>
          <w:sz w:val="24"/>
          <w:u w:val="single"/>
        </w:rPr>
        <w:t xml:space="preserve">（ 单位名称）     </w:t>
      </w:r>
      <w:r>
        <w:rPr>
          <w:rFonts w:hint="eastAsia" w:ascii="宋体" w:hAnsi="宋体"/>
          <w:sz w:val="24"/>
        </w:rPr>
        <w:t>任职务，是</w:t>
      </w:r>
      <w:r>
        <w:rPr>
          <w:rFonts w:hint="eastAsia" w:ascii="宋体" w:hAnsi="宋体"/>
          <w:sz w:val="24"/>
          <w:u w:val="single"/>
        </w:rPr>
        <w:t xml:space="preserve">（ 单位名称）    </w:t>
      </w:r>
      <w:r>
        <w:rPr>
          <w:rFonts w:hint="eastAsia" w:ascii="宋体" w:hAnsi="宋体"/>
          <w:sz w:val="24"/>
        </w:rPr>
        <w:t>的法定代表人。</w:t>
      </w:r>
    </w:p>
    <w:p>
      <w:pPr>
        <w:ind w:firstLine="840" w:firstLineChars="350"/>
        <w:rPr>
          <w:rFonts w:ascii="宋体" w:hAnsi="宋体"/>
          <w:sz w:val="24"/>
        </w:rPr>
      </w:pPr>
      <w:r>
        <w:rPr>
          <w:rFonts w:hint="eastAsia" w:ascii="宋体" w:hAnsi="宋体"/>
          <w:sz w:val="24"/>
        </w:rPr>
        <w:t>特此证明。</w:t>
      </w:r>
    </w:p>
    <w:p>
      <w:pPr>
        <w:rPr>
          <w:rFonts w:ascii="宋体" w:hAnsi="宋体"/>
          <w:sz w:val="24"/>
        </w:rPr>
      </w:pPr>
    </w:p>
    <w:p>
      <w:pPr>
        <w:rPr>
          <w:rFonts w:ascii="宋体" w:hAnsi="宋体"/>
          <w:sz w:val="24"/>
        </w:rPr>
      </w:pPr>
    </w:p>
    <w:p>
      <w:pPr>
        <w:rPr>
          <w:rFonts w:ascii="宋体" w:hAnsi="宋体"/>
          <w:sz w:val="24"/>
          <w:u w:val="single"/>
        </w:rPr>
      </w:pPr>
      <w:r>
        <w:rPr>
          <w:rFonts w:hint="eastAsia" w:ascii="宋体" w:hAnsi="宋体"/>
          <w:sz w:val="24"/>
        </w:rPr>
        <w:t xml:space="preserve">                                     单位名称：</w:t>
      </w:r>
    </w:p>
    <w:p>
      <w:pPr>
        <w:rPr>
          <w:rFonts w:ascii="宋体" w:hAnsi="宋体"/>
          <w:sz w:val="24"/>
        </w:rPr>
      </w:pPr>
      <w:r>
        <w:rPr>
          <w:rFonts w:hint="eastAsia" w:ascii="宋体" w:hAnsi="宋体"/>
          <w:sz w:val="24"/>
        </w:rPr>
        <w:t xml:space="preserve">                                                        （单位公章）</w:t>
      </w:r>
    </w:p>
    <w:p>
      <w:pPr>
        <w:rPr>
          <w:rFonts w:ascii="宋体" w:hAnsi="宋体"/>
          <w:sz w:val="24"/>
        </w:rPr>
      </w:pPr>
      <w:r>
        <w:rPr>
          <w:rFonts w:hint="eastAsia" w:ascii="宋体" w:hAnsi="宋体"/>
          <w:sz w:val="24"/>
        </w:rPr>
        <w:t xml:space="preserve">                                                     年     月    日</w:t>
      </w:r>
    </w:p>
    <w:p>
      <w:pPr>
        <w:rPr>
          <w:rFonts w:ascii="宋体" w:hAnsi="宋体"/>
          <w:sz w:val="24"/>
        </w:rPr>
      </w:pPr>
    </w:p>
    <w:p>
      <w:pPr>
        <w:ind w:firstLine="360" w:firstLineChars="150"/>
        <w:rPr>
          <w:rFonts w:ascii="宋体" w:hAnsi="宋体"/>
          <w:sz w:val="24"/>
        </w:rPr>
      </w:pPr>
      <w:r>
        <w:rPr>
          <w:rFonts w:hint="eastAsia" w:ascii="宋体" w:hAnsi="宋体"/>
          <w:sz w:val="24"/>
        </w:rPr>
        <w:t>法定代表人身份证号码：</w:t>
      </w:r>
    </w:p>
    <w:p>
      <w:pPr>
        <w:ind w:firstLine="360" w:firstLineChars="150"/>
        <w:rPr>
          <w:rFonts w:ascii="宋体" w:hAnsi="宋体"/>
          <w:sz w:val="24"/>
        </w:rPr>
      </w:pPr>
    </w:p>
    <w:p>
      <w:pPr>
        <w:ind w:firstLine="360" w:firstLineChars="150"/>
        <w:rPr>
          <w:rFonts w:ascii="宋体" w:hAnsi="宋体"/>
          <w:sz w:val="24"/>
        </w:rPr>
      </w:pPr>
      <w:r>
        <w:rPr>
          <w:rFonts w:hint="eastAsia" w:ascii="宋体" w:hAnsi="宋体"/>
          <w:sz w:val="24"/>
        </w:rPr>
        <w:t>住    址：</w:t>
      </w:r>
    </w:p>
    <w:p>
      <w:pPr>
        <w:pStyle w:val="23"/>
        <w:jc w:val="center"/>
        <w:rPr>
          <w:rFonts w:hAnsi="宋体"/>
          <w:sz w:val="24"/>
          <w:szCs w:val="24"/>
        </w:rPr>
      </w:pPr>
    </w:p>
    <w:p>
      <w:pPr>
        <w:snapToGrid w:val="0"/>
        <w:ind w:firstLine="470" w:firstLineChars="196"/>
        <w:jc w:val="center"/>
        <w:rPr>
          <w:rFonts w:ascii="宋体" w:hAnsi="宋体"/>
          <w:b/>
          <w:sz w:val="24"/>
        </w:rPr>
      </w:pPr>
      <w:r>
        <w:rPr>
          <w:rFonts w:ascii="宋体" w:hAnsi="宋体"/>
          <w:sz w:val="24"/>
        </w:rPr>
        <w:br w:type="page"/>
      </w:r>
      <w:r>
        <w:rPr>
          <w:rFonts w:hint="eastAsia" w:ascii="宋体" w:hAnsi="宋体"/>
          <w:b/>
          <w:sz w:val="24"/>
        </w:rPr>
        <w:t>投标人法定代表人身份证复印件</w:t>
      </w:r>
    </w:p>
    <w:p>
      <w:pPr>
        <w:rPr>
          <w:rFonts w:ascii="宋体" w:hAnsi="宋体"/>
          <w:szCs w:val="21"/>
        </w:rPr>
      </w:pPr>
    </w:p>
    <w:p>
      <w:pPr>
        <w:rPr>
          <w:rFonts w:ascii="宋体" w:hAnsi="宋体"/>
          <w:szCs w:val="21"/>
        </w:rPr>
      </w:pPr>
      <w:r>
        <w:rPr>
          <w:rFonts w:hint="eastAsia" w:ascii="宋体" w:hAnsi="宋体"/>
          <w:szCs w:val="21"/>
        </w:rPr>
        <w:t>投标人法定代表人身份证复印件：</w:t>
      </w:r>
    </w:p>
    <w:p>
      <w:pPr>
        <w:rPr>
          <w:rFonts w:ascii="宋体" w:hAnsi="宋体"/>
          <w:szCs w:val="21"/>
        </w:rPr>
      </w:pPr>
    </w:p>
    <w:tbl>
      <w:tblPr>
        <w:tblStyle w:val="37"/>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6948" w:type="dxa"/>
            <w:vAlign w:val="center"/>
          </w:tcPr>
          <w:p>
            <w:pPr>
              <w:jc w:val="center"/>
              <w:rPr>
                <w:rFonts w:ascii="宋体" w:hAnsi="宋体"/>
                <w:szCs w:val="21"/>
              </w:rPr>
            </w:pPr>
            <w:r>
              <w:rPr>
                <w:rFonts w:hint="eastAsia" w:ascii="宋体" w:hAnsi="宋体"/>
                <w:szCs w:val="21"/>
              </w:rPr>
              <w:t>身份证（正面）</w:t>
            </w:r>
          </w:p>
        </w:tc>
      </w:tr>
    </w:tbl>
    <w:p>
      <w:pPr>
        <w:rPr>
          <w:rFonts w:ascii="宋体" w:hAnsi="宋体"/>
          <w:szCs w:val="21"/>
        </w:rPr>
      </w:pPr>
    </w:p>
    <w:tbl>
      <w:tblPr>
        <w:tblStyle w:val="37"/>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7" w:hRule="atLeast"/>
        </w:trPr>
        <w:tc>
          <w:tcPr>
            <w:tcW w:w="6948" w:type="dxa"/>
            <w:vAlign w:val="center"/>
          </w:tcPr>
          <w:p>
            <w:pPr>
              <w:jc w:val="center"/>
              <w:rPr>
                <w:rFonts w:ascii="宋体" w:hAnsi="宋体"/>
                <w:szCs w:val="21"/>
              </w:rPr>
            </w:pPr>
            <w:r>
              <w:rPr>
                <w:rFonts w:hint="eastAsia" w:ascii="宋体" w:hAnsi="宋体"/>
                <w:szCs w:val="21"/>
              </w:rPr>
              <w:t>身份证（反面）</w:t>
            </w:r>
          </w:p>
          <w:p>
            <w:pPr>
              <w:jc w:val="center"/>
              <w:rPr>
                <w:rFonts w:ascii="宋体" w:hAnsi="宋体"/>
                <w:szCs w:val="21"/>
              </w:rPr>
            </w:pP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法定代表人签名：</w:t>
      </w:r>
    </w:p>
    <w:p>
      <w:pPr>
        <w:rPr>
          <w:rFonts w:ascii="宋体" w:hAnsi="宋体"/>
          <w:szCs w:val="21"/>
        </w:rPr>
      </w:pPr>
    </w:p>
    <w:p>
      <w:pPr>
        <w:rPr>
          <w:rFonts w:ascii="宋体" w:hAnsi="宋体"/>
          <w:szCs w:val="21"/>
        </w:rPr>
      </w:pPr>
      <w:r>
        <w:rPr>
          <w:rFonts w:hint="eastAsia" w:ascii="宋体" w:hAnsi="宋体"/>
          <w:szCs w:val="21"/>
        </w:rPr>
        <w:t>投标单位（公章）：</w:t>
      </w:r>
    </w:p>
    <w:p>
      <w:pPr>
        <w:rPr>
          <w:rFonts w:ascii="宋体" w:hAnsi="宋体"/>
        </w:rPr>
      </w:pPr>
    </w:p>
    <w:p>
      <w:pPr>
        <w:ind w:firstLine="735" w:firstLineChars="350"/>
        <w:rPr>
          <w:rFonts w:ascii="宋体" w:hAnsi="宋体"/>
          <w:b/>
          <w:sz w:val="24"/>
        </w:rPr>
      </w:pPr>
      <w:r>
        <w:rPr>
          <w:rFonts w:hint="eastAsia" w:ascii="宋体" w:hAnsi="宋体"/>
        </w:rPr>
        <w:t>年    月    日</w:t>
      </w:r>
      <w:r>
        <w:rPr>
          <w:rFonts w:ascii="宋体" w:hAnsi="宋体"/>
        </w:rPr>
        <w:br w:type="page"/>
      </w:r>
      <w:r>
        <w:rPr>
          <w:rFonts w:hint="eastAsia" w:ascii="宋体" w:hAnsi="宋体"/>
          <w:b/>
          <w:sz w:val="24"/>
        </w:rPr>
        <w:t>授权委托书格式：</w:t>
      </w:r>
    </w:p>
    <w:p>
      <w:pPr>
        <w:jc w:val="center"/>
        <w:rPr>
          <w:rFonts w:ascii="宋体" w:hAnsi="宋体"/>
          <w:b/>
          <w:sz w:val="32"/>
          <w:szCs w:val="32"/>
        </w:rPr>
      </w:pPr>
      <w:r>
        <w:rPr>
          <w:rFonts w:hint="eastAsia" w:ascii="宋体" w:hAnsi="宋体"/>
          <w:b/>
          <w:sz w:val="32"/>
          <w:szCs w:val="32"/>
        </w:rPr>
        <w:t>授权委托书（格式一）</w:t>
      </w:r>
    </w:p>
    <w:p>
      <w:pPr>
        <w:snapToGrid w:val="0"/>
        <w:rPr>
          <w:rFonts w:ascii="宋体" w:hAnsi="宋体"/>
          <w:bCs/>
          <w:sz w:val="24"/>
        </w:rPr>
      </w:pPr>
    </w:p>
    <w:p>
      <w:pPr>
        <w:snapToGrid w:val="0"/>
        <w:rPr>
          <w:rFonts w:ascii="宋体" w:hAnsi="宋体"/>
          <w:b/>
          <w:bCs/>
          <w:sz w:val="24"/>
        </w:rPr>
      </w:pPr>
      <w:r>
        <w:rPr>
          <w:rFonts w:hint="eastAsia" w:ascii="宋体" w:hAnsi="宋体"/>
          <w:bCs/>
          <w:sz w:val="24"/>
        </w:rPr>
        <w:t>致：</w:t>
      </w:r>
      <w:r>
        <w:rPr>
          <w:rFonts w:hint="eastAsia" w:ascii="宋体" w:hAnsi="宋体"/>
          <w:sz w:val="24"/>
        </w:rPr>
        <w:t>（招标采购单位名称）：</w:t>
      </w:r>
    </w:p>
    <w:p>
      <w:pPr>
        <w:snapToGrid w:val="0"/>
        <w:ind w:firstLine="720" w:firstLineChars="300"/>
        <w:rPr>
          <w:rFonts w:ascii="宋体" w:hAnsi="宋体"/>
          <w:sz w:val="24"/>
        </w:rPr>
      </w:pPr>
      <w:r>
        <w:rPr>
          <w:rFonts w:hint="eastAsia" w:ascii="宋体" w:hAnsi="宋体"/>
          <w:sz w:val="24"/>
        </w:rPr>
        <w:t>我（姓名）系（投标人名称）的法定代表人（</w:t>
      </w:r>
      <w:r>
        <w:rPr>
          <w:rFonts w:hint="eastAsia" w:asciiTheme="minorEastAsia" w:hAnsiTheme="minorEastAsia" w:eastAsiaTheme="minorEastAsia"/>
          <w:sz w:val="24"/>
        </w:rPr>
        <w:t>投标人若为其他组织形式无法定代表人的应为机构负责人</w:t>
      </w:r>
      <w:r>
        <w:rPr>
          <w:rFonts w:hint="eastAsia" w:ascii="宋体" w:hAnsi="宋体"/>
          <w:sz w:val="24"/>
        </w:rPr>
        <w:t>），现授权委托本单位在职职工 （姓名）以我方的名义参加</w:t>
      </w:r>
      <w:r>
        <w:rPr>
          <w:rFonts w:hint="eastAsia" w:ascii="宋体" w:hAnsi="宋体"/>
          <w:sz w:val="24"/>
          <w:u w:val="single"/>
        </w:rPr>
        <w:t xml:space="preserve">                    （项目名称和编号）    </w:t>
      </w:r>
      <w:r>
        <w:rPr>
          <w:rFonts w:hint="eastAsia" w:ascii="宋体" w:hAnsi="宋体"/>
          <w:sz w:val="24"/>
        </w:rPr>
        <w:t>项目的投标活动，并代表我方全权办理针对上述项目的投标、开标、评标、签约等具体事务和签署相关文件。</w:t>
      </w:r>
    </w:p>
    <w:p>
      <w:pPr>
        <w:snapToGrid w:val="0"/>
        <w:rPr>
          <w:rFonts w:ascii="宋体" w:hAnsi="宋体"/>
          <w:sz w:val="24"/>
        </w:rPr>
      </w:pPr>
      <w:r>
        <w:rPr>
          <w:rFonts w:hint="eastAsia" w:ascii="宋体" w:hAnsi="宋体"/>
          <w:sz w:val="24"/>
        </w:rPr>
        <w:t xml:space="preserve">    我方对被授权人的签名事项负全部责任。</w:t>
      </w:r>
    </w:p>
    <w:p>
      <w:pPr>
        <w:snapToGrid w:val="0"/>
        <w:ind w:firstLine="480"/>
        <w:rPr>
          <w:rFonts w:ascii="宋体" w:hAnsi="宋体"/>
          <w:sz w:val="24"/>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pPr>
        <w:snapToGrid w:val="0"/>
        <w:ind w:firstLine="480"/>
        <w:rPr>
          <w:rFonts w:ascii="宋体" w:hAnsi="宋体"/>
          <w:sz w:val="24"/>
        </w:rPr>
      </w:pPr>
      <w:r>
        <w:rPr>
          <w:rFonts w:hint="eastAsia" w:ascii="宋体" w:hAnsi="宋体"/>
          <w:sz w:val="24"/>
        </w:rPr>
        <w:t>被授权人无转委托权，特此委托。</w:t>
      </w:r>
    </w:p>
    <w:p>
      <w:pPr>
        <w:snapToGrid w:val="0"/>
        <w:rPr>
          <w:rFonts w:ascii="宋体" w:hAnsi="宋体"/>
          <w:sz w:val="24"/>
        </w:rPr>
      </w:pPr>
    </w:p>
    <w:p>
      <w:pPr>
        <w:snapToGrid w:val="0"/>
        <w:rPr>
          <w:rFonts w:ascii="宋体" w:hAnsi="宋体"/>
          <w:sz w:val="24"/>
          <w:u w:val="single"/>
        </w:rPr>
      </w:pPr>
      <w:r>
        <w:rPr>
          <w:rFonts w:hint="eastAsia" w:ascii="宋体" w:hAnsi="宋体"/>
          <w:sz w:val="24"/>
        </w:rPr>
        <w:t>被授权人签名：</w:t>
      </w:r>
    </w:p>
    <w:p>
      <w:pPr>
        <w:snapToGrid w:val="0"/>
        <w:rPr>
          <w:rFonts w:ascii="宋体" w:hAnsi="宋体"/>
          <w:sz w:val="24"/>
        </w:rPr>
      </w:pPr>
      <w:r>
        <w:rPr>
          <w:rFonts w:hint="eastAsia" w:ascii="宋体" w:hAnsi="宋体"/>
          <w:sz w:val="24"/>
        </w:rPr>
        <w:t>所在部门：</w:t>
      </w:r>
    </w:p>
    <w:p>
      <w:pPr>
        <w:snapToGrid w:val="0"/>
        <w:rPr>
          <w:rFonts w:ascii="宋体" w:hAnsi="宋体"/>
          <w:sz w:val="24"/>
        </w:rPr>
      </w:pPr>
      <w:r>
        <w:rPr>
          <w:rFonts w:hint="eastAsia" w:ascii="宋体" w:hAnsi="宋体"/>
          <w:sz w:val="24"/>
        </w:rPr>
        <w:t>职  务：</w:t>
      </w:r>
    </w:p>
    <w:p>
      <w:pPr>
        <w:snapToGrid w:val="0"/>
        <w:rPr>
          <w:rFonts w:ascii="宋体" w:hAnsi="宋体"/>
          <w:sz w:val="24"/>
        </w:rPr>
      </w:pPr>
      <w:r>
        <w:rPr>
          <w:rFonts w:hint="eastAsia" w:ascii="宋体" w:hAnsi="宋体"/>
          <w:sz w:val="24"/>
        </w:rPr>
        <w:t>被授权人身份证号码：</w:t>
      </w:r>
    </w:p>
    <w:p>
      <w:pPr>
        <w:snapToGrid w:val="0"/>
        <w:rPr>
          <w:rFonts w:ascii="宋体" w:hAnsi="宋体"/>
          <w:sz w:val="24"/>
        </w:rPr>
      </w:pPr>
    </w:p>
    <w:p>
      <w:pPr>
        <w:snapToGrid w:val="0"/>
        <w:ind w:firstLine="5400" w:firstLineChars="2250"/>
        <w:rPr>
          <w:rFonts w:ascii="宋体" w:hAnsi="宋体"/>
          <w:sz w:val="24"/>
        </w:rPr>
      </w:pPr>
      <w:r>
        <w:rPr>
          <w:rFonts w:hint="eastAsia" w:ascii="宋体" w:hAnsi="宋体"/>
          <w:sz w:val="24"/>
        </w:rPr>
        <w:t>法定代表人签名：</w:t>
      </w:r>
    </w:p>
    <w:p>
      <w:pPr>
        <w:snapToGrid w:val="0"/>
        <w:ind w:left="4845" w:leftChars="2250" w:hanging="120" w:hangingChars="50"/>
        <w:rPr>
          <w:rFonts w:ascii="宋体" w:hAnsi="宋体"/>
          <w:sz w:val="24"/>
        </w:rPr>
      </w:pPr>
      <w:r>
        <w:rPr>
          <w:rFonts w:hint="eastAsia" w:ascii="宋体" w:hAnsi="宋体"/>
          <w:sz w:val="24"/>
        </w:rPr>
        <w:t>（投标人若为其他组织形式无法定代表人的应由机构负责人签名）</w:t>
      </w:r>
    </w:p>
    <w:p>
      <w:pPr>
        <w:snapToGrid w:val="0"/>
        <w:ind w:firstLine="5400" w:firstLineChars="2250"/>
        <w:rPr>
          <w:rFonts w:ascii="宋体" w:hAnsi="宋体"/>
          <w:sz w:val="24"/>
        </w:rPr>
      </w:pPr>
      <w:r>
        <w:rPr>
          <w:rFonts w:hint="eastAsia" w:ascii="宋体" w:hAnsi="宋体"/>
          <w:sz w:val="24"/>
        </w:rPr>
        <w:t xml:space="preserve"> 投标人公章：</w:t>
      </w:r>
    </w:p>
    <w:p>
      <w:pPr>
        <w:snapToGrid w:val="0"/>
        <w:ind w:firstLine="470" w:firstLineChars="196"/>
        <w:jc w:val="left"/>
        <w:rPr>
          <w:rFonts w:asciiTheme="minorEastAsia" w:hAnsiTheme="minorEastAsia" w:eastAsiaTheme="minorEastAsia"/>
          <w:sz w:val="24"/>
        </w:rPr>
      </w:pPr>
      <w:r>
        <w:rPr>
          <w:rFonts w:hint="eastAsia" w:asciiTheme="minorEastAsia" w:hAnsiTheme="minorEastAsia" w:eastAsiaTheme="minorEastAsia"/>
          <w:sz w:val="24"/>
        </w:rPr>
        <w:t>日期:_____年_____月_____日</w:t>
      </w:r>
    </w:p>
    <w:p>
      <w:pPr>
        <w:rPr>
          <w:rFonts w:ascii="宋体" w:hAnsi="宋体"/>
          <w:szCs w:val="21"/>
        </w:rPr>
      </w:pPr>
    </w:p>
    <w:p>
      <w:pPr>
        <w:rPr>
          <w:rFonts w:ascii="宋体" w:hAnsi="宋体"/>
          <w:szCs w:val="21"/>
        </w:rPr>
      </w:pPr>
    </w:p>
    <w:p>
      <w:pPr>
        <w:rPr>
          <w:rFonts w:ascii="宋体" w:hAnsi="宋体"/>
          <w:szCs w:val="21"/>
        </w:rPr>
      </w:pPr>
    </w:p>
    <w:p>
      <w:pPr>
        <w:jc w:val="center"/>
        <w:rPr>
          <w:rFonts w:ascii="宋体" w:hAnsi="宋体"/>
          <w:b/>
          <w:sz w:val="32"/>
          <w:szCs w:val="32"/>
        </w:rPr>
      </w:pPr>
      <w:r>
        <w:rPr>
          <w:rFonts w:hint="eastAsia" w:ascii="宋体" w:hAnsi="宋体"/>
          <w:b/>
          <w:sz w:val="32"/>
          <w:szCs w:val="32"/>
        </w:rPr>
        <w:t>授权委托书（格式二）</w:t>
      </w:r>
    </w:p>
    <w:p>
      <w:pPr>
        <w:snapToGrid w:val="0"/>
        <w:rPr>
          <w:rFonts w:ascii="宋体" w:hAnsi="宋体"/>
          <w:bCs/>
          <w:sz w:val="24"/>
        </w:rPr>
      </w:pPr>
    </w:p>
    <w:p>
      <w:pPr>
        <w:snapToGrid w:val="0"/>
        <w:rPr>
          <w:rFonts w:ascii="宋体" w:hAnsi="宋体"/>
          <w:b/>
          <w:bCs/>
          <w:sz w:val="24"/>
        </w:rPr>
      </w:pPr>
      <w:r>
        <w:rPr>
          <w:rFonts w:hint="eastAsia" w:ascii="宋体" w:hAnsi="宋体"/>
          <w:bCs/>
          <w:sz w:val="24"/>
        </w:rPr>
        <w:t>致：</w:t>
      </w:r>
      <w:r>
        <w:rPr>
          <w:rFonts w:hint="eastAsia" w:ascii="宋体" w:hAnsi="宋体"/>
          <w:sz w:val="24"/>
        </w:rPr>
        <w:t>（招标采购单位名称）：</w:t>
      </w:r>
    </w:p>
    <w:p>
      <w:pPr>
        <w:snapToGrid w:val="0"/>
        <w:ind w:firstLine="720" w:firstLineChars="300"/>
        <w:rPr>
          <w:rFonts w:ascii="宋体" w:hAnsi="宋体"/>
          <w:sz w:val="24"/>
        </w:rPr>
      </w:pPr>
      <w:r>
        <w:rPr>
          <w:rFonts w:hint="eastAsia" w:ascii="宋体" w:hAnsi="宋体"/>
          <w:sz w:val="24"/>
        </w:rPr>
        <w:t>我（姓名）系自然人，现授权委托 （姓名）以本人名义参加</w:t>
      </w:r>
      <w:r>
        <w:rPr>
          <w:rFonts w:hint="eastAsia" w:ascii="宋体" w:hAnsi="宋体"/>
          <w:sz w:val="24"/>
          <w:u w:val="single"/>
        </w:rPr>
        <w:t xml:space="preserve">                    （项目名称和编号）    </w:t>
      </w:r>
      <w:r>
        <w:rPr>
          <w:rFonts w:hint="eastAsia" w:ascii="宋体" w:hAnsi="宋体"/>
          <w:sz w:val="24"/>
        </w:rPr>
        <w:t>项目的投标活动，并代表本人全权办理针对上述项目的投标、开标、评标、签约等具体事务和签署相关文件。</w:t>
      </w:r>
    </w:p>
    <w:p>
      <w:pPr>
        <w:snapToGrid w:val="0"/>
        <w:rPr>
          <w:rFonts w:ascii="宋体" w:hAnsi="宋体"/>
          <w:sz w:val="24"/>
        </w:rPr>
      </w:pPr>
      <w:r>
        <w:rPr>
          <w:rFonts w:hint="eastAsia" w:ascii="宋体" w:hAnsi="宋体"/>
          <w:sz w:val="24"/>
        </w:rPr>
        <w:t xml:space="preserve">    本人对被授权人的签名事项负全部责任。</w:t>
      </w:r>
    </w:p>
    <w:p>
      <w:pPr>
        <w:snapToGrid w:val="0"/>
        <w:ind w:firstLine="480"/>
        <w:rPr>
          <w:rFonts w:ascii="宋体" w:hAnsi="宋体"/>
          <w:sz w:val="24"/>
        </w:rPr>
      </w:pPr>
      <w:r>
        <w:rPr>
          <w:rFonts w:hint="eastAsia" w:ascii="宋体" w:hAnsi="宋体"/>
          <w:sz w:val="24"/>
          <w:u w:val="single"/>
        </w:rPr>
        <w:t>在撤销授权的书面通知以前，本授权书一直有效。</w:t>
      </w:r>
      <w:r>
        <w:rPr>
          <w:rFonts w:hint="eastAsia" w:ascii="宋体" w:hAnsi="宋体"/>
          <w:sz w:val="24"/>
        </w:rPr>
        <w:t>被授权人在授权书有效期内签署的所有文件不因授权的撤销而失效。</w:t>
      </w:r>
    </w:p>
    <w:p>
      <w:pPr>
        <w:snapToGrid w:val="0"/>
        <w:ind w:firstLine="480"/>
        <w:rPr>
          <w:rFonts w:ascii="宋体" w:hAnsi="宋体"/>
          <w:sz w:val="24"/>
        </w:rPr>
      </w:pPr>
      <w:r>
        <w:rPr>
          <w:rFonts w:hint="eastAsia" w:ascii="宋体" w:hAnsi="宋体"/>
          <w:sz w:val="24"/>
        </w:rPr>
        <w:t>被授权人无转委托权，特此委托。</w:t>
      </w:r>
    </w:p>
    <w:p>
      <w:pPr>
        <w:snapToGrid w:val="0"/>
        <w:rPr>
          <w:rFonts w:ascii="宋体" w:hAnsi="宋体"/>
          <w:sz w:val="24"/>
        </w:rPr>
      </w:pPr>
    </w:p>
    <w:p>
      <w:pPr>
        <w:snapToGrid w:val="0"/>
        <w:rPr>
          <w:rFonts w:ascii="宋体" w:hAnsi="宋体"/>
          <w:sz w:val="24"/>
          <w:u w:val="single"/>
        </w:rPr>
      </w:pPr>
      <w:r>
        <w:rPr>
          <w:rFonts w:hint="eastAsia" w:ascii="宋体" w:hAnsi="宋体"/>
          <w:sz w:val="24"/>
        </w:rPr>
        <w:t>被授权人签名：</w:t>
      </w:r>
    </w:p>
    <w:p>
      <w:pPr>
        <w:snapToGrid w:val="0"/>
        <w:rPr>
          <w:rFonts w:ascii="宋体" w:hAnsi="宋体"/>
          <w:sz w:val="24"/>
        </w:rPr>
      </w:pPr>
      <w:r>
        <w:rPr>
          <w:rFonts w:hint="eastAsia" w:ascii="宋体" w:hAnsi="宋体"/>
          <w:sz w:val="24"/>
        </w:rPr>
        <w:t>被授权人身份证号码：</w:t>
      </w:r>
    </w:p>
    <w:p>
      <w:pPr>
        <w:snapToGrid w:val="0"/>
        <w:rPr>
          <w:rFonts w:ascii="宋体" w:hAnsi="宋体"/>
          <w:sz w:val="24"/>
        </w:rPr>
      </w:pPr>
    </w:p>
    <w:p>
      <w:pPr>
        <w:snapToGrid w:val="0"/>
        <w:ind w:firstLine="3000" w:firstLineChars="1250"/>
        <w:rPr>
          <w:rFonts w:ascii="宋体" w:hAnsi="宋体"/>
          <w:sz w:val="24"/>
        </w:rPr>
      </w:pPr>
      <w:r>
        <w:rPr>
          <w:rFonts w:hint="eastAsia" w:ascii="宋体" w:hAnsi="宋体"/>
          <w:sz w:val="24"/>
        </w:rPr>
        <w:t>自然人签名并在签名处加盖指印：</w:t>
      </w:r>
    </w:p>
    <w:p>
      <w:pPr>
        <w:snapToGrid w:val="0"/>
        <w:ind w:firstLine="5400" w:firstLineChars="2250"/>
        <w:rPr>
          <w:rFonts w:ascii="宋体" w:hAnsi="宋体"/>
          <w:sz w:val="24"/>
        </w:rPr>
      </w:pPr>
    </w:p>
    <w:p>
      <w:pPr>
        <w:snapToGrid w:val="0"/>
        <w:ind w:firstLine="470" w:firstLineChars="196"/>
        <w:jc w:val="left"/>
        <w:rPr>
          <w:rFonts w:ascii="宋体" w:hAnsi="宋体"/>
          <w:sz w:val="24"/>
        </w:rPr>
      </w:pPr>
      <w:r>
        <w:rPr>
          <w:rFonts w:hint="eastAsia" w:ascii="宋体" w:hAnsi="宋体"/>
          <w:sz w:val="24"/>
        </w:rPr>
        <w:t xml:space="preserve">                                                  年    月    日</w:t>
      </w:r>
    </w:p>
    <w:p>
      <w:pPr>
        <w:rPr>
          <w:rFonts w:ascii="宋体" w:hAnsi="宋体"/>
          <w:szCs w:val="21"/>
        </w:rPr>
      </w:pPr>
      <w:r>
        <w:rPr>
          <w:rFonts w:ascii="宋体" w:hAnsi="宋体"/>
          <w:szCs w:val="21"/>
        </w:rPr>
        <w:br w:type="page"/>
      </w:r>
      <w:r>
        <w:rPr>
          <w:rFonts w:hint="eastAsia" w:ascii="宋体" w:hAnsi="宋体"/>
          <w:szCs w:val="21"/>
        </w:rPr>
        <w:t>委托代理人身份证复印件：</w:t>
      </w:r>
    </w:p>
    <w:p>
      <w:pPr>
        <w:rPr>
          <w:rFonts w:ascii="宋体" w:hAnsi="宋体"/>
          <w:szCs w:val="21"/>
        </w:rPr>
      </w:pPr>
    </w:p>
    <w:tbl>
      <w:tblPr>
        <w:tblStyle w:val="37"/>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6" w:hRule="atLeast"/>
        </w:trPr>
        <w:tc>
          <w:tcPr>
            <w:tcW w:w="6948" w:type="dxa"/>
            <w:vAlign w:val="center"/>
          </w:tcPr>
          <w:p>
            <w:pPr>
              <w:jc w:val="center"/>
              <w:rPr>
                <w:rFonts w:ascii="宋体" w:hAnsi="宋体"/>
                <w:szCs w:val="21"/>
              </w:rPr>
            </w:pPr>
            <w:r>
              <w:rPr>
                <w:rFonts w:hint="eastAsia" w:ascii="宋体" w:hAnsi="宋体"/>
                <w:szCs w:val="21"/>
              </w:rPr>
              <w:t>身份证（正面）</w:t>
            </w:r>
          </w:p>
        </w:tc>
      </w:tr>
    </w:tbl>
    <w:p>
      <w:pPr>
        <w:rPr>
          <w:rFonts w:ascii="宋体" w:hAnsi="宋体"/>
          <w:szCs w:val="21"/>
        </w:rPr>
      </w:pPr>
    </w:p>
    <w:tbl>
      <w:tblPr>
        <w:tblStyle w:val="37"/>
        <w:tblW w:w="6948" w:type="dxa"/>
        <w:tblInd w:w="13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7" w:hRule="atLeast"/>
        </w:trPr>
        <w:tc>
          <w:tcPr>
            <w:tcW w:w="6948" w:type="dxa"/>
            <w:vAlign w:val="center"/>
          </w:tcPr>
          <w:p>
            <w:pPr>
              <w:jc w:val="center"/>
              <w:rPr>
                <w:rFonts w:ascii="宋体" w:hAnsi="宋体"/>
                <w:szCs w:val="21"/>
              </w:rPr>
            </w:pPr>
            <w:r>
              <w:rPr>
                <w:rFonts w:hint="eastAsia" w:ascii="宋体" w:hAnsi="宋体"/>
                <w:szCs w:val="21"/>
              </w:rPr>
              <w:t>身份证（反面）</w:t>
            </w:r>
          </w:p>
        </w:tc>
      </w:tr>
    </w:tbl>
    <w:p>
      <w:pPr>
        <w:rPr>
          <w:rFonts w:ascii="宋体" w:hAnsi="宋体"/>
          <w:szCs w:val="21"/>
        </w:rPr>
      </w:pPr>
    </w:p>
    <w:p>
      <w:pPr>
        <w:rPr>
          <w:rFonts w:ascii="宋体" w:hAnsi="宋体"/>
          <w:szCs w:val="21"/>
        </w:rPr>
      </w:pPr>
    </w:p>
    <w:p>
      <w:pPr>
        <w:rPr>
          <w:rFonts w:ascii="宋体" w:hAnsi="宋体"/>
          <w:szCs w:val="21"/>
        </w:rPr>
      </w:pPr>
      <w:r>
        <w:rPr>
          <w:rFonts w:hint="eastAsia" w:ascii="宋体" w:hAnsi="宋体"/>
          <w:szCs w:val="21"/>
        </w:rPr>
        <w:t>委托代理人签名：</w:t>
      </w:r>
    </w:p>
    <w:p>
      <w:pPr>
        <w:rPr>
          <w:rFonts w:ascii="宋体" w:hAnsi="宋体"/>
          <w:szCs w:val="21"/>
        </w:rPr>
      </w:pPr>
    </w:p>
    <w:p>
      <w:pPr>
        <w:rPr>
          <w:rFonts w:ascii="宋体" w:hAnsi="宋体"/>
          <w:szCs w:val="21"/>
        </w:rPr>
      </w:pPr>
      <w:r>
        <w:rPr>
          <w:rFonts w:hint="eastAsia" w:ascii="宋体" w:hAnsi="宋体"/>
          <w:szCs w:val="21"/>
        </w:rPr>
        <w:t>委托单位（公章，自然人除外）：</w:t>
      </w:r>
    </w:p>
    <w:p>
      <w:pPr>
        <w:widowControl/>
        <w:jc w:val="left"/>
        <w:rPr>
          <w:rFonts w:ascii="宋体" w:hAnsi="宋体"/>
          <w:b/>
          <w:sz w:val="24"/>
        </w:rPr>
      </w:pPr>
      <w:r>
        <w:rPr>
          <w:rFonts w:ascii="宋体" w:hAnsi="宋体"/>
          <w:b/>
          <w:sz w:val="24"/>
        </w:rPr>
        <w:br w:type="page"/>
      </w:r>
    </w:p>
    <w:p>
      <w:pPr>
        <w:widowControl/>
        <w:jc w:val="left"/>
        <w:rPr>
          <w:rFonts w:ascii="宋体" w:hAnsi="宋体"/>
          <w:b/>
          <w:sz w:val="24"/>
        </w:rPr>
      </w:pPr>
    </w:p>
    <w:p>
      <w:pPr>
        <w:snapToGrid w:val="0"/>
        <w:jc w:val="left"/>
        <w:rPr>
          <w:rFonts w:ascii="宋体" w:hAnsi="宋体"/>
          <w:b/>
          <w:sz w:val="24"/>
        </w:rPr>
      </w:pPr>
      <w:r>
        <w:rPr>
          <w:rFonts w:hint="eastAsia" w:ascii="宋体" w:hAnsi="宋体"/>
          <w:b/>
          <w:sz w:val="24"/>
        </w:rPr>
        <w:t>商务条款偏离表格式：</w:t>
      </w:r>
    </w:p>
    <w:p>
      <w:pPr>
        <w:snapToGrid w:val="0"/>
        <w:jc w:val="center"/>
        <w:rPr>
          <w:rFonts w:ascii="宋体" w:hAnsi="宋体"/>
          <w:b/>
          <w:sz w:val="32"/>
          <w:szCs w:val="32"/>
        </w:rPr>
      </w:pPr>
      <w:r>
        <w:rPr>
          <w:rFonts w:hint="eastAsia" w:ascii="宋体" w:hAnsi="宋体"/>
          <w:b/>
          <w:sz w:val="32"/>
          <w:szCs w:val="32"/>
        </w:rPr>
        <w:t>商务条款偏离表</w:t>
      </w:r>
    </w:p>
    <w:p>
      <w:pPr>
        <w:pStyle w:val="23"/>
        <w:spacing w:line="4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请逐条对应本项目招标文件第二章“</w:t>
      </w:r>
      <w:r>
        <w:rPr>
          <w:rFonts w:hint="eastAsia" w:ascii="Times New Roman" w:hAnsi="Times New Roman" w:eastAsia="仿宋_GB2312"/>
          <w:sz w:val="32"/>
          <w:szCs w:val="32"/>
        </w:rPr>
        <w:t>服务</w:t>
      </w:r>
      <w:r>
        <w:rPr>
          <w:rFonts w:ascii="Times New Roman" w:hAnsi="Times New Roman" w:eastAsia="仿宋_GB2312"/>
          <w:sz w:val="32"/>
          <w:szCs w:val="32"/>
        </w:rPr>
        <w:t>需求一览表”中“商务条款”的要求，详细填写相应的具体内容。“偏离说明”一栏应当选择“正偏离”、“负偏离”或“无偏离”进行填写。</w:t>
      </w:r>
    </w:p>
    <w:p>
      <w:pPr>
        <w:pStyle w:val="23"/>
        <w:ind w:firstLine="640" w:firstLineChars="200"/>
        <w:rPr>
          <w:rFonts w:ascii="Times New Roman" w:hAnsi="Times New Roman" w:eastAsia="仿宋_GB2312"/>
          <w:sz w:val="32"/>
          <w:szCs w:val="32"/>
        </w:rPr>
      </w:pPr>
    </w:p>
    <w:tbl>
      <w:tblPr>
        <w:tblStyle w:val="37"/>
        <w:tblpPr w:leftFromText="180" w:rightFromText="180" w:vertAnchor="text" w:horzAnchor="margin" w:tblpXSpec="center" w:tblpY="94"/>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4071"/>
        <w:gridCol w:w="3720"/>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vAlign w:val="center"/>
          </w:tcPr>
          <w:p>
            <w:pPr>
              <w:pStyle w:val="23"/>
              <w:spacing w:line="340" w:lineRule="exact"/>
              <w:jc w:val="center"/>
              <w:rPr>
                <w:rFonts w:ascii="Times New Roman" w:hAnsi="Times New Roman" w:eastAsia="仿宋_GB2312"/>
              </w:rPr>
            </w:pPr>
            <w:r>
              <w:rPr>
                <w:rFonts w:ascii="Times New Roman" w:hAnsi="Times New Roman" w:eastAsia="仿宋_GB2312"/>
              </w:rPr>
              <w:t>项号</w:t>
            </w:r>
          </w:p>
        </w:tc>
        <w:tc>
          <w:tcPr>
            <w:tcW w:w="4071" w:type="dxa"/>
            <w:tcBorders>
              <w:top w:val="single" w:color="auto" w:sz="4" w:space="0"/>
              <w:left w:val="single" w:color="auto" w:sz="4" w:space="0"/>
              <w:bottom w:val="single" w:color="auto" w:sz="4" w:space="0"/>
              <w:right w:val="single" w:color="auto" w:sz="4" w:space="0"/>
            </w:tcBorders>
            <w:vAlign w:val="center"/>
          </w:tcPr>
          <w:p>
            <w:pPr>
              <w:pStyle w:val="23"/>
              <w:spacing w:line="340" w:lineRule="exact"/>
              <w:jc w:val="center"/>
              <w:rPr>
                <w:rFonts w:ascii="Times New Roman" w:hAnsi="Times New Roman" w:eastAsia="仿宋_GB2312"/>
              </w:rPr>
            </w:pPr>
            <w:r>
              <w:rPr>
                <w:rFonts w:ascii="Times New Roman" w:hAnsi="Times New Roman" w:eastAsia="仿宋_GB2312"/>
              </w:rPr>
              <w:t>招标文件的商务需求</w:t>
            </w:r>
          </w:p>
        </w:tc>
        <w:tc>
          <w:tcPr>
            <w:tcW w:w="3720" w:type="dxa"/>
            <w:tcBorders>
              <w:top w:val="single" w:color="auto" w:sz="4" w:space="0"/>
              <w:left w:val="single" w:color="auto" w:sz="4" w:space="0"/>
              <w:bottom w:val="single" w:color="auto" w:sz="4" w:space="0"/>
              <w:right w:val="single" w:color="auto" w:sz="4" w:space="0"/>
            </w:tcBorders>
            <w:vAlign w:val="center"/>
          </w:tcPr>
          <w:p>
            <w:pPr>
              <w:pStyle w:val="23"/>
              <w:spacing w:line="340" w:lineRule="exact"/>
              <w:jc w:val="center"/>
              <w:rPr>
                <w:rFonts w:ascii="Times New Roman" w:hAnsi="Times New Roman" w:eastAsia="仿宋_GB2312"/>
              </w:rPr>
            </w:pPr>
            <w:r>
              <w:rPr>
                <w:rFonts w:ascii="Times New Roman" w:hAnsi="Times New Roman" w:eastAsia="仿宋_GB2312"/>
              </w:rPr>
              <w:t>投标文件承诺的商务条款</w:t>
            </w:r>
          </w:p>
        </w:tc>
        <w:tc>
          <w:tcPr>
            <w:tcW w:w="1320" w:type="dxa"/>
            <w:tcBorders>
              <w:top w:val="single" w:color="auto" w:sz="4" w:space="0"/>
              <w:left w:val="single" w:color="auto" w:sz="4" w:space="0"/>
              <w:bottom w:val="single" w:color="auto" w:sz="4" w:space="0"/>
              <w:right w:val="single" w:color="auto" w:sz="4" w:space="0"/>
            </w:tcBorders>
            <w:vAlign w:val="center"/>
          </w:tcPr>
          <w:p>
            <w:pPr>
              <w:pStyle w:val="23"/>
              <w:spacing w:line="340" w:lineRule="exact"/>
              <w:jc w:val="center"/>
              <w:rPr>
                <w:rFonts w:ascii="Times New Roman" w:hAnsi="Times New Roman" w:eastAsia="仿宋_GB2312"/>
              </w:rPr>
            </w:pPr>
            <w:r>
              <w:rPr>
                <w:rFonts w:ascii="Times New Roman" w:hAnsi="Times New Roman" w:eastAsia="仿宋_GB2312"/>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pStyle w:val="23"/>
              <w:spacing w:line="340" w:lineRule="exact"/>
              <w:rPr>
                <w:rFonts w:ascii="Times New Roman" w:hAnsi="Times New Roman" w:eastAsia="仿宋_GB2312"/>
              </w:rPr>
            </w:pPr>
            <w:r>
              <w:rPr>
                <w:rFonts w:ascii="Times New Roman" w:hAnsi="Times New Roman" w:eastAsia="仿宋_GB2312"/>
              </w:rPr>
              <w:t>一</w:t>
            </w:r>
          </w:p>
        </w:tc>
        <w:tc>
          <w:tcPr>
            <w:tcW w:w="4071" w:type="dxa"/>
            <w:tcBorders>
              <w:top w:val="single" w:color="auto" w:sz="4" w:space="0"/>
              <w:left w:val="single" w:color="auto" w:sz="4" w:space="0"/>
              <w:bottom w:val="single" w:color="auto" w:sz="4" w:space="0"/>
              <w:right w:val="single" w:color="auto" w:sz="4" w:space="0"/>
            </w:tcBorders>
          </w:tcPr>
          <w:p>
            <w:pPr>
              <w:spacing w:line="340" w:lineRule="exact"/>
              <w:rPr>
                <w:rFonts w:eastAsia="仿宋_GB2312"/>
                <w:szCs w:val="21"/>
              </w:rPr>
            </w:pPr>
            <w:r>
              <w:rPr>
                <w:rFonts w:eastAsia="仿宋_GB2312"/>
                <w:szCs w:val="21"/>
              </w:rPr>
              <w:t>1  ……</w:t>
            </w:r>
          </w:p>
          <w:p>
            <w:pPr>
              <w:spacing w:line="340" w:lineRule="exact"/>
              <w:rPr>
                <w:rFonts w:eastAsia="仿宋_GB2312"/>
                <w:szCs w:val="21"/>
              </w:rPr>
            </w:pPr>
            <w:r>
              <w:rPr>
                <w:rFonts w:eastAsia="仿宋_GB2312"/>
                <w:szCs w:val="21"/>
              </w:rPr>
              <w:t>2  ……</w:t>
            </w:r>
          </w:p>
          <w:p>
            <w:pPr>
              <w:spacing w:line="340" w:lineRule="exact"/>
              <w:rPr>
                <w:rFonts w:eastAsia="仿宋_GB2312"/>
                <w:szCs w:val="21"/>
              </w:rPr>
            </w:pPr>
            <w:r>
              <w:rPr>
                <w:rFonts w:eastAsia="仿宋_GB2312"/>
                <w:szCs w:val="21"/>
              </w:rPr>
              <w:t>3  ……</w:t>
            </w:r>
          </w:p>
          <w:p>
            <w:pPr>
              <w:pStyle w:val="23"/>
              <w:spacing w:line="340" w:lineRule="exact"/>
              <w:rPr>
                <w:rFonts w:ascii="Times New Roman" w:hAnsi="Times New Roman" w:eastAsia="仿宋_GB2312"/>
              </w:rPr>
            </w:pPr>
            <w:r>
              <w:rPr>
                <w:rFonts w:ascii="Times New Roman" w:hAnsi="Times New Roman" w:eastAsia="仿宋_GB2312"/>
              </w:rPr>
              <w:t>……</w:t>
            </w:r>
          </w:p>
        </w:tc>
        <w:tc>
          <w:tcPr>
            <w:tcW w:w="3720" w:type="dxa"/>
            <w:tcBorders>
              <w:top w:val="single" w:color="auto" w:sz="4" w:space="0"/>
              <w:left w:val="single" w:color="auto" w:sz="4" w:space="0"/>
              <w:bottom w:val="single" w:color="auto" w:sz="4" w:space="0"/>
              <w:right w:val="single" w:color="auto" w:sz="4" w:space="0"/>
            </w:tcBorders>
          </w:tcPr>
          <w:p>
            <w:pPr>
              <w:spacing w:line="340" w:lineRule="exact"/>
              <w:rPr>
                <w:rFonts w:eastAsia="仿宋_GB2312"/>
                <w:szCs w:val="21"/>
              </w:rPr>
            </w:pPr>
            <w:r>
              <w:rPr>
                <w:rFonts w:eastAsia="仿宋_GB2312"/>
                <w:szCs w:val="21"/>
              </w:rPr>
              <w:t>1  ……</w:t>
            </w:r>
          </w:p>
          <w:p>
            <w:pPr>
              <w:spacing w:line="340" w:lineRule="exact"/>
              <w:rPr>
                <w:rFonts w:eastAsia="仿宋_GB2312"/>
                <w:szCs w:val="21"/>
              </w:rPr>
            </w:pPr>
            <w:r>
              <w:rPr>
                <w:rFonts w:eastAsia="仿宋_GB2312"/>
                <w:szCs w:val="21"/>
              </w:rPr>
              <w:t>2  ……</w:t>
            </w:r>
          </w:p>
          <w:p>
            <w:pPr>
              <w:spacing w:line="340" w:lineRule="exact"/>
              <w:rPr>
                <w:rFonts w:eastAsia="仿宋_GB2312"/>
                <w:szCs w:val="21"/>
              </w:rPr>
            </w:pPr>
            <w:r>
              <w:rPr>
                <w:rFonts w:eastAsia="仿宋_GB2312"/>
                <w:szCs w:val="21"/>
              </w:rPr>
              <w:t>3  ……</w:t>
            </w:r>
          </w:p>
          <w:p>
            <w:pPr>
              <w:pStyle w:val="23"/>
              <w:spacing w:line="340" w:lineRule="exact"/>
              <w:rPr>
                <w:rFonts w:ascii="Times New Roman" w:hAnsi="Times New Roman" w:eastAsia="仿宋_GB2312"/>
              </w:rPr>
            </w:pPr>
            <w:r>
              <w:rPr>
                <w:rFonts w:ascii="Times New Roman" w:hAnsi="Times New Roman" w:eastAsia="仿宋_GB2312"/>
              </w:rPr>
              <w:t>……</w:t>
            </w:r>
          </w:p>
        </w:tc>
        <w:tc>
          <w:tcPr>
            <w:tcW w:w="1320" w:type="dxa"/>
            <w:tcBorders>
              <w:top w:val="single" w:color="auto" w:sz="4" w:space="0"/>
              <w:left w:val="single" w:color="auto" w:sz="4" w:space="0"/>
              <w:bottom w:val="single" w:color="auto" w:sz="4" w:space="0"/>
              <w:right w:val="single" w:color="auto" w:sz="4" w:space="0"/>
            </w:tcBorders>
          </w:tcPr>
          <w:p>
            <w:pPr>
              <w:pStyle w:val="23"/>
              <w:spacing w:line="300" w:lineRule="exact"/>
              <w:rPr>
                <w:rFonts w:ascii="Times New Roman" w:hAnsi="Times New Roman" w:eastAsia="仿宋_GB2312"/>
              </w:rPr>
            </w:pPr>
            <w:r>
              <w:rPr>
                <w:rFonts w:ascii="Times New Roman" w:hAnsi="Times New Roman" w:eastAsia="仿宋_GB2312"/>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pStyle w:val="23"/>
              <w:spacing w:line="340" w:lineRule="exact"/>
              <w:rPr>
                <w:rFonts w:ascii="Times New Roman" w:hAnsi="Times New Roman" w:eastAsia="仿宋_GB2312"/>
              </w:rPr>
            </w:pPr>
            <w:r>
              <w:rPr>
                <w:rFonts w:ascii="Times New Roman" w:hAnsi="Times New Roman" w:eastAsia="仿宋_GB2312"/>
              </w:rPr>
              <w:t>二</w:t>
            </w:r>
          </w:p>
        </w:tc>
        <w:tc>
          <w:tcPr>
            <w:tcW w:w="4071" w:type="dxa"/>
            <w:tcBorders>
              <w:top w:val="single" w:color="auto" w:sz="4" w:space="0"/>
              <w:left w:val="single" w:color="auto" w:sz="4" w:space="0"/>
              <w:bottom w:val="single" w:color="auto" w:sz="4" w:space="0"/>
              <w:right w:val="single" w:color="auto" w:sz="4" w:space="0"/>
            </w:tcBorders>
          </w:tcPr>
          <w:p>
            <w:pPr>
              <w:spacing w:line="340" w:lineRule="exact"/>
              <w:rPr>
                <w:rFonts w:eastAsia="仿宋_GB2312"/>
                <w:szCs w:val="21"/>
              </w:rPr>
            </w:pPr>
            <w:r>
              <w:rPr>
                <w:rFonts w:eastAsia="仿宋_GB2312"/>
                <w:szCs w:val="21"/>
              </w:rPr>
              <w:t>1  ……</w:t>
            </w:r>
          </w:p>
          <w:p>
            <w:pPr>
              <w:spacing w:line="340" w:lineRule="exact"/>
              <w:rPr>
                <w:rFonts w:eastAsia="仿宋_GB2312"/>
                <w:szCs w:val="21"/>
              </w:rPr>
            </w:pPr>
            <w:r>
              <w:rPr>
                <w:rFonts w:eastAsia="仿宋_GB2312"/>
                <w:szCs w:val="21"/>
              </w:rPr>
              <w:t>2  ……</w:t>
            </w:r>
          </w:p>
          <w:p>
            <w:pPr>
              <w:spacing w:line="340" w:lineRule="exact"/>
              <w:rPr>
                <w:rFonts w:eastAsia="仿宋_GB2312"/>
                <w:szCs w:val="21"/>
              </w:rPr>
            </w:pPr>
            <w:r>
              <w:rPr>
                <w:rFonts w:eastAsia="仿宋_GB2312"/>
                <w:szCs w:val="21"/>
              </w:rPr>
              <w:t>3  ……</w:t>
            </w:r>
          </w:p>
          <w:p>
            <w:pPr>
              <w:pStyle w:val="23"/>
              <w:spacing w:line="340" w:lineRule="exact"/>
              <w:rPr>
                <w:rFonts w:ascii="Times New Roman" w:hAnsi="Times New Roman" w:eastAsia="仿宋_GB2312"/>
              </w:rPr>
            </w:pPr>
            <w:r>
              <w:rPr>
                <w:rFonts w:ascii="Times New Roman" w:hAnsi="Times New Roman" w:eastAsia="仿宋_GB2312"/>
              </w:rPr>
              <w:t>……</w:t>
            </w:r>
          </w:p>
        </w:tc>
        <w:tc>
          <w:tcPr>
            <w:tcW w:w="3720" w:type="dxa"/>
            <w:tcBorders>
              <w:top w:val="single" w:color="auto" w:sz="4" w:space="0"/>
              <w:left w:val="single" w:color="auto" w:sz="4" w:space="0"/>
              <w:bottom w:val="single" w:color="auto" w:sz="4" w:space="0"/>
              <w:right w:val="single" w:color="auto" w:sz="4" w:space="0"/>
            </w:tcBorders>
          </w:tcPr>
          <w:p>
            <w:pPr>
              <w:spacing w:line="340" w:lineRule="exact"/>
              <w:rPr>
                <w:rFonts w:eastAsia="仿宋_GB2312"/>
                <w:szCs w:val="21"/>
              </w:rPr>
            </w:pPr>
            <w:r>
              <w:rPr>
                <w:rFonts w:eastAsia="仿宋_GB2312"/>
                <w:szCs w:val="21"/>
              </w:rPr>
              <w:t>1  ……</w:t>
            </w:r>
          </w:p>
          <w:p>
            <w:pPr>
              <w:spacing w:line="340" w:lineRule="exact"/>
              <w:rPr>
                <w:rFonts w:eastAsia="仿宋_GB2312"/>
                <w:szCs w:val="21"/>
              </w:rPr>
            </w:pPr>
            <w:r>
              <w:rPr>
                <w:rFonts w:eastAsia="仿宋_GB2312"/>
                <w:szCs w:val="21"/>
              </w:rPr>
              <w:t>2  ……</w:t>
            </w:r>
          </w:p>
          <w:p>
            <w:pPr>
              <w:spacing w:line="340" w:lineRule="exact"/>
              <w:rPr>
                <w:rFonts w:eastAsia="仿宋_GB2312"/>
                <w:szCs w:val="21"/>
              </w:rPr>
            </w:pPr>
            <w:r>
              <w:rPr>
                <w:rFonts w:eastAsia="仿宋_GB2312"/>
                <w:szCs w:val="21"/>
              </w:rPr>
              <w:t>3  ……</w:t>
            </w:r>
          </w:p>
          <w:p>
            <w:pPr>
              <w:pStyle w:val="23"/>
              <w:spacing w:line="340" w:lineRule="exact"/>
              <w:rPr>
                <w:rFonts w:ascii="Times New Roman" w:hAnsi="Times New Roman" w:eastAsia="仿宋_GB2312"/>
              </w:rPr>
            </w:pPr>
            <w:r>
              <w:rPr>
                <w:rFonts w:ascii="Times New Roman" w:hAnsi="Times New Roman" w:eastAsia="仿宋_GB2312"/>
              </w:rPr>
              <w:t>……</w:t>
            </w:r>
          </w:p>
        </w:tc>
        <w:tc>
          <w:tcPr>
            <w:tcW w:w="1320" w:type="dxa"/>
            <w:tcBorders>
              <w:top w:val="single" w:color="auto" w:sz="4" w:space="0"/>
              <w:left w:val="single" w:color="auto" w:sz="4" w:space="0"/>
              <w:bottom w:val="single" w:color="auto" w:sz="4" w:space="0"/>
              <w:right w:val="single" w:color="auto" w:sz="4" w:space="0"/>
            </w:tcBorders>
          </w:tcPr>
          <w:p>
            <w:pPr>
              <w:pStyle w:val="23"/>
              <w:spacing w:line="300" w:lineRule="exact"/>
              <w:rPr>
                <w:rFonts w:ascii="Times New Roman" w:hAnsi="Times New Roman" w:eastAsia="仿宋_GB2312"/>
              </w:rPr>
            </w:pPr>
            <w:r>
              <w:rPr>
                <w:rFonts w:ascii="Times New Roman" w:hAnsi="Times New Roman" w:eastAsia="仿宋_GB2312"/>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tcBorders>
              <w:top w:val="single" w:color="auto" w:sz="4" w:space="0"/>
              <w:left w:val="single" w:color="auto" w:sz="4" w:space="0"/>
              <w:bottom w:val="single" w:color="auto" w:sz="4" w:space="0"/>
              <w:right w:val="single" w:color="auto" w:sz="4" w:space="0"/>
            </w:tcBorders>
          </w:tcPr>
          <w:p>
            <w:pPr>
              <w:pStyle w:val="23"/>
              <w:spacing w:line="340" w:lineRule="exact"/>
              <w:rPr>
                <w:rFonts w:ascii="Times New Roman" w:hAnsi="Times New Roman" w:eastAsia="仿宋_GB2312"/>
              </w:rPr>
            </w:pPr>
            <w:r>
              <w:rPr>
                <w:rFonts w:ascii="Times New Roman" w:hAnsi="Times New Roman" w:eastAsia="仿宋_GB2312"/>
              </w:rPr>
              <w:t>...</w:t>
            </w:r>
          </w:p>
        </w:tc>
        <w:tc>
          <w:tcPr>
            <w:tcW w:w="4071" w:type="dxa"/>
            <w:tcBorders>
              <w:top w:val="single" w:color="auto" w:sz="4" w:space="0"/>
              <w:left w:val="single" w:color="auto" w:sz="4" w:space="0"/>
              <w:bottom w:val="single" w:color="auto" w:sz="4" w:space="0"/>
              <w:right w:val="single" w:color="auto" w:sz="4" w:space="0"/>
            </w:tcBorders>
          </w:tcPr>
          <w:p>
            <w:pPr>
              <w:pStyle w:val="23"/>
              <w:spacing w:line="340" w:lineRule="exact"/>
              <w:rPr>
                <w:rFonts w:ascii="Times New Roman" w:hAnsi="Times New Roman" w:eastAsia="仿宋_GB2312"/>
              </w:rPr>
            </w:pPr>
            <w:r>
              <w:rPr>
                <w:rFonts w:ascii="Times New Roman" w:hAnsi="Times New Roman" w:eastAsia="仿宋_GB2312"/>
              </w:rPr>
              <w:t>1 ……</w:t>
            </w:r>
          </w:p>
          <w:p>
            <w:pPr>
              <w:pStyle w:val="23"/>
              <w:spacing w:line="340" w:lineRule="exact"/>
              <w:rPr>
                <w:rFonts w:ascii="Times New Roman" w:hAnsi="Times New Roman" w:eastAsia="仿宋_GB2312"/>
              </w:rPr>
            </w:pPr>
            <w:r>
              <w:rPr>
                <w:rFonts w:ascii="Times New Roman" w:hAnsi="Times New Roman" w:eastAsia="仿宋_GB2312"/>
              </w:rPr>
              <w:t>2.合同签订日期： ……</w:t>
            </w:r>
          </w:p>
          <w:p>
            <w:pPr>
              <w:pStyle w:val="23"/>
              <w:spacing w:line="340" w:lineRule="exact"/>
              <w:rPr>
                <w:rFonts w:ascii="Times New Roman" w:hAnsi="Times New Roman" w:eastAsia="仿宋_GB2312"/>
              </w:rPr>
            </w:pPr>
            <w:r>
              <w:rPr>
                <w:rFonts w:ascii="Times New Roman" w:hAnsi="Times New Roman" w:eastAsia="仿宋_GB2312"/>
              </w:rPr>
              <w:t>3. ……</w:t>
            </w:r>
          </w:p>
        </w:tc>
        <w:tc>
          <w:tcPr>
            <w:tcW w:w="3720" w:type="dxa"/>
            <w:tcBorders>
              <w:top w:val="single" w:color="auto" w:sz="4" w:space="0"/>
              <w:left w:val="single" w:color="auto" w:sz="4" w:space="0"/>
              <w:bottom w:val="single" w:color="auto" w:sz="4" w:space="0"/>
              <w:right w:val="single" w:color="auto" w:sz="4" w:space="0"/>
            </w:tcBorders>
          </w:tcPr>
          <w:p>
            <w:pPr>
              <w:pStyle w:val="23"/>
              <w:spacing w:line="340" w:lineRule="exact"/>
              <w:rPr>
                <w:rFonts w:ascii="Times New Roman" w:hAnsi="Times New Roman" w:eastAsia="仿宋_GB2312"/>
              </w:rPr>
            </w:pPr>
            <w:r>
              <w:rPr>
                <w:rFonts w:ascii="Times New Roman" w:hAnsi="Times New Roman" w:eastAsia="仿宋_GB2312"/>
              </w:rPr>
              <w:t>1 ……</w:t>
            </w:r>
          </w:p>
          <w:p>
            <w:pPr>
              <w:pStyle w:val="23"/>
              <w:spacing w:line="340" w:lineRule="exact"/>
              <w:rPr>
                <w:rFonts w:ascii="Times New Roman" w:hAnsi="Times New Roman" w:eastAsia="仿宋_GB2312"/>
              </w:rPr>
            </w:pPr>
            <w:r>
              <w:rPr>
                <w:rFonts w:ascii="Times New Roman" w:hAnsi="Times New Roman" w:eastAsia="仿宋_GB2312"/>
              </w:rPr>
              <w:t>2.合同签订日期： ……</w:t>
            </w:r>
          </w:p>
          <w:p>
            <w:pPr>
              <w:pStyle w:val="23"/>
              <w:spacing w:line="340" w:lineRule="exact"/>
              <w:rPr>
                <w:rFonts w:ascii="Times New Roman" w:hAnsi="Times New Roman" w:eastAsia="仿宋_GB2312"/>
              </w:rPr>
            </w:pPr>
            <w:r>
              <w:rPr>
                <w:rFonts w:ascii="Times New Roman" w:hAnsi="Times New Roman" w:eastAsia="仿宋_GB2312"/>
              </w:rPr>
              <w:t>3. ……</w:t>
            </w:r>
          </w:p>
        </w:tc>
        <w:tc>
          <w:tcPr>
            <w:tcW w:w="1320" w:type="dxa"/>
            <w:tcBorders>
              <w:top w:val="single" w:color="auto" w:sz="4" w:space="0"/>
              <w:left w:val="single" w:color="auto" w:sz="4" w:space="0"/>
              <w:bottom w:val="single" w:color="auto" w:sz="4" w:space="0"/>
              <w:right w:val="single" w:color="auto" w:sz="4" w:space="0"/>
            </w:tcBorders>
          </w:tcPr>
          <w:p>
            <w:pPr>
              <w:pStyle w:val="23"/>
              <w:spacing w:line="300" w:lineRule="exact"/>
              <w:rPr>
                <w:rFonts w:ascii="Times New Roman" w:hAnsi="Times New Roman" w:eastAsia="仿宋_GB2312"/>
              </w:rPr>
            </w:pPr>
          </w:p>
          <w:p>
            <w:pPr>
              <w:pStyle w:val="23"/>
              <w:spacing w:line="300" w:lineRule="exact"/>
              <w:rPr>
                <w:rFonts w:ascii="Times New Roman" w:hAnsi="Times New Roman" w:eastAsia="仿宋_GB2312"/>
              </w:rPr>
            </w:pPr>
            <w:r>
              <w:rPr>
                <w:rFonts w:ascii="Times New Roman" w:hAnsi="Times New Roman" w:eastAsia="仿宋_GB2312"/>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8" w:type="dxa"/>
            <w:gridSpan w:val="4"/>
            <w:tcBorders>
              <w:top w:val="single" w:color="auto" w:sz="4" w:space="0"/>
              <w:left w:val="single" w:color="auto" w:sz="4" w:space="0"/>
              <w:bottom w:val="single" w:color="auto" w:sz="4" w:space="0"/>
              <w:right w:val="single" w:color="auto" w:sz="4" w:space="0"/>
            </w:tcBorders>
          </w:tcPr>
          <w:p>
            <w:pPr>
              <w:pStyle w:val="23"/>
              <w:spacing w:line="340" w:lineRule="exact"/>
              <w:rPr>
                <w:rFonts w:ascii="Times New Roman" w:hAnsi="Times New Roman" w:eastAsia="仿宋_GB2312"/>
              </w:rPr>
            </w:pPr>
            <w:r>
              <w:rPr>
                <w:rFonts w:ascii="Times New Roman" w:hAnsi="Times New Roman" w:eastAsia="仿宋_GB2312"/>
                <w:u w:val="single"/>
              </w:rPr>
              <w:t>　　</w:t>
            </w:r>
            <w:r>
              <w:rPr>
                <w:rFonts w:ascii="Times New Roman" w:hAnsi="Times New Roman" w:eastAsia="仿宋_GB2312"/>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8"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投标人（盖单位公章</w:t>
            </w:r>
            <w:r>
              <w:rPr>
                <w:rFonts w:hint="eastAsia" w:eastAsia="仿宋_GB2312"/>
              </w:rPr>
              <w:t>，自然人除外</w:t>
            </w:r>
            <w:r>
              <w:rPr>
                <w:rFonts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8"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法定代表人或其委托代理人（签字或盖章）：</w:t>
            </w:r>
          </w:p>
          <w:p>
            <w:pPr>
              <w:rPr>
                <w:rFonts w:eastAsia="仿宋_GB2312"/>
              </w:rPr>
            </w:pPr>
            <w:r>
              <w:rPr>
                <w:rFonts w:hint="eastAsia" w:ascii="宋体" w:hAnsi="宋体"/>
                <w:szCs w:val="21"/>
              </w:rPr>
              <w:t>（</w:t>
            </w:r>
            <w:r>
              <w:rPr>
                <w:rFonts w:hint="eastAsia" w:eastAsia="仿宋_GB2312"/>
              </w:rPr>
              <w:t>投标人属自然人的应由自然人签字并加盖指印，投标人若为其他组织形式无法定代表人的应由机构负责人</w:t>
            </w:r>
            <w:r>
              <w:rPr>
                <w:rFonts w:eastAsia="仿宋_GB2312"/>
              </w:rPr>
              <w:t>签字或盖章</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28" w:type="dxa"/>
            <w:gridSpan w:val="4"/>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日期：   年   月   日</w:t>
            </w:r>
          </w:p>
        </w:tc>
      </w:tr>
    </w:tbl>
    <w:p>
      <w:pPr>
        <w:pStyle w:val="23"/>
        <w:rPr>
          <w:rFonts w:ascii="Times New Roman" w:hAnsi="Times New Roman" w:eastAsia="仿宋_GB2312"/>
          <w:sz w:val="24"/>
          <w:szCs w:val="24"/>
        </w:rPr>
      </w:pPr>
      <w:r>
        <w:rPr>
          <w:rFonts w:ascii="Times New Roman" w:hAnsi="Times New Roman" w:eastAsia="仿宋_GB2312"/>
          <w:sz w:val="24"/>
          <w:szCs w:val="24"/>
        </w:rPr>
        <w:t>注：⑴表格内容均需按要求填写并盖章，不得留空，</w:t>
      </w:r>
      <w:r>
        <w:rPr>
          <w:rFonts w:ascii="Times New Roman" w:hAnsi="Times New Roman" w:eastAsia="仿宋_GB2312"/>
          <w:bCs/>
          <w:sz w:val="24"/>
          <w:szCs w:val="24"/>
        </w:rPr>
        <w:t>否则按投标无效处理</w:t>
      </w:r>
      <w:r>
        <w:rPr>
          <w:rFonts w:ascii="Times New Roman" w:hAnsi="Times New Roman" w:eastAsia="仿宋_GB2312"/>
          <w:sz w:val="24"/>
          <w:szCs w:val="24"/>
        </w:rPr>
        <w:t>。</w:t>
      </w:r>
    </w:p>
    <w:p>
      <w:pPr>
        <w:pStyle w:val="23"/>
        <w:spacing w:line="600" w:lineRule="exact"/>
        <w:ind w:left="719" w:leftChars="228" w:hanging="240" w:hangingChars="100"/>
        <w:rPr>
          <w:rFonts w:ascii="Times New Roman" w:hAnsi="Times New Roman" w:eastAsia="仿宋_GB2312"/>
          <w:bCs/>
          <w:sz w:val="24"/>
          <w:szCs w:val="24"/>
        </w:rPr>
      </w:pPr>
      <w:r>
        <w:rPr>
          <w:rFonts w:ascii="Times New Roman" w:hAnsi="Times New Roman" w:eastAsia="楷体_GB2312"/>
          <w:bCs/>
          <w:sz w:val="24"/>
          <w:szCs w:val="24"/>
        </w:rPr>
        <w:t>⑵</w:t>
      </w:r>
      <w:r>
        <w:rPr>
          <w:rFonts w:ascii="Times New Roman" w:hAnsi="Times New Roman" w:eastAsia="仿宋_GB2312"/>
          <w:bCs/>
          <w:sz w:val="24"/>
          <w:szCs w:val="24"/>
        </w:rPr>
        <w:t>如果</w:t>
      </w:r>
      <w:r>
        <w:rPr>
          <w:rFonts w:hint="eastAsia" w:ascii="Times New Roman" w:hAnsi="Times New Roman" w:eastAsia="仿宋_GB2312"/>
          <w:bCs/>
          <w:sz w:val="24"/>
          <w:szCs w:val="24"/>
        </w:rPr>
        <w:t>投标文件</w:t>
      </w:r>
      <w:r>
        <w:rPr>
          <w:rFonts w:ascii="Times New Roman" w:hAnsi="Times New Roman" w:eastAsia="仿宋_GB2312"/>
          <w:bCs/>
          <w:sz w:val="24"/>
          <w:szCs w:val="24"/>
        </w:rPr>
        <w:t>为小于或大于招标文件需求标准时，招标文件承诺内容应当写明投标</w:t>
      </w:r>
      <w:r>
        <w:rPr>
          <w:rFonts w:hint="eastAsia" w:ascii="Times New Roman" w:hAnsi="Times New Roman" w:eastAsia="仿宋_GB2312"/>
          <w:bCs/>
          <w:sz w:val="24"/>
          <w:szCs w:val="24"/>
        </w:rPr>
        <w:t>服务</w:t>
      </w:r>
      <w:r>
        <w:rPr>
          <w:rFonts w:ascii="Times New Roman" w:hAnsi="Times New Roman" w:eastAsia="仿宋_GB2312"/>
          <w:bCs/>
          <w:sz w:val="24"/>
          <w:szCs w:val="24"/>
        </w:rPr>
        <w:t>具体参数或商务响应承诺的具体</w:t>
      </w:r>
      <w:r>
        <w:rPr>
          <w:rFonts w:hint="eastAsia" w:ascii="Times New Roman" w:hAnsi="Times New Roman" w:eastAsia="仿宋_GB2312"/>
          <w:bCs/>
          <w:sz w:val="24"/>
          <w:szCs w:val="24"/>
        </w:rPr>
        <w:t>内容</w:t>
      </w:r>
      <w:r>
        <w:rPr>
          <w:rFonts w:ascii="Times New Roman" w:hAnsi="Times New Roman" w:eastAsia="仿宋_GB2312"/>
          <w:bCs/>
          <w:sz w:val="24"/>
          <w:szCs w:val="24"/>
        </w:rPr>
        <w:t>，否则按投标无效处理。</w:t>
      </w:r>
    </w:p>
    <w:p>
      <w:pPr>
        <w:pStyle w:val="23"/>
        <w:spacing w:line="600" w:lineRule="exact"/>
        <w:ind w:left="719" w:leftChars="228" w:hanging="240" w:hangingChars="100"/>
        <w:rPr>
          <w:rFonts w:ascii="Times New Roman" w:hAnsi="Times New Roman" w:eastAsia="仿宋_GB2312"/>
          <w:bCs/>
          <w:sz w:val="24"/>
          <w:szCs w:val="24"/>
        </w:rPr>
      </w:pPr>
      <w:r>
        <w:rPr>
          <w:rFonts w:ascii="Times New Roman" w:hAnsi="Times New Roman" w:eastAsia="仿宋_GB2312"/>
          <w:bCs/>
          <w:sz w:val="24"/>
          <w:szCs w:val="24"/>
        </w:rPr>
        <w:t>⑶当投标文件的服务内容低于招标文件要求时，投标人应当如实写明“负偏离”，否则视为虚假应标。</w:t>
      </w:r>
    </w:p>
    <w:p>
      <w:pPr>
        <w:widowControl/>
        <w:jc w:val="left"/>
        <w:rPr>
          <w:rFonts w:ascii="宋体" w:hAnsi="宋体" w:cs="Courier New"/>
          <w:b/>
          <w:sz w:val="32"/>
          <w:szCs w:val="32"/>
        </w:rPr>
      </w:pPr>
      <w:r>
        <w:rPr>
          <w:rFonts w:hAnsi="宋体"/>
          <w:b/>
          <w:sz w:val="32"/>
          <w:szCs w:val="32"/>
        </w:rPr>
        <w:br w:type="page"/>
      </w:r>
    </w:p>
    <w:p>
      <w:pPr>
        <w:pStyle w:val="23"/>
        <w:ind w:firstLine="380"/>
        <w:jc w:val="center"/>
        <w:rPr>
          <w:rFonts w:hAnsi="宋体"/>
          <w:b/>
          <w:sz w:val="32"/>
          <w:szCs w:val="32"/>
        </w:rPr>
      </w:pPr>
    </w:p>
    <w:p>
      <w:pPr>
        <w:pStyle w:val="23"/>
        <w:ind w:firstLine="380"/>
        <w:jc w:val="center"/>
        <w:rPr>
          <w:rFonts w:hAnsi="宋体"/>
          <w:b/>
          <w:sz w:val="32"/>
          <w:szCs w:val="32"/>
        </w:rPr>
      </w:pPr>
      <w:r>
        <w:rPr>
          <w:rFonts w:hint="eastAsia" w:hAnsi="宋体"/>
          <w:b/>
          <w:sz w:val="32"/>
          <w:szCs w:val="32"/>
        </w:rPr>
        <w:t>售后服务承诺书</w:t>
      </w:r>
    </w:p>
    <w:p>
      <w:pPr>
        <w:snapToGrid w:val="0"/>
        <w:jc w:val="center"/>
        <w:rPr>
          <w:rFonts w:ascii="宋体" w:hAnsi="宋体"/>
          <w:sz w:val="24"/>
        </w:rPr>
      </w:pPr>
      <w:r>
        <w:rPr>
          <w:rFonts w:hint="eastAsia" w:ascii="宋体" w:hAnsi="宋体"/>
          <w:sz w:val="24"/>
        </w:rPr>
        <w:t>(由投标人按《招标需求》及评分办法的要求自行分别填写)</w:t>
      </w:r>
    </w:p>
    <w:p>
      <w:pPr>
        <w:rPr>
          <w:rFonts w:ascii="宋体" w:hAnsi="宋体"/>
          <w:szCs w:val="21"/>
        </w:rPr>
      </w:pPr>
      <w:r>
        <w:rPr>
          <w:rFonts w:ascii="宋体" w:hAnsi="宋体"/>
          <w:b/>
          <w:sz w:val="24"/>
        </w:rPr>
        <w:br w:type="page"/>
      </w:r>
    </w:p>
    <w:p>
      <w:pPr>
        <w:snapToGrid w:val="0"/>
        <w:ind w:firstLine="472" w:firstLineChars="196"/>
        <w:jc w:val="center"/>
        <w:rPr>
          <w:rFonts w:ascii="宋体" w:hAnsi="宋体"/>
          <w:b/>
          <w:sz w:val="24"/>
        </w:rPr>
      </w:pPr>
    </w:p>
    <w:p>
      <w:pPr>
        <w:snapToGrid w:val="0"/>
        <w:rPr>
          <w:rFonts w:ascii="宋体" w:hAnsi="宋体"/>
          <w:b/>
        </w:rPr>
      </w:pPr>
      <w:r>
        <w:rPr>
          <w:rFonts w:hint="eastAsia" w:ascii="宋体" w:hAnsi="宋体"/>
          <w:b/>
          <w:sz w:val="24"/>
        </w:rPr>
        <w:t>投标人类似项目业绩情况一览表格式：</w:t>
      </w:r>
    </w:p>
    <w:tbl>
      <w:tblPr>
        <w:tblStyle w:val="37"/>
        <w:tblW w:w="8755"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07"/>
        <w:gridCol w:w="2357"/>
        <w:gridCol w:w="1224"/>
        <w:gridCol w:w="1440"/>
        <w:gridCol w:w="162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330" w:hRule="atLeast"/>
        </w:trPr>
        <w:tc>
          <w:tcPr>
            <w:tcW w:w="210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FF0000"/>
                <w:sz w:val="24"/>
              </w:rPr>
            </w:pPr>
            <w:r>
              <w:rPr>
                <w:rFonts w:hint="eastAsia" w:ascii="宋体" w:hAnsi="宋体"/>
                <w:color w:val="FF0000"/>
                <w:sz w:val="24"/>
              </w:rPr>
              <w:t>项目名称</w:t>
            </w:r>
          </w:p>
        </w:tc>
        <w:tc>
          <w:tcPr>
            <w:tcW w:w="2357"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FF0000"/>
                <w:sz w:val="24"/>
              </w:rPr>
            </w:pPr>
            <w:r>
              <w:rPr>
                <w:rFonts w:hint="eastAsia" w:ascii="宋体" w:hAnsi="宋体"/>
                <w:color w:val="FF0000"/>
                <w:sz w:val="24"/>
              </w:rPr>
              <w:t>业主名称</w:t>
            </w:r>
          </w:p>
        </w:tc>
        <w:tc>
          <w:tcPr>
            <w:tcW w:w="1224"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color w:val="FF0000"/>
                <w:sz w:val="24"/>
              </w:rPr>
            </w:pPr>
            <w:r>
              <w:rPr>
                <w:rFonts w:hint="eastAsia" w:ascii="宋体" w:hAnsi="宋体"/>
                <w:color w:val="FF0000"/>
                <w:sz w:val="24"/>
              </w:rPr>
              <w:t>规模</w:t>
            </w:r>
          </w:p>
        </w:tc>
        <w:tc>
          <w:tcPr>
            <w:tcW w:w="1440" w:type="dxa"/>
            <w:tcBorders>
              <w:top w:val="single" w:color="auto" w:sz="4" w:space="0"/>
              <w:left w:val="single" w:color="auto" w:sz="4" w:space="0"/>
              <w:bottom w:val="single" w:color="auto" w:sz="4" w:space="0"/>
              <w:right w:val="single" w:color="auto" w:sz="4" w:space="0"/>
            </w:tcBorders>
            <w:vAlign w:val="center"/>
          </w:tcPr>
          <w:p>
            <w:pPr>
              <w:snapToGrid w:val="0"/>
              <w:jc w:val="center"/>
              <w:rPr>
                <w:rFonts w:ascii="宋体" w:hAnsi="宋体"/>
                <w:sz w:val="24"/>
              </w:rPr>
            </w:pPr>
            <w:r>
              <w:rPr>
                <w:rFonts w:hint="eastAsia" w:ascii="宋体" w:hAnsi="宋体"/>
                <w:sz w:val="24"/>
              </w:rPr>
              <w:t>合同</w:t>
            </w:r>
          </w:p>
          <w:p>
            <w:pPr>
              <w:snapToGrid w:val="0"/>
              <w:jc w:val="center"/>
              <w:rPr>
                <w:rFonts w:ascii="宋体" w:hAnsi="宋体"/>
                <w:sz w:val="24"/>
              </w:rPr>
            </w:pPr>
            <w:r>
              <w:rPr>
                <w:rFonts w:hint="eastAsia" w:ascii="宋体" w:hAnsi="宋体"/>
                <w:sz w:val="24"/>
              </w:rPr>
              <w:t>金额</w:t>
            </w:r>
          </w:p>
          <w:p>
            <w:pPr>
              <w:snapToGrid w:val="0"/>
              <w:jc w:val="center"/>
              <w:rPr>
                <w:rFonts w:ascii="宋体" w:hAnsi="宋体"/>
                <w:sz w:val="24"/>
              </w:rPr>
            </w:pPr>
            <w:r>
              <w:rPr>
                <w:rFonts w:hint="eastAsia" w:ascii="宋体" w:hAnsi="宋体"/>
                <w:sz w:val="24"/>
              </w:rPr>
              <w:t>（万元）</w:t>
            </w:r>
          </w:p>
        </w:tc>
        <w:tc>
          <w:tcPr>
            <w:tcW w:w="1627" w:type="dxa"/>
            <w:tcBorders>
              <w:top w:val="single" w:color="auto" w:sz="4" w:space="0"/>
              <w:left w:val="single" w:color="auto" w:sz="4" w:space="0"/>
              <w:right w:val="single" w:color="auto" w:sz="4" w:space="0"/>
            </w:tcBorders>
          </w:tcPr>
          <w:p>
            <w:pPr>
              <w:snapToGrid w:val="0"/>
              <w:jc w:val="center"/>
              <w:rPr>
                <w:rFonts w:ascii="宋体" w:hAnsi="宋体"/>
                <w:sz w:val="24"/>
              </w:rPr>
            </w:pPr>
          </w:p>
          <w:p>
            <w:pPr>
              <w:snapToGrid w:val="0"/>
              <w:jc w:val="center"/>
              <w:rPr>
                <w:rFonts w:ascii="宋体" w:hAnsi="宋体"/>
                <w:sz w:val="24"/>
              </w:rPr>
            </w:pPr>
          </w:p>
          <w:p>
            <w:pPr>
              <w:snapToGrid w:val="0"/>
              <w:jc w:val="center"/>
              <w:rPr>
                <w:rFonts w:ascii="宋体" w:hAnsi="宋体"/>
                <w:sz w:val="24"/>
              </w:rPr>
            </w:pPr>
            <w:r>
              <w:rPr>
                <w:rFonts w:hint="eastAsia" w:ascii="宋体" w:hAnsi="宋体"/>
                <w:color w:val="FF0000"/>
                <w:sz w:val="24"/>
              </w:rPr>
              <w:t>签订时间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210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235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224"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440"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c>
          <w:tcPr>
            <w:tcW w:w="1627" w:type="dxa"/>
            <w:tcBorders>
              <w:top w:val="single" w:color="auto" w:sz="4" w:space="0"/>
              <w:left w:val="single" w:color="auto" w:sz="4" w:space="0"/>
              <w:bottom w:val="single" w:color="auto" w:sz="4" w:space="0"/>
              <w:right w:val="single" w:color="auto" w:sz="4" w:space="0"/>
            </w:tcBorders>
          </w:tcPr>
          <w:p>
            <w:pPr>
              <w:snapToGrid w:val="0"/>
              <w:jc w:val="left"/>
              <w:rPr>
                <w:rFonts w:ascii="宋体" w:hAnsi="宋体"/>
                <w:sz w:val="24"/>
              </w:rPr>
            </w:pPr>
          </w:p>
        </w:tc>
      </w:tr>
    </w:tbl>
    <w:p>
      <w:pPr>
        <w:snapToGrid w:val="0"/>
        <w:rPr>
          <w:rFonts w:ascii="宋体" w:hAnsi="宋体"/>
          <w:sz w:val="24"/>
        </w:rPr>
      </w:pPr>
      <w:r>
        <w:rPr>
          <w:rFonts w:hint="eastAsia" w:ascii="宋体" w:hAnsi="宋体"/>
          <w:sz w:val="24"/>
        </w:rPr>
        <w:t>附：合同等其他证明复印件</w:t>
      </w: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snapToGrid w:val="0"/>
        <w:rPr>
          <w:rFonts w:ascii="宋体" w:hAnsi="宋体"/>
          <w:spacing w:val="20"/>
          <w:sz w:val="24"/>
        </w:rPr>
      </w:pPr>
    </w:p>
    <w:p>
      <w:pPr>
        <w:widowControl/>
        <w:shd w:val="clear" w:color="auto" w:fill="FFFFFF"/>
        <w:spacing w:line="360" w:lineRule="auto"/>
        <w:ind w:firstLine="480"/>
        <w:jc w:val="left"/>
        <w:rPr>
          <w:rFonts w:ascii="宋体" w:hAnsi="宋体" w:cs="宋体"/>
          <w:kern w:val="0"/>
          <w:sz w:val="24"/>
        </w:rPr>
      </w:pPr>
    </w:p>
    <w:p>
      <w:pPr>
        <w:snapToGrid w:val="0"/>
        <w:ind w:left="149" w:hanging="148" w:hangingChars="62"/>
        <w:rPr>
          <w:rFonts w:asciiTheme="minorEastAsia" w:hAnsiTheme="minorEastAsia" w:eastAsiaTheme="minorEastAsia"/>
          <w:sz w:val="24"/>
        </w:rPr>
      </w:pPr>
      <w:r>
        <w:rPr>
          <w:rFonts w:asciiTheme="minorEastAsia" w:hAnsiTheme="minorEastAsia" w:eastAsiaTheme="minorEastAsia"/>
          <w:sz w:val="24"/>
        </w:rPr>
        <w:t>投标人（盖单位公章</w:t>
      </w:r>
      <w:r>
        <w:rPr>
          <w:rFonts w:hint="eastAsia" w:asciiTheme="minorEastAsia" w:hAnsiTheme="minorEastAsia" w:eastAsiaTheme="minorEastAsia"/>
          <w:sz w:val="24"/>
        </w:rPr>
        <w:t>，自然人除外</w:t>
      </w:r>
      <w:r>
        <w:rPr>
          <w:rFonts w:asciiTheme="minorEastAsia" w:hAnsiTheme="minorEastAsia" w:eastAsiaTheme="minorEastAsia"/>
          <w:sz w:val="24"/>
        </w:rPr>
        <w:t>）：</w:t>
      </w:r>
    </w:p>
    <w:p>
      <w:pPr>
        <w:snapToGrid w:val="0"/>
        <w:ind w:firstLine="1920" w:firstLineChars="800"/>
        <w:rPr>
          <w:rFonts w:asciiTheme="minorEastAsia" w:hAnsiTheme="minorEastAsia" w:eastAsiaTheme="minorEastAsia"/>
          <w:sz w:val="24"/>
        </w:rPr>
      </w:pPr>
    </w:p>
    <w:p>
      <w:pPr>
        <w:rPr>
          <w:rFonts w:asciiTheme="minorEastAsia" w:hAnsiTheme="minorEastAsia" w:eastAsiaTheme="minorEastAsia"/>
          <w:sz w:val="24"/>
        </w:rPr>
      </w:pPr>
      <w:r>
        <w:rPr>
          <w:rFonts w:asciiTheme="minorEastAsia" w:hAnsiTheme="minorEastAsia" w:eastAsiaTheme="minorEastAsia"/>
          <w:sz w:val="24"/>
        </w:rPr>
        <w:t>法定代表人或其委托代理人（签字或盖章）：</w:t>
      </w:r>
    </w:p>
    <w:p>
      <w:pPr>
        <w:snapToGrid w:val="0"/>
        <w:rPr>
          <w:rFonts w:asciiTheme="minorEastAsia" w:hAnsiTheme="minorEastAsia" w:eastAsiaTheme="minorEastAsia"/>
          <w:sz w:val="24"/>
        </w:rPr>
      </w:pPr>
      <w:r>
        <w:rPr>
          <w:rFonts w:hint="eastAsia" w:asciiTheme="minorEastAsia" w:hAnsiTheme="minorEastAsia" w:eastAsiaTheme="minorEastAsia"/>
          <w:sz w:val="24"/>
        </w:rPr>
        <w:t>（投标人属自然人的应由自然人签字并加盖指印，投标人若为其他组织形式无法定代表人的应由机构负责人</w:t>
      </w:r>
      <w:r>
        <w:rPr>
          <w:rFonts w:asciiTheme="minorEastAsia" w:hAnsiTheme="minorEastAsia" w:eastAsiaTheme="minorEastAsia"/>
          <w:sz w:val="24"/>
        </w:rPr>
        <w:t>签字或盖章</w:t>
      </w:r>
      <w:r>
        <w:rPr>
          <w:rFonts w:hint="eastAsia" w:asciiTheme="minorEastAsia" w:hAnsiTheme="minorEastAsia" w:eastAsiaTheme="minorEastAsia"/>
          <w:sz w:val="24"/>
        </w:rPr>
        <w:t>）</w:t>
      </w:r>
    </w:p>
    <w:p>
      <w:pPr>
        <w:snapToGrid w:val="0"/>
        <w:ind w:firstLine="1995" w:firstLineChars="950"/>
        <w:rPr>
          <w:rFonts w:ascii="宋体" w:hAnsi="宋体"/>
        </w:rPr>
      </w:pPr>
    </w:p>
    <w:p>
      <w:pPr>
        <w:snapToGrid w:val="0"/>
        <w:rPr>
          <w:rFonts w:ascii="宋体" w:hAnsi="宋体"/>
          <w:sz w:val="24"/>
        </w:rPr>
      </w:pPr>
      <w:r>
        <w:rPr>
          <w:rFonts w:hint="eastAsia" w:ascii="宋体" w:hAnsi="宋体"/>
          <w:sz w:val="24"/>
        </w:rPr>
        <w:t>日期:_____年_____月_____日</w:t>
      </w:r>
    </w:p>
    <w:p>
      <w:pPr>
        <w:snapToGrid w:val="0"/>
        <w:jc w:val="center"/>
        <w:rPr>
          <w:rFonts w:ascii="宋体" w:hAnsi="宋体"/>
          <w:sz w:val="24"/>
        </w:rPr>
      </w:pPr>
    </w:p>
    <w:p>
      <w:pPr>
        <w:jc w:val="center"/>
        <w:rPr>
          <w:rFonts w:ascii="宋体" w:hAnsi="宋体"/>
          <w:b/>
          <w:sz w:val="28"/>
          <w:szCs w:val="28"/>
        </w:rPr>
      </w:pPr>
      <w:r>
        <w:rPr>
          <w:rFonts w:ascii="宋体" w:hAnsi="宋体"/>
          <w:b/>
          <w:sz w:val="24"/>
        </w:rPr>
        <w:br w:type="page"/>
      </w:r>
      <w:r>
        <w:rPr>
          <w:rFonts w:hint="eastAsia" w:ascii="宋体" w:hAnsi="宋体"/>
          <w:b/>
          <w:sz w:val="28"/>
          <w:szCs w:val="28"/>
        </w:rPr>
        <w:t>技术资料表</w:t>
      </w:r>
    </w:p>
    <w:p>
      <w:pPr>
        <w:pStyle w:val="23"/>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请根据所投服务的实际技术参数，逐条对应本项目招标文件第二章“服务需求一览表”中的服务内容及要求详细填写相应的具体内容。“偏离说明”一栏应当选择“正偏离”、“负偏离”或“无偏离”进行填写</w:t>
      </w:r>
    </w:p>
    <w:tbl>
      <w:tblPr>
        <w:tblStyle w:val="37"/>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516"/>
        <w:gridCol w:w="3297"/>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服务名称</w:t>
            </w:r>
          </w:p>
        </w:tc>
        <w:tc>
          <w:tcPr>
            <w:tcW w:w="2310"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服务内容及要求</w:t>
            </w:r>
          </w:p>
        </w:tc>
        <w:tc>
          <w:tcPr>
            <w:tcW w:w="1516"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服务名称</w:t>
            </w:r>
          </w:p>
        </w:tc>
        <w:tc>
          <w:tcPr>
            <w:tcW w:w="3297" w:type="dxa"/>
            <w:tcBorders>
              <w:top w:val="single" w:color="auto" w:sz="4" w:space="0"/>
              <w:left w:val="single" w:color="auto" w:sz="4" w:space="0"/>
              <w:bottom w:val="single" w:color="auto" w:sz="4" w:space="0"/>
              <w:right w:val="single" w:color="auto" w:sz="4" w:space="0"/>
            </w:tcBorders>
            <w:vAlign w:val="center"/>
          </w:tcPr>
          <w:p>
            <w:pPr>
              <w:jc w:val="center"/>
              <w:rPr>
                <w:rFonts w:eastAsia="仿宋_GB2312"/>
                <w:szCs w:val="21"/>
              </w:rPr>
            </w:pPr>
            <w:r>
              <w:rPr>
                <w:rFonts w:eastAsia="仿宋_GB2312"/>
                <w:szCs w:val="21"/>
              </w:rPr>
              <w:t>所提供服务的内容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1  ……</w:t>
            </w:r>
          </w:p>
          <w:p>
            <w:pPr>
              <w:rPr>
                <w:rFonts w:eastAsia="仿宋_GB2312"/>
                <w:szCs w:val="21"/>
              </w:rPr>
            </w:pPr>
            <w:r>
              <w:rPr>
                <w:rFonts w:eastAsia="仿宋_GB2312"/>
                <w:szCs w:val="21"/>
              </w:rPr>
              <w:t>2  ……</w:t>
            </w:r>
          </w:p>
          <w:p>
            <w:pPr>
              <w:rPr>
                <w:rFonts w:eastAsia="仿宋_GB2312"/>
                <w:szCs w:val="21"/>
              </w:rPr>
            </w:pPr>
            <w:r>
              <w:rPr>
                <w:rFonts w:eastAsia="仿宋_GB2312"/>
                <w:szCs w:val="21"/>
              </w:rPr>
              <w:t>3  ……</w:t>
            </w:r>
          </w:p>
          <w:p>
            <w:pPr>
              <w:rPr>
                <w:rFonts w:eastAsia="仿宋_GB2312"/>
                <w:szCs w:val="21"/>
              </w:rPr>
            </w:pPr>
            <w:r>
              <w:rPr>
                <w:rFonts w:eastAsia="仿宋_GB2312"/>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1  ……</w:t>
            </w:r>
          </w:p>
          <w:p>
            <w:pPr>
              <w:rPr>
                <w:rFonts w:eastAsia="仿宋_GB2312"/>
                <w:szCs w:val="21"/>
              </w:rPr>
            </w:pPr>
            <w:r>
              <w:rPr>
                <w:rFonts w:eastAsia="仿宋_GB2312"/>
                <w:szCs w:val="21"/>
              </w:rPr>
              <w:t>2  ……</w:t>
            </w:r>
          </w:p>
          <w:p>
            <w:pPr>
              <w:rPr>
                <w:rFonts w:eastAsia="仿宋_GB2312"/>
                <w:szCs w:val="21"/>
              </w:rPr>
            </w:pPr>
            <w:r>
              <w:rPr>
                <w:rFonts w:eastAsia="仿宋_GB2312"/>
                <w:szCs w:val="21"/>
              </w:rPr>
              <w:t>3  ……</w:t>
            </w:r>
          </w:p>
          <w:p>
            <w:pPr>
              <w:rPr>
                <w:rFonts w:eastAsia="仿宋_GB2312"/>
                <w:szCs w:val="21"/>
              </w:rPr>
            </w:pPr>
            <w:r>
              <w:rPr>
                <w:rFonts w:eastAsia="仿宋_GB2312"/>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1  ……</w:t>
            </w:r>
          </w:p>
          <w:p>
            <w:pPr>
              <w:rPr>
                <w:rFonts w:eastAsia="仿宋_GB2312"/>
                <w:szCs w:val="21"/>
              </w:rPr>
            </w:pPr>
            <w:r>
              <w:rPr>
                <w:rFonts w:eastAsia="仿宋_GB2312"/>
                <w:szCs w:val="21"/>
              </w:rPr>
              <w:t>2  ……</w:t>
            </w:r>
          </w:p>
          <w:p>
            <w:pPr>
              <w:rPr>
                <w:rFonts w:eastAsia="仿宋_GB2312"/>
                <w:szCs w:val="21"/>
              </w:rPr>
            </w:pPr>
            <w:r>
              <w:rPr>
                <w:rFonts w:eastAsia="仿宋_GB2312"/>
                <w:szCs w:val="21"/>
              </w:rPr>
              <w:t>3  ……</w:t>
            </w:r>
          </w:p>
          <w:p>
            <w:pPr>
              <w:rPr>
                <w:rFonts w:eastAsia="仿宋_GB2312"/>
                <w:szCs w:val="21"/>
              </w:rPr>
            </w:pPr>
            <w:r>
              <w:rPr>
                <w:rFonts w:eastAsia="仿宋_GB2312"/>
                <w:szCs w:val="21"/>
              </w:rPr>
              <w:t>……</w:t>
            </w:r>
          </w:p>
        </w:tc>
        <w:tc>
          <w:tcPr>
            <w:tcW w:w="1516"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w:t>
            </w:r>
          </w:p>
        </w:tc>
        <w:tc>
          <w:tcPr>
            <w:tcW w:w="3297"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1  ……</w:t>
            </w:r>
          </w:p>
          <w:p>
            <w:pPr>
              <w:rPr>
                <w:rFonts w:eastAsia="仿宋_GB2312"/>
                <w:szCs w:val="21"/>
              </w:rPr>
            </w:pPr>
            <w:r>
              <w:rPr>
                <w:rFonts w:eastAsia="仿宋_GB2312"/>
                <w:szCs w:val="21"/>
              </w:rPr>
              <w:t>2  ……</w:t>
            </w:r>
          </w:p>
          <w:p>
            <w:pPr>
              <w:rPr>
                <w:rFonts w:eastAsia="仿宋_GB2312"/>
                <w:szCs w:val="21"/>
              </w:rPr>
            </w:pPr>
            <w:r>
              <w:rPr>
                <w:rFonts w:eastAsia="仿宋_GB2312"/>
                <w:szCs w:val="21"/>
              </w:rPr>
              <w:t>3  ……</w:t>
            </w:r>
          </w:p>
          <w:p>
            <w:pPr>
              <w:rPr>
                <w:rFonts w:eastAsia="仿宋_GB2312"/>
                <w:szCs w:val="21"/>
              </w:rPr>
            </w:pPr>
            <w:r>
              <w:rPr>
                <w:rFonts w:eastAsia="仿宋_GB2312"/>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p>
        </w:tc>
        <w:tc>
          <w:tcPr>
            <w:tcW w:w="2310"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p>
        </w:tc>
        <w:tc>
          <w:tcPr>
            <w:tcW w:w="1516"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p>
        </w:tc>
        <w:tc>
          <w:tcPr>
            <w:tcW w:w="3297"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p>
        </w:tc>
        <w:tc>
          <w:tcPr>
            <w:tcW w:w="1168" w:type="dxa"/>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szCs w:val="21"/>
              </w:rPr>
            </w:pPr>
            <w:r>
              <w:rPr>
                <w:rFonts w:eastAsia="仿宋_GB2312"/>
                <w:szCs w:val="21"/>
                <w:u w:val="single"/>
              </w:rPr>
              <w:t>　　</w:t>
            </w:r>
            <w:r>
              <w:rPr>
                <w:rFonts w:eastAsia="仿宋_GB2312"/>
                <w:szCs w:val="21"/>
              </w:rPr>
              <w:t>分标（此处有分标时填写具体分标号，无分标时填写“无”）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投标人（盖单位公章</w:t>
            </w:r>
            <w:r>
              <w:rPr>
                <w:rFonts w:hint="eastAsia" w:eastAsia="仿宋_GB2312"/>
              </w:rPr>
              <w:t>，自然人除外</w:t>
            </w:r>
            <w:r>
              <w:rPr>
                <w:rFonts w:eastAsia="仿宋_GB231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eastAsia="仿宋_GB2312"/>
              </w:rPr>
              <w:t>法定代表人或其委托代理人（签字或盖章）：</w:t>
            </w:r>
          </w:p>
          <w:p>
            <w:pPr>
              <w:rPr>
                <w:rFonts w:eastAsia="仿宋_GB2312"/>
              </w:rPr>
            </w:pPr>
            <w:r>
              <w:rPr>
                <w:rFonts w:hint="eastAsia" w:ascii="宋体" w:hAnsi="宋体"/>
                <w:szCs w:val="21"/>
              </w:rPr>
              <w:t>（</w:t>
            </w:r>
            <w:r>
              <w:rPr>
                <w:rFonts w:hint="eastAsia" w:eastAsia="仿宋_GB2312"/>
              </w:rPr>
              <w:t>投标人属自然人的应由自然人签字并加盖指印，投标人若为其他组织形式无法定代表人的应由机构负责人</w:t>
            </w:r>
            <w:r>
              <w:rPr>
                <w:rFonts w:eastAsia="仿宋_GB2312"/>
              </w:rPr>
              <w:t>签字或盖章</w:t>
            </w: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6" w:hRule="atLeast"/>
          <w:jc w:val="center"/>
        </w:trPr>
        <w:tc>
          <w:tcPr>
            <w:tcW w:w="10185" w:type="dxa"/>
            <w:gridSpan w:val="6"/>
            <w:tcBorders>
              <w:top w:val="single" w:color="auto" w:sz="4" w:space="0"/>
              <w:left w:val="single" w:color="auto" w:sz="4" w:space="0"/>
              <w:bottom w:val="single" w:color="auto" w:sz="4" w:space="0"/>
              <w:right w:val="single" w:color="auto" w:sz="4" w:space="0"/>
            </w:tcBorders>
            <w:vAlign w:val="center"/>
          </w:tcPr>
          <w:p>
            <w:pPr>
              <w:rPr>
                <w:rFonts w:eastAsia="仿宋_GB2312"/>
              </w:rPr>
            </w:pPr>
            <w:r>
              <w:rPr>
                <w:rFonts w:hint="eastAsia" w:eastAsia="仿宋_GB2312"/>
              </w:rPr>
              <w:t>日期：   年   月   日</w:t>
            </w:r>
          </w:p>
        </w:tc>
      </w:tr>
    </w:tbl>
    <w:p>
      <w:pPr>
        <w:pStyle w:val="23"/>
        <w:spacing w:line="400" w:lineRule="exact"/>
        <w:rPr>
          <w:rFonts w:ascii="Times New Roman" w:hAnsi="Times New Roman" w:eastAsia="仿宋_GB2312"/>
          <w:sz w:val="24"/>
          <w:szCs w:val="24"/>
        </w:rPr>
      </w:pPr>
      <w:r>
        <w:rPr>
          <w:rFonts w:ascii="Times New Roman" w:hAnsi="Times New Roman" w:eastAsia="仿宋_GB2312"/>
          <w:sz w:val="24"/>
          <w:szCs w:val="24"/>
        </w:rPr>
        <w:t>注：⑴表格内容均需按要求填写并盖章，不得留空，</w:t>
      </w:r>
      <w:r>
        <w:rPr>
          <w:rFonts w:ascii="Times New Roman" w:hAnsi="Times New Roman" w:eastAsia="仿宋_GB2312"/>
          <w:bCs/>
          <w:sz w:val="24"/>
          <w:szCs w:val="24"/>
        </w:rPr>
        <w:t>否则按投标无效处理</w:t>
      </w:r>
      <w:r>
        <w:rPr>
          <w:rFonts w:ascii="Times New Roman" w:hAnsi="Times New Roman" w:eastAsia="仿宋_GB2312"/>
          <w:sz w:val="24"/>
          <w:szCs w:val="24"/>
        </w:rPr>
        <w:t>。</w:t>
      </w:r>
    </w:p>
    <w:p>
      <w:pPr>
        <w:pStyle w:val="23"/>
        <w:spacing w:line="400" w:lineRule="exact"/>
        <w:ind w:left="719" w:leftChars="228" w:hanging="240" w:hangingChars="100"/>
        <w:rPr>
          <w:rFonts w:ascii="Times New Roman" w:hAnsi="Times New Roman" w:eastAsia="仿宋_GB2312"/>
          <w:bCs/>
          <w:sz w:val="24"/>
          <w:szCs w:val="24"/>
        </w:rPr>
      </w:pPr>
      <w:r>
        <w:rPr>
          <w:rFonts w:ascii="Times New Roman" w:hAnsi="Times New Roman" w:eastAsia="楷体_GB2312"/>
          <w:bCs/>
          <w:sz w:val="24"/>
          <w:szCs w:val="24"/>
        </w:rPr>
        <w:t>⑵</w:t>
      </w:r>
      <w:r>
        <w:rPr>
          <w:rFonts w:ascii="Times New Roman" w:hAnsi="Times New Roman" w:eastAsia="仿宋_GB2312"/>
          <w:bCs/>
          <w:sz w:val="24"/>
          <w:szCs w:val="24"/>
        </w:rPr>
        <w:t>当投标文件的服务内容低于招标文件要求时，投标人应当如实写明“负偏离”，否则视为虚假应标。</w:t>
      </w:r>
    </w:p>
    <w:p>
      <w:pPr>
        <w:pStyle w:val="23"/>
        <w:spacing w:line="600" w:lineRule="exact"/>
        <w:ind w:left="719" w:leftChars="228" w:hanging="240" w:hangingChars="100"/>
        <w:rPr>
          <w:rFonts w:ascii="Times New Roman" w:hAnsi="Times New Roman" w:eastAsia="仿宋_GB2312"/>
          <w:bCs/>
          <w:sz w:val="24"/>
          <w:szCs w:val="24"/>
        </w:rPr>
      </w:pPr>
    </w:p>
    <w:p>
      <w:pPr>
        <w:snapToGrid w:val="0"/>
        <w:jc w:val="center"/>
        <w:rPr>
          <w:rFonts w:ascii="宋体" w:hAnsi="宋体"/>
          <w:sz w:val="24"/>
        </w:rPr>
      </w:pPr>
    </w:p>
    <w:p>
      <w:pPr>
        <w:widowControl/>
        <w:shd w:val="clear" w:color="auto" w:fill="FFFFFF"/>
        <w:spacing w:after="240" w:line="360" w:lineRule="atLeast"/>
        <w:ind w:firstLine="480"/>
        <w:jc w:val="center"/>
        <w:rPr>
          <w:rFonts w:ascii="宋体" w:hAnsi="宋体" w:cs="宋体"/>
          <w:b/>
          <w:kern w:val="0"/>
          <w:sz w:val="28"/>
          <w:szCs w:val="28"/>
        </w:rPr>
      </w:pPr>
      <w:r>
        <w:rPr>
          <w:rFonts w:ascii="宋体" w:hAnsi="宋体"/>
        </w:rPr>
        <w:br w:type="page"/>
      </w:r>
      <w:r>
        <w:rPr>
          <w:rFonts w:hint="eastAsia" w:ascii="宋体" w:hAnsi="宋体" w:cs="宋体"/>
          <w:b/>
          <w:kern w:val="0"/>
          <w:sz w:val="28"/>
          <w:szCs w:val="28"/>
        </w:rPr>
        <w:t>中小企业声明函</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 本公司郑重声明，根据《政府采购促进中小企业发展暂行办法》（财库[2011]181号）的规定，本公司为______（请填写：中型、小型、微型）企业。即，本公司同时满足以下条件：</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1.根据《工业和信息化部、国家统计局、国家发展和改革委员会、财政部关于印发中小企业划型标准规定的通知》（工信部联企业[2011]300号）规定的划分标准，本公司为______（请填写：中型、小型、微型）企业。</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本公司对上述声明的真实性负责。如有虚假，将依法承担相应责任。</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 </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　　　　　　　　　　　　　　　　　　　　企业名称（盖章）：</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 </w:t>
      </w:r>
    </w:p>
    <w:p>
      <w:pPr>
        <w:widowControl/>
        <w:shd w:val="clear" w:color="auto" w:fill="FFFFFF"/>
        <w:spacing w:line="360" w:lineRule="auto"/>
        <w:ind w:firstLine="480"/>
        <w:jc w:val="left"/>
        <w:rPr>
          <w:rFonts w:ascii="宋体" w:hAnsi="宋体" w:cs="宋体"/>
          <w:kern w:val="0"/>
          <w:sz w:val="24"/>
        </w:rPr>
      </w:pPr>
      <w:r>
        <w:rPr>
          <w:rFonts w:hint="eastAsia" w:ascii="宋体" w:hAnsi="宋体" w:cs="宋体"/>
          <w:kern w:val="0"/>
          <w:sz w:val="24"/>
        </w:rPr>
        <w:t>　　　　　　　　　　　　　　　　　　　　日期：  年 月  日</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588" w:lineRule="exact"/>
        <w:jc w:val="center"/>
        <w:rPr>
          <w:rFonts w:ascii="宋体" w:hAnsi="宋体"/>
          <w:b/>
          <w:spacing w:val="6"/>
          <w:sz w:val="24"/>
        </w:rPr>
      </w:pPr>
      <w:bookmarkStart w:id="88" w:name="OLE_LINK14"/>
      <w:bookmarkStart w:id="89" w:name="OLE_LINK13"/>
      <w:r>
        <w:rPr>
          <w:rFonts w:hint="eastAsia" w:ascii="宋体" w:hAnsi="宋体"/>
          <w:b/>
          <w:spacing w:val="6"/>
          <w:sz w:val="24"/>
        </w:rPr>
        <w:t>残疾人福利性单位声明函</w:t>
      </w:r>
    </w:p>
    <w:bookmarkEnd w:id="88"/>
    <w:bookmarkEnd w:id="89"/>
    <w:p>
      <w:pPr>
        <w:spacing w:line="588" w:lineRule="exact"/>
        <w:rPr>
          <w:rFonts w:ascii="宋体" w:hAnsi="宋体"/>
          <w:b/>
          <w:spacing w:val="6"/>
          <w:sz w:val="24"/>
        </w:rPr>
      </w:pPr>
    </w:p>
    <w:p>
      <w:pPr>
        <w:spacing w:line="588" w:lineRule="exact"/>
        <w:ind w:firstLine="504" w:firstLineChars="200"/>
        <w:rPr>
          <w:rFonts w:ascii="宋体" w:hAnsi="宋体"/>
          <w:spacing w:val="6"/>
          <w:sz w:val="24"/>
        </w:rPr>
      </w:pPr>
      <w:r>
        <w:rPr>
          <w:rFonts w:hint="eastAsia" w:ascii="宋体" w:hAnsi="宋体"/>
          <w:spacing w:val="6"/>
          <w:sz w:val="24"/>
        </w:rPr>
        <w:t>本单位郑重声明，根据《财政部 民政部 中国残疾人联合会关于促进残疾人就业政府采购政策的通知》（财库</w:t>
      </w:r>
      <w:r>
        <w:rPr>
          <w:rFonts w:hint="eastAsia" w:ascii="宋体" w:hAnsi="宋体"/>
          <w:sz w:val="24"/>
        </w:rPr>
        <w:t>〔2017〕 141</w:t>
      </w:r>
      <w:r>
        <w:rPr>
          <w:rFonts w:hint="eastAsia" w:ascii="宋体" w:hAnsi="宋体"/>
          <w:spacing w:val="6"/>
          <w:sz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spacing w:val="6"/>
          <w:sz w:val="24"/>
        </w:rPr>
      </w:pPr>
      <w:r>
        <w:rPr>
          <w:rFonts w:hint="eastAsia" w:ascii="宋体" w:hAnsi="宋体"/>
          <w:spacing w:val="6"/>
          <w:sz w:val="24"/>
        </w:rPr>
        <w:t>本单位对上述声明的真实性负责。如有虚假，将依法承担相应责任。</w:t>
      </w:r>
    </w:p>
    <w:p>
      <w:pPr>
        <w:spacing w:line="588" w:lineRule="exact"/>
        <w:ind w:firstLine="504" w:firstLineChars="200"/>
        <w:rPr>
          <w:rFonts w:ascii="宋体" w:hAnsi="宋体"/>
          <w:spacing w:val="6"/>
          <w:sz w:val="24"/>
        </w:rPr>
      </w:pPr>
    </w:p>
    <w:p>
      <w:pPr>
        <w:spacing w:line="588" w:lineRule="exact"/>
        <w:ind w:firstLine="504" w:firstLineChars="200"/>
        <w:rPr>
          <w:rFonts w:ascii="宋体" w:hAnsi="宋体"/>
          <w:spacing w:val="6"/>
          <w:sz w:val="24"/>
        </w:rPr>
      </w:pPr>
    </w:p>
    <w:p>
      <w:pPr>
        <w:tabs>
          <w:tab w:val="left" w:pos="4860"/>
        </w:tabs>
        <w:spacing w:line="588" w:lineRule="exact"/>
        <w:ind w:right="1560" w:firstLine="504" w:firstLineChars="200"/>
        <w:jc w:val="center"/>
        <w:rPr>
          <w:rFonts w:ascii="宋体" w:hAnsi="宋体"/>
          <w:spacing w:val="6"/>
          <w:sz w:val="24"/>
        </w:rPr>
      </w:pPr>
      <w:r>
        <w:rPr>
          <w:rFonts w:hint="eastAsia" w:ascii="宋体" w:hAnsi="宋体"/>
          <w:spacing w:val="6"/>
          <w:sz w:val="24"/>
        </w:rPr>
        <w:t xml:space="preserve">               单位名称（盖章）：</w:t>
      </w:r>
    </w:p>
    <w:p>
      <w:pPr>
        <w:tabs>
          <w:tab w:val="left" w:pos="4860"/>
        </w:tabs>
        <w:spacing w:line="588" w:lineRule="exact"/>
        <w:ind w:right="1560" w:firstLine="504" w:firstLineChars="200"/>
        <w:jc w:val="center"/>
        <w:rPr>
          <w:rFonts w:ascii="宋体" w:hAnsi="宋体"/>
          <w:spacing w:val="6"/>
          <w:sz w:val="24"/>
        </w:rPr>
      </w:pPr>
      <w:r>
        <w:rPr>
          <w:rFonts w:hint="eastAsia" w:ascii="宋体" w:hAnsi="宋体"/>
          <w:spacing w:val="6"/>
          <w:sz w:val="24"/>
        </w:rPr>
        <w:t xml:space="preserve">                 日  期：</w:t>
      </w:r>
      <w:r>
        <w:rPr>
          <w:rFonts w:hint="eastAsia" w:ascii="宋体" w:hAnsi="宋体" w:cs="宋体"/>
          <w:kern w:val="0"/>
          <w:sz w:val="24"/>
        </w:rPr>
        <w:t xml:space="preserve">  年 月  日</w:t>
      </w: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spacing w:line="360" w:lineRule="auto"/>
        <w:rPr>
          <w:sz w:val="24"/>
        </w:rPr>
      </w:pPr>
    </w:p>
    <w:p>
      <w:pPr>
        <w:widowControl/>
        <w:shd w:val="clear" w:color="auto" w:fill="FFFFFF"/>
        <w:spacing w:line="360" w:lineRule="auto"/>
        <w:ind w:firstLine="480"/>
        <w:jc w:val="center"/>
        <w:rPr>
          <w:rFonts w:ascii="宋体" w:hAnsi="宋体" w:cs="宋体"/>
          <w:b/>
          <w:kern w:val="0"/>
          <w:sz w:val="36"/>
          <w:szCs w:val="36"/>
        </w:rPr>
      </w:pPr>
      <w:r>
        <w:rPr>
          <w:rFonts w:hint="eastAsia" w:ascii="宋体" w:hAnsi="宋体" w:cs="宋体"/>
          <w:b/>
          <w:kern w:val="0"/>
          <w:sz w:val="36"/>
          <w:szCs w:val="36"/>
        </w:rPr>
        <w:t>第七章  质疑函及投诉书格式</w:t>
      </w:r>
    </w:p>
    <w:p>
      <w:pPr>
        <w:spacing w:line="360" w:lineRule="exact"/>
        <w:jc w:val="center"/>
        <w:rPr>
          <w:rFonts w:cs="仿宋" w:asciiTheme="majorEastAsia" w:hAnsiTheme="majorEastAsia" w:eastAsiaTheme="majorEastAsia"/>
          <w:b/>
          <w:bCs/>
          <w:sz w:val="28"/>
          <w:szCs w:val="28"/>
        </w:rPr>
      </w:pPr>
      <w:r>
        <w:rPr>
          <w:rFonts w:hint="eastAsia" w:cs="仿宋" w:asciiTheme="majorEastAsia" w:hAnsiTheme="majorEastAsia" w:eastAsiaTheme="majorEastAsia"/>
          <w:b/>
          <w:bCs/>
          <w:sz w:val="28"/>
          <w:szCs w:val="28"/>
        </w:rPr>
        <w:t>质疑函</w:t>
      </w:r>
    </w:p>
    <w:p>
      <w:pPr>
        <w:tabs>
          <w:tab w:val="left" w:pos="606"/>
        </w:tabs>
        <w:rPr>
          <w:rFonts w:cs="仿宋" w:asciiTheme="majorEastAsia" w:hAnsiTheme="majorEastAsia" w:eastAsiaTheme="majorEastAsia"/>
          <w:bCs/>
          <w:sz w:val="24"/>
        </w:rPr>
      </w:pPr>
      <w:r>
        <w:rPr>
          <w:rFonts w:hint="eastAsia" w:cs="仿宋" w:asciiTheme="majorEastAsia" w:hAnsiTheme="majorEastAsia" w:eastAsiaTheme="majorEastAsia"/>
          <w:bCs/>
          <w:sz w:val="24"/>
        </w:rPr>
        <w:t>一、质疑供应商基本信息</w:t>
      </w: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质疑供应商：</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地址：邮编：</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联系人：联系电话：</w:t>
      </w: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授权代表：</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联系电话：</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地址：邮编：</w:t>
      </w:r>
    </w:p>
    <w:p>
      <w:pPr>
        <w:adjustRightInd w:val="0"/>
        <w:snapToGrid w:val="0"/>
        <w:spacing w:line="360" w:lineRule="exact"/>
        <w:rPr>
          <w:rFonts w:cs="仿宋" w:asciiTheme="majorEastAsia" w:hAnsiTheme="majorEastAsia" w:eastAsiaTheme="majorEastAsia"/>
          <w:bCs/>
          <w:sz w:val="24"/>
        </w:rPr>
      </w:pPr>
      <w:r>
        <w:rPr>
          <w:rFonts w:hint="eastAsia" w:cs="仿宋" w:asciiTheme="majorEastAsia" w:hAnsiTheme="majorEastAsia" w:eastAsiaTheme="majorEastAsia"/>
          <w:bCs/>
          <w:sz w:val="24"/>
        </w:rPr>
        <w:t>二、质疑项目基本情况</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质疑项目的名称：</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质疑项目的编号：包号：</w:t>
      </w: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采购人名称：</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采购文件获取日期：</w:t>
      </w:r>
    </w:p>
    <w:p>
      <w:pPr>
        <w:adjustRightInd w:val="0"/>
        <w:snapToGrid w:val="0"/>
        <w:spacing w:line="360" w:lineRule="exact"/>
        <w:rPr>
          <w:rFonts w:cs="仿宋" w:asciiTheme="majorEastAsia" w:hAnsiTheme="majorEastAsia" w:eastAsiaTheme="majorEastAsia"/>
          <w:bCs/>
          <w:sz w:val="24"/>
        </w:rPr>
      </w:pPr>
      <w:r>
        <w:rPr>
          <w:rFonts w:hint="eastAsia" w:cs="仿宋" w:asciiTheme="majorEastAsia" w:hAnsiTheme="majorEastAsia" w:eastAsiaTheme="majorEastAsia"/>
          <w:bCs/>
          <w:sz w:val="24"/>
        </w:rPr>
        <w:t>三、质疑事项具体内容</w:t>
      </w: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质疑事项1：</w:t>
      </w: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事实依据：</w:t>
      </w:r>
    </w:p>
    <w:p>
      <w:pPr>
        <w:adjustRightInd w:val="0"/>
        <w:snapToGrid w:val="0"/>
        <w:spacing w:line="360" w:lineRule="exact"/>
        <w:rPr>
          <w:rFonts w:cs="仿宋" w:asciiTheme="majorEastAsia" w:hAnsiTheme="majorEastAsia" w:eastAsiaTheme="majorEastAsia"/>
          <w:sz w:val="24"/>
        </w:rPr>
      </w:pP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法律依据：</w:t>
      </w:r>
    </w:p>
    <w:p>
      <w:pPr>
        <w:adjustRightInd w:val="0"/>
        <w:snapToGrid w:val="0"/>
        <w:spacing w:line="360" w:lineRule="exact"/>
        <w:rPr>
          <w:rFonts w:cs="仿宋" w:asciiTheme="majorEastAsia" w:hAnsiTheme="majorEastAsia" w:eastAsiaTheme="majorEastAsia"/>
          <w:sz w:val="24"/>
          <w:u w:val="dotted"/>
        </w:rPr>
      </w:pP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质疑事项2</w:t>
      </w:r>
    </w:p>
    <w:p>
      <w:pPr>
        <w:adjustRightInd w:val="0"/>
        <w:snapToGrid w:val="0"/>
        <w:spacing w:line="360" w:lineRule="exact"/>
        <w:rPr>
          <w:rFonts w:cs="仿宋" w:asciiTheme="majorEastAsia" w:hAnsiTheme="majorEastAsia" w:eastAsiaTheme="majorEastAsia"/>
          <w:sz w:val="24"/>
        </w:rPr>
      </w:pPr>
      <w:r>
        <w:rPr>
          <w:rFonts w:hint="eastAsia" w:cs="仿宋" w:asciiTheme="majorEastAsia" w:hAnsiTheme="majorEastAsia" w:eastAsiaTheme="majorEastAsia"/>
          <w:sz w:val="24"/>
        </w:rPr>
        <w:t>……</w:t>
      </w:r>
    </w:p>
    <w:p>
      <w:pPr>
        <w:adjustRightInd w:val="0"/>
        <w:snapToGrid w:val="0"/>
        <w:spacing w:line="360" w:lineRule="exact"/>
        <w:rPr>
          <w:rFonts w:cs="仿宋" w:asciiTheme="majorEastAsia" w:hAnsiTheme="majorEastAsia" w:eastAsiaTheme="majorEastAsia"/>
          <w:bCs/>
          <w:sz w:val="24"/>
        </w:rPr>
      </w:pPr>
      <w:r>
        <w:rPr>
          <w:rFonts w:hint="eastAsia" w:cs="仿宋" w:asciiTheme="majorEastAsia" w:hAnsiTheme="majorEastAsia" w:eastAsiaTheme="majorEastAsia"/>
          <w:bCs/>
          <w:sz w:val="24"/>
        </w:rPr>
        <w:t>四、与质疑事项相关的质疑请求</w:t>
      </w:r>
    </w:p>
    <w:p>
      <w:pPr>
        <w:adjustRightInd w:val="0"/>
        <w:snapToGrid w:val="0"/>
        <w:spacing w:line="360" w:lineRule="exact"/>
        <w:rPr>
          <w:rFonts w:cs="仿宋" w:asciiTheme="majorEastAsia" w:hAnsiTheme="majorEastAsia" w:eastAsiaTheme="majorEastAsia"/>
          <w:sz w:val="24"/>
          <w:u w:val="dotted"/>
        </w:rPr>
      </w:pPr>
      <w:r>
        <w:rPr>
          <w:rFonts w:hint="eastAsia" w:cs="仿宋" w:asciiTheme="majorEastAsia" w:hAnsiTheme="majorEastAsia" w:eastAsiaTheme="majorEastAsia"/>
          <w:sz w:val="24"/>
        </w:rPr>
        <w:t>请求：</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 xml:space="preserve">签字(签章)：                   公章：                      </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 xml:space="preserve">日期：    </w:t>
      </w:r>
    </w:p>
    <w:p>
      <w:pPr>
        <w:adjustRightInd w:val="0"/>
        <w:snapToGrid w:val="0"/>
        <w:spacing w:line="360" w:lineRule="exact"/>
        <w:rPr>
          <w:rFonts w:cs="仿宋" w:asciiTheme="majorEastAsia" w:hAnsiTheme="majorEastAsia" w:eastAsiaTheme="majorEastAsia"/>
          <w:sz w:val="24"/>
        </w:rPr>
      </w:pPr>
    </w:p>
    <w:p>
      <w:pPr>
        <w:spacing w:line="360" w:lineRule="exact"/>
        <w:rPr>
          <w:rFonts w:asciiTheme="majorEastAsia" w:hAnsiTheme="majorEastAsia" w:eastAsiaTheme="majorEastAsia"/>
          <w:b/>
          <w:sz w:val="24"/>
        </w:rPr>
      </w:pPr>
      <w:r>
        <w:rPr>
          <w:rFonts w:hint="eastAsia" w:asciiTheme="majorEastAsia" w:hAnsiTheme="majorEastAsia" w:eastAsiaTheme="majorEastAsia"/>
          <w:b/>
          <w:sz w:val="24"/>
        </w:rPr>
        <w:t>质疑函制作说明：</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1.供应商提出质疑时，应提交质疑函和必要的证明材料。</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2.质疑供应商若委托代理人进行质疑的，质疑函应按要求列明“授权代表”的有关内容，并在附件中提交由质疑</w:t>
      </w:r>
      <w:r>
        <w:rPr>
          <w:rFonts w:hint="eastAsia" w:cs="宋体" w:asciiTheme="majorEastAsia" w:hAnsiTheme="majorEastAsia" w:eastAsiaTheme="majorEastAsia"/>
          <w:kern w:val="0"/>
          <w:sz w:val="24"/>
        </w:rPr>
        <w:t>供应商签署的授权委托书。授权委托书应载明代理人的姓名或者名称、代理事项、具体权限、期限和相关事项。</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3.质疑供应商若对项目的某一分包进行质疑，质疑函中应列明具体分包号。</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4.质疑函的质疑事项应具体、明确，并有必要的事实依据和法律依据。</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5.质疑函的质疑请求应与质疑事项相关。</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6.质疑供应商为自然人的，质疑函应由本人签字；质疑供应商为法人或者其他组织的，质疑函应由法定代表人、主要负责人，或者其授权代表签字或者盖章，并加盖公章。</w:t>
      </w:r>
    </w:p>
    <w:p>
      <w:pPr>
        <w:spacing w:line="360" w:lineRule="exact"/>
        <w:rPr>
          <w:rFonts w:asciiTheme="majorEastAsia" w:hAnsiTheme="majorEastAsia" w:eastAsiaTheme="majorEastAsia"/>
          <w:sz w:val="28"/>
          <w:szCs w:val="28"/>
        </w:rPr>
      </w:pPr>
    </w:p>
    <w:p>
      <w:pPr>
        <w:widowControl/>
        <w:jc w:val="left"/>
        <w:rPr>
          <w:rFonts w:ascii="仿宋_GB2312" w:eastAsia="仿宋_GB2312"/>
          <w:kern w:val="0"/>
          <w:sz w:val="24"/>
        </w:rPr>
      </w:pPr>
    </w:p>
    <w:p>
      <w:pPr>
        <w:pStyle w:val="115"/>
        <w:widowControl w:val="0"/>
        <w:pBdr>
          <w:left w:val="none" w:color="auto" w:sz="0" w:space="0"/>
          <w:bottom w:val="none" w:color="auto" w:sz="0" w:space="0"/>
          <w:right w:val="none" w:color="auto" w:sz="0" w:space="0"/>
        </w:pBdr>
        <w:spacing w:before="0" w:beforeAutospacing="0" w:after="0" w:afterAutospacing="0" w:line="440" w:lineRule="exact"/>
        <w:textAlignment w:val="auto"/>
        <w:rPr>
          <w:rFonts w:ascii="仿宋_GB2312" w:eastAsia="仿宋_GB2312"/>
          <w:sz w:val="24"/>
          <w:szCs w:val="24"/>
        </w:rPr>
      </w:pPr>
    </w:p>
    <w:p>
      <w:pPr>
        <w:spacing w:line="360" w:lineRule="exact"/>
        <w:jc w:val="center"/>
        <w:rPr>
          <w:rFonts w:asciiTheme="majorEastAsia" w:hAnsiTheme="majorEastAsia" w:eastAsiaTheme="majorEastAsia"/>
          <w:b/>
          <w:sz w:val="28"/>
          <w:szCs w:val="28"/>
        </w:rPr>
      </w:pPr>
      <w:bookmarkStart w:id="90" w:name="page2"/>
      <w:bookmarkEnd w:id="90"/>
      <w:r>
        <w:rPr>
          <w:rFonts w:hint="eastAsia" w:asciiTheme="majorEastAsia" w:hAnsiTheme="majorEastAsia" w:eastAsiaTheme="majorEastAsia"/>
          <w:b/>
          <w:sz w:val="28"/>
          <w:szCs w:val="28"/>
        </w:rPr>
        <w:t>投诉书</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一、投诉相关主体基本情况</w:t>
      </w:r>
    </w:p>
    <w:p>
      <w:pPr>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投诉人：</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地     址：邮编：</w:t>
      </w:r>
    </w:p>
    <w:p>
      <w:pPr>
        <w:tabs>
          <w:tab w:val="left" w:pos="6510"/>
        </w:tabs>
        <w:spacing w:line="360" w:lineRule="exact"/>
        <w:jc w:val="left"/>
        <w:rPr>
          <w:rFonts w:asciiTheme="majorEastAsia" w:hAnsiTheme="majorEastAsia" w:eastAsiaTheme="majorEastAsia"/>
          <w:sz w:val="24"/>
        </w:rPr>
      </w:pPr>
      <w:r>
        <w:rPr>
          <w:rFonts w:hint="eastAsia" w:asciiTheme="majorEastAsia" w:hAnsiTheme="majorEastAsia" w:eastAsiaTheme="majorEastAsia"/>
          <w:sz w:val="24"/>
        </w:rPr>
        <w:t>法定代表人/主要负责人：</w:t>
      </w:r>
    </w:p>
    <w:p>
      <w:pPr>
        <w:tabs>
          <w:tab w:val="left" w:pos="6510"/>
        </w:tabs>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联系电话：</w:t>
      </w:r>
    </w:p>
    <w:p>
      <w:pPr>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授权代表：联系电话</w:t>
      </w:r>
      <w:r>
        <w:rPr>
          <w:rFonts w:hint="eastAsia" w:asciiTheme="majorEastAsia" w:hAnsiTheme="majorEastAsia" w:eastAsiaTheme="majorEastAsia"/>
          <w:sz w:val="24"/>
          <w:u w:val="dotted"/>
        </w:rPr>
        <w:t xml:space="preserve">：                  </w:t>
      </w:r>
    </w:p>
    <w:p>
      <w:pPr>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地     址：邮编：</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被投诉人1：</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地     址：邮编：</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联系人：联系电话：</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被投诉人2</w:t>
      </w:r>
    </w:p>
    <w:p>
      <w:pPr>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相关供应商：</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地     址：邮编：</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联系人：联系电话：</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二、投诉项目基本情况</w:t>
      </w:r>
    </w:p>
    <w:p>
      <w:pPr>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采购项目名称：</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采购项目编号：包号：</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采购人名称：</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代理机构名称：</w:t>
      </w:r>
    </w:p>
    <w:p>
      <w:pPr>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采购文件公告:</w:t>
      </w:r>
      <w:r>
        <w:rPr>
          <w:rFonts w:hint="eastAsia" w:asciiTheme="majorEastAsia" w:hAnsiTheme="majorEastAsia" w:eastAsiaTheme="majorEastAsia"/>
          <w:sz w:val="24"/>
          <w:u w:val="dotted"/>
        </w:rPr>
        <w:t xml:space="preserve">是/否 </w:t>
      </w:r>
      <w:r>
        <w:rPr>
          <w:rFonts w:hint="eastAsia" w:asciiTheme="majorEastAsia" w:hAnsiTheme="majorEastAsia" w:eastAsiaTheme="majorEastAsia"/>
          <w:sz w:val="24"/>
        </w:rPr>
        <w:t>公告期限：</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采购结果公告:</w:t>
      </w:r>
      <w:r>
        <w:rPr>
          <w:rFonts w:hint="eastAsia" w:asciiTheme="majorEastAsia" w:hAnsiTheme="majorEastAsia" w:eastAsiaTheme="majorEastAsia"/>
          <w:sz w:val="24"/>
          <w:u w:val="dotted"/>
        </w:rPr>
        <w:t xml:space="preserve">是/否 </w:t>
      </w:r>
      <w:r>
        <w:rPr>
          <w:rFonts w:hint="eastAsia" w:asciiTheme="majorEastAsia" w:hAnsiTheme="majorEastAsia" w:eastAsiaTheme="majorEastAsia"/>
          <w:sz w:val="24"/>
        </w:rPr>
        <w:t>公告期限：</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三、质疑基本情况</w:t>
      </w:r>
    </w:p>
    <w:p>
      <w:pPr>
        <w:spacing w:line="360" w:lineRule="exact"/>
        <w:ind w:firstLine="480" w:firstLineChars="200"/>
        <w:rPr>
          <w:rFonts w:asciiTheme="majorEastAsia" w:hAnsiTheme="majorEastAsia" w:eastAsiaTheme="majorEastAsia"/>
          <w:sz w:val="24"/>
          <w:u w:val="dotted"/>
        </w:rPr>
      </w:pPr>
      <w:r>
        <w:rPr>
          <w:rFonts w:hint="eastAsia" w:asciiTheme="majorEastAsia" w:hAnsiTheme="majorEastAsia" w:eastAsiaTheme="majorEastAsia"/>
          <w:sz w:val="24"/>
        </w:rPr>
        <w:t>投诉人于年月日,向提出质疑，质疑事项为：</w:t>
      </w:r>
    </w:p>
    <w:p>
      <w:pPr>
        <w:spacing w:line="360" w:lineRule="exact"/>
        <w:rPr>
          <w:rFonts w:asciiTheme="majorEastAsia" w:hAnsiTheme="majorEastAsia" w:eastAsiaTheme="majorEastAsia"/>
          <w:sz w:val="24"/>
          <w:u w:val="dotted"/>
        </w:rPr>
      </w:pPr>
    </w:p>
    <w:p>
      <w:pPr>
        <w:spacing w:line="360" w:lineRule="exact"/>
        <w:ind w:firstLine="360" w:firstLineChars="150"/>
        <w:rPr>
          <w:rFonts w:asciiTheme="majorEastAsia" w:hAnsiTheme="majorEastAsia" w:eastAsiaTheme="majorEastAsia"/>
          <w:sz w:val="24"/>
        </w:rPr>
      </w:pPr>
      <w:r>
        <w:rPr>
          <w:rFonts w:hint="eastAsia" w:asciiTheme="majorEastAsia" w:hAnsiTheme="majorEastAsia" w:eastAsiaTheme="majorEastAsia"/>
          <w:sz w:val="24"/>
          <w:u w:val="dotted"/>
        </w:rPr>
        <w:t>采购人/代理机构</w:t>
      </w:r>
      <w:r>
        <w:rPr>
          <w:rFonts w:hint="eastAsia" w:asciiTheme="majorEastAsia" w:hAnsiTheme="majorEastAsia" w:eastAsiaTheme="majorEastAsia"/>
          <w:sz w:val="24"/>
        </w:rPr>
        <w:t>于年月日,就质疑事项作出了答复/没有在法定期限内作出答复。</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四、投诉事项具体内容</w:t>
      </w: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投诉事项 1：</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事实依据：</w:t>
      </w:r>
    </w:p>
    <w:p>
      <w:pPr>
        <w:spacing w:line="360" w:lineRule="exact"/>
        <w:rPr>
          <w:rFonts w:asciiTheme="majorEastAsia" w:hAnsiTheme="majorEastAsia" w:eastAsiaTheme="majorEastAsia"/>
          <w:sz w:val="24"/>
          <w:u w:val="dotted"/>
        </w:rPr>
      </w:pPr>
    </w:p>
    <w:p>
      <w:pPr>
        <w:spacing w:line="360" w:lineRule="exact"/>
        <w:rPr>
          <w:rFonts w:asciiTheme="majorEastAsia" w:hAnsiTheme="majorEastAsia" w:eastAsiaTheme="majorEastAsia"/>
          <w:sz w:val="24"/>
          <w:u w:val="single"/>
        </w:rPr>
      </w:pPr>
      <w:r>
        <w:rPr>
          <w:rFonts w:hint="eastAsia" w:asciiTheme="majorEastAsia" w:hAnsiTheme="majorEastAsia" w:eastAsiaTheme="majorEastAsia"/>
          <w:sz w:val="24"/>
        </w:rPr>
        <w:t>法律依据：</w:t>
      </w:r>
    </w:p>
    <w:p>
      <w:pPr>
        <w:spacing w:line="360" w:lineRule="exact"/>
        <w:rPr>
          <w:rFonts w:asciiTheme="majorEastAsia" w:hAnsiTheme="majorEastAsia" w:eastAsiaTheme="majorEastAsia"/>
          <w:sz w:val="24"/>
          <w:u w:val="dotted"/>
        </w:rPr>
      </w:pP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投诉事项2</w:t>
      </w:r>
    </w:p>
    <w:p>
      <w:pPr>
        <w:spacing w:line="360" w:lineRule="exact"/>
        <w:rPr>
          <w:rFonts w:asciiTheme="majorEastAsia" w:hAnsiTheme="majorEastAsia" w:eastAsiaTheme="majorEastAsia"/>
          <w:sz w:val="24"/>
          <w:u w:val="dotted"/>
        </w:rPr>
      </w:pPr>
      <w:r>
        <w:rPr>
          <w:rFonts w:hint="eastAsia" w:asciiTheme="majorEastAsia" w:hAnsiTheme="majorEastAsia" w:eastAsiaTheme="majorEastAsia"/>
          <w:sz w:val="24"/>
        </w:rPr>
        <w:t>……</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五、与投诉事项相关的投诉请求</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请求：</w:t>
      </w:r>
    </w:p>
    <w:p>
      <w:pPr>
        <w:spacing w:line="360" w:lineRule="exact"/>
        <w:rPr>
          <w:rFonts w:asciiTheme="majorEastAsia" w:hAnsiTheme="majorEastAsia" w:eastAsiaTheme="majorEastAsia"/>
          <w:sz w:val="24"/>
          <w:u w:val="single"/>
        </w:rPr>
      </w:pP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 xml:space="preserve">签字(签章)：                   公章：                      </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 xml:space="preserve">日期：    </w:t>
      </w:r>
    </w:p>
    <w:p>
      <w:pPr>
        <w:spacing w:line="360" w:lineRule="exact"/>
        <w:rPr>
          <w:rFonts w:asciiTheme="majorEastAsia" w:hAnsiTheme="majorEastAsia" w:eastAsiaTheme="majorEastAsia"/>
          <w:b/>
          <w:sz w:val="24"/>
        </w:rPr>
      </w:pPr>
    </w:p>
    <w:p>
      <w:pPr>
        <w:spacing w:line="360" w:lineRule="exact"/>
        <w:rPr>
          <w:rFonts w:asciiTheme="majorEastAsia" w:hAnsiTheme="majorEastAsia" w:eastAsiaTheme="majorEastAsia"/>
          <w:b/>
          <w:sz w:val="24"/>
        </w:rPr>
      </w:pPr>
    </w:p>
    <w:p>
      <w:pPr>
        <w:spacing w:line="360" w:lineRule="exact"/>
        <w:rPr>
          <w:rFonts w:asciiTheme="majorEastAsia" w:hAnsiTheme="majorEastAsia" w:eastAsiaTheme="majorEastAsia"/>
          <w:b/>
          <w:sz w:val="24"/>
        </w:rPr>
      </w:pPr>
      <w:r>
        <w:rPr>
          <w:rFonts w:hint="eastAsia" w:asciiTheme="majorEastAsia" w:hAnsiTheme="majorEastAsia" w:eastAsiaTheme="majorEastAsia"/>
          <w:b/>
          <w:sz w:val="24"/>
        </w:rPr>
        <w:t>投诉书制作说明：</w:t>
      </w:r>
    </w:p>
    <w:p>
      <w:pPr>
        <w:widowControl/>
        <w:spacing w:line="360" w:lineRule="exact"/>
        <w:ind w:firstLine="480" w:firstLineChars="200"/>
        <w:rPr>
          <w:rFonts w:cs="宋体" w:asciiTheme="majorEastAsia" w:hAnsiTheme="majorEastAsia" w:eastAsiaTheme="majorEastAsia"/>
          <w:kern w:val="0"/>
          <w:sz w:val="24"/>
        </w:rPr>
      </w:pPr>
      <w:r>
        <w:rPr>
          <w:rFonts w:hint="eastAsia" w:asciiTheme="majorEastAsia" w:hAnsiTheme="majorEastAsia" w:eastAsiaTheme="majorEastAsia"/>
          <w:sz w:val="24"/>
        </w:rPr>
        <w:t>1.投诉人提起投诉时，应当提交投诉书和必要的证明材料，并按照被投诉人和与投诉事项有关的供应商数量提供投诉书副本。</w:t>
      </w:r>
    </w:p>
    <w:p>
      <w:pPr>
        <w:widowControl/>
        <w:spacing w:line="360" w:lineRule="exact"/>
        <w:ind w:firstLine="480" w:firstLineChars="200"/>
        <w:jc w:val="left"/>
        <w:rPr>
          <w:rFonts w:cs="宋体" w:asciiTheme="majorEastAsia" w:hAnsiTheme="majorEastAsia" w:eastAsiaTheme="majorEastAsia"/>
          <w:kern w:val="0"/>
          <w:sz w:val="24"/>
        </w:rPr>
      </w:pPr>
      <w:r>
        <w:rPr>
          <w:rFonts w:hint="eastAsia" w:asciiTheme="majorEastAsia" w:hAnsiTheme="majorEastAsia" w:eastAsiaTheme="majorEastAsia"/>
          <w:sz w:val="24"/>
        </w:rPr>
        <w:t>2.投诉人若委托代理人进行投诉的，投诉书应按照要求列明“授权代表”的有关内容，并在附件中提交由</w:t>
      </w:r>
      <w:r>
        <w:rPr>
          <w:rFonts w:hint="eastAsia" w:cs="宋体" w:asciiTheme="majorEastAsia" w:hAnsiTheme="majorEastAsia" w:eastAsiaTheme="majorEastAsia"/>
          <w:kern w:val="0"/>
          <w:sz w:val="24"/>
        </w:rPr>
        <w:t>投诉人签署的授权委托书。授权委托书应当载明代理人的姓名或者名称、代理事项、具体权限、期限和相关事项。</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3.投诉人若对项目的某一分包进行投诉，投诉书应列明具体分包号。</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4.投诉书应简要列明质疑事项，质疑函、质疑答复等作为附件材料提供。</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5.投诉书的投诉事项应具体、明确，并有必要的事实依据和法律依据。</w:t>
      </w:r>
    </w:p>
    <w:p>
      <w:pPr>
        <w:widowControl/>
        <w:spacing w:line="360" w:lineRule="exact"/>
        <w:ind w:firstLine="480" w:firstLineChars="200"/>
        <w:jc w:val="left"/>
        <w:rPr>
          <w:rFonts w:asciiTheme="majorEastAsia" w:hAnsiTheme="majorEastAsia" w:eastAsiaTheme="majorEastAsia"/>
          <w:sz w:val="24"/>
        </w:rPr>
      </w:pPr>
      <w:r>
        <w:rPr>
          <w:rFonts w:hint="eastAsia" w:asciiTheme="majorEastAsia" w:hAnsiTheme="majorEastAsia" w:eastAsiaTheme="majorEastAsia"/>
          <w:sz w:val="24"/>
        </w:rPr>
        <w:t>6.投诉书的投诉请求应与投诉事项相关。</w:t>
      </w:r>
    </w:p>
    <w:p>
      <w:pPr>
        <w:spacing w:line="360" w:lineRule="exact"/>
        <w:rPr>
          <w:rFonts w:asciiTheme="majorEastAsia" w:hAnsiTheme="majorEastAsia" w:eastAsiaTheme="majorEastAsia"/>
          <w:sz w:val="24"/>
        </w:rPr>
      </w:pPr>
      <w:r>
        <w:rPr>
          <w:rFonts w:hint="eastAsia" w:asciiTheme="majorEastAsia" w:hAnsiTheme="majorEastAsia" w:eastAsiaTheme="majorEastAsia"/>
          <w:sz w:val="24"/>
        </w:rPr>
        <w:t>7.投诉人为自然人的，投诉书应当由本人签字；投诉人为法人或者其他组织的，投诉书应当由法定代表人、主要负责人，或者其授权代表签字或者盖章，并加盖公章。</w:t>
      </w:r>
    </w:p>
    <w:p>
      <w:pPr>
        <w:spacing w:line="360" w:lineRule="exact"/>
        <w:rPr>
          <w:rFonts w:asciiTheme="majorEastAsia" w:hAnsiTheme="majorEastAsia" w:eastAsiaTheme="majorEastAsia"/>
          <w:sz w:val="28"/>
          <w:szCs w:val="28"/>
        </w:rPr>
      </w:pPr>
    </w:p>
    <w:p>
      <w:pPr>
        <w:tabs>
          <w:tab w:val="left" w:pos="1087"/>
        </w:tabs>
        <w:spacing w:line="360" w:lineRule="auto"/>
        <w:rPr>
          <w:sz w:val="24"/>
        </w:rPr>
      </w:pPr>
      <w:r>
        <w:rPr>
          <w:sz w:val="24"/>
        </w:rPr>
        <w:tab/>
      </w:r>
    </w:p>
    <w:p>
      <w:pPr>
        <w:spacing w:line="360" w:lineRule="auto"/>
        <w:rPr>
          <w:sz w:val="24"/>
        </w:rPr>
      </w:pPr>
    </w:p>
    <w:p>
      <w:pPr>
        <w:spacing w:line="360" w:lineRule="auto"/>
        <w:rPr>
          <w:sz w:val="24"/>
        </w:rPr>
      </w:pPr>
    </w:p>
    <w:p>
      <w:pPr>
        <w:tabs>
          <w:tab w:val="left" w:pos="606"/>
        </w:tabs>
      </w:pPr>
    </w:p>
    <w:sectPr>
      <w:headerReference r:id="rId3" w:type="default"/>
      <w:footerReference r:id="rId4" w:type="default"/>
      <w:footerReference r:id="rId5" w:type="even"/>
      <w:pgSz w:w="11906" w:h="16838"/>
      <w:pgMar w:top="1134" w:right="1469" w:bottom="1134" w:left="1440" w:header="851" w:footer="992"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101010101"/>
    <w:charset w:val="86"/>
    <w:family w:val="modern"/>
    <w:pitch w:val="default"/>
    <w:sig w:usb0="00000000" w:usb1="00000000" w:usb2="00000010" w:usb3="00000000" w:csb0="00040000" w:csb1="00000000"/>
  </w:font>
  <w:font w:name="Consolas">
    <w:panose1 w:val="020B0609020204030204"/>
    <w:charset w:val="00"/>
    <w:family w:val="auto"/>
    <w:pitch w:val="default"/>
    <w:sig w:usb0="E10002FF" w:usb1="4000FCFF" w:usb2="00000009" w:usb3="00000000" w:csb0="6000019F" w:csb1="DFD70000"/>
  </w:font>
  <w:font w:name="Tahoma">
    <w:panose1 w:val="020B0604030504040204"/>
    <w:charset w:val="00"/>
    <w:family w:val="swiss"/>
    <w:pitch w:val="default"/>
    <w:sig w:usb0="E1002EFF" w:usb1="C000605B" w:usb2="00000029" w:usb3="00000000" w:csb0="200101FF" w:csb1="20280000"/>
  </w:font>
  <w:font w:name="Arial Unicode MS">
    <w:panose1 w:val="020B0604020202020204"/>
    <w:charset w:val="86"/>
    <w:family w:val="swiss"/>
    <w:pitch w:val="default"/>
    <w:sig w:usb0="FFFFFFFF" w:usb1="E9FFFFFF" w:usb2="0000003F" w:usb3="00000000" w:csb0="603F01FF" w:csb1="FFFF0000"/>
  </w:font>
  <w:font w:name="”“Times New Roman”“">
    <w:altName w:val="宋体"/>
    <w:panose1 w:val="00000000000000000000"/>
    <w:charset w:val="86"/>
    <w:family w:val="roma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幼圆">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page" w:x="9837" w:y="120"/>
      <w:rPr>
        <w:rStyle w:val="41"/>
        <w:rFonts w:ascii="仿宋" w:hAnsi="仿宋" w:eastAsia="仿宋"/>
        <w:sz w:val="28"/>
        <w:szCs w:val="28"/>
      </w:rPr>
    </w:pPr>
    <w:r>
      <w:rPr>
        <w:rFonts w:ascii="仿宋" w:hAnsi="仿宋" w:eastAsia="仿宋"/>
        <w:sz w:val="28"/>
        <w:szCs w:val="28"/>
      </w:rPr>
      <w:fldChar w:fldCharType="begin"/>
    </w:r>
    <w:r>
      <w:rPr>
        <w:rStyle w:val="41"/>
        <w:rFonts w:ascii="仿宋" w:hAnsi="仿宋" w:eastAsia="仿宋"/>
        <w:sz w:val="28"/>
        <w:szCs w:val="28"/>
      </w:rPr>
      <w:instrText xml:space="preserve">PAGE  </w:instrText>
    </w:r>
    <w:r>
      <w:rPr>
        <w:rFonts w:ascii="仿宋" w:hAnsi="仿宋" w:eastAsia="仿宋"/>
        <w:sz w:val="28"/>
        <w:szCs w:val="28"/>
      </w:rPr>
      <w:fldChar w:fldCharType="separate"/>
    </w:r>
    <w:r>
      <w:rPr>
        <w:rStyle w:val="41"/>
        <w:rFonts w:ascii="仿宋" w:hAnsi="仿宋" w:eastAsia="仿宋"/>
        <w:sz w:val="28"/>
        <w:szCs w:val="28"/>
      </w:rPr>
      <w:t>- 15 -</w:t>
    </w:r>
    <w:r>
      <w:rPr>
        <w:rFonts w:ascii="仿宋" w:hAnsi="仿宋" w:eastAsia="仿宋"/>
        <w:sz w:val="28"/>
        <w:szCs w:val="28"/>
      </w:rPr>
      <w:fldChar w:fldCharType="end"/>
    </w:r>
  </w:p>
  <w:p>
    <w:pPr>
      <w:pStyle w:val="27"/>
      <w:wordWrap w:val="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1"/>
      </w:rPr>
    </w:pPr>
    <w:r>
      <w:fldChar w:fldCharType="begin"/>
    </w:r>
    <w:r>
      <w:rPr>
        <w:rStyle w:val="41"/>
      </w:rPr>
      <w:instrText xml:space="preserve">PAGE  </w:instrText>
    </w:r>
    <w:r>
      <w:fldChar w:fldCharType="separate"/>
    </w:r>
    <w:r>
      <w:rPr>
        <w:rStyle w:val="41"/>
      </w:rPr>
      <w:t>5</w:t>
    </w:r>
    <w:r>
      <w:fldChar w:fldCharType="end"/>
    </w:r>
  </w:p>
  <w:p>
    <w:pPr>
      <w:pStyle w:val="2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4701E56"/>
    <w:multiLevelType w:val="singleLevel"/>
    <w:tmpl w:val="C4701E56"/>
    <w:lvl w:ilvl="0" w:tentative="0">
      <w:start w:val="3"/>
      <w:numFmt w:val="chineseCounting"/>
      <w:suff w:val="nothing"/>
      <w:lvlText w:val="（%1）"/>
      <w:lvlJc w:val="left"/>
      <w:rPr>
        <w:rFonts w:hint="eastAsia"/>
      </w:rPr>
    </w:lvl>
  </w:abstractNum>
  <w:abstractNum w:abstractNumId="1">
    <w:nsid w:val="00000007"/>
    <w:multiLevelType w:val="singleLevel"/>
    <w:tmpl w:val="00000007"/>
    <w:lvl w:ilvl="0" w:tentative="0">
      <w:start w:val="1"/>
      <w:numFmt w:val="decimal"/>
      <w:suff w:val="nothing"/>
      <w:lvlText w:val="%1、"/>
      <w:lvlJc w:val="left"/>
    </w:lvl>
  </w:abstractNum>
  <w:abstractNum w:abstractNumId="2">
    <w:nsid w:val="37E25CEC"/>
    <w:multiLevelType w:val="singleLevel"/>
    <w:tmpl w:val="37E25CEC"/>
    <w:lvl w:ilvl="0" w:tentative="0">
      <w:start w:val="3"/>
      <w:numFmt w:val="chineseCounting"/>
      <w:suff w:val="space"/>
      <w:lvlText w:val="第%1章"/>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B3"/>
    <w:rsid w:val="000018B2"/>
    <w:rsid w:val="00002412"/>
    <w:rsid w:val="00003B77"/>
    <w:rsid w:val="00003BBB"/>
    <w:rsid w:val="00004144"/>
    <w:rsid w:val="000047E1"/>
    <w:rsid w:val="000051DB"/>
    <w:rsid w:val="00005459"/>
    <w:rsid w:val="000101C7"/>
    <w:rsid w:val="00010723"/>
    <w:rsid w:val="00010DF5"/>
    <w:rsid w:val="00012F37"/>
    <w:rsid w:val="000138A1"/>
    <w:rsid w:val="00013A8F"/>
    <w:rsid w:val="000151E5"/>
    <w:rsid w:val="000155B3"/>
    <w:rsid w:val="00016122"/>
    <w:rsid w:val="00016161"/>
    <w:rsid w:val="00020002"/>
    <w:rsid w:val="00020380"/>
    <w:rsid w:val="000206C1"/>
    <w:rsid w:val="00021396"/>
    <w:rsid w:val="00021538"/>
    <w:rsid w:val="000216DA"/>
    <w:rsid w:val="00021E5B"/>
    <w:rsid w:val="00022859"/>
    <w:rsid w:val="00023023"/>
    <w:rsid w:val="00023D0F"/>
    <w:rsid w:val="00024704"/>
    <w:rsid w:val="00024820"/>
    <w:rsid w:val="00024C51"/>
    <w:rsid w:val="000257B8"/>
    <w:rsid w:val="00026337"/>
    <w:rsid w:val="00027C7D"/>
    <w:rsid w:val="00030B35"/>
    <w:rsid w:val="00033872"/>
    <w:rsid w:val="00035C93"/>
    <w:rsid w:val="000369F0"/>
    <w:rsid w:val="00037C8F"/>
    <w:rsid w:val="000403D6"/>
    <w:rsid w:val="00041069"/>
    <w:rsid w:val="00041914"/>
    <w:rsid w:val="00042EAA"/>
    <w:rsid w:val="00043BC4"/>
    <w:rsid w:val="00044292"/>
    <w:rsid w:val="0004471C"/>
    <w:rsid w:val="00044AFC"/>
    <w:rsid w:val="00045544"/>
    <w:rsid w:val="00047850"/>
    <w:rsid w:val="00047B43"/>
    <w:rsid w:val="00047DE2"/>
    <w:rsid w:val="00051654"/>
    <w:rsid w:val="00051AB7"/>
    <w:rsid w:val="00052F51"/>
    <w:rsid w:val="00053BBB"/>
    <w:rsid w:val="00054AA4"/>
    <w:rsid w:val="0005564B"/>
    <w:rsid w:val="000559D1"/>
    <w:rsid w:val="00055E63"/>
    <w:rsid w:val="00057E52"/>
    <w:rsid w:val="00060462"/>
    <w:rsid w:val="000617D3"/>
    <w:rsid w:val="00062FB0"/>
    <w:rsid w:val="00063921"/>
    <w:rsid w:val="00063B5B"/>
    <w:rsid w:val="00064254"/>
    <w:rsid w:val="000652C6"/>
    <w:rsid w:val="0006661A"/>
    <w:rsid w:val="0007118E"/>
    <w:rsid w:val="000716A9"/>
    <w:rsid w:val="00071F3E"/>
    <w:rsid w:val="00072269"/>
    <w:rsid w:val="00072290"/>
    <w:rsid w:val="00072336"/>
    <w:rsid w:val="000729C9"/>
    <w:rsid w:val="000741B8"/>
    <w:rsid w:val="00074E24"/>
    <w:rsid w:val="000769AF"/>
    <w:rsid w:val="00076C98"/>
    <w:rsid w:val="0007739A"/>
    <w:rsid w:val="000773E2"/>
    <w:rsid w:val="0007747B"/>
    <w:rsid w:val="00077C95"/>
    <w:rsid w:val="00077DB1"/>
    <w:rsid w:val="00080BAD"/>
    <w:rsid w:val="00081110"/>
    <w:rsid w:val="00081458"/>
    <w:rsid w:val="00082002"/>
    <w:rsid w:val="00082A83"/>
    <w:rsid w:val="00082CA5"/>
    <w:rsid w:val="00083923"/>
    <w:rsid w:val="00083AFB"/>
    <w:rsid w:val="00083EFF"/>
    <w:rsid w:val="00084524"/>
    <w:rsid w:val="000857A5"/>
    <w:rsid w:val="00090D8B"/>
    <w:rsid w:val="000924A6"/>
    <w:rsid w:val="0009253B"/>
    <w:rsid w:val="000935E3"/>
    <w:rsid w:val="00094717"/>
    <w:rsid w:val="00096217"/>
    <w:rsid w:val="000970AC"/>
    <w:rsid w:val="00097C11"/>
    <w:rsid w:val="000A039F"/>
    <w:rsid w:val="000A0C3A"/>
    <w:rsid w:val="000A0D4E"/>
    <w:rsid w:val="000A43CD"/>
    <w:rsid w:val="000A47E9"/>
    <w:rsid w:val="000A5688"/>
    <w:rsid w:val="000A5E1E"/>
    <w:rsid w:val="000A628D"/>
    <w:rsid w:val="000A6742"/>
    <w:rsid w:val="000A7022"/>
    <w:rsid w:val="000B1DBC"/>
    <w:rsid w:val="000B28F9"/>
    <w:rsid w:val="000B39E5"/>
    <w:rsid w:val="000B44FD"/>
    <w:rsid w:val="000B4781"/>
    <w:rsid w:val="000B4901"/>
    <w:rsid w:val="000B4F8C"/>
    <w:rsid w:val="000B5175"/>
    <w:rsid w:val="000B5395"/>
    <w:rsid w:val="000C045D"/>
    <w:rsid w:val="000C073F"/>
    <w:rsid w:val="000C1EB7"/>
    <w:rsid w:val="000C2F55"/>
    <w:rsid w:val="000C31A8"/>
    <w:rsid w:val="000C3698"/>
    <w:rsid w:val="000C42E9"/>
    <w:rsid w:val="000C5D12"/>
    <w:rsid w:val="000C6888"/>
    <w:rsid w:val="000C7FD3"/>
    <w:rsid w:val="000D0A3E"/>
    <w:rsid w:val="000D10AA"/>
    <w:rsid w:val="000D16B9"/>
    <w:rsid w:val="000D1DD8"/>
    <w:rsid w:val="000D2D2A"/>
    <w:rsid w:val="000D2D9F"/>
    <w:rsid w:val="000D3116"/>
    <w:rsid w:val="000D36D8"/>
    <w:rsid w:val="000D3EDF"/>
    <w:rsid w:val="000D60AC"/>
    <w:rsid w:val="000D76E9"/>
    <w:rsid w:val="000E09E7"/>
    <w:rsid w:val="000E13DA"/>
    <w:rsid w:val="000E2BF2"/>
    <w:rsid w:val="000E3B6A"/>
    <w:rsid w:val="000E53BC"/>
    <w:rsid w:val="000E5B3D"/>
    <w:rsid w:val="000E5F87"/>
    <w:rsid w:val="000E6095"/>
    <w:rsid w:val="000E69EB"/>
    <w:rsid w:val="000E7233"/>
    <w:rsid w:val="000E7768"/>
    <w:rsid w:val="000F07AD"/>
    <w:rsid w:val="000F08E9"/>
    <w:rsid w:val="000F09AE"/>
    <w:rsid w:val="000F11D7"/>
    <w:rsid w:val="000F165B"/>
    <w:rsid w:val="000F2036"/>
    <w:rsid w:val="000F6442"/>
    <w:rsid w:val="000F6D2F"/>
    <w:rsid w:val="00103631"/>
    <w:rsid w:val="0010495C"/>
    <w:rsid w:val="00105882"/>
    <w:rsid w:val="00107D65"/>
    <w:rsid w:val="00111699"/>
    <w:rsid w:val="00112461"/>
    <w:rsid w:val="001125BB"/>
    <w:rsid w:val="00112DA4"/>
    <w:rsid w:val="001134AC"/>
    <w:rsid w:val="001147A6"/>
    <w:rsid w:val="00115D3C"/>
    <w:rsid w:val="00116835"/>
    <w:rsid w:val="001174CC"/>
    <w:rsid w:val="00117513"/>
    <w:rsid w:val="00120030"/>
    <w:rsid w:val="001222FD"/>
    <w:rsid w:val="00122373"/>
    <w:rsid w:val="00126C3C"/>
    <w:rsid w:val="00127B0D"/>
    <w:rsid w:val="00131634"/>
    <w:rsid w:val="00132A72"/>
    <w:rsid w:val="00132EAF"/>
    <w:rsid w:val="00133516"/>
    <w:rsid w:val="00133C68"/>
    <w:rsid w:val="00133D32"/>
    <w:rsid w:val="001348F7"/>
    <w:rsid w:val="00134BF7"/>
    <w:rsid w:val="00135C75"/>
    <w:rsid w:val="0013616C"/>
    <w:rsid w:val="001363C7"/>
    <w:rsid w:val="00136755"/>
    <w:rsid w:val="001373D9"/>
    <w:rsid w:val="00137A35"/>
    <w:rsid w:val="00141869"/>
    <w:rsid w:val="001421B0"/>
    <w:rsid w:val="001431A2"/>
    <w:rsid w:val="00143F6C"/>
    <w:rsid w:val="00145F39"/>
    <w:rsid w:val="00146229"/>
    <w:rsid w:val="0015130F"/>
    <w:rsid w:val="00152112"/>
    <w:rsid w:val="00152A00"/>
    <w:rsid w:val="00152F44"/>
    <w:rsid w:val="00153268"/>
    <w:rsid w:val="001539F5"/>
    <w:rsid w:val="00153C62"/>
    <w:rsid w:val="0015431C"/>
    <w:rsid w:val="00154774"/>
    <w:rsid w:val="001576DC"/>
    <w:rsid w:val="00157B5E"/>
    <w:rsid w:val="001610A9"/>
    <w:rsid w:val="00161318"/>
    <w:rsid w:val="00162436"/>
    <w:rsid w:val="00162933"/>
    <w:rsid w:val="00163720"/>
    <w:rsid w:val="00163AC9"/>
    <w:rsid w:val="00163E3E"/>
    <w:rsid w:val="0016511C"/>
    <w:rsid w:val="001651AC"/>
    <w:rsid w:val="0016544B"/>
    <w:rsid w:val="00165540"/>
    <w:rsid w:val="00165BE5"/>
    <w:rsid w:val="001661C8"/>
    <w:rsid w:val="00166B37"/>
    <w:rsid w:val="001673D1"/>
    <w:rsid w:val="001708A0"/>
    <w:rsid w:val="001718A3"/>
    <w:rsid w:val="00171BA6"/>
    <w:rsid w:val="00172264"/>
    <w:rsid w:val="00172A27"/>
    <w:rsid w:val="00174B92"/>
    <w:rsid w:val="00175316"/>
    <w:rsid w:val="00175EC7"/>
    <w:rsid w:val="001763F7"/>
    <w:rsid w:val="00182748"/>
    <w:rsid w:val="0018400C"/>
    <w:rsid w:val="001844E5"/>
    <w:rsid w:val="001848FB"/>
    <w:rsid w:val="00184F87"/>
    <w:rsid w:val="00185886"/>
    <w:rsid w:val="001862A8"/>
    <w:rsid w:val="0018760E"/>
    <w:rsid w:val="00191828"/>
    <w:rsid w:val="00191EE3"/>
    <w:rsid w:val="001925D6"/>
    <w:rsid w:val="001929B1"/>
    <w:rsid w:val="00192BB1"/>
    <w:rsid w:val="00192EAE"/>
    <w:rsid w:val="0019336D"/>
    <w:rsid w:val="001936FC"/>
    <w:rsid w:val="00194697"/>
    <w:rsid w:val="001946BA"/>
    <w:rsid w:val="00195FAD"/>
    <w:rsid w:val="001A04E3"/>
    <w:rsid w:val="001A1890"/>
    <w:rsid w:val="001A2D19"/>
    <w:rsid w:val="001A3C11"/>
    <w:rsid w:val="001A4663"/>
    <w:rsid w:val="001A4A4E"/>
    <w:rsid w:val="001A4B8D"/>
    <w:rsid w:val="001A4C0D"/>
    <w:rsid w:val="001A4F50"/>
    <w:rsid w:val="001A5A2D"/>
    <w:rsid w:val="001A6969"/>
    <w:rsid w:val="001A7307"/>
    <w:rsid w:val="001A76BF"/>
    <w:rsid w:val="001A78AC"/>
    <w:rsid w:val="001A7A8C"/>
    <w:rsid w:val="001B0343"/>
    <w:rsid w:val="001B0DB9"/>
    <w:rsid w:val="001B14EF"/>
    <w:rsid w:val="001B170C"/>
    <w:rsid w:val="001B26C9"/>
    <w:rsid w:val="001B2961"/>
    <w:rsid w:val="001B367C"/>
    <w:rsid w:val="001B390C"/>
    <w:rsid w:val="001B54BF"/>
    <w:rsid w:val="001B593E"/>
    <w:rsid w:val="001C0E03"/>
    <w:rsid w:val="001C1415"/>
    <w:rsid w:val="001C19A3"/>
    <w:rsid w:val="001C2AA5"/>
    <w:rsid w:val="001C31A3"/>
    <w:rsid w:val="001C3217"/>
    <w:rsid w:val="001C3CB0"/>
    <w:rsid w:val="001C5AA2"/>
    <w:rsid w:val="001C7C08"/>
    <w:rsid w:val="001D4861"/>
    <w:rsid w:val="001D5062"/>
    <w:rsid w:val="001D5B06"/>
    <w:rsid w:val="001D5D53"/>
    <w:rsid w:val="001D64D7"/>
    <w:rsid w:val="001E01EA"/>
    <w:rsid w:val="001E02AB"/>
    <w:rsid w:val="001E2591"/>
    <w:rsid w:val="001E2DB4"/>
    <w:rsid w:val="001E2F8F"/>
    <w:rsid w:val="001E37E2"/>
    <w:rsid w:val="001E627A"/>
    <w:rsid w:val="001E73BF"/>
    <w:rsid w:val="001E7B03"/>
    <w:rsid w:val="001F141C"/>
    <w:rsid w:val="001F16C1"/>
    <w:rsid w:val="001F33C1"/>
    <w:rsid w:val="001F36DC"/>
    <w:rsid w:val="001F3F63"/>
    <w:rsid w:val="001F4726"/>
    <w:rsid w:val="001F5BAB"/>
    <w:rsid w:val="001F6869"/>
    <w:rsid w:val="002005E2"/>
    <w:rsid w:val="00202EDB"/>
    <w:rsid w:val="00203DF9"/>
    <w:rsid w:val="0020491D"/>
    <w:rsid w:val="00205253"/>
    <w:rsid w:val="00205680"/>
    <w:rsid w:val="002057F0"/>
    <w:rsid w:val="00206AA8"/>
    <w:rsid w:val="00206DF5"/>
    <w:rsid w:val="00207266"/>
    <w:rsid w:val="002077B3"/>
    <w:rsid w:val="0021061A"/>
    <w:rsid w:val="002124F4"/>
    <w:rsid w:val="002137B5"/>
    <w:rsid w:val="00214A62"/>
    <w:rsid w:val="00214CBF"/>
    <w:rsid w:val="002164C0"/>
    <w:rsid w:val="00216AC6"/>
    <w:rsid w:val="00216E58"/>
    <w:rsid w:val="002177B1"/>
    <w:rsid w:val="002247C5"/>
    <w:rsid w:val="0022542B"/>
    <w:rsid w:val="002259F1"/>
    <w:rsid w:val="0022720F"/>
    <w:rsid w:val="00227F47"/>
    <w:rsid w:val="0023068F"/>
    <w:rsid w:val="00230D7A"/>
    <w:rsid w:val="00232951"/>
    <w:rsid w:val="00232C3F"/>
    <w:rsid w:val="00235232"/>
    <w:rsid w:val="002359C0"/>
    <w:rsid w:val="00236031"/>
    <w:rsid w:val="002376BA"/>
    <w:rsid w:val="00237AD9"/>
    <w:rsid w:val="00242B54"/>
    <w:rsid w:val="002432EE"/>
    <w:rsid w:val="00243D33"/>
    <w:rsid w:val="0024404A"/>
    <w:rsid w:val="00244BA6"/>
    <w:rsid w:val="0024629D"/>
    <w:rsid w:val="00246BFE"/>
    <w:rsid w:val="002500C2"/>
    <w:rsid w:val="002507FB"/>
    <w:rsid w:val="002509AC"/>
    <w:rsid w:val="00250B90"/>
    <w:rsid w:val="00250C56"/>
    <w:rsid w:val="00251501"/>
    <w:rsid w:val="00252AA1"/>
    <w:rsid w:val="002544B1"/>
    <w:rsid w:val="0025574B"/>
    <w:rsid w:val="002559FD"/>
    <w:rsid w:val="00255ED5"/>
    <w:rsid w:val="00257011"/>
    <w:rsid w:val="00257E53"/>
    <w:rsid w:val="002610E8"/>
    <w:rsid w:val="0026139F"/>
    <w:rsid w:val="0026191E"/>
    <w:rsid w:val="002628A3"/>
    <w:rsid w:val="00262C22"/>
    <w:rsid w:val="0026391E"/>
    <w:rsid w:val="00263CDF"/>
    <w:rsid w:val="00265F19"/>
    <w:rsid w:val="00265FA8"/>
    <w:rsid w:val="00266ACD"/>
    <w:rsid w:val="00271260"/>
    <w:rsid w:val="00272691"/>
    <w:rsid w:val="0027586C"/>
    <w:rsid w:val="002760F5"/>
    <w:rsid w:val="0028067B"/>
    <w:rsid w:val="00282766"/>
    <w:rsid w:val="0028501D"/>
    <w:rsid w:val="002872DF"/>
    <w:rsid w:val="0029198C"/>
    <w:rsid w:val="00291A75"/>
    <w:rsid w:val="002930FA"/>
    <w:rsid w:val="0029402C"/>
    <w:rsid w:val="002944A1"/>
    <w:rsid w:val="002965FE"/>
    <w:rsid w:val="00296843"/>
    <w:rsid w:val="002969C5"/>
    <w:rsid w:val="00297897"/>
    <w:rsid w:val="00297B4E"/>
    <w:rsid w:val="002A0A45"/>
    <w:rsid w:val="002A0BA5"/>
    <w:rsid w:val="002A5011"/>
    <w:rsid w:val="002A56B5"/>
    <w:rsid w:val="002B1210"/>
    <w:rsid w:val="002B1227"/>
    <w:rsid w:val="002B184E"/>
    <w:rsid w:val="002B47C9"/>
    <w:rsid w:val="002B6F4C"/>
    <w:rsid w:val="002B7383"/>
    <w:rsid w:val="002B760E"/>
    <w:rsid w:val="002C1634"/>
    <w:rsid w:val="002C1C3C"/>
    <w:rsid w:val="002C22C6"/>
    <w:rsid w:val="002C25B2"/>
    <w:rsid w:val="002C2919"/>
    <w:rsid w:val="002C41A5"/>
    <w:rsid w:val="002C4AC2"/>
    <w:rsid w:val="002C5303"/>
    <w:rsid w:val="002C66A0"/>
    <w:rsid w:val="002C6969"/>
    <w:rsid w:val="002C74F0"/>
    <w:rsid w:val="002C7CC1"/>
    <w:rsid w:val="002C7D11"/>
    <w:rsid w:val="002D07C7"/>
    <w:rsid w:val="002D121B"/>
    <w:rsid w:val="002D23DB"/>
    <w:rsid w:val="002D24C0"/>
    <w:rsid w:val="002D3717"/>
    <w:rsid w:val="002D3FDF"/>
    <w:rsid w:val="002D41A7"/>
    <w:rsid w:val="002D49AA"/>
    <w:rsid w:val="002D4AE8"/>
    <w:rsid w:val="002D5288"/>
    <w:rsid w:val="002D5702"/>
    <w:rsid w:val="002D7055"/>
    <w:rsid w:val="002D71CB"/>
    <w:rsid w:val="002D72CD"/>
    <w:rsid w:val="002D7920"/>
    <w:rsid w:val="002D7A45"/>
    <w:rsid w:val="002D7D66"/>
    <w:rsid w:val="002E1235"/>
    <w:rsid w:val="002E1398"/>
    <w:rsid w:val="002E31E0"/>
    <w:rsid w:val="002E3300"/>
    <w:rsid w:val="002E409D"/>
    <w:rsid w:val="002E44B9"/>
    <w:rsid w:val="002E4869"/>
    <w:rsid w:val="002E4A87"/>
    <w:rsid w:val="002E5932"/>
    <w:rsid w:val="002F1032"/>
    <w:rsid w:val="002F1CB1"/>
    <w:rsid w:val="002F477C"/>
    <w:rsid w:val="002F603B"/>
    <w:rsid w:val="002F626F"/>
    <w:rsid w:val="003007B7"/>
    <w:rsid w:val="00301578"/>
    <w:rsid w:val="003020F2"/>
    <w:rsid w:val="00302E13"/>
    <w:rsid w:val="003067E9"/>
    <w:rsid w:val="0031025B"/>
    <w:rsid w:val="003110B1"/>
    <w:rsid w:val="00311184"/>
    <w:rsid w:val="003162BD"/>
    <w:rsid w:val="003178A8"/>
    <w:rsid w:val="00321E4E"/>
    <w:rsid w:val="0032217D"/>
    <w:rsid w:val="00322397"/>
    <w:rsid w:val="00322E72"/>
    <w:rsid w:val="003249B8"/>
    <w:rsid w:val="0032588B"/>
    <w:rsid w:val="00325C46"/>
    <w:rsid w:val="00325C4C"/>
    <w:rsid w:val="00326F66"/>
    <w:rsid w:val="00327D3C"/>
    <w:rsid w:val="00330B45"/>
    <w:rsid w:val="00332F5C"/>
    <w:rsid w:val="0033511A"/>
    <w:rsid w:val="00335348"/>
    <w:rsid w:val="00336844"/>
    <w:rsid w:val="00337141"/>
    <w:rsid w:val="0033721D"/>
    <w:rsid w:val="00337783"/>
    <w:rsid w:val="00340717"/>
    <w:rsid w:val="00340773"/>
    <w:rsid w:val="00342453"/>
    <w:rsid w:val="003426F1"/>
    <w:rsid w:val="00342F9B"/>
    <w:rsid w:val="003454C5"/>
    <w:rsid w:val="00345B1E"/>
    <w:rsid w:val="00347B08"/>
    <w:rsid w:val="00350D29"/>
    <w:rsid w:val="00351B61"/>
    <w:rsid w:val="00352804"/>
    <w:rsid w:val="003532AC"/>
    <w:rsid w:val="00353C61"/>
    <w:rsid w:val="00355399"/>
    <w:rsid w:val="003555FE"/>
    <w:rsid w:val="00357AE2"/>
    <w:rsid w:val="00357F88"/>
    <w:rsid w:val="00360599"/>
    <w:rsid w:val="003627AE"/>
    <w:rsid w:val="00363340"/>
    <w:rsid w:val="00363468"/>
    <w:rsid w:val="003647B0"/>
    <w:rsid w:val="00364A10"/>
    <w:rsid w:val="00364C04"/>
    <w:rsid w:val="00366222"/>
    <w:rsid w:val="00366766"/>
    <w:rsid w:val="003721CD"/>
    <w:rsid w:val="0037238D"/>
    <w:rsid w:val="00372B87"/>
    <w:rsid w:val="00372BCF"/>
    <w:rsid w:val="00376050"/>
    <w:rsid w:val="00376387"/>
    <w:rsid w:val="003766F2"/>
    <w:rsid w:val="00376B1F"/>
    <w:rsid w:val="00376F5B"/>
    <w:rsid w:val="00377E92"/>
    <w:rsid w:val="00380A17"/>
    <w:rsid w:val="0038100C"/>
    <w:rsid w:val="003810F6"/>
    <w:rsid w:val="003818A6"/>
    <w:rsid w:val="00384347"/>
    <w:rsid w:val="003845B1"/>
    <w:rsid w:val="0038550D"/>
    <w:rsid w:val="00385B6A"/>
    <w:rsid w:val="00385E26"/>
    <w:rsid w:val="00386F7D"/>
    <w:rsid w:val="0038779F"/>
    <w:rsid w:val="00387EB0"/>
    <w:rsid w:val="00390A14"/>
    <w:rsid w:val="00390E69"/>
    <w:rsid w:val="0039277D"/>
    <w:rsid w:val="003939BE"/>
    <w:rsid w:val="00393CD8"/>
    <w:rsid w:val="00394B7D"/>
    <w:rsid w:val="003962CA"/>
    <w:rsid w:val="0039659F"/>
    <w:rsid w:val="00396C3F"/>
    <w:rsid w:val="003A0600"/>
    <w:rsid w:val="003A0FBC"/>
    <w:rsid w:val="003A1395"/>
    <w:rsid w:val="003A17E0"/>
    <w:rsid w:val="003A1C4F"/>
    <w:rsid w:val="003A1EA5"/>
    <w:rsid w:val="003A2C33"/>
    <w:rsid w:val="003A50FF"/>
    <w:rsid w:val="003A6122"/>
    <w:rsid w:val="003A6291"/>
    <w:rsid w:val="003B158D"/>
    <w:rsid w:val="003B172E"/>
    <w:rsid w:val="003B2091"/>
    <w:rsid w:val="003B28E9"/>
    <w:rsid w:val="003B29BB"/>
    <w:rsid w:val="003B2D44"/>
    <w:rsid w:val="003B3CBC"/>
    <w:rsid w:val="003B587B"/>
    <w:rsid w:val="003B6B52"/>
    <w:rsid w:val="003C0AA7"/>
    <w:rsid w:val="003C2E53"/>
    <w:rsid w:val="003C35DC"/>
    <w:rsid w:val="003C420B"/>
    <w:rsid w:val="003C49CE"/>
    <w:rsid w:val="003C53DD"/>
    <w:rsid w:val="003C5C87"/>
    <w:rsid w:val="003C5FB8"/>
    <w:rsid w:val="003C62EC"/>
    <w:rsid w:val="003C79EE"/>
    <w:rsid w:val="003D0073"/>
    <w:rsid w:val="003D10B0"/>
    <w:rsid w:val="003D23ED"/>
    <w:rsid w:val="003D3E88"/>
    <w:rsid w:val="003D4925"/>
    <w:rsid w:val="003D4EBD"/>
    <w:rsid w:val="003D5203"/>
    <w:rsid w:val="003D7E15"/>
    <w:rsid w:val="003E0271"/>
    <w:rsid w:val="003E0F76"/>
    <w:rsid w:val="003E183C"/>
    <w:rsid w:val="003E222A"/>
    <w:rsid w:val="003E3C47"/>
    <w:rsid w:val="003E4B7D"/>
    <w:rsid w:val="003E6162"/>
    <w:rsid w:val="003E67B3"/>
    <w:rsid w:val="003F05E1"/>
    <w:rsid w:val="003F1510"/>
    <w:rsid w:val="003F266A"/>
    <w:rsid w:val="003F2680"/>
    <w:rsid w:val="003F2A8A"/>
    <w:rsid w:val="003F4C74"/>
    <w:rsid w:val="003F4D4F"/>
    <w:rsid w:val="003F65CB"/>
    <w:rsid w:val="003F6F61"/>
    <w:rsid w:val="003F6FF6"/>
    <w:rsid w:val="00401B66"/>
    <w:rsid w:val="00401DEF"/>
    <w:rsid w:val="004023C3"/>
    <w:rsid w:val="00402447"/>
    <w:rsid w:val="00403F3A"/>
    <w:rsid w:val="00404FD6"/>
    <w:rsid w:val="00405031"/>
    <w:rsid w:val="0040529F"/>
    <w:rsid w:val="0040602B"/>
    <w:rsid w:val="00406FA3"/>
    <w:rsid w:val="0040775C"/>
    <w:rsid w:val="00411515"/>
    <w:rsid w:val="00411E75"/>
    <w:rsid w:val="00412F0F"/>
    <w:rsid w:val="00413375"/>
    <w:rsid w:val="00413D1B"/>
    <w:rsid w:val="004141E9"/>
    <w:rsid w:val="004146F9"/>
    <w:rsid w:val="00415C48"/>
    <w:rsid w:val="00416744"/>
    <w:rsid w:val="00416A17"/>
    <w:rsid w:val="00416AAE"/>
    <w:rsid w:val="00416ABF"/>
    <w:rsid w:val="00416C37"/>
    <w:rsid w:val="0041714F"/>
    <w:rsid w:val="0041720E"/>
    <w:rsid w:val="004211F3"/>
    <w:rsid w:val="00421586"/>
    <w:rsid w:val="00421702"/>
    <w:rsid w:val="00421CD4"/>
    <w:rsid w:val="004228C3"/>
    <w:rsid w:val="00422972"/>
    <w:rsid w:val="00424134"/>
    <w:rsid w:val="004249F9"/>
    <w:rsid w:val="00424C14"/>
    <w:rsid w:val="004251F1"/>
    <w:rsid w:val="0042525E"/>
    <w:rsid w:val="00425861"/>
    <w:rsid w:val="0043063A"/>
    <w:rsid w:val="00430ADD"/>
    <w:rsid w:val="004327FC"/>
    <w:rsid w:val="004339AC"/>
    <w:rsid w:val="00433C3C"/>
    <w:rsid w:val="00434B75"/>
    <w:rsid w:val="00434D0D"/>
    <w:rsid w:val="00436580"/>
    <w:rsid w:val="004410C9"/>
    <w:rsid w:val="00441232"/>
    <w:rsid w:val="00442B01"/>
    <w:rsid w:val="0044363C"/>
    <w:rsid w:val="00444098"/>
    <w:rsid w:val="004443CB"/>
    <w:rsid w:val="00444717"/>
    <w:rsid w:val="0044538B"/>
    <w:rsid w:val="0044649C"/>
    <w:rsid w:val="00446637"/>
    <w:rsid w:val="0044759A"/>
    <w:rsid w:val="004478E6"/>
    <w:rsid w:val="00447CD9"/>
    <w:rsid w:val="00451415"/>
    <w:rsid w:val="00451A9B"/>
    <w:rsid w:val="00452A5B"/>
    <w:rsid w:val="00452ADD"/>
    <w:rsid w:val="004531C8"/>
    <w:rsid w:val="0045324D"/>
    <w:rsid w:val="00453BAF"/>
    <w:rsid w:val="00454591"/>
    <w:rsid w:val="00454C48"/>
    <w:rsid w:val="00455186"/>
    <w:rsid w:val="00455526"/>
    <w:rsid w:val="00456170"/>
    <w:rsid w:val="004564F0"/>
    <w:rsid w:val="004564F6"/>
    <w:rsid w:val="00456E98"/>
    <w:rsid w:val="0046029F"/>
    <w:rsid w:val="00461C4D"/>
    <w:rsid w:val="0046305D"/>
    <w:rsid w:val="004645C7"/>
    <w:rsid w:val="00464C9F"/>
    <w:rsid w:val="004673E2"/>
    <w:rsid w:val="00467751"/>
    <w:rsid w:val="00467B09"/>
    <w:rsid w:val="004734AB"/>
    <w:rsid w:val="00474A5F"/>
    <w:rsid w:val="00476484"/>
    <w:rsid w:val="0047703F"/>
    <w:rsid w:val="004776B6"/>
    <w:rsid w:val="0047776A"/>
    <w:rsid w:val="0048029F"/>
    <w:rsid w:val="0048083B"/>
    <w:rsid w:val="00480E49"/>
    <w:rsid w:val="00481766"/>
    <w:rsid w:val="00481B0F"/>
    <w:rsid w:val="00482922"/>
    <w:rsid w:val="004832E5"/>
    <w:rsid w:val="004836BA"/>
    <w:rsid w:val="00484809"/>
    <w:rsid w:val="00484D66"/>
    <w:rsid w:val="00485ADE"/>
    <w:rsid w:val="00485D4F"/>
    <w:rsid w:val="00486292"/>
    <w:rsid w:val="004903AA"/>
    <w:rsid w:val="00491072"/>
    <w:rsid w:val="00492196"/>
    <w:rsid w:val="0049378B"/>
    <w:rsid w:val="00493CA0"/>
    <w:rsid w:val="00494271"/>
    <w:rsid w:val="0049537D"/>
    <w:rsid w:val="004954A4"/>
    <w:rsid w:val="0049559F"/>
    <w:rsid w:val="004960A8"/>
    <w:rsid w:val="00496DEE"/>
    <w:rsid w:val="004975B4"/>
    <w:rsid w:val="004A1815"/>
    <w:rsid w:val="004A250B"/>
    <w:rsid w:val="004A34ED"/>
    <w:rsid w:val="004A3558"/>
    <w:rsid w:val="004A496D"/>
    <w:rsid w:val="004A52E4"/>
    <w:rsid w:val="004A7021"/>
    <w:rsid w:val="004A777C"/>
    <w:rsid w:val="004A7E51"/>
    <w:rsid w:val="004B0462"/>
    <w:rsid w:val="004B1823"/>
    <w:rsid w:val="004B30A6"/>
    <w:rsid w:val="004B346D"/>
    <w:rsid w:val="004B40E0"/>
    <w:rsid w:val="004B4808"/>
    <w:rsid w:val="004B4DAD"/>
    <w:rsid w:val="004B5134"/>
    <w:rsid w:val="004B5D46"/>
    <w:rsid w:val="004B5DBB"/>
    <w:rsid w:val="004B63EC"/>
    <w:rsid w:val="004B7B43"/>
    <w:rsid w:val="004B7C1C"/>
    <w:rsid w:val="004C005A"/>
    <w:rsid w:val="004C0099"/>
    <w:rsid w:val="004C09CC"/>
    <w:rsid w:val="004C0D91"/>
    <w:rsid w:val="004C10FF"/>
    <w:rsid w:val="004C11B5"/>
    <w:rsid w:val="004C1478"/>
    <w:rsid w:val="004C1D09"/>
    <w:rsid w:val="004C2E4E"/>
    <w:rsid w:val="004C348C"/>
    <w:rsid w:val="004C3D14"/>
    <w:rsid w:val="004C541C"/>
    <w:rsid w:val="004C5992"/>
    <w:rsid w:val="004D060C"/>
    <w:rsid w:val="004D2324"/>
    <w:rsid w:val="004D5C06"/>
    <w:rsid w:val="004D5C4A"/>
    <w:rsid w:val="004D71E0"/>
    <w:rsid w:val="004D7A81"/>
    <w:rsid w:val="004E0B4D"/>
    <w:rsid w:val="004E0FBA"/>
    <w:rsid w:val="004E1896"/>
    <w:rsid w:val="004E2A11"/>
    <w:rsid w:val="004E3C9D"/>
    <w:rsid w:val="004E3D7B"/>
    <w:rsid w:val="004E426E"/>
    <w:rsid w:val="004E4284"/>
    <w:rsid w:val="004E47D8"/>
    <w:rsid w:val="004E5FBB"/>
    <w:rsid w:val="004E6040"/>
    <w:rsid w:val="004E6159"/>
    <w:rsid w:val="004E62FE"/>
    <w:rsid w:val="004F04EA"/>
    <w:rsid w:val="004F0763"/>
    <w:rsid w:val="004F0D18"/>
    <w:rsid w:val="004F138D"/>
    <w:rsid w:val="004F212A"/>
    <w:rsid w:val="004F5807"/>
    <w:rsid w:val="004F6021"/>
    <w:rsid w:val="004F610A"/>
    <w:rsid w:val="004F65BD"/>
    <w:rsid w:val="00500947"/>
    <w:rsid w:val="00500E1F"/>
    <w:rsid w:val="005011CA"/>
    <w:rsid w:val="00504FFD"/>
    <w:rsid w:val="005051D7"/>
    <w:rsid w:val="00505388"/>
    <w:rsid w:val="00506B15"/>
    <w:rsid w:val="0050711B"/>
    <w:rsid w:val="00507A2F"/>
    <w:rsid w:val="00510671"/>
    <w:rsid w:val="0051507B"/>
    <w:rsid w:val="005157EB"/>
    <w:rsid w:val="005174BB"/>
    <w:rsid w:val="00517F2A"/>
    <w:rsid w:val="00520B56"/>
    <w:rsid w:val="005213EF"/>
    <w:rsid w:val="005216A0"/>
    <w:rsid w:val="00521FBB"/>
    <w:rsid w:val="0052482B"/>
    <w:rsid w:val="00524854"/>
    <w:rsid w:val="00525368"/>
    <w:rsid w:val="005264E9"/>
    <w:rsid w:val="005270AB"/>
    <w:rsid w:val="00527C88"/>
    <w:rsid w:val="00527D53"/>
    <w:rsid w:val="00531F67"/>
    <w:rsid w:val="00532049"/>
    <w:rsid w:val="005345A0"/>
    <w:rsid w:val="0053487F"/>
    <w:rsid w:val="00535B41"/>
    <w:rsid w:val="00535CC5"/>
    <w:rsid w:val="005373A1"/>
    <w:rsid w:val="005406A3"/>
    <w:rsid w:val="00540A3D"/>
    <w:rsid w:val="00541329"/>
    <w:rsid w:val="00543422"/>
    <w:rsid w:val="0054478E"/>
    <w:rsid w:val="00544BC0"/>
    <w:rsid w:val="00544E50"/>
    <w:rsid w:val="0054515D"/>
    <w:rsid w:val="00545492"/>
    <w:rsid w:val="00545F0A"/>
    <w:rsid w:val="005471AD"/>
    <w:rsid w:val="00550A5D"/>
    <w:rsid w:val="00550F28"/>
    <w:rsid w:val="005517FC"/>
    <w:rsid w:val="00551871"/>
    <w:rsid w:val="00554384"/>
    <w:rsid w:val="005570D6"/>
    <w:rsid w:val="00557120"/>
    <w:rsid w:val="005577DE"/>
    <w:rsid w:val="00557A46"/>
    <w:rsid w:val="00557F1C"/>
    <w:rsid w:val="0056052E"/>
    <w:rsid w:val="00560B5E"/>
    <w:rsid w:val="005616B6"/>
    <w:rsid w:val="00561808"/>
    <w:rsid w:val="00561884"/>
    <w:rsid w:val="00561DF5"/>
    <w:rsid w:val="0056204A"/>
    <w:rsid w:val="00563D84"/>
    <w:rsid w:val="00566148"/>
    <w:rsid w:val="00566309"/>
    <w:rsid w:val="00566B9B"/>
    <w:rsid w:val="00566CD5"/>
    <w:rsid w:val="00566F2F"/>
    <w:rsid w:val="0056740F"/>
    <w:rsid w:val="005679F4"/>
    <w:rsid w:val="005712B6"/>
    <w:rsid w:val="00571BA2"/>
    <w:rsid w:val="00572470"/>
    <w:rsid w:val="00572EF3"/>
    <w:rsid w:val="00574645"/>
    <w:rsid w:val="00574FD3"/>
    <w:rsid w:val="00575B5B"/>
    <w:rsid w:val="005766F7"/>
    <w:rsid w:val="00576BC9"/>
    <w:rsid w:val="00577328"/>
    <w:rsid w:val="0058035B"/>
    <w:rsid w:val="005830C6"/>
    <w:rsid w:val="00583FB7"/>
    <w:rsid w:val="00584693"/>
    <w:rsid w:val="00585411"/>
    <w:rsid w:val="00585F41"/>
    <w:rsid w:val="0058601D"/>
    <w:rsid w:val="005862D1"/>
    <w:rsid w:val="00586A85"/>
    <w:rsid w:val="00586D1F"/>
    <w:rsid w:val="00587D3B"/>
    <w:rsid w:val="00591091"/>
    <w:rsid w:val="005911C7"/>
    <w:rsid w:val="00591964"/>
    <w:rsid w:val="00591AAC"/>
    <w:rsid w:val="005928E3"/>
    <w:rsid w:val="005939B2"/>
    <w:rsid w:val="00593BDA"/>
    <w:rsid w:val="0059489C"/>
    <w:rsid w:val="00597889"/>
    <w:rsid w:val="005A0014"/>
    <w:rsid w:val="005A08E5"/>
    <w:rsid w:val="005A0B11"/>
    <w:rsid w:val="005A18DF"/>
    <w:rsid w:val="005A2030"/>
    <w:rsid w:val="005A4453"/>
    <w:rsid w:val="005A4C93"/>
    <w:rsid w:val="005A5137"/>
    <w:rsid w:val="005A5528"/>
    <w:rsid w:val="005A5F07"/>
    <w:rsid w:val="005A662A"/>
    <w:rsid w:val="005A6755"/>
    <w:rsid w:val="005A7403"/>
    <w:rsid w:val="005A7793"/>
    <w:rsid w:val="005B0C26"/>
    <w:rsid w:val="005B0CBC"/>
    <w:rsid w:val="005B14F7"/>
    <w:rsid w:val="005B1B28"/>
    <w:rsid w:val="005B2600"/>
    <w:rsid w:val="005B29CA"/>
    <w:rsid w:val="005B305B"/>
    <w:rsid w:val="005B30AD"/>
    <w:rsid w:val="005B413A"/>
    <w:rsid w:val="005B4296"/>
    <w:rsid w:val="005B5996"/>
    <w:rsid w:val="005B6705"/>
    <w:rsid w:val="005B7B28"/>
    <w:rsid w:val="005C0CAE"/>
    <w:rsid w:val="005C18A3"/>
    <w:rsid w:val="005C1B38"/>
    <w:rsid w:val="005C325C"/>
    <w:rsid w:val="005C49AE"/>
    <w:rsid w:val="005C5048"/>
    <w:rsid w:val="005C60E9"/>
    <w:rsid w:val="005C736C"/>
    <w:rsid w:val="005C7F46"/>
    <w:rsid w:val="005D1088"/>
    <w:rsid w:val="005D1768"/>
    <w:rsid w:val="005D2219"/>
    <w:rsid w:val="005D23EA"/>
    <w:rsid w:val="005D365E"/>
    <w:rsid w:val="005D4BB0"/>
    <w:rsid w:val="005D529C"/>
    <w:rsid w:val="005E024A"/>
    <w:rsid w:val="005E04C2"/>
    <w:rsid w:val="005E054A"/>
    <w:rsid w:val="005E09FC"/>
    <w:rsid w:val="005E24ED"/>
    <w:rsid w:val="005E3449"/>
    <w:rsid w:val="005E6F7C"/>
    <w:rsid w:val="005E73ED"/>
    <w:rsid w:val="005F1538"/>
    <w:rsid w:val="005F18ED"/>
    <w:rsid w:val="005F2607"/>
    <w:rsid w:val="005F3A52"/>
    <w:rsid w:val="005F416A"/>
    <w:rsid w:val="005F66D9"/>
    <w:rsid w:val="006006DA"/>
    <w:rsid w:val="0060092E"/>
    <w:rsid w:val="0060140C"/>
    <w:rsid w:val="00602084"/>
    <w:rsid w:val="00602D7D"/>
    <w:rsid w:val="0060389B"/>
    <w:rsid w:val="00603DDF"/>
    <w:rsid w:val="006066D8"/>
    <w:rsid w:val="006067B9"/>
    <w:rsid w:val="00606AE0"/>
    <w:rsid w:val="006071E6"/>
    <w:rsid w:val="0060727A"/>
    <w:rsid w:val="006108AC"/>
    <w:rsid w:val="00611FE0"/>
    <w:rsid w:val="00613019"/>
    <w:rsid w:val="00613A2E"/>
    <w:rsid w:val="00613C5A"/>
    <w:rsid w:val="006143D7"/>
    <w:rsid w:val="006144FE"/>
    <w:rsid w:val="00614FA8"/>
    <w:rsid w:val="0061619C"/>
    <w:rsid w:val="0061711B"/>
    <w:rsid w:val="00621D99"/>
    <w:rsid w:val="00622AE9"/>
    <w:rsid w:val="00622D30"/>
    <w:rsid w:val="00622F79"/>
    <w:rsid w:val="006238A5"/>
    <w:rsid w:val="00624091"/>
    <w:rsid w:val="00624F75"/>
    <w:rsid w:val="00626726"/>
    <w:rsid w:val="00626C94"/>
    <w:rsid w:val="00627087"/>
    <w:rsid w:val="00627EB7"/>
    <w:rsid w:val="006300D8"/>
    <w:rsid w:val="0063029A"/>
    <w:rsid w:val="00630395"/>
    <w:rsid w:val="00631C4B"/>
    <w:rsid w:val="0063241C"/>
    <w:rsid w:val="00632D71"/>
    <w:rsid w:val="00633C7E"/>
    <w:rsid w:val="00633FDF"/>
    <w:rsid w:val="00634321"/>
    <w:rsid w:val="006346B9"/>
    <w:rsid w:val="0063552A"/>
    <w:rsid w:val="00637ACC"/>
    <w:rsid w:val="00640662"/>
    <w:rsid w:val="00642F11"/>
    <w:rsid w:val="006434CB"/>
    <w:rsid w:val="006439C6"/>
    <w:rsid w:val="00644E33"/>
    <w:rsid w:val="00644E78"/>
    <w:rsid w:val="00644F73"/>
    <w:rsid w:val="00644FC0"/>
    <w:rsid w:val="00646352"/>
    <w:rsid w:val="00646C96"/>
    <w:rsid w:val="006476AD"/>
    <w:rsid w:val="0065010E"/>
    <w:rsid w:val="00650D96"/>
    <w:rsid w:val="00650DE4"/>
    <w:rsid w:val="00651D59"/>
    <w:rsid w:val="00652332"/>
    <w:rsid w:val="00652A8D"/>
    <w:rsid w:val="00652D76"/>
    <w:rsid w:val="00652FEE"/>
    <w:rsid w:val="00653FC1"/>
    <w:rsid w:val="006542C4"/>
    <w:rsid w:val="006543C9"/>
    <w:rsid w:val="006568ED"/>
    <w:rsid w:val="00656C5A"/>
    <w:rsid w:val="00656E78"/>
    <w:rsid w:val="006571BD"/>
    <w:rsid w:val="006573CA"/>
    <w:rsid w:val="00657C59"/>
    <w:rsid w:val="00660C25"/>
    <w:rsid w:val="00661794"/>
    <w:rsid w:val="006625AC"/>
    <w:rsid w:val="00663640"/>
    <w:rsid w:val="00663E5B"/>
    <w:rsid w:val="00665EE2"/>
    <w:rsid w:val="00666E90"/>
    <w:rsid w:val="0067114C"/>
    <w:rsid w:val="006711B2"/>
    <w:rsid w:val="0067202E"/>
    <w:rsid w:val="00673A13"/>
    <w:rsid w:val="006758B8"/>
    <w:rsid w:val="00676634"/>
    <w:rsid w:val="006812F0"/>
    <w:rsid w:val="006813F1"/>
    <w:rsid w:val="00681B0C"/>
    <w:rsid w:val="0068257E"/>
    <w:rsid w:val="006828FB"/>
    <w:rsid w:val="00682E9E"/>
    <w:rsid w:val="00683108"/>
    <w:rsid w:val="00683348"/>
    <w:rsid w:val="006838E5"/>
    <w:rsid w:val="006870FB"/>
    <w:rsid w:val="0068744D"/>
    <w:rsid w:val="0069064F"/>
    <w:rsid w:val="0069096F"/>
    <w:rsid w:val="00691E40"/>
    <w:rsid w:val="00691ED8"/>
    <w:rsid w:val="00695231"/>
    <w:rsid w:val="00696B54"/>
    <w:rsid w:val="00696EA4"/>
    <w:rsid w:val="006A0888"/>
    <w:rsid w:val="006A0A97"/>
    <w:rsid w:val="006A0E78"/>
    <w:rsid w:val="006A24E1"/>
    <w:rsid w:val="006A3AC4"/>
    <w:rsid w:val="006A43D1"/>
    <w:rsid w:val="006A6AC6"/>
    <w:rsid w:val="006B0382"/>
    <w:rsid w:val="006B3599"/>
    <w:rsid w:val="006B3F10"/>
    <w:rsid w:val="006B4A80"/>
    <w:rsid w:val="006B5BE7"/>
    <w:rsid w:val="006B6523"/>
    <w:rsid w:val="006C03AA"/>
    <w:rsid w:val="006C0AB1"/>
    <w:rsid w:val="006C0B18"/>
    <w:rsid w:val="006C36CE"/>
    <w:rsid w:val="006C39A1"/>
    <w:rsid w:val="006C3D05"/>
    <w:rsid w:val="006C40AA"/>
    <w:rsid w:val="006C568C"/>
    <w:rsid w:val="006C5C99"/>
    <w:rsid w:val="006C6448"/>
    <w:rsid w:val="006C75F5"/>
    <w:rsid w:val="006C7E4C"/>
    <w:rsid w:val="006D1030"/>
    <w:rsid w:val="006D1282"/>
    <w:rsid w:val="006D2143"/>
    <w:rsid w:val="006D272A"/>
    <w:rsid w:val="006D42B5"/>
    <w:rsid w:val="006D5E49"/>
    <w:rsid w:val="006D6E63"/>
    <w:rsid w:val="006D74D3"/>
    <w:rsid w:val="006D75A8"/>
    <w:rsid w:val="006D7B1C"/>
    <w:rsid w:val="006E093E"/>
    <w:rsid w:val="006E1492"/>
    <w:rsid w:val="006E38B4"/>
    <w:rsid w:val="006E4CE4"/>
    <w:rsid w:val="006E5300"/>
    <w:rsid w:val="006E713C"/>
    <w:rsid w:val="006E7BEF"/>
    <w:rsid w:val="006E7FAE"/>
    <w:rsid w:val="006F04A4"/>
    <w:rsid w:val="006F0E50"/>
    <w:rsid w:val="006F1260"/>
    <w:rsid w:val="006F32D2"/>
    <w:rsid w:val="006F3FC3"/>
    <w:rsid w:val="006F47E5"/>
    <w:rsid w:val="006F6B1B"/>
    <w:rsid w:val="006F6CED"/>
    <w:rsid w:val="006F7014"/>
    <w:rsid w:val="00700620"/>
    <w:rsid w:val="00702215"/>
    <w:rsid w:val="00704446"/>
    <w:rsid w:val="00704C5A"/>
    <w:rsid w:val="00705393"/>
    <w:rsid w:val="00706672"/>
    <w:rsid w:val="007076EA"/>
    <w:rsid w:val="00710F93"/>
    <w:rsid w:val="00711501"/>
    <w:rsid w:val="00712B0E"/>
    <w:rsid w:val="00713159"/>
    <w:rsid w:val="007132B2"/>
    <w:rsid w:val="00716F83"/>
    <w:rsid w:val="0071704A"/>
    <w:rsid w:val="007177B4"/>
    <w:rsid w:val="00717ECF"/>
    <w:rsid w:val="00720583"/>
    <w:rsid w:val="00720667"/>
    <w:rsid w:val="00720D37"/>
    <w:rsid w:val="0072101E"/>
    <w:rsid w:val="00721A36"/>
    <w:rsid w:val="00722CA1"/>
    <w:rsid w:val="00724CB3"/>
    <w:rsid w:val="0072513B"/>
    <w:rsid w:val="00725687"/>
    <w:rsid w:val="007259B7"/>
    <w:rsid w:val="00725EF9"/>
    <w:rsid w:val="00727C3E"/>
    <w:rsid w:val="00727E43"/>
    <w:rsid w:val="00731C80"/>
    <w:rsid w:val="00732CA0"/>
    <w:rsid w:val="007342EA"/>
    <w:rsid w:val="00734411"/>
    <w:rsid w:val="00735EB9"/>
    <w:rsid w:val="007360CA"/>
    <w:rsid w:val="00736D48"/>
    <w:rsid w:val="007414E5"/>
    <w:rsid w:val="00741518"/>
    <w:rsid w:val="00743BC3"/>
    <w:rsid w:val="00743CDA"/>
    <w:rsid w:val="00744205"/>
    <w:rsid w:val="0074430D"/>
    <w:rsid w:val="00744891"/>
    <w:rsid w:val="00746C35"/>
    <w:rsid w:val="00746E6A"/>
    <w:rsid w:val="007508A5"/>
    <w:rsid w:val="00751C7A"/>
    <w:rsid w:val="00752670"/>
    <w:rsid w:val="00754BB9"/>
    <w:rsid w:val="00755100"/>
    <w:rsid w:val="00755C87"/>
    <w:rsid w:val="00755CE3"/>
    <w:rsid w:val="007604ED"/>
    <w:rsid w:val="007607CD"/>
    <w:rsid w:val="007633BD"/>
    <w:rsid w:val="00764AC7"/>
    <w:rsid w:val="00765FED"/>
    <w:rsid w:val="00766B22"/>
    <w:rsid w:val="00767981"/>
    <w:rsid w:val="00772BA9"/>
    <w:rsid w:val="00773C9F"/>
    <w:rsid w:val="007744F1"/>
    <w:rsid w:val="00775EDD"/>
    <w:rsid w:val="007771C3"/>
    <w:rsid w:val="007815D7"/>
    <w:rsid w:val="007821F1"/>
    <w:rsid w:val="00782678"/>
    <w:rsid w:val="00782E5C"/>
    <w:rsid w:val="00783C32"/>
    <w:rsid w:val="00783CDE"/>
    <w:rsid w:val="0078682B"/>
    <w:rsid w:val="00786E34"/>
    <w:rsid w:val="007903FD"/>
    <w:rsid w:val="00790FFB"/>
    <w:rsid w:val="0079359B"/>
    <w:rsid w:val="00795F26"/>
    <w:rsid w:val="00796F88"/>
    <w:rsid w:val="007A0C70"/>
    <w:rsid w:val="007A1126"/>
    <w:rsid w:val="007A144A"/>
    <w:rsid w:val="007A18AE"/>
    <w:rsid w:val="007A1AD0"/>
    <w:rsid w:val="007A28C1"/>
    <w:rsid w:val="007A57A9"/>
    <w:rsid w:val="007A6C52"/>
    <w:rsid w:val="007A6D8D"/>
    <w:rsid w:val="007B00E1"/>
    <w:rsid w:val="007B0ECA"/>
    <w:rsid w:val="007B1D25"/>
    <w:rsid w:val="007B374C"/>
    <w:rsid w:val="007B5435"/>
    <w:rsid w:val="007B5CCB"/>
    <w:rsid w:val="007B7269"/>
    <w:rsid w:val="007B7727"/>
    <w:rsid w:val="007B7FF2"/>
    <w:rsid w:val="007C06C5"/>
    <w:rsid w:val="007C0B2E"/>
    <w:rsid w:val="007C11DD"/>
    <w:rsid w:val="007C18BA"/>
    <w:rsid w:val="007C1D07"/>
    <w:rsid w:val="007C2AD0"/>
    <w:rsid w:val="007C428F"/>
    <w:rsid w:val="007C4A01"/>
    <w:rsid w:val="007C4BB4"/>
    <w:rsid w:val="007C51C8"/>
    <w:rsid w:val="007C5AC4"/>
    <w:rsid w:val="007C7CC3"/>
    <w:rsid w:val="007C7DFD"/>
    <w:rsid w:val="007D000F"/>
    <w:rsid w:val="007D1895"/>
    <w:rsid w:val="007D199A"/>
    <w:rsid w:val="007D28DC"/>
    <w:rsid w:val="007D2CA3"/>
    <w:rsid w:val="007D2FB0"/>
    <w:rsid w:val="007D3E61"/>
    <w:rsid w:val="007D468D"/>
    <w:rsid w:val="007D51D2"/>
    <w:rsid w:val="007D552F"/>
    <w:rsid w:val="007D5BD2"/>
    <w:rsid w:val="007D5CCA"/>
    <w:rsid w:val="007D5FED"/>
    <w:rsid w:val="007E14EB"/>
    <w:rsid w:val="007E2903"/>
    <w:rsid w:val="007E292B"/>
    <w:rsid w:val="007E303F"/>
    <w:rsid w:val="007E34F9"/>
    <w:rsid w:val="007E6678"/>
    <w:rsid w:val="007E6725"/>
    <w:rsid w:val="007F1378"/>
    <w:rsid w:val="007F302F"/>
    <w:rsid w:val="007F3FFE"/>
    <w:rsid w:val="007F5430"/>
    <w:rsid w:val="007F5C58"/>
    <w:rsid w:val="0080094F"/>
    <w:rsid w:val="008024F5"/>
    <w:rsid w:val="008028CF"/>
    <w:rsid w:val="00802E87"/>
    <w:rsid w:val="00803608"/>
    <w:rsid w:val="00803831"/>
    <w:rsid w:val="00803DDF"/>
    <w:rsid w:val="00806C7B"/>
    <w:rsid w:val="00807BE2"/>
    <w:rsid w:val="00811D59"/>
    <w:rsid w:val="00812218"/>
    <w:rsid w:val="00814583"/>
    <w:rsid w:val="00814E85"/>
    <w:rsid w:val="0081563A"/>
    <w:rsid w:val="0082369D"/>
    <w:rsid w:val="00823FC6"/>
    <w:rsid w:val="0082420E"/>
    <w:rsid w:val="0082467B"/>
    <w:rsid w:val="00824E6A"/>
    <w:rsid w:val="00824EFB"/>
    <w:rsid w:val="00825623"/>
    <w:rsid w:val="00825D72"/>
    <w:rsid w:val="00825F07"/>
    <w:rsid w:val="00826002"/>
    <w:rsid w:val="0082657A"/>
    <w:rsid w:val="00826637"/>
    <w:rsid w:val="008271A9"/>
    <w:rsid w:val="008274F8"/>
    <w:rsid w:val="00830089"/>
    <w:rsid w:val="00830527"/>
    <w:rsid w:val="008344B1"/>
    <w:rsid w:val="008364BD"/>
    <w:rsid w:val="0083740A"/>
    <w:rsid w:val="0083749A"/>
    <w:rsid w:val="0083750A"/>
    <w:rsid w:val="00837F42"/>
    <w:rsid w:val="00841FE8"/>
    <w:rsid w:val="00842202"/>
    <w:rsid w:val="008422B7"/>
    <w:rsid w:val="0084262D"/>
    <w:rsid w:val="00843073"/>
    <w:rsid w:val="00843539"/>
    <w:rsid w:val="0084403C"/>
    <w:rsid w:val="00844417"/>
    <w:rsid w:val="0084496E"/>
    <w:rsid w:val="00844A7D"/>
    <w:rsid w:val="00844AE0"/>
    <w:rsid w:val="00846BF3"/>
    <w:rsid w:val="00847032"/>
    <w:rsid w:val="008473D5"/>
    <w:rsid w:val="00850386"/>
    <w:rsid w:val="00850A33"/>
    <w:rsid w:val="0085157E"/>
    <w:rsid w:val="0085190E"/>
    <w:rsid w:val="008520CE"/>
    <w:rsid w:val="008524CF"/>
    <w:rsid w:val="00853187"/>
    <w:rsid w:val="00853C98"/>
    <w:rsid w:val="00853EFC"/>
    <w:rsid w:val="008551FF"/>
    <w:rsid w:val="00855916"/>
    <w:rsid w:val="00856703"/>
    <w:rsid w:val="00856A75"/>
    <w:rsid w:val="00857925"/>
    <w:rsid w:val="0086035F"/>
    <w:rsid w:val="00860855"/>
    <w:rsid w:val="00861C03"/>
    <w:rsid w:val="00864153"/>
    <w:rsid w:val="008642D1"/>
    <w:rsid w:val="00864CD7"/>
    <w:rsid w:val="00865E52"/>
    <w:rsid w:val="00866379"/>
    <w:rsid w:val="0087022D"/>
    <w:rsid w:val="00870AE9"/>
    <w:rsid w:val="00870C14"/>
    <w:rsid w:val="00872669"/>
    <w:rsid w:val="008733E5"/>
    <w:rsid w:val="00874E61"/>
    <w:rsid w:val="00876D70"/>
    <w:rsid w:val="00876E3A"/>
    <w:rsid w:val="00877417"/>
    <w:rsid w:val="00877EFC"/>
    <w:rsid w:val="0088176B"/>
    <w:rsid w:val="00881DD3"/>
    <w:rsid w:val="008834CB"/>
    <w:rsid w:val="008836ED"/>
    <w:rsid w:val="008839C7"/>
    <w:rsid w:val="00884CC9"/>
    <w:rsid w:val="00885437"/>
    <w:rsid w:val="00890687"/>
    <w:rsid w:val="00891385"/>
    <w:rsid w:val="008916EF"/>
    <w:rsid w:val="00892E46"/>
    <w:rsid w:val="008933EB"/>
    <w:rsid w:val="00893AEC"/>
    <w:rsid w:val="00894ABA"/>
    <w:rsid w:val="00894EAB"/>
    <w:rsid w:val="00896B8C"/>
    <w:rsid w:val="008A0589"/>
    <w:rsid w:val="008A0D3F"/>
    <w:rsid w:val="008A155E"/>
    <w:rsid w:val="008A52DB"/>
    <w:rsid w:val="008B0339"/>
    <w:rsid w:val="008B09A0"/>
    <w:rsid w:val="008B3CC4"/>
    <w:rsid w:val="008B4AA4"/>
    <w:rsid w:val="008B507A"/>
    <w:rsid w:val="008B5608"/>
    <w:rsid w:val="008B59D2"/>
    <w:rsid w:val="008B70EB"/>
    <w:rsid w:val="008C0028"/>
    <w:rsid w:val="008C0F2D"/>
    <w:rsid w:val="008C1A4D"/>
    <w:rsid w:val="008C22F4"/>
    <w:rsid w:val="008C6CC4"/>
    <w:rsid w:val="008D10CD"/>
    <w:rsid w:val="008D190B"/>
    <w:rsid w:val="008D3B5E"/>
    <w:rsid w:val="008D4066"/>
    <w:rsid w:val="008D5214"/>
    <w:rsid w:val="008D5B39"/>
    <w:rsid w:val="008D696D"/>
    <w:rsid w:val="008D7974"/>
    <w:rsid w:val="008D7A85"/>
    <w:rsid w:val="008E267B"/>
    <w:rsid w:val="008E50EE"/>
    <w:rsid w:val="008E5879"/>
    <w:rsid w:val="008F12F2"/>
    <w:rsid w:val="008F15E6"/>
    <w:rsid w:val="008F1BD1"/>
    <w:rsid w:val="008F573A"/>
    <w:rsid w:val="008F7244"/>
    <w:rsid w:val="00902A0B"/>
    <w:rsid w:val="009031D1"/>
    <w:rsid w:val="009046F7"/>
    <w:rsid w:val="00905C23"/>
    <w:rsid w:val="00905F95"/>
    <w:rsid w:val="00906B2A"/>
    <w:rsid w:val="009078E4"/>
    <w:rsid w:val="00910919"/>
    <w:rsid w:val="00910DF3"/>
    <w:rsid w:val="009112B6"/>
    <w:rsid w:val="009117B4"/>
    <w:rsid w:val="0091395E"/>
    <w:rsid w:val="00914544"/>
    <w:rsid w:val="00915213"/>
    <w:rsid w:val="00917405"/>
    <w:rsid w:val="00917E2E"/>
    <w:rsid w:val="009205D0"/>
    <w:rsid w:val="00920632"/>
    <w:rsid w:val="00920FB9"/>
    <w:rsid w:val="00922AA9"/>
    <w:rsid w:val="0092572B"/>
    <w:rsid w:val="00931510"/>
    <w:rsid w:val="00932DA7"/>
    <w:rsid w:val="00932F80"/>
    <w:rsid w:val="00933D97"/>
    <w:rsid w:val="00934871"/>
    <w:rsid w:val="00934A4A"/>
    <w:rsid w:val="0093641C"/>
    <w:rsid w:val="00936BD7"/>
    <w:rsid w:val="009379FF"/>
    <w:rsid w:val="00937B69"/>
    <w:rsid w:val="00937FC6"/>
    <w:rsid w:val="00942AB3"/>
    <w:rsid w:val="009440A1"/>
    <w:rsid w:val="00944DB0"/>
    <w:rsid w:val="00944E8C"/>
    <w:rsid w:val="00947271"/>
    <w:rsid w:val="00947FFD"/>
    <w:rsid w:val="00950438"/>
    <w:rsid w:val="009505A8"/>
    <w:rsid w:val="00950A79"/>
    <w:rsid w:val="00950E17"/>
    <w:rsid w:val="00950EA2"/>
    <w:rsid w:val="00953B2C"/>
    <w:rsid w:val="00955CD4"/>
    <w:rsid w:val="00955F16"/>
    <w:rsid w:val="0095661E"/>
    <w:rsid w:val="0096095A"/>
    <w:rsid w:val="00960BED"/>
    <w:rsid w:val="00960CF9"/>
    <w:rsid w:val="00961629"/>
    <w:rsid w:val="00961750"/>
    <w:rsid w:val="00961DCC"/>
    <w:rsid w:val="00961DE7"/>
    <w:rsid w:val="00963145"/>
    <w:rsid w:val="0096383D"/>
    <w:rsid w:val="00964738"/>
    <w:rsid w:val="0096786D"/>
    <w:rsid w:val="00972443"/>
    <w:rsid w:val="00974659"/>
    <w:rsid w:val="00974B1C"/>
    <w:rsid w:val="00975E20"/>
    <w:rsid w:val="00976358"/>
    <w:rsid w:val="00976621"/>
    <w:rsid w:val="00977091"/>
    <w:rsid w:val="00982F54"/>
    <w:rsid w:val="009842CD"/>
    <w:rsid w:val="0098431C"/>
    <w:rsid w:val="00984CEC"/>
    <w:rsid w:val="009857A2"/>
    <w:rsid w:val="00985A8B"/>
    <w:rsid w:val="00985D3C"/>
    <w:rsid w:val="00985F7B"/>
    <w:rsid w:val="009909C0"/>
    <w:rsid w:val="0099112E"/>
    <w:rsid w:val="00992773"/>
    <w:rsid w:val="00993DD0"/>
    <w:rsid w:val="0099632E"/>
    <w:rsid w:val="00996739"/>
    <w:rsid w:val="00997B6F"/>
    <w:rsid w:val="009A0032"/>
    <w:rsid w:val="009A05A7"/>
    <w:rsid w:val="009A0A43"/>
    <w:rsid w:val="009A0EB5"/>
    <w:rsid w:val="009A446F"/>
    <w:rsid w:val="009A58A1"/>
    <w:rsid w:val="009A7F56"/>
    <w:rsid w:val="009B0968"/>
    <w:rsid w:val="009B3048"/>
    <w:rsid w:val="009B373E"/>
    <w:rsid w:val="009B3C87"/>
    <w:rsid w:val="009B3EC3"/>
    <w:rsid w:val="009B43B8"/>
    <w:rsid w:val="009B4564"/>
    <w:rsid w:val="009B482B"/>
    <w:rsid w:val="009B5293"/>
    <w:rsid w:val="009B798F"/>
    <w:rsid w:val="009C07D6"/>
    <w:rsid w:val="009C09C7"/>
    <w:rsid w:val="009C0F8D"/>
    <w:rsid w:val="009C147B"/>
    <w:rsid w:val="009C17AA"/>
    <w:rsid w:val="009C1A38"/>
    <w:rsid w:val="009C202F"/>
    <w:rsid w:val="009C3412"/>
    <w:rsid w:val="009C38D7"/>
    <w:rsid w:val="009C3900"/>
    <w:rsid w:val="009C4308"/>
    <w:rsid w:val="009C46AB"/>
    <w:rsid w:val="009C599B"/>
    <w:rsid w:val="009C59E4"/>
    <w:rsid w:val="009C7B8A"/>
    <w:rsid w:val="009D000A"/>
    <w:rsid w:val="009D142B"/>
    <w:rsid w:val="009D205F"/>
    <w:rsid w:val="009D3DBD"/>
    <w:rsid w:val="009D51AC"/>
    <w:rsid w:val="009D5A52"/>
    <w:rsid w:val="009D6014"/>
    <w:rsid w:val="009D6361"/>
    <w:rsid w:val="009D63C6"/>
    <w:rsid w:val="009E0D00"/>
    <w:rsid w:val="009E1699"/>
    <w:rsid w:val="009E355A"/>
    <w:rsid w:val="009E41E3"/>
    <w:rsid w:val="009E56D5"/>
    <w:rsid w:val="009E7397"/>
    <w:rsid w:val="009F1EEF"/>
    <w:rsid w:val="009F4AD9"/>
    <w:rsid w:val="009F59B6"/>
    <w:rsid w:val="009F5EDC"/>
    <w:rsid w:val="00A0284F"/>
    <w:rsid w:val="00A0313E"/>
    <w:rsid w:val="00A03541"/>
    <w:rsid w:val="00A03908"/>
    <w:rsid w:val="00A03CC5"/>
    <w:rsid w:val="00A03F54"/>
    <w:rsid w:val="00A04A13"/>
    <w:rsid w:val="00A05217"/>
    <w:rsid w:val="00A05C2C"/>
    <w:rsid w:val="00A05C96"/>
    <w:rsid w:val="00A06D47"/>
    <w:rsid w:val="00A07416"/>
    <w:rsid w:val="00A11E23"/>
    <w:rsid w:val="00A12BC5"/>
    <w:rsid w:val="00A12CA4"/>
    <w:rsid w:val="00A13B8C"/>
    <w:rsid w:val="00A13F53"/>
    <w:rsid w:val="00A14F76"/>
    <w:rsid w:val="00A155CD"/>
    <w:rsid w:val="00A165EB"/>
    <w:rsid w:val="00A16D29"/>
    <w:rsid w:val="00A17B40"/>
    <w:rsid w:val="00A207F7"/>
    <w:rsid w:val="00A2135E"/>
    <w:rsid w:val="00A217DF"/>
    <w:rsid w:val="00A23B8A"/>
    <w:rsid w:val="00A242C4"/>
    <w:rsid w:val="00A24D20"/>
    <w:rsid w:val="00A254FD"/>
    <w:rsid w:val="00A25524"/>
    <w:rsid w:val="00A263B3"/>
    <w:rsid w:val="00A26AE2"/>
    <w:rsid w:val="00A26F65"/>
    <w:rsid w:val="00A27F42"/>
    <w:rsid w:val="00A31D9F"/>
    <w:rsid w:val="00A3358A"/>
    <w:rsid w:val="00A34A78"/>
    <w:rsid w:val="00A3551B"/>
    <w:rsid w:val="00A35BB1"/>
    <w:rsid w:val="00A37EBC"/>
    <w:rsid w:val="00A40766"/>
    <w:rsid w:val="00A41109"/>
    <w:rsid w:val="00A411FA"/>
    <w:rsid w:val="00A413F1"/>
    <w:rsid w:val="00A42524"/>
    <w:rsid w:val="00A4259F"/>
    <w:rsid w:val="00A427EB"/>
    <w:rsid w:val="00A44490"/>
    <w:rsid w:val="00A44D5F"/>
    <w:rsid w:val="00A45347"/>
    <w:rsid w:val="00A45D64"/>
    <w:rsid w:val="00A468B3"/>
    <w:rsid w:val="00A474B3"/>
    <w:rsid w:val="00A47937"/>
    <w:rsid w:val="00A512CF"/>
    <w:rsid w:val="00A51D10"/>
    <w:rsid w:val="00A5367C"/>
    <w:rsid w:val="00A543CB"/>
    <w:rsid w:val="00A553C9"/>
    <w:rsid w:val="00A55E4C"/>
    <w:rsid w:val="00A564EC"/>
    <w:rsid w:val="00A6013C"/>
    <w:rsid w:val="00A6191D"/>
    <w:rsid w:val="00A61A1F"/>
    <w:rsid w:val="00A62921"/>
    <w:rsid w:val="00A634DB"/>
    <w:rsid w:val="00A6371A"/>
    <w:rsid w:val="00A63D0D"/>
    <w:rsid w:val="00A66FF7"/>
    <w:rsid w:val="00A71FF3"/>
    <w:rsid w:val="00A72223"/>
    <w:rsid w:val="00A72FEC"/>
    <w:rsid w:val="00A731BC"/>
    <w:rsid w:val="00A755F4"/>
    <w:rsid w:val="00A75D32"/>
    <w:rsid w:val="00A765B1"/>
    <w:rsid w:val="00A76B90"/>
    <w:rsid w:val="00A770F8"/>
    <w:rsid w:val="00A807ED"/>
    <w:rsid w:val="00A82E04"/>
    <w:rsid w:val="00A83251"/>
    <w:rsid w:val="00A83563"/>
    <w:rsid w:val="00A83B40"/>
    <w:rsid w:val="00A83B7E"/>
    <w:rsid w:val="00A855AA"/>
    <w:rsid w:val="00A85AF7"/>
    <w:rsid w:val="00A86B12"/>
    <w:rsid w:val="00A86B76"/>
    <w:rsid w:val="00A87536"/>
    <w:rsid w:val="00A9020F"/>
    <w:rsid w:val="00A90966"/>
    <w:rsid w:val="00A90D65"/>
    <w:rsid w:val="00A940BE"/>
    <w:rsid w:val="00A9476D"/>
    <w:rsid w:val="00A94AF4"/>
    <w:rsid w:val="00A96CC3"/>
    <w:rsid w:val="00A972B9"/>
    <w:rsid w:val="00AA1664"/>
    <w:rsid w:val="00AA1C68"/>
    <w:rsid w:val="00AA2FDB"/>
    <w:rsid w:val="00AA4A31"/>
    <w:rsid w:val="00AA6968"/>
    <w:rsid w:val="00AA7D5E"/>
    <w:rsid w:val="00AB0274"/>
    <w:rsid w:val="00AB0682"/>
    <w:rsid w:val="00AB12F2"/>
    <w:rsid w:val="00AB2856"/>
    <w:rsid w:val="00AB31EC"/>
    <w:rsid w:val="00AB35C9"/>
    <w:rsid w:val="00AB3B35"/>
    <w:rsid w:val="00AB4449"/>
    <w:rsid w:val="00AB5553"/>
    <w:rsid w:val="00AB624D"/>
    <w:rsid w:val="00AB6745"/>
    <w:rsid w:val="00AC0117"/>
    <w:rsid w:val="00AC0633"/>
    <w:rsid w:val="00AC2953"/>
    <w:rsid w:val="00AC3590"/>
    <w:rsid w:val="00AC3591"/>
    <w:rsid w:val="00AC4261"/>
    <w:rsid w:val="00AC46D4"/>
    <w:rsid w:val="00AC62D3"/>
    <w:rsid w:val="00AC7218"/>
    <w:rsid w:val="00AD26C8"/>
    <w:rsid w:val="00AD294E"/>
    <w:rsid w:val="00AD5E22"/>
    <w:rsid w:val="00AD5E9B"/>
    <w:rsid w:val="00AD64B9"/>
    <w:rsid w:val="00AD7830"/>
    <w:rsid w:val="00AD7E93"/>
    <w:rsid w:val="00AE0C23"/>
    <w:rsid w:val="00AE2C20"/>
    <w:rsid w:val="00AE35E8"/>
    <w:rsid w:val="00AE42E1"/>
    <w:rsid w:val="00AE4520"/>
    <w:rsid w:val="00AE54BB"/>
    <w:rsid w:val="00AE7D78"/>
    <w:rsid w:val="00AF015E"/>
    <w:rsid w:val="00AF0C6E"/>
    <w:rsid w:val="00AF152A"/>
    <w:rsid w:val="00AF3859"/>
    <w:rsid w:val="00AF426E"/>
    <w:rsid w:val="00AF6334"/>
    <w:rsid w:val="00AF64C9"/>
    <w:rsid w:val="00AF7111"/>
    <w:rsid w:val="00AF714C"/>
    <w:rsid w:val="00B000C1"/>
    <w:rsid w:val="00B008BD"/>
    <w:rsid w:val="00B012C2"/>
    <w:rsid w:val="00B02173"/>
    <w:rsid w:val="00B025B3"/>
    <w:rsid w:val="00B02C12"/>
    <w:rsid w:val="00B02E41"/>
    <w:rsid w:val="00B032C2"/>
    <w:rsid w:val="00B03A2C"/>
    <w:rsid w:val="00B04543"/>
    <w:rsid w:val="00B04876"/>
    <w:rsid w:val="00B04878"/>
    <w:rsid w:val="00B05123"/>
    <w:rsid w:val="00B052C6"/>
    <w:rsid w:val="00B055F6"/>
    <w:rsid w:val="00B06BAA"/>
    <w:rsid w:val="00B0756E"/>
    <w:rsid w:val="00B0797B"/>
    <w:rsid w:val="00B109CF"/>
    <w:rsid w:val="00B1188C"/>
    <w:rsid w:val="00B11B36"/>
    <w:rsid w:val="00B12827"/>
    <w:rsid w:val="00B14491"/>
    <w:rsid w:val="00B14710"/>
    <w:rsid w:val="00B14A65"/>
    <w:rsid w:val="00B15ACB"/>
    <w:rsid w:val="00B15DAF"/>
    <w:rsid w:val="00B167D6"/>
    <w:rsid w:val="00B17324"/>
    <w:rsid w:val="00B2039D"/>
    <w:rsid w:val="00B20B41"/>
    <w:rsid w:val="00B20FD2"/>
    <w:rsid w:val="00B23D3F"/>
    <w:rsid w:val="00B241CF"/>
    <w:rsid w:val="00B24C18"/>
    <w:rsid w:val="00B250BE"/>
    <w:rsid w:val="00B2551C"/>
    <w:rsid w:val="00B260BC"/>
    <w:rsid w:val="00B269F2"/>
    <w:rsid w:val="00B270C6"/>
    <w:rsid w:val="00B27855"/>
    <w:rsid w:val="00B27E98"/>
    <w:rsid w:val="00B30398"/>
    <w:rsid w:val="00B31075"/>
    <w:rsid w:val="00B3200A"/>
    <w:rsid w:val="00B32055"/>
    <w:rsid w:val="00B32886"/>
    <w:rsid w:val="00B33265"/>
    <w:rsid w:val="00B333C1"/>
    <w:rsid w:val="00B338B7"/>
    <w:rsid w:val="00B3588B"/>
    <w:rsid w:val="00B3631D"/>
    <w:rsid w:val="00B3752C"/>
    <w:rsid w:val="00B37F1F"/>
    <w:rsid w:val="00B40EDE"/>
    <w:rsid w:val="00B421F6"/>
    <w:rsid w:val="00B422DC"/>
    <w:rsid w:val="00B43798"/>
    <w:rsid w:val="00B45020"/>
    <w:rsid w:val="00B46698"/>
    <w:rsid w:val="00B46AD9"/>
    <w:rsid w:val="00B4740A"/>
    <w:rsid w:val="00B47A82"/>
    <w:rsid w:val="00B505C8"/>
    <w:rsid w:val="00B50D3C"/>
    <w:rsid w:val="00B50DDB"/>
    <w:rsid w:val="00B5138C"/>
    <w:rsid w:val="00B51549"/>
    <w:rsid w:val="00B51AE5"/>
    <w:rsid w:val="00B51D5E"/>
    <w:rsid w:val="00B52237"/>
    <w:rsid w:val="00B53F2F"/>
    <w:rsid w:val="00B550A2"/>
    <w:rsid w:val="00B56878"/>
    <w:rsid w:val="00B569FA"/>
    <w:rsid w:val="00B57D49"/>
    <w:rsid w:val="00B57E6D"/>
    <w:rsid w:val="00B6134B"/>
    <w:rsid w:val="00B61747"/>
    <w:rsid w:val="00B62E97"/>
    <w:rsid w:val="00B635A5"/>
    <w:rsid w:val="00B640DC"/>
    <w:rsid w:val="00B70176"/>
    <w:rsid w:val="00B710B5"/>
    <w:rsid w:val="00B7244D"/>
    <w:rsid w:val="00B729FE"/>
    <w:rsid w:val="00B7339D"/>
    <w:rsid w:val="00B736A1"/>
    <w:rsid w:val="00B7370A"/>
    <w:rsid w:val="00B7443D"/>
    <w:rsid w:val="00B74B5A"/>
    <w:rsid w:val="00B75573"/>
    <w:rsid w:val="00B77A98"/>
    <w:rsid w:val="00B77F73"/>
    <w:rsid w:val="00B80D55"/>
    <w:rsid w:val="00B8196D"/>
    <w:rsid w:val="00B82E48"/>
    <w:rsid w:val="00B82F58"/>
    <w:rsid w:val="00B8402D"/>
    <w:rsid w:val="00B865B7"/>
    <w:rsid w:val="00B90664"/>
    <w:rsid w:val="00B916F3"/>
    <w:rsid w:val="00B921E6"/>
    <w:rsid w:val="00B923A0"/>
    <w:rsid w:val="00B9281E"/>
    <w:rsid w:val="00B93147"/>
    <w:rsid w:val="00B9533D"/>
    <w:rsid w:val="00B96158"/>
    <w:rsid w:val="00B9620B"/>
    <w:rsid w:val="00B978A9"/>
    <w:rsid w:val="00BA0054"/>
    <w:rsid w:val="00BA1226"/>
    <w:rsid w:val="00BA16EE"/>
    <w:rsid w:val="00BA2231"/>
    <w:rsid w:val="00BA3AD1"/>
    <w:rsid w:val="00BA3BA6"/>
    <w:rsid w:val="00BA48F9"/>
    <w:rsid w:val="00BA5652"/>
    <w:rsid w:val="00BA62CD"/>
    <w:rsid w:val="00BA64A2"/>
    <w:rsid w:val="00BB1B0D"/>
    <w:rsid w:val="00BB2320"/>
    <w:rsid w:val="00BB2C5F"/>
    <w:rsid w:val="00BB40BD"/>
    <w:rsid w:val="00BB41CF"/>
    <w:rsid w:val="00BB6A57"/>
    <w:rsid w:val="00BB7238"/>
    <w:rsid w:val="00BC08AE"/>
    <w:rsid w:val="00BC0B15"/>
    <w:rsid w:val="00BC3175"/>
    <w:rsid w:val="00BC3651"/>
    <w:rsid w:val="00BC3F96"/>
    <w:rsid w:val="00BC43CA"/>
    <w:rsid w:val="00BC48FE"/>
    <w:rsid w:val="00BC5530"/>
    <w:rsid w:val="00BC65AF"/>
    <w:rsid w:val="00BC745A"/>
    <w:rsid w:val="00BC74E1"/>
    <w:rsid w:val="00BD04A8"/>
    <w:rsid w:val="00BD20A2"/>
    <w:rsid w:val="00BD35BB"/>
    <w:rsid w:val="00BD3DDD"/>
    <w:rsid w:val="00BD4F55"/>
    <w:rsid w:val="00BD5279"/>
    <w:rsid w:val="00BD5E04"/>
    <w:rsid w:val="00BD79B7"/>
    <w:rsid w:val="00BE01FE"/>
    <w:rsid w:val="00BE33D2"/>
    <w:rsid w:val="00BE3B61"/>
    <w:rsid w:val="00BE46A1"/>
    <w:rsid w:val="00BE68A2"/>
    <w:rsid w:val="00BF0FD9"/>
    <w:rsid w:val="00BF262E"/>
    <w:rsid w:val="00BF43AF"/>
    <w:rsid w:val="00BF5709"/>
    <w:rsid w:val="00BF5C38"/>
    <w:rsid w:val="00BF5FE4"/>
    <w:rsid w:val="00BF67A2"/>
    <w:rsid w:val="00BF7194"/>
    <w:rsid w:val="00C0146E"/>
    <w:rsid w:val="00C04CA0"/>
    <w:rsid w:val="00C04CE6"/>
    <w:rsid w:val="00C05A9B"/>
    <w:rsid w:val="00C0729A"/>
    <w:rsid w:val="00C076CC"/>
    <w:rsid w:val="00C07743"/>
    <w:rsid w:val="00C10AF2"/>
    <w:rsid w:val="00C10CEF"/>
    <w:rsid w:val="00C10F2C"/>
    <w:rsid w:val="00C1103B"/>
    <w:rsid w:val="00C12F4A"/>
    <w:rsid w:val="00C13A8B"/>
    <w:rsid w:val="00C13CCF"/>
    <w:rsid w:val="00C13F2D"/>
    <w:rsid w:val="00C157FC"/>
    <w:rsid w:val="00C15BDE"/>
    <w:rsid w:val="00C15F91"/>
    <w:rsid w:val="00C202B9"/>
    <w:rsid w:val="00C2051B"/>
    <w:rsid w:val="00C20633"/>
    <w:rsid w:val="00C20C85"/>
    <w:rsid w:val="00C20E2B"/>
    <w:rsid w:val="00C21529"/>
    <w:rsid w:val="00C22517"/>
    <w:rsid w:val="00C2332F"/>
    <w:rsid w:val="00C236CF"/>
    <w:rsid w:val="00C270FA"/>
    <w:rsid w:val="00C272F5"/>
    <w:rsid w:val="00C314AD"/>
    <w:rsid w:val="00C325F0"/>
    <w:rsid w:val="00C32D5D"/>
    <w:rsid w:val="00C33578"/>
    <w:rsid w:val="00C337E4"/>
    <w:rsid w:val="00C34662"/>
    <w:rsid w:val="00C34E51"/>
    <w:rsid w:val="00C34E58"/>
    <w:rsid w:val="00C35F17"/>
    <w:rsid w:val="00C40BE2"/>
    <w:rsid w:val="00C41810"/>
    <w:rsid w:val="00C43BE8"/>
    <w:rsid w:val="00C43E02"/>
    <w:rsid w:val="00C44002"/>
    <w:rsid w:val="00C452AA"/>
    <w:rsid w:val="00C4545D"/>
    <w:rsid w:val="00C46442"/>
    <w:rsid w:val="00C47BF8"/>
    <w:rsid w:val="00C50988"/>
    <w:rsid w:val="00C54581"/>
    <w:rsid w:val="00C54953"/>
    <w:rsid w:val="00C55CDD"/>
    <w:rsid w:val="00C56114"/>
    <w:rsid w:val="00C577FA"/>
    <w:rsid w:val="00C57A7A"/>
    <w:rsid w:val="00C60014"/>
    <w:rsid w:val="00C62FB6"/>
    <w:rsid w:val="00C63A6B"/>
    <w:rsid w:val="00C6420C"/>
    <w:rsid w:val="00C64C09"/>
    <w:rsid w:val="00C64CCC"/>
    <w:rsid w:val="00C65198"/>
    <w:rsid w:val="00C6574C"/>
    <w:rsid w:val="00C6670B"/>
    <w:rsid w:val="00C66CA5"/>
    <w:rsid w:val="00C707DE"/>
    <w:rsid w:val="00C70C7A"/>
    <w:rsid w:val="00C71C09"/>
    <w:rsid w:val="00C71CD9"/>
    <w:rsid w:val="00C71DC1"/>
    <w:rsid w:val="00C73664"/>
    <w:rsid w:val="00C741B0"/>
    <w:rsid w:val="00C745AF"/>
    <w:rsid w:val="00C77301"/>
    <w:rsid w:val="00C774E0"/>
    <w:rsid w:val="00C7766F"/>
    <w:rsid w:val="00C77A7C"/>
    <w:rsid w:val="00C81D99"/>
    <w:rsid w:val="00C84029"/>
    <w:rsid w:val="00C84435"/>
    <w:rsid w:val="00C84EE3"/>
    <w:rsid w:val="00C86FEC"/>
    <w:rsid w:val="00C93DAF"/>
    <w:rsid w:val="00C9446D"/>
    <w:rsid w:val="00C944EE"/>
    <w:rsid w:val="00C94859"/>
    <w:rsid w:val="00C94F1B"/>
    <w:rsid w:val="00C9542B"/>
    <w:rsid w:val="00C95706"/>
    <w:rsid w:val="00C9625C"/>
    <w:rsid w:val="00C9675D"/>
    <w:rsid w:val="00C96C4D"/>
    <w:rsid w:val="00C97E57"/>
    <w:rsid w:val="00C97F0C"/>
    <w:rsid w:val="00CA0A87"/>
    <w:rsid w:val="00CA1993"/>
    <w:rsid w:val="00CA1A88"/>
    <w:rsid w:val="00CA292D"/>
    <w:rsid w:val="00CA2A42"/>
    <w:rsid w:val="00CA2FB6"/>
    <w:rsid w:val="00CA3567"/>
    <w:rsid w:val="00CA3FA3"/>
    <w:rsid w:val="00CA58F6"/>
    <w:rsid w:val="00CA7BAD"/>
    <w:rsid w:val="00CA7E23"/>
    <w:rsid w:val="00CB01BE"/>
    <w:rsid w:val="00CB11A9"/>
    <w:rsid w:val="00CB1C9D"/>
    <w:rsid w:val="00CB1E7E"/>
    <w:rsid w:val="00CB1E85"/>
    <w:rsid w:val="00CB2B2B"/>
    <w:rsid w:val="00CB34A2"/>
    <w:rsid w:val="00CB53E7"/>
    <w:rsid w:val="00CB552B"/>
    <w:rsid w:val="00CB5569"/>
    <w:rsid w:val="00CB6812"/>
    <w:rsid w:val="00CB768D"/>
    <w:rsid w:val="00CB7E3A"/>
    <w:rsid w:val="00CC0BDD"/>
    <w:rsid w:val="00CC4F6F"/>
    <w:rsid w:val="00CC600E"/>
    <w:rsid w:val="00CC687C"/>
    <w:rsid w:val="00CC7713"/>
    <w:rsid w:val="00CC7772"/>
    <w:rsid w:val="00CD040A"/>
    <w:rsid w:val="00CD255F"/>
    <w:rsid w:val="00CD296D"/>
    <w:rsid w:val="00CD4DA0"/>
    <w:rsid w:val="00CD4E5B"/>
    <w:rsid w:val="00CD50ED"/>
    <w:rsid w:val="00CD56FA"/>
    <w:rsid w:val="00CD60D7"/>
    <w:rsid w:val="00CE1398"/>
    <w:rsid w:val="00CE1A20"/>
    <w:rsid w:val="00CE2F00"/>
    <w:rsid w:val="00CE5ABA"/>
    <w:rsid w:val="00CE7423"/>
    <w:rsid w:val="00CF0184"/>
    <w:rsid w:val="00CF0663"/>
    <w:rsid w:val="00CF0C5B"/>
    <w:rsid w:val="00CF12A0"/>
    <w:rsid w:val="00CF12C4"/>
    <w:rsid w:val="00CF1F94"/>
    <w:rsid w:val="00CF216F"/>
    <w:rsid w:val="00CF28DC"/>
    <w:rsid w:val="00CF3A3A"/>
    <w:rsid w:val="00CF4659"/>
    <w:rsid w:val="00CF5890"/>
    <w:rsid w:val="00CF6FCA"/>
    <w:rsid w:val="00CF7870"/>
    <w:rsid w:val="00CF79F9"/>
    <w:rsid w:val="00CF7CE0"/>
    <w:rsid w:val="00D008D7"/>
    <w:rsid w:val="00D03294"/>
    <w:rsid w:val="00D050BD"/>
    <w:rsid w:val="00D05EFA"/>
    <w:rsid w:val="00D060E5"/>
    <w:rsid w:val="00D0636B"/>
    <w:rsid w:val="00D069E7"/>
    <w:rsid w:val="00D075F1"/>
    <w:rsid w:val="00D07B7B"/>
    <w:rsid w:val="00D11497"/>
    <w:rsid w:val="00D1516E"/>
    <w:rsid w:val="00D15A1C"/>
    <w:rsid w:val="00D15F65"/>
    <w:rsid w:val="00D165E5"/>
    <w:rsid w:val="00D16789"/>
    <w:rsid w:val="00D21EBB"/>
    <w:rsid w:val="00D22CB7"/>
    <w:rsid w:val="00D22DC2"/>
    <w:rsid w:val="00D23EF2"/>
    <w:rsid w:val="00D241E8"/>
    <w:rsid w:val="00D24394"/>
    <w:rsid w:val="00D2535B"/>
    <w:rsid w:val="00D25DCF"/>
    <w:rsid w:val="00D26AD9"/>
    <w:rsid w:val="00D3021A"/>
    <w:rsid w:val="00D311D9"/>
    <w:rsid w:val="00D313C0"/>
    <w:rsid w:val="00D31EE3"/>
    <w:rsid w:val="00D32712"/>
    <w:rsid w:val="00D32D55"/>
    <w:rsid w:val="00D33943"/>
    <w:rsid w:val="00D35829"/>
    <w:rsid w:val="00D35FE2"/>
    <w:rsid w:val="00D414C8"/>
    <w:rsid w:val="00D42E3B"/>
    <w:rsid w:val="00D43E1F"/>
    <w:rsid w:val="00D45170"/>
    <w:rsid w:val="00D4647C"/>
    <w:rsid w:val="00D46B68"/>
    <w:rsid w:val="00D4711A"/>
    <w:rsid w:val="00D50505"/>
    <w:rsid w:val="00D52EC0"/>
    <w:rsid w:val="00D53328"/>
    <w:rsid w:val="00D5355E"/>
    <w:rsid w:val="00D57D57"/>
    <w:rsid w:val="00D57E6B"/>
    <w:rsid w:val="00D609EE"/>
    <w:rsid w:val="00D625BE"/>
    <w:rsid w:val="00D62677"/>
    <w:rsid w:val="00D62804"/>
    <w:rsid w:val="00D62A38"/>
    <w:rsid w:val="00D62CCD"/>
    <w:rsid w:val="00D62F3E"/>
    <w:rsid w:val="00D650D1"/>
    <w:rsid w:val="00D655E3"/>
    <w:rsid w:val="00D668CF"/>
    <w:rsid w:val="00D67005"/>
    <w:rsid w:val="00D6761F"/>
    <w:rsid w:val="00D67DF7"/>
    <w:rsid w:val="00D703CE"/>
    <w:rsid w:val="00D70552"/>
    <w:rsid w:val="00D70FE0"/>
    <w:rsid w:val="00D711B6"/>
    <w:rsid w:val="00D71DC2"/>
    <w:rsid w:val="00D720FE"/>
    <w:rsid w:val="00D73235"/>
    <w:rsid w:val="00D734F0"/>
    <w:rsid w:val="00D75057"/>
    <w:rsid w:val="00D75DA9"/>
    <w:rsid w:val="00D77455"/>
    <w:rsid w:val="00D77904"/>
    <w:rsid w:val="00D8000D"/>
    <w:rsid w:val="00D803B9"/>
    <w:rsid w:val="00D813DE"/>
    <w:rsid w:val="00D81579"/>
    <w:rsid w:val="00D8178B"/>
    <w:rsid w:val="00D81E5D"/>
    <w:rsid w:val="00D840CE"/>
    <w:rsid w:val="00D849BB"/>
    <w:rsid w:val="00D85F39"/>
    <w:rsid w:val="00D87088"/>
    <w:rsid w:val="00D873F0"/>
    <w:rsid w:val="00D9017C"/>
    <w:rsid w:val="00D90321"/>
    <w:rsid w:val="00D908BE"/>
    <w:rsid w:val="00D90FEB"/>
    <w:rsid w:val="00D9139E"/>
    <w:rsid w:val="00D9192B"/>
    <w:rsid w:val="00D930DF"/>
    <w:rsid w:val="00D932D8"/>
    <w:rsid w:val="00D96109"/>
    <w:rsid w:val="00D96127"/>
    <w:rsid w:val="00D978D5"/>
    <w:rsid w:val="00DA0205"/>
    <w:rsid w:val="00DA1D27"/>
    <w:rsid w:val="00DA41C3"/>
    <w:rsid w:val="00DA6983"/>
    <w:rsid w:val="00DA774A"/>
    <w:rsid w:val="00DA7DA4"/>
    <w:rsid w:val="00DB0B5C"/>
    <w:rsid w:val="00DB0E24"/>
    <w:rsid w:val="00DB17B8"/>
    <w:rsid w:val="00DB25DD"/>
    <w:rsid w:val="00DB494A"/>
    <w:rsid w:val="00DB5877"/>
    <w:rsid w:val="00DB5D9D"/>
    <w:rsid w:val="00DB5F6D"/>
    <w:rsid w:val="00DB6E83"/>
    <w:rsid w:val="00DC083B"/>
    <w:rsid w:val="00DC14DF"/>
    <w:rsid w:val="00DC15F4"/>
    <w:rsid w:val="00DC1F0C"/>
    <w:rsid w:val="00DC22F8"/>
    <w:rsid w:val="00DC2ADD"/>
    <w:rsid w:val="00DC3389"/>
    <w:rsid w:val="00DC37B3"/>
    <w:rsid w:val="00DC3C43"/>
    <w:rsid w:val="00DC3E1F"/>
    <w:rsid w:val="00DC529B"/>
    <w:rsid w:val="00DC5C67"/>
    <w:rsid w:val="00DC6940"/>
    <w:rsid w:val="00DC7354"/>
    <w:rsid w:val="00DD18CA"/>
    <w:rsid w:val="00DD5D42"/>
    <w:rsid w:val="00DD6095"/>
    <w:rsid w:val="00DD6755"/>
    <w:rsid w:val="00DD6DAA"/>
    <w:rsid w:val="00DE00D1"/>
    <w:rsid w:val="00DE0A5B"/>
    <w:rsid w:val="00DE22DC"/>
    <w:rsid w:val="00DE2439"/>
    <w:rsid w:val="00DE4266"/>
    <w:rsid w:val="00DE461D"/>
    <w:rsid w:val="00DE5405"/>
    <w:rsid w:val="00DE5C15"/>
    <w:rsid w:val="00DE621D"/>
    <w:rsid w:val="00DE6EE9"/>
    <w:rsid w:val="00DF09AB"/>
    <w:rsid w:val="00DF0D62"/>
    <w:rsid w:val="00DF1094"/>
    <w:rsid w:val="00DF1ED5"/>
    <w:rsid w:val="00DF228A"/>
    <w:rsid w:val="00DF24F7"/>
    <w:rsid w:val="00DF290F"/>
    <w:rsid w:val="00DF383B"/>
    <w:rsid w:val="00DF3FDB"/>
    <w:rsid w:val="00DF40B6"/>
    <w:rsid w:val="00DF60B0"/>
    <w:rsid w:val="00DF6FB2"/>
    <w:rsid w:val="00E004C9"/>
    <w:rsid w:val="00E0169C"/>
    <w:rsid w:val="00E024FB"/>
    <w:rsid w:val="00E02B6E"/>
    <w:rsid w:val="00E02C97"/>
    <w:rsid w:val="00E03CD3"/>
    <w:rsid w:val="00E04711"/>
    <w:rsid w:val="00E04740"/>
    <w:rsid w:val="00E04C67"/>
    <w:rsid w:val="00E04EE3"/>
    <w:rsid w:val="00E100F8"/>
    <w:rsid w:val="00E10B39"/>
    <w:rsid w:val="00E10E7E"/>
    <w:rsid w:val="00E11D0B"/>
    <w:rsid w:val="00E12AD3"/>
    <w:rsid w:val="00E16381"/>
    <w:rsid w:val="00E1750B"/>
    <w:rsid w:val="00E21036"/>
    <w:rsid w:val="00E21AB0"/>
    <w:rsid w:val="00E22014"/>
    <w:rsid w:val="00E25DA1"/>
    <w:rsid w:val="00E2605A"/>
    <w:rsid w:val="00E26393"/>
    <w:rsid w:val="00E26492"/>
    <w:rsid w:val="00E273B1"/>
    <w:rsid w:val="00E30313"/>
    <w:rsid w:val="00E30895"/>
    <w:rsid w:val="00E30DF3"/>
    <w:rsid w:val="00E327ED"/>
    <w:rsid w:val="00E32994"/>
    <w:rsid w:val="00E34772"/>
    <w:rsid w:val="00E357D0"/>
    <w:rsid w:val="00E35866"/>
    <w:rsid w:val="00E35B4C"/>
    <w:rsid w:val="00E35C40"/>
    <w:rsid w:val="00E35FBD"/>
    <w:rsid w:val="00E36513"/>
    <w:rsid w:val="00E3692A"/>
    <w:rsid w:val="00E40AA9"/>
    <w:rsid w:val="00E41969"/>
    <w:rsid w:val="00E425DA"/>
    <w:rsid w:val="00E42F0A"/>
    <w:rsid w:val="00E43300"/>
    <w:rsid w:val="00E45074"/>
    <w:rsid w:val="00E457DA"/>
    <w:rsid w:val="00E458D9"/>
    <w:rsid w:val="00E50ADD"/>
    <w:rsid w:val="00E511E7"/>
    <w:rsid w:val="00E52000"/>
    <w:rsid w:val="00E532AF"/>
    <w:rsid w:val="00E543BE"/>
    <w:rsid w:val="00E56757"/>
    <w:rsid w:val="00E57843"/>
    <w:rsid w:val="00E6120E"/>
    <w:rsid w:val="00E61371"/>
    <w:rsid w:val="00E619D9"/>
    <w:rsid w:val="00E6289E"/>
    <w:rsid w:val="00E62BFA"/>
    <w:rsid w:val="00E64A7B"/>
    <w:rsid w:val="00E652B0"/>
    <w:rsid w:val="00E664A9"/>
    <w:rsid w:val="00E7031A"/>
    <w:rsid w:val="00E707F6"/>
    <w:rsid w:val="00E71750"/>
    <w:rsid w:val="00E71B62"/>
    <w:rsid w:val="00E724E1"/>
    <w:rsid w:val="00E73BA5"/>
    <w:rsid w:val="00E74B53"/>
    <w:rsid w:val="00E76211"/>
    <w:rsid w:val="00E76B45"/>
    <w:rsid w:val="00E77185"/>
    <w:rsid w:val="00E803FA"/>
    <w:rsid w:val="00E80FB1"/>
    <w:rsid w:val="00E8185F"/>
    <w:rsid w:val="00E82E8B"/>
    <w:rsid w:val="00E845A4"/>
    <w:rsid w:val="00E854E2"/>
    <w:rsid w:val="00E85B33"/>
    <w:rsid w:val="00E864E7"/>
    <w:rsid w:val="00E87575"/>
    <w:rsid w:val="00E87864"/>
    <w:rsid w:val="00E87896"/>
    <w:rsid w:val="00E87C69"/>
    <w:rsid w:val="00E9223D"/>
    <w:rsid w:val="00E938C2"/>
    <w:rsid w:val="00E943C5"/>
    <w:rsid w:val="00E9513F"/>
    <w:rsid w:val="00E9566B"/>
    <w:rsid w:val="00E9644B"/>
    <w:rsid w:val="00EA00B4"/>
    <w:rsid w:val="00EA485D"/>
    <w:rsid w:val="00EA4D23"/>
    <w:rsid w:val="00EA4F1C"/>
    <w:rsid w:val="00EA5415"/>
    <w:rsid w:val="00EA6AF2"/>
    <w:rsid w:val="00EA7CEC"/>
    <w:rsid w:val="00EB0BEE"/>
    <w:rsid w:val="00EB0E6F"/>
    <w:rsid w:val="00EB1178"/>
    <w:rsid w:val="00EB171B"/>
    <w:rsid w:val="00EB2118"/>
    <w:rsid w:val="00EB3B82"/>
    <w:rsid w:val="00EB5383"/>
    <w:rsid w:val="00EB62CC"/>
    <w:rsid w:val="00EB6653"/>
    <w:rsid w:val="00EB6701"/>
    <w:rsid w:val="00EB720E"/>
    <w:rsid w:val="00EC09FF"/>
    <w:rsid w:val="00EC134F"/>
    <w:rsid w:val="00EC1457"/>
    <w:rsid w:val="00EC2397"/>
    <w:rsid w:val="00EC49CE"/>
    <w:rsid w:val="00EC4EAA"/>
    <w:rsid w:val="00EC5D12"/>
    <w:rsid w:val="00EC6B81"/>
    <w:rsid w:val="00EC6C07"/>
    <w:rsid w:val="00EC7CF9"/>
    <w:rsid w:val="00EC7D59"/>
    <w:rsid w:val="00ED018E"/>
    <w:rsid w:val="00ED265D"/>
    <w:rsid w:val="00ED2853"/>
    <w:rsid w:val="00ED2F55"/>
    <w:rsid w:val="00ED3466"/>
    <w:rsid w:val="00ED384B"/>
    <w:rsid w:val="00ED39F6"/>
    <w:rsid w:val="00ED3AD1"/>
    <w:rsid w:val="00ED4E88"/>
    <w:rsid w:val="00ED5591"/>
    <w:rsid w:val="00ED5DEB"/>
    <w:rsid w:val="00ED616E"/>
    <w:rsid w:val="00ED6C42"/>
    <w:rsid w:val="00ED76E0"/>
    <w:rsid w:val="00ED7D8E"/>
    <w:rsid w:val="00EE14F7"/>
    <w:rsid w:val="00EE1C2F"/>
    <w:rsid w:val="00EE2DE8"/>
    <w:rsid w:val="00EE2FD5"/>
    <w:rsid w:val="00EE39B4"/>
    <w:rsid w:val="00EE42CB"/>
    <w:rsid w:val="00EE4877"/>
    <w:rsid w:val="00EE7677"/>
    <w:rsid w:val="00EE7AE0"/>
    <w:rsid w:val="00EE7DE5"/>
    <w:rsid w:val="00EF1700"/>
    <w:rsid w:val="00EF213F"/>
    <w:rsid w:val="00EF22DF"/>
    <w:rsid w:val="00EF2D4C"/>
    <w:rsid w:val="00EF33A8"/>
    <w:rsid w:val="00EF38D7"/>
    <w:rsid w:val="00EF3F1E"/>
    <w:rsid w:val="00EF4010"/>
    <w:rsid w:val="00EF4815"/>
    <w:rsid w:val="00EF48A0"/>
    <w:rsid w:val="00EF49C2"/>
    <w:rsid w:val="00EF501D"/>
    <w:rsid w:val="00EF528C"/>
    <w:rsid w:val="00EF558D"/>
    <w:rsid w:val="00F009AB"/>
    <w:rsid w:val="00F00F2C"/>
    <w:rsid w:val="00F015AC"/>
    <w:rsid w:val="00F01C31"/>
    <w:rsid w:val="00F029D6"/>
    <w:rsid w:val="00F03780"/>
    <w:rsid w:val="00F037DC"/>
    <w:rsid w:val="00F03AD2"/>
    <w:rsid w:val="00F04093"/>
    <w:rsid w:val="00F048A8"/>
    <w:rsid w:val="00F05B9F"/>
    <w:rsid w:val="00F05E1A"/>
    <w:rsid w:val="00F063CF"/>
    <w:rsid w:val="00F06B1A"/>
    <w:rsid w:val="00F07A0B"/>
    <w:rsid w:val="00F07F86"/>
    <w:rsid w:val="00F10195"/>
    <w:rsid w:val="00F11C55"/>
    <w:rsid w:val="00F12678"/>
    <w:rsid w:val="00F13ECA"/>
    <w:rsid w:val="00F1426C"/>
    <w:rsid w:val="00F14D19"/>
    <w:rsid w:val="00F1581A"/>
    <w:rsid w:val="00F165C4"/>
    <w:rsid w:val="00F1680A"/>
    <w:rsid w:val="00F20112"/>
    <w:rsid w:val="00F210FC"/>
    <w:rsid w:val="00F213C5"/>
    <w:rsid w:val="00F2258E"/>
    <w:rsid w:val="00F229A1"/>
    <w:rsid w:val="00F22D0C"/>
    <w:rsid w:val="00F238D1"/>
    <w:rsid w:val="00F26753"/>
    <w:rsid w:val="00F26911"/>
    <w:rsid w:val="00F26AD2"/>
    <w:rsid w:val="00F279B7"/>
    <w:rsid w:val="00F31D27"/>
    <w:rsid w:val="00F33C3B"/>
    <w:rsid w:val="00F36BFA"/>
    <w:rsid w:val="00F36E2B"/>
    <w:rsid w:val="00F40839"/>
    <w:rsid w:val="00F40A79"/>
    <w:rsid w:val="00F40BD2"/>
    <w:rsid w:val="00F41115"/>
    <w:rsid w:val="00F44905"/>
    <w:rsid w:val="00F4490F"/>
    <w:rsid w:val="00F44DCF"/>
    <w:rsid w:val="00F45C2E"/>
    <w:rsid w:val="00F46537"/>
    <w:rsid w:val="00F46A31"/>
    <w:rsid w:val="00F51D03"/>
    <w:rsid w:val="00F523E8"/>
    <w:rsid w:val="00F52BF6"/>
    <w:rsid w:val="00F5309E"/>
    <w:rsid w:val="00F53F78"/>
    <w:rsid w:val="00F549F1"/>
    <w:rsid w:val="00F55E10"/>
    <w:rsid w:val="00F56907"/>
    <w:rsid w:val="00F574B1"/>
    <w:rsid w:val="00F57C16"/>
    <w:rsid w:val="00F6078E"/>
    <w:rsid w:val="00F620DD"/>
    <w:rsid w:val="00F62FE4"/>
    <w:rsid w:val="00F63875"/>
    <w:rsid w:val="00F6575C"/>
    <w:rsid w:val="00F663C1"/>
    <w:rsid w:val="00F66C5C"/>
    <w:rsid w:val="00F67699"/>
    <w:rsid w:val="00F7019E"/>
    <w:rsid w:val="00F71229"/>
    <w:rsid w:val="00F75178"/>
    <w:rsid w:val="00F75DC0"/>
    <w:rsid w:val="00F76136"/>
    <w:rsid w:val="00F77CBC"/>
    <w:rsid w:val="00F815B6"/>
    <w:rsid w:val="00F837F0"/>
    <w:rsid w:val="00F848A7"/>
    <w:rsid w:val="00F84FF4"/>
    <w:rsid w:val="00F85391"/>
    <w:rsid w:val="00F872AC"/>
    <w:rsid w:val="00F87619"/>
    <w:rsid w:val="00F916C7"/>
    <w:rsid w:val="00F924E0"/>
    <w:rsid w:val="00F92BF4"/>
    <w:rsid w:val="00F92FB4"/>
    <w:rsid w:val="00F93146"/>
    <w:rsid w:val="00F95012"/>
    <w:rsid w:val="00F95B6D"/>
    <w:rsid w:val="00F96154"/>
    <w:rsid w:val="00F96DFE"/>
    <w:rsid w:val="00F96E92"/>
    <w:rsid w:val="00F9786C"/>
    <w:rsid w:val="00F97BE1"/>
    <w:rsid w:val="00FA1F46"/>
    <w:rsid w:val="00FA257E"/>
    <w:rsid w:val="00FA3662"/>
    <w:rsid w:val="00FA39E9"/>
    <w:rsid w:val="00FA4102"/>
    <w:rsid w:val="00FA5F99"/>
    <w:rsid w:val="00FA6AA8"/>
    <w:rsid w:val="00FA7C64"/>
    <w:rsid w:val="00FB1366"/>
    <w:rsid w:val="00FB1DA7"/>
    <w:rsid w:val="00FB1E7C"/>
    <w:rsid w:val="00FB2BA7"/>
    <w:rsid w:val="00FB5795"/>
    <w:rsid w:val="00FB5BEE"/>
    <w:rsid w:val="00FB7D22"/>
    <w:rsid w:val="00FC0390"/>
    <w:rsid w:val="00FC1CF1"/>
    <w:rsid w:val="00FC1EF5"/>
    <w:rsid w:val="00FC3EAA"/>
    <w:rsid w:val="00FC5CF4"/>
    <w:rsid w:val="00FC7198"/>
    <w:rsid w:val="00FC7F0E"/>
    <w:rsid w:val="00FD33B6"/>
    <w:rsid w:val="00FD346C"/>
    <w:rsid w:val="00FD3585"/>
    <w:rsid w:val="00FD36C3"/>
    <w:rsid w:val="00FD40CE"/>
    <w:rsid w:val="00FD48CA"/>
    <w:rsid w:val="00FD57ED"/>
    <w:rsid w:val="00FD59FE"/>
    <w:rsid w:val="00FD6CDA"/>
    <w:rsid w:val="00FE029D"/>
    <w:rsid w:val="00FE169D"/>
    <w:rsid w:val="00FE18A7"/>
    <w:rsid w:val="00FE26FB"/>
    <w:rsid w:val="00FE2BAD"/>
    <w:rsid w:val="00FE38DC"/>
    <w:rsid w:val="00FE6083"/>
    <w:rsid w:val="00FE781E"/>
    <w:rsid w:val="00FF11A5"/>
    <w:rsid w:val="00FF4CFE"/>
    <w:rsid w:val="00FF4E3B"/>
    <w:rsid w:val="00FF5DCD"/>
    <w:rsid w:val="01C759C5"/>
    <w:rsid w:val="0211067E"/>
    <w:rsid w:val="021C1787"/>
    <w:rsid w:val="026F1BE5"/>
    <w:rsid w:val="02C353EE"/>
    <w:rsid w:val="03795DEE"/>
    <w:rsid w:val="0402595A"/>
    <w:rsid w:val="047F7DB3"/>
    <w:rsid w:val="05DF58DF"/>
    <w:rsid w:val="0817739A"/>
    <w:rsid w:val="09192035"/>
    <w:rsid w:val="0B00627E"/>
    <w:rsid w:val="0D586FBA"/>
    <w:rsid w:val="0E382D50"/>
    <w:rsid w:val="0F43506A"/>
    <w:rsid w:val="10EE245F"/>
    <w:rsid w:val="12DD389E"/>
    <w:rsid w:val="133411CC"/>
    <w:rsid w:val="17306E12"/>
    <w:rsid w:val="1A832996"/>
    <w:rsid w:val="1C6A6214"/>
    <w:rsid w:val="1F286BCB"/>
    <w:rsid w:val="1FBA6C60"/>
    <w:rsid w:val="20694EE4"/>
    <w:rsid w:val="21575F24"/>
    <w:rsid w:val="24FD631A"/>
    <w:rsid w:val="257B5A82"/>
    <w:rsid w:val="26297F31"/>
    <w:rsid w:val="27FE583A"/>
    <w:rsid w:val="2A835A28"/>
    <w:rsid w:val="2B235820"/>
    <w:rsid w:val="314A4BBE"/>
    <w:rsid w:val="32AA2832"/>
    <w:rsid w:val="33A9243F"/>
    <w:rsid w:val="345D57FA"/>
    <w:rsid w:val="349B7D92"/>
    <w:rsid w:val="356F7E75"/>
    <w:rsid w:val="358276A4"/>
    <w:rsid w:val="35DB16FA"/>
    <w:rsid w:val="363B1278"/>
    <w:rsid w:val="374E6416"/>
    <w:rsid w:val="3841008A"/>
    <w:rsid w:val="38506A19"/>
    <w:rsid w:val="398D0570"/>
    <w:rsid w:val="3C1F4DF9"/>
    <w:rsid w:val="3CCB52BC"/>
    <w:rsid w:val="3D322408"/>
    <w:rsid w:val="3E0A1269"/>
    <w:rsid w:val="3F3F7931"/>
    <w:rsid w:val="3F456218"/>
    <w:rsid w:val="40B55BC3"/>
    <w:rsid w:val="41105298"/>
    <w:rsid w:val="46505A6E"/>
    <w:rsid w:val="46AD6928"/>
    <w:rsid w:val="4CF211F0"/>
    <w:rsid w:val="4D0A6F77"/>
    <w:rsid w:val="51363F22"/>
    <w:rsid w:val="517C59CC"/>
    <w:rsid w:val="57EB09A3"/>
    <w:rsid w:val="5D2E6292"/>
    <w:rsid w:val="5E887796"/>
    <w:rsid w:val="5EF27C7E"/>
    <w:rsid w:val="60D0599B"/>
    <w:rsid w:val="633950CF"/>
    <w:rsid w:val="640A7891"/>
    <w:rsid w:val="6637683D"/>
    <w:rsid w:val="6A875E44"/>
    <w:rsid w:val="6B9375B0"/>
    <w:rsid w:val="6E7A1526"/>
    <w:rsid w:val="6EA27422"/>
    <w:rsid w:val="6FAE6E5B"/>
    <w:rsid w:val="74D15B2C"/>
    <w:rsid w:val="75A07911"/>
    <w:rsid w:val="78385BCC"/>
    <w:rsid w:val="786D0774"/>
    <w:rsid w:val="793C51A6"/>
    <w:rsid w:val="795507C0"/>
    <w:rsid w:val="7D014F86"/>
    <w:rsid w:val="7D2603DC"/>
    <w:rsid w:val="7E553559"/>
    <w:rsid w:val="7E694E23"/>
    <w:rsid w:val="7F6022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39" w:semiHidden="0" w:name="toc 4"/>
    <w:lsdException w:unhideWhenUsed="0" w:uiPriority="39" w:semiHidden="0" w:name="toc 5"/>
    <w:lsdException w:unhideWhenUsed="0" w:uiPriority="39" w:semiHidden="0" w:name="toc 6"/>
    <w:lsdException w:unhideWhenUsed="0" w:uiPriority="39" w:semiHidden="0" w:name="toc 7"/>
    <w:lsdException w:unhideWhenUsed="0" w:uiPriority="39" w:semiHidden="0" w:name="toc 8"/>
    <w:lsdException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qFormat/>
    <w:uiPriority w:val="0"/>
    <w:pPr>
      <w:keepNext/>
      <w:keepLines/>
      <w:spacing w:before="260" w:after="260" w:line="416" w:lineRule="auto"/>
      <w:outlineLvl w:val="2"/>
    </w:pPr>
    <w:rPr>
      <w:b/>
      <w:bCs/>
      <w:sz w:val="32"/>
      <w:szCs w:val="32"/>
    </w:rPr>
  </w:style>
  <w:style w:type="paragraph" w:styleId="8">
    <w:name w:val="heading 4"/>
    <w:basedOn w:val="1"/>
    <w:next w:val="9"/>
    <w:link w:val="55"/>
    <w:qFormat/>
    <w:uiPriority w:val="0"/>
    <w:pPr>
      <w:keepNext/>
      <w:keepLines/>
      <w:adjustRightInd w:val="0"/>
      <w:snapToGrid w:val="0"/>
      <w:spacing w:before="120" w:after="120"/>
      <w:outlineLvl w:val="3"/>
    </w:pPr>
    <w:rPr>
      <w:rFonts w:ascii="Arial" w:hAnsi="Arial"/>
      <w:b/>
      <w:bCs/>
      <w:sz w:val="28"/>
      <w:szCs w:val="28"/>
    </w:rPr>
  </w:style>
  <w:style w:type="paragraph" w:styleId="10">
    <w:name w:val="heading 5"/>
    <w:basedOn w:val="1"/>
    <w:next w:val="9"/>
    <w:qFormat/>
    <w:uiPriority w:val="0"/>
    <w:pPr>
      <w:keepNext/>
      <w:keepLines/>
      <w:spacing w:before="280" w:after="290" w:line="376" w:lineRule="auto"/>
      <w:outlineLvl w:val="4"/>
    </w:pPr>
    <w:rPr>
      <w:b/>
      <w:sz w:val="28"/>
    </w:rPr>
  </w:style>
  <w:style w:type="paragraph" w:styleId="11">
    <w:name w:val="heading 6"/>
    <w:basedOn w:val="1"/>
    <w:next w:val="9"/>
    <w:qFormat/>
    <w:uiPriority w:val="0"/>
    <w:pPr>
      <w:keepNext/>
      <w:keepLines/>
      <w:spacing w:before="240" w:after="64" w:line="320" w:lineRule="auto"/>
      <w:outlineLvl w:val="5"/>
    </w:pPr>
    <w:rPr>
      <w:rFonts w:ascii="Arial" w:hAnsi="Arial" w:eastAsia="黑体"/>
      <w:b/>
      <w:sz w:val="24"/>
    </w:rPr>
  </w:style>
  <w:style w:type="paragraph" w:styleId="12">
    <w:name w:val="heading 7"/>
    <w:basedOn w:val="1"/>
    <w:next w:val="9"/>
    <w:qFormat/>
    <w:uiPriority w:val="0"/>
    <w:pPr>
      <w:keepNext/>
      <w:keepLines/>
      <w:spacing w:before="240" w:after="64" w:line="320" w:lineRule="auto"/>
      <w:outlineLvl w:val="6"/>
    </w:pPr>
    <w:rPr>
      <w:b/>
      <w:sz w:val="24"/>
    </w:rPr>
  </w:style>
  <w:style w:type="paragraph" w:styleId="13">
    <w:name w:val="heading 8"/>
    <w:basedOn w:val="1"/>
    <w:next w:val="9"/>
    <w:qFormat/>
    <w:uiPriority w:val="0"/>
    <w:pPr>
      <w:keepNext/>
      <w:keepLines/>
      <w:spacing w:before="240" w:after="64" w:line="320" w:lineRule="auto"/>
      <w:outlineLvl w:val="7"/>
    </w:pPr>
    <w:rPr>
      <w:rFonts w:ascii="Arial" w:hAnsi="Arial" w:eastAsia="黑体"/>
      <w:sz w:val="24"/>
    </w:rPr>
  </w:style>
  <w:style w:type="paragraph" w:styleId="14">
    <w:name w:val="heading 9"/>
    <w:basedOn w:val="1"/>
    <w:next w:val="9"/>
    <w:qFormat/>
    <w:uiPriority w:val="0"/>
    <w:pPr>
      <w:keepNext/>
      <w:keepLines/>
      <w:spacing w:before="240" w:after="64" w:line="320" w:lineRule="auto"/>
      <w:outlineLvl w:val="8"/>
    </w:pPr>
    <w:rPr>
      <w:rFonts w:ascii="Arial" w:hAnsi="Arial" w:eastAsia="黑体"/>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0"/>
    <w:pPr>
      <w:spacing w:line="380" w:lineRule="exact"/>
    </w:pPr>
    <w:rPr>
      <w:sz w:val="24"/>
    </w:rPr>
  </w:style>
  <w:style w:type="paragraph" w:styleId="3">
    <w:name w:val="Body Text First Indent 2"/>
    <w:basedOn w:val="4"/>
    <w:qFormat/>
    <w:uiPriority w:val="0"/>
    <w:pPr>
      <w:ind w:left="420" w:leftChars="200" w:firstLine="420" w:firstLineChars="200"/>
    </w:pPr>
    <w:rPr>
      <w:rFonts w:ascii="Verdana" w:hAnsi="宋体" w:eastAsia="宋体"/>
      <w:sz w:val="21"/>
      <w:szCs w:val="24"/>
    </w:rPr>
  </w:style>
  <w:style w:type="paragraph" w:styleId="4">
    <w:name w:val="Body Text Indent"/>
    <w:basedOn w:val="1"/>
    <w:link w:val="114"/>
    <w:qFormat/>
    <w:uiPriority w:val="0"/>
    <w:pPr>
      <w:ind w:firstLine="830" w:firstLineChars="352"/>
    </w:pPr>
    <w:rPr>
      <w:rFonts w:ascii="仿宋_GB2312" w:eastAsia="仿宋_GB2312"/>
      <w:sz w:val="32"/>
      <w:szCs w:val="20"/>
    </w:rPr>
  </w:style>
  <w:style w:type="paragraph" w:styleId="9">
    <w:name w:val="Normal Indent"/>
    <w:basedOn w:val="1"/>
    <w:qFormat/>
    <w:uiPriority w:val="0"/>
    <w:pPr>
      <w:ind w:firstLine="420"/>
    </w:pPr>
    <w:rPr>
      <w:szCs w:val="20"/>
    </w:rPr>
  </w:style>
  <w:style w:type="paragraph" w:styleId="15">
    <w:name w:val="List Number"/>
    <w:basedOn w:val="1"/>
    <w:qFormat/>
    <w:uiPriority w:val="0"/>
    <w:pPr>
      <w:widowControl/>
      <w:tabs>
        <w:tab w:val="left" w:pos="454"/>
        <w:tab w:val="left" w:pos="720"/>
        <w:tab w:val="left" w:pos="840"/>
        <w:tab w:val="left" w:pos="900"/>
      </w:tabs>
      <w:spacing w:afterLines="50"/>
      <w:ind w:left="454" w:hanging="284"/>
      <w:jc w:val="left"/>
    </w:pPr>
    <w:rPr>
      <w:kern w:val="0"/>
      <w:sz w:val="24"/>
      <w:szCs w:val="20"/>
    </w:rPr>
  </w:style>
  <w:style w:type="paragraph" w:styleId="16">
    <w:name w:val="caption"/>
    <w:basedOn w:val="1"/>
    <w:next w:val="1"/>
    <w:qFormat/>
    <w:uiPriority w:val="0"/>
    <w:pPr>
      <w:spacing w:before="152" w:after="160"/>
    </w:pPr>
    <w:rPr>
      <w:rFonts w:ascii="Arial" w:hAnsi="Arial" w:eastAsia="黑体" w:cs="Arial"/>
      <w:sz w:val="20"/>
      <w:szCs w:val="20"/>
    </w:rPr>
  </w:style>
  <w:style w:type="paragraph" w:styleId="17">
    <w:name w:val="Document Map"/>
    <w:basedOn w:val="1"/>
    <w:qFormat/>
    <w:uiPriority w:val="0"/>
    <w:pPr>
      <w:shd w:val="clear" w:color="auto" w:fill="000080"/>
    </w:pPr>
  </w:style>
  <w:style w:type="paragraph" w:styleId="18">
    <w:name w:val="annotation text"/>
    <w:basedOn w:val="1"/>
    <w:link w:val="56"/>
    <w:qFormat/>
    <w:uiPriority w:val="0"/>
    <w:pPr>
      <w:jc w:val="left"/>
    </w:pPr>
  </w:style>
  <w:style w:type="paragraph" w:styleId="19">
    <w:name w:val="Body Text 3"/>
    <w:basedOn w:val="1"/>
    <w:qFormat/>
    <w:uiPriority w:val="0"/>
    <w:pPr>
      <w:spacing w:line="500" w:lineRule="exact"/>
    </w:pPr>
    <w:rPr>
      <w:b/>
      <w:bCs/>
      <w:sz w:val="24"/>
    </w:rPr>
  </w:style>
  <w:style w:type="paragraph" w:styleId="20">
    <w:name w:val="List Number 3"/>
    <w:basedOn w:val="1"/>
    <w:qFormat/>
    <w:uiPriority w:val="0"/>
  </w:style>
  <w:style w:type="paragraph" w:styleId="21">
    <w:name w:val="List 2"/>
    <w:basedOn w:val="1"/>
    <w:qFormat/>
    <w:uiPriority w:val="0"/>
    <w:pPr>
      <w:ind w:left="100" w:leftChars="200" w:hanging="200" w:hangingChars="200"/>
    </w:pPr>
    <w:rPr>
      <w:sz w:val="28"/>
    </w:rPr>
  </w:style>
  <w:style w:type="paragraph" w:styleId="22">
    <w:name w:val="toc 3"/>
    <w:basedOn w:val="1"/>
    <w:next w:val="1"/>
    <w:qFormat/>
    <w:uiPriority w:val="39"/>
    <w:pPr>
      <w:ind w:left="840" w:leftChars="400"/>
    </w:pPr>
  </w:style>
  <w:style w:type="paragraph" w:styleId="23">
    <w:name w:val="Plain Text"/>
    <w:basedOn w:val="1"/>
    <w:next w:val="8"/>
    <w:link w:val="51"/>
    <w:qFormat/>
    <w:uiPriority w:val="0"/>
    <w:rPr>
      <w:rFonts w:ascii="宋体" w:hAnsi="Courier New" w:cs="Courier New"/>
      <w:szCs w:val="21"/>
    </w:rPr>
  </w:style>
  <w:style w:type="paragraph" w:styleId="24">
    <w:name w:val="Date"/>
    <w:basedOn w:val="1"/>
    <w:next w:val="1"/>
    <w:qFormat/>
    <w:uiPriority w:val="0"/>
    <w:pPr>
      <w:ind w:left="100" w:leftChars="2500"/>
    </w:pPr>
    <w:rPr>
      <w:rFonts w:ascii="宋体" w:hAnsi="Courier New" w:cs="Courier New"/>
      <w:szCs w:val="21"/>
    </w:rPr>
  </w:style>
  <w:style w:type="paragraph" w:styleId="25">
    <w:name w:val="Body Text Indent 2"/>
    <w:basedOn w:val="1"/>
    <w:qFormat/>
    <w:uiPriority w:val="0"/>
    <w:pPr>
      <w:ind w:firstLine="630"/>
    </w:pPr>
    <w:rPr>
      <w:sz w:val="32"/>
      <w:szCs w:val="20"/>
    </w:rPr>
  </w:style>
  <w:style w:type="paragraph" w:styleId="26">
    <w:name w:val="Balloon Text"/>
    <w:basedOn w:val="1"/>
    <w:qFormat/>
    <w:uiPriority w:val="0"/>
    <w:rPr>
      <w:sz w:val="18"/>
      <w:szCs w:val="18"/>
    </w:rPr>
  </w:style>
  <w:style w:type="paragraph" w:styleId="27">
    <w:name w:val="footer"/>
    <w:basedOn w:val="1"/>
    <w:link w:val="117"/>
    <w:qFormat/>
    <w:uiPriority w:val="99"/>
    <w:pPr>
      <w:tabs>
        <w:tab w:val="center" w:pos="4153"/>
        <w:tab w:val="right" w:pos="8306"/>
      </w:tabs>
      <w:snapToGrid w:val="0"/>
      <w:jc w:val="left"/>
    </w:pPr>
    <w:rPr>
      <w:sz w:val="18"/>
      <w:szCs w:val="18"/>
    </w:rPr>
  </w:style>
  <w:style w:type="paragraph" w:styleId="28">
    <w:name w:val="header"/>
    <w:basedOn w:val="1"/>
    <w:link w:val="116"/>
    <w:qFormat/>
    <w:uiPriority w:val="99"/>
    <w:pPr>
      <w:pBdr>
        <w:bottom w:val="single" w:color="auto" w:sz="6" w:space="1"/>
      </w:pBdr>
      <w:tabs>
        <w:tab w:val="center" w:pos="4153"/>
        <w:tab w:val="right" w:pos="8306"/>
      </w:tabs>
      <w:snapToGrid w:val="0"/>
      <w:jc w:val="center"/>
    </w:pPr>
    <w:rPr>
      <w:sz w:val="18"/>
      <w:szCs w:val="18"/>
    </w:rPr>
  </w:style>
  <w:style w:type="paragraph" w:styleId="29">
    <w:name w:val="toc 1"/>
    <w:basedOn w:val="1"/>
    <w:next w:val="1"/>
    <w:qFormat/>
    <w:uiPriority w:val="39"/>
    <w:pPr>
      <w:tabs>
        <w:tab w:val="right" w:leader="dot" w:pos="8398"/>
      </w:tabs>
      <w:spacing w:before="120" w:after="120"/>
      <w:ind w:firstLine="240" w:firstLineChars="100"/>
      <w:jc w:val="left"/>
    </w:pPr>
    <w:rPr>
      <w:rFonts w:ascii="宋体" w:hAnsi="宋体"/>
      <w:b/>
      <w:bCs/>
      <w:caps/>
      <w:sz w:val="24"/>
    </w:rPr>
  </w:style>
  <w:style w:type="paragraph" w:styleId="30">
    <w:name w:val="List"/>
    <w:basedOn w:val="1"/>
    <w:qFormat/>
    <w:uiPriority w:val="0"/>
    <w:pPr>
      <w:ind w:left="200" w:hanging="200" w:hangingChars="200"/>
    </w:pPr>
    <w:rPr>
      <w:sz w:val="28"/>
    </w:rPr>
  </w:style>
  <w:style w:type="paragraph" w:styleId="31">
    <w:name w:val="Body Text Indent 3"/>
    <w:basedOn w:val="1"/>
    <w:qFormat/>
    <w:uiPriority w:val="0"/>
    <w:pPr>
      <w:spacing w:after="120"/>
      <w:ind w:left="420" w:leftChars="200"/>
    </w:pPr>
    <w:rPr>
      <w:sz w:val="16"/>
      <w:szCs w:val="16"/>
    </w:rPr>
  </w:style>
  <w:style w:type="paragraph" w:styleId="32">
    <w:name w:val="toc 2"/>
    <w:basedOn w:val="1"/>
    <w:next w:val="1"/>
    <w:qFormat/>
    <w:uiPriority w:val="39"/>
    <w:pPr>
      <w:ind w:left="420" w:leftChars="200"/>
    </w:pPr>
  </w:style>
  <w:style w:type="paragraph" w:styleId="33">
    <w:name w:val="Body Text 2"/>
    <w:basedOn w:val="1"/>
    <w:qFormat/>
    <w:uiPriority w:val="0"/>
    <w:pPr>
      <w:spacing w:after="120" w:line="480" w:lineRule="auto"/>
    </w:pPr>
  </w:style>
  <w:style w:type="paragraph" w:styleId="34">
    <w:name w:val="Normal (Web)"/>
    <w:basedOn w:val="1"/>
    <w:link w:val="53"/>
    <w:qFormat/>
    <w:uiPriority w:val="99"/>
    <w:pPr>
      <w:widowControl/>
      <w:spacing w:before="100" w:beforeAutospacing="1" w:after="100" w:afterAutospacing="1"/>
      <w:jc w:val="left"/>
    </w:pPr>
    <w:rPr>
      <w:rFonts w:ascii="宋体" w:hAnsi="宋体"/>
      <w:kern w:val="0"/>
      <w:sz w:val="24"/>
    </w:rPr>
  </w:style>
  <w:style w:type="paragraph" w:styleId="35">
    <w:name w:val="index 1"/>
    <w:basedOn w:val="1"/>
    <w:next w:val="1"/>
    <w:qFormat/>
    <w:uiPriority w:val="0"/>
    <w:pPr>
      <w:spacing w:line="400" w:lineRule="exact"/>
      <w:ind w:firstLine="420" w:firstLineChars="200"/>
    </w:pPr>
    <w:rPr>
      <w:rFonts w:ascii="宋体" w:hAnsi="Courier New"/>
      <w:b/>
      <w:szCs w:val="20"/>
    </w:rPr>
  </w:style>
  <w:style w:type="paragraph" w:styleId="36">
    <w:name w:val="annotation subject"/>
    <w:basedOn w:val="18"/>
    <w:next w:val="18"/>
    <w:link w:val="57"/>
    <w:qFormat/>
    <w:uiPriority w:val="0"/>
    <w:rPr>
      <w:b/>
      <w:bCs/>
    </w:rPr>
  </w:style>
  <w:style w:type="table" w:styleId="38">
    <w:name w:val="Table Grid"/>
    <w:basedOn w:val="3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b/>
      <w:bCs/>
    </w:rPr>
  </w:style>
  <w:style w:type="character" w:styleId="41">
    <w:name w:val="page number"/>
    <w:basedOn w:val="39"/>
    <w:qFormat/>
    <w:uiPriority w:val="0"/>
  </w:style>
  <w:style w:type="character" w:styleId="42">
    <w:name w:val="FollowedHyperlink"/>
    <w:basedOn w:val="39"/>
    <w:qFormat/>
    <w:uiPriority w:val="0"/>
    <w:rPr>
      <w:color w:val="3177FD"/>
      <w:u w:val="none"/>
    </w:rPr>
  </w:style>
  <w:style w:type="character" w:styleId="43">
    <w:name w:val="HTML Definition"/>
    <w:basedOn w:val="39"/>
    <w:uiPriority w:val="0"/>
    <w:rPr>
      <w:i/>
    </w:rPr>
  </w:style>
  <w:style w:type="character" w:styleId="44">
    <w:name w:val="Hyperlink"/>
    <w:basedOn w:val="39"/>
    <w:qFormat/>
    <w:uiPriority w:val="99"/>
    <w:rPr>
      <w:color w:val="3177FD"/>
      <w:u w:val="none"/>
    </w:rPr>
  </w:style>
  <w:style w:type="character" w:styleId="45">
    <w:name w:val="HTML Code"/>
    <w:basedOn w:val="39"/>
    <w:qFormat/>
    <w:uiPriority w:val="0"/>
    <w:rPr>
      <w:rFonts w:hint="default" w:ascii="Consolas" w:hAnsi="Consolas" w:eastAsia="Consolas" w:cs="Consolas"/>
      <w:sz w:val="21"/>
      <w:szCs w:val="21"/>
    </w:rPr>
  </w:style>
  <w:style w:type="character" w:styleId="46">
    <w:name w:val="annotation reference"/>
    <w:qFormat/>
    <w:uiPriority w:val="0"/>
    <w:rPr>
      <w:sz w:val="21"/>
      <w:szCs w:val="21"/>
    </w:rPr>
  </w:style>
  <w:style w:type="character" w:styleId="47">
    <w:name w:val="HTML Keyboard"/>
    <w:basedOn w:val="39"/>
    <w:qFormat/>
    <w:uiPriority w:val="0"/>
    <w:rPr>
      <w:rFonts w:hint="default" w:ascii="Consolas" w:hAnsi="Consolas" w:eastAsia="Consolas" w:cs="Consolas"/>
      <w:sz w:val="21"/>
      <w:szCs w:val="21"/>
    </w:rPr>
  </w:style>
  <w:style w:type="character" w:styleId="48">
    <w:name w:val="HTML Sample"/>
    <w:basedOn w:val="39"/>
    <w:qFormat/>
    <w:uiPriority w:val="0"/>
    <w:rPr>
      <w:rFonts w:ascii="Consolas" w:hAnsi="Consolas" w:eastAsia="Consolas" w:cs="Consolas"/>
      <w:sz w:val="21"/>
      <w:szCs w:val="21"/>
    </w:rPr>
  </w:style>
  <w:style w:type="character" w:customStyle="1" w:styleId="49">
    <w:name w:val="普通文字 Char Char2"/>
    <w:qFormat/>
    <w:uiPriority w:val="0"/>
    <w:rPr>
      <w:rFonts w:ascii="宋体" w:hAnsi="Courier New" w:eastAsia="宋体" w:cs="Courier New"/>
      <w:b/>
      <w:i/>
      <w:iCs/>
      <w:color w:val="000000"/>
      <w:kern w:val="2"/>
      <w:sz w:val="21"/>
      <w:szCs w:val="21"/>
      <w:lang w:val="en-US" w:eastAsia="zh-CN" w:bidi="ar-SA"/>
    </w:rPr>
  </w:style>
  <w:style w:type="character" w:customStyle="1" w:styleId="50">
    <w:name w:val="Char Char4"/>
    <w:qFormat/>
    <w:uiPriority w:val="0"/>
    <w:rPr>
      <w:rFonts w:ascii="宋体" w:hAnsi="Courier New" w:eastAsia="宋体" w:cs="Courier New"/>
      <w:kern w:val="2"/>
      <w:sz w:val="21"/>
      <w:szCs w:val="21"/>
      <w:lang w:val="en-US" w:eastAsia="zh-CN" w:bidi="ar-SA"/>
    </w:rPr>
  </w:style>
  <w:style w:type="character" w:customStyle="1" w:styleId="51">
    <w:name w:val="纯文本 Char"/>
    <w:link w:val="23"/>
    <w:qFormat/>
    <w:uiPriority w:val="0"/>
    <w:rPr>
      <w:rFonts w:ascii="宋体" w:hAnsi="Courier New" w:eastAsia="宋体" w:cs="Courier New"/>
      <w:kern w:val="2"/>
      <w:sz w:val="21"/>
      <w:szCs w:val="21"/>
      <w:lang w:val="en-US" w:eastAsia="zh-CN" w:bidi="ar-SA"/>
    </w:rPr>
  </w:style>
  <w:style w:type="character" w:customStyle="1" w:styleId="52">
    <w:name w:val="Plain Text Char"/>
    <w:qFormat/>
    <w:locked/>
    <w:uiPriority w:val="0"/>
    <w:rPr>
      <w:rFonts w:ascii="宋体" w:hAnsi="Courier New" w:eastAsia="宋体" w:cs="Courier New"/>
      <w:kern w:val="2"/>
      <w:sz w:val="21"/>
      <w:szCs w:val="21"/>
      <w:lang w:val="en-US" w:eastAsia="zh-CN" w:bidi="ar-SA"/>
    </w:rPr>
  </w:style>
  <w:style w:type="character" w:customStyle="1" w:styleId="53">
    <w:name w:val="普通(网站) Char"/>
    <w:link w:val="34"/>
    <w:qFormat/>
    <w:locked/>
    <w:uiPriority w:val="0"/>
    <w:rPr>
      <w:rFonts w:ascii="宋体" w:hAnsi="宋体"/>
      <w:sz w:val="24"/>
      <w:szCs w:val="24"/>
    </w:rPr>
  </w:style>
  <w:style w:type="character" w:customStyle="1" w:styleId="54">
    <w:name w:val="apple-converted-space"/>
    <w:basedOn w:val="39"/>
    <w:qFormat/>
    <w:uiPriority w:val="0"/>
  </w:style>
  <w:style w:type="character" w:customStyle="1" w:styleId="55">
    <w:name w:val="标题 4 Char"/>
    <w:link w:val="8"/>
    <w:qFormat/>
    <w:uiPriority w:val="0"/>
    <w:rPr>
      <w:rFonts w:ascii="Arial" w:hAnsi="Arial"/>
      <w:b/>
      <w:bCs/>
      <w:kern w:val="2"/>
      <w:sz w:val="28"/>
      <w:szCs w:val="28"/>
    </w:rPr>
  </w:style>
  <w:style w:type="character" w:customStyle="1" w:styleId="56">
    <w:name w:val="批注文字 Char"/>
    <w:link w:val="18"/>
    <w:qFormat/>
    <w:uiPriority w:val="0"/>
    <w:rPr>
      <w:kern w:val="2"/>
      <w:sz w:val="21"/>
      <w:szCs w:val="24"/>
    </w:rPr>
  </w:style>
  <w:style w:type="character" w:customStyle="1" w:styleId="57">
    <w:name w:val="批注主题 Char"/>
    <w:link w:val="36"/>
    <w:qFormat/>
    <w:uiPriority w:val="0"/>
    <w:rPr>
      <w:b/>
      <w:bCs/>
      <w:kern w:val="2"/>
      <w:sz w:val="21"/>
      <w:szCs w:val="24"/>
    </w:rPr>
  </w:style>
  <w:style w:type="character" w:customStyle="1" w:styleId="58">
    <w:name w:val="Char Char2"/>
    <w:qFormat/>
    <w:uiPriority w:val="0"/>
    <w:rPr>
      <w:rFonts w:ascii="宋体" w:hAnsi="宋体" w:eastAsia="宋体"/>
      <w:kern w:val="2"/>
      <w:sz w:val="21"/>
      <w:szCs w:val="24"/>
      <w:lang w:val="en-US" w:eastAsia="zh-CN" w:bidi="ar-SA"/>
    </w:rPr>
  </w:style>
  <w:style w:type="character" w:customStyle="1" w:styleId="59">
    <w:name w:val="无间隔 Char"/>
    <w:link w:val="60"/>
    <w:qFormat/>
    <w:uiPriority w:val="0"/>
    <w:rPr>
      <w:rFonts w:ascii="Calibri" w:hAnsi="Calibri"/>
      <w:sz w:val="22"/>
      <w:szCs w:val="22"/>
      <w:lang w:val="en-US" w:eastAsia="zh-CN" w:bidi="ar-SA"/>
    </w:rPr>
  </w:style>
  <w:style w:type="paragraph" w:customStyle="1" w:styleId="60">
    <w:name w:val="无间隔1"/>
    <w:link w:val="59"/>
    <w:qFormat/>
    <w:uiPriority w:val="0"/>
    <w:rPr>
      <w:rFonts w:ascii="Calibri" w:hAnsi="Calibri" w:eastAsia="宋体" w:cs="Times New Roman"/>
      <w:sz w:val="22"/>
      <w:szCs w:val="22"/>
      <w:lang w:val="en-US" w:eastAsia="zh-CN" w:bidi="ar-SA"/>
    </w:rPr>
  </w:style>
  <w:style w:type="character" w:customStyle="1" w:styleId="61">
    <w:name w:val="case31"/>
    <w:qFormat/>
    <w:uiPriority w:val="0"/>
    <w:rPr>
      <w:rFonts w:hint="default"/>
      <w:sz w:val="21"/>
      <w:szCs w:val="21"/>
    </w:rPr>
  </w:style>
  <w:style w:type="character" w:customStyle="1" w:styleId="62">
    <w:name w:val="样式 body + 仿宋_GB2312 三号"/>
    <w:qFormat/>
    <w:uiPriority w:val="0"/>
    <w:rPr>
      <w:rFonts w:ascii="宋体" w:eastAsia="宋体"/>
      <w:kern w:val="0"/>
      <w:sz w:val="24"/>
      <w:szCs w:val="24"/>
      <w:lang w:val="en-US" w:eastAsia="zh-CN" w:bidi="ar-SA"/>
    </w:rPr>
  </w:style>
  <w:style w:type="character" w:customStyle="1" w:styleId="63">
    <w:name w:val="14"/>
    <w:basedOn w:val="39"/>
    <w:qFormat/>
    <w:uiPriority w:val="0"/>
  </w:style>
  <w:style w:type="character" w:customStyle="1" w:styleId="64">
    <w:name w:val="lb1"/>
    <w:qFormat/>
    <w:uiPriority w:val="0"/>
    <w:rPr>
      <w:rFonts w:hint="default"/>
      <w:b/>
      <w:bCs/>
      <w:color w:val="0851A5"/>
      <w:sz w:val="27"/>
      <w:szCs w:val="27"/>
    </w:rPr>
  </w:style>
  <w:style w:type="character" w:customStyle="1" w:styleId="65">
    <w:name w:val="textcontents"/>
    <w:basedOn w:val="39"/>
    <w:qFormat/>
    <w:uiPriority w:val="0"/>
  </w:style>
  <w:style w:type="character" w:customStyle="1" w:styleId="66">
    <w:name w:val="Char Char Char"/>
    <w:qFormat/>
    <w:uiPriority w:val="0"/>
    <w:rPr>
      <w:rFonts w:ascii="宋体" w:hAnsi="Courier New" w:eastAsia="宋体"/>
      <w:kern w:val="2"/>
      <w:sz w:val="21"/>
      <w:lang w:val="en-US" w:eastAsia="zh-CN" w:bidi="ar-SA"/>
    </w:rPr>
  </w:style>
  <w:style w:type="paragraph" w:customStyle="1" w:styleId="67">
    <w:name w:val="xl54"/>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68">
    <w:name w:val="xl3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69">
    <w:name w:val="xl4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70">
    <w:name w:val="正文段"/>
    <w:basedOn w:val="1"/>
    <w:qFormat/>
    <w:uiPriority w:val="0"/>
    <w:pPr>
      <w:widowControl/>
      <w:snapToGrid w:val="0"/>
      <w:spacing w:afterLines="50"/>
      <w:ind w:firstLine="200" w:firstLineChars="200"/>
    </w:pPr>
    <w:rPr>
      <w:kern w:val="0"/>
      <w:sz w:val="24"/>
      <w:szCs w:val="20"/>
    </w:rPr>
  </w:style>
  <w:style w:type="paragraph" w:customStyle="1" w:styleId="71">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72">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18"/>
      <w:szCs w:val="18"/>
    </w:rPr>
  </w:style>
  <w:style w:type="paragraph" w:customStyle="1" w:styleId="73">
    <w:name w:val="正文首行缩进两字符"/>
    <w:basedOn w:val="1"/>
    <w:qFormat/>
    <w:uiPriority w:val="0"/>
    <w:pPr>
      <w:spacing w:line="360" w:lineRule="auto"/>
      <w:ind w:firstLine="200" w:firstLineChars="200"/>
    </w:pPr>
  </w:style>
  <w:style w:type="paragraph" w:customStyle="1" w:styleId="74">
    <w:name w:val="font6"/>
    <w:basedOn w:val="1"/>
    <w:qFormat/>
    <w:uiPriority w:val="0"/>
    <w:pPr>
      <w:widowControl/>
      <w:spacing w:before="100" w:beforeAutospacing="1" w:after="100" w:afterAutospacing="1"/>
      <w:jc w:val="left"/>
    </w:pPr>
    <w:rPr>
      <w:rFonts w:ascii="宋体" w:hAnsi="宋体" w:cs="宋体"/>
      <w:kern w:val="0"/>
      <w:sz w:val="16"/>
      <w:szCs w:val="16"/>
    </w:rPr>
  </w:style>
  <w:style w:type="paragraph" w:customStyle="1" w:styleId="75">
    <w:name w:val="Char2"/>
    <w:basedOn w:val="17"/>
    <w:semiHidden/>
    <w:qFormat/>
    <w:uiPriority w:val="0"/>
    <w:rPr>
      <w:rFonts w:ascii="Tahoma" w:hAnsi="Tahoma" w:cs="Tahoma"/>
      <w:kern w:val="0"/>
      <w:sz w:val="18"/>
    </w:rPr>
  </w:style>
  <w:style w:type="paragraph" w:customStyle="1" w:styleId="76">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b/>
      <w:bCs/>
      <w:kern w:val="0"/>
      <w:sz w:val="18"/>
      <w:szCs w:val="18"/>
    </w:rPr>
  </w:style>
  <w:style w:type="paragraph" w:customStyle="1" w:styleId="77">
    <w:name w:val="样式 标题 1第A章标题 1 Char Char CharH1h1Level 1 Topic HeadingH11..."/>
    <w:basedOn w:val="5"/>
    <w:qFormat/>
    <w:uiPriority w:val="0"/>
    <w:pPr>
      <w:spacing w:before="0" w:after="0" w:line="460" w:lineRule="exact"/>
      <w:ind w:left="-4"/>
      <w:jc w:val="left"/>
    </w:pPr>
    <w:rPr>
      <w:rFonts w:ascii="仿宋_GB2312" w:hAnsi="宋体" w:eastAsia="仿宋_GB2312" w:cs="宋体"/>
      <w:sz w:val="32"/>
      <w:szCs w:val="32"/>
    </w:rPr>
  </w:style>
  <w:style w:type="paragraph" w:customStyle="1" w:styleId="78">
    <w:name w:val="表格"/>
    <w:basedOn w:val="1"/>
    <w:qFormat/>
    <w:uiPriority w:val="0"/>
    <w:pPr>
      <w:spacing w:line="400" w:lineRule="exact"/>
    </w:pPr>
    <w:rPr>
      <w:sz w:val="24"/>
    </w:rPr>
  </w:style>
  <w:style w:type="paragraph" w:customStyle="1" w:styleId="79">
    <w:name w:val="xl55"/>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80">
    <w:name w:val="_Style 81"/>
    <w:basedOn w:val="17"/>
    <w:qFormat/>
    <w:uiPriority w:val="0"/>
    <w:pPr>
      <w:widowControl/>
      <w:ind w:firstLine="454"/>
      <w:jc w:val="left"/>
    </w:pPr>
  </w:style>
  <w:style w:type="paragraph" w:customStyle="1" w:styleId="81">
    <w:name w:val="样式 首行缩进:  2 字符"/>
    <w:basedOn w:val="1"/>
    <w:qFormat/>
    <w:uiPriority w:val="0"/>
    <w:pPr>
      <w:spacing w:line="400" w:lineRule="exact"/>
      <w:ind w:firstLine="200" w:firstLineChars="200"/>
    </w:pPr>
    <w:rPr>
      <w:rFonts w:cs="宋体"/>
      <w:sz w:val="24"/>
    </w:rPr>
  </w:style>
  <w:style w:type="paragraph" w:customStyle="1" w:styleId="82">
    <w:name w:val="font8"/>
    <w:basedOn w:val="1"/>
    <w:qFormat/>
    <w:uiPriority w:val="0"/>
    <w:pPr>
      <w:widowControl/>
      <w:spacing w:before="100" w:beforeAutospacing="1" w:after="100" w:afterAutospacing="1"/>
      <w:jc w:val="left"/>
    </w:pPr>
    <w:rPr>
      <w:rFonts w:ascii="宋体" w:hAnsi="宋体" w:cs="宋体"/>
      <w:color w:val="FF0000"/>
      <w:kern w:val="0"/>
      <w:sz w:val="16"/>
      <w:szCs w:val="16"/>
    </w:rPr>
  </w:style>
  <w:style w:type="paragraph" w:customStyle="1" w:styleId="83">
    <w:name w:val="Char1"/>
    <w:basedOn w:val="1"/>
    <w:qFormat/>
    <w:uiPriority w:val="0"/>
    <w:rPr>
      <w:szCs w:val="21"/>
    </w:rPr>
  </w:style>
  <w:style w:type="paragraph" w:customStyle="1" w:styleId="84">
    <w:name w:val="样式 标题 2 + Times New Roman 四号 非加粗 段前: 5 磅 段后: 0 磅 行距: 固定值 20..."/>
    <w:basedOn w:val="6"/>
    <w:qFormat/>
    <w:uiPriority w:val="0"/>
    <w:pPr>
      <w:spacing w:before="100" w:after="0" w:line="400" w:lineRule="exact"/>
    </w:pPr>
    <w:rPr>
      <w:rFonts w:ascii="Times New Roman" w:hAnsi="Times New Roman" w:cs="宋体"/>
      <w:b w:val="0"/>
      <w:bCs w:val="0"/>
      <w:sz w:val="28"/>
      <w:szCs w:val="20"/>
    </w:rPr>
  </w:style>
  <w:style w:type="paragraph" w:customStyle="1" w:styleId="85">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18"/>
      <w:szCs w:val="18"/>
    </w:rPr>
  </w:style>
  <w:style w:type="paragraph" w:customStyle="1" w:styleId="86">
    <w:name w:val="font9"/>
    <w:basedOn w:val="1"/>
    <w:qFormat/>
    <w:uiPriority w:val="0"/>
    <w:pPr>
      <w:widowControl/>
      <w:spacing w:before="100" w:beforeAutospacing="1" w:after="100" w:afterAutospacing="1"/>
      <w:jc w:val="left"/>
    </w:pPr>
    <w:rPr>
      <w:color w:val="FF0000"/>
      <w:kern w:val="0"/>
      <w:sz w:val="16"/>
      <w:szCs w:val="16"/>
    </w:rPr>
  </w:style>
  <w:style w:type="paragraph" w:customStyle="1" w:styleId="87">
    <w:name w:val="xl31"/>
    <w:basedOn w:val="1"/>
    <w:qFormat/>
    <w:uiPriority w:val="0"/>
    <w:pPr>
      <w:widowControl/>
      <w:spacing w:before="100" w:beforeAutospacing="1" w:after="100" w:afterAutospacing="1"/>
      <w:jc w:val="center"/>
    </w:pPr>
    <w:rPr>
      <w:rFonts w:ascii="Arial Unicode MS" w:hAnsi="Arial Unicode MS"/>
      <w:kern w:val="0"/>
      <w:sz w:val="24"/>
    </w:rPr>
  </w:style>
  <w:style w:type="paragraph" w:customStyle="1" w:styleId="88">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color w:val="FF0000"/>
      <w:kern w:val="0"/>
      <w:sz w:val="16"/>
      <w:szCs w:val="16"/>
    </w:rPr>
  </w:style>
  <w:style w:type="paragraph" w:customStyle="1" w:styleId="89">
    <w:name w:val="xl4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6"/>
      <w:szCs w:val="16"/>
    </w:rPr>
  </w:style>
  <w:style w:type="paragraph" w:customStyle="1" w:styleId="90">
    <w:name w:val="xl4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16"/>
      <w:szCs w:val="16"/>
    </w:rPr>
  </w:style>
  <w:style w:type="paragraph" w:customStyle="1" w:styleId="91">
    <w:name w:val="xl5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92">
    <w:name w:val="Char Char Char Char Char Char"/>
    <w:basedOn w:val="1"/>
    <w:qFormat/>
    <w:uiPriority w:val="0"/>
  </w:style>
  <w:style w:type="paragraph" w:customStyle="1" w:styleId="93">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18"/>
      <w:szCs w:val="18"/>
    </w:rPr>
  </w:style>
  <w:style w:type="paragraph" w:customStyle="1" w:styleId="94">
    <w:name w:val="列出段落1"/>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5">
    <w:name w:val="修订1"/>
    <w:qFormat/>
    <w:uiPriority w:val="0"/>
    <w:rPr>
      <w:rFonts w:ascii="Times New Roman" w:hAnsi="Times New Roman" w:eastAsia="宋体" w:cs="Times New Roman"/>
      <w:kern w:val="2"/>
      <w:sz w:val="21"/>
      <w:szCs w:val="24"/>
      <w:lang w:val="en-US" w:eastAsia="zh-CN" w:bidi="ar-SA"/>
    </w:rPr>
  </w:style>
  <w:style w:type="paragraph" w:customStyle="1" w:styleId="96">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97">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6"/>
      <w:szCs w:val="16"/>
    </w:rPr>
  </w:style>
  <w:style w:type="paragraph" w:customStyle="1" w:styleId="98">
    <w:name w:val="font7"/>
    <w:basedOn w:val="1"/>
    <w:qFormat/>
    <w:uiPriority w:val="0"/>
    <w:pPr>
      <w:widowControl/>
      <w:spacing w:before="100" w:beforeAutospacing="1" w:after="100" w:afterAutospacing="1"/>
      <w:jc w:val="left"/>
    </w:pPr>
    <w:rPr>
      <w:kern w:val="0"/>
      <w:sz w:val="16"/>
      <w:szCs w:val="16"/>
    </w:rPr>
  </w:style>
  <w:style w:type="paragraph" w:customStyle="1" w:styleId="99">
    <w:name w:val="Char"/>
    <w:basedOn w:val="1"/>
    <w:qFormat/>
    <w:uiPriority w:val="0"/>
  </w:style>
  <w:style w:type="paragraph" w:customStyle="1" w:styleId="100">
    <w:name w:val="默认段落字体 Para Char"/>
    <w:basedOn w:val="1"/>
    <w:qFormat/>
    <w:uiPriority w:val="0"/>
    <w:pPr>
      <w:adjustRightInd w:val="0"/>
      <w:spacing w:line="360" w:lineRule="auto"/>
    </w:pPr>
    <w:rPr>
      <w:kern w:val="0"/>
      <w:sz w:val="24"/>
      <w:szCs w:val="20"/>
    </w:rPr>
  </w:style>
  <w:style w:type="paragraph" w:customStyle="1" w:styleId="101">
    <w:name w:val="样式 标题 3 + (中文) 黑体 小四 非加粗 段前: 7.8 磅 段后: 0 磅 行距: 固定值 20 磅"/>
    <w:basedOn w:val="7"/>
    <w:qFormat/>
    <w:uiPriority w:val="0"/>
    <w:pPr>
      <w:spacing w:before="0" w:after="0" w:line="400" w:lineRule="exact"/>
    </w:pPr>
    <w:rPr>
      <w:rFonts w:eastAsia="黑体" w:cs="宋体"/>
      <w:b w:val="0"/>
      <w:bCs w:val="0"/>
      <w:sz w:val="24"/>
      <w:szCs w:val="20"/>
    </w:rPr>
  </w:style>
  <w:style w:type="paragraph" w:customStyle="1" w:styleId="102">
    <w:name w:val="Char3"/>
    <w:basedOn w:val="17"/>
    <w:qFormat/>
    <w:uiPriority w:val="0"/>
    <w:pPr>
      <w:widowControl/>
      <w:ind w:firstLine="454"/>
      <w:jc w:val="left"/>
    </w:pPr>
    <w:rPr>
      <w:rFonts w:ascii="Tahoma" w:hAnsi="Tahoma" w:cs="宋体"/>
      <w:kern w:val="0"/>
      <w:sz w:val="24"/>
      <w:szCs w:val="20"/>
    </w:rPr>
  </w:style>
  <w:style w:type="paragraph" w:customStyle="1" w:styleId="103">
    <w:name w:val="xl3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04">
    <w:name w:val="列出段落2"/>
    <w:basedOn w:val="1"/>
    <w:qFormat/>
    <w:uiPriority w:val="0"/>
    <w:pPr>
      <w:widowControl/>
      <w:ind w:firstLine="420" w:firstLineChars="200"/>
      <w:jc w:val="left"/>
    </w:pPr>
    <w:rPr>
      <w:rFonts w:ascii="宋体" w:hAnsi="宋体" w:cs="宋体"/>
      <w:kern w:val="0"/>
      <w:sz w:val="24"/>
    </w:rPr>
  </w:style>
  <w:style w:type="paragraph" w:customStyle="1" w:styleId="105">
    <w:name w:val="默认段落字体 Para Char Char Char Char Char Char Char Char Char1 Char Char Char Char"/>
    <w:basedOn w:val="1"/>
    <w:qFormat/>
    <w:uiPriority w:val="0"/>
    <w:rPr>
      <w:rFonts w:ascii="Tahoma" w:hAnsi="Tahoma"/>
      <w:sz w:val="24"/>
      <w:szCs w:val="20"/>
    </w:rPr>
  </w:style>
  <w:style w:type="paragraph" w:customStyle="1" w:styleId="106">
    <w:name w:val="xl4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107">
    <w:name w:val="表内文字"/>
    <w:basedOn w:val="1"/>
    <w:qFormat/>
    <w:uiPriority w:val="0"/>
    <w:pPr>
      <w:snapToGrid w:val="0"/>
      <w:jc w:val="center"/>
    </w:pPr>
    <w:rPr>
      <w:rFonts w:ascii="宋体" w:hAnsi="宋体"/>
      <w:color w:val="FF0000"/>
      <w:sz w:val="24"/>
    </w:rPr>
  </w:style>
  <w:style w:type="paragraph" w:customStyle="1" w:styleId="108">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黑体" w:hAnsi="宋体" w:eastAsia="黑体" w:cs="宋体"/>
      <w:b/>
      <w:bCs/>
      <w:kern w:val="0"/>
      <w:sz w:val="18"/>
      <w:szCs w:val="18"/>
    </w:rPr>
  </w:style>
  <w:style w:type="paragraph" w:customStyle="1" w:styleId="10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color w:val="FF0000"/>
      <w:kern w:val="0"/>
      <w:sz w:val="18"/>
      <w:szCs w:val="18"/>
    </w:rPr>
  </w:style>
  <w:style w:type="paragraph" w:customStyle="1" w:styleId="110">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bottom"/>
    </w:pPr>
    <w:rPr>
      <w:rFonts w:ascii="宋体" w:hAnsi="宋体" w:cs="宋体"/>
      <w:kern w:val="0"/>
      <w:sz w:val="18"/>
      <w:szCs w:val="18"/>
    </w:rPr>
  </w:style>
  <w:style w:type="paragraph" w:customStyle="1" w:styleId="111">
    <w:name w:val="xl56"/>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2">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13">
    <w:name w:val="char"/>
    <w:basedOn w:val="1"/>
    <w:qFormat/>
    <w:uiPriority w:val="0"/>
    <w:pPr>
      <w:widowControl/>
      <w:adjustRightInd w:val="0"/>
      <w:snapToGrid w:val="0"/>
      <w:spacing w:beforeLines="50" w:after="160" w:line="360" w:lineRule="exact"/>
      <w:ind w:firstLine="496" w:firstLineChars="200"/>
      <w:jc w:val="left"/>
    </w:pPr>
    <w:rPr>
      <w:rFonts w:ascii="宋体" w:hAnsi="宋体" w:cs="”“Times New Roman”“"/>
      <w:color w:val="000000"/>
      <w:spacing w:val="4"/>
      <w:kern w:val="0"/>
      <w:sz w:val="24"/>
      <w:lang w:eastAsia="en-US"/>
    </w:rPr>
  </w:style>
  <w:style w:type="character" w:customStyle="1" w:styleId="114">
    <w:name w:val="正文文本缩进 Char"/>
    <w:link w:val="4"/>
    <w:qFormat/>
    <w:uiPriority w:val="0"/>
    <w:rPr>
      <w:rFonts w:ascii="仿宋_GB2312" w:eastAsia="仿宋_GB2312"/>
      <w:kern w:val="2"/>
      <w:sz w:val="32"/>
    </w:rPr>
  </w:style>
  <w:style w:type="paragraph" w:customStyle="1" w:styleId="115">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textAlignment w:val="top"/>
    </w:pPr>
    <w:rPr>
      <w:kern w:val="0"/>
      <w:szCs w:val="21"/>
    </w:rPr>
  </w:style>
  <w:style w:type="character" w:customStyle="1" w:styleId="116">
    <w:name w:val="页眉 Char"/>
    <w:basedOn w:val="39"/>
    <w:link w:val="28"/>
    <w:qFormat/>
    <w:uiPriority w:val="99"/>
    <w:rPr>
      <w:kern w:val="2"/>
      <w:sz w:val="18"/>
      <w:szCs w:val="18"/>
    </w:rPr>
  </w:style>
  <w:style w:type="character" w:customStyle="1" w:styleId="117">
    <w:name w:val="页脚 Char"/>
    <w:basedOn w:val="39"/>
    <w:link w:val="27"/>
    <w:qFormat/>
    <w:uiPriority w:val="99"/>
    <w:rPr>
      <w:kern w:val="2"/>
      <w:sz w:val="18"/>
      <w:szCs w:val="18"/>
    </w:rPr>
  </w:style>
  <w:style w:type="paragraph" w:customStyle="1" w:styleId="118">
    <w:name w:val="1"/>
    <w:basedOn w:val="1"/>
    <w:next w:val="23"/>
    <w:qFormat/>
    <w:uiPriority w:val="0"/>
    <w:rPr>
      <w:rFonts w:ascii="宋体" w:hAnsi="Courier New"/>
      <w:szCs w:val="20"/>
    </w:rPr>
  </w:style>
  <w:style w:type="paragraph" w:customStyle="1" w:styleId="119">
    <w:name w:val="无间隔2"/>
    <w:basedOn w:val="1"/>
    <w:uiPriority w:val="0"/>
    <w:pPr>
      <w:widowControl/>
      <w:jc w:val="left"/>
    </w:pPr>
    <w:rPr>
      <w:rFonts w:ascii="Calibri" w:hAnsi="Calibri"/>
      <w:kern w:val="0"/>
      <w:sz w:val="22"/>
      <w:szCs w:val="22"/>
    </w:rPr>
  </w:style>
  <w:style w:type="character" w:customStyle="1" w:styleId="120">
    <w:name w:val="ant-select-tree-checkbox2"/>
    <w:basedOn w:val="39"/>
    <w:uiPriority w:val="0"/>
  </w:style>
  <w:style w:type="character" w:customStyle="1" w:styleId="121">
    <w:name w:val="info-label"/>
    <w:basedOn w:val="39"/>
    <w:uiPriority w:val="0"/>
    <w:rPr>
      <w:b/>
    </w:rPr>
  </w:style>
  <w:style w:type="character" w:customStyle="1" w:styleId="122">
    <w:name w:val="temp"/>
    <w:basedOn w:val="39"/>
    <w:uiPriority w:val="0"/>
  </w:style>
  <w:style w:type="character" w:customStyle="1" w:styleId="123">
    <w:name w:val="temp1"/>
    <w:basedOn w:val="39"/>
    <w:uiPriority w:val="0"/>
  </w:style>
  <w:style w:type="character" w:customStyle="1" w:styleId="124">
    <w:name w:val="temp2"/>
    <w:basedOn w:val="39"/>
    <w:uiPriority w:val="0"/>
  </w:style>
  <w:style w:type="character" w:customStyle="1" w:styleId="125">
    <w:name w:val="last-child4"/>
    <w:basedOn w:val="39"/>
    <w:qFormat/>
    <w:uiPriority w:val="0"/>
  </w:style>
  <w:style w:type="character" w:customStyle="1" w:styleId="126">
    <w:name w:val="last-child5"/>
    <w:basedOn w:val="39"/>
    <w:uiPriority w:val="0"/>
  </w:style>
  <w:style w:type="character" w:customStyle="1" w:styleId="127">
    <w:name w:val="last-child6"/>
    <w:basedOn w:val="39"/>
    <w:uiPriority w:val="0"/>
  </w:style>
  <w:style w:type="character" w:customStyle="1" w:styleId="128">
    <w:name w:val="last-child7"/>
    <w:basedOn w:val="39"/>
    <w:uiPriority w:val="0"/>
  </w:style>
  <w:style w:type="character" w:customStyle="1" w:styleId="129">
    <w:name w:val="info-content"/>
    <w:basedOn w:val="39"/>
    <w:uiPriority w:val="0"/>
    <w:rPr>
      <w:color w:val="808080"/>
    </w:rPr>
  </w:style>
  <w:style w:type="character" w:customStyle="1" w:styleId="130">
    <w:name w:val="tag-type"/>
    <w:basedOn w:val="39"/>
    <w:uiPriority w:val="0"/>
    <w:rPr>
      <w:color w:val="FFFFFF"/>
      <w:sz w:val="14"/>
      <w:szCs w:val="14"/>
      <w:shd w:val="clear" w:fill="317FFD"/>
    </w:rPr>
  </w:style>
  <w:style w:type="character" w:customStyle="1" w:styleId="131">
    <w:name w:val="tag-type1"/>
    <w:basedOn w:val="39"/>
    <w:uiPriority w:val="0"/>
    <w:rPr>
      <w:color w:val="FFFFFF"/>
      <w:sz w:val="14"/>
      <w:szCs w:val="14"/>
      <w:shd w:val="clear" w:fill="317FFD"/>
    </w:rPr>
  </w:style>
  <w:style w:type="character" w:customStyle="1" w:styleId="132">
    <w:name w:val="ant-select-tree-switcher"/>
    <w:basedOn w:val="39"/>
    <w:uiPriority w:val="0"/>
  </w:style>
  <w:style w:type="character" w:customStyle="1" w:styleId="133">
    <w:name w:val="ant-tree-checkbox"/>
    <w:basedOn w:val="39"/>
    <w:uiPriority w:val="0"/>
  </w:style>
  <w:style w:type="character" w:customStyle="1" w:styleId="134">
    <w:name w:val="last-of-type"/>
    <w:basedOn w:val="39"/>
    <w:uiPriority w:val="0"/>
    <w:rPr>
      <w:color w:val="FF4A44"/>
      <w:sz w:val="21"/>
      <w:szCs w:val="21"/>
    </w:rPr>
  </w:style>
  <w:style w:type="character" w:customStyle="1" w:styleId="135">
    <w:name w:val="label2"/>
    <w:basedOn w:val="39"/>
    <w:uiPriority w:val="0"/>
  </w:style>
  <w:style w:type="character" w:customStyle="1" w:styleId="136">
    <w:name w:val="content8"/>
    <w:basedOn w:val="39"/>
    <w:uiPriority w:val="0"/>
  </w:style>
  <w:style w:type="character" w:customStyle="1" w:styleId="137">
    <w:name w:val="first-child"/>
    <w:basedOn w:val="39"/>
    <w:uiPriority w:val="0"/>
  </w:style>
  <w:style w:type="character" w:customStyle="1" w:styleId="138">
    <w:name w:val="ant-radio+*"/>
    <w:basedOn w:val="39"/>
    <w:uiPriority w:val="0"/>
  </w:style>
  <w:style w:type="character" w:customStyle="1" w:styleId="139">
    <w:name w:val="all-fit-info"/>
    <w:basedOn w:val="39"/>
    <w:uiPriority w:val="0"/>
    <w:rPr>
      <w:color w:val="939393"/>
    </w:rPr>
  </w:style>
  <w:style w:type="character" w:customStyle="1" w:styleId="140">
    <w:name w:val="all-fit-info1"/>
    <w:basedOn w:val="39"/>
    <w:uiPriority w:val="0"/>
    <w:rPr>
      <w:color w:val="939393"/>
    </w:rPr>
  </w:style>
  <w:style w:type="character" w:customStyle="1" w:styleId="141">
    <w:name w:val="all-fit-info2"/>
    <w:basedOn w:val="39"/>
    <w:uiPriority w:val="0"/>
    <w:rPr>
      <w:color w:val="939393"/>
    </w:rPr>
  </w:style>
  <w:style w:type="character" w:customStyle="1" w:styleId="142">
    <w:name w:val="ant-tree-switcher"/>
    <w:basedOn w:val="39"/>
    <w:uiPriority w:val="0"/>
  </w:style>
  <w:style w:type="character" w:customStyle="1" w:styleId="143">
    <w:name w:val="ant-tree-iconele"/>
    <w:basedOn w:val="39"/>
    <w:uiPriority w:val="0"/>
  </w:style>
  <w:style w:type="character" w:customStyle="1" w:styleId="144">
    <w:name w:val="ant-tree-icon_loading"/>
    <w:basedOn w:val="39"/>
    <w:uiPriority w:val="0"/>
    <w:rPr>
      <w:shd w:val="clear" w:fill="FFFFFF"/>
    </w:rPr>
  </w:style>
  <w:style w:type="character" w:customStyle="1" w:styleId="145">
    <w:name w:val="ant-badge-status-dot2"/>
    <w:basedOn w:val="39"/>
    <w:uiPriority w:val="0"/>
    <w:rPr>
      <w:shd w:val="clear" w:fill="FFFFFF"/>
    </w:rPr>
  </w:style>
  <w:style w:type="character" w:customStyle="1" w:styleId="146">
    <w:name w:val="change-camera-place"/>
    <w:basedOn w:val="39"/>
    <w:uiPriority w:val="0"/>
    <w:rPr>
      <w:color w:val="3177FD"/>
    </w:rPr>
  </w:style>
  <w:style w:type="character" w:customStyle="1" w:styleId="147">
    <w:name w:val="ant-select-tree-iconele"/>
    <w:basedOn w:val="39"/>
    <w:uiPriority w:val="0"/>
  </w:style>
  <w:style w:type="character" w:customStyle="1" w:styleId="148">
    <w:name w:val="current"/>
    <w:basedOn w:val="39"/>
    <w:uiPriority w:val="0"/>
    <w:rPr>
      <w:color w:val="00C1DE"/>
    </w:rPr>
  </w:style>
  <w:style w:type="character" w:customStyle="1" w:styleId="149">
    <w:name w:val="current1"/>
    <w:basedOn w:val="39"/>
    <w:uiPriority w:val="0"/>
    <w:rPr>
      <w:color w:val="00C1D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54</Pages>
  <Words>4520</Words>
  <Characters>25768</Characters>
  <Lines>214</Lines>
  <Paragraphs>60</Paragraphs>
  <TotalTime>5</TotalTime>
  <ScaleCrop>false</ScaleCrop>
  <LinksUpToDate>false</LinksUpToDate>
  <CharactersWithSpaces>30228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2019-03-05T04:32:00Z</dcterms:created>
  <dc:creator>User</dc:creator>
  <cp:lastModifiedBy>bIn</cp:lastModifiedBy>
  <cp:lastPrinted>2020-03-10T07:56:00Z</cp:lastPrinted>
  <dcterms:modified xsi:type="dcterms:W3CDTF">2020-09-15T09:58:58Z</dcterms:modified>
  <dc:title>广西壮族自治区建设工程机电设备招标中心</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