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vertAlign w:val="subscript"/>
        </w:rPr>
      </w:pPr>
    </w:p>
    <w:p>
      <w:pPr>
        <w:jc w:val="center"/>
        <w:rPr>
          <w:rFonts w:ascii="宋体" w:hAnsi="宋体"/>
          <w:b/>
          <w:sz w:val="76"/>
          <w:szCs w:val="72"/>
        </w:rPr>
      </w:pPr>
      <w:r>
        <w:rPr>
          <w:rFonts w:hint="eastAsia" w:ascii="宋体" w:hAnsi="宋体"/>
          <w:b/>
          <w:sz w:val="56"/>
          <w:szCs w:val="72"/>
        </w:rPr>
        <w:t>南宁政府采购服务</w:t>
      </w:r>
    </w:p>
    <w:p>
      <w:pPr>
        <w:jc w:val="center"/>
        <w:rPr>
          <w:rFonts w:ascii="宋体" w:hAnsi="宋体"/>
          <w:b/>
          <w:sz w:val="58"/>
          <w:szCs w:val="72"/>
        </w:rPr>
      </w:pPr>
    </w:p>
    <w:p>
      <w:pPr>
        <w:jc w:val="center"/>
        <w:rPr>
          <w:rFonts w:ascii="宋体" w:hAnsi="宋体"/>
          <w:b/>
          <w:sz w:val="84"/>
          <w:szCs w:val="84"/>
        </w:rPr>
      </w:pPr>
      <w:r>
        <w:rPr>
          <w:rFonts w:hint="eastAsia" w:ascii="宋体" w:hAnsi="宋体"/>
          <w:b/>
          <w:sz w:val="84"/>
          <w:szCs w:val="84"/>
        </w:rPr>
        <w:t>公 开 招 标 文 件</w:t>
      </w:r>
    </w:p>
    <w:p>
      <w:pPr>
        <w:jc w:val="center"/>
        <w:rPr>
          <w:rFonts w:ascii="宋体" w:hAnsi="宋体"/>
          <w:b/>
          <w:sz w:val="56"/>
          <w:szCs w:val="72"/>
        </w:rPr>
      </w:pPr>
      <w:r>
        <w:rPr>
          <w:rFonts w:hint="eastAsia" w:ascii="宋体" w:hAnsi="宋体"/>
          <w:b/>
          <w:sz w:val="56"/>
          <w:szCs w:val="72"/>
        </w:rPr>
        <w:t xml:space="preserve"> </w:t>
      </w:r>
    </w:p>
    <w:p>
      <w:pPr>
        <w:pStyle w:val="24"/>
        <w:snapToGrid w:val="0"/>
        <w:ind w:firstLine="708" w:firstLineChars="196"/>
        <w:jc w:val="center"/>
        <w:rPr>
          <w:rFonts w:hAnsi="宋体"/>
          <w:b/>
          <w:bCs/>
          <w:sz w:val="36"/>
          <w:szCs w:val="36"/>
        </w:rPr>
      </w:pPr>
    </w:p>
    <w:p>
      <w:pPr>
        <w:pStyle w:val="24"/>
        <w:tabs>
          <w:tab w:val="left" w:pos="5640"/>
        </w:tabs>
        <w:snapToGrid w:val="0"/>
        <w:spacing w:line="360" w:lineRule="auto"/>
        <w:ind w:firstLine="964" w:firstLineChars="400"/>
        <w:rPr>
          <w:rFonts w:hAnsi="宋体"/>
          <w:b/>
          <w:bCs/>
          <w:sz w:val="36"/>
          <w:szCs w:val="36"/>
        </w:rPr>
      </w:pPr>
      <w:r>
        <w:rPr>
          <w:rFonts w:hint="eastAsia" w:hAnsi="宋体"/>
          <w:b/>
          <w:bCs/>
          <w:sz w:val="24"/>
          <w:szCs w:val="24"/>
          <w:u w:val="none"/>
          <w:lang w:val="en-US" w:eastAsia="zh-CN"/>
        </w:rPr>
        <w:t>项目名称：青秀区水库大坝安全鉴定服务采购项目</w:t>
      </w:r>
    </w:p>
    <w:p>
      <w:pPr>
        <w:pStyle w:val="24"/>
        <w:snapToGrid w:val="0"/>
        <w:ind w:firstLine="954" w:firstLineChars="396"/>
        <w:jc w:val="both"/>
        <w:rPr>
          <w:rFonts w:hint="eastAsia" w:hAnsi="宋体"/>
          <w:b/>
          <w:bCs/>
          <w:sz w:val="24"/>
          <w:szCs w:val="24"/>
          <w:u w:val="none"/>
          <w:lang w:val="en-US" w:eastAsia="zh-CN"/>
        </w:rPr>
      </w:pPr>
    </w:p>
    <w:p>
      <w:pPr>
        <w:pStyle w:val="24"/>
        <w:snapToGrid w:val="0"/>
        <w:ind w:firstLine="954" w:firstLineChars="396"/>
        <w:jc w:val="both"/>
        <w:rPr>
          <w:rFonts w:hint="eastAsia" w:hAnsi="宋体"/>
          <w:b/>
          <w:bCs/>
          <w:sz w:val="24"/>
          <w:szCs w:val="24"/>
          <w:u w:val="none"/>
          <w:lang w:val="en-US" w:eastAsia="zh-CN"/>
        </w:rPr>
      </w:pPr>
      <w:r>
        <w:rPr>
          <w:rFonts w:hint="eastAsia" w:hAnsi="宋体"/>
          <w:b/>
          <w:bCs/>
          <w:sz w:val="24"/>
          <w:szCs w:val="24"/>
          <w:u w:val="none"/>
          <w:lang w:val="en-US" w:eastAsia="zh-CN"/>
        </w:rPr>
        <w:t>项目编号: NNZC2020-G3-030121-JGJD</w:t>
      </w:r>
    </w:p>
    <w:p>
      <w:pPr>
        <w:pStyle w:val="24"/>
        <w:snapToGrid w:val="0"/>
        <w:ind w:firstLine="472" w:firstLineChars="196"/>
        <w:jc w:val="center"/>
        <w:rPr>
          <w:rFonts w:hint="eastAsia" w:hAnsi="宋体"/>
          <w:b/>
          <w:bCs/>
          <w:sz w:val="24"/>
          <w:szCs w:val="24"/>
          <w:u w:val="none"/>
          <w:lang w:val="en-US" w:eastAsia="zh-CN"/>
        </w:rPr>
      </w:pPr>
      <w:r>
        <w:rPr>
          <w:rFonts w:hint="eastAsia" w:hAnsi="宋体"/>
          <w:b/>
          <w:bCs/>
          <w:sz w:val="24"/>
          <w:szCs w:val="24"/>
          <w:u w:val="none"/>
          <w:lang w:val="en-US" w:eastAsia="zh-CN"/>
        </w:rPr>
        <w:t xml:space="preserve">    </w:t>
      </w:r>
    </w:p>
    <w:p>
      <w:pPr>
        <w:pStyle w:val="24"/>
        <w:snapToGrid w:val="0"/>
        <w:ind w:firstLine="954" w:firstLineChars="396"/>
        <w:jc w:val="both"/>
        <w:rPr>
          <w:rFonts w:hAnsi="宋体"/>
          <w:bCs/>
          <w:w w:val="95"/>
          <w:sz w:val="36"/>
          <w:szCs w:val="36"/>
        </w:rPr>
      </w:pPr>
      <w:r>
        <w:rPr>
          <w:rFonts w:hint="eastAsia" w:hAnsi="宋体"/>
          <w:b/>
          <w:bCs/>
          <w:sz w:val="24"/>
          <w:szCs w:val="24"/>
          <w:u w:val="none"/>
          <w:lang w:val="en-US" w:eastAsia="zh-CN"/>
        </w:rPr>
        <w:t>采购计划文号:QXZC2020-G3-00683-001</w:t>
      </w:r>
    </w:p>
    <w:p>
      <w:pPr>
        <w:pStyle w:val="24"/>
        <w:snapToGrid w:val="0"/>
        <w:ind w:firstLine="673" w:firstLineChars="196"/>
        <w:jc w:val="center"/>
        <w:rPr>
          <w:rFonts w:hAnsi="宋体"/>
          <w:b/>
          <w:bCs/>
          <w:w w:val="95"/>
          <w:sz w:val="36"/>
          <w:szCs w:val="36"/>
        </w:rPr>
      </w:pPr>
    </w:p>
    <w:p>
      <w:pPr>
        <w:pStyle w:val="24"/>
        <w:snapToGrid w:val="0"/>
        <w:ind w:firstLine="673" w:firstLineChars="196"/>
        <w:jc w:val="center"/>
        <w:rPr>
          <w:rFonts w:hAnsi="宋体"/>
          <w:b/>
          <w:bCs/>
          <w:w w:val="95"/>
          <w:sz w:val="36"/>
          <w:szCs w:val="36"/>
        </w:rPr>
      </w:pPr>
    </w:p>
    <w:p>
      <w:pPr>
        <w:pStyle w:val="24"/>
        <w:snapToGrid w:val="0"/>
        <w:spacing w:line="360" w:lineRule="auto"/>
        <w:ind w:firstLine="1068" w:firstLineChars="400"/>
        <w:jc w:val="left"/>
        <w:rPr>
          <w:rFonts w:hAnsi="宋体"/>
          <w:b/>
          <w:sz w:val="28"/>
          <w:szCs w:val="36"/>
          <w:u w:val="single"/>
        </w:rPr>
      </w:pPr>
      <w:r>
        <w:rPr>
          <w:rFonts w:hint="eastAsia" w:hAnsi="宋体"/>
          <w:b/>
          <w:bCs/>
          <w:w w:val="95"/>
          <w:sz w:val="28"/>
          <w:szCs w:val="36"/>
        </w:rPr>
        <w:t>采购单位：</w:t>
      </w:r>
      <w:r>
        <w:rPr>
          <w:rFonts w:hint="eastAsia" w:hAnsi="宋体"/>
          <w:b/>
          <w:bCs/>
          <w:sz w:val="28"/>
          <w:szCs w:val="36"/>
          <w:u w:val="single"/>
          <w:lang w:eastAsia="zh-CN"/>
        </w:rPr>
        <w:t>南宁市青秀区农业农村局</w:t>
      </w:r>
      <w:r>
        <w:rPr>
          <w:rFonts w:hint="eastAsia" w:hAnsi="宋体"/>
          <w:b/>
          <w:bCs/>
          <w:sz w:val="28"/>
          <w:szCs w:val="36"/>
          <w:u w:val="single"/>
        </w:rPr>
        <w:t xml:space="preserve"> </w:t>
      </w:r>
    </w:p>
    <w:p>
      <w:pPr>
        <w:pStyle w:val="24"/>
        <w:snapToGrid w:val="0"/>
        <w:spacing w:line="360" w:lineRule="auto"/>
        <w:ind w:firstLine="1068" w:firstLineChars="400"/>
        <w:jc w:val="left"/>
        <w:rPr>
          <w:rFonts w:hAnsi="宋体"/>
          <w:b/>
          <w:sz w:val="28"/>
          <w:szCs w:val="36"/>
          <w:u w:val="single"/>
        </w:rPr>
      </w:pPr>
      <w:r>
        <w:rPr>
          <w:rFonts w:hint="eastAsia" w:hAnsi="宋体"/>
          <w:b/>
          <w:bCs/>
          <w:w w:val="95"/>
          <w:sz w:val="28"/>
          <w:szCs w:val="36"/>
        </w:rPr>
        <w:t>代理机构：</w:t>
      </w:r>
      <w:r>
        <w:rPr>
          <w:rFonts w:hint="eastAsia" w:hAnsi="宋体"/>
          <w:b/>
          <w:bCs/>
          <w:sz w:val="28"/>
          <w:szCs w:val="36"/>
          <w:u w:val="single"/>
        </w:rPr>
        <w:t>广西建设工程机电设备招标中心有限公司</w:t>
      </w:r>
    </w:p>
    <w:p>
      <w:pPr>
        <w:pStyle w:val="24"/>
        <w:snapToGrid w:val="0"/>
        <w:spacing w:line="360" w:lineRule="auto"/>
        <w:ind w:firstLine="2601" w:firstLineChars="974"/>
        <w:rPr>
          <w:rFonts w:hAnsi="宋体"/>
          <w:b/>
          <w:w w:val="95"/>
          <w:sz w:val="28"/>
          <w:szCs w:val="36"/>
        </w:rPr>
      </w:pPr>
      <w:r>
        <w:rPr>
          <w:rFonts w:hint="eastAsia" w:hAnsi="宋体"/>
          <w:b/>
          <w:bCs/>
          <w:w w:val="95"/>
          <w:sz w:val="28"/>
          <w:szCs w:val="36"/>
        </w:rPr>
        <w:t xml:space="preserve"> </w:t>
      </w:r>
      <w:r>
        <w:rPr>
          <w:rFonts w:hint="eastAsia" w:hAnsi="宋体"/>
          <w:b/>
          <w:sz w:val="28"/>
          <w:szCs w:val="36"/>
          <w:u w:val="single"/>
        </w:rPr>
        <w:t xml:space="preserve">2020 </w:t>
      </w:r>
      <w:r>
        <w:rPr>
          <w:rFonts w:hint="eastAsia" w:hAnsi="宋体"/>
          <w:b/>
          <w:bCs/>
          <w:w w:val="95"/>
          <w:sz w:val="28"/>
          <w:szCs w:val="36"/>
        </w:rPr>
        <w:t>年</w:t>
      </w:r>
      <w:r>
        <w:rPr>
          <w:rFonts w:hint="eastAsia" w:hAnsi="宋体"/>
          <w:b/>
          <w:sz w:val="28"/>
          <w:szCs w:val="36"/>
          <w:u w:val="single"/>
          <w:lang w:val="en-US" w:eastAsia="zh-CN"/>
        </w:rPr>
        <w:t>9</w:t>
      </w:r>
      <w:r>
        <w:rPr>
          <w:rFonts w:hint="eastAsia" w:hAnsi="宋体"/>
          <w:b/>
          <w:bCs/>
          <w:w w:val="95"/>
          <w:sz w:val="28"/>
          <w:szCs w:val="36"/>
        </w:rPr>
        <w:t>月</w:t>
      </w:r>
      <w:r>
        <w:rPr>
          <w:rFonts w:hint="eastAsia" w:hAnsi="宋体"/>
          <w:b/>
          <w:sz w:val="28"/>
          <w:szCs w:val="36"/>
          <w:u w:val="single"/>
          <w:lang w:val="en-US" w:eastAsia="zh-CN"/>
        </w:rPr>
        <w:t>29</w:t>
      </w:r>
      <w:r>
        <w:rPr>
          <w:rFonts w:hint="eastAsia" w:hAnsi="宋体"/>
          <w:b/>
          <w:bCs/>
          <w:w w:val="95"/>
          <w:sz w:val="28"/>
          <w:szCs w:val="36"/>
        </w:rPr>
        <w:t>日</w:t>
      </w:r>
    </w:p>
    <w:p>
      <w:pPr>
        <w:pStyle w:val="24"/>
        <w:snapToGrid w:val="0"/>
        <w:rPr>
          <w:rFonts w:hAnsi="宋体"/>
          <w:b/>
          <w:sz w:val="28"/>
          <w:szCs w:val="28"/>
        </w:rPr>
      </w:pPr>
    </w:p>
    <w:p/>
    <w:p/>
    <w:p/>
    <w:p>
      <w:pPr>
        <w:pStyle w:val="2"/>
        <w:framePr w:wrap="around" w:vAnchor="text" w:hAnchor="page" w:x="9837" w:y="1"/>
        <w:rPr>
          <w:rStyle w:val="41"/>
          <w:rFonts w:ascii="仿宋" w:hAnsi="仿宋" w:eastAsia="仿宋"/>
          <w:sz w:val="28"/>
          <w:szCs w:val="28"/>
        </w:rPr>
      </w:pPr>
    </w:p>
    <w:p>
      <w:pPr>
        <w:pStyle w:val="24"/>
        <w:snapToGrid w:val="0"/>
        <w:jc w:val="right"/>
      </w:pPr>
    </w:p>
    <w:p>
      <w:pPr>
        <w:pStyle w:val="24"/>
        <w:snapToGrid w:val="0"/>
        <w:rPr>
          <w:rFonts w:hAnsi="宋体"/>
          <w:b/>
          <w:sz w:val="28"/>
          <w:szCs w:val="28"/>
        </w:rPr>
      </w:pPr>
      <w:r>
        <w:rPr>
          <w:rFonts w:hint="eastAsia" w:hAnsi="宋体"/>
          <w:b/>
          <w:sz w:val="28"/>
          <w:szCs w:val="28"/>
        </w:rPr>
        <w:t xml:space="preserve">            </w:t>
      </w:r>
    </w:p>
    <w:p>
      <w:pPr>
        <w:rPr>
          <w:rFonts w:ascii="宋体" w:cs="宋体"/>
          <w:b/>
          <w:sz w:val="44"/>
          <w:szCs w:val="44"/>
        </w:rPr>
      </w:pPr>
    </w:p>
    <w:p>
      <w:pPr>
        <w:rPr>
          <w:rFonts w:ascii="宋体" w:cs="宋体"/>
          <w:b/>
          <w:sz w:val="44"/>
          <w:szCs w:val="44"/>
        </w:rPr>
      </w:pPr>
    </w:p>
    <w:p>
      <w:pPr>
        <w:rPr>
          <w:rFonts w:ascii="宋体" w:cs="宋体"/>
          <w:b/>
          <w:sz w:val="44"/>
          <w:szCs w:val="44"/>
        </w:rPr>
      </w:pPr>
    </w:p>
    <w:p>
      <w:pPr>
        <w:rPr>
          <w:rFonts w:ascii="宋体" w:cs="宋体"/>
          <w:b/>
          <w:sz w:val="44"/>
          <w:szCs w:val="44"/>
        </w:rPr>
      </w:pPr>
    </w:p>
    <w:p>
      <w:pPr>
        <w:pStyle w:val="24"/>
        <w:snapToGrid w:val="0"/>
        <w:ind w:right="140"/>
        <w:jc w:val="center"/>
        <w:rPr>
          <w:rFonts w:hint="eastAsia" w:hAnsi="宋体"/>
          <w:b/>
          <w:sz w:val="44"/>
          <w:szCs w:val="44"/>
        </w:rPr>
      </w:pPr>
    </w:p>
    <w:p>
      <w:pPr>
        <w:pStyle w:val="24"/>
        <w:snapToGrid w:val="0"/>
        <w:ind w:right="140"/>
        <w:jc w:val="center"/>
        <w:rPr>
          <w:rFonts w:hint="eastAsia" w:hAnsi="宋体"/>
          <w:b/>
          <w:sz w:val="44"/>
          <w:szCs w:val="44"/>
        </w:rPr>
      </w:pPr>
    </w:p>
    <w:p>
      <w:pPr>
        <w:pStyle w:val="24"/>
        <w:snapToGrid w:val="0"/>
        <w:ind w:right="140"/>
        <w:jc w:val="center"/>
        <w:rPr>
          <w:rFonts w:hint="eastAsia" w:hAnsi="宋体"/>
          <w:b/>
          <w:sz w:val="44"/>
          <w:szCs w:val="44"/>
        </w:rPr>
      </w:pPr>
    </w:p>
    <w:p>
      <w:pPr>
        <w:pStyle w:val="24"/>
        <w:snapToGrid w:val="0"/>
        <w:ind w:right="140"/>
        <w:jc w:val="center"/>
        <w:rPr>
          <w:rFonts w:hAnsi="宋体"/>
          <w:b/>
          <w:sz w:val="44"/>
          <w:szCs w:val="44"/>
        </w:rPr>
      </w:pPr>
      <w:r>
        <w:rPr>
          <w:rFonts w:hint="eastAsia" w:hAnsi="宋体"/>
          <w:b/>
          <w:sz w:val="44"/>
          <w:szCs w:val="44"/>
        </w:rPr>
        <w:t>目    录</w:t>
      </w:r>
    </w:p>
    <w:p>
      <w:pPr>
        <w:pStyle w:val="29"/>
        <w:tabs>
          <w:tab w:val="right" w:leader="dot" w:pos="8997"/>
          <w:tab w:val="clear" w:pos="8398"/>
        </w:tabs>
        <w:ind w:firstLine="241"/>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"_Toc29177" </w:instrText>
      </w:r>
      <w:r>
        <w:fldChar w:fldCharType="separate"/>
      </w:r>
      <w:r>
        <w:rPr>
          <w:rFonts w:hint="eastAsia"/>
          <w:szCs w:val="44"/>
        </w:rPr>
        <w:t>第一章 公开招标公告</w:t>
      </w:r>
      <w:r>
        <w:tab/>
      </w:r>
      <w:r>
        <w:fldChar w:fldCharType="begin"/>
      </w:r>
      <w:r>
        <w:instrText xml:space="preserve"> PAGEREF _Toc29177 </w:instrText>
      </w:r>
      <w:r>
        <w:fldChar w:fldCharType="separate"/>
      </w:r>
      <w:r>
        <w:t>- 2 -</w:t>
      </w:r>
      <w:r>
        <w:fldChar w:fldCharType="end"/>
      </w:r>
      <w:r>
        <w:fldChar w:fldCharType="end"/>
      </w:r>
    </w:p>
    <w:p>
      <w:pPr>
        <w:pStyle w:val="29"/>
        <w:tabs>
          <w:tab w:val="right" w:leader="dot" w:pos="8997"/>
          <w:tab w:val="clear" w:pos="8398"/>
        </w:tabs>
        <w:ind w:firstLine="241"/>
      </w:pPr>
      <w:r>
        <w:fldChar w:fldCharType="begin"/>
      </w:r>
      <w:r>
        <w:instrText xml:space="preserve"> HYPERLINK \l "_Toc2816" </w:instrText>
      </w:r>
      <w:r>
        <w:fldChar w:fldCharType="separate"/>
      </w:r>
      <w:r>
        <w:rPr>
          <w:rFonts w:hint="eastAsia"/>
          <w:szCs w:val="44"/>
        </w:rPr>
        <w:t>第二章 招标项目采购需求</w:t>
      </w:r>
      <w:r>
        <w:tab/>
      </w:r>
      <w:r>
        <w:fldChar w:fldCharType="begin"/>
      </w:r>
      <w:r>
        <w:instrText xml:space="preserve"> PAGEREF _Toc2816 </w:instrText>
      </w:r>
      <w:r>
        <w:fldChar w:fldCharType="separate"/>
      </w:r>
      <w:r>
        <w:t>- 5 -</w:t>
      </w:r>
      <w:r>
        <w:fldChar w:fldCharType="end"/>
      </w:r>
      <w:r>
        <w:fldChar w:fldCharType="end"/>
      </w:r>
    </w:p>
    <w:p>
      <w:pPr>
        <w:pStyle w:val="29"/>
        <w:tabs>
          <w:tab w:val="right" w:leader="dot" w:pos="8997"/>
          <w:tab w:val="clear" w:pos="8398"/>
        </w:tabs>
        <w:ind w:firstLine="241"/>
      </w:pPr>
      <w:r>
        <w:fldChar w:fldCharType="begin"/>
      </w:r>
      <w:r>
        <w:instrText xml:space="preserve"> HYPERLINK \l "_Toc15478" </w:instrText>
      </w:r>
      <w:r>
        <w:fldChar w:fldCharType="separate"/>
      </w:r>
      <w:r>
        <w:rPr>
          <w:rFonts w:hint="eastAsia"/>
          <w:szCs w:val="44"/>
        </w:rPr>
        <w:t>第三章  投标人须知</w:t>
      </w:r>
      <w:r>
        <w:tab/>
      </w:r>
      <w:r>
        <w:fldChar w:fldCharType="begin"/>
      </w:r>
      <w:r>
        <w:instrText xml:space="preserve"> PAGEREF _Toc15478 </w:instrText>
      </w:r>
      <w:r>
        <w:fldChar w:fldCharType="separate"/>
      </w:r>
      <w:r>
        <w:t>- 7 -</w:t>
      </w:r>
      <w:r>
        <w:fldChar w:fldCharType="end"/>
      </w:r>
      <w:r>
        <w:fldChar w:fldCharType="end"/>
      </w:r>
    </w:p>
    <w:p>
      <w:pPr>
        <w:pStyle w:val="29"/>
        <w:tabs>
          <w:tab w:val="right" w:leader="dot" w:pos="8997"/>
          <w:tab w:val="clear" w:pos="8398"/>
        </w:tabs>
        <w:ind w:firstLine="241"/>
      </w:pPr>
      <w:r>
        <w:fldChar w:fldCharType="begin"/>
      </w:r>
      <w:r>
        <w:instrText xml:space="preserve"> HYPERLINK \l "_Toc31711" </w:instrText>
      </w:r>
      <w:r>
        <w:fldChar w:fldCharType="separate"/>
      </w:r>
      <w:r>
        <w:rPr>
          <w:rFonts w:hint="eastAsia"/>
          <w:szCs w:val="44"/>
        </w:rPr>
        <w:t>第四章  评标办法及评分标准</w:t>
      </w:r>
      <w:r>
        <w:tab/>
      </w:r>
      <w:r>
        <w:fldChar w:fldCharType="begin"/>
      </w:r>
      <w:r>
        <w:instrText xml:space="preserve"> PAGEREF _Toc31711 </w:instrText>
      </w:r>
      <w:r>
        <w:fldChar w:fldCharType="separate"/>
      </w:r>
      <w:r>
        <w:t>- 21 -</w:t>
      </w:r>
      <w:r>
        <w:fldChar w:fldCharType="end"/>
      </w:r>
      <w:r>
        <w:fldChar w:fldCharType="end"/>
      </w:r>
    </w:p>
    <w:p>
      <w:pPr>
        <w:pStyle w:val="29"/>
        <w:tabs>
          <w:tab w:val="right" w:leader="dot" w:pos="8997"/>
          <w:tab w:val="clear" w:pos="8398"/>
        </w:tabs>
        <w:ind w:firstLine="241"/>
      </w:pPr>
      <w:r>
        <w:fldChar w:fldCharType="begin"/>
      </w:r>
      <w:r>
        <w:instrText xml:space="preserve"> HYPERLINK \l "_Toc4794" </w:instrText>
      </w:r>
      <w:r>
        <w:fldChar w:fldCharType="separate"/>
      </w:r>
      <w:r>
        <w:rPr>
          <w:rFonts w:hint="eastAsia"/>
          <w:szCs w:val="44"/>
        </w:rPr>
        <w:t>第五章 合同主要条款格式</w:t>
      </w:r>
      <w:r>
        <w:tab/>
      </w:r>
      <w:r>
        <w:fldChar w:fldCharType="begin"/>
      </w:r>
      <w:r>
        <w:instrText xml:space="preserve"> PAGEREF _Toc4794 </w:instrText>
      </w:r>
      <w:r>
        <w:fldChar w:fldCharType="separate"/>
      </w:r>
      <w:r>
        <w:t>- 24 -</w:t>
      </w:r>
      <w:r>
        <w:fldChar w:fldCharType="end"/>
      </w:r>
      <w:r>
        <w:fldChar w:fldCharType="end"/>
      </w:r>
    </w:p>
    <w:p>
      <w:pPr>
        <w:pStyle w:val="29"/>
        <w:tabs>
          <w:tab w:val="right" w:leader="dot" w:pos="8997"/>
          <w:tab w:val="clear" w:pos="8398"/>
        </w:tabs>
        <w:ind w:firstLine="241"/>
      </w:pPr>
      <w:r>
        <w:fldChar w:fldCharType="begin"/>
      </w:r>
      <w:r>
        <w:instrText xml:space="preserve"> HYPERLINK \l "_Toc16623" </w:instrText>
      </w:r>
      <w:r>
        <w:fldChar w:fldCharType="separate"/>
      </w:r>
      <w:r>
        <w:rPr>
          <w:rFonts w:hint="eastAsia"/>
          <w:szCs w:val="44"/>
        </w:rPr>
        <w:t>第六章 投标文件格式</w:t>
      </w:r>
      <w:r>
        <w:tab/>
      </w:r>
      <w:r>
        <w:fldChar w:fldCharType="begin"/>
      </w:r>
      <w:r>
        <w:instrText xml:space="preserve"> PAGEREF _Toc16623 </w:instrText>
      </w:r>
      <w:r>
        <w:fldChar w:fldCharType="separate"/>
      </w:r>
      <w:r>
        <w:t>- 29 -</w:t>
      </w:r>
      <w:r>
        <w:fldChar w:fldCharType="end"/>
      </w:r>
      <w:r>
        <w:fldChar w:fldCharType="end"/>
      </w:r>
    </w:p>
    <w:p>
      <w:pPr>
        <w:pStyle w:val="29"/>
        <w:spacing w:line="480" w:lineRule="auto"/>
        <w:ind w:firstLine="241"/>
        <w:rPr>
          <w:sz w:val="30"/>
        </w:rPr>
      </w:pPr>
      <w:r>
        <w:fldChar w:fldCharType="end"/>
      </w:r>
      <w:r>
        <w:rPr>
          <w:rFonts w:hint="eastAsia"/>
          <w:sz w:val="30"/>
        </w:rPr>
        <w:t xml:space="preserve"> </w:t>
      </w: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pStyle w:val="24"/>
        <w:snapToGrid w:val="0"/>
        <w:jc w:val="center"/>
        <w:outlineLvl w:val="0"/>
        <w:rPr>
          <w:rFonts w:hAnsi="宋体"/>
        </w:rPr>
      </w:pPr>
      <w:bookmarkStart w:id="0" w:name="_Toc254970630"/>
      <w:bookmarkStart w:id="1" w:name="_Toc254970489"/>
      <w:r>
        <w:rPr>
          <w:rFonts w:hAnsi="宋体"/>
        </w:rPr>
        <w:br w:type="page"/>
      </w: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rPr>
      </w:pPr>
    </w:p>
    <w:p>
      <w:pPr>
        <w:pStyle w:val="24"/>
        <w:snapToGrid w:val="0"/>
        <w:jc w:val="center"/>
        <w:outlineLvl w:val="0"/>
        <w:rPr>
          <w:rFonts w:hAnsi="宋体"/>
          <w:b/>
          <w:sz w:val="44"/>
          <w:szCs w:val="44"/>
        </w:rPr>
      </w:pPr>
      <w:bookmarkStart w:id="2" w:name="_Toc29177"/>
      <w:r>
        <w:rPr>
          <w:rFonts w:hint="eastAsia" w:hAnsi="宋体"/>
          <w:b/>
          <w:sz w:val="44"/>
          <w:szCs w:val="44"/>
        </w:rPr>
        <w:t>第一章 公开招标公告</w:t>
      </w:r>
      <w:bookmarkEnd w:id="0"/>
      <w:bookmarkEnd w:id="1"/>
      <w:bookmarkEnd w:id="2"/>
    </w:p>
    <w:p>
      <w:pPr>
        <w:overflowPunct w:val="0"/>
        <w:autoSpaceDE w:val="0"/>
        <w:autoSpaceDN w:val="0"/>
        <w:adjustRightInd w:val="0"/>
        <w:spacing w:line="400" w:lineRule="exact"/>
        <w:ind w:firstLine="420" w:firstLineChars="200"/>
        <w:jc w:val="center"/>
        <w:rPr>
          <w:rFonts w:hint="eastAsia" w:ascii="宋体" w:hAnsi="宋体"/>
          <w:b/>
          <w:spacing w:val="-6"/>
          <w:sz w:val="30"/>
          <w:szCs w:val="30"/>
        </w:rPr>
      </w:pPr>
      <w:r>
        <w:rPr>
          <w:rFonts w:ascii="宋体" w:hAnsi="宋体"/>
          <w:szCs w:val="21"/>
        </w:rPr>
        <w:br w:type="page"/>
      </w:r>
      <w:r>
        <w:rPr>
          <w:rFonts w:hint="eastAsia" w:ascii="宋体" w:hAnsi="宋体"/>
          <w:b/>
          <w:spacing w:val="-6"/>
          <w:sz w:val="30"/>
          <w:szCs w:val="30"/>
        </w:rPr>
        <w:t>广西建设工程机电设备招标中心有限公司</w:t>
      </w:r>
    </w:p>
    <w:p>
      <w:pPr>
        <w:pStyle w:val="18"/>
        <w:ind w:firstLine="1735" w:firstLineChars="600"/>
        <w:rPr>
          <w:rFonts w:hint="eastAsia" w:ascii="宋体" w:hAnsi="宋体" w:eastAsia="宋体" w:cs="Times New Roman"/>
          <w:b/>
          <w:spacing w:val="-6"/>
          <w:kern w:val="2"/>
          <w:sz w:val="30"/>
          <w:szCs w:val="30"/>
          <w:lang w:val="en-US" w:eastAsia="zh-CN" w:bidi="ar-SA"/>
        </w:rPr>
      </w:pPr>
      <w:r>
        <w:rPr>
          <w:rFonts w:hint="eastAsia" w:ascii="宋体" w:hAnsi="宋体" w:cs="Times New Roman"/>
          <w:b/>
          <w:spacing w:val="-6"/>
          <w:kern w:val="2"/>
          <w:sz w:val="30"/>
          <w:szCs w:val="30"/>
          <w:lang w:val="en-US" w:eastAsia="zh-CN" w:bidi="ar-SA"/>
        </w:rPr>
        <w:t>青秀区水库大坝安全鉴定服务采购项目</w:t>
      </w:r>
    </w:p>
    <w:p>
      <w:pPr>
        <w:pStyle w:val="18"/>
        <w:ind w:firstLine="3470" w:firstLineChars="1200"/>
        <w:jc w:val="both"/>
        <w:rPr>
          <w:rFonts w:hint="eastAsia" w:ascii="宋体" w:hAnsi="宋体" w:eastAsia="宋体" w:cs="Times New Roman"/>
          <w:b/>
          <w:spacing w:val="-6"/>
          <w:kern w:val="2"/>
          <w:sz w:val="30"/>
          <w:szCs w:val="30"/>
          <w:lang w:val="en-US" w:eastAsia="zh-CN" w:bidi="ar-SA"/>
        </w:rPr>
      </w:pPr>
      <w:r>
        <w:rPr>
          <w:rFonts w:hint="eastAsia" w:ascii="宋体" w:hAnsi="宋体" w:cs="Times New Roman"/>
          <w:b/>
          <w:spacing w:val="-6"/>
          <w:kern w:val="2"/>
          <w:sz w:val="30"/>
          <w:szCs w:val="30"/>
          <w:lang w:val="en-US" w:eastAsia="zh-CN" w:bidi="ar-SA"/>
        </w:rPr>
        <w:t>公开招标公告</w:t>
      </w:r>
    </w:p>
    <w:p>
      <w:pPr>
        <w:pBdr>
          <w:top w:val="single" w:color="auto" w:sz="4" w:space="1"/>
          <w:left w:val="single" w:color="auto" w:sz="4" w:space="4"/>
          <w:bottom w:val="single" w:color="auto" w:sz="4" w:space="1"/>
          <w:right w:val="single" w:color="auto" w:sz="4" w:space="4"/>
        </w:pBdr>
        <w:spacing w:before="24" w:beforeLines="1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before="24" w:beforeLines="10"/>
        <w:ind w:firstLine="482" w:firstLineChars="200"/>
        <w:rPr>
          <w:rFonts w:hint="eastAsia" w:ascii="宋体" w:hAnsi="宋体" w:cs="宋体"/>
          <w:sz w:val="24"/>
        </w:rPr>
      </w:pPr>
      <w:r>
        <w:rPr>
          <w:rFonts w:hint="eastAsia" w:ascii="宋体" w:hAnsi="宋体" w:cs="宋体"/>
          <w:b/>
          <w:bCs/>
          <w:sz w:val="24"/>
          <w:u w:val="single"/>
          <w:lang w:val="en-US" w:eastAsia="zh-CN"/>
        </w:rPr>
        <w:t>青秀区水库大坝安全鉴定服务采购项目</w:t>
      </w:r>
      <w:r>
        <w:rPr>
          <w:rFonts w:hint="eastAsia" w:ascii="宋体" w:hAnsi="宋体" w:cs="宋体"/>
          <w:sz w:val="24"/>
        </w:rPr>
        <w:t>招标项目的潜在投标人应在</w:t>
      </w:r>
      <w:r>
        <w:rPr>
          <w:rFonts w:hint="eastAsia" w:ascii="宋体" w:hAnsi="宋体" w:cs="宋体"/>
          <w:b/>
          <w:bCs/>
          <w:sz w:val="24"/>
          <w:u w:val="single"/>
        </w:rPr>
        <w:t>登录南宁市公共资源交易中心网（www.nnggzy.net）免费下载</w:t>
      </w:r>
      <w:r>
        <w:rPr>
          <w:rFonts w:hint="eastAsia" w:ascii="宋体" w:hAnsi="宋体" w:cs="宋体"/>
          <w:sz w:val="24"/>
        </w:rPr>
        <w:t>获取招标文件，并于</w:t>
      </w:r>
      <w:r>
        <w:rPr>
          <w:rFonts w:hint="eastAsia" w:ascii="宋体" w:hAnsi="宋体" w:cs="宋体"/>
          <w:sz w:val="24"/>
          <w:u w:val="single"/>
        </w:rPr>
        <w:t xml:space="preserve"> </w:t>
      </w:r>
      <w:r>
        <w:rPr>
          <w:rFonts w:hint="eastAsia" w:ascii="宋体" w:hAnsi="宋体" w:cs="宋体"/>
          <w:b/>
          <w:bCs/>
          <w:sz w:val="24"/>
          <w:u w:val="single"/>
        </w:rPr>
        <w:t>2020年</w:t>
      </w:r>
      <w:r>
        <w:rPr>
          <w:rFonts w:hint="eastAsia" w:ascii="宋体" w:hAnsi="宋体" w:cs="宋体"/>
          <w:b/>
          <w:bCs/>
          <w:sz w:val="24"/>
          <w:u w:val="single"/>
          <w:lang w:val="en-US" w:eastAsia="zh-CN"/>
        </w:rPr>
        <w:t>10</w:t>
      </w:r>
      <w:r>
        <w:rPr>
          <w:rFonts w:hint="eastAsia" w:ascii="宋体" w:hAnsi="宋体" w:cs="宋体"/>
          <w:b/>
          <w:bCs/>
          <w:sz w:val="24"/>
          <w:u w:val="single"/>
        </w:rPr>
        <w:t>月</w:t>
      </w:r>
      <w:r>
        <w:rPr>
          <w:rFonts w:hint="eastAsia" w:ascii="宋体" w:hAnsi="宋体" w:cs="宋体"/>
          <w:b/>
          <w:bCs/>
          <w:sz w:val="24"/>
          <w:u w:val="single"/>
          <w:lang w:val="en-US" w:eastAsia="zh-CN"/>
        </w:rPr>
        <w:t>28</w:t>
      </w:r>
      <w:r>
        <w:rPr>
          <w:rFonts w:hint="eastAsia" w:ascii="宋体" w:hAnsi="宋体" w:cs="宋体"/>
          <w:b/>
          <w:bCs/>
          <w:sz w:val="24"/>
          <w:u w:val="single"/>
        </w:rPr>
        <w:t xml:space="preserve">日 </w:t>
      </w:r>
      <w:r>
        <w:rPr>
          <w:rFonts w:hint="eastAsia" w:ascii="宋体" w:hAnsi="宋体" w:cs="宋体"/>
          <w:b/>
          <w:bCs/>
          <w:sz w:val="24"/>
          <w:u w:val="single"/>
          <w:lang w:val="en-US" w:eastAsia="zh-CN"/>
        </w:rPr>
        <w:t>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r>
        <w:rPr>
          <w:rFonts w:hint="eastAsia" w:ascii="宋体" w:hAnsi="宋体" w:cs="宋体"/>
          <w:bCs/>
          <w:sz w:val="24"/>
          <w:u w:val="single"/>
        </w:rPr>
        <w:t>（</w:t>
      </w:r>
      <w:r>
        <w:rPr>
          <w:rFonts w:hint="eastAsia" w:ascii="宋体" w:hAnsi="宋体" w:cs="宋体"/>
          <w:bCs/>
          <w:sz w:val="24"/>
        </w:rPr>
        <w:t>北京时间）前递交投标文件</w:t>
      </w:r>
      <w:r>
        <w:rPr>
          <w:rFonts w:hint="eastAsia" w:ascii="宋体" w:hAnsi="宋体" w:cs="宋体"/>
          <w:sz w:val="24"/>
        </w:rPr>
        <w:t>。</w:t>
      </w:r>
    </w:p>
    <w:p>
      <w:pPr>
        <w:pStyle w:val="4"/>
        <w:spacing w:before="24" w:beforeLines="10" w:line="240" w:lineRule="auto"/>
        <w:rPr>
          <w:rFonts w:hint="eastAsia" w:ascii="宋体" w:hAnsi="宋体" w:eastAsia="宋体" w:cs="宋体"/>
          <w:bCs w:val="0"/>
          <w:sz w:val="24"/>
          <w:szCs w:val="24"/>
        </w:rPr>
      </w:pPr>
      <w:bookmarkStart w:id="3" w:name="_Toc28359002"/>
      <w:bookmarkStart w:id="4" w:name="_Toc28359079"/>
      <w:bookmarkStart w:id="5" w:name="_Toc35393790"/>
      <w:bookmarkStart w:id="6" w:name="_Toc35393621"/>
      <w:bookmarkStart w:id="7" w:name="_Hlk24379207"/>
      <w:r>
        <w:rPr>
          <w:rFonts w:hint="eastAsia" w:ascii="宋体" w:hAnsi="宋体" w:eastAsia="宋体" w:cs="宋体"/>
          <w:bCs w:val="0"/>
          <w:sz w:val="24"/>
          <w:szCs w:val="24"/>
        </w:rPr>
        <w:t>一、项目基本情况</w:t>
      </w:r>
      <w:bookmarkEnd w:id="3"/>
      <w:bookmarkEnd w:id="4"/>
      <w:bookmarkEnd w:id="5"/>
      <w:bookmarkEnd w:id="6"/>
    </w:p>
    <w:p>
      <w:pPr>
        <w:spacing w:before="24" w:beforeLines="10"/>
        <w:ind w:firstLine="482" w:firstLineChars="200"/>
        <w:rPr>
          <w:rFonts w:hint="eastAsia" w:ascii="宋体" w:hAnsi="宋体" w:cs="宋体"/>
          <w:sz w:val="24"/>
          <w:lang w:val="en-US" w:eastAsia="zh-CN"/>
        </w:rPr>
      </w:pPr>
      <w:r>
        <w:rPr>
          <w:rFonts w:hint="eastAsia" w:ascii="宋体" w:hAnsi="宋体" w:cs="宋体"/>
          <w:b/>
          <w:bCs/>
          <w:sz w:val="24"/>
        </w:rPr>
        <w:t>项目编号:</w:t>
      </w:r>
      <w:r>
        <w:rPr>
          <w:rFonts w:hint="eastAsia" w:ascii="宋体" w:hAnsi="宋体" w:cs="宋体"/>
          <w:sz w:val="24"/>
          <w:lang w:val="en-US" w:eastAsia="zh-CN"/>
        </w:rPr>
        <w:t xml:space="preserve"> NNZC2020-G3-030121-JGJD</w:t>
      </w:r>
    </w:p>
    <w:p>
      <w:pPr>
        <w:pStyle w:val="18"/>
        <w:rPr>
          <w:rFonts w:hint="default" w:eastAsia="宋体"/>
          <w:lang w:val="en-US" w:eastAsia="zh-CN"/>
        </w:rPr>
      </w:pPr>
      <w:r>
        <w:rPr>
          <w:rFonts w:hint="eastAsia"/>
          <w:lang w:val="en-US" w:eastAsia="zh-CN"/>
        </w:rPr>
        <w:t xml:space="preserve">  </w:t>
      </w:r>
      <w:r>
        <w:rPr>
          <w:rFonts w:hint="eastAsia" w:ascii="宋体" w:hAnsi="宋体" w:eastAsia="宋体" w:cs="宋体"/>
          <w:b/>
          <w:bCs/>
          <w:kern w:val="2"/>
          <w:sz w:val="24"/>
          <w:szCs w:val="24"/>
          <w:lang w:val="en-US" w:eastAsia="zh-CN" w:bidi="ar-SA"/>
        </w:rPr>
        <w:t xml:space="preserve">  采购计划文号:</w:t>
      </w:r>
      <w:r>
        <w:rPr>
          <w:rFonts w:hint="eastAsia" w:ascii="宋体" w:hAnsi="宋体" w:eastAsia="宋体" w:cs="宋体"/>
          <w:b w:val="0"/>
          <w:bCs w:val="0"/>
          <w:kern w:val="2"/>
          <w:sz w:val="24"/>
          <w:szCs w:val="24"/>
          <w:lang w:val="en-US" w:eastAsia="zh-CN" w:bidi="ar-SA"/>
        </w:rPr>
        <w:t>QXZC2020-G3-00683-001</w:t>
      </w:r>
    </w:p>
    <w:p>
      <w:pPr>
        <w:spacing w:before="24" w:beforeLines="10"/>
        <w:ind w:firstLine="482" w:firstLineChars="200"/>
        <w:rPr>
          <w:rFonts w:hint="eastAsia" w:ascii="宋体" w:hAnsi="宋体" w:cs="宋体"/>
          <w:sz w:val="24"/>
          <w:u w:val="single"/>
        </w:rPr>
      </w:pPr>
      <w:r>
        <w:rPr>
          <w:rFonts w:hint="eastAsia" w:ascii="宋体" w:hAnsi="宋体" w:cs="宋体"/>
          <w:b/>
          <w:bCs/>
          <w:sz w:val="24"/>
        </w:rPr>
        <w:t>项目名称:</w:t>
      </w:r>
      <w:r>
        <w:rPr>
          <w:rFonts w:hint="eastAsia" w:ascii="宋体" w:hAnsi="宋体" w:cs="宋体"/>
          <w:b w:val="0"/>
          <w:bCs w:val="0"/>
          <w:sz w:val="24"/>
          <w:u w:val="none"/>
          <w:lang w:val="en-US" w:eastAsia="zh-CN"/>
        </w:rPr>
        <w:t>青秀区水库大坝安全鉴定服务采购项目</w:t>
      </w:r>
    </w:p>
    <w:bookmarkEnd w:id="7"/>
    <w:p>
      <w:pPr>
        <w:spacing w:before="24" w:beforeLines="10"/>
        <w:ind w:firstLine="482" w:firstLineChars="200"/>
        <w:rPr>
          <w:rFonts w:hint="eastAsia" w:ascii="宋体" w:hAnsi="宋体" w:cs="宋体"/>
          <w:sz w:val="24"/>
        </w:rPr>
      </w:pPr>
      <w:r>
        <w:rPr>
          <w:rFonts w:hint="eastAsia" w:ascii="宋体" w:hAnsi="宋体" w:cs="宋体"/>
          <w:b/>
          <w:bCs/>
          <w:sz w:val="24"/>
        </w:rPr>
        <w:t>预算金额：</w:t>
      </w:r>
      <w:r>
        <w:rPr>
          <w:rFonts w:hint="eastAsia" w:ascii="宋体" w:hAnsi="宋体" w:cs="宋体"/>
          <w:sz w:val="24"/>
          <w:lang w:val="en-US" w:eastAsia="zh-CN"/>
        </w:rPr>
        <w:t>270</w:t>
      </w:r>
      <w:r>
        <w:rPr>
          <w:rFonts w:hint="eastAsia" w:ascii="宋体" w:hAnsi="宋体" w:cs="宋体"/>
          <w:sz w:val="24"/>
        </w:rPr>
        <w:t>万元</w:t>
      </w:r>
    </w:p>
    <w:p>
      <w:pPr>
        <w:spacing w:before="24" w:beforeLines="10"/>
        <w:ind w:firstLine="482" w:firstLineChars="200"/>
        <w:rPr>
          <w:rFonts w:hint="eastAsia" w:ascii="宋体" w:hAnsi="宋体" w:cs="宋体"/>
          <w:sz w:val="24"/>
        </w:rPr>
      </w:pPr>
      <w:r>
        <w:rPr>
          <w:rFonts w:hint="eastAsia" w:ascii="宋体" w:hAnsi="宋体" w:cs="宋体"/>
          <w:b/>
          <w:bCs/>
          <w:sz w:val="24"/>
        </w:rPr>
        <w:t>最高限价：</w:t>
      </w:r>
      <w:r>
        <w:rPr>
          <w:rFonts w:hint="eastAsia" w:ascii="宋体" w:hAnsi="宋体" w:cs="宋体"/>
          <w:sz w:val="24"/>
          <w:lang w:val="en-US" w:eastAsia="zh-CN"/>
        </w:rPr>
        <w:t>270</w:t>
      </w:r>
      <w:r>
        <w:rPr>
          <w:rFonts w:hint="eastAsia" w:ascii="宋体" w:hAnsi="宋体" w:cs="宋体"/>
          <w:sz w:val="24"/>
        </w:rPr>
        <w:t>万元</w:t>
      </w:r>
    </w:p>
    <w:p>
      <w:pPr>
        <w:spacing w:before="24" w:beforeLines="10"/>
        <w:ind w:firstLine="482" w:firstLineChars="200"/>
        <w:rPr>
          <w:rFonts w:hint="eastAsia" w:ascii="宋体" w:hAnsi="宋体" w:cs="宋体"/>
          <w:b/>
          <w:bCs/>
          <w:sz w:val="24"/>
        </w:rPr>
      </w:pPr>
      <w:r>
        <w:rPr>
          <w:rFonts w:hint="eastAsia" w:ascii="宋体" w:hAnsi="宋体" w:cs="宋体"/>
          <w:b/>
          <w:bCs/>
          <w:sz w:val="24"/>
        </w:rPr>
        <w:t>采购需求：</w:t>
      </w:r>
    </w:p>
    <w:tbl>
      <w:tblPr>
        <w:tblStyle w:val="3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795"/>
        <w:gridCol w:w="100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3" w:type="dxa"/>
            <w:noWrap w:val="0"/>
            <w:vAlign w:val="center"/>
          </w:tcPr>
          <w:p>
            <w:pPr>
              <w:snapToGrid w:val="0"/>
              <w:spacing w:before="24" w:beforeLines="10"/>
              <w:rPr>
                <w:rFonts w:ascii="宋体" w:hAnsi="宋体" w:cs="Arial"/>
                <w:szCs w:val="21"/>
              </w:rPr>
            </w:pPr>
            <w:r>
              <w:rPr>
                <w:rFonts w:ascii="宋体" w:hAnsi="宋体" w:cs="Arial"/>
                <w:szCs w:val="21"/>
              </w:rPr>
              <w:t>项号</w:t>
            </w:r>
          </w:p>
        </w:tc>
        <w:tc>
          <w:tcPr>
            <w:tcW w:w="3795" w:type="dxa"/>
            <w:noWrap w:val="0"/>
            <w:vAlign w:val="center"/>
          </w:tcPr>
          <w:p>
            <w:pPr>
              <w:snapToGrid w:val="0"/>
              <w:spacing w:before="24" w:beforeLines="10"/>
              <w:ind w:firstLine="1260" w:firstLineChars="600"/>
              <w:rPr>
                <w:rFonts w:ascii="宋体" w:hAnsi="宋体" w:cs="Arial"/>
                <w:szCs w:val="21"/>
              </w:rPr>
            </w:pPr>
            <w:r>
              <w:rPr>
                <w:rFonts w:ascii="宋体" w:hAnsi="宋体" w:cs="Arial"/>
                <w:szCs w:val="21"/>
              </w:rPr>
              <w:t>服务名称</w:t>
            </w:r>
          </w:p>
        </w:tc>
        <w:tc>
          <w:tcPr>
            <w:tcW w:w="1005" w:type="dxa"/>
            <w:noWrap w:val="0"/>
            <w:vAlign w:val="center"/>
          </w:tcPr>
          <w:p>
            <w:pPr>
              <w:snapToGrid w:val="0"/>
              <w:spacing w:before="24" w:beforeLines="10"/>
              <w:ind w:firstLine="210" w:firstLineChars="100"/>
              <w:rPr>
                <w:rFonts w:ascii="宋体" w:hAnsi="宋体" w:cs="Arial"/>
                <w:szCs w:val="21"/>
              </w:rPr>
            </w:pPr>
            <w:r>
              <w:rPr>
                <w:rFonts w:ascii="宋体" w:hAnsi="宋体" w:cs="Arial"/>
                <w:szCs w:val="21"/>
              </w:rPr>
              <w:t>数量</w:t>
            </w:r>
          </w:p>
        </w:tc>
        <w:tc>
          <w:tcPr>
            <w:tcW w:w="4110" w:type="dxa"/>
            <w:noWrap w:val="0"/>
            <w:vAlign w:val="center"/>
          </w:tcPr>
          <w:p>
            <w:pPr>
              <w:snapToGrid w:val="0"/>
              <w:spacing w:before="24" w:beforeLines="10"/>
              <w:ind w:firstLine="630" w:firstLineChars="300"/>
              <w:rPr>
                <w:rFonts w:ascii="宋体" w:hAnsi="宋体" w:cs="Arial"/>
                <w:szCs w:val="21"/>
              </w:rPr>
            </w:pPr>
            <w:r>
              <w:rPr>
                <w:rFonts w:ascii="宋体" w:hAnsi="宋体" w:cs="Arial"/>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3" w:type="dxa"/>
            <w:noWrap w:val="0"/>
            <w:vAlign w:val="center"/>
          </w:tcPr>
          <w:p>
            <w:pPr>
              <w:snapToGrid w:val="0"/>
              <w:spacing w:before="24" w:beforeLines="10"/>
              <w:ind w:firstLine="210" w:firstLineChars="100"/>
              <w:rPr>
                <w:rFonts w:ascii="宋体" w:hAnsi="宋体" w:cs="Arial"/>
                <w:szCs w:val="21"/>
              </w:rPr>
            </w:pPr>
            <w:r>
              <w:rPr>
                <w:rFonts w:ascii="宋体" w:hAnsi="宋体" w:cs="Arial"/>
                <w:szCs w:val="21"/>
              </w:rPr>
              <w:t>1</w:t>
            </w:r>
          </w:p>
        </w:tc>
        <w:tc>
          <w:tcPr>
            <w:tcW w:w="3795" w:type="dxa"/>
            <w:noWrap w:val="0"/>
            <w:vAlign w:val="center"/>
          </w:tcPr>
          <w:p>
            <w:pPr>
              <w:snapToGrid w:val="0"/>
              <w:spacing w:before="24" w:beforeLines="10"/>
              <w:rPr>
                <w:rFonts w:ascii="宋体" w:hAnsi="宋体" w:cs="Arial"/>
                <w:color w:val="FF0000"/>
                <w:szCs w:val="21"/>
              </w:rPr>
            </w:pPr>
            <w:r>
              <w:rPr>
                <w:rFonts w:hint="eastAsia" w:ascii="宋体" w:hAnsi="宋体" w:cs="宋体"/>
                <w:b w:val="0"/>
                <w:bCs w:val="0"/>
                <w:sz w:val="24"/>
                <w:u w:val="none"/>
                <w:lang w:val="en-US" w:eastAsia="zh-CN"/>
              </w:rPr>
              <w:t>青秀区水库大坝安全鉴定服务采购项目</w:t>
            </w:r>
          </w:p>
        </w:tc>
        <w:tc>
          <w:tcPr>
            <w:tcW w:w="1005" w:type="dxa"/>
            <w:noWrap w:val="0"/>
            <w:vAlign w:val="center"/>
          </w:tcPr>
          <w:p>
            <w:pPr>
              <w:snapToGrid w:val="0"/>
              <w:spacing w:before="24" w:beforeLines="10"/>
              <w:ind w:firstLine="210" w:firstLineChars="100"/>
              <w:rPr>
                <w:rFonts w:ascii="宋体" w:hAnsi="宋体" w:cs="Arial"/>
                <w:szCs w:val="21"/>
              </w:rPr>
            </w:pPr>
            <w:r>
              <w:rPr>
                <w:rFonts w:ascii="宋体" w:hAnsi="宋体" w:cs="Arial"/>
                <w:szCs w:val="21"/>
              </w:rPr>
              <w:t>1项</w:t>
            </w:r>
          </w:p>
        </w:tc>
        <w:tc>
          <w:tcPr>
            <w:tcW w:w="4110" w:type="dxa"/>
            <w:noWrap w:val="0"/>
            <w:vAlign w:val="center"/>
          </w:tcPr>
          <w:p>
            <w:pPr>
              <w:snapToGrid w:val="0"/>
              <w:spacing w:before="24" w:beforeLines="10"/>
              <w:rPr>
                <w:color w:val="FF0000"/>
                <w:sz w:val="24"/>
              </w:rPr>
            </w:pPr>
            <w:r>
              <w:rPr>
                <w:rFonts w:ascii="宋体" w:hAnsi="宋体" w:eastAsia="宋体" w:cs="宋体"/>
                <w:sz w:val="24"/>
                <w:szCs w:val="24"/>
              </w:rPr>
              <w:t>根据《水利部办公厅关于进一步做好水库大坝安全鉴定工作的通知》（办建管〔2018〕71号）、《自治区水利厅办公室关于进一步做好水库大坝安全鉴定工作的通知》（水办水管〔2018〕26号）、《水库大坝安全鉴定办法》（水建管〔2003〕271号），对青秀区27座水库分年度组织开展大坝安全鉴定，以便及时掌握水库大坝安全状况，保证水库的安全运行。</w:t>
            </w:r>
          </w:p>
        </w:tc>
      </w:tr>
    </w:tbl>
    <w:p>
      <w:pPr>
        <w:pStyle w:val="26"/>
        <w:spacing w:before="24" w:beforeLines="10"/>
        <w:rPr>
          <w:rFonts w:hint="eastAsia"/>
        </w:rPr>
      </w:pPr>
    </w:p>
    <w:p>
      <w:pPr>
        <w:spacing w:before="24" w:beforeLines="10"/>
        <w:ind w:firstLine="482" w:firstLineChars="200"/>
        <w:rPr>
          <w:rFonts w:hint="eastAsia" w:ascii="宋体" w:hAnsi="宋体" w:cs="宋体"/>
          <w:b w:val="0"/>
          <w:bCs w:val="0"/>
          <w:sz w:val="24"/>
          <w:u w:val="single"/>
        </w:rPr>
      </w:pPr>
      <w:r>
        <w:rPr>
          <w:rFonts w:hint="eastAsia" w:ascii="宋体" w:hAnsi="宋体" w:cs="宋体"/>
          <w:b/>
          <w:bCs/>
          <w:sz w:val="24"/>
        </w:rPr>
        <w:t>合同履行期限：</w:t>
      </w:r>
      <w:r>
        <w:rPr>
          <w:rFonts w:hint="eastAsia" w:ascii="宋体" w:hAnsi="宋体" w:cs="宋体"/>
          <w:b/>
          <w:bCs/>
          <w:color w:val="000000" w:themeColor="text1"/>
          <w:sz w:val="24"/>
          <w:highlight w:val="none"/>
          <w:shd w:val="clear" w:color="auto" w:fill="auto"/>
          <w14:textFill>
            <w14:solidFill>
              <w14:schemeClr w14:val="tx1"/>
            </w14:solidFill>
          </w14:textFill>
        </w:rPr>
        <w:t>分年度组织开展大坝安全鉴定，2020年完成10座，2021年底完成9座，2022年底完成8座</w:t>
      </w:r>
      <w:r>
        <w:rPr>
          <w:rFonts w:hint="eastAsia" w:ascii="宋体" w:hAnsi="宋体" w:cs="宋体"/>
          <w:b w:val="0"/>
          <w:bCs w:val="0"/>
          <w:color w:val="000000" w:themeColor="text1"/>
          <w:sz w:val="24"/>
          <w:highlight w:val="none"/>
          <w:shd w:val="clear" w:color="auto" w:fill="auto"/>
          <w14:textFill>
            <w14:solidFill>
              <w14:schemeClr w14:val="tx1"/>
            </w14:solidFill>
          </w14:textFill>
        </w:rPr>
        <w:t>。</w:t>
      </w:r>
    </w:p>
    <w:p>
      <w:pPr>
        <w:spacing w:before="24" w:beforeLines="10"/>
        <w:ind w:firstLine="480" w:firstLineChars="200"/>
        <w:rPr>
          <w:rFonts w:hint="eastAsia" w:ascii="宋体" w:hAnsi="宋体" w:cs="宋体"/>
          <w:sz w:val="24"/>
        </w:rPr>
      </w:pPr>
      <w:r>
        <w:rPr>
          <w:rFonts w:hint="eastAsia" w:ascii="宋体" w:hAnsi="宋体" w:cs="宋体"/>
          <w:sz w:val="24"/>
        </w:rPr>
        <w:t>本项目（是/否）接受联合体投标:否</w:t>
      </w:r>
    </w:p>
    <w:p>
      <w:pPr>
        <w:pStyle w:val="4"/>
        <w:spacing w:before="24" w:beforeLines="10" w:line="240" w:lineRule="auto"/>
        <w:rPr>
          <w:rFonts w:hint="eastAsia" w:ascii="宋体" w:hAnsi="宋体" w:eastAsia="宋体" w:cs="宋体"/>
          <w:bCs w:val="0"/>
          <w:sz w:val="24"/>
          <w:szCs w:val="24"/>
        </w:rPr>
      </w:pPr>
      <w:bookmarkStart w:id="8" w:name="_Toc35393622"/>
      <w:bookmarkStart w:id="9" w:name="_Toc28359080"/>
      <w:bookmarkStart w:id="10" w:name="_Toc35393791"/>
      <w:bookmarkStart w:id="11" w:name="_Toc28359003"/>
      <w:r>
        <w:rPr>
          <w:rFonts w:hint="eastAsia" w:ascii="宋体" w:hAnsi="宋体" w:eastAsia="宋体" w:cs="宋体"/>
          <w:bCs w:val="0"/>
          <w:sz w:val="24"/>
          <w:szCs w:val="24"/>
        </w:rPr>
        <w:t>二、申请人的资格要求</w:t>
      </w:r>
      <w:bookmarkEnd w:id="8"/>
      <w:bookmarkEnd w:id="9"/>
      <w:bookmarkEnd w:id="10"/>
      <w:bookmarkEnd w:id="11"/>
    </w:p>
    <w:p>
      <w:pPr>
        <w:spacing w:before="24" w:beforeLines="10"/>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pPr>
        <w:spacing w:before="24" w:beforeLines="10"/>
        <w:ind w:firstLine="480" w:firstLineChars="200"/>
        <w:rPr>
          <w:rFonts w:hint="eastAsia" w:ascii="宋体" w:hAnsi="宋体" w:cs="宋体"/>
          <w:sz w:val="24"/>
        </w:rPr>
      </w:pPr>
      <w:bookmarkStart w:id="12" w:name="_Toc28359004"/>
      <w:bookmarkStart w:id="13" w:name="_Toc28359081"/>
      <w:r>
        <w:rPr>
          <w:rFonts w:hint="eastAsia" w:ascii="宋体" w:hAnsi="宋体" w:cs="宋体"/>
          <w:sz w:val="24"/>
        </w:rPr>
        <w:t>2.落实政府采购政策需满足的资格要求：</w:t>
      </w:r>
    </w:p>
    <w:p>
      <w:pPr>
        <w:spacing w:before="24" w:beforeLines="10"/>
        <w:ind w:firstLine="480" w:firstLineChars="200"/>
        <w:rPr>
          <w:rFonts w:hint="eastAsia" w:ascii="宋体" w:hAnsi="宋体" w:cs="宋体"/>
          <w:sz w:val="24"/>
        </w:rPr>
      </w:pPr>
      <w:r>
        <w:rPr>
          <w:rFonts w:hint="eastAsia" w:ascii="宋体" w:hAnsi="宋体" w:cs="宋体"/>
          <w:sz w:val="24"/>
        </w:rPr>
        <w:t>《政府采购促进中小企业发展暂行办法》（财库[2011]181号）</w:t>
      </w:r>
    </w:p>
    <w:p>
      <w:pPr>
        <w:spacing w:before="24" w:beforeLines="10"/>
        <w:ind w:firstLine="480" w:firstLineChars="200"/>
        <w:rPr>
          <w:rFonts w:hint="eastAsia" w:ascii="宋体" w:hAnsi="宋体" w:cs="宋体"/>
          <w:sz w:val="24"/>
        </w:rPr>
      </w:pPr>
      <w:r>
        <w:rPr>
          <w:rFonts w:hint="eastAsia" w:ascii="宋体" w:hAnsi="宋体" w:cs="宋体"/>
          <w:sz w:val="24"/>
        </w:rPr>
        <w:t>《关于政府采购支持监狱企业发展有关问题的通知》(财库[2014]68号)</w:t>
      </w:r>
    </w:p>
    <w:p>
      <w:pPr>
        <w:spacing w:before="24" w:beforeLines="10"/>
        <w:ind w:firstLine="480" w:firstLineChars="200"/>
        <w:rPr>
          <w:rFonts w:hint="eastAsia" w:ascii="宋体" w:hAnsi="宋体" w:cs="宋体"/>
          <w:sz w:val="24"/>
        </w:rPr>
      </w:pPr>
      <w:r>
        <w:rPr>
          <w:rFonts w:hint="eastAsia" w:ascii="宋体" w:hAnsi="宋体" w:cs="宋体"/>
          <w:sz w:val="24"/>
        </w:rPr>
        <w:t>《关于促进残疾人就业政府采购政策的通知》(财库〔2017〕141号)</w:t>
      </w:r>
    </w:p>
    <w:p>
      <w:pPr>
        <w:spacing w:before="24" w:beforeLines="10"/>
        <w:ind w:firstLine="480" w:firstLineChars="200"/>
        <w:rPr>
          <w:rFonts w:hint="eastAsia" w:ascii="宋体" w:hAnsi="宋体" w:cs="宋体"/>
          <w:sz w:val="24"/>
        </w:rPr>
      </w:pPr>
      <w:r>
        <w:rPr>
          <w:rFonts w:hint="eastAsia" w:ascii="宋体" w:hAnsi="宋体" w:cs="宋体"/>
          <w:sz w:val="24"/>
        </w:rPr>
        <w:t>《政府采购中查询及使用信用记录有关问题的通知》（财库【2016】125号）</w:t>
      </w:r>
    </w:p>
    <w:p>
      <w:pPr>
        <w:spacing w:before="24" w:beforeLines="10"/>
        <w:ind w:firstLine="720" w:firstLineChars="300"/>
        <w:rPr>
          <w:rFonts w:hint="eastAsia" w:ascii="宋体" w:hAnsi="宋体" w:cs="宋体"/>
          <w:sz w:val="24"/>
        </w:rPr>
      </w:pPr>
      <w:r>
        <w:rPr>
          <w:rFonts w:hint="eastAsia" w:ascii="宋体" w:hAnsi="宋体" w:cs="宋体"/>
          <w:sz w:val="24"/>
        </w:rPr>
        <w:t>评审时残疾人福利性单位、小型和微型企业产品的价格给予</w:t>
      </w:r>
      <w:r>
        <w:rPr>
          <w:rFonts w:hint="eastAsia" w:ascii="宋体" w:hAnsi="宋体" w:cs="宋体"/>
          <w:sz w:val="24"/>
          <w:lang w:val="en-US" w:eastAsia="zh-CN"/>
        </w:rPr>
        <w:t>10</w:t>
      </w:r>
      <w:bookmarkStart w:id="145" w:name="_GoBack"/>
      <w:bookmarkEnd w:id="145"/>
      <w:r>
        <w:rPr>
          <w:rFonts w:hint="eastAsia" w:ascii="宋体" w:hAnsi="宋体" w:cs="宋体"/>
          <w:sz w:val="24"/>
        </w:rPr>
        <w:t>%的扣除。监狱企业视同小型和微型企业，其产品在评审时给予相同的价格扣除。残疾人福利性单位属于小型、微型企业的，不重复享受政策。</w:t>
      </w:r>
    </w:p>
    <w:p>
      <w:pPr>
        <w:numPr>
          <w:ilvl w:val="0"/>
          <w:numId w:val="1"/>
        </w:numPr>
        <w:spacing w:line="360" w:lineRule="auto"/>
        <w:ind w:firstLine="480" w:firstLineChars="200"/>
        <w:rPr>
          <w:rFonts w:hint="eastAsia" w:ascii="宋体" w:hAnsi="宋体" w:eastAsia="宋体" w:cs="宋体"/>
          <w:color w:val="000000"/>
          <w:sz w:val="24"/>
        </w:rPr>
      </w:pPr>
      <w:r>
        <w:rPr>
          <w:rFonts w:hint="eastAsia" w:ascii="宋体" w:hAnsi="宋体" w:cs="宋体"/>
          <w:sz w:val="24"/>
        </w:rPr>
        <w:t>本项目的特定资格要求：</w:t>
      </w:r>
    </w:p>
    <w:p>
      <w:pPr>
        <w:numPr>
          <w:ilvl w:val="0"/>
          <w:numId w:val="0"/>
        </w:numPr>
        <w:spacing w:line="360" w:lineRule="auto"/>
        <w:ind w:firstLine="480" w:firstLineChars="200"/>
        <w:rPr>
          <w:rFonts w:hint="eastAsia" w:ascii="宋体" w:hAnsi="宋体" w:eastAsia="宋体" w:cs="宋体"/>
          <w:color w:val="000000"/>
          <w:sz w:val="24"/>
        </w:rPr>
      </w:pPr>
      <w:r>
        <w:rPr>
          <w:rFonts w:hint="eastAsia" w:ascii="宋体" w:hAnsi="宋体" w:cs="宋体"/>
          <w:sz w:val="24"/>
          <w:lang w:val="en-US" w:eastAsia="zh-CN"/>
        </w:rPr>
        <w:t>3.1</w:t>
      </w:r>
      <w:r>
        <w:rPr>
          <w:rFonts w:hint="eastAsia" w:ascii="宋体" w:hAnsi="宋体" w:cs="宋体"/>
          <w:sz w:val="24"/>
          <w:lang w:eastAsia="zh-CN"/>
        </w:rPr>
        <w:t>投标人</w:t>
      </w:r>
      <w:r>
        <w:rPr>
          <w:rFonts w:hint="eastAsia" w:ascii="宋体" w:hAnsi="宋体" w:eastAsia="宋体" w:cs="宋体"/>
          <w:color w:val="000000"/>
          <w:sz w:val="24"/>
        </w:rPr>
        <w:t>同时具有</w:t>
      </w:r>
      <w:r>
        <w:rPr>
          <w:rFonts w:hint="eastAsia" w:ascii="宋体" w:hAnsi="宋体" w:eastAsia="宋体" w:cs="宋体"/>
          <w:color w:val="000000"/>
          <w:sz w:val="24"/>
          <w:shd w:val="clear" w:color="auto" w:fill="auto"/>
        </w:rPr>
        <w:t>(</w:t>
      </w:r>
      <w:r>
        <w:rPr>
          <w:rFonts w:hint="eastAsia" w:ascii="宋体" w:hAnsi="宋体" w:cs="宋体"/>
          <w:color w:val="000000"/>
          <w:sz w:val="24"/>
          <w:shd w:val="clear" w:color="auto" w:fill="auto"/>
          <w:lang w:val="en-US" w:eastAsia="zh-CN"/>
        </w:rPr>
        <w:t>1</w:t>
      </w:r>
      <w:r>
        <w:rPr>
          <w:rFonts w:hint="eastAsia" w:ascii="宋体" w:hAnsi="宋体" w:eastAsia="宋体" w:cs="宋体"/>
          <w:color w:val="000000"/>
          <w:sz w:val="24"/>
          <w:shd w:val="clear" w:color="auto" w:fill="auto"/>
        </w:rPr>
        <w:t>)工程设计水利行业</w:t>
      </w:r>
      <w:r>
        <w:rPr>
          <w:rFonts w:hint="eastAsia" w:ascii="宋体" w:hAnsi="宋体" w:cs="宋体"/>
          <w:color w:val="000000"/>
          <w:sz w:val="24"/>
          <w:shd w:val="clear" w:color="auto" w:fill="auto"/>
          <w:lang w:eastAsia="zh-CN"/>
        </w:rPr>
        <w:t>丙</w:t>
      </w:r>
      <w:r>
        <w:rPr>
          <w:rFonts w:hint="eastAsia" w:ascii="宋体" w:hAnsi="宋体" w:eastAsia="宋体" w:cs="宋体"/>
          <w:color w:val="000000"/>
          <w:sz w:val="24"/>
          <w:shd w:val="clear" w:color="auto" w:fill="auto"/>
        </w:rPr>
        <w:t>级</w:t>
      </w:r>
      <w:r>
        <w:rPr>
          <w:rFonts w:hint="eastAsia" w:ascii="宋体" w:hAnsi="宋体" w:eastAsia="宋体" w:cs="宋体"/>
          <w:color w:val="000000"/>
          <w:sz w:val="24"/>
          <w:shd w:val="clear" w:color="auto" w:fill="auto"/>
          <w:lang w:eastAsia="zh-CN"/>
        </w:rPr>
        <w:t>或</w:t>
      </w:r>
      <w:r>
        <w:rPr>
          <w:rFonts w:hint="eastAsia" w:ascii="宋体" w:hAnsi="宋体" w:eastAsia="宋体" w:cs="宋体"/>
          <w:color w:val="000000"/>
          <w:sz w:val="24"/>
          <w:shd w:val="clear" w:color="auto" w:fill="auto"/>
        </w:rPr>
        <w:t>以上资质；（</w:t>
      </w:r>
      <w:r>
        <w:rPr>
          <w:rFonts w:hint="eastAsia" w:ascii="宋体" w:hAnsi="宋体" w:cs="宋体"/>
          <w:color w:val="000000"/>
          <w:sz w:val="24"/>
          <w:shd w:val="clear" w:color="auto" w:fill="auto"/>
          <w:lang w:val="en-US" w:eastAsia="zh-CN"/>
        </w:rPr>
        <w:t>2</w:t>
      </w:r>
      <w:r>
        <w:rPr>
          <w:rFonts w:hint="eastAsia" w:ascii="宋体" w:hAnsi="宋体" w:eastAsia="宋体" w:cs="宋体"/>
          <w:color w:val="000000"/>
          <w:sz w:val="24"/>
          <w:shd w:val="clear" w:color="auto" w:fill="auto"/>
        </w:rPr>
        <w:t>）工程勘察专业类（岩土工程(勘察)、工程测量）</w:t>
      </w:r>
      <w:r>
        <w:rPr>
          <w:rFonts w:hint="eastAsia" w:ascii="宋体" w:hAnsi="宋体" w:cs="宋体"/>
          <w:color w:val="000000"/>
          <w:sz w:val="24"/>
          <w:shd w:val="clear" w:color="auto" w:fill="auto"/>
          <w:lang w:eastAsia="zh-CN"/>
        </w:rPr>
        <w:t>丙</w:t>
      </w:r>
      <w:r>
        <w:rPr>
          <w:rFonts w:hint="eastAsia" w:ascii="宋体" w:hAnsi="宋体" w:eastAsia="宋体" w:cs="宋体"/>
          <w:color w:val="000000"/>
          <w:sz w:val="24"/>
          <w:shd w:val="clear" w:color="auto" w:fill="auto"/>
        </w:rPr>
        <w:t>级或以上资质</w:t>
      </w:r>
      <w:r>
        <w:rPr>
          <w:rFonts w:hint="eastAsia" w:ascii="宋体" w:hAnsi="宋体" w:eastAsia="宋体" w:cs="宋体"/>
          <w:color w:val="000000"/>
          <w:sz w:val="24"/>
        </w:rPr>
        <w:t>。</w:t>
      </w:r>
    </w:p>
    <w:p>
      <w:pPr>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lang w:val="en-US" w:eastAsia="zh-CN"/>
        </w:rPr>
        <w:t>3.2</w:t>
      </w:r>
      <w:r>
        <w:rPr>
          <w:rFonts w:hint="eastAsia" w:ascii="宋体" w:hAnsi="宋体" w:eastAsia="宋体" w:cs="宋体"/>
          <w:color w:val="000000"/>
          <w:sz w:val="24"/>
        </w:rPr>
        <w:t>人员要求：</w:t>
      </w:r>
    </w:p>
    <w:p>
      <w:pPr>
        <w:shd w:val="clear" w:color="auto" w:fill="auto"/>
        <w:spacing w:line="360" w:lineRule="auto"/>
        <w:ind w:firstLine="480" w:firstLineChars="200"/>
        <w:rPr>
          <w:rFonts w:hint="eastAsia" w:ascii="宋体" w:hAnsi="宋体" w:eastAsia="宋体" w:cs="宋体"/>
          <w:sz w:val="24"/>
        </w:rPr>
      </w:pPr>
      <w:r>
        <w:rPr>
          <w:rFonts w:hint="eastAsia" w:ascii="宋体" w:hAnsi="宋体" w:cs="宋体"/>
          <w:color w:val="000000"/>
          <w:sz w:val="24"/>
          <w:lang w:val="en-US" w:eastAsia="zh-CN"/>
        </w:rPr>
        <w:t>3.2.1</w:t>
      </w:r>
      <w:r>
        <w:rPr>
          <w:rFonts w:hint="eastAsia" w:ascii="宋体" w:hAnsi="宋体" w:eastAsia="宋体" w:cs="宋体"/>
          <w:color w:val="000000"/>
          <w:sz w:val="24"/>
        </w:rPr>
        <w:t>项目负责人：具有水利水电</w:t>
      </w:r>
      <w:r>
        <w:rPr>
          <w:rFonts w:hint="eastAsia" w:ascii="宋体" w:hAnsi="宋体" w:cs="宋体"/>
          <w:color w:val="000000"/>
          <w:sz w:val="24"/>
          <w:lang w:eastAsia="zh-CN"/>
        </w:rPr>
        <w:t>相关</w:t>
      </w:r>
      <w:r>
        <w:rPr>
          <w:rFonts w:hint="eastAsia" w:ascii="宋体" w:hAnsi="宋体" w:eastAsia="宋体" w:cs="宋体"/>
          <w:color w:val="000000"/>
          <w:sz w:val="24"/>
        </w:rPr>
        <w:t>工程类专业（专业以技术职称</w:t>
      </w:r>
      <w:r>
        <w:rPr>
          <w:rFonts w:hint="eastAsia" w:ascii="宋体" w:hAnsi="宋体" w:eastAsia="宋体" w:cs="宋体"/>
          <w:sz w:val="24"/>
        </w:rPr>
        <w:t>证书所填写专业为准，如技术职称证书不填写专业的，则以毕业证书所填专业为准）高级或以上职称（提供职称证书及20</w:t>
      </w:r>
      <w:r>
        <w:rPr>
          <w:rFonts w:hint="eastAsia" w:ascii="宋体" w:hAnsi="宋体" w:cs="宋体"/>
          <w:sz w:val="24"/>
          <w:lang w:val="en-US" w:eastAsia="zh-CN"/>
        </w:rPr>
        <w:t>20</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月-20</w:t>
      </w:r>
      <w:r>
        <w:rPr>
          <w:rFonts w:hint="eastAsia" w:ascii="宋体" w:hAnsi="宋体" w:cs="宋体"/>
          <w:sz w:val="24"/>
          <w:lang w:val="en-US" w:eastAsia="zh-CN"/>
        </w:rPr>
        <w:t>20</w:t>
      </w:r>
      <w:r>
        <w:rPr>
          <w:rFonts w:hint="eastAsia" w:ascii="宋体" w:hAnsi="宋体" w:eastAsia="宋体" w:cs="宋体"/>
          <w:sz w:val="24"/>
        </w:rPr>
        <w:t>年</w:t>
      </w:r>
      <w:r>
        <w:rPr>
          <w:rFonts w:hint="eastAsia" w:ascii="宋体" w:hAnsi="宋体" w:cs="宋体"/>
          <w:sz w:val="24"/>
          <w:lang w:val="en-US" w:eastAsia="zh-CN"/>
        </w:rPr>
        <w:t>8</w:t>
      </w:r>
      <w:r>
        <w:rPr>
          <w:rFonts w:hint="eastAsia" w:ascii="宋体" w:hAnsi="宋体" w:eastAsia="宋体" w:cs="宋体"/>
          <w:sz w:val="24"/>
        </w:rPr>
        <w:t>月任意一个月本单位为其缴纳的社保证明复印件）。</w:t>
      </w:r>
    </w:p>
    <w:p>
      <w:pPr>
        <w:spacing w:line="360" w:lineRule="auto"/>
        <w:ind w:firstLine="480" w:firstLineChars="200"/>
        <w:rPr>
          <w:rFonts w:hint="eastAsia" w:ascii="宋体" w:hAnsi="宋体" w:eastAsia="宋体" w:cs="宋体"/>
          <w:sz w:val="24"/>
        </w:rPr>
      </w:pPr>
      <w:r>
        <w:rPr>
          <w:rFonts w:hint="eastAsia" w:ascii="宋体" w:hAnsi="宋体" w:cs="宋体"/>
          <w:color w:val="000000"/>
          <w:sz w:val="24"/>
          <w:lang w:val="en-US" w:eastAsia="zh-CN"/>
        </w:rPr>
        <w:t>3.2.2</w:t>
      </w:r>
      <w:r>
        <w:rPr>
          <w:rFonts w:hint="eastAsia" w:ascii="宋体" w:hAnsi="宋体" w:eastAsia="宋体" w:cs="宋体"/>
          <w:sz w:val="24"/>
          <w:shd w:val="clear" w:color="auto" w:fill="auto"/>
        </w:rPr>
        <w:t>除项目负责人外，其他技术人员中至少有3人持水利水电</w:t>
      </w:r>
      <w:r>
        <w:rPr>
          <w:rFonts w:hint="eastAsia" w:ascii="宋体" w:hAnsi="宋体" w:cs="宋体"/>
          <w:sz w:val="24"/>
          <w:shd w:val="clear" w:color="auto" w:fill="auto"/>
          <w:lang w:eastAsia="zh-CN"/>
        </w:rPr>
        <w:t>相关</w:t>
      </w:r>
      <w:r>
        <w:rPr>
          <w:rFonts w:hint="eastAsia" w:ascii="宋体" w:hAnsi="宋体" w:eastAsia="宋体" w:cs="宋体"/>
          <w:sz w:val="24"/>
          <w:shd w:val="clear" w:color="auto" w:fill="auto"/>
        </w:rPr>
        <w:t>工程类高级或以上职称证书；</w:t>
      </w:r>
      <w:r>
        <w:rPr>
          <w:rFonts w:hint="eastAsia" w:ascii="宋体" w:hAnsi="宋体" w:eastAsia="宋体" w:cs="宋体"/>
          <w:color w:val="auto"/>
          <w:sz w:val="24"/>
          <w:shd w:val="clear" w:color="auto" w:fill="auto"/>
        </w:rPr>
        <w:t>（</w:t>
      </w:r>
      <w:r>
        <w:rPr>
          <w:rFonts w:hint="eastAsia" w:ascii="宋体" w:hAnsi="宋体" w:cs="宋体"/>
          <w:color w:val="auto"/>
          <w:sz w:val="24"/>
          <w:shd w:val="clear" w:color="auto" w:fill="auto"/>
        </w:rPr>
        <w:t>专业以技术职称证书所填写专业为准，如技术职称证书不填写专业的，则以技术工程师注册证书中“专业类别”栏所填写的专业或者以毕业证所填专业为准</w:t>
      </w:r>
      <w:r>
        <w:rPr>
          <w:rFonts w:hint="eastAsia" w:ascii="宋体" w:hAnsi="宋体" w:eastAsia="宋体" w:cs="宋体"/>
          <w:color w:val="auto"/>
          <w:sz w:val="24"/>
          <w:shd w:val="clear" w:color="auto" w:fill="auto"/>
        </w:rPr>
        <w:t>）。</w:t>
      </w:r>
    </w:p>
    <w:p>
      <w:pPr>
        <w:spacing w:line="360" w:lineRule="auto"/>
        <w:ind w:firstLine="480" w:firstLineChars="200"/>
        <w:rPr>
          <w:rFonts w:hint="eastAsia" w:ascii="宋体" w:hAnsi="宋体" w:cs="宋体"/>
          <w:sz w:val="24"/>
        </w:rPr>
      </w:pPr>
      <w:r>
        <w:rPr>
          <w:rFonts w:hint="eastAsia" w:ascii="宋体" w:hAnsi="宋体" w:cs="宋体"/>
          <w:color w:val="000000"/>
          <w:sz w:val="24"/>
          <w:lang w:val="en-US" w:eastAsia="zh-CN"/>
        </w:rPr>
        <w:t>3.2.3</w:t>
      </w:r>
      <w:r>
        <w:rPr>
          <w:rFonts w:hint="eastAsia" w:ascii="宋体" w:hAnsi="宋体" w:eastAsia="宋体" w:cs="宋体"/>
          <w:sz w:val="24"/>
        </w:rPr>
        <w:t>拟投入本工程的技术人员必须是在本单位在职的人员，并持有相应的执业资格证书或岗位证书。</w:t>
      </w:r>
    </w:p>
    <w:p>
      <w:pPr>
        <w:pStyle w:val="4"/>
        <w:spacing w:before="24" w:beforeLines="10" w:line="240" w:lineRule="auto"/>
        <w:rPr>
          <w:rFonts w:hint="eastAsia" w:ascii="宋体" w:hAnsi="宋体" w:eastAsia="宋体" w:cs="宋体"/>
          <w:bCs w:val="0"/>
          <w:sz w:val="24"/>
          <w:szCs w:val="24"/>
        </w:rPr>
      </w:pPr>
      <w:bookmarkStart w:id="14" w:name="_Toc35393623"/>
      <w:bookmarkStart w:id="15" w:name="_Toc35393792"/>
      <w:r>
        <w:rPr>
          <w:rFonts w:hint="eastAsia" w:ascii="宋体" w:hAnsi="宋体" w:eastAsia="宋体" w:cs="宋体"/>
          <w:bCs w:val="0"/>
          <w:sz w:val="24"/>
          <w:szCs w:val="24"/>
        </w:rPr>
        <w:t>三、获取招标文件</w:t>
      </w:r>
      <w:bookmarkEnd w:id="12"/>
      <w:bookmarkEnd w:id="13"/>
      <w:bookmarkEnd w:id="14"/>
      <w:bookmarkEnd w:id="15"/>
    </w:p>
    <w:p>
      <w:pPr>
        <w:spacing w:line="360" w:lineRule="auto"/>
        <w:ind w:firstLine="480" w:firstLineChars="200"/>
        <w:rPr>
          <w:rFonts w:hint="eastAsia" w:ascii="宋体" w:hAnsi="宋体" w:eastAsia="宋体" w:cs="宋体"/>
          <w:sz w:val="24"/>
          <w:lang w:eastAsia="zh-CN"/>
        </w:rPr>
      </w:pPr>
      <w:bookmarkStart w:id="16" w:name="_Toc28359005"/>
      <w:bookmarkStart w:id="17" w:name="_Toc28359082"/>
      <w:bookmarkStart w:id="18" w:name="_Toc35393624"/>
      <w:bookmarkStart w:id="19" w:name="_Toc35393793"/>
      <w:r>
        <w:rPr>
          <w:rFonts w:hint="eastAsia" w:ascii="宋体" w:hAnsi="宋体" w:eastAsia="宋体" w:cs="宋体"/>
          <w:sz w:val="24"/>
        </w:rPr>
        <w:t>时间：</w:t>
      </w:r>
      <w:r>
        <w:rPr>
          <w:rFonts w:hint="eastAsia" w:ascii="宋体" w:hAnsi="宋体" w:eastAsia="宋体" w:cs="宋体"/>
          <w:sz w:val="24"/>
          <w:lang w:val="en-US" w:eastAsia="zh-CN"/>
        </w:rPr>
        <w:t>2020</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rPr>
        <w:t>月</w:t>
      </w:r>
      <w:r>
        <w:rPr>
          <w:rFonts w:hint="eastAsia" w:ascii="宋体" w:hAnsi="宋体" w:cs="宋体"/>
          <w:sz w:val="24"/>
          <w:lang w:val="en-US" w:eastAsia="zh-CN"/>
        </w:rPr>
        <w:t>29</w:t>
      </w:r>
      <w:r>
        <w:rPr>
          <w:rFonts w:hint="eastAsia" w:ascii="宋体" w:hAnsi="宋体" w:eastAsia="宋体" w:cs="宋体"/>
          <w:sz w:val="24"/>
        </w:rPr>
        <w:t xml:space="preserve">日至 </w:t>
      </w:r>
      <w:r>
        <w:rPr>
          <w:rFonts w:hint="eastAsia" w:ascii="宋体" w:hAnsi="宋体" w:eastAsia="宋体" w:cs="宋体"/>
          <w:sz w:val="24"/>
          <w:lang w:val="en-US" w:eastAsia="zh-CN"/>
        </w:rPr>
        <w:t>2020</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28</w:t>
      </w:r>
      <w:r>
        <w:rPr>
          <w:rFonts w:hint="eastAsia" w:ascii="宋体" w:hAnsi="宋体" w:eastAsia="宋体" w:cs="宋体"/>
          <w:sz w:val="24"/>
        </w:rPr>
        <w:t>日（</w:t>
      </w:r>
      <w:r>
        <w:rPr>
          <w:rFonts w:hint="eastAsia" w:ascii="宋体" w:hAnsi="宋体" w:eastAsia="宋体" w:cs="宋体"/>
          <w:sz w:val="24"/>
          <w:lang w:eastAsia="zh-CN"/>
        </w:rPr>
        <w:t>招标</w:t>
      </w:r>
      <w:r>
        <w:rPr>
          <w:rFonts w:hint="eastAsia" w:ascii="宋体" w:hAnsi="宋体" w:eastAsia="宋体" w:cs="宋体"/>
          <w:sz w:val="24"/>
        </w:rPr>
        <w:t>文件的发售期限自开始之日起不得少于5个工作日）</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地点：凡有意参加投标者，登录南宁市公共资源交易中心网（www.nnggzy.net）免费下载标书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方式：本项目不发放纸质文件，供应商自行在南宁市公共资源交易平台(http://www.nnggzy.net/)的信息公告处下载采购文件（具体操作方法参见南宁市公共资源交易中心门户网站办事指南中的“投标单位下载招标文件等文件的操作指南”）。</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售价：</w:t>
      </w:r>
      <w:r>
        <w:rPr>
          <w:rFonts w:hint="eastAsia" w:ascii="宋体" w:hAnsi="宋体" w:eastAsia="宋体" w:cs="宋体"/>
          <w:sz w:val="24"/>
          <w:lang w:val="en-US" w:eastAsia="zh-CN"/>
        </w:rPr>
        <w:t>0元</w:t>
      </w:r>
    </w:p>
    <w:p>
      <w:pPr>
        <w:pStyle w:val="4"/>
        <w:spacing w:before="24" w:beforeLines="10" w:line="240" w:lineRule="auto"/>
        <w:rPr>
          <w:rFonts w:hint="eastAsia" w:ascii="宋体" w:hAnsi="宋体" w:eastAsia="宋体" w:cs="宋体"/>
          <w:bCs w:val="0"/>
          <w:sz w:val="24"/>
          <w:szCs w:val="24"/>
        </w:rPr>
      </w:pPr>
      <w:r>
        <w:rPr>
          <w:rFonts w:hint="eastAsia" w:ascii="宋体" w:hAnsi="宋体" w:eastAsia="宋体" w:cs="宋体"/>
          <w:bCs w:val="0"/>
          <w:sz w:val="24"/>
          <w:szCs w:val="24"/>
        </w:rPr>
        <w:t>四、提交投标文件</w:t>
      </w:r>
      <w:bookmarkEnd w:id="16"/>
      <w:bookmarkEnd w:id="17"/>
      <w:r>
        <w:rPr>
          <w:rFonts w:hint="eastAsia" w:ascii="宋体" w:hAnsi="宋体" w:eastAsia="宋体" w:cs="宋体"/>
          <w:bCs w:val="0"/>
          <w:sz w:val="24"/>
          <w:szCs w:val="24"/>
        </w:rPr>
        <w:t>截止时间、开标时间和地点</w:t>
      </w:r>
      <w:bookmarkEnd w:id="18"/>
      <w:bookmarkEnd w:id="19"/>
      <w:r>
        <w:rPr>
          <w:rFonts w:hint="eastAsia" w:ascii="宋体" w:hAnsi="宋体" w:eastAsia="宋体" w:cs="宋体"/>
          <w:bCs w:val="0"/>
          <w:sz w:val="24"/>
          <w:szCs w:val="24"/>
        </w:rPr>
        <w:t>：</w:t>
      </w:r>
    </w:p>
    <w:p>
      <w:pPr>
        <w:spacing w:before="24" w:beforeLines="10"/>
        <w:ind w:firstLine="482" w:firstLineChars="200"/>
        <w:rPr>
          <w:rFonts w:hint="eastAsia" w:ascii="宋体" w:hAnsi="宋体" w:cs="宋体"/>
          <w:bCs/>
          <w:sz w:val="24"/>
          <w:u w:val="single"/>
        </w:rPr>
      </w:pPr>
      <w:r>
        <w:rPr>
          <w:rFonts w:hint="eastAsia" w:ascii="宋体" w:hAnsi="宋体" w:cs="宋体"/>
          <w:b/>
          <w:bCs/>
          <w:sz w:val="24"/>
        </w:rPr>
        <w:t>截止时间、开标时间：</w:t>
      </w:r>
      <w:r>
        <w:rPr>
          <w:rFonts w:hint="eastAsia" w:ascii="宋体" w:hAnsi="宋体" w:cs="宋体"/>
          <w:bCs/>
          <w:sz w:val="24"/>
          <w:u w:val="single"/>
        </w:rPr>
        <w:t>2020年</w:t>
      </w:r>
      <w:r>
        <w:rPr>
          <w:rFonts w:hint="eastAsia" w:ascii="宋体" w:hAnsi="宋体" w:cs="宋体"/>
          <w:bCs/>
          <w:sz w:val="24"/>
          <w:u w:val="single"/>
          <w:lang w:val="en-US" w:eastAsia="zh-CN"/>
        </w:rPr>
        <w:t>10</w:t>
      </w:r>
      <w:r>
        <w:rPr>
          <w:rFonts w:hint="eastAsia" w:ascii="宋体" w:hAnsi="宋体" w:cs="宋体"/>
          <w:bCs/>
          <w:sz w:val="24"/>
          <w:u w:val="single"/>
        </w:rPr>
        <w:t>月</w:t>
      </w:r>
      <w:r>
        <w:rPr>
          <w:rFonts w:hint="eastAsia" w:ascii="宋体" w:hAnsi="宋体" w:cs="宋体"/>
          <w:bCs/>
          <w:sz w:val="24"/>
          <w:u w:val="single"/>
          <w:lang w:val="en-US" w:eastAsia="zh-CN"/>
        </w:rPr>
        <w:t>28</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w:t>
      </w:r>
      <w:r>
        <w:rPr>
          <w:rFonts w:hint="eastAsia" w:ascii="宋体" w:hAnsi="宋体" w:cs="宋体"/>
          <w:bCs/>
          <w:sz w:val="24"/>
          <w:u w:val="single"/>
          <w:lang w:val="en-US" w:eastAsia="zh-CN"/>
        </w:rPr>
        <w:t>3</w:t>
      </w:r>
      <w:r>
        <w:rPr>
          <w:rFonts w:hint="eastAsia" w:ascii="宋体" w:hAnsi="宋体" w:cs="宋体"/>
          <w:bCs/>
          <w:sz w:val="24"/>
          <w:u w:val="single"/>
        </w:rPr>
        <w:t>0分</w:t>
      </w:r>
      <w:r>
        <w:rPr>
          <w:rFonts w:hint="eastAsia" w:ascii="宋体" w:hAnsi="宋体" w:cs="宋体"/>
          <w:bCs/>
          <w:sz w:val="24"/>
        </w:rPr>
        <w:t>（北京时间）</w:t>
      </w:r>
    </w:p>
    <w:p>
      <w:pPr>
        <w:spacing w:before="24" w:beforeLines="10"/>
        <w:ind w:firstLine="480" w:firstLineChars="200"/>
        <w:rPr>
          <w:rFonts w:hint="eastAsia" w:ascii="宋体" w:hAnsi="宋体" w:cs="宋体"/>
          <w:sz w:val="24"/>
        </w:rPr>
      </w:pPr>
    </w:p>
    <w:p>
      <w:pPr>
        <w:spacing w:before="24" w:beforeLines="10"/>
        <w:ind w:firstLine="482" w:firstLineChars="200"/>
        <w:rPr>
          <w:rFonts w:hint="eastAsia" w:ascii="宋体" w:hAnsi="宋体" w:cs="宋体"/>
          <w:bCs/>
          <w:sz w:val="24"/>
          <w:u w:val="single"/>
        </w:rPr>
      </w:pPr>
      <w:r>
        <w:rPr>
          <w:rFonts w:hint="eastAsia" w:ascii="宋体" w:hAnsi="宋体" w:cs="宋体"/>
          <w:b/>
          <w:bCs/>
          <w:sz w:val="24"/>
        </w:rPr>
        <w:t>地点：</w:t>
      </w:r>
      <w:r>
        <w:rPr>
          <w:rFonts w:hint="eastAsia" w:ascii="宋体" w:hAnsi="宋体" w:cs="宋体"/>
          <w:b w:val="0"/>
          <w:bCs w:val="0"/>
          <w:sz w:val="24"/>
        </w:rPr>
        <w:t>南宁市良庆区玉洞大道33号南宁市民中心南宁市公共资源交易中心开标厅（具体详见9楼电子显示屏安排）</w:t>
      </w:r>
    </w:p>
    <w:p>
      <w:pPr>
        <w:pStyle w:val="4"/>
        <w:spacing w:before="24" w:beforeLines="10" w:line="240" w:lineRule="auto"/>
        <w:rPr>
          <w:rFonts w:hint="eastAsia" w:ascii="宋体" w:hAnsi="宋体" w:eastAsia="宋体" w:cs="宋体"/>
          <w:bCs w:val="0"/>
          <w:sz w:val="24"/>
          <w:szCs w:val="24"/>
        </w:rPr>
      </w:pPr>
      <w:bookmarkStart w:id="20" w:name="_Toc35393625"/>
      <w:bookmarkStart w:id="21" w:name="_Toc35393794"/>
      <w:bookmarkStart w:id="22" w:name="_Toc28359084"/>
      <w:bookmarkStart w:id="23" w:name="_Toc28359007"/>
      <w:r>
        <w:rPr>
          <w:rFonts w:hint="eastAsia" w:ascii="宋体" w:hAnsi="宋体" w:eastAsia="宋体" w:cs="宋体"/>
          <w:bCs w:val="0"/>
          <w:sz w:val="24"/>
          <w:szCs w:val="24"/>
        </w:rPr>
        <w:t>五、公告期限</w:t>
      </w:r>
      <w:bookmarkEnd w:id="20"/>
      <w:bookmarkEnd w:id="21"/>
      <w:bookmarkEnd w:id="22"/>
      <w:bookmarkEnd w:id="23"/>
    </w:p>
    <w:p>
      <w:pPr>
        <w:spacing w:before="24" w:beforeLines="10"/>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4"/>
        <w:spacing w:before="24" w:beforeLines="10" w:line="240" w:lineRule="auto"/>
        <w:rPr>
          <w:rFonts w:hint="eastAsia" w:ascii="宋体" w:hAnsi="宋体" w:eastAsia="宋体" w:cs="宋体"/>
          <w:sz w:val="24"/>
          <w:szCs w:val="24"/>
        </w:rPr>
      </w:pPr>
      <w:bookmarkStart w:id="24" w:name="_Toc35393626"/>
      <w:bookmarkStart w:id="25" w:name="_Toc35393795"/>
      <w:r>
        <w:rPr>
          <w:rFonts w:hint="eastAsia" w:ascii="宋体" w:hAnsi="宋体" w:eastAsia="宋体" w:cs="宋体"/>
          <w:bCs w:val="0"/>
          <w:sz w:val="24"/>
          <w:szCs w:val="24"/>
        </w:rPr>
        <w:t>六、其他补充事宜</w:t>
      </w:r>
      <w:bookmarkEnd w:id="24"/>
      <w:bookmarkEnd w:id="25"/>
      <w:r>
        <w:rPr>
          <w:rFonts w:hint="eastAsia" w:ascii="宋体" w:hAnsi="宋体" w:eastAsia="宋体" w:cs="宋体"/>
          <w:bCs w:val="0"/>
          <w:sz w:val="24"/>
          <w:szCs w:val="24"/>
        </w:rPr>
        <w:t>：</w:t>
      </w:r>
      <w:r>
        <w:rPr>
          <w:rFonts w:hint="eastAsia"/>
        </w:rPr>
        <w:t xml:space="preserve"> </w:t>
      </w:r>
      <w:r>
        <w:rPr>
          <w:rFonts w:hint="eastAsia" w:ascii="宋体" w:hAnsi="宋体" w:eastAsia="宋体" w:cs="宋体"/>
          <w:b w:val="0"/>
          <w:bCs w:val="0"/>
          <w:sz w:val="24"/>
          <w:szCs w:val="24"/>
        </w:rPr>
        <w:t>无</w:t>
      </w:r>
    </w:p>
    <w:p>
      <w:pPr>
        <w:pStyle w:val="4"/>
        <w:spacing w:before="24" w:beforeLines="10" w:line="240" w:lineRule="auto"/>
        <w:rPr>
          <w:rFonts w:hint="eastAsia" w:ascii="宋体" w:hAnsi="宋体" w:eastAsia="宋体" w:cs="宋体"/>
          <w:bCs w:val="0"/>
          <w:sz w:val="24"/>
          <w:szCs w:val="24"/>
        </w:rPr>
      </w:pPr>
      <w:bookmarkStart w:id="26" w:name="_Toc28359085"/>
      <w:bookmarkStart w:id="27" w:name="_Toc35393627"/>
      <w:bookmarkStart w:id="28" w:name="_Toc35393796"/>
      <w:bookmarkStart w:id="29" w:name="_Toc28359008"/>
      <w:r>
        <w:rPr>
          <w:rFonts w:hint="eastAsia" w:ascii="宋体" w:hAnsi="宋体" w:eastAsia="宋体" w:cs="宋体"/>
          <w:bCs w:val="0"/>
          <w:sz w:val="24"/>
          <w:szCs w:val="24"/>
        </w:rPr>
        <w:t>七、对本次招标提出询问，请按以下方式联系</w:t>
      </w:r>
      <w:bookmarkEnd w:id="26"/>
      <w:bookmarkEnd w:id="27"/>
      <w:bookmarkEnd w:id="28"/>
      <w:bookmarkEnd w:id="29"/>
    </w:p>
    <w:p>
      <w:pPr>
        <w:widowControl/>
        <w:spacing w:before="24" w:beforeLines="10"/>
        <w:jc w:val="left"/>
        <w:rPr>
          <w:rFonts w:hint="eastAsia" w:ascii="宋体" w:hAnsi="宋体" w:cs="宋体"/>
          <w:sz w:val="24"/>
        </w:rPr>
      </w:pPr>
      <w:r>
        <w:rPr>
          <w:rFonts w:hint="eastAsia" w:ascii="宋体" w:hAnsi="宋体" w:cs="宋体"/>
          <w:sz w:val="24"/>
        </w:rPr>
        <w:t>　　　 1.采购人信息</w:t>
      </w:r>
    </w:p>
    <w:p>
      <w:pPr>
        <w:spacing w:before="24" w:beforeLines="10"/>
        <w:ind w:left="1079" w:leftChars="371" w:hanging="300" w:hangingChars="125"/>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lang w:eastAsia="zh-CN"/>
        </w:rPr>
        <w:t>南宁市青秀区农业农村局</w:t>
      </w:r>
      <w:r>
        <w:rPr>
          <w:rFonts w:hint="eastAsia" w:ascii="宋体" w:hAnsi="宋体" w:cs="宋体"/>
          <w:sz w:val="24"/>
        </w:rPr>
        <w:t xml:space="preserve"> </w:t>
      </w:r>
    </w:p>
    <w:p>
      <w:pPr>
        <w:spacing w:before="24" w:beforeLines="10"/>
        <w:ind w:left="1079" w:leftChars="371" w:hanging="300" w:hangingChars="125"/>
        <w:jc w:val="left"/>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eastAsia="zh-CN"/>
        </w:rPr>
        <w:t>南宁市青秀区</w:t>
      </w:r>
      <w:r>
        <w:rPr>
          <w:rFonts w:hint="eastAsia" w:ascii="宋体" w:hAnsi="宋体" w:cs="宋体"/>
          <w:sz w:val="24"/>
          <w:lang w:val="en-US" w:eastAsia="zh-CN"/>
        </w:rPr>
        <w:t>仙葫大道东</w:t>
      </w:r>
      <w:r>
        <w:rPr>
          <w:rFonts w:hint="eastAsia" w:ascii="宋体" w:hAnsi="宋体" w:cs="宋体"/>
          <w:sz w:val="24"/>
          <w:lang w:eastAsia="zh-CN"/>
        </w:rPr>
        <w:t>1号</w:t>
      </w:r>
    </w:p>
    <w:p>
      <w:pPr>
        <w:spacing w:before="24" w:beforeLines="10"/>
        <w:ind w:left="1079" w:leftChars="371" w:hanging="300" w:hangingChars="125"/>
        <w:jc w:val="left"/>
        <w:rPr>
          <w:rFonts w:hint="default" w:ascii="宋体" w:hAnsi="宋体" w:eastAsia="宋体" w:cs="宋体"/>
          <w:sz w:val="24"/>
          <w:highlight w:val="none"/>
          <w:u w:val="single"/>
          <w:lang w:val="en-US" w:eastAsia="zh-CN"/>
        </w:rPr>
      </w:pPr>
      <w:r>
        <w:rPr>
          <w:rFonts w:hint="eastAsia" w:ascii="宋体" w:hAnsi="宋体" w:cs="宋体"/>
          <w:sz w:val="24"/>
          <w:highlight w:val="none"/>
        </w:rPr>
        <w:t>联系方式：</w:t>
      </w:r>
      <w:bookmarkStart w:id="30" w:name="_Toc28359009"/>
      <w:bookmarkStart w:id="31" w:name="_Toc28359086"/>
      <w:r>
        <w:rPr>
          <w:rFonts w:hint="eastAsia" w:ascii="宋体" w:hAnsi="宋体" w:cs="宋体"/>
          <w:sz w:val="24"/>
          <w:highlight w:val="none"/>
          <w:u w:val="single"/>
          <w:lang w:val="en-US" w:eastAsia="zh-CN"/>
        </w:rPr>
        <w:t xml:space="preserve"> 隆华东 15977727525 </w:t>
      </w:r>
    </w:p>
    <w:p>
      <w:pPr>
        <w:spacing w:before="24" w:beforeLines="10"/>
        <w:ind w:left="1079" w:leftChars="371" w:hanging="300" w:hangingChars="125"/>
        <w:jc w:val="left"/>
        <w:rPr>
          <w:rFonts w:hint="eastAsia" w:ascii="宋体" w:hAnsi="宋体" w:cs="宋体"/>
          <w:sz w:val="24"/>
        </w:rPr>
      </w:pPr>
      <w:r>
        <w:rPr>
          <w:rFonts w:hint="eastAsia" w:ascii="宋体" w:hAnsi="宋体" w:cs="宋体"/>
          <w:sz w:val="24"/>
        </w:rPr>
        <w:t>2.采购代理机构信息</w:t>
      </w:r>
      <w:bookmarkEnd w:id="30"/>
      <w:bookmarkEnd w:id="31"/>
    </w:p>
    <w:p>
      <w:pPr>
        <w:spacing w:before="24" w:beforeLines="10"/>
        <w:ind w:firstLine="720" w:firstLineChars="300"/>
        <w:rPr>
          <w:rFonts w:hint="eastAsia" w:ascii="宋体" w:hAnsi="宋体" w:cs="宋体"/>
          <w:sz w:val="24"/>
        </w:rPr>
      </w:pPr>
      <w:r>
        <w:rPr>
          <w:rFonts w:hint="eastAsia" w:ascii="宋体" w:hAnsi="宋体" w:cs="宋体"/>
          <w:sz w:val="24"/>
        </w:rPr>
        <w:t>名 称：</w:t>
      </w:r>
      <w:r>
        <w:rPr>
          <w:rFonts w:hint="eastAsia" w:ascii="宋体" w:hAnsi="宋体" w:cs="宋体"/>
          <w:sz w:val="24"/>
          <w:u w:val="single"/>
        </w:rPr>
        <w:t>广西建设工程机电设备招标中心有限公司</w:t>
      </w:r>
    </w:p>
    <w:p>
      <w:pPr>
        <w:spacing w:before="24" w:beforeLines="10"/>
        <w:ind w:firstLine="720" w:firstLineChars="3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南宁市青秀区纬武路165号</w:t>
      </w:r>
    </w:p>
    <w:p>
      <w:pPr>
        <w:spacing w:before="24" w:beforeLines="10"/>
        <w:ind w:firstLine="720" w:firstLineChars="300"/>
        <w:rPr>
          <w:rFonts w:hint="eastAsia" w:ascii="宋体" w:hAnsi="宋体" w:cs="宋体"/>
          <w:sz w:val="24"/>
          <w:u w:val="single"/>
        </w:rPr>
      </w:pPr>
      <w:r>
        <w:rPr>
          <w:rFonts w:hint="eastAsia" w:ascii="宋体" w:hAnsi="宋体" w:cs="宋体"/>
          <w:sz w:val="24"/>
        </w:rPr>
        <w:t>联系方式：</w:t>
      </w:r>
      <w:bookmarkStart w:id="32" w:name="_Toc28359087"/>
      <w:bookmarkStart w:id="33" w:name="_Toc28359010"/>
      <w:r>
        <w:rPr>
          <w:rFonts w:hint="eastAsia" w:ascii="宋体" w:hAnsi="宋体" w:cs="宋体"/>
          <w:sz w:val="24"/>
          <w:u w:val="single"/>
        </w:rPr>
        <w:t>宾胜全0771-2808057</w:t>
      </w:r>
    </w:p>
    <w:p>
      <w:pPr>
        <w:spacing w:before="24" w:beforeLines="10"/>
        <w:ind w:firstLine="720" w:firstLineChars="300"/>
        <w:rPr>
          <w:rFonts w:hint="eastAsia" w:ascii="宋体" w:hAnsi="宋体" w:cs="宋体"/>
          <w:sz w:val="24"/>
          <w:u w:val="single"/>
        </w:rPr>
      </w:pPr>
      <w:r>
        <w:rPr>
          <w:rFonts w:hint="eastAsia" w:ascii="宋体" w:hAnsi="宋体" w:cs="宋体"/>
          <w:sz w:val="24"/>
        </w:rPr>
        <w:t>3.项目联系方式</w:t>
      </w:r>
      <w:bookmarkEnd w:id="32"/>
      <w:bookmarkEnd w:id="33"/>
    </w:p>
    <w:p>
      <w:pPr>
        <w:pStyle w:val="24"/>
        <w:spacing w:before="24" w:beforeLines="10"/>
        <w:ind w:firstLine="720" w:firstLineChars="300"/>
        <w:rPr>
          <w:rFonts w:hint="eastAsia" w:ascii="宋体" w:hAnsi="宋体" w:eastAsia="宋体" w:cs="宋体"/>
          <w:sz w:val="24"/>
          <w:szCs w:val="24"/>
          <w:u w:val="single"/>
        </w:rPr>
      </w:pPr>
      <w:r>
        <w:rPr>
          <w:rFonts w:hint="eastAsia" w:ascii="宋体" w:hAnsi="宋体" w:eastAsia="宋体" w:cs="宋体"/>
          <w:sz w:val="24"/>
          <w:szCs w:val="24"/>
        </w:rPr>
        <w:t>项目联系人：</w:t>
      </w:r>
      <w:r>
        <w:rPr>
          <w:rFonts w:hint="eastAsia" w:ascii="宋体" w:hAnsi="宋体" w:eastAsia="宋体" w:cs="宋体"/>
          <w:sz w:val="24"/>
          <w:szCs w:val="24"/>
          <w:u w:val="single"/>
        </w:rPr>
        <w:t>宾胜全</w:t>
      </w:r>
    </w:p>
    <w:p>
      <w:pPr>
        <w:spacing w:before="24" w:beforeLines="10"/>
        <w:ind w:firstLine="720" w:firstLineChars="300"/>
        <w:rPr>
          <w:rFonts w:hint="eastAsia" w:ascii="宋体" w:hAnsi="宋体" w:cs="宋体"/>
          <w:kern w:val="0"/>
          <w:sz w:val="24"/>
        </w:rPr>
      </w:pPr>
      <w:r>
        <w:rPr>
          <w:rFonts w:hint="eastAsia" w:ascii="宋体" w:hAnsi="宋体" w:cs="宋体"/>
          <w:kern w:val="0"/>
          <w:sz w:val="24"/>
        </w:rPr>
        <w:t>电　话：</w:t>
      </w:r>
      <w:r>
        <w:rPr>
          <w:rFonts w:hint="eastAsia" w:ascii="宋体" w:hAnsi="宋体" w:cs="宋体"/>
          <w:kern w:val="0"/>
          <w:sz w:val="24"/>
          <w:u w:val="single"/>
        </w:rPr>
        <w:t>0771-2808057</w:t>
      </w:r>
    </w:p>
    <w:p>
      <w:pPr>
        <w:spacing w:before="24" w:beforeLines="10"/>
        <w:rPr>
          <w:rFonts w:hint="eastAsia" w:ascii="宋体" w:hAnsi="宋体" w:cs="宋体"/>
          <w:kern w:val="0"/>
          <w:sz w:val="24"/>
        </w:rPr>
      </w:pPr>
      <w:r>
        <w:rPr>
          <w:rFonts w:hint="eastAsia" w:ascii="宋体" w:hAnsi="宋体" w:cs="宋体"/>
          <w:kern w:val="0"/>
          <w:sz w:val="24"/>
        </w:rPr>
        <w:t xml:space="preserve">      </w:t>
      </w:r>
    </w:p>
    <w:p>
      <w:pPr>
        <w:spacing w:before="24" w:beforeLines="10"/>
        <w:ind w:left="1079" w:leftChars="371" w:hanging="300" w:hangingChars="125"/>
        <w:jc w:val="center"/>
        <w:rPr>
          <w:rFonts w:hint="eastAsia" w:ascii="宋体" w:hAnsi="宋体" w:cs="宋体"/>
          <w:kern w:val="0"/>
          <w:sz w:val="24"/>
          <w:u w:val="single"/>
        </w:rPr>
      </w:pPr>
    </w:p>
    <w:p>
      <w:pPr>
        <w:spacing w:before="24" w:beforeLines="10"/>
        <w:ind w:left="1079" w:leftChars="371" w:hanging="300" w:hangingChars="125"/>
        <w:jc w:val="center"/>
        <w:rPr>
          <w:rFonts w:hint="eastAsia" w:ascii="宋体" w:hAnsi="宋体" w:cs="宋体"/>
          <w:kern w:val="0"/>
          <w:sz w:val="24"/>
          <w:u w:val="single"/>
        </w:rPr>
      </w:pPr>
      <w:r>
        <w:rPr>
          <w:rFonts w:hint="eastAsia" w:ascii="宋体" w:hAnsi="宋体" w:cs="宋体"/>
          <w:kern w:val="0"/>
          <w:sz w:val="24"/>
          <w:u w:val="single"/>
        </w:rPr>
        <w:t>采购人:</w:t>
      </w:r>
      <w:r>
        <w:rPr>
          <w:rFonts w:hint="eastAsia" w:ascii="宋体" w:hAnsi="宋体" w:cs="宋体"/>
          <w:sz w:val="24"/>
          <w:lang w:eastAsia="zh-CN"/>
        </w:rPr>
        <w:t>南宁市青秀区农业农村局</w:t>
      </w:r>
    </w:p>
    <w:p>
      <w:pPr>
        <w:spacing w:before="24" w:beforeLines="10"/>
        <w:jc w:val="center"/>
        <w:rPr>
          <w:rFonts w:hint="eastAsia" w:ascii="宋体" w:hAnsi="宋体" w:cs="宋体"/>
          <w:kern w:val="0"/>
          <w:sz w:val="24"/>
          <w:u w:val="single"/>
        </w:rPr>
      </w:pPr>
      <w:r>
        <w:rPr>
          <w:rFonts w:hint="eastAsia" w:ascii="宋体" w:hAnsi="宋体" w:cs="宋体"/>
          <w:kern w:val="0"/>
          <w:sz w:val="24"/>
          <w:u w:val="single"/>
        </w:rPr>
        <w:t>采购代理机构:广西建设工程机电设备招标中心有限公司</w:t>
      </w:r>
    </w:p>
    <w:p>
      <w:pPr>
        <w:pStyle w:val="18"/>
        <w:spacing w:before="24" w:beforeLines="10"/>
        <w:jc w:val="center"/>
        <w:rPr>
          <w:rFonts w:hint="eastAsia" w:ascii="宋体" w:hAnsi="宋体" w:eastAsia="宋体" w:cs="宋体"/>
          <w:u w:val="single"/>
        </w:rPr>
      </w:pPr>
      <w:r>
        <w:rPr>
          <w:rFonts w:hint="eastAsia" w:ascii="宋体" w:hAnsi="宋体" w:eastAsia="宋体" w:cs="宋体"/>
          <w:u w:val="single"/>
        </w:rPr>
        <w:t>2020年</w:t>
      </w:r>
      <w:r>
        <w:rPr>
          <w:rFonts w:hint="eastAsia" w:ascii="宋体" w:hAnsi="宋体" w:cs="宋体"/>
          <w:u w:val="single"/>
          <w:lang w:val="en-US" w:eastAsia="zh-CN"/>
        </w:rPr>
        <w:t>9</w:t>
      </w:r>
      <w:r>
        <w:rPr>
          <w:rFonts w:hint="eastAsia" w:ascii="宋体" w:hAnsi="宋体" w:eastAsia="宋体" w:cs="宋体"/>
          <w:u w:val="single"/>
        </w:rPr>
        <w:t>月</w:t>
      </w:r>
      <w:r>
        <w:rPr>
          <w:rFonts w:hint="eastAsia" w:ascii="宋体" w:hAnsi="宋体" w:cs="宋体"/>
          <w:u w:val="single"/>
          <w:lang w:val="en-US" w:eastAsia="zh-CN"/>
        </w:rPr>
        <w:t>29</w:t>
      </w:r>
      <w:r>
        <w:rPr>
          <w:rFonts w:hint="eastAsia" w:ascii="宋体" w:hAnsi="宋体" w:eastAsia="宋体" w:cs="宋体"/>
          <w:u w:val="single"/>
        </w:rPr>
        <w:t>日</w:t>
      </w:r>
    </w:p>
    <w:p>
      <w:pPr>
        <w:pStyle w:val="26"/>
        <w:ind w:firstLine="0"/>
        <w:rPr>
          <w:b/>
          <w:bCs/>
          <w:szCs w:val="32"/>
          <w:highlight w:val="yellow"/>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widowControl/>
        <w:jc w:val="left"/>
        <w:rPr>
          <w:rFonts w:ascii="宋体" w:hAnsi="宋体"/>
        </w:rPr>
      </w:pPr>
      <w:r>
        <w:rPr>
          <w:rFonts w:ascii="宋体" w:hAnsi="宋体"/>
        </w:rPr>
        <w:br w:type="page"/>
      </w:r>
    </w:p>
    <w:p>
      <w:pPr>
        <w:snapToGrid w:val="0"/>
        <w:jc w:val="center"/>
        <w:rPr>
          <w:rFonts w:ascii="宋体" w:hAnsi="宋体"/>
        </w:rPr>
      </w:pPr>
    </w:p>
    <w:p>
      <w:pPr>
        <w:snapToGrid w:val="0"/>
        <w:jc w:val="center"/>
        <w:rPr>
          <w:rFonts w:ascii="宋体" w:hAnsi="宋体"/>
        </w:rPr>
      </w:pPr>
    </w:p>
    <w:p>
      <w:pPr>
        <w:snapToGrid w:val="0"/>
        <w:jc w:val="center"/>
        <w:outlineLvl w:val="0"/>
        <w:rPr>
          <w:rFonts w:ascii="宋体" w:hAnsi="宋体"/>
          <w:b/>
          <w:sz w:val="44"/>
          <w:szCs w:val="44"/>
        </w:rPr>
      </w:pPr>
      <w:r>
        <w:rPr>
          <w:rFonts w:hint="eastAsia" w:ascii="宋体" w:hAnsi="宋体"/>
          <w:b/>
          <w:sz w:val="44"/>
          <w:szCs w:val="44"/>
        </w:rPr>
        <w:t xml:space="preserve">   </w:t>
      </w:r>
      <w:bookmarkStart w:id="34" w:name="_Toc2816"/>
      <w:r>
        <w:rPr>
          <w:rFonts w:hint="eastAsia" w:ascii="宋体" w:hAnsi="宋体"/>
          <w:b/>
          <w:sz w:val="44"/>
          <w:szCs w:val="44"/>
        </w:rPr>
        <w:t xml:space="preserve">第二章 </w:t>
      </w:r>
      <w:r>
        <w:rPr>
          <w:rFonts w:hint="eastAsia" w:ascii="宋体" w:hAnsi="宋体"/>
          <w:b/>
          <w:bCs/>
          <w:sz w:val="44"/>
          <w:szCs w:val="44"/>
        </w:rPr>
        <w:t>招</w:t>
      </w:r>
      <w:r>
        <w:rPr>
          <w:rFonts w:hint="eastAsia" w:ascii="宋体" w:hAnsi="宋体"/>
          <w:b/>
          <w:sz w:val="44"/>
          <w:szCs w:val="44"/>
        </w:rPr>
        <w:t>标项目采购需求</w:t>
      </w:r>
      <w:bookmarkEnd w:id="34"/>
    </w:p>
    <w:p>
      <w:pPr>
        <w:spacing w:line="320" w:lineRule="exact"/>
        <w:ind w:firstLine="482" w:firstLineChars="200"/>
        <w:jc w:val="center"/>
        <w:rPr>
          <w:rFonts w:hAnsi="宋体"/>
          <w:b/>
          <w:bCs/>
          <w:sz w:val="24"/>
        </w:rPr>
      </w:pPr>
    </w:p>
    <w:p>
      <w:pPr>
        <w:ind w:firstLine="431"/>
        <w:jc w:val="center"/>
        <w:rPr>
          <w:rFonts w:ascii="宋体" w:hAnsi="宋体"/>
          <w:b/>
          <w:sz w:val="32"/>
          <w:szCs w:val="32"/>
        </w:rPr>
      </w:pPr>
      <w:r>
        <w:rPr>
          <w:rFonts w:hint="eastAsia" w:hAnsi="宋体"/>
          <w:b/>
          <w:bCs/>
          <w:sz w:val="24"/>
        </w:rPr>
        <w:t>服务需求一览表</w:t>
      </w:r>
    </w:p>
    <w:tbl>
      <w:tblPr>
        <w:tblStyle w:val="37"/>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687" w:type="dxa"/>
            <w:gridSpan w:val="2"/>
            <w:noWrap w:val="0"/>
            <w:vAlign w:val="center"/>
          </w:tcPr>
          <w:p>
            <w:pPr>
              <w:pStyle w:val="24"/>
              <w:snapToGrid w:val="0"/>
              <w:spacing w:line="360" w:lineRule="auto"/>
              <w:jc w:val="center"/>
              <w:rPr>
                <w:rFonts w:hint="eastAsia" w:ascii="Times New Roman" w:hAnsi="Times New Roman"/>
                <w:bCs/>
                <w:sz w:val="24"/>
                <w:szCs w:val="24"/>
                <w:lang w:val="en-US" w:eastAsia="zh-CN"/>
              </w:rPr>
            </w:pPr>
            <w:r>
              <w:rPr>
                <w:rFonts w:hint="eastAsia" w:hAnsi="宋体"/>
                <w:b/>
                <w:bCs/>
                <w:sz w:val="24"/>
                <w:szCs w:val="24"/>
                <w:u w:val="none"/>
                <w:lang w:val="en-US" w:eastAsia="zh-CN"/>
              </w:rPr>
              <w:t>青秀区水库大坝安全鉴定服务采购项目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1215" w:type="dxa"/>
            <w:noWrap w:val="0"/>
            <w:vAlign w:val="center"/>
          </w:tcPr>
          <w:p>
            <w:pPr>
              <w:spacing w:line="360" w:lineRule="auto"/>
              <w:rPr>
                <w:rFonts w:hint="eastAsia"/>
                <w:color w:val="0000FF"/>
                <w:sz w:val="24"/>
              </w:rPr>
            </w:pPr>
            <w:r>
              <w:rPr>
                <w:rFonts w:hint="eastAsia"/>
                <w:bCs/>
                <w:sz w:val="24"/>
              </w:rPr>
              <w:t>项目概况</w:t>
            </w:r>
          </w:p>
        </w:tc>
        <w:tc>
          <w:tcPr>
            <w:tcW w:w="9472" w:type="dxa"/>
            <w:noWrap w:val="0"/>
            <w:vAlign w:val="center"/>
          </w:tcPr>
          <w:p>
            <w:pPr>
              <w:spacing w:line="360" w:lineRule="auto"/>
              <w:ind w:firstLine="480" w:firstLineChars="200"/>
              <w:rPr>
                <w:rFonts w:hint="eastAsia"/>
                <w:bCs/>
                <w:sz w:val="24"/>
              </w:rPr>
            </w:pPr>
            <w:r>
              <w:rPr>
                <w:rFonts w:ascii="宋体" w:hAnsi="宋体" w:eastAsia="宋体" w:cs="宋体"/>
                <w:sz w:val="24"/>
                <w:szCs w:val="24"/>
              </w:rPr>
              <w:t>根据《水利部办公厅关于进一步做好水库大坝安全鉴定工作的通知》（办建管〔2018〕71号）、《自治区水利厅办公室关于进一步做好水库大坝安全鉴定工作的通知》（水办水管〔2018〕26号）、《水库大坝安全鉴定办法》（水建管〔2003〕271号），对青秀区27座水库分年度组织开展大坝安全鉴定，以便及时掌握水库大坝安全状况，保证水库的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215" w:type="dxa"/>
            <w:noWrap w:val="0"/>
            <w:vAlign w:val="center"/>
          </w:tcPr>
          <w:p>
            <w:pPr>
              <w:pStyle w:val="24"/>
              <w:snapToGrid w:val="0"/>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项目规模</w:t>
            </w:r>
          </w:p>
        </w:tc>
        <w:tc>
          <w:tcPr>
            <w:tcW w:w="9472" w:type="dxa"/>
            <w:noWrap w:val="0"/>
            <w:vAlign w:val="center"/>
          </w:tcPr>
          <w:p>
            <w:pPr>
              <w:pStyle w:val="2"/>
              <w:spacing w:line="360" w:lineRule="auto"/>
              <w:rPr>
                <w:rFonts w:hint="eastAsia"/>
                <w:lang w:val="en-US" w:eastAsia="zh-CN"/>
              </w:rPr>
            </w:pPr>
            <w:r>
              <w:rPr>
                <w:rFonts w:hint="eastAsia" w:ascii="Times New Roman" w:hAnsi="Times New Roman"/>
                <w:bCs/>
                <w:sz w:val="24"/>
                <w:szCs w:val="24"/>
                <w:lang w:val="en-US" w:eastAsia="zh-CN"/>
              </w:rPr>
              <w:t>青秀区2</w:t>
            </w:r>
            <w:r>
              <w:rPr>
                <w:rFonts w:hint="eastAsia"/>
                <w:bCs/>
                <w:sz w:val="24"/>
                <w:szCs w:val="24"/>
                <w:lang w:val="en-US" w:eastAsia="zh-CN"/>
              </w:rPr>
              <w:t>7</w:t>
            </w:r>
            <w:r>
              <w:rPr>
                <w:rFonts w:hint="eastAsia" w:ascii="Times New Roman" w:hAnsi="Times New Roman"/>
                <w:bCs/>
                <w:sz w:val="24"/>
                <w:szCs w:val="24"/>
                <w:lang w:val="en-US" w:eastAsia="zh-CN"/>
              </w:rPr>
              <w:t>座水库</w:t>
            </w:r>
            <w:r>
              <w:rPr>
                <w:rFonts w:hint="eastAsia"/>
                <w:bCs/>
                <w:sz w:val="24"/>
                <w:shd w:val="clear" w:color="auto" w:fill="auto"/>
                <w:lang w:val="en-US" w:eastAsia="zh-CN"/>
              </w:rPr>
              <w:t>的大坝</w:t>
            </w:r>
            <w:r>
              <w:rPr>
                <w:rFonts w:hint="eastAsia" w:ascii="Times New Roman" w:hAnsi="Times New Roman"/>
                <w:bCs/>
                <w:sz w:val="24"/>
                <w:szCs w:val="24"/>
                <w:shd w:val="clear" w:color="auto" w:fill="auto"/>
                <w:lang w:val="en-US" w:eastAsia="zh-CN"/>
              </w:rPr>
              <w:t>安全鉴定</w:t>
            </w:r>
            <w:r>
              <w:rPr>
                <w:rFonts w:hint="eastAsia" w:ascii="宋体" w:hAnsi="宋体" w:cs="宋体"/>
                <w:sz w:val="24"/>
                <w:szCs w:val="24"/>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15" w:type="dxa"/>
            <w:noWrap w:val="0"/>
            <w:vAlign w:val="center"/>
          </w:tcPr>
          <w:p>
            <w:pPr>
              <w:pStyle w:val="24"/>
              <w:snapToGrid w:val="0"/>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质量要求</w:t>
            </w:r>
          </w:p>
        </w:tc>
        <w:tc>
          <w:tcPr>
            <w:tcW w:w="9472" w:type="dxa"/>
            <w:noWrap w:val="0"/>
            <w:vAlign w:val="center"/>
          </w:tcPr>
          <w:p>
            <w:pPr>
              <w:pStyle w:val="24"/>
              <w:snapToGrid w:val="0"/>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达到国家规范合格标准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1215" w:type="dxa"/>
            <w:noWrap w:val="0"/>
            <w:vAlign w:val="center"/>
          </w:tcPr>
          <w:p>
            <w:pPr>
              <w:spacing w:line="360" w:lineRule="auto"/>
              <w:rPr>
                <w:rFonts w:hint="eastAsia"/>
                <w:bCs/>
                <w:sz w:val="24"/>
              </w:rPr>
            </w:pPr>
            <w:r>
              <w:rPr>
                <w:rFonts w:hint="eastAsia"/>
                <w:bCs/>
                <w:color w:val="000000"/>
                <w:sz w:val="24"/>
              </w:rPr>
              <w:t>服务期限及地点</w:t>
            </w:r>
          </w:p>
        </w:tc>
        <w:tc>
          <w:tcPr>
            <w:tcW w:w="9472" w:type="dxa"/>
            <w:noWrap w:val="0"/>
            <w:vAlign w:val="center"/>
          </w:tcPr>
          <w:p>
            <w:pPr>
              <w:spacing w:line="360" w:lineRule="auto"/>
              <w:rPr>
                <w:rFonts w:hint="eastAsia" w:ascii="Times New Roman" w:hAnsi="Times New Roman" w:eastAsia="宋体" w:cs="Courier New"/>
                <w:kern w:val="2"/>
                <w:sz w:val="24"/>
                <w:szCs w:val="24"/>
                <w:lang w:val="en-US" w:eastAsia="zh-CN" w:bidi="ar-SA"/>
              </w:rPr>
            </w:pPr>
            <w:r>
              <w:rPr>
                <w:rFonts w:hint="eastAsia" w:ascii="Times New Roman" w:hAnsi="Times New Roman" w:eastAsia="宋体" w:cs="Courier New"/>
                <w:kern w:val="2"/>
                <w:sz w:val="24"/>
                <w:szCs w:val="24"/>
                <w:lang w:val="en-US" w:eastAsia="zh-CN" w:bidi="ar-SA"/>
              </w:rPr>
              <w:t>1、服务期限：</w:t>
            </w:r>
            <w:r>
              <w:rPr>
                <w:rFonts w:hint="eastAsia" w:ascii="宋体" w:hAnsi="宋体" w:cs="宋体"/>
                <w:color w:val="auto"/>
                <w:sz w:val="24"/>
              </w:rPr>
              <w:t>分年度组织开展大坝安全鉴定</w:t>
            </w:r>
            <w:r>
              <w:rPr>
                <w:rFonts w:hint="eastAsia" w:ascii="宋体" w:hAnsi="宋体" w:cs="宋体"/>
                <w:color w:val="auto"/>
                <w:sz w:val="24"/>
                <w:lang w:eastAsia="zh-CN"/>
              </w:rPr>
              <w:t>，</w:t>
            </w:r>
            <w:r>
              <w:rPr>
                <w:rFonts w:hint="eastAsia" w:ascii="宋体" w:hAnsi="宋体" w:cs="宋体"/>
                <w:color w:val="auto"/>
                <w:sz w:val="24"/>
                <w:lang w:val="en-US" w:eastAsia="zh-CN"/>
              </w:rPr>
              <w:t>2020年完成10座，2021年底完成9座，2022年底完成8座。</w:t>
            </w:r>
          </w:p>
          <w:p>
            <w:pPr>
              <w:spacing w:line="360" w:lineRule="auto"/>
              <w:rPr>
                <w:rFonts w:hint="eastAsia" w:ascii="Times New Roman" w:hAnsi="Times New Roman" w:eastAsia="宋体" w:cs="Courier New"/>
                <w:kern w:val="2"/>
                <w:sz w:val="24"/>
                <w:szCs w:val="24"/>
                <w:lang w:val="en-US" w:eastAsia="zh-CN" w:bidi="ar-SA"/>
              </w:rPr>
            </w:pPr>
            <w:r>
              <w:rPr>
                <w:rFonts w:hint="eastAsia" w:ascii="Times New Roman" w:hAnsi="Times New Roman" w:eastAsia="宋体" w:cs="Courier New"/>
                <w:kern w:val="2"/>
                <w:sz w:val="24"/>
                <w:szCs w:val="24"/>
                <w:lang w:val="en-US" w:eastAsia="zh-CN" w:bidi="ar-SA"/>
              </w:rPr>
              <w:t>2、交付地点：采购人指定地点。</w:t>
            </w:r>
          </w:p>
          <w:p>
            <w:pPr>
              <w:spacing w:line="360" w:lineRule="auto"/>
              <w:rPr>
                <w:rFonts w:hint="eastAsia" w:ascii="Times New Roman" w:hAnsi="Times New Roman" w:eastAsia="宋体" w:cs="Courier New"/>
                <w:kern w:val="2"/>
                <w:sz w:val="24"/>
                <w:szCs w:val="24"/>
                <w:lang w:val="en-US" w:eastAsia="zh-CN" w:bidi="ar-SA"/>
              </w:rPr>
            </w:pPr>
            <w:r>
              <w:rPr>
                <w:rFonts w:hint="eastAsia" w:ascii="Times New Roman" w:hAnsi="Times New Roman" w:eastAsia="宋体" w:cs="Courier New"/>
                <w:kern w:val="2"/>
                <w:sz w:val="24"/>
                <w:szCs w:val="24"/>
                <w:lang w:val="en-US" w:eastAsia="zh-CN" w:bidi="ar-SA"/>
              </w:rPr>
              <w:t>3、交付内容（包括但不限于以下内容）：</w:t>
            </w:r>
          </w:p>
          <w:p>
            <w:pPr>
              <w:spacing w:line="360" w:lineRule="auto"/>
              <w:rPr>
                <w:rFonts w:hint="default" w:eastAsia="宋体"/>
                <w:lang w:val="en-US" w:eastAsia="zh-CN"/>
              </w:rPr>
            </w:pPr>
            <w:r>
              <w:rPr>
                <w:rFonts w:hint="eastAsia" w:ascii="Times New Roman" w:hAnsi="Times New Roman" w:eastAsia="宋体" w:cs="Courier New"/>
                <w:kern w:val="2"/>
                <w:sz w:val="24"/>
                <w:szCs w:val="24"/>
                <w:lang w:val="en-US" w:eastAsia="zh-CN" w:bidi="ar-SA"/>
              </w:rPr>
              <w:t>编制人向采购人提供编制方案所有成果资料，包含所有成果资料电子版。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215" w:type="dxa"/>
            <w:noWrap w:val="0"/>
            <w:vAlign w:val="center"/>
          </w:tcPr>
          <w:p>
            <w:pPr>
              <w:pStyle w:val="24"/>
              <w:snapToGrid w:val="0"/>
              <w:spacing w:line="360" w:lineRule="auto"/>
              <w:jc w:val="center"/>
              <w:rPr>
                <w:rFonts w:hint="eastAsia" w:ascii="Times New Roman" w:hAnsi="Times New Roman"/>
                <w:sz w:val="24"/>
                <w:szCs w:val="24"/>
                <w:lang w:val="en-US" w:eastAsia="zh-CN"/>
              </w:rPr>
            </w:pPr>
            <w:r>
              <w:rPr>
                <w:rFonts w:hint="eastAsia" w:ascii="Times New Roman" w:hAnsi="Times New Roman"/>
                <w:sz w:val="24"/>
                <w:lang w:val="en-US" w:eastAsia="zh-CN"/>
              </w:rPr>
              <w:t>投标报价</w:t>
            </w:r>
          </w:p>
        </w:tc>
        <w:tc>
          <w:tcPr>
            <w:tcW w:w="9472" w:type="dxa"/>
            <w:noWrap w:val="0"/>
            <w:vAlign w:val="center"/>
          </w:tcPr>
          <w:p>
            <w:pPr>
              <w:pStyle w:val="24"/>
              <w:snapToGrid w:val="0"/>
              <w:spacing w:line="360" w:lineRule="auto"/>
              <w:rPr>
                <w:rFonts w:hint="eastAsia" w:ascii="Times New Roman" w:hAnsi="Times New Roman" w:eastAsia="宋体" w:cs="Courier New"/>
                <w:kern w:val="2"/>
                <w:sz w:val="24"/>
                <w:szCs w:val="24"/>
                <w:lang w:val="en-US" w:eastAsia="zh-CN" w:bidi="ar-SA"/>
              </w:rPr>
            </w:pPr>
            <w:r>
              <w:rPr>
                <w:rFonts w:hint="eastAsia" w:ascii="Times New Roman" w:hAnsi="Times New Roman"/>
                <w:sz w:val="24"/>
              </w:rPr>
              <w:t>应是为完成《招标内容及要求》</w:t>
            </w:r>
            <w:r>
              <w:rPr>
                <w:rFonts w:hint="eastAsia"/>
                <w:sz w:val="24"/>
              </w:rPr>
              <w:t>的</w:t>
            </w:r>
            <w:r>
              <w:rPr>
                <w:rFonts w:hint="eastAsia" w:ascii="Times New Roman" w:hAnsi="Times New Roman"/>
                <w:sz w:val="24"/>
                <w:szCs w:val="24"/>
              </w:rPr>
              <w:t>所有工作任务</w:t>
            </w:r>
            <w:r>
              <w:rPr>
                <w:rFonts w:hint="eastAsia" w:ascii="Times New Roman" w:hAnsi="Times New Roman"/>
                <w:sz w:val="24"/>
              </w:rPr>
              <w:t>中有可能发生的所有费用。包括（但不限于）为完成编制所需收集的一切资料、交通、车旅、食宿费、通讯、安全措施费、招标代理服务费、招投标综合服务费、</w:t>
            </w:r>
            <w:r>
              <w:rPr>
                <w:rFonts w:hint="eastAsia" w:ascii="Times New Roman" w:hAnsi="Times New Roman"/>
                <w:color w:val="FF0000"/>
                <w:sz w:val="24"/>
                <w:lang w:eastAsia="zh-CN"/>
              </w:rPr>
              <w:t>评审费、</w:t>
            </w:r>
            <w:r>
              <w:rPr>
                <w:rFonts w:hint="eastAsia" w:ascii="Times New Roman" w:hAnsi="Times New Roman"/>
                <w:sz w:val="24"/>
              </w:rPr>
              <w:t>利润、税金、风险等有可能发生的各项费用。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1215" w:type="dxa"/>
            <w:noWrap w:val="0"/>
            <w:vAlign w:val="center"/>
          </w:tcPr>
          <w:p>
            <w:pPr>
              <w:pStyle w:val="24"/>
              <w:snapToGrid w:val="0"/>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人员要求</w:t>
            </w:r>
          </w:p>
        </w:tc>
        <w:tc>
          <w:tcPr>
            <w:tcW w:w="9472" w:type="dxa"/>
            <w:noWrap w:val="0"/>
            <w:vAlign w:val="center"/>
          </w:tcPr>
          <w:p>
            <w:pPr>
              <w:shd w:val="clear" w:color="auto" w:fill="auto"/>
              <w:spacing w:line="360" w:lineRule="auto"/>
              <w:ind w:firstLine="240" w:firstLineChars="100"/>
              <w:rPr>
                <w:rFonts w:hint="eastAsia"/>
                <w:sz w:val="24"/>
              </w:rPr>
            </w:pPr>
            <w:r>
              <w:rPr>
                <w:rFonts w:hint="eastAsia"/>
                <w:sz w:val="24"/>
              </w:rPr>
              <w:t>（1）项目负责人：具有水利水电工程类专业（专业以技术职称证书所填写专业为准，如技术职称证书不填写专业的，则以毕业证书所填专业为准）高级或以上职称（提供职称证书及20</w:t>
            </w:r>
            <w:r>
              <w:rPr>
                <w:rFonts w:hint="eastAsia"/>
                <w:sz w:val="24"/>
                <w:lang w:val="en-US" w:eastAsia="zh-CN"/>
              </w:rPr>
              <w:t>20</w:t>
            </w:r>
            <w:r>
              <w:rPr>
                <w:rFonts w:hint="eastAsia"/>
                <w:sz w:val="24"/>
              </w:rPr>
              <w:t>年</w:t>
            </w:r>
            <w:r>
              <w:rPr>
                <w:rFonts w:hint="eastAsia"/>
                <w:sz w:val="24"/>
                <w:lang w:val="en-US" w:eastAsia="zh-CN"/>
              </w:rPr>
              <w:t>6</w:t>
            </w:r>
            <w:r>
              <w:rPr>
                <w:rFonts w:hint="eastAsia"/>
                <w:sz w:val="24"/>
              </w:rPr>
              <w:t>月-20</w:t>
            </w:r>
            <w:r>
              <w:rPr>
                <w:rFonts w:hint="eastAsia"/>
                <w:sz w:val="24"/>
                <w:lang w:val="en-US" w:eastAsia="zh-CN"/>
              </w:rPr>
              <w:t>20</w:t>
            </w:r>
            <w:r>
              <w:rPr>
                <w:rFonts w:hint="eastAsia"/>
                <w:sz w:val="24"/>
              </w:rPr>
              <w:t>年</w:t>
            </w:r>
            <w:r>
              <w:rPr>
                <w:rFonts w:hint="eastAsia"/>
                <w:sz w:val="24"/>
                <w:lang w:val="en-US" w:eastAsia="zh-CN"/>
              </w:rPr>
              <w:t>8</w:t>
            </w:r>
            <w:r>
              <w:rPr>
                <w:rFonts w:hint="eastAsia"/>
                <w:sz w:val="24"/>
              </w:rPr>
              <w:t>月任意一个月本单位为其缴纳的社保证明复印件）。</w:t>
            </w:r>
          </w:p>
          <w:p>
            <w:pPr>
              <w:shd w:val="clear" w:color="auto" w:fill="auto"/>
              <w:spacing w:line="360" w:lineRule="auto"/>
              <w:ind w:firstLine="240" w:firstLineChars="100"/>
              <w:rPr>
                <w:rFonts w:hint="eastAsia"/>
                <w:sz w:val="24"/>
              </w:rPr>
            </w:pPr>
            <w:r>
              <w:rPr>
                <w:rFonts w:hint="eastAsia"/>
                <w:sz w:val="24"/>
              </w:rPr>
              <w:t>（2）除项目负责人外，其他技术人员中至少有3人持水利水电</w:t>
            </w:r>
            <w:r>
              <w:rPr>
                <w:rFonts w:hint="eastAsia"/>
                <w:sz w:val="24"/>
                <w:lang w:eastAsia="zh-CN"/>
              </w:rPr>
              <w:t>相关</w:t>
            </w:r>
            <w:r>
              <w:rPr>
                <w:rFonts w:hint="eastAsia"/>
                <w:sz w:val="24"/>
              </w:rPr>
              <w:t>工程类高级或以上职称证书；（专业以技术职称证书所填写专业为准，如技术职称证书不填写专业的，则以技术工程师注册证书中“专业类别”栏所填写的专业或者以毕业证所填专业为准）。</w:t>
            </w:r>
          </w:p>
          <w:p>
            <w:pPr>
              <w:spacing w:line="360" w:lineRule="auto"/>
              <w:ind w:firstLine="480" w:firstLineChars="200"/>
              <w:rPr>
                <w:rFonts w:hint="eastAsia"/>
                <w:sz w:val="24"/>
              </w:rPr>
            </w:pPr>
            <w:r>
              <w:rPr>
                <w:rFonts w:hint="eastAsia"/>
                <w:sz w:val="24"/>
              </w:rPr>
              <w:t>拟投入本工程的技术人员必须是在本单位在职的人员，并持有相应的执业资格证书或岗位证书。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15" w:type="dxa"/>
            <w:noWrap w:val="0"/>
            <w:vAlign w:val="center"/>
          </w:tcPr>
          <w:p>
            <w:pPr>
              <w:pStyle w:val="24"/>
              <w:snapToGrid w:val="0"/>
              <w:spacing w:line="360" w:lineRule="auto"/>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信誉要求</w:t>
            </w:r>
          </w:p>
        </w:tc>
        <w:tc>
          <w:tcPr>
            <w:tcW w:w="9472" w:type="dxa"/>
            <w:noWrap w:val="0"/>
            <w:vAlign w:val="center"/>
          </w:tcPr>
          <w:p>
            <w:pPr>
              <w:pStyle w:val="24"/>
              <w:snapToGrid w:val="0"/>
              <w:spacing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1、信誉要求：投标人在最近3年内无骗取中标或重大方案编制设计质量事故或停业处罚记录。</w:t>
            </w:r>
          </w:p>
        </w:tc>
      </w:tr>
    </w:tbl>
    <w:p>
      <w:pPr>
        <w:ind w:firstLine="431"/>
        <w:jc w:val="center"/>
        <w:rPr>
          <w:rFonts w:ascii="宋体" w:hAnsi="宋体"/>
          <w:b/>
          <w:sz w:val="32"/>
          <w:szCs w:val="32"/>
        </w:rPr>
      </w:pPr>
    </w:p>
    <w:p>
      <w:pPr>
        <w:ind w:firstLine="431"/>
        <w:jc w:val="center"/>
        <w:rPr>
          <w:rFonts w:ascii="宋体" w:hAnsi="宋体"/>
          <w:b/>
          <w:sz w:val="32"/>
          <w:szCs w:val="32"/>
        </w:rPr>
      </w:pPr>
    </w:p>
    <w:p>
      <w:pPr>
        <w:widowControl/>
        <w:jc w:val="center"/>
        <w:rPr>
          <w:rFonts w:ascii="宋体" w:hAnsi="宋体"/>
          <w:b/>
          <w:sz w:val="44"/>
          <w:szCs w:val="44"/>
        </w:rPr>
      </w:pPr>
      <w:r>
        <w:rPr>
          <w:rFonts w:ascii="宋体" w:hAnsi="宋体"/>
        </w:rPr>
        <w:br w:type="page"/>
      </w: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bookmarkStart w:id="35" w:name="_Toc15478"/>
      <w:r>
        <w:rPr>
          <w:rFonts w:hint="eastAsia" w:ascii="宋体" w:hAnsi="宋体"/>
          <w:b/>
          <w:sz w:val="44"/>
          <w:szCs w:val="44"/>
        </w:rPr>
        <w:t>第三章  投标人须知</w:t>
      </w:r>
      <w:bookmarkEnd w:id="35"/>
    </w:p>
    <w:p>
      <w:pPr>
        <w:snapToGrid w:val="0"/>
        <w:jc w:val="center"/>
        <w:rPr>
          <w:rFonts w:ascii="宋体" w:hAnsi="宋体"/>
          <w:b/>
          <w:sz w:val="32"/>
          <w:szCs w:val="32"/>
        </w:rPr>
      </w:pPr>
      <w:bookmarkStart w:id="36" w:name="_Toc254970667"/>
      <w:bookmarkStart w:id="37" w:name="_Toc254970526"/>
      <w:r>
        <w:rPr>
          <w:rFonts w:ascii="宋体" w:hAnsi="宋体"/>
          <w:b/>
          <w:szCs w:val="28"/>
        </w:rPr>
        <w:br w:type="page"/>
      </w:r>
      <w:r>
        <w:rPr>
          <w:rFonts w:hint="eastAsia" w:ascii="宋体" w:hAnsi="宋体"/>
          <w:b/>
          <w:sz w:val="32"/>
          <w:szCs w:val="32"/>
        </w:rPr>
        <w:t>前附表</w:t>
      </w:r>
      <w:bookmarkEnd w:id="36"/>
      <w:bookmarkEnd w:id="37"/>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项目名称：</w:t>
            </w:r>
            <w:r>
              <w:rPr>
                <w:rFonts w:hint="eastAsia" w:ascii="宋体" w:hAnsi="宋体" w:cs="宋体"/>
                <w:b w:val="0"/>
                <w:bCs w:val="0"/>
                <w:sz w:val="24"/>
                <w:u w:val="none"/>
                <w:lang w:val="en-US" w:eastAsia="zh-CN"/>
              </w:rPr>
              <w:t>青秀区水库大坝安全鉴定服务采购项目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总采购预算：</w:t>
            </w:r>
            <w:r>
              <w:rPr>
                <w:rFonts w:hint="eastAsia" w:asciiTheme="minorEastAsia" w:hAnsiTheme="minorEastAsia" w:eastAsiaTheme="minorEastAsia"/>
                <w:b/>
                <w:sz w:val="24"/>
                <w:lang w:val="en-US" w:eastAsia="zh-CN"/>
              </w:rPr>
              <w:t>270万元</w:t>
            </w:r>
            <w:r>
              <w:rPr>
                <w:rFonts w:hint="eastAsia" w:asciiTheme="minorEastAsia" w:hAnsiTheme="minorEastAsia" w:eastAsiaTheme="minorEastAsia"/>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投标报价及费用：</w:t>
            </w:r>
            <w:r>
              <w:rPr>
                <w:rFonts w:hint="eastAsia" w:asciiTheme="minorEastAsia" w:hAnsiTheme="minorEastAsia" w:eastAsiaTheme="minorEastAsia"/>
                <w:sz w:val="24"/>
              </w:rPr>
              <w:t>1、本项目投标应以人民币报价；2、不论投标结果如何，投标人均应自行承担所有与投标有关的全部费用；3、本项目代理服务费按国家计委《招标代理服务收费管理暂行办法》（计价格[2002]1980号）规定标准向</w:t>
            </w:r>
            <w:r>
              <w:rPr>
                <w:rFonts w:hint="eastAsia" w:asciiTheme="minorEastAsia" w:hAnsiTheme="minorEastAsia" w:eastAsiaTheme="minorEastAsia"/>
                <w:sz w:val="24"/>
                <w:lang w:eastAsia="zh-CN"/>
              </w:rPr>
              <w:t>中标</w:t>
            </w:r>
            <w:r>
              <w:rPr>
                <w:rFonts w:hint="eastAsia" w:asciiTheme="minorEastAsia" w:hAnsiTheme="minorEastAsia" w:eastAsiaTheme="minorEastAsia"/>
                <w:sz w:val="24"/>
              </w:rPr>
              <w:t>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b/>
                <w:sz w:val="24"/>
              </w:rPr>
              <w:t>投标有效期</w:t>
            </w:r>
            <w:r>
              <w:rPr>
                <w:rFonts w:hint="eastAsia" w:asciiTheme="minorEastAsia" w:hAnsiTheme="minorEastAsia" w:eastAsiaTheme="minorEastAsia"/>
                <w:b/>
                <w:sz w:val="24"/>
              </w:rPr>
              <w:t>：</w:t>
            </w:r>
            <w:r>
              <w:rPr>
                <w:rFonts w:hint="eastAsia" w:asciiTheme="minorEastAsia" w:hAnsiTheme="minorEastAsia" w:eastAsiaTheme="minorEastAsia"/>
                <w:sz w:val="24"/>
              </w:rPr>
              <w:t>□</w:t>
            </w:r>
            <w:r>
              <w:rPr>
                <w:rFonts w:asciiTheme="minorEastAsia" w:hAnsiTheme="minorEastAsia" w:eastAsiaTheme="minorEastAsia"/>
                <w:sz w:val="24"/>
              </w:rPr>
              <w:t xml:space="preserve">45天    </w:t>
            </w:r>
            <w:r>
              <w:rPr>
                <w:rFonts w:hint="eastAsia" w:asciiTheme="minorEastAsia" w:hAnsiTheme="minorEastAsia" w:eastAsiaTheme="minorEastAsia"/>
                <w:sz w:val="24"/>
              </w:rPr>
              <w:sym w:font="Wingdings 2" w:char="0052"/>
            </w:r>
            <w:r>
              <w:rPr>
                <w:rFonts w:asciiTheme="minorEastAsia" w:hAnsiTheme="minorEastAsia" w:eastAsiaTheme="minorEastAsia"/>
                <w:sz w:val="24"/>
              </w:rPr>
              <w:t xml:space="preserve">60天    </w:t>
            </w:r>
            <w:r>
              <w:rPr>
                <w:rFonts w:hint="eastAsia" w:asciiTheme="minorEastAsia" w:hAnsiTheme="minorEastAsia" w:eastAsiaTheme="minorEastAsia"/>
                <w:sz w:val="24"/>
              </w:rPr>
              <w:t>□</w:t>
            </w:r>
            <w:r>
              <w:rPr>
                <w:rFonts w:asciiTheme="minorEastAsia" w:hAnsiTheme="minorEastAsia" w:eastAsiaTheme="minorEastAsia"/>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现场踏勘</w:t>
            </w:r>
            <w:r>
              <w:rPr>
                <w:rFonts w:hint="eastAsia" w:asciiTheme="minorEastAsia" w:hAnsiTheme="minorEastAsia" w:eastAsiaTheme="minorEastAsia"/>
                <w:sz w:val="24"/>
              </w:rPr>
              <w:t>：投标单位自行勘查。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rPr>
            </w:pPr>
            <w:r>
              <w:rPr>
                <w:rFonts w:hint="eastAsia" w:asciiTheme="minorEastAsia" w:hAnsiTheme="minorEastAsia" w:eastAsiaTheme="minorEastAsia"/>
                <w:b/>
                <w:sz w:val="24"/>
              </w:rPr>
              <w:t>答疑、澄清</w:t>
            </w:r>
            <w:r>
              <w:rPr>
                <w:rFonts w:hint="eastAsia" w:asciiTheme="minorEastAsia" w:hAnsiTheme="minorEastAsia" w:eastAsiaTheme="minorEastAsia"/>
                <w:sz w:val="24"/>
              </w:rPr>
              <w:t>：</w:t>
            </w:r>
            <w:r>
              <w:rPr>
                <w:rFonts w:hint="eastAsia" w:hAnsi="宋体"/>
                <w:bCs/>
                <w:sz w:val="24"/>
              </w:rPr>
              <w:t>投标人应认真阅读本招标文件，发现其中有误或有不合理要求的，投标人应当于</w:t>
            </w:r>
            <w:r>
              <w:rPr>
                <w:rFonts w:hint="eastAsia" w:hAnsi="宋体"/>
                <w:sz w:val="24"/>
              </w:rPr>
              <w:t>公告届满之日起7个工作日前</w:t>
            </w:r>
            <w:r>
              <w:rPr>
                <w:rFonts w:hint="eastAsia" w:hAnsi="宋体"/>
                <w:bCs/>
                <w:sz w:val="24"/>
              </w:rPr>
              <w:t>，以书面形式要求招标采购单位澄清</w:t>
            </w:r>
            <w:r>
              <w:rPr>
                <w:rFonts w:hint="eastAsia" w:hAnsi="宋体"/>
                <w:sz w:val="24"/>
              </w:rPr>
              <w:t>。如果澄清、答复、修改或补充的</w:t>
            </w:r>
            <w:r>
              <w:rPr>
                <w:sz w:val="24"/>
              </w:rPr>
              <w:t>内容可能影响投标文件编制的，采购人或者采购代理机构应当在投标截止时间至少15日前</w:t>
            </w:r>
            <w:r>
              <w:rPr>
                <w:rFonts w:hint="eastAsia"/>
                <w:sz w:val="24"/>
              </w:rPr>
              <w:t>发出</w:t>
            </w:r>
            <w:r>
              <w:rPr>
                <w:sz w:val="24"/>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投标文件份数</w:t>
            </w:r>
            <w:r>
              <w:rPr>
                <w:rFonts w:hint="eastAsia" w:asciiTheme="minorEastAsia" w:hAnsiTheme="minorEastAsia" w:eastAsiaTheme="minorEastAsia"/>
                <w:sz w:val="24"/>
              </w:rPr>
              <w:t>：</w:t>
            </w:r>
            <w:r>
              <w:rPr>
                <w:rFonts w:asciiTheme="minorEastAsia" w:hAnsiTheme="minorEastAsia" w:eastAsiaTheme="minorEastAsia"/>
                <w:sz w:val="24"/>
              </w:rPr>
              <w:t>资格审查</w:t>
            </w:r>
            <w:r>
              <w:rPr>
                <w:rFonts w:hint="eastAsia" w:asciiTheme="minorEastAsia" w:hAnsiTheme="minorEastAsia" w:eastAsiaTheme="minorEastAsia"/>
                <w:sz w:val="24"/>
              </w:rPr>
              <w:t>文件</w:t>
            </w:r>
            <w:r>
              <w:rPr>
                <w:rFonts w:hint="eastAsia" w:asciiTheme="minorEastAsia" w:hAnsiTheme="minorEastAsia" w:eastAsiaTheme="minorEastAsia"/>
                <w:sz w:val="24"/>
                <w:u w:val="single"/>
              </w:rPr>
              <w:t xml:space="preserve"> 2</w:t>
            </w:r>
            <w:r>
              <w:rPr>
                <w:rFonts w:hint="eastAsia" w:cs="Arial" w:asciiTheme="minorEastAsia" w:hAnsiTheme="minorEastAsia" w:eastAsiaTheme="minorEastAsia"/>
                <w:sz w:val="24"/>
                <w:u w:val="single"/>
              </w:rPr>
              <w:t xml:space="preserve"> </w:t>
            </w:r>
            <w:r>
              <w:rPr>
                <w:rFonts w:hint="eastAsia" w:cs="Arial" w:asciiTheme="minorEastAsia" w:hAnsiTheme="minorEastAsia" w:eastAsiaTheme="minorEastAsia"/>
                <w:sz w:val="24"/>
              </w:rPr>
              <w:t>份；投标文件（包括商务文件、技术文件和报价文件）</w:t>
            </w:r>
            <w:r>
              <w:rPr>
                <w:rFonts w:hint="eastAsia" w:asciiTheme="minorEastAsia" w:hAnsiTheme="minorEastAsia" w:eastAsiaTheme="minorEastAsia"/>
                <w:sz w:val="24"/>
              </w:rPr>
              <w:t>正本</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1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份；副本</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4 </w:t>
            </w:r>
            <w:r>
              <w:rPr>
                <w:rFonts w:hint="eastAsia" w:asciiTheme="minorEastAsia" w:hAnsiTheme="minorEastAsia" w:eastAsiaTheme="minorEastAsia"/>
                <w:sz w:val="24"/>
              </w:rPr>
              <w:t>份；开标一览表</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2 </w:t>
            </w:r>
            <w:r>
              <w:rPr>
                <w:rFonts w:hint="eastAsia" w:cs="Arial" w:asciiTheme="minorEastAsia" w:hAnsiTheme="minorEastAsia" w:eastAsiaTheme="minorEastAsia"/>
                <w:sz w:val="24"/>
              </w:rPr>
              <w:t>份；</w:t>
            </w:r>
            <w:r>
              <w:rPr>
                <w:rFonts w:hint="eastAsia" w:asciiTheme="minorEastAsia" w:hAnsiTheme="minorEastAsia" w:eastAsiaTheme="minorEastAsia"/>
                <w:sz w:val="24"/>
              </w:rPr>
              <w:t>投标文件电子版</w:t>
            </w:r>
            <w:r>
              <w:rPr>
                <w:rFonts w:hint="eastAsia" w:cs="Arial" w:asciiTheme="minorEastAsia" w:hAnsiTheme="minorEastAsia" w:eastAsiaTheme="minorEastAsia"/>
                <w:sz w:val="24"/>
                <w:u w:val="single"/>
              </w:rPr>
              <w:t>壹</w:t>
            </w:r>
            <w:r>
              <w:rPr>
                <w:rFonts w:hint="eastAsia" w:asciiTheme="minorEastAsia" w:hAnsiTheme="minorEastAsia" w:eastAsiaTheme="minorEastAsia"/>
                <w:sz w:val="24"/>
              </w:rPr>
              <w:t>份（U盘或光盘）；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sz w:val="24"/>
              </w:rPr>
            </w:pPr>
            <w:r>
              <w:rPr>
                <w:rFonts w:hint="eastAsia" w:asciiTheme="minorEastAsia" w:hAnsiTheme="minorEastAsia" w:eastAsiaTheme="minorEastAsia"/>
                <w:b/>
                <w:sz w:val="24"/>
              </w:rPr>
              <w:t>投标文件签署：</w:t>
            </w:r>
            <w:r>
              <w:rPr>
                <w:rFonts w:asciiTheme="minorEastAsia" w:hAnsiTheme="minorEastAsia" w:eastAsiaTheme="minorEastAsia"/>
                <w:sz w:val="24"/>
              </w:rPr>
              <w:t>投标文件正本与副本均</w:t>
            </w:r>
            <w:r>
              <w:rPr>
                <w:rFonts w:hint="eastAsia" w:asciiTheme="minorEastAsia" w:hAnsiTheme="minorEastAsia" w:eastAsiaTheme="minorEastAsia"/>
                <w:sz w:val="24"/>
              </w:rPr>
              <w:t>应</w:t>
            </w:r>
            <w:r>
              <w:rPr>
                <w:rFonts w:asciiTheme="minorEastAsia" w:hAnsiTheme="minorEastAsia" w:eastAsiaTheme="minorEastAsia"/>
                <w:sz w:val="24"/>
              </w:rPr>
              <w:t>由投标人在招标文件规定的相关位置加盖投标人法人单位公章，且经法定代表</w:t>
            </w:r>
            <w:r>
              <w:rPr>
                <w:rFonts w:hint="eastAsia" w:asciiTheme="minorEastAsia" w:hAnsiTheme="minorEastAsia" w:eastAsiaTheme="minorEastAsia"/>
                <w:sz w:val="24"/>
              </w:rPr>
              <w:t>人签字（</w:t>
            </w:r>
            <w:r>
              <w:rPr>
                <w:rFonts w:asciiTheme="minorEastAsia" w:hAnsiTheme="minorEastAsia" w:eastAsiaTheme="minorEastAsia"/>
                <w:sz w:val="24"/>
              </w:rPr>
              <w:t>或</w:t>
            </w:r>
            <w:r>
              <w:rPr>
                <w:rFonts w:hint="eastAsia" w:asciiTheme="minorEastAsia" w:hAnsiTheme="minorEastAsia" w:eastAsiaTheme="minorEastAsia"/>
                <w:sz w:val="24"/>
              </w:rPr>
              <w:t>盖章</w:t>
            </w:r>
            <w:r>
              <w:rPr>
                <w:rFonts w:asciiTheme="minorEastAsia" w:hAnsiTheme="minorEastAsia" w:eastAsiaTheme="minorEastAsia"/>
                <w:sz w:val="24"/>
              </w:rPr>
              <w:t>）或其委托代理人本人签</w:t>
            </w:r>
            <w:r>
              <w:rPr>
                <w:rFonts w:hint="eastAsia" w:asciiTheme="minorEastAsia" w:hAnsiTheme="minorEastAsia" w:eastAsiaTheme="minorEastAsia"/>
                <w:sz w:val="24"/>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u w:val="single"/>
              </w:rPr>
            </w:pPr>
            <w:r>
              <w:rPr>
                <w:rFonts w:hint="eastAsia" w:asciiTheme="minorEastAsia" w:hAnsiTheme="minorEastAsia" w:eastAsiaTheme="minorEastAsia"/>
                <w:b/>
                <w:sz w:val="24"/>
              </w:rPr>
              <w:t>装订要求：</w:t>
            </w:r>
            <w:r>
              <w:rPr>
                <w:rFonts w:asciiTheme="minorEastAsia" w:hAnsiTheme="minorEastAsia" w:eastAsiaTheme="minorEastAsia"/>
                <w:sz w:val="24"/>
              </w:rPr>
              <w:t>按照投标人须知第</w:t>
            </w:r>
            <w:r>
              <w:rPr>
                <w:rFonts w:hint="eastAsia" w:asciiTheme="minorEastAsia" w:hAnsiTheme="minorEastAsia" w:eastAsiaTheme="minorEastAsia"/>
                <w:sz w:val="24"/>
              </w:rPr>
              <w:t>三部分第（一）项</w:t>
            </w:r>
            <w:r>
              <w:rPr>
                <w:rFonts w:asciiTheme="minorEastAsia" w:hAnsiTheme="minorEastAsia" w:eastAsiaTheme="minorEastAsia"/>
                <w:sz w:val="24"/>
              </w:rPr>
              <w:t>规定的投标文件组成内容，投标文件应按以下要求装订：分册装订，共分</w:t>
            </w:r>
            <w:r>
              <w:rPr>
                <w:rFonts w:hint="eastAsia" w:asciiTheme="minorEastAsia" w:hAnsiTheme="minorEastAsia" w:eastAsiaTheme="minorEastAsia"/>
                <w:sz w:val="24"/>
                <w:u w:val="single"/>
              </w:rPr>
              <w:t>三</w:t>
            </w:r>
            <w:r>
              <w:rPr>
                <w:rFonts w:asciiTheme="minorEastAsia" w:hAnsiTheme="minorEastAsia" w:eastAsiaTheme="minorEastAsia"/>
                <w:sz w:val="24"/>
              </w:rPr>
              <w:t>册，分别为：</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文件为一册；商务文件</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报价文件（开标一览表除外）为一册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同时提供投标文件电子版（U盘或光盘）。</w:t>
            </w:r>
          </w:p>
          <w:p>
            <w:pPr>
              <w:snapToGrid w:val="0"/>
              <w:spacing w:line="320" w:lineRule="exact"/>
              <w:ind w:left="60" w:hanging="60" w:hangingChars="25"/>
              <w:rPr>
                <w:rFonts w:asciiTheme="minorEastAsia" w:hAnsiTheme="minorEastAsia" w:eastAsiaTheme="minorEastAsia"/>
                <w:sz w:val="24"/>
              </w:rPr>
            </w:pPr>
            <w:r>
              <w:rPr>
                <w:rFonts w:asciiTheme="minorEastAsia" w:hAnsiTheme="minorEastAsia" w:eastAsiaTheme="minorEastAsia"/>
                <w:sz w:val="24"/>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包装、密封：</w:t>
            </w:r>
            <w:r>
              <w:rPr>
                <w:rFonts w:asciiTheme="minorEastAsia" w:hAnsiTheme="minorEastAsia" w:eastAsiaTheme="minorEastAsia"/>
                <w:sz w:val="24"/>
              </w:rPr>
              <w:t>投标人应将所有投标文件的</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商务及</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w:t>
            </w:r>
            <w:r>
              <w:rPr>
                <w:rFonts w:hint="eastAsia" w:ascii="宋体" w:hAnsi="宋体" w:cs="宋体"/>
                <w:b/>
                <w:szCs w:val="21"/>
              </w:rPr>
              <w:t>、</w:t>
            </w:r>
            <w:r>
              <w:rPr>
                <w:rFonts w:hint="eastAsia" w:asciiTheme="minorEastAsia" w:hAnsiTheme="minorEastAsia" w:eastAsiaTheme="minorEastAsia"/>
                <w:sz w:val="24"/>
                <w:u w:val="single"/>
              </w:rPr>
              <w:t>投标文件电子版</w:t>
            </w:r>
            <w:r>
              <w:rPr>
                <w:rFonts w:asciiTheme="minorEastAsia" w:hAnsiTheme="minorEastAsia" w:eastAsiaTheme="minorEastAsia"/>
                <w:sz w:val="24"/>
              </w:rPr>
              <w:t>分别密封在</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四</w:t>
            </w:r>
            <w:r>
              <w:rPr>
                <w:rFonts w:asciiTheme="minorEastAsia" w:hAnsiTheme="minorEastAsia" w:eastAsiaTheme="minorEastAsia"/>
                <w:sz w:val="24"/>
                <w:u w:val="single"/>
              </w:rPr>
              <w:t xml:space="preserve"> </w:t>
            </w:r>
            <w:r>
              <w:rPr>
                <w:rFonts w:asciiTheme="minorEastAsia" w:hAnsiTheme="minorEastAsia" w:eastAsiaTheme="minorEastAsia"/>
                <w:sz w:val="24"/>
              </w:rPr>
              <w:t>个密封袋内，密封袋上清楚地标明“资格审查</w:t>
            </w:r>
            <w:r>
              <w:rPr>
                <w:rFonts w:hint="eastAsia" w:asciiTheme="minorEastAsia" w:hAnsiTheme="minorEastAsia" w:eastAsiaTheme="minorEastAsia"/>
                <w:sz w:val="24"/>
              </w:rPr>
              <w:t>文件</w:t>
            </w:r>
            <w:r>
              <w:rPr>
                <w:rFonts w:asciiTheme="minorEastAsia" w:hAnsiTheme="minorEastAsia" w:eastAsiaTheme="minorEastAsia"/>
                <w:sz w:val="24"/>
              </w:rPr>
              <w:t>”或“</w:t>
            </w:r>
            <w:r>
              <w:rPr>
                <w:rFonts w:hint="eastAsia" w:asciiTheme="minorEastAsia" w:hAnsiTheme="minorEastAsia" w:eastAsiaTheme="minorEastAsia"/>
                <w:sz w:val="24"/>
              </w:rPr>
              <w:t>商务及</w:t>
            </w:r>
            <w:r>
              <w:rPr>
                <w:rFonts w:asciiTheme="minorEastAsia" w:hAnsiTheme="minorEastAsia" w:eastAsiaTheme="minorEastAsia"/>
                <w:sz w:val="24"/>
              </w:rPr>
              <w:t>技术</w:t>
            </w:r>
            <w:r>
              <w:rPr>
                <w:rFonts w:hint="eastAsia" w:asciiTheme="minorEastAsia" w:hAnsiTheme="minorEastAsia" w:eastAsiaTheme="minorEastAsia"/>
                <w:sz w:val="24"/>
              </w:rPr>
              <w:t>文件、报价文件</w:t>
            </w:r>
            <w:r>
              <w:rPr>
                <w:rFonts w:asciiTheme="minorEastAsia" w:hAnsiTheme="minorEastAsia" w:eastAsiaTheme="minorEastAsia"/>
                <w:sz w:val="24"/>
              </w:rPr>
              <w:t>”</w:t>
            </w:r>
            <w:r>
              <w:rPr>
                <w:rFonts w:hint="eastAsia" w:asciiTheme="minorEastAsia" w:hAnsiTheme="minorEastAsia" w:eastAsiaTheme="minorEastAsia"/>
                <w:sz w:val="24"/>
              </w:rPr>
              <w:t>或“开标一览表”或“投标文件电子版”</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提交投标文件时应为</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个密封袋。</w:t>
            </w:r>
          </w:p>
          <w:p>
            <w:pPr>
              <w:spacing w:line="360" w:lineRule="auto"/>
              <w:rPr>
                <w:rFonts w:asciiTheme="minorEastAsia" w:hAnsiTheme="minorEastAsia" w:eastAsiaTheme="minorEastAsia"/>
                <w:sz w:val="24"/>
              </w:rPr>
            </w:pPr>
            <w:r>
              <w:rPr>
                <w:rFonts w:asciiTheme="minorEastAsia" w:hAnsiTheme="minorEastAsia" w:eastAsiaTheme="minorEastAsia"/>
                <w:sz w:val="24"/>
              </w:rPr>
              <w:t>投标文件密封袋的封口处应加贴封条并</w:t>
            </w:r>
            <w:r>
              <w:rPr>
                <w:rFonts w:hint="eastAsia" w:asciiTheme="minorEastAsia" w:hAnsiTheme="minorEastAsia" w:eastAsiaTheme="minorEastAsia"/>
                <w:sz w:val="24"/>
              </w:rPr>
              <w:t>签章（公章、密封章、法定代表人或其委托代理人签名均可）</w:t>
            </w:r>
            <w:r>
              <w:rPr>
                <w:rFonts w:asciiTheme="minorEastAsia" w:hAnsiTheme="minorEastAsia" w:eastAsiaTheme="minorEastAsia"/>
                <w:sz w:val="24"/>
              </w:rPr>
              <w:t>以示密封</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封套上写明：</w:t>
            </w:r>
          </w:p>
          <w:p>
            <w:pPr>
              <w:autoSpaceDE w:val="0"/>
              <w:autoSpaceDN w:val="0"/>
              <w:snapToGrid w:val="0"/>
              <w:ind w:firstLine="1320" w:firstLineChars="550"/>
              <w:textAlignment w:val="bottom"/>
              <w:rPr>
                <w:rFonts w:asciiTheme="minorEastAsia" w:hAnsiTheme="minorEastAsia" w:eastAsiaTheme="minorEastAsia"/>
                <w:sz w:val="24"/>
              </w:rPr>
            </w:pPr>
            <w:r>
              <w:rPr>
                <w:rFonts w:hint="eastAsia" w:asciiTheme="minorEastAsia" w:hAnsiTheme="minorEastAsia" w:eastAsiaTheme="minorEastAsia"/>
                <w:sz w:val="24"/>
              </w:rPr>
              <w:t>投标文件</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项目名称：</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项目编号：</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标项（如有）：</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投标人名称：</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投标人地址：</w:t>
            </w:r>
          </w:p>
          <w:p>
            <w:pPr>
              <w:autoSpaceDE w:val="0"/>
              <w:autoSpaceDN w:val="0"/>
              <w:snapToGrid w:val="0"/>
              <w:jc w:val="right"/>
              <w:textAlignment w:val="bottom"/>
              <w:rPr>
                <w:rFonts w:asciiTheme="minorEastAsia" w:hAnsiTheme="minorEastAsia" w:eastAsiaTheme="minorEastAsia"/>
                <w:sz w:val="24"/>
              </w:rPr>
            </w:pPr>
            <w:r>
              <w:rPr>
                <w:rFonts w:hint="eastAsia"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投标文件递交截止时间</w:t>
            </w:r>
            <w:r>
              <w:rPr>
                <w:rFonts w:hint="eastAsia" w:asciiTheme="minorEastAsia" w:hAnsiTheme="minorEastAsia" w:eastAsiaTheme="minorEastAsia"/>
                <w:sz w:val="24"/>
              </w:rPr>
              <w:t>：2020年</w:t>
            </w:r>
            <w:r>
              <w:rPr>
                <w:rFonts w:hint="eastAsia" w:asciiTheme="minorEastAsia" w:hAnsiTheme="minorEastAsia" w:eastAsiaTheme="minorEastAsia"/>
                <w:sz w:val="24"/>
                <w:lang w:val="en-US" w:eastAsia="zh-CN"/>
              </w:rPr>
              <w:t xml:space="preserve">10 </w:t>
            </w:r>
            <w:r>
              <w:rPr>
                <w:rFonts w:hint="eastAsia" w:asciiTheme="minorEastAsia" w:hAnsiTheme="minorEastAsia" w:eastAsiaTheme="minorEastAsia"/>
                <w:sz w:val="24"/>
              </w:rPr>
              <w:t xml:space="preserve">月 </w:t>
            </w:r>
            <w:r>
              <w:rPr>
                <w:rFonts w:hint="eastAsia" w:asciiTheme="minorEastAsia" w:hAnsiTheme="minorEastAsia" w:eastAsiaTheme="minorEastAsia"/>
                <w:sz w:val="24"/>
                <w:lang w:val="en-US" w:eastAsia="zh-CN"/>
              </w:rPr>
              <w:t>28</w:t>
            </w:r>
            <w:r>
              <w:rPr>
                <w:rFonts w:hint="eastAsia" w:asciiTheme="minorEastAsia" w:hAnsiTheme="minorEastAsia" w:eastAsiaTheme="minorEastAsia"/>
                <w:sz w:val="24"/>
              </w:rPr>
              <w:t>日9时30分</w:t>
            </w:r>
          </w:p>
          <w:p>
            <w:pPr>
              <w:snapToGrid w:val="0"/>
              <w:rPr>
                <w:rFonts w:asciiTheme="minorEastAsia" w:hAnsiTheme="minorEastAsia" w:eastAsiaTheme="minorEastAsia"/>
                <w:sz w:val="24"/>
              </w:rPr>
            </w:pPr>
            <w:r>
              <w:rPr>
                <w:rFonts w:hint="eastAsia" w:asciiTheme="minorEastAsia" w:hAnsiTheme="minorEastAsia" w:eastAsiaTheme="minorEastAsia"/>
                <w:b/>
                <w:sz w:val="24"/>
              </w:rPr>
              <w:t>投标文件递交地点</w:t>
            </w:r>
            <w:r>
              <w:rPr>
                <w:rFonts w:hint="eastAsia" w:asciiTheme="minorEastAsia" w:hAnsiTheme="minorEastAsia" w:eastAsiaTheme="minorEastAsia"/>
                <w:sz w:val="24"/>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开标时间：</w:t>
            </w:r>
            <w:r>
              <w:rPr>
                <w:rFonts w:hint="eastAsia" w:asciiTheme="minorEastAsia" w:hAnsiTheme="minorEastAsia" w:eastAsiaTheme="minorEastAsia"/>
                <w:sz w:val="24"/>
              </w:rPr>
              <w:t>2020年</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28</w:t>
            </w:r>
            <w:r>
              <w:rPr>
                <w:rFonts w:hint="eastAsia" w:asciiTheme="minorEastAsia" w:hAnsiTheme="minorEastAsia" w:eastAsiaTheme="minorEastAsia"/>
                <w:sz w:val="24"/>
              </w:rPr>
              <w:t xml:space="preserve">日9时30分 </w:t>
            </w:r>
          </w:p>
          <w:p>
            <w:pPr>
              <w:snapToGrid w:val="0"/>
              <w:rPr>
                <w:rFonts w:asciiTheme="minorEastAsia" w:hAnsiTheme="minorEastAsia" w:eastAsiaTheme="minorEastAsia"/>
                <w:b/>
                <w:sz w:val="24"/>
              </w:rPr>
            </w:pPr>
            <w:r>
              <w:rPr>
                <w:rFonts w:hint="eastAsia" w:asciiTheme="minorEastAsia" w:hAnsiTheme="minorEastAsia" w:eastAsiaTheme="minorEastAsia"/>
                <w:b/>
                <w:sz w:val="24"/>
              </w:rPr>
              <w:t>地点：</w:t>
            </w:r>
            <w:r>
              <w:rPr>
                <w:rFonts w:hint="eastAsia" w:asciiTheme="minorEastAsia" w:hAnsiTheme="minorEastAsia" w:eastAsiaTheme="minorEastAsia"/>
                <w:sz w:val="24"/>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评标办法及评分标准：</w:t>
            </w:r>
            <w:r>
              <w:rPr>
                <w:rFonts w:hint="eastAsia" w:asciiTheme="minorEastAsia" w:hAnsiTheme="minorEastAsia" w:eastAsiaTheme="minorEastAsia"/>
                <w:bCs/>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sz w:val="24"/>
              </w:rPr>
            </w:pPr>
            <w:r>
              <w:rPr>
                <w:rFonts w:hint="eastAsia" w:hAnsi="宋体"/>
                <w:b/>
                <w:sz w:val="24"/>
              </w:rPr>
              <w:t>信用查询：</w:t>
            </w:r>
            <w:r>
              <w:rPr>
                <w:rFonts w:hint="eastAsia" w:ascii="宋体" w:hAnsi="宋体"/>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⑵查询截止时点：中标通知书发出前；</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⑶信用信息查询记录和证据留存方式：在查询网站中直接打印查询记录，打印材料作为采购活动资料保存。</w:t>
            </w:r>
          </w:p>
          <w:p>
            <w:pPr>
              <w:pStyle w:val="118"/>
              <w:spacing w:line="440" w:lineRule="exact"/>
              <w:ind w:firstLine="480" w:firstLineChars="200"/>
              <w:rPr>
                <w:rFonts w:hAnsi="宋体"/>
                <w:sz w:val="24"/>
                <w:szCs w:val="24"/>
              </w:rPr>
            </w:pPr>
            <w:r>
              <w:rPr>
                <w:rFonts w:hint="eastAsia" w:hAnsi="宋体"/>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4"/>
              <w:spacing w:line="380" w:lineRule="exact"/>
              <w:ind w:firstLine="470" w:firstLineChars="196"/>
              <w:rPr>
                <w:rFonts w:hAnsi="宋体"/>
                <w:b/>
                <w:sz w:val="24"/>
                <w:szCs w:val="24"/>
              </w:rPr>
            </w:pPr>
            <w:r>
              <w:rPr>
                <w:rFonts w:hint="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sz w:val="24"/>
              </w:rPr>
            </w:pPr>
            <w:r>
              <w:rPr>
                <w:rFonts w:hint="eastAsia" w:asciiTheme="minorEastAsia" w:hAnsiTheme="minorEastAsia" w:eastAsiaTheme="minorEastAsia"/>
                <w:b/>
                <w:sz w:val="24"/>
              </w:rPr>
              <w:t>中标公告及中标通知书：</w:t>
            </w:r>
            <w:r>
              <w:rPr>
                <w:rFonts w:hint="eastAsia" w:asciiTheme="minorEastAsia" w:hAnsiTheme="minorEastAsia" w:eastAsiaTheme="minorEastAsia"/>
                <w:sz w:val="24"/>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签订合同时间：</w:t>
            </w:r>
            <w:r>
              <w:rPr>
                <w:rFonts w:hint="eastAsia" w:asciiTheme="minorEastAsia" w:hAnsiTheme="minorEastAsia" w:eastAsiaTheme="minorEastAsia"/>
                <w:sz w:val="24"/>
              </w:rPr>
              <w:t>中标通知书发出后30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付款方式：国库集中支付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解释：本招标文件的解释权属于招标采购代理机构。</w:t>
            </w:r>
          </w:p>
        </w:tc>
      </w:tr>
    </w:tbl>
    <w:p>
      <w:pPr>
        <w:pStyle w:val="24"/>
        <w:tabs>
          <w:tab w:val="left" w:pos="426"/>
        </w:tabs>
        <w:snapToGrid w:val="0"/>
        <w:jc w:val="center"/>
        <w:rPr>
          <w:rFonts w:hAnsi="宋体"/>
          <w:b/>
          <w:sz w:val="32"/>
          <w:szCs w:val="32"/>
        </w:rPr>
      </w:pPr>
      <w:r>
        <w:rPr>
          <w:rFonts w:hAnsi="宋体"/>
          <w:b/>
        </w:rPr>
        <w:br w:type="page"/>
      </w:r>
      <w:r>
        <w:rPr>
          <w:rFonts w:hint="eastAsia" w:hAnsi="宋体"/>
          <w:b/>
          <w:sz w:val="32"/>
          <w:szCs w:val="32"/>
        </w:rPr>
        <w:t>一、总  则</w:t>
      </w:r>
    </w:p>
    <w:p>
      <w:pPr>
        <w:snapToGrid w:val="0"/>
        <w:spacing w:line="360" w:lineRule="exact"/>
        <w:jc w:val="left"/>
        <w:rPr>
          <w:rFonts w:asciiTheme="minorEastAsia" w:hAnsiTheme="minorEastAsia" w:eastAsiaTheme="minorEastAsia"/>
          <w:b/>
          <w:sz w:val="24"/>
        </w:rPr>
      </w:pPr>
      <w:bookmarkStart w:id="38" w:name="_Toc254970668"/>
      <w:bookmarkStart w:id="39" w:name="_Toc254970527"/>
      <w:r>
        <w:rPr>
          <w:rFonts w:hint="eastAsia" w:asciiTheme="minorEastAsia" w:hAnsiTheme="minorEastAsia" w:eastAsiaTheme="minorEastAsia"/>
          <w:b/>
          <w:sz w:val="24"/>
        </w:rPr>
        <w:t>（一） 适用范围</w:t>
      </w:r>
      <w:bookmarkEnd w:id="38"/>
      <w:bookmarkEnd w:id="39"/>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宋体" w:hAnsi="宋体" w:cs="宋体"/>
          <w:b w:val="0"/>
          <w:bCs w:val="0"/>
          <w:sz w:val="24"/>
          <w:u w:val="none"/>
          <w:lang w:val="en-US" w:eastAsia="zh-CN"/>
        </w:rPr>
        <w:t>青秀区水库大坝安全鉴定服务采购项目</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sz w:val="24"/>
        </w:rPr>
      </w:pPr>
      <w:bookmarkStart w:id="40" w:name="_Toc254970669"/>
      <w:bookmarkStart w:id="41" w:name="_Toc254970528"/>
      <w:r>
        <w:rPr>
          <w:rFonts w:hint="eastAsia" w:asciiTheme="minorEastAsia" w:hAnsiTheme="minorEastAsia" w:eastAsiaTheme="minorEastAsia"/>
          <w:b/>
          <w:sz w:val="24"/>
        </w:rPr>
        <w:t>（二）定义</w:t>
      </w:r>
      <w:bookmarkEnd w:id="40"/>
      <w:bookmarkEnd w:id="41"/>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6.“书面形式”包括信函、传真、电子邮件等。</w:t>
      </w:r>
    </w:p>
    <w:p>
      <w:pPr>
        <w:snapToGrid w:val="0"/>
        <w:spacing w:line="360" w:lineRule="exact"/>
        <w:jc w:val="left"/>
        <w:rPr>
          <w:rFonts w:asciiTheme="minorEastAsia" w:hAnsiTheme="minorEastAsia" w:eastAsiaTheme="minorEastAsia"/>
          <w:b/>
          <w:sz w:val="24"/>
        </w:rPr>
      </w:pPr>
      <w:bookmarkStart w:id="42" w:name="_Toc254970529"/>
      <w:bookmarkStart w:id="43" w:name="_Toc254970670"/>
      <w:r>
        <w:rPr>
          <w:rFonts w:hint="eastAsia" w:asciiTheme="minorEastAsia" w:hAnsiTheme="minorEastAsia" w:eastAsiaTheme="minorEastAsia"/>
          <w:b/>
          <w:sz w:val="24"/>
        </w:rPr>
        <w:t>（三）招标方式</w:t>
      </w:r>
      <w:bookmarkEnd w:id="42"/>
      <w:bookmarkEnd w:id="43"/>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公开招标方式。</w:t>
      </w:r>
    </w:p>
    <w:p>
      <w:pPr>
        <w:tabs>
          <w:tab w:val="left" w:pos="426"/>
        </w:tabs>
        <w:snapToGrid w:val="0"/>
        <w:spacing w:line="360" w:lineRule="exact"/>
        <w:jc w:val="left"/>
        <w:rPr>
          <w:rFonts w:asciiTheme="minorEastAsia" w:hAnsiTheme="minorEastAsia" w:eastAsiaTheme="minorEastAsia"/>
          <w:b/>
          <w:sz w:val="24"/>
        </w:rPr>
      </w:pPr>
      <w:bookmarkStart w:id="44" w:name="_Toc254970530"/>
      <w:bookmarkStart w:id="45" w:name="_Toc254970671"/>
      <w:r>
        <w:rPr>
          <w:rFonts w:hint="eastAsia" w:asciiTheme="minorEastAsia" w:hAnsiTheme="minorEastAsia" w:eastAsiaTheme="minorEastAsia"/>
          <w:b/>
          <w:sz w:val="24"/>
        </w:rPr>
        <w:t>（四）投标委托</w:t>
      </w:r>
      <w:bookmarkEnd w:id="44"/>
      <w:bookmarkEnd w:id="45"/>
    </w:p>
    <w:p>
      <w:pPr>
        <w:pStyle w:val="20"/>
        <w:snapToGrid w:val="0"/>
        <w:spacing w:line="360" w:lineRule="exact"/>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sz w:val="24"/>
        </w:rPr>
      </w:pPr>
      <w:bookmarkStart w:id="46" w:name="_Toc254970531"/>
      <w:bookmarkStart w:id="47" w:name="_Toc254970672"/>
      <w:r>
        <w:rPr>
          <w:rFonts w:hint="eastAsia" w:asciiTheme="minorEastAsia" w:hAnsiTheme="minorEastAsia" w:eastAsiaTheme="minorEastAsia"/>
          <w:b/>
          <w:sz w:val="24"/>
        </w:rPr>
        <w:t>（五）投标费用</w:t>
      </w:r>
      <w:bookmarkEnd w:id="46"/>
      <w:bookmarkEnd w:id="47"/>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不论投标结果如何，投标人均应自行承担所有与投标有关的全部费用（招标文件有相关的规定除外）。</w:t>
      </w:r>
    </w:p>
    <w:p>
      <w:pPr>
        <w:snapToGrid w:val="0"/>
        <w:spacing w:line="360" w:lineRule="exact"/>
        <w:rPr>
          <w:rFonts w:cs="宋体" w:asciiTheme="minorEastAsia" w:hAnsiTheme="minorEastAsia" w:eastAsiaTheme="minorEastAsia"/>
          <w:b/>
          <w:kern w:val="0"/>
          <w:sz w:val="24"/>
        </w:rPr>
      </w:pPr>
      <w:r>
        <w:rPr>
          <w:rFonts w:hint="eastAsia" w:asciiTheme="minorEastAsia" w:hAnsiTheme="minorEastAsia" w:eastAsiaTheme="minorEastAsia"/>
          <w:b/>
          <w:sz w:val="24"/>
        </w:rPr>
        <w:t>（六）</w:t>
      </w:r>
      <w:r>
        <w:rPr>
          <w:rFonts w:hint="eastAsia" w:cs="宋体" w:asciiTheme="minorEastAsia" w:hAnsiTheme="minorEastAsia" w:eastAsiaTheme="minorEastAsia"/>
          <w:b/>
          <w:kern w:val="0"/>
          <w:sz w:val="24"/>
        </w:rPr>
        <w:t>专业分包 ：</w:t>
      </w:r>
    </w:p>
    <w:p>
      <w:pPr>
        <w:snapToGrid w:val="0"/>
        <w:spacing w:line="360" w:lineRule="exact"/>
        <w:ind w:firstLine="602" w:firstLineChars="25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本项目</w:t>
      </w:r>
      <w:r>
        <w:rPr>
          <w:rFonts w:hint="eastAsia" w:cs="宋体" w:asciiTheme="minorEastAsia" w:hAnsiTheme="minorEastAsia" w:eastAsiaTheme="minorEastAsia"/>
          <w:b/>
          <w:kern w:val="0"/>
          <w:sz w:val="24"/>
          <w:u w:val="single"/>
        </w:rPr>
        <w:t>不可以</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非主体、非关键性工作分包。可以分包的内容是：</w:t>
      </w:r>
      <w:r>
        <w:rPr>
          <w:rFonts w:hint="eastAsia" w:cs="宋体" w:asciiTheme="minorEastAsia" w:hAnsiTheme="minorEastAsia" w:eastAsiaTheme="minorEastAsia"/>
          <w:kern w:val="0"/>
          <w:sz w:val="24"/>
          <w:u w:val="single"/>
        </w:rPr>
        <w:t xml:space="preserve">     /   </w:t>
      </w:r>
      <w:r>
        <w:rPr>
          <w:rFonts w:hint="eastAsia" w:cs="宋体" w:asciiTheme="minorEastAsia" w:hAnsiTheme="minorEastAsia" w:eastAsiaTheme="minorEastAsia"/>
          <w:kern w:val="0"/>
          <w:sz w:val="24"/>
        </w:rPr>
        <w:t>。（可以分包的，投标人应当在投标文件中载明分包承担主体，分包承担主体应当具备相应资质条件且不得再次分包。）</w:t>
      </w:r>
      <w:r>
        <w:rPr>
          <w:rFonts w:hint="eastAsia" w:cs="宋体" w:asciiTheme="minorEastAsia" w:hAnsiTheme="minorEastAsia" w:eastAsiaTheme="minorEastAsia"/>
          <w:b/>
          <w:kern w:val="0"/>
          <w:sz w:val="24"/>
        </w:rPr>
        <w:t xml:space="preserve">            </w:t>
      </w:r>
    </w:p>
    <w:p>
      <w:pPr>
        <w:tabs>
          <w:tab w:val="left" w:pos="426"/>
        </w:tabs>
        <w:snapToGrid w:val="0"/>
        <w:spacing w:line="360" w:lineRule="exact"/>
        <w:jc w:val="left"/>
        <w:rPr>
          <w:rFonts w:asciiTheme="minorEastAsia" w:hAnsiTheme="minorEastAsia" w:eastAsiaTheme="minorEastAsia"/>
          <w:b/>
          <w:sz w:val="24"/>
        </w:rPr>
      </w:pPr>
      <w:bookmarkStart w:id="48" w:name="_Toc254970673"/>
      <w:bookmarkStart w:id="49" w:name="_Toc254970532"/>
      <w:r>
        <w:rPr>
          <w:rFonts w:hint="eastAsia" w:asciiTheme="minorEastAsia" w:hAnsiTheme="minorEastAsia" w:eastAsiaTheme="minorEastAsia"/>
          <w:b/>
          <w:sz w:val="24"/>
        </w:rPr>
        <w:t>（七）特别说明：</w:t>
      </w:r>
      <w:bookmarkEnd w:id="48"/>
      <w:bookmarkEnd w:id="49"/>
    </w:p>
    <w:p>
      <w:pPr>
        <w:widowControl/>
        <w:ind w:firstLine="360" w:firstLineChars="150"/>
        <w:jc w:val="left"/>
        <w:rPr>
          <w:rFonts w:ascii="宋体" w:hAnsi="宋体" w:cs="宋体"/>
          <w:kern w:val="0"/>
          <w:sz w:val="24"/>
        </w:rPr>
      </w:pPr>
      <w:bookmarkStart w:id="50" w:name="_Toc254970533"/>
      <w:bookmarkStart w:id="51" w:name="_Toc254970674"/>
      <w:r>
        <w:rPr>
          <w:rFonts w:hint="eastAsia" w:ascii="宋体" w:hAnsi="宋体" w:cs="宋体"/>
          <w:kern w:val="0"/>
          <w:sz w:val="24"/>
        </w:rPr>
        <w:t>1、</w:t>
      </w:r>
      <w:r>
        <w:rPr>
          <w:rFonts w:hint="eastAsia"/>
        </w:rPr>
        <w:t>投标人投标所使用的资格、信誉、荣誉、业绩与企业认证必须为本法人或提供服务的服务商所拥有。投标人投标所使用的采购项目实施人员必须为本法人员工（或必须为本法人或控股公司正式员工）。</w:t>
      </w:r>
      <w:r>
        <w:rPr>
          <w:rFonts w:ascii="宋体" w:hAnsi="宋体" w:cs="宋体"/>
          <w:kern w:val="0"/>
          <w:sz w:val="24"/>
        </w:rPr>
        <w:t xml:space="preserve"> </w:t>
      </w:r>
    </w:p>
    <w:p>
      <w:pPr>
        <w:widowControl/>
        <w:shd w:val="clear" w:color="auto" w:fill="FFFFFF"/>
        <w:spacing w:line="360" w:lineRule="exact"/>
        <w:ind w:firstLine="360" w:firstLineChars="150"/>
        <w:jc w:val="left"/>
        <w:rPr>
          <w:rFonts w:asciiTheme="minorEastAsia" w:hAnsiTheme="minorEastAsia" w:eastAsiaTheme="minorEastAsia"/>
          <w:sz w:val="24"/>
        </w:rPr>
      </w:pPr>
      <w:r>
        <w:rPr>
          <w:rFonts w:hint="eastAsia" w:cs="宋体" w:asciiTheme="minorEastAsia" w:hAnsiTheme="minorEastAsia" w:eastAsiaTheme="minorEastAsia"/>
          <w:kern w:val="0"/>
          <w:sz w:val="24"/>
        </w:rPr>
        <w:t xml:space="preserve">2. </w:t>
      </w:r>
      <w:r>
        <w:rPr>
          <w:rFonts w:hint="eastAsia" w:asciiTheme="minorEastAsia" w:hAnsiTheme="minorEastAsia" w:eastAsiaTheme="minorEastAsia"/>
          <w:sz w:val="24"/>
        </w:rPr>
        <w:t>投标人应仔细阅读招标文件的所有内容，按照招标文件的要求提交投标文件，并对所提供的全部资料的真实性承担法律责任。</w:t>
      </w:r>
    </w:p>
    <w:p>
      <w:pPr>
        <w:pStyle w:val="24"/>
        <w:snapToGrid w:val="0"/>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4"/>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4.投标截止时间结束后参加投标的供应商不足三家的,不予开标，此时将按《政府采购货物和服务招标投标管理办法》（中华人民共和国财政部第87号令）第43条的有关规定进行办理。</w:t>
      </w:r>
    </w:p>
    <w:p>
      <w:pPr>
        <w:pStyle w:val="24"/>
        <w:spacing w:line="3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通过资格审查或符合性审查的投标人不足3家的</w:t>
      </w:r>
      <w:r>
        <w:rPr>
          <w:rFonts w:hint="eastAsia" w:asciiTheme="minorEastAsia" w:hAnsiTheme="minorEastAsia" w:eastAsiaTheme="minorEastAsia"/>
          <w:sz w:val="24"/>
          <w:szCs w:val="24"/>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5.有下列情形之一的视为</w:t>
      </w:r>
      <w:r>
        <w:rPr>
          <w:rFonts w:cs="仿宋_GB2312" w:asciiTheme="minorEastAsia" w:hAnsiTheme="minorEastAsia" w:eastAsiaTheme="minorEastAsia"/>
          <w:kern w:val="0"/>
          <w:sz w:val="24"/>
          <w:lang w:val="zh-CN"/>
        </w:rPr>
        <w:t>投标人相互串通</w:t>
      </w:r>
      <w:r>
        <w:rPr>
          <w:rFonts w:hint="eastAsia" w:cs="仿宋_GB2312" w:asciiTheme="minorEastAsia" w:hAnsiTheme="minorEastAsia" w:eastAsiaTheme="minorEastAsia"/>
          <w:kern w:val="0"/>
          <w:sz w:val="24"/>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1</w:t>
      </w:r>
      <w:r>
        <w:rPr>
          <w:rFonts w:cs="Tahoma" w:asciiTheme="minorEastAsia" w:hAnsiTheme="minorEastAsia" w:eastAsiaTheme="minorEastAsia"/>
          <w:kern w:val="0"/>
          <w:sz w:val="24"/>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2</w:t>
      </w:r>
      <w:r>
        <w:rPr>
          <w:rFonts w:cs="Tahoma" w:asciiTheme="minorEastAsia" w:hAnsiTheme="minorEastAsia" w:eastAsiaTheme="minorEastAsia"/>
          <w:kern w:val="0"/>
          <w:sz w:val="24"/>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3</w:t>
      </w:r>
      <w:r>
        <w:rPr>
          <w:rFonts w:cs="Tahoma" w:asciiTheme="minorEastAsia" w:hAnsiTheme="minorEastAsia" w:eastAsiaTheme="minorEastAsia"/>
          <w:kern w:val="0"/>
          <w:sz w:val="24"/>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4</w:t>
      </w:r>
      <w:r>
        <w:rPr>
          <w:rFonts w:cs="Tahoma" w:asciiTheme="minorEastAsia" w:hAnsiTheme="minorEastAsia" w:eastAsiaTheme="minorEastAsia"/>
          <w:kern w:val="0"/>
          <w:sz w:val="24"/>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5</w:t>
      </w:r>
      <w:r>
        <w:rPr>
          <w:rFonts w:cs="Tahoma" w:asciiTheme="minorEastAsia" w:hAnsiTheme="minorEastAsia" w:eastAsiaTheme="minorEastAsia"/>
          <w:kern w:val="0"/>
          <w:sz w:val="24"/>
        </w:rPr>
        <w:t>）不同投标人的投标文件相互混装;</w:t>
      </w:r>
    </w:p>
    <w:p>
      <w:pPr>
        <w:pStyle w:val="24"/>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（八）质疑和投诉</w:t>
      </w:r>
      <w:bookmarkEnd w:id="50"/>
      <w:bookmarkEnd w:id="51"/>
    </w:p>
    <w:p>
      <w:pPr>
        <w:pStyle w:val="24"/>
        <w:snapToGrid w:val="0"/>
        <w:spacing w:line="3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）对可以质疑的</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文件提出质疑的，为</w:t>
      </w:r>
      <w:r>
        <w:rPr>
          <w:rFonts w:hint="eastAsia" w:hAnsi="宋体"/>
          <w:sz w:val="24"/>
        </w:rPr>
        <w:t>公告届满之日</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 xml:space="preserve"> </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）对</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过程提出质疑的，为各采购程序环节结束之日；</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kern w:val="0"/>
          <w:sz w:val="24"/>
        </w:rPr>
      </w:pPr>
      <w:r>
        <w:rPr>
          <w:rFonts w:hint="eastAsia" w:asciiTheme="minorEastAsia" w:hAnsiTheme="minorEastAsia" w:eastAsiaTheme="minorEastAsia"/>
          <w:bCs/>
          <w:sz w:val="24"/>
        </w:rPr>
        <w:t>2.</w:t>
      </w:r>
      <w:r>
        <w:rPr>
          <w:rFonts w:hint="eastAsia" w:cs="仿宋_GB2312" w:asciiTheme="minorEastAsia" w:hAnsiTheme="minorEastAsia" w:eastAsiaTheme="minorEastAsia"/>
          <w:kern w:val="0"/>
          <w:sz w:val="24"/>
          <w:lang w:val="zh-CN"/>
        </w:rPr>
        <w:t>供应商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时，应当提交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函和必要的证明材料，</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函应当包括下列主要内容：</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）供应商的姓名或者名称、地址、邮编、联系人及联系电话；</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）质疑项目的名称、编号；</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）具体、明确的质疑事项和与质疑事项相关的请求；</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）事实依据；</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）必要的法律依据；</w:t>
      </w:r>
    </w:p>
    <w:p>
      <w:pPr>
        <w:pStyle w:val="24"/>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6</w:t>
      </w:r>
      <w:r>
        <w:rPr>
          <w:rFonts w:asciiTheme="minorEastAsia" w:hAnsiTheme="minorEastAsia" w:eastAsiaTheme="minorEastAsia"/>
          <w:bCs/>
          <w:sz w:val="24"/>
          <w:szCs w:val="24"/>
        </w:rPr>
        <w:t>）提出质疑的日期。</w:t>
      </w:r>
    </w:p>
    <w:p>
      <w:pPr>
        <w:spacing w:line="360" w:lineRule="exact"/>
        <w:ind w:firstLine="480" w:firstLineChars="200"/>
        <w:rPr>
          <w:rFonts w:cs="宋体" w:asciiTheme="minorEastAsia" w:hAnsiTheme="minorEastAsia" w:eastAsiaTheme="minorEastAsia"/>
          <w:kern w:val="0"/>
          <w:sz w:val="24"/>
        </w:rPr>
      </w:pP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函应当署名。</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供应商为自然人的，应当由本人签字；</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供应商可以委托代理人办理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事务时，除提交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函外，还应当提交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供应商的授权委托书原件，</w:t>
      </w:r>
      <w:r>
        <w:rPr>
          <w:rFonts w:hint="eastAsia" w:cs="宋体" w:asciiTheme="minorEastAsia" w:hAnsiTheme="minorEastAsia" w:eastAsiaTheme="minorEastAsia"/>
          <w:kern w:val="0"/>
          <w:sz w:val="24"/>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3.</w:t>
      </w:r>
      <w:r>
        <w:rPr>
          <w:rFonts w:hint="eastAsia" w:asciiTheme="minorEastAsia" w:hAnsiTheme="minorEastAsia" w:eastAsiaTheme="minorEastAsia"/>
          <w:sz w:val="24"/>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sz w:val="24"/>
        </w:rPr>
        <w:t>同级采购监管部门投诉。</w:t>
      </w:r>
    </w:p>
    <w:p>
      <w:pPr>
        <w:pStyle w:val="24"/>
        <w:snapToGrid w:val="0"/>
        <w:spacing w:line="360" w:lineRule="exact"/>
        <w:ind w:firstLine="472" w:firstLineChars="196"/>
        <w:jc w:val="center"/>
        <w:rPr>
          <w:rFonts w:asciiTheme="minorEastAsia" w:hAnsiTheme="minorEastAsia" w:eastAsiaTheme="minorEastAsia"/>
          <w:b/>
          <w:sz w:val="24"/>
          <w:szCs w:val="24"/>
        </w:rPr>
      </w:pPr>
      <w:bookmarkStart w:id="52" w:name="_Toc254970534"/>
      <w:bookmarkStart w:id="53" w:name="_Toc254970675"/>
    </w:p>
    <w:p>
      <w:pPr>
        <w:pStyle w:val="24"/>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二、招标文件</w:t>
      </w:r>
      <w:bookmarkEnd w:id="52"/>
      <w:bookmarkEnd w:id="53"/>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（一）招标文件的组成：</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6、投标文件格式</w:t>
      </w:r>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（二）投标人的风险</w:t>
      </w:r>
    </w:p>
    <w:p>
      <w:pPr>
        <w:pStyle w:val="31"/>
        <w:spacing w:after="0" w:line="360" w:lineRule="exact"/>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 xml:space="preserve">（三）招标文件的澄清与修改 </w:t>
      </w:r>
    </w:p>
    <w:p>
      <w:pPr>
        <w:spacing w:line="360" w:lineRule="exact"/>
        <w:ind w:firstLine="480" w:firstLineChars="200"/>
        <w:rPr>
          <w:rFonts w:asciiTheme="minorEastAsia" w:hAnsiTheme="minorEastAsia" w:eastAsiaTheme="minorEastAsia"/>
          <w:sz w:val="24"/>
        </w:rPr>
      </w:pPr>
      <w:bookmarkStart w:id="54" w:name="_Toc254970676"/>
      <w:bookmarkStart w:id="55" w:name="_Toc254970535"/>
      <w:r>
        <w:rPr>
          <w:rFonts w:hint="eastAsia" w:asciiTheme="minorEastAsia" w:hAnsiTheme="minorEastAsia" w:eastAsiaTheme="minorEastAsia"/>
          <w:sz w:val="24"/>
        </w:rPr>
        <w:t>1.</w:t>
      </w:r>
      <w:r>
        <w:rPr>
          <w:rFonts w:asciiTheme="minorEastAsia" w:hAnsiTheme="minorEastAsia" w:eastAsiaTheme="minorEastAsia"/>
          <w:sz w:val="24"/>
        </w:rPr>
        <w:t xml:space="preserve"> </w:t>
      </w:r>
      <w:r>
        <w:rPr>
          <w:rFonts w:hint="eastAsia" w:asciiTheme="minorEastAsia" w:hAnsiTheme="minorEastAsia" w:eastAsiaTheme="minorEastAsia"/>
          <w:bCs/>
          <w:sz w:val="24"/>
        </w:rPr>
        <w:t>投</w:t>
      </w:r>
      <w:r>
        <w:rPr>
          <w:rFonts w:hint="eastAsia" w:asciiTheme="minorEastAsia" w:hAnsiTheme="minorEastAsia" w:eastAsiaTheme="minorEastAsia"/>
          <w:sz w:val="24"/>
        </w:rPr>
        <w:t>标人应认真阅读本招标文件，发现其中有误或有不合理要求的，投标人应当于</w:t>
      </w:r>
      <w:r>
        <w:rPr>
          <w:rFonts w:hint="eastAsia" w:hAnsi="宋体"/>
          <w:sz w:val="24"/>
        </w:rPr>
        <w:t>公告届满之日起7个工作日前</w:t>
      </w:r>
      <w:r>
        <w:rPr>
          <w:rFonts w:hint="eastAsia" w:asciiTheme="minorEastAsia" w:hAnsiTheme="minorEastAsia" w:eastAsiaTheme="minorEastAsia"/>
          <w:sz w:val="24"/>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sz w:val="24"/>
        </w:rPr>
        <w:t>内容可能影响投标文件编制的，采购人或者采购代理机构应当在投标截止时间至少15日前</w:t>
      </w:r>
      <w:r>
        <w:rPr>
          <w:rFonts w:hint="eastAsia" w:asciiTheme="minorEastAsia" w:hAnsiTheme="minorEastAsia" w:eastAsiaTheme="minorEastAsia"/>
          <w:sz w:val="24"/>
        </w:rPr>
        <w:t>发出</w:t>
      </w:r>
      <w:r>
        <w:rPr>
          <w:rFonts w:asciiTheme="minorEastAsia" w:hAnsiTheme="minorEastAsia" w:eastAsiaTheme="minorEastAsia"/>
          <w:sz w:val="24"/>
        </w:rPr>
        <w:t>；不足15日的，采购人或者采购代理机构应当顺延提交投标文件的截止时间。</w:t>
      </w:r>
    </w:p>
    <w:p>
      <w:pPr>
        <w:pStyle w:val="24"/>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2.招标文件澄清、答复、修改、补充的内容为招标文件的组成部分。当招标文件与招标文件的答复、澄清、修改、补充通知就同一内容的表述不一致时，以最后发出的文件为准。</w:t>
      </w:r>
    </w:p>
    <w:p>
      <w:pPr>
        <w:pStyle w:val="24"/>
        <w:snapToGrid w:val="0"/>
        <w:spacing w:line="360" w:lineRule="exact"/>
        <w:ind w:firstLine="480" w:firstLineChars="200"/>
        <w:rPr>
          <w:rFonts w:asciiTheme="minorEastAsia" w:hAnsiTheme="minorEastAsia" w:eastAsiaTheme="minorEastAsia"/>
          <w:sz w:val="24"/>
          <w:szCs w:val="24"/>
        </w:rPr>
      </w:pPr>
    </w:p>
    <w:p>
      <w:pPr>
        <w:pStyle w:val="24"/>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三、投标文件</w:t>
      </w:r>
      <w:bookmarkEnd w:id="54"/>
      <w:bookmarkEnd w:id="55"/>
    </w:p>
    <w:p>
      <w:pPr>
        <w:snapToGrid w:val="0"/>
        <w:spacing w:line="360" w:lineRule="exact"/>
        <w:jc w:val="left"/>
        <w:rPr>
          <w:rFonts w:asciiTheme="minorEastAsia" w:hAnsiTheme="minorEastAsia" w:eastAsiaTheme="minorEastAsia"/>
          <w:b/>
          <w:sz w:val="24"/>
        </w:rPr>
      </w:pPr>
      <w:bookmarkStart w:id="56" w:name="_Toc254970677"/>
      <w:bookmarkStart w:id="57" w:name="_Toc254970536"/>
      <w:r>
        <w:rPr>
          <w:rFonts w:hint="eastAsia" w:asciiTheme="minorEastAsia" w:hAnsiTheme="minorEastAsia" w:eastAsiaTheme="minorEastAsia"/>
          <w:b/>
          <w:sz w:val="24"/>
        </w:rPr>
        <w:t>（一）投标文件的组成</w:t>
      </w:r>
      <w:bookmarkEnd w:id="56"/>
      <w:bookmarkEnd w:id="57"/>
    </w:p>
    <w:p>
      <w:pPr>
        <w:tabs>
          <w:tab w:val="left" w:pos="3870"/>
          <w:tab w:val="left" w:pos="4085"/>
        </w:tabs>
        <w:snapToGrid w:val="0"/>
        <w:spacing w:line="36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投标文件由资格审查文件、商务文件、技术文件、投标报价文件、投标文件电子版组成。</w:t>
      </w:r>
    </w:p>
    <w:p>
      <w:pPr>
        <w:spacing w:line="360" w:lineRule="exact"/>
        <w:ind w:left="141" w:leftChars="67"/>
        <w:rPr>
          <w:rFonts w:asciiTheme="minorEastAsia" w:hAnsiTheme="minorEastAsia" w:eastAsiaTheme="minorEastAsia"/>
          <w:bCs/>
          <w:sz w:val="24"/>
        </w:rPr>
      </w:pPr>
      <w:r>
        <w:rPr>
          <w:rFonts w:hint="eastAsia" w:asciiTheme="minorEastAsia" w:hAnsiTheme="minorEastAsia" w:eastAsiaTheme="minorEastAsia"/>
          <w:bCs/>
          <w:sz w:val="24"/>
        </w:rPr>
        <w:t>1.资格审查文件（必须提供）</w:t>
      </w:r>
    </w:p>
    <w:p>
      <w:pPr>
        <w:pStyle w:val="24"/>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（1）法人或者其他组织的营业执照等证明文件复印件，（投标人属自然人的提供自然人的身份证明）。</w:t>
      </w:r>
    </w:p>
    <w:p>
      <w:pPr>
        <w:pStyle w:val="24"/>
        <w:snapToGrid w:val="0"/>
        <w:spacing w:line="360" w:lineRule="exact"/>
        <w:ind w:firstLine="352" w:firstLineChars="147"/>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注：</w:t>
      </w:r>
      <w:r>
        <w:rPr>
          <w:rFonts w:hint="eastAsia"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eq \o\ac(○,1)</w:instrText>
      </w:r>
      <w:r>
        <w:rPr>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法人包括企业法人、机关法人和社会团体法人；其他组织主要包括合伙企业、非企业专业服务机构、个体工商户、农村承包经营户。</w:t>
      </w:r>
      <w:r>
        <w:rPr>
          <w:rFonts w:hint="eastAsia" w:asciiTheme="minorEastAsia" w:hAnsiTheme="minorEastAsia" w:eastAsiaTheme="minorEastAsia"/>
          <w:bCs/>
          <w:sz w:val="24"/>
          <w:szCs w:val="24"/>
        </w:rPr>
        <w:fldChar w:fldCharType="begin"/>
      </w:r>
      <w:r>
        <w:rPr>
          <w:rFonts w:hint="eastAsia" w:asciiTheme="minorEastAsia" w:hAnsiTheme="minorEastAsia" w:eastAsiaTheme="minorEastAsia"/>
          <w:bCs/>
          <w:sz w:val="24"/>
          <w:szCs w:val="24"/>
        </w:rPr>
        <w:instrText xml:space="preserve"> eq \o\ac(○,2)</w:instrText>
      </w:r>
      <w:r>
        <w:rPr>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）工程设计水利行业资质</w:t>
      </w:r>
      <w:r>
        <w:rPr>
          <w:rFonts w:hint="eastAsia" w:ascii="宋体" w:hAnsi="宋体" w:cs="宋体"/>
          <w:color w:val="000000"/>
          <w:sz w:val="24"/>
          <w:lang w:eastAsia="zh-CN"/>
        </w:rPr>
        <w:t>证书</w:t>
      </w:r>
      <w:r>
        <w:rPr>
          <w:rFonts w:hint="eastAsia"/>
          <w:sz w:val="24"/>
        </w:rPr>
        <w:t>复印件</w:t>
      </w:r>
      <w:r>
        <w:rPr>
          <w:rFonts w:hint="eastAsia" w:ascii="宋体" w:hAnsi="宋体" w:cs="宋体"/>
          <w:color w:val="000000"/>
          <w:sz w:val="24"/>
        </w:rPr>
        <w:t>；</w:t>
      </w:r>
    </w:p>
    <w:p>
      <w:pPr>
        <w:pStyle w:val="24"/>
        <w:snapToGrid w:val="0"/>
        <w:spacing w:line="360" w:lineRule="exact"/>
        <w:ind w:left="603" w:leftChars="228" w:hanging="124" w:hangingChars="52"/>
        <w:rPr>
          <w:rFonts w:hint="eastAsia" w:asciiTheme="minorEastAsia" w:hAnsiTheme="minorEastAsia" w:eastAsiaTheme="minorEastAsia"/>
          <w:bCs/>
          <w:sz w:val="24"/>
          <w:szCs w:val="24"/>
          <w:lang w:val="en-US" w:eastAsia="zh-CN"/>
        </w:rPr>
      </w:pPr>
      <w:r>
        <w:rPr>
          <w:rFonts w:hint="eastAsia" w:ascii="宋体" w:hAnsi="宋体" w:cs="宋体"/>
          <w:color w:val="000000"/>
          <w:sz w:val="24"/>
        </w:rPr>
        <w:t>（</w:t>
      </w:r>
      <w:r>
        <w:rPr>
          <w:rFonts w:hint="eastAsia" w:hAnsi="宋体" w:cs="宋体"/>
          <w:color w:val="000000"/>
          <w:sz w:val="24"/>
          <w:lang w:val="en-US" w:eastAsia="zh-CN"/>
        </w:rPr>
        <w:t>3</w:t>
      </w:r>
      <w:r>
        <w:rPr>
          <w:rFonts w:hint="eastAsia" w:ascii="宋体" w:hAnsi="宋体" w:cs="宋体"/>
          <w:color w:val="000000"/>
          <w:sz w:val="24"/>
        </w:rPr>
        <w:t>）工程勘察专业类（岩土工程(勘察)、工程测量）资质</w:t>
      </w:r>
      <w:r>
        <w:rPr>
          <w:rFonts w:hint="eastAsia" w:ascii="宋体" w:hAnsi="宋体" w:cs="宋体"/>
          <w:color w:val="000000"/>
          <w:sz w:val="24"/>
          <w:lang w:eastAsia="zh-CN"/>
        </w:rPr>
        <w:t>证书</w:t>
      </w:r>
      <w:r>
        <w:rPr>
          <w:rFonts w:hint="eastAsia"/>
          <w:sz w:val="24"/>
        </w:rPr>
        <w:t>复印件</w:t>
      </w:r>
      <w:r>
        <w:rPr>
          <w:rFonts w:hint="eastAsia" w:asciiTheme="minorEastAsia" w:hAnsiTheme="minorEastAsia" w:eastAsiaTheme="minorEastAsia"/>
          <w:bCs/>
          <w:sz w:val="24"/>
          <w:szCs w:val="24"/>
          <w:lang w:val="en-US" w:eastAsia="zh-CN"/>
        </w:rPr>
        <w:t xml:space="preserve">   </w:t>
      </w:r>
    </w:p>
    <w:p>
      <w:pPr>
        <w:snapToGrid w:val="0"/>
        <w:spacing w:line="360" w:lineRule="auto"/>
        <w:ind w:firstLine="470" w:firstLineChars="196"/>
        <w:jc w:val="left"/>
        <w:rPr>
          <w:rFonts w:hint="eastAsia" w:asciiTheme="minorEastAsia" w:hAnsiTheme="minorEastAsia" w:eastAsiaTheme="minorEastAsia"/>
          <w:bCs/>
          <w:sz w:val="24"/>
          <w:szCs w:val="24"/>
          <w:lang w:val="en-US" w:eastAsia="zh-CN"/>
        </w:rPr>
      </w:pPr>
      <w:r>
        <w:rPr>
          <w:rFonts w:hint="eastAsia"/>
          <w:color w:val="000000"/>
          <w:sz w:val="24"/>
        </w:rPr>
        <w:t>（</w:t>
      </w:r>
      <w:r>
        <w:rPr>
          <w:rFonts w:hint="eastAsia"/>
          <w:color w:val="000000"/>
          <w:sz w:val="24"/>
          <w:lang w:val="en-US" w:eastAsia="zh-CN"/>
        </w:rPr>
        <w:t>4</w:t>
      </w:r>
      <w:r>
        <w:rPr>
          <w:rFonts w:hint="eastAsia"/>
          <w:color w:val="000000"/>
          <w:sz w:val="24"/>
        </w:rPr>
        <w:t>）</w:t>
      </w:r>
      <w:r>
        <w:rPr>
          <w:rFonts w:hint="eastAsia"/>
          <w:color w:val="000000"/>
          <w:sz w:val="24"/>
          <w:lang w:eastAsia="zh-CN"/>
        </w:rPr>
        <w:t>项目负责人简历表，附相关证件及社保证明等材料</w:t>
      </w:r>
      <w:r>
        <w:rPr>
          <w:rFonts w:hint="eastAsia"/>
          <w:sz w:val="24"/>
        </w:rPr>
        <w:t>（格式</w:t>
      </w:r>
      <w:r>
        <w:rPr>
          <w:rFonts w:hint="eastAsia"/>
          <w:sz w:val="24"/>
          <w:lang w:eastAsia="zh-CN"/>
        </w:rPr>
        <w:t>自拟</w:t>
      </w:r>
      <w:r>
        <w:rPr>
          <w:rFonts w:hint="eastAsia"/>
          <w:sz w:val="24"/>
        </w:rPr>
        <w:t>）</w:t>
      </w:r>
      <w:r>
        <w:rPr>
          <w:rFonts w:hint="eastAsia"/>
          <w:color w:val="000000"/>
          <w:sz w:val="24"/>
        </w:rPr>
        <w:t>；</w:t>
      </w:r>
      <w:r>
        <w:rPr>
          <w:rFonts w:hint="eastAsia" w:asciiTheme="minorEastAsia" w:hAnsiTheme="minorEastAsia" w:eastAsiaTheme="minorEastAsia"/>
          <w:bCs/>
          <w:sz w:val="24"/>
          <w:szCs w:val="24"/>
          <w:lang w:val="en-US" w:eastAsia="zh-CN"/>
        </w:rPr>
        <w:t xml:space="preserve">      </w:t>
      </w:r>
    </w:p>
    <w:p>
      <w:pPr>
        <w:pStyle w:val="24"/>
        <w:snapToGrid w:val="0"/>
        <w:spacing w:line="360" w:lineRule="exact"/>
        <w:ind w:left="603" w:leftChars="228" w:hanging="124" w:hangingChars="52"/>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）投标人最近一个季度（20</w:t>
      </w:r>
      <w:r>
        <w:rPr>
          <w:rFonts w:hint="eastAsia" w:asciiTheme="minorEastAsia" w:hAnsiTheme="minorEastAsia" w:eastAsiaTheme="minorEastAsia"/>
          <w:bCs/>
          <w:sz w:val="24"/>
          <w:szCs w:val="24"/>
          <w:lang w:val="en-US" w:eastAsia="zh-CN"/>
        </w:rPr>
        <w:t>20</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月至2020年</w:t>
      </w:r>
      <w:r>
        <w:rPr>
          <w:rFonts w:hint="eastAsia" w:asciiTheme="minorEastAsia" w:hAnsiTheme="minorEastAsia" w:eastAsiaTheme="minorEastAsia"/>
          <w:bCs/>
          <w:sz w:val="24"/>
          <w:szCs w:val="24"/>
          <w:lang w:val="en-US" w:eastAsia="zh-CN"/>
        </w:rPr>
        <w:t>8</w:t>
      </w:r>
      <w:r>
        <w:rPr>
          <w:rFonts w:hint="eastAsia" w:asciiTheme="minorEastAsia" w:hAnsiTheme="minorEastAsia" w:eastAsiaTheme="minorEastAsia"/>
          <w:bCs/>
          <w:sz w:val="24"/>
          <w:szCs w:val="24"/>
        </w:rPr>
        <w:t>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4"/>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）投标人最近一个季度（20</w:t>
      </w:r>
      <w:r>
        <w:rPr>
          <w:rFonts w:hint="eastAsia" w:asciiTheme="minorEastAsia" w:hAnsiTheme="minorEastAsia" w:eastAsiaTheme="minorEastAsia"/>
          <w:bCs/>
          <w:sz w:val="24"/>
          <w:szCs w:val="24"/>
          <w:lang w:val="en-US" w:eastAsia="zh-CN"/>
        </w:rPr>
        <w:t>20</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月至2020年</w:t>
      </w:r>
      <w:r>
        <w:rPr>
          <w:rFonts w:hint="eastAsia" w:asciiTheme="minorEastAsia" w:hAnsiTheme="minorEastAsia" w:eastAsiaTheme="minorEastAsia"/>
          <w:bCs/>
          <w:sz w:val="24"/>
          <w:szCs w:val="24"/>
          <w:lang w:val="en-US" w:eastAsia="zh-CN"/>
        </w:rPr>
        <w:t>8</w:t>
      </w:r>
      <w:r>
        <w:rPr>
          <w:rFonts w:hint="eastAsia" w:asciiTheme="minorEastAsia" w:hAnsiTheme="minorEastAsia" w:eastAsiaTheme="minorEastAsia"/>
          <w:bCs/>
          <w:sz w:val="24"/>
          <w:szCs w:val="24"/>
        </w:rPr>
        <w:t>月）的依法缴纳社保费的缴费凭证（复印件，原件备查，格式自拟）（必须提供）；无缴费记录的，应提供由投标人所在地社保部门出具的《依法缴纳或依法免缴社保费证明》（格式自拟，复印件，原件备查）。</w:t>
      </w:r>
    </w:p>
    <w:p>
      <w:pPr>
        <w:pStyle w:val="24"/>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7</w:t>
      </w:r>
      <w:r>
        <w:rPr>
          <w:rFonts w:hint="eastAsia" w:asciiTheme="minorEastAsia" w:hAnsiTheme="minorEastAsia" w:eastAsiaTheme="minorEastAsia"/>
          <w:bCs/>
          <w:sz w:val="24"/>
          <w:szCs w:val="24"/>
        </w:rPr>
        <w:t>）投标人参加政府采购活动前3年内在经营活动中没有重大违法记录的书面声明。</w:t>
      </w:r>
    </w:p>
    <w:p>
      <w:pPr>
        <w:pStyle w:val="24"/>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8</w:t>
      </w:r>
      <w:r>
        <w:rPr>
          <w:rFonts w:hint="eastAsia" w:asciiTheme="minorEastAsia" w:hAnsiTheme="minorEastAsia" w:eastAsiaTheme="minorEastAsia"/>
          <w:bCs/>
          <w:sz w:val="24"/>
          <w:szCs w:val="24"/>
        </w:rPr>
        <w:t>）供应商可在“信用中国”网站（www.creditchina.gov.cn）或中国政府采购网（www.ccgp.gov.cn）查询相关供应商主体信用记录，同时将查询结果截图加盖公章与上述书面声明一并提交。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2.商务文件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▲必须提供项目:</w:t>
      </w:r>
    </w:p>
    <w:p>
      <w:pPr>
        <w:tabs>
          <w:tab w:val="left" w:pos="1305"/>
        </w:tabs>
        <w:spacing w:line="33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（1）投标声明书</w:t>
      </w:r>
    </w:p>
    <w:p>
      <w:pPr>
        <w:tabs>
          <w:tab w:val="left" w:pos="1305"/>
        </w:tabs>
        <w:spacing w:line="330" w:lineRule="exact"/>
        <w:ind w:firstLine="240" w:firstLineChars="100"/>
        <w:rPr>
          <w:rFonts w:ascii="宋体" w:hAnsi="宋体"/>
          <w:sz w:val="24"/>
        </w:rPr>
      </w:pPr>
      <w:r>
        <w:rPr>
          <w:rFonts w:hint="eastAsia" w:asciiTheme="minorEastAsia" w:hAnsiTheme="minorEastAsia" w:eastAsiaTheme="minorEastAsia"/>
          <w:sz w:val="24"/>
        </w:rPr>
        <w:t>（2）</w:t>
      </w:r>
      <w:r>
        <w:rPr>
          <w:rFonts w:hint="eastAsia" w:ascii="宋体" w:hAnsi="宋体"/>
          <w:sz w:val="24"/>
        </w:rPr>
        <w:t>法定代表人身份证明书、相应的法定代表人身份证正反两面复印件</w:t>
      </w:r>
      <w:r>
        <w:rPr>
          <w:rFonts w:hint="eastAsia" w:ascii="宋体" w:hAnsi="宋体"/>
          <w:b/>
          <w:sz w:val="24"/>
        </w:rPr>
        <w:t>（必须提供；</w:t>
      </w:r>
      <w:r>
        <w:rPr>
          <w:rFonts w:hint="eastAsia" w:ascii="宋体" w:hAnsi="宋体"/>
          <w:sz w:val="24"/>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sz w:val="24"/>
        </w:rPr>
      </w:pPr>
      <w:r>
        <w:rPr>
          <w:rFonts w:hint="eastAsia" w:ascii="宋体" w:hAnsi="宋体"/>
          <w:sz w:val="24"/>
        </w:rPr>
        <w:t>（3）授权委托书原件、委托代理人身份证正反面复印件</w:t>
      </w:r>
      <w:r>
        <w:rPr>
          <w:rFonts w:hint="eastAsia" w:ascii="宋体" w:hAnsi="宋体"/>
          <w:b/>
          <w:sz w:val="24"/>
        </w:rPr>
        <w:t>（委托代理时必须提供）；</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（4）商务条款偏离表(格式见附件) ；</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可作为投标人资信评分的资质证明材料(可选):</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（5）类似案例成功的业绩(投标入同类项目实施情况一览表、合同复印件、用户验收报告、用户评价);</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（6）其他特殊资质证书(如本地化服务能力等);</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（7）节能环保产品认证等方面的证书;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（8）质量管理和质量保证体系等方面的认证证书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（9）投标人认为可以证明其能力或业绩的其他材料;</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3.技术文件</w:t>
      </w:r>
    </w:p>
    <w:p>
      <w:pPr>
        <w:spacing w:line="360" w:lineRule="exact"/>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（1）技术资料表；（必须提供）</w:t>
      </w:r>
    </w:p>
    <w:p>
      <w:pPr>
        <w:spacing w:line="360" w:lineRule="exact"/>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）对项目的</w:t>
      </w:r>
      <w:r>
        <w:rPr>
          <w:rFonts w:hint="eastAsia" w:asciiTheme="minorEastAsia" w:hAnsiTheme="minorEastAsia" w:eastAsiaTheme="minorEastAsia"/>
          <w:sz w:val="24"/>
          <w:lang w:eastAsia="zh-CN"/>
        </w:rPr>
        <w:t>理解</w:t>
      </w:r>
      <w:r>
        <w:rPr>
          <w:rFonts w:hint="eastAsia" w:asciiTheme="minorEastAsia" w:hAnsiTheme="minorEastAsia" w:eastAsiaTheme="minorEastAsia"/>
          <w:sz w:val="24"/>
        </w:rPr>
        <w:t>认知（格式</w:t>
      </w:r>
      <w:r>
        <w:rPr>
          <w:rFonts w:hint="eastAsia" w:asciiTheme="minorEastAsia" w:hAnsiTheme="minorEastAsia" w:eastAsiaTheme="minorEastAsia"/>
          <w:sz w:val="24"/>
          <w:lang w:eastAsia="zh-CN"/>
        </w:rPr>
        <w:t>自拟</w:t>
      </w:r>
      <w:r>
        <w:rPr>
          <w:rFonts w:hint="eastAsia" w:asciiTheme="minorEastAsia" w:hAnsiTheme="minorEastAsia" w:eastAsiaTheme="minorEastAsia"/>
          <w:sz w:val="24"/>
        </w:rPr>
        <w:t>）</w:t>
      </w:r>
    </w:p>
    <w:p>
      <w:pPr>
        <w:spacing w:line="360" w:lineRule="exact"/>
        <w:ind w:firstLine="240" w:firstLineChars="100"/>
        <w:rPr>
          <w:rFonts w:hint="eastAsia" w:asciiTheme="minorEastAsia" w:hAnsiTheme="minorEastAsia" w:eastAsiaTheme="minorEastAsia"/>
          <w:sz w:val="24"/>
          <w:lang w:eastAsia="zh-CN"/>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工作大纲，（包含但不限于项目服务计划及方案，</w:t>
      </w:r>
      <w:r>
        <w:rPr>
          <w:rFonts w:hint="eastAsia" w:asciiTheme="minorEastAsia" w:hAnsiTheme="minorEastAsia" w:eastAsiaTheme="minorEastAsia"/>
          <w:sz w:val="24"/>
        </w:rPr>
        <w:t>格式</w:t>
      </w:r>
      <w:r>
        <w:rPr>
          <w:rFonts w:hint="eastAsia" w:asciiTheme="minorEastAsia" w:hAnsiTheme="minorEastAsia" w:eastAsiaTheme="minorEastAsia"/>
          <w:sz w:val="24"/>
          <w:lang w:eastAsia="zh-CN"/>
        </w:rPr>
        <w:t>自拟）</w:t>
      </w:r>
      <w:r>
        <w:rPr>
          <w:rFonts w:hint="eastAsia" w:asciiTheme="minorEastAsia" w:hAnsiTheme="minorEastAsia" w:eastAsiaTheme="minorEastAsia"/>
          <w:sz w:val="24"/>
        </w:rPr>
        <w:t>。</w:t>
      </w:r>
    </w:p>
    <w:p>
      <w:pPr>
        <w:spacing w:line="360" w:lineRule="exact"/>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）后续服务工作安排与承诺（格式</w:t>
      </w:r>
      <w:r>
        <w:rPr>
          <w:rFonts w:hint="eastAsia" w:asciiTheme="minorEastAsia" w:hAnsiTheme="minorEastAsia" w:eastAsiaTheme="minorEastAsia"/>
          <w:sz w:val="24"/>
          <w:lang w:eastAsia="zh-CN"/>
        </w:rPr>
        <w:t>自拟</w:t>
      </w:r>
      <w:r>
        <w:rPr>
          <w:rFonts w:hint="eastAsia" w:asciiTheme="minorEastAsia" w:hAnsiTheme="minorEastAsia" w:eastAsiaTheme="minorEastAsia"/>
          <w:sz w:val="24"/>
        </w:rPr>
        <w:t>）</w:t>
      </w:r>
    </w:p>
    <w:p>
      <w:pPr>
        <w:spacing w:line="360" w:lineRule="exact"/>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）计划投入的工程方案编制工作的技术力量（格式</w:t>
      </w:r>
      <w:r>
        <w:rPr>
          <w:rFonts w:hint="eastAsia" w:asciiTheme="minorEastAsia" w:hAnsiTheme="minorEastAsia" w:eastAsiaTheme="minorEastAsia"/>
          <w:sz w:val="24"/>
          <w:lang w:eastAsia="zh-CN"/>
        </w:rPr>
        <w:t>自拟</w:t>
      </w:r>
      <w:r>
        <w:rPr>
          <w:rFonts w:hint="eastAsia" w:asciiTheme="minorEastAsia" w:hAnsiTheme="minorEastAsia" w:eastAsiaTheme="minorEastAsia"/>
          <w:sz w:val="24"/>
        </w:rPr>
        <w:t>）</w:t>
      </w:r>
    </w:p>
    <w:p>
      <w:pPr>
        <w:spacing w:line="360" w:lineRule="exact"/>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）投标人认为有必要提供的其它材料。</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4.报价文件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(1)投标函(格式见附件);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(2)投标报价明细表(格式见附件);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(3)开标一览表(单独分册,格式见附件)。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▲注:法定代表人授权委托书必须由法定代表人签名并加盖单位公章；投标声明书、投标函、开标一览表必须由法定代表人或授权代表签名并加盖单位公章。</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5.投标文件电子版（U盘或光盘）</w:t>
      </w:r>
    </w:p>
    <w:p>
      <w:pPr>
        <w:snapToGrid w:val="0"/>
        <w:spacing w:line="360" w:lineRule="exact"/>
        <w:jc w:val="left"/>
        <w:rPr>
          <w:rFonts w:asciiTheme="minorEastAsia" w:hAnsiTheme="minorEastAsia" w:eastAsiaTheme="minorEastAsia"/>
          <w:b/>
          <w:sz w:val="24"/>
        </w:rPr>
      </w:pPr>
      <w:bookmarkStart w:id="58" w:name="_Toc254970678"/>
      <w:bookmarkStart w:id="59" w:name="_Toc254970537"/>
      <w:r>
        <w:rPr>
          <w:rFonts w:hint="eastAsia" w:asciiTheme="minorEastAsia" w:hAnsiTheme="minorEastAsia" w:eastAsiaTheme="minorEastAsia"/>
          <w:b/>
          <w:sz w:val="24"/>
        </w:rPr>
        <w:t>（二）投标文件的语言及计量</w:t>
      </w:r>
      <w:bookmarkEnd w:id="58"/>
      <w:bookmarkEnd w:id="59"/>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sz w:val="24"/>
        </w:rPr>
      </w:pPr>
      <w:bookmarkStart w:id="60" w:name="_Toc254970538"/>
      <w:bookmarkStart w:id="61" w:name="_Toc254970679"/>
      <w:r>
        <w:rPr>
          <w:rFonts w:hint="eastAsia" w:asciiTheme="minorEastAsia" w:hAnsiTheme="minorEastAsia" w:eastAsiaTheme="minorEastAsia"/>
          <w:b/>
          <w:sz w:val="24"/>
        </w:rPr>
        <w:t>（三）投标报价</w:t>
      </w:r>
      <w:bookmarkEnd w:id="60"/>
      <w:bookmarkEnd w:id="61"/>
    </w:p>
    <w:p>
      <w:pPr>
        <w:pStyle w:val="24"/>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1.投标报价应按招标文件中相关附表格式填写。</w:t>
      </w:r>
    </w:p>
    <w:p>
      <w:pPr>
        <w:pStyle w:val="24"/>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 投标报价是履行合同的最终价格，应包括服务、以及培训等一切税金和费用。</w:t>
      </w:r>
    </w:p>
    <w:p>
      <w:pPr>
        <w:pStyle w:val="24"/>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sz w:val="24"/>
        </w:rPr>
      </w:pPr>
      <w:bookmarkStart w:id="62" w:name="_Toc254970539"/>
      <w:bookmarkStart w:id="63" w:name="_Toc254970680"/>
      <w:r>
        <w:rPr>
          <w:rFonts w:hint="eastAsia" w:asciiTheme="minorEastAsia" w:hAnsiTheme="minorEastAsia" w:eastAsiaTheme="minorEastAsia"/>
          <w:sz w:val="24"/>
        </w:rPr>
        <w:t>3.投标人可拒绝接受延期要求，但不能修改投标文件。</w:t>
      </w:r>
      <w:bookmarkEnd w:id="62"/>
      <w:bookmarkEnd w:id="63"/>
      <w:r>
        <w:rPr>
          <w:rFonts w:hint="eastAsia" w:asciiTheme="minorEastAsia" w:hAnsiTheme="minorEastAsia" w:eastAsiaTheme="minorEastAsia"/>
          <w:b/>
          <w:sz w:val="24"/>
        </w:rPr>
        <w:t xml:space="preserve"> </w:t>
      </w:r>
    </w:p>
    <w:p>
      <w:pPr>
        <w:snapToGrid w:val="0"/>
        <w:spacing w:line="360" w:lineRule="exact"/>
        <w:ind w:firstLine="480" w:firstLineChars="200"/>
        <w:jc w:val="left"/>
        <w:rPr>
          <w:rFonts w:asciiTheme="minorEastAsia" w:hAnsiTheme="minorEastAsia" w:eastAsiaTheme="minorEastAsia"/>
          <w:b/>
          <w:sz w:val="24"/>
        </w:rPr>
      </w:pPr>
      <w:bookmarkStart w:id="64" w:name="_Toc254970540"/>
      <w:bookmarkStart w:id="65" w:name="_Toc254970681"/>
      <w:r>
        <w:rPr>
          <w:rFonts w:hint="eastAsia" w:asciiTheme="minorEastAsia" w:hAnsiTheme="minorEastAsia" w:eastAsiaTheme="minorEastAsia"/>
          <w:sz w:val="24"/>
        </w:rPr>
        <w:t>4.中标人的投标文件自开标之日起至合同履行完毕止均应保持有效。</w:t>
      </w:r>
      <w:bookmarkEnd w:id="64"/>
      <w:bookmarkEnd w:id="65"/>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（六）投标文件的编制</w:t>
      </w:r>
    </w:p>
    <w:p>
      <w:pPr>
        <w:snapToGrid w:val="0"/>
        <w:spacing w:line="360" w:lineRule="exact"/>
        <w:ind w:firstLine="480" w:firstLineChars="200"/>
        <w:jc w:val="left"/>
        <w:rPr>
          <w:rFonts w:asciiTheme="minorEastAsia" w:hAnsiTheme="minorEastAsia" w:eastAsiaTheme="minorEastAsia"/>
          <w:sz w:val="24"/>
        </w:rPr>
      </w:pPr>
      <w:bookmarkStart w:id="66" w:name="_Toc254970684"/>
      <w:bookmarkStart w:id="67" w:name="_Toc254970543"/>
      <w:r>
        <w:rPr>
          <w:rFonts w:hint="eastAsia" w:asciiTheme="minorEastAsia" w:hAnsiTheme="minorEastAsia" w:eastAsiaTheme="minorEastAsia"/>
          <w:sz w:val="24"/>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投标文件正本一份，副本份数见“投标人须知前附表”。正本和副本的封面上应清楚地标记“正本”或“副本”的字样</w:t>
      </w:r>
      <w:r>
        <w:rPr>
          <w:rFonts w:hint="eastAsia" w:asciiTheme="minorEastAsia" w:hAnsiTheme="minorEastAsia" w:eastAsiaTheme="minorEastAsia"/>
          <w:sz w:val="24"/>
          <w:szCs w:val="24"/>
        </w:rPr>
        <w:t>。电子文档或书面投标文件副本与书面投标文件正本不符，以投标文件正本为准。</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3.投标文件的正本需打印或用不褪色的墨水填写，投标文件正本除本投标人须知中规定的可提供复印件外均须提供原件。副本可为正本的复印件。</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投标文件正本与副本均</w:t>
      </w:r>
      <w:r>
        <w:rPr>
          <w:rFonts w:hint="eastAsia" w:asciiTheme="minorEastAsia" w:hAnsiTheme="minorEastAsia" w:eastAsiaTheme="minorEastAsia"/>
          <w:sz w:val="24"/>
          <w:szCs w:val="24"/>
        </w:rPr>
        <w:t>应</w:t>
      </w:r>
      <w:r>
        <w:rPr>
          <w:rFonts w:asciiTheme="minorEastAsia" w:hAnsiTheme="minorEastAsia" w:eastAsiaTheme="minorEastAsia"/>
          <w:sz w:val="24"/>
          <w:szCs w:val="24"/>
        </w:rPr>
        <w:t>由投标人在招标文件规定的相关位置加盖投标人法人单位公章，且经法定代表</w:t>
      </w:r>
      <w:r>
        <w:rPr>
          <w:rFonts w:hint="eastAsia" w:asciiTheme="minorEastAsia" w:hAnsiTheme="minorEastAsia" w:eastAsiaTheme="minorEastAsia"/>
          <w:sz w:val="24"/>
          <w:szCs w:val="24"/>
        </w:rPr>
        <w:t>人签字（</w:t>
      </w:r>
      <w:r>
        <w:rPr>
          <w:rFonts w:asciiTheme="minorEastAsia" w:hAnsiTheme="minorEastAsia" w:eastAsiaTheme="minorEastAsia"/>
          <w:sz w:val="24"/>
          <w:szCs w:val="24"/>
        </w:rPr>
        <w:t>或</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）或其委托代理人本人签</w:t>
      </w:r>
      <w:r>
        <w:rPr>
          <w:rFonts w:hint="eastAsia" w:asciiTheme="minorEastAsia" w:hAnsiTheme="minorEastAsia" w:eastAsiaTheme="minorEastAsia"/>
          <w:sz w:val="24"/>
          <w:szCs w:val="24"/>
        </w:rPr>
        <w:t>字，否则作否决投标处理。</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5.投标文件不得涂改，若有修改错漏处，须加盖单位公章或者法定代表人或授权委托人签字或盖章。投标文件因字迹潦草或表达不清或提供的资料模糊不清所引起的后果由投标人负责。</w:t>
      </w:r>
    </w:p>
    <w:p>
      <w:pPr>
        <w:pStyle w:val="24"/>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四、投标</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（一）投标文件的密封</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投标文件应按“投标人须知前附表”的要求进行包装</w:t>
      </w:r>
      <w:r>
        <w:rPr>
          <w:rFonts w:hint="eastAsia" w:asciiTheme="minorEastAsia" w:hAnsiTheme="minorEastAsia" w:eastAsiaTheme="minorEastAsia"/>
          <w:sz w:val="24"/>
          <w:szCs w:val="24"/>
        </w:rPr>
        <w:t>。</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（二）投标文件的递交</w:t>
      </w:r>
    </w:p>
    <w:p>
      <w:pPr>
        <w:pStyle w:val="24"/>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投标人应在“投标人须知前附表”规定的投标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截止时间前递交投标文件。</w:t>
      </w:r>
    </w:p>
    <w:p>
      <w:pPr>
        <w:pStyle w:val="24"/>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投标人递交投标文件的地点：见</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p>
    <w:p>
      <w:pPr>
        <w:pStyle w:val="24"/>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除</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另有规定外，投标人所递交的投标文件不予退还。</w:t>
      </w:r>
    </w:p>
    <w:p>
      <w:pPr>
        <w:pStyle w:val="24"/>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招标人收到投标文件后，向投标人出具签收凭证。</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（三）投标文件的修改与撤回</w:t>
      </w:r>
    </w:p>
    <w:p>
      <w:pPr>
        <w:pStyle w:val="24"/>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截止时间前，投标人可以</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修改或撤回已递交的投标文件，但应以书面形式通知招标人</w:t>
      </w:r>
      <w:r>
        <w:rPr>
          <w:rFonts w:hint="eastAsia" w:asciiTheme="minorEastAsia" w:hAnsiTheme="minorEastAsia" w:eastAsiaTheme="minorEastAsia"/>
          <w:sz w:val="24"/>
          <w:szCs w:val="24"/>
        </w:rPr>
        <w:t>或者招标代理机构</w:t>
      </w:r>
      <w:r>
        <w:rPr>
          <w:rFonts w:asciiTheme="minorEastAsia" w:hAnsiTheme="minorEastAsia" w:eastAsiaTheme="minorEastAsia"/>
          <w:sz w:val="24"/>
          <w:szCs w:val="24"/>
        </w:rPr>
        <w:t>。</w:t>
      </w:r>
    </w:p>
    <w:p>
      <w:pPr>
        <w:pStyle w:val="24"/>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修改或撤回已递交投标文件的书面通知，应按照本章第</w:t>
      </w:r>
      <w:r>
        <w:rPr>
          <w:rFonts w:hint="eastAsia" w:asciiTheme="minorEastAsia" w:hAnsiTheme="minorEastAsia" w:eastAsiaTheme="minorEastAsia"/>
          <w:sz w:val="24"/>
          <w:szCs w:val="24"/>
        </w:rPr>
        <w:t>三、投标文件第（六）、投标文件第4款</w:t>
      </w:r>
      <w:r>
        <w:rPr>
          <w:rFonts w:asciiTheme="minorEastAsia" w:hAnsiTheme="minorEastAsia" w:eastAsiaTheme="minorEastAsia"/>
          <w:sz w:val="24"/>
          <w:szCs w:val="24"/>
        </w:rPr>
        <w:t>的要求签字和盖章。招标人</w:t>
      </w:r>
      <w:r>
        <w:rPr>
          <w:rFonts w:hint="eastAsia" w:asciiTheme="minorEastAsia" w:hAnsiTheme="minorEastAsia" w:eastAsiaTheme="minorEastAsia"/>
          <w:sz w:val="24"/>
          <w:szCs w:val="24"/>
        </w:rPr>
        <w:t>或招标代理机构</w:t>
      </w:r>
      <w:r>
        <w:rPr>
          <w:rFonts w:asciiTheme="minorEastAsia" w:hAnsiTheme="minorEastAsia" w:eastAsiaTheme="minorEastAsia"/>
          <w:sz w:val="24"/>
          <w:szCs w:val="24"/>
        </w:rPr>
        <w:t>收到书面通知后，向投标人出具签收凭证。</w:t>
      </w:r>
    </w:p>
    <w:p>
      <w:pPr>
        <w:pStyle w:val="24"/>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修改的内容为投标文件的组成部分。修改的投标文件应按照本章第</w:t>
      </w:r>
      <w:r>
        <w:rPr>
          <w:rFonts w:hint="eastAsia" w:asciiTheme="minorEastAsia" w:hAnsiTheme="minorEastAsia" w:eastAsiaTheme="minorEastAsia"/>
          <w:sz w:val="24"/>
          <w:szCs w:val="24"/>
        </w:rPr>
        <w:t>三、投标文件</w:t>
      </w:r>
      <w:r>
        <w:rPr>
          <w:rFonts w:asciiTheme="minorEastAsia" w:hAnsiTheme="minorEastAsia" w:eastAsiaTheme="minorEastAsia"/>
          <w:sz w:val="24"/>
          <w:szCs w:val="24"/>
        </w:rPr>
        <w:t>和第</w:t>
      </w:r>
      <w:r>
        <w:rPr>
          <w:rFonts w:hint="eastAsia" w:asciiTheme="minorEastAsia" w:hAnsiTheme="minorEastAsia" w:eastAsiaTheme="minorEastAsia"/>
          <w:sz w:val="24"/>
          <w:szCs w:val="24"/>
        </w:rPr>
        <w:t>四、投标第（一）投标文件密封</w:t>
      </w:r>
      <w:r>
        <w:rPr>
          <w:rFonts w:asciiTheme="minorEastAsia" w:hAnsiTheme="minorEastAsia" w:eastAsiaTheme="minorEastAsia"/>
          <w:sz w:val="24"/>
          <w:szCs w:val="24"/>
        </w:rPr>
        <w:t>规定进行编制、密封、标记和递交，并标明“修改”字样。</w:t>
      </w:r>
    </w:p>
    <w:p>
      <w:pPr>
        <w:pStyle w:val="24"/>
        <w:spacing w:line="360" w:lineRule="exact"/>
        <w:ind w:firstLine="480" w:firstLineChars="200"/>
        <w:rPr>
          <w:rFonts w:asciiTheme="minorEastAsia" w:hAnsiTheme="minorEastAsia" w:eastAsiaTheme="minorEastAsia"/>
          <w:sz w:val="24"/>
          <w:szCs w:val="24"/>
        </w:rPr>
      </w:pPr>
    </w:p>
    <w:bookmarkEnd w:id="66"/>
    <w:bookmarkEnd w:id="67"/>
    <w:p>
      <w:pPr>
        <w:pStyle w:val="20"/>
        <w:snapToGrid w:val="0"/>
        <w:spacing w:line="360" w:lineRule="exact"/>
        <w:ind w:firstLine="630" w:firstLineChars="196"/>
        <w:jc w:val="center"/>
        <w:rPr>
          <w:rFonts w:asciiTheme="minorEastAsia" w:hAnsiTheme="minorEastAsia" w:eastAsiaTheme="minorEastAsia"/>
          <w:b/>
          <w:snapToGrid w:val="0"/>
          <w:szCs w:val="32"/>
        </w:rPr>
      </w:pPr>
      <w:bookmarkStart w:id="68" w:name="_Toc254970685"/>
      <w:bookmarkStart w:id="69" w:name="_Toc254970544"/>
      <w:r>
        <w:rPr>
          <w:rFonts w:hint="eastAsia" w:asciiTheme="minorEastAsia" w:hAnsiTheme="minorEastAsia" w:eastAsiaTheme="minorEastAsia"/>
          <w:b/>
          <w:szCs w:val="32"/>
        </w:rPr>
        <w:t>五、开标</w:t>
      </w:r>
      <w:bookmarkEnd w:id="68"/>
      <w:bookmarkEnd w:id="69"/>
    </w:p>
    <w:p>
      <w:pPr>
        <w:pStyle w:val="24"/>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（一）开标准备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代理机构将在规定的时间和地点进行开标，投标人的法定代表人或其授权代表应参加开标会并签到。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投标人的法定代表人或其授权代表未按时签到</w:t>
      </w:r>
      <w:r>
        <w:rPr>
          <w:rFonts w:hint="eastAsia" w:cs="Arial" w:asciiTheme="minorEastAsia" w:hAnsiTheme="minorEastAsia" w:eastAsiaTheme="minorEastAsia"/>
          <w:sz w:val="24"/>
        </w:rPr>
        <w:t>或未携带有效证明出席</w:t>
      </w:r>
      <w:r>
        <w:rPr>
          <w:rFonts w:hint="eastAsia" w:asciiTheme="minorEastAsia" w:hAnsiTheme="minorEastAsia" w:eastAsiaTheme="minorEastAsia"/>
          <w:sz w:val="24"/>
        </w:rPr>
        <w:t>的，视同放弃开标监督权利、认可开标结果。</w:t>
      </w:r>
    </w:p>
    <w:p>
      <w:pPr>
        <w:pStyle w:val="24"/>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 开标程序：</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1.开标会由招标人人或其委托的招标代理机构主持，主持人宣布开标会议开始；</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宣布在提交投标文件截止时间前收到的投标文件数量； </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宣布开标纪律，</w:t>
      </w:r>
      <w:r>
        <w:rPr>
          <w:rFonts w:asciiTheme="minorEastAsia" w:hAnsiTheme="minorEastAsia" w:eastAsiaTheme="minorEastAsia"/>
          <w:sz w:val="24"/>
          <w:szCs w:val="24"/>
        </w:rPr>
        <w:t>开标人、唱标人、记录人、</w:t>
      </w:r>
      <w:r>
        <w:rPr>
          <w:rFonts w:hint="eastAsia" w:asciiTheme="minorEastAsia" w:hAnsiTheme="minorEastAsia" w:eastAsiaTheme="minorEastAsia"/>
          <w:sz w:val="24"/>
          <w:szCs w:val="24"/>
        </w:rPr>
        <w:t>监督</w:t>
      </w:r>
      <w:r>
        <w:rPr>
          <w:rFonts w:asciiTheme="minorEastAsia" w:hAnsiTheme="minorEastAsia" w:eastAsiaTheme="minorEastAsia"/>
          <w:sz w:val="24"/>
          <w:szCs w:val="24"/>
        </w:rPr>
        <w:t>人等有关人员</w:t>
      </w:r>
      <w:r>
        <w:rPr>
          <w:rFonts w:hint="eastAsia" w:asciiTheme="minorEastAsia" w:hAnsiTheme="minorEastAsia" w:eastAsiaTheme="minorEastAsia"/>
          <w:sz w:val="24"/>
          <w:szCs w:val="24"/>
        </w:rPr>
        <w:t>名单</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4.投标人或其推选的代表检查投标文件的密封情况并签字确认；</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5.由招标人或招标代理机构工作人员当众拆封投标文件，宣布投标人名称、投标价格和其他需要宣布的其他内容；</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6.招标人或招标代理机构做开标记录, 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投标人未参加开标的，视同认可开标结果。</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7.开标会议结束。</w:t>
      </w:r>
    </w:p>
    <w:p>
      <w:pPr>
        <w:pStyle w:val="24"/>
        <w:snapToGrid w:val="0"/>
        <w:spacing w:line="360" w:lineRule="exact"/>
        <w:ind w:left="241" w:hanging="241" w:hangingChars="100"/>
        <w:rPr>
          <w:rFonts w:asciiTheme="minorEastAsia" w:hAnsiTheme="minorEastAsia" w:eastAsiaTheme="minorEastAsia"/>
          <w:b/>
          <w:sz w:val="24"/>
          <w:szCs w:val="24"/>
        </w:rPr>
      </w:pPr>
      <w:bookmarkStart w:id="70" w:name="_Toc254970545"/>
      <w:bookmarkStart w:id="71" w:name="_Toc254970686"/>
    </w:p>
    <w:p>
      <w:pPr>
        <w:pStyle w:val="24"/>
        <w:snapToGrid w:val="0"/>
        <w:spacing w:line="360" w:lineRule="exact"/>
        <w:ind w:left="321" w:hanging="321" w:hangingChars="1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六、评标</w:t>
      </w:r>
    </w:p>
    <w:bookmarkEnd w:id="70"/>
    <w:bookmarkEnd w:id="71"/>
    <w:p>
      <w:pPr>
        <w:pStyle w:val="24"/>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（一）组建评标委员会</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1．采购预算金额在1000万元以上；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2．技术复杂；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3．社会影响较大。</w:t>
      </w:r>
    </w:p>
    <w:p>
      <w:pPr>
        <w:pStyle w:val="24"/>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（二）评标的方式</w:t>
      </w:r>
    </w:p>
    <w:p>
      <w:pPr>
        <w:pStyle w:val="24"/>
        <w:snapToGrid w:val="0"/>
        <w:spacing w:line="360" w:lineRule="exact"/>
        <w:ind w:left="210" w:leftChars="100"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本项目采用不公开方式评标，评标的依据为招标文件和投标文件。</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（三）资格审查</w:t>
      </w:r>
    </w:p>
    <w:p>
      <w:pPr>
        <w:pStyle w:val="24"/>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采购人代表对投标人的资格进行审查。合格投标人不足3家的，不得评标。</w:t>
      </w:r>
    </w:p>
    <w:p>
      <w:pPr>
        <w:pStyle w:val="24"/>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评标委员会仅对通过资格审查的投标人进行评审。</w:t>
      </w:r>
    </w:p>
    <w:p>
      <w:pPr>
        <w:pStyle w:val="24"/>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bCs/>
          <w:sz w:val="24"/>
          <w:szCs w:val="24"/>
        </w:rPr>
        <w:t>评标程序</w:t>
      </w:r>
    </w:p>
    <w:p>
      <w:pPr>
        <w:snapToGrid w:val="0"/>
        <w:spacing w:line="360" w:lineRule="exact"/>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1.实质审查与比较</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（1）评标委员会对通过资格审查的投标文件进行符合性审查。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sz w:val="24"/>
        </w:rPr>
      </w:pPr>
      <w:r>
        <w:rPr>
          <w:rFonts w:hint="eastAsia" w:asciiTheme="minorEastAsia" w:hAnsiTheme="minorEastAsia" w:eastAsiaTheme="minorEastAsia"/>
          <w:b/>
          <w:sz w:val="24"/>
        </w:rPr>
        <w:t>（五）澄清问题的形式</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（六）错误修正</w:t>
      </w:r>
    </w:p>
    <w:p>
      <w:pPr>
        <w:pStyle w:val="24"/>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投标文件如果出现计算或表达上的错误，修正错误的原则如下：</w:t>
      </w:r>
    </w:p>
    <w:p>
      <w:pPr>
        <w:pStyle w:val="34"/>
        <w:spacing w:before="0" w:beforeAutospacing="0" w:after="0" w:afterAutospacing="0" w:line="360" w:lineRule="exact"/>
        <w:ind w:firstLine="480" w:firstLineChars="200"/>
        <w:rPr>
          <w:rFonts w:cs="Courier New" w:asciiTheme="minorEastAsia" w:hAnsiTheme="minorEastAsia" w:eastAsiaTheme="minorEastAsia"/>
          <w:kern w:val="2"/>
        </w:rPr>
      </w:pPr>
      <w:r>
        <w:rPr>
          <w:rFonts w:hint="eastAsia" w:cs="Courier New" w:asciiTheme="minorEastAsia" w:hAnsiTheme="minorEastAsia" w:eastAsiaTheme="minorEastAsia"/>
          <w:kern w:val="2"/>
        </w:rPr>
        <w:t>1、投标文件中开标一览表（报价表）内容与投标文件中相应内容不一致的，以开标一览表（报价表）为准；</w:t>
      </w:r>
    </w:p>
    <w:p>
      <w:pPr>
        <w:pStyle w:val="34"/>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2、大写金额和小写金额不一致的，以大写金额为准；</w:t>
      </w:r>
    </w:p>
    <w:p>
      <w:pPr>
        <w:pStyle w:val="34"/>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3、单价金额小数点或者百分比有明显错位的，以开标一览表的总价为准，并修改单价；</w:t>
      </w:r>
    </w:p>
    <w:p>
      <w:pPr>
        <w:pStyle w:val="34"/>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4、总价金额与按单价汇总金额不一致的，以单价金额计算结果为准。</w:t>
      </w:r>
    </w:p>
    <w:p>
      <w:pPr>
        <w:pStyle w:val="24"/>
        <w:tabs>
          <w:tab w:val="left" w:pos="567"/>
        </w:tabs>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tabs>
          <w:tab w:val="left" w:pos="630"/>
        </w:tabs>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（七）评标原则和评标办法</w:t>
      </w:r>
    </w:p>
    <w:p>
      <w:pPr>
        <w:pStyle w:val="24"/>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2.评标办法。本项目评标办法是</w:t>
      </w:r>
      <w:r>
        <w:rPr>
          <w:rFonts w:hint="eastAsia" w:asciiTheme="minorEastAsia" w:hAnsiTheme="minorEastAsia" w:eastAsiaTheme="minorEastAsia"/>
          <w:sz w:val="24"/>
          <w:szCs w:val="24"/>
          <w:u w:val="single"/>
        </w:rPr>
        <w:t xml:space="preserve"> 综合评分法 </w:t>
      </w:r>
      <w:r>
        <w:rPr>
          <w:rFonts w:hint="eastAsia" w:asciiTheme="minorEastAsia" w:hAnsiTheme="minorEastAsia" w:eastAsiaTheme="minorEastAsia"/>
          <w:sz w:val="24"/>
          <w:szCs w:val="24"/>
        </w:rPr>
        <w:t>，具体评标内容及评分标准等详见《第四章：评标办法及评分标准》。</w:t>
      </w:r>
    </w:p>
    <w:p>
      <w:pPr>
        <w:snapToGrid w:val="0"/>
        <w:spacing w:line="4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1.在资格性审查时，如发现下列情形之一的，投标文件将被视为无效：</w:t>
      </w:r>
    </w:p>
    <w:p>
      <w:pPr>
        <w:snapToGrid w:val="0"/>
        <w:spacing w:line="400" w:lineRule="exact"/>
        <w:ind w:firstLine="551" w:firstLineChars="196"/>
        <w:rPr>
          <w:rFonts w:cs="Tahoma" w:asciiTheme="minorEastAsia" w:hAnsiTheme="minorEastAsia" w:eastAsiaTheme="minorEastAsia"/>
          <w:b/>
          <w:kern w:val="0"/>
          <w:sz w:val="28"/>
          <w:szCs w:val="28"/>
        </w:rPr>
      </w:pPr>
      <w:r>
        <w:rPr>
          <w:rFonts w:hint="eastAsia" w:cs="Tahoma" w:asciiTheme="minorEastAsia" w:hAnsiTheme="minorEastAsia" w:eastAsiaTheme="minorEastAsia"/>
          <w:b/>
          <w:kern w:val="0"/>
          <w:sz w:val="28"/>
          <w:szCs w:val="28"/>
        </w:rPr>
        <w:t>（1）不符合招标公告中对投标人的资格要求的（包括超越了按照法律法规规定必须获得行政许可证或者行政审批的经营范围的）；</w:t>
      </w:r>
    </w:p>
    <w:p>
      <w:pPr>
        <w:snapToGrid w:val="0"/>
        <w:spacing w:line="400" w:lineRule="exact"/>
        <w:ind w:firstLine="551" w:firstLineChars="196"/>
        <w:rPr>
          <w:rFonts w:cs="Tahoma" w:asciiTheme="minorEastAsia" w:hAnsiTheme="minorEastAsia" w:eastAsiaTheme="minorEastAsia"/>
          <w:b/>
          <w:kern w:val="0"/>
          <w:sz w:val="28"/>
          <w:szCs w:val="28"/>
        </w:rPr>
      </w:pPr>
      <w:r>
        <w:rPr>
          <w:rFonts w:hint="eastAsia" w:cs="Tahoma" w:asciiTheme="minorEastAsia" w:hAnsiTheme="minorEastAsia" w:eastAsiaTheme="minorEastAsia"/>
          <w:b/>
          <w:kern w:val="0"/>
          <w:sz w:val="28"/>
          <w:szCs w:val="28"/>
        </w:rPr>
        <w:t>（2）资格证明文件不全或不符合招标文件表明的资格要求的。</w:t>
      </w:r>
    </w:p>
    <w:p>
      <w:pPr>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2.在符合性审查时，如发现下列情形之一的，投标文件将被视为无效：</w:t>
      </w:r>
    </w:p>
    <w:p>
      <w:pPr>
        <w:snapToGrid w:val="0"/>
        <w:spacing w:line="400" w:lineRule="exact"/>
        <w:ind w:firstLine="551" w:firstLineChars="196"/>
        <w:rPr>
          <w:rFonts w:asciiTheme="minorEastAsia" w:hAnsiTheme="minorEastAsia" w:eastAsiaTheme="minorEastAsia"/>
          <w:b/>
          <w:bCs/>
          <w:kern w:val="0"/>
          <w:sz w:val="28"/>
          <w:szCs w:val="28"/>
        </w:rPr>
      </w:pPr>
      <w:r>
        <w:rPr>
          <w:rFonts w:hint="eastAsia" w:asciiTheme="minorEastAsia" w:hAnsiTheme="minorEastAsia" w:eastAsiaTheme="minorEastAsia"/>
          <w:b/>
          <w:sz w:val="28"/>
          <w:szCs w:val="28"/>
        </w:rPr>
        <w:t>（1）投标文件无法定代表人或其授权委托代理人签字,或未</w:t>
      </w:r>
      <w:r>
        <w:rPr>
          <w:rFonts w:hint="eastAsia" w:asciiTheme="minorEastAsia" w:hAnsiTheme="minorEastAsia" w:eastAsiaTheme="minorEastAsia"/>
          <w:b/>
          <w:bCs/>
          <w:kern w:val="0"/>
          <w:sz w:val="28"/>
          <w:szCs w:val="28"/>
        </w:rPr>
        <w:t>提供法定代表人授权委托书、声明书或者填写项目不齐全的；</w:t>
      </w:r>
    </w:p>
    <w:p>
      <w:pPr>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（2）投标代表人未能出具身份证明或与法定代表人授权委托人身份不符的； </w:t>
      </w:r>
    </w:p>
    <w:p>
      <w:pPr>
        <w:pStyle w:val="20"/>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napToGrid w:val="0"/>
          <w:sz w:val="28"/>
          <w:szCs w:val="28"/>
        </w:rPr>
        <w:t>3）</w:t>
      </w:r>
      <w:r>
        <w:rPr>
          <w:rFonts w:hint="eastAsia" w:asciiTheme="minorEastAsia" w:hAnsiTheme="minorEastAsia" w:eastAsiaTheme="minorEastAsia"/>
          <w:b/>
          <w:sz w:val="28"/>
          <w:szCs w:val="28"/>
        </w:rPr>
        <w:t>项目不齐全或者内容虚假的；</w:t>
      </w:r>
    </w:p>
    <w:p>
      <w:pPr>
        <w:pStyle w:val="20"/>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（4）投标文件的实质性内容未使用中文表述、意思表述不明确、前后矛盾或者使用计量单位不符合招标文件要求的（经评标委员会认定并允许其当场更正的笔误除外）</w:t>
      </w:r>
    </w:p>
    <w:p>
      <w:pPr>
        <w:pStyle w:val="20"/>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napToGrid w:val="0"/>
          <w:sz w:val="28"/>
          <w:szCs w:val="28"/>
        </w:rPr>
        <w:t>5）投标有效期、服务期限等商务条款不能满足招标文件要求的；</w:t>
      </w:r>
    </w:p>
    <w:p>
      <w:pPr>
        <w:pStyle w:val="20"/>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（6）未实质性响应招标文件要求或者投标文件有招标方不能接受的附加条件或者</w:t>
      </w:r>
      <w:r>
        <w:rPr>
          <w:rFonts w:cs="Tahoma" w:asciiTheme="minorEastAsia" w:hAnsiTheme="minorEastAsia" w:eastAsiaTheme="minorEastAsia"/>
          <w:b/>
          <w:kern w:val="0"/>
          <w:sz w:val="28"/>
          <w:szCs w:val="28"/>
        </w:rPr>
        <w:t>投标人</w:t>
      </w:r>
      <w:r>
        <w:rPr>
          <w:rFonts w:hint="eastAsia" w:cs="Tahoma" w:asciiTheme="minorEastAsia" w:hAnsiTheme="minorEastAsia" w:eastAsiaTheme="minorEastAsia"/>
          <w:b/>
          <w:kern w:val="0"/>
          <w:sz w:val="28"/>
          <w:szCs w:val="28"/>
        </w:rPr>
        <w:t>有</w:t>
      </w:r>
      <w:r>
        <w:rPr>
          <w:rFonts w:cs="Tahoma" w:asciiTheme="minorEastAsia" w:hAnsiTheme="minorEastAsia" w:eastAsiaTheme="minorEastAsia"/>
          <w:b/>
          <w:kern w:val="0"/>
          <w:sz w:val="28"/>
          <w:szCs w:val="28"/>
        </w:rPr>
        <w:t>相互串通</w:t>
      </w:r>
      <w:r>
        <w:rPr>
          <w:rFonts w:hint="eastAsia" w:cs="Tahoma" w:asciiTheme="minorEastAsia" w:hAnsiTheme="minorEastAsia" w:eastAsiaTheme="minorEastAsia"/>
          <w:b/>
          <w:kern w:val="0"/>
          <w:sz w:val="28"/>
          <w:szCs w:val="28"/>
        </w:rPr>
        <w:t>行为</w:t>
      </w:r>
      <w:r>
        <w:rPr>
          <w:rFonts w:hint="eastAsia" w:asciiTheme="minorEastAsia" w:hAnsiTheme="minorEastAsia" w:eastAsiaTheme="minorEastAsia"/>
          <w:b/>
          <w:sz w:val="28"/>
          <w:szCs w:val="28"/>
        </w:rPr>
        <w:t>的；</w:t>
      </w:r>
    </w:p>
    <w:p>
      <w:pPr>
        <w:pStyle w:val="20"/>
        <w:snapToGrid w:val="0"/>
        <w:spacing w:line="400" w:lineRule="exact"/>
        <w:ind w:firstLine="691" w:firstLineChars="246"/>
        <w:rPr>
          <w:rFonts w:asciiTheme="minorEastAsia" w:hAnsiTheme="minorEastAsia" w:eastAsiaTheme="minorEastAsia"/>
          <w:b/>
          <w:sz w:val="28"/>
          <w:szCs w:val="28"/>
        </w:rPr>
      </w:pPr>
      <w:r>
        <w:rPr>
          <w:rFonts w:hint="eastAsia" w:asciiTheme="minorEastAsia" w:hAnsiTheme="minorEastAsia" w:eastAsiaTheme="minorEastAsia"/>
          <w:b/>
          <w:snapToGrid w:val="0"/>
          <w:sz w:val="28"/>
          <w:szCs w:val="28"/>
        </w:rPr>
        <w:t>（8）</w:t>
      </w:r>
      <w:r>
        <w:rPr>
          <w:rFonts w:hint="eastAsia" w:ascii="宋体" w:hAnsi="宋体" w:eastAsia="宋体"/>
          <w:b/>
          <w:sz w:val="28"/>
          <w:szCs w:val="28"/>
        </w:rPr>
        <w:t>法律、法规规定“投标无效”或招标文件规定的其他“投标无效”的情形的。</w:t>
      </w:r>
    </w:p>
    <w:p>
      <w:pPr>
        <w:pStyle w:val="20"/>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3.在技术评审时，如发现下列情形之一的，投标文件将被视为无效：</w:t>
      </w:r>
    </w:p>
    <w:p>
      <w:pPr>
        <w:pStyle w:val="20"/>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（1）未提供或未如实提供投标服务的技术参数，或者投标文件标明的响应或偏离与事实不符或虚假投标的；</w:t>
      </w:r>
    </w:p>
    <w:p>
      <w:pPr>
        <w:pStyle w:val="20"/>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
          <w:snapToGrid w:val="0"/>
          <w:sz w:val="28"/>
          <w:szCs w:val="28"/>
        </w:rPr>
        <w:t>明显不符合招标文件要求的质量标准，或者与</w:t>
      </w:r>
      <w:r>
        <w:rPr>
          <w:rFonts w:hint="eastAsia" w:asciiTheme="minorEastAsia" w:hAnsiTheme="minorEastAsia" w:eastAsiaTheme="minorEastAsia"/>
          <w:b/>
          <w:sz w:val="28"/>
          <w:szCs w:val="28"/>
        </w:rPr>
        <w:t>招标文件中标“▲”的任何一项技术指标、主要功能项目或技术要求发生实质性负偏离的；</w:t>
      </w:r>
    </w:p>
    <w:p>
      <w:pPr>
        <w:pStyle w:val="20"/>
        <w:spacing w:line="400" w:lineRule="exact"/>
        <w:ind w:firstLine="562" w:firstLineChars="200"/>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
          <w:snapToGrid w:val="0"/>
          <w:sz w:val="28"/>
          <w:szCs w:val="28"/>
        </w:rPr>
        <w:t>允许偏离的技术、性能指标或者辅助功能项目发生</w:t>
      </w:r>
      <w:r>
        <w:rPr>
          <w:rFonts w:hint="eastAsia" w:asciiTheme="minorEastAsia" w:hAnsiTheme="minorEastAsia" w:eastAsiaTheme="minorEastAsia"/>
          <w:b/>
          <w:sz w:val="28"/>
          <w:szCs w:val="28"/>
        </w:rPr>
        <w:t>实质性</w:t>
      </w:r>
      <w:r>
        <w:rPr>
          <w:rFonts w:hint="eastAsia" w:asciiTheme="minorEastAsia" w:hAnsiTheme="minorEastAsia" w:eastAsiaTheme="minorEastAsia"/>
          <w:b/>
          <w:snapToGrid w:val="0"/>
          <w:sz w:val="28"/>
          <w:szCs w:val="28"/>
        </w:rPr>
        <w:t>负偏离达</w:t>
      </w:r>
      <w:r>
        <w:rPr>
          <w:rFonts w:hint="eastAsia" w:asciiTheme="minorEastAsia" w:hAnsiTheme="minorEastAsia" w:eastAsiaTheme="minorEastAsia"/>
          <w:b/>
          <w:snapToGrid w:val="0"/>
          <w:sz w:val="28"/>
          <w:szCs w:val="28"/>
          <w:u w:val="single"/>
        </w:rPr>
        <w:t xml:space="preserve"> 3 </w:t>
      </w:r>
      <w:r>
        <w:rPr>
          <w:rFonts w:hint="eastAsia" w:asciiTheme="minorEastAsia" w:hAnsiTheme="minorEastAsia" w:eastAsiaTheme="minorEastAsia"/>
          <w:b/>
          <w:snapToGrid w:val="0"/>
          <w:sz w:val="28"/>
          <w:szCs w:val="28"/>
        </w:rPr>
        <w:t xml:space="preserve"> 项以上（含</w:t>
      </w:r>
      <w:r>
        <w:rPr>
          <w:rFonts w:hint="eastAsia" w:asciiTheme="minorEastAsia" w:hAnsiTheme="minorEastAsia" w:eastAsiaTheme="minorEastAsia"/>
          <w:b/>
          <w:snapToGrid w:val="0"/>
          <w:sz w:val="28"/>
          <w:szCs w:val="28"/>
          <w:u w:val="single"/>
        </w:rPr>
        <w:t xml:space="preserve"> 3 </w:t>
      </w:r>
      <w:r>
        <w:rPr>
          <w:rFonts w:hint="eastAsia" w:asciiTheme="minorEastAsia" w:hAnsiTheme="minorEastAsia" w:eastAsiaTheme="minorEastAsia"/>
          <w:b/>
          <w:snapToGrid w:val="0"/>
          <w:sz w:val="28"/>
          <w:szCs w:val="28"/>
        </w:rPr>
        <w:t xml:space="preserve">项）的； </w:t>
      </w:r>
    </w:p>
    <w:p>
      <w:pPr>
        <w:pStyle w:val="20"/>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（4）投标技术方案不明确，存在一个或一个以上备选（替代）投标方案的；</w:t>
      </w:r>
    </w:p>
    <w:p>
      <w:pPr>
        <w:pStyle w:val="20"/>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4.在报价评审时，如发现下列情形之一的，投标文件将被视为无效：</w:t>
      </w:r>
    </w:p>
    <w:p>
      <w:pPr>
        <w:pStyle w:val="20"/>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（1）未采用人民币报价或者未按照招标文件标明的币种报价的；</w:t>
      </w:r>
    </w:p>
    <w:p>
      <w:pPr>
        <w:pStyle w:val="20"/>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（2）报价超出最高限价，或者超出总采购预算金额或分项采购预算（</w:t>
      </w:r>
      <w:r>
        <w:rPr>
          <w:rFonts w:hint="eastAsia" w:ascii="宋体" w:hAnsi="宋体"/>
          <w:sz w:val="28"/>
          <w:szCs w:val="28"/>
        </w:rPr>
        <w:t>根据项目增减</w:t>
      </w:r>
      <w:r>
        <w:rPr>
          <w:rFonts w:hint="eastAsia" w:asciiTheme="minorEastAsia" w:hAnsiTheme="minorEastAsia" w:eastAsiaTheme="minorEastAsia"/>
          <w:b/>
          <w:sz w:val="28"/>
          <w:szCs w:val="28"/>
        </w:rPr>
        <w:t>），采购人不能支付的；</w:t>
      </w:r>
    </w:p>
    <w:p>
      <w:pPr>
        <w:pStyle w:val="20"/>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（3）投标报价具有选择性，或者开标价格与投标文件承诺的优惠（折扣）价格不一致的；</w:t>
      </w:r>
    </w:p>
    <w:p>
      <w:pPr>
        <w:pStyle w:val="20"/>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（4）</w:t>
      </w:r>
      <w:r>
        <w:rPr>
          <w:rFonts w:hint="eastAsia" w:cs="宋体" w:asciiTheme="minorEastAsia" w:hAnsiTheme="minorEastAsia" w:eastAsiaTheme="minorEastAsia"/>
          <w:b/>
          <w:kern w:val="0"/>
          <w:sz w:val="28"/>
          <w:szCs w:val="28"/>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20"/>
        <w:snapToGrid w:val="0"/>
        <w:spacing w:line="400" w:lineRule="exact"/>
        <w:ind w:firstLine="551" w:firstLineChars="196"/>
        <w:outlineLvl w:val="0"/>
        <w:rPr>
          <w:rFonts w:asciiTheme="minorEastAsia" w:hAnsiTheme="minorEastAsia" w:eastAsiaTheme="minorEastAsia"/>
          <w:b/>
          <w:sz w:val="28"/>
          <w:szCs w:val="28"/>
        </w:rPr>
      </w:pPr>
      <w:bookmarkStart w:id="72" w:name="_Toc22501"/>
      <w:r>
        <w:rPr>
          <w:rFonts w:hint="eastAsia" w:asciiTheme="minorEastAsia" w:hAnsiTheme="minorEastAsia" w:eastAsiaTheme="minorEastAsia"/>
          <w:b/>
          <w:sz w:val="28"/>
          <w:szCs w:val="28"/>
        </w:rPr>
        <w:t>5.有下列情形之一的视为关联供应商参加同一合同项下政府采购活动，投标文件将被视为无效:</w:t>
      </w:r>
      <w:bookmarkEnd w:id="72"/>
    </w:p>
    <w:p>
      <w:pPr>
        <w:pStyle w:val="20"/>
        <w:snapToGrid w:val="0"/>
        <w:spacing w:line="400" w:lineRule="exact"/>
        <w:ind w:firstLine="551" w:firstLineChars="196"/>
        <w:outlineLvl w:val="0"/>
        <w:rPr>
          <w:rFonts w:asciiTheme="minorEastAsia" w:hAnsiTheme="minorEastAsia" w:eastAsiaTheme="minorEastAsia"/>
          <w:b/>
          <w:bCs/>
          <w:sz w:val="28"/>
          <w:szCs w:val="28"/>
        </w:rPr>
      </w:pPr>
      <w:bookmarkStart w:id="73" w:name="_Toc17878"/>
      <w:r>
        <w:rPr>
          <w:rFonts w:hint="eastAsia" w:asciiTheme="minorEastAsia" w:hAnsiTheme="minorEastAsia" w:eastAsiaTheme="minorEastAsia"/>
          <w:b/>
          <w:bCs/>
          <w:sz w:val="28"/>
          <w:szCs w:val="28"/>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73"/>
    </w:p>
    <w:p>
      <w:pPr>
        <w:pStyle w:val="20"/>
        <w:snapToGrid w:val="0"/>
        <w:spacing w:line="400" w:lineRule="exact"/>
        <w:ind w:firstLine="551" w:firstLineChars="196"/>
        <w:outlineLvl w:val="0"/>
        <w:rPr>
          <w:rFonts w:asciiTheme="minorEastAsia" w:hAnsiTheme="minorEastAsia" w:eastAsiaTheme="minorEastAsia"/>
          <w:b/>
          <w:sz w:val="28"/>
          <w:szCs w:val="28"/>
        </w:rPr>
      </w:pPr>
      <w:bookmarkStart w:id="74" w:name="_Toc3126"/>
      <w:r>
        <w:rPr>
          <w:rFonts w:hint="eastAsia" w:asciiTheme="minorEastAsia" w:hAnsiTheme="minorEastAsia" w:eastAsiaTheme="minorEastAsia"/>
          <w:b/>
          <w:sz w:val="28"/>
          <w:szCs w:val="28"/>
        </w:rPr>
        <w:t>6. 有本须知总则特别说明（八）第5款情形之一的视为</w:t>
      </w:r>
      <w:r>
        <w:rPr>
          <w:rFonts w:asciiTheme="minorEastAsia" w:hAnsiTheme="minorEastAsia" w:eastAsiaTheme="minorEastAsia"/>
          <w:b/>
          <w:sz w:val="28"/>
          <w:szCs w:val="28"/>
        </w:rPr>
        <w:t>投标人相互串通</w:t>
      </w:r>
      <w:r>
        <w:rPr>
          <w:rFonts w:hint="eastAsia" w:asciiTheme="minorEastAsia" w:hAnsiTheme="minorEastAsia" w:eastAsiaTheme="minorEastAsia"/>
          <w:b/>
          <w:sz w:val="28"/>
          <w:szCs w:val="28"/>
        </w:rPr>
        <w:t>，投标文件将视为无效。</w:t>
      </w:r>
      <w:bookmarkEnd w:id="74"/>
    </w:p>
    <w:p>
      <w:pPr>
        <w:pStyle w:val="24"/>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（九）评标过程的监控</w:t>
      </w:r>
    </w:p>
    <w:p>
      <w:pPr>
        <w:pStyle w:val="24"/>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本项目评标过程实行全程录音、录像监控，投标人在评标过程中所进行的试图影响评标结果的不公正活动，可能导致其投标被拒绝。</w:t>
      </w:r>
    </w:p>
    <w:p>
      <w:pPr>
        <w:pStyle w:val="24"/>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 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⑵查询截止时点：中标通知书发出前；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4"/>
        <w:snapToGrid w:val="0"/>
        <w:spacing w:line="360" w:lineRule="exact"/>
        <w:rPr>
          <w:rFonts w:asciiTheme="minorEastAsia" w:hAnsiTheme="minorEastAsia" w:eastAsiaTheme="minorEastAsia"/>
          <w:b/>
          <w:sz w:val="24"/>
          <w:szCs w:val="24"/>
        </w:rPr>
      </w:pPr>
      <w:bookmarkStart w:id="75" w:name="_Toc254970687"/>
      <w:bookmarkStart w:id="76" w:name="_Toc254970546"/>
      <w:r>
        <w:rPr>
          <w:rFonts w:hint="eastAsia" w:asciiTheme="minorEastAsia" w:hAnsiTheme="minorEastAsia" w:eastAsiaTheme="minorEastAsia"/>
          <w:b/>
          <w:sz w:val="24"/>
          <w:szCs w:val="24"/>
        </w:rPr>
        <w:t>（十一）、评标结果</w:t>
      </w:r>
    </w:p>
    <w:bookmarkEnd w:id="75"/>
    <w:bookmarkEnd w:id="76"/>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1.</w:t>
      </w:r>
      <w:r>
        <w:rPr>
          <w:rFonts w:hint="eastAsia" w:asciiTheme="minorEastAsia" w:hAnsiTheme="minorEastAsia" w:eastAsiaTheme="minorEastAsia"/>
          <w:sz w:val="24"/>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2.中标供应商确定后，采购代理机构二个工作日内在原发布招标公告的</w:t>
      </w:r>
      <w:r>
        <w:rPr>
          <w:rFonts w:hint="eastAsia" w:cs="Arial" w:asciiTheme="minorEastAsia" w:hAnsiTheme="minorEastAsia" w:eastAsiaTheme="minorEastAsia"/>
          <w:sz w:val="24"/>
        </w:rPr>
        <w:t>网</w:t>
      </w:r>
      <w:r>
        <w:rPr>
          <w:rFonts w:hint="eastAsia" w:asciiTheme="minorEastAsia" w:hAnsiTheme="minorEastAsia" w:eastAsiaTheme="minorEastAsia"/>
          <w:bCs/>
          <w:sz w:val="24"/>
        </w:rPr>
        <w:t>上发布中标公告。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3.发布中标公告的同时，采购代理机构向中标供应商发出中标通知书。</w:t>
      </w:r>
    </w:p>
    <w:p>
      <w:pPr>
        <w:pStyle w:val="24"/>
        <w:snapToGrid w:val="0"/>
        <w:spacing w:line="36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4.投标人认为招标文件、招标过程或中标结果使自己的权益受到损害的，可以在规定的期限内，以书面形式向采购代理机构提出质疑。并及时索要书面回执。</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5.采购代理机构应当按照有关规定就采购人委托授权范围内的事项</w:t>
      </w:r>
      <w:r>
        <w:rPr>
          <w:rFonts w:hint="eastAsia" w:asciiTheme="minorEastAsia" w:hAnsiTheme="minorEastAsia" w:eastAsiaTheme="minorEastAsia"/>
          <w:bCs/>
          <w:sz w:val="24"/>
          <w:szCs w:val="24"/>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6.采购代理机构无义务向未中标人退还其投标文件。</w:t>
      </w:r>
    </w:p>
    <w:p>
      <w:pPr>
        <w:pStyle w:val="24"/>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（十二）废标和重新招标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1.在招标过程中，出现下列情形之一的，予以废标：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(3)投标人的报价均超过了总采购预算或分项采购预算(</w:t>
      </w:r>
      <w:r>
        <w:rPr>
          <w:rFonts w:hint="eastAsia" w:ascii="宋体" w:hAnsi="宋体"/>
          <w:sz w:val="24"/>
        </w:rPr>
        <w:t>根据项目增减</w:t>
      </w:r>
      <w:r>
        <w:rPr>
          <w:rFonts w:hint="eastAsia" w:asciiTheme="minorEastAsia" w:hAnsiTheme="minorEastAsia" w:eastAsiaTheme="minorEastAsia"/>
          <w:sz w:val="24"/>
        </w:rPr>
        <w:t>)，采购人不能支付的；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630" w:firstLineChars="196"/>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七、签订合同</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hint="eastAsia" w:asciiTheme="minorEastAsia" w:hAnsiTheme="minorEastAsia" w:eastAsiaTheme="minorEastAsia"/>
          <w:b/>
          <w:sz w:val="24"/>
        </w:rPr>
        <w:t>合同授予标准</w:t>
      </w:r>
    </w:p>
    <w:p>
      <w:pPr>
        <w:pStyle w:val="24"/>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合同将授予被确定为实质上响应招标文件要求，具备履行合同能力，综合评分排名第一的投标人。</w:t>
      </w:r>
    </w:p>
    <w:p>
      <w:pPr>
        <w:pStyle w:val="24"/>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sz w:val="24"/>
          <w:szCs w:val="24"/>
        </w:rPr>
        <w:t>（二）</w:t>
      </w:r>
      <w:r>
        <w:rPr>
          <w:rFonts w:hint="eastAsia" w:asciiTheme="minorEastAsia" w:hAnsiTheme="minorEastAsia" w:eastAsiaTheme="minorEastAsia"/>
          <w:b/>
          <w:bCs/>
          <w:sz w:val="24"/>
          <w:szCs w:val="24"/>
        </w:rPr>
        <w:t>签订合同</w:t>
      </w:r>
    </w:p>
    <w:p>
      <w:pPr>
        <w:pStyle w:val="24"/>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1.投标人收到中标通知书后，应按中标通知书中规定的时间、地点与采购人签订合同。</w:t>
      </w:r>
    </w:p>
    <w:p>
      <w:pPr>
        <w:pStyle w:val="24"/>
        <w:spacing w:line="360" w:lineRule="exact"/>
        <w:ind w:firstLine="425"/>
        <w:rPr>
          <w:rFonts w:asciiTheme="minorEastAsia" w:hAnsiTheme="minorEastAsia" w:eastAsiaTheme="minorEastAsia"/>
          <w:sz w:val="24"/>
          <w:szCs w:val="24"/>
        </w:rPr>
      </w:pPr>
      <w:r>
        <w:rPr>
          <w:rFonts w:hint="eastAsia" w:asciiTheme="minorEastAsia" w:hAnsiTheme="minorEastAsia" w:eastAsiaTheme="minorEastAsia"/>
          <w:sz w:val="24"/>
          <w:szCs w:val="24"/>
        </w:rPr>
        <w:t>2.如果中标供应商不按中标通知书中规定签订合同，则按中标供应商违约处理。</w:t>
      </w:r>
    </w:p>
    <w:p>
      <w:pPr>
        <w:pStyle w:val="24"/>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sz w:val="24"/>
          <w:szCs w:val="24"/>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sz w:val="24"/>
          <w:szCs w:val="24"/>
        </w:rPr>
        <w:t>采购人也可以重新开展采购活动。</w:t>
      </w:r>
    </w:p>
    <w:p>
      <w:pPr>
        <w:pStyle w:val="24"/>
        <w:spacing w:line="360" w:lineRule="exact"/>
        <w:ind w:firstLine="420"/>
        <w:rPr>
          <w:rFonts w:asciiTheme="minorEastAsia" w:hAnsiTheme="minorEastAsia" w:eastAsiaTheme="minorEastAsia"/>
          <w:b/>
          <w:sz w:val="24"/>
          <w:szCs w:val="24"/>
        </w:rPr>
      </w:pPr>
    </w:p>
    <w:p>
      <w:pPr>
        <w:pStyle w:val="24"/>
        <w:snapToGrid w:val="0"/>
        <w:spacing w:line="360" w:lineRule="exact"/>
        <w:ind w:firstLine="315" w:firstLineChars="98"/>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八、其他事项</w:t>
      </w:r>
    </w:p>
    <w:p>
      <w:pPr>
        <w:pStyle w:val="24"/>
        <w:snapToGrid w:val="0"/>
        <w:spacing w:line="360" w:lineRule="exact"/>
        <w:outlineLvl w:val="0"/>
        <w:rPr>
          <w:rFonts w:asciiTheme="minorEastAsia" w:hAnsiTheme="minorEastAsia" w:eastAsiaTheme="minorEastAsia"/>
          <w:b/>
          <w:sz w:val="24"/>
          <w:szCs w:val="24"/>
        </w:rPr>
      </w:pPr>
      <w:bookmarkStart w:id="77" w:name="_Toc21936"/>
      <w:r>
        <w:rPr>
          <w:rFonts w:hint="eastAsia" w:cs="Times New Roman" w:asciiTheme="minorEastAsia" w:hAnsiTheme="minorEastAsia" w:eastAsiaTheme="minorEastAsia"/>
          <w:b/>
          <w:bCs/>
          <w:sz w:val="24"/>
          <w:szCs w:val="24"/>
        </w:rPr>
        <w:t>（一）招标代理服务费</w:t>
      </w:r>
      <w:bookmarkStart w:id="78" w:name="_Toc254970548"/>
      <w:bookmarkStart w:id="79" w:name="_Toc254970689"/>
      <w:r>
        <w:rPr>
          <w:rFonts w:hint="eastAsia" w:asciiTheme="minorEastAsia" w:hAnsiTheme="minorEastAsia" w:eastAsiaTheme="minorEastAsia"/>
          <w:sz w:val="24"/>
          <w:szCs w:val="24"/>
          <w:u w:val="single"/>
        </w:rPr>
        <w:t>按国家计委《招标代理服务收费管理暂行办法》（计价格[2002]1980号）规定标准</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中标人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收取。缴纳方式：</w:t>
      </w:r>
      <w:bookmarkEnd w:id="77"/>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outlineLvl w:val="0"/>
        <w:rPr>
          <w:rFonts w:hAnsi="宋体"/>
          <w:b/>
          <w:sz w:val="30"/>
          <w:szCs w:val="30"/>
        </w:rPr>
      </w:pPr>
      <w:r>
        <w:rPr>
          <w:rFonts w:hAnsi="宋体"/>
          <w:b/>
          <w:sz w:val="30"/>
          <w:szCs w:val="30"/>
        </w:rPr>
        <w:br w:type="page"/>
      </w: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30"/>
          <w:szCs w:val="30"/>
        </w:rPr>
      </w:pPr>
    </w:p>
    <w:p>
      <w:pPr>
        <w:pStyle w:val="24"/>
        <w:snapToGrid w:val="0"/>
        <w:jc w:val="center"/>
        <w:outlineLvl w:val="0"/>
        <w:rPr>
          <w:rFonts w:hAnsi="宋体"/>
          <w:b/>
          <w:sz w:val="44"/>
          <w:szCs w:val="44"/>
        </w:rPr>
      </w:pPr>
      <w:bookmarkStart w:id="80" w:name="_Toc31711"/>
      <w:r>
        <w:rPr>
          <w:rFonts w:hint="eastAsia" w:hAnsi="宋体"/>
          <w:b/>
          <w:sz w:val="44"/>
          <w:szCs w:val="44"/>
        </w:rPr>
        <w:t>第四章  评标办法及评分标准</w:t>
      </w:r>
      <w:bookmarkEnd w:id="78"/>
      <w:bookmarkEnd w:id="79"/>
      <w:bookmarkEnd w:id="80"/>
    </w:p>
    <w:p>
      <w:pPr>
        <w:pStyle w:val="24"/>
        <w:outlineLvl w:val="0"/>
        <w:rPr>
          <w:rFonts w:hAnsi="宋体"/>
          <w:b/>
        </w:rPr>
      </w:pPr>
      <w:bookmarkStart w:id="81" w:name="_Toc254970690"/>
      <w:bookmarkStart w:id="82" w:name="_Toc254970549"/>
    </w:p>
    <w:p>
      <w:pPr>
        <w:ind w:firstLine="420" w:firstLineChars="200"/>
        <w:jc w:val="center"/>
        <w:rPr>
          <w:rFonts w:ascii="宋体" w:hAnsi="宋体"/>
          <w:b/>
          <w:sz w:val="32"/>
        </w:rPr>
      </w:pPr>
      <w:r>
        <w:rPr>
          <w:rFonts w:ascii="宋体" w:hAnsi="宋体"/>
        </w:rPr>
        <w:br w:type="page"/>
      </w:r>
      <w:bookmarkEnd w:id="81"/>
      <w:bookmarkEnd w:id="82"/>
      <w:r>
        <w:rPr>
          <w:rFonts w:hint="eastAsia" w:ascii="宋体" w:hAnsi="宋体"/>
          <w:b/>
          <w:sz w:val="32"/>
        </w:rPr>
        <w:t>评标方法和评标标准（综合评分法）</w:t>
      </w:r>
    </w:p>
    <w:p>
      <w:pPr>
        <w:pStyle w:val="24"/>
        <w:ind w:firstLine="48" w:firstLineChars="20"/>
        <w:rPr>
          <w:rFonts w:hAnsi="宋体"/>
          <w:b/>
          <w:sz w:val="24"/>
          <w:szCs w:val="24"/>
        </w:rPr>
      </w:pPr>
      <w:r>
        <w:rPr>
          <w:rFonts w:hint="eastAsia" w:hAnsi="宋体"/>
          <w:b/>
          <w:sz w:val="24"/>
          <w:szCs w:val="24"/>
        </w:rPr>
        <w:t>一、评标原则</w:t>
      </w:r>
    </w:p>
    <w:p>
      <w:pPr>
        <w:pStyle w:val="24"/>
        <w:ind w:firstLine="600" w:firstLineChars="250"/>
        <w:rPr>
          <w:rFonts w:hAnsi="宋体"/>
          <w:bCs/>
          <w:sz w:val="24"/>
          <w:szCs w:val="24"/>
        </w:rPr>
      </w:pPr>
      <w:r>
        <w:rPr>
          <w:rFonts w:hint="eastAsia" w:hAnsi="宋体"/>
          <w:bCs/>
          <w:sz w:val="24"/>
          <w:szCs w:val="24"/>
        </w:rPr>
        <w:t>(一)评委构成：本招标采购项目的评委分别由依法组成的专家、采购单位代表共</w:t>
      </w:r>
      <w:r>
        <w:rPr>
          <w:rFonts w:hint="eastAsia" w:hAnsi="宋体"/>
          <w:bCs/>
          <w:sz w:val="24"/>
          <w:szCs w:val="24"/>
          <w:u w:val="single"/>
        </w:rPr>
        <w:t xml:space="preserve">    </w:t>
      </w:r>
      <w:r>
        <w:rPr>
          <w:rFonts w:hint="eastAsia" w:hAnsi="宋体"/>
          <w:bCs/>
          <w:sz w:val="24"/>
          <w:szCs w:val="24"/>
        </w:rPr>
        <w:t xml:space="preserve"> 5人以上单数构成，其中专家人数不少于成员总数的三分之二。</w:t>
      </w:r>
    </w:p>
    <w:p>
      <w:pPr>
        <w:pStyle w:val="24"/>
        <w:ind w:firstLine="600" w:firstLineChars="250"/>
        <w:rPr>
          <w:rFonts w:hAnsi="宋体"/>
          <w:sz w:val="24"/>
          <w:szCs w:val="24"/>
        </w:rPr>
      </w:pPr>
      <w:r>
        <w:rPr>
          <w:rFonts w:hint="eastAsia" w:hAnsi="宋体"/>
          <w:bCs/>
          <w:sz w:val="24"/>
          <w:szCs w:val="24"/>
        </w:rPr>
        <w:t>(二)评标依据：对投标人的投标报价、技术性能及配置、财务状况、业绩、服务方案、政策功能等方面内容按百分制打分。其中</w:t>
      </w:r>
      <w:r>
        <w:rPr>
          <w:rFonts w:hint="eastAsia" w:hAnsi="宋体"/>
          <w:sz w:val="24"/>
          <w:szCs w:val="24"/>
        </w:rPr>
        <w:t>价格分</w:t>
      </w:r>
      <w:r>
        <w:rPr>
          <w:rFonts w:hint="eastAsia" w:hAnsi="宋体"/>
          <w:sz w:val="24"/>
          <w:szCs w:val="24"/>
          <w:u w:val="single"/>
        </w:rPr>
        <w:t xml:space="preserve"> </w:t>
      </w:r>
      <w:r>
        <w:rPr>
          <w:rFonts w:hint="eastAsia" w:hAnsi="宋体"/>
          <w:sz w:val="24"/>
          <w:szCs w:val="24"/>
          <w:u w:val="single"/>
          <w:lang w:val="en-US" w:eastAsia="zh-CN"/>
        </w:rPr>
        <w:t>10</w:t>
      </w:r>
      <w:r>
        <w:rPr>
          <w:rFonts w:hint="eastAsia" w:hAnsi="宋体"/>
          <w:sz w:val="24"/>
          <w:szCs w:val="24"/>
          <w:u w:val="single"/>
        </w:rPr>
        <w:t xml:space="preserve"> </w:t>
      </w:r>
      <w:r>
        <w:rPr>
          <w:rFonts w:hint="eastAsia" w:hAnsi="宋体"/>
          <w:sz w:val="24"/>
          <w:szCs w:val="24"/>
        </w:rPr>
        <w:t>分；技术分</w:t>
      </w:r>
      <w:r>
        <w:rPr>
          <w:rFonts w:hint="eastAsia" w:hAnsi="宋体"/>
          <w:sz w:val="24"/>
          <w:szCs w:val="24"/>
          <w:u w:val="single"/>
          <w:lang w:val="en-US" w:eastAsia="zh-CN"/>
        </w:rPr>
        <w:t>8</w:t>
      </w:r>
      <w:r>
        <w:rPr>
          <w:rFonts w:hint="eastAsia" w:hAnsi="宋体"/>
          <w:sz w:val="24"/>
          <w:szCs w:val="24"/>
          <w:u w:val="single"/>
        </w:rPr>
        <w:t>0</w:t>
      </w:r>
      <w:r>
        <w:rPr>
          <w:rFonts w:hint="eastAsia" w:hAnsi="宋体"/>
          <w:sz w:val="24"/>
          <w:szCs w:val="24"/>
        </w:rPr>
        <w:t>分；企业信誉及实力分</w:t>
      </w:r>
      <w:r>
        <w:rPr>
          <w:rFonts w:hint="eastAsia" w:hAnsi="宋体"/>
          <w:sz w:val="24"/>
          <w:szCs w:val="24"/>
          <w:u w:val="single"/>
        </w:rPr>
        <w:t>10</w:t>
      </w:r>
      <w:r>
        <w:rPr>
          <w:rFonts w:hint="eastAsia" w:hAnsi="宋体"/>
          <w:sz w:val="24"/>
          <w:szCs w:val="24"/>
        </w:rPr>
        <w:t>分。</w:t>
      </w:r>
    </w:p>
    <w:p>
      <w:pPr>
        <w:pStyle w:val="24"/>
        <w:ind w:firstLine="585" w:firstLineChars="244"/>
        <w:rPr>
          <w:rFonts w:hAnsi="宋体"/>
          <w:bCs/>
          <w:sz w:val="24"/>
          <w:szCs w:val="24"/>
        </w:rPr>
      </w:pPr>
      <w:r>
        <w:rPr>
          <w:rFonts w:hint="eastAsia" w:hAnsi="宋体"/>
          <w:bCs/>
          <w:sz w:val="24"/>
          <w:szCs w:val="24"/>
        </w:rPr>
        <w:t>(三)评标方式：以封闭方式进行。</w:t>
      </w:r>
    </w:p>
    <w:p>
      <w:pPr>
        <w:pStyle w:val="24"/>
        <w:rPr>
          <w:rFonts w:hAnsi="宋体"/>
          <w:b/>
          <w:sz w:val="24"/>
          <w:szCs w:val="24"/>
        </w:rPr>
      </w:pPr>
      <w:r>
        <w:rPr>
          <w:rFonts w:hint="eastAsia" w:hAnsi="宋体"/>
          <w:b/>
          <w:sz w:val="24"/>
          <w:szCs w:val="24"/>
        </w:rPr>
        <w:t>二、评定方法</w:t>
      </w:r>
    </w:p>
    <w:p>
      <w:pPr>
        <w:pStyle w:val="24"/>
        <w:ind w:firstLine="480" w:firstLineChars="200"/>
        <w:rPr>
          <w:rFonts w:hAnsi="宋体"/>
          <w:sz w:val="24"/>
          <w:szCs w:val="24"/>
        </w:rPr>
      </w:pPr>
      <w:r>
        <w:rPr>
          <w:rFonts w:hint="eastAsia" w:hAnsi="宋体"/>
          <w:sz w:val="24"/>
          <w:szCs w:val="24"/>
        </w:rPr>
        <w:t>（一）对进入详评的，采用百分制综合评分法。</w:t>
      </w:r>
    </w:p>
    <w:p>
      <w:pPr>
        <w:pStyle w:val="24"/>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根据《政府采购促进中小企业发展暂行办法》（财库[2011]181号）第五条的规定：</w:t>
      </w:r>
    </w:p>
    <w:p>
      <w:pPr>
        <w:pStyle w:val="24"/>
        <w:ind w:firstLine="480" w:firstLineChars="200"/>
        <w:rPr>
          <w:rFonts w:hAnsi="宋体"/>
          <w:sz w:val="24"/>
          <w:szCs w:val="24"/>
        </w:rPr>
      </w:pPr>
      <w:r>
        <w:rPr>
          <w:rFonts w:hint="eastAsia" w:hAnsi="宋体" w:cs="宋体"/>
          <w:kern w:val="0"/>
          <w:sz w:val="24"/>
          <w:szCs w:val="24"/>
        </w:rPr>
        <w:t>对小型或微型企业产品的价格给予</w:t>
      </w:r>
      <w:r>
        <w:rPr>
          <w:rFonts w:hint="eastAsia" w:hAnsi="宋体" w:cs="宋体"/>
          <w:kern w:val="0"/>
          <w:sz w:val="24"/>
          <w:szCs w:val="24"/>
          <w:lang w:val="en-US" w:eastAsia="zh-CN"/>
        </w:rPr>
        <w:t>10</w:t>
      </w:r>
      <w:r>
        <w:rPr>
          <w:rFonts w:hint="eastAsia" w:hAnsi="宋体" w:cs="宋体"/>
          <w:kern w:val="0"/>
          <w:sz w:val="24"/>
          <w:szCs w:val="24"/>
        </w:rPr>
        <w:t>%的扣除，用扣除后的价格参与评审，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w:t>
      </w:r>
      <w:r>
        <w:rPr>
          <w:rFonts w:hint="eastAsia" w:hAnsi="宋体"/>
          <w:bCs/>
          <w:sz w:val="24"/>
          <w:szCs w:val="24"/>
          <w:lang w:val="en-US" w:eastAsia="zh-CN"/>
        </w:rPr>
        <w:t>10</w:t>
      </w:r>
      <w:r>
        <w:rPr>
          <w:rFonts w:hint="eastAsia" w:hAnsi="宋体"/>
          <w:bCs/>
          <w:sz w:val="24"/>
          <w:szCs w:val="24"/>
        </w:rPr>
        <w:t>%×投标价P</w:t>
      </w:r>
      <w:r>
        <w:rPr>
          <w:rFonts w:hint="eastAsia" w:hAnsi="宋体"/>
          <w:bCs/>
          <w:sz w:val="24"/>
          <w:szCs w:val="24"/>
          <w:vertAlign w:val="subscript"/>
        </w:rPr>
        <w:t>i</w:t>
      </w:r>
      <w:r>
        <w:rPr>
          <w:rFonts w:hint="eastAsia" w:hAnsi="宋体"/>
          <w:sz w:val="24"/>
          <w:szCs w:val="24"/>
        </w:rPr>
        <w:t>。（</w:t>
      </w:r>
      <w:r>
        <w:rPr>
          <w:rFonts w:hint="eastAsia" w:hAnsi="宋体"/>
          <w:b/>
          <w:sz w:val="24"/>
          <w:szCs w:val="24"/>
        </w:rPr>
        <w:t>投标人如实填写</w:t>
      </w:r>
      <w:r>
        <w:rPr>
          <w:rFonts w:hAnsi="宋体"/>
          <w:b/>
          <w:sz w:val="24"/>
          <w:szCs w:val="24"/>
        </w:rPr>
        <w:t>中小企业声明函</w:t>
      </w:r>
      <w:r>
        <w:rPr>
          <w:rFonts w:hint="eastAsia" w:hAnsi="宋体"/>
          <w:b/>
          <w:sz w:val="24"/>
          <w:szCs w:val="24"/>
        </w:rPr>
        <w:t>，否则不予价格扣除）</w:t>
      </w:r>
      <w:r>
        <w:rPr>
          <w:rFonts w:hint="eastAsia" w:hAnsi="宋体"/>
          <w:sz w:val="24"/>
          <w:szCs w:val="24"/>
        </w:rPr>
        <w:t>。</w:t>
      </w:r>
    </w:p>
    <w:p>
      <w:pPr>
        <w:pStyle w:val="24"/>
        <w:ind w:firstLine="480"/>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-2%×投标价P</w:t>
      </w:r>
      <w:r>
        <w:rPr>
          <w:rFonts w:hint="eastAsia" w:hAnsi="宋体"/>
          <w:bCs/>
          <w:sz w:val="24"/>
          <w:szCs w:val="24"/>
          <w:vertAlign w:val="subscript"/>
        </w:rPr>
        <w:t>i</w:t>
      </w:r>
      <w:r>
        <w:rPr>
          <w:rFonts w:hint="eastAsia" w:hAnsi="宋体"/>
          <w:sz w:val="24"/>
          <w:szCs w:val="24"/>
        </w:rPr>
        <w:t>。</w:t>
      </w:r>
    </w:p>
    <w:p>
      <w:pPr>
        <w:pStyle w:val="24"/>
        <w:ind w:firstLine="480"/>
        <w:rPr>
          <w:rFonts w:hAnsi="宋体"/>
          <w:sz w:val="24"/>
          <w:szCs w:val="24"/>
        </w:rPr>
      </w:pPr>
      <w:r>
        <w:rPr>
          <w:rFonts w:hint="eastAsia" w:hAnsi="宋体"/>
          <w:sz w:val="24"/>
          <w:szCs w:val="24"/>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4"/>
        <w:ind w:firstLine="480"/>
        <w:rPr>
          <w:rFonts w:hAnsi="宋体"/>
          <w:sz w:val="24"/>
          <w:szCs w:val="24"/>
        </w:rPr>
      </w:pPr>
      <w:r>
        <w:rPr>
          <w:rFonts w:hint="eastAsia" w:hAnsi="宋体"/>
          <w:sz w:val="24"/>
          <w:szCs w:val="24"/>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4"/>
        <w:ind w:firstLine="616" w:firstLineChars="257"/>
        <w:rPr>
          <w:rFonts w:hAnsi="宋体"/>
          <w:sz w:val="24"/>
          <w:szCs w:val="24"/>
        </w:rPr>
      </w:pPr>
      <w:r>
        <w:rPr>
          <w:rFonts w:hint="eastAsia" w:hAnsi="宋体"/>
          <w:sz w:val="24"/>
          <w:szCs w:val="24"/>
        </w:rPr>
        <w:t>对于不属于以上情形的投标人，其投标报价即为评标价。</w:t>
      </w:r>
    </w:p>
    <w:p>
      <w:pPr>
        <w:pStyle w:val="24"/>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pStyle w:val="24"/>
        <w:rPr>
          <w:rFonts w:hAnsi="宋体"/>
          <w:b/>
          <w:sz w:val="24"/>
          <w:szCs w:val="24"/>
        </w:rPr>
      </w:pPr>
      <w:r>
        <w:rPr>
          <w:rFonts w:hint="eastAsia" w:hAnsi="宋体"/>
          <w:b/>
          <w:sz w:val="24"/>
          <w:szCs w:val="24"/>
        </w:rPr>
        <w:t>1、价格分…………………………………………………………</w:t>
      </w:r>
      <w:r>
        <w:rPr>
          <w:rFonts w:hAnsi="宋体"/>
          <w:b/>
          <w:sz w:val="24"/>
        </w:rPr>
        <w:t>………</w:t>
      </w:r>
      <w:r>
        <w:rPr>
          <w:rFonts w:hint="eastAsia" w:hAnsi="宋体"/>
          <w:b/>
          <w:sz w:val="24"/>
          <w:szCs w:val="24"/>
        </w:rPr>
        <w:t>……</w:t>
      </w:r>
      <w:r>
        <w:rPr>
          <w:rFonts w:hint="eastAsia" w:hAnsi="宋体"/>
          <w:b/>
          <w:sz w:val="24"/>
          <w:szCs w:val="24"/>
          <w:lang w:val="en-US" w:eastAsia="zh-CN"/>
        </w:rPr>
        <w:t>10</w:t>
      </w:r>
      <w:r>
        <w:rPr>
          <w:rFonts w:hint="eastAsia" w:hAnsi="宋体"/>
          <w:b/>
          <w:sz w:val="24"/>
          <w:szCs w:val="24"/>
        </w:rPr>
        <w:t>分</w:t>
      </w:r>
    </w:p>
    <w:p>
      <w:pPr>
        <w:pStyle w:val="24"/>
        <w:spacing w:line="400" w:lineRule="exact"/>
        <w:ind w:firstLine="480" w:firstLineChars="200"/>
        <w:rPr>
          <w:rFonts w:hAnsi="宋体"/>
          <w:sz w:val="24"/>
          <w:szCs w:val="24"/>
        </w:rPr>
      </w:pPr>
      <w:r>
        <w:rPr>
          <w:rFonts w:hint="eastAsia" w:hAnsi="宋体"/>
          <w:sz w:val="24"/>
          <w:szCs w:val="24"/>
        </w:rPr>
        <w:t>（1）以进入评标的最低的评标价为</w:t>
      </w:r>
      <w:r>
        <w:rPr>
          <w:rFonts w:hint="eastAsia" w:hAnsi="宋体"/>
          <w:sz w:val="24"/>
          <w:szCs w:val="24"/>
          <w:lang w:val="en-US" w:eastAsia="zh-CN"/>
        </w:rPr>
        <w:t>10</w:t>
      </w:r>
      <w:r>
        <w:rPr>
          <w:rFonts w:hint="eastAsia" w:hAnsi="宋体"/>
          <w:sz w:val="24"/>
          <w:szCs w:val="24"/>
        </w:rPr>
        <w:t>分。</w:t>
      </w:r>
    </w:p>
    <w:p>
      <w:pPr>
        <w:autoSpaceDE w:val="0"/>
        <w:autoSpaceDN w:val="0"/>
        <w:adjustRightInd w:val="0"/>
        <w:spacing w:line="400" w:lineRule="exact"/>
        <w:ind w:firstLine="480" w:firstLineChars="200"/>
        <w:rPr>
          <w:rFonts w:ascii="宋体" w:hAnsi="宋体" w:cs="Courier New"/>
          <w:sz w:val="24"/>
        </w:rPr>
      </w:pPr>
      <w:r>
        <w:rPr>
          <w:rFonts w:hint="eastAsia" w:ascii="宋体" w:hAnsi="宋体" w:cs="Courier New"/>
          <w:sz w:val="24"/>
        </w:rPr>
        <w:t xml:space="preserve">                         投标人最低评标价（金额）</w:t>
      </w:r>
    </w:p>
    <w:p>
      <w:pPr>
        <w:autoSpaceDE w:val="0"/>
        <w:autoSpaceDN w:val="0"/>
        <w:adjustRightInd w:val="0"/>
        <w:spacing w:line="400" w:lineRule="exact"/>
        <w:ind w:firstLine="480" w:firstLineChars="200"/>
        <w:rPr>
          <w:rFonts w:ascii="宋体" w:hAnsi="宋体" w:cs="Courier New"/>
          <w:sz w:val="24"/>
        </w:rPr>
      </w:pPr>
      <w:r>
        <w:rPr>
          <w:rFonts w:hint="eastAsia" w:ascii="宋体" w:hAnsi="宋体" w:cs="Courier New"/>
          <w:sz w:val="24"/>
        </w:rPr>
        <w:t>（2）某投标人价格得分=</w:t>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t xml:space="preserve"> —————————————×</w:t>
      </w:r>
      <w:r>
        <w:rPr>
          <w:rFonts w:hint="eastAsia" w:ascii="宋体" w:hAnsi="宋体" w:cs="Courier New"/>
          <w:sz w:val="24"/>
          <w:lang w:val="en-US" w:eastAsia="zh-CN"/>
        </w:rPr>
        <w:t>10</w:t>
      </w:r>
      <w:r>
        <w:rPr>
          <w:rFonts w:hint="eastAsia" w:ascii="宋体" w:hAnsi="宋体" w:cs="Courier New"/>
          <w:sz w:val="24"/>
        </w:rPr>
        <w:t>分</w:t>
      </w:r>
    </w:p>
    <w:p>
      <w:pPr>
        <w:autoSpaceDE w:val="0"/>
        <w:autoSpaceDN w:val="0"/>
        <w:adjustRightInd w:val="0"/>
        <w:spacing w:line="400" w:lineRule="exact"/>
        <w:ind w:firstLine="480" w:firstLineChars="200"/>
        <w:rPr>
          <w:rFonts w:ascii="宋体" w:hAnsi="宋体" w:cs="Courier New"/>
          <w:sz w:val="24"/>
        </w:rPr>
      </w:pPr>
      <w:r>
        <w:rPr>
          <w:rFonts w:hint="eastAsia" w:ascii="宋体" w:hAnsi="宋体" w:cs="Courier New"/>
          <w:sz w:val="24"/>
        </w:rPr>
        <w:t xml:space="preserve">                        某投标人评标价（金额）</w:t>
      </w:r>
    </w:p>
    <w:p>
      <w:pPr>
        <w:autoSpaceDE w:val="0"/>
        <w:autoSpaceDN w:val="0"/>
        <w:adjustRightInd w:val="0"/>
        <w:spacing w:line="240" w:lineRule="exact"/>
        <w:ind w:firstLine="480" w:firstLineChars="200"/>
        <w:rPr>
          <w:rFonts w:ascii="宋体" w:hAnsi="宋体" w:cs="Courier New"/>
          <w:sz w:val="24"/>
        </w:rPr>
      </w:pPr>
    </w:p>
    <w:p>
      <w:pPr>
        <w:numPr>
          <w:ilvl w:val="0"/>
          <w:numId w:val="2"/>
        </w:numPr>
        <w:rPr>
          <w:rFonts w:ascii="宋体" w:hAnsi="宋体"/>
          <w:b/>
          <w:bCs/>
          <w:spacing w:val="-4"/>
          <w:sz w:val="24"/>
        </w:rPr>
      </w:pPr>
      <w:bookmarkStart w:id="83" w:name="_Toc453061765"/>
      <w:r>
        <w:rPr>
          <w:rFonts w:hint="eastAsia" w:ascii="宋体" w:hAnsi="宋体"/>
          <w:b/>
          <w:bCs/>
          <w:spacing w:val="-4"/>
          <w:sz w:val="24"/>
        </w:rPr>
        <w:t>技术分</w:t>
      </w:r>
      <w:r>
        <w:rPr>
          <w:rFonts w:hint="eastAsia" w:hAnsi="宋体"/>
          <w:b/>
          <w:sz w:val="24"/>
        </w:rPr>
        <w:t>………………………………………………………</w:t>
      </w:r>
      <w:r>
        <w:rPr>
          <w:rFonts w:hAnsi="宋体"/>
          <w:b/>
          <w:sz w:val="24"/>
        </w:rPr>
        <w:t>………</w:t>
      </w:r>
      <w:r>
        <w:rPr>
          <w:rFonts w:hint="eastAsia" w:hAnsi="宋体"/>
          <w:b/>
          <w:sz w:val="24"/>
        </w:rPr>
        <w:t>……</w:t>
      </w:r>
      <w:r>
        <w:rPr>
          <w:rFonts w:hint="eastAsia" w:ascii="宋体" w:hAnsi="宋体"/>
          <w:b/>
          <w:bCs/>
          <w:spacing w:val="-4"/>
          <w:sz w:val="24"/>
          <w:lang w:val="en-US" w:eastAsia="zh-CN"/>
        </w:rPr>
        <w:t>80</w:t>
      </w:r>
      <w:r>
        <w:rPr>
          <w:rFonts w:hint="eastAsia" w:ascii="宋体" w:hAnsi="宋体"/>
          <w:b/>
          <w:bCs/>
          <w:spacing w:val="-4"/>
          <w:sz w:val="24"/>
        </w:rPr>
        <w:t>分</w:t>
      </w:r>
    </w:p>
    <w:p>
      <w:pPr>
        <w:rPr>
          <w:rFonts w:ascii="宋体" w:hAnsi="宋体"/>
          <w:b/>
          <w:bCs/>
          <w:spacing w:val="-4"/>
          <w:sz w:val="24"/>
        </w:rPr>
      </w:pPr>
      <w:r>
        <w:rPr>
          <w:rFonts w:hint="eastAsia" w:ascii="宋体" w:hAnsi="宋体"/>
          <w:b/>
          <w:bCs/>
          <w:spacing w:val="-4"/>
          <w:sz w:val="24"/>
        </w:rPr>
        <w:t xml:space="preserve">   ①项目实施方案（满分</w:t>
      </w:r>
      <w:r>
        <w:rPr>
          <w:rFonts w:hint="eastAsia" w:ascii="宋体" w:hAnsi="宋体"/>
          <w:b/>
          <w:bCs/>
          <w:spacing w:val="-4"/>
          <w:sz w:val="24"/>
          <w:lang w:val="en-US" w:eastAsia="zh-CN"/>
        </w:rPr>
        <w:t>25</w:t>
      </w:r>
      <w:r>
        <w:rPr>
          <w:rFonts w:hint="eastAsia" w:ascii="宋体" w:hAnsi="宋体"/>
          <w:b/>
          <w:bCs/>
          <w:spacing w:val="-4"/>
          <w:sz w:val="24"/>
        </w:rPr>
        <w:t>分）</w:t>
      </w:r>
    </w:p>
    <w:p>
      <w:pPr>
        <w:adjustRightInd w:val="0"/>
        <w:snapToGrid w:val="0"/>
        <w:spacing w:line="360" w:lineRule="auto"/>
        <w:ind w:firstLine="411" w:firstLineChars="196"/>
        <w:rPr>
          <w:rFonts w:ascii="宋体" w:hAnsi="宋体"/>
          <w:bCs/>
          <w:szCs w:val="21"/>
        </w:rPr>
      </w:pPr>
      <w:r>
        <w:rPr>
          <w:rFonts w:hint="eastAsia" w:ascii="宋体" w:hAnsi="宋体"/>
          <w:bCs/>
          <w:szCs w:val="21"/>
        </w:rPr>
        <w:t>根据本项目特点提出合理的方案，包括项目</w:t>
      </w:r>
      <w:r>
        <w:rPr>
          <w:rFonts w:ascii="Calibri" w:hAnsi="Calibri"/>
          <w:szCs w:val="22"/>
        </w:rPr>
        <w:t>特点、难点分析及</w:t>
      </w:r>
      <w:r>
        <w:rPr>
          <w:rFonts w:hint="eastAsia" w:ascii="Calibri" w:hAnsi="Calibri"/>
          <w:szCs w:val="22"/>
        </w:rPr>
        <w:t>监督</w:t>
      </w:r>
      <w:r>
        <w:rPr>
          <w:rFonts w:ascii="Calibri" w:hAnsi="Calibri"/>
          <w:szCs w:val="22"/>
        </w:rPr>
        <w:t>对策</w:t>
      </w:r>
      <w:r>
        <w:rPr>
          <w:rFonts w:hint="eastAsia" w:ascii="宋体" w:hAnsi="宋体"/>
          <w:bCs/>
          <w:szCs w:val="21"/>
        </w:rPr>
        <w:t>、</w:t>
      </w:r>
      <w:r>
        <w:rPr>
          <w:rFonts w:ascii="Calibri" w:hAnsi="Calibri"/>
          <w:szCs w:val="22"/>
        </w:rPr>
        <w:t>质量</w:t>
      </w:r>
      <w:r>
        <w:rPr>
          <w:rFonts w:hint="eastAsia" w:ascii="Calibri" w:hAnsi="Calibri"/>
          <w:szCs w:val="22"/>
        </w:rPr>
        <w:t>进度</w:t>
      </w:r>
      <w:r>
        <w:rPr>
          <w:rFonts w:ascii="Calibri" w:hAnsi="Calibri"/>
          <w:szCs w:val="22"/>
        </w:rPr>
        <w:t>控制重点及</w:t>
      </w:r>
      <w:r>
        <w:rPr>
          <w:rFonts w:hint="eastAsia" w:ascii="Calibri" w:hAnsi="Calibri"/>
          <w:szCs w:val="22"/>
        </w:rPr>
        <w:t>监督</w:t>
      </w:r>
      <w:r>
        <w:rPr>
          <w:rFonts w:ascii="Calibri" w:hAnsi="Calibri"/>
          <w:szCs w:val="22"/>
        </w:rPr>
        <w:t>措施</w:t>
      </w:r>
      <w:r>
        <w:rPr>
          <w:rFonts w:hint="eastAsia" w:ascii="宋体" w:hAnsi="宋体"/>
          <w:bCs/>
          <w:szCs w:val="21"/>
        </w:rPr>
        <w:t>、</w:t>
      </w:r>
      <w:r>
        <w:rPr>
          <w:rFonts w:ascii="Calibri" w:hAnsi="Calibri"/>
          <w:szCs w:val="22"/>
        </w:rPr>
        <w:t>造价控制重点及</w:t>
      </w:r>
      <w:r>
        <w:rPr>
          <w:rFonts w:hint="eastAsia" w:ascii="Calibri" w:hAnsi="Calibri"/>
          <w:szCs w:val="22"/>
        </w:rPr>
        <w:t>监督</w:t>
      </w:r>
      <w:r>
        <w:rPr>
          <w:rFonts w:ascii="Calibri" w:hAnsi="Calibri"/>
          <w:szCs w:val="22"/>
        </w:rPr>
        <w:t>措施</w:t>
      </w:r>
      <w:r>
        <w:rPr>
          <w:rFonts w:hint="eastAsia" w:ascii="宋体" w:hAnsi="宋体"/>
          <w:bCs/>
          <w:szCs w:val="21"/>
        </w:rPr>
        <w:t>等。</w:t>
      </w:r>
    </w:p>
    <w:p>
      <w:pPr>
        <w:adjustRightInd w:val="0"/>
        <w:snapToGrid w:val="0"/>
        <w:spacing w:line="360" w:lineRule="auto"/>
        <w:ind w:firstLine="411" w:firstLineChars="196"/>
        <w:rPr>
          <w:rFonts w:ascii="宋体" w:hAnsi="宋体"/>
          <w:bCs/>
          <w:szCs w:val="21"/>
        </w:rPr>
      </w:pPr>
      <w:r>
        <w:rPr>
          <w:rFonts w:hint="eastAsia" w:ascii="宋体" w:hAnsi="宋体"/>
          <w:bCs/>
          <w:szCs w:val="21"/>
        </w:rPr>
        <w:t>一档</w:t>
      </w:r>
      <w:r>
        <w:rPr>
          <w:rFonts w:hint="eastAsia" w:ascii="宋体" w:hAnsi="宋体"/>
          <w:bCs/>
          <w:szCs w:val="21"/>
          <w:lang w:val="en-US" w:eastAsia="zh-CN"/>
        </w:rPr>
        <w:t>5</w:t>
      </w:r>
      <w:r>
        <w:rPr>
          <w:rFonts w:hint="eastAsia" w:ascii="宋体" w:hAnsi="宋体"/>
          <w:bCs/>
          <w:szCs w:val="21"/>
        </w:rPr>
        <w:t>分：</w:t>
      </w:r>
      <w:r>
        <w:rPr>
          <w:rFonts w:hint="eastAsia" w:ascii="Calibri" w:hAnsi="Calibri"/>
          <w:szCs w:val="22"/>
        </w:rPr>
        <w:t>项目</w:t>
      </w:r>
      <w:r>
        <w:rPr>
          <w:rFonts w:ascii="Calibri" w:hAnsi="Calibri"/>
          <w:szCs w:val="22"/>
        </w:rPr>
        <w:t>特点、难点描述不清晰、分析不到位，</w:t>
      </w:r>
      <w:r>
        <w:rPr>
          <w:rFonts w:hint="eastAsia" w:ascii="Calibri" w:hAnsi="Calibri"/>
          <w:szCs w:val="22"/>
        </w:rPr>
        <w:t>监督</w:t>
      </w:r>
      <w:r>
        <w:rPr>
          <w:rFonts w:ascii="Calibri" w:hAnsi="Calibri"/>
          <w:szCs w:val="22"/>
        </w:rPr>
        <w:t>总体目标</w:t>
      </w:r>
      <w:r>
        <w:rPr>
          <w:rFonts w:hint="eastAsia" w:ascii="Calibri" w:hAnsi="Calibri"/>
          <w:szCs w:val="22"/>
        </w:rPr>
        <w:t>不</w:t>
      </w:r>
      <w:r>
        <w:rPr>
          <w:rFonts w:ascii="Calibri" w:hAnsi="Calibri"/>
          <w:szCs w:val="22"/>
        </w:rPr>
        <w:t>明确</w:t>
      </w:r>
      <w:r>
        <w:rPr>
          <w:rFonts w:hint="eastAsia" w:ascii="宋体" w:hAnsi="宋体"/>
          <w:bCs/>
          <w:szCs w:val="21"/>
        </w:rPr>
        <w:t>，服务方案的实施性、针对性不强，内容不详细；方案</w:t>
      </w:r>
      <w:r>
        <w:rPr>
          <w:rFonts w:hint="eastAsia" w:ascii="宋体" w:hAnsi="宋体"/>
          <w:bCs/>
          <w:szCs w:val="21"/>
          <w:lang w:eastAsia="zh-CN"/>
        </w:rPr>
        <w:t>差</w:t>
      </w:r>
      <w:r>
        <w:rPr>
          <w:rFonts w:hint="eastAsia" w:ascii="宋体" w:hAnsi="宋体"/>
          <w:bCs/>
          <w:szCs w:val="21"/>
        </w:rPr>
        <w:t>。</w:t>
      </w:r>
    </w:p>
    <w:p>
      <w:pPr>
        <w:adjustRightInd w:val="0"/>
        <w:snapToGrid w:val="0"/>
        <w:spacing w:line="360" w:lineRule="auto"/>
        <w:ind w:firstLine="411" w:firstLineChars="196"/>
        <w:rPr>
          <w:rFonts w:ascii="宋体" w:hAnsi="宋体"/>
          <w:bCs/>
          <w:szCs w:val="21"/>
        </w:rPr>
      </w:pPr>
      <w:r>
        <w:rPr>
          <w:rFonts w:hint="eastAsia" w:ascii="宋体" w:hAnsi="宋体"/>
          <w:bCs/>
          <w:szCs w:val="21"/>
        </w:rPr>
        <w:t>二档</w:t>
      </w:r>
      <w:r>
        <w:rPr>
          <w:rFonts w:hint="eastAsia" w:ascii="宋体" w:hAnsi="宋体"/>
          <w:bCs/>
          <w:szCs w:val="21"/>
          <w:lang w:val="en-US" w:eastAsia="zh-CN"/>
        </w:rPr>
        <w:t>15</w:t>
      </w:r>
      <w:r>
        <w:rPr>
          <w:rFonts w:hint="eastAsia" w:ascii="宋体" w:hAnsi="宋体"/>
          <w:bCs/>
          <w:szCs w:val="21"/>
        </w:rPr>
        <w:t xml:space="preserve">分： </w:t>
      </w:r>
      <w:r>
        <w:rPr>
          <w:rFonts w:hint="eastAsia" w:ascii="Calibri" w:hAnsi="Calibri"/>
          <w:szCs w:val="22"/>
        </w:rPr>
        <w:t>项目</w:t>
      </w:r>
      <w:r>
        <w:rPr>
          <w:rFonts w:ascii="Calibri" w:hAnsi="Calibri"/>
          <w:szCs w:val="22"/>
        </w:rPr>
        <w:t>特点、难点描述基本清晰、分析基本到位</w:t>
      </w:r>
      <w:r>
        <w:rPr>
          <w:rFonts w:hint="eastAsia" w:ascii="宋体" w:hAnsi="宋体"/>
          <w:bCs/>
          <w:szCs w:val="21"/>
        </w:rPr>
        <w:t>，服务方案的实施性、针对性较强，内容较详细；方案理念切合实际，方案符合基本要求，整体一般。</w:t>
      </w:r>
    </w:p>
    <w:p>
      <w:pPr>
        <w:adjustRightInd w:val="0"/>
        <w:snapToGrid w:val="0"/>
        <w:spacing w:line="360" w:lineRule="auto"/>
        <w:ind w:firstLine="411" w:firstLineChars="196"/>
        <w:rPr>
          <w:rFonts w:hint="eastAsia" w:ascii="宋体" w:hAnsi="宋体"/>
          <w:bCs/>
          <w:szCs w:val="21"/>
        </w:rPr>
      </w:pPr>
      <w:r>
        <w:rPr>
          <w:rFonts w:hint="eastAsia" w:ascii="宋体" w:hAnsi="宋体"/>
          <w:bCs/>
          <w:szCs w:val="21"/>
        </w:rPr>
        <w:t>三档</w:t>
      </w:r>
      <w:r>
        <w:rPr>
          <w:rFonts w:hint="eastAsia" w:ascii="宋体" w:hAnsi="宋体"/>
          <w:bCs/>
          <w:szCs w:val="21"/>
          <w:lang w:val="en-US" w:eastAsia="zh-CN"/>
        </w:rPr>
        <w:t>20</w:t>
      </w:r>
      <w:r>
        <w:rPr>
          <w:rFonts w:hint="eastAsia" w:ascii="宋体" w:hAnsi="宋体"/>
          <w:bCs/>
          <w:szCs w:val="21"/>
        </w:rPr>
        <w:t>分 ：项目特点、难点描述清晰准确、分析到位，服务方案的实施性、针对性强，内容详细、具体；方案理念切合实际、合理、可实施性强，整体良好，能满足项目需要的。</w:t>
      </w:r>
    </w:p>
    <w:p>
      <w:pPr>
        <w:adjustRightInd w:val="0"/>
        <w:snapToGrid w:val="0"/>
        <w:spacing w:line="360" w:lineRule="auto"/>
        <w:ind w:firstLine="411" w:firstLineChars="196"/>
      </w:pPr>
      <w:r>
        <w:rPr>
          <w:rFonts w:hint="eastAsia" w:ascii="宋体" w:hAnsi="宋体"/>
          <w:bCs/>
          <w:szCs w:val="21"/>
          <w:lang w:eastAsia="zh-CN"/>
        </w:rPr>
        <w:t>四</w:t>
      </w:r>
      <w:r>
        <w:rPr>
          <w:rFonts w:hint="eastAsia" w:ascii="宋体" w:hAnsi="宋体"/>
          <w:bCs/>
          <w:szCs w:val="21"/>
        </w:rPr>
        <w:t>档</w:t>
      </w:r>
      <w:r>
        <w:rPr>
          <w:rFonts w:hint="eastAsia" w:ascii="宋体" w:hAnsi="宋体"/>
          <w:bCs/>
          <w:szCs w:val="21"/>
          <w:lang w:val="en-US" w:eastAsia="zh-CN"/>
        </w:rPr>
        <w:t>25</w:t>
      </w:r>
      <w:r>
        <w:rPr>
          <w:rFonts w:hint="eastAsia" w:ascii="宋体" w:hAnsi="宋体"/>
          <w:bCs/>
          <w:szCs w:val="21"/>
        </w:rPr>
        <w:t>分 ：项目特点、难点描述清晰准确、分析到位，服务方案的实施性、针对性强，内容详细、具体；方案理念切合实际、合理、可实施性强，整体优秀的，能很好地满足项目需要的。</w:t>
      </w:r>
    </w:p>
    <w:p>
      <w:pPr>
        <w:ind w:firstLine="233" w:firstLineChars="100"/>
        <w:rPr>
          <w:rFonts w:ascii="宋体" w:hAnsi="宋体"/>
          <w:b/>
          <w:bCs/>
          <w:spacing w:val="-4"/>
          <w:sz w:val="24"/>
        </w:rPr>
      </w:pPr>
      <w:r>
        <w:rPr>
          <w:rFonts w:hint="eastAsia" w:ascii="宋体" w:hAnsi="宋体"/>
          <w:b/>
          <w:bCs/>
          <w:spacing w:val="-4"/>
          <w:sz w:val="24"/>
        </w:rPr>
        <w:t>②人员配备（满分</w:t>
      </w:r>
      <w:r>
        <w:rPr>
          <w:rFonts w:hint="eastAsia" w:ascii="宋体" w:hAnsi="宋体"/>
          <w:b/>
          <w:bCs/>
          <w:spacing w:val="-4"/>
          <w:sz w:val="24"/>
          <w:lang w:val="en-US" w:eastAsia="zh-CN"/>
        </w:rPr>
        <w:t>20</w:t>
      </w:r>
      <w:r>
        <w:rPr>
          <w:rFonts w:hint="eastAsia" w:ascii="宋体" w:hAnsi="宋体"/>
          <w:b/>
          <w:bCs/>
          <w:spacing w:val="-4"/>
          <w:sz w:val="24"/>
        </w:rPr>
        <w:t>分）</w:t>
      </w:r>
    </w:p>
    <w:p>
      <w:pPr>
        <w:adjustRightInd w:val="0"/>
        <w:snapToGrid w:val="0"/>
        <w:spacing w:line="360" w:lineRule="auto"/>
        <w:ind w:firstLine="411" w:firstLineChars="196"/>
        <w:rPr>
          <w:rFonts w:hint="eastAsia" w:ascii="宋体" w:hAnsi="宋体"/>
          <w:bCs/>
          <w:szCs w:val="21"/>
        </w:rPr>
      </w:pPr>
      <w:r>
        <w:rPr>
          <w:rFonts w:hint="eastAsia" w:ascii="宋体" w:hAnsi="宋体"/>
          <w:bCs/>
          <w:szCs w:val="21"/>
        </w:rPr>
        <w:t>一档：拟投入专门负责本项目工作专业技术人员8人以上（含），其中具有</w:t>
      </w:r>
      <w:r>
        <w:rPr>
          <w:rFonts w:hint="eastAsia" w:ascii="宋体" w:hAnsi="宋体"/>
          <w:bCs/>
          <w:szCs w:val="21"/>
          <w:lang w:eastAsia="zh-CN"/>
        </w:rPr>
        <w:t>高</w:t>
      </w:r>
      <w:r>
        <w:rPr>
          <w:rFonts w:hint="eastAsia" w:ascii="宋体" w:hAnsi="宋体"/>
          <w:bCs/>
          <w:szCs w:val="21"/>
        </w:rPr>
        <w:t>级职称以上（含）专业技术人员不少于5人及以上（含），且具有中级职称以上（含）技术人员 不少于</w:t>
      </w:r>
      <w:r>
        <w:rPr>
          <w:rFonts w:hint="eastAsia" w:ascii="宋体" w:hAnsi="宋体"/>
          <w:bCs/>
          <w:szCs w:val="21"/>
          <w:lang w:val="en-US" w:eastAsia="zh-CN"/>
        </w:rPr>
        <w:t>3</w:t>
      </w:r>
      <w:r>
        <w:rPr>
          <w:rFonts w:hint="eastAsia" w:ascii="宋体" w:hAnsi="宋体"/>
          <w:bCs/>
          <w:szCs w:val="21"/>
        </w:rPr>
        <w:t>人为一般，得</w:t>
      </w:r>
      <w:r>
        <w:rPr>
          <w:rFonts w:hint="eastAsia" w:ascii="宋体" w:hAnsi="宋体"/>
          <w:bCs/>
          <w:szCs w:val="21"/>
          <w:lang w:val="en-US" w:eastAsia="zh-CN"/>
        </w:rPr>
        <w:t>5</w:t>
      </w:r>
      <w:r>
        <w:rPr>
          <w:rFonts w:hint="eastAsia" w:ascii="宋体" w:hAnsi="宋体"/>
          <w:bCs/>
          <w:szCs w:val="21"/>
        </w:rPr>
        <w:t>分；</w:t>
      </w:r>
    </w:p>
    <w:p>
      <w:pPr>
        <w:adjustRightInd w:val="0"/>
        <w:snapToGrid w:val="0"/>
        <w:spacing w:line="360" w:lineRule="auto"/>
        <w:ind w:firstLine="411" w:firstLineChars="196"/>
        <w:rPr>
          <w:rFonts w:hint="eastAsia" w:ascii="宋体" w:hAnsi="宋体"/>
          <w:bCs/>
          <w:szCs w:val="21"/>
        </w:rPr>
      </w:pPr>
      <w:r>
        <w:rPr>
          <w:rFonts w:hint="eastAsia" w:ascii="宋体" w:hAnsi="宋体"/>
          <w:bCs/>
          <w:szCs w:val="21"/>
        </w:rPr>
        <w:t>二档：拟投入专门负责本项目工作专业技术人员10人以上（含），其中具有</w:t>
      </w:r>
      <w:r>
        <w:rPr>
          <w:rFonts w:hint="eastAsia" w:ascii="宋体" w:hAnsi="宋体"/>
          <w:bCs/>
          <w:szCs w:val="21"/>
          <w:lang w:eastAsia="zh-CN"/>
        </w:rPr>
        <w:t>高</w:t>
      </w:r>
      <w:r>
        <w:rPr>
          <w:rFonts w:hint="eastAsia" w:ascii="宋体" w:hAnsi="宋体"/>
          <w:bCs/>
          <w:szCs w:val="21"/>
        </w:rPr>
        <w:t>级职称以上（含）</w:t>
      </w:r>
      <w:r>
        <w:rPr>
          <w:rFonts w:hint="eastAsia" w:ascii="宋体" w:hAnsi="宋体"/>
          <w:bCs/>
          <w:szCs w:val="21"/>
          <w:lang w:eastAsia="zh-CN"/>
        </w:rPr>
        <w:t>专</w:t>
      </w:r>
      <w:r>
        <w:rPr>
          <w:rFonts w:hint="eastAsia" w:ascii="宋体" w:hAnsi="宋体"/>
          <w:bCs/>
          <w:szCs w:val="21"/>
        </w:rPr>
        <w:t>业专业技术人员不少于6人，且具有中级职称以上（含）技术人员不少于4人为良好，得</w:t>
      </w:r>
      <w:r>
        <w:rPr>
          <w:rFonts w:hint="eastAsia" w:ascii="宋体" w:hAnsi="宋体"/>
          <w:bCs/>
          <w:szCs w:val="21"/>
          <w:lang w:val="en-US" w:eastAsia="zh-CN"/>
        </w:rPr>
        <w:t>10</w:t>
      </w:r>
      <w:r>
        <w:rPr>
          <w:rFonts w:hint="eastAsia" w:ascii="宋体" w:hAnsi="宋体"/>
          <w:bCs/>
          <w:szCs w:val="21"/>
        </w:rPr>
        <w:t>分；</w:t>
      </w:r>
    </w:p>
    <w:p>
      <w:pPr>
        <w:adjustRightInd w:val="0"/>
        <w:snapToGrid w:val="0"/>
        <w:spacing w:line="360" w:lineRule="auto"/>
        <w:ind w:firstLine="411" w:firstLineChars="196"/>
        <w:rPr>
          <w:rFonts w:hint="eastAsia" w:ascii="宋体" w:hAnsi="宋体"/>
          <w:bCs/>
          <w:szCs w:val="21"/>
        </w:rPr>
      </w:pPr>
      <w:r>
        <w:rPr>
          <w:rFonts w:hint="eastAsia" w:ascii="宋体" w:hAnsi="宋体"/>
          <w:bCs/>
          <w:szCs w:val="21"/>
        </w:rPr>
        <w:t>三档：拟投入专门负责本项目工作专业技术人员</w:t>
      </w:r>
      <w:r>
        <w:rPr>
          <w:rFonts w:hint="eastAsia" w:ascii="宋体" w:hAnsi="宋体"/>
          <w:bCs/>
          <w:szCs w:val="21"/>
          <w:lang w:val="en-US" w:eastAsia="zh-CN"/>
        </w:rPr>
        <w:t>16</w:t>
      </w:r>
      <w:r>
        <w:rPr>
          <w:rFonts w:hint="eastAsia" w:ascii="宋体" w:hAnsi="宋体"/>
          <w:bCs/>
          <w:szCs w:val="21"/>
        </w:rPr>
        <w:t>人以上（含），其中具有</w:t>
      </w:r>
      <w:r>
        <w:rPr>
          <w:rFonts w:hint="eastAsia" w:ascii="宋体" w:hAnsi="宋体"/>
          <w:bCs/>
          <w:szCs w:val="21"/>
          <w:lang w:eastAsia="zh-CN"/>
        </w:rPr>
        <w:t>高</w:t>
      </w:r>
      <w:r>
        <w:rPr>
          <w:rFonts w:hint="eastAsia" w:ascii="宋体" w:hAnsi="宋体"/>
          <w:bCs/>
          <w:szCs w:val="21"/>
        </w:rPr>
        <w:t>级职称以上（含）专业技术人员不</w:t>
      </w:r>
      <w:r>
        <w:rPr>
          <w:rFonts w:hint="eastAsia" w:ascii="宋体" w:hAnsi="宋体"/>
          <w:bCs/>
          <w:szCs w:val="21"/>
          <w:lang w:eastAsia="zh-CN"/>
        </w:rPr>
        <w:t>少于或等于</w:t>
      </w:r>
      <w:r>
        <w:rPr>
          <w:rFonts w:hint="eastAsia" w:ascii="宋体" w:hAnsi="宋体"/>
          <w:bCs/>
          <w:szCs w:val="21"/>
          <w:lang w:val="en-US" w:eastAsia="zh-CN"/>
        </w:rPr>
        <w:t>7</w:t>
      </w:r>
      <w:r>
        <w:rPr>
          <w:rFonts w:hint="eastAsia" w:ascii="宋体" w:hAnsi="宋体"/>
          <w:bCs/>
          <w:szCs w:val="21"/>
        </w:rPr>
        <w:t>人，且具有中级职称以上技术人员不</w:t>
      </w:r>
      <w:r>
        <w:rPr>
          <w:rFonts w:hint="eastAsia" w:ascii="宋体" w:hAnsi="宋体"/>
          <w:bCs/>
          <w:szCs w:val="21"/>
          <w:lang w:eastAsia="zh-CN"/>
        </w:rPr>
        <w:t>少于或等于</w:t>
      </w:r>
      <w:r>
        <w:rPr>
          <w:rFonts w:hint="eastAsia" w:ascii="宋体" w:hAnsi="宋体"/>
          <w:bCs/>
          <w:szCs w:val="21"/>
          <w:lang w:val="en-US" w:eastAsia="zh-CN"/>
        </w:rPr>
        <w:t>5</w:t>
      </w:r>
      <w:r>
        <w:rPr>
          <w:rFonts w:hint="eastAsia" w:ascii="宋体" w:hAnsi="宋体"/>
          <w:bCs/>
          <w:szCs w:val="21"/>
        </w:rPr>
        <w:t>人，</w:t>
      </w:r>
      <w:r>
        <w:rPr>
          <w:rFonts w:hint="eastAsia" w:ascii="宋体" w:hAnsi="宋体"/>
          <w:bCs/>
          <w:szCs w:val="21"/>
          <w:lang w:eastAsia="zh-CN"/>
        </w:rPr>
        <w:t>咨询师</w:t>
      </w:r>
      <w:r>
        <w:rPr>
          <w:rFonts w:hint="eastAsia" w:ascii="宋体" w:hAnsi="宋体"/>
          <w:bCs/>
          <w:szCs w:val="21"/>
        </w:rPr>
        <w:t>不</w:t>
      </w:r>
      <w:r>
        <w:rPr>
          <w:rFonts w:hint="eastAsia" w:ascii="宋体" w:hAnsi="宋体"/>
          <w:bCs/>
          <w:szCs w:val="21"/>
          <w:lang w:eastAsia="zh-CN"/>
        </w:rPr>
        <w:t>少于或等于</w:t>
      </w:r>
      <w:r>
        <w:rPr>
          <w:rFonts w:hint="eastAsia" w:ascii="宋体" w:hAnsi="宋体"/>
          <w:bCs/>
          <w:szCs w:val="21"/>
          <w:lang w:val="en-US" w:eastAsia="zh-CN"/>
        </w:rPr>
        <w:t>4人</w:t>
      </w:r>
      <w:r>
        <w:rPr>
          <w:rFonts w:hint="eastAsia" w:ascii="宋体" w:hAnsi="宋体"/>
          <w:bCs/>
          <w:szCs w:val="21"/>
        </w:rPr>
        <w:t>为优秀</w:t>
      </w:r>
      <w:r>
        <w:rPr>
          <w:rFonts w:hint="eastAsia" w:ascii="宋体" w:hAnsi="宋体"/>
          <w:bCs/>
          <w:szCs w:val="21"/>
          <w:lang w:eastAsia="zh-CN"/>
        </w:rPr>
        <w:t>，</w:t>
      </w:r>
      <w:r>
        <w:rPr>
          <w:rFonts w:hint="eastAsia" w:ascii="宋体" w:hAnsi="宋体"/>
          <w:bCs/>
          <w:szCs w:val="21"/>
          <w:lang w:val="en-US" w:eastAsia="zh-CN"/>
        </w:rPr>
        <w:t>20</w:t>
      </w:r>
      <w:r>
        <w:rPr>
          <w:rFonts w:hint="eastAsia" w:ascii="宋体" w:hAnsi="宋体"/>
          <w:bCs/>
          <w:szCs w:val="21"/>
        </w:rPr>
        <w:t>分。</w:t>
      </w:r>
    </w:p>
    <w:p>
      <w:pPr>
        <w:ind w:firstLine="233" w:firstLineChars="100"/>
        <w:rPr>
          <w:rFonts w:ascii="宋体" w:hAnsi="宋体"/>
          <w:b/>
          <w:bCs/>
          <w:spacing w:val="-4"/>
          <w:sz w:val="24"/>
        </w:rPr>
      </w:pPr>
      <w:r>
        <w:rPr>
          <w:rFonts w:hint="eastAsia" w:ascii="宋体" w:hAnsi="宋体"/>
          <w:b/>
          <w:bCs/>
          <w:spacing w:val="-4"/>
          <w:sz w:val="24"/>
        </w:rPr>
        <w:t xml:space="preserve"> ③服务质量承诺分（满分</w:t>
      </w:r>
      <w:r>
        <w:rPr>
          <w:rFonts w:hint="eastAsia" w:ascii="宋体" w:hAnsi="宋体"/>
          <w:b/>
          <w:bCs/>
          <w:spacing w:val="-4"/>
          <w:sz w:val="24"/>
          <w:lang w:val="en-US" w:eastAsia="zh-CN"/>
        </w:rPr>
        <w:t>20</w:t>
      </w:r>
      <w:r>
        <w:rPr>
          <w:rFonts w:hint="eastAsia" w:ascii="宋体" w:hAnsi="宋体"/>
          <w:b/>
          <w:bCs/>
          <w:spacing w:val="-4"/>
          <w:sz w:val="24"/>
        </w:rPr>
        <w:t>分）</w:t>
      </w:r>
    </w:p>
    <w:p>
      <w:pPr>
        <w:pStyle w:val="24"/>
        <w:spacing w:line="360" w:lineRule="auto"/>
        <w:ind w:firstLine="420" w:firstLineChars="200"/>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 xml:space="preserve">一档：无承诺；承诺无实质性内容或内容表达混乱，可信度不高,被评标小组评定为一般的5分； </w:t>
      </w:r>
      <w:r>
        <w:rPr>
          <w:rFonts w:hint="eastAsia" w:ascii="宋体" w:hAnsi="宋体" w:eastAsia="宋体" w:cs="Times New Roman"/>
          <w:bCs/>
          <w:kern w:val="2"/>
          <w:sz w:val="21"/>
          <w:szCs w:val="21"/>
          <w:lang w:val="en-US" w:eastAsia="zh-CN" w:bidi="ar-SA"/>
        </w:rPr>
        <w:br w:type="textWrapping"/>
      </w:r>
      <w:r>
        <w:rPr>
          <w:rFonts w:hint="eastAsia" w:ascii="宋体" w:hAnsi="宋体" w:eastAsia="宋体" w:cs="Times New Roman"/>
          <w:bCs/>
          <w:kern w:val="2"/>
          <w:sz w:val="21"/>
          <w:szCs w:val="21"/>
          <w:lang w:val="en-US" w:eastAsia="zh-CN" w:bidi="ar-SA"/>
        </w:rPr>
        <w:t xml:space="preserve">    二档：对本项目完成进度、成果质量、技术服务、成果保密等提出承诺，承诺内容基本可行和可信，被评标小组评定为良好的10分；</w:t>
      </w:r>
    </w:p>
    <w:p>
      <w:pPr>
        <w:pStyle w:val="24"/>
        <w:spacing w:line="360" w:lineRule="auto"/>
        <w:ind w:firstLine="420" w:firstLineChars="200"/>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三档：对本项目完成进度、成果质量、技术服务、成果保密等提出有实质性内容的承诺，承诺内容符合客观实际，可信度高，被评标小组评定为为优秀的20分。</w:t>
      </w:r>
    </w:p>
    <w:p>
      <w:pPr>
        <w:ind w:firstLine="233" w:firstLineChars="100"/>
        <w:rPr>
          <w:rFonts w:hint="eastAsia" w:ascii="宋体" w:hAnsi="宋体"/>
          <w:b/>
          <w:bCs/>
          <w:spacing w:val="-4"/>
          <w:sz w:val="24"/>
        </w:rPr>
      </w:pPr>
      <w:r>
        <w:rPr>
          <w:rFonts w:hint="eastAsia" w:ascii="宋体" w:hAnsi="宋体"/>
          <w:b/>
          <w:bCs/>
          <w:spacing w:val="-4"/>
          <w:sz w:val="24"/>
          <w:lang w:val="en-US" w:eastAsia="zh-CN"/>
        </w:rPr>
        <w:t>④</w:t>
      </w:r>
      <w:r>
        <w:rPr>
          <w:rFonts w:hint="eastAsia" w:ascii="宋体" w:hAnsi="宋体"/>
          <w:b/>
          <w:bCs/>
          <w:spacing w:val="-4"/>
          <w:sz w:val="24"/>
        </w:rPr>
        <w:t>企业规章管理制度分（满分15分）</w:t>
      </w:r>
    </w:p>
    <w:p>
      <w:pPr>
        <w:pStyle w:val="24"/>
        <w:spacing w:line="480" w:lineRule="exact"/>
        <w:ind w:firstLine="420" w:firstLineChars="200"/>
        <w:rPr>
          <w:rFonts w:hint="eastAsia" w:hAnsi="宋体" w:cs="宋体"/>
          <w:color w:val="auto"/>
        </w:rPr>
      </w:pPr>
      <w:r>
        <w:rPr>
          <w:rFonts w:hint="eastAsia" w:hAnsi="宋体" w:cs="宋体"/>
          <w:color w:val="auto"/>
        </w:rPr>
        <w:t>一档（</w:t>
      </w:r>
      <w:r>
        <w:rPr>
          <w:rFonts w:hint="eastAsia" w:hAnsi="宋体" w:cs="宋体"/>
          <w:color w:val="auto"/>
          <w:lang w:val="en-US" w:eastAsia="zh-CN"/>
        </w:rPr>
        <w:t>5</w:t>
      </w:r>
      <w:r>
        <w:rPr>
          <w:rFonts w:hint="eastAsia" w:hAnsi="宋体" w:cs="宋体"/>
          <w:color w:val="auto"/>
        </w:rPr>
        <w:t>分）：企业规章管理制度</w:t>
      </w:r>
      <w:r>
        <w:rPr>
          <w:rFonts w:hint="eastAsia" w:hAnsi="宋体" w:cs="宋体"/>
          <w:bCs/>
          <w:color w:val="auto"/>
        </w:rPr>
        <w:t>不健全、内控一般；</w:t>
      </w:r>
    </w:p>
    <w:p>
      <w:pPr>
        <w:pStyle w:val="24"/>
        <w:spacing w:line="480" w:lineRule="exact"/>
        <w:ind w:firstLine="420" w:firstLineChars="200"/>
        <w:rPr>
          <w:rFonts w:hint="eastAsia" w:hAnsi="宋体" w:cs="宋体"/>
          <w:color w:val="auto"/>
        </w:rPr>
      </w:pPr>
      <w:r>
        <w:rPr>
          <w:rFonts w:hint="eastAsia" w:hAnsi="宋体" w:cs="宋体"/>
          <w:color w:val="auto"/>
        </w:rPr>
        <w:t>二档（</w:t>
      </w:r>
      <w:r>
        <w:rPr>
          <w:rFonts w:hint="eastAsia" w:hAnsi="宋体" w:cs="宋体"/>
          <w:color w:val="auto"/>
          <w:lang w:val="en-US" w:eastAsia="zh-CN"/>
        </w:rPr>
        <w:t>10</w:t>
      </w:r>
      <w:r>
        <w:rPr>
          <w:rFonts w:hint="eastAsia" w:hAnsi="宋体" w:cs="宋体"/>
          <w:color w:val="auto"/>
        </w:rPr>
        <w:t>分）：企业规章管理制度</w:t>
      </w:r>
      <w:r>
        <w:rPr>
          <w:rFonts w:hint="eastAsia" w:hAnsi="宋体" w:cs="宋体"/>
          <w:bCs/>
          <w:color w:val="auto"/>
        </w:rPr>
        <w:t>基本完整，内控较好；</w:t>
      </w:r>
    </w:p>
    <w:p>
      <w:pPr>
        <w:pStyle w:val="24"/>
        <w:spacing w:line="480" w:lineRule="exact"/>
        <w:ind w:firstLine="420" w:firstLineChars="200"/>
        <w:rPr>
          <w:rFonts w:hint="eastAsia"/>
          <w:lang w:val="en-US" w:eastAsia="zh-CN"/>
        </w:rPr>
      </w:pPr>
      <w:r>
        <w:rPr>
          <w:rFonts w:hint="eastAsia" w:hAnsi="宋体" w:cs="宋体"/>
          <w:color w:val="auto"/>
        </w:rPr>
        <w:t>三档（</w:t>
      </w:r>
      <w:r>
        <w:rPr>
          <w:rFonts w:hint="eastAsia" w:hAnsi="宋体" w:cs="宋体"/>
          <w:color w:val="auto"/>
          <w:lang w:val="en-US" w:eastAsia="zh-CN"/>
        </w:rPr>
        <w:t>15</w:t>
      </w:r>
      <w:r>
        <w:rPr>
          <w:rFonts w:hint="eastAsia" w:hAnsi="宋体" w:cs="宋体"/>
          <w:color w:val="auto"/>
        </w:rPr>
        <w:t>分）：企业规章管理制度</w:t>
      </w:r>
      <w:r>
        <w:rPr>
          <w:rFonts w:hint="eastAsia" w:hAnsi="宋体" w:cs="宋体"/>
          <w:bCs/>
          <w:color w:val="auto"/>
        </w:rPr>
        <w:t>健全、内控良好。</w:t>
      </w:r>
    </w:p>
    <w:p>
      <w:pPr>
        <w:rPr>
          <w:rFonts w:ascii="宋体" w:hAnsi="宋体"/>
          <w:b/>
          <w:bCs/>
          <w:spacing w:val="-4"/>
          <w:sz w:val="24"/>
        </w:rPr>
      </w:pPr>
      <w:r>
        <w:rPr>
          <w:rFonts w:hint="eastAsia" w:ascii="宋体" w:hAnsi="宋体"/>
          <w:b/>
          <w:bCs/>
          <w:spacing w:val="-4"/>
          <w:sz w:val="24"/>
        </w:rPr>
        <w:t xml:space="preserve">4、企业信誉及实力分……………………………………………………………………10 分 </w:t>
      </w:r>
    </w:p>
    <w:p>
      <w:pPr>
        <w:spacing w:line="400" w:lineRule="exact"/>
        <w:ind w:firstLine="420" w:firstLineChars="200"/>
        <w:rPr>
          <w:rFonts w:hint="eastAsia" w:ascii="宋体" w:hAnsi="宋体"/>
          <w:szCs w:val="21"/>
        </w:rPr>
      </w:pPr>
      <w:r>
        <w:rPr>
          <w:rFonts w:hint="eastAsia" w:ascii="宋体" w:hAnsi="宋体"/>
          <w:szCs w:val="21"/>
        </w:rPr>
        <w:t>（1）投标人自2017年来在国内有</w:t>
      </w:r>
      <w:r>
        <w:rPr>
          <w:rFonts w:hint="eastAsia" w:ascii="宋体" w:hAnsi="宋体"/>
          <w:szCs w:val="21"/>
          <w:lang w:eastAsia="zh-CN"/>
        </w:rPr>
        <w:t>类似</w:t>
      </w:r>
      <w:r>
        <w:rPr>
          <w:rFonts w:hint="eastAsia" w:ascii="宋体" w:hAnsi="宋体"/>
          <w:szCs w:val="21"/>
        </w:rPr>
        <w:t>服务项目业绩，每项得</w:t>
      </w:r>
      <w:r>
        <w:rPr>
          <w:rFonts w:hint="eastAsia" w:ascii="宋体" w:hAnsi="宋体"/>
          <w:szCs w:val="21"/>
          <w:lang w:val="en-US" w:eastAsia="zh-CN"/>
        </w:rPr>
        <w:t>2</w:t>
      </w:r>
      <w:r>
        <w:rPr>
          <w:rFonts w:hint="eastAsia" w:ascii="宋体" w:hAnsi="宋体"/>
          <w:szCs w:val="21"/>
        </w:rPr>
        <w:t>分，满分</w:t>
      </w:r>
      <w:r>
        <w:rPr>
          <w:rFonts w:hint="eastAsia" w:ascii="宋体" w:hAnsi="宋体"/>
          <w:szCs w:val="21"/>
          <w:lang w:val="en-US" w:eastAsia="zh-CN"/>
        </w:rPr>
        <w:t>8</w:t>
      </w:r>
      <w:r>
        <w:rPr>
          <w:rFonts w:hint="eastAsia" w:ascii="宋体" w:hAnsi="宋体"/>
          <w:szCs w:val="21"/>
        </w:rPr>
        <w:t>分。(提供合同或中标通知书复印件核对)</w:t>
      </w:r>
    </w:p>
    <w:p>
      <w:pPr>
        <w:pStyle w:val="2"/>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（2）投标人获得质量认证体系、健康体系、环境体系认证书的得2分。</w:t>
      </w:r>
    </w:p>
    <w:p>
      <w:pPr>
        <w:rPr>
          <w:rFonts w:ascii="宋体" w:hAnsi="宋体" w:cs="Courier New"/>
          <w:b/>
          <w:sz w:val="24"/>
        </w:rPr>
      </w:pPr>
      <w:r>
        <w:rPr>
          <w:rFonts w:hint="eastAsia" w:ascii="宋体" w:hAnsi="宋体" w:cs="Courier New"/>
          <w:sz w:val="24"/>
        </w:rPr>
        <w:t>（</w:t>
      </w:r>
      <w:r>
        <w:rPr>
          <w:rFonts w:hint="eastAsia" w:ascii="宋体" w:hAnsi="宋体" w:cs="Courier New"/>
          <w:b/>
          <w:sz w:val="24"/>
        </w:rPr>
        <w:t>三）总得分=1 + 2 + 3 + 4 项得分。</w:t>
      </w:r>
    </w:p>
    <w:p>
      <w:pPr>
        <w:pStyle w:val="24"/>
        <w:spacing w:line="360" w:lineRule="exact"/>
        <w:outlineLvl w:val="0"/>
        <w:rPr>
          <w:rFonts w:hAnsi="宋体"/>
          <w:b/>
          <w:sz w:val="24"/>
          <w:szCs w:val="24"/>
        </w:rPr>
      </w:pPr>
      <w:bookmarkStart w:id="84" w:name="_Toc14377"/>
      <w:r>
        <w:rPr>
          <w:rFonts w:hint="eastAsia" w:hAnsi="宋体"/>
          <w:b/>
          <w:sz w:val="24"/>
          <w:szCs w:val="24"/>
        </w:rPr>
        <w:t>三、中标候选人推荐原则</w:t>
      </w:r>
      <w:bookmarkEnd w:id="83"/>
      <w:bookmarkEnd w:id="84"/>
    </w:p>
    <w:p>
      <w:pPr>
        <w:pStyle w:val="24"/>
        <w:ind w:firstLine="480" w:firstLineChars="200"/>
        <w:rPr>
          <w:rFonts w:hAnsi="宋体"/>
          <w:bCs/>
          <w:sz w:val="24"/>
          <w:szCs w:val="24"/>
        </w:rPr>
      </w:pPr>
      <w:r>
        <w:rPr>
          <w:rFonts w:hint="eastAsia" w:hAnsi="宋体"/>
          <w:sz w:val="24"/>
          <w:szCs w:val="24"/>
        </w:rPr>
        <w:t>评标委员会将根据综合得分由高到低排列次序（得分相同时，以投标报价由低到高顺序排列；得分相同且投标报价相同的，按技术标优劣顺序排列）并推荐不超过3</w:t>
      </w:r>
      <w:r>
        <w:rPr>
          <w:rFonts w:hint="eastAsia" w:hAnsi="宋体"/>
          <w:bCs/>
          <w:sz w:val="24"/>
          <w:szCs w:val="24"/>
        </w:rPr>
        <w:t>名中标候选供应商。招标采购单位应当确定评审委员会推荐排名第一的中标候选人为中标人。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排名第一的中标候选人进行信用查询</w:t>
      </w:r>
      <w:r>
        <w:rPr>
          <w:rFonts w:hint="eastAsia" w:hAnsi="宋体"/>
          <w:sz w:val="24"/>
          <w:szCs w:val="24"/>
          <w:shd w:val="clear" w:color="auto" w:fill="FFFFFF"/>
        </w:rPr>
        <w:t>，如</w:t>
      </w:r>
      <w:r>
        <w:rPr>
          <w:rFonts w:hint="eastAsia" w:hAnsi="宋体"/>
          <w:bCs/>
          <w:sz w:val="24"/>
          <w:szCs w:val="24"/>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4"/>
        <w:rPr>
          <w:rFonts w:hAnsi="宋体"/>
          <w:b/>
          <w:sz w:val="44"/>
          <w:szCs w:val="44"/>
        </w:rPr>
      </w:pPr>
    </w:p>
    <w:p>
      <w:pPr>
        <w:ind w:firstLine="883" w:firstLineChars="200"/>
        <w:jc w:val="center"/>
        <w:outlineLvl w:val="0"/>
        <w:rPr>
          <w:rFonts w:ascii="宋体" w:hAnsi="宋体"/>
          <w:b/>
          <w:bCs/>
          <w:sz w:val="44"/>
          <w:szCs w:val="44"/>
        </w:rPr>
      </w:pPr>
      <w:bookmarkStart w:id="85" w:name="_Toc4794"/>
      <w:r>
        <w:rPr>
          <w:rFonts w:hint="eastAsia" w:ascii="宋体" w:hAnsi="宋体"/>
          <w:b/>
          <w:sz w:val="44"/>
          <w:szCs w:val="44"/>
        </w:rPr>
        <w:t xml:space="preserve">第五章 </w:t>
      </w:r>
      <w:r>
        <w:rPr>
          <w:rFonts w:hint="eastAsia" w:ascii="宋体" w:hAnsi="宋体"/>
          <w:b/>
          <w:bCs/>
          <w:sz w:val="44"/>
          <w:szCs w:val="44"/>
        </w:rPr>
        <w:t>合同主要条款格式</w:t>
      </w:r>
      <w:bookmarkEnd w:id="85"/>
    </w:p>
    <w:p>
      <w:pPr>
        <w:rPr>
          <w:rFonts w:hint="eastAsia" w:ascii="仿宋" w:hAnsi="仿宋" w:eastAsia="仿宋" w:cs="宋体"/>
          <w:color w:val="000000"/>
          <w:kern w:val="0"/>
          <w:sz w:val="24"/>
        </w:rPr>
      </w:pPr>
      <w:bookmarkStart w:id="86" w:name="_Toc490687830"/>
      <w:bookmarkStart w:id="87" w:name="_Toc424633565"/>
      <w:bookmarkStart w:id="88" w:name="_Toc258483841"/>
      <w:bookmarkStart w:id="89" w:name="_Toc480445493"/>
      <w:bookmarkStart w:id="90" w:name="_Toc440990891"/>
      <w:bookmarkStart w:id="91" w:name="_Toc18228"/>
      <w:r>
        <w:rPr>
          <w:rFonts w:hint="eastAsia" w:ascii="仿宋" w:hAnsi="仿宋" w:eastAsia="仿宋" w:cs="宋体"/>
          <w:color w:val="000000"/>
          <w:kern w:val="0"/>
          <w:sz w:val="24"/>
        </w:rPr>
        <w:t>1.定义和解释</w:t>
      </w:r>
      <w:bookmarkEnd w:id="86"/>
      <w:bookmarkEnd w:id="87"/>
      <w:bookmarkEnd w:id="88"/>
      <w:bookmarkEnd w:id="89"/>
      <w:bookmarkEnd w:id="90"/>
      <w:bookmarkEnd w:id="91"/>
    </w:p>
    <w:p>
      <w:pPr>
        <w:spacing w:line="500" w:lineRule="exact"/>
        <w:rPr>
          <w:rFonts w:hint="eastAsia" w:ascii="仿宋" w:hAnsi="仿宋" w:eastAsia="仿宋"/>
          <w:color w:val="000000"/>
          <w:sz w:val="24"/>
        </w:rPr>
      </w:pPr>
      <w:r>
        <w:rPr>
          <w:rFonts w:hint="eastAsia" w:ascii="仿宋" w:hAnsi="仿宋" w:eastAsia="仿宋"/>
          <w:color w:val="000000"/>
          <w:sz w:val="24"/>
        </w:rPr>
        <w:t xml:space="preserve">    本合同条款下述定义和解释仅限于本招标文件使用。</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1.1  业主：即合同书中的“甲方”，是指本合同条款中指明的执行建设项目投资计划的单位，或其指定的负责管理建设项目的代表机构，以及取得该当事人(单位)资格的合法继承人。本合同的业主为</w:t>
      </w:r>
      <w:r>
        <w:rPr>
          <w:rFonts w:hint="eastAsia" w:ascii="仿宋" w:hAnsi="仿宋" w:eastAsia="仿宋"/>
          <w:color w:val="000000"/>
          <w:sz w:val="24"/>
          <w:u w:val="single"/>
          <w:lang w:val="en-US" w:eastAsia="zh-CN"/>
        </w:rPr>
        <w:t xml:space="preserve">               </w:t>
      </w:r>
      <w:r>
        <w:rPr>
          <w:rFonts w:hint="eastAsia" w:ascii="仿宋" w:hAnsi="仿宋" w:eastAsia="仿宋"/>
          <w:bCs/>
          <w:color w:val="000000"/>
          <w:sz w:val="24"/>
        </w:rPr>
        <w:t>。</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1.2  编制人：即合同书中的“乙方”，是指其投标文件已为业主所接受，并与业主签订了合同书承担本合同方案编制工作的单位，以及取得该当事机构资格的合法继承人，但不包括该当事机构的任何受让人(除非业主同意)。</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1.3  分包人：是指经业主批准，具有相应资质，承担本项目前方案编制合同中非主体、非关键性工程的咨询机构。</w:t>
      </w:r>
      <w:r>
        <w:rPr>
          <w:rFonts w:hint="eastAsia" w:ascii="仿宋" w:hAnsi="仿宋" w:eastAsia="仿宋"/>
          <w:b/>
          <w:bCs/>
          <w:color w:val="000000"/>
          <w:sz w:val="24"/>
        </w:rPr>
        <w:t xml:space="preserve">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1.4  项目负责人：是指由编制人书面委任的负责本合同方案编制的组织管理者。分项负责人：是指由项目负责人提名，编制人批准的各专业负责人。</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1.5  方案编制合同：是指方案编制合同书、中标通知书、招标文件、投标文件、方案编制合同条款、技术标准与规范、规划工作量及报价清单，以及构成合同组成部分的其它文件。</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1.6  方案编制技术标准与规范：是方案编制工作的依据，指中华人民共和国国家标准和水利部主管部门关于水利水电工程方案编制方面的现行标准、规范、规程、定额、办法、示例等，以及业主有关方案编制的书面要求。</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1.7  编制报告：指编制人按合同的规定而进行的方案编制工作。 </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1.8  方案文件：是指编制人按国家、水利部门现行的有关</w:t>
      </w:r>
      <w:r>
        <w:rPr>
          <w:rFonts w:hint="eastAsia" w:ascii="仿宋" w:hAnsi="仿宋" w:eastAsia="仿宋"/>
          <w:color w:val="000000"/>
          <w:kern w:val="0"/>
          <w:sz w:val="24"/>
        </w:rPr>
        <w:t>方案编制的</w:t>
      </w:r>
      <w:r>
        <w:rPr>
          <w:rFonts w:hint="eastAsia" w:ascii="仿宋" w:hAnsi="仿宋" w:eastAsia="仿宋"/>
          <w:color w:val="000000"/>
          <w:sz w:val="24"/>
        </w:rPr>
        <w:t>标准、规范、规定提交的方案</w:t>
      </w:r>
      <w:r>
        <w:rPr>
          <w:rFonts w:hint="eastAsia" w:ascii="仿宋" w:hAnsi="仿宋" w:eastAsia="仿宋"/>
          <w:color w:val="000000"/>
          <w:kern w:val="0"/>
          <w:sz w:val="24"/>
        </w:rPr>
        <w:t>工作</w:t>
      </w:r>
      <w:r>
        <w:rPr>
          <w:rFonts w:hint="eastAsia" w:ascii="仿宋" w:hAnsi="仿宋" w:eastAsia="仿宋"/>
          <w:color w:val="000000"/>
          <w:sz w:val="24"/>
        </w:rPr>
        <w:t>文件等。</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1.9质量事故：是指由于方案编制等责任过失而使工程在使用年限内遭受损毁或产生不可弥补的本质缺陷，而需要对工程或设施、设备进行更新、补强、返工修复的事故。</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一般质量事故：由于方案编制原因造成工程系统运行不良，导致直接经济损失(包括修复费用)在20～300万元之间的事故。</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重大质量事故：由于方案编制责任过失造成工程系统瘫痪、报废和造成人身伤亡或者重大经济损失的事故。由于方案编制原因造成工程系统运行不良等导致直接经济损失(包括修复费用)超过300万元以上的事故。</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上述质量事故的界定按国家主管部门的规定执行。</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1.10  不可抗力：指业主与编制人不能预见、或不能采取措施避免</w:t>
      </w:r>
      <w:r>
        <w:rPr>
          <w:rFonts w:hint="eastAsia" w:ascii="仿宋" w:hAnsi="仿宋" w:eastAsia="仿宋"/>
          <w:color w:val="000000"/>
          <w:spacing w:val="-6"/>
          <w:sz w:val="24"/>
        </w:rPr>
        <w:t>并不能克服的自然灾害或社会政治因素(如国内战争或Ⅶ级及其以上地震)等。</w:t>
      </w:r>
    </w:p>
    <w:p>
      <w:pPr>
        <w:spacing w:line="500" w:lineRule="exact"/>
        <w:rPr>
          <w:rFonts w:hint="eastAsia" w:ascii="仿宋" w:hAnsi="仿宋" w:eastAsia="仿宋"/>
          <w:color w:val="000000"/>
          <w:spacing w:val="-6"/>
          <w:sz w:val="24"/>
        </w:rPr>
      </w:pPr>
      <w:r>
        <w:rPr>
          <w:rFonts w:hint="eastAsia" w:ascii="仿宋" w:hAnsi="仿宋" w:eastAsia="仿宋"/>
          <w:color w:val="000000"/>
          <w:sz w:val="24"/>
        </w:rPr>
        <w:t xml:space="preserve">   </w:t>
      </w:r>
      <w:r>
        <w:rPr>
          <w:rFonts w:hint="eastAsia" w:ascii="仿宋" w:hAnsi="仿宋" w:eastAsia="仿宋"/>
          <w:color w:val="000000"/>
          <w:spacing w:val="-6"/>
          <w:sz w:val="24"/>
        </w:rPr>
        <w:t xml:space="preserve"> 1.11  业主风险：因不可抗力或应由业主单方承担责任而产生的风险。</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1.12  天：指日历日。年、月、日按公历计算。</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1.13  时间：本招标文件所指时间均为北京时间。</w:t>
      </w:r>
      <w:bookmarkStart w:id="92" w:name="_Toc109727948"/>
    </w:p>
    <w:p>
      <w:pPr>
        <w:rPr>
          <w:rFonts w:hint="eastAsia" w:ascii="仿宋" w:hAnsi="仿宋" w:eastAsia="仿宋" w:cs="宋体"/>
          <w:color w:val="000000"/>
          <w:kern w:val="0"/>
          <w:sz w:val="24"/>
        </w:rPr>
      </w:pPr>
      <w:bookmarkStart w:id="93" w:name="_Toc258483842"/>
      <w:bookmarkStart w:id="94" w:name="_Toc490687831"/>
      <w:bookmarkStart w:id="95" w:name="_Toc424633566"/>
      <w:bookmarkStart w:id="96" w:name="_Toc2152"/>
      <w:bookmarkStart w:id="97" w:name="_Toc440990892"/>
      <w:bookmarkStart w:id="98" w:name="_Toc480445494"/>
      <w:r>
        <w:rPr>
          <w:rFonts w:hint="eastAsia" w:ascii="仿宋" w:hAnsi="仿宋" w:eastAsia="仿宋" w:cs="宋体"/>
          <w:color w:val="000000"/>
          <w:kern w:val="0"/>
          <w:sz w:val="24"/>
        </w:rPr>
        <w:t>2. 一般责任和义务</w:t>
      </w:r>
      <w:bookmarkEnd w:id="92"/>
      <w:bookmarkEnd w:id="93"/>
      <w:bookmarkEnd w:id="94"/>
      <w:bookmarkEnd w:id="95"/>
      <w:bookmarkEnd w:id="96"/>
      <w:bookmarkEnd w:id="97"/>
      <w:bookmarkEnd w:id="98"/>
    </w:p>
    <w:p>
      <w:pPr>
        <w:spacing w:line="500" w:lineRule="exact"/>
        <w:rPr>
          <w:rFonts w:hint="eastAsia" w:ascii="仿宋" w:hAnsi="仿宋" w:eastAsia="仿宋"/>
          <w:color w:val="000000"/>
          <w:sz w:val="24"/>
        </w:rPr>
      </w:pPr>
      <w:r>
        <w:rPr>
          <w:rFonts w:hint="eastAsia" w:ascii="仿宋" w:hAnsi="仿宋" w:eastAsia="仿宋"/>
          <w:color w:val="000000"/>
          <w:sz w:val="24"/>
        </w:rPr>
        <w:t xml:space="preserve">    2.1  </w:t>
      </w:r>
      <w:r>
        <w:rPr>
          <w:rFonts w:hint="eastAsia" w:ascii="仿宋" w:hAnsi="仿宋" w:eastAsia="仿宋"/>
          <w:b/>
          <w:color w:val="000000"/>
          <w:sz w:val="24"/>
        </w:rPr>
        <w:t>方案编制</w:t>
      </w:r>
      <w:r>
        <w:rPr>
          <w:rFonts w:hint="eastAsia" w:ascii="仿宋" w:hAnsi="仿宋" w:eastAsia="仿宋"/>
          <w:color w:val="000000"/>
          <w:kern w:val="0"/>
          <w:sz w:val="24"/>
        </w:rPr>
        <w:t>工作</w:t>
      </w:r>
      <w:r>
        <w:rPr>
          <w:rFonts w:hint="eastAsia" w:ascii="仿宋" w:hAnsi="仿宋" w:eastAsia="仿宋"/>
          <w:color w:val="000000"/>
          <w:sz w:val="24"/>
        </w:rPr>
        <w:t>进度计划的提交：编制人在接到中标通知书后，应在业主规定的时间内，根据工作大纲的总体安排向业主提交两份详细的、分项目的方案编制进度工作计划，以及为完成本计划而建议采用的措施和说明，经批准后做为业主控制方案编制</w:t>
      </w:r>
      <w:r>
        <w:rPr>
          <w:rFonts w:hint="eastAsia" w:ascii="仿宋" w:hAnsi="仿宋" w:eastAsia="仿宋"/>
          <w:color w:val="000000"/>
          <w:kern w:val="0"/>
          <w:sz w:val="24"/>
        </w:rPr>
        <w:t>工作</w:t>
      </w:r>
      <w:r>
        <w:rPr>
          <w:rFonts w:hint="eastAsia" w:ascii="仿宋" w:hAnsi="仿宋" w:eastAsia="仿宋"/>
          <w:color w:val="000000"/>
          <w:sz w:val="24"/>
        </w:rPr>
        <w:t>进度的依据。</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2.2  安全、保卫与环境保护：编制人在进行外业勘察测量时，应采取相应的安全、保卫和环境保护措施，并对其可能发生的与外业勘察测量活动有关的人身伤亡、罚款、索赔、损失赔偿、诉讼费用及其它一切责任和风险应由编制人自行负责。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2.3  保险：编制人为实施本项目方案编制</w:t>
      </w:r>
      <w:r>
        <w:rPr>
          <w:rFonts w:hint="eastAsia" w:ascii="仿宋" w:hAnsi="仿宋" w:eastAsia="仿宋"/>
          <w:color w:val="000000"/>
          <w:kern w:val="0"/>
          <w:sz w:val="24"/>
        </w:rPr>
        <w:t>工作</w:t>
      </w:r>
      <w:r>
        <w:rPr>
          <w:rFonts w:hint="eastAsia" w:ascii="仿宋" w:hAnsi="仿宋" w:eastAsia="仿宋"/>
          <w:color w:val="000000"/>
          <w:sz w:val="24"/>
        </w:rPr>
        <w:t>，应参加业主风险以外的其它有关的雇主责任保险，以使本项工程顺利进行。编制人应将全部保险费(如野外勘测人员的人身安全险和设备险等)计入投标报价中，业主将不另行支付。</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2.4  公共设施维护：编制人在进行外业勘察测量时，如造成原有建筑物、道路和桥梁等设施的损坏或损伤而引起的一切索赔、赔偿、诉讼费用和其它费用，由编制人自行承担。</w:t>
      </w:r>
    </w:p>
    <w:p>
      <w:pPr>
        <w:spacing w:line="500" w:lineRule="exact"/>
        <w:ind w:firstLine="570"/>
        <w:rPr>
          <w:rFonts w:hint="eastAsia" w:ascii="仿宋" w:hAnsi="仿宋" w:eastAsia="仿宋"/>
          <w:color w:val="000000"/>
          <w:sz w:val="24"/>
        </w:rPr>
      </w:pPr>
      <w:r>
        <w:rPr>
          <w:rFonts w:hint="eastAsia" w:ascii="仿宋" w:hAnsi="仿宋" w:eastAsia="仿宋"/>
          <w:color w:val="000000"/>
          <w:sz w:val="24"/>
        </w:rPr>
        <w:t>2.5  附着物保护：编制人在进行外业勘察测量时，应尽量保持调查经过范围内地上附着物的完好，如造成损坏而引起的一切索赔、赔偿、诉讼费用和其它费用，由编制人自行承担。</w:t>
      </w:r>
    </w:p>
    <w:p>
      <w:pPr>
        <w:rPr>
          <w:rFonts w:hint="eastAsia" w:ascii="仿宋" w:hAnsi="仿宋" w:eastAsia="仿宋" w:cs="宋体"/>
          <w:color w:val="000000"/>
          <w:kern w:val="0"/>
          <w:sz w:val="24"/>
        </w:rPr>
      </w:pPr>
      <w:bookmarkStart w:id="99" w:name="_Toc424633567"/>
      <w:bookmarkStart w:id="100" w:name="_Toc1465"/>
      <w:bookmarkStart w:id="101" w:name="_Toc258483843"/>
      <w:bookmarkStart w:id="102" w:name="_Toc109727949"/>
      <w:bookmarkStart w:id="103" w:name="_Toc480445495"/>
      <w:bookmarkStart w:id="104" w:name="_Toc440990893"/>
      <w:bookmarkStart w:id="105" w:name="_Toc490687832"/>
      <w:r>
        <w:rPr>
          <w:rFonts w:hint="eastAsia" w:ascii="仿宋" w:hAnsi="仿宋" w:eastAsia="仿宋" w:cs="宋体"/>
          <w:color w:val="000000"/>
          <w:kern w:val="0"/>
          <w:sz w:val="24"/>
        </w:rPr>
        <w:t>3. 业主的责任与义务</w:t>
      </w:r>
      <w:bookmarkEnd w:id="99"/>
      <w:bookmarkEnd w:id="100"/>
      <w:bookmarkEnd w:id="101"/>
      <w:bookmarkEnd w:id="102"/>
      <w:bookmarkEnd w:id="103"/>
      <w:bookmarkEnd w:id="104"/>
      <w:bookmarkEnd w:id="105"/>
    </w:p>
    <w:p>
      <w:pPr>
        <w:spacing w:line="500" w:lineRule="exact"/>
        <w:rPr>
          <w:rFonts w:hint="eastAsia" w:ascii="仿宋" w:hAnsi="仿宋" w:eastAsia="仿宋"/>
          <w:color w:val="000000"/>
          <w:sz w:val="24"/>
        </w:rPr>
      </w:pPr>
      <w:r>
        <w:rPr>
          <w:rFonts w:hint="eastAsia" w:ascii="仿宋" w:hAnsi="仿宋" w:eastAsia="仿宋"/>
          <w:color w:val="000000"/>
          <w:sz w:val="24"/>
        </w:rPr>
        <w:t xml:space="preserve">    3.1  业主应严格履行基本建设程序，根据工程项目的具体情况和技术要求，确定合理的方案编制工作量及合理的方案编制周期，并按本合同有关规定及时支付方案编制费。</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3.2  业主应向编制人提供开展方案编制工作所需要的经国家有关部门批准的前一阶段的可研文件、资料及附件、有关的协议、文件等。</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3.3  本次招标对未中标的投标人将不给予方案编制补偿。 业主采用未中标人投标文件中具有专利权的技术方案的应当征得未中标人的书面同意，并视业主使用的程度支付合理的使用费用，最高不超过人民币10万元。</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3.4  在编制人员进入现场进行勘察测量作业时，业主应对编制人与地方政府及有关部门的协调工作提供必要的协助，但不免除编制人根据本合同规定应负的责任。</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3.5  业主应认真组织专家或委托咨询审查单位对方案文件和为了方案编制需要而进行的各种研究试验成果进行审查，并负责方案文件的报审工作，向编制人提供上级主管部门对方案文件进行审查后的批复意见。对编制人在贯彻落实审查意见时提出的有关问题应及时认真予以解答，但并不免除编制人根据本合同规定应负的责任。</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3.6  除合同另有规定外，业主应保护编制人的投标文件、方案编制方案、计算软件和专利技术。未经编制人同意，业主对编制人交付的方案成果文件不得擅自修改、复制或向第三人转让或用于本合同以外的项目。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3.7  由于执行业主的书面指令而造成的方案编制质量事故应由业主承担责任。但不免除编制人根据本合同规定应负的责任。</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3.8  业主不得以压低方案编制费、增加工作量、缩短工作时间等作为中标的条件，不得与中标人再行订立背离合同实质性内容的其它协议。</w:t>
      </w:r>
    </w:p>
    <w:p>
      <w:pPr>
        <w:rPr>
          <w:rFonts w:hint="eastAsia" w:ascii="仿宋" w:hAnsi="仿宋" w:eastAsia="仿宋" w:cs="宋体"/>
          <w:color w:val="000000"/>
          <w:kern w:val="0"/>
          <w:sz w:val="24"/>
        </w:rPr>
      </w:pPr>
      <w:bookmarkStart w:id="106" w:name="_Toc3436"/>
      <w:bookmarkStart w:id="107" w:name="_Toc490687833"/>
      <w:bookmarkStart w:id="108" w:name="_Toc109727950"/>
      <w:bookmarkStart w:id="109" w:name="_Toc440990894"/>
      <w:bookmarkStart w:id="110" w:name="_Toc258483844"/>
      <w:bookmarkStart w:id="111" w:name="_Toc424633568"/>
      <w:bookmarkStart w:id="112" w:name="_Toc480445496"/>
      <w:r>
        <w:rPr>
          <w:rFonts w:hint="eastAsia" w:ascii="仿宋" w:hAnsi="仿宋" w:eastAsia="仿宋" w:cs="宋体"/>
          <w:color w:val="000000"/>
          <w:kern w:val="0"/>
          <w:sz w:val="24"/>
        </w:rPr>
        <w:t>4. 编制人的责任与义务</w:t>
      </w:r>
      <w:bookmarkEnd w:id="106"/>
      <w:bookmarkEnd w:id="107"/>
      <w:bookmarkEnd w:id="108"/>
      <w:bookmarkEnd w:id="109"/>
      <w:bookmarkEnd w:id="110"/>
      <w:bookmarkEnd w:id="111"/>
      <w:bookmarkEnd w:id="112"/>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  编制人应根据本合同工程项目的具体情况，按照国家有关工程建设标准强制性条文和水利部等主管部门关于方案编制方面的现行技术标准、规范、规程、定额、办法、示例等有关规定，完成本合同工程的方案编制工作。</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4.2  编制人应做好本项目方案编制的质量管理工作，建立健全方案编制质量保证体系，加强方案编制全过程的质量控制，建立完整的方案文件的编制、复核、审核、会签和批准制度，明确各阶段的责任人，并对本合同工程的方案编制质量负责。</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4.3  编制人提供的方案编制成果必须真实、准确、可靠并对其负责，以及根据方案文件进行本合同方案编制。</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4.4  编制人必须遵循国家法律和有关方针政策，贯彻“技术可行、实施可能、经济合理”的基本原则，加强总体规划，重视与周围环境的协调，节约资源，保护环境，充分发挥本合同工程的经济、社会和环境的综合效益。</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4.5  方案文件必须符合下列要求：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4.5.1方案文件的编制必须严格执行国家基建程序、工程建设标准强制性条文及有关同类工程建设的法律、法规、规章、规范、标准、规程、定额和合同的要求；</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4.5.2方案依据的基本资料应完整、准确、可靠，规划方案论证充分，计算可靠，并符合系统运行安全要求；</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4.5.3方案文件的深度应满足方案编制阶段的有关规定要求，并符合相关规范的要求；</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4.5.4方案文件必须保证本合同工程质量和安全的要求，符合安全、适用、经济、美观的综合要求；</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4.5.5方案文件中关于材料、配件和设备的选用，应当注明其性能及技术标准，其质量要求必须符合国家规定的标准，但不得指定生产厂、供货商和产品品牌。</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4.5.6方案文件中的各比选方案均应进行同等深度的论证和比较，并推荐经济、合理、可行的方案；</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4.5.7方案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4.6  编制人的方案</w:t>
      </w:r>
      <w:r>
        <w:rPr>
          <w:rFonts w:hint="eastAsia" w:ascii="仿宋" w:hAnsi="仿宋" w:eastAsia="仿宋"/>
          <w:color w:val="000000"/>
          <w:kern w:val="0"/>
          <w:sz w:val="24"/>
        </w:rPr>
        <w:t>成果</w:t>
      </w:r>
      <w:r>
        <w:rPr>
          <w:rFonts w:hint="eastAsia" w:ascii="仿宋" w:hAnsi="仿宋" w:eastAsia="仿宋"/>
          <w:color w:val="000000"/>
          <w:sz w:val="24"/>
        </w:rPr>
        <w:t>文件必须接受业主或业主委托的咨询审查单位及业主的上级主管部门的审查，凡审查意见中提出的问题，编制人应逐条给予认真贯彻落实，提交书面的反馈意见并免费修改本项目方案文件。当上级主管部门对前一段方案进行批复时，其结果影响后一段工作内容时，编制人必须无条件执行批复内容。所有修改、赶工的费用，均含入报价中，业主不另行支付。</w:t>
      </w:r>
    </w:p>
    <w:p>
      <w:pPr>
        <w:spacing w:line="500" w:lineRule="exact"/>
        <w:ind w:firstLine="564"/>
        <w:rPr>
          <w:rFonts w:hint="eastAsia" w:ascii="仿宋" w:hAnsi="仿宋" w:eastAsia="仿宋"/>
          <w:b/>
          <w:bCs/>
          <w:color w:val="000000"/>
          <w:sz w:val="24"/>
        </w:rPr>
      </w:pPr>
      <w:r>
        <w:rPr>
          <w:rFonts w:hint="eastAsia" w:ascii="仿宋" w:hAnsi="仿宋" w:eastAsia="仿宋"/>
          <w:color w:val="000000"/>
          <w:sz w:val="24"/>
        </w:rPr>
        <w:t>4.7  编制人应按要求配合业主做好后期的相关工作。</w:t>
      </w:r>
    </w:p>
    <w:p>
      <w:pPr>
        <w:spacing w:line="500" w:lineRule="exact"/>
        <w:ind w:firstLine="564"/>
        <w:rPr>
          <w:rFonts w:hint="eastAsia" w:ascii="仿宋" w:hAnsi="仿宋" w:eastAsia="仿宋"/>
          <w:color w:val="000000"/>
          <w:sz w:val="24"/>
        </w:rPr>
      </w:pPr>
      <w:r>
        <w:rPr>
          <w:rFonts w:hint="eastAsia" w:ascii="仿宋" w:hAnsi="仿宋" w:eastAsia="仿宋"/>
          <w:color w:val="000000"/>
          <w:sz w:val="24"/>
        </w:rPr>
        <w:t>4.8  编制人应积极配合业主进行各项招标工作，按业主规定的时间提供各合同段施工招标资审所需的工程数量和工程说明；按业主要求派相关人员参加标前会，就有关方案编制问题进行答疑；并按业主要求派遣合格的代表常驻施工现场，做好施工后续服务。</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4.9  业主及业主委托的咨询审查单位、上级主管部门对方案资料成果(包括研究试验成果)的审查并不免除编制人的责任。</w:t>
      </w:r>
    </w:p>
    <w:p>
      <w:pPr>
        <w:spacing w:line="500" w:lineRule="exact"/>
        <w:ind w:firstLine="564"/>
        <w:rPr>
          <w:rFonts w:hint="eastAsia" w:ascii="仿宋" w:hAnsi="仿宋" w:eastAsia="仿宋"/>
          <w:color w:val="000000"/>
          <w:sz w:val="24"/>
        </w:rPr>
      </w:pPr>
      <w:r>
        <w:rPr>
          <w:rFonts w:hint="eastAsia" w:ascii="仿宋" w:hAnsi="仿宋" w:eastAsia="仿宋"/>
          <w:color w:val="000000"/>
          <w:sz w:val="24"/>
        </w:rPr>
        <w:t>4.10编制人应按业主要求的数量提供所有为完成本项目方案编制所必需的研究试验阶段性或成果性报告，接受业主或上级主管部门的审查，并对相关问题作出澄清和解答。</w:t>
      </w:r>
    </w:p>
    <w:p>
      <w:pPr>
        <w:spacing w:line="500" w:lineRule="exact"/>
        <w:ind w:firstLine="480" w:firstLineChars="200"/>
        <w:rPr>
          <w:rFonts w:hint="eastAsia" w:ascii="仿宋" w:hAnsi="仿宋" w:eastAsia="仿宋"/>
          <w:b/>
          <w:bCs/>
          <w:color w:val="000000"/>
          <w:sz w:val="24"/>
        </w:rPr>
      </w:pPr>
      <w:r>
        <w:rPr>
          <w:rFonts w:hint="eastAsia" w:ascii="仿宋" w:hAnsi="仿宋" w:eastAsia="仿宋"/>
          <w:color w:val="000000"/>
          <w:sz w:val="24"/>
        </w:rPr>
        <w:t>4.11  编制人应在施工现场设立代表处或派驻经验丰富的代表做好施工现场服务，并负责解决施工过程中出现的方案编制问题：</w:t>
      </w:r>
      <w:r>
        <w:rPr>
          <w:rFonts w:hint="eastAsia" w:ascii="仿宋" w:hAnsi="仿宋" w:eastAsia="仿宋"/>
          <w:b/>
          <w:bCs/>
          <w:color w:val="000000"/>
          <w:sz w:val="24"/>
        </w:rPr>
        <w:t xml:space="preserve"> </w:t>
      </w:r>
    </w:p>
    <w:p>
      <w:pPr>
        <w:spacing w:line="500" w:lineRule="exact"/>
        <w:rPr>
          <w:rFonts w:hint="eastAsia" w:ascii="仿宋" w:hAnsi="仿宋" w:eastAsia="仿宋"/>
          <w:color w:val="000000"/>
          <w:sz w:val="24"/>
        </w:rPr>
      </w:pPr>
      <w:r>
        <w:rPr>
          <w:rFonts w:hint="eastAsia" w:ascii="仿宋" w:hAnsi="仿宋" w:eastAsia="仿宋"/>
          <w:i/>
          <w:color w:val="000000"/>
          <w:sz w:val="24"/>
        </w:rPr>
        <w:t xml:space="preserve">   </w:t>
      </w:r>
      <w:r>
        <w:rPr>
          <w:rFonts w:hint="eastAsia" w:ascii="仿宋" w:hAnsi="仿宋" w:eastAsia="仿宋"/>
          <w:color w:val="000000"/>
          <w:sz w:val="24"/>
        </w:rPr>
        <w:t xml:space="preserve"> 若业主在工作中发现代表不称职或有违法行为时，有权提出更换，编制人应在业主提出更换通知的7天内完成更换工作并使业主满意。</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4.12  人员保证与变更</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4.12.1编制人应安排投标文件中承诺的人员投入工作，并在方案编制过程中和施工服务期内保持人员的相对稳定。</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4.12.2编制人在事先取得业主的同意后可以更换他所派驻现场的人员，但应符合合同规定的资历要求，否则，业主有权拒绝。</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4.12.3编制人的工作进度没有达到编制人投标文件中承诺的进度计划时，业主有权提出要求增加编制人员，编制人应立即安排，其费用被认为已包含在合同价格之中。</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4.12.4由于业主提出加快方案编制进度，提前完成方案编制工作而增加人员时，其费用应另外协商确定。</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4.13  编制人在方案编制过程中，如果因其采用的技术方案等方面发生侵犯专利权的行为而引起索赔或诉讼，则编制人应承担全部责任，并保障业主免于承担（或代为承担）由此造成的一切损害和损失。编制人采用其它未中标人投标文件中技术方案的，应当征得未中标人的书面同意，并支付合理的使用费。</w:t>
      </w:r>
    </w:p>
    <w:p>
      <w:pPr>
        <w:spacing w:line="500" w:lineRule="exact"/>
        <w:ind w:firstLine="564"/>
        <w:rPr>
          <w:rFonts w:hint="eastAsia" w:ascii="仿宋" w:hAnsi="仿宋" w:eastAsia="仿宋"/>
          <w:color w:val="000000"/>
          <w:sz w:val="24"/>
        </w:rPr>
      </w:pPr>
      <w:r>
        <w:rPr>
          <w:rFonts w:hint="eastAsia" w:ascii="仿宋" w:hAnsi="仿宋" w:eastAsia="仿宋"/>
          <w:color w:val="000000"/>
          <w:sz w:val="24"/>
        </w:rPr>
        <w:t>4.14  编制人除需承担在工作过程中的决策和指导责任外，对其工作范围外的工作不承担任何责任。</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4.15  对于编制人在方案编制过程中发生的人员伤亡，或者造成第三方的人员伤亡，或财产损失，或由此而引起的其它一切损害和损失，均由编制人自行承担其全部后果和风险，业主均不承担责任。</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4.16  编制人按招标文件中所列出的标准与规范(“四新”技术的采用不限于本规范，但必须得到业主的批准)精心规划，确保方案质量。</w:t>
      </w:r>
    </w:p>
    <w:p>
      <w:pPr>
        <w:spacing w:line="500" w:lineRule="exact"/>
        <w:ind w:firstLine="570"/>
        <w:rPr>
          <w:rFonts w:hint="eastAsia" w:ascii="仿宋" w:hAnsi="仿宋" w:eastAsia="仿宋"/>
          <w:color w:val="000000"/>
          <w:sz w:val="24"/>
        </w:rPr>
      </w:pPr>
      <w:r>
        <w:rPr>
          <w:rFonts w:hint="eastAsia" w:ascii="仿宋" w:hAnsi="仿宋" w:eastAsia="仿宋"/>
          <w:color w:val="000000"/>
          <w:sz w:val="24"/>
        </w:rPr>
        <w:t>4.17  编制人应在收到业主或业主委托咨询审查单位或上级主管单位提出的审查意见后20天内，完成对本项目方案文件的修改</w:t>
      </w:r>
    </w:p>
    <w:p>
      <w:pPr>
        <w:spacing w:line="500" w:lineRule="exact"/>
        <w:ind w:firstLine="570"/>
        <w:rPr>
          <w:rFonts w:hint="eastAsia" w:ascii="仿宋" w:hAnsi="仿宋" w:eastAsia="仿宋"/>
          <w:color w:val="000000"/>
          <w:sz w:val="24"/>
        </w:rPr>
      </w:pPr>
      <w:r>
        <w:rPr>
          <w:rFonts w:hint="eastAsia" w:ascii="仿宋" w:hAnsi="仿宋" w:eastAsia="仿宋"/>
          <w:color w:val="000000"/>
          <w:sz w:val="24"/>
        </w:rPr>
        <w:t>4.18 编制人应负责该项目规划变更编制工作，除重大规划变更由双方另行协商解决外，其余规划变更编制业主均不再另行支付方案编制费用，无论是何种规划变编制人在不违反国家相关法规和工程安全的前提下均不得拒绝接受方案编制任务。</w:t>
      </w:r>
    </w:p>
    <w:p>
      <w:pPr>
        <w:spacing w:line="500" w:lineRule="exact"/>
        <w:ind w:firstLine="570"/>
        <w:rPr>
          <w:rFonts w:hint="eastAsia" w:ascii="仿宋" w:hAnsi="仿宋" w:eastAsia="仿宋"/>
          <w:color w:val="000000"/>
          <w:sz w:val="24"/>
        </w:rPr>
      </w:pPr>
      <w:r>
        <w:rPr>
          <w:rFonts w:hint="eastAsia" w:ascii="仿宋" w:hAnsi="仿宋" w:eastAsia="仿宋"/>
          <w:color w:val="000000"/>
          <w:sz w:val="24"/>
        </w:rPr>
        <w:t>4.19 由编制人负责上报方案成果及审批事宜，积极配合有关专家对方案成果进行审查，并就专家意见对方案书进行修订，直至通过上级主管部门的审批。以上报告审批相关费用由编制人承担，含在方案编制费中，编制人在投标报价时综合考虑。</w:t>
      </w:r>
    </w:p>
    <w:p>
      <w:pPr>
        <w:rPr>
          <w:rFonts w:hint="eastAsia" w:ascii="仿宋" w:hAnsi="仿宋" w:eastAsia="仿宋" w:cs="宋体"/>
          <w:color w:val="000000"/>
          <w:kern w:val="0"/>
          <w:sz w:val="24"/>
        </w:rPr>
      </w:pPr>
      <w:bookmarkStart w:id="113" w:name="_Toc424633569"/>
      <w:bookmarkStart w:id="114" w:name="_Toc258483845"/>
      <w:bookmarkStart w:id="115" w:name="_Toc109727951"/>
      <w:bookmarkStart w:id="116" w:name="_Toc490687834"/>
      <w:bookmarkStart w:id="117" w:name="_Toc480445497"/>
      <w:bookmarkStart w:id="118" w:name="_Toc28687"/>
      <w:bookmarkStart w:id="119" w:name="_Toc440990895"/>
      <w:r>
        <w:rPr>
          <w:rFonts w:hint="eastAsia" w:ascii="仿宋" w:hAnsi="仿宋" w:eastAsia="仿宋" w:cs="宋体"/>
          <w:color w:val="000000"/>
          <w:kern w:val="0"/>
          <w:sz w:val="24"/>
        </w:rPr>
        <w:t>5. 违约与赔偿</w:t>
      </w:r>
      <w:bookmarkEnd w:id="113"/>
      <w:bookmarkEnd w:id="114"/>
      <w:bookmarkEnd w:id="115"/>
      <w:bookmarkEnd w:id="116"/>
      <w:bookmarkEnd w:id="117"/>
      <w:bookmarkEnd w:id="118"/>
      <w:bookmarkEnd w:id="119"/>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5.1  业主的违约</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5.1.1由于业主变更规划项目、规模和条件，或提供的资料不准确，或对其所提交资料作较大修改，或未按期提供本项目方案编制必需的资料、工作条件，而造成本项目方案编制的返工、停工、窝工或修改规划，业主应按编制人实际消耗的工作量增付费用；由于业主方要求提前完成方案编制工作而导致增加的人员和费用，应另行协商确定相关处理方案。</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5.1.2在合同履行期间，业主要求终止或解除合同的(但并非编制人原因造成)，业主除应按编制人完成的实际工作量支付费用外，还应按剩余合同价的5％向编制人支付违约金。</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5.2  编制人的违约</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5.2.1编制人将本项目方案编制</w:t>
      </w:r>
      <w:r>
        <w:rPr>
          <w:rFonts w:hint="eastAsia" w:ascii="仿宋" w:hAnsi="仿宋" w:eastAsia="仿宋"/>
          <w:color w:val="000000"/>
          <w:kern w:val="0"/>
          <w:sz w:val="24"/>
        </w:rPr>
        <w:t>工作</w:t>
      </w:r>
      <w:r>
        <w:rPr>
          <w:rFonts w:hint="eastAsia" w:ascii="仿宋" w:hAnsi="仿宋" w:eastAsia="仿宋"/>
          <w:color w:val="000000"/>
          <w:sz w:val="24"/>
        </w:rPr>
        <w:t>任务转包，或者未经业主同意私自分包的，业主将有权终止合同收回已付款，并计收编制人合同价5％的违约金。</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5.2.2编制人未按照国家及水利现行的强制性技术标准、规范、规程进行方案编制，将视为方案编制不合格，业主有权要求立即终止合同收回已付款。编制人未根据本项目方案资料进行方案编制，或编制人在方案文件中指定或变相指定材料或设备的生产厂、供货商，业主将计扣编制人合同价5％的违约金。</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5.2.3编制人未能按期提交本项目方案文件的(业主同意延长期限的除外)，则每延期1天，业主将按相应方案编制阶段合同价格的5‰扣除本项目编制人的违约金，延期超过30天时业主可以终止合同。</w:t>
      </w:r>
    </w:p>
    <w:p>
      <w:pPr>
        <w:spacing w:line="500" w:lineRule="exact"/>
        <w:ind w:firstLine="564"/>
        <w:rPr>
          <w:rFonts w:hint="eastAsia" w:ascii="仿宋" w:hAnsi="仿宋" w:eastAsia="仿宋"/>
          <w:color w:val="000000"/>
          <w:sz w:val="24"/>
        </w:rPr>
      </w:pPr>
      <w:r>
        <w:rPr>
          <w:rFonts w:hint="eastAsia" w:ascii="仿宋" w:hAnsi="仿宋" w:eastAsia="仿宋"/>
          <w:color w:val="000000"/>
          <w:sz w:val="24"/>
        </w:rPr>
        <w:t>5.2.4因本项目方案编制深度不够、资料不足、方案缺陷以及方案编制质量低劣而被要求返工从而造成质量问题的，编制人必须无偿对相关方案文件予以修改或重新规划，</w:t>
      </w:r>
      <w:r>
        <w:rPr>
          <w:rFonts w:hint="eastAsia" w:ascii="仿宋" w:hAnsi="仿宋" w:eastAsia="仿宋"/>
          <w:color w:val="000000"/>
          <w:sz w:val="24"/>
          <w:lang w:eastAsia="zh-CN"/>
        </w:rPr>
        <w:t>如破坏其他设施</w:t>
      </w:r>
      <w:r>
        <w:rPr>
          <w:rFonts w:hint="eastAsia" w:ascii="仿宋" w:hAnsi="仿宋" w:eastAsia="仿宋"/>
          <w:color w:val="000000"/>
          <w:sz w:val="24"/>
        </w:rPr>
        <w:t>且根据国家规定赔偿甲方损失。</w:t>
      </w:r>
    </w:p>
    <w:p>
      <w:pPr>
        <w:spacing w:line="500" w:lineRule="exact"/>
        <w:ind w:firstLine="564"/>
        <w:rPr>
          <w:rFonts w:hint="eastAsia" w:ascii="仿宋" w:hAnsi="仿宋" w:eastAsia="仿宋"/>
          <w:color w:val="000000"/>
          <w:sz w:val="24"/>
        </w:rPr>
      </w:pPr>
      <w:r>
        <w:rPr>
          <w:rFonts w:hint="eastAsia" w:ascii="仿宋" w:hAnsi="仿宋" w:eastAsia="仿宋"/>
          <w:color w:val="000000"/>
          <w:sz w:val="24"/>
        </w:rPr>
        <w:t>5.2.5编制人如需更换项目负责人和专业负责人必须征得业主的同意，且更换的人员必须具备与原承诺投入人员同等或更高的资历，否则视为编制人违约，业主有权终止合同并扣除合同价5％的违约金。</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5.2.6 所有违约金在编制人履约保证金中扣除，履约保证金不足以支付的部分违约金和赔偿金在编制人方案编制费中扣除。  </w:t>
      </w:r>
    </w:p>
    <w:p>
      <w:pPr>
        <w:rPr>
          <w:rFonts w:hint="eastAsia" w:ascii="仿宋" w:hAnsi="仿宋" w:eastAsia="仿宋" w:cs="宋体"/>
          <w:color w:val="000000"/>
          <w:kern w:val="0"/>
          <w:sz w:val="24"/>
        </w:rPr>
      </w:pPr>
      <w:bookmarkStart w:id="120" w:name="_Toc480445498"/>
      <w:bookmarkStart w:id="121" w:name="_Toc424633570"/>
      <w:bookmarkStart w:id="122" w:name="_Toc490687835"/>
      <w:bookmarkStart w:id="123" w:name="_Toc12513"/>
      <w:bookmarkStart w:id="124" w:name="_Toc258483846"/>
      <w:bookmarkStart w:id="125" w:name="_Toc440990896"/>
      <w:bookmarkStart w:id="126" w:name="_Toc109727952"/>
      <w:r>
        <w:rPr>
          <w:rFonts w:hint="eastAsia" w:ascii="仿宋" w:hAnsi="仿宋" w:eastAsia="仿宋" w:cs="宋体"/>
          <w:color w:val="000000"/>
          <w:kern w:val="0"/>
          <w:sz w:val="24"/>
        </w:rPr>
        <w:t>6 .合同的生效、变更与终止</w:t>
      </w:r>
      <w:bookmarkEnd w:id="120"/>
      <w:bookmarkEnd w:id="121"/>
      <w:bookmarkEnd w:id="122"/>
      <w:bookmarkEnd w:id="123"/>
      <w:bookmarkEnd w:id="124"/>
      <w:bookmarkEnd w:id="125"/>
      <w:bookmarkEnd w:id="126"/>
    </w:p>
    <w:p>
      <w:pPr>
        <w:spacing w:line="500" w:lineRule="exact"/>
        <w:rPr>
          <w:rFonts w:hint="eastAsia" w:ascii="仿宋" w:hAnsi="仿宋" w:eastAsia="仿宋"/>
          <w:color w:val="000000"/>
          <w:sz w:val="24"/>
        </w:rPr>
      </w:pPr>
      <w:r>
        <w:rPr>
          <w:rFonts w:hint="eastAsia" w:ascii="仿宋" w:hAnsi="仿宋" w:eastAsia="仿宋"/>
          <w:color w:val="000000"/>
          <w:sz w:val="24"/>
        </w:rPr>
        <w:t xml:space="preserve">    6.1  合同的生效</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合同书自双方签字盖章后所有合同文件生效。编制人工作的开始和完成时间按照合同书的规定执行。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6.2  合同文件的优先级</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组成合同的各个文件应该认为是一个整体，互为补充和解释，如果有互相矛盾处，以下面所列先后顺序为准：</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(1) 合同书及附件(含澄清文件，如果需要)；</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(2) 中标通知书；</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(3) 招标文件及补充通知和答疑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 投标文件；</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(5) 方案编制合同条款；</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(6)</w:t>
      </w:r>
      <w:r>
        <w:rPr>
          <w:rFonts w:hint="eastAsia" w:ascii="仿宋" w:hAnsi="仿宋" w:eastAsia="仿宋"/>
          <w:color w:val="000000"/>
          <w:kern w:val="0"/>
          <w:sz w:val="24"/>
        </w:rPr>
        <w:t xml:space="preserve"> </w:t>
      </w:r>
      <w:r>
        <w:rPr>
          <w:rFonts w:hint="eastAsia" w:ascii="仿宋" w:hAnsi="仿宋" w:eastAsia="仿宋"/>
          <w:color w:val="000000"/>
          <w:sz w:val="24"/>
        </w:rPr>
        <w:t>方案编制技术标准与规范；</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(7) </w:t>
      </w:r>
      <w:r>
        <w:rPr>
          <w:rFonts w:hint="eastAsia" w:ascii="仿宋" w:hAnsi="仿宋" w:eastAsia="仿宋"/>
          <w:color w:val="000000"/>
          <w:kern w:val="0"/>
          <w:sz w:val="24"/>
        </w:rPr>
        <w:t>方案编制费</w:t>
      </w:r>
      <w:r>
        <w:rPr>
          <w:rFonts w:hint="eastAsia" w:ascii="仿宋" w:hAnsi="仿宋" w:eastAsia="仿宋"/>
          <w:color w:val="000000"/>
          <w:sz w:val="24"/>
        </w:rPr>
        <w:t>报价表；</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(8) 项目负责人及分项负责人的基本情况；</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(9)工作大纲。</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6.3  履约担保</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编制人应按投标须知前附表规定的金额及时间向业主提交履约担保。在编制人按合同要求完成全部方案编制工作，直到业主签收最后一批文件后28天内，履约担保一直有效。</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6.4  延误</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由于业主或不可抗力等因素，导致服务增加和时间延续则：</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6.4.1编制人应将此情况与可能产生的影响尽快通知业主，并采取合理措施使损失减至最低；</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6.4.2业主在与编制人协商后应相应地延长编制人的工作期限和增付费用。</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6.4.3由于不可抗力等因素，编制人无法履行合同的，编制人可以提出终止合同，并于24小时内以书面形式通知业主，由此给双方造成的损失由双方各自承担，双方互不追究对方责任。若由于业主的书面要求导致编制人工作迟延或工作量大幅增加，编制人可以顺延方案文件提交时间并可在事因发生之日起28天内与业主就相关费用问题与业主协商增加。</w:t>
      </w:r>
    </w:p>
    <w:p>
      <w:pPr>
        <w:spacing w:line="500" w:lineRule="exact"/>
        <w:ind w:firstLine="564"/>
        <w:rPr>
          <w:rFonts w:hint="eastAsia" w:ascii="仿宋" w:hAnsi="仿宋" w:eastAsia="仿宋"/>
          <w:color w:val="000000"/>
          <w:sz w:val="24"/>
        </w:rPr>
      </w:pPr>
      <w:r>
        <w:rPr>
          <w:rFonts w:hint="eastAsia" w:ascii="仿宋" w:hAnsi="仿宋" w:eastAsia="仿宋"/>
          <w:color w:val="000000"/>
          <w:sz w:val="24"/>
        </w:rPr>
        <w:t xml:space="preserve">6.5  变更 </w:t>
      </w:r>
    </w:p>
    <w:p>
      <w:pPr>
        <w:spacing w:line="500" w:lineRule="exact"/>
        <w:ind w:firstLine="564"/>
        <w:rPr>
          <w:rFonts w:hint="eastAsia" w:ascii="仿宋" w:hAnsi="仿宋" w:eastAsia="仿宋"/>
          <w:color w:val="000000"/>
          <w:sz w:val="24"/>
        </w:rPr>
      </w:pPr>
      <w:r>
        <w:rPr>
          <w:rFonts w:hint="eastAsia" w:ascii="仿宋" w:hAnsi="仿宋" w:eastAsia="仿宋"/>
          <w:color w:val="000000"/>
          <w:sz w:val="24"/>
        </w:rPr>
        <w:t>除合同另有规定外，编制人应提交常规的变更规划文件，此类文件的准备和提交应视为已含入施工配合服务报价中，业主不再另行支付费用；对非编制人责任引起的变更，业主应书面通知编制人，并与编制人另行商议相关工作费用。</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6.6  推迟与终止</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6.6.1业主可以在至少28天以前以书面形式通知编制人暂停全部或部分方案编制工作或终止本合同书，一旦收到此类通知，编制人应立即安排停止计划并将费用减到最少。</w:t>
      </w:r>
    </w:p>
    <w:p>
      <w:pPr>
        <w:spacing w:line="500" w:lineRule="exact"/>
        <w:ind w:firstLine="570"/>
        <w:rPr>
          <w:rFonts w:hint="eastAsia" w:ascii="仿宋" w:hAnsi="仿宋" w:eastAsia="仿宋"/>
          <w:color w:val="000000"/>
          <w:sz w:val="24"/>
        </w:rPr>
      </w:pPr>
      <w:r>
        <w:rPr>
          <w:rFonts w:hint="eastAsia" w:ascii="仿宋" w:hAnsi="仿宋" w:eastAsia="仿宋"/>
          <w:color w:val="000000"/>
          <w:sz w:val="24"/>
        </w:rPr>
        <w:t>4.6.6.2业主认为编制人无正当理由而未履行本合同规定的责任与义务时，应书面通知编制人，并说明理由。若业主在7天内没有收到满意的答复，业主可以发出进一步的通知终止本合同，但此进一步的通知必须在第一个通知发出10天后发出。</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4.6.7  合同终止不影响权利和责任</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不论何种原因，本合同的终止，不应损害和影响各方依据本合同解决争议或者根据争议解决条款而享有的权利、索赔要求和应负的责任。</w:t>
      </w:r>
    </w:p>
    <w:p>
      <w:pPr>
        <w:rPr>
          <w:rFonts w:hint="eastAsia" w:ascii="仿宋" w:hAnsi="仿宋" w:eastAsia="仿宋" w:cs="宋体"/>
          <w:color w:val="000000"/>
          <w:kern w:val="0"/>
          <w:sz w:val="24"/>
        </w:rPr>
      </w:pPr>
      <w:r>
        <w:rPr>
          <w:rFonts w:hint="eastAsia" w:ascii="仿宋" w:hAnsi="仿宋" w:eastAsia="仿宋" w:cs="宋体"/>
          <w:color w:val="000000"/>
          <w:kern w:val="0"/>
          <w:sz w:val="24"/>
        </w:rPr>
        <w:t xml:space="preserve">    </w:t>
      </w:r>
      <w:bookmarkStart w:id="127" w:name="_Toc480445499"/>
      <w:bookmarkStart w:id="128" w:name="_Toc490687836"/>
      <w:bookmarkStart w:id="129" w:name="_Toc109727953"/>
      <w:bookmarkStart w:id="130" w:name="_Toc351100896"/>
      <w:bookmarkStart w:id="131" w:name="_Toc229189052"/>
      <w:r>
        <w:rPr>
          <w:rFonts w:hint="eastAsia" w:ascii="仿宋" w:hAnsi="仿宋" w:eastAsia="仿宋" w:cs="宋体"/>
          <w:color w:val="000000"/>
          <w:kern w:val="0"/>
          <w:sz w:val="24"/>
        </w:rPr>
        <w:t>7.  费用与支付</w:t>
      </w:r>
      <w:bookmarkEnd w:id="127"/>
      <w:bookmarkEnd w:id="128"/>
      <w:bookmarkEnd w:id="129"/>
      <w:bookmarkEnd w:id="130"/>
      <w:bookmarkEnd w:id="131"/>
    </w:p>
    <w:p>
      <w:pPr>
        <w:spacing w:line="500" w:lineRule="exact"/>
        <w:rPr>
          <w:rFonts w:ascii="仿宋" w:hAnsi="仿宋" w:eastAsia="仿宋"/>
          <w:color w:val="000000"/>
          <w:sz w:val="24"/>
        </w:rPr>
      </w:pPr>
      <w:r>
        <w:rPr>
          <w:rFonts w:hint="eastAsia" w:ascii="仿宋" w:hAnsi="仿宋" w:eastAsia="仿宋"/>
          <w:color w:val="000000"/>
          <w:sz w:val="24"/>
        </w:rPr>
        <w:t xml:space="preserve">    7.1方案编制</w:t>
      </w:r>
      <w:r>
        <w:rPr>
          <w:rFonts w:hint="eastAsia" w:ascii="仿宋" w:hAnsi="仿宋" w:eastAsia="仿宋"/>
          <w:color w:val="000000"/>
          <w:kern w:val="0"/>
          <w:sz w:val="24"/>
        </w:rPr>
        <w:t>工作</w:t>
      </w:r>
      <w:r>
        <w:rPr>
          <w:rFonts w:hint="eastAsia" w:ascii="仿宋" w:hAnsi="仿宋" w:eastAsia="仿宋"/>
          <w:color w:val="000000"/>
          <w:sz w:val="24"/>
        </w:rPr>
        <w:t>费用</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业主应按合同条款的有关规定，按时向编制人支付方案编制</w:t>
      </w:r>
      <w:r>
        <w:rPr>
          <w:rFonts w:hint="eastAsia" w:ascii="仿宋" w:hAnsi="仿宋" w:eastAsia="仿宋"/>
          <w:color w:val="000000"/>
          <w:kern w:val="0"/>
          <w:sz w:val="24"/>
        </w:rPr>
        <w:t>工作</w:t>
      </w:r>
      <w:r>
        <w:rPr>
          <w:rFonts w:hint="eastAsia" w:ascii="仿宋" w:hAnsi="仿宋" w:eastAsia="仿宋"/>
          <w:color w:val="000000"/>
          <w:sz w:val="24"/>
        </w:rPr>
        <w:t>费用，以及编制人额外服务的费用。</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7.2  支付计划</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本合同生效后</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20</w:t>
      </w:r>
      <w:r>
        <w:rPr>
          <w:rFonts w:hint="eastAsia" w:ascii="仿宋" w:hAnsi="仿宋" w:eastAsia="仿宋"/>
          <w:color w:val="000000"/>
          <w:sz w:val="24"/>
          <w:u w:val="single"/>
        </w:rPr>
        <w:t xml:space="preserve"> </w:t>
      </w:r>
      <w:r>
        <w:rPr>
          <w:rFonts w:hint="eastAsia" w:ascii="仿宋" w:hAnsi="仿宋" w:eastAsia="仿宋"/>
          <w:color w:val="000000"/>
          <w:sz w:val="24"/>
        </w:rPr>
        <w:t>天内，业主支付合同款的</w:t>
      </w:r>
      <w:r>
        <w:rPr>
          <w:rFonts w:hint="eastAsia" w:ascii="仿宋" w:hAnsi="仿宋" w:eastAsia="仿宋"/>
          <w:color w:val="000000"/>
          <w:sz w:val="24"/>
          <w:u w:val="single"/>
        </w:rPr>
        <w:t>　</w:t>
      </w:r>
      <w:r>
        <w:rPr>
          <w:rFonts w:hint="eastAsia" w:ascii="仿宋" w:hAnsi="仿宋" w:eastAsia="仿宋"/>
          <w:color w:val="auto"/>
          <w:sz w:val="24"/>
          <w:u w:val="single"/>
        </w:rPr>
        <w:t>20</w:t>
      </w:r>
      <w:r>
        <w:rPr>
          <w:rFonts w:hint="eastAsia" w:ascii="仿宋" w:hAnsi="仿宋" w:eastAsia="仿宋"/>
          <w:color w:val="000000"/>
          <w:sz w:val="24"/>
          <w:u w:val="single"/>
        </w:rPr>
        <w:t>　</w:t>
      </w:r>
      <w:r>
        <w:rPr>
          <w:rFonts w:hint="eastAsia" w:ascii="仿宋" w:hAnsi="仿宋" w:eastAsia="仿宋"/>
          <w:color w:val="000000"/>
          <w:sz w:val="24"/>
        </w:rPr>
        <w:t>%即</w:t>
      </w:r>
      <w:r>
        <w:rPr>
          <w:rFonts w:hint="eastAsia" w:ascii="仿宋" w:hAnsi="仿宋" w:eastAsia="仿宋"/>
          <w:color w:val="000000"/>
          <w:sz w:val="24"/>
          <w:u w:val="single"/>
        </w:rPr>
        <w:t xml:space="preserve">      </w:t>
      </w:r>
      <w:r>
        <w:rPr>
          <w:rFonts w:hint="eastAsia" w:ascii="仿宋" w:hAnsi="仿宋" w:eastAsia="仿宋"/>
          <w:color w:val="000000"/>
          <w:sz w:val="24"/>
        </w:rPr>
        <w:t>元作为预付款（合同结算时，预付款抵作方案编制费），待方案初稿完成后</w:t>
      </w:r>
      <w:r>
        <w:rPr>
          <w:rFonts w:hint="eastAsia" w:ascii="仿宋" w:hAnsi="仿宋" w:eastAsia="仿宋"/>
          <w:color w:val="000000"/>
          <w:sz w:val="24"/>
          <w:u w:val="single"/>
          <w:lang w:val="en-US" w:eastAsia="zh-CN"/>
        </w:rPr>
        <w:t>20</w:t>
      </w:r>
      <w:r>
        <w:rPr>
          <w:rFonts w:hint="eastAsia" w:ascii="仿宋" w:hAnsi="仿宋" w:eastAsia="仿宋"/>
          <w:color w:val="000000"/>
          <w:sz w:val="24"/>
        </w:rPr>
        <w:t>天内支付合同款的</w:t>
      </w:r>
      <w:r>
        <w:rPr>
          <w:rFonts w:hint="eastAsia" w:ascii="仿宋" w:hAnsi="仿宋" w:eastAsia="仿宋"/>
          <w:color w:val="000000"/>
          <w:sz w:val="24"/>
          <w:u w:val="single"/>
        </w:rPr>
        <w:t xml:space="preserve">　80 </w:t>
      </w:r>
      <w:r>
        <w:rPr>
          <w:rFonts w:hint="eastAsia" w:ascii="仿宋" w:hAnsi="仿宋" w:eastAsia="仿宋"/>
          <w:color w:val="000000"/>
          <w:sz w:val="24"/>
        </w:rPr>
        <w:t>%即</w:t>
      </w:r>
      <w:r>
        <w:rPr>
          <w:rFonts w:hint="eastAsia" w:ascii="仿宋" w:hAnsi="仿宋" w:eastAsia="仿宋"/>
          <w:color w:val="000000"/>
          <w:sz w:val="24"/>
          <w:u w:val="single"/>
        </w:rPr>
        <w:t xml:space="preserve">       </w:t>
      </w:r>
      <w:r>
        <w:rPr>
          <w:rFonts w:hint="eastAsia" w:ascii="仿宋" w:hAnsi="仿宋" w:eastAsia="仿宋"/>
          <w:color w:val="000000"/>
          <w:sz w:val="24"/>
        </w:rPr>
        <w:t>元，方案</w:t>
      </w:r>
      <w:r>
        <w:rPr>
          <w:rFonts w:hint="eastAsia" w:ascii="仿宋" w:hAnsi="仿宋" w:eastAsia="仿宋"/>
          <w:color w:val="000000"/>
          <w:kern w:val="0"/>
          <w:sz w:val="24"/>
        </w:rPr>
        <w:t>通过评审后</w:t>
      </w:r>
      <w:r>
        <w:rPr>
          <w:rFonts w:hint="eastAsia" w:ascii="仿宋" w:hAnsi="仿宋" w:eastAsia="仿宋"/>
          <w:color w:val="000000"/>
          <w:sz w:val="24"/>
          <w:u w:val="single"/>
          <w:lang w:val="en-US" w:eastAsia="zh-CN"/>
        </w:rPr>
        <w:t>20</w:t>
      </w:r>
      <w:r>
        <w:rPr>
          <w:rFonts w:hint="eastAsia" w:ascii="仿宋" w:hAnsi="仿宋" w:eastAsia="仿宋"/>
          <w:color w:val="000000"/>
          <w:sz w:val="24"/>
        </w:rPr>
        <w:t>天内结算完余下合同款。</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如果业主未在规定的时间内向编制人付款，则按国家法定的逾期付款违约金标准给编制人支付逾期付款违约金。</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 xml:space="preserve">7.3  有异议的支付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如果业主对编制人提交的付款申请有异议时，业主应在5个工作日内发出书面通知要求编制人澄清，若业主收到其能够接受的澄清文件，则应在收到编制人书面澄清(以业主签收的日期为准)之日起30天内支付。如果编制人在收到业主要求书面澄清的通知后15天内(以编制人收到通知的日期为准)未做任何书面答复或者其答复不被业主实质性接受，则业主不予支付，直到编制人作出书面澄清为止。</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7.4  审查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编制人应保存能清楚证明有关方案编制工作时间和支付费用的记录，并在业主有要求时允许业主指派的人员进行审查。</w:t>
      </w:r>
    </w:p>
    <w:p>
      <w:pPr>
        <w:spacing w:before="120" w:after="120" w:line="440" w:lineRule="exac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w:t>
      </w:r>
      <w:bookmarkStart w:id="132" w:name="_Toc109727954"/>
      <w:r>
        <w:rPr>
          <w:rFonts w:hint="eastAsia" w:ascii="仿宋" w:hAnsi="仿宋" w:eastAsia="仿宋" w:cs="宋体"/>
          <w:color w:val="000000"/>
          <w:kern w:val="0"/>
          <w:sz w:val="24"/>
        </w:rPr>
        <w:t xml:space="preserve">   </w:t>
      </w:r>
      <w:bookmarkStart w:id="133" w:name="_Toc480445500"/>
      <w:bookmarkStart w:id="134" w:name="_Toc490687837"/>
      <w:bookmarkStart w:id="135" w:name="_Toc351100897"/>
      <w:bookmarkStart w:id="136" w:name="_Toc229189053"/>
      <w:r>
        <w:rPr>
          <w:rFonts w:hint="eastAsia" w:ascii="仿宋" w:hAnsi="仿宋" w:eastAsia="仿宋" w:cs="宋体"/>
          <w:color w:val="000000"/>
          <w:kern w:val="0"/>
          <w:sz w:val="24"/>
        </w:rPr>
        <w:t>8. 其它</w:t>
      </w:r>
      <w:bookmarkEnd w:id="132"/>
      <w:bookmarkEnd w:id="133"/>
      <w:bookmarkEnd w:id="134"/>
      <w:bookmarkEnd w:id="135"/>
      <w:bookmarkEnd w:id="136"/>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8.1  法律和法规</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本合同必须服从国家的现行法律和法规，对合同的解释应以国家的现行法律和法规为准。</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8.2  转包和分包</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8.2.1中标人不得将本合同工程的方案编制主体、关键性工程进行转包，经业主书面批准可以将部分非主体、非关键性工程予以依法分包。</w:t>
      </w:r>
    </w:p>
    <w:p>
      <w:pPr>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8.2.2没有业主的同意，编制人不能将本项目方案编制工作的任何部分分包。即使得到了业主的同意，也不应解除编制人根据合同规定应承担的全部责任和义务，编制人应对其分包人的工作负全部责任。</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8.3  版权   </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本合同范围内的所有文件双方共同拥有版权，任何一方将本合同范围内的文件用于本项目范围外的行为，均应征得对方同意。</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8.4  利益的冲突</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除合同另有规定外，编制人及其雇员不应接受本合同规定以外的与本工程有关的利益和报酬；编制人不得参与与业主的利益有冲突的任何活动。</w:t>
      </w:r>
    </w:p>
    <w:p>
      <w:pPr>
        <w:spacing w:line="500" w:lineRule="exact"/>
        <w:rPr>
          <w:rFonts w:hint="eastAsia" w:ascii="仿宋" w:hAnsi="仿宋" w:eastAsia="仿宋"/>
          <w:color w:val="000000"/>
          <w:sz w:val="24"/>
        </w:rPr>
      </w:pPr>
      <w:r>
        <w:rPr>
          <w:rFonts w:hint="eastAsia" w:ascii="仿宋" w:hAnsi="仿宋" w:eastAsia="仿宋"/>
          <w:color w:val="000000"/>
          <w:sz w:val="24"/>
        </w:rPr>
        <w:t xml:space="preserve">    8.5  争议的解决</w:t>
      </w:r>
    </w:p>
    <w:p>
      <w:pPr>
        <w:spacing w:line="500" w:lineRule="exact"/>
        <w:rPr>
          <w:rFonts w:hint="eastAsia" w:ascii="仿宋" w:hAnsi="仿宋" w:eastAsia="仿宋"/>
          <w:color w:val="000000"/>
          <w:sz w:val="24"/>
        </w:rPr>
        <w:sectPr>
          <w:footerReference r:id="rId3" w:type="default"/>
          <w:pgSz w:w="11906" w:h="16838"/>
          <w:pgMar w:top="1304" w:right="1418" w:bottom="1304" w:left="1418" w:header="851" w:footer="992" w:gutter="0"/>
          <w:pgNumType w:start="1"/>
          <w:cols w:space="720" w:num="1"/>
          <w:docGrid w:linePitch="312" w:charSpace="0"/>
        </w:sectPr>
      </w:pPr>
      <w:r>
        <w:rPr>
          <w:rFonts w:hint="eastAsia" w:ascii="仿宋" w:hAnsi="仿宋" w:eastAsia="仿宋"/>
          <w:color w:val="000000"/>
          <w:sz w:val="24"/>
        </w:rPr>
        <w:t xml:space="preserve">    本合同在执行过程中，如发生任何争议、纠纷或因违反、终止本合同而引起的对损失损害的任何赔偿，应事先友好协商，在编制人和业主之间达成一致意见。如未能达成一致，可向人民法院起诉。</w:t>
      </w:r>
    </w:p>
    <w:p>
      <w:pPr>
        <w:jc w:val="center"/>
        <w:rPr>
          <w:rFonts w:hint="eastAsia" w:ascii="仿宋" w:hAnsi="仿宋" w:eastAsia="仿宋" w:cs="宋体"/>
          <w:color w:val="000000"/>
          <w:kern w:val="0"/>
          <w:sz w:val="36"/>
        </w:rPr>
      </w:pPr>
      <w:bookmarkStart w:id="137" w:name="_Toc480445501"/>
      <w:bookmarkStart w:id="138" w:name="_Toc440990897"/>
      <w:bookmarkStart w:id="139" w:name="_Toc29292"/>
      <w:bookmarkStart w:id="140" w:name="_Toc490687838"/>
      <w:r>
        <w:rPr>
          <w:rFonts w:hint="eastAsia" w:ascii="仿宋" w:hAnsi="仿宋" w:eastAsia="仿宋"/>
          <w:color w:val="000000"/>
          <w:sz w:val="36"/>
          <w:szCs w:val="36"/>
        </w:rPr>
        <w:t xml:space="preserve">第二部分  </w:t>
      </w:r>
      <w:r>
        <w:rPr>
          <w:rFonts w:hint="eastAsia" w:ascii="仿宋" w:hAnsi="仿宋" w:eastAsia="仿宋" w:cs="宋体"/>
          <w:color w:val="000000"/>
          <w:spacing w:val="2"/>
          <w:kern w:val="0"/>
          <w:position w:val="-3"/>
          <w:sz w:val="36"/>
        </w:rPr>
        <w:t>合</w:t>
      </w:r>
      <w:r>
        <w:rPr>
          <w:rFonts w:hint="eastAsia" w:ascii="仿宋" w:hAnsi="仿宋" w:eastAsia="仿宋" w:cs="宋体"/>
          <w:color w:val="000000"/>
          <w:kern w:val="0"/>
          <w:position w:val="-3"/>
          <w:sz w:val="36"/>
        </w:rPr>
        <w:t>同</w:t>
      </w:r>
      <w:r>
        <w:rPr>
          <w:rFonts w:hint="eastAsia" w:ascii="仿宋" w:hAnsi="仿宋" w:eastAsia="仿宋" w:cs="宋体"/>
          <w:color w:val="000000"/>
          <w:spacing w:val="2"/>
          <w:kern w:val="0"/>
          <w:position w:val="-3"/>
          <w:sz w:val="36"/>
        </w:rPr>
        <w:t>协</w:t>
      </w:r>
      <w:r>
        <w:rPr>
          <w:rFonts w:hint="eastAsia" w:ascii="仿宋" w:hAnsi="仿宋" w:eastAsia="仿宋" w:cs="宋体"/>
          <w:color w:val="000000"/>
          <w:kern w:val="0"/>
          <w:position w:val="-3"/>
          <w:sz w:val="36"/>
        </w:rPr>
        <w:t>议书</w:t>
      </w:r>
      <w:bookmarkEnd w:id="137"/>
      <w:bookmarkEnd w:id="138"/>
      <w:bookmarkEnd w:id="139"/>
      <w:bookmarkEnd w:id="140"/>
    </w:p>
    <w:p>
      <w:pPr>
        <w:autoSpaceDE w:val="0"/>
        <w:autoSpaceDN w:val="0"/>
        <w:adjustRightInd w:val="0"/>
        <w:spacing w:before="4" w:line="180" w:lineRule="exact"/>
        <w:jc w:val="left"/>
        <w:rPr>
          <w:rFonts w:hint="eastAsia" w:ascii="仿宋" w:hAnsi="仿宋" w:eastAsia="仿宋" w:cs="宋体"/>
          <w:color w:val="000000"/>
          <w:kern w:val="0"/>
          <w:sz w:val="18"/>
          <w:szCs w:val="18"/>
        </w:rPr>
      </w:pPr>
    </w:p>
    <w:p>
      <w:pPr>
        <w:autoSpaceDE w:val="0"/>
        <w:autoSpaceDN w:val="0"/>
        <w:adjustRightInd w:val="0"/>
        <w:spacing w:line="200" w:lineRule="exact"/>
        <w:jc w:val="left"/>
        <w:rPr>
          <w:rFonts w:hint="eastAsia" w:ascii="仿宋" w:hAnsi="仿宋" w:eastAsia="仿宋" w:cs="宋体"/>
          <w:color w:val="000000"/>
          <w:kern w:val="0"/>
          <w:sz w:val="20"/>
          <w:szCs w:val="20"/>
        </w:rPr>
      </w:pPr>
    </w:p>
    <w:p>
      <w:pPr>
        <w:autoSpaceDE w:val="0"/>
        <w:autoSpaceDN w:val="0"/>
        <w:adjustRightInd w:val="0"/>
        <w:spacing w:line="200" w:lineRule="exact"/>
        <w:jc w:val="left"/>
        <w:rPr>
          <w:rFonts w:hint="eastAsia" w:ascii="仿宋" w:hAnsi="仿宋" w:eastAsia="仿宋" w:cs="宋体"/>
          <w:color w:val="000000"/>
          <w:kern w:val="0"/>
          <w:sz w:val="20"/>
          <w:szCs w:val="20"/>
        </w:rPr>
      </w:pP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本合同书由</w:t>
      </w:r>
      <w:r>
        <w:rPr>
          <w:rFonts w:hint="eastAsia" w:ascii="仿宋" w:hAnsi="仿宋" w:eastAsia="仿宋"/>
          <w:color w:val="000000"/>
          <w:sz w:val="24"/>
          <w:u w:val="single"/>
        </w:rPr>
        <w:t>（招标人名称）</w:t>
      </w:r>
      <w:r>
        <w:rPr>
          <w:rFonts w:hint="eastAsia" w:ascii="仿宋" w:hAnsi="仿宋" w:eastAsia="仿宋"/>
          <w:color w:val="000000"/>
          <w:sz w:val="24"/>
        </w:rPr>
        <w:t>（以下简称业主）与</w:t>
      </w:r>
      <w:r>
        <w:rPr>
          <w:rFonts w:hint="eastAsia" w:ascii="仿宋" w:hAnsi="仿宋" w:eastAsia="仿宋"/>
          <w:color w:val="000000"/>
          <w:sz w:val="24"/>
          <w:u w:val="single"/>
        </w:rPr>
        <w:t xml:space="preserve"> （中标人全称） </w:t>
      </w:r>
      <w:r>
        <w:rPr>
          <w:rFonts w:hint="eastAsia" w:ascii="仿宋" w:hAnsi="仿宋" w:eastAsia="仿宋"/>
          <w:color w:val="000000"/>
          <w:sz w:val="24"/>
        </w:rPr>
        <w:t>（以下简称编制人）于</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日签署。</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业主通过</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日的中标通知书接受了编制</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w:t>
      </w:r>
      <w:r>
        <w:rPr>
          <w:rFonts w:hint="eastAsia" w:ascii="仿宋" w:hAnsi="仿宋" w:eastAsia="仿宋"/>
          <w:color w:val="000000"/>
          <w:sz w:val="24"/>
          <w:u w:val="single"/>
          <w:lang w:eastAsia="zh-CN"/>
        </w:rPr>
        <w:t>项目名称</w:t>
      </w:r>
      <w:r>
        <w:rPr>
          <w:rFonts w:hint="eastAsia" w:ascii="仿宋" w:hAnsi="仿宋" w:eastAsia="仿宋"/>
          <w:color w:val="000000"/>
          <w:sz w:val="24"/>
          <w:u w:val="single"/>
        </w:rPr>
        <w:t>）</w:t>
      </w:r>
      <w:r>
        <w:rPr>
          <w:rFonts w:hint="eastAsia" w:ascii="仿宋" w:hAnsi="仿宋" w:eastAsia="仿宋"/>
          <w:color w:val="000000"/>
          <w:sz w:val="24"/>
          <w:u w:val="single"/>
          <w:lang w:val="en-US" w:eastAsia="zh-CN"/>
        </w:rPr>
        <w:t xml:space="preserve">  </w:t>
      </w:r>
      <w:r>
        <w:rPr>
          <w:rFonts w:hint="eastAsia" w:ascii="仿宋" w:hAnsi="仿宋" w:eastAsia="仿宋" w:cs="宋体"/>
          <w:color w:val="000000"/>
          <w:kern w:val="0"/>
          <w:sz w:val="24"/>
        </w:rPr>
        <w:t>投标总报价费为</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元。</w:t>
      </w:r>
      <w:r>
        <w:rPr>
          <w:rFonts w:hint="eastAsia" w:ascii="仿宋" w:hAnsi="仿宋" w:eastAsia="仿宋"/>
          <w:color w:val="000000"/>
          <w:sz w:val="24"/>
        </w:rPr>
        <w:t>为本工程方案编制工作所做的投标，双方达成如下条款：</w:t>
      </w:r>
    </w:p>
    <w:p>
      <w:pPr>
        <w:spacing w:line="440" w:lineRule="exact"/>
        <w:ind w:firstLine="600" w:firstLineChars="250"/>
        <w:rPr>
          <w:rFonts w:hint="eastAsia" w:ascii="仿宋" w:hAnsi="仿宋" w:eastAsia="仿宋"/>
          <w:color w:val="000000"/>
          <w:sz w:val="24"/>
        </w:rPr>
      </w:pPr>
      <w:r>
        <w:rPr>
          <w:rFonts w:hint="eastAsia" w:ascii="仿宋" w:hAnsi="仿宋" w:eastAsia="仿宋"/>
          <w:color w:val="000000"/>
          <w:sz w:val="24"/>
        </w:rPr>
        <w:t>一、下列文件应作为本合同的组成部分：</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（1）合同书及附件（含澄清文件，如需要）；</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（2）中标通知书；</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（3）招标文件及其补充通知、答疑；</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（4）投标书；</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（5）方案编制合同条款；</w:t>
      </w:r>
    </w:p>
    <w:p>
      <w:pPr>
        <w:tabs>
          <w:tab w:val="left" w:pos="5460"/>
        </w:tabs>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（6）方案编制技术标准与规范；</w:t>
      </w:r>
      <w:r>
        <w:rPr>
          <w:rFonts w:ascii="仿宋" w:hAnsi="仿宋" w:eastAsia="仿宋"/>
          <w:color w:val="000000"/>
          <w:sz w:val="24"/>
        </w:rPr>
        <w:tab/>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（7）方案编制费报价表；</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（8）工作大纲。</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二、上述文件应认为是互为补充和解释的，但如有含义不清或互相矛盾处，以上面所列顺序在前的为准。</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三、工作时间要求：自合同之日起4个月内提交专题报告、方案送审稿。</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四、业主和编制人双方的责任和义务及违约条款遵照方案编制合同条款的规定。</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五、最终提交的方案文件份数：</w:t>
      </w:r>
    </w:p>
    <w:p>
      <w:pPr>
        <w:tabs>
          <w:tab w:val="left" w:pos="8400"/>
        </w:tabs>
        <w:spacing w:line="440" w:lineRule="exact"/>
        <w:ind w:left="120" w:leftChars="57" w:firstLine="360" w:firstLineChars="150"/>
        <w:rPr>
          <w:rFonts w:ascii="仿宋" w:hAnsi="仿宋" w:eastAsia="仿宋"/>
          <w:color w:val="000000"/>
          <w:sz w:val="24"/>
        </w:rPr>
      </w:pPr>
      <w:r>
        <w:rPr>
          <w:rFonts w:hint="eastAsia" w:ascii="仿宋" w:hAnsi="仿宋" w:eastAsia="仿宋"/>
          <w:color w:val="000000"/>
          <w:sz w:val="24"/>
        </w:rPr>
        <w:t>为预审提供的方案正式文件</w:t>
      </w:r>
      <w:r>
        <w:rPr>
          <w:rFonts w:hint="eastAsia" w:ascii="仿宋" w:hAnsi="仿宋" w:eastAsia="仿宋"/>
          <w:color w:val="000000"/>
          <w:sz w:val="24"/>
          <w:u w:val="single"/>
        </w:rPr>
        <w:t xml:space="preserve">      </w:t>
      </w:r>
      <w:r>
        <w:rPr>
          <w:rFonts w:hint="eastAsia" w:ascii="仿宋" w:hAnsi="仿宋" w:eastAsia="仿宋"/>
          <w:color w:val="000000"/>
          <w:sz w:val="24"/>
        </w:rPr>
        <w:t>份，根据预查意见修改后的方案文件</w:t>
      </w:r>
      <w:r>
        <w:rPr>
          <w:rFonts w:hint="eastAsia" w:ascii="仿宋" w:hAnsi="仿宋" w:eastAsia="仿宋"/>
          <w:color w:val="000000"/>
          <w:sz w:val="24"/>
          <w:u w:val="single"/>
        </w:rPr>
        <w:t xml:space="preserve">     </w:t>
      </w:r>
      <w:r>
        <w:rPr>
          <w:rFonts w:hint="eastAsia" w:ascii="仿宋" w:hAnsi="仿宋" w:eastAsia="仿宋"/>
          <w:color w:val="000000"/>
          <w:sz w:val="24"/>
        </w:rPr>
        <w:t>份；正式批复后出版最终方案文件</w:t>
      </w:r>
      <w:r>
        <w:rPr>
          <w:rFonts w:hint="eastAsia" w:ascii="仿宋" w:hAnsi="仿宋" w:eastAsia="仿宋"/>
          <w:color w:val="000000"/>
          <w:sz w:val="24"/>
          <w:u w:val="single"/>
        </w:rPr>
        <w:t xml:space="preserve">     </w:t>
      </w:r>
      <w:r>
        <w:rPr>
          <w:rFonts w:hint="eastAsia" w:ascii="仿宋" w:hAnsi="仿宋" w:eastAsia="仿宋"/>
          <w:color w:val="000000"/>
          <w:sz w:val="24"/>
        </w:rPr>
        <w:t>份。</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六、付款依据和方式：</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方案编制</w:t>
      </w:r>
      <w:r>
        <w:rPr>
          <w:rFonts w:hint="eastAsia" w:ascii="仿宋" w:hAnsi="仿宋" w:eastAsia="仿宋"/>
          <w:color w:val="000000"/>
          <w:kern w:val="0"/>
          <w:sz w:val="24"/>
        </w:rPr>
        <w:t>费</w:t>
      </w:r>
      <w:r>
        <w:rPr>
          <w:rFonts w:hint="eastAsia" w:ascii="仿宋" w:hAnsi="仿宋" w:eastAsia="仿宋"/>
          <w:color w:val="000000"/>
          <w:sz w:val="24"/>
        </w:rPr>
        <w:t>中标价是完成本合同工程所规定义务的方案编制</w:t>
      </w:r>
      <w:r>
        <w:rPr>
          <w:rFonts w:hint="eastAsia" w:ascii="仿宋" w:hAnsi="仿宋" w:eastAsia="仿宋"/>
          <w:color w:val="000000"/>
          <w:kern w:val="0"/>
          <w:sz w:val="24"/>
        </w:rPr>
        <w:t>工作</w:t>
      </w:r>
      <w:r>
        <w:rPr>
          <w:rFonts w:hint="eastAsia" w:ascii="仿宋" w:hAnsi="仿宋" w:eastAsia="仿宋"/>
          <w:color w:val="000000"/>
          <w:sz w:val="24"/>
        </w:rPr>
        <w:t>费用结算的依据。业主将按进度分期支付，具体如下：</w:t>
      </w:r>
    </w:p>
    <w:p>
      <w:pPr>
        <w:spacing w:line="360" w:lineRule="auto"/>
        <w:rPr>
          <w:rFonts w:ascii="仿宋" w:hAnsi="仿宋" w:eastAsia="仿宋"/>
          <w:color w:val="000000"/>
          <w:sz w:val="24"/>
        </w:rPr>
      </w:pPr>
      <w:r>
        <w:rPr>
          <w:rFonts w:hint="eastAsia" w:ascii="仿宋" w:hAnsi="仿宋" w:eastAsia="仿宋"/>
          <w:color w:val="000000"/>
          <w:sz w:val="24"/>
        </w:rPr>
        <w:t xml:space="preserve">    （1）方案编制</w:t>
      </w:r>
      <w:r>
        <w:rPr>
          <w:rFonts w:hint="eastAsia" w:ascii="仿宋" w:hAnsi="仿宋" w:eastAsia="仿宋"/>
          <w:color w:val="000000"/>
          <w:kern w:val="0"/>
          <w:sz w:val="24"/>
        </w:rPr>
        <w:t>工作</w:t>
      </w:r>
      <w:r>
        <w:rPr>
          <w:rFonts w:hint="eastAsia" w:ascii="仿宋" w:hAnsi="仿宋" w:eastAsia="仿宋"/>
          <w:color w:val="000000"/>
          <w:sz w:val="24"/>
        </w:rPr>
        <w:t>费用</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业主应按合同条款的有关规定，按时向编制人支付方案编制费</w:t>
      </w:r>
      <w:r>
        <w:rPr>
          <w:rFonts w:hint="eastAsia" w:ascii="仿宋" w:hAnsi="仿宋" w:eastAsia="仿宋"/>
          <w:color w:val="000000"/>
          <w:kern w:val="0"/>
          <w:sz w:val="24"/>
        </w:rPr>
        <w:t>工作</w:t>
      </w:r>
      <w:r>
        <w:rPr>
          <w:rFonts w:hint="eastAsia" w:ascii="仿宋" w:hAnsi="仿宋" w:eastAsia="仿宋"/>
          <w:color w:val="000000"/>
          <w:sz w:val="24"/>
        </w:rPr>
        <w:t>费用，以及编制人额外服务的费用。</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（2）支付计划</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本合同生效后，业主支付</w:t>
      </w:r>
      <w:r>
        <w:rPr>
          <w:rFonts w:hint="eastAsia" w:ascii="仿宋" w:hAnsi="仿宋" w:eastAsia="仿宋"/>
          <w:color w:val="000000"/>
          <w:sz w:val="24"/>
          <w:u w:val="single"/>
        </w:rPr>
        <w:t xml:space="preserve">     </w:t>
      </w:r>
      <w:r>
        <w:rPr>
          <w:rFonts w:hint="eastAsia" w:ascii="仿宋" w:hAnsi="仿宋" w:eastAsia="仿宋"/>
          <w:color w:val="000000"/>
          <w:sz w:val="24"/>
        </w:rPr>
        <w:t>元作为预付款（合同结算时，预付款抵作方案编制费费）；乙方提交规划报告送审稿</w:t>
      </w:r>
      <w:r>
        <w:rPr>
          <w:rFonts w:hint="eastAsia" w:ascii="仿宋" w:hAnsi="仿宋" w:eastAsia="仿宋"/>
          <w:color w:val="000000"/>
          <w:sz w:val="24"/>
          <w:u w:val="single"/>
        </w:rPr>
        <w:t xml:space="preserve">   </w:t>
      </w:r>
      <w:r>
        <w:rPr>
          <w:rFonts w:hint="eastAsia" w:ascii="仿宋" w:hAnsi="仿宋" w:eastAsia="仿宋"/>
          <w:color w:val="000000"/>
          <w:sz w:val="24"/>
        </w:rPr>
        <w:t>天内，向业主提出付款申请，业主收到付款申请后支付到合同款的</w:t>
      </w:r>
      <w:r>
        <w:rPr>
          <w:rFonts w:hint="eastAsia" w:ascii="仿宋" w:hAnsi="仿宋" w:eastAsia="仿宋"/>
          <w:color w:val="000000"/>
          <w:sz w:val="24"/>
          <w:u w:val="single"/>
        </w:rPr>
        <w:t xml:space="preserve">　   </w:t>
      </w:r>
      <w:r>
        <w:rPr>
          <w:rFonts w:hint="eastAsia" w:ascii="仿宋" w:hAnsi="仿宋" w:eastAsia="仿宋"/>
          <w:color w:val="000000"/>
          <w:sz w:val="24"/>
        </w:rPr>
        <w:t>%即</w:t>
      </w:r>
      <w:r>
        <w:rPr>
          <w:rFonts w:hint="eastAsia" w:ascii="仿宋" w:hAnsi="仿宋" w:eastAsia="仿宋"/>
          <w:color w:val="000000"/>
          <w:sz w:val="24"/>
          <w:u w:val="single"/>
        </w:rPr>
        <w:t xml:space="preserve">      </w:t>
      </w:r>
      <w:r>
        <w:rPr>
          <w:rFonts w:hint="eastAsia" w:ascii="仿宋" w:hAnsi="仿宋" w:eastAsia="仿宋"/>
          <w:color w:val="000000"/>
          <w:sz w:val="24"/>
        </w:rPr>
        <w:t>元，规划报告</w:t>
      </w:r>
      <w:r>
        <w:rPr>
          <w:rFonts w:hint="eastAsia" w:ascii="仿宋" w:hAnsi="仿宋" w:eastAsia="仿宋"/>
          <w:color w:val="000000"/>
          <w:kern w:val="0"/>
          <w:sz w:val="24"/>
        </w:rPr>
        <w:t>通过评审合格后</w:t>
      </w:r>
      <w:r>
        <w:rPr>
          <w:rFonts w:hint="eastAsia" w:ascii="仿宋" w:hAnsi="仿宋" w:eastAsia="仿宋"/>
          <w:color w:val="000000"/>
          <w:sz w:val="24"/>
          <w:u w:val="single"/>
        </w:rPr>
        <w:t xml:space="preserve">    </w:t>
      </w:r>
      <w:r>
        <w:rPr>
          <w:rFonts w:hint="eastAsia" w:ascii="仿宋" w:hAnsi="仿宋" w:eastAsia="仿宋"/>
          <w:color w:val="000000"/>
          <w:sz w:val="24"/>
        </w:rPr>
        <w:t>天内结算完余下合同款。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除本协议4.7.3款规定的情形外，如果业主未在规定的时间内向编制人付款，则按国家法定的逾期付款违约金标准给编制人支付逾期付款违约金。</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（3） 有异议的支付  </w:t>
      </w:r>
    </w:p>
    <w:p>
      <w:pPr>
        <w:spacing w:line="360" w:lineRule="auto"/>
        <w:rPr>
          <w:rFonts w:hint="eastAsia" w:ascii="仿宋" w:hAnsi="仿宋" w:eastAsia="仿宋"/>
          <w:color w:val="000000"/>
          <w:sz w:val="24"/>
        </w:rPr>
      </w:pPr>
      <w:r>
        <w:rPr>
          <w:rFonts w:hint="eastAsia" w:ascii="仿宋" w:hAnsi="仿宋" w:eastAsia="仿宋"/>
          <w:color w:val="000000"/>
          <w:sz w:val="24"/>
        </w:rPr>
        <w:t xml:space="preserve">    如果业主对编制人提交的付款申请有异议时，业主应在5个工作日内发出书面通知要求编制人澄清，若业主收到其能够接受的澄清文件，则应在收到编制人书面澄清(以业主签收的日期为准)之日起30天内支付。如果编制人在收到业主要求书面澄清的通知后15天内(以编制人收到通知的日期为准)未做任何书面答复或者其答复不被业主实质性接受，则业主不予支付，直到编制人作出书面澄清等补救措施被业主接受为止。</w:t>
      </w:r>
    </w:p>
    <w:p>
      <w:pPr>
        <w:spacing w:line="360" w:lineRule="auto"/>
        <w:rPr>
          <w:rFonts w:hint="eastAsia" w:ascii="仿宋" w:hAnsi="仿宋" w:eastAsia="仿宋"/>
          <w:color w:val="000000"/>
          <w:sz w:val="24"/>
        </w:rPr>
      </w:pPr>
      <w:r>
        <w:rPr>
          <w:rFonts w:hint="eastAsia" w:ascii="仿宋" w:hAnsi="仿宋" w:eastAsia="仿宋"/>
          <w:color w:val="000000"/>
          <w:sz w:val="24"/>
        </w:rPr>
        <w:t xml:space="preserve">    （4） 审查  </w:t>
      </w:r>
    </w:p>
    <w:p>
      <w:pPr>
        <w:spacing w:line="360" w:lineRule="auto"/>
        <w:rPr>
          <w:rFonts w:hint="eastAsia" w:ascii="仿宋" w:hAnsi="仿宋" w:eastAsia="仿宋"/>
          <w:color w:val="000000"/>
          <w:sz w:val="24"/>
        </w:rPr>
      </w:pPr>
      <w:r>
        <w:rPr>
          <w:rFonts w:hint="eastAsia" w:ascii="仿宋" w:hAnsi="仿宋" w:eastAsia="仿宋"/>
          <w:color w:val="000000"/>
          <w:sz w:val="24"/>
        </w:rPr>
        <w:t xml:space="preserve">    编制人应保存能清楚证明有关方案编制费工作时间和支付费用的记录，并在业主有要求时允许业主指派的人员进行审查。</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方案编制</w:t>
      </w:r>
      <w:r>
        <w:rPr>
          <w:rFonts w:hint="eastAsia" w:ascii="仿宋" w:hAnsi="仿宋" w:eastAsia="仿宋"/>
          <w:color w:val="000000"/>
          <w:kern w:val="0"/>
          <w:sz w:val="24"/>
        </w:rPr>
        <w:t>费</w:t>
      </w:r>
      <w:r>
        <w:rPr>
          <w:rFonts w:hint="eastAsia" w:ascii="仿宋" w:hAnsi="仿宋" w:eastAsia="仿宋"/>
          <w:color w:val="000000"/>
          <w:sz w:val="24"/>
        </w:rPr>
        <w:t>中标价是完成本合同工程所规定义务的方案编制</w:t>
      </w:r>
      <w:r>
        <w:rPr>
          <w:rFonts w:hint="eastAsia" w:ascii="仿宋" w:hAnsi="仿宋" w:eastAsia="仿宋"/>
          <w:color w:val="000000"/>
          <w:kern w:val="0"/>
          <w:sz w:val="24"/>
        </w:rPr>
        <w:t>工作</w:t>
      </w:r>
      <w:r>
        <w:rPr>
          <w:rFonts w:hint="eastAsia" w:ascii="仿宋" w:hAnsi="仿宋" w:eastAsia="仿宋"/>
          <w:color w:val="000000"/>
          <w:sz w:val="24"/>
        </w:rPr>
        <w:t>费用结算的依据。业主将按进度分期支付。具体见方案编制合同条款“4.7费用与支付”。</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七、</w:t>
      </w:r>
      <w:r>
        <w:rPr>
          <w:rFonts w:ascii="仿宋" w:hAnsi="仿宋" w:eastAsia="仿宋"/>
          <w:color w:val="000000"/>
          <w:sz w:val="24"/>
        </w:rPr>
        <w:t>合同未尽事宜，双方另行签订补充协议</w:t>
      </w:r>
      <w:r>
        <w:rPr>
          <w:rFonts w:hint="eastAsia" w:ascii="仿宋" w:hAnsi="仿宋" w:eastAsia="仿宋"/>
          <w:color w:val="000000"/>
          <w:sz w:val="24"/>
        </w:rPr>
        <w:t>，</w:t>
      </w:r>
      <w:r>
        <w:rPr>
          <w:rFonts w:ascii="仿宋" w:hAnsi="仿宋" w:eastAsia="仿宋"/>
          <w:color w:val="000000"/>
          <w:sz w:val="24"/>
        </w:rPr>
        <w:t>补充协议是合同的组成部分。</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九、本合同书经双方代表签字并加盖单位公章后即产生法律效力，方案编制费用结清后失效。双方要恪守信誉，严格履行。</w:t>
      </w:r>
    </w:p>
    <w:p>
      <w:p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rPr>
        <w:t>十、本合同书一式</w:t>
      </w:r>
      <w:r>
        <w:rPr>
          <w:rFonts w:hint="eastAsia" w:ascii="仿宋" w:hAnsi="仿宋" w:eastAsia="仿宋"/>
          <w:color w:val="000000"/>
          <w:sz w:val="24"/>
          <w:u w:val="single"/>
        </w:rPr>
        <w:t>十</w:t>
      </w:r>
      <w:r>
        <w:rPr>
          <w:rFonts w:hint="eastAsia" w:ascii="仿宋" w:hAnsi="仿宋" w:eastAsia="仿宋"/>
          <w:color w:val="000000"/>
          <w:sz w:val="24"/>
        </w:rPr>
        <w:t>份，正本</w:t>
      </w:r>
      <w:r>
        <w:rPr>
          <w:rFonts w:hint="eastAsia" w:ascii="仿宋" w:hAnsi="仿宋" w:eastAsia="仿宋"/>
          <w:b/>
          <w:color w:val="000000"/>
          <w:sz w:val="24"/>
          <w:u w:val="single"/>
        </w:rPr>
        <w:t>二</w:t>
      </w:r>
      <w:r>
        <w:rPr>
          <w:rFonts w:hint="eastAsia" w:ascii="仿宋" w:hAnsi="仿宋" w:eastAsia="仿宋"/>
          <w:color w:val="000000"/>
          <w:sz w:val="24"/>
        </w:rPr>
        <w:t>份，双方各执一份，副本</w:t>
      </w:r>
      <w:r>
        <w:rPr>
          <w:rFonts w:hint="eastAsia" w:ascii="仿宋" w:hAnsi="仿宋" w:eastAsia="仿宋"/>
          <w:color w:val="000000"/>
          <w:sz w:val="24"/>
          <w:u w:val="single"/>
        </w:rPr>
        <w:t>八</w:t>
      </w:r>
      <w:r>
        <w:rPr>
          <w:rFonts w:hint="eastAsia" w:ascii="仿宋" w:hAnsi="仿宋" w:eastAsia="仿宋"/>
          <w:color w:val="000000"/>
          <w:sz w:val="24"/>
        </w:rPr>
        <w:t>份，业主四份，编制人四份。</w:t>
      </w:r>
    </w:p>
    <w:p>
      <w:pPr>
        <w:spacing w:line="440" w:lineRule="exact"/>
        <w:ind w:firstLine="540" w:firstLineChars="225"/>
        <w:rPr>
          <w:rFonts w:hint="eastAsia" w:ascii="仿宋" w:hAnsi="仿宋" w:eastAsia="仿宋"/>
          <w:color w:val="000000"/>
          <w:sz w:val="24"/>
        </w:rPr>
      </w:pPr>
    </w:p>
    <w:p>
      <w:pPr>
        <w:spacing w:line="440" w:lineRule="exact"/>
        <w:rPr>
          <w:rFonts w:hint="eastAsia" w:ascii="仿宋" w:hAnsi="仿宋" w:eastAsia="仿宋"/>
          <w:color w:val="000000"/>
          <w:sz w:val="24"/>
        </w:rPr>
      </w:pPr>
      <w:r>
        <w:rPr>
          <w:rFonts w:hint="eastAsia" w:ascii="仿宋" w:hAnsi="仿宋" w:eastAsia="仿宋"/>
          <w:color w:val="000000"/>
          <w:sz w:val="24"/>
        </w:rPr>
        <w:t>业    主：</w:t>
      </w:r>
      <w:r>
        <w:rPr>
          <w:rFonts w:hint="eastAsia" w:ascii="仿宋" w:hAnsi="仿宋" w:eastAsia="仿宋"/>
          <w:color w:val="000000"/>
          <w:sz w:val="24"/>
          <w:u w:val="single"/>
        </w:rPr>
        <w:t>（单位全称）（盖单位公章）</w:t>
      </w:r>
      <w:r>
        <w:rPr>
          <w:rFonts w:hint="eastAsia" w:ascii="仿宋" w:hAnsi="仿宋" w:eastAsia="仿宋"/>
          <w:color w:val="000000"/>
          <w:sz w:val="24"/>
        </w:rPr>
        <w:t xml:space="preserve">     编制人：</w:t>
      </w:r>
      <w:r>
        <w:rPr>
          <w:rFonts w:hint="eastAsia" w:ascii="仿宋" w:hAnsi="仿宋" w:eastAsia="仿宋"/>
          <w:color w:val="000000"/>
          <w:sz w:val="24"/>
          <w:u w:val="single"/>
        </w:rPr>
        <w:t>（单位全称）（盖单位公章）</w:t>
      </w:r>
    </w:p>
    <w:p>
      <w:pPr>
        <w:spacing w:line="440" w:lineRule="exact"/>
        <w:rPr>
          <w:rFonts w:hint="eastAsia" w:ascii="仿宋" w:hAnsi="仿宋" w:eastAsia="仿宋"/>
          <w:color w:val="000000"/>
          <w:sz w:val="24"/>
        </w:rPr>
      </w:pPr>
      <w:r>
        <w:rPr>
          <w:rFonts w:hint="eastAsia" w:ascii="仿宋" w:hAnsi="仿宋" w:eastAsia="仿宋"/>
          <w:color w:val="000000"/>
          <w:sz w:val="24"/>
        </w:rPr>
        <w:t>法定代表人或其                   法定代表人或其</w:t>
      </w:r>
    </w:p>
    <w:p>
      <w:pPr>
        <w:spacing w:line="440" w:lineRule="exact"/>
        <w:rPr>
          <w:rFonts w:hint="eastAsia" w:ascii="仿宋" w:hAnsi="仿宋" w:eastAsia="仿宋"/>
          <w:color w:val="000000"/>
          <w:sz w:val="24"/>
        </w:rPr>
      </w:pPr>
      <w:r>
        <w:rPr>
          <w:rFonts w:hint="eastAsia" w:ascii="仿宋" w:hAnsi="仿宋" w:eastAsia="仿宋"/>
          <w:color w:val="000000"/>
          <w:sz w:val="24"/>
        </w:rPr>
        <w:t>授权的代理人</w:t>
      </w:r>
      <w:r>
        <w:rPr>
          <w:rFonts w:hint="eastAsia" w:ascii="仿宋" w:hAnsi="仿宋" w:eastAsia="仿宋"/>
          <w:color w:val="000000"/>
          <w:sz w:val="24"/>
          <w:u w:val="single"/>
        </w:rPr>
        <w:t xml:space="preserve">   （职务）     </w:t>
      </w:r>
      <w:r>
        <w:rPr>
          <w:rFonts w:hint="eastAsia" w:ascii="仿宋" w:hAnsi="仿宋" w:eastAsia="仿宋"/>
          <w:color w:val="000000"/>
          <w:sz w:val="24"/>
        </w:rPr>
        <w:t xml:space="preserve">     授权的代理人</w:t>
      </w:r>
      <w:r>
        <w:rPr>
          <w:rFonts w:hint="eastAsia" w:ascii="仿宋" w:hAnsi="仿宋" w:eastAsia="仿宋"/>
          <w:color w:val="000000"/>
          <w:sz w:val="24"/>
          <w:u w:val="single"/>
        </w:rPr>
        <w:t xml:space="preserve">  （职务）    </w:t>
      </w:r>
    </w:p>
    <w:p>
      <w:pPr>
        <w:spacing w:line="440" w:lineRule="exact"/>
        <w:ind w:firstLine="1440" w:firstLineChars="600"/>
        <w:rPr>
          <w:rFonts w:hint="eastAsia" w:ascii="仿宋" w:hAnsi="仿宋" w:eastAsia="仿宋"/>
          <w:color w:val="000000"/>
          <w:sz w:val="24"/>
        </w:rPr>
      </w:pPr>
      <w:r>
        <w:rPr>
          <w:rFonts w:hint="eastAsia" w:ascii="仿宋" w:hAnsi="仿宋" w:eastAsia="仿宋"/>
          <w:color w:val="000000"/>
          <w:sz w:val="24"/>
          <w:u w:val="single"/>
        </w:rPr>
        <w:t xml:space="preserve">   （姓名）     </w:t>
      </w:r>
      <w:r>
        <w:rPr>
          <w:rFonts w:hint="eastAsia" w:ascii="仿宋" w:hAnsi="仿宋" w:eastAsia="仿宋"/>
          <w:color w:val="000000"/>
          <w:sz w:val="24"/>
        </w:rPr>
        <w:t xml:space="preserve">                 </w:t>
      </w:r>
      <w:r>
        <w:rPr>
          <w:rFonts w:hint="eastAsia" w:ascii="仿宋" w:hAnsi="仿宋" w:eastAsia="仿宋"/>
          <w:color w:val="000000"/>
          <w:sz w:val="24"/>
          <w:u w:val="single"/>
        </w:rPr>
        <w:t xml:space="preserve">  （姓名）    </w:t>
      </w:r>
    </w:p>
    <w:p>
      <w:pPr>
        <w:spacing w:line="440" w:lineRule="exact"/>
        <w:ind w:firstLine="1440" w:firstLineChars="600"/>
        <w:rPr>
          <w:rFonts w:hint="eastAsia" w:ascii="仿宋" w:hAnsi="仿宋" w:eastAsia="仿宋"/>
          <w:color w:val="000000"/>
          <w:sz w:val="24"/>
        </w:rPr>
      </w:pPr>
      <w:r>
        <w:rPr>
          <w:rFonts w:hint="eastAsia" w:ascii="仿宋" w:hAnsi="仿宋" w:eastAsia="仿宋"/>
          <w:color w:val="000000"/>
          <w:sz w:val="24"/>
          <w:u w:val="single"/>
        </w:rPr>
        <w:t xml:space="preserve">   （签字）     </w:t>
      </w:r>
      <w:r>
        <w:rPr>
          <w:rFonts w:hint="eastAsia" w:ascii="仿宋" w:hAnsi="仿宋" w:eastAsia="仿宋"/>
          <w:color w:val="000000"/>
          <w:sz w:val="24"/>
        </w:rPr>
        <w:t xml:space="preserve">                 </w:t>
      </w:r>
      <w:r>
        <w:rPr>
          <w:rFonts w:hint="eastAsia" w:ascii="仿宋" w:hAnsi="仿宋" w:eastAsia="仿宋"/>
          <w:color w:val="000000"/>
          <w:sz w:val="24"/>
          <w:u w:val="single"/>
        </w:rPr>
        <w:t xml:space="preserve">  （签字）    </w:t>
      </w:r>
    </w:p>
    <w:p>
      <w:pPr>
        <w:spacing w:line="440" w:lineRule="exact"/>
        <w:rPr>
          <w:rFonts w:hint="eastAsia"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地址：</w:t>
      </w:r>
      <w:r>
        <w:rPr>
          <w:rFonts w:hint="eastAsia" w:ascii="仿宋" w:hAnsi="仿宋" w:eastAsia="仿宋"/>
          <w:color w:val="000000"/>
          <w:sz w:val="24"/>
          <w:u w:val="single"/>
        </w:rPr>
        <w:t xml:space="preserve">                    </w:t>
      </w:r>
    </w:p>
    <w:p>
      <w:pPr>
        <w:spacing w:line="440" w:lineRule="exact"/>
        <w:rPr>
          <w:rFonts w:hint="eastAsia"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r>
        <w:rPr>
          <w:rFonts w:hint="eastAsia" w:ascii="仿宋" w:hAnsi="仿宋" w:eastAsia="仿宋"/>
          <w:color w:val="000000"/>
          <w:sz w:val="24"/>
        </w:rPr>
        <w:t xml:space="preserve">     电话：</w:t>
      </w:r>
      <w:r>
        <w:rPr>
          <w:rFonts w:hint="eastAsia" w:ascii="仿宋" w:hAnsi="仿宋" w:eastAsia="仿宋"/>
          <w:color w:val="000000"/>
          <w:sz w:val="24"/>
          <w:u w:val="single"/>
        </w:rPr>
        <w:t xml:space="preserve">                    </w:t>
      </w:r>
    </w:p>
    <w:p>
      <w:pPr>
        <w:spacing w:line="440" w:lineRule="exact"/>
        <w:rPr>
          <w:rFonts w:hint="eastAsia" w:ascii="仿宋" w:hAnsi="仿宋" w:eastAsia="仿宋"/>
          <w:color w:val="000000"/>
          <w:sz w:val="28"/>
          <w:szCs w:val="28"/>
          <w:u w:val="single"/>
        </w:rPr>
      </w:pPr>
      <w:r>
        <w:rPr>
          <w:rFonts w:hint="eastAsia" w:ascii="仿宋" w:hAnsi="仿宋" w:eastAsia="仿宋"/>
          <w:color w:val="000000"/>
          <w:sz w:val="24"/>
        </w:rPr>
        <w:t>日期：</w:t>
      </w:r>
      <w:r>
        <w:rPr>
          <w:rFonts w:hint="eastAsia" w:ascii="仿宋" w:hAnsi="仿宋" w:eastAsia="仿宋"/>
          <w:color w:val="000000"/>
          <w:sz w:val="24"/>
          <w:u w:val="single"/>
        </w:rPr>
        <w:t xml:space="preserve">                      </w:t>
      </w:r>
      <w:r>
        <w:rPr>
          <w:rFonts w:hint="eastAsia" w:ascii="仿宋" w:hAnsi="仿宋" w:eastAsia="仿宋"/>
          <w:color w:val="000000"/>
          <w:sz w:val="24"/>
        </w:rPr>
        <w:t xml:space="preserve">     日期：</w:t>
      </w:r>
      <w:r>
        <w:rPr>
          <w:rFonts w:hint="eastAsia" w:ascii="仿宋" w:hAnsi="仿宋" w:eastAsia="仿宋"/>
          <w:color w:val="000000"/>
          <w:sz w:val="24"/>
          <w:u w:val="single"/>
        </w:rPr>
        <w:t xml:space="preserve">                   </w:t>
      </w:r>
      <w:r>
        <w:rPr>
          <w:rFonts w:hint="eastAsia" w:ascii="仿宋" w:hAnsi="仿宋" w:eastAsia="仿宋"/>
          <w:color w:val="000000"/>
          <w:sz w:val="28"/>
          <w:szCs w:val="28"/>
          <w:u w:val="single"/>
        </w:rPr>
        <w:t xml:space="preserve"> </w:t>
      </w:r>
    </w:p>
    <w:p>
      <w:pPr>
        <w:pStyle w:val="24"/>
        <w:tabs>
          <w:tab w:val="left" w:pos="2472"/>
        </w:tabs>
        <w:snapToGrid w:val="0"/>
        <w:jc w:val="center"/>
        <w:rPr>
          <w:rFonts w:hAnsi="宋体"/>
        </w:rPr>
      </w:pPr>
      <w:r>
        <w:rPr>
          <w:rFonts w:hint="eastAsia" w:ascii="Times New Roman" w:hAnsi="Times New Roman"/>
          <w:sz w:val="24"/>
          <w:szCs w:val="24"/>
        </w:rPr>
        <w:br w:type="page"/>
      </w:r>
    </w:p>
    <w:p>
      <w:pPr>
        <w:pStyle w:val="24"/>
        <w:tabs>
          <w:tab w:val="left" w:pos="2472"/>
        </w:tabs>
        <w:snapToGrid w:val="0"/>
        <w:jc w:val="both"/>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政府采购项目中标（或成交）供应商（公司名称）       </w:t>
      </w:r>
      <w:r>
        <w:rPr>
          <w:rFonts w:hint="eastAsia" w:ascii="宋体" w:hAnsi="宋体"/>
          <w:kern w:val="0"/>
          <w:szCs w:val="21"/>
        </w:rPr>
        <w:t>提供的或服务进行了验收，验收情况如下：</w:t>
      </w:r>
    </w:p>
    <w:tbl>
      <w:tblPr>
        <w:tblStyle w:val="3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kern w:val="0"/>
                <w:szCs w:val="21"/>
              </w:rPr>
            </w:pPr>
            <w:r>
              <w:rPr>
                <w:rFonts w:hint="eastAsia" w:ascii="宋体" w:hAnsi="宋体"/>
                <w:kern w:val="0"/>
                <w:szCs w:val="21"/>
              </w:rPr>
              <w:t>验收方式：</w:t>
            </w:r>
          </w:p>
        </w:tc>
        <w:tc>
          <w:tcPr>
            <w:tcW w:w="6218" w:type="dxa"/>
            <w:gridSpan w:val="5"/>
            <w:vAlign w:val="center"/>
          </w:tcPr>
          <w:p>
            <w:pPr>
              <w:widowControl/>
              <w:snapToGrid w:val="0"/>
              <w:ind w:left="-3"/>
              <w:jc w:val="center"/>
              <w:rPr>
                <w:rFonts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kern w:val="0"/>
                <w:szCs w:val="21"/>
              </w:rPr>
            </w:pPr>
            <w:r>
              <w:rPr>
                <w:rFonts w:hint="eastAsia" w:ascii="宋体" w:hAnsi="宋体"/>
                <w:kern w:val="0"/>
                <w:szCs w:val="21"/>
              </w:rPr>
              <w:t>序号</w:t>
            </w:r>
          </w:p>
        </w:tc>
        <w:tc>
          <w:tcPr>
            <w:tcW w:w="1963" w:type="dxa"/>
            <w:vAlign w:val="center"/>
          </w:tcPr>
          <w:p>
            <w:pPr>
              <w:widowControl/>
              <w:snapToGrid w:val="0"/>
              <w:ind w:left="-3"/>
              <w:jc w:val="center"/>
              <w:rPr>
                <w:rFonts w:ascii="宋体" w:hAnsi="宋体"/>
                <w:kern w:val="0"/>
                <w:szCs w:val="21"/>
              </w:rPr>
            </w:pPr>
            <w:r>
              <w:rPr>
                <w:rFonts w:hint="eastAsia" w:ascii="宋体" w:hAnsi="宋体"/>
                <w:kern w:val="0"/>
                <w:szCs w:val="21"/>
              </w:rPr>
              <w:t>名  称</w:t>
            </w:r>
          </w:p>
        </w:tc>
        <w:tc>
          <w:tcPr>
            <w:tcW w:w="3441" w:type="dxa"/>
            <w:gridSpan w:val="2"/>
            <w:vAlign w:val="center"/>
          </w:tcPr>
          <w:p>
            <w:pPr>
              <w:widowControl/>
              <w:snapToGrid w:val="0"/>
              <w:jc w:val="center"/>
              <w:rPr>
                <w:rFonts w:ascii="宋体" w:hAnsi="宋体"/>
                <w:kern w:val="0"/>
                <w:szCs w:val="21"/>
              </w:rPr>
            </w:pPr>
            <w:r>
              <w:rPr>
                <w:rFonts w:hint="eastAsia" w:ascii="宋体" w:hAnsi="宋体"/>
                <w:kern w:val="0"/>
                <w:szCs w:val="21"/>
              </w:rPr>
              <w:t>服务内容、标准</w:t>
            </w:r>
          </w:p>
        </w:tc>
        <w:tc>
          <w:tcPr>
            <w:tcW w:w="998" w:type="dxa"/>
            <w:gridSpan w:val="2"/>
            <w:vAlign w:val="center"/>
          </w:tcPr>
          <w:p>
            <w:pPr>
              <w:widowControl/>
              <w:snapToGrid w:val="0"/>
              <w:jc w:val="center"/>
              <w:rPr>
                <w:rFonts w:ascii="宋体" w:hAnsi="宋体"/>
                <w:kern w:val="0"/>
                <w:szCs w:val="21"/>
              </w:rPr>
            </w:pPr>
            <w:r>
              <w:rPr>
                <w:rFonts w:hint="eastAsia" w:ascii="宋体" w:hAnsi="宋体"/>
                <w:kern w:val="0"/>
                <w:szCs w:val="21"/>
              </w:rPr>
              <w:t>数量</w:t>
            </w:r>
          </w:p>
        </w:tc>
        <w:tc>
          <w:tcPr>
            <w:tcW w:w="1779" w:type="dxa"/>
            <w:vAlign w:val="center"/>
          </w:tcPr>
          <w:p>
            <w:pPr>
              <w:widowControl/>
              <w:snapToGrid w:val="0"/>
              <w:ind w:left="-3"/>
              <w:jc w:val="center"/>
              <w:rPr>
                <w:rFonts w:ascii="宋体" w:hAnsi="宋体"/>
                <w:kern w:val="0"/>
                <w:szCs w:val="21"/>
              </w:rPr>
            </w:pPr>
            <w:r>
              <w:rPr>
                <w:rFonts w:hint="eastAsia" w:ascii="宋体" w:hAnsi="宋体"/>
                <w:kern w:val="0"/>
                <w:szCs w:val="21"/>
              </w:rPr>
              <w:t>与合同约定</w:t>
            </w:r>
          </w:p>
          <w:p>
            <w:pPr>
              <w:widowControl/>
              <w:snapToGrid w:val="0"/>
              <w:ind w:left="-3"/>
              <w:jc w:val="center"/>
              <w:rPr>
                <w:rFonts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kern w:val="0"/>
                <w:szCs w:val="21"/>
              </w:rPr>
            </w:pPr>
            <w:r>
              <w:rPr>
                <w:rFonts w:hint="eastAsia" w:ascii="宋体" w:hAnsi="宋体"/>
                <w:kern w:val="0"/>
                <w:szCs w:val="21"/>
              </w:rPr>
              <w:t>实际供货日期</w:t>
            </w:r>
          </w:p>
        </w:tc>
        <w:tc>
          <w:tcPr>
            <w:tcW w:w="3542" w:type="dxa"/>
            <w:gridSpan w:val="2"/>
            <w:vAlign w:val="center"/>
          </w:tcPr>
          <w:p>
            <w:pPr>
              <w:snapToGrid w:val="0"/>
              <w:jc w:val="left"/>
              <w:rPr>
                <w:rFonts w:ascii="宋体" w:hAnsi="宋体"/>
                <w:kern w:val="0"/>
                <w:szCs w:val="21"/>
              </w:rPr>
            </w:pPr>
            <w:r>
              <w:rPr>
                <w:rFonts w:hint="eastAsia" w:ascii="宋体" w:hAnsi="宋体"/>
                <w:kern w:val="0"/>
                <w:szCs w:val="21"/>
              </w:rPr>
              <w:t xml:space="preserve"> </w:t>
            </w:r>
          </w:p>
        </w:tc>
        <w:tc>
          <w:tcPr>
            <w:tcW w:w="2522" w:type="dxa"/>
            <w:gridSpan w:val="2"/>
            <w:vAlign w:val="center"/>
          </w:tcPr>
          <w:p>
            <w:pPr>
              <w:snapToGrid w:val="0"/>
              <w:ind w:left="590"/>
              <w:jc w:val="left"/>
              <w:rPr>
                <w:rFonts w:ascii="宋体" w:hAnsi="宋体"/>
                <w:kern w:val="0"/>
                <w:szCs w:val="21"/>
              </w:rPr>
            </w:pPr>
            <w:r>
              <w:rPr>
                <w:rFonts w:hint="eastAsia" w:ascii="宋体" w:hAnsi="宋体"/>
                <w:kern w:val="0"/>
                <w:szCs w:val="21"/>
              </w:rPr>
              <w:t>合同交货验收日期</w:t>
            </w:r>
          </w:p>
        </w:tc>
        <w:tc>
          <w:tcPr>
            <w:tcW w:w="2117" w:type="dxa"/>
            <w:gridSpan w:val="2"/>
            <w:vAlign w:val="center"/>
          </w:tcPr>
          <w:p>
            <w:pPr>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验收小组意见</w:t>
            </w:r>
          </w:p>
        </w:tc>
        <w:tc>
          <w:tcPr>
            <w:tcW w:w="8181" w:type="dxa"/>
            <w:gridSpan w:val="6"/>
            <w:vAlign w:val="center"/>
          </w:tcPr>
          <w:p>
            <w:pPr>
              <w:widowControl/>
              <w:jc w:val="left"/>
              <w:rPr>
                <w:rFonts w:ascii="宋体" w:hAnsi="宋体"/>
                <w:kern w:val="0"/>
                <w:szCs w:val="21"/>
              </w:rPr>
            </w:pPr>
            <w:r>
              <w:rPr>
                <w:rFonts w:hint="eastAsia" w:ascii="宋体" w:hAnsi="宋体"/>
                <w:kern w:val="0"/>
                <w:szCs w:val="21"/>
              </w:rPr>
              <w:t> </w:t>
            </w:r>
          </w:p>
          <w:p>
            <w:pPr>
              <w:widowControl/>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供应商签字或盖章：</w:t>
            </w:r>
          </w:p>
          <w:p>
            <w:pPr>
              <w:widowControl/>
              <w:jc w:val="left"/>
              <w:rPr>
                <w:rFonts w:ascii="宋体" w:hAnsi="宋体"/>
                <w:kern w:val="0"/>
                <w:szCs w:val="21"/>
              </w:rPr>
            </w:pPr>
            <w:r>
              <w:rPr>
                <w:rFonts w:hint="eastAsia" w:ascii="宋体" w:hAnsi="宋体"/>
                <w:kern w:val="0"/>
                <w:szCs w:val="21"/>
              </w:rPr>
              <w:t>联系方式：         年 月 日</w:t>
            </w:r>
          </w:p>
        </w:tc>
        <w:tc>
          <w:tcPr>
            <w:tcW w:w="4639" w:type="dxa"/>
            <w:gridSpan w:val="4"/>
            <w:vAlign w:val="center"/>
          </w:tcPr>
          <w:p>
            <w:pPr>
              <w:widowControl/>
              <w:jc w:val="left"/>
              <w:rPr>
                <w:rFonts w:ascii="宋体" w:hAnsi="宋体"/>
                <w:kern w:val="0"/>
                <w:szCs w:val="21"/>
              </w:rPr>
            </w:pPr>
            <w:r>
              <w:rPr>
                <w:rFonts w:hint="eastAsia" w:ascii="宋体" w:hAnsi="宋体"/>
                <w:kern w:val="0"/>
                <w:szCs w:val="21"/>
              </w:rPr>
              <w:t> 采购单位盖章：</w:t>
            </w:r>
          </w:p>
          <w:p>
            <w:pPr>
              <w:widowControl/>
              <w:ind w:firstLine="2119"/>
              <w:jc w:val="left"/>
              <w:rPr>
                <w:rFonts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jc w:val="left"/>
        <w:rPr>
          <w:rFonts w:ascii="宋体" w:hAnsi="宋体"/>
          <w:sz w:val="24"/>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rPr>
          <w:rFonts w:hAnsi="宋体"/>
        </w:rPr>
      </w:pPr>
    </w:p>
    <w:p>
      <w:pPr>
        <w:pStyle w:val="24"/>
        <w:tabs>
          <w:tab w:val="left" w:pos="2472"/>
        </w:tabs>
        <w:snapToGrid w:val="0"/>
        <w:jc w:val="center"/>
        <w:outlineLvl w:val="0"/>
        <w:rPr>
          <w:rFonts w:hAnsi="宋体"/>
          <w:b/>
          <w:sz w:val="44"/>
          <w:szCs w:val="44"/>
        </w:rPr>
      </w:pPr>
      <w:bookmarkStart w:id="141" w:name="_Toc16623"/>
      <w:r>
        <w:rPr>
          <w:rFonts w:hint="eastAsia" w:hAnsi="宋体"/>
          <w:b/>
          <w:sz w:val="44"/>
          <w:szCs w:val="44"/>
        </w:rPr>
        <w:t>第六章 投标文件格式</w:t>
      </w:r>
      <w:bookmarkEnd w:id="141"/>
    </w:p>
    <w:p>
      <w:pPr>
        <w:snapToGrid w:val="0"/>
        <w:rPr>
          <w:rFonts w:ascii="宋体" w:hAnsi="宋体"/>
          <w:b/>
          <w:sz w:val="24"/>
        </w:rPr>
      </w:pPr>
      <w:r>
        <w:rPr>
          <w:rFonts w:ascii="宋体" w:hAnsi="宋体"/>
        </w:rPr>
        <w:br w:type="page"/>
      </w:r>
      <w:r>
        <w:rPr>
          <w:rFonts w:hint="eastAsia" w:ascii="宋体" w:hAnsi="宋体"/>
          <w:b/>
          <w:sz w:val="24"/>
        </w:rPr>
        <w:t>开标一览表信封封面格式（可以手写，密封）：</w:t>
      </w:r>
    </w:p>
    <w:p>
      <w:pPr>
        <w:snapToGrid w:val="0"/>
        <w:rPr>
          <w:rFonts w:ascii="宋体" w:hAnsi="宋体"/>
          <w:sz w:val="24"/>
        </w:rPr>
      </w:pPr>
    </w:p>
    <w:p>
      <w:pPr>
        <w:snapToGrid w:val="0"/>
        <w:rPr>
          <w:rFonts w:ascii="宋体" w:hAnsi="宋体"/>
          <w:sz w:val="24"/>
        </w:rPr>
      </w:pPr>
    </w:p>
    <w:p>
      <w:pPr>
        <w:pStyle w:val="24"/>
        <w:snapToGrid w:val="0"/>
        <w:jc w:val="center"/>
        <w:rPr>
          <w:rFonts w:hAnsi="宋体"/>
          <w:sz w:val="24"/>
          <w:szCs w:val="24"/>
        </w:rPr>
      </w:pPr>
      <w:r>
        <w:rPr>
          <w:rFonts w:hint="eastAsia" w:hAnsi="宋体"/>
          <w:sz w:val="24"/>
          <w:szCs w:val="24"/>
        </w:rPr>
        <w:t>开标一览表</w:t>
      </w:r>
    </w:p>
    <w:p>
      <w:pPr>
        <w:snapToGrid w:val="0"/>
        <w:rPr>
          <w:rFonts w:ascii="宋体" w:hAnsi="宋体"/>
          <w:sz w:val="24"/>
        </w:rPr>
      </w:pPr>
    </w:p>
    <w:p>
      <w:pPr>
        <w:snapToGrid w:val="0"/>
        <w:rPr>
          <w:rFonts w:ascii="宋体" w:hAnsi="宋体"/>
          <w:sz w:val="24"/>
        </w:rPr>
      </w:pPr>
    </w:p>
    <w:p>
      <w:pPr>
        <w:snapToGrid w:val="0"/>
        <w:rPr>
          <w:rFonts w:ascii="宋体" w:hAnsi="宋体"/>
          <w:bCs/>
          <w:sz w:val="24"/>
        </w:rPr>
      </w:pPr>
      <w:r>
        <w:rPr>
          <w:rFonts w:hint="eastAsia" w:ascii="宋体" w:hAnsi="宋体"/>
          <w:bCs/>
          <w:sz w:val="24"/>
        </w:rPr>
        <w:t>项目名称：</w:t>
      </w:r>
      <w:r>
        <w:rPr>
          <w:rFonts w:hint="eastAsia" w:ascii="宋体" w:hAnsi="宋体"/>
          <w:sz w:val="24"/>
          <w:u w:val="single"/>
        </w:rPr>
        <w:t xml:space="preserve">            </w:t>
      </w:r>
    </w:p>
    <w:p>
      <w:pPr>
        <w:snapToGrid w:val="0"/>
        <w:rPr>
          <w:rFonts w:ascii="宋体" w:hAnsi="宋体"/>
          <w:sz w:val="24"/>
        </w:rPr>
      </w:pPr>
    </w:p>
    <w:p>
      <w:pPr>
        <w:snapToGrid w:val="0"/>
        <w:rPr>
          <w:rFonts w:ascii="宋体" w:hAnsi="宋体"/>
          <w:sz w:val="24"/>
        </w:rPr>
      </w:pPr>
      <w:r>
        <w:rPr>
          <w:rFonts w:hint="eastAsia" w:ascii="宋体" w:hAnsi="宋体"/>
          <w:bCs/>
          <w:sz w:val="24"/>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p>
    <w:p>
      <w:pPr>
        <w:snapToGrid w:val="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pStyle w:val="24"/>
        <w:snapToGrid w:val="0"/>
        <w:jc w:val="center"/>
        <w:rPr>
          <w:rFonts w:hAnsi="宋体"/>
          <w:sz w:val="24"/>
          <w:szCs w:val="24"/>
        </w:rPr>
      </w:pPr>
    </w:p>
    <w:p>
      <w:pPr>
        <w:pStyle w:val="24"/>
        <w:snapToGrid w:val="0"/>
        <w:jc w:val="center"/>
        <w:rPr>
          <w:rFonts w:hAnsi="宋体"/>
          <w:sz w:val="24"/>
          <w:szCs w:val="24"/>
        </w:rPr>
      </w:pPr>
    </w:p>
    <w:p>
      <w:pPr>
        <w:rPr>
          <w:rFonts w:ascii="宋体" w:hAnsi="宋体"/>
          <w:sz w:val="24"/>
        </w:rPr>
      </w:pPr>
    </w:p>
    <w:p>
      <w:pPr>
        <w:pStyle w:val="7"/>
        <w:snapToGrid w:val="0"/>
        <w:ind w:firstLine="3960" w:firstLineChars="1650"/>
        <w:rPr>
          <w:rFonts w:ascii="宋体" w:hAnsi="宋体"/>
          <w:sz w:val="24"/>
          <w:szCs w:val="24"/>
        </w:rPr>
      </w:pPr>
      <w:r>
        <w:rPr>
          <w:rFonts w:hint="eastAsia" w:ascii="宋体" w:hAnsi="宋体"/>
          <w:sz w:val="24"/>
          <w:szCs w:val="24"/>
        </w:rPr>
        <w:t>在开标时间之前不得启封</w:t>
      </w:r>
    </w:p>
    <w:p>
      <w:pPr>
        <w:pStyle w:val="7"/>
        <w:snapToGrid w:val="0"/>
        <w:ind w:firstLine="998" w:firstLineChars="416"/>
        <w:rPr>
          <w:rFonts w:ascii="宋体" w:hAnsi="宋体"/>
          <w:sz w:val="24"/>
          <w:szCs w:val="24"/>
        </w:rPr>
      </w:pPr>
    </w:p>
    <w:p>
      <w:pPr>
        <w:snapToGrid w:val="0"/>
        <w:ind w:firstLine="645"/>
        <w:jc w:val="center"/>
        <w:rPr>
          <w:rFonts w:ascii="宋体" w:hAnsi="宋体"/>
          <w:sz w:val="24"/>
        </w:rPr>
      </w:pPr>
      <w:r>
        <w:rPr>
          <w:rFonts w:hint="eastAsia" w:ascii="宋体" w:hAnsi="宋体"/>
          <w:sz w:val="24"/>
        </w:rPr>
        <w:t xml:space="preserve">                        年   月   日</w:t>
      </w:r>
    </w:p>
    <w:p>
      <w:pPr>
        <w:snapToGrid w:val="0"/>
        <w:rPr>
          <w:rFonts w:ascii="宋体" w:hAnsi="宋体"/>
          <w:b/>
          <w:sz w:val="24"/>
        </w:rPr>
      </w:pPr>
      <w:r>
        <w:rPr>
          <w:rFonts w:ascii="宋体" w:hAnsi="宋体"/>
          <w:sz w:val="24"/>
        </w:rPr>
        <w:br w:type="page"/>
      </w:r>
      <w:r>
        <w:rPr>
          <w:rFonts w:hint="eastAsia" w:ascii="宋体" w:hAnsi="宋体"/>
          <w:b/>
          <w:sz w:val="24"/>
        </w:rPr>
        <w:t>开标一览表（格式）</w:t>
      </w:r>
    </w:p>
    <w:p>
      <w:pPr>
        <w:snapToGrid w:val="0"/>
        <w:jc w:val="center"/>
        <w:rPr>
          <w:rFonts w:ascii="宋体" w:hAnsi="宋体"/>
          <w:b/>
          <w:sz w:val="32"/>
          <w:szCs w:val="32"/>
        </w:rPr>
      </w:pPr>
    </w:p>
    <w:p>
      <w:pPr>
        <w:snapToGrid w:val="0"/>
        <w:jc w:val="center"/>
        <w:rPr>
          <w:rFonts w:ascii="宋体" w:hAnsi="宋体"/>
          <w:b/>
          <w:sz w:val="32"/>
          <w:szCs w:val="32"/>
        </w:rPr>
      </w:pPr>
      <w:r>
        <w:rPr>
          <w:rFonts w:hint="eastAsia" w:ascii="宋体" w:hAnsi="宋体"/>
          <w:b/>
          <w:sz w:val="32"/>
          <w:szCs w:val="32"/>
        </w:rPr>
        <w:t>开标一览表</w:t>
      </w:r>
    </w:p>
    <w:p>
      <w:pPr>
        <w:snapToGrid w:val="0"/>
        <w:jc w:val="center"/>
        <w:rPr>
          <w:rFonts w:ascii="宋体" w:hAnsi="宋体"/>
          <w:b/>
          <w:sz w:val="24"/>
        </w:rPr>
      </w:pPr>
    </w:p>
    <w:p>
      <w:pPr>
        <w:snapToGrid w:val="0"/>
        <w:rPr>
          <w:rFonts w:ascii="宋体" w:hAnsi="宋体"/>
          <w:sz w:val="24"/>
        </w:rPr>
      </w:pPr>
      <w:r>
        <w:rPr>
          <w:rFonts w:hint="eastAsia" w:ascii="宋体" w:hAnsi="宋体"/>
          <w:bCs/>
          <w:sz w:val="24"/>
        </w:rPr>
        <w:t>项目</w:t>
      </w:r>
      <w:r>
        <w:rPr>
          <w:rFonts w:hint="eastAsia" w:ascii="宋体" w:hAnsi="宋体"/>
          <w:sz w:val="24"/>
        </w:rPr>
        <w:t xml:space="preserve">编号：                                   </w:t>
      </w:r>
    </w:p>
    <w:p>
      <w:pPr>
        <w:snapToGrid w:val="0"/>
        <w:rPr>
          <w:rFonts w:ascii="仿宋_GB2312" w:eastAsia="仿宋_GB2312"/>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snapToGrid w:val="0"/>
        <w:ind w:firstLine="480" w:firstLineChars="200"/>
        <w:jc w:val="left"/>
        <w:rPr>
          <w:rFonts w:ascii="仿宋_GB2312" w:eastAsia="仿宋_GB2312"/>
          <w:sz w:val="24"/>
        </w:rPr>
      </w:pP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lang w:eastAsia="zh-CN"/>
              </w:rPr>
              <w:t>（座）</w:t>
            </w: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lang w:eastAsia="zh-CN"/>
              </w:rPr>
              <w:t>每座水库</w:t>
            </w: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lang w:val="en-US" w:eastAsia="zh-CN"/>
              </w:rPr>
            </w:pPr>
            <w:r>
              <w:rPr>
                <w:rFonts w:hint="eastAsia" w:eastAsia="仿宋_GB2312"/>
                <w:lang w:val="en-US" w:eastAsia="zh-CN"/>
              </w:rPr>
              <w:t>27</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snapToGrid w:val="0"/>
        <w:ind w:firstLine="480" w:firstLineChars="200"/>
        <w:jc w:val="left"/>
        <w:rPr>
          <w:rFonts w:ascii="仿宋_GB2312" w:eastAsia="仿宋_GB2312"/>
          <w:sz w:val="24"/>
        </w:rPr>
      </w:pPr>
    </w:p>
    <w:p>
      <w:pPr>
        <w:snapToGrid w:val="0"/>
        <w:ind w:firstLine="480" w:firstLineChars="200"/>
        <w:jc w:val="left"/>
        <w:rPr>
          <w:rFonts w:ascii="仿宋_GB2312" w:eastAsia="仿宋_GB2312"/>
          <w:sz w:val="24"/>
        </w:rPr>
      </w:pPr>
      <w:r>
        <w:rPr>
          <w:rFonts w:hint="eastAsia" w:ascii="仿宋_GB2312" w:eastAsia="仿宋_GB2312"/>
          <w:sz w:val="24"/>
        </w:rPr>
        <w:t>注：1、表格内容均需按要求填写并盖章，不得留空, 否则按投标无效处理。</w:t>
      </w:r>
    </w:p>
    <w:p>
      <w:pPr>
        <w:snapToGrid w:val="0"/>
        <w:ind w:firstLine="480" w:firstLineChars="200"/>
        <w:jc w:val="left"/>
        <w:rPr>
          <w:rFonts w:ascii="仿宋_GB2312" w:eastAsia="仿宋_GB2312"/>
          <w:sz w:val="24"/>
        </w:rPr>
      </w:pPr>
      <w:r>
        <w:rPr>
          <w:rFonts w:hint="eastAsia" w:ascii="仿宋_GB2312" w:eastAsia="仿宋_GB2312"/>
          <w:sz w:val="24"/>
        </w:rPr>
        <w:t xml:space="preserve">    2、以上“报价合计”应与“投标报价明细表”中的“报价合计”相一致。</w:t>
      </w:r>
    </w:p>
    <w:p>
      <w:pPr>
        <w:pStyle w:val="7"/>
        <w:snapToGrid w:val="0"/>
        <w:ind w:firstLine="960" w:firstLineChars="400"/>
        <w:jc w:val="left"/>
        <w:rPr>
          <w:rFonts w:ascii="仿宋_GB2312" w:eastAsia="仿宋_GB2312"/>
          <w:sz w:val="24"/>
          <w:szCs w:val="24"/>
        </w:rPr>
      </w:pPr>
      <w:r>
        <w:rPr>
          <w:rFonts w:hint="eastAsia" w:ascii="仿宋_GB2312" w:eastAsia="仿宋_GB2312"/>
          <w:sz w:val="24"/>
          <w:szCs w:val="24"/>
        </w:rPr>
        <w:t>3、此表请单独用信封封装，信封封面请注明招标编号、标项、投标人名称及“开标一览表”字样。如有多个标段的，每表须分别单独用信封密封。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sz w:val="24"/>
        </w:rPr>
      </w:pPr>
      <w:r>
        <w:rPr>
          <w:rFonts w:hint="eastAsia"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b/>
          <w:bCs/>
          <w:sz w:val="24"/>
        </w:rPr>
      </w:pPr>
      <w:r>
        <w:rPr>
          <w:rFonts w:ascii="宋体" w:hAnsi="宋体"/>
          <w:b/>
          <w:bCs/>
          <w:sz w:val="32"/>
          <w:szCs w:val="32"/>
        </w:rPr>
        <w:br w:type="page"/>
      </w:r>
      <w:r>
        <w:rPr>
          <w:rFonts w:hint="eastAsia" w:ascii="宋体" w:hAnsi="宋体"/>
          <w:b/>
          <w:sz w:val="24"/>
        </w:rPr>
        <w:t>1.封套</w:t>
      </w:r>
      <w:r>
        <w:rPr>
          <w:rFonts w:hint="eastAsia" w:ascii="宋体" w:hAnsi="宋体"/>
          <w:b/>
          <w:bCs/>
          <w:sz w:val="24"/>
        </w:rPr>
        <w:t>格式：</w:t>
      </w:r>
    </w:p>
    <w:p>
      <w:pPr>
        <w:snapToGrid w:val="0"/>
        <w:rPr>
          <w:rFonts w:ascii="宋体" w:hAnsi="宋体"/>
          <w:bCs/>
          <w:sz w:val="2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r>
        <w:rPr>
          <w:rFonts w:hint="eastAsia" w:ascii="宋体" w:hAnsi="宋体"/>
          <w:b/>
          <w:bCs/>
          <w:sz w:val="44"/>
          <w:szCs w:val="44"/>
        </w:rPr>
        <w:t>投标文件</w:t>
      </w: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项目编号： </w:t>
      </w: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r>
        <w:rPr>
          <w:rFonts w:hint="eastAsia" w:ascii="宋体" w:hAnsi="宋体"/>
          <w:b/>
          <w:bCs/>
          <w:sz w:val="32"/>
          <w:szCs w:val="32"/>
        </w:rPr>
        <w:t>投标人名称：</w:t>
      </w:r>
    </w:p>
    <w:p>
      <w:pPr>
        <w:pStyle w:val="7"/>
        <w:snapToGrid w:val="0"/>
        <w:ind w:firstLine="1336" w:firstLineChars="416"/>
        <w:rPr>
          <w:rFonts w:ascii="宋体" w:hAnsi="宋体"/>
          <w:b/>
          <w:bCs/>
          <w:sz w:val="32"/>
          <w:szCs w:val="32"/>
        </w:rPr>
      </w:pPr>
      <w:r>
        <w:rPr>
          <w:rFonts w:hint="eastAsia" w:ascii="宋体" w:hAnsi="宋体"/>
          <w:b/>
          <w:bCs/>
          <w:sz w:val="32"/>
          <w:szCs w:val="32"/>
        </w:rPr>
        <w:t>投标人地址：</w:t>
      </w: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在    年   月  日  时  分前不得开启日</w:t>
      </w:r>
    </w:p>
    <w:p>
      <w:pPr>
        <w:snapToGrid w:val="0"/>
        <w:rPr>
          <w:rFonts w:ascii="宋体" w:hAnsi="宋体"/>
          <w:b/>
          <w:sz w:val="24"/>
        </w:rPr>
      </w:pPr>
    </w:p>
    <w:p>
      <w:pPr>
        <w:snapToGrid w:val="0"/>
        <w:rPr>
          <w:rFonts w:ascii="宋体" w:hAnsi="宋体"/>
          <w:b/>
          <w:sz w:val="24"/>
        </w:rPr>
      </w:pPr>
      <w:r>
        <w:rPr>
          <w:rFonts w:ascii="宋体" w:hAnsi="宋体"/>
          <w:b/>
          <w:sz w:val="24"/>
        </w:rPr>
        <w:br w:type="textWrapping"/>
      </w:r>
      <w:r>
        <w:rPr>
          <w:rFonts w:ascii="宋体" w:hAnsi="宋体"/>
          <w:b/>
          <w:sz w:val="24"/>
        </w:rPr>
        <w:br w:type="page"/>
      </w:r>
      <w:r>
        <w:rPr>
          <w:rFonts w:hint="eastAsia" w:ascii="宋体" w:hAnsi="宋体"/>
          <w:b/>
          <w:sz w:val="24"/>
        </w:rPr>
        <w:t xml:space="preserve">2.投标文件封面格式： </w:t>
      </w:r>
    </w:p>
    <w:p>
      <w:pPr>
        <w:snapToGrid w:val="0"/>
        <w:rPr>
          <w:rFonts w:ascii="宋体" w:hAnsi="宋体"/>
          <w:b/>
          <w:bCs/>
          <w:sz w:val="44"/>
          <w:szCs w:val="44"/>
        </w:rPr>
      </w:pPr>
      <w:r>
        <w:rPr>
          <w:rFonts w:hint="eastAsia" w:ascii="宋体" w:hAnsi="宋体"/>
          <w:sz w:val="24"/>
        </w:rPr>
        <w:t xml:space="preserve">                                              </w:t>
      </w:r>
      <w:r>
        <w:rPr>
          <w:rFonts w:hint="eastAsia" w:ascii="宋体" w:hAnsi="宋体"/>
          <w:b/>
          <w:bCs/>
          <w:sz w:val="44"/>
          <w:szCs w:val="44"/>
        </w:rPr>
        <w:t>正本/或副本</w:t>
      </w:r>
    </w:p>
    <w:p>
      <w:pPr>
        <w:snapToGrid w:val="0"/>
        <w:rPr>
          <w:rFonts w:ascii="宋体" w:hAnsi="宋体"/>
          <w:b/>
          <w:sz w:val="44"/>
          <w:szCs w:val="44"/>
        </w:rPr>
      </w:pPr>
    </w:p>
    <w:p>
      <w:pPr>
        <w:snapToGrid w:val="0"/>
        <w:jc w:val="center"/>
        <w:rPr>
          <w:rFonts w:hint="eastAsia" w:ascii="宋体" w:hAnsi="宋体"/>
          <w:b/>
          <w:bCs/>
          <w:sz w:val="44"/>
          <w:szCs w:val="44"/>
        </w:rPr>
      </w:pPr>
      <w:r>
        <w:rPr>
          <w:rFonts w:hint="eastAsia" w:ascii="宋体" w:hAnsi="宋体"/>
          <w:b/>
          <w:bCs/>
          <w:sz w:val="44"/>
          <w:szCs w:val="44"/>
        </w:rPr>
        <w:t>投 标 文 件</w:t>
      </w:r>
    </w:p>
    <w:p>
      <w:pPr>
        <w:pStyle w:val="2"/>
      </w:pPr>
    </w:p>
    <w:p>
      <w:pPr>
        <w:snapToGrid w:val="0"/>
        <w:rPr>
          <w:rFonts w:ascii="宋体" w:hAnsi="宋体"/>
          <w:bCs/>
          <w:sz w:val="24"/>
        </w:rPr>
      </w:pPr>
    </w:p>
    <w:p>
      <w:pPr>
        <w:pStyle w:val="2"/>
        <w:jc w:val="center"/>
        <w:rPr>
          <w:sz w:val="28"/>
          <w:szCs w:val="28"/>
        </w:rPr>
      </w:pPr>
      <w:r>
        <w:rPr>
          <w:rFonts w:hint="eastAsia"/>
          <w:color w:val="FF0000"/>
          <w:sz w:val="28"/>
          <w:szCs w:val="28"/>
        </w:rPr>
        <w:t>（资格审查文件/商务文件、技术文件、报价文件）</w:t>
      </w:r>
    </w:p>
    <w:p>
      <w:pPr>
        <w:pStyle w:val="2"/>
      </w:pPr>
    </w:p>
    <w:p>
      <w:pPr>
        <w:snapToGrid w:val="0"/>
        <w:ind w:firstLine="1424" w:firstLineChars="445"/>
        <w:rPr>
          <w:rFonts w:ascii="宋体" w:hAnsi="宋体"/>
          <w:bCs/>
          <w:sz w:val="32"/>
          <w:szCs w:val="32"/>
        </w:rPr>
      </w:pPr>
    </w:p>
    <w:p>
      <w:pPr>
        <w:pStyle w:val="2"/>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 xml:space="preserve">项目编号： </w:t>
      </w:r>
    </w:p>
    <w:p>
      <w:pPr>
        <w:snapToGrid w:val="0"/>
        <w:ind w:firstLine="643" w:firstLineChars="200"/>
        <w:rPr>
          <w:rFonts w:ascii="宋体" w:hAnsi="宋体"/>
          <w:b/>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6" w:firstLineChars="416"/>
        <w:rPr>
          <w:rFonts w:ascii="宋体" w:hAnsi="宋体"/>
          <w:b/>
          <w:bCs/>
          <w:sz w:val="32"/>
          <w:szCs w:val="32"/>
        </w:rPr>
      </w:pPr>
      <w:r>
        <w:rPr>
          <w:rFonts w:hint="eastAsia" w:ascii="宋体" w:hAnsi="宋体"/>
          <w:b/>
          <w:bCs/>
          <w:sz w:val="32"/>
          <w:szCs w:val="32"/>
        </w:rPr>
        <w:t>投标人名称：</w:t>
      </w:r>
    </w:p>
    <w:p>
      <w:pPr>
        <w:pStyle w:val="7"/>
        <w:snapToGrid w:val="0"/>
        <w:ind w:firstLine="1336" w:firstLineChars="416"/>
        <w:rPr>
          <w:rFonts w:ascii="宋体" w:hAnsi="宋体"/>
          <w:b/>
          <w:bCs/>
          <w:sz w:val="32"/>
          <w:szCs w:val="32"/>
        </w:rPr>
      </w:pPr>
      <w:r>
        <w:rPr>
          <w:rFonts w:hint="eastAsia" w:ascii="宋体" w:hAnsi="宋体"/>
          <w:b/>
          <w:bCs/>
          <w:sz w:val="32"/>
          <w:szCs w:val="32"/>
        </w:rPr>
        <w:t>投标人地址：</w:t>
      </w:r>
    </w:p>
    <w:p>
      <w:pPr>
        <w:pStyle w:val="7"/>
        <w:snapToGrid w:val="0"/>
        <w:ind w:firstLine="1285" w:firstLineChars="400"/>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年  月  日</w:t>
      </w:r>
    </w:p>
    <w:p>
      <w:pPr>
        <w:snapToGrid w:val="0"/>
        <w:rPr>
          <w:rFonts w:ascii="宋体" w:hAnsi="宋体"/>
          <w:sz w:val="24"/>
        </w:rPr>
      </w:pPr>
      <w:r>
        <w:rPr>
          <w:rFonts w:ascii="宋体" w:hAnsi="宋体"/>
          <w:sz w:val="24"/>
        </w:rPr>
        <w:br w:type="page"/>
      </w:r>
      <w:r>
        <w:rPr>
          <w:rFonts w:hint="eastAsia" w:ascii="宋体" w:hAnsi="宋体"/>
          <w:sz w:val="24"/>
        </w:rPr>
        <w:t>3.</w:t>
      </w:r>
      <w:r>
        <w:rPr>
          <w:rFonts w:hint="eastAsia" w:ascii="宋体" w:hAnsi="宋体"/>
          <w:b/>
          <w:bCs/>
          <w:sz w:val="24"/>
        </w:rPr>
        <w:t>投标文件目录</w:t>
      </w:r>
    </w:p>
    <w:p>
      <w:pPr>
        <w:snapToGrid w:val="0"/>
        <w:rPr>
          <w:rFonts w:ascii="宋体" w:hAnsi="宋体"/>
          <w:sz w:val="24"/>
        </w:rPr>
      </w:pPr>
    </w:p>
    <w:p>
      <w:pPr>
        <w:snapToGrid w:val="0"/>
        <w:jc w:val="left"/>
        <w:rPr>
          <w:rFonts w:ascii="宋体" w:hAnsi="宋体"/>
          <w:sz w:val="24"/>
        </w:rPr>
      </w:pPr>
      <w:r>
        <w:rPr>
          <w:rFonts w:hint="eastAsia" w:ascii="宋体" w:hAnsi="宋体"/>
          <w:sz w:val="24"/>
        </w:rPr>
        <w:t>按照招标文件第三章“投标人须知”中“三之（一）投标文件的组成”的顺序编排</w:t>
      </w:r>
    </w:p>
    <w:p>
      <w:pPr>
        <w:snapToGrid w:val="0"/>
        <w:rPr>
          <w:rFonts w:ascii="宋体" w:hAnsi="宋体"/>
          <w:b/>
          <w:sz w:val="24"/>
        </w:rPr>
      </w:pPr>
      <w:r>
        <w:rPr>
          <w:rFonts w:ascii="宋体" w:hAnsi="宋体"/>
          <w:b/>
          <w:sz w:val="24"/>
        </w:rPr>
        <w:br w:type="page"/>
      </w: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rPr>
          <w:rFonts w:ascii="宋体" w:hAnsi="宋体"/>
          <w:sz w:val="24"/>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_（招标采购单位名称）：</w:t>
      </w:r>
    </w:p>
    <w:p>
      <w:pPr>
        <w:snapToGrid w:val="0"/>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项目的招标公告（项目编号：____），签字代表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（投标人名称）提交投标文件正本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napToGrid w:val="0"/>
        <w:ind w:firstLine="480" w:firstLineChars="200"/>
        <w:rPr>
          <w:rFonts w:ascii="宋体" w:hAnsi="宋体"/>
          <w:sz w:val="24"/>
        </w:rPr>
      </w:pPr>
      <w:r>
        <w:rPr>
          <w:rFonts w:hint="eastAsia" w:ascii="宋体" w:hAnsi="宋体"/>
          <w:sz w:val="24"/>
        </w:rPr>
        <w:t>据此函，签字代表宣布同意如下：</w:t>
      </w:r>
    </w:p>
    <w:p>
      <w:pPr>
        <w:snapToGrid w:val="0"/>
        <w:ind w:firstLine="480" w:firstLineChars="200"/>
        <w:rPr>
          <w:rFonts w:ascii="宋体" w:hAnsi="宋体"/>
          <w:sz w:val="24"/>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pStyle w:val="24"/>
        <w:snapToGrid w:val="0"/>
        <w:ind w:firstLine="480" w:firstLineChars="200"/>
        <w:rPr>
          <w:rFonts w:hAnsi="宋体" w:cs="Times New Roman"/>
          <w:sz w:val="24"/>
          <w:szCs w:val="24"/>
        </w:rPr>
      </w:pPr>
      <w:r>
        <w:rPr>
          <w:rFonts w:hint="eastAsia" w:hAnsi="宋体"/>
          <w:sz w:val="24"/>
        </w:rPr>
        <w:t>2</w:t>
      </w:r>
      <w:r>
        <w:rPr>
          <w:rFonts w:hint="eastAsia" w:hAnsi="宋体" w:cs="Times New Roman"/>
          <w:sz w:val="24"/>
          <w:szCs w:val="24"/>
        </w:rPr>
        <w:t>、按投标报价明细表报价。</w:t>
      </w:r>
    </w:p>
    <w:p>
      <w:pPr>
        <w:snapToGrid w:val="0"/>
        <w:ind w:firstLine="480" w:firstLineChars="200"/>
        <w:rPr>
          <w:rFonts w:ascii="宋体" w:hAnsi="宋体"/>
          <w:sz w:val="24"/>
        </w:rPr>
      </w:pPr>
      <w:r>
        <w:rPr>
          <w:rFonts w:hint="eastAsia" w:ascii="宋体" w:hAnsi="宋体"/>
          <w:sz w:val="24"/>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sz w:val="24"/>
        </w:rPr>
      </w:pPr>
      <w:r>
        <w:rPr>
          <w:rFonts w:hint="eastAsia" w:ascii="宋体" w:hAnsi="宋体"/>
          <w:sz w:val="24"/>
        </w:rPr>
        <w:t>4.本项目投标有效期为</w:t>
      </w:r>
      <w:r>
        <w:rPr>
          <w:rFonts w:hint="eastAsia" w:ascii="宋体" w:hAnsi="宋体"/>
          <w:sz w:val="24"/>
          <w:u w:val="single"/>
        </w:rPr>
        <w:t xml:space="preserve">    </w:t>
      </w:r>
      <w:r>
        <w:rPr>
          <w:rFonts w:hint="eastAsia" w:ascii="宋体" w:hAnsi="宋体"/>
          <w:sz w:val="24"/>
        </w:rPr>
        <w:t xml:space="preserve"> 天</w:t>
      </w:r>
    </w:p>
    <w:p>
      <w:pPr>
        <w:snapToGrid w:val="0"/>
        <w:ind w:firstLine="480" w:firstLineChars="200"/>
        <w:rPr>
          <w:rFonts w:ascii="宋体" w:hAnsi="宋体"/>
          <w:sz w:val="24"/>
        </w:rPr>
      </w:pPr>
      <w:r>
        <w:rPr>
          <w:rFonts w:hint="eastAsia" w:ascii="宋体" w:hAnsi="宋体"/>
          <w:sz w:val="24"/>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sz w:val="24"/>
        </w:rPr>
      </w:pPr>
      <w:r>
        <w:rPr>
          <w:rFonts w:hint="eastAsia" w:ascii="宋体" w:hAnsi="宋体"/>
          <w:sz w:val="24"/>
        </w:rPr>
        <w:t>6.投标人同意按照贵方要求提供与投标有关的一切数据或资料。</w:t>
      </w:r>
    </w:p>
    <w:p>
      <w:pPr>
        <w:snapToGrid w:val="0"/>
        <w:ind w:firstLine="480" w:firstLineChars="200"/>
        <w:rPr>
          <w:rFonts w:ascii="宋体" w:hAnsi="宋体"/>
          <w:sz w:val="24"/>
        </w:rPr>
      </w:pPr>
      <w:r>
        <w:rPr>
          <w:rFonts w:hint="eastAsia" w:ascii="宋体" w:hAnsi="宋体"/>
          <w:sz w:val="24"/>
        </w:rPr>
        <w:t>7.与本投标有关的一切正式往来信函请寄：</w:t>
      </w:r>
    </w:p>
    <w:p>
      <w:pPr>
        <w:snapToGrid w:val="0"/>
        <w:ind w:firstLine="480" w:firstLineChars="200"/>
        <w:rPr>
          <w:rFonts w:ascii="宋体" w:hAnsi="宋体"/>
          <w:sz w:val="24"/>
        </w:rPr>
      </w:pPr>
      <w:r>
        <w:rPr>
          <w:rFonts w:hint="eastAsia" w:ascii="宋体" w:hAnsi="宋体"/>
          <w:sz w:val="24"/>
        </w:rPr>
        <w:t>地址：__________</w:t>
      </w:r>
      <w:r>
        <w:rPr>
          <w:rFonts w:hint="eastAsia" w:ascii="宋体" w:hAnsi="宋体"/>
          <w:sz w:val="24"/>
          <w:u w:val="single"/>
        </w:rPr>
        <w:t xml:space="preserve">        </w:t>
      </w:r>
      <w:r>
        <w:rPr>
          <w:rFonts w:hint="eastAsia" w:ascii="宋体" w:hAnsi="宋体"/>
          <w:sz w:val="24"/>
        </w:rPr>
        <w:t>__邮编：__________   电话：_____________</w:t>
      </w:r>
    </w:p>
    <w:p>
      <w:pPr>
        <w:snapToGrid w:val="0"/>
        <w:ind w:firstLine="480" w:firstLineChars="200"/>
        <w:rPr>
          <w:rFonts w:ascii="宋体" w:hAnsi="宋体"/>
          <w:sz w:val="24"/>
        </w:rPr>
      </w:pPr>
    </w:p>
    <w:p>
      <w:pPr>
        <w:snapToGrid w:val="0"/>
        <w:ind w:firstLine="480" w:firstLineChars="200"/>
        <w:rPr>
          <w:rFonts w:ascii="宋体" w:hAnsi="宋体"/>
          <w:sz w:val="24"/>
        </w:rPr>
      </w:pPr>
      <w:r>
        <w:rPr>
          <w:rFonts w:hint="eastAsia" w:ascii="宋体" w:hAnsi="宋体"/>
          <w:sz w:val="24"/>
        </w:rPr>
        <w:t>传真：___________   投标人代表姓名 _________ 职务：______</w:t>
      </w:r>
      <w:r>
        <w:rPr>
          <w:rFonts w:hint="eastAsia" w:ascii="宋体" w:hAnsi="宋体"/>
          <w:sz w:val="24"/>
          <w:u w:val="single"/>
        </w:rPr>
        <w:t xml:space="preserve"> </w:t>
      </w:r>
      <w:r>
        <w:rPr>
          <w:rFonts w:hint="eastAsia" w:ascii="宋体" w:hAnsi="宋体"/>
          <w:sz w:val="24"/>
        </w:rPr>
        <w:t>_______</w:t>
      </w:r>
    </w:p>
    <w:p>
      <w:pPr>
        <w:snapToGrid w:val="0"/>
        <w:rPr>
          <w:rFonts w:ascii="宋体" w:hAnsi="宋体"/>
          <w:sz w:val="24"/>
        </w:rPr>
      </w:pPr>
      <w:r>
        <w:rPr>
          <w:rFonts w:hint="eastAsia" w:ascii="宋体" w:hAnsi="宋体"/>
          <w:sz w:val="24"/>
        </w:rPr>
        <w:t xml:space="preserve">  </w:t>
      </w:r>
    </w:p>
    <w:p>
      <w:pPr>
        <w:snapToGrid w:val="0"/>
        <w:ind w:firstLine="360" w:firstLineChars="150"/>
        <w:rPr>
          <w:rFonts w:ascii="宋体" w:hAnsi="宋体"/>
          <w:sz w:val="24"/>
        </w:rPr>
      </w:pPr>
      <w:r>
        <w:rPr>
          <w:rFonts w:hint="eastAsia" w:ascii="宋体" w:hAnsi="宋体"/>
          <w:sz w:val="24"/>
        </w:rPr>
        <w:t>投标人名称:_________________</w:t>
      </w:r>
    </w:p>
    <w:p>
      <w:pPr>
        <w:snapToGrid w:val="0"/>
        <w:ind w:firstLine="360" w:firstLineChars="15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jc w:val="center"/>
        <w:rPr>
          <w:rFonts w:ascii="宋体" w:hAnsi="宋体"/>
          <w:sz w:val="24"/>
        </w:rPr>
      </w:pPr>
    </w:p>
    <w:p>
      <w:pPr>
        <w:snapToGrid w:val="0"/>
        <w:jc w:val="center"/>
        <w:rPr>
          <w:rFonts w:ascii="宋体" w:hAnsi="宋体"/>
          <w:sz w:val="24"/>
        </w:rPr>
      </w:pPr>
    </w:p>
    <w:p>
      <w:pPr>
        <w:snapToGrid w:val="0"/>
        <w:ind w:firstLine="5040" w:firstLineChars="2100"/>
        <w:rPr>
          <w:rFonts w:ascii="宋体" w:hAnsi="宋体"/>
          <w:sz w:val="24"/>
        </w:rPr>
      </w:pPr>
    </w:p>
    <w:p>
      <w:pPr>
        <w:snapToGrid w:val="0"/>
        <w:ind w:firstLine="1920" w:firstLineChars="800"/>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 xml:space="preserve">                  </w:t>
      </w:r>
    </w:p>
    <w:p>
      <w:pPr>
        <w:snapToGrid w:val="0"/>
        <w:ind w:left="149" w:hanging="148" w:hangingChars="62"/>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widowControl/>
        <w:jc w:val="left"/>
        <w:rPr>
          <w:rFonts w:ascii="宋体" w:hAnsi="宋体"/>
        </w:rPr>
      </w:pPr>
      <w:r>
        <w:rPr>
          <w:rFonts w:ascii="宋体" w:hAnsi="宋体"/>
        </w:rPr>
        <w:br w:type="page"/>
      </w:r>
    </w:p>
    <w:p>
      <w:pPr>
        <w:snapToGrid w:val="0"/>
        <w:ind w:firstLine="2289" w:firstLineChars="950"/>
        <w:rPr>
          <w:rFonts w:ascii="宋体" w:hAnsi="宋体"/>
          <w:b/>
          <w:sz w:val="24"/>
        </w:rPr>
      </w:pPr>
    </w:p>
    <w:p>
      <w:pPr>
        <w:snapToGrid w:val="0"/>
        <w:rPr>
          <w:rFonts w:ascii="宋体" w:hAnsi="宋体"/>
          <w:b/>
          <w:sz w:val="24"/>
        </w:rPr>
      </w:pPr>
      <w:r>
        <w:rPr>
          <w:rFonts w:hint="eastAsia" w:ascii="宋体" w:hAnsi="宋体"/>
          <w:b/>
          <w:sz w:val="24"/>
        </w:rPr>
        <w:t xml:space="preserve">投标报价明细表格式： </w:t>
      </w:r>
    </w:p>
    <w:p>
      <w:pPr>
        <w:pStyle w:val="24"/>
        <w:snapToGrid w:val="0"/>
        <w:jc w:val="center"/>
        <w:rPr>
          <w:rFonts w:hAnsi="宋体"/>
          <w:b/>
          <w:sz w:val="32"/>
          <w:szCs w:val="32"/>
        </w:rPr>
      </w:pPr>
    </w:p>
    <w:p>
      <w:pPr>
        <w:pStyle w:val="24"/>
        <w:snapToGrid w:val="0"/>
        <w:jc w:val="center"/>
        <w:rPr>
          <w:rFonts w:hAnsi="宋体"/>
          <w:b/>
          <w:sz w:val="32"/>
          <w:szCs w:val="32"/>
        </w:rPr>
      </w:pPr>
      <w:r>
        <w:rPr>
          <w:rFonts w:hint="eastAsia" w:hAnsi="宋体"/>
          <w:b/>
          <w:sz w:val="32"/>
          <w:szCs w:val="32"/>
        </w:rPr>
        <w:t>投标报价明细表</w:t>
      </w: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lang w:eastAsia="zh-CN"/>
              </w:rPr>
              <w:t>（座）</w:t>
            </w: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lang w:eastAsia="zh-CN"/>
              </w:rPr>
              <w:t>每座水库</w:t>
            </w: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lang w:val="en-US" w:eastAsia="zh-CN"/>
              </w:rPr>
            </w:pPr>
            <w:r>
              <w:rPr>
                <w:rFonts w:hint="eastAsia" w:eastAsia="仿宋_GB2312"/>
                <w:lang w:val="en-US" w:eastAsia="zh-CN"/>
              </w:rPr>
              <w:t xml:space="preserve">  27</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24"/>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rPr>
          <w:rFonts w:ascii="宋体" w:hAnsi="宋体"/>
        </w:rPr>
      </w:pPr>
    </w:p>
    <w:p>
      <w:pPr>
        <w:tabs>
          <w:tab w:val="left" w:pos="3870"/>
          <w:tab w:val="left" w:pos="4085"/>
        </w:tabs>
        <w:snapToGrid w:val="0"/>
        <w:ind w:firstLine="482" w:firstLineChars="20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line="460" w:lineRule="exact"/>
        <w:ind w:firstLine="630" w:firstLineChars="300"/>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22"/>
        <w:tabs>
          <w:tab w:val="left" w:pos="939"/>
        </w:tabs>
        <w:snapToGrid w:val="0"/>
        <w:spacing w:line="460" w:lineRule="exact"/>
        <w:ind w:left="401" w:leftChars="0" w:hanging="401" w:hangingChars="191"/>
        <w:rPr>
          <w:rFonts w:ascii="宋体" w:hAnsi="宋体"/>
          <w:sz w:val="21"/>
          <w:szCs w:val="21"/>
        </w:rPr>
      </w:pPr>
    </w:p>
    <w:p>
      <w:pPr>
        <w:pStyle w:val="22"/>
        <w:tabs>
          <w:tab w:val="left" w:pos="939"/>
        </w:tabs>
        <w:snapToGrid w:val="0"/>
        <w:spacing w:line="420" w:lineRule="exact"/>
        <w:ind w:left="401" w:leftChars="0" w:hanging="401" w:hangingChars="191"/>
        <w:rPr>
          <w:rFonts w:ascii="宋体" w:hAnsi="宋体"/>
          <w:sz w:val="21"/>
          <w:szCs w:val="21"/>
        </w:rPr>
      </w:pPr>
    </w:p>
    <w:p>
      <w:pPr>
        <w:pStyle w:val="22"/>
        <w:tabs>
          <w:tab w:val="left" w:pos="939"/>
        </w:tabs>
        <w:snapToGrid w:val="0"/>
        <w:spacing w:line="420" w:lineRule="exact"/>
        <w:ind w:left="401" w:leftChars="0" w:hanging="401" w:hangingChars="191"/>
        <w:rPr>
          <w:rFonts w:ascii="宋体" w:hAnsi="宋体"/>
          <w:sz w:val="21"/>
          <w:szCs w:val="21"/>
        </w:rPr>
      </w:pPr>
    </w:p>
    <w:p>
      <w:pPr>
        <w:pStyle w:val="22"/>
        <w:tabs>
          <w:tab w:val="left" w:pos="939"/>
        </w:tabs>
        <w:snapToGrid w:val="0"/>
        <w:spacing w:line="420" w:lineRule="exact"/>
        <w:ind w:left="401" w:leftChars="0" w:hanging="401" w:hangingChars="191"/>
        <w:rPr>
          <w:rFonts w:ascii="宋体" w:hAnsi="宋体"/>
          <w:sz w:val="21"/>
          <w:szCs w:val="21"/>
        </w:rPr>
      </w:pPr>
    </w:p>
    <w:p>
      <w:pPr>
        <w:pStyle w:val="105"/>
        <w:snapToGrid w:val="0"/>
        <w:spacing w:line="420" w:lineRule="exact"/>
        <w:ind w:firstLine="200"/>
        <w:rPr>
          <w:rFonts w:ascii="宋体" w:hAnsi="宋体"/>
          <w:sz w:val="21"/>
          <w:szCs w:val="21"/>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rPr>
      </w:pPr>
    </w:p>
    <w:p>
      <w:pPr>
        <w:snapToGrid w:val="0"/>
        <w:jc w:val="left"/>
        <w:rPr>
          <w:rFonts w:ascii="宋体" w:hAnsi="宋体"/>
        </w:rPr>
      </w:pPr>
    </w:p>
    <w:p>
      <w:pPr>
        <w:widowControl/>
        <w:jc w:val="left"/>
        <w:rPr>
          <w:rFonts w:ascii="宋体" w:hAnsi="宋体" w:cs="宋体"/>
          <w:b/>
          <w:kern w:val="0"/>
          <w:sz w:val="36"/>
          <w:szCs w:val="36"/>
        </w:rPr>
      </w:pPr>
      <w:r>
        <w:rPr>
          <w:rFonts w:ascii="宋体" w:hAnsi="宋体" w:cs="宋体"/>
          <w:b/>
          <w:kern w:val="0"/>
          <w:sz w:val="36"/>
          <w:szCs w:val="36"/>
        </w:rPr>
        <w:br w:type="page"/>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投标人参加政府采购活动前3年内在经营活动中没有重大违法记录的声明</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致：广西建设工程机电设备招标中心有限公司</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sz w:val="24"/>
        </w:rPr>
        <w:t>款等行政处</w:t>
      </w:r>
      <w:r>
        <w:rPr>
          <w:rFonts w:hint="eastAsia" w:ascii="宋体" w:hAnsi="宋体" w:cs="宋体"/>
          <w:kern w:val="0"/>
          <w:sz w:val="24"/>
        </w:rPr>
        <w:t>罚）</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b/>
          <w:sz w:val="24"/>
        </w:rPr>
      </w:pPr>
      <w:r>
        <w:rPr>
          <w:rFonts w:ascii="宋体" w:hAnsi="宋体"/>
          <w:b/>
          <w:sz w:val="24"/>
        </w:rPr>
        <w:br w:type="page"/>
      </w:r>
      <w:r>
        <w:rPr>
          <w:rFonts w:hint="eastAsia" w:ascii="宋体" w:hAnsi="宋体"/>
          <w:b/>
          <w:sz w:val="24"/>
        </w:rPr>
        <w:t>法定代表人身份证明书格式：</w:t>
      </w: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ind w:firstLine="960" w:firstLineChars="400"/>
        <w:rPr>
          <w:rFonts w:ascii="宋体" w:hAnsi="宋体"/>
          <w:sz w:val="24"/>
        </w:rPr>
      </w:pPr>
      <w:r>
        <w:rPr>
          <w:rFonts w:hint="eastAsia" w:ascii="宋体" w:hAnsi="宋体"/>
          <w:sz w:val="24"/>
          <w:u w:val="single"/>
        </w:rPr>
        <w:t xml:space="preserve">   （法定代表人名字）       </w:t>
      </w:r>
      <w:r>
        <w:rPr>
          <w:rFonts w:hint="eastAsia" w:ascii="宋体" w:hAnsi="宋体"/>
          <w:sz w:val="24"/>
        </w:rPr>
        <w:t xml:space="preserve"> 在</w:t>
      </w:r>
      <w:r>
        <w:rPr>
          <w:rFonts w:hint="eastAsia" w:ascii="宋体" w:hAnsi="宋体"/>
          <w:sz w:val="24"/>
          <w:u w:val="single"/>
        </w:rPr>
        <w:t xml:space="preserve">（ 单位名称）     </w:t>
      </w:r>
      <w:r>
        <w:rPr>
          <w:rFonts w:hint="eastAsia" w:ascii="宋体" w:hAnsi="宋体"/>
          <w:sz w:val="24"/>
        </w:rPr>
        <w:t>任</w:t>
      </w:r>
      <w:r>
        <w:rPr>
          <w:rFonts w:hint="eastAsia" w:ascii="宋体" w:hAnsi="宋体"/>
          <w:sz w:val="24"/>
          <w:u w:val="single"/>
        </w:rPr>
        <w:t xml:space="preserve">          </w:t>
      </w:r>
      <w:r>
        <w:rPr>
          <w:rFonts w:hint="eastAsia" w:ascii="宋体" w:hAnsi="宋体"/>
          <w:sz w:val="24"/>
        </w:rPr>
        <w:t>职务，是</w:t>
      </w:r>
      <w:r>
        <w:rPr>
          <w:rFonts w:hint="eastAsia" w:ascii="宋体" w:hAnsi="宋体"/>
          <w:sz w:val="24"/>
          <w:u w:val="single"/>
        </w:rPr>
        <w:t xml:space="preserve">（ 单位名称）    </w:t>
      </w:r>
      <w:r>
        <w:rPr>
          <w:rFonts w:hint="eastAsia" w:ascii="宋体" w:hAnsi="宋体"/>
          <w:sz w:val="24"/>
        </w:rPr>
        <w:t>的法定代表人。</w:t>
      </w:r>
    </w:p>
    <w:p>
      <w:pPr>
        <w:ind w:firstLine="840" w:firstLineChars="350"/>
        <w:rPr>
          <w:rFonts w:ascii="宋体" w:hAnsi="宋体"/>
          <w:sz w:val="24"/>
        </w:rPr>
      </w:pPr>
      <w:r>
        <w:rPr>
          <w:rFonts w:hint="eastAsia" w:ascii="宋体" w:hAnsi="宋体"/>
          <w:sz w:val="24"/>
        </w:rPr>
        <w:t>特此证明。</w:t>
      </w:r>
    </w:p>
    <w:p>
      <w:pPr>
        <w:rPr>
          <w:rFonts w:ascii="宋体" w:hAnsi="宋体"/>
          <w:sz w:val="24"/>
        </w:rPr>
      </w:pPr>
    </w:p>
    <w:p>
      <w:pPr>
        <w:rPr>
          <w:rFonts w:ascii="宋体" w:hAnsi="宋体"/>
          <w:sz w:val="24"/>
        </w:rPr>
      </w:pPr>
    </w:p>
    <w:p>
      <w:pPr>
        <w:rPr>
          <w:rFonts w:ascii="宋体" w:hAnsi="宋体"/>
          <w:sz w:val="24"/>
          <w:u w:val="single"/>
        </w:rPr>
      </w:pPr>
      <w:r>
        <w:rPr>
          <w:rFonts w:hint="eastAsia" w:ascii="宋体" w:hAnsi="宋体"/>
          <w:sz w:val="24"/>
        </w:rPr>
        <w:t xml:space="preserve">                                     单位名称：</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（单位公章）</w:t>
      </w:r>
    </w:p>
    <w:p>
      <w:pPr>
        <w:rPr>
          <w:rFonts w:ascii="宋体" w:hAnsi="宋体"/>
          <w:sz w:val="24"/>
        </w:rPr>
      </w:pPr>
      <w:r>
        <w:rPr>
          <w:rFonts w:hint="eastAsia" w:ascii="宋体" w:hAnsi="宋体"/>
          <w:sz w:val="24"/>
        </w:rPr>
        <w:t xml:space="preserve">                                                     年     月    日</w:t>
      </w:r>
    </w:p>
    <w:p>
      <w:pPr>
        <w:rPr>
          <w:rFonts w:ascii="宋体" w:hAnsi="宋体"/>
          <w:sz w:val="24"/>
        </w:rPr>
      </w:pPr>
    </w:p>
    <w:p>
      <w:pPr>
        <w:ind w:firstLine="360" w:firstLineChars="150"/>
        <w:rPr>
          <w:rFonts w:ascii="宋体" w:hAnsi="宋体"/>
          <w:sz w:val="24"/>
        </w:rPr>
      </w:pPr>
      <w:r>
        <w:rPr>
          <w:rFonts w:hint="eastAsia" w:ascii="宋体" w:hAnsi="宋体"/>
          <w:sz w:val="24"/>
        </w:rPr>
        <w:t>法定代表人身份证号码：</w:t>
      </w:r>
    </w:p>
    <w:p>
      <w:pPr>
        <w:ind w:firstLine="360" w:firstLineChars="150"/>
        <w:rPr>
          <w:rFonts w:ascii="宋体" w:hAnsi="宋体"/>
          <w:sz w:val="24"/>
        </w:rPr>
      </w:pPr>
    </w:p>
    <w:p>
      <w:pPr>
        <w:ind w:firstLine="360" w:firstLineChars="150"/>
        <w:rPr>
          <w:rFonts w:ascii="宋体" w:hAnsi="宋体"/>
          <w:sz w:val="24"/>
        </w:rPr>
      </w:pPr>
      <w:r>
        <w:rPr>
          <w:rFonts w:hint="eastAsia" w:ascii="宋体" w:hAnsi="宋体"/>
          <w:sz w:val="24"/>
        </w:rPr>
        <w:t>住    址：</w:t>
      </w:r>
    </w:p>
    <w:p>
      <w:pPr>
        <w:pStyle w:val="24"/>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w:t>
      </w:r>
      <w:r>
        <w:rPr>
          <w:rFonts w:hint="eastAsia" w:asciiTheme="minorEastAsia" w:hAnsiTheme="minorEastAsia" w:eastAsiaTheme="minorEastAsia"/>
          <w:sz w:val="24"/>
        </w:rPr>
        <w:t>投标人若为其他组织形式无法定代表人的应为机构负责人</w:t>
      </w:r>
      <w:r>
        <w:rPr>
          <w:rFonts w:hint="eastAsia" w:ascii="宋体" w:hAnsi="宋体"/>
          <w:sz w:val="24"/>
        </w:rPr>
        <w:t xml:space="preserve">），现授权委托本单位在职职工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（项目名称和编号）    </w:t>
      </w:r>
      <w:r>
        <w:rPr>
          <w:rFonts w:hint="eastAsia" w:ascii="宋体" w:hAnsi="宋体"/>
          <w:sz w:val="24"/>
        </w:rPr>
        <w:t>项目的投标活动，并代表我方全权办理针对上述项目的投标、开标、评标、签约等具体事务和签署相关文件。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我方对被授权人的签名事项负全部责任。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所在部门：</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职  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5400" w:firstLineChars="2250"/>
        <w:rPr>
          <w:rFonts w:ascii="宋体" w:hAnsi="宋体"/>
          <w:sz w:val="24"/>
        </w:rPr>
      </w:pPr>
      <w:r>
        <w:rPr>
          <w:rFonts w:hint="eastAsia" w:ascii="宋体" w:hAnsi="宋体"/>
          <w:sz w:val="24"/>
        </w:rPr>
        <w:t>法定代表人签名：</w:t>
      </w:r>
      <w:r>
        <w:rPr>
          <w:rFonts w:hint="eastAsia" w:ascii="宋体" w:hAnsi="宋体"/>
          <w:sz w:val="24"/>
          <w:u w:val="single"/>
        </w:rPr>
        <w:t xml:space="preserve">              </w:t>
      </w:r>
    </w:p>
    <w:p>
      <w:pPr>
        <w:snapToGrid w:val="0"/>
        <w:ind w:left="4845" w:leftChars="2250" w:hanging="120" w:hangingChars="50"/>
        <w:rPr>
          <w:rFonts w:ascii="宋体" w:hAnsi="宋体"/>
          <w:sz w:val="24"/>
        </w:rPr>
      </w:pPr>
      <w:r>
        <w:rPr>
          <w:rFonts w:hint="eastAsia" w:ascii="宋体" w:hAnsi="宋体"/>
          <w:sz w:val="24"/>
        </w:rPr>
        <w:t>（投标人若为其他组织形式无法定代表人的应由机构负责人签名）</w:t>
      </w:r>
    </w:p>
    <w:p>
      <w:pPr>
        <w:snapToGrid w:val="0"/>
        <w:ind w:firstLine="5400" w:firstLineChars="2250"/>
        <w:rPr>
          <w:rFonts w:ascii="宋体" w:hAnsi="宋体"/>
          <w:sz w:val="24"/>
        </w:rPr>
      </w:pPr>
      <w:r>
        <w:rPr>
          <w:rFonts w:hint="eastAsia" w:ascii="宋体" w:hAnsi="宋体"/>
          <w:sz w:val="24"/>
        </w:rPr>
        <w:t xml:space="preserve"> 投标人公章：</w:t>
      </w:r>
    </w:p>
    <w:p>
      <w:pPr>
        <w:snapToGrid w:val="0"/>
        <w:ind w:firstLine="470" w:firstLineChars="196"/>
        <w:jc w:val="left"/>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日期:_____年_____月_____日</w:t>
      </w: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 xml:space="preserve">（姓名）系自然人，现授权委托 </w:t>
      </w:r>
      <w:r>
        <w:rPr>
          <w:rFonts w:hint="eastAsia" w:ascii="宋体" w:hAnsi="宋体"/>
          <w:sz w:val="24"/>
          <w:u w:val="single"/>
        </w:rPr>
        <w:t xml:space="preserve">              </w:t>
      </w:r>
      <w:r>
        <w:rPr>
          <w:rFonts w:hint="eastAsia" w:ascii="宋体" w:hAnsi="宋体"/>
          <w:sz w:val="24"/>
        </w:rPr>
        <w:t>（姓名）以本人名义参加</w:t>
      </w:r>
      <w:r>
        <w:rPr>
          <w:rFonts w:hint="eastAsia" w:ascii="宋体" w:hAnsi="宋体"/>
          <w:sz w:val="24"/>
          <w:u w:val="single"/>
        </w:rPr>
        <w:t xml:space="preserve">                    （项目名称和编号）    </w:t>
      </w:r>
      <w:r>
        <w:rPr>
          <w:rFonts w:hint="eastAsia" w:ascii="宋体" w:hAnsi="宋体"/>
          <w:sz w:val="24"/>
        </w:rPr>
        <w:t>项目的投标活动，并代表本人全权办理针对上述项目的投标、开标、评标、签约等具体事务和签署相关文件。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本人对被授权人的签名事项负全部责任。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3000" w:firstLineChars="1250"/>
        <w:rPr>
          <w:rFonts w:ascii="宋体" w:hAnsi="宋体"/>
          <w:sz w:val="24"/>
        </w:rPr>
      </w:pPr>
      <w:r>
        <w:rPr>
          <w:rFonts w:hint="eastAsia" w:ascii="宋体" w:hAnsi="宋体"/>
          <w:sz w:val="24"/>
        </w:rPr>
        <w:t>自然人签名并在签名处加盖指印：</w:t>
      </w:r>
      <w:r>
        <w:rPr>
          <w:rFonts w:hint="eastAsia" w:ascii="宋体" w:hAnsi="宋体"/>
          <w:sz w:val="24"/>
          <w:u w:val="single"/>
        </w:rPr>
        <w:t xml:space="preserve">              </w:t>
      </w:r>
    </w:p>
    <w:p>
      <w:pPr>
        <w:snapToGrid w:val="0"/>
        <w:ind w:firstLine="5400" w:firstLineChars="2250"/>
        <w:rPr>
          <w:rFonts w:ascii="宋体" w:hAnsi="宋体"/>
          <w:sz w:val="24"/>
        </w:rPr>
      </w:pPr>
      <w:r>
        <w:rPr>
          <w:rFonts w:hint="eastAsia" w:ascii="宋体" w:hAnsi="宋体"/>
          <w:sz w:val="24"/>
        </w:rPr>
        <w:t xml:space="preserve"> </w:t>
      </w:r>
    </w:p>
    <w:p>
      <w:pPr>
        <w:snapToGrid w:val="0"/>
        <w:ind w:firstLine="470" w:firstLineChars="196"/>
        <w:jc w:val="left"/>
        <w:rPr>
          <w:rFonts w:ascii="宋体" w:hAnsi="宋体"/>
          <w:sz w:val="24"/>
        </w:rPr>
      </w:pPr>
      <w:r>
        <w:rPr>
          <w:rFonts w:hint="eastAsia" w:ascii="宋体" w:hAnsi="宋体"/>
          <w:sz w:val="24"/>
        </w:rPr>
        <w:t xml:space="preserve">                                                  年    月    日</w:t>
      </w:r>
    </w:p>
    <w:p>
      <w:pPr>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szCs w:val="21"/>
        </w:rPr>
      </w:pPr>
      <w:r>
        <w:rPr>
          <w:rFonts w:hint="eastAsia" w:ascii="宋体" w:hAnsi="宋体"/>
          <w:szCs w:val="21"/>
        </w:rPr>
        <w:t>委托单位（公章，自然人除外）：</w:t>
      </w:r>
    </w:p>
    <w:p>
      <w:pPr>
        <w:widowControl/>
        <w:jc w:val="left"/>
        <w:rPr>
          <w:rFonts w:ascii="宋体" w:hAnsi="宋体"/>
          <w:b/>
          <w:sz w:val="24"/>
        </w:rPr>
      </w:pPr>
      <w:r>
        <w:rPr>
          <w:rFonts w:ascii="宋体" w:hAnsi="宋体"/>
          <w:b/>
          <w:sz w:val="24"/>
        </w:rPr>
        <w:br w:type="page"/>
      </w:r>
    </w:p>
    <w:p>
      <w:pPr>
        <w:widowControl/>
        <w:jc w:val="left"/>
        <w:rPr>
          <w:rFonts w:ascii="宋体" w:hAnsi="宋体"/>
          <w:b/>
          <w:sz w:val="24"/>
        </w:rPr>
      </w:pPr>
    </w:p>
    <w:p>
      <w:pPr>
        <w:snapToGrid w:val="0"/>
        <w:jc w:val="left"/>
        <w:rPr>
          <w:rFonts w:ascii="宋体" w:hAnsi="宋体"/>
          <w:b/>
          <w:sz w:val="24"/>
        </w:rPr>
      </w:pPr>
      <w:r>
        <w:rPr>
          <w:rFonts w:hint="eastAsia" w:ascii="宋体" w:hAnsi="宋体"/>
          <w:b/>
          <w:sz w:val="24"/>
        </w:rPr>
        <w:t>商务条款偏离表格式：</w:t>
      </w:r>
    </w:p>
    <w:p>
      <w:pPr>
        <w:snapToGrid w:val="0"/>
        <w:jc w:val="center"/>
        <w:rPr>
          <w:rFonts w:ascii="宋体" w:hAnsi="宋体"/>
          <w:b/>
          <w:sz w:val="32"/>
          <w:szCs w:val="32"/>
        </w:rPr>
      </w:pPr>
      <w:r>
        <w:rPr>
          <w:rFonts w:hint="eastAsia" w:ascii="宋体" w:hAnsi="宋体"/>
          <w:b/>
          <w:sz w:val="32"/>
          <w:szCs w:val="32"/>
        </w:rPr>
        <w:t>商务条款偏离表</w:t>
      </w:r>
    </w:p>
    <w:p>
      <w:pPr>
        <w:pStyle w:val="24"/>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请逐条对应本项目招标文件第二章“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4"/>
        <w:ind w:firstLine="640" w:firstLineChars="200"/>
        <w:rPr>
          <w:rFonts w:ascii="Times New Roman" w:hAnsi="Times New Roman" w:eastAsia="仿宋_GB2312"/>
          <w:sz w:val="32"/>
          <w:szCs w:val="32"/>
        </w:rPr>
      </w:pPr>
    </w:p>
    <w:tbl>
      <w:tblPr>
        <w:tblStyle w:val="37"/>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rPr>
            </w:pPr>
            <w:r>
              <w:rPr>
                <w:rFonts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rPr>
            </w:pPr>
            <w:r>
              <w:rPr>
                <w:rFonts w:ascii="Times New Roman" w:hAnsi="Times New Roman" w:eastAsia="仿宋_GB2312"/>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rPr>
            </w:pPr>
            <w:r>
              <w:rPr>
                <w:rFonts w:ascii="Times New Roman" w:hAnsi="Times New Roman" w:eastAsia="仿宋_GB2312"/>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rPr>
            </w:pPr>
            <w:r>
              <w:rPr>
                <w:rFonts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rPr>
              <w:t>...</w:t>
            </w:r>
          </w:p>
        </w:tc>
        <w:tc>
          <w:tcPr>
            <w:tcW w:w="4071"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rPr>
              <w:t>1 ……</w:t>
            </w:r>
          </w:p>
          <w:p>
            <w:pPr>
              <w:pStyle w:val="24"/>
              <w:spacing w:line="340" w:lineRule="exact"/>
              <w:rPr>
                <w:rFonts w:ascii="Times New Roman" w:hAnsi="Times New Roman" w:eastAsia="仿宋_GB2312"/>
              </w:rPr>
            </w:pPr>
            <w:r>
              <w:rPr>
                <w:rFonts w:ascii="Times New Roman" w:hAnsi="Times New Roman" w:eastAsia="仿宋_GB2312"/>
              </w:rPr>
              <w:t>2.合同签订日期： ……</w:t>
            </w:r>
          </w:p>
          <w:p>
            <w:pPr>
              <w:pStyle w:val="24"/>
              <w:spacing w:line="340" w:lineRule="exact"/>
              <w:rPr>
                <w:rFonts w:ascii="Times New Roman" w:hAnsi="Times New Roman" w:eastAsia="仿宋_GB2312"/>
              </w:rPr>
            </w:pPr>
            <w:r>
              <w:rPr>
                <w:rFonts w:ascii="Times New Roman" w:hAnsi="Times New Roman" w:eastAsia="仿宋_GB2312"/>
              </w:rPr>
              <w:t>3. ……</w:t>
            </w:r>
          </w:p>
        </w:tc>
        <w:tc>
          <w:tcPr>
            <w:tcW w:w="3720"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rPr>
              <w:t>1 ……</w:t>
            </w:r>
          </w:p>
          <w:p>
            <w:pPr>
              <w:pStyle w:val="24"/>
              <w:spacing w:line="340" w:lineRule="exact"/>
              <w:rPr>
                <w:rFonts w:ascii="Times New Roman" w:hAnsi="Times New Roman" w:eastAsia="仿宋_GB2312"/>
              </w:rPr>
            </w:pPr>
            <w:r>
              <w:rPr>
                <w:rFonts w:ascii="Times New Roman" w:hAnsi="Times New Roman" w:eastAsia="仿宋_GB2312"/>
              </w:rPr>
              <w:t>2.合同签订日期： ……</w:t>
            </w:r>
          </w:p>
          <w:p>
            <w:pPr>
              <w:pStyle w:val="24"/>
              <w:spacing w:line="340" w:lineRule="exact"/>
              <w:rPr>
                <w:rFonts w:ascii="Times New Roman" w:hAnsi="Times New Roman" w:eastAsia="仿宋_GB2312"/>
              </w:rPr>
            </w:pPr>
            <w:r>
              <w:rPr>
                <w:rFonts w:ascii="Times New Roman" w:hAnsi="Times New Roman" w:eastAsia="仿宋_GB2312"/>
              </w:rPr>
              <w:t>3. ……</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rPr>
            </w:pPr>
          </w:p>
          <w:p>
            <w:pPr>
              <w:pStyle w:val="24"/>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u w:val="single"/>
              </w:rPr>
              <w:t>　　</w:t>
            </w:r>
            <w:r>
              <w:rPr>
                <w:rFonts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4"/>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4"/>
        <w:spacing w:line="6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如果</w:t>
      </w:r>
      <w:r>
        <w:rPr>
          <w:rFonts w:hint="eastAsia" w:ascii="Times New Roman" w:hAnsi="Times New Roman" w:eastAsia="仿宋_GB2312"/>
          <w:bCs/>
          <w:sz w:val="24"/>
          <w:szCs w:val="24"/>
        </w:rPr>
        <w:t>投标文件</w:t>
      </w:r>
      <w:r>
        <w:rPr>
          <w:rFonts w:ascii="Times New Roman" w:hAnsi="Times New Roman" w:eastAsia="仿宋_GB2312"/>
          <w:bCs/>
          <w:sz w:val="24"/>
          <w:szCs w:val="24"/>
        </w:rPr>
        <w:t>为小于或大于招标文件需求标准时，招标文件承诺内容应当写明投标</w:t>
      </w:r>
      <w:r>
        <w:rPr>
          <w:rFonts w:hint="eastAsia" w:ascii="Times New Roman" w:hAnsi="Times New Roman" w:eastAsia="仿宋_GB2312"/>
          <w:bCs/>
          <w:sz w:val="24"/>
          <w:szCs w:val="24"/>
        </w:rPr>
        <w:t>服务</w:t>
      </w:r>
      <w:r>
        <w:rPr>
          <w:rFonts w:ascii="Times New Roman" w:hAnsi="Times New Roman" w:eastAsia="仿宋_GB2312"/>
          <w:bCs/>
          <w:sz w:val="24"/>
          <w:szCs w:val="24"/>
        </w:rPr>
        <w:t>具体参数或商务响应承诺的具体</w:t>
      </w:r>
      <w:r>
        <w:rPr>
          <w:rFonts w:hint="eastAsia" w:ascii="Times New Roman" w:hAnsi="Times New Roman" w:eastAsia="仿宋_GB2312"/>
          <w:bCs/>
          <w:sz w:val="24"/>
          <w:szCs w:val="24"/>
        </w:rPr>
        <w:t>内容</w:t>
      </w:r>
      <w:r>
        <w:rPr>
          <w:rFonts w:ascii="Times New Roman" w:hAnsi="Times New Roman" w:eastAsia="仿宋_GB2312"/>
          <w:bCs/>
          <w:sz w:val="24"/>
          <w:szCs w:val="24"/>
        </w:rPr>
        <w:t>，否则按投标无效处理。</w:t>
      </w:r>
    </w:p>
    <w:p>
      <w:pPr>
        <w:pStyle w:val="24"/>
        <w:spacing w:line="600" w:lineRule="exact"/>
        <w:ind w:left="719" w:leftChars="228" w:hanging="240" w:hangingChars="100"/>
        <w:rPr>
          <w:rFonts w:ascii="Times New Roman" w:hAnsi="Times New Roman" w:eastAsia="仿宋_GB2312"/>
          <w:bCs/>
          <w:sz w:val="24"/>
          <w:szCs w:val="24"/>
        </w:rPr>
      </w:pPr>
      <w:r>
        <w:rPr>
          <w:rFonts w:ascii="Times New Roman" w:hAnsi="Times New Roman" w:eastAsia="仿宋_GB2312"/>
          <w:bCs/>
          <w:sz w:val="24"/>
          <w:szCs w:val="24"/>
        </w:rPr>
        <w:t>⑶当投标文件的服务内容低于招标文件要求时，投标人应当如实写明“负偏离”，否则视为虚假应标。</w:t>
      </w:r>
    </w:p>
    <w:p>
      <w:pPr>
        <w:widowControl/>
        <w:jc w:val="left"/>
        <w:rPr>
          <w:rFonts w:ascii="宋体" w:hAnsi="宋体" w:cs="Courier New"/>
          <w:b/>
          <w:sz w:val="32"/>
          <w:szCs w:val="32"/>
        </w:rPr>
      </w:pPr>
      <w:r>
        <w:rPr>
          <w:rFonts w:hAnsi="宋体"/>
          <w:b/>
          <w:sz w:val="32"/>
          <w:szCs w:val="32"/>
        </w:rPr>
        <w:br w:type="page"/>
      </w:r>
    </w:p>
    <w:p>
      <w:pPr>
        <w:pStyle w:val="24"/>
        <w:ind w:firstLine="380"/>
        <w:jc w:val="center"/>
        <w:rPr>
          <w:rFonts w:hAnsi="宋体"/>
          <w:b/>
          <w:sz w:val="32"/>
          <w:szCs w:val="32"/>
        </w:rPr>
      </w:pPr>
    </w:p>
    <w:p>
      <w:pPr>
        <w:pStyle w:val="24"/>
        <w:ind w:firstLine="380"/>
        <w:jc w:val="center"/>
        <w:rPr>
          <w:rFonts w:hAnsi="宋体"/>
          <w:b/>
          <w:sz w:val="32"/>
          <w:szCs w:val="32"/>
        </w:rPr>
      </w:pPr>
      <w:r>
        <w:rPr>
          <w:rFonts w:hint="eastAsia" w:hAnsi="宋体"/>
          <w:b/>
          <w:sz w:val="32"/>
          <w:szCs w:val="32"/>
        </w:rPr>
        <w:t>售后服务承诺书</w:t>
      </w:r>
    </w:p>
    <w:p>
      <w:pPr>
        <w:snapToGrid w:val="0"/>
        <w:jc w:val="center"/>
        <w:rPr>
          <w:rFonts w:ascii="宋体" w:hAnsi="宋体"/>
          <w:sz w:val="24"/>
        </w:rPr>
      </w:pPr>
      <w:r>
        <w:rPr>
          <w:rFonts w:hint="eastAsia" w:ascii="宋体" w:hAnsi="宋体"/>
          <w:sz w:val="24"/>
        </w:rPr>
        <w:t>(由投标人按《招标需求》及评分办法的要求自行分别填写)</w:t>
      </w:r>
    </w:p>
    <w:p>
      <w:pPr>
        <w:rPr>
          <w:rFonts w:ascii="宋体" w:hAnsi="宋体"/>
          <w:szCs w:val="21"/>
        </w:rPr>
      </w:pPr>
      <w:r>
        <w:rPr>
          <w:rFonts w:ascii="宋体" w:hAnsi="宋体"/>
          <w:b/>
          <w:sz w:val="24"/>
        </w:rPr>
        <w:br w:type="page"/>
      </w:r>
    </w:p>
    <w:p>
      <w:pPr>
        <w:snapToGrid w:val="0"/>
        <w:ind w:firstLine="472" w:firstLineChars="196"/>
        <w:jc w:val="center"/>
        <w:rPr>
          <w:rFonts w:ascii="宋体" w:hAnsi="宋体"/>
          <w:b/>
          <w:sz w:val="24"/>
        </w:rPr>
      </w:pPr>
    </w:p>
    <w:p>
      <w:pPr>
        <w:snapToGrid w:val="0"/>
        <w:rPr>
          <w:rFonts w:ascii="宋体" w:hAnsi="宋体"/>
          <w:b/>
        </w:rPr>
      </w:pPr>
      <w:r>
        <w:rPr>
          <w:rFonts w:hint="eastAsia" w:ascii="宋体" w:hAnsi="宋体"/>
          <w:b/>
          <w:sz w:val="24"/>
        </w:rPr>
        <w:t>投标人类似项目业绩情况一览表格式：</w:t>
      </w:r>
    </w:p>
    <w:tbl>
      <w:tblPr>
        <w:tblStyle w:val="3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440"/>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 w:val="24"/>
              </w:rPr>
            </w:pPr>
            <w:r>
              <w:rPr>
                <w:rFonts w:hint="eastAsia" w:ascii="宋体" w:hAnsi="宋体"/>
                <w:color w:val="FF0000"/>
                <w:sz w:val="24"/>
              </w:rPr>
              <w:t>项目名称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 w:val="24"/>
              </w:rPr>
            </w:pPr>
            <w:r>
              <w:rPr>
                <w:rFonts w:hint="eastAsia" w:ascii="宋体" w:hAnsi="宋体"/>
                <w:color w:val="FF0000"/>
                <w:sz w:val="24"/>
              </w:rPr>
              <w:t>业主名称</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FF0000"/>
                <w:sz w:val="24"/>
              </w:rPr>
            </w:pPr>
            <w:r>
              <w:rPr>
                <w:rFonts w:hint="eastAsia" w:ascii="宋体" w:hAnsi="宋体"/>
                <w:color w:val="FF0000"/>
                <w:sz w:val="24"/>
              </w:rPr>
              <w:t>规模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627" w:type="dxa"/>
            <w:tcBorders>
              <w:top w:val="single" w:color="auto" w:sz="4" w:space="0"/>
              <w:left w:val="single" w:color="auto" w:sz="4" w:space="0"/>
              <w:right w:val="single" w:color="auto" w:sz="4" w:space="0"/>
            </w:tcBorders>
          </w:tcPr>
          <w:p>
            <w:pPr>
              <w:snapToGrid w:val="0"/>
              <w:jc w:val="center"/>
              <w:rPr>
                <w:rFonts w:ascii="宋体" w:hAnsi="宋体"/>
                <w:sz w:val="24"/>
              </w:rPr>
            </w:pPr>
          </w:p>
          <w:p>
            <w:pPr>
              <w:snapToGrid w:val="0"/>
              <w:jc w:val="center"/>
              <w:rPr>
                <w:rFonts w:ascii="宋体" w:hAnsi="宋体"/>
                <w:sz w:val="24"/>
              </w:rPr>
            </w:pPr>
          </w:p>
          <w:p>
            <w:pPr>
              <w:snapToGrid w:val="0"/>
              <w:jc w:val="center"/>
              <w:rPr>
                <w:rFonts w:ascii="宋体" w:hAnsi="宋体"/>
                <w:sz w:val="24"/>
              </w:rPr>
            </w:pPr>
            <w:r>
              <w:rPr>
                <w:rFonts w:hint="eastAsia" w:ascii="宋体" w:hAnsi="宋体"/>
                <w:color w:val="FF0000"/>
                <w:sz w:val="24"/>
              </w:rPr>
              <w:t>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bl>
    <w:p>
      <w:pPr>
        <w:snapToGrid w:val="0"/>
        <w:rPr>
          <w:rFonts w:ascii="宋体" w:hAnsi="宋体"/>
          <w:sz w:val="24"/>
        </w:rPr>
      </w:pPr>
      <w:r>
        <w:rPr>
          <w:rFonts w:hint="eastAsia" w:ascii="宋体" w:hAnsi="宋体"/>
          <w:sz w:val="24"/>
        </w:rPr>
        <w:t>附：合同等其他证明复印件</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1995" w:firstLineChars="950"/>
        <w:rPr>
          <w:rFonts w:ascii="宋体" w:hAnsi="宋体"/>
        </w:rPr>
      </w:pPr>
    </w:p>
    <w:p>
      <w:pPr>
        <w:snapToGrid w:val="0"/>
        <w:rPr>
          <w:rFonts w:ascii="宋体" w:hAnsi="宋体"/>
          <w:sz w:val="24"/>
        </w:rPr>
      </w:pPr>
      <w:r>
        <w:rPr>
          <w:rFonts w:hint="eastAsia" w:ascii="宋体" w:hAnsi="宋体"/>
          <w:sz w:val="24"/>
        </w:rPr>
        <w:t>日期:_____年_____月_____日</w:t>
      </w:r>
    </w:p>
    <w:p>
      <w:pPr>
        <w:snapToGrid w:val="0"/>
        <w:jc w:val="center"/>
        <w:rPr>
          <w:rFonts w:ascii="宋体" w:hAnsi="宋体"/>
          <w:sz w:val="24"/>
        </w:rPr>
      </w:pPr>
    </w:p>
    <w:p>
      <w:pPr>
        <w:jc w:val="center"/>
        <w:rPr>
          <w:rFonts w:ascii="宋体" w:hAnsi="宋体"/>
          <w:b/>
          <w:sz w:val="28"/>
          <w:szCs w:val="28"/>
        </w:rPr>
      </w:pPr>
      <w:r>
        <w:rPr>
          <w:rFonts w:ascii="宋体" w:hAnsi="宋体"/>
          <w:b/>
          <w:sz w:val="24"/>
        </w:rPr>
        <w:br w:type="page"/>
      </w:r>
      <w:r>
        <w:rPr>
          <w:rFonts w:hint="eastAsia" w:ascii="宋体" w:hAnsi="宋体"/>
          <w:b/>
          <w:sz w:val="28"/>
          <w:szCs w:val="28"/>
        </w:rPr>
        <w:t>技术资料表</w:t>
      </w:r>
    </w:p>
    <w:p>
      <w:pPr>
        <w:pStyle w:val="24"/>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3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4"/>
        <w:spacing w:line="400" w:lineRule="exact"/>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4"/>
        <w:spacing w:line="4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当投标文件的服务内容低于招标文件要求时，投标人应当如实写明“负偏离”，否则视为虚假应标。</w:t>
      </w:r>
    </w:p>
    <w:p>
      <w:pPr>
        <w:pStyle w:val="24"/>
        <w:spacing w:line="600" w:lineRule="exact"/>
        <w:ind w:left="719" w:leftChars="228" w:hanging="240" w:hangingChars="100"/>
        <w:rPr>
          <w:rFonts w:ascii="Times New Roman" w:hAnsi="Times New Roman" w:eastAsia="仿宋_GB2312"/>
          <w:bCs/>
          <w:sz w:val="24"/>
          <w:szCs w:val="24"/>
        </w:rPr>
      </w:pPr>
    </w:p>
    <w:p>
      <w:pPr>
        <w:snapToGrid w:val="0"/>
        <w:jc w:val="center"/>
        <w:rPr>
          <w:rFonts w:ascii="宋体" w:hAnsi="宋体"/>
          <w:sz w:val="24"/>
        </w:rPr>
      </w:pPr>
    </w:p>
    <w:p>
      <w:pPr>
        <w:widowControl/>
        <w:shd w:val="clear" w:color="auto" w:fill="FFFFFF"/>
        <w:spacing w:after="240" w:line="360" w:lineRule="atLeast"/>
        <w:ind w:firstLine="480"/>
        <w:jc w:val="center"/>
        <w:rPr>
          <w:rFonts w:ascii="宋体" w:hAnsi="宋体" w:cs="宋体"/>
          <w:b/>
          <w:kern w:val="0"/>
          <w:sz w:val="28"/>
          <w:szCs w:val="28"/>
        </w:rPr>
      </w:pPr>
      <w:r>
        <w:rPr>
          <w:rFonts w:ascii="宋体" w:hAnsi="宋体"/>
        </w:rPr>
        <w:br w:type="page"/>
      </w: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588" w:lineRule="exact"/>
        <w:jc w:val="center"/>
        <w:rPr>
          <w:rFonts w:ascii="宋体" w:hAnsi="宋体"/>
          <w:b/>
          <w:spacing w:val="6"/>
          <w:sz w:val="24"/>
        </w:rPr>
      </w:pPr>
      <w:bookmarkStart w:id="142" w:name="OLE_LINK14"/>
      <w:bookmarkStart w:id="143" w:name="OLE_LINK13"/>
      <w:r>
        <w:rPr>
          <w:rFonts w:hint="eastAsia" w:ascii="宋体" w:hAnsi="宋体"/>
          <w:b/>
          <w:spacing w:val="6"/>
          <w:sz w:val="24"/>
        </w:rPr>
        <w:t>残疾人福利性单位声明函</w:t>
      </w:r>
    </w:p>
    <w:bookmarkEnd w:id="142"/>
    <w:bookmarkEnd w:id="143"/>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r>
        <w:rPr>
          <w:rFonts w:hint="eastAsia" w:ascii="宋体" w:hAnsi="宋体" w:cs="宋体"/>
          <w:kern w:val="0"/>
          <w:sz w:val="24"/>
        </w:rPr>
        <w:t xml:space="preserve">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第七章  质疑函及投诉书格式</w:t>
      </w:r>
    </w:p>
    <w:p>
      <w:pPr>
        <w:spacing w:line="360" w:lineRule="exact"/>
        <w:jc w:val="center"/>
        <w:rPr>
          <w:rFonts w:cs="仿宋" w:asciiTheme="majorEastAsia" w:hAnsiTheme="majorEastAsia" w:eastAsiaTheme="majorEastAsia"/>
          <w:b/>
          <w:bCs/>
          <w:sz w:val="28"/>
          <w:szCs w:val="28"/>
        </w:rPr>
      </w:pPr>
      <w:r>
        <w:rPr>
          <w:rFonts w:hint="eastAsia"/>
        </w:rPr>
        <w:t xml:space="preserve">  </w:t>
      </w:r>
      <w:r>
        <w:rPr>
          <w:rFonts w:hint="eastAsia" w:cs="仿宋" w:asciiTheme="majorEastAsia" w:hAnsiTheme="majorEastAsia" w:eastAsiaTheme="majorEastAsia"/>
          <w:b/>
          <w:bCs/>
          <w:sz w:val="28"/>
          <w:szCs w:val="28"/>
        </w:rPr>
        <w:t>质疑函</w:t>
      </w:r>
    </w:p>
    <w:p>
      <w:pPr>
        <w:tabs>
          <w:tab w:val="left" w:pos="606"/>
        </w:tabs>
        <w:rPr>
          <w:rFonts w:cs="仿宋" w:asciiTheme="majorEastAsia" w:hAnsiTheme="majorEastAsia" w:eastAsiaTheme="majorEastAsia"/>
          <w:bCs/>
          <w:sz w:val="24"/>
        </w:rPr>
      </w:pPr>
      <w:r>
        <w:rPr>
          <w:rFonts w:hint="eastAsia" w:cs="仿宋" w:asciiTheme="majorEastAsia" w:hAnsiTheme="majorEastAsia" w:eastAsiaTheme="majorEastAsia"/>
          <w:bCs/>
          <w:sz w:val="24"/>
        </w:rPr>
        <w:t>一、质疑供应商基本信息</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质疑供应商：</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联系人：</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授权代表：</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r>
        <w:rPr>
          <w:rFonts w:cs="仿宋" w:asciiTheme="majorEastAsia" w:hAnsiTheme="majorEastAsia" w:eastAsiaTheme="majorEastAsia"/>
          <w:sz w:val="24"/>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二、质疑项目基本情况</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质疑项目的编号：</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包号：</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采购人名称：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采购文件获取日期：</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三、质疑事项具体内容</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质疑事项1：</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事实依据：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法律依据：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质疑事项2</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四、与质疑事项相关的质疑请求</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请求：</w:t>
      </w:r>
      <w:r>
        <w:rPr>
          <w:rFonts w:hint="eastAsia" w:cs="仿宋"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adjustRightInd w:val="0"/>
        <w:snapToGrid w:val="0"/>
        <w:spacing w:line="360" w:lineRule="exact"/>
        <w:rPr>
          <w:rFonts w:cs="仿宋" w:asciiTheme="majorEastAsia" w:hAnsiTheme="majorEastAsia" w:eastAsiaTheme="majorEastAsia"/>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质疑函制作说明：</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2.质疑供应商若委托代理人进行质疑的，质疑函应按要求列明“授权代表”的有关内容，并在附件中提交由质疑</w:t>
      </w:r>
      <w:r>
        <w:rPr>
          <w:rFonts w:hint="eastAsia" w:cs="宋体" w:asciiTheme="majorEastAsia" w:hAnsiTheme="majorEastAsia" w:eastAsiaTheme="majorEastAsia"/>
          <w:kern w:val="0"/>
          <w:sz w:val="24"/>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5.质疑函的质疑请求应与质疑事项相关。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sz w:val="28"/>
          <w:szCs w:val="28"/>
        </w:rPr>
      </w:pPr>
    </w:p>
    <w:p>
      <w:pPr>
        <w:widowControl/>
        <w:jc w:val="left"/>
        <w:rPr>
          <w:rFonts w:ascii="仿宋_GB2312" w:eastAsia="仿宋_GB2312"/>
          <w:kern w:val="0"/>
          <w:sz w:val="24"/>
        </w:rPr>
      </w:pPr>
    </w:p>
    <w:p>
      <w:pPr>
        <w:pStyle w:val="115"/>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sz w:val="24"/>
          <w:szCs w:val="24"/>
        </w:rPr>
      </w:pPr>
    </w:p>
    <w:p>
      <w:pPr>
        <w:spacing w:line="360" w:lineRule="exact"/>
        <w:jc w:val="center"/>
        <w:rPr>
          <w:rFonts w:asciiTheme="majorEastAsia" w:hAnsiTheme="majorEastAsia" w:eastAsiaTheme="majorEastAsia"/>
          <w:b/>
          <w:sz w:val="28"/>
          <w:szCs w:val="28"/>
        </w:rPr>
      </w:pPr>
      <w:bookmarkStart w:id="144" w:name="page2"/>
      <w:bookmarkEnd w:id="144"/>
      <w:r>
        <w:rPr>
          <w:rFonts w:hint="eastAsia" w:asciiTheme="majorEastAsia" w:hAnsiTheme="majorEastAsia" w:eastAsiaTheme="majorEastAsia"/>
          <w:b/>
          <w:sz w:val="28"/>
          <w:szCs w:val="28"/>
        </w:rPr>
        <w:t>投诉书</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一、投诉相关主体基本情况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投诉人：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tabs>
          <w:tab w:val="left" w:pos="6510"/>
        </w:tabs>
        <w:spacing w:line="360" w:lineRule="exact"/>
        <w:jc w:val="left"/>
        <w:rPr>
          <w:rFonts w:asciiTheme="majorEastAsia" w:hAnsiTheme="majorEastAsia" w:eastAsiaTheme="majorEastAsia"/>
          <w:sz w:val="24"/>
        </w:rPr>
      </w:pPr>
      <w:r>
        <w:rPr>
          <w:rFonts w:hint="eastAsia" w:asciiTheme="majorEastAsia" w:hAnsiTheme="majorEastAsia" w:eastAsiaTheme="majorEastAsia"/>
          <w:sz w:val="24"/>
        </w:rPr>
        <w:t>法定代表人/主要负责人：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tabs>
          <w:tab w:val="left" w:pos="6510"/>
        </w:tabs>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授权代表：</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被投诉人1：</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被投诉人2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相关供应商：</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二、投诉项目基本情况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采购项目名称：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采购项目编号：</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包号：</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采购人名称：</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代理机构名称：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采购文件公告: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采购结果公告: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三、质疑基本情况</w:t>
      </w:r>
    </w:p>
    <w:p>
      <w:pPr>
        <w:spacing w:line="360" w:lineRule="exact"/>
        <w:ind w:firstLine="480" w:firstLineChars="200"/>
        <w:rPr>
          <w:rFonts w:asciiTheme="majorEastAsia" w:hAnsiTheme="majorEastAsia" w:eastAsiaTheme="majorEastAsia"/>
          <w:sz w:val="24"/>
          <w:u w:val="dotted"/>
        </w:rPr>
      </w:pPr>
      <w:r>
        <w:rPr>
          <w:rFonts w:hint="eastAsia" w:asciiTheme="majorEastAsia" w:hAnsiTheme="majorEastAsia" w:eastAsiaTheme="majorEastAsia"/>
          <w:sz w:val="24"/>
        </w:rPr>
        <w:t>投诉人于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日,向</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提出质疑，质疑事项为：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ind w:firstLine="360" w:firstLineChars="150"/>
        <w:rPr>
          <w:rFonts w:asciiTheme="majorEastAsia" w:hAnsiTheme="majorEastAsia" w:eastAsiaTheme="majorEastAsia"/>
          <w:sz w:val="24"/>
        </w:rPr>
      </w:pPr>
      <w:r>
        <w:rPr>
          <w:rFonts w:hint="eastAsia" w:asciiTheme="majorEastAsia" w:hAnsiTheme="majorEastAsia" w:eastAsiaTheme="majorEastAsia"/>
          <w:sz w:val="24"/>
          <w:u w:val="dotted"/>
        </w:rPr>
        <w:t>采购人/代理机构</w:t>
      </w:r>
      <w:r>
        <w:rPr>
          <w:rFonts w:hint="eastAsia" w:asciiTheme="majorEastAsia" w:hAnsiTheme="majorEastAsia" w:eastAsiaTheme="majorEastAsia"/>
          <w:sz w:val="24"/>
        </w:rPr>
        <w:t>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日,就质疑事项作出了答复/没有在法定期限内作出答复。</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四、投诉事项具体内容</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投诉事项 1：</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事实依据：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法律依据：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投诉事项2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五、与投诉事项相关的投诉请求</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请求：</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投诉书制作说明：</w:t>
      </w:r>
    </w:p>
    <w:p>
      <w:pPr>
        <w:widowControl/>
        <w:spacing w:line="360" w:lineRule="exact"/>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kern w:val="0"/>
          <w:sz w:val="24"/>
        </w:rPr>
      </w:pPr>
      <w:r>
        <w:rPr>
          <w:rFonts w:hint="eastAsia" w:asciiTheme="majorEastAsia" w:hAnsiTheme="majorEastAsia" w:eastAsiaTheme="majorEastAsia"/>
          <w:sz w:val="24"/>
        </w:rPr>
        <w:t>2.投诉人若委托代理人进行投诉的，投诉书应按照要求列明“授权代表”的有关内容，并在附件中提交由</w:t>
      </w:r>
      <w:r>
        <w:rPr>
          <w:rFonts w:hint="eastAsia" w:cs="宋体" w:asciiTheme="majorEastAsia" w:hAnsiTheme="majorEastAsia" w:eastAsiaTheme="majorEastAsia"/>
          <w:kern w:val="0"/>
          <w:sz w:val="24"/>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6.投诉书的投诉请求应与投诉事项相关。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sz w:val="28"/>
          <w:szCs w:val="28"/>
        </w:rPr>
      </w:pPr>
    </w:p>
    <w:p>
      <w:pPr>
        <w:tabs>
          <w:tab w:val="left" w:pos="1087"/>
        </w:tabs>
        <w:spacing w:line="360" w:lineRule="auto"/>
        <w:rPr>
          <w:sz w:val="24"/>
        </w:rPr>
      </w:pPr>
      <w:r>
        <w:rPr>
          <w:sz w:val="24"/>
        </w:rPr>
        <w:tab/>
      </w:r>
    </w:p>
    <w:p>
      <w:pPr>
        <w:spacing w:line="360" w:lineRule="auto"/>
        <w:rPr>
          <w:sz w:val="24"/>
        </w:rPr>
      </w:pPr>
    </w:p>
    <w:p>
      <w:pPr>
        <w:spacing w:line="360" w:lineRule="auto"/>
        <w:rPr>
          <w:sz w:val="24"/>
        </w:rPr>
      </w:pPr>
    </w:p>
    <w:p>
      <w:pPr>
        <w:tabs>
          <w:tab w:val="left" w:pos="606"/>
        </w:tabs>
      </w:pPr>
      <w:r>
        <w:rPr>
          <w:rFonts w:hint="eastAsia"/>
        </w:rPr>
        <w:t xml:space="preserve"> </w:t>
      </w:r>
    </w:p>
    <w:sectPr>
      <w:headerReference r:id="rId4" w:type="default"/>
      <w:footerReference r:id="rId5" w:type="default"/>
      <w:footerReference r:id="rId6" w:type="even"/>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r>
      <w:fldChar w:fldCharType="begin"/>
    </w:r>
    <w:r>
      <w:instrText xml:space="preserve"> PAGE   \* MERGEFORMAT </w:instrText>
    </w:r>
    <w:r>
      <w:fldChar w:fldCharType="separate"/>
    </w:r>
    <w:r>
      <w:rPr>
        <w:lang w:val="zh-CN"/>
      </w:rPr>
      <w:t>1</w:t>
    </w:r>
    <w:r>
      <w:fldChar w:fldCharType="end"/>
    </w:r>
  </w:p>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837" w:y="120"/>
      <w:rPr>
        <w:rStyle w:val="41"/>
        <w:rFonts w:ascii="仿宋" w:hAnsi="仿宋" w:eastAsia="仿宋"/>
        <w:sz w:val="28"/>
        <w:szCs w:val="28"/>
      </w:rPr>
    </w:pPr>
    <w:r>
      <w:rPr>
        <w:rFonts w:ascii="仿宋" w:hAnsi="仿宋" w:eastAsia="仿宋"/>
        <w:sz w:val="28"/>
        <w:szCs w:val="28"/>
      </w:rPr>
      <w:fldChar w:fldCharType="begin"/>
    </w:r>
    <w:r>
      <w:rPr>
        <w:rStyle w:val="41"/>
        <w:rFonts w:ascii="仿宋" w:hAnsi="仿宋" w:eastAsia="仿宋"/>
        <w:sz w:val="28"/>
        <w:szCs w:val="28"/>
      </w:rPr>
      <w:instrText xml:space="preserve">PAGE  </w:instrText>
    </w:r>
    <w:r>
      <w:rPr>
        <w:rFonts w:ascii="仿宋" w:hAnsi="仿宋" w:eastAsia="仿宋"/>
        <w:sz w:val="28"/>
        <w:szCs w:val="28"/>
      </w:rPr>
      <w:fldChar w:fldCharType="separate"/>
    </w:r>
    <w:r>
      <w:rPr>
        <w:rStyle w:val="41"/>
        <w:rFonts w:ascii="仿宋" w:hAnsi="仿宋" w:eastAsia="仿宋"/>
        <w:sz w:val="28"/>
        <w:szCs w:val="28"/>
      </w:rPr>
      <w:t>- 51 -</w:t>
    </w:r>
    <w:r>
      <w:rPr>
        <w:rFonts w:ascii="仿宋" w:hAnsi="仿宋" w:eastAsia="仿宋"/>
        <w:sz w:val="28"/>
        <w:szCs w:val="28"/>
      </w:rPr>
      <w:fldChar w:fldCharType="end"/>
    </w:r>
  </w:p>
  <w:p>
    <w:pPr>
      <w:pStyle w:val="2"/>
      <w:wordWrap w:val="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separate"/>
    </w:r>
    <w:r>
      <w:rPr>
        <w:rStyle w:val="41"/>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1F4A3"/>
    <w:multiLevelType w:val="singleLevel"/>
    <w:tmpl w:val="A521F4A3"/>
    <w:lvl w:ilvl="0" w:tentative="0">
      <w:start w:val="3"/>
      <w:numFmt w:val="decimal"/>
      <w:lvlText w:val="%1."/>
      <w:lvlJc w:val="left"/>
      <w:pPr>
        <w:tabs>
          <w:tab w:val="left" w:pos="312"/>
        </w:tabs>
      </w:pPr>
    </w:lvl>
  </w:abstractNum>
  <w:abstractNum w:abstractNumId="1">
    <w:nsid w:val="3A7217AC"/>
    <w:multiLevelType w:val="singleLevel"/>
    <w:tmpl w:val="3A7217A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069"/>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1398"/>
    <w:rsid w:val="002E31E0"/>
    <w:rsid w:val="002E3300"/>
    <w:rsid w:val="002E409D"/>
    <w:rsid w:val="002E44B9"/>
    <w:rsid w:val="002E4869"/>
    <w:rsid w:val="002E4A87"/>
    <w:rsid w:val="002E5932"/>
    <w:rsid w:val="002F1032"/>
    <w:rsid w:val="002F1CB1"/>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170"/>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1FE8"/>
    <w:rsid w:val="00842202"/>
    <w:rsid w:val="008422B7"/>
    <w:rsid w:val="0084262D"/>
    <w:rsid w:val="00843073"/>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34B"/>
    <w:rsid w:val="00B61747"/>
    <w:rsid w:val="00B62E97"/>
    <w:rsid w:val="00B635A5"/>
    <w:rsid w:val="00B640DC"/>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F55"/>
    <w:rsid w:val="00BD5279"/>
    <w:rsid w:val="00BD5E04"/>
    <w:rsid w:val="00BD79B7"/>
    <w:rsid w:val="00BE01FE"/>
    <w:rsid w:val="00BE33D2"/>
    <w:rsid w:val="00BE3B61"/>
    <w:rsid w:val="00BE46A1"/>
    <w:rsid w:val="00BE68A2"/>
    <w:rsid w:val="00BF0FD9"/>
    <w:rsid w:val="00BF262E"/>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57A7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591"/>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C759C5"/>
    <w:rsid w:val="0211067E"/>
    <w:rsid w:val="026F1BE5"/>
    <w:rsid w:val="02C353EE"/>
    <w:rsid w:val="03795DEE"/>
    <w:rsid w:val="0402595A"/>
    <w:rsid w:val="047F7DB3"/>
    <w:rsid w:val="05DF58DF"/>
    <w:rsid w:val="0817739A"/>
    <w:rsid w:val="0B00627E"/>
    <w:rsid w:val="0E382D50"/>
    <w:rsid w:val="0F43506A"/>
    <w:rsid w:val="133411CC"/>
    <w:rsid w:val="17306E12"/>
    <w:rsid w:val="1EC05161"/>
    <w:rsid w:val="1F286BCB"/>
    <w:rsid w:val="20694EE4"/>
    <w:rsid w:val="207F3DB4"/>
    <w:rsid w:val="21575F24"/>
    <w:rsid w:val="24FD631A"/>
    <w:rsid w:val="257B5A82"/>
    <w:rsid w:val="26297F31"/>
    <w:rsid w:val="27FE583A"/>
    <w:rsid w:val="2A835A28"/>
    <w:rsid w:val="2B235820"/>
    <w:rsid w:val="32AA2832"/>
    <w:rsid w:val="33A9243F"/>
    <w:rsid w:val="345D57FA"/>
    <w:rsid w:val="349B7D92"/>
    <w:rsid w:val="356F7E75"/>
    <w:rsid w:val="358276A4"/>
    <w:rsid w:val="35DB16FA"/>
    <w:rsid w:val="363B1278"/>
    <w:rsid w:val="374E6416"/>
    <w:rsid w:val="38506A19"/>
    <w:rsid w:val="3CCB52BC"/>
    <w:rsid w:val="3D322408"/>
    <w:rsid w:val="3E0A1269"/>
    <w:rsid w:val="3F3F7931"/>
    <w:rsid w:val="3F456218"/>
    <w:rsid w:val="46505A6E"/>
    <w:rsid w:val="46AD6928"/>
    <w:rsid w:val="4CF211F0"/>
    <w:rsid w:val="4D0A6F77"/>
    <w:rsid w:val="517C59CC"/>
    <w:rsid w:val="57EB09A3"/>
    <w:rsid w:val="590E0410"/>
    <w:rsid w:val="5D2E6292"/>
    <w:rsid w:val="5E887796"/>
    <w:rsid w:val="5EF27C7E"/>
    <w:rsid w:val="633950CF"/>
    <w:rsid w:val="6637683D"/>
    <w:rsid w:val="6A875E44"/>
    <w:rsid w:val="6E7A1526"/>
    <w:rsid w:val="6EA27422"/>
    <w:rsid w:val="6FAE6E5B"/>
    <w:rsid w:val="74D15B2C"/>
    <w:rsid w:val="78347AEB"/>
    <w:rsid w:val="78385BCC"/>
    <w:rsid w:val="793C51A6"/>
    <w:rsid w:val="795507C0"/>
    <w:rsid w:val="7D014F86"/>
    <w:rsid w:val="7D2603DC"/>
    <w:rsid w:val="7E553559"/>
    <w:rsid w:val="7E69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link w:val="55"/>
    <w:qFormat/>
    <w:uiPriority w:val="0"/>
    <w:pPr>
      <w:keepNext/>
      <w:keepLines/>
      <w:adjustRightInd w:val="0"/>
      <w:snapToGrid w:val="0"/>
      <w:spacing w:before="120" w:after="120"/>
      <w:outlineLvl w:val="3"/>
    </w:pPr>
    <w:rPr>
      <w:rFonts w:ascii="Arial" w:hAnsi="Arial"/>
      <w:b/>
      <w:bCs/>
      <w:sz w:val="28"/>
      <w:szCs w:val="28"/>
    </w:rPr>
  </w:style>
  <w:style w:type="paragraph" w:styleId="8">
    <w:name w:val="heading 5"/>
    <w:basedOn w:val="1"/>
    <w:next w:val="7"/>
    <w:qFormat/>
    <w:uiPriority w:val="0"/>
    <w:pPr>
      <w:keepNext/>
      <w:keepLines/>
      <w:spacing w:before="280" w:after="290" w:line="376" w:lineRule="auto"/>
      <w:outlineLvl w:val="4"/>
    </w:pPr>
    <w:rPr>
      <w:b/>
      <w:sz w:val="28"/>
    </w:rPr>
  </w:style>
  <w:style w:type="paragraph" w:styleId="9">
    <w:name w:val="heading 6"/>
    <w:basedOn w:val="1"/>
    <w:next w:val="7"/>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7"/>
    <w:qFormat/>
    <w:uiPriority w:val="0"/>
    <w:pPr>
      <w:keepNext/>
      <w:keepLines/>
      <w:spacing w:before="240" w:after="64" w:line="320" w:lineRule="auto"/>
      <w:outlineLvl w:val="6"/>
    </w:pPr>
    <w:rPr>
      <w:b/>
      <w:sz w:val="24"/>
    </w:rPr>
  </w:style>
  <w:style w:type="paragraph" w:styleId="11">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7"/>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6"/>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9"/>
    <w:qFormat/>
    <w:uiPriority w:val="0"/>
    <w:pPr>
      <w:spacing w:line="380" w:lineRule="exact"/>
    </w:pPr>
    <w:rPr>
      <w:sz w:val="24"/>
    </w:rPr>
  </w:style>
  <w:style w:type="paragraph" w:styleId="19">
    <w:name w:val="Body Text First Indent 2"/>
    <w:basedOn w:val="20"/>
    <w:qFormat/>
    <w:uiPriority w:val="0"/>
    <w:pPr>
      <w:spacing w:after="120" w:afterLines="0"/>
      <w:ind w:left="420" w:leftChars="200" w:firstLine="420" w:firstLineChars="200"/>
    </w:pPr>
    <w:rPr>
      <w:rFonts w:ascii="Verdana" w:hAnsi="宋体" w:eastAsia="宋体"/>
      <w:kern w:val="2"/>
      <w:sz w:val="21"/>
      <w:szCs w:val="24"/>
    </w:rPr>
  </w:style>
  <w:style w:type="paragraph" w:styleId="20">
    <w:name w:val="Body Text Indent"/>
    <w:basedOn w:val="1"/>
    <w:link w:val="114"/>
    <w:qFormat/>
    <w:uiPriority w:val="0"/>
    <w:pPr>
      <w:ind w:firstLine="830" w:firstLineChars="352"/>
    </w:pPr>
    <w:rPr>
      <w:rFonts w:ascii="仿宋_GB2312" w:eastAsia="仿宋_GB2312"/>
      <w:sz w:val="32"/>
      <w:szCs w:val="20"/>
    </w:rPr>
  </w:style>
  <w:style w:type="paragraph" w:styleId="21">
    <w:name w:val="List Number 3"/>
    <w:basedOn w:val="1"/>
    <w:qFormat/>
    <w:uiPriority w:val="0"/>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ind w:left="840" w:leftChars="400"/>
    </w:pPr>
  </w:style>
  <w:style w:type="paragraph" w:styleId="24">
    <w:name w:val="Plain Text"/>
    <w:basedOn w:val="1"/>
    <w:next w:val="6"/>
    <w:link w:val="51"/>
    <w:qFormat/>
    <w:uiPriority w:val="0"/>
    <w:rPr>
      <w:rFonts w:ascii="宋体" w:hAnsi="Courier New" w:cs="Courier New"/>
      <w:szCs w:val="21"/>
    </w:rPr>
  </w:style>
  <w:style w:type="paragraph" w:styleId="25">
    <w:name w:val="Date"/>
    <w:basedOn w:val="1"/>
    <w:next w:val="1"/>
    <w:qFormat/>
    <w:uiPriority w:val="0"/>
    <w:pPr>
      <w:ind w:left="100" w:leftChars="2500"/>
    </w:pPr>
    <w:rPr>
      <w:rFonts w:ascii="宋体" w:hAnsi="Courier New" w:cs="Courier New"/>
      <w:szCs w:val="21"/>
    </w:rPr>
  </w:style>
  <w:style w:type="paragraph" w:styleId="26">
    <w:name w:val="Body Text Indent 2"/>
    <w:basedOn w:val="1"/>
    <w:qFormat/>
    <w:uiPriority w:val="0"/>
    <w:pPr>
      <w:ind w:firstLine="630"/>
    </w:pPr>
    <w:rPr>
      <w:sz w:val="32"/>
      <w:szCs w:val="20"/>
    </w:rPr>
  </w:style>
  <w:style w:type="paragraph" w:styleId="27">
    <w:name w:val="Balloon Text"/>
    <w:basedOn w:val="1"/>
    <w:qFormat/>
    <w:uiPriority w:val="0"/>
    <w:rPr>
      <w:sz w:val="18"/>
      <w:szCs w:val="18"/>
    </w:rPr>
  </w:style>
  <w:style w:type="paragraph" w:styleId="28">
    <w:name w:val="header"/>
    <w:basedOn w:val="1"/>
    <w:link w:val="11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qFormat/>
    <w:uiPriority w:val="0"/>
    <w:pPr>
      <w:spacing w:after="120" w:line="480" w:lineRule="auto"/>
    </w:pPr>
  </w:style>
  <w:style w:type="paragraph" w:styleId="34">
    <w:name w:val="Normal (Web)"/>
    <w:basedOn w:val="1"/>
    <w:link w:val="53"/>
    <w:qFormat/>
    <w:uiPriority w:val="99"/>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annotation subject"/>
    <w:basedOn w:val="16"/>
    <w:next w:val="16"/>
    <w:link w:val="57"/>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TML Definition"/>
    <w:basedOn w:val="39"/>
    <w:qFormat/>
    <w:uiPriority w:val="0"/>
    <w:rPr>
      <w:i/>
    </w:rPr>
  </w:style>
  <w:style w:type="character" w:styleId="44">
    <w:name w:val="Hyperlink"/>
    <w:qFormat/>
    <w:uiPriority w:val="99"/>
    <w:rPr>
      <w:color w:val="0000FF"/>
      <w:u w:val="single"/>
    </w:rPr>
  </w:style>
  <w:style w:type="character" w:styleId="45">
    <w:name w:val="HTML Code"/>
    <w:basedOn w:val="39"/>
    <w:qFormat/>
    <w:uiPriority w:val="0"/>
    <w:rPr>
      <w:rFonts w:hint="default" w:ascii="Consolas" w:hAnsi="Consolas" w:eastAsia="Consolas" w:cs="Consolas"/>
      <w:sz w:val="21"/>
      <w:szCs w:val="21"/>
    </w:rPr>
  </w:style>
  <w:style w:type="character" w:styleId="46">
    <w:name w:val="annotation reference"/>
    <w:qFormat/>
    <w:uiPriority w:val="0"/>
    <w:rPr>
      <w:sz w:val="21"/>
      <w:szCs w:val="21"/>
    </w:rPr>
  </w:style>
  <w:style w:type="character" w:styleId="47">
    <w:name w:val="HTML Keyboard"/>
    <w:basedOn w:val="39"/>
    <w:qFormat/>
    <w:uiPriority w:val="0"/>
    <w:rPr>
      <w:rFonts w:ascii="Consolas" w:hAnsi="Consolas" w:eastAsia="Consolas" w:cs="Consolas"/>
      <w:sz w:val="21"/>
      <w:szCs w:val="21"/>
    </w:rPr>
  </w:style>
  <w:style w:type="character" w:styleId="48">
    <w:name w:val="HTML Sample"/>
    <w:basedOn w:val="39"/>
    <w:qFormat/>
    <w:uiPriority w:val="0"/>
    <w:rPr>
      <w:rFonts w:hint="default" w:ascii="Consolas" w:hAnsi="Consolas" w:eastAsia="Consolas" w:cs="Consolas"/>
      <w:sz w:val="21"/>
      <w:szCs w:val="21"/>
    </w:rPr>
  </w:style>
  <w:style w:type="character" w:customStyle="1" w:styleId="49">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50">
    <w:name w:val="Char Char4"/>
    <w:qFormat/>
    <w:uiPriority w:val="0"/>
    <w:rPr>
      <w:rFonts w:ascii="宋体" w:hAnsi="Courier New" w:eastAsia="宋体" w:cs="Courier New"/>
      <w:kern w:val="2"/>
      <w:sz w:val="21"/>
      <w:szCs w:val="21"/>
      <w:lang w:val="en-US" w:eastAsia="zh-CN" w:bidi="ar-SA"/>
    </w:rPr>
  </w:style>
  <w:style w:type="character" w:customStyle="1" w:styleId="51">
    <w:name w:val="纯文本 Char"/>
    <w:link w:val="24"/>
    <w:qFormat/>
    <w:uiPriority w:val="0"/>
    <w:rPr>
      <w:rFonts w:ascii="宋体" w:hAnsi="Courier New" w:eastAsia="宋体" w:cs="Courier New"/>
      <w:kern w:val="2"/>
      <w:sz w:val="21"/>
      <w:szCs w:val="21"/>
      <w:lang w:val="en-US" w:eastAsia="zh-CN" w:bidi="ar-SA"/>
    </w:rPr>
  </w:style>
  <w:style w:type="character" w:customStyle="1" w:styleId="52">
    <w:name w:val="Plain Text Char"/>
    <w:qFormat/>
    <w:locked/>
    <w:uiPriority w:val="0"/>
    <w:rPr>
      <w:rFonts w:ascii="宋体" w:hAnsi="Courier New" w:eastAsia="宋体" w:cs="Courier New"/>
      <w:kern w:val="2"/>
      <w:sz w:val="21"/>
      <w:szCs w:val="21"/>
      <w:lang w:val="en-US" w:eastAsia="zh-CN" w:bidi="ar-SA"/>
    </w:rPr>
  </w:style>
  <w:style w:type="character" w:customStyle="1" w:styleId="53">
    <w:name w:val="普通(网站) Char"/>
    <w:link w:val="34"/>
    <w:qFormat/>
    <w:locked/>
    <w:uiPriority w:val="0"/>
    <w:rPr>
      <w:rFonts w:ascii="宋体" w:hAnsi="宋体"/>
      <w:sz w:val="24"/>
      <w:szCs w:val="24"/>
    </w:rPr>
  </w:style>
  <w:style w:type="character" w:customStyle="1" w:styleId="54">
    <w:name w:val="apple-converted-space"/>
    <w:basedOn w:val="39"/>
    <w:qFormat/>
    <w:uiPriority w:val="0"/>
  </w:style>
  <w:style w:type="character" w:customStyle="1" w:styleId="55">
    <w:name w:val="标题 4 Char"/>
    <w:link w:val="6"/>
    <w:qFormat/>
    <w:uiPriority w:val="0"/>
    <w:rPr>
      <w:rFonts w:ascii="Arial" w:hAnsi="Arial"/>
      <w:b/>
      <w:bCs/>
      <w:kern w:val="2"/>
      <w:sz w:val="28"/>
      <w:szCs w:val="28"/>
    </w:rPr>
  </w:style>
  <w:style w:type="character" w:customStyle="1" w:styleId="56">
    <w:name w:val="批注文字 Char"/>
    <w:link w:val="16"/>
    <w:qFormat/>
    <w:uiPriority w:val="0"/>
    <w:rPr>
      <w:kern w:val="2"/>
      <w:sz w:val="21"/>
      <w:szCs w:val="24"/>
    </w:rPr>
  </w:style>
  <w:style w:type="character" w:customStyle="1" w:styleId="57">
    <w:name w:val="批注主题 Char"/>
    <w:link w:val="36"/>
    <w:qFormat/>
    <w:uiPriority w:val="0"/>
    <w:rPr>
      <w:b/>
      <w:bCs/>
      <w:kern w:val="2"/>
      <w:sz w:val="21"/>
      <w:szCs w:val="24"/>
    </w:rPr>
  </w:style>
  <w:style w:type="character" w:customStyle="1" w:styleId="58">
    <w:name w:val="Char Char2"/>
    <w:qFormat/>
    <w:uiPriority w:val="0"/>
    <w:rPr>
      <w:rFonts w:ascii="宋体" w:hAnsi="宋体" w:eastAsia="宋体"/>
      <w:kern w:val="2"/>
      <w:sz w:val="21"/>
      <w:szCs w:val="24"/>
      <w:lang w:val="en-US" w:eastAsia="zh-CN" w:bidi="ar-SA"/>
    </w:rPr>
  </w:style>
  <w:style w:type="character" w:customStyle="1" w:styleId="59">
    <w:name w:val="无间隔 Char"/>
    <w:link w:val="60"/>
    <w:qFormat/>
    <w:uiPriority w:val="0"/>
    <w:rPr>
      <w:rFonts w:ascii="Calibri" w:hAnsi="Calibri"/>
      <w:sz w:val="22"/>
      <w:szCs w:val="22"/>
      <w:lang w:val="en-US" w:eastAsia="zh-CN" w:bidi="ar-SA"/>
    </w:rPr>
  </w:style>
  <w:style w:type="paragraph" w:customStyle="1" w:styleId="60">
    <w:name w:val="无间隔1"/>
    <w:link w:val="59"/>
    <w:qFormat/>
    <w:uiPriority w:val="0"/>
    <w:rPr>
      <w:rFonts w:ascii="Calibri" w:hAnsi="Calibri" w:eastAsia="宋体" w:cs="Times New Roman"/>
      <w:sz w:val="22"/>
      <w:szCs w:val="22"/>
      <w:lang w:val="en-US" w:eastAsia="zh-CN" w:bidi="ar-SA"/>
    </w:rPr>
  </w:style>
  <w:style w:type="character" w:customStyle="1" w:styleId="61">
    <w:name w:val="case31"/>
    <w:qFormat/>
    <w:uiPriority w:val="0"/>
    <w:rPr>
      <w:rFonts w:hint="default"/>
      <w:sz w:val="21"/>
      <w:szCs w:val="21"/>
    </w:rPr>
  </w:style>
  <w:style w:type="character" w:customStyle="1" w:styleId="62">
    <w:name w:val="样式 body + 仿宋_GB2312 三号"/>
    <w:qFormat/>
    <w:uiPriority w:val="0"/>
    <w:rPr>
      <w:rFonts w:ascii="宋体" w:eastAsia="宋体"/>
      <w:kern w:val="0"/>
      <w:sz w:val="24"/>
      <w:szCs w:val="24"/>
      <w:lang w:val="en-US" w:eastAsia="zh-CN" w:bidi="ar-SA"/>
    </w:rPr>
  </w:style>
  <w:style w:type="character" w:customStyle="1" w:styleId="63">
    <w:name w:val="14"/>
    <w:basedOn w:val="39"/>
    <w:qFormat/>
    <w:uiPriority w:val="0"/>
  </w:style>
  <w:style w:type="character" w:customStyle="1" w:styleId="64">
    <w:name w:val="lb1"/>
    <w:qFormat/>
    <w:uiPriority w:val="0"/>
    <w:rPr>
      <w:rFonts w:hint="default"/>
      <w:b/>
      <w:bCs/>
      <w:color w:val="0851A5"/>
      <w:sz w:val="27"/>
      <w:szCs w:val="27"/>
    </w:rPr>
  </w:style>
  <w:style w:type="character" w:customStyle="1" w:styleId="65">
    <w:name w:val="textcontents"/>
    <w:basedOn w:val="39"/>
    <w:qFormat/>
    <w:uiPriority w:val="0"/>
  </w:style>
  <w:style w:type="character" w:customStyle="1" w:styleId="66">
    <w:name w:val="Char Char Char"/>
    <w:qFormat/>
    <w:uiPriority w:val="0"/>
    <w:rPr>
      <w:rFonts w:ascii="宋体" w:hAnsi="Courier New" w:eastAsia="宋体"/>
      <w:kern w:val="2"/>
      <w:sz w:val="21"/>
      <w:lang w:val="en-US" w:eastAsia="zh-CN" w:bidi="ar-SA"/>
    </w:rPr>
  </w:style>
  <w:style w:type="paragraph" w:customStyle="1" w:styleId="67">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0">
    <w:name w:val="正文段"/>
    <w:basedOn w:val="1"/>
    <w:qFormat/>
    <w:uiPriority w:val="0"/>
    <w:pPr>
      <w:widowControl/>
      <w:snapToGrid w:val="0"/>
      <w:spacing w:afterLines="50"/>
      <w:ind w:firstLine="200" w:firstLineChars="200"/>
    </w:pPr>
    <w:rPr>
      <w:kern w:val="0"/>
      <w:sz w:val="24"/>
      <w:szCs w:val="20"/>
    </w:rPr>
  </w:style>
  <w:style w:type="paragraph" w:customStyle="1" w:styleId="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73">
    <w:name w:val="正文首行缩进两字符"/>
    <w:basedOn w:val="1"/>
    <w:qFormat/>
    <w:uiPriority w:val="0"/>
    <w:pPr>
      <w:spacing w:line="360" w:lineRule="auto"/>
      <w:ind w:firstLine="200" w:firstLineChars="200"/>
    </w:pPr>
  </w:style>
  <w:style w:type="paragraph" w:customStyle="1" w:styleId="74">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5">
    <w:name w:val="Char2"/>
    <w:basedOn w:val="15"/>
    <w:semiHidden/>
    <w:qFormat/>
    <w:uiPriority w:val="0"/>
    <w:rPr>
      <w:rFonts w:ascii="Tahoma" w:hAnsi="Tahoma" w:cs="Tahoma"/>
      <w:kern w:val="0"/>
      <w:sz w:val="18"/>
    </w:rPr>
  </w:style>
  <w:style w:type="paragraph" w:customStyle="1" w:styleId="7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7">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8">
    <w:name w:val="表格"/>
    <w:basedOn w:val="1"/>
    <w:qFormat/>
    <w:uiPriority w:val="0"/>
    <w:pPr>
      <w:spacing w:line="400" w:lineRule="exact"/>
    </w:pPr>
    <w:rPr>
      <w:sz w:val="24"/>
    </w:rPr>
  </w:style>
  <w:style w:type="paragraph" w:customStyle="1" w:styleId="79">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0">
    <w:name w:val="_Style 81"/>
    <w:basedOn w:val="15"/>
    <w:qFormat/>
    <w:uiPriority w:val="0"/>
    <w:pPr>
      <w:widowControl/>
      <w:ind w:firstLine="454"/>
      <w:jc w:val="left"/>
    </w:p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83">
    <w:name w:val="Char1"/>
    <w:basedOn w:val="1"/>
    <w:qFormat/>
    <w:uiPriority w:val="0"/>
    <w:rPr>
      <w:szCs w:val="21"/>
    </w:rPr>
  </w:style>
  <w:style w:type="paragraph" w:customStyle="1" w:styleId="8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6">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7">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91">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2">
    <w:name w:val="Char Char Char Char Char Char"/>
    <w:basedOn w:val="1"/>
    <w:qFormat/>
    <w:uiPriority w:val="0"/>
  </w:style>
  <w:style w:type="paragraph" w:customStyle="1" w:styleId="9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4">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5">
    <w:name w:val="修订1"/>
    <w:qFormat/>
    <w:uiPriority w:val="0"/>
    <w:rPr>
      <w:rFonts w:ascii="Times New Roman" w:hAnsi="Times New Roman" w:eastAsia="宋体" w:cs="Times New Roman"/>
      <w:kern w:val="2"/>
      <w:sz w:val="21"/>
      <w:szCs w:val="24"/>
      <w:lang w:val="en-US" w:eastAsia="zh-CN" w:bidi="ar-SA"/>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8">
    <w:name w:val="font7"/>
    <w:basedOn w:val="1"/>
    <w:qFormat/>
    <w:uiPriority w:val="0"/>
    <w:pPr>
      <w:widowControl/>
      <w:spacing w:before="100" w:beforeAutospacing="1" w:after="100" w:afterAutospacing="1"/>
      <w:jc w:val="left"/>
    </w:pPr>
    <w:rPr>
      <w:kern w:val="0"/>
      <w:sz w:val="16"/>
      <w:szCs w:val="16"/>
    </w:rPr>
  </w:style>
  <w:style w:type="paragraph" w:customStyle="1" w:styleId="99">
    <w:name w:val="Char"/>
    <w:basedOn w:val="1"/>
    <w:qFormat/>
    <w:uiPriority w:val="0"/>
  </w:style>
  <w:style w:type="paragraph" w:customStyle="1" w:styleId="100">
    <w:name w:val="默认段落字体 Para Char"/>
    <w:basedOn w:val="1"/>
    <w:qFormat/>
    <w:uiPriority w:val="0"/>
    <w:pPr>
      <w:adjustRightInd w:val="0"/>
      <w:spacing w:line="360" w:lineRule="auto"/>
    </w:pPr>
    <w:rPr>
      <w:kern w:val="0"/>
      <w:sz w:val="24"/>
      <w:szCs w:val="20"/>
    </w:rPr>
  </w:style>
  <w:style w:type="paragraph" w:customStyle="1" w:styleId="1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2">
    <w:name w:val="Char3"/>
    <w:basedOn w:val="15"/>
    <w:qFormat/>
    <w:uiPriority w:val="0"/>
    <w:pPr>
      <w:widowControl/>
      <w:ind w:firstLine="454"/>
      <w:jc w:val="left"/>
    </w:pPr>
    <w:rPr>
      <w:rFonts w:ascii="Tahoma" w:hAnsi="Tahoma" w:cs="宋体"/>
      <w:kern w:val="0"/>
      <w:sz w:val="24"/>
      <w:szCs w:val="20"/>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列出段落2"/>
    <w:basedOn w:val="1"/>
    <w:qFormat/>
    <w:uiPriority w:val="0"/>
    <w:pPr>
      <w:widowControl/>
      <w:ind w:firstLine="420" w:firstLineChars="200"/>
      <w:jc w:val="left"/>
    </w:pPr>
    <w:rPr>
      <w:rFonts w:ascii="宋体" w:hAnsi="宋体" w:cs="宋体"/>
      <w:kern w:val="0"/>
      <w:sz w:val="24"/>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7">
    <w:name w:val="表内文字"/>
    <w:basedOn w:val="1"/>
    <w:qFormat/>
    <w:uiPriority w:val="0"/>
    <w:pPr>
      <w:snapToGrid w:val="0"/>
      <w:jc w:val="center"/>
    </w:pPr>
    <w:rPr>
      <w:rFonts w:ascii="宋体" w:hAnsi="宋体"/>
      <w:color w:val="FF0000"/>
      <w:sz w:val="24"/>
    </w:rPr>
  </w:style>
  <w:style w:type="paragraph" w:customStyle="1" w:styleId="10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1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1">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3">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14">
    <w:name w:val="正文文本缩进 Char"/>
    <w:link w:val="20"/>
    <w:qFormat/>
    <w:uiPriority w:val="0"/>
    <w:rPr>
      <w:rFonts w:ascii="仿宋_GB2312" w:eastAsia="仿宋_GB2312"/>
      <w:kern w:val="2"/>
      <w:sz w:val="32"/>
    </w:rPr>
  </w:style>
  <w:style w:type="paragraph" w:customStyle="1" w:styleId="1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6">
    <w:name w:val="页眉 Char"/>
    <w:basedOn w:val="39"/>
    <w:link w:val="28"/>
    <w:qFormat/>
    <w:uiPriority w:val="99"/>
    <w:rPr>
      <w:kern w:val="2"/>
      <w:sz w:val="18"/>
      <w:szCs w:val="18"/>
    </w:rPr>
  </w:style>
  <w:style w:type="character" w:customStyle="1" w:styleId="117">
    <w:name w:val="页脚 Char"/>
    <w:basedOn w:val="39"/>
    <w:link w:val="2"/>
    <w:qFormat/>
    <w:uiPriority w:val="99"/>
    <w:rPr>
      <w:kern w:val="2"/>
      <w:sz w:val="18"/>
      <w:szCs w:val="18"/>
    </w:rPr>
  </w:style>
  <w:style w:type="paragraph" w:customStyle="1" w:styleId="118">
    <w:name w:val="1"/>
    <w:basedOn w:val="1"/>
    <w:next w:val="24"/>
    <w:qFormat/>
    <w:uiPriority w:val="0"/>
    <w:rPr>
      <w:rFonts w:ascii="宋体" w:hAnsi="Courier New"/>
      <w:szCs w:val="20"/>
    </w:rPr>
  </w:style>
  <w:style w:type="character" w:customStyle="1" w:styleId="119">
    <w:name w:val="all-fit-info"/>
    <w:basedOn w:val="39"/>
    <w:qFormat/>
    <w:uiPriority w:val="0"/>
    <w:rPr>
      <w:color w:val="939393"/>
    </w:rPr>
  </w:style>
  <w:style w:type="character" w:customStyle="1" w:styleId="120">
    <w:name w:val="all-fit-info1"/>
    <w:basedOn w:val="39"/>
    <w:qFormat/>
    <w:uiPriority w:val="0"/>
    <w:rPr>
      <w:color w:val="939393"/>
    </w:rPr>
  </w:style>
  <w:style w:type="character" w:customStyle="1" w:styleId="121">
    <w:name w:val="all-fit-info2"/>
    <w:basedOn w:val="39"/>
    <w:qFormat/>
    <w:uiPriority w:val="0"/>
    <w:rPr>
      <w:color w:val="939393"/>
    </w:rPr>
  </w:style>
  <w:style w:type="character" w:customStyle="1" w:styleId="122">
    <w:name w:val="info-content"/>
    <w:basedOn w:val="39"/>
    <w:qFormat/>
    <w:uiPriority w:val="0"/>
    <w:rPr>
      <w:color w:val="808080"/>
    </w:rPr>
  </w:style>
  <w:style w:type="character" w:customStyle="1" w:styleId="123">
    <w:name w:val="temp6"/>
    <w:basedOn w:val="39"/>
    <w:qFormat/>
    <w:uiPriority w:val="0"/>
  </w:style>
  <w:style w:type="character" w:customStyle="1" w:styleId="124">
    <w:name w:val="temp7"/>
    <w:basedOn w:val="39"/>
    <w:qFormat/>
    <w:uiPriority w:val="0"/>
  </w:style>
  <w:style w:type="character" w:customStyle="1" w:styleId="125">
    <w:name w:val="temp8"/>
    <w:basedOn w:val="39"/>
    <w:qFormat/>
    <w:uiPriority w:val="0"/>
  </w:style>
  <w:style w:type="character" w:customStyle="1" w:styleId="126">
    <w:name w:val="ant-badge-status-dot2"/>
    <w:basedOn w:val="39"/>
    <w:qFormat/>
    <w:uiPriority w:val="0"/>
    <w:rPr>
      <w:shd w:val="clear" w:fill="FFFFFF"/>
    </w:rPr>
  </w:style>
  <w:style w:type="character" w:customStyle="1" w:styleId="127">
    <w:name w:val="tag-type"/>
    <w:basedOn w:val="39"/>
    <w:qFormat/>
    <w:uiPriority w:val="0"/>
    <w:rPr>
      <w:color w:val="FFFFFF"/>
      <w:sz w:val="14"/>
      <w:szCs w:val="14"/>
      <w:shd w:val="clear" w:fill="317FFD"/>
    </w:rPr>
  </w:style>
  <w:style w:type="character" w:customStyle="1" w:styleId="128">
    <w:name w:val="tag-type1"/>
    <w:basedOn w:val="39"/>
    <w:qFormat/>
    <w:uiPriority w:val="0"/>
    <w:rPr>
      <w:color w:val="FFFFFF"/>
      <w:sz w:val="14"/>
      <w:szCs w:val="14"/>
      <w:shd w:val="clear" w:fill="317FFD"/>
    </w:rPr>
  </w:style>
  <w:style w:type="character" w:customStyle="1" w:styleId="129">
    <w:name w:val="ant-select-tree-iconele"/>
    <w:basedOn w:val="39"/>
    <w:qFormat/>
    <w:uiPriority w:val="0"/>
  </w:style>
  <w:style w:type="character" w:customStyle="1" w:styleId="130">
    <w:name w:val="first-child7"/>
    <w:basedOn w:val="39"/>
    <w:qFormat/>
    <w:uiPriority w:val="0"/>
  </w:style>
  <w:style w:type="character" w:customStyle="1" w:styleId="131">
    <w:name w:val="content"/>
    <w:basedOn w:val="39"/>
    <w:qFormat/>
    <w:uiPriority w:val="0"/>
  </w:style>
  <w:style w:type="character" w:customStyle="1" w:styleId="132">
    <w:name w:val="ant-tree-switcher"/>
    <w:basedOn w:val="39"/>
    <w:qFormat/>
    <w:uiPriority w:val="0"/>
  </w:style>
  <w:style w:type="character" w:customStyle="1" w:styleId="133">
    <w:name w:val="label"/>
    <w:basedOn w:val="39"/>
    <w:qFormat/>
    <w:uiPriority w:val="0"/>
  </w:style>
  <w:style w:type="character" w:customStyle="1" w:styleId="134">
    <w:name w:val="change-camera-place"/>
    <w:basedOn w:val="39"/>
    <w:qFormat/>
    <w:uiPriority w:val="0"/>
    <w:rPr>
      <w:color w:val="3177FD"/>
    </w:rPr>
  </w:style>
  <w:style w:type="character" w:customStyle="1" w:styleId="135">
    <w:name w:val="last-child"/>
    <w:basedOn w:val="39"/>
    <w:qFormat/>
    <w:uiPriority w:val="0"/>
  </w:style>
  <w:style w:type="character" w:customStyle="1" w:styleId="136">
    <w:name w:val="last-child1"/>
    <w:basedOn w:val="39"/>
    <w:qFormat/>
    <w:uiPriority w:val="0"/>
  </w:style>
  <w:style w:type="character" w:customStyle="1" w:styleId="137">
    <w:name w:val="last-child2"/>
    <w:basedOn w:val="39"/>
    <w:qFormat/>
    <w:uiPriority w:val="0"/>
  </w:style>
  <w:style w:type="character" w:customStyle="1" w:styleId="138">
    <w:name w:val="last-child3"/>
    <w:basedOn w:val="39"/>
    <w:qFormat/>
    <w:uiPriority w:val="0"/>
  </w:style>
  <w:style w:type="character" w:customStyle="1" w:styleId="139">
    <w:name w:val="ant-select-tree-checkbox"/>
    <w:basedOn w:val="39"/>
    <w:qFormat/>
    <w:uiPriority w:val="0"/>
  </w:style>
  <w:style w:type="character" w:customStyle="1" w:styleId="140">
    <w:name w:val="ant-tree-icon_loading"/>
    <w:basedOn w:val="39"/>
    <w:qFormat/>
    <w:uiPriority w:val="0"/>
    <w:rPr>
      <w:shd w:val="clear" w:fill="FFFFFF"/>
    </w:rPr>
  </w:style>
  <w:style w:type="character" w:customStyle="1" w:styleId="141">
    <w:name w:val="info-label"/>
    <w:basedOn w:val="39"/>
    <w:qFormat/>
    <w:uiPriority w:val="0"/>
    <w:rPr>
      <w:b/>
    </w:rPr>
  </w:style>
  <w:style w:type="character" w:customStyle="1" w:styleId="142">
    <w:name w:val="ant-radio+*"/>
    <w:basedOn w:val="39"/>
    <w:qFormat/>
    <w:uiPriority w:val="0"/>
  </w:style>
  <w:style w:type="character" w:customStyle="1" w:styleId="143">
    <w:name w:val="ant-tree-checkbox2"/>
    <w:basedOn w:val="39"/>
    <w:qFormat/>
    <w:uiPriority w:val="0"/>
  </w:style>
  <w:style w:type="character" w:customStyle="1" w:styleId="144">
    <w:name w:val="ant-tree-iconele"/>
    <w:basedOn w:val="39"/>
    <w:qFormat/>
    <w:uiPriority w:val="0"/>
  </w:style>
  <w:style w:type="character" w:customStyle="1" w:styleId="145">
    <w:name w:val="ant-select-tree-switcher"/>
    <w:basedOn w:val="39"/>
    <w:qFormat/>
    <w:uiPriority w:val="0"/>
  </w:style>
  <w:style w:type="character" w:customStyle="1" w:styleId="146">
    <w:name w:val="current"/>
    <w:basedOn w:val="39"/>
    <w:qFormat/>
    <w:uiPriority w:val="0"/>
    <w:rPr>
      <w:color w:val="00C1DE"/>
    </w:rPr>
  </w:style>
  <w:style w:type="character" w:customStyle="1" w:styleId="147">
    <w:name w:val="current1"/>
    <w:basedOn w:val="39"/>
    <w:qFormat/>
    <w:uiPriority w:val="0"/>
    <w:rPr>
      <w:color w:val="00C1DE"/>
    </w:rPr>
  </w:style>
  <w:style w:type="character" w:customStyle="1" w:styleId="148">
    <w:name w:val="last-of-type"/>
    <w:basedOn w:val="39"/>
    <w:qFormat/>
    <w:uiPriority w:val="0"/>
    <w:rPr>
      <w:color w:val="FF4A44"/>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23895</Words>
  <Characters>8355</Characters>
  <Lines>69</Lines>
  <Paragraphs>64</Paragraphs>
  <TotalTime>287</TotalTime>
  <ScaleCrop>false</ScaleCrop>
  <LinksUpToDate>false</LinksUpToDate>
  <CharactersWithSpaces>32186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2019-03-05T04:32:00Z</dcterms:created>
  <dc:creator>User</dc:creator>
  <cp:lastModifiedBy>bIn</cp:lastModifiedBy>
  <cp:lastPrinted>2020-03-10T07:56:00Z</cp:lastPrinted>
  <dcterms:modified xsi:type="dcterms:W3CDTF">2020-09-29T03:00:44Z</dcterms:modified>
  <dc:title>广西壮族自治区建设工程机电设备招标中心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