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24"/>
          <w:vertAlign w:val="subscript"/>
        </w:rPr>
      </w:pPr>
    </w:p>
    <w:p>
      <w:pPr>
        <w:jc w:val="center"/>
        <w:rPr>
          <w:rFonts w:ascii="宋体" w:hAnsi="宋体"/>
          <w:b/>
          <w:sz w:val="76"/>
          <w:szCs w:val="72"/>
        </w:rPr>
      </w:pPr>
      <w:r>
        <w:rPr>
          <w:rFonts w:hint="eastAsia" w:ascii="宋体" w:hAnsi="宋体"/>
          <w:b/>
          <w:sz w:val="56"/>
          <w:szCs w:val="72"/>
        </w:rPr>
        <w:t>南宁政府采购服务</w:t>
      </w:r>
    </w:p>
    <w:p>
      <w:pPr>
        <w:jc w:val="center"/>
        <w:rPr>
          <w:rFonts w:ascii="宋体" w:hAnsi="宋体"/>
          <w:b/>
          <w:sz w:val="58"/>
          <w:szCs w:val="72"/>
        </w:rPr>
      </w:pPr>
    </w:p>
    <w:p>
      <w:pPr>
        <w:jc w:val="center"/>
        <w:rPr>
          <w:rFonts w:ascii="宋体" w:hAnsi="宋体"/>
          <w:b/>
          <w:sz w:val="84"/>
          <w:szCs w:val="84"/>
        </w:rPr>
      </w:pPr>
      <w:r>
        <w:rPr>
          <w:rFonts w:hint="eastAsia" w:ascii="宋体" w:hAnsi="宋体"/>
          <w:b/>
          <w:sz w:val="84"/>
          <w:szCs w:val="84"/>
        </w:rPr>
        <w:t>公 开 招 标 文 件</w:t>
      </w:r>
    </w:p>
    <w:p>
      <w:pPr>
        <w:jc w:val="center"/>
        <w:rPr>
          <w:rFonts w:ascii="宋体" w:hAnsi="宋体"/>
          <w:b/>
          <w:sz w:val="56"/>
          <w:szCs w:val="72"/>
        </w:rPr>
      </w:pPr>
      <w:r>
        <w:rPr>
          <w:rFonts w:hint="eastAsia" w:ascii="宋体" w:hAnsi="宋体"/>
          <w:b/>
          <w:sz w:val="56"/>
          <w:szCs w:val="72"/>
        </w:rPr>
        <w:t xml:space="preserve"> </w:t>
      </w:r>
    </w:p>
    <w:p>
      <w:pPr>
        <w:pStyle w:val="22"/>
        <w:snapToGrid w:val="0"/>
        <w:ind w:firstLine="708" w:firstLineChars="196"/>
        <w:jc w:val="center"/>
        <w:rPr>
          <w:rFonts w:hAnsi="宋体"/>
          <w:b/>
          <w:bCs/>
          <w:sz w:val="36"/>
          <w:szCs w:val="36"/>
        </w:rPr>
      </w:pPr>
    </w:p>
    <w:p>
      <w:pPr>
        <w:pStyle w:val="22"/>
        <w:snapToGrid w:val="0"/>
        <w:ind w:firstLine="708" w:firstLineChars="196"/>
        <w:jc w:val="center"/>
        <w:rPr>
          <w:rFonts w:hAnsi="宋体"/>
          <w:b/>
          <w:bCs/>
          <w:sz w:val="36"/>
          <w:szCs w:val="36"/>
        </w:rPr>
      </w:pPr>
    </w:p>
    <w:p>
      <w:pPr>
        <w:pStyle w:val="22"/>
        <w:snapToGrid w:val="0"/>
        <w:ind w:firstLine="708" w:firstLineChars="196"/>
        <w:jc w:val="center"/>
        <w:rPr>
          <w:rFonts w:hAnsi="宋体"/>
          <w:b/>
          <w:bCs/>
          <w:sz w:val="36"/>
          <w:szCs w:val="36"/>
        </w:rPr>
      </w:pPr>
    </w:p>
    <w:p>
      <w:pPr>
        <w:pStyle w:val="22"/>
        <w:snapToGrid w:val="0"/>
        <w:ind w:firstLine="708" w:firstLineChars="196"/>
        <w:jc w:val="center"/>
        <w:rPr>
          <w:rFonts w:hAnsi="宋体"/>
          <w:b/>
          <w:bCs/>
          <w:sz w:val="36"/>
          <w:szCs w:val="36"/>
        </w:rPr>
      </w:pPr>
    </w:p>
    <w:p>
      <w:pPr>
        <w:pStyle w:val="22"/>
        <w:snapToGrid w:val="0"/>
        <w:rPr>
          <w:rFonts w:hAnsi="宋体"/>
          <w:b/>
          <w:bCs/>
          <w:sz w:val="36"/>
          <w:szCs w:val="36"/>
        </w:rPr>
      </w:pPr>
    </w:p>
    <w:p>
      <w:pPr>
        <w:pStyle w:val="22"/>
        <w:snapToGrid w:val="0"/>
        <w:ind w:firstLine="708" w:firstLineChars="196"/>
        <w:jc w:val="center"/>
        <w:rPr>
          <w:rFonts w:hAnsi="宋体"/>
          <w:b/>
          <w:bCs/>
          <w:sz w:val="36"/>
          <w:szCs w:val="36"/>
        </w:rPr>
      </w:pPr>
    </w:p>
    <w:p>
      <w:pPr>
        <w:pStyle w:val="22"/>
        <w:snapToGrid w:val="0"/>
        <w:ind w:firstLine="708" w:firstLineChars="196"/>
        <w:jc w:val="center"/>
        <w:rPr>
          <w:rFonts w:hAnsi="宋体"/>
          <w:b/>
          <w:bCs/>
          <w:sz w:val="36"/>
          <w:szCs w:val="36"/>
        </w:rPr>
      </w:pPr>
    </w:p>
    <w:p>
      <w:pPr>
        <w:pStyle w:val="22"/>
        <w:tabs>
          <w:tab w:val="left" w:pos="5640"/>
        </w:tabs>
        <w:snapToGrid w:val="0"/>
        <w:spacing w:line="360" w:lineRule="auto"/>
        <w:rPr>
          <w:rFonts w:hAnsi="宋体"/>
          <w:b/>
          <w:sz w:val="36"/>
          <w:szCs w:val="36"/>
        </w:rPr>
      </w:pPr>
      <w:r>
        <w:rPr>
          <w:rFonts w:hint="eastAsia" w:hAnsi="宋体"/>
          <w:b/>
          <w:bCs/>
          <w:sz w:val="36"/>
          <w:szCs w:val="36"/>
        </w:rPr>
        <w:t>项目名称：</w:t>
      </w:r>
      <w:r>
        <w:rPr>
          <w:rFonts w:hint="eastAsia" w:hAnsi="宋体"/>
          <w:b/>
          <w:sz w:val="36"/>
          <w:szCs w:val="36"/>
          <w:u w:val="single"/>
        </w:rPr>
        <w:t>中山街道2021年度广告服务供应商采购</w:t>
      </w:r>
      <w:r>
        <w:rPr>
          <w:rFonts w:hint="eastAsia" w:hAnsi="宋体"/>
          <w:b/>
          <w:sz w:val="36"/>
          <w:szCs w:val="36"/>
        </w:rPr>
        <w:t xml:space="preserve"> </w:t>
      </w:r>
    </w:p>
    <w:p>
      <w:pPr>
        <w:pStyle w:val="22"/>
        <w:tabs>
          <w:tab w:val="left" w:pos="5640"/>
        </w:tabs>
        <w:snapToGrid w:val="0"/>
        <w:spacing w:line="360" w:lineRule="auto"/>
        <w:rPr>
          <w:rFonts w:hint="eastAsia" w:hAnsi="宋体"/>
          <w:b/>
          <w:sz w:val="36"/>
          <w:szCs w:val="36"/>
          <w:u w:val="single"/>
        </w:rPr>
      </w:pPr>
      <w:r>
        <w:rPr>
          <w:rFonts w:hint="eastAsia" w:hAnsi="宋体"/>
          <w:b/>
          <w:bCs/>
          <w:sz w:val="36"/>
          <w:szCs w:val="36"/>
        </w:rPr>
        <w:t>项目编号：</w:t>
      </w:r>
      <w:r>
        <w:rPr>
          <w:rFonts w:hint="eastAsia" w:hAnsi="宋体"/>
          <w:b/>
          <w:sz w:val="36"/>
          <w:szCs w:val="36"/>
          <w:u w:val="single"/>
        </w:rPr>
        <w:t xml:space="preserve">NNZC2020-G3-030272-JGJD </w:t>
      </w:r>
    </w:p>
    <w:p>
      <w:pPr>
        <w:pStyle w:val="22"/>
        <w:tabs>
          <w:tab w:val="left" w:pos="5640"/>
        </w:tabs>
        <w:snapToGrid w:val="0"/>
        <w:spacing w:line="360" w:lineRule="auto"/>
        <w:rPr>
          <w:rFonts w:hint="eastAsia" w:hAnsi="宋体" w:eastAsia="宋体" w:cs="Courier New"/>
          <w:b/>
          <w:sz w:val="36"/>
          <w:szCs w:val="36"/>
          <w:u w:val="single"/>
          <w:lang w:val="en-US" w:eastAsia="zh-CN"/>
        </w:rPr>
      </w:pPr>
      <w:r>
        <w:rPr>
          <w:rFonts w:hint="eastAsia" w:hAnsi="宋体" w:cs="Courier New"/>
          <w:b/>
          <w:sz w:val="36"/>
          <w:szCs w:val="36"/>
          <w:u w:val="none"/>
        </w:rPr>
        <w:t>政府采购计划文号：</w:t>
      </w:r>
      <w:r>
        <w:rPr>
          <w:rFonts w:hint="eastAsia" w:hAnsi="宋体" w:cs="Courier New"/>
          <w:b/>
          <w:sz w:val="36"/>
          <w:szCs w:val="36"/>
          <w:u w:val="single"/>
        </w:rPr>
        <w:t>QXZC2020-G3-01186-001</w:t>
      </w:r>
      <w:r>
        <w:rPr>
          <w:rFonts w:hint="eastAsia" w:hAnsi="宋体" w:cs="Courier New"/>
          <w:b/>
          <w:sz w:val="36"/>
          <w:szCs w:val="36"/>
          <w:u w:val="single"/>
          <w:lang w:eastAsia="zh-CN"/>
        </w:rPr>
        <w:t>、</w:t>
      </w:r>
      <w:r>
        <w:rPr>
          <w:rFonts w:hint="eastAsia" w:hAnsi="宋体" w:cs="Courier New"/>
          <w:b/>
          <w:sz w:val="36"/>
          <w:szCs w:val="36"/>
          <w:u w:val="single"/>
        </w:rPr>
        <w:t>QXZC2020-G3-01186-00</w:t>
      </w:r>
      <w:r>
        <w:rPr>
          <w:rFonts w:hint="eastAsia" w:hAnsi="宋体" w:cs="Courier New"/>
          <w:b/>
          <w:sz w:val="36"/>
          <w:szCs w:val="36"/>
          <w:u w:val="single"/>
          <w:lang w:val="en-US" w:eastAsia="zh-CN"/>
        </w:rPr>
        <w:t>2</w:t>
      </w:r>
      <w:r>
        <w:rPr>
          <w:rFonts w:hint="eastAsia" w:hAnsi="宋体" w:cs="Courier New"/>
          <w:b/>
          <w:sz w:val="36"/>
          <w:szCs w:val="36"/>
          <w:u w:val="single"/>
          <w:lang w:eastAsia="zh-CN"/>
        </w:rPr>
        <w:t>、</w:t>
      </w:r>
      <w:r>
        <w:rPr>
          <w:rFonts w:hint="eastAsia" w:hAnsi="宋体" w:cs="Courier New"/>
          <w:b/>
          <w:sz w:val="36"/>
          <w:szCs w:val="36"/>
          <w:u w:val="single"/>
        </w:rPr>
        <w:t>QXZC2020-G3-01186-00</w:t>
      </w:r>
      <w:r>
        <w:rPr>
          <w:rFonts w:hint="eastAsia" w:hAnsi="宋体" w:cs="Courier New"/>
          <w:b/>
          <w:sz w:val="36"/>
          <w:szCs w:val="36"/>
          <w:u w:val="single"/>
          <w:lang w:val="en-US" w:eastAsia="zh-CN"/>
        </w:rPr>
        <w:t>3</w:t>
      </w:r>
      <w:r>
        <w:rPr>
          <w:rFonts w:hint="eastAsia" w:hAnsi="宋体" w:cs="Courier New"/>
          <w:b/>
          <w:sz w:val="36"/>
          <w:szCs w:val="36"/>
          <w:u w:val="single"/>
          <w:lang w:eastAsia="zh-CN"/>
        </w:rPr>
        <w:t>、</w:t>
      </w:r>
      <w:r>
        <w:rPr>
          <w:rFonts w:hint="eastAsia" w:hAnsi="宋体" w:cs="Courier New"/>
          <w:b/>
          <w:sz w:val="36"/>
          <w:szCs w:val="36"/>
          <w:u w:val="single"/>
        </w:rPr>
        <w:t>QXZC2020-G3-01186-00</w:t>
      </w:r>
      <w:r>
        <w:rPr>
          <w:rFonts w:hint="eastAsia" w:hAnsi="宋体" w:cs="Courier New"/>
          <w:b/>
          <w:sz w:val="36"/>
          <w:szCs w:val="36"/>
          <w:u w:val="single"/>
          <w:lang w:val="en-US" w:eastAsia="zh-CN"/>
        </w:rPr>
        <w:t>4</w:t>
      </w:r>
      <w:r>
        <w:rPr>
          <w:rFonts w:hint="eastAsia" w:hAnsi="宋体" w:cs="Courier New"/>
          <w:b/>
          <w:sz w:val="36"/>
          <w:szCs w:val="36"/>
          <w:u w:val="single"/>
          <w:lang w:eastAsia="zh-CN"/>
        </w:rPr>
        <w:t>、</w:t>
      </w:r>
      <w:r>
        <w:rPr>
          <w:rFonts w:hint="eastAsia" w:hAnsi="宋体" w:cs="Courier New"/>
          <w:b/>
          <w:sz w:val="36"/>
          <w:szCs w:val="36"/>
          <w:u w:val="single"/>
        </w:rPr>
        <w:t>QXZC2020-G3-01186-00</w:t>
      </w:r>
      <w:r>
        <w:rPr>
          <w:rFonts w:hint="eastAsia" w:hAnsi="宋体" w:cs="Courier New"/>
          <w:b/>
          <w:sz w:val="36"/>
          <w:szCs w:val="36"/>
          <w:u w:val="single"/>
          <w:lang w:val="en-US" w:eastAsia="zh-CN"/>
        </w:rPr>
        <w:t>5</w:t>
      </w:r>
    </w:p>
    <w:p>
      <w:pPr>
        <w:pStyle w:val="22"/>
        <w:snapToGrid w:val="0"/>
        <w:ind w:firstLine="670" w:firstLineChars="196"/>
        <w:jc w:val="center"/>
        <w:rPr>
          <w:rFonts w:hAnsi="宋体"/>
          <w:bCs/>
          <w:w w:val="95"/>
          <w:sz w:val="36"/>
          <w:szCs w:val="36"/>
        </w:rPr>
      </w:pPr>
    </w:p>
    <w:p>
      <w:pPr>
        <w:pStyle w:val="22"/>
        <w:snapToGrid w:val="0"/>
        <w:ind w:firstLine="673" w:firstLineChars="196"/>
        <w:jc w:val="center"/>
        <w:rPr>
          <w:rFonts w:hAnsi="宋体"/>
          <w:b/>
          <w:bCs/>
          <w:w w:val="95"/>
          <w:sz w:val="36"/>
          <w:szCs w:val="36"/>
        </w:rPr>
      </w:pPr>
    </w:p>
    <w:p>
      <w:pPr>
        <w:pStyle w:val="22"/>
        <w:snapToGrid w:val="0"/>
        <w:ind w:firstLine="673" w:firstLineChars="196"/>
        <w:jc w:val="center"/>
        <w:rPr>
          <w:rFonts w:hAnsi="宋体"/>
          <w:b/>
          <w:bCs/>
          <w:w w:val="95"/>
          <w:sz w:val="36"/>
          <w:szCs w:val="36"/>
        </w:rPr>
      </w:pPr>
    </w:p>
    <w:p>
      <w:pPr>
        <w:pStyle w:val="22"/>
        <w:snapToGrid w:val="0"/>
        <w:spacing w:line="360" w:lineRule="auto"/>
        <w:jc w:val="left"/>
        <w:rPr>
          <w:rFonts w:hAnsi="宋体"/>
          <w:b/>
          <w:sz w:val="36"/>
          <w:szCs w:val="36"/>
          <w:u w:val="single"/>
        </w:rPr>
      </w:pPr>
      <w:r>
        <w:rPr>
          <w:rFonts w:hint="eastAsia" w:hAnsi="宋体"/>
          <w:b/>
          <w:bCs/>
          <w:w w:val="95"/>
          <w:sz w:val="36"/>
          <w:szCs w:val="36"/>
        </w:rPr>
        <w:t>采购单位：</w:t>
      </w:r>
      <w:r>
        <w:rPr>
          <w:rFonts w:hint="eastAsia" w:hAnsi="宋体"/>
          <w:b/>
          <w:sz w:val="36"/>
          <w:szCs w:val="36"/>
          <w:u w:val="single"/>
        </w:rPr>
        <w:t xml:space="preserve"> 南宁市青秀区中山街道办事处    </w:t>
      </w:r>
    </w:p>
    <w:p>
      <w:pPr>
        <w:pStyle w:val="22"/>
        <w:snapToGrid w:val="0"/>
        <w:spacing w:line="360" w:lineRule="auto"/>
        <w:jc w:val="left"/>
        <w:rPr>
          <w:rFonts w:hAnsi="宋体"/>
          <w:b/>
          <w:sz w:val="36"/>
          <w:szCs w:val="36"/>
          <w:u w:val="single"/>
        </w:rPr>
      </w:pPr>
      <w:r>
        <w:rPr>
          <w:rFonts w:hint="eastAsia" w:hAnsi="宋体"/>
          <w:b/>
          <w:bCs/>
          <w:w w:val="95"/>
          <w:sz w:val="36"/>
          <w:szCs w:val="36"/>
        </w:rPr>
        <w:t>代理机构：</w:t>
      </w:r>
      <w:r>
        <w:rPr>
          <w:rFonts w:hint="eastAsia" w:hAnsi="宋体"/>
          <w:b/>
          <w:bCs/>
          <w:sz w:val="36"/>
          <w:szCs w:val="36"/>
          <w:u w:val="single"/>
        </w:rPr>
        <w:t>广西建设工程机电设备招标中心有限公司</w:t>
      </w:r>
    </w:p>
    <w:p>
      <w:pPr>
        <w:pStyle w:val="22"/>
        <w:snapToGrid w:val="0"/>
        <w:spacing w:line="360" w:lineRule="auto"/>
        <w:ind w:firstLine="3345" w:firstLineChars="974"/>
        <w:rPr>
          <w:rFonts w:hAnsi="宋体"/>
          <w:b/>
          <w:w w:val="95"/>
          <w:sz w:val="36"/>
          <w:szCs w:val="36"/>
        </w:rPr>
      </w:pPr>
      <w:r>
        <w:rPr>
          <w:rFonts w:hint="eastAsia" w:hAnsi="宋体"/>
          <w:b/>
          <w:bCs/>
          <w:w w:val="95"/>
          <w:sz w:val="36"/>
          <w:szCs w:val="36"/>
        </w:rPr>
        <w:t xml:space="preserve"> </w:t>
      </w:r>
      <w:r>
        <w:rPr>
          <w:rFonts w:hint="eastAsia" w:hAnsi="宋体"/>
          <w:b/>
          <w:sz w:val="36"/>
          <w:szCs w:val="36"/>
          <w:u w:val="single"/>
        </w:rPr>
        <w:t>202</w:t>
      </w:r>
      <w:r>
        <w:rPr>
          <w:rFonts w:hint="eastAsia" w:hAnsi="宋体"/>
          <w:b/>
          <w:sz w:val="36"/>
          <w:szCs w:val="36"/>
          <w:u w:val="single"/>
          <w:lang w:val="en-US" w:eastAsia="zh-CN"/>
        </w:rPr>
        <w:t>0</w:t>
      </w:r>
      <w:r>
        <w:rPr>
          <w:rFonts w:hint="eastAsia" w:hAnsi="宋体"/>
          <w:b/>
          <w:bCs/>
          <w:w w:val="95"/>
          <w:sz w:val="36"/>
          <w:szCs w:val="36"/>
        </w:rPr>
        <w:t>年</w:t>
      </w:r>
      <w:r>
        <w:rPr>
          <w:rFonts w:hint="eastAsia" w:hAnsi="宋体"/>
          <w:b/>
          <w:sz w:val="36"/>
          <w:szCs w:val="36"/>
          <w:u w:val="single"/>
        </w:rPr>
        <w:t xml:space="preserve"> </w:t>
      </w:r>
      <w:r>
        <w:rPr>
          <w:rFonts w:hint="eastAsia" w:hAnsi="宋体"/>
          <w:b/>
          <w:sz w:val="36"/>
          <w:szCs w:val="36"/>
          <w:u w:val="single"/>
          <w:lang w:val="en-US" w:eastAsia="zh-CN"/>
        </w:rPr>
        <w:t>12</w:t>
      </w:r>
      <w:r>
        <w:rPr>
          <w:rFonts w:hint="eastAsia" w:hAnsi="宋体"/>
          <w:b/>
          <w:sz w:val="36"/>
          <w:szCs w:val="36"/>
          <w:u w:val="single"/>
        </w:rPr>
        <w:t xml:space="preserve"> </w:t>
      </w:r>
      <w:r>
        <w:rPr>
          <w:rFonts w:hint="eastAsia" w:hAnsi="宋体"/>
          <w:b/>
          <w:bCs/>
          <w:w w:val="95"/>
          <w:sz w:val="36"/>
          <w:szCs w:val="36"/>
        </w:rPr>
        <w:t>月</w:t>
      </w:r>
    </w:p>
    <w:p>
      <w:pPr>
        <w:pStyle w:val="22"/>
        <w:snapToGrid w:val="0"/>
        <w:rPr>
          <w:rFonts w:hAnsi="宋体"/>
          <w:b/>
          <w:sz w:val="28"/>
          <w:szCs w:val="28"/>
        </w:rPr>
      </w:pPr>
    </w:p>
    <w:p/>
    <w:p/>
    <w:p/>
    <w:p>
      <w:pPr>
        <w:pStyle w:val="26"/>
        <w:framePr w:wrap="around" w:vAnchor="text" w:hAnchor="page" w:x="9837" w:y="1"/>
        <w:rPr>
          <w:rStyle w:val="40"/>
          <w:rFonts w:ascii="仿宋" w:hAnsi="仿宋" w:eastAsia="仿宋"/>
          <w:sz w:val="28"/>
          <w:szCs w:val="28"/>
        </w:rPr>
      </w:pPr>
    </w:p>
    <w:p>
      <w:pPr>
        <w:pStyle w:val="22"/>
        <w:snapToGrid w:val="0"/>
        <w:jc w:val="right"/>
      </w:pPr>
    </w:p>
    <w:p>
      <w:pPr>
        <w:pStyle w:val="22"/>
        <w:snapToGrid w:val="0"/>
        <w:rPr>
          <w:rFonts w:hAnsi="宋体"/>
          <w:b/>
          <w:sz w:val="28"/>
          <w:szCs w:val="28"/>
        </w:rPr>
      </w:pPr>
      <w:r>
        <w:rPr>
          <w:rFonts w:hint="eastAsia" w:hAnsi="宋体"/>
          <w:b/>
          <w:sz w:val="28"/>
          <w:szCs w:val="28"/>
        </w:rPr>
        <w:t xml:space="preserve">            </w:t>
      </w:r>
    </w:p>
    <w:p>
      <w:pPr>
        <w:rPr>
          <w:rFonts w:ascii="宋体" w:cs="宋体"/>
          <w:b/>
          <w:sz w:val="44"/>
          <w:szCs w:val="44"/>
        </w:rPr>
      </w:pPr>
    </w:p>
    <w:p>
      <w:pPr>
        <w:pStyle w:val="22"/>
        <w:snapToGrid w:val="0"/>
        <w:ind w:right="140"/>
        <w:jc w:val="center"/>
        <w:rPr>
          <w:rFonts w:hAnsi="宋体"/>
          <w:b/>
          <w:sz w:val="44"/>
          <w:szCs w:val="44"/>
          <w:highlight w:val="none"/>
        </w:rPr>
      </w:pPr>
      <w:r>
        <w:rPr>
          <w:rFonts w:hint="eastAsia" w:hAnsi="宋体"/>
          <w:b/>
          <w:sz w:val="44"/>
          <w:szCs w:val="44"/>
          <w:highlight w:val="none"/>
        </w:rPr>
        <w:t>目    录</w:t>
      </w:r>
    </w:p>
    <w:p>
      <w:pPr>
        <w:pStyle w:val="28"/>
        <w:tabs>
          <w:tab w:val="right" w:leader="dot" w:pos="8997"/>
          <w:tab w:val="clear" w:pos="8398"/>
        </w:tabs>
        <w:ind w:firstLine="241"/>
        <w:rPr>
          <w:highlight w:val="none"/>
        </w:rPr>
      </w:pPr>
      <w:r>
        <w:rPr>
          <w:highlight w:val="none"/>
        </w:rPr>
        <w:fldChar w:fldCharType="begin"/>
      </w:r>
      <w:r>
        <w:rPr>
          <w:highlight w:val="none"/>
        </w:rPr>
        <w:instrText xml:space="preserve"> </w:instrText>
      </w:r>
      <w:r>
        <w:rPr>
          <w:rFonts w:hint="eastAsia"/>
          <w:highlight w:val="none"/>
        </w:rPr>
        <w:instrText xml:space="preserve">TOC \o "1-3" \h \z \u</w:instrText>
      </w:r>
      <w:r>
        <w:rPr>
          <w:highlight w:val="none"/>
        </w:rPr>
        <w:instrText xml:space="preserve"> </w:instrText>
      </w:r>
      <w:r>
        <w:rPr>
          <w:highlight w:val="none"/>
        </w:rPr>
        <w:fldChar w:fldCharType="separate"/>
      </w:r>
      <w:r>
        <w:rPr>
          <w:highlight w:val="none"/>
        </w:rPr>
        <w:fldChar w:fldCharType="begin"/>
      </w:r>
      <w:r>
        <w:rPr>
          <w:highlight w:val="none"/>
        </w:rPr>
        <w:instrText xml:space="preserve"> HYPERLINK \l "_Toc18794" </w:instrText>
      </w:r>
      <w:r>
        <w:rPr>
          <w:highlight w:val="none"/>
        </w:rPr>
        <w:fldChar w:fldCharType="separate"/>
      </w:r>
      <w:r>
        <w:rPr>
          <w:rFonts w:hint="eastAsia"/>
          <w:szCs w:val="44"/>
          <w:highlight w:val="none"/>
        </w:rPr>
        <w:t>第一章 公开招标公告</w:t>
      </w:r>
      <w:r>
        <w:rPr>
          <w:highlight w:val="none"/>
        </w:rPr>
        <w:tab/>
      </w:r>
      <w:r>
        <w:rPr>
          <w:highlight w:val="none"/>
        </w:rPr>
        <w:fldChar w:fldCharType="begin"/>
      </w:r>
      <w:r>
        <w:rPr>
          <w:highlight w:val="none"/>
        </w:rPr>
        <w:instrText xml:space="preserve"> PAGEREF _Toc18794 </w:instrText>
      </w:r>
      <w:r>
        <w:rPr>
          <w:highlight w:val="none"/>
        </w:rPr>
        <w:fldChar w:fldCharType="separate"/>
      </w:r>
      <w:r>
        <w:rPr>
          <w:highlight w:val="none"/>
        </w:rPr>
        <w:t>- 2 -</w:t>
      </w:r>
      <w:r>
        <w:rPr>
          <w:highlight w:val="none"/>
        </w:rPr>
        <w:fldChar w:fldCharType="end"/>
      </w:r>
      <w:r>
        <w:rPr>
          <w:highlight w:val="none"/>
        </w:rPr>
        <w:fldChar w:fldCharType="end"/>
      </w:r>
    </w:p>
    <w:p>
      <w:pPr>
        <w:pStyle w:val="28"/>
        <w:tabs>
          <w:tab w:val="right" w:leader="dot" w:pos="8997"/>
          <w:tab w:val="clear" w:pos="8398"/>
        </w:tabs>
        <w:ind w:firstLine="241"/>
        <w:rPr>
          <w:highlight w:val="none"/>
        </w:rPr>
      </w:pPr>
      <w:r>
        <w:rPr>
          <w:highlight w:val="none"/>
        </w:rPr>
        <w:fldChar w:fldCharType="begin"/>
      </w:r>
      <w:r>
        <w:rPr>
          <w:highlight w:val="none"/>
        </w:rPr>
        <w:instrText xml:space="preserve"> HYPERLINK \l "_Toc29827" </w:instrText>
      </w:r>
      <w:r>
        <w:rPr>
          <w:highlight w:val="none"/>
        </w:rPr>
        <w:fldChar w:fldCharType="separate"/>
      </w:r>
      <w:r>
        <w:rPr>
          <w:rFonts w:hint="eastAsia"/>
          <w:szCs w:val="44"/>
          <w:highlight w:val="none"/>
        </w:rPr>
        <w:t>第二章 招标项目服务需求</w:t>
      </w:r>
      <w:r>
        <w:rPr>
          <w:highlight w:val="none"/>
        </w:rPr>
        <w:tab/>
      </w:r>
      <w:r>
        <w:rPr>
          <w:highlight w:val="none"/>
        </w:rPr>
        <w:fldChar w:fldCharType="begin"/>
      </w:r>
      <w:r>
        <w:rPr>
          <w:highlight w:val="none"/>
        </w:rPr>
        <w:instrText xml:space="preserve"> PAGEREF _Toc29827 </w:instrText>
      </w:r>
      <w:r>
        <w:rPr>
          <w:highlight w:val="none"/>
        </w:rPr>
        <w:fldChar w:fldCharType="separate"/>
      </w:r>
      <w:r>
        <w:rPr>
          <w:highlight w:val="none"/>
        </w:rPr>
        <w:t xml:space="preserve">- </w:t>
      </w:r>
      <w:r>
        <w:rPr>
          <w:rFonts w:hint="eastAsia"/>
          <w:highlight w:val="none"/>
          <w:lang w:val="en-US" w:eastAsia="zh-CN"/>
        </w:rPr>
        <w:t>6</w:t>
      </w:r>
      <w:r>
        <w:rPr>
          <w:highlight w:val="none"/>
        </w:rPr>
        <w:t xml:space="preserve"> -</w:t>
      </w:r>
      <w:r>
        <w:rPr>
          <w:highlight w:val="none"/>
        </w:rPr>
        <w:fldChar w:fldCharType="end"/>
      </w:r>
      <w:r>
        <w:rPr>
          <w:highlight w:val="none"/>
        </w:rPr>
        <w:fldChar w:fldCharType="end"/>
      </w:r>
    </w:p>
    <w:p>
      <w:pPr>
        <w:pStyle w:val="28"/>
        <w:tabs>
          <w:tab w:val="right" w:leader="dot" w:pos="8997"/>
          <w:tab w:val="clear" w:pos="8398"/>
        </w:tabs>
        <w:ind w:firstLine="241"/>
        <w:rPr>
          <w:highlight w:val="none"/>
        </w:rPr>
      </w:pPr>
      <w:r>
        <w:rPr>
          <w:highlight w:val="none"/>
        </w:rPr>
        <w:fldChar w:fldCharType="begin"/>
      </w:r>
      <w:r>
        <w:rPr>
          <w:highlight w:val="none"/>
        </w:rPr>
        <w:instrText xml:space="preserve"> HYPERLINK \l "_Toc25576" </w:instrText>
      </w:r>
      <w:r>
        <w:rPr>
          <w:highlight w:val="none"/>
        </w:rPr>
        <w:fldChar w:fldCharType="separate"/>
      </w:r>
      <w:r>
        <w:rPr>
          <w:rFonts w:hint="eastAsia"/>
          <w:szCs w:val="44"/>
          <w:highlight w:val="none"/>
        </w:rPr>
        <w:t>第三章  投标人须知</w:t>
      </w:r>
      <w:r>
        <w:rPr>
          <w:highlight w:val="none"/>
        </w:rPr>
        <w:tab/>
      </w:r>
      <w:r>
        <w:rPr>
          <w:highlight w:val="none"/>
        </w:rPr>
        <w:fldChar w:fldCharType="begin"/>
      </w:r>
      <w:r>
        <w:rPr>
          <w:highlight w:val="none"/>
        </w:rPr>
        <w:instrText xml:space="preserve"> PAGEREF _Toc25576 </w:instrText>
      </w:r>
      <w:r>
        <w:rPr>
          <w:highlight w:val="none"/>
        </w:rPr>
        <w:fldChar w:fldCharType="separate"/>
      </w:r>
      <w:r>
        <w:rPr>
          <w:highlight w:val="none"/>
        </w:rPr>
        <w:t xml:space="preserve">- </w:t>
      </w:r>
      <w:r>
        <w:rPr>
          <w:rFonts w:hint="eastAsia"/>
          <w:highlight w:val="none"/>
          <w:lang w:val="en-US" w:eastAsia="zh-CN"/>
        </w:rPr>
        <w:t>10</w:t>
      </w:r>
      <w:r>
        <w:rPr>
          <w:highlight w:val="none"/>
        </w:rPr>
        <w:t xml:space="preserve"> -</w:t>
      </w:r>
      <w:r>
        <w:rPr>
          <w:highlight w:val="none"/>
        </w:rPr>
        <w:fldChar w:fldCharType="end"/>
      </w:r>
      <w:r>
        <w:rPr>
          <w:highlight w:val="none"/>
        </w:rPr>
        <w:fldChar w:fldCharType="end"/>
      </w:r>
    </w:p>
    <w:p>
      <w:pPr>
        <w:pStyle w:val="28"/>
        <w:tabs>
          <w:tab w:val="right" w:leader="dot" w:pos="8997"/>
          <w:tab w:val="clear" w:pos="8398"/>
        </w:tabs>
        <w:ind w:firstLine="241"/>
        <w:rPr>
          <w:highlight w:val="none"/>
        </w:rPr>
      </w:pPr>
      <w:r>
        <w:rPr>
          <w:highlight w:val="none"/>
        </w:rPr>
        <w:fldChar w:fldCharType="begin"/>
      </w:r>
      <w:r>
        <w:rPr>
          <w:highlight w:val="none"/>
        </w:rPr>
        <w:instrText xml:space="preserve"> HYPERLINK \l "_Toc16086" </w:instrText>
      </w:r>
      <w:r>
        <w:rPr>
          <w:highlight w:val="none"/>
        </w:rPr>
        <w:fldChar w:fldCharType="separate"/>
      </w:r>
      <w:r>
        <w:rPr>
          <w:rFonts w:hint="eastAsia"/>
          <w:szCs w:val="44"/>
          <w:highlight w:val="none"/>
        </w:rPr>
        <w:t>第四章  评标办法及评分标准</w:t>
      </w:r>
      <w:r>
        <w:rPr>
          <w:highlight w:val="none"/>
        </w:rPr>
        <w:tab/>
      </w:r>
      <w:r>
        <w:rPr>
          <w:highlight w:val="none"/>
        </w:rPr>
        <w:fldChar w:fldCharType="begin"/>
      </w:r>
      <w:r>
        <w:rPr>
          <w:highlight w:val="none"/>
        </w:rPr>
        <w:instrText xml:space="preserve"> PAGEREF _Toc16086 </w:instrText>
      </w:r>
      <w:r>
        <w:rPr>
          <w:highlight w:val="none"/>
        </w:rPr>
        <w:fldChar w:fldCharType="separate"/>
      </w:r>
      <w:r>
        <w:rPr>
          <w:highlight w:val="none"/>
        </w:rPr>
        <w:t xml:space="preserve">- </w:t>
      </w:r>
      <w:r>
        <w:rPr>
          <w:rFonts w:hint="eastAsia"/>
          <w:highlight w:val="none"/>
          <w:lang w:val="en-US" w:eastAsia="zh-CN"/>
        </w:rPr>
        <w:t>25</w:t>
      </w:r>
      <w:r>
        <w:rPr>
          <w:highlight w:val="none"/>
        </w:rPr>
        <w:t xml:space="preserve"> -</w:t>
      </w:r>
      <w:r>
        <w:rPr>
          <w:highlight w:val="none"/>
        </w:rPr>
        <w:fldChar w:fldCharType="end"/>
      </w:r>
      <w:r>
        <w:rPr>
          <w:highlight w:val="none"/>
        </w:rPr>
        <w:fldChar w:fldCharType="end"/>
      </w:r>
    </w:p>
    <w:p>
      <w:pPr>
        <w:pStyle w:val="28"/>
        <w:tabs>
          <w:tab w:val="right" w:leader="dot" w:pos="8997"/>
          <w:tab w:val="clear" w:pos="8398"/>
        </w:tabs>
        <w:ind w:firstLine="241"/>
        <w:rPr>
          <w:highlight w:val="none"/>
        </w:rPr>
      </w:pPr>
      <w:r>
        <w:rPr>
          <w:highlight w:val="none"/>
        </w:rPr>
        <w:fldChar w:fldCharType="begin"/>
      </w:r>
      <w:r>
        <w:rPr>
          <w:highlight w:val="none"/>
        </w:rPr>
        <w:instrText xml:space="preserve"> HYPERLINK \l "_Toc8176" </w:instrText>
      </w:r>
      <w:r>
        <w:rPr>
          <w:highlight w:val="none"/>
        </w:rPr>
        <w:fldChar w:fldCharType="separate"/>
      </w:r>
      <w:r>
        <w:rPr>
          <w:rFonts w:hint="eastAsia"/>
          <w:szCs w:val="44"/>
          <w:highlight w:val="none"/>
        </w:rPr>
        <w:t>第五章 合同主要条款格式</w:t>
      </w:r>
      <w:r>
        <w:rPr>
          <w:highlight w:val="none"/>
        </w:rPr>
        <w:tab/>
      </w:r>
      <w:r>
        <w:rPr>
          <w:highlight w:val="none"/>
        </w:rPr>
        <w:fldChar w:fldCharType="begin"/>
      </w:r>
      <w:r>
        <w:rPr>
          <w:highlight w:val="none"/>
        </w:rPr>
        <w:instrText xml:space="preserve"> PAGEREF _Toc8176 </w:instrText>
      </w:r>
      <w:r>
        <w:rPr>
          <w:highlight w:val="none"/>
        </w:rPr>
        <w:fldChar w:fldCharType="separate"/>
      </w:r>
      <w:r>
        <w:rPr>
          <w:highlight w:val="none"/>
        </w:rPr>
        <w:t>- 27 -</w:t>
      </w:r>
      <w:r>
        <w:rPr>
          <w:highlight w:val="none"/>
        </w:rPr>
        <w:fldChar w:fldCharType="end"/>
      </w:r>
      <w:r>
        <w:rPr>
          <w:highlight w:val="none"/>
        </w:rPr>
        <w:fldChar w:fldCharType="end"/>
      </w:r>
    </w:p>
    <w:p>
      <w:pPr>
        <w:pStyle w:val="28"/>
        <w:tabs>
          <w:tab w:val="right" w:leader="dot" w:pos="8997"/>
          <w:tab w:val="clear" w:pos="8398"/>
        </w:tabs>
        <w:ind w:firstLine="241"/>
        <w:rPr>
          <w:highlight w:val="none"/>
        </w:rPr>
      </w:pPr>
      <w:r>
        <w:rPr>
          <w:highlight w:val="none"/>
        </w:rPr>
        <w:fldChar w:fldCharType="begin"/>
      </w:r>
      <w:r>
        <w:rPr>
          <w:highlight w:val="none"/>
        </w:rPr>
        <w:instrText xml:space="preserve"> HYPERLINK \l "_Toc8900" </w:instrText>
      </w:r>
      <w:r>
        <w:rPr>
          <w:highlight w:val="none"/>
        </w:rPr>
        <w:fldChar w:fldCharType="separate"/>
      </w:r>
      <w:r>
        <w:rPr>
          <w:rFonts w:hint="eastAsia"/>
          <w:szCs w:val="44"/>
          <w:highlight w:val="none"/>
        </w:rPr>
        <w:t>第六章 投标文件格式</w:t>
      </w:r>
      <w:r>
        <w:rPr>
          <w:highlight w:val="none"/>
        </w:rPr>
        <w:tab/>
      </w:r>
      <w:r>
        <w:rPr>
          <w:highlight w:val="none"/>
        </w:rPr>
        <w:fldChar w:fldCharType="begin"/>
      </w:r>
      <w:r>
        <w:rPr>
          <w:highlight w:val="none"/>
        </w:rPr>
        <w:instrText xml:space="preserve"> PAGEREF _Toc8900 </w:instrText>
      </w:r>
      <w:r>
        <w:rPr>
          <w:highlight w:val="none"/>
        </w:rPr>
        <w:fldChar w:fldCharType="separate"/>
      </w:r>
      <w:r>
        <w:rPr>
          <w:highlight w:val="none"/>
        </w:rPr>
        <w:t>- 34 -</w:t>
      </w:r>
      <w:r>
        <w:rPr>
          <w:highlight w:val="none"/>
        </w:rPr>
        <w:fldChar w:fldCharType="end"/>
      </w:r>
      <w:r>
        <w:rPr>
          <w:highlight w:val="none"/>
        </w:rPr>
        <w:fldChar w:fldCharType="end"/>
      </w:r>
    </w:p>
    <w:p>
      <w:pPr>
        <w:pStyle w:val="28"/>
        <w:spacing w:line="480" w:lineRule="auto"/>
        <w:ind w:firstLine="241"/>
        <w:rPr>
          <w:sz w:val="30"/>
        </w:rPr>
      </w:pPr>
      <w:r>
        <w:rPr>
          <w:highlight w:val="none"/>
        </w:rPr>
        <w:fldChar w:fldCharType="end"/>
      </w:r>
      <w:r>
        <w:rPr>
          <w:rFonts w:hint="eastAsia"/>
          <w:sz w:val="30"/>
        </w:rPr>
        <w:t xml:space="preserve"> </w:t>
      </w: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pStyle w:val="22"/>
        <w:snapToGrid w:val="0"/>
        <w:jc w:val="center"/>
        <w:outlineLvl w:val="0"/>
        <w:rPr>
          <w:rFonts w:hAnsi="宋体"/>
        </w:rPr>
      </w:pPr>
      <w:bookmarkStart w:id="0" w:name="_Toc254970489"/>
      <w:bookmarkStart w:id="1" w:name="_Toc254970630"/>
      <w:r>
        <w:rPr>
          <w:rFonts w:hAnsi="宋体"/>
        </w:rPr>
        <w:br w:type="page"/>
      </w: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b/>
          <w:sz w:val="44"/>
          <w:szCs w:val="44"/>
        </w:rPr>
      </w:pPr>
      <w:bookmarkStart w:id="2" w:name="_Toc18794"/>
      <w:r>
        <w:rPr>
          <w:rFonts w:hint="eastAsia" w:hAnsi="宋体"/>
          <w:b/>
          <w:sz w:val="44"/>
          <w:szCs w:val="44"/>
        </w:rPr>
        <w:t>第一章 公开招标公告</w:t>
      </w:r>
      <w:bookmarkEnd w:id="0"/>
      <w:bookmarkEnd w:id="1"/>
      <w:bookmarkEnd w:id="2"/>
    </w:p>
    <w:p>
      <w:pPr>
        <w:overflowPunct w:val="0"/>
        <w:autoSpaceDE w:val="0"/>
        <w:autoSpaceDN w:val="0"/>
        <w:adjustRightInd w:val="0"/>
        <w:spacing w:line="400" w:lineRule="exact"/>
        <w:ind w:firstLine="420" w:firstLineChars="200"/>
        <w:jc w:val="center"/>
        <w:rPr>
          <w:rFonts w:ascii="宋体" w:hAnsi="宋体"/>
          <w:szCs w:val="21"/>
        </w:rPr>
      </w:pPr>
    </w:p>
    <w:p>
      <w:pPr>
        <w:overflowPunct w:val="0"/>
        <w:autoSpaceDE w:val="0"/>
        <w:autoSpaceDN w:val="0"/>
        <w:adjustRightInd w:val="0"/>
        <w:spacing w:line="400" w:lineRule="exact"/>
        <w:ind w:firstLine="420" w:firstLineChars="200"/>
        <w:jc w:val="center"/>
        <w:rPr>
          <w:rFonts w:ascii="宋体" w:hAnsi="宋体"/>
          <w:szCs w:val="21"/>
        </w:rPr>
      </w:pPr>
    </w:p>
    <w:p>
      <w:pPr>
        <w:overflowPunct w:val="0"/>
        <w:autoSpaceDE w:val="0"/>
        <w:autoSpaceDN w:val="0"/>
        <w:adjustRightInd w:val="0"/>
        <w:spacing w:line="400" w:lineRule="exact"/>
        <w:ind w:firstLine="420" w:firstLineChars="200"/>
        <w:jc w:val="center"/>
        <w:rPr>
          <w:rFonts w:ascii="宋体" w:hAnsi="宋体"/>
          <w:szCs w:val="21"/>
        </w:rPr>
      </w:pPr>
    </w:p>
    <w:p>
      <w:pPr>
        <w:overflowPunct w:val="0"/>
        <w:autoSpaceDE w:val="0"/>
        <w:autoSpaceDN w:val="0"/>
        <w:adjustRightInd w:val="0"/>
        <w:spacing w:line="400" w:lineRule="exact"/>
        <w:ind w:firstLine="420" w:firstLineChars="200"/>
        <w:jc w:val="center"/>
        <w:rPr>
          <w:rFonts w:ascii="宋体" w:hAnsi="宋体"/>
          <w:szCs w:val="21"/>
        </w:rPr>
      </w:pPr>
    </w:p>
    <w:p>
      <w:pPr>
        <w:overflowPunct w:val="0"/>
        <w:autoSpaceDE w:val="0"/>
        <w:autoSpaceDN w:val="0"/>
        <w:adjustRightInd w:val="0"/>
        <w:spacing w:line="400" w:lineRule="exact"/>
        <w:ind w:firstLine="420" w:firstLineChars="200"/>
        <w:jc w:val="center"/>
        <w:rPr>
          <w:rFonts w:ascii="宋体" w:hAnsi="宋体"/>
          <w:szCs w:val="21"/>
        </w:rPr>
      </w:pPr>
    </w:p>
    <w:p>
      <w:pPr>
        <w:overflowPunct w:val="0"/>
        <w:autoSpaceDE w:val="0"/>
        <w:autoSpaceDN w:val="0"/>
        <w:adjustRightInd w:val="0"/>
        <w:spacing w:line="400" w:lineRule="exact"/>
        <w:ind w:firstLine="420" w:firstLineChars="200"/>
        <w:jc w:val="center"/>
        <w:rPr>
          <w:rFonts w:ascii="宋体" w:hAnsi="宋体"/>
          <w:szCs w:val="21"/>
        </w:rPr>
      </w:pPr>
    </w:p>
    <w:p>
      <w:pPr>
        <w:overflowPunct w:val="0"/>
        <w:autoSpaceDE w:val="0"/>
        <w:autoSpaceDN w:val="0"/>
        <w:adjustRightInd w:val="0"/>
        <w:spacing w:line="400" w:lineRule="exact"/>
        <w:ind w:firstLine="420" w:firstLineChars="200"/>
        <w:jc w:val="center"/>
        <w:rPr>
          <w:rFonts w:ascii="宋体" w:hAnsi="宋体"/>
          <w:szCs w:val="21"/>
        </w:rPr>
      </w:pPr>
    </w:p>
    <w:p>
      <w:pPr>
        <w:overflowPunct w:val="0"/>
        <w:autoSpaceDE w:val="0"/>
        <w:autoSpaceDN w:val="0"/>
        <w:adjustRightInd w:val="0"/>
        <w:spacing w:line="400" w:lineRule="exact"/>
        <w:ind w:firstLine="420" w:firstLineChars="200"/>
        <w:jc w:val="center"/>
        <w:rPr>
          <w:rFonts w:ascii="宋体" w:hAnsi="宋体"/>
          <w:szCs w:val="21"/>
        </w:rPr>
      </w:pPr>
    </w:p>
    <w:p>
      <w:pPr>
        <w:overflowPunct w:val="0"/>
        <w:autoSpaceDE w:val="0"/>
        <w:autoSpaceDN w:val="0"/>
        <w:adjustRightInd w:val="0"/>
        <w:spacing w:line="400" w:lineRule="exact"/>
        <w:ind w:firstLine="420" w:firstLineChars="200"/>
        <w:jc w:val="center"/>
        <w:rPr>
          <w:rFonts w:ascii="宋体" w:hAnsi="宋体"/>
          <w:szCs w:val="21"/>
        </w:rPr>
      </w:pPr>
    </w:p>
    <w:p>
      <w:pPr>
        <w:overflowPunct w:val="0"/>
        <w:autoSpaceDE w:val="0"/>
        <w:autoSpaceDN w:val="0"/>
        <w:adjustRightInd w:val="0"/>
        <w:spacing w:line="400" w:lineRule="exact"/>
        <w:ind w:firstLine="420" w:firstLineChars="200"/>
        <w:jc w:val="center"/>
        <w:rPr>
          <w:rFonts w:ascii="宋体" w:hAnsi="宋体"/>
          <w:szCs w:val="21"/>
        </w:rPr>
      </w:pPr>
    </w:p>
    <w:p>
      <w:pPr>
        <w:overflowPunct w:val="0"/>
        <w:autoSpaceDE w:val="0"/>
        <w:autoSpaceDN w:val="0"/>
        <w:adjustRightInd w:val="0"/>
        <w:spacing w:line="400" w:lineRule="exact"/>
        <w:ind w:firstLine="420" w:firstLineChars="200"/>
        <w:jc w:val="center"/>
        <w:rPr>
          <w:rFonts w:ascii="宋体" w:hAnsi="宋体"/>
          <w:szCs w:val="21"/>
        </w:rPr>
      </w:pPr>
    </w:p>
    <w:p>
      <w:pPr>
        <w:overflowPunct w:val="0"/>
        <w:autoSpaceDE w:val="0"/>
        <w:autoSpaceDN w:val="0"/>
        <w:adjustRightInd w:val="0"/>
        <w:spacing w:line="400" w:lineRule="exact"/>
        <w:ind w:firstLine="420" w:firstLineChars="200"/>
        <w:jc w:val="center"/>
        <w:rPr>
          <w:rFonts w:ascii="宋体" w:hAnsi="宋体"/>
          <w:szCs w:val="21"/>
        </w:rPr>
      </w:pPr>
    </w:p>
    <w:p>
      <w:pPr>
        <w:overflowPunct w:val="0"/>
        <w:autoSpaceDE w:val="0"/>
        <w:autoSpaceDN w:val="0"/>
        <w:adjustRightInd w:val="0"/>
        <w:spacing w:line="400" w:lineRule="exact"/>
        <w:ind w:firstLine="420" w:firstLineChars="200"/>
        <w:jc w:val="center"/>
        <w:rPr>
          <w:rFonts w:ascii="宋体" w:hAnsi="宋体"/>
          <w:szCs w:val="21"/>
        </w:rPr>
      </w:pPr>
    </w:p>
    <w:p>
      <w:pPr>
        <w:overflowPunct w:val="0"/>
        <w:autoSpaceDE w:val="0"/>
        <w:autoSpaceDN w:val="0"/>
        <w:adjustRightInd w:val="0"/>
        <w:spacing w:line="400" w:lineRule="exact"/>
        <w:ind w:firstLine="420" w:firstLineChars="200"/>
        <w:jc w:val="center"/>
        <w:rPr>
          <w:rFonts w:ascii="宋体" w:hAnsi="宋体"/>
          <w:szCs w:val="21"/>
        </w:rPr>
      </w:pPr>
    </w:p>
    <w:p>
      <w:pPr>
        <w:overflowPunct w:val="0"/>
        <w:autoSpaceDE w:val="0"/>
        <w:autoSpaceDN w:val="0"/>
        <w:adjustRightInd w:val="0"/>
        <w:spacing w:line="400" w:lineRule="exact"/>
        <w:ind w:firstLine="420" w:firstLineChars="200"/>
        <w:jc w:val="center"/>
        <w:rPr>
          <w:rFonts w:ascii="宋体" w:hAnsi="宋体"/>
          <w:szCs w:val="21"/>
        </w:rPr>
      </w:pPr>
    </w:p>
    <w:p>
      <w:pPr>
        <w:overflowPunct w:val="0"/>
        <w:autoSpaceDE w:val="0"/>
        <w:autoSpaceDN w:val="0"/>
        <w:adjustRightInd w:val="0"/>
        <w:spacing w:line="400" w:lineRule="exact"/>
        <w:ind w:firstLine="420" w:firstLineChars="200"/>
        <w:jc w:val="center"/>
        <w:rPr>
          <w:rFonts w:ascii="宋体" w:hAnsi="宋体"/>
          <w:szCs w:val="21"/>
        </w:rPr>
      </w:pPr>
    </w:p>
    <w:p>
      <w:pPr>
        <w:overflowPunct w:val="0"/>
        <w:autoSpaceDE w:val="0"/>
        <w:autoSpaceDN w:val="0"/>
        <w:adjustRightInd w:val="0"/>
        <w:spacing w:line="400" w:lineRule="exact"/>
        <w:ind w:firstLine="420" w:firstLineChars="200"/>
        <w:jc w:val="center"/>
        <w:rPr>
          <w:rFonts w:ascii="宋体" w:hAnsi="宋体"/>
          <w:szCs w:val="21"/>
        </w:rPr>
      </w:pPr>
    </w:p>
    <w:p>
      <w:pPr>
        <w:overflowPunct w:val="0"/>
        <w:autoSpaceDE w:val="0"/>
        <w:autoSpaceDN w:val="0"/>
        <w:adjustRightInd w:val="0"/>
        <w:spacing w:line="400" w:lineRule="exact"/>
        <w:ind w:firstLine="420" w:firstLineChars="200"/>
        <w:jc w:val="center"/>
        <w:rPr>
          <w:rFonts w:ascii="宋体" w:hAnsi="宋体"/>
          <w:szCs w:val="21"/>
        </w:rPr>
      </w:pPr>
    </w:p>
    <w:p>
      <w:pPr>
        <w:overflowPunct w:val="0"/>
        <w:autoSpaceDE w:val="0"/>
        <w:autoSpaceDN w:val="0"/>
        <w:adjustRightInd w:val="0"/>
        <w:spacing w:line="400" w:lineRule="exact"/>
        <w:ind w:firstLine="420" w:firstLineChars="200"/>
        <w:jc w:val="center"/>
        <w:rPr>
          <w:rFonts w:ascii="宋体" w:hAnsi="宋体"/>
          <w:szCs w:val="21"/>
        </w:rPr>
      </w:pPr>
    </w:p>
    <w:p>
      <w:pPr>
        <w:overflowPunct w:val="0"/>
        <w:autoSpaceDE w:val="0"/>
        <w:autoSpaceDN w:val="0"/>
        <w:adjustRightInd w:val="0"/>
        <w:spacing w:line="400" w:lineRule="exact"/>
        <w:ind w:firstLine="420" w:firstLineChars="200"/>
        <w:jc w:val="center"/>
        <w:rPr>
          <w:rFonts w:ascii="宋体" w:hAnsi="宋体"/>
          <w:szCs w:val="21"/>
        </w:rPr>
      </w:pPr>
    </w:p>
    <w:p>
      <w:pPr>
        <w:overflowPunct w:val="0"/>
        <w:autoSpaceDE w:val="0"/>
        <w:autoSpaceDN w:val="0"/>
        <w:adjustRightInd w:val="0"/>
        <w:spacing w:line="400" w:lineRule="exact"/>
        <w:ind w:firstLine="420" w:firstLineChars="200"/>
        <w:jc w:val="center"/>
        <w:rPr>
          <w:rFonts w:ascii="宋体" w:hAnsi="宋体"/>
          <w:szCs w:val="21"/>
        </w:rPr>
      </w:pPr>
    </w:p>
    <w:p>
      <w:pPr>
        <w:overflowPunct w:val="0"/>
        <w:autoSpaceDE w:val="0"/>
        <w:autoSpaceDN w:val="0"/>
        <w:adjustRightInd w:val="0"/>
        <w:spacing w:line="400" w:lineRule="exact"/>
        <w:ind w:firstLine="420" w:firstLineChars="200"/>
        <w:jc w:val="center"/>
        <w:rPr>
          <w:rFonts w:ascii="宋体" w:hAnsi="宋体"/>
          <w:szCs w:val="21"/>
        </w:rPr>
      </w:pPr>
    </w:p>
    <w:p>
      <w:pPr>
        <w:overflowPunct w:val="0"/>
        <w:autoSpaceDE w:val="0"/>
        <w:autoSpaceDN w:val="0"/>
        <w:adjustRightInd w:val="0"/>
        <w:spacing w:line="400" w:lineRule="exact"/>
        <w:jc w:val="center"/>
        <w:rPr>
          <w:rFonts w:hint="eastAsia" w:ascii="宋体" w:hAnsi="宋体" w:cs="宋体"/>
          <w:sz w:val="32"/>
          <w:szCs w:val="32"/>
          <w:u w:val="none"/>
        </w:rPr>
      </w:pPr>
      <w:r>
        <w:rPr>
          <w:rFonts w:ascii="宋体" w:hAnsi="宋体"/>
          <w:szCs w:val="21"/>
        </w:rPr>
        <w:br w:type="page"/>
      </w:r>
      <w:r>
        <w:rPr>
          <w:rFonts w:hint="eastAsia" w:ascii="宋体" w:hAnsi="宋体" w:cs="宋体"/>
          <w:sz w:val="32"/>
          <w:szCs w:val="32"/>
          <w:u w:val="none"/>
        </w:rPr>
        <w:t>中山街道2021年度广告服务供应商采购</w:t>
      </w:r>
    </w:p>
    <w:p>
      <w:pPr>
        <w:pStyle w:val="2"/>
        <w:jc w:val="center"/>
        <w:rPr>
          <w:rFonts w:hint="eastAsia" w:eastAsia="宋体"/>
          <w:sz w:val="32"/>
          <w:szCs w:val="32"/>
          <w:u w:val="none"/>
          <w:lang w:val="en-US" w:eastAsia="zh-CN"/>
        </w:rPr>
      </w:pPr>
      <w:r>
        <w:rPr>
          <w:rFonts w:hint="eastAsia" w:ascii="宋体" w:hAnsi="宋体" w:cs="宋体"/>
          <w:sz w:val="32"/>
          <w:szCs w:val="32"/>
          <w:u w:val="none"/>
          <w:lang w:eastAsia="zh-CN"/>
        </w:rPr>
        <w:t>招标公告</w:t>
      </w:r>
    </w:p>
    <w:p>
      <w:pPr>
        <w:pBdr>
          <w:top w:val="single" w:color="auto" w:sz="4" w:space="1"/>
          <w:left w:val="single" w:color="auto" w:sz="4" w:space="4"/>
          <w:bottom w:val="single" w:color="auto" w:sz="4" w:space="1"/>
          <w:right w:val="single" w:color="auto" w:sz="4" w:space="4"/>
        </w:pBdr>
        <w:spacing w:line="400" w:lineRule="exact"/>
        <w:jc w:val="left"/>
        <w:rPr>
          <w:rFonts w:ascii="宋体" w:hAnsi="宋体" w:cs="宋体"/>
          <w:szCs w:val="21"/>
        </w:rPr>
      </w:pPr>
      <w:r>
        <w:rPr>
          <w:rFonts w:hint="eastAsia" w:ascii="宋体" w:hAnsi="宋体" w:cs="宋体"/>
          <w:szCs w:val="21"/>
        </w:rPr>
        <w:t xml:space="preserve"> 项目概况</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中山街道2021年度广告服务供应商采购</w:t>
      </w:r>
      <w:r>
        <w:rPr>
          <w:rFonts w:hint="eastAsia" w:ascii="宋体" w:hAnsi="宋体" w:cs="宋体"/>
          <w:szCs w:val="21"/>
        </w:rPr>
        <w:t>招标项目的潜在投标人应自行在南宁市公共资源交易平台(https://www.nnggzy.org.cn)的信息公告处下载获取招标文件，并于</w:t>
      </w:r>
      <w:r>
        <w:rPr>
          <w:rFonts w:hint="eastAsia" w:ascii="宋体" w:hAnsi="宋体" w:cs="宋体"/>
          <w:szCs w:val="21"/>
          <w:u w:val="single"/>
        </w:rPr>
        <w:t>2020</w:t>
      </w:r>
      <w:r>
        <w:rPr>
          <w:rFonts w:hint="eastAsia" w:ascii="宋体" w:hAnsi="宋体" w:cs="宋体"/>
          <w:bCs/>
          <w:szCs w:val="21"/>
          <w:u w:val="single"/>
        </w:rPr>
        <w:t xml:space="preserve">年 </w:t>
      </w:r>
      <w:r>
        <w:rPr>
          <w:rFonts w:hint="eastAsia" w:ascii="宋体" w:hAnsi="宋体" w:cs="宋体"/>
          <w:bCs/>
          <w:szCs w:val="21"/>
          <w:u w:val="single"/>
          <w:lang w:val="en-US" w:eastAsia="zh-CN"/>
        </w:rPr>
        <w:t>12</w:t>
      </w:r>
      <w:r>
        <w:rPr>
          <w:rFonts w:hint="eastAsia" w:ascii="宋体" w:hAnsi="宋体" w:cs="宋体"/>
          <w:bCs/>
          <w:szCs w:val="21"/>
          <w:u w:val="single"/>
        </w:rPr>
        <w:t>月</w:t>
      </w:r>
      <w:r>
        <w:rPr>
          <w:rFonts w:hint="eastAsia" w:ascii="宋体" w:hAnsi="宋体" w:cs="宋体"/>
          <w:bCs/>
          <w:szCs w:val="21"/>
          <w:u w:val="single"/>
          <w:lang w:val="en-US" w:eastAsia="zh-CN"/>
        </w:rPr>
        <w:t>29</w:t>
      </w:r>
      <w:r>
        <w:rPr>
          <w:rFonts w:hint="eastAsia" w:ascii="宋体" w:hAnsi="宋体" w:cs="宋体"/>
          <w:bCs/>
          <w:szCs w:val="21"/>
          <w:u w:val="single"/>
        </w:rPr>
        <w:t xml:space="preserve"> 日9点30分（</w:t>
      </w:r>
      <w:r>
        <w:rPr>
          <w:rFonts w:hint="eastAsia" w:ascii="宋体" w:hAnsi="宋体" w:cs="宋体"/>
          <w:bCs/>
          <w:szCs w:val="21"/>
        </w:rPr>
        <w:t>北京时间）前递交投标文件</w:t>
      </w:r>
      <w:r>
        <w:rPr>
          <w:rFonts w:hint="eastAsia" w:ascii="宋体" w:hAnsi="宋体" w:cs="宋体"/>
          <w:szCs w:val="21"/>
        </w:rPr>
        <w:t>。</w:t>
      </w:r>
    </w:p>
    <w:p>
      <w:pPr>
        <w:spacing w:line="400" w:lineRule="exact"/>
        <w:rPr>
          <w:rFonts w:ascii="宋体" w:hAnsi="宋体" w:cs="宋体"/>
          <w:b/>
          <w:szCs w:val="21"/>
        </w:rPr>
      </w:pPr>
      <w:bookmarkStart w:id="3" w:name="_Toc28359079"/>
      <w:bookmarkStart w:id="4" w:name="_Toc28359002"/>
      <w:bookmarkStart w:id="5" w:name="_Toc35393790"/>
      <w:bookmarkStart w:id="6" w:name="_Toc35393621"/>
      <w:bookmarkStart w:id="7" w:name="_Hlk24379207"/>
      <w:r>
        <w:rPr>
          <w:rFonts w:hint="eastAsia" w:ascii="宋体" w:hAnsi="宋体" w:cs="宋体"/>
          <w:b/>
          <w:szCs w:val="21"/>
        </w:rPr>
        <w:t>一、项目基本情况</w:t>
      </w:r>
      <w:bookmarkEnd w:id="3"/>
      <w:bookmarkEnd w:id="4"/>
      <w:bookmarkEnd w:id="5"/>
      <w:bookmarkEnd w:id="6"/>
    </w:p>
    <w:p>
      <w:pPr>
        <w:spacing w:line="400" w:lineRule="exact"/>
        <w:ind w:firstLine="420" w:firstLineChars="200"/>
        <w:rPr>
          <w:rFonts w:ascii="宋体" w:hAnsi="宋体" w:cs="宋体"/>
          <w:szCs w:val="21"/>
        </w:rPr>
      </w:pPr>
      <w:r>
        <w:rPr>
          <w:rFonts w:hint="eastAsia" w:ascii="宋体" w:hAnsi="宋体" w:cs="宋体"/>
          <w:szCs w:val="21"/>
        </w:rPr>
        <w:t xml:space="preserve">项目编号： NNZC2020-G3-030272-JGJD  </w:t>
      </w:r>
    </w:p>
    <w:p>
      <w:pPr>
        <w:spacing w:line="400" w:lineRule="exact"/>
        <w:ind w:firstLine="420" w:firstLineChars="200"/>
        <w:rPr>
          <w:rFonts w:ascii="宋体" w:hAnsi="宋体" w:cs="宋体"/>
          <w:szCs w:val="21"/>
        </w:rPr>
      </w:pPr>
      <w:r>
        <w:rPr>
          <w:rFonts w:hint="eastAsia" w:ascii="宋体" w:hAnsi="宋体" w:cs="宋体"/>
          <w:szCs w:val="21"/>
        </w:rPr>
        <w:t xml:space="preserve">采购计划文号： QXZC2020-G3-01186-001、QXZC2020-G3-01186-002、QXZC2020-G3-01186-003、QXZC2020-G3-01186-004、QXZC2020-G3-01186-005 </w:t>
      </w:r>
    </w:p>
    <w:p>
      <w:pPr>
        <w:spacing w:line="400" w:lineRule="exact"/>
        <w:ind w:firstLine="420" w:firstLineChars="200"/>
        <w:rPr>
          <w:rFonts w:ascii="宋体" w:hAnsi="宋体" w:cs="宋体"/>
          <w:szCs w:val="21"/>
          <w:u w:val="none"/>
        </w:rPr>
      </w:pPr>
      <w:r>
        <w:rPr>
          <w:rFonts w:hint="eastAsia" w:ascii="宋体" w:hAnsi="宋体" w:cs="宋体"/>
          <w:szCs w:val="21"/>
        </w:rPr>
        <w:t>项目名称：</w:t>
      </w:r>
      <w:r>
        <w:rPr>
          <w:rFonts w:hint="eastAsia" w:ascii="宋体" w:hAnsi="宋体" w:cs="宋体"/>
          <w:szCs w:val="21"/>
          <w:u w:val="none"/>
        </w:rPr>
        <w:t>中山街道2021年度广告服务供应商采购</w:t>
      </w:r>
    </w:p>
    <w:bookmarkEnd w:id="7"/>
    <w:p>
      <w:pPr>
        <w:spacing w:line="400" w:lineRule="exact"/>
        <w:ind w:firstLine="420" w:firstLineChars="200"/>
        <w:rPr>
          <w:rFonts w:ascii="宋体" w:hAnsi="宋体" w:cs="宋体"/>
          <w:szCs w:val="21"/>
        </w:rPr>
      </w:pPr>
      <w:r>
        <w:rPr>
          <w:rFonts w:hint="eastAsia" w:ascii="宋体" w:hAnsi="宋体" w:cs="宋体"/>
          <w:szCs w:val="21"/>
        </w:rPr>
        <w:t>预算金额：</w:t>
      </w:r>
      <w:r>
        <w:rPr>
          <w:rFonts w:hint="eastAsia" w:ascii="宋体" w:hAnsi="宋体" w:cs="宋体"/>
          <w:szCs w:val="21"/>
          <w:lang w:val="en-US" w:eastAsia="zh-CN"/>
        </w:rPr>
        <w:t>A标段</w:t>
      </w:r>
      <w:r>
        <w:rPr>
          <w:rFonts w:hint="eastAsia" w:ascii="宋体" w:hAnsi="宋体" w:cs="宋体"/>
          <w:szCs w:val="21"/>
        </w:rPr>
        <w:t>300</w:t>
      </w:r>
      <w:r>
        <w:rPr>
          <w:rFonts w:hint="eastAsia" w:ascii="宋体" w:hAnsi="宋体" w:cs="宋体"/>
          <w:szCs w:val="21"/>
          <w:lang w:eastAsia="zh-CN"/>
        </w:rPr>
        <w:t>万元；</w:t>
      </w:r>
      <w:r>
        <w:rPr>
          <w:rFonts w:hint="eastAsia" w:ascii="宋体" w:hAnsi="宋体" w:cs="宋体"/>
          <w:szCs w:val="21"/>
          <w:lang w:val="en-US" w:eastAsia="zh-CN"/>
        </w:rPr>
        <w:t>B标段74.5</w:t>
      </w:r>
      <w:r>
        <w:rPr>
          <w:rFonts w:hint="eastAsia" w:ascii="宋体" w:hAnsi="宋体" w:cs="宋体"/>
          <w:szCs w:val="21"/>
          <w:lang w:eastAsia="zh-CN"/>
        </w:rPr>
        <w:t>万元；</w:t>
      </w:r>
      <w:r>
        <w:rPr>
          <w:rFonts w:hint="eastAsia" w:ascii="宋体" w:hAnsi="宋体" w:cs="宋体"/>
          <w:szCs w:val="21"/>
          <w:lang w:val="en-US" w:eastAsia="zh-CN"/>
        </w:rPr>
        <w:t>C标段74.9</w:t>
      </w:r>
      <w:r>
        <w:rPr>
          <w:rFonts w:hint="eastAsia" w:ascii="宋体" w:hAnsi="宋体" w:cs="宋体"/>
          <w:szCs w:val="21"/>
          <w:lang w:eastAsia="zh-CN"/>
        </w:rPr>
        <w:t>万元；</w:t>
      </w:r>
      <w:r>
        <w:rPr>
          <w:rFonts w:hint="eastAsia" w:ascii="宋体" w:hAnsi="宋体" w:cs="宋体"/>
          <w:szCs w:val="21"/>
          <w:lang w:val="en-US" w:eastAsia="zh-CN"/>
        </w:rPr>
        <w:t>D标段75</w:t>
      </w:r>
      <w:r>
        <w:rPr>
          <w:rFonts w:hint="eastAsia" w:ascii="宋体" w:hAnsi="宋体" w:cs="宋体"/>
          <w:szCs w:val="21"/>
          <w:lang w:eastAsia="zh-CN"/>
        </w:rPr>
        <w:t>万元；</w:t>
      </w:r>
      <w:r>
        <w:rPr>
          <w:rFonts w:hint="eastAsia" w:ascii="宋体" w:hAnsi="宋体" w:cs="宋体"/>
          <w:szCs w:val="21"/>
          <w:lang w:val="en-US" w:eastAsia="zh-CN"/>
        </w:rPr>
        <w:t>E标段71</w:t>
      </w:r>
      <w:r>
        <w:rPr>
          <w:rFonts w:hint="eastAsia" w:ascii="宋体" w:hAnsi="宋体" w:cs="宋体"/>
          <w:szCs w:val="21"/>
          <w:lang w:eastAsia="zh-CN"/>
        </w:rPr>
        <w:t>万元</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采购需求：招标代理给中标人出具中标通知书，双方协议签订后，在期限内根据实际的项目请示和用量分别签订子合同。</w:t>
      </w:r>
    </w:p>
    <w:p>
      <w:pPr>
        <w:spacing w:line="400" w:lineRule="exact"/>
        <w:ind w:firstLine="420" w:firstLineChars="200"/>
        <w:rPr>
          <w:rFonts w:ascii="宋体" w:hAnsi="宋体" w:cs="宋体"/>
          <w:szCs w:val="21"/>
        </w:rPr>
      </w:pPr>
      <w:r>
        <w:rPr>
          <w:rFonts w:hint="eastAsia" w:ascii="宋体" w:hAnsi="宋体" w:cs="宋体"/>
          <w:szCs w:val="21"/>
        </w:rPr>
        <w:t>要求1：有能力承接包括：①平面设计及物料成品（如宣传海报、宣传单、宣传册、纪念册、横幅、板报、宣传栏、喷绘广告、幕布、写真展板、展架、广告灯箱等）②标识设计及物料成品（如各种材质的立体字、雕刻字、牌匾、招牌、台卡、标志等）；③所有非纸媒的定制宣传品设计及物料成品（如定制类的笔、帽子、雨伞、环保袋、水杯、毛巾、服装、纪念章等）；④装修类宣传展示承接（装饰墙、背景墙等墙体装饰）；⑤各类媒体投放（电视、广播、报纸、网络、电子屏幕等的设计及发布）；⑥动画、视频的拍摄或制作，后期加工；⑦上述未包含的，但属于广告宣传的其他广告宣传品。</w:t>
      </w:r>
    </w:p>
    <w:p>
      <w:pPr>
        <w:spacing w:line="400" w:lineRule="exact"/>
        <w:ind w:firstLine="420" w:firstLineChars="200"/>
        <w:rPr>
          <w:rFonts w:ascii="宋体" w:hAnsi="宋体" w:cs="宋体"/>
          <w:szCs w:val="21"/>
        </w:rPr>
      </w:pPr>
      <w:r>
        <w:rPr>
          <w:rFonts w:hint="eastAsia" w:ascii="宋体" w:hAnsi="宋体" w:cs="宋体"/>
          <w:szCs w:val="21"/>
        </w:rPr>
        <w:t>要求2：能承受一定紧急的任务，适应加班要求，按时按质按量提供产品。</w:t>
      </w:r>
    </w:p>
    <w:p>
      <w:pPr>
        <w:spacing w:line="400" w:lineRule="exact"/>
        <w:ind w:firstLine="420" w:firstLineChars="200"/>
        <w:rPr>
          <w:rFonts w:ascii="宋体" w:hAnsi="宋体" w:cs="宋体"/>
          <w:szCs w:val="21"/>
        </w:rPr>
      </w:pPr>
      <w:r>
        <w:rPr>
          <w:rFonts w:hint="eastAsia" w:ascii="宋体" w:hAnsi="宋体" w:cs="宋体"/>
          <w:szCs w:val="21"/>
        </w:rPr>
        <w:t>本项目分5个标段，其中A标段服务对象为：基层党建办公室；B标段服务对象为：党政综合办公室、公共安全办公室、网格化管理中心、中山城管中队、河堤新街社区、河堤社区、荔英社区；C公共管理办公室、党群服务中心（含劳动监察室）、退役军人服务站、武装部、津头社区、柳沙社区；D标段服务对象为：公共服务办公室、中山社区、桃源北社区、桃园南社区、七星社区；E标段服务对象为：中山街道人大工委、纪检监察室、新兴苑社区、天桃商业社区；每个标段只能中标一家投标人，具体内容详见招标文件。</w:t>
      </w:r>
    </w:p>
    <w:p>
      <w:pPr>
        <w:spacing w:line="400" w:lineRule="exact"/>
        <w:ind w:firstLine="422" w:firstLineChars="200"/>
        <w:rPr>
          <w:rFonts w:ascii="宋体" w:hAnsi="宋体" w:cs="宋体"/>
          <w:szCs w:val="21"/>
        </w:rPr>
      </w:pPr>
      <w:r>
        <w:rPr>
          <w:rFonts w:hint="eastAsia" w:ascii="宋体" w:hAnsi="宋体" w:cs="宋体"/>
          <w:b/>
          <w:kern w:val="1"/>
          <w:szCs w:val="21"/>
        </w:rPr>
        <w:t>具体参数详见招标文件。</w:t>
      </w:r>
    </w:p>
    <w:p>
      <w:pPr>
        <w:spacing w:line="400" w:lineRule="exact"/>
        <w:ind w:firstLine="420" w:firstLineChars="200"/>
        <w:rPr>
          <w:rFonts w:ascii="宋体" w:hAnsi="宋体" w:cs="宋体"/>
          <w:szCs w:val="21"/>
        </w:rPr>
      </w:pPr>
      <w:r>
        <w:rPr>
          <w:rFonts w:hint="eastAsia" w:ascii="宋体" w:hAnsi="宋体" w:cs="宋体"/>
          <w:szCs w:val="21"/>
        </w:rPr>
        <w:t>合同履行期限：服务自签订定点采购协议并生效之日起至2021年12月31日。</w:t>
      </w:r>
    </w:p>
    <w:p>
      <w:pPr>
        <w:pStyle w:val="65"/>
        <w:snapToGrid/>
        <w:spacing w:after="156" w:line="400" w:lineRule="exact"/>
        <w:ind w:firstLine="420"/>
        <w:rPr>
          <w:rFonts w:ascii="宋体" w:hAnsi="宋体" w:cs="宋体"/>
          <w:sz w:val="21"/>
          <w:szCs w:val="21"/>
        </w:rPr>
      </w:pPr>
      <w:r>
        <w:rPr>
          <w:rFonts w:hint="eastAsia" w:ascii="宋体" w:hAnsi="宋体" w:cs="宋体"/>
          <w:kern w:val="2"/>
          <w:sz w:val="21"/>
          <w:szCs w:val="21"/>
        </w:rPr>
        <w:t>本项目</w:t>
      </w:r>
      <w:r>
        <w:rPr>
          <w:rFonts w:hint="eastAsia" w:ascii="宋体" w:hAnsi="宋体" w:cs="宋体"/>
          <w:kern w:val="2"/>
          <w:sz w:val="21"/>
          <w:szCs w:val="21"/>
          <w:u w:val="single"/>
        </w:rPr>
        <w:t>不</w:t>
      </w:r>
      <w:r>
        <w:rPr>
          <w:rFonts w:hint="eastAsia" w:ascii="宋体" w:hAnsi="宋体" w:cs="宋体"/>
          <w:kern w:val="2"/>
          <w:sz w:val="21"/>
          <w:szCs w:val="21"/>
        </w:rPr>
        <w:t>接受联合体投标。</w:t>
      </w:r>
    </w:p>
    <w:p>
      <w:pPr>
        <w:spacing w:line="400" w:lineRule="exact"/>
        <w:rPr>
          <w:rFonts w:ascii="宋体" w:hAnsi="宋体" w:cs="宋体"/>
          <w:b/>
          <w:szCs w:val="21"/>
        </w:rPr>
      </w:pPr>
      <w:bookmarkStart w:id="8" w:name="_Toc28359080"/>
      <w:bookmarkStart w:id="9" w:name="_Toc35393622"/>
      <w:bookmarkStart w:id="10" w:name="_Toc35393791"/>
      <w:bookmarkStart w:id="11" w:name="_Toc28359003"/>
      <w:r>
        <w:rPr>
          <w:rFonts w:hint="eastAsia" w:ascii="宋体" w:hAnsi="宋体" w:cs="宋体"/>
          <w:b/>
          <w:szCs w:val="21"/>
        </w:rPr>
        <w:t>二、申请人的资格要求：</w:t>
      </w:r>
      <w:bookmarkEnd w:id="8"/>
      <w:bookmarkEnd w:id="9"/>
      <w:bookmarkEnd w:id="10"/>
      <w:bookmarkEnd w:id="11"/>
    </w:p>
    <w:p>
      <w:pPr>
        <w:spacing w:line="400" w:lineRule="exact"/>
        <w:ind w:firstLine="420" w:firstLineChars="200"/>
        <w:rPr>
          <w:rFonts w:ascii="宋体" w:hAnsi="宋体" w:cs="宋体"/>
          <w:szCs w:val="21"/>
        </w:rPr>
      </w:pPr>
      <w:bookmarkStart w:id="12" w:name="_Toc35393792"/>
      <w:bookmarkStart w:id="13" w:name="_Toc35393623"/>
      <w:r>
        <w:rPr>
          <w:rFonts w:hint="eastAsia" w:ascii="宋体" w:hAnsi="宋体" w:cs="宋体"/>
          <w:szCs w:val="21"/>
        </w:rPr>
        <w:t>1．基本资格条件：符合《中华人民共和国政府采购法》第二十二条规定；未被列入失信被执行人、重大税收违法案件当事人名单、政府采购严重违法失信行为记录名单。</w:t>
      </w:r>
    </w:p>
    <w:p>
      <w:pPr>
        <w:spacing w:line="400" w:lineRule="exact"/>
        <w:ind w:firstLine="420" w:firstLineChars="200"/>
        <w:rPr>
          <w:rFonts w:ascii="宋体" w:hAnsi="宋体" w:cs="宋体"/>
          <w:szCs w:val="21"/>
        </w:rPr>
      </w:pPr>
      <w:r>
        <w:rPr>
          <w:rFonts w:hint="eastAsia" w:ascii="宋体" w:hAnsi="宋体" w:cs="宋体"/>
          <w:szCs w:val="21"/>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20" w:firstLineChars="200"/>
        <w:rPr>
          <w:rFonts w:ascii="宋体" w:hAnsi="宋体" w:cs="宋体"/>
          <w:szCs w:val="21"/>
        </w:rPr>
      </w:pPr>
      <w:r>
        <w:rPr>
          <w:rFonts w:hint="eastAsia" w:ascii="宋体" w:hAnsi="宋体" w:cs="宋体"/>
          <w:szCs w:val="21"/>
        </w:rPr>
        <w:t>3．落实政府采购政采需满足的资格要求：</w:t>
      </w:r>
    </w:p>
    <w:p>
      <w:pPr>
        <w:spacing w:line="400" w:lineRule="exact"/>
        <w:ind w:firstLine="420" w:firstLineChars="200"/>
        <w:rPr>
          <w:rFonts w:ascii="宋体" w:hAnsi="宋体" w:cs="宋体"/>
          <w:szCs w:val="21"/>
        </w:rPr>
      </w:pPr>
      <w:r>
        <w:rPr>
          <w:rFonts w:hint="eastAsia" w:ascii="宋体" w:hAnsi="宋体" w:cs="宋体"/>
          <w:szCs w:val="21"/>
        </w:rPr>
        <w:t>（1）政府采购促进中小企业发展。</w:t>
      </w:r>
    </w:p>
    <w:p>
      <w:pPr>
        <w:spacing w:line="400" w:lineRule="exact"/>
        <w:ind w:firstLine="420" w:firstLineChars="200"/>
        <w:rPr>
          <w:rFonts w:ascii="宋体" w:hAnsi="宋体" w:cs="宋体"/>
          <w:szCs w:val="21"/>
        </w:rPr>
      </w:pPr>
      <w:r>
        <w:rPr>
          <w:rFonts w:hint="eastAsia" w:ascii="宋体" w:hAnsi="宋体" w:cs="宋体"/>
          <w:szCs w:val="21"/>
        </w:rPr>
        <w:t>（2）政府采购支持采用本国产品的政策。</w:t>
      </w:r>
    </w:p>
    <w:p>
      <w:pPr>
        <w:spacing w:line="400" w:lineRule="exact"/>
        <w:ind w:firstLine="420" w:firstLineChars="200"/>
        <w:rPr>
          <w:rFonts w:ascii="宋体" w:hAnsi="宋体" w:cs="宋体"/>
          <w:szCs w:val="21"/>
        </w:rPr>
      </w:pPr>
      <w:r>
        <w:rPr>
          <w:rFonts w:hint="eastAsia" w:ascii="宋体" w:hAnsi="宋体" w:cs="宋体"/>
          <w:szCs w:val="21"/>
        </w:rPr>
        <w:t>（3）强制采购、优先采购环境标志产品、节能产品。</w:t>
      </w:r>
    </w:p>
    <w:p>
      <w:pPr>
        <w:spacing w:line="400" w:lineRule="exact"/>
        <w:ind w:firstLine="420" w:firstLineChars="200"/>
        <w:rPr>
          <w:rFonts w:ascii="宋体" w:hAnsi="宋体" w:cs="宋体"/>
          <w:szCs w:val="21"/>
        </w:rPr>
      </w:pPr>
      <w:r>
        <w:rPr>
          <w:rFonts w:hint="eastAsia" w:ascii="宋体" w:hAnsi="宋体" w:cs="宋体"/>
          <w:szCs w:val="21"/>
        </w:rPr>
        <w:t>（4）促进残疾人就业政府采购政策。</w:t>
      </w:r>
    </w:p>
    <w:p>
      <w:pPr>
        <w:spacing w:line="400" w:lineRule="exact"/>
        <w:ind w:firstLine="420" w:firstLineChars="200"/>
        <w:rPr>
          <w:rFonts w:ascii="宋体" w:hAnsi="宋体" w:cs="宋体"/>
          <w:szCs w:val="21"/>
        </w:rPr>
      </w:pPr>
      <w:r>
        <w:rPr>
          <w:rFonts w:hint="eastAsia" w:ascii="宋体" w:hAnsi="宋体" w:cs="宋体"/>
          <w:szCs w:val="21"/>
        </w:rPr>
        <w:t>（5）政府采购支持监狱企业发展。</w:t>
      </w:r>
    </w:p>
    <w:p>
      <w:pPr>
        <w:spacing w:line="400" w:lineRule="exact"/>
        <w:ind w:firstLine="420" w:firstLineChars="200"/>
        <w:rPr>
          <w:rFonts w:ascii="宋体" w:hAnsi="宋体" w:cs="宋体"/>
          <w:szCs w:val="21"/>
        </w:rPr>
      </w:pPr>
      <w:r>
        <w:rPr>
          <w:rFonts w:hint="eastAsia" w:ascii="宋体" w:hAnsi="宋体" w:cs="宋体"/>
          <w:szCs w:val="21"/>
        </w:rPr>
        <w:t>4．因违法经营受到刑事处罚或者责令停产停业、吊销许可证或者执照、较大数额罚款等行政处罚，或者存在财政部门认定的其他重大违法记录，以及在财政部门禁止参加政府采购活动期限以内的供应商不得参加本项目的投标。</w:t>
      </w:r>
    </w:p>
    <w:p>
      <w:pPr>
        <w:spacing w:line="400" w:lineRule="exact"/>
        <w:rPr>
          <w:rFonts w:ascii="宋体" w:hAnsi="宋体" w:cs="宋体"/>
          <w:b/>
          <w:kern w:val="1"/>
          <w:szCs w:val="21"/>
        </w:rPr>
      </w:pPr>
      <w:r>
        <w:rPr>
          <w:rFonts w:hint="eastAsia" w:ascii="宋体" w:hAnsi="宋体" w:cs="宋体"/>
          <w:b/>
          <w:szCs w:val="21"/>
        </w:rPr>
        <w:t>三、获取招标文件</w:t>
      </w:r>
      <w:bookmarkEnd w:id="12"/>
      <w:bookmarkEnd w:id="13"/>
    </w:p>
    <w:p>
      <w:pPr>
        <w:spacing w:line="400" w:lineRule="exact"/>
        <w:ind w:firstLine="516" w:firstLineChars="246"/>
        <w:rPr>
          <w:rFonts w:ascii="宋体" w:hAnsi="宋体" w:cs="宋体"/>
          <w:kern w:val="1"/>
          <w:szCs w:val="21"/>
        </w:rPr>
      </w:pPr>
      <w:r>
        <w:rPr>
          <w:rFonts w:hint="eastAsia" w:ascii="宋体" w:hAnsi="宋体" w:cs="宋体"/>
          <w:kern w:val="1"/>
          <w:szCs w:val="21"/>
        </w:rPr>
        <w:t>时间：2020年</w:t>
      </w:r>
      <w:r>
        <w:rPr>
          <w:rFonts w:hint="eastAsia" w:ascii="宋体" w:hAnsi="宋体" w:cs="宋体"/>
          <w:kern w:val="1"/>
          <w:szCs w:val="21"/>
          <w:lang w:val="en-US" w:eastAsia="zh-CN"/>
        </w:rPr>
        <w:t>12</w:t>
      </w:r>
      <w:r>
        <w:rPr>
          <w:rFonts w:hint="eastAsia" w:ascii="宋体" w:hAnsi="宋体" w:cs="宋体"/>
          <w:kern w:val="1"/>
          <w:szCs w:val="21"/>
        </w:rPr>
        <w:t xml:space="preserve"> 月 </w:t>
      </w:r>
      <w:r>
        <w:rPr>
          <w:rFonts w:hint="eastAsia" w:ascii="宋体" w:hAnsi="宋体" w:cs="宋体"/>
          <w:kern w:val="1"/>
          <w:szCs w:val="21"/>
          <w:lang w:val="en-US" w:eastAsia="zh-CN"/>
        </w:rPr>
        <w:t>8</w:t>
      </w:r>
      <w:r>
        <w:rPr>
          <w:rFonts w:hint="eastAsia" w:ascii="宋体" w:hAnsi="宋体" w:cs="宋体"/>
          <w:kern w:val="1"/>
          <w:szCs w:val="21"/>
        </w:rPr>
        <w:t xml:space="preserve">日至2020年 </w:t>
      </w:r>
      <w:r>
        <w:rPr>
          <w:rFonts w:hint="eastAsia" w:ascii="宋体" w:hAnsi="宋体" w:cs="宋体"/>
          <w:kern w:val="1"/>
          <w:szCs w:val="21"/>
          <w:lang w:val="en-US" w:eastAsia="zh-CN"/>
        </w:rPr>
        <w:t>12</w:t>
      </w:r>
      <w:r>
        <w:rPr>
          <w:rFonts w:hint="eastAsia" w:ascii="宋体" w:hAnsi="宋体" w:cs="宋体"/>
          <w:kern w:val="1"/>
          <w:szCs w:val="21"/>
        </w:rPr>
        <w:t xml:space="preserve"> 月</w:t>
      </w:r>
      <w:r>
        <w:rPr>
          <w:rFonts w:hint="eastAsia" w:ascii="宋体" w:hAnsi="宋体" w:cs="宋体"/>
          <w:kern w:val="1"/>
          <w:szCs w:val="21"/>
          <w:lang w:val="en-US" w:eastAsia="zh-CN"/>
        </w:rPr>
        <w:t>29</w:t>
      </w:r>
      <w:r>
        <w:rPr>
          <w:rFonts w:hint="eastAsia" w:ascii="宋体" w:hAnsi="宋体" w:cs="宋体"/>
          <w:kern w:val="1"/>
          <w:szCs w:val="21"/>
        </w:rPr>
        <w:t xml:space="preserve"> 日，由潜在投标人自行在南宁市公共资源交易平台(https://www.nnggzy.org.cn)的信息公告处下载采购文件。</w:t>
      </w:r>
    </w:p>
    <w:p>
      <w:pPr>
        <w:spacing w:line="400" w:lineRule="exact"/>
        <w:rPr>
          <w:rFonts w:ascii="宋体" w:hAnsi="宋体" w:cs="宋体"/>
          <w:b/>
          <w:szCs w:val="21"/>
        </w:rPr>
      </w:pPr>
      <w:r>
        <w:rPr>
          <w:rFonts w:hint="eastAsia" w:ascii="宋体" w:hAnsi="宋体" w:cs="宋体"/>
          <w:b/>
          <w:szCs w:val="21"/>
        </w:rPr>
        <w:t>四、提交投标文件截止时间、开标时间和地点：</w:t>
      </w:r>
    </w:p>
    <w:p>
      <w:pPr>
        <w:spacing w:line="400" w:lineRule="exact"/>
        <w:ind w:firstLine="420" w:firstLineChars="200"/>
        <w:rPr>
          <w:rFonts w:ascii="宋体" w:hAnsi="宋体" w:cs="宋体"/>
          <w:bCs/>
          <w:szCs w:val="21"/>
          <w:u w:val="single"/>
        </w:rPr>
      </w:pPr>
      <w:r>
        <w:rPr>
          <w:rFonts w:hint="eastAsia" w:ascii="宋体" w:hAnsi="宋体" w:cs="宋体"/>
          <w:szCs w:val="21"/>
        </w:rPr>
        <w:t>提交投标文件截止时间、开标时间：</w:t>
      </w:r>
      <w:r>
        <w:rPr>
          <w:rFonts w:hint="eastAsia" w:ascii="宋体" w:hAnsi="宋体" w:cs="宋体"/>
          <w:bCs/>
          <w:szCs w:val="21"/>
          <w:u w:val="single"/>
        </w:rPr>
        <w:t xml:space="preserve">2020年 </w:t>
      </w:r>
      <w:r>
        <w:rPr>
          <w:rFonts w:hint="eastAsia" w:ascii="宋体" w:hAnsi="宋体" w:cs="宋体"/>
          <w:bCs/>
          <w:szCs w:val="21"/>
          <w:u w:val="single"/>
          <w:lang w:val="en-US" w:eastAsia="zh-CN"/>
        </w:rPr>
        <w:t>12</w:t>
      </w:r>
      <w:r>
        <w:rPr>
          <w:rFonts w:hint="eastAsia" w:ascii="宋体" w:hAnsi="宋体" w:cs="宋体"/>
          <w:bCs/>
          <w:szCs w:val="21"/>
          <w:u w:val="single"/>
        </w:rPr>
        <w:t xml:space="preserve"> 月 </w:t>
      </w:r>
      <w:r>
        <w:rPr>
          <w:rFonts w:hint="eastAsia" w:ascii="宋体" w:hAnsi="宋体" w:cs="宋体"/>
          <w:bCs/>
          <w:szCs w:val="21"/>
          <w:u w:val="single"/>
          <w:lang w:val="en-US" w:eastAsia="zh-CN"/>
        </w:rPr>
        <w:t>29</w:t>
      </w:r>
      <w:r>
        <w:rPr>
          <w:rFonts w:hint="eastAsia" w:ascii="宋体" w:hAnsi="宋体" w:cs="宋体"/>
          <w:bCs/>
          <w:szCs w:val="21"/>
          <w:u w:val="single"/>
        </w:rPr>
        <w:t xml:space="preserve"> 日9点30分（北京时间）</w:t>
      </w:r>
    </w:p>
    <w:p>
      <w:pPr>
        <w:spacing w:line="400" w:lineRule="exact"/>
        <w:ind w:firstLine="420" w:firstLineChars="200"/>
        <w:rPr>
          <w:rFonts w:ascii="宋体" w:hAnsi="宋体" w:cs="宋体"/>
          <w:szCs w:val="21"/>
          <w:u w:val="single"/>
        </w:rPr>
      </w:pPr>
      <w:r>
        <w:rPr>
          <w:rFonts w:hint="eastAsia" w:ascii="宋体" w:hAnsi="宋体" w:cs="宋体"/>
          <w:szCs w:val="21"/>
        </w:rPr>
        <w:t>地点：</w:t>
      </w:r>
      <w:r>
        <w:rPr>
          <w:rFonts w:hint="eastAsia" w:ascii="宋体" w:hAnsi="宋体" w:cs="宋体"/>
          <w:szCs w:val="21"/>
          <w:u w:val="single"/>
        </w:rPr>
        <w:t>南宁市良庆区玉洞大道33号9楼南宁市公共资源交易中心（具体详见9楼电子显示屏安排）</w:t>
      </w:r>
    </w:p>
    <w:p>
      <w:pPr>
        <w:pStyle w:val="33"/>
        <w:spacing w:before="0" w:beforeAutospacing="0" w:after="0" w:afterAutospacing="0" w:line="400" w:lineRule="exact"/>
        <w:ind w:firstLine="405"/>
        <w:rPr>
          <w:rFonts w:cs="宋体"/>
          <w:sz w:val="21"/>
          <w:szCs w:val="21"/>
        </w:rPr>
      </w:pPr>
      <w:r>
        <w:rPr>
          <w:rFonts w:hint="eastAsia" w:cs="宋体"/>
          <w:sz w:val="21"/>
          <w:szCs w:val="21"/>
        </w:rPr>
        <w:t>递交方式：为做好新型冠状病毒肺炎疫情防控工作，根据南宁市财政局《关于做好疫情防控期间政府采购工作有关事项的通知》（南财采〔2020〕12号）要求，本项目文件递交方式如下：</w:t>
      </w:r>
    </w:p>
    <w:p>
      <w:pPr>
        <w:pStyle w:val="33"/>
        <w:spacing w:before="0" w:beforeAutospacing="0" w:after="0" w:afterAutospacing="0" w:line="400" w:lineRule="exact"/>
        <w:ind w:firstLine="405"/>
        <w:rPr>
          <w:rFonts w:cs="宋体"/>
          <w:sz w:val="21"/>
          <w:szCs w:val="21"/>
        </w:rPr>
      </w:pPr>
      <w:r>
        <w:rPr>
          <w:rFonts w:hint="eastAsia" w:cs="宋体"/>
          <w:sz w:val="21"/>
          <w:szCs w:val="21"/>
        </w:rPr>
        <w:t>1.本项目的投标文件通过邮寄快递的方式送达。</w:t>
      </w:r>
    </w:p>
    <w:p>
      <w:pPr>
        <w:pStyle w:val="33"/>
        <w:spacing w:before="0" w:beforeAutospacing="0" w:after="0" w:afterAutospacing="0" w:line="400" w:lineRule="exact"/>
        <w:ind w:firstLine="405"/>
        <w:rPr>
          <w:rFonts w:cs="宋体"/>
          <w:sz w:val="21"/>
          <w:szCs w:val="21"/>
        </w:rPr>
      </w:pPr>
      <w:r>
        <w:rPr>
          <w:rFonts w:hint="eastAsia" w:cs="宋体"/>
          <w:sz w:val="21"/>
          <w:szCs w:val="21"/>
        </w:rPr>
        <w:t>（1）邮寄快递包裹或投标人自送包</w:t>
      </w:r>
      <w:r>
        <w:rPr>
          <w:rStyle w:val="39"/>
          <w:rFonts w:hint="eastAsia" w:cs="宋体"/>
          <w:sz w:val="21"/>
          <w:szCs w:val="21"/>
        </w:rPr>
        <w:t>裹送达时间</w:t>
      </w:r>
      <w:r>
        <w:rPr>
          <w:rFonts w:hint="eastAsia" w:cs="宋体"/>
          <w:sz w:val="21"/>
          <w:szCs w:val="21"/>
        </w:rPr>
        <w:t>至少为投标截止时间2个小时前，接收邮寄快递包裹的时间为工作日（上午8：00-12：00，下午15：00-18：00），投标文件必须在投标截止时间前送达。招标采购代理机构工作人员签收邮寄包裹的时间即为投标人投标文件的送达时间，逾期送达的投标文件无效，后果由投标人自行承担。</w:t>
      </w:r>
    </w:p>
    <w:p>
      <w:pPr>
        <w:pStyle w:val="33"/>
        <w:spacing w:before="0" w:beforeAutospacing="0" w:after="0" w:afterAutospacing="0" w:line="400" w:lineRule="exact"/>
        <w:ind w:firstLine="405"/>
        <w:rPr>
          <w:rFonts w:cs="宋体"/>
          <w:sz w:val="21"/>
          <w:szCs w:val="21"/>
        </w:rPr>
      </w:pPr>
      <w:r>
        <w:rPr>
          <w:rFonts w:hint="eastAsia" w:cs="宋体"/>
          <w:sz w:val="21"/>
          <w:szCs w:val="21"/>
        </w:rPr>
        <w:t>（2）投标人应充分预留投标文件邮寄、送达所需要的时间。为确保疫情防控期间邮寄包裹能及时送达，应选择邮寄运送时间有保障的快递公司寄送投标文件。</w:t>
      </w:r>
    </w:p>
    <w:p>
      <w:pPr>
        <w:pStyle w:val="33"/>
        <w:spacing w:before="0" w:beforeAutospacing="0" w:after="0" w:afterAutospacing="0" w:line="400" w:lineRule="exact"/>
        <w:ind w:firstLine="405"/>
        <w:rPr>
          <w:rFonts w:cs="宋体"/>
          <w:sz w:val="21"/>
          <w:szCs w:val="21"/>
        </w:rPr>
      </w:pPr>
      <w:r>
        <w:rPr>
          <w:rFonts w:hint="eastAsia" w:cs="宋体"/>
          <w:sz w:val="21"/>
          <w:szCs w:val="21"/>
        </w:rPr>
        <w:t>（3）邮寄、送达地址广西南宁市青秀区纬武路165号303室收,收件人：宾胜全，电话：0771-2808057。</w:t>
      </w:r>
    </w:p>
    <w:p>
      <w:pPr>
        <w:pStyle w:val="33"/>
        <w:spacing w:before="0" w:beforeAutospacing="0" w:after="0" w:afterAutospacing="0" w:line="400" w:lineRule="exact"/>
        <w:ind w:firstLine="405"/>
        <w:rPr>
          <w:rFonts w:cs="宋体"/>
          <w:sz w:val="21"/>
          <w:szCs w:val="21"/>
        </w:rPr>
      </w:pPr>
      <w:r>
        <w:rPr>
          <w:rFonts w:hint="eastAsia" w:cs="宋体"/>
          <w:sz w:val="21"/>
          <w:szCs w:val="21"/>
        </w:rPr>
        <w:t>（4）邮寄封面：投标人在按照招标文件的要求装订、密封好投标文件后，应使用不透明、防水的邮寄袋（或箱）再次包裹已密封好的投标文件，并在邮寄袋（或箱）上粘牢注明项目名称、项目编号、项目开标日期、投标人联系电话、有效的电子邮箱。</w:t>
      </w:r>
    </w:p>
    <w:p>
      <w:pPr>
        <w:pStyle w:val="33"/>
        <w:spacing w:before="0" w:beforeAutospacing="0" w:after="0" w:afterAutospacing="0" w:line="400" w:lineRule="exact"/>
        <w:ind w:firstLine="405"/>
        <w:rPr>
          <w:rFonts w:cs="宋体"/>
          <w:bCs/>
          <w:sz w:val="21"/>
          <w:szCs w:val="21"/>
          <w:u w:val="single"/>
        </w:rPr>
      </w:pPr>
      <w:r>
        <w:rPr>
          <w:rFonts w:hint="eastAsia" w:cs="宋体"/>
          <w:sz w:val="21"/>
          <w:szCs w:val="21"/>
        </w:rPr>
        <w:t>（5）采购代理机构在收到投标文件的邮寄包裹后，第一时间按照投标人在邮寄包裹上所预留的电子邮箱告知采购文件收件情况，请投标人务必确保所预留的电子邮箱的有效性，并注意查收邮件。</w:t>
      </w:r>
    </w:p>
    <w:p>
      <w:pPr>
        <w:ind w:firstLine="420" w:firstLineChars="200"/>
      </w:pPr>
      <w:r>
        <w:rPr>
          <w:rFonts w:hint="eastAsia"/>
        </w:rPr>
        <w:t>（6）供应商应对自己的投标文件的快递包封和密封性负责，如送达的快递包裹出现破损导致投标文件密封性包封破损的，视为不响应招标文件的密封性要求，做废标处理。</w:t>
      </w:r>
    </w:p>
    <w:p>
      <w:pPr>
        <w:spacing w:line="400" w:lineRule="exact"/>
        <w:rPr>
          <w:rFonts w:ascii="宋体" w:hAnsi="宋体" w:cs="宋体"/>
          <w:b/>
          <w:szCs w:val="21"/>
        </w:rPr>
      </w:pPr>
      <w:r>
        <w:rPr>
          <w:rFonts w:hint="eastAsia" w:ascii="宋体" w:hAnsi="宋体" w:cs="宋体"/>
          <w:b/>
          <w:szCs w:val="21"/>
        </w:rPr>
        <w:t>五、公告期限</w:t>
      </w:r>
    </w:p>
    <w:p>
      <w:pPr>
        <w:spacing w:line="400" w:lineRule="exact"/>
        <w:ind w:firstLine="420"/>
        <w:rPr>
          <w:rFonts w:ascii="宋体" w:hAnsi="宋体" w:cs="宋体"/>
          <w:szCs w:val="21"/>
        </w:rPr>
      </w:pPr>
      <w:r>
        <w:rPr>
          <w:rFonts w:hint="eastAsia" w:ascii="宋体" w:hAnsi="宋体" w:cs="宋体"/>
          <w:szCs w:val="21"/>
        </w:rPr>
        <w:t>自本公告发布之日起5个工作日。</w:t>
      </w:r>
    </w:p>
    <w:p>
      <w:pPr>
        <w:spacing w:line="400" w:lineRule="exact"/>
        <w:rPr>
          <w:rFonts w:ascii="宋体" w:hAnsi="宋体" w:cs="宋体"/>
          <w:b/>
          <w:szCs w:val="21"/>
        </w:rPr>
      </w:pPr>
      <w:bookmarkStart w:id="14" w:name="_Toc35393626"/>
      <w:bookmarkStart w:id="15" w:name="_Toc35393795"/>
      <w:r>
        <w:rPr>
          <w:rFonts w:hint="eastAsia" w:ascii="宋体" w:hAnsi="宋体" w:cs="宋体"/>
          <w:b/>
          <w:szCs w:val="21"/>
        </w:rPr>
        <w:t>六、其他补充事宜</w:t>
      </w:r>
      <w:bookmarkEnd w:id="14"/>
      <w:bookmarkEnd w:id="15"/>
    </w:p>
    <w:p>
      <w:pPr>
        <w:spacing w:line="400" w:lineRule="exact"/>
        <w:ind w:firstLine="420"/>
        <w:rPr>
          <w:rFonts w:ascii="宋体" w:hAnsi="宋体" w:cs="宋体"/>
          <w:szCs w:val="21"/>
        </w:rPr>
      </w:pPr>
      <w:r>
        <w:rPr>
          <w:rFonts w:hint="eastAsia" w:ascii="宋体" w:hAnsi="宋体" w:cs="宋体"/>
          <w:kern w:val="0"/>
          <w:szCs w:val="21"/>
        </w:rPr>
        <w:t>（一）网上查询：中国政府采购网（</w:t>
      </w:r>
      <w:r>
        <w:fldChar w:fldCharType="begin"/>
      </w:r>
      <w:r>
        <w:instrText xml:space="preserve"> HYPERLINK "http://www.ccgp.gov.cn" </w:instrText>
      </w:r>
      <w:r>
        <w:fldChar w:fldCharType="separate"/>
      </w:r>
      <w:r>
        <w:rPr>
          <w:rFonts w:hint="eastAsia" w:ascii="宋体" w:hAnsi="宋体" w:cs="宋体"/>
          <w:kern w:val="0"/>
          <w:szCs w:val="21"/>
        </w:rPr>
        <w:t>www.ccgp.gov.cn</w:t>
      </w:r>
      <w:r>
        <w:rPr>
          <w:rFonts w:hint="eastAsia" w:ascii="宋体" w:hAnsi="宋体" w:cs="宋体"/>
          <w:kern w:val="0"/>
          <w:szCs w:val="21"/>
        </w:rPr>
        <w:fldChar w:fldCharType="end"/>
      </w:r>
      <w:r>
        <w:rPr>
          <w:rFonts w:hint="eastAsia" w:ascii="宋体" w:hAnsi="宋体" w:cs="宋体"/>
          <w:kern w:val="0"/>
          <w:szCs w:val="21"/>
        </w:rPr>
        <w:t>）、广西壮族自治区政府采购网(</w:t>
      </w:r>
      <w:r>
        <w:fldChar w:fldCharType="begin"/>
      </w:r>
      <w:r>
        <w:instrText xml:space="preserve"> HYPERLINK "http://www.gxzfcg.gov.cn" </w:instrText>
      </w:r>
      <w:r>
        <w:fldChar w:fldCharType="separate"/>
      </w:r>
      <w:r>
        <w:rPr>
          <w:rFonts w:hint="eastAsia" w:ascii="宋体" w:hAnsi="宋体" w:cs="宋体"/>
          <w:kern w:val="0"/>
          <w:szCs w:val="21"/>
        </w:rPr>
        <w:t>zfcg.gxzf.gov.cn</w:t>
      </w:r>
      <w:r>
        <w:rPr>
          <w:rFonts w:hint="eastAsia" w:ascii="宋体" w:hAnsi="宋体" w:cs="宋体"/>
          <w:kern w:val="0"/>
          <w:szCs w:val="21"/>
        </w:rPr>
        <w:fldChar w:fldCharType="end"/>
      </w:r>
      <w:r>
        <w:rPr>
          <w:rFonts w:hint="eastAsia" w:ascii="宋体" w:hAnsi="宋体" w:cs="宋体"/>
          <w:kern w:val="0"/>
          <w:szCs w:val="21"/>
        </w:rPr>
        <w:t>)、南宁市公共资源交易中心网（https://www.nnggzy.org.cn/gxnnzbw/）；南宁市政府采购网（http://zfcg.nanning.gov.cn）</w:t>
      </w:r>
      <w:r>
        <w:rPr>
          <w:rFonts w:hint="eastAsia" w:ascii="宋体" w:hAnsi="宋体" w:cs="宋体"/>
          <w:szCs w:val="21"/>
        </w:rPr>
        <w:t>。</w:t>
      </w:r>
    </w:p>
    <w:p>
      <w:pPr>
        <w:spacing w:line="400" w:lineRule="exact"/>
        <w:rPr>
          <w:rFonts w:ascii="宋体" w:hAnsi="宋体" w:cs="宋体"/>
          <w:b/>
          <w:szCs w:val="21"/>
        </w:rPr>
      </w:pPr>
      <w:r>
        <w:rPr>
          <w:rFonts w:hint="eastAsia" w:ascii="宋体" w:hAnsi="宋体" w:cs="宋体"/>
          <w:b/>
          <w:szCs w:val="21"/>
        </w:rPr>
        <w:t>七、对本次招标提出询问，请按以下方式联系</w:t>
      </w:r>
    </w:p>
    <w:p>
      <w:pPr>
        <w:widowControl/>
        <w:spacing w:line="400" w:lineRule="exact"/>
        <w:ind w:firstLine="420" w:firstLineChars="200"/>
        <w:jc w:val="left"/>
        <w:rPr>
          <w:rFonts w:ascii="宋体" w:hAnsi="宋体" w:cs="宋体"/>
          <w:kern w:val="1"/>
          <w:szCs w:val="21"/>
        </w:rPr>
      </w:pPr>
      <w:r>
        <w:rPr>
          <w:rFonts w:hint="eastAsia" w:ascii="宋体" w:hAnsi="宋体" w:cs="宋体"/>
          <w:kern w:val="1"/>
          <w:szCs w:val="21"/>
        </w:rPr>
        <w:t xml:space="preserve"> 1、采购人名称：南宁市青秀区中山街道办事处</w:t>
      </w:r>
    </w:p>
    <w:p>
      <w:pPr>
        <w:widowControl/>
        <w:spacing w:line="400" w:lineRule="exact"/>
        <w:ind w:firstLine="420" w:firstLineChars="200"/>
        <w:jc w:val="left"/>
        <w:rPr>
          <w:rFonts w:ascii="宋体" w:hAnsi="宋体" w:cs="宋体"/>
          <w:kern w:val="1"/>
          <w:szCs w:val="21"/>
        </w:rPr>
      </w:pPr>
      <w:r>
        <w:rPr>
          <w:rFonts w:hint="eastAsia" w:ascii="宋体" w:hAnsi="宋体" w:cs="宋体"/>
          <w:kern w:val="1"/>
          <w:szCs w:val="21"/>
        </w:rPr>
        <w:t>采购人地址：南宁市青秀区竹溪大道7号</w:t>
      </w:r>
    </w:p>
    <w:p>
      <w:pPr>
        <w:widowControl/>
        <w:spacing w:line="400" w:lineRule="exact"/>
        <w:ind w:firstLine="420" w:firstLineChars="200"/>
        <w:jc w:val="left"/>
        <w:rPr>
          <w:rFonts w:ascii="宋体" w:hAnsi="宋体" w:cs="宋体"/>
          <w:kern w:val="1"/>
          <w:szCs w:val="21"/>
        </w:rPr>
      </w:pPr>
      <w:r>
        <w:rPr>
          <w:rFonts w:hint="eastAsia" w:ascii="宋体" w:hAnsi="宋体" w:cs="宋体"/>
          <w:kern w:val="1"/>
          <w:szCs w:val="21"/>
        </w:rPr>
        <w:t>采购人联系人：杨淦；  联系电话：0771-5360662</w:t>
      </w:r>
    </w:p>
    <w:p>
      <w:pPr>
        <w:widowControl/>
        <w:spacing w:line="400" w:lineRule="exact"/>
        <w:ind w:firstLine="420" w:firstLineChars="200"/>
        <w:jc w:val="left"/>
        <w:rPr>
          <w:rFonts w:ascii="宋体" w:hAnsi="宋体" w:cs="宋体"/>
          <w:kern w:val="1"/>
          <w:szCs w:val="21"/>
        </w:rPr>
      </w:pPr>
      <w:r>
        <w:rPr>
          <w:rFonts w:hint="eastAsia" w:ascii="宋体" w:hAnsi="宋体" w:cs="宋体"/>
          <w:kern w:val="1"/>
          <w:szCs w:val="21"/>
        </w:rPr>
        <w:t>2、代理机构名称： 广西建设工程机电设备招标中心有限公司</w:t>
      </w:r>
    </w:p>
    <w:p>
      <w:pPr>
        <w:widowControl/>
        <w:spacing w:line="400" w:lineRule="exact"/>
        <w:ind w:firstLine="420" w:firstLineChars="200"/>
        <w:jc w:val="left"/>
        <w:rPr>
          <w:rFonts w:ascii="宋体" w:hAnsi="宋体" w:cs="宋体"/>
          <w:kern w:val="1"/>
          <w:szCs w:val="21"/>
        </w:rPr>
      </w:pPr>
      <w:r>
        <w:rPr>
          <w:rFonts w:hint="eastAsia" w:ascii="宋体" w:hAnsi="宋体" w:cs="宋体"/>
          <w:kern w:val="1"/>
          <w:szCs w:val="21"/>
        </w:rPr>
        <w:t>代理机构地址：南宁市纬武路165号</w:t>
      </w:r>
    </w:p>
    <w:p>
      <w:pPr>
        <w:widowControl/>
        <w:spacing w:line="400" w:lineRule="exact"/>
        <w:ind w:firstLine="420" w:firstLineChars="200"/>
        <w:jc w:val="left"/>
        <w:rPr>
          <w:rFonts w:ascii="宋体" w:hAnsi="宋体" w:cs="宋体"/>
          <w:kern w:val="1"/>
          <w:szCs w:val="21"/>
        </w:rPr>
      </w:pPr>
      <w:r>
        <w:rPr>
          <w:rFonts w:hint="eastAsia" w:ascii="宋体" w:hAnsi="宋体" w:cs="宋体"/>
          <w:kern w:val="1"/>
          <w:szCs w:val="21"/>
        </w:rPr>
        <w:t>代理机构联系人：宾胜全      联系电话及传真号：0771-2808057</w:t>
      </w:r>
    </w:p>
    <w:p>
      <w:pPr>
        <w:widowControl/>
        <w:spacing w:line="400" w:lineRule="exact"/>
        <w:ind w:firstLine="420" w:firstLineChars="200"/>
        <w:jc w:val="left"/>
        <w:rPr>
          <w:rFonts w:ascii="宋体" w:hAnsi="宋体" w:cs="宋体"/>
          <w:kern w:val="1"/>
          <w:szCs w:val="21"/>
        </w:rPr>
      </w:pPr>
      <w:r>
        <w:rPr>
          <w:rFonts w:hint="eastAsia" w:ascii="宋体" w:hAnsi="宋体" w:cs="宋体"/>
          <w:kern w:val="1"/>
          <w:szCs w:val="21"/>
        </w:rPr>
        <w:t>3.项目联系方式</w:t>
      </w:r>
    </w:p>
    <w:p>
      <w:pPr>
        <w:widowControl/>
        <w:spacing w:line="400" w:lineRule="exact"/>
        <w:ind w:firstLine="420" w:firstLineChars="200"/>
        <w:jc w:val="left"/>
        <w:rPr>
          <w:rFonts w:ascii="宋体" w:hAnsi="宋体" w:cs="宋体"/>
          <w:kern w:val="1"/>
          <w:szCs w:val="21"/>
        </w:rPr>
      </w:pPr>
      <w:r>
        <w:rPr>
          <w:rFonts w:hint="eastAsia" w:ascii="宋体" w:hAnsi="宋体" w:cs="宋体"/>
          <w:kern w:val="1"/>
          <w:szCs w:val="21"/>
        </w:rPr>
        <w:t>项目联系人：采购代理机构（宾胜全）</w:t>
      </w:r>
    </w:p>
    <w:p>
      <w:pPr>
        <w:widowControl/>
        <w:spacing w:line="400" w:lineRule="exact"/>
        <w:ind w:firstLine="420" w:firstLineChars="200"/>
        <w:jc w:val="left"/>
        <w:rPr>
          <w:rFonts w:ascii="宋体" w:hAnsi="宋体" w:cs="宋体"/>
          <w:kern w:val="1"/>
          <w:szCs w:val="21"/>
        </w:rPr>
      </w:pPr>
      <w:r>
        <w:rPr>
          <w:rFonts w:hint="eastAsia" w:ascii="宋体" w:hAnsi="宋体" w:cs="宋体"/>
          <w:kern w:val="1"/>
          <w:szCs w:val="21"/>
        </w:rPr>
        <w:t>电　话：采购人（0771-2808057）；采购代理机构（0771-2808057）</w:t>
      </w:r>
    </w:p>
    <w:p>
      <w:pPr>
        <w:widowControl/>
        <w:spacing w:line="400" w:lineRule="exact"/>
        <w:ind w:firstLine="420" w:firstLineChars="200"/>
        <w:jc w:val="left"/>
        <w:rPr>
          <w:rFonts w:ascii="宋体" w:hAnsi="宋体" w:cs="宋体"/>
          <w:kern w:val="1"/>
          <w:szCs w:val="21"/>
        </w:rPr>
      </w:pPr>
      <w:r>
        <w:rPr>
          <w:rFonts w:hint="eastAsia" w:ascii="宋体" w:hAnsi="宋体" w:cs="宋体"/>
          <w:kern w:val="1"/>
          <w:szCs w:val="21"/>
        </w:rPr>
        <w:t xml:space="preserve">4.政府采购监督管理部门                      </w:t>
      </w:r>
    </w:p>
    <w:p>
      <w:pPr>
        <w:widowControl/>
        <w:spacing w:line="400" w:lineRule="exact"/>
        <w:ind w:firstLine="420" w:firstLineChars="200"/>
        <w:jc w:val="left"/>
        <w:rPr>
          <w:rFonts w:ascii="宋体" w:hAnsi="宋体" w:cs="宋体"/>
          <w:kern w:val="1"/>
          <w:szCs w:val="21"/>
        </w:rPr>
      </w:pPr>
      <w:r>
        <w:rPr>
          <w:rFonts w:hint="eastAsia" w:ascii="宋体" w:hAnsi="宋体" w:cs="宋体"/>
          <w:kern w:val="1"/>
          <w:szCs w:val="21"/>
        </w:rPr>
        <w:t>名称：南宁市青秀区财政局政府采购监督管理办公室；</w:t>
      </w:r>
    </w:p>
    <w:p>
      <w:pPr>
        <w:widowControl/>
        <w:spacing w:line="400" w:lineRule="exact"/>
        <w:ind w:firstLine="420" w:firstLineChars="200"/>
        <w:jc w:val="left"/>
        <w:rPr>
          <w:rFonts w:ascii="宋体" w:hAnsi="宋体" w:cs="宋体"/>
          <w:kern w:val="1"/>
          <w:szCs w:val="21"/>
        </w:rPr>
      </w:pPr>
      <w:r>
        <w:rPr>
          <w:rFonts w:hint="eastAsia" w:ascii="宋体" w:hAnsi="宋体" w:cs="宋体"/>
          <w:kern w:val="1"/>
          <w:szCs w:val="21"/>
        </w:rPr>
        <w:t>联系电话：0771-5826232；</w:t>
      </w:r>
    </w:p>
    <w:p>
      <w:pPr>
        <w:widowControl/>
        <w:spacing w:line="400" w:lineRule="exact"/>
        <w:ind w:firstLine="420" w:firstLineChars="200"/>
        <w:jc w:val="left"/>
        <w:rPr>
          <w:rFonts w:ascii="宋体" w:hAnsi="宋体" w:cs="宋体"/>
          <w:kern w:val="1"/>
          <w:szCs w:val="21"/>
        </w:rPr>
      </w:pPr>
      <w:r>
        <w:rPr>
          <w:rFonts w:hint="eastAsia" w:ascii="宋体" w:hAnsi="宋体" w:cs="宋体"/>
          <w:kern w:val="1"/>
          <w:szCs w:val="21"/>
        </w:rPr>
        <w:t>联系地址：南宁市青秀区悦宾路1号</w:t>
      </w:r>
    </w:p>
    <w:p>
      <w:pPr>
        <w:spacing w:line="400" w:lineRule="exact"/>
        <w:ind w:left="238"/>
        <w:jc w:val="right"/>
        <w:rPr>
          <w:rFonts w:ascii="宋体" w:hAnsi="宋体" w:cs="宋体"/>
          <w:kern w:val="1"/>
          <w:szCs w:val="21"/>
        </w:rPr>
      </w:pPr>
    </w:p>
    <w:p>
      <w:pPr>
        <w:spacing w:line="400" w:lineRule="exact"/>
        <w:ind w:left="238"/>
        <w:jc w:val="right"/>
        <w:rPr>
          <w:rFonts w:ascii="宋体" w:hAnsi="宋体" w:cs="宋体"/>
          <w:kern w:val="1"/>
          <w:szCs w:val="21"/>
        </w:rPr>
      </w:pPr>
      <w:r>
        <w:rPr>
          <w:rFonts w:hint="eastAsia" w:ascii="宋体" w:hAnsi="宋体" w:cs="宋体"/>
          <w:kern w:val="1"/>
          <w:szCs w:val="21"/>
        </w:rPr>
        <w:t xml:space="preserve">                                           </w:t>
      </w:r>
    </w:p>
    <w:p>
      <w:r>
        <w:rPr>
          <w:rFonts w:hint="eastAsia"/>
        </w:rPr>
        <w:t xml:space="preserve">                                                              </w:t>
      </w:r>
      <w:bookmarkStart w:id="16" w:name="_Toc11924580"/>
      <w:r>
        <w:rPr>
          <w:rFonts w:hint="eastAsia"/>
        </w:rPr>
        <w:t xml:space="preserve">2020年 </w:t>
      </w:r>
      <w:r>
        <w:rPr>
          <w:rFonts w:hint="eastAsia"/>
          <w:lang w:val="en-US" w:eastAsia="zh-CN"/>
        </w:rPr>
        <w:t>12</w:t>
      </w:r>
      <w:r>
        <w:rPr>
          <w:rFonts w:hint="eastAsia"/>
        </w:rPr>
        <w:t xml:space="preserve"> 月 </w:t>
      </w:r>
      <w:r>
        <w:rPr>
          <w:rFonts w:hint="eastAsia"/>
          <w:lang w:val="en-US" w:eastAsia="zh-CN"/>
        </w:rPr>
        <w:t>8</w:t>
      </w:r>
      <w:r>
        <w:rPr>
          <w:rFonts w:hint="eastAsia"/>
        </w:rPr>
        <w:t xml:space="preserve"> 日</w:t>
      </w:r>
      <w:bookmarkEnd w:id="16"/>
    </w:p>
    <w:p/>
    <w:p>
      <w:pPr>
        <w:overflowPunct w:val="0"/>
        <w:autoSpaceDE w:val="0"/>
        <w:autoSpaceDN w:val="0"/>
        <w:adjustRightInd w:val="0"/>
        <w:spacing w:line="400" w:lineRule="exact"/>
        <w:ind w:firstLine="420" w:firstLineChars="200"/>
        <w:jc w:val="center"/>
        <w:rPr>
          <w:rFonts w:ascii="宋体" w:hAnsi="宋体"/>
          <w:szCs w:val="21"/>
        </w:rPr>
      </w:pPr>
    </w:p>
    <w:p>
      <w:pPr>
        <w:snapToGrid w:val="0"/>
        <w:jc w:val="center"/>
        <w:rPr>
          <w:rFonts w:ascii="宋体" w:hAnsi="宋体"/>
        </w:rPr>
      </w:pPr>
    </w:p>
    <w:p>
      <w:pPr>
        <w:pStyle w:val="2"/>
      </w:pPr>
    </w:p>
    <w:p>
      <w:pPr>
        <w:snapToGrid w:val="0"/>
        <w:jc w:val="center"/>
        <w:rPr>
          <w:rFonts w:ascii="宋体" w:hAnsi="宋体"/>
        </w:rPr>
      </w:pPr>
    </w:p>
    <w:p>
      <w:pPr>
        <w:snapToGrid w:val="0"/>
        <w:jc w:val="center"/>
        <w:rPr>
          <w:rFonts w:ascii="宋体" w:hAnsi="宋体"/>
        </w:rPr>
      </w:pPr>
    </w:p>
    <w:p>
      <w:pPr>
        <w:snapToGrid w:val="0"/>
        <w:jc w:val="center"/>
        <w:rPr>
          <w:rFonts w:ascii="宋体" w:hAnsi="宋体"/>
        </w:rPr>
      </w:pPr>
    </w:p>
    <w:p>
      <w:pPr>
        <w:snapToGrid w:val="0"/>
        <w:jc w:val="center"/>
        <w:rPr>
          <w:rFonts w:ascii="宋体" w:hAnsi="宋体"/>
        </w:rPr>
      </w:pPr>
    </w:p>
    <w:p>
      <w:pPr>
        <w:snapToGrid w:val="0"/>
        <w:rPr>
          <w:rFonts w:ascii="宋体" w:hAnsi="宋体"/>
        </w:rPr>
      </w:pPr>
    </w:p>
    <w:p>
      <w:pPr>
        <w:snapToGrid w:val="0"/>
        <w:jc w:val="center"/>
        <w:rPr>
          <w:rFonts w:ascii="宋体" w:hAnsi="宋体"/>
        </w:rPr>
      </w:pPr>
    </w:p>
    <w:p>
      <w:pPr>
        <w:snapToGrid w:val="0"/>
        <w:jc w:val="center"/>
        <w:rPr>
          <w:rFonts w:ascii="宋体" w:hAnsi="宋体"/>
        </w:rPr>
      </w:pPr>
    </w:p>
    <w:p>
      <w:pPr>
        <w:snapToGrid w:val="0"/>
        <w:jc w:val="center"/>
        <w:rPr>
          <w:rFonts w:ascii="宋体" w:hAnsi="宋体"/>
        </w:rPr>
      </w:pPr>
    </w:p>
    <w:p>
      <w:pPr>
        <w:snapToGrid w:val="0"/>
        <w:jc w:val="center"/>
        <w:rPr>
          <w:rFonts w:ascii="宋体" w:hAnsi="宋体"/>
        </w:rPr>
      </w:pPr>
    </w:p>
    <w:p>
      <w:pPr>
        <w:snapToGrid w:val="0"/>
        <w:jc w:val="center"/>
        <w:rPr>
          <w:rFonts w:ascii="宋体" w:hAnsi="宋体"/>
        </w:rPr>
      </w:pPr>
    </w:p>
    <w:p>
      <w:pPr>
        <w:snapToGrid w:val="0"/>
        <w:jc w:val="both"/>
        <w:outlineLvl w:val="0"/>
        <w:rPr>
          <w:rFonts w:ascii="宋体" w:hAnsi="宋体"/>
          <w:b/>
          <w:sz w:val="44"/>
          <w:szCs w:val="44"/>
        </w:rPr>
      </w:pPr>
      <w:bookmarkStart w:id="17" w:name="_Toc29827"/>
    </w:p>
    <w:p>
      <w:pPr>
        <w:snapToGrid w:val="0"/>
        <w:jc w:val="center"/>
        <w:outlineLvl w:val="0"/>
        <w:rPr>
          <w:rFonts w:ascii="宋体" w:hAnsi="宋体"/>
          <w:b/>
          <w:sz w:val="44"/>
          <w:szCs w:val="44"/>
        </w:rPr>
      </w:pPr>
      <w:r>
        <w:rPr>
          <w:rFonts w:hint="eastAsia" w:ascii="宋体" w:hAnsi="宋体"/>
          <w:b/>
          <w:sz w:val="44"/>
          <w:szCs w:val="44"/>
        </w:rPr>
        <w:t xml:space="preserve">第二章 </w:t>
      </w:r>
      <w:r>
        <w:rPr>
          <w:rFonts w:hint="eastAsia" w:ascii="宋体" w:hAnsi="宋体"/>
          <w:b/>
          <w:bCs/>
          <w:sz w:val="44"/>
          <w:szCs w:val="44"/>
        </w:rPr>
        <w:t>招</w:t>
      </w:r>
      <w:r>
        <w:rPr>
          <w:rFonts w:hint="eastAsia" w:ascii="宋体" w:hAnsi="宋体"/>
          <w:b/>
          <w:sz w:val="44"/>
          <w:szCs w:val="44"/>
        </w:rPr>
        <w:t>标项目服务需求</w:t>
      </w:r>
      <w:bookmarkEnd w:id="17"/>
    </w:p>
    <w:p>
      <w:pPr>
        <w:ind w:firstLine="431"/>
        <w:jc w:val="center"/>
        <w:rPr>
          <w:rFonts w:ascii="宋体" w:hAnsi="宋体"/>
          <w:b/>
          <w:sz w:val="32"/>
          <w:szCs w:val="32"/>
        </w:rPr>
      </w:pPr>
    </w:p>
    <w:p>
      <w:pPr>
        <w:rPr>
          <w:rFonts w:ascii="宋体" w:hAnsi="宋体"/>
          <w:sz w:val="24"/>
        </w:rPr>
      </w:pPr>
      <w:r>
        <w:rPr>
          <w:rFonts w:hint="eastAsia" w:ascii="宋体" w:hAnsi="宋体"/>
          <w:sz w:val="24"/>
        </w:rPr>
        <w:t>说明：</w:t>
      </w:r>
    </w:p>
    <w:p>
      <w:pPr>
        <w:rPr>
          <w:rFonts w:ascii="宋体" w:hAnsi="宋体"/>
          <w:sz w:val="24"/>
        </w:rPr>
      </w:pPr>
      <w:r>
        <w:rPr>
          <w:rFonts w:hint="eastAsia" w:ascii="宋体" w:hAnsi="宋体"/>
          <w:sz w:val="24"/>
        </w:rPr>
        <w:t>1、本需求一览表中标注★号的内容为实质性要求和条件，供应商须满足或响应，若无法完全满足，将会被认定为无效投标。</w:t>
      </w:r>
    </w:p>
    <w:p>
      <w:pPr>
        <w:rPr>
          <w:rFonts w:ascii="宋体" w:hAnsi="宋体"/>
          <w:sz w:val="24"/>
        </w:rPr>
      </w:pPr>
      <w:r>
        <w:rPr>
          <w:rFonts w:hint="eastAsia" w:ascii="宋体" w:hAnsi="宋体"/>
          <w:sz w:val="24"/>
        </w:rPr>
        <w:t>2、供应商应对投标内容所涉及的专利承担法律责任，并负责保护业主的利益不受任何损害。一切由于文字、商标、技术和软件专利授权引起的法律裁决、诉讼和赔偿费用均由中标人负责。同时，具有产品专利的投标人应在其投标文件中提供与其自有产品专利相关的有效证明材料，否则，不能就其产品的专利在本项目投标过程中被侵权问题而提出异议。</w:t>
      </w:r>
    </w:p>
    <w:p>
      <w:pPr>
        <w:rPr>
          <w:rFonts w:ascii="宋体" w:hAnsi="宋体"/>
          <w:sz w:val="24"/>
        </w:rPr>
      </w:pPr>
      <w:r>
        <w:rPr>
          <w:rFonts w:hint="eastAsia" w:ascii="宋体" w:hAnsi="宋体"/>
          <w:sz w:val="24"/>
        </w:rPr>
        <w:t>3、供应商响应文件中提供的证明材料和资质文件应真实，如出现虚假应标情况，供应商除了应接受有关部门的处罚外，还应依据《中华人民共和国合同法》的相关条款来确定赔偿金额。</w:t>
      </w:r>
    </w:p>
    <w:p>
      <w:pPr>
        <w:rPr>
          <w:rFonts w:ascii="宋体" w:hAnsi="宋体"/>
          <w:sz w:val="24"/>
        </w:rPr>
      </w:pPr>
      <w:r>
        <w:rPr>
          <w:rFonts w:hint="eastAsia" w:ascii="宋体" w:hAnsi="宋体"/>
          <w:sz w:val="24"/>
        </w:rPr>
        <w:t>4、本需求一览表中要求提供的文件材料，未注明原件的，均可提供复印件，并加盖公章。</w:t>
      </w:r>
    </w:p>
    <w:p>
      <w:pPr>
        <w:pStyle w:val="2"/>
        <w:rPr>
          <w:rFonts w:ascii="宋体" w:hAnsi="宋体"/>
          <w:b/>
          <w:szCs w:val="21"/>
        </w:rPr>
      </w:pPr>
    </w:p>
    <w:p>
      <w:pPr>
        <w:pStyle w:val="2"/>
        <w:rPr>
          <w:rFonts w:ascii="宋体" w:hAnsi="宋体"/>
          <w:b/>
          <w:szCs w:val="21"/>
        </w:rPr>
      </w:pPr>
      <w:r>
        <w:rPr>
          <w:rFonts w:hint="eastAsia" w:ascii="宋体" w:hAnsi="宋体"/>
          <w:b/>
          <w:szCs w:val="21"/>
        </w:rPr>
        <w:t xml:space="preserve">                              服务需求   </w:t>
      </w:r>
    </w:p>
    <w:p>
      <w:pPr>
        <w:pStyle w:val="22"/>
        <w:ind w:left="3"/>
        <w:jc w:val="left"/>
        <w:rPr>
          <w:b/>
          <w:sz w:val="24"/>
          <w:szCs w:val="24"/>
        </w:rPr>
      </w:pPr>
      <w:r>
        <w:rPr>
          <w:b/>
          <w:sz w:val="24"/>
          <w:szCs w:val="24"/>
        </w:rPr>
        <w:t>一、概述</w:t>
      </w:r>
    </w:p>
    <w:p>
      <w:pPr>
        <w:pStyle w:val="22"/>
        <w:ind w:left="3"/>
        <w:jc w:val="left"/>
        <w:rPr>
          <w:sz w:val="24"/>
          <w:szCs w:val="24"/>
        </w:rPr>
      </w:pPr>
      <w:r>
        <w:rPr>
          <w:sz w:val="24"/>
          <w:szCs w:val="24"/>
        </w:rPr>
        <w:t>为规范政府采购行为，降低采购成本，提高采购效益，根据《中华人民共和国政府采购法》及其他有关规定，</w:t>
      </w:r>
      <w:r>
        <w:rPr>
          <w:rFonts w:hint="eastAsia"/>
          <w:sz w:val="24"/>
          <w:szCs w:val="24"/>
        </w:rPr>
        <w:t>南宁市青秀区中山街道办事处</w:t>
      </w:r>
      <w:r>
        <w:rPr>
          <w:sz w:val="24"/>
          <w:szCs w:val="24"/>
        </w:rPr>
        <w:t>决定对广告服务项目实行定点采购</w:t>
      </w:r>
      <w:r>
        <w:rPr>
          <w:rFonts w:hint="eastAsia"/>
          <w:sz w:val="24"/>
          <w:szCs w:val="24"/>
        </w:rPr>
        <w:t>。</w:t>
      </w:r>
    </w:p>
    <w:p>
      <w:pPr>
        <w:pStyle w:val="22"/>
        <w:ind w:left="3"/>
        <w:jc w:val="left"/>
        <w:rPr>
          <w:sz w:val="24"/>
          <w:szCs w:val="24"/>
        </w:rPr>
      </w:pPr>
    </w:p>
    <w:p>
      <w:pPr>
        <w:pStyle w:val="22"/>
        <w:ind w:left="3"/>
        <w:jc w:val="left"/>
        <w:rPr>
          <w:b/>
          <w:sz w:val="24"/>
          <w:szCs w:val="24"/>
        </w:rPr>
      </w:pPr>
      <w:r>
        <w:rPr>
          <w:rFonts w:hint="eastAsia"/>
          <w:b/>
          <w:sz w:val="24"/>
          <w:szCs w:val="24"/>
        </w:rPr>
        <w:t>二、服务范围及定点供应商数量</w:t>
      </w:r>
    </w:p>
    <w:p>
      <w:pPr>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形式：招标代理给中标人出具中标通知书，双方协议签订后，在期限内根据实际的项目请示和用量分别签订子合同。广告服务期间具体支出金额以政府批文或我街道实际支出金额为准</w:t>
      </w:r>
    </w:p>
    <w:p>
      <w:pPr>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要求1：有能力承接包括：①平面设计及物料成品（如宣传海报、宣传单、宣传册、纪念册、横幅、板报、宣传栏、喷绘广告、幕布、写真展板、展架、广告灯箱等）②标识设计及物料成品（如各种材质的立体字、雕刻字、牌匾、招牌、台卡、标志等）；③所有非纸媒的定制宣传品设计及物料成品（如定制类的笔、帽子、雨伞、环保袋、水杯、毛巾、服装、纪念章等）；④装修类宣传展示承接（装饰墙、背景墙等墙体装饰）；⑤各类媒体投放（电视、广播、报纸、网络、电子屏幕等的设计及发布）；⑥动画、视频的拍摄或制作，后期加工；⑦上述未包含的，但属于广告宣传的其他广告宣传品。</w:t>
      </w:r>
    </w:p>
    <w:p>
      <w:pPr>
        <w:pStyle w:val="22"/>
        <w:ind w:left="3"/>
        <w:jc w:val="left"/>
        <w:rPr>
          <w:sz w:val="24"/>
          <w:szCs w:val="24"/>
        </w:rPr>
      </w:pPr>
      <w:r>
        <w:rPr>
          <w:rFonts w:hint="eastAsia"/>
          <w:sz w:val="24"/>
          <w:szCs w:val="24"/>
        </w:rPr>
        <w:t>要求2：能承受一定紧急的任务，适应加班要求，按时按质按量提供产品。</w:t>
      </w:r>
    </w:p>
    <w:p>
      <w:pPr>
        <w:pStyle w:val="22"/>
        <w:ind w:left="3" w:firstLine="720" w:firstLineChars="300"/>
        <w:jc w:val="left"/>
        <w:rPr>
          <w:sz w:val="24"/>
          <w:szCs w:val="24"/>
        </w:rPr>
      </w:pPr>
      <w:r>
        <w:rPr>
          <w:rFonts w:hint="eastAsia"/>
          <w:sz w:val="24"/>
          <w:szCs w:val="24"/>
        </w:rPr>
        <w:t>本项目分5个标段，其中A标段服务对象为：基层党建办公室；B标段服务对象为：党政综合办公室、公共安全办公室、网格化管理中心、中山城管中队、河堤新街社区、河堤社区、荔英社区；C标公共管理办公室、党群服务中心（含劳动监察室）、退役军人服务站、武装部、津头社区、柳沙社区；D标段服务对象为：公共服务办公室、中山社区、桃源北社区、桃园南社区、七星社区；E标段服务对象为：中山街道人大工委、纪检监察室、新兴苑社区、天桃商业社区；每个标段只能中标一家投标人，具体内容详见招标文件。</w:t>
      </w:r>
    </w:p>
    <w:p>
      <w:pPr>
        <w:pStyle w:val="22"/>
        <w:ind w:left="3"/>
        <w:jc w:val="left"/>
        <w:rPr>
          <w:sz w:val="24"/>
          <w:szCs w:val="24"/>
        </w:rPr>
      </w:pPr>
    </w:p>
    <w:p>
      <w:pPr>
        <w:pStyle w:val="22"/>
        <w:ind w:left="3"/>
        <w:jc w:val="left"/>
        <w:rPr>
          <w:b/>
          <w:sz w:val="24"/>
          <w:szCs w:val="24"/>
        </w:rPr>
      </w:pPr>
      <w:r>
        <w:rPr>
          <w:b/>
          <w:sz w:val="24"/>
          <w:szCs w:val="24"/>
        </w:rPr>
        <w:t>三、采购限额</w:t>
      </w:r>
    </w:p>
    <w:p>
      <w:pPr>
        <w:pStyle w:val="22"/>
        <w:rPr>
          <w:sz w:val="24"/>
          <w:szCs w:val="24"/>
        </w:rPr>
      </w:pPr>
      <w:r>
        <w:rPr>
          <w:rFonts w:hint="eastAsia"/>
          <w:sz w:val="24"/>
          <w:szCs w:val="24"/>
        </w:rPr>
        <w:t>A标段300万元；B标段74.5万元；C标段74.9万元；D标段75万元；E标段71万元；</w:t>
      </w:r>
    </w:p>
    <w:p>
      <w:pPr>
        <w:pStyle w:val="22"/>
        <w:numPr>
          <w:ilvl w:val="0"/>
          <w:numId w:val="1"/>
        </w:numPr>
        <w:rPr>
          <w:sz w:val="24"/>
          <w:szCs w:val="24"/>
        </w:rPr>
      </w:pPr>
      <w:r>
        <w:rPr>
          <w:rFonts w:hint="eastAsia" w:hAnsi="宋体"/>
          <w:b/>
          <w:sz w:val="24"/>
          <w:szCs w:val="24"/>
        </w:rPr>
        <w:t>服务期限</w:t>
      </w:r>
    </w:p>
    <w:p>
      <w:pPr>
        <w:pStyle w:val="22"/>
        <w:rPr>
          <w:b/>
          <w:sz w:val="24"/>
          <w:szCs w:val="24"/>
        </w:rPr>
      </w:pPr>
      <w:r>
        <w:rPr>
          <w:sz w:val="24"/>
          <w:szCs w:val="24"/>
        </w:rPr>
        <w:t>服务自签订定点采购协议并生效之日起至</w:t>
      </w:r>
      <w:r>
        <w:rPr>
          <w:rFonts w:hint="eastAsia"/>
          <w:sz w:val="24"/>
          <w:szCs w:val="24"/>
        </w:rPr>
        <w:t>2021</w:t>
      </w:r>
      <w:r>
        <w:rPr>
          <w:sz w:val="24"/>
          <w:szCs w:val="24"/>
        </w:rPr>
        <w:t xml:space="preserve">年 12 月 31 </w:t>
      </w:r>
      <w:r>
        <w:rPr>
          <w:rFonts w:hint="eastAsia"/>
          <w:sz w:val="24"/>
          <w:szCs w:val="24"/>
        </w:rPr>
        <w:t>日</w:t>
      </w:r>
    </w:p>
    <w:p>
      <w:pPr>
        <w:pStyle w:val="22"/>
        <w:rPr>
          <w:b/>
          <w:sz w:val="24"/>
          <w:szCs w:val="24"/>
        </w:rPr>
      </w:pPr>
      <w:r>
        <w:rPr>
          <w:b/>
          <w:sz w:val="24"/>
          <w:szCs w:val="24"/>
        </w:rPr>
        <w:t>五、采购报价</w:t>
      </w:r>
    </w:p>
    <w:p>
      <w:pPr>
        <w:pStyle w:val="22"/>
        <w:ind w:left="3"/>
        <w:jc w:val="left"/>
        <w:rPr>
          <w:sz w:val="24"/>
          <w:szCs w:val="24"/>
        </w:rPr>
      </w:pPr>
      <w:r>
        <w:rPr>
          <w:sz w:val="24"/>
          <w:szCs w:val="24"/>
        </w:rPr>
        <w:t>1、本项目采用中标折扣系数报价（即结算价=</w:t>
      </w:r>
      <w:r>
        <w:rPr>
          <w:rFonts w:hint="eastAsia"/>
          <w:sz w:val="24"/>
          <w:szCs w:val="24"/>
        </w:rPr>
        <w:t>南宁市青秀区中山街道办事处</w:t>
      </w:r>
      <w:r>
        <w:rPr>
          <w:sz w:val="24"/>
          <w:szCs w:val="24"/>
        </w:rPr>
        <w:t>的经费预算*中标折扣系数）,例如：办公电脑预算的金额 5000 元×中标折扣系数 80%=办公电脑的结算价 4000元）。</w:t>
      </w:r>
    </w:p>
    <w:p>
      <w:pPr>
        <w:pStyle w:val="22"/>
        <w:ind w:left="3"/>
        <w:jc w:val="left"/>
        <w:rPr>
          <w:sz w:val="24"/>
          <w:szCs w:val="24"/>
        </w:rPr>
      </w:pPr>
      <w:r>
        <w:rPr>
          <w:sz w:val="24"/>
          <w:szCs w:val="24"/>
        </w:rPr>
        <w:t>2、</w:t>
      </w:r>
      <w:r>
        <w:rPr>
          <w:rFonts w:hint="eastAsia"/>
          <w:sz w:val="24"/>
          <w:szCs w:val="24"/>
        </w:rPr>
        <w:t>南宁市青秀区中山街道办事处</w:t>
      </w:r>
      <w:r>
        <w:rPr>
          <w:sz w:val="24"/>
          <w:szCs w:val="24"/>
        </w:rPr>
        <w:t>的经费预算以</w:t>
      </w:r>
      <w:r>
        <w:rPr>
          <w:rFonts w:hint="eastAsia"/>
          <w:sz w:val="24"/>
          <w:szCs w:val="24"/>
        </w:rPr>
        <w:t>中山</w:t>
      </w:r>
      <w:r>
        <w:rPr>
          <w:sz w:val="24"/>
          <w:szCs w:val="24"/>
        </w:rPr>
        <w:t>街道本级、上级部门批文中确定的金额为准。</w:t>
      </w:r>
    </w:p>
    <w:p>
      <w:pPr>
        <w:pStyle w:val="22"/>
        <w:ind w:left="3"/>
        <w:jc w:val="left"/>
        <w:rPr>
          <w:sz w:val="24"/>
          <w:szCs w:val="24"/>
        </w:rPr>
      </w:pPr>
      <w:r>
        <w:rPr>
          <w:sz w:val="24"/>
          <w:szCs w:val="24"/>
        </w:rPr>
        <w:t>3、</w:t>
      </w:r>
      <w:r>
        <w:rPr>
          <w:rFonts w:hint="eastAsia"/>
          <w:sz w:val="24"/>
          <w:szCs w:val="24"/>
        </w:rPr>
        <w:t>南宁市青秀区中山街道办事处</w:t>
      </w:r>
      <w:r>
        <w:rPr>
          <w:sz w:val="24"/>
          <w:szCs w:val="24"/>
        </w:rPr>
        <w:t>与中标供应商进行采购的，其实际采购金额不得高于经费预算*中标折扣系数。</w:t>
      </w:r>
    </w:p>
    <w:p>
      <w:pPr>
        <w:pStyle w:val="22"/>
        <w:ind w:left="3"/>
        <w:jc w:val="left"/>
        <w:rPr>
          <w:sz w:val="24"/>
          <w:szCs w:val="24"/>
        </w:rPr>
      </w:pPr>
      <w:r>
        <w:rPr>
          <w:sz w:val="24"/>
          <w:szCs w:val="24"/>
        </w:rPr>
        <w:t>4、定点服务期限内中标供应商的折扣系数按投标时承诺的不变。</w:t>
      </w:r>
    </w:p>
    <w:p>
      <w:pPr>
        <w:pStyle w:val="22"/>
        <w:ind w:left="3"/>
        <w:jc w:val="left"/>
        <w:rPr>
          <w:sz w:val="24"/>
          <w:szCs w:val="24"/>
        </w:rPr>
      </w:pPr>
      <w:r>
        <w:rPr>
          <w:sz w:val="24"/>
          <w:szCs w:val="24"/>
        </w:rPr>
        <w:t>5、投标供应商的报价必须包含以下部分，包括：</w:t>
      </w:r>
    </w:p>
    <w:p>
      <w:pPr>
        <w:pStyle w:val="22"/>
        <w:ind w:left="3"/>
        <w:jc w:val="left"/>
        <w:rPr>
          <w:sz w:val="24"/>
          <w:szCs w:val="24"/>
        </w:rPr>
      </w:pPr>
      <w:r>
        <w:rPr>
          <w:sz w:val="24"/>
          <w:szCs w:val="24"/>
        </w:rPr>
        <w:t>服务的价格；</w:t>
      </w:r>
    </w:p>
    <w:p>
      <w:pPr>
        <w:pStyle w:val="22"/>
        <w:ind w:left="3"/>
        <w:jc w:val="left"/>
        <w:rPr>
          <w:sz w:val="24"/>
          <w:szCs w:val="24"/>
        </w:rPr>
      </w:pPr>
      <w:r>
        <w:rPr>
          <w:sz w:val="24"/>
          <w:szCs w:val="24"/>
        </w:rPr>
        <w:t>必要的保险费用和各项税金；</w:t>
      </w:r>
    </w:p>
    <w:p>
      <w:pPr>
        <w:pStyle w:val="22"/>
        <w:ind w:left="3"/>
        <w:jc w:val="left"/>
        <w:rPr>
          <w:sz w:val="24"/>
          <w:szCs w:val="24"/>
        </w:rPr>
      </w:pPr>
      <w:r>
        <w:rPr>
          <w:sz w:val="24"/>
          <w:szCs w:val="24"/>
        </w:rPr>
        <w:t>运输、装卸及其他售后服务费用等。</w:t>
      </w:r>
    </w:p>
    <w:p>
      <w:pPr>
        <w:pStyle w:val="22"/>
        <w:jc w:val="left"/>
        <w:rPr>
          <w:sz w:val="24"/>
          <w:szCs w:val="24"/>
        </w:rPr>
      </w:pPr>
      <w:r>
        <w:rPr>
          <w:sz w:val="24"/>
          <w:szCs w:val="24"/>
        </w:rPr>
        <w:t>中标供应商的折扣系数在中国政府采购网（</w:t>
      </w:r>
      <w:r>
        <w:fldChar w:fldCharType="begin"/>
      </w:r>
      <w:r>
        <w:instrText xml:space="preserve"> HYPERLINK "http://www.ccgp.gov.cn/" \h </w:instrText>
      </w:r>
      <w:r>
        <w:fldChar w:fldCharType="separate"/>
      </w:r>
      <w:r>
        <w:rPr>
          <w:sz w:val="24"/>
          <w:szCs w:val="24"/>
        </w:rPr>
        <w:t>www.ccgp.gov.cn</w:t>
      </w:r>
      <w:r>
        <w:rPr>
          <w:sz w:val="24"/>
          <w:szCs w:val="24"/>
        </w:rPr>
        <w:fldChar w:fldCharType="end"/>
      </w:r>
      <w:r>
        <w:rPr>
          <w:sz w:val="24"/>
          <w:szCs w:val="24"/>
        </w:rPr>
        <w:t>）、广西壮族自治区政府采购网（</w:t>
      </w:r>
      <w:r>
        <w:rPr>
          <w:rFonts w:hint="eastAsia"/>
          <w:sz w:val="24"/>
          <w:szCs w:val="24"/>
        </w:rPr>
        <w:t>http://zfcg.gxzf.gov.cn/</w:t>
      </w:r>
      <w:r>
        <w:rPr>
          <w:sz w:val="24"/>
          <w:szCs w:val="24"/>
        </w:rPr>
        <w:t>）、南宁政府采购网（</w:t>
      </w:r>
      <w:r>
        <w:fldChar w:fldCharType="begin"/>
      </w:r>
      <w:r>
        <w:instrText xml:space="preserve"> HYPERLINK "http://www.purchase.gov.cn/" \h </w:instrText>
      </w:r>
      <w:r>
        <w:fldChar w:fldCharType="separate"/>
      </w:r>
      <w:r>
        <w:rPr>
          <w:sz w:val="24"/>
          <w:szCs w:val="24"/>
        </w:rPr>
        <w:t xml:space="preserve">www.purchase.gov.cn </w:t>
      </w:r>
      <w:r>
        <w:rPr>
          <w:sz w:val="24"/>
          <w:szCs w:val="24"/>
        </w:rPr>
        <w:fldChar w:fldCharType="end"/>
      </w:r>
      <w:r>
        <w:rPr>
          <w:sz w:val="24"/>
          <w:szCs w:val="24"/>
        </w:rPr>
        <w:t>）、青秀区政府采购网（</w:t>
      </w:r>
      <w:r>
        <w:fldChar w:fldCharType="begin"/>
      </w:r>
      <w:r>
        <w:instrText xml:space="preserve"> HYPERLINK "http://www.qingxiu.gov.cn/" \h </w:instrText>
      </w:r>
      <w:r>
        <w:fldChar w:fldCharType="separate"/>
      </w:r>
      <w:r>
        <w:rPr>
          <w:sz w:val="24"/>
          <w:szCs w:val="24"/>
        </w:rPr>
        <w:t>www.qingxiu.gov.cn</w:t>
      </w:r>
      <w:r>
        <w:rPr>
          <w:sz w:val="24"/>
          <w:szCs w:val="24"/>
        </w:rPr>
        <w:fldChar w:fldCharType="end"/>
      </w:r>
      <w:r>
        <w:rPr>
          <w:sz w:val="24"/>
          <w:szCs w:val="24"/>
        </w:rPr>
        <w:t>）、南宁市公共资源交易中心网（</w:t>
      </w:r>
      <w:r>
        <w:fldChar w:fldCharType="begin"/>
      </w:r>
      <w:r>
        <w:instrText xml:space="preserve"> HYPERLINK "http://www.nnggzy.net/gxnnzbw" \h </w:instrText>
      </w:r>
      <w:r>
        <w:fldChar w:fldCharType="separate"/>
      </w:r>
      <w:r>
        <w:rPr>
          <w:sz w:val="24"/>
          <w:szCs w:val="24"/>
        </w:rPr>
        <w:t>www.nnggzy.net/gxnnzbw</w:t>
      </w:r>
      <w:r>
        <w:rPr>
          <w:sz w:val="24"/>
          <w:szCs w:val="24"/>
        </w:rPr>
        <w:fldChar w:fldCharType="end"/>
      </w:r>
      <w:r>
        <w:rPr>
          <w:sz w:val="24"/>
          <w:szCs w:val="24"/>
        </w:rPr>
        <w:t>）上公布。如定点供应商因原材料涨跌等原因确需调整的，经审定后方可更新相关信息。</w:t>
      </w:r>
    </w:p>
    <w:p>
      <w:pPr>
        <w:pStyle w:val="22"/>
        <w:ind w:left="3"/>
        <w:jc w:val="left"/>
        <w:rPr>
          <w:b/>
          <w:sz w:val="24"/>
          <w:szCs w:val="24"/>
        </w:rPr>
      </w:pPr>
      <w:r>
        <w:rPr>
          <w:b/>
          <w:sz w:val="24"/>
          <w:szCs w:val="24"/>
        </w:rPr>
        <w:t>六、协议服务期价格</w:t>
      </w:r>
    </w:p>
    <w:p>
      <w:pPr>
        <w:pStyle w:val="22"/>
        <w:ind w:left="3"/>
        <w:jc w:val="left"/>
        <w:rPr>
          <w:sz w:val="24"/>
          <w:szCs w:val="24"/>
        </w:rPr>
      </w:pPr>
      <w:r>
        <w:rPr>
          <w:sz w:val="24"/>
          <w:szCs w:val="24"/>
        </w:rPr>
        <w:t>1、确定为定点服务商后，在实际履行供货合同过程中，优惠后的价格应为定点服务价格，交货地点为用户指定地点。</w:t>
      </w:r>
    </w:p>
    <w:p>
      <w:pPr>
        <w:pStyle w:val="22"/>
        <w:ind w:left="3"/>
        <w:jc w:val="left"/>
        <w:rPr>
          <w:sz w:val="24"/>
          <w:szCs w:val="24"/>
        </w:rPr>
      </w:pPr>
      <w:r>
        <w:rPr>
          <w:sz w:val="24"/>
          <w:szCs w:val="24"/>
        </w:rPr>
        <w:t>2、本次招标确定的中标折扣系数为</w:t>
      </w:r>
      <w:r>
        <w:rPr>
          <w:rFonts w:hint="eastAsia"/>
          <w:sz w:val="24"/>
          <w:szCs w:val="24"/>
        </w:rPr>
        <w:t>南宁市青秀区中山街道办事处</w:t>
      </w:r>
      <w:r>
        <w:rPr>
          <w:sz w:val="24"/>
          <w:szCs w:val="24"/>
        </w:rPr>
        <w:t>的所有购买本项目涉及服务时所能享受的最高折扣系数。实际使用</w:t>
      </w:r>
      <w:r>
        <w:rPr>
          <w:rFonts w:hint="eastAsia"/>
          <w:sz w:val="24"/>
          <w:szCs w:val="24"/>
        </w:rPr>
        <w:t>南宁市青秀区中山街道办事处</w:t>
      </w:r>
      <w:r>
        <w:rPr>
          <w:sz w:val="24"/>
          <w:szCs w:val="24"/>
        </w:rPr>
        <w:t>在此基础上可与中标协议供货商进行谈判， 以获得更优惠的价格。</w:t>
      </w:r>
    </w:p>
    <w:p>
      <w:pPr>
        <w:pStyle w:val="22"/>
        <w:ind w:left="3"/>
        <w:jc w:val="left"/>
        <w:rPr>
          <w:b/>
          <w:sz w:val="24"/>
          <w:szCs w:val="24"/>
        </w:rPr>
      </w:pPr>
      <w:r>
        <w:rPr>
          <w:b/>
          <w:sz w:val="24"/>
          <w:szCs w:val="24"/>
        </w:rPr>
        <w:t>七、质量要求</w:t>
      </w:r>
    </w:p>
    <w:p>
      <w:pPr>
        <w:pStyle w:val="22"/>
        <w:ind w:left="3"/>
        <w:jc w:val="left"/>
        <w:rPr>
          <w:sz w:val="24"/>
          <w:szCs w:val="24"/>
        </w:rPr>
      </w:pPr>
      <w:r>
        <w:rPr>
          <w:sz w:val="24"/>
          <w:szCs w:val="24"/>
        </w:rPr>
        <w:t>1、本项目技术及质量标准按国家相关标准执行；</w:t>
      </w:r>
    </w:p>
    <w:p>
      <w:pPr>
        <w:pStyle w:val="22"/>
        <w:ind w:left="3"/>
        <w:jc w:val="left"/>
        <w:rPr>
          <w:sz w:val="24"/>
          <w:szCs w:val="24"/>
        </w:rPr>
      </w:pPr>
      <w:r>
        <w:rPr>
          <w:sz w:val="24"/>
          <w:szCs w:val="24"/>
        </w:rPr>
        <w:t>2、中标供应商应严格遵守《印刷业管理条例》、《中华人民共和国广告法》及有关法律；</w:t>
      </w:r>
    </w:p>
    <w:p>
      <w:pPr>
        <w:pStyle w:val="22"/>
        <w:ind w:left="3"/>
        <w:jc w:val="left"/>
        <w:rPr>
          <w:sz w:val="24"/>
          <w:szCs w:val="24"/>
        </w:rPr>
      </w:pPr>
      <w:r>
        <w:rPr>
          <w:sz w:val="24"/>
          <w:szCs w:val="24"/>
        </w:rPr>
        <w:t>3、中标供应商在定点服务期内与</w:t>
      </w:r>
      <w:r>
        <w:rPr>
          <w:rFonts w:hint="eastAsia"/>
          <w:sz w:val="24"/>
          <w:szCs w:val="24"/>
        </w:rPr>
        <w:t>南宁市青秀区中山街道办事处</w:t>
      </w:r>
      <w:r>
        <w:rPr>
          <w:sz w:val="24"/>
          <w:szCs w:val="24"/>
        </w:rPr>
        <w:t>应按照招标文件中规定的合同格式订立书面供货合同。不得再要求订立背离合同实质性内容的其它合同或要求实际使用单位签署其它任何声明或合同，否则将被取消中标资格。</w:t>
      </w:r>
    </w:p>
    <w:p>
      <w:pPr>
        <w:pStyle w:val="22"/>
        <w:ind w:left="3"/>
        <w:jc w:val="left"/>
        <w:rPr>
          <w:sz w:val="24"/>
          <w:szCs w:val="24"/>
        </w:rPr>
      </w:pPr>
      <w:r>
        <w:rPr>
          <w:sz w:val="24"/>
          <w:szCs w:val="24"/>
        </w:rPr>
        <w:t>4、所有货物及服务只有当其采用的标准和规范是国家公认的、惯用的，且等于或优于本技术要求时才能为采购人所接受。质量保证期：自验收合格之日起 1 年，质量保证期免费维修，免费更换配件。</w:t>
      </w:r>
    </w:p>
    <w:p>
      <w:pPr>
        <w:pStyle w:val="22"/>
        <w:ind w:left="3"/>
        <w:jc w:val="left"/>
        <w:rPr>
          <w:b/>
          <w:sz w:val="24"/>
          <w:szCs w:val="24"/>
        </w:rPr>
      </w:pPr>
      <w:r>
        <w:rPr>
          <w:b/>
          <w:sz w:val="24"/>
          <w:szCs w:val="24"/>
        </w:rPr>
        <w:t>八、交付及要求</w:t>
      </w:r>
    </w:p>
    <w:p>
      <w:pPr>
        <w:pStyle w:val="22"/>
        <w:ind w:left="3"/>
        <w:jc w:val="left"/>
        <w:rPr>
          <w:sz w:val="24"/>
          <w:szCs w:val="24"/>
        </w:rPr>
      </w:pPr>
      <w:r>
        <w:rPr>
          <w:sz w:val="24"/>
          <w:szCs w:val="24"/>
        </w:rPr>
        <w:t>1、定点供应商应按采购单位的要求将所需货物免费送到采购单位指定的地点。按双方约定的交付期限交货。</w:t>
      </w:r>
    </w:p>
    <w:p>
      <w:pPr>
        <w:pStyle w:val="22"/>
        <w:ind w:left="3"/>
        <w:jc w:val="left"/>
        <w:rPr>
          <w:sz w:val="24"/>
          <w:szCs w:val="24"/>
        </w:rPr>
      </w:pPr>
      <w:r>
        <w:rPr>
          <w:sz w:val="24"/>
          <w:szCs w:val="24"/>
        </w:rPr>
        <w:t>2、需要安装的产品，定点供应商须派有经验的技术人员，自备安装工具到现场进行安装，直到货物正常使用，其费用由定点供应商负担。产品安装完毕后，由采购单位即时验收，并应具备产品合格证时， 采购单位才向定点供应商签验收合格单。</w:t>
      </w:r>
    </w:p>
    <w:p>
      <w:pPr>
        <w:pStyle w:val="22"/>
        <w:ind w:left="3"/>
        <w:jc w:val="left"/>
        <w:rPr>
          <w:sz w:val="24"/>
          <w:szCs w:val="24"/>
        </w:rPr>
      </w:pPr>
      <w:r>
        <w:rPr>
          <w:sz w:val="24"/>
          <w:szCs w:val="24"/>
        </w:rPr>
        <w:t>3、交付时间：由采购单位指定并以双方签订的合同为准。</w:t>
      </w:r>
    </w:p>
    <w:p>
      <w:pPr>
        <w:pStyle w:val="22"/>
        <w:ind w:left="3"/>
        <w:jc w:val="left"/>
        <w:rPr>
          <w:sz w:val="24"/>
          <w:szCs w:val="24"/>
        </w:rPr>
      </w:pPr>
    </w:p>
    <w:p>
      <w:pPr>
        <w:pStyle w:val="22"/>
        <w:ind w:left="3"/>
        <w:jc w:val="left"/>
        <w:rPr>
          <w:sz w:val="24"/>
          <w:szCs w:val="24"/>
        </w:rPr>
      </w:pPr>
    </w:p>
    <w:p>
      <w:pPr>
        <w:pStyle w:val="22"/>
        <w:ind w:left="3"/>
        <w:jc w:val="left"/>
        <w:rPr>
          <w:b/>
          <w:sz w:val="24"/>
          <w:szCs w:val="24"/>
        </w:rPr>
      </w:pPr>
      <w:r>
        <w:rPr>
          <w:b/>
          <w:sz w:val="24"/>
          <w:szCs w:val="24"/>
        </w:rPr>
        <w:t>九、资金支付</w:t>
      </w:r>
    </w:p>
    <w:p>
      <w:pPr>
        <w:pStyle w:val="22"/>
        <w:ind w:left="3"/>
        <w:jc w:val="left"/>
        <w:rPr>
          <w:sz w:val="24"/>
          <w:szCs w:val="24"/>
        </w:rPr>
      </w:pPr>
      <w:r>
        <w:rPr>
          <w:sz w:val="24"/>
          <w:szCs w:val="24"/>
        </w:rPr>
        <w:t>1、</w:t>
      </w:r>
      <w:r>
        <w:rPr>
          <w:rFonts w:hint="eastAsia"/>
          <w:sz w:val="24"/>
          <w:szCs w:val="24"/>
        </w:rPr>
        <w:t>南宁市青秀区中山街道办事处</w:t>
      </w:r>
      <w:r>
        <w:rPr>
          <w:sz w:val="24"/>
          <w:szCs w:val="24"/>
        </w:rPr>
        <w:t>与成交供应商签订书面采购合同时，应在合同中明确约定货款结算与支付频率。对单项广告业务，采购单位可与供应商约定采用一次性支付或分次支付，分次支付的应写明具体支付方式。</w:t>
      </w:r>
    </w:p>
    <w:p>
      <w:pPr>
        <w:pStyle w:val="22"/>
        <w:ind w:left="3"/>
        <w:jc w:val="left"/>
        <w:rPr>
          <w:sz w:val="24"/>
          <w:szCs w:val="24"/>
        </w:rPr>
      </w:pPr>
      <w:r>
        <w:rPr>
          <w:sz w:val="24"/>
          <w:szCs w:val="24"/>
        </w:rPr>
        <w:t>2、</w:t>
      </w:r>
      <w:r>
        <w:rPr>
          <w:rFonts w:hint="eastAsia"/>
          <w:sz w:val="24"/>
          <w:szCs w:val="24"/>
        </w:rPr>
        <w:t>南宁市青秀区中山街道办事处</w:t>
      </w:r>
      <w:r>
        <w:rPr>
          <w:sz w:val="24"/>
          <w:szCs w:val="24"/>
        </w:rPr>
        <w:t>在所有货物及服务验收合格后，按照采购合同约定的支付时间，向南宁市青秀区财政局提交完整且合格的支付申请材料，待南宁市青秀区财政局批复同意后，将款项支付给供应商。</w:t>
      </w:r>
    </w:p>
    <w:p>
      <w:pPr>
        <w:pStyle w:val="22"/>
        <w:ind w:left="3"/>
        <w:jc w:val="left"/>
        <w:rPr>
          <w:sz w:val="24"/>
          <w:szCs w:val="24"/>
        </w:rPr>
      </w:pPr>
      <w:r>
        <w:rPr>
          <w:sz w:val="24"/>
          <w:szCs w:val="24"/>
        </w:rPr>
        <w:t>3、所有货物及服务验收合格后，供应商应先向采购单位开具正式的销售发票。采购单位收到正式发票后按程序支付款项，并将发票和验收单作为原始会计凭证一同入账。</w:t>
      </w:r>
    </w:p>
    <w:p>
      <w:pPr>
        <w:pStyle w:val="22"/>
        <w:ind w:left="3"/>
        <w:jc w:val="left"/>
        <w:rPr>
          <w:sz w:val="24"/>
          <w:szCs w:val="24"/>
        </w:rPr>
      </w:pPr>
      <w:r>
        <w:rPr>
          <w:sz w:val="24"/>
          <w:szCs w:val="24"/>
        </w:rPr>
        <w:t>十、售后服务</w:t>
      </w:r>
    </w:p>
    <w:p>
      <w:pPr>
        <w:pStyle w:val="22"/>
        <w:ind w:left="3"/>
        <w:jc w:val="left"/>
        <w:rPr>
          <w:sz w:val="24"/>
          <w:szCs w:val="24"/>
        </w:rPr>
      </w:pPr>
      <w:r>
        <w:rPr>
          <w:sz w:val="24"/>
          <w:szCs w:val="24"/>
        </w:rPr>
        <w:t>1、售后服务时间自宣传广告服务最终验收合格并交付使用之日起计算。一旦产生质量问题时，定点供应商保证在接到通知 24 小时内赶到现场进行维护，费用由定点供应商负责。</w:t>
      </w:r>
    </w:p>
    <w:p>
      <w:pPr>
        <w:pStyle w:val="22"/>
        <w:ind w:left="3"/>
        <w:jc w:val="left"/>
        <w:rPr>
          <w:sz w:val="24"/>
          <w:szCs w:val="24"/>
        </w:rPr>
      </w:pPr>
      <w:r>
        <w:rPr>
          <w:sz w:val="24"/>
          <w:szCs w:val="24"/>
        </w:rPr>
        <w:t>2、投标供应商须在投标文件中自行提供其他售后服务承诺，并保证具有相应的完善的售后服务能力。</w:t>
      </w:r>
      <w:r>
        <w:rPr>
          <w:rFonts w:hint="eastAsia"/>
          <w:sz w:val="24"/>
          <w:szCs w:val="24"/>
        </w:rPr>
        <w:t xml:space="preserve"> </w:t>
      </w:r>
      <w:bookmarkStart w:id="72" w:name="_GoBack"/>
      <w:bookmarkEnd w:id="72"/>
    </w:p>
    <w:p>
      <w:pPr>
        <w:pStyle w:val="22"/>
        <w:ind w:left="3"/>
        <w:jc w:val="left"/>
        <w:rPr>
          <w:sz w:val="24"/>
          <w:szCs w:val="24"/>
        </w:rPr>
      </w:pPr>
      <w:r>
        <w:rPr>
          <w:sz w:val="24"/>
          <w:szCs w:val="24"/>
        </w:rPr>
        <w:t>十一、其他要求</w:t>
      </w:r>
    </w:p>
    <w:p>
      <w:pPr>
        <w:pStyle w:val="22"/>
        <w:ind w:left="3"/>
        <w:jc w:val="left"/>
        <w:rPr>
          <w:sz w:val="24"/>
          <w:szCs w:val="24"/>
        </w:rPr>
      </w:pPr>
      <w:r>
        <w:rPr>
          <w:sz w:val="24"/>
          <w:szCs w:val="24"/>
        </w:rPr>
        <w:t>1、投标供应商须承诺：中标后，在定点采购协议期内，不得以业务量大小对采购单位实行差别对待， 不得以金额小、业务繁忙、节假日人手不足等为借口拒绝采购单位的请求或在履约过程中发生故意拖延交付、降低服务质量等行为。</w:t>
      </w:r>
    </w:p>
    <w:p>
      <w:pPr>
        <w:pStyle w:val="22"/>
        <w:ind w:left="3"/>
        <w:jc w:val="left"/>
        <w:rPr>
          <w:sz w:val="24"/>
          <w:szCs w:val="24"/>
        </w:rPr>
      </w:pPr>
      <w:r>
        <w:rPr>
          <w:sz w:val="24"/>
          <w:szCs w:val="24"/>
        </w:rPr>
        <w:t>2、在服务期限内，采购人与监督管理部门将联合对中标供应商进行现场核实，因此投标供应商所提供的资料必须是真实的，所作出的承诺必须是切实可行的，如提供虚假资料或作出虚假承诺，一经查实， 将取消其中标供应商资格，并按照相关法规进行处理。</w:t>
      </w:r>
    </w:p>
    <w:p>
      <w:pPr>
        <w:pStyle w:val="22"/>
        <w:ind w:left="3"/>
        <w:jc w:val="left"/>
        <w:rPr>
          <w:sz w:val="24"/>
          <w:szCs w:val="24"/>
        </w:rPr>
      </w:pPr>
      <w:r>
        <w:rPr>
          <w:sz w:val="24"/>
          <w:szCs w:val="24"/>
        </w:rPr>
        <w:t>3</w:t>
      </w:r>
      <w:r>
        <w:rPr>
          <w:rFonts w:hint="eastAsia"/>
          <w:sz w:val="24"/>
          <w:szCs w:val="24"/>
        </w:rPr>
        <w:t>、投标产品属于国家规定“三包”范围的，保证产品质量保证期不低于“三包”规定:</w:t>
      </w:r>
    </w:p>
    <w:p>
      <w:pPr>
        <w:pStyle w:val="22"/>
        <w:ind w:left="3"/>
        <w:jc w:val="left"/>
        <w:rPr>
          <w:sz w:val="24"/>
          <w:szCs w:val="24"/>
        </w:rPr>
      </w:pPr>
      <w:r>
        <w:rPr>
          <w:sz w:val="24"/>
          <w:szCs w:val="24"/>
        </w:rPr>
        <w:t>4</w:t>
      </w:r>
      <w:r>
        <w:rPr>
          <w:rFonts w:hint="eastAsia"/>
          <w:sz w:val="24"/>
          <w:szCs w:val="24"/>
        </w:rPr>
        <w:t>、投标产品需提供长期24小时售后服务:</w:t>
      </w:r>
    </w:p>
    <w:p>
      <w:pPr>
        <w:pStyle w:val="22"/>
        <w:ind w:left="3"/>
        <w:jc w:val="left"/>
        <w:rPr>
          <w:sz w:val="24"/>
          <w:szCs w:val="24"/>
        </w:rPr>
      </w:pPr>
      <w:r>
        <w:rPr>
          <w:sz w:val="24"/>
          <w:szCs w:val="24"/>
        </w:rPr>
        <w:t>5</w:t>
      </w:r>
      <w:r>
        <w:rPr>
          <w:rFonts w:hint="eastAsia"/>
          <w:sz w:val="24"/>
          <w:szCs w:val="24"/>
        </w:rPr>
        <w:t>、电话咨询:在质量保质期内提供技术援助电话，解答招标方在使用中遇到的问题，及时为招标方提出解决问题的建议;</w:t>
      </w:r>
    </w:p>
    <w:p>
      <w:pPr>
        <w:pStyle w:val="22"/>
        <w:ind w:left="3"/>
        <w:jc w:val="left"/>
        <w:rPr>
          <w:sz w:val="24"/>
          <w:szCs w:val="24"/>
        </w:rPr>
      </w:pPr>
      <w:r>
        <w:rPr>
          <w:sz w:val="24"/>
          <w:szCs w:val="24"/>
        </w:rPr>
        <w:t>6</w:t>
      </w:r>
      <w:r>
        <w:rPr>
          <w:rFonts w:hint="eastAsia"/>
          <w:sz w:val="24"/>
          <w:szCs w:val="24"/>
        </w:rPr>
        <w:t>、现场响应:</w:t>
      </w:r>
    </w:p>
    <w:p>
      <w:pPr>
        <w:pStyle w:val="22"/>
        <w:ind w:left="3"/>
        <w:jc w:val="left"/>
        <w:rPr>
          <w:sz w:val="24"/>
          <w:szCs w:val="24"/>
        </w:rPr>
      </w:pPr>
      <w:r>
        <w:rPr>
          <w:sz w:val="24"/>
          <w:szCs w:val="24"/>
        </w:rPr>
        <w:t>7</w:t>
      </w:r>
      <w:r>
        <w:rPr>
          <w:rFonts w:hint="eastAsia"/>
          <w:sz w:val="24"/>
          <w:szCs w:val="24"/>
        </w:rPr>
        <w:t>、如发现产品使用破损，在接到通知后，确保做到立即到达现场查看:</w:t>
      </w:r>
    </w:p>
    <w:p>
      <w:pPr>
        <w:pStyle w:val="22"/>
        <w:ind w:left="3"/>
        <w:jc w:val="left"/>
        <w:rPr>
          <w:sz w:val="24"/>
          <w:szCs w:val="24"/>
        </w:rPr>
      </w:pPr>
      <w:r>
        <w:rPr>
          <w:sz w:val="24"/>
          <w:szCs w:val="24"/>
        </w:rPr>
        <w:t>8</w:t>
      </w:r>
      <w:r>
        <w:rPr>
          <w:rFonts w:hint="eastAsia"/>
          <w:sz w:val="24"/>
          <w:szCs w:val="24"/>
        </w:rPr>
        <w:t>、无法在24小时内解决的，将在24小时内提供备用产品，使招标方能够正常使用。若故障在24小时内未得到解决的，招标方有权自行处理故障，发生费用由中标方负责:</w:t>
      </w:r>
    </w:p>
    <w:p>
      <w:pPr>
        <w:pStyle w:val="22"/>
        <w:ind w:left="3"/>
        <w:jc w:val="left"/>
        <w:rPr>
          <w:sz w:val="24"/>
          <w:szCs w:val="24"/>
        </w:rPr>
      </w:pPr>
      <w:r>
        <w:rPr>
          <w:sz w:val="24"/>
          <w:szCs w:val="24"/>
        </w:rPr>
        <w:t>9</w:t>
      </w:r>
      <w:r>
        <w:rPr>
          <w:rFonts w:hint="eastAsia"/>
          <w:sz w:val="24"/>
          <w:szCs w:val="24"/>
        </w:rPr>
        <w:t>、质保期外服务承诺:质量保证期过后，同样提供免费电话咨询服务，并承诺提供产品上门维护服务(费用招标方负责) ;</w:t>
      </w:r>
    </w:p>
    <w:p>
      <w:pPr>
        <w:pStyle w:val="22"/>
        <w:ind w:left="3"/>
        <w:jc w:val="left"/>
        <w:rPr>
          <w:sz w:val="24"/>
          <w:szCs w:val="24"/>
        </w:rPr>
      </w:pPr>
      <w:r>
        <w:rPr>
          <w:sz w:val="24"/>
          <w:szCs w:val="24"/>
        </w:rPr>
        <w:t>10、中标供应商必须在中标通知书发出之日起</w:t>
      </w:r>
      <w:r>
        <w:rPr>
          <w:rFonts w:hint="eastAsia"/>
          <w:sz w:val="24"/>
          <w:szCs w:val="24"/>
        </w:rPr>
        <w:t>30天</w:t>
      </w:r>
      <w:r>
        <w:rPr>
          <w:sz w:val="24"/>
          <w:szCs w:val="24"/>
        </w:rPr>
        <w:t>内与采购人签订定点服务采购协议，否则视为放弃中标资格。</w:t>
      </w:r>
    </w:p>
    <w:p>
      <w:pPr>
        <w:pStyle w:val="2"/>
        <w:rPr>
          <w:rFonts w:ascii="宋体" w:hAnsi="宋体"/>
          <w:b/>
          <w:szCs w:val="21"/>
        </w:rPr>
      </w:pPr>
      <w:r>
        <w:br w:type="page"/>
      </w:r>
    </w:p>
    <w:p>
      <w:pPr>
        <w:pStyle w:val="2"/>
        <w:rPr>
          <w:rFonts w:ascii="宋体" w:hAnsi="宋体"/>
          <w:b/>
          <w:szCs w:val="21"/>
        </w:rPr>
      </w:pPr>
    </w:p>
    <w:p>
      <w:pPr>
        <w:pStyle w:val="2"/>
        <w:rPr>
          <w:rFonts w:ascii="宋体" w:hAnsi="宋体"/>
          <w:b/>
          <w:szCs w:val="21"/>
        </w:rPr>
      </w:pPr>
    </w:p>
    <w:p>
      <w:pPr>
        <w:pStyle w:val="2"/>
        <w:rPr>
          <w:rFonts w:ascii="宋体" w:hAnsi="宋体"/>
          <w:b/>
          <w:szCs w:val="21"/>
        </w:rPr>
      </w:pPr>
    </w:p>
    <w:p>
      <w:pPr>
        <w:pStyle w:val="2"/>
        <w:rPr>
          <w:rFonts w:ascii="宋体" w:hAnsi="宋体"/>
          <w:b/>
          <w:szCs w:val="21"/>
        </w:rPr>
      </w:pPr>
    </w:p>
    <w:p>
      <w:pPr>
        <w:pStyle w:val="2"/>
        <w:rPr>
          <w:rFonts w:ascii="宋体" w:hAnsi="宋体"/>
          <w:b/>
          <w:szCs w:val="21"/>
        </w:rPr>
      </w:pPr>
    </w:p>
    <w:p>
      <w:pPr>
        <w:snapToGrid w:val="0"/>
        <w:outlineLvl w:val="0"/>
        <w:rPr>
          <w:rFonts w:ascii="宋体" w:hAnsi="宋体"/>
          <w:b/>
          <w:sz w:val="44"/>
          <w:szCs w:val="44"/>
        </w:rPr>
      </w:pPr>
    </w:p>
    <w:p>
      <w:pPr>
        <w:snapToGrid w:val="0"/>
        <w:jc w:val="center"/>
        <w:outlineLvl w:val="0"/>
        <w:rPr>
          <w:rFonts w:ascii="宋体" w:hAnsi="宋体"/>
          <w:b/>
          <w:sz w:val="44"/>
          <w:szCs w:val="44"/>
        </w:rPr>
      </w:pPr>
    </w:p>
    <w:p>
      <w:pPr>
        <w:snapToGrid w:val="0"/>
        <w:jc w:val="center"/>
        <w:outlineLvl w:val="0"/>
        <w:rPr>
          <w:rFonts w:ascii="宋体" w:hAnsi="宋体"/>
          <w:b/>
          <w:sz w:val="44"/>
          <w:szCs w:val="44"/>
        </w:rPr>
      </w:pPr>
    </w:p>
    <w:p>
      <w:pPr>
        <w:snapToGrid w:val="0"/>
        <w:jc w:val="center"/>
        <w:outlineLvl w:val="0"/>
        <w:rPr>
          <w:rFonts w:ascii="宋体" w:hAnsi="宋体"/>
          <w:b/>
          <w:sz w:val="44"/>
          <w:szCs w:val="44"/>
        </w:rPr>
      </w:pPr>
      <w:bookmarkStart w:id="18" w:name="_Toc25576"/>
      <w:r>
        <w:rPr>
          <w:rFonts w:hint="eastAsia" w:ascii="宋体" w:hAnsi="宋体"/>
          <w:b/>
          <w:sz w:val="44"/>
          <w:szCs w:val="44"/>
        </w:rPr>
        <w:t>第三章  投标人须知</w:t>
      </w:r>
      <w:bookmarkEnd w:id="18"/>
    </w:p>
    <w:p>
      <w:pPr>
        <w:snapToGrid w:val="0"/>
        <w:jc w:val="center"/>
        <w:rPr>
          <w:rFonts w:ascii="宋体" w:hAnsi="宋体"/>
          <w:b/>
          <w:sz w:val="32"/>
          <w:szCs w:val="32"/>
        </w:rPr>
      </w:pPr>
      <w:bookmarkStart w:id="19" w:name="_Toc254970526"/>
      <w:bookmarkStart w:id="20" w:name="_Toc254970667"/>
      <w:r>
        <w:rPr>
          <w:rFonts w:ascii="宋体" w:hAnsi="宋体"/>
          <w:b/>
          <w:szCs w:val="28"/>
        </w:rPr>
        <w:br w:type="page"/>
      </w:r>
      <w:r>
        <w:rPr>
          <w:rFonts w:hint="eastAsia" w:ascii="宋体" w:hAnsi="宋体"/>
          <w:b/>
          <w:sz w:val="32"/>
          <w:szCs w:val="32"/>
        </w:rPr>
        <w:t>前附表</w:t>
      </w:r>
      <w:bookmarkEnd w:id="19"/>
      <w:bookmarkEnd w:id="20"/>
    </w:p>
    <w:tbl>
      <w:tblPr>
        <w:tblStyle w:val="3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b/>
                <w:sz w:val="24"/>
              </w:rPr>
            </w:pPr>
            <w:r>
              <w:rPr>
                <w:rFonts w:hint="eastAsia" w:asciiTheme="minorEastAsia" w:hAnsiTheme="minorEastAsia" w:eastAsiaTheme="minorEastAsia"/>
                <w:b/>
                <w:sz w:val="24"/>
              </w:rPr>
              <w:t xml:space="preserve">项目名称：中山街道2021年度广告服务供应商采购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b/>
                <w:sz w:val="24"/>
              </w:rPr>
            </w:pPr>
            <w:r>
              <w:rPr>
                <w:rFonts w:hint="eastAsia" w:asciiTheme="minorEastAsia" w:hAnsiTheme="minorEastAsia" w:eastAsiaTheme="minorEastAsia"/>
                <w:b/>
                <w:sz w:val="24"/>
              </w:rPr>
              <w:t>总采购预算：A标段300万元；B标段74.5万元；C标段74.9万元；D标段75万元；E标段71万元；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b/>
                <w:sz w:val="24"/>
              </w:rPr>
            </w:pPr>
            <w:r>
              <w:rPr>
                <w:rFonts w:hint="eastAsia" w:asciiTheme="minorEastAsia" w:hAnsiTheme="minorEastAsia" w:eastAsiaTheme="minorEastAsia"/>
                <w:b/>
                <w:sz w:val="24"/>
              </w:rPr>
              <w:t>投标报价及费用：</w:t>
            </w:r>
          </w:p>
          <w:p>
            <w:pPr>
              <w:snapToGrid w:val="0"/>
              <w:rPr>
                <w:rFonts w:asciiTheme="minorEastAsia" w:hAnsiTheme="minorEastAsia" w:eastAsiaTheme="minorEastAsia"/>
                <w:sz w:val="24"/>
              </w:rPr>
            </w:pPr>
            <w:r>
              <w:rPr>
                <w:rFonts w:hint="eastAsia" w:asciiTheme="minorEastAsia" w:hAnsiTheme="minorEastAsia" w:eastAsiaTheme="minorEastAsia"/>
                <w:sz w:val="24"/>
              </w:rPr>
              <w:t>1、本项目投标应以人民币报价；</w:t>
            </w:r>
          </w:p>
          <w:p>
            <w:pPr>
              <w:snapToGrid w:val="0"/>
              <w:rPr>
                <w:rFonts w:asciiTheme="minorEastAsia" w:hAnsiTheme="minorEastAsia" w:eastAsiaTheme="minorEastAsia"/>
                <w:sz w:val="24"/>
              </w:rPr>
            </w:pPr>
            <w:r>
              <w:rPr>
                <w:rFonts w:hint="eastAsia" w:asciiTheme="minorEastAsia" w:hAnsiTheme="minorEastAsia" w:eastAsiaTheme="minorEastAsia"/>
                <w:sz w:val="24"/>
              </w:rPr>
              <w:t>2、不论投标结果如何，投标人均应自行承担所有与投标有关的全部费用；</w:t>
            </w:r>
          </w:p>
          <w:p>
            <w:pPr>
              <w:snapToGrid w:val="0"/>
              <w:rPr>
                <w:rFonts w:asciiTheme="minorEastAsia" w:hAnsiTheme="minorEastAsia" w:eastAsiaTheme="minorEastAsia"/>
                <w:sz w:val="24"/>
              </w:rPr>
            </w:pPr>
            <w:r>
              <w:rPr>
                <w:rFonts w:hint="eastAsia" w:asciiTheme="minorEastAsia" w:hAnsiTheme="minorEastAsia" w:eastAsiaTheme="minorEastAsia"/>
                <w:sz w:val="24"/>
              </w:rPr>
              <w:t>3、采购代理服务费：</w:t>
            </w:r>
          </w:p>
          <w:p>
            <w:pPr>
              <w:snapToGrid w:val="0"/>
              <w:rPr>
                <w:rFonts w:asciiTheme="minorEastAsia" w:hAnsiTheme="minorEastAsia" w:eastAsiaTheme="minorEastAsia"/>
                <w:sz w:val="24"/>
              </w:rPr>
            </w:pPr>
            <w:r>
              <w:rPr>
                <w:rFonts w:hint="eastAsia" w:asciiTheme="minorEastAsia" w:hAnsiTheme="minorEastAsia" w:eastAsiaTheme="minorEastAsia"/>
                <w:sz w:val="24"/>
              </w:rPr>
              <w:t>①</w:t>
            </w:r>
            <w:r>
              <w:rPr>
                <w:rFonts w:hint="eastAsia" w:asciiTheme="minorEastAsia" w:hAnsiTheme="minorEastAsia" w:eastAsiaTheme="minorEastAsia"/>
                <w:sz w:val="24"/>
                <w:lang w:eastAsia="zh-CN"/>
              </w:rPr>
              <w:t>采购预算价作为计价标准，</w:t>
            </w:r>
            <w:r>
              <w:rPr>
                <w:rFonts w:hint="eastAsia" w:asciiTheme="minorEastAsia" w:hAnsiTheme="minorEastAsia" w:eastAsiaTheme="minorEastAsia"/>
                <w:sz w:val="24"/>
              </w:rPr>
              <w:t>由</w:t>
            </w:r>
            <w:r>
              <w:rPr>
                <w:rFonts w:hint="eastAsia" w:asciiTheme="minorEastAsia" w:hAnsiTheme="minorEastAsia" w:eastAsiaTheme="minorEastAsia"/>
                <w:sz w:val="24"/>
                <w:lang w:eastAsia="zh-CN"/>
              </w:rPr>
              <w:t>每个标段</w:t>
            </w:r>
            <w:r>
              <w:rPr>
                <w:rFonts w:hint="eastAsia" w:asciiTheme="minorEastAsia" w:hAnsiTheme="minorEastAsia" w:eastAsiaTheme="minorEastAsia"/>
                <w:sz w:val="24"/>
              </w:rPr>
              <w:t>中标人将招标代理服务费按国家计委《招标代理服务收费管理暂行办法》（计价格[2002]1980号）规定标准</w:t>
            </w:r>
            <w:r>
              <w:rPr>
                <w:rFonts w:hint="eastAsia" w:asciiTheme="minorEastAsia" w:hAnsiTheme="minorEastAsia" w:eastAsiaTheme="minorEastAsia"/>
                <w:sz w:val="24"/>
                <w:lang w:eastAsia="zh-CN"/>
              </w:rPr>
              <w:t>下浮</w:t>
            </w: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计取。</w:t>
            </w:r>
          </w:p>
          <w:p>
            <w:pPr>
              <w:snapToGrid w:val="0"/>
              <w:rPr>
                <w:rFonts w:asciiTheme="minorEastAsia" w:hAnsiTheme="minorEastAsia" w:eastAsiaTheme="minorEastAsia"/>
                <w:sz w:val="24"/>
              </w:rPr>
            </w:pPr>
            <w:r>
              <w:rPr>
                <w:rFonts w:hint="eastAsia" w:asciiTheme="minorEastAsia" w:hAnsiTheme="minorEastAsia" w:eastAsiaTheme="minorEastAsia"/>
                <w:sz w:val="24"/>
              </w:rPr>
              <w:t>②签订合同前，中标供应商应向广西建设工程机电设备招标中心有限公司一次付清代理服务费，否则，采购人将视之为违约，取消该中标决定，并不予退还中标供应商这次参加投标的全部投标保证金。</w:t>
            </w:r>
          </w:p>
          <w:p>
            <w:pPr>
              <w:snapToGrid w:val="0"/>
              <w:rPr>
                <w:rFonts w:asciiTheme="minorEastAsia" w:hAnsiTheme="minorEastAsia" w:eastAsiaTheme="minorEastAsia"/>
                <w:sz w:val="24"/>
              </w:rPr>
            </w:pPr>
            <w:r>
              <w:rPr>
                <w:rFonts w:hint="eastAsia" w:asciiTheme="minorEastAsia" w:hAnsiTheme="minorEastAsia" w:eastAsiaTheme="minorEastAsia"/>
                <w:sz w:val="24"/>
              </w:rPr>
              <w:t>③采购代理机构的银行账户：</w:t>
            </w:r>
          </w:p>
          <w:p>
            <w:pPr>
              <w:snapToGrid w:val="0"/>
              <w:rPr>
                <w:rFonts w:asciiTheme="minorEastAsia" w:hAnsiTheme="minorEastAsia" w:eastAsiaTheme="minorEastAsia"/>
                <w:sz w:val="24"/>
              </w:rPr>
            </w:pPr>
            <w:r>
              <w:rPr>
                <w:rFonts w:hint="eastAsia" w:asciiTheme="minorEastAsia" w:hAnsiTheme="minorEastAsia" w:eastAsiaTheme="minorEastAsia"/>
                <w:sz w:val="24"/>
              </w:rPr>
              <w:t xml:space="preserve">开户名称：广西建设工程机电设备招标中心有限公司 </w:t>
            </w:r>
          </w:p>
          <w:p>
            <w:pPr>
              <w:snapToGrid w:val="0"/>
              <w:rPr>
                <w:rFonts w:asciiTheme="minorEastAsia" w:hAnsiTheme="minorEastAsia" w:eastAsiaTheme="minorEastAsia"/>
                <w:sz w:val="24"/>
              </w:rPr>
            </w:pPr>
            <w:r>
              <w:rPr>
                <w:rFonts w:hint="eastAsia" w:asciiTheme="minorEastAsia" w:hAnsiTheme="minorEastAsia" w:eastAsiaTheme="minorEastAsia"/>
                <w:sz w:val="24"/>
              </w:rPr>
              <w:t>开户银行：招商银行南宁分行营业部</w:t>
            </w:r>
          </w:p>
          <w:p>
            <w:pPr>
              <w:snapToGrid w:val="0"/>
              <w:rPr>
                <w:rFonts w:asciiTheme="minorEastAsia" w:hAnsiTheme="minorEastAsia" w:eastAsiaTheme="minorEastAsia"/>
                <w:sz w:val="24"/>
              </w:rPr>
            </w:pPr>
            <w:r>
              <w:rPr>
                <w:rFonts w:hint="eastAsia" w:asciiTheme="minorEastAsia" w:hAnsiTheme="minorEastAsia" w:eastAsiaTheme="minorEastAsia"/>
                <w:sz w:val="24"/>
              </w:rPr>
              <w:t>银行账号：7719 0142 3310 201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z w:val="24"/>
              </w:rPr>
            </w:pPr>
            <w:r>
              <w:rPr>
                <w:rFonts w:asciiTheme="minorEastAsia" w:hAnsiTheme="minorEastAsia" w:eastAsiaTheme="minorEastAsia"/>
                <w:b/>
                <w:sz w:val="24"/>
              </w:rPr>
              <w:t>投标有效期</w:t>
            </w:r>
            <w:r>
              <w:rPr>
                <w:rFonts w:hint="eastAsia" w:asciiTheme="minorEastAsia" w:hAnsiTheme="minorEastAsia" w:eastAsiaTheme="minorEastAsia"/>
                <w:b/>
                <w:sz w:val="24"/>
              </w:rPr>
              <w:t>：</w:t>
            </w:r>
            <w:r>
              <w:rPr>
                <w:rFonts w:hint="eastAsia" w:asciiTheme="minorEastAsia" w:hAnsiTheme="minorEastAsia" w:eastAsiaTheme="minorEastAsia"/>
                <w:sz w:val="24"/>
              </w:rPr>
              <w:t>□</w:t>
            </w:r>
            <w:r>
              <w:rPr>
                <w:rFonts w:asciiTheme="minorEastAsia" w:hAnsiTheme="minorEastAsia" w:eastAsiaTheme="minorEastAsia"/>
                <w:sz w:val="24"/>
              </w:rPr>
              <w:t xml:space="preserve">45天    </w:t>
            </w:r>
            <w:r>
              <w:rPr>
                <w:rFonts w:hint="eastAsia" w:asciiTheme="minorEastAsia" w:hAnsiTheme="minorEastAsia" w:eastAsiaTheme="minorEastAsia"/>
                <w:sz w:val="24"/>
              </w:rPr>
              <w:sym w:font="Wingdings 2" w:char="0052"/>
            </w:r>
            <w:r>
              <w:rPr>
                <w:rFonts w:asciiTheme="minorEastAsia" w:hAnsiTheme="minorEastAsia" w:eastAsiaTheme="minorEastAsia"/>
                <w:sz w:val="24"/>
              </w:rPr>
              <w:t xml:space="preserve">60天    </w:t>
            </w:r>
            <w:r>
              <w:rPr>
                <w:rFonts w:hint="eastAsia" w:asciiTheme="minorEastAsia" w:hAnsiTheme="minorEastAsia" w:eastAsiaTheme="minorEastAsia"/>
                <w:sz w:val="24"/>
              </w:rPr>
              <w:t>□</w:t>
            </w:r>
            <w:r>
              <w:rPr>
                <w:rFonts w:asciiTheme="minorEastAsia" w:hAnsiTheme="minorEastAsia" w:eastAsiaTheme="minorEastAsia"/>
                <w:sz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z w:val="24"/>
              </w:rPr>
            </w:pPr>
            <w:r>
              <w:rPr>
                <w:rFonts w:hint="eastAsia" w:asciiTheme="minorEastAsia" w:hAnsiTheme="minorEastAsia" w:eastAsiaTheme="minorEastAsia"/>
                <w:b/>
                <w:sz w:val="24"/>
              </w:rPr>
              <w:t>现场踏勘（</w:t>
            </w:r>
            <w:r>
              <w:rPr>
                <w:rFonts w:hint="eastAsia" w:asciiTheme="minorEastAsia" w:hAnsiTheme="minorEastAsia" w:eastAsiaTheme="minorEastAsia"/>
                <w:sz w:val="24"/>
              </w:rPr>
              <w:t>如有）：</w:t>
            </w:r>
            <w:r>
              <w:rPr>
                <w:rFonts w:hint="eastAsia" w:cs="Arial" w:asciiTheme="minorEastAsia" w:hAnsiTheme="minorEastAsia" w:eastAsiaTheme="minorEastAsia"/>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sz w:val="24"/>
              </w:rPr>
            </w:pPr>
            <w:r>
              <w:rPr>
                <w:rFonts w:hint="eastAsia" w:asciiTheme="minorEastAsia" w:hAnsiTheme="minorEastAsia" w:eastAsiaTheme="minorEastAsia"/>
                <w:b/>
                <w:sz w:val="24"/>
              </w:rPr>
              <w:t>答疑、澄清</w:t>
            </w:r>
            <w:r>
              <w:rPr>
                <w:rFonts w:hint="eastAsia" w:asciiTheme="minorEastAsia" w:hAnsiTheme="minorEastAsia" w:eastAsiaTheme="minorEastAsia"/>
                <w:sz w:val="24"/>
              </w:rPr>
              <w:t>：</w:t>
            </w:r>
            <w:r>
              <w:rPr>
                <w:rFonts w:hint="eastAsia" w:hAnsi="宋体"/>
                <w:bCs/>
                <w:sz w:val="24"/>
              </w:rPr>
              <w:t>投标人应认真阅读本招标文件，发现其中有误或有不合理要求的，投标人应当于</w:t>
            </w:r>
            <w:r>
              <w:rPr>
                <w:rFonts w:hint="eastAsia" w:hAnsi="宋体"/>
                <w:sz w:val="24"/>
              </w:rPr>
              <w:t>公告届满之日起7个工作日内</w:t>
            </w:r>
            <w:r>
              <w:rPr>
                <w:rFonts w:hint="eastAsia" w:hAnsi="宋体"/>
                <w:bCs/>
                <w:sz w:val="24"/>
              </w:rPr>
              <w:t>，以书面形式要求招标采购单位澄清</w:t>
            </w:r>
            <w:r>
              <w:rPr>
                <w:rFonts w:hint="eastAsia" w:hAnsi="宋体"/>
                <w:sz w:val="24"/>
              </w:rPr>
              <w:t>。如果澄清、答复、修改或补充的</w:t>
            </w:r>
            <w:r>
              <w:rPr>
                <w:sz w:val="24"/>
              </w:rPr>
              <w:t>内容可能影响投标文件编制的，采购人或者采购代理机构应当在投标截止时间至少15日前</w:t>
            </w:r>
            <w:r>
              <w:rPr>
                <w:rFonts w:hint="eastAsia"/>
                <w:sz w:val="24"/>
              </w:rPr>
              <w:t>发出</w:t>
            </w:r>
            <w:r>
              <w:rPr>
                <w:sz w:val="24"/>
              </w:rPr>
              <w:t>；不足15日的，采购人或者采购代理机构应当顺延提交投标文件的截止时间。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sz w:val="24"/>
              </w:rPr>
            </w:pPr>
            <w:r>
              <w:rPr>
                <w:rFonts w:hint="eastAsia" w:asciiTheme="minorEastAsia" w:hAnsiTheme="minorEastAsia" w:eastAsiaTheme="minorEastAsia"/>
                <w:b/>
                <w:sz w:val="24"/>
              </w:rPr>
              <w:t>投标文件份数</w:t>
            </w:r>
            <w:r>
              <w:rPr>
                <w:rFonts w:hint="eastAsia" w:asciiTheme="minorEastAsia" w:hAnsiTheme="minorEastAsia" w:eastAsiaTheme="minorEastAsia"/>
                <w:sz w:val="24"/>
              </w:rPr>
              <w:t>：</w:t>
            </w:r>
            <w:r>
              <w:rPr>
                <w:rFonts w:asciiTheme="minorEastAsia" w:hAnsiTheme="minorEastAsia" w:eastAsiaTheme="minorEastAsia"/>
                <w:sz w:val="24"/>
              </w:rPr>
              <w:t>资格审查</w:t>
            </w:r>
            <w:r>
              <w:rPr>
                <w:rFonts w:hint="eastAsia" w:asciiTheme="minorEastAsia" w:hAnsiTheme="minorEastAsia" w:eastAsiaTheme="minorEastAsia"/>
                <w:sz w:val="24"/>
              </w:rPr>
              <w:t>文件</w:t>
            </w:r>
            <w:r>
              <w:rPr>
                <w:rFonts w:hint="eastAsia" w:asciiTheme="minorEastAsia" w:hAnsiTheme="minorEastAsia" w:eastAsiaTheme="minorEastAsia"/>
                <w:sz w:val="24"/>
                <w:u w:val="single"/>
              </w:rPr>
              <w:t xml:space="preserve"> 3</w:t>
            </w:r>
            <w:r>
              <w:rPr>
                <w:rFonts w:hint="eastAsia" w:cs="Arial" w:asciiTheme="minorEastAsia" w:hAnsiTheme="minorEastAsia" w:eastAsiaTheme="minorEastAsia"/>
                <w:sz w:val="24"/>
                <w:u w:val="single"/>
              </w:rPr>
              <w:t xml:space="preserve"> </w:t>
            </w:r>
            <w:r>
              <w:rPr>
                <w:rFonts w:hint="eastAsia" w:cs="Arial" w:asciiTheme="minorEastAsia" w:hAnsiTheme="minorEastAsia" w:eastAsiaTheme="minorEastAsia"/>
                <w:sz w:val="24"/>
              </w:rPr>
              <w:t>份；投标文件（包括商务文件、技术文件和报价文件）</w:t>
            </w:r>
            <w:r>
              <w:rPr>
                <w:rFonts w:hint="eastAsia" w:asciiTheme="minorEastAsia" w:hAnsiTheme="minorEastAsia" w:eastAsiaTheme="minorEastAsia"/>
                <w:sz w:val="24"/>
              </w:rPr>
              <w:t>正本</w:t>
            </w:r>
            <w:r>
              <w:rPr>
                <w:rFonts w:hint="eastAsia" w:asciiTheme="minorEastAsia" w:hAnsiTheme="minorEastAsia" w:eastAsiaTheme="minorEastAsia"/>
                <w:sz w:val="24"/>
                <w:u w:val="single"/>
              </w:rPr>
              <w:t>1</w:t>
            </w:r>
            <w:r>
              <w:rPr>
                <w:rFonts w:hint="eastAsia" w:asciiTheme="minorEastAsia" w:hAnsiTheme="minorEastAsia" w:eastAsiaTheme="minorEastAsia"/>
                <w:sz w:val="24"/>
              </w:rPr>
              <w:t>份；副本</w:t>
            </w:r>
            <w:r>
              <w:rPr>
                <w:rFonts w:hint="eastAsia" w:cs="Arial" w:asciiTheme="minorEastAsia" w:hAnsiTheme="minorEastAsia" w:eastAsiaTheme="minorEastAsia"/>
                <w:sz w:val="24"/>
                <w:u w:val="single"/>
              </w:rPr>
              <w:t>4</w:t>
            </w:r>
            <w:r>
              <w:rPr>
                <w:rFonts w:hint="eastAsia" w:asciiTheme="minorEastAsia" w:hAnsiTheme="minorEastAsia" w:eastAsiaTheme="minorEastAsia"/>
                <w:sz w:val="24"/>
              </w:rPr>
              <w:t>份；开标一览表</w:t>
            </w:r>
            <w:r>
              <w:rPr>
                <w:rFonts w:hint="eastAsia" w:asciiTheme="minorEastAsia" w:hAnsiTheme="minorEastAsia" w:eastAsiaTheme="minorEastAsia"/>
                <w:sz w:val="24"/>
                <w:u w:val="single"/>
              </w:rPr>
              <w:t>2</w:t>
            </w:r>
            <w:r>
              <w:rPr>
                <w:rFonts w:hint="eastAsia" w:cs="Arial" w:asciiTheme="minorEastAsia" w:hAnsiTheme="minorEastAsia" w:eastAsiaTheme="minorEastAsia"/>
                <w:sz w:val="24"/>
              </w:rPr>
              <w:t>份；</w:t>
            </w:r>
            <w:r>
              <w:rPr>
                <w:rFonts w:hint="eastAsia" w:asciiTheme="minorEastAsia" w:hAnsiTheme="minorEastAsia" w:eastAsiaTheme="minorEastAsia"/>
                <w:sz w:val="24"/>
              </w:rPr>
              <w:t>投标文件电子版</w:t>
            </w:r>
            <w:r>
              <w:rPr>
                <w:rFonts w:hint="eastAsia" w:cs="Arial" w:asciiTheme="minorEastAsia" w:hAnsiTheme="minorEastAsia" w:eastAsiaTheme="minorEastAsia"/>
                <w:sz w:val="24"/>
                <w:u w:val="single"/>
              </w:rPr>
              <w:t>壹</w:t>
            </w:r>
            <w:r>
              <w:rPr>
                <w:rFonts w:hint="eastAsia" w:asciiTheme="minorEastAsia" w:hAnsiTheme="minorEastAsia" w:eastAsiaTheme="minorEastAsia"/>
                <w:sz w:val="24"/>
              </w:rPr>
              <w:t>份（光盘）；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60" w:hanging="60" w:hangingChars="25"/>
              <w:rPr>
                <w:rFonts w:asciiTheme="minorEastAsia" w:hAnsiTheme="minorEastAsia" w:eastAsiaTheme="minorEastAsia"/>
                <w:sz w:val="24"/>
              </w:rPr>
            </w:pPr>
            <w:r>
              <w:rPr>
                <w:rFonts w:hint="eastAsia" w:asciiTheme="minorEastAsia" w:hAnsiTheme="minorEastAsia" w:eastAsiaTheme="minorEastAsia"/>
                <w:b/>
                <w:sz w:val="24"/>
              </w:rPr>
              <w:t>投标文件签署：</w:t>
            </w:r>
            <w:r>
              <w:rPr>
                <w:rFonts w:asciiTheme="minorEastAsia" w:hAnsiTheme="minorEastAsia" w:eastAsiaTheme="minorEastAsia"/>
                <w:sz w:val="24"/>
              </w:rPr>
              <w:t>投标文件正本与副本均</w:t>
            </w:r>
            <w:r>
              <w:rPr>
                <w:rFonts w:hint="eastAsia" w:asciiTheme="minorEastAsia" w:hAnsiTheme="minorEastAsia" w:eastAsiaTheme="minorEastAsia"/>
                <w:sz w:val="24"/>
              </w:rPr>
              <w:t>应</w:t>
            </w:r>
            <w:r>
              <w:rPr>
                <w:rFonts w:asciiTheme="minorEastAsia" w:hAnsiTheme="minorEastAsia" w:eastAsiaTheme="minorEastAsia"/>
                <w:sz w:val="24"/>
              </w:rPr>
              <w:t>由投标人在招标文件规定的相关位置加盖投标人法人单位公章，且经法定代表</w:t>
            </w:r>
            <w:r>
              <w:rPr>
                <w:rFonts w:hint="eastAsia" w:asciiTheme="minorEastAsia" w:hAnsiTheme="minorEastAsia" w:eastAsiaTheme="minorEastAsia"/>
                <w:sz w:val="24"/>
              </w:rPr>
              <w:t>人签字（</w:t>
            </w:r>
            <w:r>
              <w:rPr>
                <w:rFonts w:asciiTheme="minorEastAsia" w:hAnsiTheme="minorEastAsia" w:eastAsiaTheme="minorEastAsia"/>
                <w:sz w:val="24"/>
              </w:rPr>
              <w:t>或</w:t>
            </w:r>
            <w:r>
              <w:rPr>
                <w:rFonts w:hint="eastAsia" w:asciiTheme="minorEastAsia" w:hAnsiTheme="minorEastAsia" w:eastAsiaTheme="minorEastAsia"/>
                <w:sz w:val="24"/>
              </w:rPr>
              <w:t>盖章</w:t>
            </w:r>
            <w:r>
              <w:rPr>
                <w:rFonts w:asciiTheme="minorEastAsia" w:hAnsiTheme="minorEastAsia" w:eastAsiaTheme="minorEastAsia"/>
                <w:sz w:val="24"/>
              </w:rPr>
              <w:t>）或其委托代理人本人签</w:t>
            </w:r>
            <w:r>
              <w:rPr>
                <w:rFonts w:hint="eastAsia" w:asciiTheme="minorEastAsia" w:hAnsiTheme="minorEastAsia" w:eastAsiaTheme="minorEastAsia"/>
                <w:sz w:val="24"/>
              </w:rPr>
              <w:t>字，否则作否决投标处理。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u w:val="single"/>
              </w:rPr>
            </w:pPr>
            <w:r>
              <w:rPr>
                <w:rFonts w:hint="eastAsia" w:asciiTheme="minorEastAsia" w:hAnsiTheme="minorEastAsia" w:eastAsiaTheme="minorEastAsia"/>
                <w:b/>
                <w:sz w:val="24"/>
              </w:rPr>
              <w:t>装订要求：</w:t>
            </w:r>
            <w:r>
              <w:rPr>
                <w:rFonts w:asciiTheme="minorEastAsia" w:hAnsiTheme="minorEastAsia" w:eastAsiaTheme="minorEastAsia"/>
                <w:sz w:val="24"/>
              </w:rPr>
              <w:t>按照投标人须知第</w:t>
            </w:r>
            <w:r>
              <w:rPr>
                <w:rFonts w:hint="eastAsia" w:asciiTheme="minorEastAsia" w:hAnsiTheme="minorEastAsia" w:eastAsiaTheme="minorEastAsia"/>
                <w:sz w:val="24"/>
              </w:rPr>
              <w:t>三部分第（一）项</w:t>
            </w:r>
            <w:r>
              <w:rPr>
                <w:rFonts w:asciiTheme="minorEastAsia" w:hAnsiTheme="minorEastAsia" w:eastAsiaTheme="minorEastAsia"/>
                <w:sz w:val="24"/>
              </w:rPr>
              <w:t>规定的投标文件组成内容，投标文件应按以下要求装订：分册装订，共分</w:t>
            </w:r>
            <w:r>
              <w:rPr>
                <w:rFonts w:hint="eastAsia" w:asciiTheme="minorEastAsia" w:hAnsiTheme="minorEastAsia" w:eastAsiaTheme="minorEastAsia"/>
                <w:sz w:val="24"/>
                <w:u w:val="single"/>
              </w:rPr>
              <w:t>三</w:t>
            </w:r>
            <w:r>
              <w:rPr>
                <w:rFonts w:asciiTheme="minorEastAsia" w:hAnsiTheme="minorEastAsia" w:eastAsiaTheme="minorEastAsia"/>
                <w:sz w:val="24"/>
              </w:rPr>
              <w:t>册，分别为：</w:t>
            </w:r>
            <w:r>
              <w:rPr>
                <w:rFonts w:asciiTheme="minorEastAsia" w:hAnsiTheme="minorEastAsia" w:eastAsiaTheme="minorEastAsia"/>
                <w:sz w:val="24"/>
                <w:u w:val="single"/>
              </w:rPr>
              <w:t>资格审查</w:t>
            </w:r>
            <w:r>
              <w:rPr>
                <w:rFonts w:hint="eastAsia" w:asciiTheme="minorEastAsia" w:hAnsiTheme="minorEastAsia" w:eastAsiaTheme="minorEastAsia"/>
                <w:sz w:val="24"/>
                <w:u w:val="single"/>
              </w:rPr>
              <w:t>文件为一册；商务文件</w:t>
            </w:r>
            <w:r>
              <w:rPr>
                <w:rFonts w:asciiTheme="minorEastAsia" w:hAnsiTheme="minorEastAsia" w:eastAsiaTheme="minorEastAsia"/>
                <w:sz w:val="24"/>
                <w:u w:val="single"/>
              </w:rPr>
              <w:t>、技术</w:t>
            </w:r>
            <w:r>
              <w:rPr>
                <w:rFonts w:hint="eastAsia" w:asciiTheme="minorEastAsia" w:hAnsiTheme="minorEastAsia" w:eastAsiaTheme="minorEastAsia"/>
                <w:sz w:val="24"/>
                <w:u w:val="single"/>
              </w:rPr>
              <w:t>文件</w:t>
            </w:r>
            <w:r>
              <w:rPr>
                <w:rFonts w:asciiTheme="minorEastAsia" w:hAnsiTheme="minorEastAsia" w:eastAsiaTheme="minorEastAsia"/>
                <w:sz w:val="24"/>
                <w:u w:val="single"/>
              </w:rPr>
              <w:t>、</w:t>
            </w:r>
            <w:r>
              <w:rPr>
                <w:rFonts w:hint="eastAsia" w:asciiTheme="minorEastAsia" w:hAnsiTheme="minorEastAsia" w:eastAsiaTheme="minorEastAsia"/>
                <w:sz w:val="24"/>
                <w:u w:val="single"/>
              </w:rPr>
              <w:t>报价文件（开标一览表除外）为一册</w:t>
            </w:r>
            <w:r>
              <w:rPr>
                <w:rFonts w:hint="eastAsia" w:asciiTheme="minorEastAsia" w:hAnsiTheme="minorEastAsia" w:eastAsiaTheme="minorEastAsia"/>
                <w:sz w:val="24"/>
              </w:rPr>
              <w:t>；</w:t>
            </w:r>
            <w:r>
              <w:rPr>
                <w:rFonts w:hint="eastAsia" w:asciiTheme="minorEastAsia" w:hAnsiTheme="minorEastAsia" w:eastAsiaTheme="minorEastAsia"/>
                <w:sz w:val="24"/>
                <w:u w:val="single"/>
              </w:rPr>
              <w:t>开标一览表为一册</w:t>
            </w:r>
            <w:r>
              <w:rPr>
                <w:rFonts w:hint="eastAsia" w:asciiTheme="minorEastAsia" w:hAnsiTheme="minorEastAsia" w:eastAsiaTheme="minorEastAsia"/>
                <w:sz w:val="24"/>
              </w:rPr>
              <w:t>，</w:t>
            </w:r>
            <w:r>
              <w:rPr>
                <w:rFonts w:hint="eastAsia" w:asciiTheme="minorEastAsia" w:hAnsiTheme="minorEastAsia" w:eastAsiaTheme="minorEastAsia"/>
                <w:sz w:val="24"/>
                <w:u w:val="single"/>
              </w:rPr>
              <w:t>同时提供投标文件电子版（光盘）。</w:t>
            </w:r>
          </w:p>
          <w:p>
            <w:pPr>
              <w:snapToGrid w:val="0"/>
              <w:spacing w:line="320" w:lineRule="exact"/>
              <w:ind w:left="60" w:hanging="60" w:hangingChars="25"/>
              <w:rPr>
                <w:rFonts w:asciiTheme="minorEastAsia" w:hAnsiTheme="minorEastAsia" w:eastAsiaTheme="minorEastAsia"/>
                <w:sz w:val="24"/>
              </w:rPr>
            </w:pPr>
            <w:r>
              <w:rPr>
                <w:rFonts w:asciiTheme="minorEastAsia" w:hAnsiTheme="minorEastAsia" w:eastAsiaTheme="minorEastAsia"/>
                <w:sz w:val="24"/>
              </w:rPr>
              <w:t>投标文件每册装订应牢固、不易拆散和换页，不得采用活页装订。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10</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包装、密封：</w:t>
            </w:r>
            <w:r>
              <w:rPr>
                <w:rFonts w:asciiTheme="minorEastAsia" w:hAnsiTheme="minorEastAsia" w:eastAsiaTheme="minorEastAsia"/>
                <w:sz w:val="24"/>
              </w:rPr>
              <w:t>投标人应将所有投标文件的</w:t>
            </w:r>
            <w:r>
              <w:rPr>
                <w:rFonts w:asciiTheme="minorEastAsia" w:hAnsiTheme="minorEastAsia" w:eastAsiaTheme="minorEastAsia"/>
                <w:sz w:val="24"/>
                <w:u w:val="single"/>
              </w:rPr>
              <w:t>资格审查</w:t>
            </w:r>
            <w:r>
              <w:rPr>
                <w:rFonts w:hint="eastAsia" w:asciiTheme="minorEastAsia" w:hAnsiTheme="minorEastAsia" w:eastAsiaTheme="minorEastAsia"/>
                <w:sz w:val="24"/>
                <w:u w:val="single"/>
              </w:rPr>
              <w:t>文件</w:t>
            </w:r>
            <w:r>
              <w:rPr>
                <w:rFonts w:hint="eastAsia" w:asciiTheme="minorEastAsia" w:hAnsiTheme="minorEastAsia" w:eastAsiaTheme="minorEastAsia"/>
                <w:sz w:val="24"/>
              </w:rPr>
              <w:t>、</w:t>
            </w:r>
            <w:r>
              <w:rPr>
                <w:rFonts w:hint="eastAsia" w:asciiTheme="minorEastAsia" w:hAnsiTheme="minorEastAsia" w:eastAsiaTheme="minorEastAsia"/>
                <w:sz w:val="24"/>
                <w:u w:val="single"/>
              </w:rPr>
              <w:t>商务及</w:t>
            </w:r>
            <w:r>
              <w:rPr>
                <w:rFonts w:asciiTheme="minorEastAsia" w:hAnsiTheme="minorEastAsia" w:eastAsiaTheme="minorEastAsia"/>
                <w:sz w:val="24"/>
                <w:u w:val="single"/>
              </w:rPr>
              <w:t>技术</w:t>
            </w:r>
            <w:r>
              <w:rPr>
                <w:rFonts w:hint="eastAsia" w:asciiTheme="minorEastAsia" w:hAnsiTheme="minorEastAsia" w:eastAsiaTheme="minorEastAsia"/>
                <w:sz w:val="24"/>
                <w:u w:val="single"/>
              </w:rPr>
              <w:t>文件</w:t>
            </w:r>
            <w:r>
              <w:rPr>
                <w:rFonts w:asciiTheme="minorEastAsia" w:hAnsiTheme="minorEastAsia" w:eastAsiaTheme="minorEastAsia"/>
                <w:sz w:val="24"/>
                <w:u w:val="single"/>
              </w:rPr>
              <w:t>、</w:t>
            </w:r>
            <w:r>
              <w:rPr>
                <w:rFonts w:hint="eastAsia" w:asciiTheme="minorEastAsia" w:hAnsiTheme="minorEastAsia" w:eastAsiaTheme="minorEastAsia"/>
                <w:sz w:val="24"/>
                <w:u w:val="single"/>
              </w:rPr>
              <w:t>报价文件</w:t>
            </w:r>
            <w:r>
              <w:rPr>
                <w:rFonts w:hint="eastAsia" w:asciiTheme="minorEastAsia" w:hAnsiTheme="minorEastAsia" w:eastAsiaTheme="minorEastAsia"/>
                <w:sz w:val="24"/>
              </w:rPr>
              <w:t>、</w:t>
            </w:r>
            <w:r>
              <w:rPr>
                <w:rFonts w:hint="eastAsia" w:asciiTheme="minorEastAsia" w:hAnsiTheme="minorEastAsia" w:eastAsiaTheme="minorEastAsia"/>
                <w:sz w:val="24"/>
                <w:u w:val="single"/>
              </w:rPr>
              <w:t>开标一览表</w:t>
            </w:r>
            <w:r>
              <w:rPr>
                <w:rFonts w:hint="eastAsia" w:ascii="宋体" w:hAnsi="宋体" w:cs="宋体"/>
                <w:b/>
                <w:szCs w:val="21"/>
              </w:rPr>
              <w:t>、</w:t>
            </w:r>
            <w:r>
              <w:rPr>
                <w:rFonts w:hint="eastAsia" w:asciiTheme="minorEastAsia" w:hAnsiTheme="minorEastAsia" w:eastAsiaTheme="minorEastAsia"/>
                <w:sz w:val="24"/>
                <w:u w:val="single"/>
              </w:rPr>
              <w:t>投标文件电子版</w:t>
            </w:r>
            <w:r>
              <w:rPr>
                <w:rFonts w:asciiTheme="minorEastAsia" w:hAnsiTheme="minorEastAsia" w:eastAsiaTheme="minorEastAsia"/>
                <w:sz w:val="24"/>
              </w:rPr>
              <w:t>分别密封在</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四</w:t>
            </w:r>
            <w:r>
              <w:rPr>
                <w:rFonts w:asciiTheme="minorEastAsia" w:hAnsiTheme="minorEastAsia" w:eastAsiaTheme="minorEastAsia"/>
                <w:sz w:val="24"/>
                <w:u w:val="single"/>
              </w:rPr>
              <w:t xml:space="preserve"> </w:t>
            </w:r>
            <w:r>
              <w:rPr>
                <w:rFonts w:asciiTheme="minorEastAsia" w:hAnsiTheme="minorEastAsia" w:eastAsiaTheme="minorEastAsia"/>
                <w:sz w:val="24"/>
              </w:rPr>
              <w:t>个密封袋内，密封袋上清楚地标明“资格审查</w:t>
            </w:r>
            <w:r>
              <w:rPr>
                <w:rFonts w:hint="eastAsia" w:asciiTheme="minorEastAsia" w:hAnsiTheme="minorEastAsia" w:eastAsiaTheme="minorEastAsia"/>
                <w:sz w:val="24"/>
              </w:rPr>
              <w:t>文件</w:t>
            </w:r>
            <w:r>
              <w:rPr>
                <w:rFonts w:asciiTheme="minorEastAsia" w:hAnsiTheme="minorEastAsia" w:eastAsiaTheme="minorEastAsia"/>
                <w:sz w:val="24"/>
              </w:rPr>
              <w:t>”或“</w:t>
            </w:r>
            <w:r>
              <w:rPr>
                <w:rFonts w:hint="eastAsia" w:asciiTheme="minorEastAsia" w:hAnsiTheme="minorEastAsia" w:eastAsiaTheme="minorEastAsia"/>
                <w:sz w:val="24"/>
              </w:rPr>
              <w:t>商务及</w:t>
            </w:r>
            <w:r>
              <w:rPr>
                <w:rFonts w:asciiTheme="minorEastAsia" w:hAnsiTheme="minorEastAsia" w:eastAsiaTheme="minorEastAsia"/>
                <w:sz w:val="24"/>
              </w:rPr>
              <w:t>技术</w:t>
            </w:r>
            <w:r>
              <w:rPr>
                <w:rFonts w:hint="eastAsia" w:asciiTheme="minorEastAsia" w:hAnsiTheme="minorEastAsia" w:eastAsiaTheme="minorEastAsia"/>
                <w:sz w:val="24"/>
              </w:rPr>
              <w:t>文件、报价文件</w:t>
            </w:r>
            <w:r>
              <w:rPr>
                <w:rFonts w:asciiTheme="minorEastAsia" w:hAnsiTheme="minorEastAsia" w:eastAsiaTheme="minorEastAsia"/>
                <w:sz w:val="24"/>
              </w:rPr>
              <w:t>”</w:t>
            </w:r>
            <w:r>
              <w:rPr>
                <w:rFonts w:hint="eastAsia" w:asciiTheme="minorEastAsia" w:hAnsiTheme="minorEastAsia" w:eastAsiaTheme="minorEastAsia"/>
                <w:sz w:val="24"/>
              </w:rPr>
              <w:t>或“开标一览表”或“投标文件电子版”</w:t>
            </w:r>
            <w:r>
              <w:rPr>
                <w:rFonts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提交投标文件时应为</w:t>
            </w:r>
            <w:r>
              <w:rPr>
                <w:rFonts w:hint="eastAsia" w:asciiTheme="minorEastAsia" w:hAnsiTheme="minorEastAsia" w:eastAsiaTheme="minorEastAsia"/>
                <w:sz w:val="24"/>
                <w:u w:val="single"/>
              </w:rPr>
              <w:t xml:space="preserve"> 一 </w:t>
            </w:r>
            <w:r>
              <w:rPr>
                <w:rFonts w:hint="eastAsia" w:asciiTheme="minorEastAsia" w:hAnsiTheme="minorEastAsia" w:eastAsiaTheme="minorEastAsia"/>
                <w:sz w:val="24"/>
              </w:rPr>
              <w:t>个密封袋。</w:t>
            </w:r>
          </w:p>
          <w:p>
            <w:pPr>
              <w:spacing w:line="360" w:lineRule="auto"/>
              <w:rPr>
                <w:rFonts w:asciiTheme="minorEastAsia" w:hAnsiTheme="minorEastAsia" w:eastAsiaTheme="minorEastAsia"/>
                <w:sz w:val="24"/>
              </w:rPr>
            </w:pPr>
            <w:r>
              <w:rPr>
                <w:rFonts w:asciiTheme="minorEastAsia" w:hAnsiTheme="minorEastAsia" w:eastAsiaTheme="minorEastAsia"/>
                <w:sz w:val="24"/>
              </w:rPr>
              <w:t>投标文件密封袋的封口处应加贴封条并</w:t>
            </w:r>
            <w:r>
              <w:rPr>
                <w:rFonts w:hint="eastAsia" w:asciiTheme="minorEastAsia" w:hAnsiTheme="minorEastAsia" w:eastAsiaTheme="minorEastAsia"/>
                <w:sz w:val="24"/>
              </w:rPr>
              <w:t>签章（公章、密封章、法定代表人或其委托代理人签名均可）</w:t>
            </w:r>
            <w:r>
              <w:rPr>
                <w:rFonts w:asciiTheme="minorEastAsia" w:hAnsiTheme="minorEastAsia" w:eastAsiaTheme="minorEastAsia"/>
                <w:sz w:val="24"/>
              </w:rPr>
              <w:t>以示密封</w:t>
            </w: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11</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b/>
                <w:sz w:val="24"/>
              </w:rPr>
            </w:pPr>
            <w:r>
              <w:rPr>
                <w:rFonts w:hint="eastAsia" w:asciiTheme="minorEastAsia" w:hAnsiTheme="minorEastAsia" w:eastAsiaTheme="minorEastAsia"/>
                <w:b/>
                <w:sz w:val="24"/>
              </w:rPr>
              <w:t>封套上写明：</w:t>
            </w:r>
          </w:p>
          <w:p>
            <w:pPr>
              <w:autoSpaceDE w:val="0"/>
              <w:autoSpaceDN w:val="0"/>
              <w:snapToGrid w:val="0"/>
              <w:ind w:firstLine="1320" w:firstLineChars="550"/>
              <w:textAlignment w:val="bottom"/>
              <w:rPr>
                <w:rFonts w:asciiTheme="minorEastAsia" w:hAnsiTheme="minorEastAsia" w:eastAsiaTheme="minorEastAsia"/>
                <w:sz w:val="24"/>
              </w:rPr>
            </w:pPr>
            <w:r>
              <w:rPr>
                <w:rFonts w:hint="eastAsia" w:asciiTheme="minorEastAsia" w:hAnsiTheme="minorEastAsia" w:eastAsiaTheme="minorEastAsia"/>
                <w:sz w:val="24"/>
              </w:rPr>
              <w:t>投标文件</w:t>
            </w:r>
          </w:p>
          <w:p>
            <w:pPr>
              <w:autoSpaceDE w:val="0"/>
              <w:autoSpaceDN w:val="0"/>
              <w:snapToGrid w:val="0"/>
              <w:textAlignment w:val="bottom"/>
              <w:rPr>
                <w:rFonts w:asciiTheme="minorEastAsia" w:hAnsiTheme="minorEastAsia" w:eastAsiaTheme="minorEastAsia"/>
                <w:sz w:val="24"/>
              </w:rPr>
            </w:pPr>
            <w:r>
              <w:rPr>
                <w:rFonts w:hint="eastAsia" w:asciiTheme="minorEastAsia" w:hAnsiTheme="minorEastAsia" w:eastAsiaTheme="minorEastAsia"/>
                <w:sz w:val="24"/>
              </w:rPr>
              <w:t>项目名称：</w:t>
            </w:r>
          </w:p>
          <w:p>
            <w:pPr>
              <w:autoSpaceDE w:val="0"/>
              <w:autoSpaceDN w:val="0"/>
              <w:snapToGrid w:val="0"/>
              <w:textAlignment w:val="bottom"/>
              <w:rPr>
                <w:rFonts w:asciiTheme="minorEastAsia" w:hAnsiTheme="minorEastAsia" w:eastAsiaTheme="minorEastAsia"/>
                <w:sz w:val="24"/>
              </w:rPr>
            </w:pPr>
            <w:r>
              <w:rPr>
                <w:rFonts w:hint="eastAsia" w:asciiTheme="minorEastAsia" w:hAnsiTheme="minorEastAsia" w:eastAsiaTheme="minorEastAsia"/>
                <w:sz w:val="24"/>
              </w:rPr>
              <w:t>项目编号：</w:t>
            </w:r>
          </w:p>
          <w:p>
            <w:pPr>
              <w:autoSpaceDE w:val="0"/>
              <w:autoSpaceDN w:val="0"/>
              <w:snapToGrid w:val="0"/>
              <w:textAlignment w:val="bottom"/>
              <w:rPr>
                <w:rFonts w:asciiTheme="minorEastAsia" w:hAnsiTheme="minorEastAsia" w:eastAsiaTheme="minorEastAsia"/>
                <w:sz w:val="24"/>
              </w:rPr>
            </w:pPr>
            <w:r>
              <w:rPr>
                <w:rFonts w:hint="eastAsia" w:asciiTheme="minorEastAsia" w:hAnsiTheme="minorEastAsia" w:eastAsiaTheme="minorEastAsia"/>
                <w:sz w:val="24"/>
              </w:rPr>
              <w:t>标项（如有）：</w:t>
            </w:r>
          </w:p>
          <w:p>
            <w:pPr>
              <w:autoSpaceDE w:val="0"/>
              <w:autoSpaceDN w:val="0"/>
              <w:snapToGrid w:val="0"/>
              <w:textAlignment w:val="bottom"/>
              <w:rPr>
                <w:rFonts w:asciiTheme="minorEastAsia" w:hAnsiTheme="minorEastAsia" w:eastAsiaTheme="minorEastAsia"/>
                <w:sz w:val="24"/>
              </w:rPr>
            </w:pPr>
            <w:r>
              <w:rPr>
                <w:rFonts w:hint="eastAsia" w:asciiTheme="minorEastAsia" w:hAnsiTheme="minorEastAsia" w:eastAsiaTheme="minorEastAsia"/>
                <w:sz w:val="24"/>
              </w:rPr>
              <w:t>投标人名称：</w:t>
            </w:r>
          </w:p>
          <w:p>
            <w:pPr>
              <w:autoSpaceDE w:val="0"/>
              <w:autoSpaceDN w:val="0"/>
              <w:snapToGrid w:val="0"/>
              <w:textAlignment w:val="bottom"/>
              <w:rPr>
                <w:rFonts w:asciiTheme="minorEastAsia" w:hAnsiTheme="minorEastAsia" w:eastAsiaTheme="minorEastAsia"/>
                <w:sz w:val="24"/>
              </w:rPr>
            </w:pPr>
            <w:r>
              <w:rPr>
                <w:rFonts w:hint="eastAsia" w:asciiTheme="minorEastAsia" w:hAnsiTheme="minorEastAsia" w:eastAsiaTheme="minorEastAsia"/>
                <w:sz w:val="24"/>
              </w:rPr>
              <w:t>投标人地址：</w:t>
            </w:r>
          </w:p>
          <w:p>
            <w:pPr>
              <w:autoSpaceDE w:val="0"/>
              <w:autoSpaceDN w:val="0"/>
              <w:snapToGrid w:val="0"/>
              <w:jc w:val="right"/>
              <w:textAlignment w:val="bottom"/>
              <w:rPr>
                <w:rFonts w:asciiTheme="minorEastAsia" w:hAnsiTheme="minorEastAsia" w:eastAsiaTheme="minorEastAsia"/>
                <w:sz w:val="24"/>
              </w:rPr>
            </w:pPr>
            <w:r>
              <w:rPr>
                <w:rFonts w:hint="eastAsia" w:asciiTheme="minorEastAsia" w:hAnsiTheme="minorEastAsia" w:eastAsiaTheme="minorEastAsia"/>
                <w:sz w:val="24"/>
              </w:rPr>
              <w:t>在    年   月  日  时  分前不得开启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12</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z w:val="24"/>
              </w:rPr>
            </w:pPr>
            <w:r>
              <w:rPr>
                <w:rFonts w:hint="eastAsia" w:asciiTheme="minorEastAsia" w:hAnsiTheme="minorEastAsia" w:eastAsiaTheme="minorEastAsia"/>
                <w:b/>
                <w:sz w:val="24"/>
              </w:rPr>
              <w:t>投标文件递交截止时间</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202</w:t>
            </w:r>
            <w:r>
              <w:rPr>
                <w:rFonts w:hint="eastAsia" w:asciiTheme="minorEastAsia" w:hAnsiTheme="minorEastAsia" w:eastAsiaTheme="minorEastAsia"/>
                <w:sz w:val="24"/>
                <w:u w:val="single"/>
                <w:lang w:val="en-US" w:eastAsia="zh-CN"/>
              </w:rPr>
              <w:t>0</w:t>
            </w:r>
            <w:r>
              <w:rPr>
                <w:rFonts w:hint="eastAsia" w:asciiTheme="minorEastAsia" w:hAnsiTheme="minorEastAsia" w:eastAsiaTheme="minorEastAsia"/>
                <w:sz w:val="24"/>
                <w:u w:val="single"/>
              </w:rPr>
              <w:t xml:space="preserve">年 </w:t>
            </w:r>
            <w:r>
              <w:rPr>
                <w:rFonts w:hint="eastAsia" w:asciiTheme="minorEastAsia" w:hAnsiTheme="minorEastAsia" w:eastAsiaTheme="minorEastAsia"/>
                <w:sz w:val="24"/>
                <w:u w:val="single"/>
                <w:lang w:val="en-US" w:eastAsia="zh-CN"/>
              </w:rPr>
              <w:t>12</w:t>
            </w:r>
            <w:r>
              <w:rPr>
                <w:rFonts w:hint="eastAsia" w:asciiTheme="minorEastAsia" w:hAnsiTheme="minorEastAsia" w:eastAsiaTheme="minorEastAsia"/>
                <w:sz w:val="24"/>
                <w:u w:val="single"/>
              </w:rPr>
              <w:t xml:space="preserve">月 </w:t>
            </w:r>
            <w:r>
              <w:rPr>
                <w:rFonts w:hint="eastAsia" w:asciiTheme="minorEastAsia" w:hAnsiTheme="minorEastAsia" w:eastAsiaTheme="minorEastAsia"/>
                <w:sz w:val="24"/>
                <w:u w:val="single"/>
                <w:lang w:val="en-US" w:eastAsia="zh-CN"/>
              </w:rPr>
              <w:t>29</w:t>
            </w:r>
            <w:r>
              <w:rPr>
                <w:rFonts w:hint="eastAsia" w:asciiTheme="minorEastAsia" w:hAnsiTheme="minorEastAsia" w:eastAsiaTheme="minorEastAsia"/>
                <w:sz w:val="24"/>
                <w:u w:val="single"/>
              </w:rPr>
              <w:t xml:space="preserve"> 日 9 时30分 </w:t>
            </w:r>
          </w:p>
          <w:p>
            <w:pPr>
              <w:snapToGrid w:val="0"/>
              <w:rPr>
                <w:rFonts w:asciiTheme="minorEastAsia" w:hAnsiTheme="minorEastAsia" w:eastAsiaTheme="minorEastAsia"/>
                <w:sz w:val="24"/>
              </w:rPr>
            </w:pPr>
            <w:r>
              <w:rPr>
                <w:rFonts w:hint="eastAsia" w:asciiTheme="minorEastAsia" w:hAnsiTheme="minorEastAsia" w:eastAsiaTheme="minorEastAsia"/>
                <w:b/>
                <w:sz w:val="24"/>
              </w:rPr>
              <w:t>投标文件递交地点</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南宁市良庆区玉洞大道33号（青少年活动中心旁）市民中心9楼（具体安排详见电子大屏幕场地安排表）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13</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z w:val="24"/>
              </w:rPr>
            </w:pPr>
            <w:r>
              <w:rPr>
                <w:rFonts w:hint="eastAsia" w:asciiTheme="minorEastAsia" w:hAnsiTheme="minorEastAsia" w:eastAsiaTheme="minorEastAsia"/>
                <w:b/>
                <w:sz w:val="24"/>
              </w:rPr>
              <w:t>开标时间：</w:t>
            </w:r>
            <w:r>
              <w:rPr>
                <w:rFonts w:hint="eastAsia" w:asciiTheme="minorEastAsia" w:hAnsiTheme="minorEastAsia" w:eastAsiaTheme="minorEastAsia"/>
                <w:sz w:val="24"/>
                <w:u w:val="single"/>
              </w:rPr>
              <w:t xml:space="preserve"> 202</w:t>
            </w:r>
            <w:r>
              <w:rPr>
                <w:rFonts w:hint="eastAsia" w:asciiTheme="minorEastAsia" w:hAnsiTheme="minorEastAsia" w:eastAsiaTheme="minorEastAsia"/>
                <w:sz w:val="24"/>
                <w:u w:val="single"/>
                <w:lang w:val="en-US" w:eastAsia="zh-CN"/>
              </w:rPr>
              <w:t>0</w:t>
            </w:r>
            <w:r>
              <w:rPr>
                <w:rFonts w:hint="eastAsia" w:asciiTheme="minorEastAsia" w:hAnsiTheme="minorEastAsia" w:eastAsiaTheme="minorEastAsia"/>
                <w:sz w:val="24"/>
                <w:u w:val="single"/>
              </w:rPr>
              <w:t xml:space="preserve">年 </w:t>
            </w:r>
            <w:r>
              <w:rPr>
                <w:rFonts w:hint="eastAsia" w:asciiTheme="minorEastAsia" w:hAnsiTheme="minorEastAsia" w:eastAsiaTheme="minorEastAsia"/>
                <w:sz w:val="24"/>
                <w:u w:val="single"/>
                <w:lang w:val="en-US" w:eastAsia="zh-CN"/>
              </w:rPr>
              <w:t>12</w:t>
            </w:r>
            <w:r>
              <w:rPr>
                <w:rFonts w:hint="eastAsia" w:asciiTheme="minorEastAsia" w:hAnsiTheme="minorEastAsia" w:eastAsiaTheme="minorEastAsia"/>
                <w:sz w:val="24"/>
                <w:u w:val="single"/>
              </w:rPr>
              <w:t xml:space="preserve">月 </w:t>
            </w:r>
            <w:r>
              <w:rPr>
                <w:rFonts w:hint="eastAsia" w:asciiTheme="minorEastAsia" w:hAnsiTheme="minorEastAsia" w:eastAsiaTheme="minorEastAsia"/>
                <w:sz w:val="24"/>
                <w:u w:val="single"/>
                <w:lang w:val="en-US" w:eastAsia="zh-CN"/>
              </w:rPr>
              <w:t>29</w:t>
            </w:r>
            <w:r>
              <w:rPr>
                <w:rFonts w:hint="eastAsia" w:asciiTheme="minorEastAsia" w:hAnsiTheme="minorEastAsia" w:eastAsiaTheme="minorEastAsia"/>
                <w:sz w:val="24"/>
                <w:u w:val="single"/>
              </w:rPr>
              <w:t xml:space="preserve"> 日 9 时30分 </w:t>
            </w:r>
            <w:r>
              <w:rPr>
                <w:rFonts w:hint="eastAsia" w:asciiTheme="minorEastAsia" w:hAnsiTheme="minorEastAsia" w:eastAsiaTheme="minorEastAsia"/>
                <w:sz w:val="24"/>
              </w:rPr>
              <w:t xml:space="preserve"> </w:t>
            </w:r>
          </w:p>
          <w:p>
            <w:pPr>
              <w:snapToGrid w:val="0"/>
              <w:rPr>
                <w:rFonts w:asciiTheme="minorEastAsia" w:hAnsiTheme="minorEastAsia" w:eastAsiaTheme="minorEastAsia"/>
                <w:b/>
                <w:sz w:val="24"/>
              </w:rPr>
            </w:pPr>
            <w:r>
              <w:rPr>
                <w:rFonts w:hint="eastAsia" w:asciiTheme="minorEastAsia" w:hAnsiTheme="minorEastAsia" w:eastAsiaTheme="minorEastAsia"/>
                <w:b/>
                <w:sz w:val="24"/>
              </w:rPr>
              <w:t>地点：</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z w:val="24"/>
                <w:u w:val="single"/>
              </w:rPr>
              <w:t>南宁市良庆区玉洞大道33号（青少年活动中心旁）市民中心9楼（具体安排详见电子大屏幕场地安排表）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14</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b/>
                <w:sz w:val="24"/>
              </w:rPr>
            </w:pPr>
            <w:r>
              <w:rPr>
                <w:rFonts w:hint="eastAsia" w:asciiTheme="minorEastAsia" w:hAnsiTheme="minorEastAsia" w:eastAsiaTheme="minorEastAsia"/>
                <w:b/>
                <w:sz w:val="24"/>
              </w:rPr>
              <w:t>评标办法及评分标准：详见第四章评标办法及评分标准。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15</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40" w:lineRule="exact"/>
              <w:textAlignment w:val="bottom"/>
              <w:rPr>
                <w:rFonts w:ascii="宋体" w:hAnsi="宋体"/>
                <w:sz w:val="24"/>
              </w:rPr>
            </w:pPr>
            <w:r>
              <w:rPr>
                <w:rFonts w:hint="eastAsia" w:hAnsi="宋体"/>
                <w:b/>
                <w:sz w:val="24"/>
              </w:rPr>
              <w:t>信用查询：</w:t>
            </w:r>
            <w:r>
              <w:rPr>
                <w:rFonts w:hint="eastAsia" w:ascii="宋体" w:hAnsi="宋体"/>
                <w:sz w:val="24"/>
              </w:rPr>
              <w:t>根据《关于做好政府采购有关信用主体标识码登记及在政府采购活动中查询使用信用记录有关问题的通知》桂财采〔2016〕37号的通知，中标通知书发出前，由采购代理机构对第一中标候选人进行信用查询：</w:t>
            </w:r>
          </w:p>
          <w:p>
            <w:pPr>
              <w:autoSpaceDE w:val="0"/>
              <w:autoSpaceDN w:val="0"/>
              <w:snapToGrid w:val="0"/>
              <w:spacing w:line="440" w:lineRule="exact"/>
              <w:ind w:firstLine="480" w:firstLineChars="200"/>
              <w:textAlignment w:val="bottom"/>
              <w:rPr>
                <w:rFonts w:ascii="宋体" w:hAnsi="宋体"/>
                <w:sz w:val="24"/>
              </w:rPr>
            </w:pPr>
            <w:r>
              <w:rPr>
                <w:rFonts w:hint="eastAsia" w:ascii="宋体" w:hAnsi="宋体"/>
                <w:sz w:val="24"/>
              </w:rPr>
              <w:t>⑴查询渠道：“信用中国”网站(www.creditchina.gov.cn)、中国政府采购网(www.ccgp.gov.cn)等；</w:t>
            </w:r>
          </w:p>
          <w:p>
            <w:pPr>
              <w:autoSpaceDE w:val="0"/>
              <w:autoSpaceDN w:val="0"/>
              <w:snapToGrid w:val="0"/>
              <w:spacing w:line="440" w:lineRule="exact"/>
              <w:ind w:firstLine="480" w:firstLineChars="200"/>
              <w:textAlignment w:val="bottom"/>
              <w:rPr>
                <w:rFonts w:ascii="宋体" w:hAnsi="宋体"/>
                <w:sz w:val="24"/>
              </w:rPr>
            </w:pPr>
            <w:r>
              <w:rPr>
                <w:rFonts w:hint="eastAsia" w:ascii="宋体" w:hAnsi="宋体"/>
                <w:sz w:val="24"/>
              </w:rPr>
              <w:t>⑵查询截止时点：中标通知书发出前；</w:t>
            </w:r>
          </w:p>
          <w:p>
            <w:pPr>
              <w:autoSpaceDE w:val="0"/>
              <w:autoSpaceDN w:val="0"/>
              <w:snapToGrid w:val="0"/>
              <w:spacing w:line="440" w:lineRule="exact"/>
              <w:ind w:firstLine="480" w:firstLineChars="200"/>
              <w:textAlignment w:val="bottom"/>
              <w:rPr>
                <w:rFonts w:ascii="宋体" w:hAnsi="宋体"/>
                <w:sz w:val="24"/>
              </w:rPr>
            </w:pPr>
            <w:r>
              <w:rPr>
                <w:rFonts w:hint="eastAsia" w:ascii="宋体" w:hAnsi="宋体"/>
                <w:sz w:val="24"/>
              </w:rPr>
              <w:t>⑶信用信息查询记录和证据留存方式：在查询网站中直接打印查询记录，打印材料作为采购活动资料保存。</w:t>
            </w:r>
          </w:p>
          <w:p>
            <w:pPr>
              <w:pStyle w:val="113"/>
              <w:spacing w:line="440" w:lineRule="exact"/>
              <w:ind w:firstLine="480" w:firstLineChars="200"/>
              <w:rPr>
                <w:rFonts w:hAnsi="宋体"/>
                <w:sz w:val="24"/>
                <w:szCs w:val="24"/>
              </w:rPr>
            </w:pPr>
            <w:r>
              <w:rPr>
                <w:rFonts w:hint="eastAsia" w:hAnsi="宋体"/>
                <w:sz w:val="24"/>
                <w:szCs w:val="24"/>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pStyle w:val="22"/>
              <w:spacing w:line="380" w:lineRule="exact"/>
              <w:ind w:firstLine="470" w:firstLineChars="196"/>
              <w:rPr>
                <w:rFonts w:hAnsi="宋体"/>
                <w:b/>
                <w:sz w:val="24"/>
                <w:szCs w:val="24"/>
              </w:rPr>
            </w:pPr>
            <w:r>
              <w:rPr>
                <w:rFonts w:hint="eastAsia"/>
                <w:sz w:val="24"/>
                <w:szCs w:val="24"/>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16</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Theme="minorEastAsia" w:hAnsiTheme="minorEastAsia" w:eastAsiaTheme="minorEastAsia"/>
                <w:sz w:val="24"/>
              </w:rPr>
            </w:pPr>
            <w:r>
              <w:rPr>
                <w:rFonts w:hint="eastAsia" w:asciiTheme="minorEastAsia" w:hAnsiTheme="minorEastAsia" w:eastAsiaTheme="minorEastAsia"/>
                <w:b/>
                <w:sz w:val="24"/>
              </w:rPr>
              <w:t>中标公告及中标通知书：</w:t>
            </w:r>
            <w:r>
              <w:rPr>
                <w:rFonts w:hint="eastAsia" w:asciiTheme="minorEastAsia" w:hAnsiTheme="minorEastAsia" w:eastAsiaTheme="minorEastAsia"/>
                <w:sz w:val="24"/>
              </w:rPr>
              <w:t>本中心在采购人依法确认中标人后2个工作日内发布中标公告和中标通知书，中标公告发布于上述媒体（详细见公告中公布的网站）。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17</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sz w:val="24"/>
              </w:rPr>
            </w:pPr>
            <w:r>
              <w:rPr>
                <w:rFonts w:hint="eastAsia" w:asciiTheme="minorEastAsia" w:hAnsiTheme="minorEastAsia" w:eastAsiaTheme="minorEastAsia"/>
                <w:b/>
                <w:sz w:val="24"/>
              </w:rPr>
              <w:t>签订合同时间：</w:t>
            </w:r>
            <w:r>
              <w:rPr>
                <w:rFonts w:hint="eastAsia" w:asciiTheme="minorEastAsia" w:hAnsiTheme="minorEastAsia" w:eastAsiaTheme="minorEastAsia"/>
                <w:sz w:val="24"/>
              </w:rPr>
              <w:t>中标通知书发出后30 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18</w:t>
            </w:r>
          </w:p>
        </w:tc>
        <w:tc>
          <w:tcPr>
            <w:tcW w:w="8640" w:type="dxa"/>
            <w:tcBorders>
              <w:top w:val="single" w:color="auto" w:sz="4" w:space="0"/>
              <w:left w:val="single" w:color="auto" w:sz="4" w:space="0"/>
              <w:bottom w:val="single" w:color="auto" w:sz="4" w:space="0"/>
              <w:right w:val="single" w:color="auto" w:sz="4" w:space="0"/>
            </w:tcBorders>
          </w:tcPr>
          <w:p>
            <w:pPr>
              <w:spacing w:line="450" w:lineRule="exact"/>
              <w:rPr>
                <w:rFonts w:asciiTheme="minorEastAsia" w:hAnsiTheme="minorEastAsia" w:eastAsiaTheme="minorEastAsia"/>
                <w:sz w:val="24"/>
              </w:rPr>
            </w:pPr>
            <w:r>
              <w:rPr>
                <w:rFonts w:hint="eastAsia" w:asciiTheme="minorEastAsia" w:hAnsiTheme="minorEastAsia" w:eastAsiaTheme="minorEastAsia"/>
                <w:sz w:val="24"/>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19</w:t>
            </w:r>
          </w:p>
        </w:tc>
        <w:tc>
          <w:tcPr>
            <w:tcW w:w="8640" w:type="dxa"/>
            <w:tcBorders>
              <w:top w:val="single" w:color="auto" w:sz="4" w:space="0"/>
              <w:left w:val="single" w:color="auto" w:sz="4" w:space="0"/>
              <w:bottom w:val="single" w:color="auto" w:sz="4" w:space="0"/>
              <w:right w:val="single" w:color="auto" w:sz="4" w:space="0"/>
            </w:tcBorders>
          </w:tcPr>
          <w:p>
            <w:pPr>
              <w:spacing w:line="450" w:lineRule="exact"/>
              <w:rPr>
                <w:rFonts w:asciiTheme="minorEastAsia" w:hAnsiTheme="minorEastAsia" w:eastAsiaTheme="minorEastAsia"/>
                <w:sz w:val="24"/>
              </w:rPr>
            </w:pPr>
            <w:r>
              <w:rPr>
                <w:rFonts w:hint="eastAsia" w:asciiTheme="minorEastAsia" w:hAnsiTheme="minorEastAsia" w:eastAsiaTheme="minorEastAsia"/>
                <w:sz w:val="24"/>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20</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z w:val="24"/>
              </w:rPr>
            </w:pPr>
            <w:r>
              <w:rPr>
                <w:rFonts w:hint="eastAsia" w:asciiTheme="minorEastAsia" w:hAnsiTheme="minorEastAsia" w:eastAsiaTheme="minorEastAsia"/>
                <w:sz w:val="24"/>
              </w:rPr>
              <w:t>解释：本招标文件的解释权属于招标采购代理机构。</w:t>
            </w:r>
          </w:p>
        </w:tc>
      </w:tr>
    </w:tbl>
    <w:p>
      <w:pPr>
        <w:pStyle w:val="22"/>
        <w:tabs>
          <w:tab w:val="left" w:pos="426"/>
        </w:tabs>
        <w:snapToGrid w:val="0"/>
        <w:jc w:val="center"/>
        <w:rPr>
          <w:rFonts w:hAnsi="宋体"/>
          <w:b/>
          <w:sz w:val="32"/>
          <w:szCs w:val="32"/>
        </w:rPr>
      </w:pPr>
      <w:r>
        <w:rPr>
          <w:rFonts w:hAnsi="宋体"/>
          <w:b/>
        </w:rPr>
        <w:br w:type="page"/>
      </w:r>
      <w:r>
        <w:rPr>
          <w:rFonts w:hint="eastAsia" w:hAnsi="宋体"/>
          <w:b/>
          <w:sz w:val="32"/>
          <w:szCs w:val="32"/>
        </w:rPr>
        <w:t>一、总  则</w:t>
      </w:r>
    </w:p>
    <w:p>
      <w:pPr>
        <w:snapToGrid w:val="0"/>
        <w:spacing w:line="360" w:lineRule="exact"/>
        <w:jc w:val="left"/>
        <w:rPr>
          <w:rFonts w:asciiTheme="minorEastAsia" w:hAnsiTheme="minorEastAsia" w:eastAsiaTheme="minorEastAsia"/>
          <w:b/>
          <w:sz w:val="24"/>
        </w:rPr>
      </w:pPr>
      <w:bookmarkStart w:id="21" w:name="_Toc254970668"/>
      <w:bookmarkStart w:id="22" w:name="_Toc254970527"/>
      <w:r>
        <w:rPr>
          <w:rFonts w:hint="eastAsia" w:asciiTheme="minorEastAsia" w:hAnsiTheme="minorEastAsia" w:eastAsiaTheme="minorEastAsia"/>
          <w:b/>
          <w:sz w:val="24"/>
        </w:rPr>
        <w:t>（一） 适用范围</w:t>
      </w:r>
      <w:bookmarkEnd w:id="21"/>
      <w:bookmarkEnd w:id="22"/>
    </w:p>
    <w:p>
      <w:pPr>
        <w:snapToGrid w:val="0"/>
        <w:spacing w:line="360" w:lineRule="exact"/>
        <w:ind w:firstLine="360" w:firstLineChars="150"/>
        <w:jc w:val="left"/>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宋体" w:hAnsi="宋体"/>
          <w:sz w:val="24"/>
          <w:u w:val="single"/>
        </w:rPr>
        <w:t>中山街道2021年度广告服务供应商采购</w:t>
      </w:r>
      <w:r>
        <w:rPr>
          <w:rFonts w:hint="eastAsia" w:asciiTheme="minorEastAsia" w:hAnsiTheme="minorEastAsia" w:eastAsiaTheme="minorEastAsia"/>
          <w:sz w:val="24"/>
        </w:rPr>
        <w:t>服务购买项目的招标、投标、评标、定标、验收、合同履约、付款等行为（法律、法规另有规定的，从其规定）。</w:t>
      </w:r>
    </w:p>
    <w:p>
      <w:pPr>
        <w:snapToGrid w:val="0"/>
        <w:spacing w:line="360" w:lineRule="exact"/>
        <w:jc w:val="left"/>
        <w:rPr>
          <w:rFonts w:asciiTheme="minorEastAsia" w:hAnsiTheme="minorEastAsia" w:eastAsiaTheme="minorEastAsia"/>
          <w:b/>
          <w:sz w:val="24"/>
        </w:rPr>
      </w:pPr>
      <w:bookmarkStart w:id="23" w:name="_Toc254970669"/>
      <w:bookmarkStart w:id="24" w:name="_Toc254970528"/>
      <w:r>
        <w:rPr>
          <w:rFonts w:hint="eastAsia" w:asciiTheme="minorEastAsia" w:hAnsiTheme="minorEastAsia" w:eastAsiaTheme="minorEastAsia"/>
          <w:b/>
          <w:sz w:val="24"/>
        </w:rPr>
        <w:t>（二）定义</w:t>
      </w:r>
      <w:bookmarkEnd w:id="23"/>
      <w:bookmarkEnd w:id="24"/>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1.招标采购单位系指组织本次招标的采购人和代理机构。</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2.“投标人”系指向招标方提交投标文件的单位或自然人。</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3.“产品”系指供方按招标文件规定，须向采购人提供的一切设备、保险、税金、备品备件、工具、手册及其它有关技术资料和材料。</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4.“服务”系指招标文件规定投标人须承担的安装、调试、技术协助、校准、培训、技术指导以及其他类似的义务。</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5.“项目”系指投标人按招标文件规定向采购人提供的产品和服务。</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6.“书面形式”包括信函、传真、电子邮件等。</w:t>
      </w:r>
    </w:p>
    <w:p>
      <w:pPr>
        <w:snapToGrid w:val="0"/>
        <w:spacing w:line="360" w:lineRule="exact"/>
        <w:jc w:val="left"/>
        <w:rPr>
          <w:rFonts w:asciiTheme="minorEastAsia" w:hAnsiTheme="minorEastAsia" w:eastAsiaTheme="minorEastAsia"/>
          <w:b/>
          <w:sz w:val="24"/>
        </w:rPr>
      </w:pPr>
      <w:bookmarkStart w:id="25" w:name="_Toc254970670"/>
      <w:bookmarkStart w:id="26" w:name="_Toc254970529"/>
      <w:r>
        <w:rPr>
          <w:rFonts w:hint="eastAsia" w:asciiTheme="minorEastAsia" w:hAnsiTheme="minorEastAsia" w:eastAsiaTheme="minorEastAsia"/>
          <w:b/>
          <w:sz w:val="24"/>
        </w:rPr>
        <w:t>（三）招标方式</w:t>
      </w:r>
      <w:bookmarkEnd w:id="25"/>
      <w:bookmarkEnd w:id="26"/>
    </w:p>
    <w:p>
      <w:pPr>
        <w:snapToGrid w:val="0"/>
        <w:spacing w:line="360" w:lineRule="exact"/>
        <w:ind w:firstLine="360" w:firstLineChars="150"/>
        <w:jc w:val="left"/>
        <w:rPr>
          <w:rFonts w:asciiTheme="minorEastAsia" w:hAnsiTheme="minorEastAsia" w:eastAsiaTheme="minorEastAsia"/>
          <w:sz w:val="24"/>
        </w:rPr>
      </w:pPr>
      <w:r>
        <w:rPr>
          <w:rFonts w:hint="eastAsia" w:asciiTheme="minorEastAsia" w:hAnsiTheme="minorEastAsia" w:eastAsiaTheme="minorEastAsia"/>
          <w:sz w:val="24"/>
        </w:rPr>
        <w:t>公开招标方式。</w:t>
      </w:r>
    </w:p>
    <w:p>
      <w:pPr>
        <w:tabs>
          <w:tab w:val="left" w:pos="426"/>
        </w:tabs>
        <w:snapToGrid w:val="0"/>
        <w:spacing w:line="360" w:lineRule="exact"/>
        <w:jc w:val="left"/>
        <w:rPr>
          <w:rFonts w:asciiTheme="minorEastAsia" w:hAnsiTheme="minorEastAsia" w:eastAsiaTheme="minorEastAsia"/>
          <w:b/>
          <w:sz w:val="24"/>
        </w:rPr>
      </w:pPr>
      <w:bookmarkStart w:id="27" w:name="_Toc254970671"/>
      <w:bookmarkStart w:id="28" w:name="_Toc254970530"/>
      <w:r>
        <w:rPr>
          <w:rFonts w:hint="eastAsia" w:asciiTheme="minorEastAsia" w:hAnsiTheme="minorEastAsia" w:eastAsiaTheme="minorEastAsia"/>
          <w:b/>
          <w:sz w:val="24"/>
        </w:rPr>
        <w:t>（四）投标委托</w:t>
      </w:r>
      <w:bookmarkEnd w:id="27"/>
      <w:bookmarkEnd w:id="28"/>
    </w:p>
    <w:p>
      <w:pPr>
        <w:pStyle w:val="18"/>
        <w:snapToGrid w:val="0"/>
        <w:spacing w:line="360" w:lineRule="exact"/>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投标人代表须携带法定代表人身份证明书及有效身份证件。如投标人代表不是法定代表人，须有法定代表人出具的授权委托书（正本用原件，副本用复印件，格式见第四部分）。</w:t>
      </w:r>
    </w:p>
    <w:p>
      <w:pPr>
        <w:snapToGrid w:val="0"/>
        <w:spacing w:line="360" w:lineRule="exact"/>
        <w:jc w:val="left"/>
        <w:rPr>
          <w:rFonts w:asciiTheme="minorEastAsia" w:hAnsiTheme="minorEastAsia" w:eastAsiaTheme="minorEastAsia"/>
          <w:b/>
          <w:sz w:val="24"/>
        </w:rPr>
      </w:pPr>
      <w:bookmarkStart w:id="29" w:name="_Toc254970672"/>
      <w:bookmarkStart w:id="30" w:name="_Toc254970531"/>
      <w:r>
        <w:rPr>
          <w:rFonts w:hint="eastAsia" w:asciiTheme="minorEastAsia" w:hAnsiTheme="minorEastAsia" w:eastAsiaTheme="minorEastAsia"/>
          <w:b/>
          <w:sz w:val="24"/>
        </w:rPr>
        <w:t>（五）投标费用</w:t>
      </w:r>
      <w:bookmarkEnd w:id="29"/>
      <w:bookmarkEnd w:id="30"/>
    </w:p>
    <w:p>
      <w:pPr>
        <w:snapToGrid w:val="0"/>
        <w:spacing w:line="360" w:lineRule="exact"/>
        <w:ind w:firstLine="360" w:firstLineChars="150"/>
        <w:jc w:val="left"/>
        <w:rPr>
          <w:rFonts w:asciiTheme="minorEastAsia" w:hAnsiTheme="minorEastAsia" w:eastAsiaTheme="minorEastAsia"/>
          <w:sz w:val="24"/>
        </w:rPr>
      </w:pPr>
      <w:r>
        <w:rPr>
          <w:rFonts w:hint="eastAsia" w:asciiTheme="minorEastAsia" w:hAnsiTheme="minorEastAsia" w:eastAsiaTheme="minorEastAsia"/>
          <w:sz w:val="24"/>
        </w:rPr>
        <w:t>不论投标结果如何，投标人均应自行承担所有与投标有关的全部费用（招标文件有相关的规定除外）。</w:t>
      </w:r>
    </w:p>
    <w:p>
      <w:pPr>
        <w:snapToGrid w:val="0"/>
        <w:spacing w:before="156" w:beforeLines="50" w:line="360" w:lineRule="exact"/>
        <w:jc w:val="left"/>
        <w:rPr>
          <w:rFonts w:asciiTheme="minorEastAsia" w:hAnsiTheme="minorEastAsia" w:eastAsiaTheme="minorEastAsia"/>
          <w:b/>
          <w:sz w:val="24"/>
        </w:rPr>
      </w:pPr>
      <w:r>
        <w:rPr>
          <w:rFonts w:hint="eastAsia" w:asciiTheme="minorEastAsia" w:hAnsiTheme="minorEastAsia" w:eastAsiaTheme="minorEastAsia"/>
          <w:b/>
          <w:sz w:val="24"/>
        </w:rPr>
        <w:t>（六）联合体投标</w:t>
      </w:r>
    </w:p>
    <w:p>
      <w:pPr>
        <w:widowControl/>
        <w:shd w:val="clear" w:color="auto" w:fill="FFFFFF"/>
        <w:tabs>
          <w:tab w:val="left" w:pos="851"/>
        </w:tabs>
        <w:spacing w:line="360" w:lineRule="exact"/>
        <w:ind w:firstLine="360" w:firstLineChars="150"/>
        <w:jc w:val="left"/>
        <w:rPr>
          <w:rFonts w:cs="Tahoma" w:asciiTheme="minorEastAsia" w:hAnsiTheme="minorEastAsia" w:eastAsiaTheme="minorEastAsia"/>
          <w:kern w:val="0"/>
          <w:sz w:val="24"/>
        </w:rPr>
      </w:pPr>
      <w:r>
        <w:rPr>
          <w:rFonts w:hint="eastAsia" w:cs="Tahoma" w:asciiTheme="minorEastAsia" w:hAnsiTheme="minorEastAsia" w:eastAsiaTheme="minorEastAsia"/>
          <w:kern w:val="0"/>
          <w:sz w:val="24"/>
        </w:rPr>
        <w:t>本项目不接受联合体投标</w:t>
      </w:r>
    </w:p>
    <w:p>
      <w:pPr>
        <w:snapToGrid w:val="0"/>
        <w:spacing w:line="360" w:lineRule="exact"/>
        <w:rPr>
          <w:rFonts w:cs="宋体" w:asciiTheme="minorEastAsia" w:hAnsiTheme="minorEastAsia" w:eastAsiaTheme="minorEastAsia"/>
          <w:b/>
          <w:kern w:val="0"/>
          <w:sz w:val="24"/>
        </w:rPr>
      </w:pPr>
      <w:r>
        <w:rPr>
          <w:rFonts w:hint="eastAsia" w:asciiTheme="minorEastAsia" w:hAnsiTheme="minorEastAsia" w:eastAsiaTheme="minorEastAsia"/>
          <w:b/>
          <w:sz w:val="24"/>
        </w:rPr>
        <w:t>（七）</w:t>
      </w:r>
      <w:r>
        <w:rPr>
          <w:rFonts w:hint="eastAsia" w:cs="宋体" w:asciiTheme="minorEastAsia" w:hAnsiTheme="minorEastAsia" w:eastAsiaTheme="minorEastAsia"/>
          <w:b/>
          <w:kern w:val="0"/>
          <w:sz w:val="24"/>
        </w:rPr>
        <w:t>专业分包 ：</w:t>
      </w:r>
    </w:p>
    <w:p>
      <w:pPr>
        <w:snapToGrid w:val="0"/>
        <w:spacing w:line="360" w:lineRule="exact"/>
        <w:ind w:firstLine="602" w:firstLineChars="250"/>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本项目</w:t>
      </w:r>
      <w:r>
        <w:rPr>
          <w:rFonts w:hint="eastAsia" w:cs="宋体" w:asciiTheme="minorEastAsia" w:hAnsiTheme="minorEastAsia" w:eastAsiaTheme="minorEastAsia"/>
          <w:b/>
          <w:kern w:val="0"/>
          <w:sz w:val="24"/>
          <w:u w:val="single"/>
        </w:rPr>
        <w:t>不可以</w:t>
      </w:r>
      <w:r>
        <w:rPr>
          <w:rFonts w:hint="eastAsia" w:cs="宋体" w:asciiTheme="minorEastAsia" w:hAnsiTheme="minorEastAsia" w:eastAsiaTheme="minorEastAsia"/>
          <w:b/>
          <w:kern w:val="0"/>
          <w:sz w:val="24"/>
        </w:rPr>
        <w:t>将</w:t>
      </w:r>
      <w:r>
        <w:rPr>
          <w:rFonts w:hint="eastAsia" w:cs="宋体" w:asciiTheme="minorEastAsia" w:hAnsiTheme="minorEastAsia" w:eastAsiaTheme="minorEastAsia"/>
          <w:kern w:val="0"/>
          <w:sz w:val="24"/>
        </w:rPr>
        <w:t>非主体、非关键性工作分包。可以分包的内容是：</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。（可以分包的，投标人应当在投标文件中载明分包承担主体，分包承担主体应当具备相应资质条件且不得再次分包。）</w:t>
      </w:r>
      <w:r>
        <w:rPr>
          <w:rFonts w:hint="eastAsia" w:cs="宋体" w:asciiTheme="minorEastAsia" w:hAnsiTheme="minorEastAsia" w:eastAsiaTheme="minorEastAsia"/>
          <w:b/>
          <w:kern w:val="0"/>
          <w:sz w:val="24"/>
        </w:rPr>
        <w:t xml:space="preserve">            </w:t>
      </w:r>
    </w:p>
    <w:p>
      <w:pPr>
        <w:tabs>
          <w:tab w:val="left" w:pos="426"/>
        </w:tabs>
        <w:snapToGrid w:val="0"/>
        <w:spacing w:line="360" w:lineRule="exact"/>
        <w:jc w:val="left"/>
        <w:rPr>
          <w:rFonts w:asciiTheme="minorEastAsia" w:hAnsiTheme="minorEastAsia" w:eastAsiaTheme="minorEastAsia"/>
          <w:b/>
          <w:sz w:val="24"/>
        </w:rPr>
      </w:pPr>
      <w:bookmarkStart w:id="31" w:name="_Toc254970673"/>
      <w:bookmarkStart w:id="32" w:name="_Toc254970532"/>
      <w:r>
        <w:rPr>
          <w:rFonts w:hint="eastAsia" w:asciiTheme="minorEastAsia" w:hAnsiTheme="minorEastAsia" w:eastAsiaTheme="minorEastAsia"/>
          <w:b/>
          <w:sz w:val="24"/>
        </w:rPr>
        <w:t>（八）特别说明：</w:t>
      </w:r>
      <w:bookmarkEnd w:id="31"/>
      <w:bookmarkEnd w:id="32"/>
    </w:p>
    <w:p>
      <w:pPr>
        <w:widowControl/>
        <w:shd w:val="clear" w:color="auto" w:fill="FFFFFF"/>
        <w:spacing w:line="360" w:lineRule="exact"/>
        <w:ind w:firstLine="360" w:firstLineChars="150"/>
        <w:jc w:val="left"/>
        <w:rPr>
          <w:rFonts w:asciiTheme="minorEastAsia" w:hAnsiTheme="minorEastAsia" w:eastAsiaTheme="minorEastAsia"/>
          <w:sz w:val="24"/>
        </w:rPr>
      </w:pPr>
      <w:bookmarkStart w:id="33" w:name="_Toc254970674"/>
      <w:bookmarkStart w:id="34" w:name="_Toc254970533"/>
      <w:r>
        <w:rPr>
          <w:rFonts w:hint="eastAsia" w:asciiTheme="minorEastAsia" w:hAnsiTheme="minorEastAsia" w:eastAsiaTheme="minorEastAsia"/>
          <w:sz w:val="24"/>
        </w:rPr>
        <w:t xml:space="preserve">1、投标人投标所使用的资格、信誉、荣誉、业绩与企业认证必须为本法人或提供服务的服务商所拥有。投标人投标所使用的采购项目实施人员必须为本法人员工（或必须为本法人或控股公司正式员工）。 </w:t>
      </w:r>
    </w:p>
    <w:p>
      <w:pPr>
        <w:widowControl/>
        <w:shd w:val="clear" w:color="auto" w:fill="FFFFFF"/>
        <w:spacing w:line="360" w:lineRule="exact"/>
        <w:ind w:firstLine="360" w:firstLineChars="150"/>
        <w:jc w:val="left"/>
        <w:rPr>
          <w:rFonts w:asciiTheme="minorEastAsia" w:hAnsiTheme="minorEastAsia" w:eastAsiaTheme="minorEastAsia"/>
          <w:sz w:val="24"/>
        </w:rPr>
      </w:pPr>
      <w:r>
        <w:rPr>
          <w:rFonts w:hint="eastAsia" w:cs="宋体" w:asciiTheme="minorEastAsia" w:hAnsiTheme="minorEastAsia" w:eastAsiaTheme="minorEastAsia"/>
          <w:kern w:val="0"/>
          <w:sz w:val="24"/>
        </w:rPr>
        <w:t xml:space="preserve">2. </w:t>
      </w:r>
      <w:r>
        <w:rPr>
          <w:rFonts w:hint="eastAsia" w:asciiTheme="minorEastAsia" w:hAnsiTheme="minorEastAsia" w:eastAsiaTheme="minorEastAsia"/>
          <w:sz w:val="24"/>
        </w:rPr>
        <w:t>投标人应仔细阅读招标文件的所有内容，按照招标文件的要求提交投标文件，并对所提供的全部资料的真实性承担法律责任。</w:t>
      </w:r>
    </w:p>
    <w:p>
      <w:pPr>
        <w:pStyle w:val="22"/>
        <w:snapToGrid w:val="0"/>
        <w:spacing w:line="360" w:lineRule="exact"/>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22"/>
        <w:spacing w:line="360" w:lineRule="exact"/>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4.投标截止时间结束后参加投标的供应商不足三家的,不予开标，此时将按《政府采购货物和服务招标投标管理办法》（中华人民共和国财政部第87号令）第43条的有关规定进行办理。</w:t>
      </w:r>
    </w:p>
    <w:p>
      <w:pPr>
        <w:pStyle w:val="22"/>
        <w:spacing w:line="3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kern w:val="0"/>
          <w:sz w:val="24"/>
          <w:szCs w:val="24"/>
        </w:rPr>
        <w:t>通过资格审查或符合性审查的投标人不足3家的</w:t>
      </w:r>
      <w:r>
        <w:rPr>
          <w:rFonts w:hint="eastAsia" w:asciiTheme="minorEastAsia" w:hAnsiTheme="minorEastAsia" w:eastAsiaTheme="minorEastAsia"/>
          <w:sz w:val="24"/>
          <w:szCs w:val="24"/>
        </w:rPr>
        <w:t>将按《政府采购货物和服务招标投标管理办法》（中华人民共和国财政部第87号令）第43条的有关规定执行。</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5.有下列情形之一的视为</w:t>
      </w:r>
      <w:r>
        <w:rPr>
          <w:rFonts w:cs="仿宋_GB2312" w:asciiTheme="minorEastAsia" w:hAnsiTheme="minorEastAsia" w:eastAsiaTheme="minorEastAsia"/>
          <w:kern w:val="0"/>
          <w:sz w:val="24"/>
          <w:lang w:val="zh-CN"/>
        </w:rPr>
        <w:t>投标人相互串通</w:t>
      </w:r>
      <w:r>
        <w:rPr>
          <w:rFonts w:hint="eastAsia" w:cs="仿宋_GB2312" w:asciiTheme="minorEastAsia" w:hAnsiTheme="minorEastAsia" w:eastAsiaTheme="minorEastAsia"/>
          <w:kern w:val="0"/>
          <w:sz w:val="24"/>
          <w:lang w:val="zh-CN"/>
        </w:rPr>
        <w:t>，投标文件将视为无效：</w:t>
      </w:r>
    </w:p>
    <w:p>
      <w:pPr>
        <w:widowControl/>
        <w:shd w:val="clear" w:color="auto" w:fill="FFFFFF"/>
        <w:spacing w:line="360" w:lineRule="exact"/>
        <w:ind w:firstLine="640"/>
        <w:jc w:val="left"/>
        <w:rPr>
          <w:rFonts w:cs="Tahoma" w:asciiTheme="minorEastAsia" w:hAnsiTheme="minorEastAsia" w:eastAsiaTheme="minorEastAsia"/>
          <w:kern w:val="0"/>
          <w:sz w:val="24"/>
        </w:rPr>
      </w:pPr>
      <w:r>
        <w:rPr>
          <w:rFonts w:cs="Tahoma" w:asciiTheme="minorEastAsia" w:hAnsiTheme="minorEastAsia" w:eastAsiaTheme="minorEastAsia"/>
          <w:kern w:val="0"/>
          <w:sz w:val="24"/>
        </w:rPr>
        <w:t>（</w:t>
      </w:r>
      <w:r>
        <w:rPr>
          <w:rFonts w:hint="eastAsia" w:cs="Tahoma" w:asciiTheme="minorEastAsia" w:hAnsiTheme="minorEastAsia" w:eastAsiaTheme="minorEastAsia"/>
          <w:kern w:val="0"/>
          <w:sz w:val="24"/>
        </w:rPr>
        <w:t>1</w:t>
      </w:r>
      <w:r>
        <w:rPr>
          <w:rFonts w:cs="Tahoma" w:asciiTheme="minorEastAsia" w:hAnsiTheme="minorEastAsia" w:eastAsiaTheme="minorEastAsia"/>
          <w:kern w:val="0"/>
          <w:sz w:val="24"/>
        </w:rPr>
        <w:t>）不同投标人的投标文件由同一单位或者个人编制；</w:t>
      </w:r>
    </w:p>
    <w:p>
      <w:pPr>
        <w:widowControl/>
        <w:shd w:val="clear" w:color="auto" w:fill="FFFFFF"/>
        <w:spacing w:line="360" w:lineRule="exact"/>
        <w:ind w:firstLine="640"/>
        <w:jc w:val="left"/>
        <w:rPr>
          <w:rFonts w:cs="宋体" w:asciiTheme="minorEastAsia" w:hAnsiTheme="minorEastAsia" w:eastAsiaTheme="minorEastAsia"/>
          <w:kern w:val="0"/>
          <w:sz w:val="24"/>
        </w:rPr>
      </w:pPr>
      <w:r>
        <w:rPr>
          <w:rFonts w:cs="Tahoma" w:asciiTheme="minorEastAsia" w:hAnsiTheme="minorEastAsia" w:eastAsiaTheme="minorEastAsia"/>
          <w:kern w:val="0"/>
          <w:sz w:val="24"/>
        </w:rPr>
        <w:t>（</w:t>
      </w:r>
      <w:r>
        <w:rPr>
          <w:rFonts w:hint="eastAsia" w:cs="Tahoma" w:asciiTheme="minorEastAsia" w:hAnsiTheme="minorEastAsia" w:eastAsiaTheme="minorEastAsia"/>
          <w:kern w:val="0"/>
          <w:sz w:val="24"/>
        </w:rPr>
        <w:t>2</w:t>
      </w:r>
      <w:r>
        <w:rPr>
          <w:rFonts w:cs="Tahoma" w:asciiTheme="minorEastAsia" w:hAnsiTheme="minorEastAsia" w:eastAsiaTheme="minorEastAsia"/>
          <w:kern w:val="0"/>
          <w:sz w:val="24"/>
        </w:rPr>
        <w:t>）不同投标人委托同一单位或者个人办理投标事宜;</w:t>
      </w:r>
    </w:p>
    <w:p>
      <w:pPr>
        <w:widowControl/>
        <w:shd w:val="clear" w:color="auto" w:fill="FFFFFF"/>
        <w:spacing w:line="360" w:lineRule="exact"/>
        <w:ind w:firstLine="640"/>
        <w:jc w:val="left"/>
        <w:rPr>
          <w:rFonts w:cs="宋体" w:asciiTheme="minorEastAsia" w:hAnsiTheme="minorEastAsia" w:eastAsiaTheme="minorEastAsia"/>
          <w:kern w:val="0"/>
          <w:sz w:val="24"/>
        </w:rPr>
      </w:pPr>
      <w:r>
        <w:rPr>
          <w:rFonts w:cs="Tahoma" w:asciiTheme="minorEastAsia" w:hAnsiTheme="minorEastAsia" w:eastAsiaTheme="minorEastAsia"/>
          <w:kern w:val="0"/>
          <w:sz w:val="24"/>
        </w:rPr>
        <w:t>（</w:t>
      </w:r>
      <w:r>
        <w:rPr>
          <w:rFonts w:hint="eastAsia" w:cs="Tahoma" w:asciiTheme="minorEastAsia" w:hAnsiTheme="minorEastAsia" w:eastAsiaTheme="minorEastAsia"/>
          <w:kern w:val="0"/>
          <w:sz w:val="24"/>
        </w:rPr>
        <w:t>3</w:t>
      </w:r>
      <w:r>
        <w:rPr>
          <w:rFonts w:cs="Tahoma" w:asciiTheme="minorEastAsia" w:hAnsiTheme="minorEastAsia" w:eastAsiaTheme="minorEastAsia"/>
          <w:kern w:val="0"/>
          <w:sz w:val="24"/>
        </w:rPr>
        <w:t>）不同的投标人的投标文件载明的项目管理员为同一个人;</w:t>
      </w:r>
    </w:p>
    <w:p>
      <w:pPr>
        <w:widowControl/>
        <w:shd w:val="clear" w:color="auto" w:fill="FFFFFF"/>
        <w:spacing w:line="360" w:lineRule="exact"/>
        <w:ind w:firstLine="640"/>
        <w:jc w:val="left"/>
        <w:rPr>
          <w:rFonts w:cs="宋体" w:asciiTheme="minorEastAsia" w:hAnsiTheme="minorEastAsia" w:eastAsiaTheme="minorEastAsia"/>
          <w:kern w:val="0"/>
          <w:sz w:val="24"/>
        </w:rPr>
      </w:pPr>
      <w:r>
        <w:rPr>
          <w:rFonts w:cs="Tahoma" w:asciiTheme="minorEastAsia" w:hAnsiTheme="minorEastAsia" w:eastAsiaTheme="minorEastAsia"/>
          <w:kern w:val="0"/>
          <w:sz w:val="24"/>
        </w:rPr>
        <w:t>（</w:t>
      </w:r>
      <w:r>
        <w:rPr>
          <w:rFonts w:hint="eastAsia" w:cs="Tahoma" w:asciiTheme="minorEastAsia" w:hAnsiTheme="minorEastAsia" w:eastAsiaTheme="minorEastAsia"/>
          <w:kern w:val="0"/>
          <w:sz w:val="24"/>
        </w:rPr>
        <w:t>4</w:t>
      </w:r>
      <w:r>
        <w:rPr>
          <w:rFonts w:cs="Tahoma" w:asciiTheme="minorEastAsia" w:hAnsiTheme="minorEastAsia" w:eastAsiaTheme="minorEastAsia"/>
          <w:kern w:val="0"/>
          <w:sz w:val="24"/>
        </w:rPr>
        <w:t>）不同投标人的投标文件异常一致或投标报价呈规律性差异;</w:t>
      </w:r>
    </w:p>
    <w:p>
      <w:pPr>
        <w:widowControl/>
        <w:shd w:val="clear" w:color="auto" w:fill="FFFFFF"/>
        <w:spacing w:line="360" w:lineRule="exact"/>
        <w:ind w:firstLine="640"/>
        <w:jc w:val="left"/>
        <w:rPr>
          <w:rFonts w:cs="宋体" w:asciiTheme="minorEastAsia" w:hAnsiTheme="minorEastAsia" w:eastAsiaTheme="minorEastAsia"/>
          <w:kern w:val="0"/>
          <w:sz w:val="24"/>
        </w:rPr>
      </w:pPr>
      <w:r>
        <w:rPr>
          <w:rFonts w:cs="Tahoma" w:asciiTheme="minorEastAsia" w:hAnsiTheme="minorEastAsia" w:eastAsiaTheme="minorEastAsia"/>
          <w:kern w:val="0"/>
          <w:sz w:val="24"/>
        </w:rPr>
        <w:t>（</w:t>
      </w:r>
      <w:r>
        <w:rPr>
          <w:rFonts w:hint="eastAsia" w:cs="Tahoma" w:asciiTheme="minorEastAsia" w:hAnsiTheme="minorEastAsia" w:eastAsiaTheme="minorEastAsia"/>
          <w:kern w:val="0"/>
          <w:sz w:val="24"/>
        </w:rPr>
        <w:t>5</w:t>
      </w:r>
      <w:r>
        <w:rPr>
          <w:rFonts w:cs="Tahoma" w:asciiTheme="minorEastAsia" w:hAnsiTheme="minorEastAsia" w:eastAsiaTheme="minorEastAsia"/>
          <w:kern w:val="0"/>
          <w:sz w:val="24"/>
        </w:rPr>
        <w:t>）不同投标人的投标文件相互混装;</w:t>
      </w:r>
    </w:p>
    <w:p>
      <w:pPr>
        <w:pStyle w:val="22"/>
        <w:snapToGrid w:val="0"/>
        <w:spacing w:line="360" w:lineRule="exac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（九）质疑和投诉</w:t>
      </w:r>
      <w:bookmarkEnd w:id="33"/>
      <w:bookmarkEnd w:id="34"/>
    </w:p>
    <w:p>
      <w:pPr>
        <w:pStyle w:val="22"/>
        <w:snapToGrid w:val="0"/>
        <w:spacing w:line="36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投标人认为招标文件、招标过程或中标结果使自己的合法权益受到损害的，应当在知道或者应知其权益受到损害之日起七个工作日内，以书面形式向采购人、采购代理机构提出质疑。应当在知道或者应知其权益受到损害之日具体计算时间如下：</w:t>
      </w:r>
    </w:p>
    <w:p>
      <w:pPr>
        <w:pStyle w:val="22"/>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）对可以质疑的</w:t>
      </w:r>
      <w:r>
        <w:rPr>
          <w:rFonts w:hint="eastAsia" w:asciiTheme="minorEastAsia" w:hAnsiTheme="minorEastAsia" w:eastAsiaTheme="minorEastAsia"/>
          <w:bCs/>
          <w:sz w:val="24"/>
          <w:szCs w:val="24"/>
        </w:rPr>
        <w:t>招标采购</w:t>
      </w:r>
      <w:r>
        <w:rPr>
          <w:rFonts w:asciiTheme="minorEastAsia" w:hAnsiTheme="minorEastAsia" w:eastAsiaTheme="minorEastAsia"/>
          <w:bCs/>
          <w:sz w:val="24"/>
          <w:szCs w:val="24"/>
        </w:rPr>
        <w:t>文件提出质疑的，为</w:t>
      </w:r>
      <w:r>
        <w:rPr>
          <w:rFonts w:hint="eastAsia" w:hAnsi="宋体"/>
          <w:sz w:val="24"/>
        </w:rPr>
        <w:t>公告届满之日</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 xml:space="preserve"> </w:t>
      </w:r>
    </w:p>
    <w:p>
      <w:pPr>
        <w:pStyle w:val="22"/>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）对</w:t>
      </w:r>
      <w:r>
        <w:rPr>
          <w:rFonts w:hint="eastAsia" w:asciiTheme="minorEastAsia" w:hAnsiTheme="minorEastAsia" w:eastAsiaTheme="minorEastAsia"/>
          <w:bCs/>
          <w:sz w:val="24"/>
          <w:szCs w:val="24"/>
        </w:rPr>
        <w:t>招标采购</w:t>
      </w:r>
      <w:r>
        <w:rPr>
          <w:rFonts w:asciiTheme="minorEastAsia" w:hAnsiTheme="minorEastAsia" w:eastAsiaTheme="minorEastAsia"/>
          <w:bCs/>
          <w:sz w:val="24"/>
          <w:szCs w:val="24"/>
        </w:rPr>
        <w:t>过程提出质疑的，为各采购程序环节结束之日；</w:t>
      </w:r>
    </w:p>
    <w:p>
      <w:pPr>
        <w:pStyle w:val="22"/>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）对中标结果提出质疑的，为中标结果公告期限届满之日。</w:t>
      </w:r>
    </w:p>
    <w:p>
      <w:pPr>
        <w:adjustRightInd w:val="0"/>
        <w:spacing w:line="360" w:lineRule="exact"/>
        <w:ind w:firstLine="480" w:firstLineChars="200"/>
        <w:rPr>
          <w:rFonts w:cs="仿宋_GB2312" w:asciiTheme="minorEastAsia" w:hAnsiTheme="minorEastAsia" w:eastAsiaTheme="minorEastAsia"/>
          <w:kern w:val="0"/>
          <w:sz w:val="24"/>
        </w:rPr>
      </w:pPr>
      <w:r>
        <w:rPr>
          <w:rFonts w:hint="eastAsia" w:asciiTheme="minorEastAsia" w:hAnsiTheme="minorEastAsia" w:eastAsiaTheme="minorEastAsia"/>
          <w:bCs/>
          <w:sz w:val="24"/>
        </w:rPr>
        <w:t>2.</w:t>
      </w:r>
      <w:r>
        <w:rPr>
          <w:rFonts w:hint="eastAsia" w:cs="仿宋_GB2312" w:asciiTheme="minorEastAsia" w:hAnsiTheme="minorEastAsia" w:eastAsiaTheme="minorEastAsia"/>
          <w:kern w:val="0"/>
          <w:sz w:val="24"/>
          <w:lang w:val="zh-CN"/>
        </w:rPr>
        <w:t>供应商</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时，应当提交</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函和必要的证明材料，</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函应当包括下列主要内容：</w:t>
      </w:r>
    </w:p>
    <w:p>
      <w:pPr>
        <w:pStyle w:val="22"/>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）供应商的姓名或者名称、地址、邮编、联系人及联系电话；</w:t>
      </w:r>
    </w:p>
    <w:p>
      <w:pPr>
        <w:pStyle w:val="22"/>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）质疑项目的名称、编号；</w:t>
      </w:r>
    </w:p>
    <w:p>
      <w:pPr>
        <w:pStyle w:val="22"/>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）具体、明确的质疑事项和与质疑事项相关的请求；</w:t>
      </w:r>
    </w:p>
    <w:p>
      <w:pPr>
        <w:pStyle w:val="22"/>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）事实依据；</w:t>
      </w:r>
    </w:p>
    <w:p>
      <w:pPr>
        <w:pStyle w:val="22"/>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5</w:t>
      </w:r>
      <w:r>
        <w:rPr>
          <w:rFonts w:asciiTheme="minorEastAsia" w:hAnsiTheme="minorEastAsia" w:eastAsiaTheme="minorEastAsia"/>
          <w:bCs/>
          <w:sz w:val="24"/>
          <w:szCs w:val="24"/>
        </w:rPr>
        <w:t>）必要的法律依据；</w:t>
      </w:r>
    </w:p>
    <w:p>
      <w:pPr>
        <w:pStyle w:val="22"/>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6</w:t>
      </w:r>
      <w:r>
        <w:rPr>
          <w:rFonts w:asciiTheme="minorEastAsia" w:hAnsiTheme="minorEastAsia" w:eastAsiaTheme="minorEastAsia"/>
          <w:bCs/>
          <w:sz w:val="24"/>
          <w:szCs w:val="24"/>
        </w:rPr>
        <w:t>）提出质疑的日期。</w:t>
      </w:r>
    </w:p>
    <w:p>
      <w:pPr>
        <w:spacing w:line="360" w:lineRule="exact"/>
        <w:ind w:firstLine="480" w:firstLineChars="200"/>
        <w:rPr>
          <w:rFonts w:cs="宋体" w:asciiTheme="minorEastAsia" w:hAnsiTheme="minorEastAsia" w:eastAsiaTheme="minorEastAsia"/>
          <w:kern w:val="0"/>
          <w:sz w:val="24"/>
        </w:rPr>
      </w:pP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函应当署名。</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供应商为自然人的，应当由本人签字；</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供应商为法人或者其他组织的，应当由法定代表人、主要负责人或者其授权代表签字或者盖章，并加盖公章。</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供应商可以委托代理人办理</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事务。代理人办理</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事务时，除提交</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函外，还应当提交</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供应商的授权委托书原件，</w:t>
      </w:r>
      <w:r>
        <w:rPr>
          <w:rFonts w:hint="eastAsia" w:cs="宋体" w:asciiTheme="minorEastAsia" w:hAnsiTheme="minorEastAsia" w:eastAsiaTheme="minorEastAsia"/>
          <w:kern w:val="0"/>
          <w:sz w:val="24"/>
        </w:rPr>
        <w:t>授权委托书应载明代理人的姓名或者名称、代理事项、具体权限、期限和相关事项。</w:t>
      </w:r>
    </w:p>
    <w:p>
      <w:pPr>
        <w:spacing w:line="360" w:lineRule="exact"/>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rPr>
        <w:t>3.</w:t>
      </w:r>
      <w:r>
        <w:rPr>
          <w:rFonts w:hint="eastAsia" w:asciiTheme="minorEastAsia" w:hAnsiTheme="minorEastAsia" w:eastAsiaTheme="minorEastAsia"/>
          <w:sz w:val="24"/>
        </w:rPr>
        <w:t xml:space="preserve"> 投标人对招标采购单位的质疑答复不满意或者招标采购单位未在规定时间内做出答复的，可以在答复期满后十五个工作日内向</w:t>
      </w:r>
      <w:r>
        <w:rPr>
          <w:rFonts w:hint="eastAsia" w:asciiTheme="minorEastAsia" w:hAnsiTheme="minorEastAsia" w:eastAsiaTheme="minorEastAsia"/>
          <w:bCs/>
          <w:sz w:val="24"/>
        </w:rPr>
        <w:t>同级采购监管部门投诉。</w:t>
      </w:r>
    </w:p>
    <w:p>
      <w:pPr>
        <w:pStyle w:val="22"/>
        <w:snapToGrid w:val="0"/>
        <w:spacing w:line="360" w:lineRule="exact"/>
        <w:ind w:firstLine="472" w:firstLineChars="196"/>
        <w:jc w:val="center"/>
        <w:rPr>
          <w:rFonts w:asciiTheme="minorEastAsia" w:hAnsiTheme="minorEastAsia" w:eastAsiaTheme="minorEastAsia"/>
          <w:b/>
          <w:sz w:val="24"/>
          <w:szCs w:val="24"/>
        </w:rPr>
      </w:pPr>
      <w:bookmarkStart w:id="35" w:name="_Toc254970675"/>
      <w:bookmarkStart w:id="36" w:name="_Toc254970534"/>
    </w:p>
    <w:p>
      <w:pPr>
        <w:pStyle w:val="22"/>
        <w:snapToGrid w:val="0"/>
        <w:spacing w:line="360" w:lineRule="exact"/>
        <w:ind w:firstLine="630" w:firstLineChars="196"/>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二、招标文件</w:t>
      </w:r>
      <w:bookmarkEnd w:id="35"/>
      <w:bookmarkEnd w:id="36"/>
    </w:p>
    <w:p>
      <w:pPr>
        <w:snapToGrid w:val="0"/>
        <w:spacing w:line="360" w:lineRule="exact"/>
        <w:jc w:val="left"/>
        <w:rPr>
          <w:rFonts w:asciiTheme="minorEastAsia" w:hAnsiTheme="minorEastAsia" w:eastAsiaTheme="minorEastAsia"/>
          <w:b/>
          <w:sz w:val="24"/>
        </w:rPr>
      </w:pPr>
      <w:r>
        <w:rPr>
          <w:rFonts w:hint="eastAsia" w:asciiTheme="minorEastAsia" w:hAnsiTheme="minorEastAsia" w:eastAsiaTheme="minorEastAsia"/>
          <w:b/>
          <w:sz w:val="24"/>
        </w:rPr>
        <w:t>（一）招标文件的组成：</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1、公开招标公告</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2、招标项目采购需求</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3、投标人须知</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4、评标办法及评分标准</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5、合同主要条款格式</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6、投标文件格式</w:t>
      </w:r>
    </w:p>
    <w:p>
      <w:pPr>
        <w:snapToGrid w:val="0"/>
        <w:spacing w:line="360" w:lineRule="exact"/>
        <w:jc w:val="left"/>
        <w:rPr>
          <w:rFonts w:asciiTheme="minorEastAsia" w:hAnsiTheme="minorEastAsia" w:eastAsiaTheme="minorEastAsia"/>
          <w:b/>
          <w:sz w:val="24"/>
        </w:rPr>
      </w:pPr>
      <w:r>
        <w:rPr>
          <w:rFonts w:hint="eastAsia" w:asciiTheme="minorEastAsia" w:hAnsiTheme="minorEastAsia" w:eastAsiaTheme="minorEastAsia"/>
          <w:b/>
          <w:sz w:val="24"/>
        </w:rPr>
        <w:t>（二）投标人的风险</w:t>
      </w:r>
    </w:p>
    <w:p>
      <w:pPr>
        <w:pStyle w:val="30"/>
        <w:spacing w:after="0" w:line="360" w:lineRule="exact"/>
        <w:ind w:left="0" w:leftChars="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投标人没有按照招标文件要求提供全部资料，或者投标人没有对招标文件在各方面做出实质性响应是投标人的风险，并可能导致其投标被拒绝。</w:t>
      </w:r>
    </w:p>
    <w:p>
      <w:pPr>
        <w:pStyle w:val="13"/>
        <w:widowControl w:val="0"/>
        <w:tabs>
          <w:tab w:val="clear" w:pos="840"/>
          <w:tab w:val="clear" w:pos="900"/>
        </w:tabs>
        <w:snapToGrid w:val="0"/>
        <w:spacing w:afterLines="0" w:line="360" w:lineRule="exact"/>
        <w:ind w:left="0" w:firstLine="0"/>
        <w:rPr>
          <w:rFonts w:asciiTheme="minorEastAsia" w:hAnsiTheme="minorEastAsia" w:eastAsiaTheme="minorEastAsia"/>
          <w:b/>
          <w:szCs w:val="24"/>
        </w:rPr>
      </w:pPr>
      <w:r>
        <w:rPr>
          <w:rFonts w:hint="eastAsia" w:asciiTheme="minorEastAsia" w:hAnsiTheme="minorEastAsia" w:eastAsiaTheme="minorEastAsia"/>
          <w:b/>
          <w:szCs w:val="24"/>
        </w:rPr>
        <w:t xml:space="preserve">（三）招标文件的澄清与修改 </w:t>
      </w:r>
    </w:p>
    <w:p>
      <w:pPr>
        <w:spacing w:line="360" w:lineRule="exact"/>
        <w:ind w:firstLine="480" w:firstLineChars="200"/>
        <w:rPr>
          <w:rFonts w:asciiTheme="minorEastAsia" w:hAnsiTheme="minorEastAsia" w:eastAsiaTheme="minorEastAsia"/>
          <w:sz w:val="24"/>
        </w:rPr>
      </w:pPr>
      <w:bookmarkStart w:id="37" w:name="_Toc254970676"/>
      <w:bookmarkStart w:id="38" w:name="_Toc254970535"/>
      <w:r>
        <w:rPr>
          <w:rFonts w:hint="eastAsia" w:asciiTheme="minorEastAsia" w:hAnsiTheme="minorEastAsia" w:eastAsiaTheme="minorEastAsia"/>
          <w:sz w:val="24"/>
        </w:rPr>
        <w:t>1.</w:t>
      </w:r>
      <w:r>
        <w:rPr>
          <w:rFonts w:asciiTheme="minorEastAsia" w:hAnsiTheme="minorEastAsia" w:eastAsiaTheme="minorEastAsia"/>
          <w:sz w:val="24"/>
        </w:rPr>
        <w:t xml:space="preserve"> </w:t>
      </w:r>
      <w:r>
        <w:rPr>
          <w:rFonts w:hint="eastAsia" w:asciiTheme="minorEastAsia" w:hAnsiTheme="minorEastAsia" w:eastAsiaTheme="minorEastAsia"/>
          <w:bCs/>
          <w:sz w:val="24"/>
        </w:rPr>
        <w:t>投</w:t>
      </w:r>
      <w:r>
        <w:rPr>
          <w:rFonts w:hint="eastAsia" w:asciiTheme="minorEastAsia" w:hAnsiTheme="minorEastAsia" w:eastAsiaTheme="minorEastAsia"/>
          <w:sz w:val="24"/>
        </w:rPr>
        <w:t>标人应认真阅读本招标文件，发现其中有误或有不合理要求的，投标人应当于</w:t>
      </w:r>
      <w:r>
        <w:rPr>
          <w:rFonts w:hint="eastAsia" w:hAnsi="宋体"/>
          <w:sz w:val="24"/>
        </w:rPr>
        <w:t>公告届满之日起7个工作日内</w:t>
      </w:r>
      <w:r>
        <w:rPr>
          <w:rFonts w:hint="eastAsia" w:asciiTheme="minorEastAsia" w:hAnsiTheme="minorEastAsia" w:eastAsiaTheme="minorEastAsia"/>
          <w:sz w:val="24"/>
        </w:rPr>
        <w:t>，以书面形式要求招标采购单位澄清。采购代理机构对已发出的招标文件进行必要澄清、答复、修改或补充的，澄清或者修改应当在原公告发布媒体上发布澄清公告。该澄清或者修改的内容为招标文件的组成部分。如果澄清、答复、修改或补充的</w:t>
      </w:r>
      <w:r>
        <w:rPr>
          <w:rFonts w:asciiTheme="minorEastAsia" w:hAnsiTheme="minorEastAsia" w:eastAsiaTheme="minorEastAsia"/>
          <w:sz w:val="24"/>
        </w:rPr>
        <w:t>内容可能影响投标文件编制的，采购人或者采购代理机构应当在投标截止时间至少15日前</w:t>
      </w:r>
      <w:r>
        <w:rPr>
          <w:rFonts w:hint="eastAsia" w:asciiTheme="minorEastAsia" w:hAnsiTheme="minorEastAsia" w:eastAsiaTheme="minorEastAsia"/>
          <w:sz w:val="24"/>
        </w:rPr>
        <w:t>发出</w:t>
      </w:r>
      <w:r>
        <w:rPr>
          <w:rFonts w:asciiTheme="minorEastAsia" w:hAnsiTheme="minorEastAsia" w:eastAsiaTheme="minorEastAsia"/>
          <w:sz w:val="24"/>
        </w:rPr>
        <w:t>；不足15日的，采购人或者采购代理机构应当顺延提交投标文件的截止时间。</w:t>
      </w:r>
    </w:p>
    <w:p>
      <w:pPr>
        <w:pStyle w:val="22"/>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2.招标文件澄清、答复、修改、补充的内容为招标文件的组成部分。当招标文件与招标文件的答复、澄清、修改、补充通知就同一内容的表述不一致时，以最后发出的文件为准。</w:t>
      </w:r>
    </w:p>
    <w:p>
      <w:pPr>
        <w:pStyle w:val="22"/>
        <w:snapToGrid w:val="0"/>
        <w:spacing w:line="360" w:lineRule="exact"/>
        <w:ind w:firstLine="480" w:firstLineChars="200"/>
        <w:rPr>
          <w:rFonts w:asciiTheme="minorEastAsia" w:hAnsiTheme="minorEastAsia" w:eastAsiaTheme="minorEastAsia"/>
          <w:sz w:val="24"/>
          <w:szCs w:val="24"/>
        </w:rPr>
      </w:pPr>
    </w:p>
    <w:p>
      <w:pPr>
        <w:pStyle w:val="22"/>
        <w:snapToGrid w:val="0"/>
        <w:spacing w:line="360" w:lineRule="exact"/>
        <w:ind w:firstLine="630" w:firstLineChars="196"/>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三、投标文件</w:t>
      </w:r>
      <w:bookmarkEnd w:id="37"/>
      <w:bookmarkEnd w:id="38"/>
    </w:p>
    <w:p>
      <w:pPr>
        <w:snapToGrid w:val="0"/>
        <w:spacing w:line="360" w:lineRule="exact"/>
        <w:jc w:val="left"/>
        <w:rPr>
          <w:rFonts w:asciiTheme="minorEastAsia" w:hAnsiTheme="minorEastAsia" w:eastAsiaTheme="minorEastAsia"/>
          <w:b/>
          <w:sz w:val="24"/>
        </w:rPr>
      </w:pPr>
      <w:bookmarkStart w:id="39" w:name="_Toc254970536"/>
      <w:bookmarkStart w:id="40" w:name="_Toc254970677"/>
      <w:r>
        <w:rPr>
          <w:rFonts w:hint="eastAsia" w:asciiTheme="minorEastAsia" w:hAnsiTheme="minorEastAsia" w:eastAsiaTheme="minorEastAsia"/>
          <w:b/>
          <w:sz w:val="24"/>
        </w:rPr>
        <w:t>（一）投标文件的组成</w:t>
      </w:r>
      <w:bookmarkEnd w:id="39"/>
      <w:bookmarkEnd w:id="40"/>
    </w:p>
    <w:p>
      <w:pPr>
        <w:tabs>
          <w:tab w:val="left" w:pos="3870"/>
          <w:tab w:val="left" w:pos="4085"/>
        </w:tabs>
        <w:snapToGrid w:val="0"/>
        <w:spacing w:line="360" w:lineRule="exact"/>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投标文件由资格审查文件、商务文件、技术文件、投标报价文件、投标文件电子版组成。</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1.资格审查文件</w:t>
      </w:r>
    </w:p>
    <w:p>
      <w:pPr>
        <w:pStyle w:val="22"/>
        <w:snapToGrid w:val="0"/>
        <w:spacing w:line="360" w:lineRule="exact"/>
        <w:ind w:firstLine="352" w:firstLineChars="147"/>
        <w:rPr>
          <w:rFonts w:asciiTheme="minorEastAsia" w:hAnsiTheme="minorEastAsia" w:eastAsiaTheme="minorEastAsia"/>
          <w:bCs/>
          <w:sz w:val="24"/>
          <w:szCs w:val="24"/>
        </w:rPr>
      </w:pPr>
      <w:r>
        <w:rPr>
          <w:rFonts w:hint="eastAsia" w:asciiTheme="minorEastAsia" w:hAnsiTheme="minorEastAsia" w:eastAsiaTheme="minorEastAsia"/>
          <w:bCs/>
          <w:sz w:val="24"/>
          <w:szCs w:val="24"/>
        </w:rPr>
        <w:t>（1）法人或者其他组织的营业执照等证明文件复印件（投标人属自然人的提供自然人的身份证明），（必须提供）。</w:t>
      </w:r>
    </w:p>
    <w:p>
      <w:pPr>
        <w:pStyle w:val="22"/>
        <w:snapToGrid w:val="0"/>
        <w:spacing w:line="360" w:lineRule="exact"/>
        <w:ind w:firstLine="354" w:firstLineChars="147"/>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w:t>
      </w:r>
      <w:r>
        <w:rPr>
          <w:rFonts w:asciiTheme="minorEastAsia" w:hAnsiTheme="minorEastAsia" w:eastAsiaTheme="minorEastAsia"/>
          <w:b/>
          <w:bCs/>
          <w:sz w:val="24"/>
          <w:szCs w:val="24"/>
        </w:rPr>
        <w:fldChar w:fldCharType="begin"/>
      </w:r>
      <w:r>
        <w:rPr>
          <w:rFonts w:asciiTheme="minorEastAsia" w:hAnsiTheme="minorEastAsia" w:eastAsiaTheme="minorEastAsia"/>
          <w:b/>
          <w:bCs/>
          <w:sz w:val="24"/>
          <w:szCs w:val="24"/>
        </w:rPr>
        <w:instrText xml:space="preserve"> </w:instrText>
      </w:r>
      <w:r>
        <w:rPr>
          <w:rFonts w:hint="eastAsia" w:asciiTheme="minorEastAsia" w:hAnsiTheme="minorEastAsia" w:eastAsiaTheme="minorEastAsia"/>
          <w:b/>
          <w:bCs/>
          <w:sz w:val="24"/>
          <w:szCs w:val="24"/>
        </w:rPr>
        <w:instrText xml:space="preserve">eq \o\ac(○,</w:instrText>
      </w:r>
      <w:r>
        <w:rPr>
          <w:rFonts w:hint="eastAsia" w:hAnsiTheme="minorEastAsia" w:eastAsiaTheme="minorEastAsia"/>
          <w:b/>
          <w:bCs/>
          <w:position w:val="3"/>
          <w:sz w:val="16"/>
          <w:szCs w:val="24"/>
        </w:rPr>
        <w:instrText xml:space="preserve">1</w:instrText>
      </w:r>
      <w:r>
        <w:rPr>
          <w:rFonts w:hint="eastAsia" w:asciiTheme="minorEastAsia" w:hAnsiTheme="minorEastAsia" w:eastAsiaTheme="minorEastAsia"/>
          <w:b/>
          <w:bCs/>
          <w:sz w:val="24"/>
          <w:szCs w:val="24"/>
        </w:rPr>
        <w:instrText xml:space="preserve">)</w:instrText>
      </w:r>
      <w:r>
        <w:rPr>
          <w:rFonts w:asciiTheme="minorEastAsia" w:hAnsiTheme="minorEastAsia" w:eastAsiaTheme="minorEastAsia"/>
          <w:b/>
          <w:bCs/>
          <w:sz w:val="24"/>
          <w:szCs w:val="24"/>
        </w:rPr>
        <w:fldChar w:fldCharType="end"/>
      </w:r>
      <w:r>
        <w:rPr>
          <w:rFonts w:hint="eastAsia" w:asciiTheme="minorEastAsia" w:hAnsiTheme="minorEastAsia" w:eastAsiaTheme="minorEastAsia"/>
          <w:b/>
          <w:bCs/>
          <w:sz w:val="24"/>
          <w:szCs w:val="24"/>
        </w:rPr>
        <w:t>法人包括企业法人、机关法人和社会团体法人；其他组织主要包括合伙企业、非企业专业服务机构、个体工商户、农村承包经营户。</w:t>
      </w:r>
      <w:r>
        <w:rPr>
          <w:rFonts w:asciiTheme="minorEastAsia" w:hAnsiTheme="minorEastAsia" w:eastAsiaTheme="minorEastAsia"/>
          <w:b/>
          <w:bCs/>
          <w:sz w:val="24"/>
          <w:szCs w:val="24"/>
        </w:rPr>
        <w:fldChar w:fldCharType="begin"/>
      </w:r>
      <w:r>
        <w:rPr>
          <w:rFonts w:asciiTheme="minorEastAsia" w:hAnsiTheme="minorEastAsia" w:eastAsiaTheme="minorEastAsia"/>
          <w:b/>
          <w:bCs/>
          <w:sz w:val="24"/>
          <w:szCs w:val="24"/>
        </w:rPr>
        <w:instrText xml:space="preserve"> </w:instrText>
      </w:r>
      <w:r>
        <w:rPr>
          <w:rFonts w:hint="eastAsia" w:asciiTheme="minorEastAsia" w:hAnsiTheme="minorEastAsia" w:eastAsiaTheme="minorEastAsia"/>
          <w:b/>
          <w:bCs/>
          <w:sz w:val="24"/>
          <w:szCs w:val="24"/>
        </w:rPr>
        <w:instrText xml:space="preserve">eq \o\ac(○,</w:instrText>
      </w:r>
      <w:r>
        <w:rPr>
          <w:rFonts w:hint="eastAsia" w:hAnsiTheme="minorEastAsia" w:eastAsiaTheme="minorEastAsia"/>
          <w:b/>
          <w:bCs/>
          <w:position w:val="3"/>
          <w:sz w:val="16"/>
          <w:szCs w:val="24"/>
        </w:rPr>
        <w:instrText xml:space="preserve">2</w:instrText>
      </w:r>
      <w:r>
        <w:rPr>
          <w:rFonts w:hint="eastAsia" w:asciiTheme="minorEastAsia" w:hAnsiTheme="minorEastAsia" w:eastAsiaTheme="minorEastAsia"/>
          <w:b/>
          <w:bCs/>
          <w:sz w:val="24"/>
          <w:szCs w:val="24"/>
        </w:rPr>
        <w:instrText xml:space="preserve">)</w:instrText>
      </w:r>
      <w:r>
        <w:rPr>
          <w:rFonts w:asciiTheme="minorEastAsia" w:hAnsiTheme="minorEastAsia" w:eastAsiaTheme="minorEastAsia"/>
          <w:b/>
          <w:bCs/>
          <w:sz w:val="24"/>
          <w:szCs w:val="24"/>
        </w:rPr>
        <w:fldChar w:fldCharType="end"/>
      </w:r>
      <w:r>
        <w:rPr>
          <w:rFonts w:hint="eastAsia" w:asciiTheme="minorEastAsia" w:hAnsiTheme="minorEastAsia" w:eastAsiaTheme="minorEastAsia"/>
          <w:b/>
          <w:bCs/>
          <w:sz w:val="24"/>
          <w:szCs w:val="24"/>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22"/>
        <w:snapToGrid w:val="0"/>
        <w:spacing w:line="360" w:lineRule="exact"/>
        <w:ind w:firstLine="352" w:firstLineChars="147"/>
        <w:rPr>
          <w:rFonts w:hAnsi="宋体"/>
          <w:bCs/>
          <w:sz w:val="24"/>
          <w:szCs w:val="24"/>
        </w:rPr>
      </w:pPr>
      <w:r>
        <w:rPr>
          <w:rFonts w:hint="eastAsia" w:asciiTheme="minorEastAsia" w:hAnsiTheme="minorEastAsia" w:eastAsiaTheme="minorEastAsia"/>
          <w:bCs/>
          <w:sz w:val="24"/>
          <w:szCs w:val="24"/>
        </w:rPr>
        <w:t>（2）具备履行合同所必需的设备和专业技术能力的证明材料（提供投标人基本情况表，格式自拟，须反映投标人履行合同所必需的设备和专业技术能力情况）或承诺函（投标人须明确承诺具有履行合同所必需的设备和专业技术能力情况，格式自拟）（必须提供）。</w:t>
      </w:r>
    </w:p>
    <w:p>
      <w:pPr>
        <w:pStyle w:val="22"/>
        <w:snapToGrid w:val="0"/>
        <w:spacing w:line="360" w:lineRule="exact"/>
        <w:ind w:firstLine="352" w:firstLineChars="147"/>
        <w:rPr>
          <w:rFonts w:asciiTheme="minorEastAsia" w:hAnsiTheme="minorEastAsia" w:eastAsiaTheme="minorEastAsia"/>
          <w:bCs/>
          <w:sz w:val="24"/>
          <w:szCs w:val="24"/>
        </w:rPr>
      </w:pPr>
      <w:r>
        <w:rPr>
          <w:rFonts w:hint="eastAsia" w:asciiTheme="minorEastAsia" w:hAnsiTheme="minorEastAsia" w:eastAsiaTheme="minorEastAsia"/>
          <w:bCs/>
          <w:sz w:val="24"/>
          <w:szCs w:val="24"/>
        </w:rPr>
        <w:t>（3）投标人参加政府采购活动前3年内在经营活动中没有重大违法记录的书面声明（必须提供）。</w:t>
      </w:r>
    </w:p>
    <w:p>
      <w:pPr>
        <w:pStyle w:val="22"/>
        <w:snapToGrid w:val="0"/>
        <w:spacing w:line="360" w:lineRule="exact"/>
        <w:ind w:firstLine="352" w:firstLineChars="147"/>
        <w:rPr>
          <w:rFonts w:asciiTheme="minorEastAsia" w:hAnsiTheme="minorEastAsia" w:eastAsiaTheme="minorEastAsia"/>
          <w:bCs/>
          <w:sz w:val="24"/>
          <w:szCs w:val="24"/>
        </w:rPr>
      </w:pPr>
      <w:r>
        <w:rPr>
          <w:rFonts w:hint="eastAsia" w:asciiTheme="minorEastAsia" w:hAnsiTheme="minorEastAsia" w:eastAsiaTheme="minorEastAsia"/>
          <w:bCs/>
          <w:sz w:val="24"/>
          <w:szCs w:val="24"/>
        </w:rPr>
        <w:t>（4）供应商可在“信用中国”网站（www.creditchina.gov.cn）或中国政府采购网（www.ccgp.gov.cn）查询相关供应商主体信用记录，同时将查询结果截图加盖公章与上述书面声明一并提交。</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2.商务文件</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▲必须提供项目:</w:t>
      </w:r>
    </w:p>
    <w:p>
      <w:pPr>
        <w:tabs>
          <w:tab w:val="left" w:pos="1305"/>
        </w:tabs>
        <w:spacing w:line="330" w:lineRule="exact"/>
        <w:ind w:firstLine="241" w:firstLineChars="100"/>
        <w:rPr>
          <w:rFonts w:asciiTheme="minorEastAsia" w:hAnsiTheme="minorEastAsia" w:eastAsiaTheme="minorEastAsia"/>
          <w:sz w:val="24"/>
        </w:rPr>
      </w:pPr>
      <w:r>
        <w:rPr>
          <w:rFonts w:hint="eastAsia" w:asciiTheme="minorEastAsia" w:hAnsiTheme="minorEastAsia" w:eastAsiaTheme="minorEastAsia"/>
          <w:b/>
          <w:sz w:val="24"/>
        </w:rPr>
        <w:t>▲</w:t>
      </w:r>
      <w:r>
        <w:rPr>
          <w:rFonts w:hint="eastAsia" w:asciiTheme="minorEastAsia" w:hAnsiTheme="minorEastAsia" w:eastAsiaTheme="minorEastAsia"/>
          <w:sz w:val="24"/>
        </w:rPr>
        <w:t>（1）投标声明书</w:t>
      </w:r>
      <w:r>
        <w:rPr>
          <w:rFonts w:hint="eastAsia" w:asciiTheme="minorEastAsia" w:hAnsiTheme="minorEastAsia" w:eastAsiaTheme="minorEastAsia"/>
          <w:bCs/>
          <w:sz w:val="24"/>
        </w:rPr>
        <w:t>（必须提供）</w:t>
      </w:r>
    </w:p>
    <w:p>
      <w:pPr>
        <w:tabs>
          <w:tab w:val="left" w:pos="1305"/>
        </w:tabs>
        <w:spacing w:line="330" w:lineRule="exact"/>
        <w:ind w:firstLine="241" w:firstLineChars="100"/>
        <w:rPr>
          <w:rFonts w:ascii="宋体" w:hAnsi="宋体"/>
          <w:sz w:val="24"/>
        </w:rPr>
      </w:pPr>
      <w:r>
        <w:rPr>
          <w:rFonts w:hint="eastAsia" w:asciiTheme="minorEastAsia" w:hAnsiTheme="minorEastAsia" w:eastAsiaTheme="minorEastAsia"/>
          <w:b/>
          <w:sz w:val="24"/>
        </w:rPr>
        <w:t>▲</w:t>
      </w:r>
      <w:r>
        <w:rPr>
          <w:rFonts w:hint="eastAsia" w:asciiTheme="minorEastAsia" w:hAnsiTheme="minorEastAsia" w:eastAsiaTheme="minorEastAsia"/>
          <w:sz w:val="24"/>
        </w:rPr>
        <w:t>（2）</w:t>
      </w:r>
      <w:r>
        <w:rPr>
          <w:rFonts w:hint="eastAsia" w:ascii="宋体" w:hAnsi="宋体"/>
          <w:sz w:val="24"/>
        </w:rPr>
        <w:t>法定代表人身份证明书、相应的法定代表人身份证正反两面复印件</w:t>
      </w:r>
      <w:r>
        <w:rPr>
          <w:rFonts w:hint="eastAsia" w:asciiTheme="minorEastAsia" w:hAnsiTheme="minorEastAsia" w:eastAsiaTheme="minorEastAsia"/>
          <w:bCs/>
          <w:sz w:val="24"/>
        </w:rPr>
        <w:t>（必须提供）</w:t>
      </w:r>
      <w:r>
        <w:rPr>
          <w:rFonts w:hint="eastAsia" w:ascii="宋体" w:hAnsi="宋体"/>
          <w:sz w:val="24"/>
        </w:rPr>
        <w:t>投标人若为自然人的提供自然人身份证正反两面复印件，投标人若为其他组织形式无法定代表人的提供负责人身份证正反两面复印件）；</w:t>
      </w:r>
      <w:r>
        <w:rPr>
          <w:rFonts w:hint="eastAsia" w:asciiTheme="minorEastAsia" w:hAnsiTheme="minorEastAsia" w:eastAsiaTheme="minorEastAsia"/>
          <w:bCs/>
          <w:sz w:val="24"/>
        </w:rPr>
        <w:t>（必须提供）</w:t>
      </w:r>
    </w:p>
    <w:p>
      <w:pPr>
        <w:spacing w:line="360" w:lineRule="exact"/>
        <w:ind w:firstLine="241" w:firstLineChars="100"/>
        <w:rPr>
          <w:rFonts w:asciiTheme="minorEastAsia" w:hAnsiTheme="minorEastAsia" w:eastAsiaTheme="minorEastAsia"/>
          <w:sz w:val="24"/>
        </w:rPr>
      </w:pPr>
      <w:r>
        <w:rPr>
          <w:rFonts w:hint="eastAsia" w:asciiTheme="minorEastAsia" w:hAnsiTheme="minorEastAsia" w:eastAsiaTheme="minorEastAsia"/>
          <w:b/>
          <w:sz w:val="24"/>
        </w:rPr>
        <w:t>▲</w:t>
      </w:r>
      <w:r>
        <w:rPr>
          <w:rFonts w:hint="eastAsia" w:ascii="宋体" w:hAnsi="宋体"/>
          <w:sz w:val="24"/>
        </w:rPr>
        <w:t>（3）授权委托书原件、委托代理人身份证正反面复印件</w:t>
      </w:r>
      <w:r>
        <w:rPr>
          <w:rFonts w:hint="eastAsia" w:ascii="宋体" w:hAnsi="宋体"/>
          <w:bCs/>
          <w:sz w:val="24"/>
        </w:rPr>
        <w:t>（委托代理时必须提供）</w:t>
      </w:r>
      <w:r>
        <w:rPr>
          <w:rFonts w:hint="eastAsia" w:ascii="宋体" w:hAnsi="宋体"/>
          <w:b/>
          <w:sz w:val="24"/>
        </w:rPr>
        <w:t>；</w:t>
      </w:r>
    </w:p>
    <w:p>
      <w:pPr>
        <w:spacing w:line="360" w:lineRule="exact"/>
        <w:ind w:left="141" w:leftChars="67" w:firstLine="120" w:firstLineChars="50"/>
        <w:rPr>
          <w:rFonts w:asciiTheme="minorEastAsia" w:hAnsiTheme="minorEastAsia" w:eastAsiaTheme="minorEastAsia"/>
          <w:sz w:val="24"/>
        </w:rPr>
      </w:pPr>
      <w:r>
        <w:rPr>
          <w:rFonts w:hint="eastAsia" w:asciiTheme="minorEastAsia" w:hAnsiTheme="minorEastAsia" w:eastAsiaTheme="minorEastAsia"/>
          <w:b/>
          <w:sz w:val="24"/>
        </w:rPr>
        <w:t>▲</w:t>
      </w:r>
      <w:r>
        <w:rPr>
          <w:rFonts w:hint="eastAsia" w:asciiTheme="minorEastAsia" w:hAnsiTheme="minorEastAsia" w:eastAsiaTheme="minorEastAsia"/>
          <w:sz w:val="24"/>
        </w:rPr>
        <w:t>（4）商务响应偏离表（格式见附件） ；</w:t>
      </w:r>
      <w:r>
        <w:rPr>
          <w:rFonts w:hint="eastAsia" w:asciiTheme="minorEastAsia" w:hAnsiTheme="minorEastAsia" w:eastAsiaTheme="minorEastAsia"/>
          <w:bCs/>
          <w:sz w:val="24"/>
        </w:rPr>
        <w:t>（必须提供）</w:t>
      </w:r>
    </w:p>
    <w:p>
      <w:pPr>
        <w:spacing w:line="36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（5）招标文件要求投标人必须提供的其他资料；</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可作为投标人资信评分的资质证明材料(可选):</w:t>
      </w:r>
    </w:p>
    <w:p>
      <w:pPr>
        <w:spacing w:line="360" w:lineRule="exact"/>
        <w:ind w:firstLine="240" w:firstLineChars="100"/>
      </w:pPr>
      <w:r>
        <w:rPr>
          <w:rFonts w:hint="eastAsia" w:ascii="宋体" w:hAnsi="宋体"/>
          <w:sz w:val="24"/>
        </w:rPr>
        <w:t>（6）本地化服务能力证明（距采购人最近的服务网点情况表）</w:t>
      </w:r>
    </w:p>
    <w:p>
      <w:pPr>
        <w:spacing w:line="36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（7）类似案例成功的业绩(投标入同类项目实施情况一览表、合同复印件、用户验收报告、用户评价);</w:t>
      </w:r>
    </w:p>
    <w:p>
      <w:pPr>
        <w:spacing w:line="36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（8）其他特殊资质证书(如本地化服务能力等);</w:t>
      </w:r>
    </w:p>
    <w:p>
      <w:pPr>
        <w:spacing w:line="36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（9）节能环保产品认证等方面的证书;</w:t>
      </w:r>
    </w:p>
    <w:p>
      <w:pPr>
        <w:spacing w:line="36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（10）质量管理和质量保证体系等方面的认证证书</w:t>
      </w:r>
    </w:p>
    <w:p>
      <w:pPr>
        <w:spacing w:line="36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（11）投标人认为可以证明其能力或业绩的其他材料;</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3.技术文件</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b/>
          <w:sz w:val="24"/>
        </w:rPr>
        <w:t>▲</w:t>
      </w:r>
      <w:r>
        <w:rPr>
          <w:rFonts w:hint="eastAsia" w:asciiTheme="minorEastAsia" w:hAnsiTheme="minorEastAsia" w:eastAsiaTheme="minorEastAsia"/>
          <w:sz w:val="24"/>
        </w:rPr>
        <w:t>（1）企业现有设备一览表(提供相关证明材料)；</w:t>
      </w:r>
      <w:r>
        <w:rPr>
          <w:rFonts w:hint="eastAsia" w:asciiTheme="minorEastAsia" w:hAnsiTheme="minorEastAsia" w:eastAsiaTheme="minorEastAsia"/>
          <w:bCs/>
          <w:sz w:val="24"/>
        </w:rPr>
        <w:t>（必须提供）</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b/>
          <w:sz w:val="24"/>
        </w:rPr>
        <w:t>▲</w:t>
      </w:r>
      <w:r>
        <w:rPr>
          <w:rFonts w:hint="eastAsia" w:asciiTheme="minorEastAsia" w:hAnsiTheme="minorEastAsia" w:eastAsiaTheme="minorEastAsia"/>
          <w:sz w:val="24"/>
        </w:rPr>
        <w:t>（2）服务承诺书（应据项目实际要求描述,格式自拟）；</w:t>
      </w:r>
      <w:r>
        <w:rPr>
          <w:rFonts w:hint="eastAsia" w:asciiTheme="minorEastAsia" w:hAnsiTheme="minorEastAsia" w:eastAsiaTheme="minorEastAsia"/>
          <w:bCs/>
          <w:sz w:val="24"/>
        </w:rPr>
        <w:t>（必须提供）</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w:t>
      </w:r>
      <w:r>
        <w:rPr>
          <w:rFonts w:hint="eastAsia" w:asciiTheme="minorEastAsia" w:hAnsiTheme="minorEastAsia" w:eastAsiaTheme="minorEastAsia"/>
          <w:bCs/>
          <w:sz w:val="24"/>
        </w:rPr>
        <w:t xml:space="preserve"> （3）规章管理制度一览表（财务管理制度、工作人员管理规定、安全管理制度、岗位责任制度、培训制度等，格式自拟）；（必须提供）</w:t>
      </w:r>
    </w:p>
    <w:p>
      <w:pPr>
        <w:spacing w:line="360" w:lineRule="exact"/>
        <w:rPr>
          <w:rFonts w:asciiTheme="minorEastAsia" w:hAnsiTheme="minorEastAsia" w:eastAsiaTheme="minorEastAsia"/>
          <w:sz w:val="24"/>
        </w:rPr>
      </w:pPr>
      <w:r>
        <w:rPr>
          <w:rFonts w:hint="eastAsia" w:asciiTheme="minorEastAsia" w:hAnsiTheme="minorEastAsia" w:eastAsiaTheme="minorEastAsia"/>
          <w:sz w:val="24"/>
        </w:rPr>
        <w:t>（4）技术服务、技术培训、服务的内容和措施等；</w:t>
      </w:r>
    </w:p>
    <w:p>
      <w:pPr>
        <w:spacing w:line="360" w:lineRule="exact"/>
        <w:rPr>
          <w:rFonts w:asciiTheme="minorEastAsia" w:hAnsiTheme="minorEastAsia" w:eastAsiaTheme="minorEastAsia"/>
          <w:sz w:val="24"/>
        </w:rPr>
      </w:pPr>
      <w:r>
        <w:rPr>
          <w:rFonts w:hint="eastAsia" w:asciiTheme="minorEastAsia" w:hAnsiTheme="minorEastAsia" w:eastAsiaTheme="minorEastAsia"/>
          <w:sz w:val="24"/>
        </w:rPr>
        <w:t xml:space="preserve">（5）项目实施人员一览表； </w:t>
      </w:r>
    </w:p>
    <w:p>
      <w:pPr>
        <w:spacing w:line="360" w:lineRule="exact"/>
        <w:rPr>
          <w:rFonts w:asciiTheme="minorEastAsia" w:hAnsiTheme="minorEastAsia" w:eastAsiaTheme="minorEastAsia"/>
          <w:b/>
          <w:sz w:val="24"/>
        </w:rPr>
      </w:pPr>
      <w:r>
        <w:rPr>
          <w:rFonts w:hint="eastAsia" w:asciiTheme="minorEastAsia" w:hAnsiTheme="minorEastAsia" w:eastAsiaTheme="minorEastAsia"/>
          <w:sz w:val="24"/>
        </w:rPr>
        <w:t>（6）投标人需要说明的其他文件和说明（格式略）；</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4.报价文件</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b/>
          <w:sz w:val="24"/>
        </w:rPr>
        <w:t>▲</w:t>
      </w:r>
      <w:r>
        <w:rPr>
          <w:rFonts w:hint="eastAsia" w:asciiTheme="minorEastAsia" w:hAnsiTheme="minorEastAsia" w:eastAsiaTheme="minorEastAsia"/>
          <w:bCs/>
          <w:sz w:val="24"/>
        </w:rPr>
        <w:t xml:space="preserve"> </w:t>
      </w:r>
      <w:r>
        <w:rPr>
          <w:rFonts w:hint="eastAsia" w:asciiTheme="minorEastAsia" w:hAnsiTheme="minorEastAsia" w:eastAsiaTheme="minorEastAsia"/>
          <w:sz w:val="24"/>
        </w:rPr>
        <w:t>(1)投标函(格式见附件);</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b/>
          <w:sz w:val="24"/>
        </w:rPr>
        <w:t>▲</w:t>
      </w:r>
      <w:r>
        <w:rPr>
          <w:rFonts w:hint="eastAsia" w:asciiTheme="minorEastAsia" w:hAnsiTheme="minorEastAsia" w:eastAsiaTheme="minorEastAsia"/>
          <w:bCs/>
          <w:sz w:val="24"/>
        </w:rPr>
        <w:t xml:space="preserve"> </w:t>
      </w:r>
      <w:r>
        <w:rPr>
          <w:rFonts w:hint="eastAsia" w:asciiTheme="minorEastAsia" w:hAnsiTheme="minorEastAsia" w:eastAsiaTheme="minorEastAsia"/>
          <w:sz w:val="24"/>
        </w:rPr>
        <w:t>(2)投标报价明细表(格式见附件);</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sz w:val="24"/>
        </w:rPr>
        <w:t>(3)投标人针对报价需要说明的其他文件和说明(格式自拟);</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b/>
          <w:sz w:val="24"/>
        </w:rPr>
        <w:t>▲</w:t>
      </w:r>
      <w:r>
        <w:rPr>
          <w:rFonts w:hint="eastAsia" w:asciiTheme="minorEastAsia" w:hAnsiTheme="minorEastAsia" w:eastAsiaTheme="minorEastAsia"/>
          <w:bCs/>
          <w:sz w:val="24"/>
        </w:rPr>
        <w:t xml:space="preserve"> </w:t>
      </w:r>
      <w:r>
        <w:rPr>
          <w:rFonts w:hint="eastAsia" w:asciiTheme="minorEastAsia" w:hAnsiTheme="minorEastAsia" w:eastAsiaTheme="minorEastAsia"/>
          <w:sz w:val="24"/>
        </w:rPr>
        <w:t>(4)开标一览表(单独分册,格式见附件)。</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▲注:法定代表人授权委托书必须由法定代表人签名并加盖单位公章；投标声明书、投标函、开标一览表必须由法定代表人或授权代表签名并加盖单位公章。以上要求必须提供的需按要求提供，否则投标无效。</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b/>
          <w:sz w:val="24"/>
        </w:rPr>
        <w:t>5.投标文件电子版（光盘）</w:t>
      </w:r>
    </w:p>
    <w:p>
      <w:pPr>
        <w:snapToGrid w:val="0"/>
        <w:spacing w:line="360" w:lineRule="exact"/>
        <w:jc w:val="left"/>
        <w:rPr>
          <w:rFonts w:asciiTheme="minorEastAsia" w:hAnsiTheme="minorEastAsia" w:eastAsiaTheme="minorEastAsia"/>
          <w:b/>
          <w:sz w:val="24"/>
        </w:rPr>
      </w:pPr>
      <w:bookmarkStart w:id="41" w:name="_Toc254970537"/>
      <w:bookmarkStart w:id="42" w:name="_Toc254970678"/>
      <w:r>
        <w:rPr>
          <w:rFonts w:hint="eastAsia" w:asciiTheme="minorEastAsia" w:hAnsiTheme="minorEastAsia" w:eastAsiaTheme="minorEastAsia"/>
          <w:b/>
          <w:sz w:val="24"/>
        </w:rPr>
        <w:t>（二）投标文件的语言及计量</w:t>
      </w:r>
      <w:bookmarkEnd w:id="41"/>
      <w:bookmarkEnd w:id="42"/>
    </w:p>
    <w:p>
      <w:pPr>
        <w:snapToGrid w:val="0"/>
        <w:spacing w:line="3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exact"/>
        <w:jc w:val="left"/>
        <w:rPr>
          <w:rFonts w:asciiTheme="minorEastAsia" w:hAnsiTheme="minorEastAsia" w:eastAsiaTheme="minorEastAsia"/>
          <w:b/>
          <w:sz w:val="24"/>
        </w:rPr>
      </w:pPr>
      <w:bookmarkStart w:id="43" w:name="_Toc254970538"/>
      <w:bookmarkStart w:id="44" w:name="_Toc254970679"/>
      <w:r>
        <w:rPr>
          <w:rFonts w:hint="eastAsia" w:asciiTheme="minorEastAsia" w:hAnsiTheme="minorEastAsia" w:eastAsiaTheme="minorEastAsia"/>
          <w:b/>
          <w:sz w:val="24"/>
        </w:rPr>
        <w:t>（三）投标报价</w:t>
      </w:r>
      <w:bookmarkEnd w:id="43"/>
      <w:bookmarkEnd w:id="44"/>
    </w:p>
    <w:p>
      <w:pPr>
        <w:pStyle w:val="22"/>
        <w:snapToGrid w:val="0"/>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1.投标报价应按招标文件中相关附表格式填写。</w:t>
      </w:r>
    </w:p>
    <w:p>
      <w:pPr>
        <w:pStyle w:val="22"/>
        <w:snapToGrid w:val="0"/>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 投标报价是履行合同的最终价格，应包括服务、以及培训等一切税金和费用。</w:t>
      </w:r>
    </w:p>
    <w:p>
      <w:pPr>
        <w:pStyle w:val="22"/>
        <w:snapToGrid w:val="0"/>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 投标文件只允许有一个报价，有选择的或有条件的报价将不予接受。</w:t>
      </w:r>
    </w:p>
    <w:p>
      <w:pPr>
        <w:pStyle w:val="13"/>
        <w:widowControl w:val="0"/>
        <w:tabs>
          <w:tab w:val="clear" w:pos="840"/>
          <w:tab w:val="clear" w:pos="900"/>
        </w:tabs>
        <w:snapToGrid w:val="0"/>
        <w:spacing w:afterLines="0" w:line="360" w:lineRule="exact"/>
        <w:ind w:left="0" w:firstLine="0"/>
        <w:rPr>
          <w:rFonts w:asciiTheme="minorEastAsia" w:hAnsiTheme="minorEastAsia" w:eastAsiaTheme="minorEastAsia"/>
          <w:b/>
          <w:szCs w:val="24"/>
        </w:rPr>
      </w:pPr>
      <w:r>
        <w:rPr>
          <w:rFonts w:hint="eastAsia" w:asciiTheme="minorEastAsia" w:hAnsiTheme="minorEastAsia" w:eastAsiaTheme="minorEastAsia"/>
          <w:b/>
          <w:szCs w:val="24"/>
        </w:rPr>
        <w:t>（四）投标文件的有效期</w:t>
      </w:r>
    </w:p>
    <w:p>
      <w:pPr>
        <w:pStyle w:val="13"/>
        <w:widowControl w:val="0"/>
        <w:tabs>
          <w:tab w:val="clear" w:pos="454"/>
        </w:tabs>
        <w:snapToGrid w:val="0"/>
        <w:spacing w:afterLines="0" w:line="360" w:lineRule="exact"/>
        <w:ind w:left="0" w:firstLine="480" w:firstLineChars="200"/>
        <w:rPr>
          <w:rFonts w:asciiTheme="minorEastAsia" w:hAnsiTheme="minorEastAsia" w:eastAsiaTheme="minorEastAsia"/>
          <w:szCs w:val="24"/>
        </w:rPr>
      </w:pPr>
      <w:r>
        <w:rPr>
          <w:rFonts w:hint="eastAsia" w:asciiTheme="minorEastAsia" w:hAnsiTheme="minorEastAsia" w:eastAsiaTheme="minorEastAsia"/>
          <w:szCs w:val="24"/>
        </w:rPr>
        <w:t>1.投标文件有效期按投标人须知前附表规定的时间。有效期不足的投标文件将被拒绝。</w:t>
      </w:r>
    </w:p>
    <w:p>
      <w:pPr>
        <w:pStyle w:val="13"/>
        <w:widowControl w:val="0"/>
        <w:tabs>
          <w:tab w:val="clear" w:pos="454"/>
        </w:tabs>
        <w:snapToGrid w:val="0"/>
        <w:spacing w:afterLines="0" w:line="360" w:lineRule="exact"/>
        <w:ind w:left="0" w:firstLine="480" w:firstLineChars="200"/>
        <w:rPr>
          <w:rFonts w:asciiTheme="minorEastAsia" w:hAnsiTheme="minorEastAsia" w:eastAsiaTheme="minorEastAsia"/>
          <w:szCs w:val="24"/>
        </w:rPr>
      </w:pPr>
      <w:r>
        <w:rPr>
          <w:rFonts w:hint="eastAsia" w:asciiTheme="minorEastAsia" w:hAnsiTheme="minorEastAsia" w:eastAsiaTheme="minorEastAsia"/>
          <w:szCs w:val="24"/>
        </w:rPr>
        <w:t>2.在特殊情况下，招标人可与投标人协商延长投标书的有效期，这种要求和答复均以书面形式进行。</w:t>
      </w:r>
    </w:p>
    <w:p>
      <w:pPr>
        <w:snapToGrid w:val="0"/>
        <w:spacing w:line="360" w:lineRule="exact"/>
        <w:ind w:firstLine="480" w:firstLineChars="200"/>
        <w:jc w:val="left"/>
        <w:rPr>
          <w:rFonts w:asciiTheme="minorEastAsia" w:hAnsiTheme="minorEastAsia" w:eastAsiaTheme="minorEastAsia"/>
          <w:b/>
          <w:sz w:val="24"/>
        </w:rPr>
      </w:pPr>
      <w:bookmarkStart w:id="45" w:name="_Toc254970539"/>
      <w:bookmarkStart w:id="46" w:name="_Toc254970680"/>
      <w:r>
        <w:rPr>
          <w:rFonts w:hint="eastAsia" w:asciiTheme="minorEastAsia" w:hAnsiTheme="minorEastAsia" w:eastAsiaTheme="minorEastAsia"/>
          <w:sz w:val="24"/>
        </w:rPr>
        <w:t>3.投标人可拒绝接受延期要求，但不能修改投标文件。</w:t>
      </w:r>
      <w:bookmarkEnd w:id="45"/>
      <w:bookmarkEnd w:id="46"/>
      <w:r>
        <w:rPr>
          <w:rFonts w:hint="eastAsia" w:asciiTheme="minorEastAsia" w:hAnsiTheme="minorEastAsia" w:eastAsiaTheme="minorEastAsia"/>
          <w:b/>
          <w:sz w:val="24"/>
        </w:rPr>
        <w:t xml:space="preserve"> </w:t>
      </w:r>
    </w:p>
    <w:p>
      <w:pPr>
        <w:snapToGrid w:val="0"/>
        <w:spacing w:line="360" w:lineRule="exact"/>
        <w:ind w:firstLine="480" w:firstLineChars="200"/>
        <w:jc w:val="left"/>
        <w:rPr>
          <w:rFonts w:asciiTheme="minorEastAsia" w:hAnsiTheme="minorEastAsia" w:eastAsiaTheme="minorEastAsia"/>
          <w:b/>
          <w:sz w:val="24"/>
        </w:rPr>
      </w:pPr>
      <w:bookmarkStart w:id="47" w:name="_Toc254970681"/>
      <w:bookmarkStart w:id="48" w:name="_Toc254970540"/>
      <w:r>
        <w:rPr>
          <w:rFonts w:hint="eastAsia" w:asciiTheme="minorEastAsia" w:hAnsiTheme="minorEastAsia" w:eastAsiaTheme="minorEastAsia"/>
          <w:sz w:val="24"/>
        </w:rPr>
        <w:t>4.中标人的投标文件自开标之日起至合同履行完毕止均应保持有效。</w:t>
      </w:r>
      <w:bookmarkEnd w:id="47"/>
      <w:bookmarkEnd w:id="48"/>
    </w:p>
    <w:p>
      <w:pPr>
        <w:snapToGrid w:val="0"/>
        <w:spacing w:line="360" w:lineRule="exact"/>
        <w:jc w:val="left"/>
        <w:rPr>
          <w:rFonts w:asciiTheme="minorEastAsia" w:hAnsiTheme="minorEastAsia" w:eastAsiaTheme="minorEastAsia"/>
          <w:b/>
          <w:sz w:val="24"/>
        </w:rPr>
      </w:pPr>
      <w:r>
        <w:rPr>
          <w:rFonts w:hint="eastAsia" w:asciiTheme="minorEastAsia" w:hAnsiTheme="minorEastAsia" w:eastAsiaTheme="minorEastAsia"/>
          <w:b/>
          <w:sz w:val="24"/>
        </w:rPr>
        <w:t>（六）投标文件的编制</w:t>
      </w:r>
    </w:p>
    <w:p>
      <w:pPr>
        <w:snapToGrid w:val="0"/>
        <w:spacing w:line="360" w:lineRule="exact"/>
        <w:ind w:firstLine="480" w:firstLineChars="200"/>
        <w:jc w:val="left"/>
        <w:rPr>
          <w:rFonts w:asciiTheme="minorEastAsia" w:hAnsiTheme="minorEastAsia" w:eastAsiaTheme="minorEastAsia"/>
          <w:sz w:val="24"/>
        </w:rPr>
      </w:pPr>
      <w:bookmarkStart w:id="49" w:name="_Toc254970684"/>
      <w:bookmarkStart w:id="50" w:name="_Toc254970543"/>
      <w:r>
        <w:rPr>
          <w:rFonts w:hint="eastAsia" w:asciiTheme="minorEastAsia" w:hAnsiTheme="minorEastAsia" w:eastAsiaTheme="minorEastAsia"/>
          <w:sz w:val="24"/>
        </w:rPr>
        <w:t>1. 投标人应按本招标文件规定的格式和顺序编制、装订投标文件并标注页码，具体装订要求见“投标人须知前附表”规定。投标文件内容不完整、编排混乱导致投标文件被误读、漏读或者查找不到相关内容的，是投标人的责任。</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 xml:space="preserve"> 投标文件正本一份，副本份数见“投标人须知前附表”。正本和副本的封面上应清楚地标记“正本”或“副本”的字样</w:t>
      </w:r>
      <w:r>
        <w:rPr>
          <w:rFonts w:hint="eastAsia" w:asciiTheme="minorEastAsia" w:hAnsiTheme="minorEastAsia" w:eastAsiaTheme="minorEastAsia"/>
          <w:sz w:val="24"/>
          <w:szCs w:val="24"/>
        </w:rPr>
        <w:t>。电子文档或书面投标文件副本与书面投标文件正本不符，以投标文件正本为准。</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3.投标文件的正本需打印或用不褪色的墨水填写，投标文件正本除本投标人须知中规定的可提供复印件外均须提供原件。副本可为正本的复印件。</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 xml:space="preserve"> 投标文件正本与副本均</w:t>
      </w:r>
      <w:r>
        <w:rPr>
          <w:rFonts w:hint="eastAsia" w:asciiTheme="minorEastAsia" w:hAnsiTheme="minorEastAsia" w:eastAsiaTheme="minorEastAsia"/>
          <w:sz w:val="24"/>
          <w:szCs w:val="24"/>
        </w:rPr>
        <w:t>应</w:t>
      </w:r>
      <w:r>
        <w:rPr>
          <w:rFonts w:asciiTheme="minorEastAsia" w:hAnsiTheme="minorEastAsia" w:eastAsiaTheme="minorEastAsia"/>
          <w:sz w:val="24"/>
          <w:szCs w:val="24"/>
        </w:rPr>
        <w:t>由投标人在招标文件规定的相关位置加盖投标人法人单位公章，且经法定代表</w:t>
      </w:r>
      <w:r>
        <w:rPr>
          <w:rFonts w:hint="eastAsia" w:asciiTheme="minorEastAsia" w:hAnsiTheme="minorEastAsia" w:eastAsiaTheme="minorEastAsia"/>
          <w:sz w:val="24"/>
          <w:szCs w:val="24"/>
        </w:rPr>
        <w:t>人签字（</w:t>
      </w:r>
      <w:r>
        <w:rPr>
          <w:rFonts w:asciiTheme="minorEastAsia" w:hAnsiTheme="minorEastAsia" w:eastAsiaTheme="minorEastAsia"/>
          <w:sz w:val="24"/>
          <w:szCs w:val="24"/>
        </w:rPr>
        <w:t>或</w:t>
      </w:r>
      <w:r>
        <w:rPr>
          <w:rFonts w:hint="eastAsia" w:asciiTheme="minorEastAsia" w:hAnsiTheme="minorEastAsia" w:eastAsiaTheme="minorEastAsia"/>
          <w:sz w:val="24"/>
          <w:szCs w:val="24"/>
        </w:rPr>
        <w:t>盖章</w:t>
      </w:r>
      <w:r>
        <w:rPr>
          <w:rFonts w:asciiTheme="minorEastAsia" w:hAnsiTheme="minorEastAsia" w:eastAsiaTheme="minorEastAsia"/>
          <w:sz w:val="24"/>
          <w:szCs w:val="24"/>
        </w:rPr>
        <w:t>）或其委托代理人本人签</w:t>
      </w:r>
      <w:r>
        <w:rPr>
          <w:rFonts w:hint="eastAsia" w:asciiTheme="minorEastAsia" w:hAnsiTheme="minorEastAsia" w:eastAsiaTheme="minorEastAsia"/>
          <w:sz w:val="24"/>
          <w:szCs w:val="24"/>
        </w:rPr>
        <w:t>字，否则作否决投标处理。</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5.投标文件不得涂改，若有修改错漏处，须加盖单位公章或者法定代表人或授权委托人签字或盖章。投标文件因字迹潦草或表达不清或提供的资料模糊不清所引起的后果由投标人负责。</w:t>
      </w:r>
    </w:p>
    <w:p>
      <w:pPr>
        <w:pStyle w:val="22"/>
        <w:snapToGrid w:val="0"/>
        <w:spacing w:line="360" w:lineRule="exact"/>
        <w:ind w:firstLine="630" w:firstLineChars="196"/>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四、投标</w:t>
      </w:r>
    </w:p>
    <w:p>
      <w:pPr>
        <w:snapToGrid w:val="0"/>
        <w:spacing w:line="360" w:lineRule="exact"/>
        <w:ind w:firstLine="354" w:firstLineChars="147"/>
        <w:jc w:val="left"/>
        <w:rPr>
          <w:rFonts w:asciiTheme="minorEastAsia" w:hAnsiTheme="minorEastAsia" w:eastAsiaTheme="minorEastAsia"/>
          <w:b/>
          <w:sz w:val="24"/>
        </w:rPr>
      </w:pPr>
      <w:r>
        <w:rPr>
          <w:rFonts w:hint="eastAsia" w:asciiTheme="minorEastAsia" w:hAnsiTheme="minorEastAsia" w:eastAsiaTheme="minorEastAsia"/>
          <w:b/>
          <w:sz w:val="24"/>
        </w:rPr>
        <w:t>（一）投标文件的密封</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投标文件应按“投标人须知前附表”的要求进行包装</w:t>
      </w:r>
      <w:r>
        <w:rPr>
          <w:rFonts w:hint="eastAsia" w:asciiTheme="minorEastAsia" w:hAnsiTheme="minorEastAsia" w:eastAsiaTheme="minorEastAsia"/>
          <w:sz w:val="24"/>
          <w:szCs w:val="24"/>
        </w:rPr>
        <w:t>。</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投标文件封套上应写明的其他内容见“投标人须知前附表”。</w:t>
      </w:r>
    </w:p>
    <w:p>
      <w:pPr>
        <w:snapToGrid w:val="0"/>
        <w:spacing w:line="360" w:lineRule="exact"/>
        <w:ind w:firstLine="354" w:firstLineChars="147"/>
        <w:jc w:val="left"/>
        <w:rPr>
          <w:rFonts w:asciiTheme="minorEastAsia" w:hAnsiTheme="minorEastAsia" w:eastAsiaTheme="minorEastAsia"/>
          <w:b/>
          <w:sz w:val="24"/>
        </w:rPr>
      </w:pPr>
      <w:r>
        <w:rPr>
          <w:rFonts w:hint="eastAsia" w:asciiTheme="minorEastAsia" w:hAnsiTheme="minorEastAsia" w:eastAsiaTheme="minorEastAsia"/>
          <w:b/>
          <w:sz w:val="24"/>
        </w:rPr>
        <w:t>（二）投标文件的递交</w:t>
      </w:r>
    </w:p>
    <w:p>
      <w:pPr>
        <w:pStyle w:val="22"/>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投标人应在“投标人须知前附表”规定的投标</w:t>
      </w:r>
      <w:r>
        <w:rPr>
          <w:rFonts w:hint="eastAsia" w:asciiTheme="minorEastAsia" w:hAnsiTheme="minorEastAsia" w:eastAsiaTheme="minorEastAsia"/>
          <w:sz w:val="24"/>
          <w:szCs w:val="24"/>
        </w:rPr>
        <w:t>文件递交</w:t>
      </w:r>
      <w:r>
        <w:rPr>
          <w:rFonts w:asciiTheme="minorEastAsia" w:hAnsiTheme="minorEastAsia" w:eastAsiaTheme="minorEastAsia"/>
          <w:sz w:val="24"/>
          <w:szCs w:val="24"/>
        </w:rPr>
        <w:t>截止时间前递交投标文件。</w:t>
      </w:r>
    </w:p>
    <w:p>
      <w:pPr>
        <w:pStyle w:val="22"/>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投标人递交投标文件的地点：见</w:t>
      </w:r>
      <w:r>
        <w:rPr>
          <w:rFonts w:hint="eastAsia" w:asciiTheme="minorEastAsia" w:hAnsiTheme="minorEastAsia" w:eastAsiaTheme="minorEastAsia"/>
          <w:sz w:val="24"/>
          <w:szCs w:val="24"/>
        </w:rPr>
        <w:t>“</w:t>
      </w:r>
      <w:r>
        <w:rPr>
          <w:rFonts w:asciiTheme="minorEastAsia" w:hAnsiTheme="minorEastAsia" w:eastAsiaTheme="minorEastAsia"/>
          <w:sz w:val="24"/>
          <w:szCs w:val="24"/>
        </w:rPr>
        <w:t>投标人须知前附表</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p>
    <w:p>
      <w:pPr>
        <w:pStyle w:val="22"/>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除</w:t>
      </w:r>
      <w:r>
        <w:rPr>
          <w:rFonts w:hint="eastAsia" w:asciiTheme="minorEastAsia" w:hAnsiTheme="minorEastAsia" w:eastAsiaTheme="minorEastAsia"/>
          <w:sz w:val="24"/>
          <w:szCs w:val="24"/>
        </w:rPr>
        <w:t>“</w:t>
      </w:r>
      <w:r>
        <w:rPr>
          <w:rFonts w:asciiTheme="minorEastAsia" w:hAnsiTheme="minorEastAsia" w:eastAsiaTheme="minorEastAsia"/>
          <w:sz w:val="24"/>
          <w:szCs w:val="24"/>
        </w:rPr>
        <w:t>投标人须知前附表</w:t>
      </w:r>
      <w:r>
        <w:rPr>
          <w:rFonts w:hint="eastAsia" w:asciiTheme="minorEastAsia" w:hAnsiTheme="minorEastAsia" w:eastAsiaTheme="minorEastAsia"/>
          <w:sz w:val="24"/>
          <w:szCs w:val="24"/>
        </w:rPr>
        <w:t>”</w:t>
      </w:r>
      <w:r>
        <w:rPr>
          <w:rFonts w:asciiTheme="minorEastAsia" w:hAnsiTheme="minorEastAsia" w:eastAsiaTheme="minorEastAsia"/>
          <w:sz w:val="24"/>
          <w:szCs w:val="24"/>
        </w:rPr>
        <w:t>另有规定外，投标人所递交的投标文件不予退还。</w:t>
      </w:r>
    </w:p>
    <w:p>
      <w:pPr>
        <w:pStyle w:val="22"/>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asciiTheme="minorEastAsia" w:hAnsiTheme="minorEastAsia" w:eastAsiaTheme="minorEastAsia"/>
          <w:sz w:val="24"/>
          <w:szCs w:val="24"/>
        </w:rPr>
        <w:t>招标人收到投标文件后，向投标人出具签收凭证。</w:t>
      </w:r>
    </w:p>
    <w:p>
      <w:pPr>
        <w:pStyle w:val="22"/>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逾期送达的或者未送达指定地点的投标文件，招标人不予受理。</w:t>
      </w:r>
    </w:p>
    <w:p>
      <w:pPr>
        <w:snapToGrid w:val="0"/>
        <w:spacing w:line="360" w:lineRule="exact"/>
        <w:ind w:firstLine="354" w:firstLineChars="147"/>
        <w:jc w:val="left"/>
        <w:rPr>
          <w:rFonts w:asciiTheme="minorEastAsia" w:hAnsiTheme="minorEastAsia" w:eastAsiaTheme="minorEastAsia"/>
          <w:b/>
          <w:sz w:val="24"/>
        </w:rPr>
      </w:pPr>
      <w:r>
        <w:rPr>
          <w:rFonts w:hint="eastAsia" w:asciiTheme="minorEastAsia" w:hAnsiTheme="minorEastAsia" w:eastAsiaTheme="minorEastAsia"/>
          <w:b/>
          <w:sz w:val="24"/>
        </w:rPr>
        <w:t>（三）投标文件的修改与撤回</w:t>
      </w:r>
    </w:p>
    <w:p>
      <w:pPr>
        <w:pStyle w:val="22"/>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在“投标人须知前附表”规定的投标</w:t>
      </w:r>
      <w:r>
        <w:rPr>
          <w:rFonts w:hint="eastAsia" w:asciiTheme="minorEastAsia" w:hAnsiTheme="minorEastAsia" w:eastAsiaTheme="minorEastAsia"/>
          <w:sz w:val="24"/>
          <w:szCs w:val="24"/>
        </w:rPr>
        <w:t>文件递交</w:t>
      </w:r>
      <w:r>
        <w:rPr>
          <w:rFonts w:asciiTheme="minorEastAsia" w:hAnsiTheme="minorEastAsia" w:eastAsiaTheme="minorEastAsia"/>
          <w:sz w:val="24"/>
          <w:szCs w:val="24"/>
        </w:rPr>
        <w:t>截止时间前，投标人可以</w:t>
      </w:r>
      <w:r>
        <w:rPr>
          <w:rFonts w:hint="eastAsia" w:asciiTheme="minorEastAsia" w:hAnsiTheme="minorEastAsia" w:eastAsiaTheme="minorEastAsia"/>
          <w:sz w:val="24"/>
          <w:szCs w:val="24"/>
        </w:rPr>
        <w:t>补充、</w:t>
      </w:r>
      <w:r>
        <w:rPr>
          <w:rFonts w:asciiTheme="minorEastAsia" w:hAnsiTheme="minorEastAsia" w:eastAsiaTheme="minorEastAsia"/>
          <w:sz w:val="24"/>
          <w:szCs w:val="24"/>
        </w:rPr>
        <w:t>修改或撤回已递交的投标文件，但应以书面形式通知招标人</w:t>
      </w:r>
      <w:r>
        <w:rPr>
          <w:rFonts w:hint="eastAsia" w:asciiTheme="minorEastAsia" w:hAnsiTheme="minorEastAsia" w:eastAsiaTheme="minorEastAsia"/>
          <w:sz w:val="24"/>
          <w:szCs w:val="24"/>
        </w:rPr>
        <w:t>或者招标代理机构</w:t>
      </w:r>
      <w:r>
        <w:rPr>
          <w:rFonts w:asciiTheme="minorEastAsia" w:hAnsiTheme="minorEastAsia" w:eastAsiaTheme="minorEastAsia"/>
          <w:sz w:val="24"/>
          <w:szCs w:val="24"/>
        </w:rPr>
        <w:t>。</w:t>
      </w:r>
    </w:p>
    <w:p>
      <w:pPr>
        <w:pStyle w:val="22"/>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投标人</w:t>
      </w:r>
      <w:r>
        <w:rPr>
          <w:rFonts w:hint="eastAsia" w:asciiTheme="minorEastAsia" w:hAnsiTheme="minorEastAsia" w:eastAsiaTheme="minorEastAsia"/>
          <w:sz w:val="24"/>
          <w:szCs w:val="24"/>
        </w:rPr>
        <w:t>补充、</w:t>
      </w:r>
      <w:r>
        <w:rPr>
          <w:rFonts w:asciiTheme="minorEastAsia" w:hAnsiTheme="minorEastAsia" w:eastAsiaTheme="minorEastAsia"/>
          <w:sz w:val="24"/>
          <w:szCs w:val="24"/>
        </w:rPr>
        <w:t>修改或撤回已递交投标文件的书面通知，应按照本章第</w:t>
      </w:r>
      <w:r>
        <w:rPr>
          <w:rFonts w:hint="eastAsia" w:asciiTheme="minorEastAsia" w:hAnsiTheme="minorEastAsia" w:eastAsiaTheme="minorEastAsia"/>
          <w:sz w:val="24"/>
          <w:szCs w:val="24"/>
        </w:rPr>
        <w:t>三、投标文件第（六）、投标文件第4款</w:t>
      </w:r>
      <w:r>
        <w:rPr>
          <w:rFonts w:asciiTheme="minorEastAsia" w:hAnsiTheme="minorEastAsia" w:eastAsiaTheme="minorEastAsia"/>
          <w:sz w:val="24"/>
          <w:szCs w:val="24"/>
        </w:rPr>
        <w:t>的要求签字和盖章。招标人</w:t>
      </w:r>
      <w:r>
        <w:rPr>
          <w:rFonts w:hint="eastAsia" w:asciiTheme="minorEastAsia" w:hAnsiTheme="minorEastAsia" w:eastAsiaTheme="minorEastAsia"/>
          <w:sz w:val="24"/>
          <w:szCs w:val="24"/>
        </w:rPr>
        <w:t>或招标代理机构</w:t>
      </w:r>
      <w:r>
        <w:rPr>
          <w:rFonts w:asciiTheme="minorEastAsia" w:hAnsiTheme="minorEastAsia" w:eastAsiaTheme="minorEastAsia"/>
          <w:sz w:val="24"/>
          <w:szCs w:val="24"/>
        </w:rPr>
        <w:t>收到书面通知后，向投标人出具签收凭证。</w:t>
      </w:r>
    </w:p>
    <w:p>
      <w:pPr>
        <w:pStyle w:val="22"/>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修改的内容为投标文件的组成部分。修改的投标文件应按照本章第</w:t>
      </w:r>
      <w:r>
        <w:rPr>
          <w:rFonts w:hint="eastAsia" w:asciiTheme="minorEastAsia" w:hAnsiTheme="minorEastAsia" w:eastAsiaTheme="minorEastAsia"/>
          <w:sz w:val="24"/>
          <w:szCs w:val="24"/>
        </w:rPr>
        <w:t>三、投标文件</w:t>
      </w:r>
      <w:r>
        <w:rPr>
          <w:rFonts w:asciiTheme="minorEastAsia" w:hAnsiTheme="minorEastAsia" w:eastAsiaTheme="minorEastAsia"/>
          <w:sz w:val="24"/>
          <w:szCs w:val="24"/>
        </w:rPr>
        <w:t>和第</w:t>
      </w:r>
      <w:r>
        <w:rPr>
          <w:rFonts w:hint="eastAsia" w:asciiTheme="minorEastAsia" w:hAnsiTheme="minorEastAsia" w:eastAsiaTheme="minorEastAsia"/>
          <w:sz w:val="24"/>
          <w:szCs w:val="24"/>
        </w:rPr>
        <w:t>四、投标第（一）投标文件密封</w:t>
      </w:r>
      <w:r>
        <w:rPr>
          <w:rFonts w:asciiTheme="minorEastAsia" w:hAnsiTheme="minorEastAsia" w:eastAsiaTheme="minorEastAsia"/>
          <w:sz w:val="24"/>
          <w:szCs w:val="24"/>
        </w:rPr>
        <w:t>规定进行编制、密封、标记和递交，并标明“修改”字样。</w:t>
      </w:r>
    </w:p>
    <w:p>
      <w:pPr>
        <w:pStyle w:val="22"/>
        <w:spacing w:line="360" w:lineRule="exact"/>
        <w:ind w:firstLine="480" w:firstLineChars="200"/>
        <w:rPr>
          <w:rFonts w:asciiTheme="minorEastAsia" w:hAnsiTheme="minorEastAsia" w:eastAsiaTheme="minorEastAsia"/>
          <w:sz w:val="24"/>
          <w:szCs w:val="24"/>
        </w:rPr>
      </w:pPr>
    </w:p>
    <w:bookmarkEnd w:id="49"/>
    <w:bookmarkEnd w:id="50"/>
    <w:p>
      <w:pPr>
        <w:pStyle w:val="18"/>
        <w:snapToGrid w:val="0"/>
        <w:spacing w:line="360" w:lineRule="exact"/>
        <w:ind w:firstLine="630" w:firstLineChars="196"/>
        <w:jc w:val="center"/>
        <w:rPr>
          <w:rFonts w:asciiTheme="minorEastAsia" w:hAnsiTheme="minorEastAsia" w:eastAsiaTheme="minorEastAsia"/>
          <w:b/>
          <w:snapToGrid w:val="0"/>
          <w:szCs w:val="32"/>
        </w:rPr>
      </w:pPr>
      <w:bookmarkStart w:id="51" w:name="_Toc254970685"/>
      <w:bookmarkStart w:id="52" w:name="_Toc254970544"/>
      <w:r>
        <w:rPr>
          <w:rFonts w:hint="eastAsia" w:asciiTheme="minorEastAsia" w:hAnsiTheme="minorEastAsia" w:eastAsiaTheme="minorEastAsia"/>
          <w:b/>
          <w:szCs w:val="32"/>
        </w:rPr>
        <w:t>五、开标</w:t>
      </w:r>
      <w:bookmarkEnd w:id="51"/>
      <w:bookmarkEnd w:id="52"/>
    </w:p>
    <w:p>
      <w:pPr>
        <w:pStyle w:val="22"/>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（一）开标准备</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招标代理机构将在规定的时间和地点进行开标，投标人的法定代表人或其授权代表应参加开标会并签到。采购代理机构在开标会现场登陆开标系统并输入投标供应商全称、社会统一信用代码、联系电话等信息，完成投标签到。投标人可以由法定代表人或委托代理人出席开标会议（携带营业执照副本复印件、本人身份证原件，委托代理人出席应携带单位授权委托书原件）。投标人的法定代表人或其授权代表未按时签到</w:t>
      </w:r>
      <w:r>
        <w:rPr>
          <w:rFonts w:hint="eastAsia" w:cs="Arial" w:asciiTheme="minorEastAsia" w:hAnsiTheme="minorEastAsia" w:eastAsiaTheme="minorEastAsia"/>
          <w:sz w:val="24"/>
        </w:rPr>
        <w:t>或未携带有效证明出席</w:t>
      </w:r>
      <w:r>
        <w:rPr>
          <w:rFonts w:hint="eastAsia" w:asciiTheme="minorEastAsia" w:hAnsiTheme="minorEastAsia" w:eastAsiaTheme="minorEastAsia"/>
          <w:sz w:val="24"/>
        </w:rPr>
        <w:t>的，视同放弃开标监督权利、认可开标结果。</w:t>
      </w:r>
    </w:p>
    <w:p>
      <w:pPr>
        <w:pStyle w:val="22"/>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（二） 开标程序：</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1.开标会由招标人人或其委托的招标代理机构主持，主持人宣布开标会议开始；</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 宣布在提交投标文件截止时间前收到的投标文件数量； </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 宣布开标纪律，</w:t>
      </w:r>
      <w:r>
        <w:rPr>
          <w:rFonts w:asciiTheme="minorEastAsia" w:hAnsiTheme="minorEastAsia" w:eastAsiaTheme="minorEastAsia"/>
          <w:sz w:val="24"/>
          <w:szCs w:val="24"/>
        </w:rPr>
        <w:t>开标人、唱标人、记录人、</w:t>
      </w:r>
      <w:r>
        <w:rPr>
          <w:rFonts w:hint="eastAsia" w:asciiTheme="minorEastAsia" w:hAnsiTheme="minorEastAsia" w:eastAsiaTheme="minorEastAsia"/>
          <w:sz w:val="24"/>
          <w:szCs w:val="24"/>
        </w:rPr>
        <w:t>监督</w:t>
      </w:r>
      <w:r>
        <w:rPr>
          <w:rFonts w:asciiTheme="minorEastAsia" w:hAnsiTheme="minorEastAsia" w:eastAsiaTheme="minorEastAsia"/>
          <w:sz w:val="24"/>
          <w:szCs w:val="24"/>
        </w:rPr>
        <w:t>人等有关人员</w:t>
      </w:r>
      <w:r>
        <w:rPr>
          <w:rFonts w:hint="eastAsia" w:asciiTheme="minorEastAsia" w:hAnsiTheme="minorEastAsia" w:eastAsiaTheme="minorEastAsia"/>
          <w:sz w:val="24"/>
          <w:szCs w:val="24"/>
        </w:rPr>
        <w:t>名单</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4.投标人或其推选的代表检查投标文件的密封情况并签字确认；</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5.由招标人或招标代理机构工作人员当众拆封投标文件，宣布投标人名称、投标价格和其他需要宣布的其他内容；</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6.招标人或招标代理机构做开标记录, 由参加开标的各投标人代表和相关工作人员签字确认后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投标人未参加开标的，视同认可开标结果。</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7.开标会议结束。</w:t>
      </w:r>
    </w:p>
    <w:p>
      <w:pPr>
        <w:pStyle w:val="22"/>
        <w:snapToGrid w:val="0"/>
        <w:spacing w:line="360" w:lineRule="exact"/>
        <w:ind w:left="241" w:hanging="241" w:hangingChars="100"/>
        <w:rPr>
          <w:rFonts w:asciiTheme="minorEastAsia" w:hAnsiTheme="minorEastAsia" w:eastAsiaTheme="minorEastAsia"/>
          <w:b/>
          <w:sz w:val="24"/>
          <w:szCs w:val="24"/>
        </w:rPr>
      </w:pPr>
      <w:bookmarkStart w:id="53" w:name="_Toc254970686"/>
      <w:bookmarkStart w:id="54" w:name="_Toc254970545"/>
    </w:p>
    <w:p>
      <w:pPr>
        <w:pStyle w:val="22"/>
        <w:snapToGrid w:val="0"/>
        <w:spacing w:line="360" w:lineRule="exact"/>
        <w:ind w:left="321" w:hanging="321" w:hangingChars="10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六、评标</w:t>
      </w:r>
    </w:p>
    <w:bookmarkEnd w:id="53"/>
    <w:bookmarkEnd w:id="54"/>
    <w:p>
      <w:pPr>
        <w:pStyle w:val="22"/>
        <w:snapToGrid w:val="0"/>
        <w:spacing w:line="360" w:lineRule="exact"/>
        <w:ind w:left="241" w:hanging="241" w:hangingChars="100"/>
        <w:rPr>
          <w:rFonts w:asciiTheme="minorEastAsia" w:hAnsiTheme="minorEastAsia" w:eastAsiaTheme="minorEastAsia"/>
          <w:b/>
          <w:sz w:val="24"/>
          <w:szCs w:val="24"/>
        </w:rPr>
      </w:pPr>
      <w:r>
        <w:rPr>
          <w:rFonts w:hint="eastAsia" w:asciiTheme="minorEastAsia" w:hAnsiTheme="minorEastAsia" w:eastAsiaTheme="minorEastAsia"/>
          <w:b/>
          <w:sz w:val="24"/>
          <w:szCs w:val="24"/>
        </w:rPr>
        <w:t>（一）组建评标委员会</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评标委员会由采购人代表和评审专家组成，成员人数应当为5人以上单数，其中评审专家不得少于成员总数的三分之二。</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采购项目符合下列情形之一的，评标委员会成员人数应当为7人以上单数：</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1．采购预算金额在1000万元以上；</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2．技术复杂；</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3．社会影响较大。</w:t>
      </w:r>
    </w:p>
    <w:p>
      <w:pPr>
        <w:pStyle w:val="22"/>
        <w:snapToGrid w:val="0"/>
        <w:spacing w:line="360" w:lineRule="exact"/>
        <w:ind w:left="241" w:hanging="241" w:hangingChars="100"/>
        <w:rPr>
          <w:rFonts w:asciiTheme="minorEastAsia" w:hAnsiTheme="minorEastAsia" w:eastAsiaTheme="minorEastAsia"/>
          <w:b/>
          <w:sz w:val="24"/>
          <w:szCs w:val="24"/>
        </w:rPr>
      </w:pPr>
      <w:r>
        <w:rPr>
          <w:rFonts w:hint="eastAsia" w:asciiTheme="minorEastAsia" w:hAnsiTheme="minorEastAsia" w:eastAsiaTheme="minorEastAsia"/>
          <w:b/>
          <w:sz w:val="24"/>
          <w:szCs w:val="24"/>
        </w:rPr>
        <w:t>（二）评标的方式</w:t>
      </w:r>
    </w:p>
    <w:p>
      <w:pPr>
        <w:pStyle w:val="22"/>
        <w:snapToGrid w:val="0"/>
        <w:spacing w:line="360" w:lineRule="exact"/>
        <w:ind w:left="210" w:leftChars="100"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本项目采用不公开方式评标，评标的依据为招标文件和投标文件。</w:t>
      </w:r>
    </w:p>
    <w:p>
      <w:pPr>
        <w:snapToGrid w:val="0"/>
        <w:spacing w:line="360" w:lineRule="exact"/>
        <w:rPr>
          <w:rFonts w:asciiTheme="minorEastAsia" w:hAnsiTheme="minorEastAsia" w:eastAsiaTheme="minorEastAsia"/>
          <w:b/>
          <w:bCs/>
          <w:sz w:val="24"/>
        </w:rPr>
      </w:pPr>
      <w:r>
        <w:rPr>
          <w:rFonts w:hint="eastAsia" w:asciiTheme="minorEastAsia" w:hAnsiTheme="minorEastAsia" w:eastAsiaTheme="minorEastAsia"/>
          <w:b/>
          <w:bCs/>
          <w:sz w:val="24"/>
        </w:rPr>
        <w:t>（三）资格审查</w:t>
      </w:r>
    </w:p>
    <w:p>
      <w:pPr>
        <w:pStyle w:val="22"/>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采购人对投标人的资格进行审查。合格投标人不足3家的，不得评标。</w:t>
      </w:r>
    </w:p>
    <w:p>
      <w:pPr>
        <w:pStyle w:val="22"/>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评标委员会仅对通过资格审查的投标人进行评审。</w:t>
      </w:r>
    </w:p>
    <w:p>
      <w:pPr>
        <w:pStyle w:val="22"/>
        <w:snapToGrid w:val="0"/>
        <w:spacing w:line="360" w:lineRule="exact"/>
        <w:ind w:left="241" w:hanging="241" w:hangingChars="100"/>
        <w:rPr>
          <w:rFonts w:asciiTheme="minorEastAsia" w:hAnsiTheme="minorEastAsia" w:eastAsiaTheme="minorEastAsia"/>
          <w:b/>
          <w:sz w:val="24"/>
          <w:szCs w:val="24"/>
        </w:rPr>
      </w:pPr>
      <w:r>
        <w:rPr>
          <w:rFonts w:hint="eastAsia" w:asciiTheme="minorEastAsia" w:hAnsiTheme="minorEastAsia" w:eastAsiaTheme="minorEastAsia"/>
          <w:b/>
          <w:sz w:val="24"/>
          <w:szCs w:val="24"/>
        </w:rPr>
        <w:t>（四）</w:t>
      </w:r>
      <w:r>
        <w:rPr>
          <w:rFonts w:hint="eastAsia" w:asciiTheme="minorEastAsia" w:hAnsiTheme="minorEastAsia" w:eastAsiaTheme="minorEastAsia"/>
          <w:b/>
          <w:bCs/>
          <w:sz w:val="24"/>
          <w:szCs w:val="24"/>
        </w:rPr>
        <w:t>评标程序</w:t>
      </w:r>
    </w:p>
    <w:p>
      <w:pPr>
        <w:snapToGrid w:val="0"/>
        <w:spacing w:line="360" w:lineRule="exact"/>
        <w:ind w:firstLine="472" w:firstLineChars="196"/>
        <w:rPr>
          <w:rFonts w:asciiTheme="minorEastAsia" w:hAnsiTheme="minorEastAsia" w:eastAsiaTheme="minorEastAsia"/>
          <w:b/>
          <w:bCs/>
          <w:sz w:val="24"/>
        </w:rPr>
      </w:pPr>
      <w:r>
        <w:rPr>
          <w:rFonts w:hint="eastAsia" w:asciiTheme="minorEastAsia" w:hAnsiTheme="minorEastAsia" w:eastAsiaTheme="minorEastAsia"/>
          <w:b/>
          <w:bCs/>
          <w:sz w:val="24"/>
        </w:rPr>
        <w:t>1.实质审查与比较</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（1）评标委员会对通过资格审查的投标文件进行符合性审查。</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（2）评标委员会审查投标文件的实质性内容是否符合招标文件的实质性要求。</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（3）评标委员会将根据投标人的投标文件进行审查、核对,如有疑问,将对投标人进行询标,投标人要向评标委员会澄清有关问题,并最终以书面形式进行答复。</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投标人代表未到场或者拒绝澄清或者澄清的内容改变了投标文件的实质性内容的，评标委员会有权视该投标文件无效。</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（4）各投标人的技术得分为所有评委的有效评分的算术平均数，由指定专人进行计算复核。</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（5）代理机构工作人员协助评标委员会根据本项目的评分标准计算各投标人的商务报价得分。</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（6）评标委员会完成评标后,评委对各部分得分汇总,计算出本项目最终得分。评标委员会按评标原则推荐中标候选人同时起草评标报告。</w:t>
      </w:r>
    </w:p>
    <w:p>
      <w:pPr>
        <w:snapToGrid w:val="0"/>
        <w:spacing w:line="360" w:lineRule="exact"/>
        <w:rPr>
          <w:rFonts w:asciiTheme="minorEastAsia" w:hAnsiTheme="minorEastAsia" w:eastAsiaTheme="minorEastAsia"/>
          <w:b/>
          <w:sz w:val="24"/>
        </w:rPr>
      </w:pPr>
      <w:r>
        <w:rPr>
          <w:rFonts w:hint="eastAsia" w:asciiTheme="minorEastAsia" w:hAnsiTheme="minorEastAsia" w:eastAsiaTheme="minorEastAsia"/>
          <w:b/>
          <w:sz w:val="24"/>
        </w:rPr>
        <w:t>（五）澄清问题的形式</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对投标文件中含义不明确、同类问题表述不一致或者有明显文字和计算错误的内容，评标委员会可要求投标人做出必要的澄清、说明或者纠正。投标人的澄清、说明或者补正应当采用书面形式，由其授权代表签字或盖章确认，并不得超出投标文件的范围或者改变投标文件的实质性内容。</w:t>
      </w:r>
    </w:p>
    <w:p>
      <w:pPr>
        <w:pStyle w:val="22"/>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（六）错误修正</w:t>
      </w:r>
    </w:p>
    <w:p>
      <w:pPr>
        <w:pStyle w:val="22"/>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投标文件如果出现计算或表达上的错误，修正错误的原则如下：</w:t>
      </w:r>
    </w:p>
    <w:p>
      <w:pPr>
        <w:pStyle w:val="33"/>
        <w:spacing w:before="0" w:beforeAutospacing="0" w:after="0" w:afterAutospacing="0" w:line="360" w:lineRule="exact"/>
        <w:ind w:firstLine="480" w:firstLineChars="200"/>
        <w:rPr>
          <w:rFonts w:cs="Courier New" w:asciiTheme="minorEastAsia" w:hAnsiTheme="minorEastAsia" w:eastAsiaTheme="minorEastAsia"/>
          <w:kern w:val="2"/>
        </w:rPr>
      </w:pPr>
      <w:r>
        <w:rPr>
          <w:rFonts w:hint="eastAsia" w:cs="Courier New" w:asciiTheme="minorEastAsia" w:hAnsiTheme="minorEastAsia" w:eastAsiaTheme="minorEastAsia"/>
          <w:kern w:val="2"/>
        </w:rPr>
        <w:t>1、投标文件中开标一览表（报价表）内容与投标文件中相应内容不一致的，以开标一览表（报价表）为准；</w:t>
      </w:r>
    </w:p>
    <w:p>
      <w:pPr>
        <w:pStyle w:val="33"/>
        <w:spacing w:before="0" w:beforeAutospacing="0" w:after="0" w:afterAutospacing="0" w:line="360" w:lineRule="exact"/>
        <w:rPr>
          <w:rFonts w:cs="Courier New" w:asciiTheme="minorEastAsia" w:hAnsiTheme="minorEastAsia" w:eastAsiaTheme="minorEastAsia"/>
          <w:kern w:val="2"/>
        </w:rPr>
      </w:pPr>
      <w:r>
        <w:rPr>
          <w:rFonts w:hint="eastAsia" w:cs="Courier New" w:asciiTheme="minorEastAsia" w:hAnsiTheme="minorEastAsia" w:eastAsiaTheme="minorEastAsia"/>
          <w:kern w:val="2"/>
        </w:rPr>
        <w:t>　　2、大写金额和小写金额不一致的，以大写金额为准；</w:t>
      </w:r>
    </w:p>
    <w:p>
      <w:pPr>
        <w:pStyle w:val="33"/>
        <w:spacing w:before="0" w:beforeAutospacing="0" w:after="0" w:afterAutospacing="0" w:line="360" w:lineRule="exact"/>
        <w:rPr>
          <w:rFonts w:cs="Courier New" w:asciiTheme="minorEastAsia" w:hAnsiTheme="minorEastAsia" w:eastAsiaTheme="minorEastAsia"/>
          <w:kern w:val="2"/>
        </w:rPr>
      </w:pPr>
      <w:r>
        <w:rPr>
          <w:rFonts w:hint="eastAsia" w:cs="Courier New" w:asciiTheme="minorEastAsia" w:hAnsiTheme="minorEastAsia" w:eastAsiaTheme="minorEastAsia"/>
          <w:kern w:val="2"/>
        </w:rPr>
        <w:t>　　3、单价金额小数点或者百分比有明显错位的，以开标一览表的总价为准，并修改单价；</w:t>
      </w:r>
    </w:p>
    <w:p>
      <w:pPr>
        <w:pStyle w:val="33"/>
        <w:spacing w:before="0" w:beforeAutospacing="0" w:after="0" w:afterAutospacing="0" w:line="360" w:lineRule="exact"/>
        <w:rPr>
          <w:rFonts w:cs="Courier New" w:asciiTheme="minorEastAsia" w:hAnsiTheme="minorEastAsia" w:eastAsiaTheme="minorEastAsia"/>
          <w:kern w:val="2"/>
        </w:rPr>
      </w:pPr>
      <w:r>
        <w:rPr>
          <w:rFonts w:hint="eastAsia" w:cs="Courier New" w:asciiTheme="minorEastAsia" w:hAnsiTheme="minorEastAsia" w:eastAsiaTheme="minorEastAsia"/>
          <w:kern w:val="2"/>
        </w:rPr>
        <w:t>　　4、总价金额与按单价汇总金额不一致的，以单价金额计算结果为准。</w:t>
      </w:r>
    </w:p>
    <w:p>
      <w:pPr>
        <w:pStyle w:val="22"/>
        <w:tabs>
          <w:tab w:val="left" w:pos="567"/>
        </w:tabs>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pPr>
        <w:pStyle w:val="22"/>
        <w:tabs>
          <w:tab w:val="left" w:pos="630"/>
        </w:tabs>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（七）评标原则和评标办法</w:t>
      </w:r>
    </w:p>
    <w:p>
      <w:pPr>
        <w:pStyle w:val="22"/>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2"/>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2.评标办法。本项目评标办法是</w:t>
      </w:r>
      <w:r>
        <w:rPr>
          <w:rFonts w:hint="eastAsia" w:asciiTheme="minorEastAsia" w:hAnsiTheme="minorEastAsia" w:eastAsiaTheme="minorEastAsia"/>
          <w:sz w:val="24"/>
          <w:szCs w:val="24"/>
          <w:u w:val="single"/>
        </w:rPr>
        <w:t xml:space="preserve"> 综合评分法 </w:t>
      </w:r>
      <w:r>
        <w:rPr>
          <w:rFonts w:hint="eastAsia" w:asciiTheme="minorEastAsia" w:hAnsiTheme="minorEastAsia" w:eastAsiaTheme="minorEastAsia"/>
          <w:sz w:val="24"/>
          <w:szCs w:val="24"/>
        </w:rPr>
        <w:t>，具体评标内容及评分标准等详见《第四章：评标办法及评分标准》。</w:t>
      </w:r>
    </w:p>
    <w:p>
      <w:pPr>
        <w:pStyle w:val="22"/>
        <w:snapToGrid w:val="0"/>
        <w:spacing w:line="360" w:lineRule="exac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（八）投标无效的情形</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在中标结果公告之前核查原件。限期内不补正或经补正后仍不符合招标文件要求的,应认定其投标无效。投标人修改、补正投标文件后,不影响评标委员会对其投标文件所作的评价和评分结果。</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1.在资格性审查时，如发现下列情形之一的，投标文件将被视为无效：</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（1）不符合招标公告中对投标人的资格要求的（包括超越了按照法律法规规定必须获得行政许可证或者行政审批的经营范围的）；</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（2）资格证明文件不全或不符合招标文件表明的资格要求的。</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2.在符合性审查时，如发现下列情形之一的，投标文件将被视为无效：</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（1）投标文件无法定代表人或其授权委托代理人签字,或未提供法定代表人授权委托书、声明书或者填写项目不齐全的；</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 xml:space="preserve">（2）投标代表人未能出具身份证明或与法定代表人授权委托人身份不符的； </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（3）项目不齐全或者内容虚假的；</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（4）投标文件的实质性内容未使用中文表述、意思表述不明确、前后矛盾或者使用计量单位不符合招标文件要求的（经评标委员会认定并允许其当场更正的笔误除外）</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（5）投标有效期、服务期限等商务条款不能满足招标文件要求的；</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（6）未实质性响应招标文件要求或者投标文件有招标方不能接受的附加条件或者投标人有相互串通行为的；</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（8）法律、法规规定“投标无效”或招标文件规定的其他“投标无效”的情形的。</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3.在技术评审时，如发现下列情形之一的，投标文件将被视为无效：</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（1）未提供或未如实提供投标服务的技术参数，或者投标文件标明的响应或偏离与事实不符或虚假投标的；</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（2）明显不符合招标文件要求的质量标准，或者与招标文件中标“▲”的任何一项技术指标、主要功能项目或技术要求发生实质性负偏离的；</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 xml:space="preserve">（3）允许偏离的技术、性能指标或者辅助功能项目发生实质性负偏离达2 项以上（含 2项）的； </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（4）投标技术方案不明确，存在一个或一个以上备选（替代）投标方案的；</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4.在报价评审时，如发现下列情形之一的，投标文件将被视为无效：</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（1）未采用人民币报价或者未按照招标文件标明的币种报价的；</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（2）报价超出最高限价，或者超出总采购预算金额或分项采购预算（根据项目增减），采购人不能支付的；</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（3）投标报价具有选择性，或者开标价格与投标文件承诺的优惠（折扣）价格不一致的；</w:t>
      </w:r>
    </w:p>
    <w:p>
      <w:pPr>
        <w:pStyle w:val="22"/>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4）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pStyle w:val="22"/>
        <w:snapToGrid w:val="0"/>
        <w:spacing w:line="360" w:lineRule="exact"/>
        <w:ind w:firstLine="482" w:firstLineChars="200"/>
        <w:rPr>
          <w:rFonts w:asciiTheme="minorEastAsia" w:hAnsiTheme="minorEastAsia" w:eastAsiaTheme="minorEastAsia"/>
          <w:b/>
          <w:bCs/>
          <w:sz w:val="24"/>
          <w:szCs w:val="24"/>
        </w:rPr>
      </w:pPr>
      <w:bookmarkStart w:id="55" w:name="_Toc6940"/>
      <w:r>
        <w:rPr>
          <w:rFonts w:hint="eastAsia" w:asciiTheme="minorEastAsia" w:hAnsiTheme="minorEastAsia" w:eastAsiaTheme="minorEastAsia"/>
          <w:b/>
          <w:bCs/>
          <w:sz w:val="24"/>
          <w:szCs w:val="24"/>
        </w:rPr>
        <w:t>5.有下列情形之一的视为关联供应商参加同一合同项下政府采购活动，投标文件将被视为无效:</w:t>
      </w:r>
      <w:bookmarkEnd w:id="55"/>
    </w:p>
    <w:p>
      <w:pPr>
        <w:pStyle w:val="22"/>
        <w:snapToGrid w:val="0"/>
        <w:spacing w:line="360" w:lineRule="exact"/>
        <w:ind w:firstLine="482" w:firstLineChars="200"/>
        <w:rPr>
          <w:rFonts w:asciiTheme="minorEastAsia" w:hAnsiTheme="minorEastAsia" w:eastAsiaTheme="minorEastAsia"/>
          <w:b/>
          <w:bCs/>
          <w:sz w:val="24"/>
          <w:szCs w:val="24"/>
        </w:rPr>
      </w:pPr>
      <w:bookmarkStart w:id="56" w:name="_Toc7943"/>
      <w:r>
        <w:rPr>
          <w:rFonts w:hint="eastAsia" w:asciiTheme="minorEastAsia" w:hAnsiTheme="minorEastAsia" w:eastAsiaTheme="minorEastAsia"/>
          <w:b/>
          <w:bCs/>
          <w:sz w:val="24"/>
          <w:szCs w:val="24"/>
        </w:rPr>
        <w:t>单位负责人为同一人或者存在直接控股、管理关系的不同供应商，参加同一合同项下的政府采购活动。除单一来源采购项目外，为采购项目提供整体设计、规范编制或者项目管理、监理、检测等服务的供应商，不得再参加该采购项目的其他采购活动。</w:t>
      </w:r>
      <w:bookmarkEnd w:id="56"/>
    </w:p>
    <w:p>
      <w:pPr>
        <w:pStyle w:val="22"/>
        <w:snapToGrid w:val="0"/>
        <w:spacing w:line="360" w:lineRule="exact"/>
        <w:ind w:firstLine="482" w:firstLineChars="200"/>
        <w:rPr>
          <w:rFonts w:asciiTheme="minorEastAsia" w:hAnsiTheme="minorEastAsia" w:eastAsiaTheme="minorEastAsia"/>
          <w:b/>
          <w:bCs/>
          <w:sz w:val="24"/>
          <w:szCs w:val="24"/>
        </w:rPr>
      </w:pPr>
      <w:bookmarkStart w:id="57" w:name="_Toc10655"/>
      <w:r>
        <w:rPr>
          <w:rFonts w:hint="eastAsia" w:asciiTheme="minorEastAsia" w:hAnsiTheme="minorEastAsia" w:eastAsiaTheme="minorEastAsia"/>
          <w:b/>
          <w:bCs/>
          <w:sz w:val="24"/>
          <w:szCs w:val="24"/>
        </w:rPr>
        <w:t>6. 有本须知总则特别说明（八）第5款情形之一的视为投标人相互串通，投标文件将视为无效。</w:t>
      </w:r>
      <w:bookmarkEnd w:id="57"/>
    </w:p>
    <w:p>
      <w:pPr>
        <w:pStyle w:val="22"/>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（九）评标过程的监控</w:t>
      </w:r>
    </w:p>
    <w:p>
      <w:pPr>
        <w:pStyle w:val="22"/>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本项目评标过程实行全程录音、录像监控，投标人在评标过程中所进行的试图影响评标结果的不公正活动，可能导致其投标被拒绝。</w:t>
      </w:r>
    </w:p>
    <w:p>
      <w:pPr>
        <w:pStyle w:val="22"/>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（十） 信用查询</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根据《关于做好政府采购有关信用主体标识码登记及在政府采购活动中查询使用信用记录有关问题的通知》桂财采〔2016〕37号的通知，中标通知书发出前，由采购代理机构对第一中标候选人进行信用查询：</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⑴查询渠道：“信用中国”网站(www.creditchina.gov.cn)、中国政府采购网(www.ccgp.gov.cn)等；</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⑵查询截止时点：中标通知书发出前；</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⑶信用信息查询记录和证据留存方式：在查询网站中直接打印查询记录，打印材料作为采购活动资料保存。</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22"/>
        <w:snapToGrid w:val="0"/>
        <w:spacing w:line="360" w:lineRule="exact"/>
        <w:rPr>
          <w:rFonts w:asciiTheme="minorEastAsia" w:hAnsiTheme="minorEastAsia" w:eastAsiaTheme="minorEastAsia"/>
          <w:b/>
          <w:sz w:val="24"/>
          <w:szCs w:val="24"/>
        </w:rPr>
      </w:pPr>
      <w:bookmarkStart w:id="58" w:name="_Toc254970546"/>
      <w:bookmarkStart w:id="59" w:name="_Toc254970687"/>
      <w:r>
        <w:rPr>
          <w:rFonts w:hint="eastAsia" w:asciiTheme="minorEastAsia" w:hAnsiTheme="minorEastAsia" w:eastAsiaTheme="minorEastAsia"/>
          <w:b/>
          <w:sz w:val="24"/>
          <w:szCs w:val="24"/>
        </w:rPr>
        <w:t>（十一）、评标结果</w:t>
      </w:r>
    </w:p>
    <w:bookmarkEnd w:id="58"/>
    <w:bookmarkEnd w:id="59"/>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1.</w:t>
      </w:r>
      <w:r>
        <w:rPr>
          <w:rFonts w:hint="eastAsia" w:asciiTheme="minorEastAsia" w:hAnsiTheme="minorEastAsia" w:eastAsiaTheme="minorEastAsia"/>
          <w:sz w:val="24"/>
        </w:rPr>
        <w:t>采购代理机构在评标结束后二个工作日内将评标报告送采购人，采购人在五个工作日内按照评标报告中推荐的中标候选供应商顺序确定中标供应商。采购人也可以事先授权评标委员会直接确定中标供应商。</w:t>
      </w:r>
    </w:p>
    <w:p>
      <w:pPr>
        <w:snapToGrid w:val="0"/>
        <w:spacing w:line="36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2.中标供应商确定后，采购代理机构二个工作日内在原发布招标公告的</w:t>
      </w:r>
      <w:r>
        <w:rPr>
          <w:rFonts w:hint="eastAsia" w:cs="Arial" w:asciiTheme="minorEastAsia" w:hAnsiTheme="minorEastAsia" w:eastAsiaTheme="minorEastAsia"/>
          <w:sz w:val="24"/>
        </w:rPr>
        <w:t>网</w:t>
      </w:r>
      <w:r>
        <w:rPr>
          <w:rFonts w:hint="eastAsia" w:asciiTheme="minorEastAsia" w:hAnsiTheme="minorEastAsia" w:eastAsiaTheme="minorEastAsia"/>
          <w:bCs/>
          <w:sz w:val="24"/>
        </w:rPr>
        <w:t>上发布中标公告。</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3.发布中标公告的同时，采购代理机构向中标供应商发出中标通知书。</w:t>
      </w:r>
    </w:p>
    <w:p>
      <w:pPr>
        <w:pStyle w:val="22"/>
        <w:snapToGrid w:val="0"/>
        <w:spacing w:line="36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4.投标人认为招标文件、招标过程或中标结果使自己的权益受到损害的，可以在规定的期限内，以书面形式向采购代理机构提出质疑。并及时索要书面回执。</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5.采购代理机构应当按照有关规定就采购人委托授权范围内的事项</w:t>
      </w:r>
      <w:r>
        <w:rPr>
          <w:rFonts w:hint="eastAsia" w:asciiTheme="minorEastAsia" w:hAnsiTheme="minorEastAsia" w:eastAsiaTheme="minorEastAsia"/>
          <w:bCs/>
          <w:sz w:val="24"/>
          <w:szCs w:val="24"/>
        </w:rPr>
        <w:t>在收到投标人的书面质疑后七个工作日内做出答复，但答复的内容不得涉及商业秘密。</w:t>
      </w:r>
    </w:p>
    <w:p>
      <w:pPr>
        <w:snapToGrid w:val="0"/>
        <w:spacing w:line="36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6.采购代理机构无义务向未中标人退还其投标文件。</w:t>
      </w:r>
    </w:p>
    <w:p>
      <w:pPr>
        <w:pStyle w:val="22"/>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（十二）废标和重新招标</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1.在招标过程中，出现下列情形之一的，予以废标：</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(1)符合专业条件的供应商或者对招标文件作实质响应的供应商不足三家的；</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(2)出现影响采购公正的违法、违规行为的；</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(3)投标人的报价均超过了总采购预算或分项采购预算(</w:t>
      </w:r>
      <w:r>
        <w:rPr>
          <w:rFonts w:hint="eastAsia" w:ascii="宋体" w:hAnsi="宋体"/>
          <w:sz w:val="24"/>
        </w:rPr>
        <w:t>根据项目增减</w:t>
      </w:r>
      <w:r>
        <w:rPr>
          <w:rFonts w:hint="eastAsia" w:asciiTheme="minorEastAsia" w:hAnsiTheme="minorEastAsia" w:eastAsiaTheme="minorEastAsia"/>
          <w:sz w:val="24"/>
        </w:rPr>
        <w:t>)，采购人不能支付的；</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(4)因重大变故，采购任务取消的。</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 废标后，采购代理机构将在原政府采购信息发布媒体上公告废标理由，不再另行通知。</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3.重新招标</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公开招标数额标准以上的采购项目，投标截止后投标人不足3家或者通过资格审查或符合性审查的投标人不足3家的，除采购任务取消情形外，按照以下方式处理：</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(1)招标文件存在不合理条款或者招标程序不符合规定的，采购人、采购代理机构改正后依法重新招标；</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(2)招标文件没有不合理条款、招标程序符合规定，需要采用其他采购方式采购的，采购人应当依法报同级财政部门批准。</w:t>
      </w:r>
    </w:p>
    <w:p>
      <w:pPr>
        <w:snapToGrid w:val="0"/>
        <w:spacing w:line="360" w:lineRule="exact"/>
        <w:ind w:firstLine="470" w:firstLineChars="196"/>
        <w:rPr>
          <w:rFonts w:asciiTheme="minorEastAsia" w:hAnsiTheme="minorEastAsia" w:eastAsiaTheme="minorEastAsia"/>
          <w:sz w:val="24"/>
        </w:rPr>
      </w:pPr>
    </w:p>
    <w:p>
      <w:pPr>
        <w:snapToGrid w:val="0"/>
        <w:spacing w:line="360" w:lineRule="exact"/>
        <w:ind w:firstLine="470" w:firstLineChars="196"/>
        <w:rPr>
          <w:rFonts w:asciiTheme="minorEastAsia" w:hAnsiTheme="minorEastAsia" w:eastAsiaTheme="minorEastAsia"/>
          <w:sz w:val="24"/>
        </w:rPr>
      </w:pPr>
    </w:p>
    <w:p>
      <w:pPr>
        <w:snapToGrid w:val="0"/>
        <w:spacing w:line="360" w:lineRule="exact"/>
        <w:ind w:firstLine="630" w:firstLineChars="196"/>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七、签订合同</w:t>
      </w:r>
    </w:p>
    <w:p>
      <w:pPr>
        <w:snapToGrid w:val="0"/>
        <w:spacing w:line="360" w:lineRule="exact"/>
        <w:rPr>
          <w:rFonts w:asciiTheme="minorEastAsia" w:hAnsiTheme="minorEastAsia" w:eastAsiaTheme="minorEastAsia"/>
          <w:b/>
          <w:bCs/>
          <w:sz w:val="24"/>
        </w:rPr>
      </w:pPr>
      <w:r>
        <w:rPr>
          <w:rFonts w:hint="eastAsia" w:asciiTheme="minorEastAsia" w:hAnsiTheme="minorEastAsia" w:eastAsiaTheme="minorEastAsia"/>
          <w:b/>
          <w:bCs/>
          <w:sz w:val="24"/>
        </w:rPr>
        <w:t>（一）</w:t>
      </w:r>
      <w:r>
        <w:rPr>
          <w:rFonts w:hint="eastAsia" w:asciiTheme="minorEastAsia" w:hAnsiTheme="minorEastAsia" w:eastAsiaTheme="minorEastAsia"/>
          <w:b/>
          <w:sz w:val="24"/>
        </w:rPr>
        <w:t>合同授予标准</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合同将授予被确定为实质上响应招标文件要求，具备履行合同能力，综合评分排名第一的投标人。</w:t>
      </w:r>
    </w:p>
    <w:p>
      <w:pPr>
        <w:pStyle w:val="22"/>
        <w:snapToGrid w:val="0"/>
        <w:spacing w:line="360" w:lineRule="exact"/>
        <w:rPr>
          <w:rFonts w:asciiTheme="minorEastAsia" w:hAnsiTheme="minorEastAsia" w:eastAsiaTheme="minorEastAsia"/>
          <w:b/>
          <w:bCs/>
          <w:sz w:val="24"/>
          <w:szCs w:val="24"/>
        </w:rPr>
      </w:pPr>
      <w:r>
        <w:rPr>
          <w:rFonts w:hint="eastAsia" w:asciiTheme="minorEastAsia" w:hAnsiTheme="minorEastAsia" w:eastAsiaTheme="minorEastAsia"/>
          <w:b/>
          <w:sz w:val="24"/>
          <w:szCs w:val="24"/>
        </w:rPr>
        <w:t>（二）</w:t>
      </w:r>
      <w:r>
        <w:rPr>
          <w:rFonts w:hint="eastAsia" w:asciiTheme="minorEastAsia" w:hAnsiTheme="minorEastAsia" w:eastAsiaTheme="minorEastAsia"/>
          <w:b/>
          <w:bCs/>
          <w:sz w:val="24"/>
          <w:szCs w:val="24"/>
        </w:rPr>
        <w:t>签订合同</w:t>
      </w:r>
    </w:p>
    <w:p>
      <w:pPr>
        <w:pStyle w:val="22"/>
        <w:spacing w:line="360" w:lineRule="exact"/>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1.投标人收到中标通知书后，应按中标通知书中规定的时间、地点与采购人签订合同。</w:t>
      </w:r>
    </w:p>
    <w:p>
      <w:pPr>
        <w:pStyle w:val="22"/>
        <w:spacing w:line="360" w:lineRule="exact"/>
        <w:ind w:firstLine="425"/>
        <w:rPr>
          <w:rFonts w:asciiTheme="minorEastAsia" w:hAnsiTheme="minorEastAsia" w:eastAsiaTheme="minorEastAsia"/>
          <w:sz w:val="24"/>
          <w:szCs w:val="24"/>
        </w:rPr>
      </w:pPr>
      <w:r>
        <w:rPr>
          <w:rFonts w:hint="eastAsia" w:asciiTheme="minorEastAsia" w:hAnsiTheme="minorEastAsia" w:eastAsiaTheme="minorEastAsia"/>
          <w:sz w:val="24"/>
          <w:szCs w:val="24"/>
        </w:rPr>
        <w:t>2.如果中标供应商不按中标通知书中规定签订合同，则按中标供应商违约处理。</w:t>
      </w:r>
    </w:p>
    <w:p>
      <w:pPr>
        <w:pStyle w:val="22"/>
        <w:spacing w:line="360" w:lineRule="exact"/>
        <w:ind w:firstLine="420"/>
        <w:rPr>
          <w:rFonts w:asciiTheme="minorEastAsia" w:hAnsiTheme="minorEastAsia" w:eastAsiaTheme="minorEastAsia"/>
          <w:bCs/>
          <w:sz w:val="24"/>
          <w:szCs w:val="24"/>
        </w:rPr>
      </w:pPr>
      <w:r>
        <w:rPr>
          <w:rFonts w:hint="eastAsia" w:asciiTheme="minorEastAsia" w:hAnsiTheme="minorEastAsia" w:eastAsiaTheme="minorEastAsia"/>
          <w:sz w:val="24"/>
          <w:szCs w:val="24"/>
        </w:rPr>
        <w:t>3.中标供应商因不可抗力或者自身原因不能履行政府采购合同的，采购人可以与中标供应商之后排名第一的中标候选供应商签订采购合同，以此类推。</w:t>
      </w:r>
      <w:r>
        <w:rPr>
          <w:rFonts w:hint="eastAsia" w:asciiTheme="minorEastAsia" w:hAnsiTheme="minorEastAsia" w:eastAsiaTheme="minorEastAsia"/>
          <w:bCs/>
          <w:sz w:val="24"/>
          <w:szCs w:val="24"/>
        </w:rPr>
        <w:t>采购人也可以重新开展采购活动。</w:t>
      </w:r>
    </w:p>
    <w:p>
      <w:pPr>
        <w:pStyle w:val="22"/>
        <w:spacing w:line="360" w:lineRule="exact"/>
        <w:ind w:firstLine="420"/>
        <w:rPr>
          <w:rFonts w:asciiTheme="minorEastAsia" w:hAnsiTheme="minorEastAsia" w:eastAsiaTheme="minorEastAsia"/>
          <w:b/>
          <w:sz w:val="24"/>
          <w:szCs w:val="24"/>
        </w:rPr>
      </w:pPr>
    </w:p>
    <w:p>
      <w:pPr>
        <w:pStyle w:val="22"/>
        <w:snapToGrid w:val="0"/>
        <w:spacing w:line="360" w:lineRule="exact"/>
        <w:ind w:firstLine="315" w:firstLineChars="98"/>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八、其他事项</w:t>
      </w:r>
    </w:p>
    <w:p>
      <w:pPr>
        <w:pStyle w:val="22"/>
        <w:spacing w:line="400" w:lineRule="exact"/>
        <w:outlineLvl w:val="0"/>
        <w:rPr>
          <w:rFonts w:hAnsi="宋体"/>
          <w:b/>
        </w:rPr>
      </w:pPr>
      <w:bookmarkStart w:id="60" w:name="_Toc254970548"/>
      <w:bookmarkStart w:id="61" w:name="_Toc254970689"/>
      <w:r>
        <w:rPr>
          <w:rFonts w:hint="eastAsia" w:asciiTheme="minorEastAsia" w:hAnsiTheme="minorEastAsia" w:eastAsiaTheme="minorEastAsia"/>
          <w:b/>
          <w:bCs/>
          <w:sz w:val="24"/>
        </w:rPr>
        <w:t>（一）</w:t>
      </w:r>
      <w:r>
        <w:rPr>
          <w:rFonts w:hint="eastAsia" w:asciiTheme="minorEastAsia" w:hAnsiTheme="minorEastAsia" w:eastAsiaTheme="minorEastAsia"/>
          <w:b/>
          <w:bCs/>
          <w:sz w:val="24"/>
          <w:szCs w:val="24"/>
        </w:rPr>
        <w:t>解释权</w:t>
      </w:r>
    </w:p>
    <w:p>
      <w:pPr>
        <w:pStyle w:val="22"/>
        <w:spacing w:line="360" w:lineRule="exact"/>
        <w:ind w:firstLine="420"/>
        <w:rPr>
          <w:rFonts w:asciiTheme="minorEastAsia" w:hAnsiTheme="minorEastAsia" w:eastAsiaTheme="minorEastAsia"/>
          <w:bCs/>
          <w:sz w:val="24"/>
          <w:szCs w:val="24"/>
        </w:rPr>
      </w:pPr>
      <w:r>
        <w:rPr>
          <w:rFonts w:hint="eastAsia" w:asciiTheme="minorEastAsia" w:hAnsiTheme="minorEastAsia" w:eastAsiaTheme="minorEastAsia"/>
          <w:bCs/>
          <w:sz w:val="24"/>
          <w:szCs w:val="24"/>
        </w:rPr>
        <w:t>1.本招标文件是根据《中华人民共和国政府采购法》和政府采购管理的有关规定及参照国际惯例编制，解释权属 广西建设工程机电设备招标中心有限公司。</w:t>
      </w:r>
    </w:p>
    <w:p>
      <w:pPr>
        <w:pStyle w:val="22"/>
        <w:spacing w:line="360" w:lineRule="exact"/>
        <w:ind w:firstLine="420"/>
        <w:rPr>
          <w:rFonts w:asciiTheme="minorEastAsia" w:hAnsiTheme="minorEastAsia" w:eastAsiaTheme="minorEastAsia"/>
          <w:bCs/>
          <w:sz w:val="24"/>
          <w:szCs w:val="24"/>
        </w:rPr>
      </w:pPr>
      <w:r>
        <w:rPr>
          <w:rFonts w:hint="eastAsia" w:asciiTheme="minorEastAsia" w:hAnsiTheme="minorEastAsia" w:eastAsiaTheme="minorEastAsia"/>
          <w:bCs/>
          <w:sz w:val="24"/>
          <w:szCs w:val="24"/>
        </w:rPr>
        <w:t>2 .需要补充的其他内容</w:t>
      </w:r>
    </w:p>
    <w:p>
      <w:pPr>
        <w:pStyle w:val="22"/>
        <w:spacing w:line="360" w:lineRule="exact"/>
        <w:ind w:firstLine="420"/>
        <w:rPr>
          <w:rFonts w:asciiTheme="minorEastAsia" w:hAnsiTheme="minorEastAsia" w:eastAsiaTheme="minorEastAsia"/>
          <w:bCs/>
          <w:sz w:val="24"/>
          <w:szCs w:val="24"/>
        </w:rPr>
      </w:pPr>
      <w:r>
        <w:rPr>
          <w:rFonts w:hint="eastAsia" w:asciiTheme="minorEastAsia" w:hAnsiTheme="minorEastAsia" w:eastAsiaTheme="minorEastAsia"/>
          <w:bCs/>
          <w:sz w:val="24"/>
          <w:szCs w:val="24"/>
        </w:rPr>
        <w:t>2.1  需要补充的其他内容：见投标人须知前附表。</w:t>
      </w:r>
    </w:p>
    <w:p>
      <w:pPr>
        <w:snapToGrid w:val="0"/>
        <w:ind w:firstLine="480" w:firstLineChars="20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2.2  代理服务收费标准：</w:t>
      </w:r>
    </w:p>
    <w:p>
      <w:pPr>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①</w:t>
      </w:r>
      <w:r>
        <w:rPr>
          <w:rFonts w:hint="eastAsia" w:asciiTheme="minorEastAsia" w:hAnsiTheme="minorEastAsia" w:eastAsiaTheme="minorEastAsia"/>
          <w:sz w:val="24"/>
          <w:lang w:eastAsia="zh-CN"/>
        </w:rPr>
        <w:t>采购预算价作为计价标准，</w:t>
      </w:r>
      <w:r>
        <w:rPr>
          <w:rFonts w:hint="eastAsia" w:asciiTheme="minorEastAsia" w:hAnsiTheme="minorEastAsia" w:eastAsiaTheme="minorEastAsia"/>
          <w:sz w:val="24"/>
        </w:rPr>
        <w:t>由</w:t>
      </w:r>
      <w:r>
        <w:rPr>
          <w:rFonts w:hint="eastAsia" w:asciiTheme="minorEastAsia" w:hAnsiTheme="minorEastAsia" w:eastAsiaTheme="minorEastAsia"/>
          <w:sz w:val="24"/>
          <w:lang w:eastAsia="zh-CN"/>
        </w:rPr>
        <w:t>每个标段</w:t>
      </w:r>
      <w:r>
        <w:rPr>
          <w:rFonts w:hint="eastAsia" w:asciiTheme="minorEastAsia" w:hAnsiTheme="minorEastAsia" w:eastAsiaTheme="minorEastAsia"/>
          <w:sz w:val="24"/>
        </w:rPr>
        <w:t>中标人将招标代理服务费按国家计委《招标代理服务收费管理暂行办法》（计价格[2002]1980号）规定标准</w:t>
      </w:r>
      <w:r>
        <w:rPr>
          <w:rFonts w:hint="eastAsia" w:asciiTheme="minorEastAsia" w:hAnsiTheme="minorEastAsia" w:eastAsiaTheme="minorEastAsia"/>
          <w:sz w:val="24"/>
          <w:lang w:eastAsia="zh-CN"/>
        </w:rPr>
        <w:t>下浮</w:t>
      </w: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计取。</w:t>
      </w:r>
    </w:p>
    <w:p>
      <w:pPr>
        <w:snapToGrid w:val="0"/>
        <w:rPr>
          <w:rFonts w:asciiTheme="minorEastAsia" w:hAnsiTheme="minorEastAsia" w:eastAsiaTheme="minorEastAsia"/>
          <w:sz w:val="24"/>
        </w:rPr>
      </w:pPr>
      <w:r>
        <w:rPr>
          <w:rFonts w:hint="eastAsia" w:asciiTheme="minorEastAsia" w:hAnsiTheme="minorEastAsia" w:eastAsiaTheme="minorEastAsia"/>
          <w:sz w:val="24"/>
        </w:rPr>
        <w:t>②签订合同前，中标供应商应向广西建设工程机电设备招标中心有限公司一次付清代理服务费，否则，采购人将视之为违约，取消该中标决定，并不予退还中标供应商这次参加投标的全部投标保证金。</w:t>
      </w:r>
    </w:p>
    <w:p>
      <w:pPr>
        <w:snapToGrid w:val="0"/>
        <w:rPr>
          <w:rFonts w:asciiTheme="minorEastAsia" w:hAnsiTheme="minorEastAsia" w:eastAsiaTheme="minorEastAsia"/>
          <w:sz w:val="24"/>
        </w:rPr>
      </w:pPr>
      <w:r>
        <w:rPr>
          <w:rFonts w:hint="eastAsia" w:asciiTheme="minorEastAsia" w:hAnsiTheme="minorEastAsia" w:eastAsiaTheme="minorEastAsia"/>
          <w:sz w:val="24"/>
        </w:rPr>
        <w:t>③采购代理机构的银行账户：</w:t>
      </w:r>
    </w:p>
    <w:p>
      <w:pPr>
        <w:snapToGrid w:val="0"/>
        <w:rPr>
          <w:rFonts w:asciiTheme="minorEastAsia" w:hAnsiTheme="minorEastAsia" w:eastAsiaTheme="minorEastAsia"/>
          <w:sz w:val="24"/>
        </w:rPr>
      </w:pPr>
      <w:r>
        <w:rPr>
          <w:rFonts w:hint="eastAsia" w:asciiTheme="minorEastAsia" w:hAnsiTheme="minorEastAsia" w:eastAsiaTheme="minorEastAsia"/>
          <w:sz w:val="24"/>
        </w:rPr>
        <w:t xml:space="preserve">开户名称：广西建设工程机电设备招标中心有限公司 </w:t>
      </w:r>
    </w:p>
    <w:p>
      <w:pPr>
        <w:snapToGrid w:val="0"/>
        <w:rPr>
          <w:rFonts w:asciiTheme="minorEastAsia" w:hAnsiTheme="minorEastAsia" w:eastAsiaTheme="minorEastAsia"/>
          <w:sz w:val="24"/>
        </w:rPr>
      </w:pPr>
      <w:r>
        <w:rPr>
          <w:rFonts w:hint="eastAsia" w:asciiTheme="minorEastAsia" w:hAnsiTheme="minorEastAsia" w:eastAsiaTheme="minorEastAsia"/>
          <w:sz w:val="24"/>
        </w:rPr>
        <w:t>开户银行：招商银行南宁分行营业部</w:t>
      </w:r>
    </w:p>
    <w:p>
      <w:pPr>
        <w:pStyle w:val="22"/>
        <w:spacing w:line="360" w:lineRule="exact"/>
        <w:ind w:firstLine="420"/>
        <w:rPr>
          <w:rFonts w:asciiTheme="minorEastAsia" w:hAnsiTheme="minorEastAsia" w:eastAsiaTheme="minorEastAsia"/>
          <w:bCs/>
          <w:sz w:val="24"/>
          <w:szCs w:val="24"/>
        </w:rPr>
      </w:pPr>
      <w:r>
        <w:rPr>
          <w:rFonts w:hint="eastAsia" w:asciiTheme="minorEastAsia" w:hAnsiTheme="minorEastAsia" w:eastAsiaTheme="minorEastAsia"/>
          <w:sz w:val="24"/>
        </w:rPr>
        <w:t>银行账号：7719 0142 3310 201</w:t>
      </w:r>
      <w:r>
        <w:rPr>
          <w:rFonts w:hint="eastAsia" w:asciiTheme="minorEastAsia" w:hAnsiTheme="minorEastAsia" w:eastAsiaTheme="minorEastAsia"/>
          <w:bCs/>
          <w:sz w:val="24"/>
          <w:szCs w:val="24"/>
        </w:rPr>
        <w:t>。</w:t>
      </w:r>
    </w:p>
    <w:p>
      <w:pPr>
        <w:pStyle w:val="22"/>
        <w:spacing w:line="400" w:lineRule="exact"/>
        <w:rPr>
          <w:rFonts w:hAnsi="宋体"/>
        </w:rPr>
      </w:pPr>
    </w:p>
    <w:p>
      <w:pPr>
        <w:pStyle w:val="22"/>
        <w:spacing w:line="400" w:lineRule="exact"/>
        <w:outlineLvl w:val="0"/>
        <w:rPr>
          <w:rFonts w:hAnsi="宋体"/>
          <w:b/>
        </w:rPr>
      </w:pPr>
      <w:r>
        <w:rPr>
          <w:rFonts w:hint="eastAsia" w:asciiTheme="minorEastAsia" w:hAnsiTheme="minorEastAsia" w:eastAsiaTheme="minorEastAsia"/>
          <w:b/>
          <w:sz w:val="24"/>
          <w:szCs w:val="24"/>
        </w:rPr>
        <w:t>（二）</w:t>
      </w:r>
      <w:r>
        <w:rPr>
          <w:rFonts w:hint="eastAsia" w:asciiTheme="minorEastAsia" w:hAnsiTheme="minorEastAsia" w:eastAsiaTheme="minorEastAsia"/>
          <w:b/>
          <w:bCs/>
          <w:sz w:val="24"/>
          <w:szCs w:val="24"/>
        </w:rPr>
        <w:t>通讯地址</w:t>
      </w:r>
    </w:p>
    <w:p>
      <w:pPr>
        <w:pStyle w:val="22"/>
        <w:spacing w:line="360" w:lineRule="exact"/>
        <w:ind w:firstLine="420"/>
        <w:rPr>
          <w:rFonts w:asciiTheme="minorEastAsia" w:hAnsiTheme="minorEastAsia" w:eastAsiaTheme="minorEastAsia"/>
          <w:bCs/>
          <w:sz w:val="24"/>
          <w:szCs w:val="24"/>
        </w:rPr>
      </w:pPr>
      <w:r>
        <w:rPr>
          <w:rFonts w:hint="eastAsia" w:asciiTheme="minorEastAsia" w:hAnsiTheme="minorEastAsia" w:eastAsiaTheme="minorEastAsia"/>
          <w:bCs/>
          <w:sz w:val="24"/>
          <w:szCs w:val="24"/>
        </w:rPr>
        <w:t>1.所有与本招标文件有关的函电请按下列通讯地址联系：</w:t>
      </w:r>
    </w:p>
    <w:p>
      <w:pPr>
        <w:pStyle w:val="22"/>
        <w:spacing w:line="360" w:lineRule="exact"/>
        <w:ind w:firstLine="420"/>
        <w:rPr>
          <w:rFonts w:asciiTheme="minorEastAsia" w:hAnsiTheme="minorEastAsia" w:eastAsiaTheme="minorEastAsia"/>
          <w:bCs/>
          <w:sz w:val="24"/>
          <w:szCs w:val="24"/>
        </w:rPr>
      </w:pPr>
      <w:r>
        <w:rPr>
          <w:rFonts w:hint="eastAsia" w:asciiTheme="minorEastAsia" w:hAnsiTheme="minorEastAsia" w:eastAsiaTheme="minorEastAsia"/>
          <w:bCs/>
          <w:sz w:val="24"/>
          <w:szCs w:val="24"/>
        </w:rPr>
        <w:t>采购代理机构： 广西建设工程机电设备招标中心有限公司</w:t>
      </w:r>
    </w:p>
    <w:p>
      <w:pPr>
        <w:pStyle w:val="22"/>
        <w:spacing w:line="360" w:lineRule="exact"/>
        <w:ind w:firstLine="420"/>
        <w:rPr>
          <w:rFonts w:asciiTheme="minorEastAsia" w:hAnsiTheme="minorEastAsia" w:eastAsiaTheme="minorEastAsia"/>
          <w:bCs/>
          <w:sz w:val="24"/>
          <w:szCs w:val="24"/>
        </w:rPr>
      </w:pPr>
      <w:r>
        <w:rPr>
          <w:rFonts w:hint="eastAsia" w:asciiTheme="minorEastAsia" w:hAnsiTheme="minorEastAsia" w:eastAsiaTheme="minorEastAsia"/>
          <w:bCs/>
          <w:sz w:val="24"/>
          <w:szCs w:val="24"/>
        </w:rPr>
        <w:t>通讯地址：(530022)广西南宁市纬武路165号</w:t>
      </w:r>
    </w:p>
    <w:p>
      <w:pPr>
        <w:pStyle w:val="22"/>
        <w:spacing w:line="360" w:lineRule="exact"/>
        <w:ind w:firstLine="420"/>
        <w:rPr>
          <w:rFonts w:asciiTheme="minorEastAsia" w:hAnsiTheme="minorEastAsia" w:eastAsiaTheme="minorEastAsia"/>
          <w:bCs/>
          <w:sz w:val="24"/>
          <w:szCs w:val="24"/>
        </w:rPr>
      </w:pPr>
      <w:r>
        <w:rPr>
          <w:rFonts w:hint="eastAsia" w:asciiTheme="minorEastAsia" w:hAnsiTheme="minorEastAsia" w:eastAsiaTheme="minorEastAsia"/>
          <w:bCs/>
          <w:sz w:val="24"/>
          <w:szCs w:val="24"/>
        </w:rPr>
        <w:t>联系电话：0771-2808057</w:t>
      </w:r>
    </w:p>
    <w:p>
      <w:pPr>
        <w:pStyle w:val="22"/>
        <w:snapToGrid w:val="0"/>
        <w:jc w:val="center"/>
        <w:outlineLvl w:val="0"/>
        <w:rPr>
          <w:rFonts w:hAnsi="宋体"/>
          <w:b/>
          <w:sz w:val="30"/>
          <w:szCs w:val="30"/>
        </w:rPr>
      </w:pPr>
    </w:p>
    <w:p>
      <w:pPr>
        <w:pStyle w:val="22"/>
        <w:snapToGrid w:val="0"/>
        <w:jc w:val="center"/>
        <w:outlineLvl w:val="0"/>
        <w:rPr>
          <w:rFonts w:hAnsi="宋体"/>
          <w:b/>
          <w:sz w:val="30"/>
          <w:szCs w:val="30"/>
        </w:rPr>
      </w:pPr>
    </w:p>
    <w:p>
      <w:pPr>
        <w:pStyle w:val="22"/>
        <w:snapToGrid w:val="0"/>
        <w:jc w:val="center"/>
        <w:outlineLvl w:val="0"/>
        <w:rPr>
          <w:rFonts w:hAnsi="宋体"/>
          <w:b/>
          <w:sz w:val="30"/>
          <w:szCs w:val="30"/>
        </w:rPr>
      </w:pPr>
    </w:p>
    <w:p>
      <w:pPr>
        <w:pStyle w:val="22"/>
        <w:snapToGrid w:val="0"/>
        <w:jc w:val="center"/>
        <w:outlineLvl w:val="0"/>
        <w:rPr>
          <w:rFonts w:hAnsi="宋体"/>
          <w:b/>
          <w:sz w:val="30"/>
          <w:szCs w:val="30"/>
        </w:rPr>
      </w:pPr>
    </w:p>
    <w:p>
      <w:pPr>
        <w:pStyle w:val="22"/>
        <w:snapToGrid w:val="0"/>
        <w:outlineLvl w:val="0"/>
        <w:rPr>
          <w:rFonts w:hAnsi="宋体"/>
          <w:b/>
          <w:sz w:val="30"/>
          <w:szCs w:val="30"/>
        </w:rPr>
      </w:pPr>
      <w:r>
        <w:rPr>
          <w:rFonts w:hAnsi="宋体"/>
          <w:b/>
          <w:sz w:val="30"/>
          <w:szCs w:val="30"/>
        </w:rPr>
        <w:br w:type="page"/>
      </w:r>
    </w:p>
    <w:p>
      <w:pPr>
        <w:pStyle w:val="22"/>
        <w:snapToGrid w:val="0"/>
        <w:jc w:val="center"/>
        <w:outlineLvl w:val="0"/>
        <w:rPr>
          <w:rFonts w:hAnsi="宋体"/>
          <w:b/>
          <w:sz w:val="30"/>
          <w:szCs w:val="30"/>
        </w:rPr>
      </w:pPr>
    </w:p>
    <w:p>
      <w:pPr>
        <w:pStyle w:val="22"/>
        <w:snapToGrid w:val="0"/>
        <w:jc w:val="center"/>
        <w:outlineLvl w:val="0"/>
        <w:rPr>
          <w:rFonts w:hAnsi="宋体"/>
          <w:b/>
          <w:sz w:val="30"/>
          <w:szCs w:val="30"/>
        </w:rPr>
      </w:pPr>
    </w:p>
    <w:p>
      <w:pPr>
        <w:pStyle w:val="22"/>
        <w:snapToGrid w:val="0"/>
        <w:jc w:val="center"/>
        <w:outlineLvl w:val="0"/>
        <w:rPr>
          <w:rFonts w:hAnsi="宋体"/>
          <w:b/>
          <w:sz w:val="30"/>
          <w:szCs w:val="30"/>
        </w:rPr>
      </w:pPr>
    </w:p>
    <w:p>
      <w:pPr>
        <w:pStyle w:val="22"/>
        <w:snapToGrid w:val="0"/>
        <w:jc w:val="center"/>
        <w:outlineLvl w:val="0"/>
        <w:rPr>
          <w:rFonts w:hAnsi="宋体"/>
          <w:b/>
          <w:sz w:val="30"/>
          <w:szCs w:val="30"/>
        </w:rPr>
      </w:pPr>
    </w:p>
    <w:p>
      <w:pPr>
        <w:pStyle w:val="22"/>
        <w:snapToGrid w:val="0"/>
        <w:jc w:val="center"/>
        <w:outlineLvl w:val="0"/>
        <w:rPr>
          <w:rFonts w:hAnsi="宋体"/>
          <w:b/>
          <w:sz w:val="30"/>
          <w:szCs w:val="30"/>
        </w:rPr>
      </w:pPr>
    </w:p>
    <w:p>
      <w:pPr>
        <w:pStyle w:val="22"/>
        <w:snapToGrid w:val="0"/>
        <w:jc w:val="center"/>
        <w:outlineLvl w:val="0"/>
        <w:rPr>
          <w:rFonts w:hAnsi="宋体"/>
          <w:b/>
          <w:sz w:val="30"/>
          <w:szCs w:val="30"/>
        </w:rPr>
      </w:pPr>
    </w:p>
    <w:p>
      <w:pPr>
        <w:pStyle w:val="22"/>
        <w:snapToGrid w:val="0"/>
        <w:jc w:val="center"/>
        <w:outlineLvl w:val="0"/>
        <w:rPr>
          <w:rFonts w:hAnsi="宋体"/>
          <w:b/>
          <w:sz w:val="30"/>
          <w:szCs w:val="30"/>
        </w:rPr>
      </w:pPr>
    </w:p>
    <w:p>
      <w:pPr>
        <w:pStyle w:val="22"/>
        <w:snapToGrid w:val="0"/>
        <w:jc w:val="center"/>
        <w:outlineLvl w:val="0"/>
        <w:rPr>
          <w:rFonts w:hAnsi="宋体"/>
          <w:b/>
          <w:sz w:val="30"/>
          <w:szCs w:val="30"/>
        </w:rPr>
      </w:pPr>
    </w:p>
    <w:p>
      <w:pPr>
        <w:pStyle w:val="22"/>
        <w:snapToGrid w:val="0"/>
        <w:jc w:val="center"/>
        <w:outlineLvl w:val="0"/>
        <w:rPr>
          <w:rFonts w:hAnsi="宋体"/>
          <w:b/>
          <w:sz w:val="30"/>
          <w:szCs w:val="30"/>
        </w:rPr>
      </w:pPr>
    </w:p>
    <w:p>
      <w:pPr>
        <w:pStyle w:val="22"/>
        <w:snapToGrid w:val="0"/>
        <w:jc w:val="center"/>
        <w:outlineLvl w:val="0"/>
        <w:rPr>
          <w:rFonts w:hAnsi="宋体"/>
          <w:b/>
          <w:sz w:val="44"/>
          <w:szCs w:val="44"/>
        </w:rPr>
      </w:pPr>
      <w:bookmarkStart w:id="62" w:name="_Toc16086"/>
      <w:r>
        <w:rPr>
          <w:rFonts w:hint="eastAsia" w:hAnsi="宋体"/>
          <w:b/>
          <w:sz w:val="44"/>
          <w:szCs w:val="44"/>
        </w:rPr>
        <w:t>第四章  评标办法及评分标准</w:t>
      </w:r>
      <w:bookmarkEnd w:id="60"/>
      <w:bookmarkEnd w:id="61"/>
      <w:bookmarkEnd w:id="62"/>
    </w:p>
    <w:p>
      <w:pPr>
        <w:pStyle w:val="22"/>
        <w:outlineLvl w:val="0"/>
        <w:rPr>
          <w:rFonts w:hAnsi="宋体"/>
          <w:b/>
        </w:rPr>
      </w:pPr>
      <w:bookmarkStart w:id="63" w:name="_Toc254970549"/>
      <w:bookmarkStart w:id="64" w:name="_Toc254970690"/>
    </w:p>
    <w:p>
      <w:pPr>
        <w:ind w:firstLine="420" w:firstLineChars="200"/>
        <w:jc w:val="center"/>
        <w:rPr>
          <w:rFonts w:ascii="宋体" w:hAnsi="宋体"/>
          <w:b/>
          <w:sz w:val="32"/>
        </w:rPr>
      </w:pPr>
      <w:r>
        <w:rPr>
          <w:rFonts w:ascii="宋体" w:hAnsi="宋体"/>
        </w:rPr>
        <w:br w:type="page"/>
      </w:r>
      <w:bookmarkEnd w:id="63"/>
      <w:bookmarkEnd w:id="64"/>
      <w:r>
        <w:rPr>
          <w:rFonts w:hint="eastAsia" w:ascii="宋体" w:hAnsi="宋体"/>
          <w:b/>
          <w:sz w:val="32"/>
        </w:rPr>
        <w:t>评标方法和评标标准（综合评分法）</w:t>
      </w:r>
    </w:p>
    <w:p>
      <w:pPr>
        <w:pStyle w:val="22"/>
        <w:ind w:firstLine="48" w:firstLineChars="20"/>
        <w:rPr>
          <w:rFonts w:hAnsi="宋体"/>
          <w:b/>
          <w:sz w:val="24"/>
          <w:szCs w:val="24"/>
        </w:rPr>
      </w:pPr>
      <w:r>
        <w:rPr>
          <w:rFonts w:hint="eastAsia" w:hAnsi="宋体"/>
          <w:b/>
          <w:sz w:val="24"/>
          <w:szCs w:val="24"/>
        </w:rPr>
        <w:t>一、评标原则</w:t>
      </w:r>
    </w:p>
    <w:p>
      <w:pPr>
        <w:pStyle w:val="22"/>
        <w:ind w:firstLine="600" w:firstLineChars="250"/>
        <w:rPr>
          <w:rFonts w:hAnsi="宋体"/>
          <w:bCs/>
          <w:sz w:val="24"/>
          <w:szCs w:val="24"/>
        </w:rPr>
      </w:pPr>
      <w:r>
        <w:rPr>
          <w:rFonts w:hint="eastAsia" w:hAnsi="宋体"/>
          <w:bCs/>
          <w:sz w:val="24"/>
          <w:szCs w:val="24"/>
        </w:rPr>
        <w:t>(一)评委构成：本招标采购项目的评委分别由依法组成的专家、采购单位代表共</w:t>
      </w:r>
      <w:r>
        <w:rPr>
          <w:rFonts w:hint="eastAsia" w:hAnsi="宋体"/>
          <w:bCs/>
          <w:sz w:val="24"/>
          <w:szCs w:val="24"/>
          <w:u w:val="single"/>
        </w:rPr>
        <w:t xml:space="preserve">    </w:t>
      </w:r>
      <w:r>
        <w:rPr>
          <w:rFonts w:hint="eastAsia" w:hAnsi="宋体"/>
          <w:bCs/>
          <w:sz w:val="24"/>
          <w:szCs w:val="24"/>
        </w:rPr>
        <w:t xml:space="preserve"> 5人以上单数构成，其中专家人数不少于成员总数的三分之二。</w:t>
      </w:r>
    </w:p>
    <w:p>
      <w:pPr>
        <w:pStyle w:val="22"/>
        <w:ind w:firstLine="600" w:firstLineChars="250"/>
        <w:rPr>
          <w:rFonts w:hAnsi="宋体"/>
          <w:sz w:val="24"/>
          <w:szCs w:val="24"/>
        </w:rPr>
      </w:pPr>
      <w:r>
        <w:rPr>
          <w:rFonts w:hint="eastAsia" w:hAnsi="宋体"/>
          <w:bCs/>
          <w:sz w:val="24"/>
          <w:szCs w:val="24"/>
        </w:rPr>
        <w:t>(二)评标依据：对投标人的投标报价、技术分、商务等方面内容打分</w:t>
      </w:r>
      <w:r>
        <w:rPr>
          <w:rFonts w:hint="eastAsia" w:hAnsi="宋体"/>
          <w:sz w:val="24"/>
          <w:szCs w:val="24"/>
        </w:rPr>
        <w:t>。</w:t>
      </w:r>
    </w:p>
    <w:p>
      <w:pPr>
        <w:pStyle w:val="22"/>
        <w:ind w:firstLine="585" w:firstLineChars="244"/>
        <w:rPr>
          <w:rFonts w:hAnsi="宋体"/>
          <w:bCs/>
          <w:sz w:val="24"/>
          <w:szCs w:val="24"/>
        </w:rPr>
      </w:pPr>
      <w:r>
        <w:rPr>
          <w:rFonts w:hint="eastAsia" w:hAnsi="宋体"/>
          <w:bCs/>
          <w:sz w:val="24"/>
          <w:szCs w:val="24"/>
        </w:rPr>
        <w:t>(三)评标方式：以封闭方式进行。</w:t>
      </w:r>
    </w:p>
    <w:p>
      <w:pPr>
        <w:pStyle w:val="22"/>
        <w:rPr>
          <w:rFonts w:hAnsi="宋体"/>
          <w:b/>
          <w:sz w:val="24"/>
          <w:szCs w:val="24"/>
        </w:rPr>
      </w:pPr>
      <w:r>
        <w:rPr>
          <w:rFonts w:hint="eastAsia" w:hAnsi="宋体"/>
          <w:b/>
          <w:sz w:val="24"/>
          <w:szCs w:val="24"/>
        </w:rPr>
        <w:t>二、评定方法</w:t>
      </w:r>
    </w:p>
    <w:p>
      <w:pPr>
        <w:pStyle w:val="22"/>
        <w:ind w:firstLine="480" w:firstLineChars="200"/>
        <w:rPr>
          <w:rFonts w:hAnsi="宋体"/>
          <w:sz w:val="24"/>
          <w:szCs w:val="24"/>
        </w:rPr>
      </w:pPr>
      <w:r>
        <w:rPr>
          <w:rFonts w:hint="eastAsia" w:hAnsi="宋体"/>
          <w:sz w:val="24"/>
          <w:szCs w:val="24"/>
        </w:rPr>
        <w:t>（一）对进入详评的，采用综合评分法。</w:t>
      </w:r>
    </w:p>
    <w:p>
      <w:pPr>
        <w:pStyle w:val="22"/>
        <w:ind w:firstLine="480" w:firstLineChars="200"/>
        <w:rPr>
          <w:rFonts w:hAnsi="宋体"/>
          <w:sz w:val="24"/>
          <w:szCs w:val="24"/>
        </w:rPr>
      </w:pPr>
      <w:r>
        <w:rPr>
          <w:rFonts w:hint="eastAsia" w:hAnsi="宋体"/>
          <w:sz w:val="24"/>
          <w:szCs w:val="24"/>
        </w:rPr>
        <w:t>（二）</w:t>
      </w:r>
      <w:r>
        <w:rPr>
          <w:rFonts w:hint="eastAsia" w:hAnsi="宋体" w:cs="宋体"/>
          <w:kern w:val="0"/>
          <w:sz w:val="24"/>
          <w:szCs w:val="24"/>
        </w:rPr>
        <w:t>根据《政府采购促进中小企业发展暂行办法》（财库[2011]181号）第五条的规定：</w:t>
      </w:r>
    </w:p>
    <w:p>
      <w:pPr>
        <w:pStyle w:val="22"/>
        <w:ind w:firstLine="480" w:firstLineChars="200"/>
        <w:rPr>
          <w:rFonts w:hAnsi="宋体"/>
          <w:sz w:val="24"/>
          <w:szCs w:val="24"/>
        </w:rPr>
      </w:pPr>
      <w:r>
        <w:rPr>
          <w:rFonts w:hint="eastAsia" w:hAnsi="宋体" w:cs="宋体"/>
          <w:kern w:val="0"/>
          <w:sz w:val="24"/>
          <w:szCs w:val="24"/>
        </w:rPr>
        <w:t>对小型或微型企业产品的价格给予</w:t>
      </w:r>
      <w:r>
        <w:rPr>
          <w:rFonts w:hint="eastAsia" w:hAnsi="宋体" w:cs="宋体"/>
          <w:kern w:val="0"/>
          <w:sz w:val="24"/>
          <w:szCs w:val="24"/>
          <w:lang w:val="en-US" w:eastAsia="zh-CN"/>
        </w:rPr>
        <w:t>10</w:t>
      </w:r>
      <w:r>
        <w:rPr>
          <w:rFonts w:hint="eastAsia" w:hAnsi="宋体" w:cs="宋体"/>
          <w:kern w:val="0"/>
          <w:sz w:val="24"/>
          <w:szCs w:val="24"/>
        </w:rPr>
        <w:t>%的扣除，用扣除后的价格参与评审，</w:t>
      </w:r>
      <w:r>
        <w:rPr>
          <w:rFonts w:hint="eastAsia" w:hAnsi="宋体"/>
          <w:sz w:val="24"/>
          <w:szCs w:val="24"/>
        </w:rPr>
        <w:t>即：</w:t>
      </w:r>
      <w:r>
        <w:rPr>
          <w:rFonts w:hint="eastAsia" w:hAnsi="宋体"/>
          <w:bCs/>
          <w:spacing w:val="-6"/>
          <w:sz w:val="24"/>
          <w:szCs w:val="24"/>
        </w:rPr>
        <w:t>评标价</w:t>
      </w:r>
      <w:r>
        <w:rPr>
          <w:rFonts w:hint="eastAsia" w:hAnsi="宋体"/>
          <w:bCs/>
          <w:sz w:val="24"/>
          <w:szCs w:val="24"/>
        </w:rPr>
        <w:t>P</w:t>
      </w:r>
      <w:r>
        <w:rPr>
          <w:rFonts w:hint="eastAsia" w:hAnsi="宋体"/>
          <w:bCs/>
          <w:sz w:val="24"/>
          <w:szCs w:val="24"/>
          <w:vertAlign w:val="subscript"/>
        </w:rPr>
        <w:t xml:space="preserve">P </w:t>
      </w:r>
      <w:r>
        <w:rPr>
          <w:rFonts w:hint="eastAsia" w:hAnsi="宋体"/>
          <w:bCs/>
          <w:sz w:val="24"/>
          <w:szCs w:val="24"/>
        </w:rPr>
        <w:t>=投标价P</w:t>
      </w:r>
      <w:r>
        <w:rPr>
          <w:rFonts w:hint="eastAsia" w:hAnsi="宋体"/>
          <w:bCs/>
          <w:sz w:val="24"/>
          <w:szCs w:val="24"/>
          <w:vertAlign w:val="subscript"/>
        </w:rPr>
        <w:t>i</w:t>
      </w:r>
      <w:r>
        <w:rPr>
          <w:rFonts w:hint="eastAsia" w:hAnsi="宋体"/>
          <w:bCs/>
          <w:sz w:val="24"/>
          <w:szCs w:val="24"/>
        </w:rPr>
        <w:t>-</w:t>
      </w:r>
      <w:r>
        <w:rPr>
          <w:rFonts w:hint="eastAsia" w:hAnsi="宋体"/>
          <w:bCs/>
          <w:sz w:val="24"/>
          <w:szCs w:val="24"/>
          <w:lang w:val="en-US" w:eastAsia="zh-CN"/>
        </w:rPr>
        <w:t>10</w:t>
      </w:r>
      <w:r>
        <w:rPr>
          <w:rFonts w:hint="eastAsia" w:hAnsi="宋体"/>
          <w:bCs/>
          <w:sz w:val="24"/>
          <w:szCs w:val="24"/>
        </w:rPr>
        <w:t>%×投标价P</w:t>
      </w:r>
      <w:r>
        <w:rPr>
          <w:rFonts w:hint="eastAsia" w:hAnsi="宋体"/>
          <w:bCs/>
          <w:sz w:val="24"/>
          <w:szCs w:val="24"/>
          <w:vertAlign w:val="subscript"/>
        </w:rPr>
        <w:t>i</w:t>
      </w:r>
      <w:r>
        <w:rPr>
          <w:rFonts w:hint="eastAsia" w:hAnsi="宋体"/>
          <w:sz w:val="24"/>
          <w:szCs w:val="24"/>
        </w:rPr>
        <w:t>。（投标人如实填写中小企业声明函，否则不予价格扣除）。</w:t>
      </w:r>
    </w:p>
    <w:p>
      <w:pPr>
        <w:pStyle w:val="22"/>
        <w:ind w:firstLine="480"/>
        <w:rPr>
          <w:rFonts w:hAnsi="宋体"/>
          <w:sz w:val="24"/>
          <w:szCs w:val="24"/>
        </w:rPr>
      </w:pPr>
      <w:r>
        <w:rPr>
          <w:rFonts w:hint="eastAsia" w:hAnsi="宋体"/>
          <w:sz w:val="24"/>
          <w:szCs w:val="24"/>
        </w:rPr>
        <w:t>大中型企业和其他自然人、法人或者其他组织与小型、微型企业组成联合体，联合体协议中约定小型、微型企业的协议合同金额占到联合体协议合同总金额30%以上的，联合体投标价给予2%的扣除，扣除后的价格为评标价，即：</w:t>
      </w:r>
      <w:r>
        <w:rPr>
          <w:rFonts w:hint="eastAsia" w:hAnsi="宋体"/>
          <w:bCs/>
          <w:spacing w:val="-6"/>
          <w:sz w:val="24"/>
          <w:szCs w:val="24"/>
        </w:rPr>
        <w:t>评标价</w:t>
      </w:r>
      <w:r>
        <w:rPr>
          <w:rFonts w:hint="eastAsia" w:hAnsi="宋体"/>
          <w:bCs/>
          <w:sz w:val="24"/>
          <w:szCs w:val="24"/>
        </w:rPr>
        <w:t>P</w:t>
      </w:r>
      <w:r>
        <w:rPr>
          <w:rFonts w:hint="eastAsia" w:hAnsi="宋体"/>
          <w:bCs/>
          <w:sz w:val="24"/>
          <w:szCs w:val="24"/>
          <w:vertAlign w:val="subscript"/>
        </w:rPr>
        <w:t xml:space="preserve">P </w:t>
      </w:r>
      <w:r>
        <w:rPr>
          <w:rFonts w:hint="eastAsia" w:hAnsi="宋体"/>
          <w:bCs/>
          <w:sz w:val="24"/>
          <w:szCs w:val="24"/>
        </w:rPr>
        <w:t>=投标价P</w:t>
      </w:r>
      <w:r>
        <w:rPr>
          <w:rFonts w:hint="eastAsia" w:hAnsi="宋体"/>
          <w:bCs/>
          <w:sz w:val="24"/>
          <w:szCs w:val="24"/>
          <w:vertAlign w:val="subscript"/>
        </w:rPr>
        <w:t>i</w:t>
      </w:r>
      <w:r>
        <w:rPr>
          <w:rFonts w:hint="eastAsia" w:hAnsi="宋体"/>
          <w:bCs/>
          <w:sz w:val="24"/>
          <w:szCs w:val="24"/>
        </w:rPr>
        <w:t>-2%×投标价P</w:t>
      </w:r>
      <w:r>
        <w:rPr>
          <w:rFonts w:hint="eastAsia" w:hAnsi="宋体"/>
          <w:bCs/>
          <w:sz w:val="24"/>
          <w:szCs w:val="24"/>
          <w:vertAlign w:val="subscript"/>
        </w:rPr>
        <w:t>i</w:t>
      </w:r>
      <w:r>
        <w:rPr>
          <w:rFonts w:hint="eastAsia" w:hAnsi="宋体"/>
          <w:sz w:val="24"/>
          <w:szCs w:val="24"/>
        </w:rPr>
        <w:t>。</w:t>
      </w:r>
    </w:p>
    <w:p>
      <w:pPr>
        <w:pStyle w:val="22"/>
        <w:ind w:firstLine="480"/>
        <w:rPr>
          <w:rFonts w:hAnsi="宋体"/>
          <w:sz w:val="24"/>
          <w:szCs w:val="24"/>
        </w:rPr>
      </w:pPr>
      <w:r>
        <w:rPr>
          <w:rFonts w:hint="eastAsia" w:hAnsi="宋体"/>
          <w:sz w:val="24"/>
          <w:szCs w:val="24"/>
        </w:rPr>
        <w:t>另：根据《关于政府采购支持监狱企业发展有关问题的通知》（财库[2014]68号、桂财采[2016]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22"/>
        <w:ind w:firstLine="480"/>
        <w:rPr>
          <w:rFonts w:hAnsi="宋体"/>
          <w:sz w:val="24"/>
          <w:szCs w:val="24"/>
        </w:rPr>
      </w:pPr>
      <w:r>
        <w:rPr>
          <w:rFonts w:hint="eastAsia" w:hAnsi="宋体"/>
          <w:sz w:val="24"/>
          <w:szCs w:val="24"/>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22"/>
        <w:ind w:firstLine="616" w:firstLineChars="257"/>
        <w:rPr>
          <w:rFonts w:hAnsi="宋体"/>
          <w:sz w:val="24"/>
          <w:szCs w:val="24"/>
        </w:rPr>
      </w:pPr>
      <w:r>
        <w:rPr>
          <w:rFonts w:hint="eastAsia" w:hAnsi="宋体"/>
          <w:sz w:val="24"/>
          <w:szCs w:val="24"/>
        </w:rPr>
        <w:t>对于不属于以上情形的投标人，其投标报价即为评标价。</w:t>
      </w:r>
    </w:p>
    <w:p>
      <w:pPr>
        <w:pStyle w:val="22"/>
        <w:ind w:firstLine="480" w:firstLineChars="200"/>
        <w:rPr>
          <w:rFonts w:hAnsi="宋体" w:cs="Times New Roman"/>
          <w:sz w:val="24"/>
          <w:szCs w:val="24"/>
        </w:rPr>
      </w:pPr>
      <w:r>
        <w:rPr>
          <w:rFonts w:hint="eastAsia" w:hAnsi="宋体"/>
          <w:sz w:val="24"/>
        </w:rPr>
        <w:t>（三）</w:t>
      </w:r>
      <w:r>
        <w:rPr>
          <w:rFonts w:hint="eastAsia" w:hAnsi="宋体" w:cs="Times New Roman"/>
          <w:sz w:val="24"/>
          <w:szCs w:val="24"/>
        </w:rPr>
        <w:t>计分办法（按四舍五入取至百分位）：</w:t>
      </w:r>
    </w:p>
    <w:p>
      <w:pPr>
        <w:pStyle w:val="22"/>
        <w:rPr>
          <w:rFonts w:hAnsi="宋体"/>
          <w:b/>
          <w:sz w:val="24"/>
          <w:szCs w:val="24"/>
        </w:rPr>
      </w:pPr>
      <w:r>
        <w:rPr>
          <w:rFonts w:hint="eastAsia" w:hAnsi="宋体"/>
          <w:b/>
          <w:sz w:val="24"/>
          <w:szCs w:val="24"/>
        </w:rPr>
        <w:t>1、价格分…………………………………………………………</w:t>
      </w:r>
      <w:r>
        <w:rPr>
          <w:rFonts w:hAnsi="宋体"/>
          <w:b/>
          <w:sz w:val="24"/>
        </w:rPr>
        <w:t>………</w:t>
      </w:r>
      <w:r>
        <w:rPr>
          <w:rFonts w:hint="eastAsia" w:hAnsi="宋体"/>
          <w:b/>
          <w:sz w:val="24"/>
          <w:szCs w:val="24"/>
        </w:rPr>
        <w:t>…… 20分</w:t>
      </w:r>
    </w:p>
    <w:p>
      <w:pPr>
        <w:pStyle w:val="22"/>
        <w:ind w:firstLine="480" w:firstLineChars="200"/>
        <w:rPr>
          <w:rFonts w:hAnsi="宋体"/>
          <w:sz w:val="24"/>
          <w:szCs w:val="24"/>
        </w:rPr>
      </w:pPr>
      <w:r>
        <w:rPr>
          <w:rFonts w:hint="eastAsia" w:hAnsi="宋体"/>
          <w:sz w:val="24"/>
          <w:szCs w:val="24"/>
        </w:rPr>
        <w:t>（1）以进入评标的最低的评标价为20分。</w:t>
      </w:r>
    </w:p>
    <w:p>
      <w:pPr>
        <w:autoSpaceDE w:val="0"/>
        <w:autoSpaceDN w:val="0"/>
        <w:adjustRightInd w:val="0"/>
        <w:spacing w:line="240" w:lineRule="exact"/>
        <w:ind w:firstLine="480" w:firstLineChars="200"/>
        <w:rPr>
          <w:rFonts w:ascii="宋体" w:hAnsi="宋体" w:cs="Courier New"/>
          <w:sz w:val="24"/>
        </w:rPr>
      </w:pPr>
      <w:r>
        <w:rPr>
          <w:rFonts w:hint="eastAsia" w:ascii="宋体" w:hAnsi="宋体" w:cs="Courier New"/>
          <w:sz w:val="24"/>
        </w:rPr>
        <w:t xml:space="preserve">                         投标人最低评标价（金额）</w:t>
      </w:r>
    </w:p>
    <w:p>
      <w:pPr>
        <w:autoSpaceDE w:val="0"/>
        <w:autoSpaceDN w:val="0"/>
        <w:adjustRightInd w:val="0"/>
        <w:spacing w:line="240" w:lineRule="exact"/>
        <w:ind w:firstLine="480" w:firstLineChars="200"/>
        <w:rPr>
          <w:rFonts w:ascii="宋体" w:hAnsi="宋体" w:cs="Courier New"/>
          <w:sz w:val="24"/>
        </w:rPr>
      </w:pPr>
      <w:r>
        <w:rPr>
          <w:rFonts w:hint="eastAsia" w:ascii="宋体" w:hAnsi="宋体" w:cs="Courier New"/>
          <w:sz w:val="24"/>
        </w:rPr>
        <w:t>（2）某投标人价格得分=</w:t>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t xml:space="preserve"> —————————————×20分</w:t>
      </w:r>
    </w:p>
    <w:p>
      <w:pPr>
        <w:autoSpaceDE w:val="0"/>
        <w:autoSpaceDN w:val="0"/>
        <w:adjustRightInd w:val="0"/>
        <w:spacing w:line="240" w:lineRule="exact"/>
        <w:ind w:firstLine="480" w:firstLineChars="200"/>
        <w:rPr>
          <w:rFonts w:ascii="宋体" w:hAnsi="宋体" w:cs="Courier New"/>
          <w:sz w:val="24"/>
        </w:rPr>
      </w:pPr>
      <w:r>
        <w:rPr>
          <w:rFonts w:hint="eastAsia" w:ascii="宋体" w:hAnsi="宋体" w:cs="Courier New"/>
          <w:sz w:val="24"/>
        </w:rPr>
        <w:t xml:space="preserve">                        某投标人评标价（金额）</w:t>
      </w:r>
    </w:p>
    <w:p>
      <w:pPr>
        <w:autoSpaceDE w:val="0"/>
        <w:autoSpaceDN w:val="0"/>
        <w:adjustRightInd w:val="0"/>
        <w:spacing w:line="240" w:lineRule="exact"/>
        <w:ind w:firstLine="480" w:firstLineChars="200"/>
        <w:rPr>
          <w:rFonts w:ascii="宋体" w:hAnsi="宋体" w:cs="Courier New"/>
          <w:sz w:val="24"/>
        </w:rPr>
      </w:pPr>
    </w:p>
    <w:p>
      <w:pPr>
        <w:autoSpaceDE w:val="0"/>
        <w:autoSpaceDN w:val="0"/>
        <w:adjustRightInd w:val="0"/>
        <w:spacing w:line="360" w:lineRule="auto"/>
        <w:ind w:firstLine="480" w:firstLineChars="200"/>
        <w:jc w:val="left"/>
        <w:rPr>
          <w:rFonts w:ascii="宋体" w:hAnsi="宋体" w:cs="Courier New"/>
          <w:sz w:val="24"/>
        </w:rPr>
      </w:pPr>
      <w:bookmarkStart w:id="65" w:name="_Toc453061765"/>
      <w:r>
        <w:rPr>
          <w:rFonts w:hint="eastAsia" w:ascii="宋体" w:hAnsi="宋体" w:cs="宋体"/>
          <w:sz w:val="24"/>
        </w:rPr>
        <w:t>采购人不能接受供应商的恶意低价的竞争。评标小组认为投标人的报价明显低于其他通过符合性审查投标人的报价或明显低于采购预算的，有可能影响产品质量或者不能诚信履约的，投标人必须在规定时间内提供本项目成本分析报告（包括但不限于管理费用、人员成本、税收等所有成本及利润），如不提供或者评委认定其材料不能详尽合理说明其成本的，则视为低于投标人成本价报价，投标无效。</w:t>
      </w:r>
    </w:p>
    <w:p>
      <w:pPr>
        <w:spacing w:line="360" w:lineRule="auto"/>
        <w:rPr>
          <w:rFonts w:ascii="宋体" w:cs="宋体"/>
          <w:b/>
          <w:sz w:val="24"/>
        </w:rPr>
      </w:pPr>
      <w:r>
        <w:rPr>
          <w:rFonts w:ascii="宋体" w:hAnsi="宋体" w:cs="宋体"/>
          <w:b/>
          <w:sz w:val="24"/>
        </w:rPr>
        <w:t>2</w:t>
      </w:r>
      <w:r>
        <w:rPr>
          <w:rFonts w:hint="eastAsia" w:ascii="宋体" w:hAnsi="宋体" w:cs="宋体"/>
          <w:b/>
          <w:sz w:val="24"/>
        </w:rPr>
        <w:t>、技术分……………………………………………………………………………45分</w:t>
      </w:r>
    </w:p>
    <w:p>
      <w:pPr>
        <w:autoSpaceDE w:val="0"/>
        <w:autoSpaceDN w:val="0"/>
        <w:adjustRightInd w:val="0"/>
        <w:spacing w:line="360" w:lineRule="auto"/>
        <w:jc w:val="left"/>
        <w:rPr>
          <w:rFonts w:ascii="宋体" w:hAnsi="宋体" w:cs="宋体"/>
          <w:sz w:val="24"/>
        </w:rPr>
      </w:pPr>
      <w:r>
        <w:rPr>
          <w:rFonts w:hint="eastAsia" w:ascii="宋体" w:hAnsi="宋体" w:cs="宋体"/>
          <w:sz w:val="24"/>
        </w:rPr>
        <w:t>（1）设备配置分（满分15分）</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一档（5分）：满足项目实施要求，与其他投标供应商相比，投标供应商承诺提供的设备、仪器的配置合理性、设备型号及数量等方面被评为“一般”的；</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二档（10分）：满足项目实施要求，与其他投标供应商相比，投标供应商承诺提供的设备、仪器的配置合理性、设备型号及数量等方面被评为“良好”的；</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三档（15分）：满足项目实施要求，与其他投标供应商相比，投标供应商承诺提供的设备、仪器的配置合理性、设备型号及数量等方面被评为“优秀”的；</w:t>
      </w:r>
    </w:p>
    <w:p>
      <w:pPr>
        <w:spacing w:line="500" w:lineRule="exact"/>
        <w:rPr>
          <w:rFonts w:ascii="宋体" w:hAnsi="宋体" w:cs="宋体"/>
          <w:sz w:val="24"/>
        </w:rPr>
      </w:pPr>
      <w:r>
        <w:rPr>
          <w:rFonts w:hint="eastAsia" w:ascii="宋体" w:hAnsi="宋体" w:cs="宋体"/>
          <w:sz w:val="24"/>
        </w:rPr>
        <w:t>（2）管理制度分（满分</w:t>
      </w:r>
      <w:r>
        <w:rPr>
          <w:rFonts w:hint="eastAsia" w:ascii="宋体" w:hAnsi="宋体" w:cs="宋体"/>
          <w:sz w:val="24"/>
          <w:lang w:val="en-US" w:eastAsia="zh-CN"/>
        </w:rPr>
        <w:t>15</w:t>
      </w:r>
      <w:r>
        <w:rPr>
          <w:rFonts w:hint="eastAsia" w:ascii="宋体" w:hAnsi="宋体" w:cs="宋体"/>
          <w:sz w:val="24"/>
        </w:rPr>
        <w:t>分）</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一档(</w:t>
      </w:r>
      <w:r>
        <w:rPr>
          <w:rFonts w:hint="eastAsia" w:ascii="宋体" w:hAnsi="宋体" w:cs="宋体"/>
          <w:sz w:val="24"/>
          <w:lang w:val="en-US" w:eastAsia="zh-CN"/>
        </w:rPr>
        <w:t>5</w:t>
      </w:r>
      <w:r>
        <w:rPr>
          <w:rFonts w:hint="eastAsia" w:ascii="宋体" w:hAnsi="宋体" w:cs="宋体"/>
          <w:sz w:val="24"/>
        </w:rPr>
        <w:t>分）：投标供应商内部相关的经营管理制度基本满足经营需求。</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二档(</w:t>
      </w:r>
      <w:r>
        <w:rPr>
          <w:rFonts w:hint="eastAsia" w:ascii="宋体" w:hAnsi="宋体" w:cs="宋体"/>
          <w:sz w:val="24"/>
          <w:lang w:val="en-US" w:eastAsia="zh-CN"/>
        </w:rPr>
        <w:t>10</w:t>
      </w:r>
      <w:r>
        <w:rPr>
          <w:rFonts w:hint="eastAsia" w:ascii="宋体" w:hAnsi="宋体" w:cs="宋体"/>
          <w:sz w:val="24"/>
        </w:rPr>
        <w:t>分）：投标供应商内部相关的经营管理制度能较好地满足经营及本次采购庞大团体需求。</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三档(1</w:t>
      </w:r>
      <w:r>
        <w:rPr>
          <w:rFonts w:hint="eastAsia" w:ascii="宋体" w:hAnsi="宋体" w:cs="宋体"/>
          <w:sz w:val="24"/>
          <w:lang w:val="en-US" w:eastAsia="zh-CN"/>
        </w:rPr>
        <w:t>5</w:t>
      </w:r>
      <w:r>
        <w:rPr>
          <w:rFonts w:hint="eastAsia" w:ascii="宋体" w:hAnsi="宋体" w:cs="宋体"/>
          <w:sz w:val="24"/>
        </w:rPr>
        <w:t>分）：投标供应商内部相关的经营管理制度具有明显优势，完全满足本次采购庞大团体需求。</w:t>
      </w:r>
    </w:p>
    <w:p>
      <w:pPr>
        <w:spacing w:line="500" w:lineRule="exact"/>
        <w:rPr>
          <w:rFonts w:ascii="宋体" w:cs="宋体"/>
          <w:sz w:val="24"/>
        </w:rPr>
      </w:pPr>
      <w:r>
        <w:rPr>
          <w:rFonts w:hint="eastAsia" w:ascii="宋体" w:hAnsi="宋体" w:cs="宋体"/>
          <w:sz w:val="24"/>
        </w:rPr>
        <w:t>（3）工作方案及应急预案（满分12分）</w:t>
      </w:r>
    </w:p>
    <w:p>
      <w:pPr>
        <w:spacing w:line="500" w:lineRule="exact"/>
        <w:ind w:firstLine="480" w:firstLineChars="200"/>
        <w:rPr>
          <w:rFonts w:ascii="宋体" w:cs="宋体"/>
          <w:sz w:val="24"/>
        </w:rPr>
      </w:pPr>
      <w:r>
        <w:rPr>
          <w:rFonts w:hint="eastAsia" w:ascii="宋体" w:hAnsi="宋体" w:cs="宋体"/>
          <w:sz w:val="24"/>
        </w:rPr>
        <w:t>一档（4分）：基本可行，满足招标需求；</w:t>
      </w:r>
    </w:p>
    <w:p>
      <w:pPr>
        <w:spacing w:line="500" w:lineRule="exact"/>
        <w:ind w:firstLine="480" w:firstLineChars="200"/>
        <w:rPr>
          <w:rFonts w:ascii="宋体" w:cs="宋体"/>
          <w:sz w:val="24"/>
        </w:rPr>
      </w:pPr>
      <w:r>
        <w:rPr>
          <w:rFonts w:hint="eastAsia" w:ascii="宋体" w:hAnsi="宋体" w:cs="宋体"/>
          <w:sz w:val="24"/>
        </w:rPr>
        <w:t>二档（8分）：方案及应急预案合理，可行；</w:t>
      </w:r>
    </w:p>
    <w:p>
      <w:pPr>
        <w:autoSpaceDE w:val="0"/>
        <w:autoSpaceDN w:val="0"/>
        <w:adjustRightInd w:val="0"/>
        <w:spacing w:line="360" w:lineRule="auto"/>
        <w:ind w:firstLine="480" w:firstLineChars="200"/>
        <w:jc w:val="left"/>
        <w:rPr>
          <w:rFonts w:ascii="宋体" w:cs="宋体"/>
          <w:sz w:val="24"/>
        </w:rPr>
      </w:pPr>
      <w:r>
        <w:rPr>
          <w:rFonts w:hint="eastAsia" w:ascii="宋体" w:hAnsi="宋体" w:cs="宋体"/>
          <w:sz w:val="24"/>
        </w:rPr>
        <w:t>三档（12分）：方案详细完善、操作性强，应急预案具有针对性，符合本项目实际情况；</w:t>
      </w:r>
    </w:p>
    <w:p>
      <w:pPr>
        <w:spacing w:line="360" w:lineRule="auto"/>
        <w:jc w:val="left"/>
        <w:rPr>
          <w:rFonts w:ascii="宋体" w:hAnsi="宋体" w:cs="宋体"/>
          <w:sz w:val="24"/>
        </w:rPr>
      </w:pPr>
      <w:r>
        <w:rPr>
          <w:rFonts w:hint="eastAsia" w:ascii="宋体" w:hAnsi="宋体" w:cs="宋体"/>
          <w:sz w:val="24"/>
        </w:rPr>
        <w:t>（4）投入人员（满8分）</w:t>
      </w:r>
    </w:p>
    <w:p>
      <w:pPr>
        <w:spacing w:line="360" w:lineRule="auto"/>
        <w:ind w:firstLine="480" w:firstLineChars="200"/>
        <w:jc w:val="left"/>
        <w:rPr>
          <w:rFonts w:ascii="宋体" w:hAnsi="宋体" w:cs="宋体"/>
          <w:sz w:val="24"/>
        </w:rPr>
      </w:pPr>
      <w:r>
        <w:rPr>
          <w:rFonts w:hint="eastAsia" w:ascii="宋体" w:hAnsi="宋体" w:cs="宋体"/>
          <w:sz w:val="24"/>
        </w:rPr>
        <w:t>一档：（3分）：投入人员基本满足要求；</w:t>
      </w:r>
    </w:p>
    <w:p>
      <w:pPr>
        <w:spacing w:line="360" w:lineRule="auto"/>
        <w:ind w:firstLine="480" w:firstLineChars="200"/>
        <w:jc w:val="left"/>
        <w:rPr>
          <w:rFonts w:ascii="宋体" w:hAnsi="宋体" w:cs="宋体"/>
          <w:sz w:val="24"/>
        </w:rPr>
      </w:pPr>
      <w:r>
        <w:rPr>
          <w:rFonts w:hint="eastAsia" w:ascii="宋体" w:hAnsi="宋体" w:cs="宋体"/>
          <w:sz w:val="24"/>
        </w:rPr>
        <w:t>二档：（6分）：投入人员安排较合理；</w:t>
      </w:r>
    </w:p>
    <w:p>
      <w:pPr>
        <w:spacing w:line="360" w:lineRule="auto"/>
        <w:ind w:firstLine="480" w:firstLineChars="200"/>
        <w:jc w:val="left"/>
        <w:rPr>
          <w:rFonts w:ascii="宋体" w:hAnsi="宋体" w:cs="宋体"/>
          <w:sz w:val="24"/>
        </w:rPr>
      </w:pPr>
      <w:r>
        <w:rPr>
          <w:rFonts w:hint="eastAsia" w:ascii="宋体" w:hAnsi="宋体" w:cs="宋体"/>
          <w:sz w:val="24"/>
        </w:rPr>
        <w:t>三档：（8分）：投入人员合理且优于采购文件要求。</w:t>
      </w:r>
    </w:p>
    <w:p>
      <w:pPr>
        <w:pStyle w:val="2"/>
        <w:rPr>
          <w:rFonts w:ascii="宋体" w:hAnsi="宋体" w:cs="宋体"/>
        </w:rPr>
      </w:pPr>
      <w:r>
        <w:rPr>
          <w:rFonts w:hint="eastAsia" w:ascii="宋体" w:hAnsi="宋体" w:cs="宋体"/>
        </w:rPr>
        <w:t>3、商务分…………………………………………………………………………………</w:t>
      </w:r>
      <w:r>
        <w:rPr>
          <w:rFonts w:hint="eastAsia" w:ascii="宋体" w:hAnsi="宋体" w:cs="宋体"/>
          <w:lang w:val="en-US" w:eastAsia="zh-CN"/>
        </w:rPr>
        <w:t>25</w:t>
      </w:r>
      <w:r>
        <w:rPr>
          <w:rFonts w:hint="eastAsia" w:ascii="宋体" w:hAnsi="宋体" w:cs="宋体"/>
        </w:rPr>
        <w:t>分</w:t>
      </w:r>
    </w:p>
    <w:p>
      <w:pPr>
        <w:pStyle w:val="2"/>
        <w:rPr>
          <w:rFonts w:ascii="宋体" w:hAnsi="宋体" w:cs="宋体"/>
        </w:rPr>
      </w:pPr>
      <w:r>
        <w:rPr>
          <w:rFonts w:hint="eastAsia" w:ascii="宋体" w:hAnsi="宋体" w:cs="宋体"/>
        </w:rPr>
        <w:t>服务承诺方案分（满分</w:t>
      </w:r>
      <w:r>
        <w:rPr>
          <w:rFonts w:hint="eastAsia" w:ascii="宋体" w:hAnsi="宋体" w:cs="宋体"/>
          <w:lang w:val="en-US" w:eastAsia="zh-CN"/>
        </w:rPr>
        <w:t>25</w:t>
      </w:r>
      <w:r>
        <w:rPr>
          <w:rFonts w:hint="eastAsia" w:ascii="宋体" w:hAnsi="宋体" w:cs="宋体"/>
        </w:rPr>
        <w:t>分）</w:t>
      </w:r>
    </w:p>
    <w:p>
      <w:pPr>
        <w:spacing w:line="360" w:lineRule="auto"/>
        <w:ind w:firstLine="480" w:firstLineChars="200"/>
        <w:jc w:val="left"/>
        <w:rPr>
          <w:rFonts w:ascii="宋体" w:hAnsi="宋体" w:cs="宋体"/>
          <w:sz w:val="24"/>
        </w:rPr>
      </w:pPr>
      <w:r>
        <w:rPr>
          <w:rFonts w:hint="eastAsia" w:ascii="宋体" w:hAnsi="宋体" w:cs="宋体"/>
          <w:sz w:val="24"/>
        </w:rPr>
        <w:t>一档（</w:t>
      </w:r>
      <w:r>
        <w:rPr>
          <w:rFonts w:hint="eastAsia" w:ascii="宋体" w:hAnsi="宋体" w:cs="宋体"/>
          <w:sz w:val="24"/>
          <w:lang w:val="en-US" w:eastAsia="zh-CN"/>
        </w:rPr>
        <w:t>10</w:t>
      </w:r>
      <w:r>
        <w:rPr>
          <w:rFonts w:hint="eastAsia" w:ascii="宋体" w:hAnsi="宋体" w:cs="宋体"/>
          <w:sz w:val="24"/>
        </w:rPr>
        <w:t>分）：投标供应商售后服务方案简单，基本满足采购文件要求的。</w:t>
      </w:r>
    </w:p>
    <w:p>
      <w:pPr>
        <w:spacing w:line="360" w:lineRule="auto"/>
        <w:ind w:firstLine="480" w:firstLineChars="200"/>
        <w:jc w:val="left"/>
        <w:rPr>
          <w:rFonts w:ascii="宋体" w:hAnsi="宋体" w:cs="宋体"/>
          <w:sz w:val="24"/>
        </w:rPr>
      </w:pPr>
      <w:r>
        <w:rPr>
          <w:rFonts w:hint="eastAsia" w:ascii="宋体" w:hAnsi="宋体" w:cs="宋体"/>
          <w:sz w:val="24"/>
        </w:rPr>
        <w:t>二档（</w:t>
      </w:r>
      <w:r>
        <w:rPr>
          <w:rFonts w:hint="eastAsia" w:ascii="宋体" w:hAnsi="宋体" w:cs="宋体"/>
          <w:sz w:val="24"/>
          <w:lang w:val="en-US" w:eastAsia="zh-CN"/>
        </w:rPr>
        <w:t>15</w:t>
      </w:r>
      <w:r>
        <w:rPr>
          <w:rFonts w:hint="eastAsia" w:ascii="宋体" w:hAnsi="宋体" w:cs="宋体"/>
          <w:sz w:val="24"/>
        </w:rPr>
        <w:t>分）：投标供应商售后服务方案全面、可行，服务措施到位，应急措施较合理，人员配置较充足，能更好地为采购人服务的。</w:t>
      </w:r>
    </w:p>
    <w:p>
      <w:pPr>
        <w:spacing w:line="360" w:lineRule="auto"/>
        <w:ind w:firstLine="480" w:firstLineChars="200"/>
        <w:jc w:val="left"/>
        <w:rPr>
          <w:rFonts w:ascii="宋体" w:hAnsi="宋体" w:cs="宋体"/>
          <w:sz w:val="24"/>
        </w:rPr>
      </w:pPr>
      <w:r>
        <w:rPr>
          <w:rFonts w:hint="eastAsia" w:ascii="宋体" w:hAnsi="宋体" w:cs="宋体"/>
          <w:sz w:val="24"/>
        </w:rPr>
        <w:t>三档（</w:t>
      </w:r>
      <w:r>
        <w:rPr>
          <w:rFonts w:hint="eastAsia" w:ascii="宋体" w:hAnsi="宋体" w:cs="宋体"/>
          <w:sz w:val="24"/>
          <w:lang w:val="en-US" w:eastAsia="zh-CN"/>
        </w:rPr>
        <w:t>25</w:t>
      </w:r>
      <w:r>
        <w:rPr>
          <w:rFonts w:hint="eastAsia" w:ascii="宋体" w:hAnsi="宋体" w:cs="宋体"/>
          <w:sz w:val="24"/>
        </w:rPr>
        <w:t>分）：投标供应商售后服务方案详细、具体，应急措施合理、可操作性强，人员配置充分，具有一定技术专业能力，能很好地为采购人服务的。</w:t>
      </w:r>
    </w:p>
    <w:p>
      <w:pPr>
        <w:pStyle w:val="2"/>
        <w:rPr>
          <w:rFonts w:ascii="宋体" w:hAnsi="宋体" w:cs="宋体"/>
        </w:rPr>
      </w:pPr>
      <w:r>
        <w:rPr>
          <w:rFonts w:hint="eastAsia" w:ascii="宋体" w:hAnsi="宋体" w:cs="宋体"/>
        </w:rPr>
        <w:t>4、企业信誉实力分……………………………………………………………………5分</w:t>
      </w:r>
    </w:p>
    <w:p>
      <w:pPr>
        <w:pStyle w:val="2"/>
        <w:ind w:firstLine="240" w:firstLineChars="100"/>
      </w:pPr>
      <w:r>
        <w:rPr>
          <w:rFonts w:hint="eastAsia" w:ascii="宋体" w:hAnsi="宋体" w:cs="宋体"/>
        </w:rPr>
        <w:t>（1）投标供应商近两年内所取得同类项目的业绩每项得1分,需提供合同或中标通知书（复印件加盖公章）（满分5分））</w:t>
      </w:r>
    </w:p>
    <w:p>
      <w:pPr>
        <w:rPr>
          <w:rFonts w:ascii="宋体" w:hAnsi="宋体" w:cs="Courier New"/>
          <w:b/>
          <w:sz w:val="24"/>
        </w:rPr>
      </w:pPr>
      <w:r>
        <w:rPr>
          <w:rFonts w:hint="eastAsia" w:ascii="宋体" w:hAnsi="宋体" w:cs="Courier New"/>
          <w:sz w:val="24"/>
        </w:rPr>
        <w:t>（</w:t>
      </w:r>
      <w:r>
        <w:rPr>
          <w:rFonts w:hint="eastAsia" w:ascii="宋体" w:hAnsi="宋体" w:cs="Courier New"/>
          <w:b/>
          <w:sz w:val="24"/>
        </w:rPr>
        <w:t>三）总得分=1 + 2 + 3+4 项得分。</w:t>
      </w:r>
    </w:p>
    <w:p>
      <w:pPr>
        <w:pStyle w:val="22"/>
        <w:spacing w:line="360" w:lineRule="exact"/>
        <w:outlineLvl w:val="0"/>
        <w:rPr>
          <w:rFonts w:hAnsi="宋体"/>
          <w:b/>
          <w:sz w:val="24"/>
          <w:szCs w:val="24"/>
        </w:rPr>
      </w:pPr>
      <w:bookmarkStart w:id="66" w:name="_Toc4888"/>
      <w:r>
        <w:rPr>
          <w:rFonts w:hint="eastAsia" w:hAnsi="宋体"/>
          <w:b/>
          <w:sz w:val="24"/>
          <w:szCs w:val="24"/>
        </w:rPr>
        <w:t>三、中标候选人推荐原则</w:t>
      </w:r>
      <w:bookmarkEnd w:id="65"/>
      <w:bookmarkEnd w:id="66"/>
    </w:p>
    <w:p>
      <w:pPr>
        <w:pStyle w:val="22"/>
        <w:ind w:firstLine="480" w:firstLineChars="200"/>
        <w:rPr>
          <w:rFonts w:hAnsi="宋体"/>
          <w:bCs/>
          <w:sz w:val="24"/>
          <w:szCs w:val="24"/>
        </w:rPr>
      </w:pPr>
      <w:r>
        <w:rPr>
          <w:rFonts w:hint="eastAsia" w:hAnsi="宋体"/>
          <w:sz w:val="24"/>
          <w:szCs w:val="24"/>
        </w:rPr>
        <w:t>1.本项目设5个标段，每个标段只允许一家投标人中标。评标委员会依次从A到E依次对本项目进行评审，评标委员会将根据综合得分由高到低排列次序（得分相同时，以投标报价由低到高顺序排列；得分相同且投标报价相同的，按</w:t>
      </w:r>
      <w:r>
        <w:rPr>
          <w:rFonts w:hint="eastAsia" w:hAnsi="宋体"/>
          <w:sz w:val="24"/>
          <w:szCs w:val="24"/>
          <w:u w:val="single"/>
        </w:rPr>
        <w:t xml:space="preserve"> 投标报价得分高优先、商务分高优先、服务质量保证分高优先、服务承诺高优先的顺序排列 </w:t>
      </w:r>
      <w:r>
        <w:rPr>
          <w:rFonts w:hint="eastAsia" w:hAnsi="宋体"/>
          <w:sz w:val="24"/>
          <w:szCs w:val="24"/>
        </w:rPr>
        <w:t>顺序排列）并推荐不超过3</w:t>
      </w:r>
      <w:r>
        <w:rPr>
          <w:rFonts w:hint="eastAsia" w:hAnsi="宋体"/>
          <w:bCs/>
          <w:sz w:val="24"/>
          <w:szCs w:val="24"/>
        </w:rPr>
        <w:t>名中标候选供应商。招标采购单位应当确定评审委员会推荐排名第一的中标候选人为中标人。</w:t>
      </w:r>
      <w:r>
        <w:rPr>
          <w:rFonts w:hint="eastAsia" w:hAnsi="宋体" w:cs="Times New Roman"/>
          <w:sz w:val="24"/>
          <w:szCs w:val="24"/>
        </w:rPr>
        <w:t>根据桂财采〔2016〕37号《关于做好政府采购有关信用主体标识码登记及在政府采购活动中查询使用信用记录有关问题的通知</w:t>
      </w:r>
      <w:r>
        <w:rPr>
          <w:rFonts w:hint="eastAsia" w:hAnsi="宋体"/>
          <w:sz w:val="24"/>
          <w:szCs w:val="24"/>
          <w:shd w:val="clear" w:color="auto" w:fill="FFFFFF"/>
        </w:rPr>
        <w:t>》相关规定，</w:t>
      </w:r>
      <w:r>
        <w:rPr>
          <w:rFonts w:hint="eastAsia" w:hAnsi="宋体"/>
          <w:bCs/>
          <w:sz w:val="24"/>
          <w:szCs w:val="24"/>
        </w:rPr>
        <w:t>采购代理机构</w:t>
      </w:r>
      <w:r>
        <w:rPr>
          <w:rFonts w:hint="eastAsia" w:hAnsi="宋体"/>
          <w:sz w:val="24"/>
          <w:szCs w:val="24"/>
          <w:shd w:val="clear" w:color="auto" w:fill="FFFFFF"/>
        </w:rPr>
        <w:t>将对</w:t>
      </w:r>
      <w:r>
        <w:rPr>
          <w:rFonts w:hint="eastAsia" w:hAnsi="宋体"/>
          <w:bCs/>
          <w:sz w:val="24"/>
          <w:szCs w:val="24"/>
        </w:rPr>
        <w:t>排名第一的中标候选人进行信用查询</w:t>
      </w:r>
      <w:r>
        <w:rPr>
          <w:rFonts w:hint="eastAsia" w:hAnsi="宋体"/>
          <w:sz w:val="24"/>
          <w:szCs w:val="24"/>
          <w:shd w:val="clear" w:color="auto" w:fill="FFFFFF"/>
        </w:rPr>
        <w:t>，如</w:t>
      </w:r>
      <w:r>
        <w:rPr>
          <w:rFonts w:hint="eastAsia" w:hAnsi="宋体"/>
          <w:bCs/>
          <w:sz w:val="24"/>
          <w:szCs w:val="24"/>
        </w:rPr>
        <w:t>排名第一的中标候选人在中国政府采购网处于被暂停参加政府采购活动期间的，或排名第一的中标候选人放弃中标、因不可抗力提出不能履行合同的，招标采购单位可以确定排定第二的中标候选人为中标人。排名第二的中标候选人因前款规定的同样原因不能签订合同的，招标采购单位可以确定排名第三的中标候选人为中标人。招标采购单位也可以重新采购。</w:t>
      </w:r>
    </w:p>
    <w:p>
      <w:pPr>
        <w:pStyle w:val="22"/>
        <w:ind w:firstLine="420" w:firstLineChars="200"/>
        <w:rPr>
          <w:rFonts w:hAnsi="宋体"/>
          <w:sz w:val="44"/>
          <w:szCs w:val="44"/>
        </w:rPr>
      </w:pPr>
      <w:r>
        <w:br w:type="page"/>
      </w:r>
    </w:p>
    <w:p>
      <w:pPr>
        <w:ind w:firstLine="883" w:firstLineChars="200"/>
        <w:jc w:val="center"/>
        <w:rPr>
          <w:rFonts w:ascii="宋体" w:hAnsi="宋体"/>
          <w:b/>
          <w:sz w:val="44"/>
          <w:szCs w:val="44"/>
        </w:rPr>
      </w:pPr>
    </w:p>
    <w:p>
      <w:pPr>
        <w:ind w:firstLine="883" w:firstLineChars="200"/>
        <w:jc w:val="center"/>
        <w:outlineLvl w:val="0"/>
        <w:rPr>
          <w:rFonts w:ascii="宋体" w:hAnsi="宋体"/>
          <w:b/>
          <w:sz w:val="44"/>
          <w:szCs w:val="44"/>
        </w:rPr>
      </w:pPr>
    </w:p>
    <w:p>
      <w:pPr>
        <w:ind w:firstLine="883" w:firstLineChars="200"/>
        <w:jc w:val="center"/>
        <w:outlineLvl w:val="0"/>
        <w:rPr>
          <w:rFonts w:ascii="宋体" w:hAnsi="宋体"/>
          <w:b/>
          <w:sz w:val="44"/>
          <w:szCs w:val="44"/>
        </w:rPr>
      </w:pPr>
    </w:p>
    <w:p>
      <w:pPr>
        <w:ind w:firstLine="883" w:firstLineChars="200"/>
        <w:jc w:val="center"/>
        <w:outlineLvl w:val="0"/>
        <w:rPr>
          <w:rFonts w:ascii="宋体" w:hAnsi="宋体"/>
          <w:b/>
          <w:sz w:val="44"/>
          <w:szCs w:val="44"/>
        </w:rPr>
      </w:pPr>
    </w:p>
    <w:p>
      <w:pPr>
        <w:ind w:firstLine="883" w:firstLineChars="200"/>
        <w:jc w:val="center"/>
        <w:outlineLvl w:val="0"/>
        <w:rPr>
          <w:rFonts w:ascii="宋体" w:hAnsi="宋体"/>
          <w:b/>
          <w:sz w:val="44"/>
          <w:szCs w:val="44"/>
        </w:rPr>
      </w:pPr>
    </w:p>
    <w:p>
      <w:pPr>
        <w:ind w:firstLine="883" w:firstLineChars="200"/>
        <w:jc w:val="center"/>
        <w:outlineLvl w:val="0"/>
        <w:rPr>
          <w:rFonts w:ascii="宋体" w:hAnsi="宋体"/>
          <w:b/>
          <w:sz w:val="44"/>
          <w:szCs w:val="44"/>
        </w:rPr>
      </w:pPr>
    </w:p>
    <w:p>
      <w:pPr>
        <w:ind w:firstLine="883" w:firstLineChars="200"/>
        <w:jc w:val="center"/>
        <w:outlineLvl w:val="0"/>
        <w:rPr>
          <w:rFonts w:ascii="宋体" w:hAnsi="宋体"/>
          <w:b/>
          <w:sz w:val="44"/>
          <w:szCs w:val="44"/>
        </w:rPr>
      </w:pPr>
    </w:p>
    <w:p>
      <w:pPr>
        <w:ind w:firstLine="883" w:firstLineChars="200"/>
        <w:jc w:val="center"/>
        <w:outlineLvl w:val="0"/>
        <w:rPr>
          <w:rFonts w:ascii="宋体" w:hAnsi="宋体"/>
          <w:b/>
          <w:sz w:val="44"/>
          <w:szCs w:val="44"/>
        </w:rPr>
      </w:pPr>
    </w:p>
    <w:p>
      <w:pPr>
        <w:ind w:firstLine="883" w:firstLineChars="200"/>
        <w:jc w:val="center"/>
        <w:outlineLvl w:val="0"/>
        <w:rPr>
          <w:rFonts w:ascii="宋体" w:hAnsi="宋体"/>
          <w:b/>
          <w:bCs/>
          <w:sz w:val="44"/>
          <w:szCs w:val="44"/>
        </w:rPr>
      </w:pPr>
      <w:bookmarkStart w:id="67" w:name="_Toc8176"/>
      <w:r>
        <w:rPr>
          <w:rFonts w:hint="eastAsia" w:ascii="宋体" w:hAnsi="宋体"/>
          <w:b/>
          <w:sz w:val="44"/>
          <w:szCs w:val="44"/>
        </w:rPr>
        <w:t xml:space="preserve">第五章 </w:t>
      </w:r>
      <w:r>
        <w:rPr>
          <w:rFonts w:hint="eastAsia" w:ascii="宋体" w:hAnsi="宋体"/>
          <w:b/>
          <w:bCs/>
          <w:sz w:val="44"/>
          <w:szCs w:val="44"/>
        </w:rPr>
        <w:t>合同主要条款格式</w:t>
      </w:r>
      <w:bookmarkEnd w:id="67"/>
    </w:p>
    <w:p>
      <w:pPr>
        <w:spacing w:line="440" w:lineRule="exact"/>
        <w:ind w:right="-153" w:rightChars="-73"/>
        <w:jc w:val="center"/>
        <w:rPr>
          <w:rFonts w:hAnsi="宋体"/>
          <w:b/>
          <w:sz w:val="24"/>
        </w:rPr>
      </w:pPr>
      <w:r>
        <w:rPr>
          <w:rFonts w:ascii="宋体" w:hAnsi="宋体"/>
          <w:b/>
          <w:bCs/>
          <w:sz w:val="24"/>
        </w:rPr>
        <w:br w:type="page"/>
      </w:r>
      <w:r>
        <w:rPr>
          <w:rFonts w:hint="eastAsia" w:hAnsi="宋体"/>
          <w:b/>
          <w:sz w:val="24"/>
        </w:rPr>
        <w:t>服务采购协议（格式）</w:t>
      </w:r>
    </w:p>
    <w:p>
      <w:pPr>
        <w:pStyle w:val="22"/>
        <w:spacing w:line="460" w:lineRule="exact"/>
        <w:ind w:left="1152" w:leftChars="257" w:hanging="612" w:hangingChars="254"/>
        <w:rPr>
          <w:rFonts w:hAnsi="宋体"/>
          <w:b/>
          <w:sz w:val="24"/>
          <w:szCs w:val="24"/>
        </w:rPr>
      </w:pPr>
      <w:r>
        <w:rPr>
          <w:rFonts w:hint="eastAsia" w:hAnsi="宋体"/>
          <w:b/>
          <w:sz w:val="24"/>
          <w:szCs w:val="24"/>
        </w:rPr>
        <w:t>说明：</w:t>
      </w:r>
    </w:p>
    <w:p>
      <w:pPr>
        <w:pStyle w:val="22"/>
        <w:spacing w:line="460" w:lineRule="exact"/>
        <w:ind w:left="1152" w:leftChars="257" w:hanging="612" w:hangingChars="254"/>
        <w:rPr>
          <w:rFonts w:hAnsi="宋体"/>
          <w:b/>
          <w:sz w:val="24"/>
          <w:szCs w:val="24"/>
        </w:rPr>
      </w:pPr>
      <w:r>
        <w:rPr>
          <w:rFonts w:hint="eastAsia" w:hAnsi="宋体"/>
          <w:b/>
          <w:sz w:val="24"/>
          <w:szCs w:val="24"/>
        </w:rPr>
        <w:t>（一）本协议由南宁市青秀区中山街道办事处与定点供应商签订。</w:t>
      </w:r>
    </w:p>
    <w:p>
      <w:pPr>
        <w:pStyle w:val="22"/>
        <w:spacing w:line="460" w:lineRule="exact"/>
        <w:ind w:left="1152" w:leftChars="257" w:hanging="612" w:hangingChars="254"/>
        <w:rPr>
          <w:rFonts w:hAnsi="宋体"/>
          <w:b/>
          <w:sz w:val="24"/>
          <w:szCs w:val="24"/>
        </w:rPr>
      </w:pPr>
      <w:r>
        <w:rPr>
          <w:rFonts w:hint="eastAsia" w:hAnsi="宋体"/>
          <w:b/>
          <w:sz w:val="24"/>
          <w:szCs w:val="24"/>
        </w:rPr>
        <w:t>（二）本协议中的甲方是指南宁市青秀区中山街道办事处。</w:t>
      </w:r>
    </w:p>
    <w:p>
      <w:pPr>
        <w:pStyle w:val="22"/>
        <w:spacing w:line="460" w:lineRule="exact"/>
        <w:ind w:left="1152" w:leftChars="257" w:hanging="612" w:hangingChars="254"/>
        <w:rPr>
          <w:rFonts w:hAnsi="宋体"/>
          <w:b/>
          <w:sz w:val="24"/>
          <w:szCs w:val="24"/>
        </w:rPr>
      </w:pPr>
      <w:r>
        <w:rPr>
          <w:rFonts w:hint="eastAsia" w:hAnsi="宋体"/>
          <w:b/>
          <w:sz w:val="24"/>
          <w:szCs w:val="24"/>
        </w:rPr>
        <w:t>（三）本协议中的乙方是指本次招标中最终被确定为采购定点供应商的单位。</w:t>
      </w:r>
    </w:p>
    <w:p>
      <w:pPr>
        <w:pStyle w:val="22"/>
        <w:spacing w:line="460" w:lineRule="exact"/>
        <w:ind w:left="1152" w:leftChars="257" w:hanging="612" w:hangingChars="254"/>
        <w:rPr>
          <w:rFonts w:hAnsi="宋体"/>
          <w:b/>
          <w:sz w:val="24"/>
          <w:szCs w:val="24"/>
        </w:rPr>
      </w:pPr>
      <w:r>
        <w:rPr>
          <w:rFonts w:hint="eastAsia" w:hAnsi="宋体"/>
          <w:b/>
          <w:sz w:val="24"/>
          <w:szCs w:val="24"/>
        </w:rPr>
        <w:t>（四）本协议中的采购单位是指南宁市青秀区中山街道办事处（各部门、各社区）。</w:t>
      </w:r>
    </w:p>
    <w:p>
      <w:pPr>
        <w:pStyle w:val="22"/>
        <w:spacing w:line="460" w:lineRule="exact"/>
        <w:ind w:firstLine="420"/>
        <w:rPr>
          <w:rFonts w:hAnsi="宋体"/>
          <w:sz w:val="24"/>
          <w:szCs w:val="24"/>
        </w:rPr>
      </w:pPr>
      <w:r>
        <w:rPr>
          <w:rFonts w:hint="eastAsia" w:hAnsi="宋体"/>
          <w:sz w:val="24"/>
          <w:szCs w:val="24"/>
        </w:rPr>
        <w:tab/>
      </w:r>
    </w:p>
    <w:p>
      <w:pPr>
        <w:pStyle w:val="22"/>
        <w:spacing w:line="460" w:lineRule="exact"/>
        <w:ind w:firstLine="482" w:firstLineChars="200"/>
        <w:rPr>
          <w:rFonts w:hAnsi="宋体"/>
          <w:sz w:val="24"/>
          <w:szCs w:val="24"/>
        </w:rPr>
      </w:pPr>
      <w:r>
        <w:rPr>
          <w:rFonts w:hint="eastAsia" w:hAnsi="宋体"/>
          <w:b/>
          <w:sz w:val="24"/>
          <w:szCs w:val="24"/>
        </w:rPr>
        <w:t>甲 方</w:t>
      </w:r>
      <w:r>
        <w:rPr>
          <w:rFonts w:hint="eastAsia" w:hAnsi="宋体"/>
          <w:sz w:val="24"/>
          <w:szCs w:val="24"/>
        </w:rPr>
        <w:t>：</w:t>
      </w:r>
      <w:r>
        <w:rPr>
          <w:rFonts w:hint="eastAsia" w:hAnsi="宋体"/>
          <w:sz w:val="24"/>
          <w:szCs w:val="24"/>
          <w:u w:val="single"/>
        </w:rPr>
        <w:t xml:space="preserve">                                   </w:t>
      </w:r>
    </w:p>
    <w:p>
      <w:pPr>
        <w:pStyle w:val="22"/>
        <w:spacing w:line="460" w:lineRule="exact"/>
        <w:ind w:firstLine="420"/>
        <w:rPr>
          <w:rFonts w:hint="eastAsia" w:hAnsi="宋体"/>
          <w:sz w:val="24"/>
          <w:szCs w:val="24"/>
          <w:u w:val="single"/>
        </w:rPr>
      </w:pPr>
      <w:r>
        <w:rPr>
          <w:rFonts w:hint="eastAsia" w:hAnsi="宋体"/>
          <w:b/>
          <w:sz w:val="24"/>
          <w:szCs w:val="24"/>
        </w:rPr>
        <w:t>乙 方</w:t>
      </w:r>
      <w:r>
        <w:rPr>
          <w:rFonts w:hint="eastAsia" w:hAnsi="宋体"/>
          <w:sz w:val="24"/>
          <w:szCs w:val="24"/>
        </w:rPr>
        <w:t>：</w:t>
      </w:r>
      <w:r>
        <w:rPr>
          <w:rFonts w:hint="eastAsia" w:hAnsi="宋体"/>
          <w:sz w:val="24"/>
          <w:szCs w:val="24"/>
          <w:u w:val="single"/>
        </w:rPr>
        <w:t xml:space="preserve">                                   </w:t>
      </w:r>
    </w:p>
    <w:p>
      <w:pPr>
        <w:pStyle w:val="22"/>
        <w:spacing w:line="460" w:lineRule="exact"/>
        <w:ind w:firstLine="420"/>
        <w:rPr>
          <w:rFonts w:hint="eastAsia" w:hAnsi="宋体"/>
          <w:b/>
          <w:bCs/>
          <w:sz w:val="24"/>
          <w:szCs w:val="24"/>
          <w:u w:val="single"/>
          <w:lang w:val="en-US" w:eastAsia="zh-CN"/>
        </w:rPr>
      </w:pPr>
      <w:r>
        <w:rPr>
          <w:rFonts w:hint="eastAsia" w:hAnsi="宋体"/>
          <w:b/>
          <w:bCs/>
          <w:sz w:val="24"/>
          <w:szCs w:val="24"/>
          <w:u w:val="none"/>
          <w:lang w:eastAsia="zh-CN"/>
        </w:rPr>
        <w:t>中标标段：</w:t>
      </w:r>
      <w:r>
        <w:rPr>
          <w:rFonts w:hint="eastAsia" w:hAnsi="宋体"/>
          <w:b/>
          <w:bCs/>
          <w:sz w:val="24"/>
          <w:szCs w:val="24"/>
          <w:u w:val="single"/>
          <w:lang w:val="en-US" w:eastAsia="zh-CN"/>
        </w:rPr>
        <w:t xml:space="preserve">                   </w:t>
      </w:r>
    </w:p>
    <w:p>
      <w:pPr>
        <w:pStyle w:val="22"/>
        <w:spacing w:line="460" w:lineRule="exact"/>
        <w:ind w:firstLine="420"/>
        <w:rPr>
          <w:rFonts w:hAnsi="宋体"/>
          <w:sz w:val="24"/>
        </w:rPr>
      </w:pPr>
      <w:r>
        <w:rPr>
          <w:rFonts w:hint="eastAsia" w:hAnsi="宋体"/>
          <w:sz w:val="24"/>
        </w:rPr>
        <w:t>甲乙双方根据</w:t>
      </w:r>
      <w:r>
        <w:rPr>
          <w:rFonts w:hint="eastAsia" w:hAnsi="宋体"/>
          <w:sz w:val="24"/>
          <w:u w:val="single"/>
        </w:rPr>
        <w:t xml:space="preserve">      年    月     日</w:t>
      </w:r>
      <w:r>
        <w:rPr>
          <w:rFonts w:hint="eastAsia" w:hAnsi="宋体"/>
          <w:sz w:val="24"/>
        </w:rPr>
        <w:t>，</w:t>
      </w:r>
      <w:r>
        <w:rPr>
          <w:rFonts w:hint="eastAsia" w:hAnsi="宋体"/>
          <w:sz w:val="24"/>
          <w:u w:val="none"/>
        </w:rPr>
        <w:t xml:space="preserve"> </w:t>
      </w:r>
      <w:r>
        <w:rPr>
          <w:rFonts w:hint="eastAsia" w:hAnsi="宋体"/>
          <w:sz w:val="24"/>
          <w:u w:val="none"/>
          <w:lang w:eastAsia="zh-CN"/>
        </w:rPr>
        <w:t>（</w:t>
      </w:r>
      <w:r>
        <w:rPr>
          <w:rFonts w:hint="eastAsia" w:hAnsi="宋体"/>
          <w:sz w:val="24"/>
          <w:u w:val="none"/>
        </w:rPr>
        <w:t xml:space="preserve"> </w:t>
      </w:r>
      <w:r>
        <w:rPr>
          <w:rFonts w:hint="eastAsia" w:hAnsi="宋体"/>
          <w:sz w:val="24"/>
          <w:u w:val="none"/>
          <w:lang w:eastAsia="zh-CN"/>
        </w:rPr>
        <w:t>项目名称：</w:t>
      </w:r>
      <w:r>
        <w:rPr>
          <w:rFonts w:hint="eastAsia" w:hAnsi="宋体"/>
          <w:sz w:val="24"/>
          <w:u w:val="none"/>
          <w:lang w:val="en-US" w:eastAsia="zh-CN"/>
        </w:rPr>
        <w:t xml:space="preserve">    </w:t>
      </w:r>
      <w:r>
        <w:rPr>
          <w:rFonts w:hint="eastAsia" w:hAnsi="宋体"/>
          <w:sz w:val="24"/>
        </w:rPr>
        <w:t>项目编号：</w:t>
      </w:r>
      <w:r>
        <w:rPr>
          <w:rFonts w:hint="eastAsia" w:hAnsi="宋体"/>
          <w:b/>
          <w:sz w:val="24"/>
        </w:rPr>
        <w:t xml:space="preserve">           </w:t>
      </w:r>
      <w:r>
        <w:rPr>
          <w:rFonts w:hint="eastAsia" w:hAnsi="宋体"/>
          <w:b/>
          <w:sz w:val="24"/>
          <w:lang w:eastAsia="zh-CN"/>
        </w:rPr>
        <w:t>标段：</w:t>
      </w:r>
      <w:r>
        <w:rPr>
          <w:rFonts w:hint="eastAsia" w:hAnsi="宋体"/>
          <w:b/>
          <w:sz w:val="24"/>
        </w:rPr>
        <w:t xml:space="preserve">  </w:t>
      </w:r>
      <w:r>
        <w:rPr>
          <w:rFonts w:hint="eastAsia" w:hAnsi="宋体"/>
          <w:sz w:val="24"/>
        </w:rPr>
        <w:t>）的采购结果，并经双方协调一致，达成此协议。</w:t>
      </w:r>
    </w:p>
    <w:p>
      <w:pPr>
        <w:pStyle w:val="22"/>
        <w:spacing w:line="460" w:lineRule="exact"/>
        <w:ind w:left="19" w:leftChars="9" w:firstLine="410" w:firstLineChars="170"/>
        <w:rPr>
          <w:rFonts w:hAnsi="宋体"/>
          <w:b/>
          <w:sz w:val="24"/>
          <w:szCs w:val="24"/>
        </w:rPr>
      </w:pPr>
      <w:r>
        <w:rPr>
          <w:rFonts w:hint="eastAsia" w:hAnsi="宋体"/>
          <w:b/>
          <w:sz w:val="24"/>
          <w:szCs w:val="24"/>
        </w:rPr>
        <w:t>一、本协议条款前面四点说明及本项目的招标文件、投标文件、澄清文件、中标通知书及本协议的内容，是本协议的组成部分，甲乙双方必须遵守。</w:t>
      </w:r>
    </w:p>
    <w:p>
      <w:pPr>
        <w:pStyle w:val="22"/>
        <w:spacing w:line="460" w:lineRule="exact"/>
        <w:ind w:left="19" w:leftChars="9" w:firstLine="410" w:firstLineChars="170"/>
        <w:rPr>
          <w:rFonts w:hAnsi="宋体"/>
          <w:b/>
          <w:sz w:val="24"/>
          <w:szCs w:val="24"/>
        </w:rPr>
      </w:pPr>
      <w:r>
        <w:rPr>
          <w:rFonts w:hint="eastAsia" w:hAnsi="宋体"/>
          <w:b/>
          <w:sz w:val="24"/>
          <w:szCs w:val="24"/>
        </w:rPr>
        <w:t>二、协议期限</w:t>
      </w:r>
    </w:p>
    <w:p>
      <w:pPr>
        <w:pStyle w:val="22"/>
        <w:spacing w:line="460" w:lineRule="exact"/>
        <w:ind w:left="19" w:leftChars="9" w:firstLine="408" w:firstLineChars="170"/>
        <w:rPr>
          <w:rFonts w:hAnsi="宋体"/>
          <w:sz w:val="24"/>
          <w:szCs w:val="24"/>
        </w:rPr>
      </w:pPr>
      <w:r>
        <w:rPr>
          <w:rFonts w:hint="eastAsia" w:hAnsi="宋体"/>
          <w:sz w:val="24"/>
          <w:szCs w:val="24"/>
        </w:rPr>
        <w:t>本协议有效期限：自签订定点采购协议并生效之日起至2021年12月31日止。</w:t>
      </w:r>
    </w:p>
    <w:p>
      <w:pPr>
        <w:pStyle w:val="22"/>
        <w:spacing w:line="460" w:lineRule="exact"/>
        <w:ind w:left="19" w:leftChars="9" w:firstLine="410" w:firstLineChars="170"/>
        <w:rPr>
          <w:rFonts w:hAnsi="宋体"/>
          <w:sz w:val="24"/>
          <w:szCs w:val="24"/>
        </w:rPr>
      </w:pPr>
      <w:r>
        <w:rPr>
          <w:rFonts w:hint="eastAsia" w:hAnsi="宋体"/>
          <w:b/>
          <w:sz w:val="24"/>
          <w:szCs w:val="24"/>
        </w:rPr>
        <w:t>三、履约保证金：/</w:t>
      </w:r>
    </w:p>
    <w:p>
      <w:pPr>
        <w:spacing w:line="360" w:lineRule="auto"/>
        <w:ind w:firstLine="420"/>
        <w:rPr>
          <w:rFonts w:hAnsi="宋体"/>
          <w:b/>
          <w:sz w:val="24"/>
        </w:rPr>
      </w:pPr>
      <w:r>
        <w:rPr>
          <w:rFonts w:hint="eastAsia" w:hAnsi="宋体"/>
          <w:b/>
          <w:sz w:val="24"/>
        </w:rPr>
        <w:t>四、采购方式：</w:t>
      </w:r>
    </w:p>
    <w:p>
      <w:pPr>
        <w:spacing w:line="360" w:lineRule="auto"/>
        <w:ind w:firstLine="420"/>
        <w:rPr>
          <w:rFonts w:hAnsi="宋体"/>
          <w:sz w:val="24"/>
        </w:rPr>
      </w:pPr>
      <w:r>
        <w:rPr>
          <w:rFonts w:hint="eastAsia" w:hAnsi="宋体"/>
          <w:sz w:val="24"/>
        </w:rPr>
        <w:t>1、根据相关法律法规规定，采购单位有权直接向乙方采购的，乙方必须按本次投标服务承诺并保证质量供货。</w:t>
      </w:r>
    </w:p>
    <w:p>
      <w:pPr>
        <w:spacing w:line="360" w:lineRule="auto"/>
        <w:ind w:firstLine="420"/>
        <w:rPr>
          <w:rFonts w:hAnsi="宋体"/>
          <w:sz w:val="24"/>
        </w:rPr>
      </w:pPr>
      <w:r>
        <w:rPr>
          <w:rFonts w:hint="eastAsia" w:hAnsi="宋体"/>
          <w:sz w:val="24"/>
        </w:rPr>
        <w:t>2、乙方所提供的产品必须是符合国家质量标准的合格产品，还须遵守《产品质量法》、《消费者权益保护法》。</w:t>
      </w:r>
    </w:p>
    <w:p>
      <w:pPr>
        <w:spacing w:line="360" w:lineRule="auto"/>
        <w:ind w:firstLine="420"/>
        <w:rPr>
          <w:rFonts w:hAnsi="宋体"/>
          <w:sz w:val="24"/>
        </w:rPr>
      </w:pPr>
      <w:r>
        <w:rPr>
          <w:rFonts w:hint="eastAsia" w:hAnsi="宋体"/>
          <w:sz w:val="24"/>
        </w:rPr>
        <w:t>3、如果采购单位在保修期内，发现乙方所售出的产品有质量问题，乙方须无条件负责维修及调换。</w:t>
      </w:r>
    </w:p>
    <w:p>
      <w:pPr>
        <w:pStyle w:val="22"/>
        <w:spacing w:line="460" w:lineRule="exact"/>
        <w:ind w:left="19" w:leftChars="9" w:firstLine="410" w:firstLineChars="170"/>
        <w:rPr>
          <w:rFonts w:hAnsi="宋体"/>
          <w:b/>
          <w:sz w:val="24"/>
          <w:szCs w:val="24"/>
        </w:rPr>
      </w:pPr>
      <w:r>
        <w:rPr>
          <w:rFonts w:hint="eastAsia" w:hAnsi="宋体"/>
          <w:b/>
          <w:sz w:val="24"/>
          <w:szCs w:val="24"/>
        </w:rPr>
        <w:t>五、价格条款</w:t>
      </w:r>
    </w:p>
    <w:p>
      <w:pPr>
        <w:pStyle w:val="22"/>
        <w:spacing w:line="460" w:lineRule="exact"/>
        <w:ind w:left="19" w:leftChars="9" w:firstLine="408" w:firstLineChars="170"/>
        <w:rPr>
          <w:rFonts w:hAnsi="宋体"/>
          <w:sz w:val="24"/>
          <w:szCs w:val="24"/>
        </w:rPr>
      </w:pPr>
      <w:r>
        <w:rPr>
          <w:rFonts w:hint="eastAsia" w:hAnsi="宋体"/>
          <w:sz w:val="24"/>
          <w:szCs w:val="24"/>
        </w:rPr>
        <w:t>1、采购单位向乙方采购或要求服务时，乙方必须严格按照招投标文件的要求及承诺履约。</w:t>
      </w:r>
    </w:p>
    <w:p>
      <w:pPr>
        <w:spacing w:line="360" w:lineRule="auto"/>
        <w:ind w:firstLine="420"/>
        <w:rPr>
          <w:rFonts w:hAnsi="宋体"/>
          <w:sz w:val="24"/>
        </w:rPr>
      </w:pPr>
      <w:r>
        <w:rPr>
          <w:rFonts w:hint="eastAsia" w:hAnsi="宋体"/>
          <w:sz w:val="24"/>
        </w:rPr>
        <w:t>2、</w:t>
      </w:r>
      <w:r>
        <w:rPr>
          <w:rFonts w:hint="eastAsia" w:hAnsi="宋体" w:cs="宋体"/>
          <w:kern w:val="0"/>
          <w:sz w:val="24"/>
        </w:rPr>
        <w:t>乙方必须按照《中标通知书》载明的综合优惠率等</w:t>
      </w:r>
      <w:r>
        <w:rPr>
          <w:rFonts w:hint="eastAsia" w:hAnsi="宋体"/>
          <w:sz w:val="24"/>
        </w:rPr>
        <w:t>执行，如有特殊原因，引起价格上涨，乙方需及时通报</w:t>
      </w:r>
      <w:r>
        <w:rPr>
          <w:rFonts w:hint="eastAsia" w:hAnsi="宋体"/>
          <w:b/>
          <w:bCs/>
          <w:sz w:val="24"/>
        </w:rPr>
        <w:t>南宁市青秀区中山街道办事处，</w:t>
      </w:r>
      <w:r>
        <w:rPr>
          <w:rFonts w:hint="eastAsia" w:hAnsi="宋体"/>
          <w:sz w:val="24"/>
        </w:rPr>
        <w:t>但执行价格的优惠幅度始终保持不变。</w:t>
      </w:r>
    </w:p>
    <w:p>
      <w:pPr>
        <w:pStyle w:val="22"/>
        <w:spacing w:line="460" w:lineRule="exact"/>
        <w:ind w:left="19" w:leftChars="9" w:firstLine="410" w:firstLineChars="170"/>
        <w:rPr>
          <w:rFonts w:hAnsi="宋体"/>
          <w:b/>
          <w:sz w:val="24"/>
          <w:szCs w:val="24"/>
        </w:rPr>
      </w:pPr>
      <w:r>
        <w:rPr>
          <w:rFonts w:hint="eastAsia" w:hAnsi="宋体"/>
          <w:b/>
          <w:sz w:val="24"/>
          <w:szCs w:val="24"/>
        </w:rPr>
        <w:t>六、质量及服务承诺</w:t>
      </w:r>
    </w:p>
    <w:p>
      <w:pPr>
        <w:pStyle w:val="22"/>
        <w:spacing w:line="460" w:lineRule="exact"/>
        <w:ind w:left="19" w:leftChars="9" w:firstLine="408" w:firstLineChars="170"/>
        <w:rPr>
          <w:rFonts w:hAnsi="宋体"/>
          <w:sz w:val="24"/>
          <w:szCs w:val="24"/>
        </w:rPr>
      </w:pPr>
      <w:r>
        <w:rPr>
          <w:rFonts w:hint="eastAsia" w:hAnsi="宋体"/>
          <w:sz w:val="24"/>
          <w:szCs w:val="24"/>
        </w:rPr>
        <w:t>1、乙方所提供的货物必须是从国家允许的进货渠道采购，必须有完整的进货手续，必须是全新未使用产品，同时具备国家有关质检机构出具的质量合格证明，而且达到投标时所报的技术指标；乙方不得弄虚作假，以次充好，货物质量要达到国家标准。</w:t>
      </w:r>
    </w:p>
    <w:p>
      <w:pPr>
        <w:pStyle w:val="22"/>
        <w:spacing w:line="460" w:lineRule="exact"/>
        <w:ind w:left="19" w:leftChars="9" w:firstLine="408" w:firstLineChars="170"/>
        <w:rPr>
          <w:rFonts w:hAnsi="宋体"/>
          <w:sz w:val="24"/>
          <w:szCs w:val="24"/>
        </w:rPr>
      </w:pPr>
      <w:r>
        <w:rPr>
          <w:rFonts w:hint="eastAsia" w:hAnsi="宋体"/>
          <w:sz w:val="24"/>
          <w:szCs w:val="24"/>
        </w:rPr>
        <w:t>2、乙方必须按投标文件承诺的服务条件给采购单位提供服务。</w:t>
      </w:r>
    </w:p>
    <w:p>
      <w:pPr>
        <w:pStyle w:val="22"/>
        <w:spacing w:line="460" w:lineRule="exact"/>
        <w:ind w:left="19" w:leftChars="9" w:firstLine="410" w:firstLineChars="170"/>
        <w:rPr>
          <w:rFonts w:hAnsi="宋体"/>
          <w:b/>
          <w:sz w:val="24"/>
          <w:szCs w:val="24"/>
        </w:rPr>
      </w:pPr>
      <w:r>
        <w:rPr>
          <w:rFonts w:hint="eastAsia" w:hAnsi="宋体"/>
          <w:b/>
          <w:sz w:val="24"/>
          <w:szCs w:val="24"/>
        </w:rPr>
        <w:t>七、采购程序</w:t>
      </w:r>
    </w:p>
    <w:p>
      <w:pPr>
        <w:pStyle w:val="22"/>
        <w:spacing w:line="460" w:lineRule="exact"/>
        <w:ind w:left="19" w:leftChars="9" w:firstLine="408" w:firstLineChars="170"/>
        <w:rPr>
          <w:rFonts w:hAnsi="宋体"/>
          <w:sz w:val="24"/>
          <w:szCs w:val="24"/>
        </w:rPr>
      </w:pPr>
      <w:r>
        <w:rPr>
          <w:rFonts w:hAnsi="宋体"/>
          <w:sz w:val="24"/>
          <w:szCs w:val="24"/>
        </w:rPr>
        <w:t>1</w:t>
      </w:r>
      <w:r>
        <w:rPr>
          <w:rFonts w:hint="eastAsia" w:hAnsi="宋体"/>
          <w:sz w:val="24"/>
          <w:szCs w:val="24"/>
        </w:rPr>
        <w:t>、采购单位在获得南宁市青秀区中山街道办事处批复的经费文件后，从定点供应商中自行确定一家或多家供应商承印，但应就采购价格与其进行谈判，由南宁市青秀区中山街道办事处与成交供应商签订书面采购合同。</w:t>
      </w:r>
    </w:p>
    <w:p>
      <w:pPr>
        <w:pStyle w:val="22"/>
        <w:spacing w:line="460" w:lineRule="exact"/>
        <w:ind w:left="19" w:leftChars="9" w:firstLine="410" w:firstLineChars="170"/>
        <w:rPr>
          <w:rFonts w:hAnsi="宋体"/>
          <w:b/>
          <w:sz w:val="24"/>
          <w:szCs w:val="24"/>
        </w:rPr>
      </w:pPr>
      <w:r>
        <w:rPr>
          <w:rFonts w:hint="eastAsia" w:hAnsi="宋体"/>
          <w:b/>
          <w:sz w:val="24"/>
          <w:szCs w:val="24"/>
        </w:rPr>
        <w:t>八、结算方式</w:t>
      </w:r>
    </w:p>
    <w:p>
      <w:pPr>
        <w:adjustRightInd w:val="0"/>
        <w:spacing w:line="300" w:lineRule="auto"/>
        <w:ind w:firstLine="435"/>
        <w:rPr>
          <w:rFonts w:hAnsi="宋体"/>
          <w:sz w:val="24"/>
        </w:rPr>
      </w:pPr>
      <w:r>
        <w:rPr>
          <w:rFonts w:hAnsi="宋体"/>
          <w:sz w:val="24"/>
        </w:rPr>
        <w:t>1</w:t>
      </w:r>
      <w:r>
        <w:rPr>
          <w:rFonts w:hint="eastAsia" w:hAnsi="宋体"/>
          <w:sz w:val="24"/>
        </w:rPr>
        <w:t>、甲方与成交供应商签订书面采购合同时，应在合同中明确约定货款结算与支付频率。对单项广告业务，甲方可与供应商约定采用一次性支付或分次支付，分次支付的应写明具体支付方式。</w:t>
      </w:r>
    </w:p>
    <w:p>
      <w:pPr>
        <w:adjustRightInd w:val="0"/>
        <w:spacing w:line="300" w:lineRule="auto"/>
        <w:ind w:firstLine="435"/>
        <w:rPr>
          <w:rFonts w:hAnsi="宋体"/>
          <w:sz w:val="24"/>
        </w:rPr>
      </w:pPr>
      <w:r>
        <w:rPr>
          <w:rFonts w:hint="eastAsia" w:hAnsi="宋体"/>
          <w:sz w:val="24"/>
        </w:rPr>
        <w:t>2、甲方在所有货物及服务验收合格后，按照采购合同约定的支付时间，向南宁市青秀区财政局提交完整且合格的支付申请材料，待南宁市青秀区财政局批复同意后，将款项支付给供应商。</w:t>
      </w:r>
    </w:p>
    <w:p>
      <w:pPr>
        <w:adjustRightInd w:val="0"/>
        <w:spacing w:line="300" w:lineRule="auto"/>
        <w:ind w:firstLine="435"/>
        <w:rPr>
          <w:rFonts w:hAnsi="宋体"/>
          <w:sz w:val="24"/>
        </w:rPr>
      </w:pPr>
      <w:r>
        <w:rPr>
          <w:rFonts w:hint="eastAsia" w:hAnsi="宋体"/>
          <w:sz w:val="24"/>
        </w:rPr>
        <w:t>3、所有货物及服务验收合格后，供应商应先向采购单位开具正式的销售发票。采购单位收到正式发票后按程序支付款项，并将发票和验收单作为原始会计凭证一同入账。</w:t>
      </w:r>
    </w:p>
    <w:p>
      <w:pPr>
        <w:pStyle w:val="22"/>
        <w:spacing w:line="460" w:lineRule="exact"/>
        <w:ind w:left="19" w:leftChars="9" w:firstLine="410" w:firstLineChars="170"/>
        <w:rPr>
          <w:rFonts w:hAnsi="宋体"/>
          <w:b/>
          <w:sz w:val="24"/>
          <w:szCs w:val="24"/>
        </w:rPr>
      </w:pPr>
      <w:r>
        <w:rPr>
          <w:rFonts w:hint="eastAsia" w:hAnsi="宋体"/>
          <w:b/>
          <w:sz w:val="24"/>
          <w:szCs w:val="24"/>
        </w:rPr>
        <w:t>九、采购单位的权利和义务：</w:t>
      </w:r>
    </w:p>
    <w:p>
      <w:pPr>
        <w:spacing w:line="360" w:lineRule="auto"/>
        <w:ind w:firstLine="420"/>
        <w:rPr>
          <w:rFonts w:hAnsi="宋体"/>
          <w:sz w:val="24"/>
        </w:rPr>
      </w:pPr>
      <w:r>
        <w:rPr>
          <w:rFonts w:hint="eastAsia" w:hAnsi="宋体"/>
          <w:sz w:val="24"/>
        </w:rPr>
        <w:t>1、对已售出的产品，如发现不合格或有质量问题有权要求乙方无偿退换，直到符合要求为止。</w:t>
      </w:r>
    </w:p>
    <w:p>
      <w:pPr>
        <w:spacing w:line="360" w:lineRule="auto"/>
        <w:ind w:firstLine="420"/>
        <w:rPr>
          <w:rFonts w:hAnsi="宋体"/>
          <w:sz w:val="24"/>
        </w:rPr>
      </w:pPr>
      <w:r>
        <w:rPr>
          <w:rFonts w:hint="eastAsia" w:hAnsi="宋体"/>
          <w:sz w:val="24"/>
        </w:rPr>
        <w:t>2、有权接受有关部门和社会公众投诉乙方违约行为。</w:t>
      </w:r>
    </w:p>
    <w:p>
      <w:pPr>
        <w:spacing w:line="360" w:lineRule="auto"/>
        <w:ind w:firstLine="420"/>
        <w:rPr>
          <w:rFonts w:hAnsi="宋体"/>
          <w:sz w:val="24"/>
        </w:rPr>
      </w:pPr>
      <w:r>
        <w:rPr>
          <w:rFonts w:hint="eastAsia" w:hAnsi="宋体"/>
          <w:sz w:val="24"/>
        </w:rPr>
        <w:t>3、乙方因产品质量、价格、服务等方面原因，被有效举报的视为有过错，须承担赔偿责任。</w:t>
      </w:r>
    </w:p>
    <w:p>
      <w:pPr>
        <w:pStyle w:val="22"/>
        <w:spacing w:line="460" w:lineRule="exact"/>
        <w:ind w:left="19" w:leftChars="9" w:firstLine="408" w:firstLineChars="170"/>
        <w:rPr>
          <w:rFonts w:hAnsi="宋体"/>
          <w:sz w:val="24"/>
          <w:szCs w:val="24"/>
        </w:rPr>
      </w:pPr>
      <w:r>
        <w:rPr>
          <w:rFonts w:hint="eastAsia" w:hAnsi="宋体"/>
          <w:sz w:val="24"/>
          <w:szCs w:val="24"/>
        </w:rPr>
        <w:t>4、有权获得优惠采购权利。</w:t>
      </w:r>
    </w:p>
    <w:p>
      <w:pPr>
        <w:pStyle w:val="22"/>
        <w:spacing w:line="460" w:lineRule="exact"/>
        <w:ind w:left="19" w:leftChars="9" w:firstLine="408" w:firstLineChars="170"/>
        <w:rPr>
          <w:rFonts w:hAnsi="宋体"/>
          <w:sz w:val="24"/>
          <w:szCs w:val="24"/>
        </w:rPr>
      </w:pPr>
      <w:r>
        <w:rPr>
          <w:rFonts w:hint="eastAsia" w:hAnsi="宋体"/>
          <w:sz w:val="24"/>
          <w:szCs w:val="24"/>
        </w:rPr>
        <w:t>5、有权向有关部门投诉乙方的违约行为。</w:t>
      </w:r>
    </w:p>
    <w:p>
      <w:pPr>
        <w:pStyle w:val="22"/>
        <w:spacing w:line="460" w:lineRule="exact"/>
        <w:ind w:left="19" w:leftChars="9" w:firstLine="408" w:firstLineChars="170"/>
        <w:rPr>
          <w:rFonts w:hAnsi="宋体"/>
          <w:sz w:val="24"/>
          <w:szCs w:val="24"/>
        </w:rPr>
      </w:pPr>
      <w:r>
        <w:rPr>
          <w:rFonts w:hint="eastAsia" w:hAnsi="宋体"/>
          <w:sz w:val="24"/>
          <w:szCs w:val="24"/>
        </w:rPr>
        <w:t>6、严格遵守相关财务制度的规定。</w:t>
      </w:r>
    </w:p>
    <w:p>
      <w:pPr>
        <w:pStyle w:val="22"/>
        <w:spacing w:line="460" w:lineRule="exact"/>
        <w:ind w:left="19" w:leftChars="9" w:firstLine="408" w:firstLineChars="170"/>
        <w:rPr>
          <w:rFonts w:hAnsi="宋体"/>
          <w:sz w:val="24"/>
          <w:szCs w:val="24"/>
        </w:rPr>
      </w:pPr>
      <w:r>
        <w:rPr>
          <w:rFonts w:hint="eastAsia" w:hAnsi="宋体"/>
          <w:sz w:val="24"/>
          <w:szCs w:val="24"/>
        </w:rPr>
        <w:t>7、不得向乙方提出协议以外的无理或违法要求。</w:t>
      </w:r>
    </w:p>
    <w:p>
      <w:pPr>
        <w:pStyle w:val="22"/>
        <w:spacing w:line="460" w:lineRule="exact"/>
        <w:ind w:left="19" w:leftChars="9" w:firstLine="410" w:firstLineChars="170"/>
        <w:rPr>
          <w:rFonts w:hAnsi="宋体"/>
          <w:b/>
          <w:sz w:val="24"/>
          <w:szCs w:val="24"/>
        </w:rPr>
      </w:pPr>
      <w:r>
        <w:rPr>
          <w:rFonts w:hint="eastAsia" w:hAnsi="宋体"/>
          <w:b/>
          <w:sz w:val="24"/>
          <w:szCs w:val="24"/>
        </w:rPr>
        <w:t>十、乙方的权利和义务：</w:t>
      </w:r>
    </w:p>
    <w:p>
      <w:pPr>
        <w:pStyle w:val="22"/>
        <w:spacing w:line="460" w:lineRule="exact"/>
        <w:ind w:left="19" w:leftChars="9" w:firstLine="408" w:firstLineChars="170"/>
        <w:rPr>
          <w:rFonts w:hAnsi="宋体"/>
          <w:sz w:val="24"/>
          <w:szCs w:val="24"/>
        </w:rPr>
      </w:pPr>
      <w:r>
        <w:rPr>
          <w:rFonts w:hint="eastAsia" w:hAnsi="宋体"/>
          <w:sz w:val="24"/>
          <w:szCs w:val="24"/>
        </w:rPr>
        <w:t>1、有权拒绝协议内容以外的任何无理或违法要求。</w:t>
      </w:r>
    </w:p>
    <w:p>
      <w:pPr>
        <w:pStyle w:val="22"/>
        <w:spacing w:line="460" w:lineRule="exact"/>
        <w:ind w:left="19" w:leftChars="9" w:firstLine="408" w:firstLineChars="170"/>
        <w:rPr>
          <w:rFonts w:hAnsi="宋体"/>
          <w:sz w:val="24"/>
          <w:szCs w:val="24"/>
        </w:rPr>
      </w:pPr>
      <w:r>
        <w:rPr>
          <w:rFonts w:hint="eastAsia" w:hAnsi="宋体"/>
          <w:sz w:val="24"/>
          <w:szCs w:val="24"/>
        </w:rPr>
        <w:t>2、有权拒绝向不具备支付信用的采购单位供货。</w:t>
      </w:r>
    </w:p>
    <w:p>
      <w:pPr>
        <w:pStyle w:val="22"/>
        <w:spacing w:line="460" w:lineRule="exact"/>
        <w:ind w:left="19" w:leftChars="9" w:firstLine="408" w:firstLineChars="170"/>
        <w:rPr>
          <w:rFonts w:hAnsi="宋体"/>
          <w:sz w:val="24"/>
          <w:szCs w:val="24"/>
        </w:rPr>
      </w:pPr>
      <w:r>
        <w:rPr>
          <w:rFonts w:hint="eastAsia" w:hAnsi="宋体"/>
          <w:sz w:val="24"/>
          <w:szCs w:val="24"/>
        </w:rPr>
        <w:t>3、有权向有关部门投诉采购单位的违约行为。</w:t>
      </w:r>
    </w:p>
    <w:p>
      <w:pPr>
        <w:spacing w:line="360" w:lineRule="auto"/>
        <w:ind w:firstLine="420"/>
        <w:rPr>
          <w:rFonts w:hAnsi="宋体"/>
          <w:sz w:val="24"/>
        </w:rPr>
      </w:pPr>
      <w:r>
        <w:rPr>
          <w:rFonts w:hint="eastAsia" w:hAnsi="宋体"/>
          <w:sz w:val="24"/>
        </w:rPr>
        <w:t>4、必须按采购单位要求提供产品全、质量高、价格低、按时送货上门的优质服务。</w:t>
      </w:r>
    </w:p>
    <w:p>
      <w:pPr>
        <w:spacing w:line="360" w:lineRule="auto"/>
        <w:ind w:firstLine="420"/>
        <w:rPr>
          <w:rFonts w:hAnsi="宋体"/>
          <w:sz w:val="24"/>
        </w:rPr>
      </w:pPr>
      <w:r>
        <w:rPr>
          <w:rFonts w:hint="eastAsia" w:hAnsi="宋体"/>
          <w:sz w:val="24"/>
        </w:rPr>
        <w:t>5、中标产品清单明细挂牌公布，接受采购单位和社会公众的监督。</w:t>
      </w:r>
    </w:p>
    <w:p>
      <w:pPr>
        <w:spacing w:line="360" w:lineRule="auto"/>
        <w:ind w:firstLine="420"/>
        <w:rPr>
          <w:rFonts w:hAnsi="宋体"/>
          <w:sz w:val="24"/>
        </w:rPr>
      </w:pPr>
      <w:r>
        <w:rPr>
          <w:rFonts w:hint="eastAsia" w:hAnsi="宋体"/>
          <w:sz w:val="24"/>
        </w:rPr>
        <w:t>6、严禁将定点业务转包给他人。</w:t>
      </w:r>
    </w:p>
    <w:p>
      <w:pPr>
        <w:pStyle w:val="22"/>
        <w:spacing w:line="460" w:lineRule="exact"/>
        <w:ind w:left="19" w:leftChars="9" w:firstLine="408" w:firstLineChars="170"/>
        <w:rPr>
          <w:rFonts w:hAnsi="宋体"/>
          <w:sz w:val="24"/>
          <w:szCs w:val="24"/>
        </w:rPr>
      </w:pPr>
      <w:r>
        <w:rPr>
          <w:rFonts w:hint="eastAsia" w:hAnsi="宋体"/>
          <w:sz w:val="24"/>
          <w:szCs w:val="24"/>
        </w:rPr>
        <w:t>7、必须做好档案管理。</w:t>
      </w:r>
    </w:p>
    <w:p>
      <w:pPr>
        <w:pStyle w:val="22"/>
        <w:spacing w:line="460" w:lineRule="exact"/>
        <w:ind w:left="19" w:leftChars="9" w:firstLine="410" w:firstLineChars="170"/>
        <w:rPr>
          <w:rFonts w:hAnsi="宋体"/>
          <w:b/>
          <w:sz w:val="24"/>
          <w:szCs w:val="24"/>
        </w:rPr>
      </w:pPr>
      <w:r>
        <w:rPr>
          <w:rFonts w:hint="eastAsia" w:hAnsi="宋体"/>
          <w:b/>
          <w:sz w:val="24"/>
          <w:szCs w:val="24"/>
        </w:rPr>
        <w:t>十一、其他事项：</w:t>
      </w:r>
    </w:p>
    <w:p>
      <w:pPr>
        <w:pStyle w:val="22"/>
        <w:numPr>
          <w:ilvl w:val="0"/>
          <w:numId w:val="2"/>
        </w:numPr>
        <w:spacing w:line="460" w:lineRule="exact"/>
        <w:rPr>
          <w:rFonts w:hAnsi="宋体"/>
          <w:sz w:val="24"/>
          <w:szCs w:val="24"/>
        </w:rPr>
      </w:pPr>
      <w:r>
        <w:rPr>
          <w:rFonts w:hint="eastAsia" w:hAnsi="宋体"/>
          <w:sz w:val="24"/>
          <w:szCs w:val="24"/>
        </w:rPr>
        <w:t>定点采购协议执行期间，如遇不可抗拒因素需价格上调，采购单位以南宁市青秀区中山街道办事处补充通知为准。</w:t>
      </w:r>
    </w:p>
    <w:p>
      <w:pPr>
        <w:pStyle w:val="22"/>
        <w:spacing w:line="460" w:lineRule="exact"/>
        <w:ind w:left="19" w:leftChars="9" w:firstLine="410" w:firstLineChars="170"/>
        <w:rPr>
          <w:rFonts w:hAnsi="宋体"/>
          <w:b/>
          <w:sz w:val="24"/>
          <w:szCs w:val="24"/>
        </w:rPr>
      </w:pPr>
      <w:r>
        <w:rPr>
          <w:rFonts w:hint="eastAsia" w:hAnsi="宋体"/>
          <w:b/>
          <w:sz w:val="24"/>
          <w:szCs w:val="24"/>
        </w:rPr>
        <w:t>十二、监督检查：</w:t>
      </w:r>
    </w:p>
    <w:p>
      <w:pPr>
        <w:spacing w:line="360" w:lineRule="auto"/>
        <w:ind w:firstLine="420"/>
        <w:rPr>
          <w:rFonts w:hAnsi="宋体"/>
          <w:sz w:val="24"/>
        </w:rPr>
      </w:pPr>
      <w:r>
        <w:rPr>
          <w:rFonts w:hint="eastAsia" w:hAnsi="宋体"/>
          <w:sz w:val="24"/>
        </w:rPr>
        <w:t>1、接受采购监督管理部门或其他相关行政管理部门定期、不定期的检查，如发现在产品价格、服务或其他假、冒、伪、劣等虚假、欺诈行为以及违约或被投诉者查实的，取消其定点资格。三年内不得进入采购市场。</w:t>
      </w:r>
    </w:p>
    <w:p>
      <w:pPr>
        <w:pStyle w:val="22"/>
        <w:spacing w:line="460" w:lineRule="exact"/>
        <w:ind w:left="19" w:leftChars="9" w:firstLine="408" w:firstLineChars="170"/>
        <w:rPr>
          <w:rFonts w:hAnsi="宋体"/>
          <w:sz w:val="24"/>
          <w:szCs w:val="24"/>
        </w:rPr>
      </w:pPr>
      <w:r>
        <w:rPr>
          <w:rFonts w:hint="eastAsia" w:hAnsi="宋体"/>
          <w:sz w:val="24"/>
          <w:szCs w:val="24"/>
        </w:rPr>
        <w:t>2、乙方应认真履行协议中的服务承诺，如一年内被有效投诉三次（含三次）以上并经查实属乙方责任的，南宁市青秀区中山街道办事处将视情节给予警告或取消定点资格。</w:t>
      </w:r>
    </w:p>
    <w:p>
      <w:pPr>
        <w:pStyle w:val="22"/>
        <w:spacing w:line="460" w:lineRule="exact"/>
        <w:ind w:left="19" w:leftChars="9" w:firstLine="408" w:firstLineChars="170"/>
        <w:rPr>
          <w:rFonts w:hAnsi="宋体"/>
          <w:sz w:val="24"/>
          <w:szCs w:val="24"/>
        </w:rPr>
      </w:pPr>
      <w:r>
        <w:rPr>
          <w:rFonts w:hint="eastAsia" w:hAnsi="宋体"/>
          <w:sz w:val="24"/>
          <w:szCs w:val="24"/>
        </w:rPr>
        <w:t>3、采购单位和乙双方均有权监督本协议的履行，如有问题可由乙和采购单位共同解决，如无法解决的，属采购单位违约的可向南宁市青秀区财政局政府采购监督管理部门投诉，属乙方产品质量问题的可向技术监督局投诉，属乙方违约的可向甲方或南宁市工商局消费者协会投诉。</w:t>
      </w:r>
    </w:p>
    <w:p>
      <w:pPr>
        <w:pStyle w:val="22"/>
        <w:spacing w:line="460" w:lineRule="exact"/>
        <w:ind w:left="19" w:leftChars="9" w:firstLine="410" w:firstLineChars="170"/>
        <w:rPr>
          <w:rFonts w:hAnsi="宋体"/>
          <w:b/>
          <w:sz w:val="24"/>
          <w:szCs w:val="24"/>
        </w:rPr>
      </w:pPr>
      <w:r>
        <w:rPr>
          <w:rFonts w:hint="eastAsia" w:hAnsi="宋体"/>
          <w:b/>
          <w:sz w:val="24"/>
          <w:szCs w:val="24"/>
        </w:rPr>
        <w:t>十三、违约责任：</w:t>
      </w:r>
    </w:p>
    <w:p>
      <w:pPr>
        <w:pStyle w:val="22"/>
        <w:spacing w:line="460" w:lineRule="exact"/>
        <w:ind w:left="19" w:leftChars="9" w:firstLine="408" w:firstLineChars="170"/>
        <w:rPr>
          <w:rFonts w:hAnsi="宋体"/>
          <w:sz w:val="24"/>
          <w:szCs w:val="24"/>
        </w:rPr>
      </w:pPr>
      <w:r>
        <w:rPr>
          <w:rFonts w:hint="eastAsia" w:hAnsi="宋体"/>
          <w:sz w:val="24"/>
          <w:szCs w:val="24"/>
        </w:rPr>
        <w:t>1、乙方在价格、服务等方面，协议期限内不得有违约行为。若经核实有违约行为，视情节终止本协议的履行。</w:t>
      </w:r>
    </w:p>
    <w:p>
      <w:pPr>
        <w:pStyle w:val="22"/>
        <w:spacing w:line="460" w:lineRule="exact"/>
        <w:ind w:left="19" w:leftChars="9" w:firstLine="408" w:firstLineChars="170"/>
        <w:rPr>
          <w:rFonts w:hAnsi="宋体"/>
          <w:sz w:val="24"/>
          <w:szCs w:val="24"/>
        </w:rPr>
      </w:pPr>
      <w:r>
        <w:rPr>
          <w:rFonts w:hint="eastAsia" w:hAnsi="宋体"/>
          <w:sz w:val="24"/>
          <w:szCs w:val="24"/>
        </w:rPr>
        <w:t>2、乙方必须按采购单位的要求按时保质保量提供</w:t>
      </w:r>
      <w:r>
        <w:rPr>
          <w:rFonts w:hint="eastAsia" w:hAnsi="宋体"/>
          <w:sz w:val="24"/>
          <w:szCs w:val="24"/>
          <w:u w:val="single"/>
        </w:rPr>
        <w:t>购销商品或服务</w:t>
      </w:r>
      <w:r>
        <w:rPr>
          <w:rFonts w:hint="eastAsia" w:hAnsi="宋体"/>
          <w:sz w:val="24"/>
          <w:szCs w:val="24"/>
        </w:rPr>
        <w:t>，不能按时按质按量送达或满足采购单位的，按《协议书》处理。</w:t>
      </w:r>
    </w:p>
    <w:p>
      <w:pPr>
        <w:pStyle w:val="22"/>
        <w:spacing w:line="460" w:lineRule="exact"/>
        <w:ind w:left="19" w:leftChars="9" w:firstLine="408" w:firstLineChars="170"/>
        <w:rPr>
          <w:rFonts w:hAnsi="宋体"/>
          <w:sz w:val="24"/>
          <w:szCs w:val="24"/>
        </w:rPr>
      </w:pPr>
      <w:r>
        <w:rPr>
          <w:rFonts w:hint="eastAsia" w:hAnsi="宋体"/>
          <w:sz w:val="24"/>
          <w:szCs w:val="24"/>
        </w:rPr>
        <w:t>3、采购单位在收到货物后需按相关规定及时付款，未经乙方同意无故拖延付款的按《协议书》处理。</w:t>
      </w:r>
    </w:p>
    <w:p>
      <w:pPr>
        <w:pStyle w:val="22"/>
        <w:spacing w:line="460" w:lineRule="exact"/>
        <w:ind w:firstLine="360" w:firstLineChars="150"/>
        <w:rPr>
          <w:rFonts w:hAnsi="宋体"/>
          <w:sz w:val="24"/>
          <w:szCs w:val="24"/>
        </w:rPr>
      </w:pPr>
      <w:r>
        <w:rPr>
          <w:rFonts w:hint="eastAsia" w:hAnsi="宋体"/>
          <w:sz w:val="24"/>
          <w:szCs w:val="24"/>
        </w:rPr>
        <w:t>十四、本协议未尽事宜，由甲乙双方协商友好解决，协商不成，可向仲裁部门申请仲裁或向人民法院起诉。</w:t>
      </w:r>
    </w:p>
    <w:p>
      <w:pPr>
        <w:pStyle w:val="22"/>
        <w:spacing w:line="460" w:lineRule="exact"/>
        <w:ind w:left="19" w:leftChars="9" w:firstLine="408" w:firstLineChars="170"/>
        <w:rPr>
          <w:rFonts w:hAnsi="宋体"/>
          <w:sz w:val="24"/>
          <w:szCs w:val="24"/>
        </w:rPr>
      </w:pPr>
      <w:r>
        <w:rPr>
          <w:rFonts w:hint="eastAsia" w:hAnsi="宋体"/>
          <w:sz w:val="24"/>
          <w:szCs w:val="24"/>
        </w:rPr>
        <w:t>十五、本协议一式肆份，甲乙方双方及采购代理机构各执一份，并报政府采购监督管理部门一份，本协议未尽事宜，可以以补充协议的形式加以补充。</w:t>
      </w:r>
    </w:p>
    <w:p>
      <w:pPr>
        <w:pStyle w:val="22"/>
        <w:spacing w:line="460" w:lineRule="exact"/>
        <w:ind w:left="19" w:leftChars="9" w:firstLine="408" w:firstLineChars="170"/>
        <w:rPr>
          <w:rFonts w:hAnsi="宋体"/>
          <w:sz w:val="24"/>
          <w:szCs w:val="24"/>
        </w:rPr>
      </w:pPr>
      <w:r>
        <w:rPr>
          <w:rFonts w:hint="eastAsia" w:hAnsi="宋体"/>
          <w:sz w:val="24"/>
          <w:szCs w:val="24"/>
        </w:rPr>
        <w:t>甲    方：                                       乙     方：</w:t>
      </w:r>
    </w:p>
    <w:p>
      <w:pPr>
        <w:pStyle w:val="22"/>
        <w:spacing w:line="360" w:lineRule="auto"/>
        <w:ind w:firstLine="420"/>
        <w:rPr>
          <w:rFonts w:hAnsi="宋体"/>
          <w:sz w:val="24"/>
          <w:szCs w:val="24"/>
        </w:rPr>
      </w:pPr>
      <w:r>
        <w:rPr>
          <w:rFonts w:hint="eastAsia" w:hAnsi="宋体"/>
          <w:sz w:val="24"/>
          <w:szCs w:val="24"/>
        </w:rPr>
        <w:t>地    址：                                       地     址：</w:t>
      </w:r>
    </w:p>
    <w:p>
      <w:pPr>
        <w:pStyle w:val="22"/>
        <w:spacing w:line="360" w:lineRule="auto"/>
        <w:ind w:firstLine="420"/>
        <w:rPr>
          <w:rFonts w:hAnsi="宋体"/>
          <w:sz w:val="24"/>
          <w:szCs w:val="24"/>
        </w:rPr>
      </w:pPr>
      <w:r>
        <w:rPr>
          <w:rFonts w:hint="eastAsia" w:hAnsi="宋体"/>
          <w:sz w:val="24"/>
          <w:szCs w:val="24"/>
        </w:rPr>
        <w:t xml:space="preserve">法定代表人：                                     法定代表人： </w:t>
      </w:r>
    </w:p>
    <w:p>
      <w:pPr>
        <w:pStyle w:val="22"/>
        <w:spacing w:line="360" w:lineRule="auto"/>
        <w:ind w:firstLine="420"/>
        <w:rPr>
          <w:rFonts w:hAnsi="宋体"/>
          <w:sz w:val="24"/>
          <w:szCs w:val="24"/>
        </w:rPr>
      </w:pPr>
      <w:r>
        <w:rPr>
          <w:rFonts w:hint="eastAsia" w:hAnsi="宋体"/>
          <w:sz w:val="24"/>
          <w:szCs w:val="24"/>
        </w:rPr>
        <w:t>或委托代理人：                                   或委托代理人：</w:t>
      </w:r>
    </w:p>
    <w:p>
      <w:pPr>
        <w:pStyle w:val="22"/>
        <w:spacing w:line="360" w:lineRule="auto"/>
        <w:ind w:firstLine="420"/>
        <w:rPr>
          <w:rFonts w:hAnsi="宋体"/>
          <w:sz w:val="24"/>
          <w:szCs w:val="24"/>
        </w:rPr>
      </w:pPr>
      <w:r>
        <w:rPr>
          <w:rFonts w:hint="eastAsia" w:hAnsi="宋体"/>
          <w:sz w:val="24"/>
          <w:szCs w:val="24"/>
        </w:rPr>
        <w:t>地    址：                                       地    址：</w:t>
      </w:r>
    </w:p>
    <w:p>
      <w:pPr>
        <w:pStyle w:val="22"/>
        <w:spacing w:line="360" w:lineRule="auto"/>
        <w:ind w:firstLine="420"/>
        <w:rPr>
          <w:rFonts w:hAnsi="宋体"/>
          <w:sz w:val="24"/>
          <w:szCs w:val="24"/>
        </w:rPr>
      </w:pPr>
      <w:r>
        <w:rPr>
          <w:rFonts w:hint="eastAsia" w:hAnsi="宋体"/>
          <w:sz w:val="24"/>
          <w:szCs w:val="24"/>
        </w:rPr>
        <w:t>联系电话：                                       联系电话：</w:t>
      </w:r>
    </w:p>
    <w:p>
      <w:pPr>
        <w:pStyle w:val="22"/>
        <w:spacing w:line="360" w:lineRule="auto"/>
        <w:ind w:firstLine="420"/>
        <w:rPr>
          <w:rFonts w:hAnsi="宋体"/>
          <w:sz w:val="24"/>
          <w:szCs w:val="24"/>
        </w:rPr>
      </w:pPr>
      <w:r>
        <w:rPr>
          <w:rFonts w:hint="eastAsia" w:hAnsi="宋体"/>
          <w:sz w:val="24"/>
          <w:szCs w:val="24"/>
        </w:rPr>
        <w:t>传    真：                                       传    真：</w:t>
      </w:r>
    </w:p>
    <w:p>
      <w:pPr>
        <w:pStyle w:val="22"/>
        <w:spacing w:line="360" w:lineRule="auto"/>
        <w:ind w:firstLine="480" w:firstLineChars="200"/>
        <w:rPr>
          <w:rFonts w:hAnsi="宋体"/>
          <w:sz w:val="24"/>
          <w:szCs w:val="24"/>
        </w:rPr>
      </w:pPr>
      <w:r>
        <w:rPr>
          <w:rFonts w:hint="eastAsia" w:hAnsi="宋体"/>
          <w:sz w:val="24"/>
          <w:szCs w:val="24"/>
        </w:rPr>
        <w:t xml:space="preserve">                                                 开户名称：</w:t>
      </w:r>
    </w:p>
    <w:p>
      <w:pPr>
        <w:pStyle w:val="22"/>
        <w:spacing w:line="360" w:lineRule="auto"/>
        <w:ind w:firstLine="480" w:firstLineChars="200"/>
        <w:rPr>
          <w:rFonts w:hAnsi="宋体"/>
          <w:sz w:val="24"/>
          <w:szCs w:val="24"/>
        </w:rPr>
      </w:pPr>
      <w:r>
        <w:rPr>
          <w:rFonts w:hint="eastAsia" w:hAnsi="宋体"/>
          <w:sz w:val="24"/>
          <w:szCs w:val="24"/>
        </w:rPr>
        <w:t xml:space="preserve">                                                 开户银行：</w:t>
      </w:r>
    </w:p>
    <w:p>
      <w:pPr>
        <w:pStyle w:val="22"/>
        <w:spacing w:line="360" w:lineRule="auto"/>
        <w:ind w:firstLine="348" w:firstLineChars="145"/>
        <w:rPr>
          <w:rFonts w:hAnsi="宋体"/>
          <w:sz w:val="24"/>
          <w:szCs w:val="24"/>
        </w:rPr>
      </w:pPr>
      <w:r>
        <w:rPr>
          <w:rFonts w:hint="eastAsia" w:hAnsi="宋体"/>
          <w:sz w:val="24"/>
          <w:szCs w:val="24"/>
        </w:rPr>
        <w:t xml:space="preserve">                                                  银行帐号：</w:t>
      </w:r>
    </w:p>
    <w:p>
      <w:pPr>
        <w:pStyle w:val="22"/>
        <w:spacing w:line="360" w:lineRule="auto"/>
        <w:rPr>
          <w:rFonts w:hAnsi="宋体"/>
          <w:sz w:val="24"/>
          <w:szCs w:val="24"/>
        </w:rPr>
      </w:pPr>
    </w:p>
    <w:p>
      <w:pPr>
        <w:widowControl/>
        <w:spacing w:line="440" w:lineRule="atLeast"/>
        <w:jc w:val="left"/>
        <w:rPr>
          <w:rFonts w:hAnsi="宋体"/>
          <w:sz w:val="24"/>
        </w:rPr>
      </w:pPr>
      <w:r>
        <w:rPr>
          <w:rFonts w:hint="eastAsia" w:hAnsi="宋体"/>
          <w:sz w:val="24"/>
        </w:rPr>
        <w:t>签订日期：        年       月       日</w:t>
      </w:r>
    </w:p>
    <w:p>
      <w:pPr>
        <w:pStyle w:val="22"/>
        <w:jc w:val="center"/>
        <w:rPr>
          <w:rFonts w:ascii="黑体" w:eastAsia="黑体"/>
          <w:b/>
          <w:sz w:val="24"/>
          <w:szCs w:val="24"/>
        </w:rPr>
      </w:pPr>
      <w:r>
        <w:rPr>
          <w:rFonts w:hAnsi="宋体"/>
          <w:sz w:val="24"/>
          <w:szCs w:val="24"/>
        </w:rPr>
        <w:br w:type="page"/>
      </w:r>
      <w:r>
        <w:rPr>
          <w:rFonts w:hint="eastAsia" w:ascii="黑体" w:eastAsia="黑体"/>
          <w:b/>
          <w:sz w:val="24"/>
          <w:szCs w:val="24"/>
        </w:rPr>
        <w:t>定点采购合同（格式）</w:t>
      </w:r>
    </w:p>
    <w:p>
      <w:pPr>
        <w:widowControl/>
        <w:spacing w:line="400" w:lineRule="atLeast"/>
        <w:jc w:val="left"/>
        <w:rPr>
          <w:rFonts w:ascii="ˎ̥" w:hAnsi="ˎ̥" w:cs="宋体"/>
          <w:kern w:val="0"/>
          <w:sz w:val="24"/>
        </w:rPr>
      </w:pPr>
      <w:r>
        <w:rPr>
          <w:rFonts w:ascii="ˎ̥" w:hAnsi="ˎ̥" w:cs="宋体"/>
          <w:kern w:val="0"/>
          <w:sz w:val="24"/>
        </w:rPr>
        <w:t> </w:t>
      </w:r>
    </w:p>
    <w:p>
      <w:pPr>
        <w:widowControl/>
        <w:spacing w:line="400" w:lineRule="atLeast"/>
        <w:jc w:val="left"/>
        <w:rPr>
          <w:rFonts w:hAnsi="宋体" w:cs="宋体"/>
          <w:kern w:val="0"/>
          <w:sz w:val="24"/>
        </w:rPr>
      </w:pPr>
      <w:r>
        <w:rPr>
          <w:rFonts w:hint="eastAsia" w:hAnsi="宋体" w:cs="宋体"/>
          <w:kern w:val="0"/>
          <w:sz w:val="24"/>
        </w:rPr>
        <w:t>甲方：</w:t>
      </w:r>
      <w:r>
        <w:rPr>
          <w:rFonts w:hAnsi="宋体" w:cs="宋体"/>
          <w:kern w:val="0"/>
          <w:sz w:val="24"/>
          <w:u w:val="single"/>
        </w:rPr>
        <w:t> </w:t>
      </w:r>
      <w:r>
        <w:rPr>
          <w:rFonts w:hint="eastAsia" w:hAnsi="宋体" w:cs="宋体"/>
          <w:kern w:val="0"/>
          <w:sz w:val="24"/>
          <w:u w:val="single"/>
        </w:rPr>
        <w:t xml:space="preserve">                          </w:t>
      </w:r>
      <w:r>
        <w:rPr>
          <w:rFonts w:hAnsi="宋体" w:cs="宋体"/>
          <w:kern w:val="0"/>
          <w:sz w:val="24"/>
          <w:u w:val="single"/>
        </w:rPr>
        <w:t xml:space="preserve">            </w:t>
      </w:r>
      <w:r>
        <w:rPr>
          <w:rFonts w:hint="eastAsia" w:hAnsi="宋体" w:cs="宋体"/>
          <w:kern w:val="0"/>
          <w:sz w:val="24"/>
        </w:rPr>
        <w:t>（采购单位）</w:t>
      </w:r>
    </w:p>
    <w:p>
      <w:pPr>
        <w:widowControl/>
        <w:spacing w:line="400" w:lineRule="atLeast"/>
        <w:jc w:val="left"/>
        <w:rPr>
          <w:rFonts w:hAnsi="宋体" w:cs="宋体"/>
          <w:kern w:val="0"/>
          <w:sz w:val="24"/>
        </w:rPr>
      </w:pPr>
      <w:r>
        <w:rPr>
          <w:rFonts w:hint="eastAsia" w:hAnsi="宋体" w:cs="宋体"/>
          <w:kern w:val="0"/>
          <w:sz w:val="24"/>
        </w:rPr>
        <w:t>乙方：</w:t>
      </w:r>
      <w:r>
        <w:rPr>
          <w:rFonts w:hAnsi="宋体" w:cs="宋体"/>
          <w:kern w:val="0"/>
          <w:sz w:val="24"/>
          <w:u w:val="single"/>
        </w:rPr>
        <w:t xml:space="preserve">                           </w:t>
      </w:r>
      <w:r>
        <w:rPr>
          <w:rFonts w:hint="eastAsia" w:hAnsi="宋体" w:cs="宋体"/>
          <w:kern w:val="0"/>
          <w:sz w:val="24"/>
        </w:rPr>
        <w:t>（供应商）</w:t>
      </w:r>
    </w:p>
    <w:p>
      <w:pPr>
        <w:widowControl/>
        <w:spacing w:line="400" w:lineRule="atLeast"/>
        <w:jc w:val="left"/>
        <w:rPr>
          <w:rFonts w:hint="default" w:hAnsi="宋体" w:eastAsia="宋体" w:cs="宋体"/>
          <w:kern w:val="0"/>
          <w:sz w:val="24"/>
          <w:u w:val="single"/>
          <w:lang w:val="en-US" w:eastAsia="zh-CN"/>
        </w:rPr>
      </w:pPr>
      <w:r>
        <w:rPr>
          <w:rFonts w:hint="eastAsia" w:hAnsi="宋体" w:cs="宋体"/>
          <w:kern w:val="0"/>
          <w:sz w:val="24"/>
          <w:lang w:eastAsia="zh-CN"/>
        </w:rPr>
        <w:t>中标标段：</w:t>
      </w:r>
      <w:r>
        <w:rPr>
          <w:rFonts w:hint="eastAsia" w:hAnsi="宋体" w:cs="宋体"/>
          <w:kern w:val="0"/>
          <w:sz w:val="24"/>
          <w:u w:val="single"/>
          <w:lang w:val="en-US" w:eastAsia="zh-CN"/>
        </w:rPr>
        <w:t xml:space="preserve">               </w:t>
      </w:r>
    </w:p>
    <w:p>
      <w:pPr>
        <w:widowControl/>
        <w:spacing w:line="400" w:lineRule="atLeast"/>
        <w:ind w:firstLine="420"/>
        <w:jc w:val="left"/>
        <w:rPr>
          <w:rFonts w:hAnsi="宋体" w:cs="宋体"/>
          <w:kern w:val="0"/>
          <w:sz w:val="24"/>
        </w:rPr>
      </w:pPr>
      <w:r>
        <w:rPr>
          <w:rFonts w:hint="eastAsia" w:hAnsi="宋体" w:cs="宋体"/>
          <w:kern w:val="0"/>
          <w:sz w:val="24"/>
        </w:rPr>
        <w:t>甲、乙双方根据</w:t>
      </w:r>
      <w:r>
        <w:rPr>
          <w:rFonts w:hint="eastAsia" w:hAnsi="宋体" w:cs="宋体"/>
          <w:kern w:val="0"/>
          <w:sz w:val="24"/>
          <w:u w:val="single"/>
        </w:rPr>
        <w:t xml:space="preserve">                   </w:t>
      </w:r>
      <w:r>
        <w:rPr>
          <w:rFonts w:hint="eastAsia" w:hAnsi="宋体" w:cs="宋体"/>
          <w:kern w:val="0"/>
          <w:sz w:val="24"/>
        </w:rPr>
        <w:t>项目（项目编号：</w:t>
      </w:r>
      <w:r>
        <w:rPr>
          <w:rFonts w:hint="eastAsia" w:hAnsi="宋体" w:cs="宋体"/>
          <w:b/>
          <w:kern w:val="0"/>
          <w:sz w:val="24"/>
          <w:u w:val="single"/>
        </w:rPr>
        <w:t xml:space="preserve">               </w:t>
      </w:r>
      <w:r>
        <w:rPr>
          <w:rFonts w:hint="eastAsia" w:hAnsi="宋体" w:cs="宋体"/>
          <w:b/>
          <w:kern w:val="0"/>
          <w:sz w:val="24"/>
        </w:rPr>
        <w:t xml:space="preserve">  </w:t>
      </w:r>
      <w:r>
        <w:rPr>
          <w:rFonts w:hint="eastAsia" w:hAnsi="宋体" w:cs="宋体"/>
          <w:kern w:val="0"/>
          <w:sz w:val="24"/>
        </w:rPr>
        <w:t>）的结果，经协商一致，签订此合同。</w:t>
      </w:r>
    </w:p>
    <w:p>
      <w:pPr>
        <w:widowControl/>
        <w:spacing w:line="400" w:lineRule="atLeast"/>
        <w:ind w:firstLine="420"/>
        <w:jc w:val="left"/>
        <w:rPr>
          <w:rFonts w:hAnsi="宋体" w:cs="宋体"/>
          <w:kern w:val="0"/>
          <w:sz w:val="24"/>
        </w:rPr>
      </w:pPr>
      <w:r>
        <w:rPr>
          <w:rFonts w:hint="eastAsia" w:hAnsi="宋体" w:cs="宋体"/>
          <w:b/>
          <w:bCs/>
          <w:kern w:val="0"/>
          <w:sz w:val="24"/>
        </w:rPr>
        <w:t>一、采购内容及合同金额</w:t>
      </w:r>
    </w:p>
    <w:tbl>
      <w:tblPr>
        <w:tblStyle w:val="36"/>
        <w:tblW w:w="0" w:type="auto"/>
        <w:tblInd w:w="0" w:type="dxa"/>
        <w:tblLayout w:type="fixed"/>
        <w:tblCellMar>
          <w:top w:w="0" w:type="dxa"/>
          <w:left w:w="0" w:type="dxa"/>
          <w:bottom w:w="0" w:type="dxa"/>
          <w:right w:w="0" w:type="dxa"/>
        </w:tblCellMar>
      </w:tblPr>
      <w:tblGrid>
        <w:gridCol w:w="1405"/>
        <w:gridCol w:w="1025"/>
        <w:gridCol w:w="2498"/>
        <w:gridCol w:w="1417"/>
        <w:gridCol w:w="1276"/>
        <w:gridCol w:w="1116"/>
        <w:gridCol w:w="1117"/>
      </w:tblGrid>
      <w:tr>
        <w:tblPrEx>
          <w:tblCellMar>
            <w:top w:w="0" w:type="dxa"/>
            <w:left w:w="0" w:type="dxa"/>
            <w:bottom w:w="0" w:type="dxa"/>
            <w:right w:w="0" w:type="dxa"/>
          </w:tblCellMar>
        </w:tblPrEx>
        <w:trPr>
          <w:cantSplit/>
          <w:trHeight w:val="345" w:hRule="atLeast"/>
        </w:trPr>
        <w:tc>
          <w:tcPr>
            <w:tcW w:w="14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int="eastAsia" w:hAnsi="宋体" w:cs="宋体"/>
                <w:kern w:val="0"/>
                <w:sz w:val="24"/>
              </w:rPr>
              <w:t>品名</w:t>
            </w:r>
          </w:p>
        </w:tc>
        <w:tc>
          <w:tcPr>
            <w:tcW w:w="10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int="eastAsia" w:hAnsi="宋体" w:cs="宋体"/>
                <w:kern w:val="0"/>
                <w:sz w:val="24"/>
              </w:rPr>
              <w:t>规格</w:t>
            </w:r>
          </w:p>
        </w:tc>
        <w:tc>
          <w:tcPr>
            <w:tcW w:w="249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int="eastAsia" w:hAnsi="宋体" w:cs="宋体"/>
                <w:kern w:val="0"/>
                <w:sz w:val="24"/>
              </w:rPr>
              <w:t>技术参数</w:t>
            </w:r>
          </w:p>
        </w:tc>
        <w:tc>
          <w:tcPr>
            <w:tcW w:w="141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int="eastAsia" w:hAnsi="宋体" w:cs="宋体"/>
                <w:kern w:val="0"/>
                <w:sz w:val="24"/>
              </w:rPr>
              <w:t>数量</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int="eastAsia" w:hAnsi="宋体" w:cs="宋体"/>
                <w:kern w:val="0"/>
                <w:sz w:val="24"/>
              </w:rPr>
              <w:t>单价    （优惠前）</w:t>
            </w:r>
          </w:p>
        </w:tc>
        <w:tc>
          <w:tcPr>
            <w:tcW w:w="11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int="eastAsia" w:hAnsi="宋体" w:cs="宋体"/>
                <w:kern w:val="0"/>
                <w:sz w:val="24"/>
              </w:rPr>
              <w:t>中标折扣系数</w:t>
            </w:r>
          </w:p>
        </w:tc>
        <w:tc>
          <w:tcPr>
            <w:tcW w:w="1117" w:type="dxa"/>
            <w:tcBorders>
              <w:top w:val="single" w:color="auto" w:sz="8" w:space="0"/>
              <w:left w:val="nil"/>
              <w:bottom w:val="single" w:color="auto" w:sz="8" w:space="0"/>
              <w:right w:val="single" w:color="auto" w:sz="8" w:space="0"/>
            </w:tcBorders>
            <w:vAlign w:val="center"/>
          </w:tcPr>
          <w:p>
            <w:pPr>
              <w:widowControl/>
              <w:spacing w:line="400" w:lineRule="atLeast"/>
              <w:jc w:val="center"/>
              <w:rPr>
                <w:rFonts w:hAnsi="宋体" w:cs="宋体"/>
                <w:kern w:val="0"/>
                <w:sz w:val="24"/>
              </w:rPr>
            </w:pPr>
            <w:r>
              <w:rPr>
                <w:rFonts w:hint="eastAsia" w:hAnsi="宋体" w:cs="宋体"/>
                <w:kern w:val="0"/>
                <w:sz w:val="24"/>
              </w:rPr>
              <w:t>小计</w:t>
            </w:r>
          </w:p>
        </w:tc>
      </w:tr>
      <w:tr>
        <w:tblPrEx>
          <w:tblCellMar>
            <w:top w:w="0" w:type="dxa"/>
            <w:left w:w="0" w:type="dxa"/>
            <w:bottom w:w="0" w:type="dxa"/>
            <w:right w:w="0" w:type="dxa"/>
          </w:tblCellMar>
        </w:tblPrEx>
        <w:trPr>
          <w:cantSplit/>
          <w:trHeight w:val="390" w:hRule="atLeast"/>
        </w:trPr>
        <w:tc>
          <w:tcPr>
            <w:tcW w:w="14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10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24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1117" w:type="dxa"/>
            <w:tcBorders>
              <w:top w:val="nil"/>
              <w:left w:val="nil"/>
              <w:bottom w:val="single" w:color="auto" w:sz="8" w:space="0"/>
              <w:right w:val="single" w:color="auto" w:sz="8" w:space="0"/>
            </w:tcBorders>
            <w:vAlign w:val="center"/>
          </w:tcPr>
          <w:p>
            <w:pPr>
              <w:widowControl/>
              <w:spacing w:line="400" w:lineRule="atLeast"/>
              <w:jc w:val="center"/>
              <w:rPr>
                <w:rFonts w:hAnsi="宋体" w:cs="宋体"/>
                <w:kern w:val="0"/>
                <w:sz w:val="24"/>
              </w:rPr>
            </w:pPr>
          </w:p>
        </w:tc>
      </w:tr>
      <w:tr>
        <w:tblPrEx>
          <w:tblCellMar>
            <w:top w:w="0" w:type="dxa"/>
            <w:left w:w="0" w:type="dxa"/>
            <w:bottom w:w="0" w:type="dxa"/>
            <w:right w:w="0" w:type="dxa"/>
          </w:tblCellMar>
        </w:tblPrEx>
        <w:trPr>
          <w:cantSplit/>
          <w:trHeight w:val="390" w:hRule="atLeast"/>
        </w:trPr>
        <w:tc>
          <w:tcPr>
            <w:tcW w:w="14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10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24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1117" w:type="dxa"/>
            <w:tcBorders>
              <w:top w:val="nil"/>
              <w:left w:val="nil"/>
              <w:bottom w:val="single" w:color="auto" w:sz="8" w:space="0"/>
              <w:right w:val="single" w:color="auto" w:sz="8" w:space="0"/>
            </w:tcBorders>
            <w:vAlign w:val="center"/>
          </w:tcPr>
          <w:p>
            <w:pPr>
              <w:widowControl/>
              <w:spacing w:line="400" w:lineRule="atLeast"/>
              <w:jc w:val="center"/>
              <w:rPr>
                <w:rFonts w:hAnsi="宋体" w:cs="宋体"/>
                <w:kern w:val="0"/>
                <w:sz w:val="24"/>
              </w:rPr>
            </w:pPr>
          </w:p>
        </w:tc>
      </w:tr>
      <w:tr>
        <w:tblPrEx>
          <w:tblCellMar>
            <w:top w:w="0" w:type="dxa"/>
            <w:left w:w="0" w:type="dxa"/>
            <w:bottom w:w="0" w:type="dxa"/>
            <w:right w:w="0" w:type="dxa"/>
          </w:tblCellMar>
        </w:tblPrEx>
        <w:trPr>
          <w:cantSplit/>
          <w:trHeight w:val="390" w:hRule="atLeast"/>
        </w:trPr>
        <w:tc>
          <w:tcPr>
            <w:tcW w:w="14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10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24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Ansi="宋体" w:cs="宋体"/>
                <w:kern w:val="0"/>
                <w:sz w:val="24"/>
              </w:rPr>
            </w:pPr>
            <w:r>
              <w:rPr>
                <w:rFonts w:hAnsi="宋体" w:cs="宋体"/>
                <w:kern w:val="0"/>
                <w:sz w:val="24"/>
              </w:rPr>
              <w:t> </w:t>
            </w:r>
          </w:p>
        </w:tc>
        <w:tc>
          <w:tcPr>
            <w:tcW w:w="1117" w:type="dxa"/>
            <w:tcBorders>
              <w:top w:val="nil"/>
              <w:left w:val="nil"/>
              <w:bottom w:val="single" w:color="auto" w:sz="8" w:space="0"/>
              <w:right w:val="single" w:color="auto" w:sz="8" w:space="0"/>
            </w:tcBorders>
            <w:vAlign w:val="center"/>
          </w:tcPr>
          <w:p>
            <w:pPr>
              <w:widowControl/>
              <w:spacing w:line="400" w:lineRule="atLeast"/>
              <w:jc w:val="center"/>
              <w:rPr>
                <w:rFonts w:hAnsi="宋体" w:cs="宋体"/>
                <w:kern w:val="0"/>
                <w:sz w:val="24"/>
              </w:rPr>
            </w:pPr>
          </w:p>
        </w:tc>
      </w:tr>
      <w:tr>
        <w:tblPrEx>
          <w:tblCellMar>
            <w:top w:w="0" w:type="dxa"/>
            <w:left w:w="0" w:type="dxa"/>
            <w:bottom w:w="0" w:type="dxa"/>
            <w:right w:w="0" w:type="dxa"/>
          </w:tblCellMar>
        </w:tblPrEx>
        <w:trPr>
          <w:cantSplit/>
          <w:trHeight w:val="420" w:hRule="atLeast"/>
        </w:trPr>
        <w:tc>
          <w:tcPr>
            <w:tcW w:w="9854"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left"/>
              <w:rPr>
                <w:rFonts w:hAnsi="宋体" w:cs="宋体"/>
                <w:kern w:val="0"/>
                <w:sz w:val="24"/>
              </w:rPr>
            </w:pPr>
            <w:r>
              <w:rPr>
                <w:rFonts w:hint="eastAsia" w:hAnsi="宋体" w:cs="宋体"/>
                <w:kern w:val="0"/>
                <w:sz w:val="24"/>
              </w:rPr>
              <w:t>金额合计：￥</w:t>
            </w:r>
          </w:p>
        </w:tc>
      </w:tr>
      <w:tr>
        <w:tblPrEx>
          <w:tblCellMar>
            <w:top w:w="0" w:type="dxa"/>
            <w:left w:w="0" w:type="dxa"/>
            <w:bottom w:w="0" w:type="dxa"/>
            <w:right w:w="0" w:type="dxa"/>
          </w:tblCellMar>
        </w:tblPrEx>
        <w:trPr>
          <w:trHeight w:val="315" w:hRule="atLeast"/>
        </w:trPr>
        <w:tc>
          <w:tcPr>
            <w:tcW w:w="9854"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left"/>
              <w:rPr>
                <w:rFonts w:hAnsi="宋体" w:cs="宋体"/>
                <w:kern w:val="0"/>
                <w:sz w:val="24"/>
              </w:rPr>
            </w:pPr>
            <w:r>
              <w:rPr>
                <w:rFonts w:hint="eastAsia" w:hAnsi="宋体" w:cs="宋体"/>
                <w:kern w:val="0"/>
                <w:sz w:val="24"/>
              </w:rPr>
              <w:t>（大写）人民币</w:t>
            </w:r>
          </w:p>
        </w:tc>
      </w:tr>
    </w:tbl>
    <w:p>
      <w:pPr>
        <w:widowControl/>
        <w:spacing w:line="400" w:lineRule="atLeast"/>
        <w:ind w:firstLine="422"/>
        <w:jc w:val="left"/>
        <w:rPr>
          <w:rFonts w:hAnsi="宋体" w:cs="宋体"/>
          <w:kern w:val="0"/>
          <w:sz w:val="24"/>
        </w:rPr>
      </w:pPr>
      <w:r>
        <w:rPr>
          <w:rFonts w:hint="eastAsia" w:hAnsi="宋体" w:cs="宋体"/>
          <w:b/>
          <w:bCs/>
          <w:kern w:val="0"/>
          <w:sz w:val="24"/>
        </w:rPr>
        <w:t>二、交付时间、地点及方式</w:t>
      </w:r>
    </w:p>
    <w:p>
      <w:pPr>
        <w:widowControl/>
        <w:spacing w:line="400" w:lineRule="atLeast"/>
        <w:ind w:firstLine="420"/>
        <w:jc w:val="left"/>
        <w:rPr>
          <w:rFonts w:hAnsi="宋体" w:cs="宋体"/>
          <w:kern w:val="0"/>
          <w:sz w:val="24"/>
        </w:rPr>
      </w:pPr>
      <w:r>
        <w:rPr>
          <w:rFonts w:hAnsi="宋体" w:cs="宋体"/>
          <w:kern w:val="0"/>
          <w:sz w:val="24"/>
        </w:rPr>
        <w:t>2.1 </w:t>
      </w:r>
      <w:r>
        <w:rPr>
          <w:rFonts w:hint="eastAsia" w:hAnsi="宋体" w:cs="宋体"/>
          <w:kern w:val="0"/>
          <w:sz w:val="24"/>
        </w:rPr>
        <w:t>本合同标的的交付时间为</w:t>
      </w:r>
      <w:r>
        <w:rPr>
          <w:rFonts w:hAnsi="宋体" w:cs="宋体"/>
          <w:kern w:val="0"/>
          <w:sz w:val="24"/>
          <w:u w:val="single"/>
        </w:rPr>
        <w:t xml:space="preserve">      </w:t>
      </w:r>
      <w:r>
        <w:rPr>
          <w:rFonts w:hint="eastAsia" w:hAnsi="宋体" w:cs="宋体"/>
          <w:kern w:val="0"/>
          <w:sz w:val="24"/>
        </w:rPr>
        <w:t>年</w:t>
      </w:r>
      <w:r>
        <w:rPr>
          <w:rFonts w:hAnsi="宋体" w:cs="宋体"/>
          <w:kern w:val="0"/>
          <w:sz w:val="24"/>
          <w:u w:val="single"/>
        </w:rPr>
        <w:t xml:space="preserve">      </w:t>
      </w:r>
      <w:r>
        <w:rPr>
          <w:rFonts w:hint="eastAsia" w:hAnsi="宋体" w:cs="宋体"/>
          <w:kern w:val="0"/>
          <w:sz w:val="24"/>
        </w:rPr>
        <w:t>月</w:t>
      </w:r>
      <w:r>
        <w:rPr>
          <w:rFonts w:hAnsi="宋体" w:cs="宋体"/>
          <w:kern w:val="0"/>
          <w:sz w:val="24"/>
          <w:u w:val="single"/>
        </w:rPr>
        <w:t xml:space="preserve">      </w:t>
      </w:r>
      <w:r>
        <w:rPr>
          <w:rFonts w:hint="eastAsia" w:hAnsi="宋体" w:cs="宋体"/>
          <w:kern w:val="0"/>
          <w:sz w:val="24"/>
        </w:rPr>
        <w:t>日前。</w:t>
      </w:r>
    </w:p>
    <w:p>
      <w:pPr>
        <w:widowControl/>
        <w:spacing w:line="400" w:lineRule="atLeast"/>
        <w:ind w:firstLine="420"/>
        <w:jc w:val="left"/>
        <w:rPr>
          <w:rFonts w:hAnsi="宋体" w:cs="宋体"/>
          <w:kern w:val="0"/>
          <w:sz w:val="24"/>
        </w:rPr>
      </w:pPr>
      <w:r>
        <w:rPr>
          <w:rFonts w:hAnsi="宋体" w:cs="宋体"/>
          <w:kern w:val="0"/>
          <w:sz w:val="24"/>
        </w:rPr>
        <w:t>2.2 </w:t>
      </w:r>
      <w:r>
        <w:rPr>
          <w:rFonts w:hint="eastAsia" w:hAnsi="宋体" w:cs="宋体"/>
          <w:kern w:val="0"/>
          <w:sz w:val="24"/>
        </w:rPr>
        <w:t>交付地点为</w:t>
      </w:r>
      <w:r>
        <w:rPr>
          <w:rFonts w:hAnsi="宋体" w:cs="宋体"/>
          <w:kern w:val="0"/>
          <w:sz w:val="24"/>
          <w:u w:val="single"/>
        </w:rPr>
        <w:t xml:space="preserve">                                </w:t>
      </w:r>
      <w:r>
        <w:rPr>
          <w:rFonts w:hint="eastAsia" w:hAnsi="宋体" w:cs="宋体"/>
          <w:kern w:val="0"/>
          <w:sz w:val="24"/>
        </w:rPr>
        <w:t>。</w:t>
      </w:r>
    </w:p>
    <w:p>
      <w:pPr>
        <w:widowControl/>
        <w:spacing w:line="400" w:lineRule="atLeast"/>
        <w:ind w:firstLine="420"/>
        <w:jc w:val="left"/>
        <w:rPr>
          <w:rFonts w:hAnsi="宋体" w:cs="宋体"/>
          <w:kern w:val="0"/>
          <w:sz w:val="24"/>
        </w:rPr>
      </w:pPr>
      <w:r>
        <w:rPr>
          <w:rFonts w:hint="eastAsia" w:hAnsi="宋体" w:cs="宋体"/>
          <w:kern w:val="0"/>
          <w:sz w:val="24"/>
        </w:rPr>
        <w:t>三</w:t>
      </w:r>
      <w:r>
        <w:rPr>
          <w:rFonts w:hint="eastAsia" w:hAnsi="宋体" w:cs="宋体"/>
          <w:b/>
          <w:bCs/>
          <w:kern w:val="0"/>
          <w:sz w:val="24"/>
        </w:rPr>
        <w:t>、验收</w:t>
      </w:r>
    </w:p>
    <w:p>
      <w:pPr>
        <w:widowControl/>
        <w:spacing w:line="400" w:lineRule="atLeast"/>
        <w:ind w:firstLine="420"/>
        <w:jc w:val="left"/>
        <w:rPr>
          <w:rFonts w:hAnsi="宋体" w:cs="宋体"/>
          <w:kern w:val="0"/>
          <w:sz w:val="24"/>
        </w:rPr>
      </w:pPr>
      <w:r>
        <w:rPr>
          <w:rFonts w:hAnsi="宋体" w:cs="宋体"/>
          <w:kern w:val="0"/>
          <w:sz w:val="24"/>
        </w:rPr>
        <w:t>3.1 </w:t>
      </w:r>
      <w:r>
        <w:rPr>
          <w:rFonts w:hint="eastAsia" w:hAnsi="宋体" w:cs="宋体"/>
          <w:kern w:val="0"/>
          <w:sz w:val="24"/>
        </w:rPr>
        <w:t>甲方应在货品全部运达交付地点之日起五个工作日内进行验收。</w:t>
      </w:r>
    </w:p>
    <w:p>
      <w:pPr>
        <w:widowControl/>
        <w:spacing w:line="400" w:lineRule="atLeast"/>
        <w:ind w:firstLine="420"/>
        <w:jc w:val="left"/>
        <w:rPr>
          <w:rFonts w:hAnsi="宋体" w:cs="宋体"/>
          <w:kern w:val="0"/>
          <w:sz w:val="24"/>
        </w:rPr>
      </w:pPr>
      <w:r>
        <w:rPr>
          <w:rFonts w:hAnsi="宋体" w:cs="宋体"/>
          <w:kern w:val="0"/>
          <w:sz w:val="24"/>
        </w:rPr>
        <w:t>3.2 </w:t>
      </w:r>
      <w:r>
        <w:rPr>
          <w:rFonts w:hint="eastAsia" w:hAnsi="宋体" w:cs="宋体"/>
          <w:kern w:val="0"/>
          <w:sz w:val="24"/>
        </w:rPr>
        <w:t>甲方对乙方所交付的货品依照合同约定及国家有关标准进行验收，验收不合格的，退还乙方，后果由乙方负责。</w:t>
      </w:r>
    </w:p>
    <w:p>
      <w:pPr>
        <w:widowControl/>
        <w:spacing w:line="400" w:lineRule="atLeast"/>
        <w:ind w:firstLine="422"/>
        <w:jc w:val="left"/>
        <w:rPr>
          <w:rFonts w:hAnsi="宋体" w:cs="宋体"/>
          <w:kern w:val="0"/>
          <w:sz w:val="24"/>
        </w:rPr>
      </w:pPr>
      <w:r>
        <w:rPr>
          <w:rFonts w:hint="eastAsia" w:hAnsi="宋体" w:cs="宋体"/>
          <w:b/>
          <w:bCs/>
          <w:kern w:val="0"/>
          <w:sz w:val="24"/>
        </w:rPr>
        <w:t>四、货款支付</w:t>
      </w:r>
    </w:p>
    <w:p>
      <w:pPr>
        <w:widowControl/>
        <w:spacing w:line="400" w:lineRule="atLeast"/>
        <w:ind w:firstLine="420"/>
        <w:jc w:val="left"/>
        <w:rPr>
          <w:rFonts w:hAnsi="宋体" w:cs="宋体"/>
          <w:kern w:val="0"/>
          <w:sz w:val="24"/>
        </w:rPr>
      </w:pPr>
      <w:r>
        <w:rPr>
          <w:rFonts w:hAnsi="宋体" w:cs="宋体"/>
          <w:kern w:val="0"/>
          <w:sz w:val="24"/>
        </w:rPr>
        <w:t>4.1 </w:t>
      </w:r>
      <w:r>
        <w:rPr>
          <w:rFonts w:hint="eastAsia" w:hAnsi="宋体" w:cs="宋体"/>
          <w:kern w:val="0"/>
          <w:sz w:val="24"/>
        </w:rPr>
        <w:t>支付方式：本项目无预付款，乙方交付全部货品后并经甲方验收合格后，</w:t>
      </w:r>
      <w:r>
        <w:rPr>
          <w:rFonts w:hAnsi="宋体" w:cs="宋体"/>
          <w:kern w:val="0"/>
          <w:sz w:val="24"/>
          <w:u w:val="single"/>
        </w:rPr>
        <w:t xml:space="preserve">              </w:t>
      </w:r>
      <w:r>
        <w:rPr>
          <w:rFonts w:hint="eastAsia" w:hAnsi="宋体" w:cs="宋体"/>
          <w:kern w:val="0"/>
          <w:sz w:val="24"/>
        </w:rPr>
        <w:t>向乙方支付合同款。（注：由甲、乙双方商定具体的货款结算与支付频率）</w:t>
      </w:r>
    </w:p>
    <w:p>
      <w:pPr>
        <w:widowControl/>
        <w:spacing w:line="400" w:lineRule="atLeast"/>
        <w:ind w:firstLine="422"/>
        <w:jc w:val="left"/>
        <w:rPr>
          <w:rFonts w:hAnsi="宋体" w:cs="宋体"/>
          <w:kern w:val="0"/>
          <w:sz w:val="24"/>
        </w:rPr>
      </w:pPr>
      <w:r>
        <w:rPr>
          <w:rFonts w:hint="eastAsia" w:hAnsi="宋体" w:cs="宋体"/>
          <w:kern w:val="0"/>
          <w:sz w:val="24"/>
        </w:rPr>
        <w:t>4.2  甲方应在广告品验收合格后，按照采购合同约定的支付方式，下载填写南宁市青秀区政府采购资金支付申请表、南宁市青秀区政府采购项目合同验收书及相关材料递交给财政局进行审核。</w:t>
      </w:r>
    </w:p>
    <w:p>
      <w:pPr>
        <w:widowControl/>
        <w:spacing w:line="400" w:lineRule="atLeast"/>
        <w:ind w:firstLine="422"/>
        <w:jc w:val="left"/>
        <w:rPr>
          <w:rFonts w:hAnsi="宋体" w:cs="宋体"/>
          <w:kern w:val="0"/>
          <w:sz w:val="24"/>
        </w:rPr>
      </w:pPr>
      <w:r>
        <w:rPr>
          <w:rFonts w:hint="eastAsia" w:hAnsi="宋体" w:cs="宋体"/>
          <w:kern w:val="0"/>
          <w:sz w:val="24"/>
        </w:rPr>
        <w:t xml:space="preserve">4.3  </w:t>
      </w:r>
      <w:r>
        <w:rPr>
          <w:rFonts w:hint="eastAsia" w:hAnsi="宋体"/>
          <w:sz w:val="24"/>
        </w:rPr>
        <w:t>所有货物及服务验收合格后，供应商应先向采购单位开具正式的销售发票，采购单位收到正式发票后按程序支付款项。</w:t>
      </w:r>
    </w:p>
    <w:p>
      <w:pPr>
        <w:widowControl/>
        <w:spacing w:line="400" w:lineRule="atLeast"/>
        <w:ind w:firstLine="422"/>
        <w:jc w:val="left"/>
        <w:rPr>
          <w:rFonts w:hAnsi="宋体" w:cs="宋体"/>
          <w:kern w:val="0"/>
          <w:sz w:val="24"/>
        </w:rPr>
      </w:pPr>
      <w:r>
        <w:rPr>
          <w:rFonts w:hint="eastAsia" w:hAnsi="宋体" w:cs="宋体"/>
          <w:b/>
          <w:bCs/>
          <w:kern w:val="0"/>
          <w:sz w:val="24"/>
        </w:rPr>
        <w:t>五、违约责任</w:t>
      </w:r>
    </w:p>
    <w:p>
      <w:pPr>
        <w:widowControl/>
        <w:spacing w:line="400" w:lineRule="atLeast"/>
        <w:ind w:firstLine="420"/>
        <w:jc w:val="left"/>
        <w:rPr>
          <w:rFonts w:hAnsi="宋体" w:cs="宋体"/>
          <w:kern w:val="0"/>
          <w:sz w:val="24"/>
        </w:rPr>
      </w:pPr>
      <w:r>
        <w:rPr>
          <w:rFonts w:hAnsi="宋体" w:cs="宋体"/>
          <w:kern w:val="0"/>
          <w:sz w:val="24"/>
        </w:rPr>
        <w:t>5.1 </w:t>
      </w:r>
      <w:r>
        <w:rPr>
          <w:rFonts w:hint="eastAsia" w:hAnsi="宋体" w:cs="宋体"/>
          <w:kern w:val="0"/>
          <w:sz w:val="24"/>
        </w:rPr>
        <w:t>甲方无正当理由拒收货品或逾期验收的，乙方可向南宁市青秀区财政局政府采购监督管理部门提请处理。</w:t>
      </w:r>
    </w:p>
    <w:p>
      <w:pPr>
        <w:widowControl/>
        <w:spacing w:line="400" w:lineRule="atLeast"/>
        <w:ind w:firstLine="420"/>
        <w:jc w:val="left"/>
        <w:rPr>
          <w:rFonts w:hAnsi="宋体" w:cs="宋体"/>
          <w:kern w:val="0"/>
          <w:sz w:val="24"/>
        </w:rPr>
      </w:pPr>
      <w:r>
        <w:rPr>
          <w:rFonts w:hAnsi="宋体" w:cs="宋体"/>
          <w:kern w:val="0"/>
          <w:sz w:val="24"/>
        </w:rPr>
        <w:t>5.2 </w:t>
      </w:r>
      <w:r>
        <w:rPr>
          <w:rFonts w:hint="eastAsia" w:hAnsi="宋体" w:cs="宋体"/>
          <w:kern w:val="0"/>
          <w:sz w:val="24"/>
        </w:rPr>
        <w:t>乙方逾期超过合同约定的交付时间十个工作日不能交付的，甲方可解除本合同。</w:t>
      </w:r>
    </w:p>
    <w:p>
      <w:pPr>
        <w:widowControl/>
        <w:spacing w:line="400" w:lineRule="atLeast"/>
        <w:ind w:firstLine="420"/>
        <w:jc w:val="left"/>
        <w:rPr>
          <w:rFonts w:hAnsi="宋体" w:cs="宋体"/>
          <w:kern w:val="0"/>
          <w:sz w:val="24"/>
        </w:rPr>
      </w:pPr>
      <w:r>
        <w:rPr>
          <w:rFonts w:hAnsi="宋体" w:cs="宋体"/>
          <w:kern w:val="0"/>
          <w:sz w:val="24"/>
        </w:rPr>
        <w:t>5.3 </w:t>
      </w:r>
      <w:r>
        <w:rPr>
          <w:rFonts w:hint="eastAsia" w:hAnsi="宋体" w:cs="宋体"/>
          <w:kern w:val="0"/>
          <w:sz w:val="24"/>
        </w:rPr>
        <w:t>乙方违约造成甲方损失的，乙方负责赔偿。</w:t>
      </w:r>
    </w:p>
    <w:p>
      <w:pPr>
        <w:widowControl/>
        <w:spacing w:line="400" w:lineRule="atLeast"/>
        <w:ind w:firstLine="420"/>
        <w:jc w:val="left"/>
        <w:rPr>
          <w:rFonts w:hAnsi="宋体" w:cs="宋体"/>
          <w:kern w:val="0"/>
          <w:sz w:val="24"/>
        </w:rPr>
      </w:pPr>
      <w:r>
        <w:rPr>
          <w:rFonts w:hAnsi="宋体" w:cs="宋体"/>
          <w:kern w:val="0"/>
          <w:sz w:val="24"/>
        </w:rPr>
        <w:t>5.4 </w:t>
      </w:r>
      <w:r>
        <w:rPr>
          <w:rFonts w:hint="eastAsia" w:hAnsi="宋体" w:cs="宋体"/>
          <w:kern w:val="0"/>
          <w:sz w:val="24"/>
        </w:rPr>
        <w:t>对乙方因管理不善导致印货品丢失、泄密等事故，采购单位可按法律程序追究乙方的法律责任。</w:t>
      </w:r>
    </w:p>
    <w:p>
      <w:pPr>
        <w:widowControl/>
        <w:spacing w:line="400" w:lineRule="atLeast"/>
        <w:ind w:firstLine="422"/>
        <w:jc w:val="left"/>
        <w:rPr>
          <w:rFonts w:hAnsi="宋体" w:cs="宋体"/>
          <w:kern w:val="0"/>
          <w:sz w:val="24"/>
        </w:rPr>
      </w:pPr>
      <w:r>
        <w:rPr>
          <w:rFonts w:hint="eastAsia" w:hAnsi="宋体" w:cs="宋体"/>
          <w:b/>
          <w:bCs/>
          <w:kern w:val="0"/>
          <w:sz w:val="24"/>
        </w:rPr>
        <w:t>六、合同生效及其他</w:t>
      </w:r>
    </w:p>
    <w:p>
      <w:pPr>
        <w:widowControl/>
        <w:spacing w:line="400" w:lineRule="atLeast"/>
        <w:ind w:firstLine="420"/>
        <w:jc w:val="left"/>
        <w:rPr>
          <w:rFonts w:hAnsi="宋体" w:cs="宋体"/>
          <w:kern w:val="0"/>
          <w:sz w:val="24"/>
        </w:rPr>
      </w:pPr>
      <w:r>
        <w:rPr>
          <w:rFonts w:hAnsi="宋体" w:cs="宋体"/>
          <w:kern w:val="0"/>
          <w:sz w:val="24"/>
        </w:rPr>
        <w:t>6.1 </w:t>
      </w:r>
      <w:r>
        <w:rPr>
          <w:rFonts w:hint="eastAsia" w:hAnsi="宋体" w:cs="宋体"/>
          <w:kern w:val="0"/>
          <w:sz w:val="24"/>
        </w:rPr>
        <w:t>本合同经甲、乙双方代表签字并加盖单位公章后生效。</w:t>
      </w:r>
    </w:p>
    <w:p>
      <w:pPr>
        <w:widowControl/>
        <w:spacing w:line="400" w:lineRule="atLeast"/>
        <w:ind w:firstLine="420"/>
        <w:jc w:val="left"/>
        <w:rPr>
          <w:rFonts w:hAnsi="宋体" w:cs="宋体"/>
          <w:kern w:val="0"/>
          <w:sz w:val="24"/>
        </w:rPr>
      </w:pPr>
      <w:r>
        <w:rPr>
          <w:rFonts w:hAnsi="宋体" w:cs="宋体"/>
          <w:kern w:val="0"/>
          <w:sz w:val="24"/>
        </w:rPr>
        <w:t>6.2 </w:t>
      </w:r>
      <w:r>
        <w:rPr>
          <w:rFonts w:hint="eastAsia" w:hAnsi="宋体" w:cs="宋体"/>
          <w:kern w:val="0"/>
          <w:sz w:val="24"/>
        </w:rPr>
        <w:t>本合同一式二份，具有同等法律效力，甲、乙双方各执一份。</w:t>
      </w:r>
    </w:p>
    <w:p>
      <w:pPr>
        <w:widowControl/>
        <w:spacing w:line="400" w:lineRule="atLeast"/>
        <w:ind w:firstLine="420"/>
        <w:jc w:val="left"/>
        <w:rPr>
          <w:rFonts w:hAnsi="宋体" w:cs="宋体"/>
          <w:kern w:val="0"/>
          <w:sz w:val="24"/>
        </w:rPr>
      </w:pPr>
      <w:r>
        <w:rPr>
          <w:rFonts w:hAnsi="宋体" w:cs="宋体"/>
          <w:kern w:val="0"/>
          <w:sz w:val="24"/>
        </w:rPr>
        <w:t>6.3 </w:t>
      </w:r>
      <w:r>
        <w:rPr>
          <w:rFonts w:hint="eastAsia" w:hAnsi="宋体" w:cs="宋体"/>
          <w:kern w:val="0"/>
          <w:sz w:val="24"/>
        </w:rPr>
        <w:t>本合同未尽事宜，遵照《中华人民共和国合同法》有关条文执行。</w:t>
      </w:r>
    </w:p>
    <w:p>
      <w:pPr>
        <w:widowControl/>
        <w:spacing w:line="400" w:lineRule="atLeast"/>
        <w:jc w:val="left"/>
        <w:rPr>
          <w:rFonts w:hAnsi="宋体" w:cs="宋体"/>
          <w:kern w:val="0"/>
          <w:sz w:val="24"/>
        </w:rPr>
      </w:pPr>
      <w:r>
        <w:rPr>
          <w:rFonts w:hAnsi="宋体" w:cs="宋体"/>
          <w:kern w:val="0"/>
          <w:sz w:val="24"/>
        </w:rPr>
        <w:t> </w:t>
      </w:r>
    </w:p>
    <w:p>
      <w:pPr>
        <w:widowControl/>
        <w:spacing w:line="400" w:lineRule="atLeast"/>
        <w:jc w:val="left"/>
        <w:rPr>
          <w:rFonts w:hAnsi="宋体" w:cs="宋体"/>
          <w:kern w:val="0"/>
          <w:sz w:val="24"/>
        </w:rPr>
      </w:pPr>
      <w:r>
        <w:rPr>
          <w:rFonts w:hAnsi="宋体" w:cs="宋体"/>
          <w:kern w:val="0"/>
          <w:sz w:val="24"/>
        </w:rPr>
        <w:t> </w:t>
      </w:r>
    </w:p>
    <w:p>
      <w:pPr>
        <w:snapToGrid w:val="0"/>
        <w:ind w:firstLine="120" w:firstLineChars="50"/>
        <w:rPr>
          <w:rFonts w:hAnsi="宋体" w:cs="宋体"/>
          <w:kern w:val="0"/>
          <w:sz w:val="24"/>
        </w:rPr>
      </w:pPr>
      <w:r>
        <w:rPr>
          <w:rFonts w:hint="eastAsia" w:hAnsi="宋体" w:cs="宋体"/>
          <w:kern w:val="0"/>
          <w:sz w:val="24"/>
        </w:rPr>
        <w:t>甲方：</w:t>
      </w:r>
      <w:r>
        <w:rPr>
          <w:rFonts w:hint="eastAsia" w:hAnsi="宋体" w:cs="宋体"/>
          <w:kern w:val="0"/>
          <w:sz w:val="24"/>
          <w:u w:val="single"/>
        </w:rPr>
        <w:t xml:space="preserve">                  </w:t>
      </w:r>
      <w:r>
        <w:rPr>
          <w:rFonts w:hint="eastAsia" w:hAnsi="宋体" w:cs="宋体"/>
          <w:kern w:val="0"/>
          <w:sz w:val="24"/>
        </w:rPr>
        <w:t xml:space="preserve">       乙方：</w:t>
      </w:r>
      <w:r>
        <w:rPr>
          <w:rFonts w:hint="eastAsia" w:hAnsi="宋体" w:cs="宋体"/>
          <w:kern w:val="0"/>
          <w:sz w:val="24"/>
          <w:u w:val="single"/>
        </w:rPr>
        <w:t xml:space="preserve">                           </w:t>
      </w:r>
      <w:r>
        <w:rPr>
          <w:rFonts w:hint="eastAsia" w:hAnsi="宋体" w:cs="宋体"/>
          <w:kern w:val="0"/>
          <w:sz w:val="24"/>
        </w:rPr>
        <w:t xml:space="preserve"> </w:t>
      </w:r>
    </w:p>
    <w:p>
      <w:pPr>
        <w:snapToGrid w:val="0"/>
        <w:ind w:firstLine="120" w:firstLineChars="50"/>
        <w:rPr>
          <w:rFonts w:hAnsi="宋体" w:cs="宋体"/>
          <w:kern w:val="0"/>
          <w:sz w:val="24"/>
        </w:rPr>
      </w:pPr>
      <w:r>
        <w:rPr>
          <w:rFonts w:hint="eastAsia" w:hAnsi="宋体" w:cs="宋体"/>
          <w:kern w:val="0"/>
          <w:sz w:val="24"/>
        </w:rPr>
        <w:t>授权经办人：</w:t>
      </w:r>
      <w:r>
        <w:rPr>
          <w:rFonts w:hint="eastAsia" w:hAnsi="宋体" w:cs="宋体"/>
          <w:kern w:val="0"/>
          <w:sz w:val="24"/>
          <w:u w:val="single"/>
        </w:rPr>
        <w:t xml:space="preserve">            </w:t>
      </w:r>
      <w:r>
        <w:rPr>
          <w:rFonts w:hint="eastAsia" w:hAnsi="宋体" w:cs="宋体"/>
          <w:kern w:val="0"/>
          <w:sz w:val="24"/>
        </w:rPr>
        <w:t xml:space="preserve">       授权经办人：</w:t>
      </w:r>
      <w:r>
        <w:rPr>
          <w:rFonts w:hint="eastAsia" w:hAnsi="宋体" w:cs="宋体"/>
          <w:kern w:val="0"/>
          <w:sz w:val="24"/>
          <w:u w:val="single"/>
        </w:rPr>
        <w:t xml:space="preserve">                     </w:t>
      </w:r>
    </w:p>
    <w:p>
      <w:pPr>
        <w:snapToGrid w:val="0"/>
        <w:ind w:firstLine="120" w:firstLineChars="50"/>
        <w:rPr>
          <w:rFonts w:hAnsi="宋体" w:cs="宋体"/>
          <w:kern w:val="0"/>
          <w:sz w:val="24"/>
        </w:rPr>
      </w:pPr>
      <w:r>
        <w:rPr>
          <w:rFonts w:hint="eastAsia" w:hAnsi="宋体" w:cs="宋体"/>
          <w:kern w:val="0"/>
          <w:sz w:val="24"/>
        </w:rPr>
        <w:t>电话：</w:t>
      </w:r>
      <w:r>
        <w:rPr>
          <w:rFonts w:hint="eastAsia" w:hAnsi="宋体" w:cs="宋体"/>
          <w:kern w:val="0"/>
          <w:sz w:val="24"/>
          <w:u w:val="single"/>
        </w:rPr>
        <w:t xml:space="preserve">                  </w:t>
      </w:r>
      <w:r>
        <w:rPr>
          <w:rFonts w:hint="eastAsia" w:hAnsi="宋体" w:cs="宋体"/>
          <w:kern w:val="0"/>
          <w:sz w:val="24"/>
        </w:rPr>
        <w:t xml:space="preserve">       电话：</w:t>
      </w:r>
      <w:r>
        <w:rPr>
          <w:rFonts w:hint="eastAsia" w:hAnsi="宋体" w:cs="宋体"/>
          <w:kern w:val="0"/>
          <w:sz w:val="24"/>
          <w:u w:val="single"/>
        </w:rPr>
        <w:t xml:space="preserve">                           </w:t>
      </w:r>
      <w:r>
        <w:rPr>
          <w:rFonts w:hint="eastAsia" w:hAnsi="宋体" w:cs="宋体"/>
          <w:kern w:val="0"/>
          <w:sz w:val="24"/>
        </w:rPr>
        <w:t xml:space="preserve">   </w:t>
      </w:r>
    </w:p>
    <w:p>
      <w:pPr>
        <w:snapToGrid w:val="0"/>
        <w:ind w:firstLine="3840" w:firstLineChars="1600"/>
        <w:rPr>
          <w:rFonts w:hAnsi="宋体" w:cs="宋体"/>
          <w:kern w:val="0"/>
          <w:sz w:val="24"/>
        </w:rPr>
      </w:pPr>
      <w:r>
        <w:rPr>
          <w:rFonts w:hint="eastAsia" w:hAnsi="宋体" w:cs="宋体"/>
          <w:kern w:val="0"/>
          <w:sz w:val="24"/>
        </w:rPr>
        <w:t>地址：</w:t>
      </w:r>
      <w:r>
        <w:rPr>
          <w:rFonts w:hint="eastAsia" w:hAnsi="宋体" w:cs="宋体"/>
          <w:kern w:val="0"/>
          <w:sz w:val="24"/>
          <w:u w:val="single"/>
        </w:rPr>
        <w:t xml:space="preserve">           </w:t>
      </w:r>
    </w:p>
    <w:p>
      <w:pPr>
        <w:snapToGrid w:val="0"/>
        <w:ind w:firstLine="3840" w:firstLineChars="1600"/>
        <w:rPr>
          <w:rFonts w:hAnsi="宋体" w:cs="宋体"/>
          <w:kern w:val="0"/>
          <w:sz w:val="24"/>
        </w:rPr>
      </w:pPr>
      <w:r>
        <w:rPr>
          <w:rFonts w:hint="eastAsia" w:hAnsi="宋体" w:cs="宋体"/>
          <w:kern w:val="0"/>
          <w:sz w:val="24"/>
        </w:rPr>
        <w:t>传真：</w:t>
      </w:r>
      <w:r>
        <w:rPr>
          <w:rFonts w:hint="eastAsia" w:hAnsi="宋体" w:cs="宋体"/>
          <w:kern w:val="0"/>
          <w:sz w:val="24"/>
          <w:u w:val="single"/>
        </w:rPr>
        <w:t xml:space="preserve">           </w:t>
      </w:r>
    </w:p>
    <w:p>
      <w:pPr>
        <w:snapToGrid w:val="0"/>
        <w:ind w:firstLine="3840" w:firstLineChars="1600"/>
        <w:rPr>
          <w:rFonts w:hAnsi="宋体" w:cs="宋体"/>
          <w:kern w:val="0"/>
          <w:sz w:val="24"/>
        </w:rPr>
      </w:pPr>
      <w:r>
        <w:rPr>
          <w:rFonts w:hint="eastAsia" w:hAnsi="宋体" w:cs="宋体"/>
          <w:kern w:val="0"/>
          <w:sz w:val="24"/>
        </w:rPr>
        <w:t>邮政编码：</w:t>
      </w:r>
      <w:r>
        <w:rPr>
          <w:rFonts w:hint="eastAsia" w:hAnsi="宋体" w:cs="宋体"/>
          <w:kern w:val="0"/>
          <w:sz w:val="24"/>
          <w:u w:val="single"/>
        </w:rPr>
        <w:t xml:space="preserve">           </w:t>
      </w:r>
    </w:p>
    <w:p>
      <w:pPr>
        <w:snapToGrid w:val="0"/>
        <w:ind w:firstLine="3840" w:firstLineChars="1600"/>
        <w:rPr>
          <w:rFonts w:hAnsi="宋体" w:cs="宋体"/>
          <w:kern w:val="0"/>
          <w:sz w:val="24"/>
        </w:rPr>
      </w:pPr>
      <w:r>
        <w:rPr>
          <w:rFonts w:hint="eastAsia" w:hAnsi="宋体" w:cs="宋体"/>
          <w:kern w:val="0"/>
          <w:sz w:val="24"/>
        </w:rPr>
        <w:t>开户名称：</w:t>
      </w:r>
      <w:r>
        <w:rPr>
          <w:rFonts w:hint="eastAsia" w:hAnsi="宋体" w:cs="宋体"/>
          <w:kern w:val="0"/>
          <w:sz w:val="24"/>
          <w:u w:val="single"/>
        </w:rPr>
        <w:t xml:space="preserve">           </w:t>
      </w:r>
    </w:p>
    <w:p>
      <w:pPr>
        <w:snapToGrid w:val="0"/>
        <w:ind w:firstLine="3840" w:firstLineChars="1600"/>
        <w:rPr>
          <w:rFonts w:hAnsi="宋体" w:cs="宋体"/>
          <w:kern w:val="0"/>
          <w:sz w:val="24"/>
        </w:rPr>
      </w:pPr>
      <w:r>
        <w:rPr>
          <w:rFonts w:hint="eastAsia" w:hAnsi="宋体" w:cs="宋体"/>
          <w:kern w:val="0"/>
          <w:sz w:val="24"/>
        </w:rPr>
        <w:t>开户银行：</w:t>
      </w:r>
      <w:r>
        <w:rPr>
          <w:rFonts w:hint="eastAsia" w:hAnsi="宋体" w:cs="宋体"/>
          <w:kern w:val="0"/>
          <w:sz w:val="24"/>
          <w:u w:val="single"/>
        </w:rPr>
        <w:t xml:space="preserve">           </w:t>
      </w:r>
    </w:p>
    <w:p>
      <w:pPr>
        <w:snapToGrid w:val="0"/>
        <w:ind w:firstLine="3840" w:firstLineChars="1600"/>
        <w:rPr>
          <w:rFonts w:hAnsi="宋体" w:cs="宋体"/>
          <w:kern w:val="0"/>
          <w:sz w:val="24"/>
        </w:rPr>
      </w:pPr>
      <w:r>
        <w:rPr>
          <w:rFonts w:hint="eastAsia" w:hAnsi="宋体" w:cs="宋体"/>
          <w:kern w:val="0"/>
          <w:sz w:val="24"/>
        </w:rPr>
        <w:t>银行账户：</w:t>
      </w:r>
      <w:r>
        <w:rPr>
          <w:rFonts w:hint="eastAsia" w:hAnsi="宋体" w:cs="宋体"/>
          <w:kern w:val="0"/>
          <w:sz w:val="24"/>
          <w:u w:val="single"/>
        </w:rPr>
        <w:t xml:space="preserve">           </w:t>
      </w:r>
    </w:p>
    <w:p>
      <w:pPr>
        <w:snapToGrid w:val="0"/>
        <w:rPr>
          <w:rFonts w:hAnsi="宋体" w:cs="宋体"/>
          <w:kern w:val="0"/>
          <w:sz w:val="24"/>
        </w:rPr>
      </w:pPr>
    </w:p>
    <w:p>
      <w:pPr>
        <w:snapToGrid w:val="0"/>
        <w:rPr>
          <w:rFonts w:hAnsi="宋体" w:cs="宋体"/>
          <w:kern w:val="0"/>
          <w:sz w:val="24"/>
        </w:rPr>
      </w:pPr>
    </w:p>
    <w:p>
      <w:pPr>
        <w:snapToGrid w:val="0"/>
        <w:rPr>
          <w:rFonts w:hAnsi="宋体" w:cs="宋体"/>
          <w:kern w:val="0"/>
          <w:sz w:val="24"/>
        </w:rPr>
      </w:pPr>
      <w:r>
        <w:rPr>
          <w:rFonts w:hint="eastAsia" w:hAnsi="宋体" w:cs="宋体"/>
          <w:kern w:val="0"/>
          <w:sz w:val="24"/>
        </w:rPr>
        <w:t>签订地点：广西南宁市            签订日期：</w:t>
      </w:r>
      <w:r>
        <w:rPr>
          <w:rFonts w:hint="eastAsia" w:hAnsi="宋体" w:cs="宋体"/>
          <w:kern w:val="0"/>
          <w:sz w:val="24"/>
          <w:u w:val="single"/>
        </w:rPr>
        <w:t xml:space="preserve">      </w:t>
      </w:r>
      <w:r>
        <w:rPr>
          <w:rFonts w:hint="eastAsia" w:hAnsi="宋体" w:cs="宋体"/>
          <w:kern w:val="0"/>
          <w:sz w:val="24"/>
        </w:rPr>
        <w:t>年</w:t>
      </w:r>
      <w:r>
        <w:rPr>
          <w:rFonts w:hint="eastAsia" w:hAnsi="宋体" w:cs="宋体"/>
          <w:kern w:val="0"/>
          <w:sz w:val="24"/>
          <w:u w:val="single"/>
        </w:rPr>
        <w:t xml:space="preserve">      </w:t>
      </w:r>
      <w:r>
        <w:rPr>
          <w:rFonts w:hint="eastAsia" w:hAnsi="宋体" w:cs="宋体"/>
          <w:kern w:val="0"/>
          <w:sz w:val="24"/>
        </w:rPr>
        <w:t>月</w:t>
      </w:r>
      <w:r>
        <w:rPr>
          <w:rFonts w:hint="eastAsia" w:hAnsi="宋体" w:cs="宋体"/>
          <w:kern w:val="0"/>
          <w:sz w:val="24"/>
          <w:u w:val="single"/>
        </w:rPr>
        <w:t xml:space="preserve">      </w:t>
      </w:r>
      <w:r>
        <w:rPr>
          <w:rFonts w:hint="eastAsia" w:hAnsi="宋体" w:cs="宋体"/>
          <w:kern w:val="0"/>
          <w:sz w:val="24"/>
        </w:rPr>
        <w:t>日</w:t>
      </w:r>
    </w:p>
    <w:p>
      <w:pPr>
        <w:snapToGrid w:val="0"/>
        <w:jc w:val="center"/>
        <w:rPr>
          <w:rFonts w:hAnsi="宋体"/>
          <w:b/>
          <w:bCs/>
          <w:sz w:val="44"/>
          <w:szCs w:val="44"/>
        </w:rPr>
      </w:pPr>
    </w:p>
    <w:p>
      <w:pPr>
        <w:snapToGrid w:val="0"/>
        <w:jc w:val="center"/>
        <w:rPr>
          <w:rFonts w:hAnsi="宋体"/>
          <w:b/>
          <w:bCs/>
          <w:sz w:val="44"/>
          <w:szCs w:val="44"/>
        </w:rPr>
      </w:pPr>
    </w:p>
    <w:p>
      <w:pPr>
        <w:snapToGrid w:val="0"/>
        <w:jc w:val="center"/>
        <w:rPr>
          <w:rFonts w:hAnsi="宋体"/>
          <w:b/>
          <w:bCs/>
          <w:sz w:val="44"/>
          <w:szCs w:val="44"/>
        </w:rPr>
      </w:pPr>
    </w:p>
    <w:p>
      <w:pPr>
        <w:snapToGrid w:val="0"/>
        <w:jc w:val="center"/>
        <w:rPr>
          <w:rFonts w:hAnsi="宋体"/>
          <w:b/>
          <w:bCs/>
          <w:sz w:val="44"/>
          <w:szCs w:val="44"/>
        </w:rPr>
      </w:pPr>
    </w:p>
    <w:p>
      <w:pPr>
        <w:spacing w:line="440" w:lineRule="exact"/>
        <w:ind w:firstLine="525" w:firstLineChars="250"/>
        <w:rPr>
          <w:rFonts w:hAnsi="宋体"/>
          <w:szCs w:val="21"/>
        </w:rPr>
      </w:pPr>
    </w:p>
    <w:p>
      <w:pPr>
        <w:widowControl/>
        <w:spacing w:line="440" w:lineRule="exact"/>
        <w:ind w:firstLine="420" w:firstLineChars="200"/>
        <w:jc w:val="left"/>
        <w:rPr>
          <w:rFonts w:hAnsi="宋体"/>
          <w:szCs w:val="21"/>
        </w:rPr>
      </w:pPr>
      <w:r>
        <w:rPr>
          <w:rFonts w:hint="eastAsia" w:hAnsi="宋体"/>
          <w:szCs w:val="21"/>
        </w:rPr>
        <w:t xml:space="preserve"> </w:t>
      </w:r>
    </w:p>
    <w:p>
      <w:pPr>
        <w:snapToGrid w:val="0"/>
        <w:spacing w:line="320" w:lineRule="exact"/>
        <w:ind w:firstLine="420"/>
        <w:rPr>
          <w:rFonts w:hAnsi="宋体" w:cs="Courier New"/>
          <w:szCs w:val="21"/>
        </w:rPr>
      </w:pPr>
    </w:p>
    <w:p>
      <w:pPr>
        <w:snapToGrid w:val="0"/>
        <w:spacing w:line="320" w:lineRule="exact"/>
        <w:ind w:firstLine="420"/>
        <w:rPr>
          <w:rFonts w:hAnsi="宋体" w:cs="Courier New"/>
          <w:szCs w:val="21"/>
        </w:rPr>
      </w:pPr>
    </w:p>
    <w:p>
      <w:pPr>
        <w:snapToGrid w:val="0"/>
        <w:spacing w:line="320" w:lineRule="exact"/>
        <w:ind w:firstLine="420"/>
        <w:rPr>
          <w:rFonts w:hAnsi="宋体" w:cs="Courier New"/>
          <w:szCs w:val="21"/>
        </w:rPr>
      </w:pPr>
    </w:p>
    <w:p>
      <w:pPr>
        <w:snapToGrid w:val="0"/>
        <w:spacing w:line="320" w:lineRule="exact"/>
        <w:ind w:firstLine="420"/>
        <w:rPr>
          <w:rFonts w:hAnsi="宋体" w:cs="Courier New"/>
          <w:szCs w:val="21"/>
        </w:rPr>
      </w:pPr>
    </w:p>
    <w:p>
      <w:pPr>
        <w:snapToGrid w:val="0"/>
        <w:spacing w:line="320" w:lineRule="exact"/>
        <w:ind w:firstLine="420"/>
        <w:rPr>
          <w:rFonts w:hAnsi="宋体" w:cs="Courier New"/>
          <w:szCs w:val="21"/>
        </w:rPr>
      </w:pPr>
    </w:p>
    <w:p>
      <w:pPr>
        <w:snapToGrid w:val="0"/>
        <w:spacing w:line="320" w:lineRule="exact"/>
        <w:ind w:firstLine="420"/>
        <w:rPr>
          <w:rFonts w:hAnsi="宋体" w:cs="Courier New"/>
          <w:szCs w:val="21"/>
        </w:rPr>
      </w:pPr>
    </w:p>
    <w:p>
      <w:pPr>
        <w:snapToGrid w:val="0"/>
        <w:spacing w:line="320" w:lineRule="exact"/>
        <w:ind w:firstLine="420"/>
        <w:rPr>
          <w:rFonts w:hAnsi="宋体" w:cs="Courier New"/>
          <w:szCs w:val="21"/>
        </w:rPr>
      </w:pPr>
    </w:p>
    <w:p>
      <w:pPr>
        <w:snapToGrid w:val="0"/>
        <w:spacing w:line="320" w:lineRule="exact"/>
        <w:ind w:firstLine="420"/>
        <w:rPr>
          <w:rFonts w:hAnsi="宋体" w:cs="Courier New"/>
          <w:szCs w:val="21"/>
        </w:rPr>
      </w:pPr>
    </w:p>
    <w:p>
      <w:pPr>
        <w:snapToGrid w:val="0"/>
        <w:spacing w:line="320" w:lineRule="exact"/>
        <w:ind w:firstLine="420"/>
        <w:rPr>
          <w:rFonts w:hAnsi="宋体" w:cs="Courier New"/>
          <w:szCs w:val="21"/>
        </w:rPr>
      </w:pPr>
    </w:p>
    <w:p>
      <w:pPr>
        <w:snapToGrid w:val="0"/>
        <w:spacing w:line="320" w:lineRule="exact"/>
        <w:ind w:firstLine="420"/>
        <w:rPr>
          <w:rFonts w:hAnsi="宋体" w:cs="Courier New"/>
          <w:szCs w:val="21"/>
        </w:rPr>
      </w:pPr>
    </w:p>
    <w:p>
      <w:pPr>
        <w:snapToGrid w:val="0"/>
        <w:spacing w:line="320" w:lineRule="exact"/>
        <w:ind w:firstLine="420"/>
        <w:rPr>
          <w:rFonts w:hAnsi="宋体" w:cs="Courier New"/>
          <w:szCs w:val="21"/>
        </w:rPr>
      </w:pPr>
    </w:p>
    <w:p>
      <w:pPr>
        <w:snapToGrid w:val="0"/>
        <w:spacing w:line="320" w:lineRule="exact"/>
        <w:ind w:firstLine="420"/>
        <w:rPr>
          <w:rFonts w:hAnsi="宋体" w:cs="Courier New"/>
          <w:szCs w:val="21"/>
        </w:rPr>
      </w:pPr>
    </w:p>
    <w:p>
      <w:pPr>
        <w:snapToGrid w:val="0"/>
        <w:spacing w:line="320" w:lineRule="exact"/>
        <w:ind w:firstLine="420"/>
        <w:rPr>
          <w:rFonts w:hAnsi="宋体" w:cs="Courier New"/>
          <w:szCs w:val="21"/>
        </w:rPr>
      </w:pPr>
    </w:p>
    <w:p>
      <w:pPr>
        <w:snapToGrid w:val="0"/>
        <w:spacing w:line="320" w:lineRule="exact"/>
        <w:ind w:firstLine="420"/>
        <w:rPr>
          <w:rFonts w:hAnsi="宋体" w:cs="Courier New"/>
          <w:szCs w:val="21"/>
        </w:rPr>
      </w:pPr>
    </w:p>
    <w:p>
      <w:pPr>
        <w:snapToGrid w:val="0"/>
        <w:spacing w:line="320" w:lineRule="exact"/>
        <w:ind w:firstLine="420"/>
        <w:rPr>
          <w:rFonts w:hAnsi="宋体" w:cs="Courier New"/>
          <w:szCs w:val="21"/>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outlineLvl w:val="0"/>
        <w:rPr>
          <w:rFonts w:hAnsi="宋体"/>
          <w:b/>
          <w:sz w:val="44"/>
          <w:szCs w:val="44"/>
        </w:rPr>
      </w:pPr>
      <w:bookmarkStart w:id="68" w:name="_Toc8900"/>
      <w:r>
        <w:rPr>
          <w:rFonts w:hint="eastAsia" w:hAnsi="宋体"/>
          <w:b/>
          <w:sz w:val="44"/>
          <w:szCs w:val="44"/>
        </w:rPr>
        <w:t>第六章 投标文件格式</w:t>
      </w:r>
      <w:bookmarkEnd w:id="68"/>
    </w:p>
    <w:p>
      <w:pPr>
        <w:spacing w:line="440" w:lineRule="atLeast"/>
        <w:jc w:val="center"/>
        <w:rPr>
          <w:rFonts w:ascii="宋体" w:hAnsi="宋体"/>
          <w:b/>
          <w:sz w:val="32"/>
          <w:szCs w:val="32"/>
        </w:rPr>
      </w:pPr>
      <w:r>
        <w:rPr>
          <w:rFonts w:hint="eastAsia" w:ascii="宋体" w:hAnsi="宋体"/>
          <w:b/>
          <w:sz w:val="32"/>
          <w:szCs w:val="32"/>
        </w:rPr>
        <w:t>（应根据项目的实际要求进行增减）</w:t>
      </w:r>
    </w:p>
    <w:p>
      <w:pPr>
        <w:snapToGrid w:val="0"/>
        <w:rPr>
          <w:rFonts w:ascii="宋体" w:hAnsi="宋体"/>
          <w:b/>
          <w:sz w:val="24"/>
        </w:rPr>
      </w:pPr>
      <w:r>
        <w:rPr>
          <w:rFonts w:ascii="宋体" w:hAnsi="宋体"/>
        </w:rPr>
        <w:br w:type="page"/>
      </w:r>
      <w:r>
        <w:rPr>
          <w:rFonts w:hint="eastAsia" w:ascii="宋体" w:hAnsi="宋体"/>
          <w:b/>
          <w:sz w:val="24"/>
        </w:rPr>
        <w:t>开标一览表信封封面格式（可以手写，密封）：</w:t>
      </w:r>
    </w:p>
    <w:p>
      <w:pPr>
        <w:snapToGrid w:val="0"/>
        <w:rPr>
          <w:rFonts w:ascii="宋体" w:hAnsi="宋体"/>
          <w:sz w:val="24"/>
        </w:rPr>
      </w:pPr>
    </w:p>
    <w:p>
      <w:pPr>
        <w:snapToGrid w:val="0"/>
        <w:rPr>
          <w:rFonts w:ascii="宋体" w:hAnsi="宋体"/>
          <w:sz w:val="24"/>
        </w:rPr>
      </w:pPr>
    </w:p>
    <w:p>
      <w:pPr>
        <w:pStyle w:val="22"/>
        <w:snapToGrid w:val="0"/>
        <w:jc w:val="center"/>
        <w:rPr>
          <w:rFonts w:hAnsi="宋体"/>
          <w:sz w:val="24"/>
          <w:szCs w:val="24"/>
        </w:rPr>
      </w:pPr>
      <w:r>
        <w:rPr>
          <w:rFonts w:hint="eastAsia" w:hAnsi="宋体"/>
          <w:sz w:val="24"/>
          <w:szCs w:val="24"/>
        </w:rPr>
        <w:t>开标一览表</w:t>
      </w:r>
    </w:p>
    <w:p>
      <w:pPr>
        <w:snapToGrid w:val="0"/>
        <w:rPr>
          <w:rFonts w:ascii="宋体" w:hAnsi="宋体"/>
          <w:sz w:val="24"/>
        </w:rPr>
      </w:pPr>
    </w:p>
    <w:p>
      <w:pPr>
        <w:snapToGrid w:val="0"/>
        <w:rPr>
          <w:rFonts w:ascii="宋体" w:hAnsi="宋体"/>
          <w:sz w:val="24"/>
        </w:rPr>
      </w:pPr>
    </w:p>
    <w:p>
      <w:pPr>
        <w:snapToGrid w:val="0"/>
        <w:rPr>
          <w:rFonts w:ascii="宋体" w:hAnsi="宋体"/>
          <w:bCs/>
          <w:sz w:val="24"/>
        </w:rPr>
      </w:pPr>
      <w:r>
        <w:rPr>
          <w:rFonts w:hint="eastAsia" w:ascii="宋体" w:hAnsi="宋体"/>
          <w:bCs/>
          <w:sz w:val="24"/>
        </w:rPr>
        <w:t>项目名称：</w:t>
      </w:r>
      <w:r>
        <w:rPr>
          <w:rFonts w:hint="eastAsia" w:ascii="宋体" w:hAnsi="宋体"/>
          <w:sz w:val="24"/>
          <w:u w:val="single"/>
        </w:rPr>
        <w:t xml:space="preserve">            </w:t>
      </w:r>
    </w:p>
    <w:p>
      <w:pPr>
        <w:snapToGrid w:val="0"/>
        <w:rPr>
          <w:rFonts w:ascii="宋体" w:hAnsi="宋体"/>
          <w:sz w:val="24"/>
        </w:rPr>
      </w:pPr>
    </w:p>
    <w:p>
      <w:pPr>
        <w:snapToGrid w:val="0"/>
        <w:rPr>
          <w:rFonts w:ascii="宋体" w:hAnsi="宋体"/>
          <w:sz w:val="24"/>
        </w:rPr>
      </w:pPr>
      <w:r>
        <w:rPr>
          <w:rFonts w:hint="eastAsia" w:ascii="宋体" w:hAnsi="宋体"/>
          <w:bCs/>
          <w:sz w:val="24"/>
        </w:rPr>
        <w:t>项目</w:t>
      </w:r>
      <w:r>
        <w:rPr>
          <w:rFonts w:hint="eastAsia" w:ascii="宋体" w:hAnsi="宋体"/>
          <w:sz w:val="24"/>
        </w:rPr>
        <w:t>编号：</w:t>
      </w:r>
      <w:r>
        <w:rPr>
          <w:rFonts w:hint="eastAsia" w:ascii="宋体" w:hAnsi="宋体"/>
          <w:sz w:val="24"/>
          <w:u w:val="single"/>
        </w:rPr>
        <w:t xml:space="preserve">            </w:t>
      </w:r>
      <w:r>
        <w:rPr>
          <w:rFonts w:hint="eastAsia" w:ascii="宋体" w:hAnsi="宋体"/>
          <w:sz w:val="24"/>
        </w:rPr>
        <w:t xml:space="preserve"> </w:t>
      </w:r>
    </w:p>
    <w:p>
      <w:pPr>
        <w:snapToGrid w:val="0"/>
        <w:rPr>
          <w:rFonts w:ascii="宋体" w:hAnsi="宋体"/>
          <w:sz w:val="24"/>
        </w:rPr>
      </w:pPr>
    </w:p>
    <w:p>
      <w:pPr>
        <w:snapToGrid w:val="0"/>
        <w:rPr>
          <w:rFonts w:asciiTheme="minorEastAsia" w:hAnsiTheme="minorEastAsia" w:eastAsiaTheme="minorEastAsia"/>
          <w:sz w:val="24"/>
        </w:rPr>
      </w:pPr>
      <w:r>
        <w:rPr>
          <w:rFonts w:asciiTheme="minorEastAsia" w:hAnsiTheme="minorEastAsia" w:eastAsiaTheme="minorEastAsia"/>
          <w:sz w:val="24"/>
          <w:u w:val="single"/>
        </w:rPr>
        <w:t>　　</w:t>
      </w:r>
      <w:r>
        <w:rPr>
          <w:rFonts w:asciiTheme="minorEastAsia" w:hAnsiTheme="minorEastAsia" w:eastAsiaTheme="minorEastAsia"/>
          <w:sz w:val="24"/>
        </w:rPr>
        <w:t>分标（此处有分标时填写具体分标号，无分标时填写“无”）</w:t>
      </w:r>
    </w:p>
    <w:p>
      <w:pPr>
        <w:snapToGrid w:val="0"/>
        <w:rPr>
          <w:rFonts w:ascii="宋体" w:hAnsi="宋体"/>
          <w:sz w:val="24"/>
        </w:rPr>
      </w:pPr>
    </w:p>
    <w:p>
      <w:pPr>
        <w:snapToGrid w:val="0"/>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 xml:space="preserve"> </w:t>
      </w:r>
    </w:p>
    <w:p>
      <w:pPr>
        <w:pStyle w:val="22"/>
        <w:snapToGrid w:val="0"/>
        <w:jc w:val="center"/>
        <w:rPr>
          <w:rFonts w:hAnsi="宋体"/>
          <w:sz w:val="24"/>
          <w:szCs w:val="24"/>
        </w:rPr>
      </w:pPr>
    </w:p>
    <w:p>
      <w:pPr>
        <w:pStyle w:val="22"/>
        <w:snapToGrid w:val="0"/>
        <w:jc w:val="center"/>
        <w:rPr>
          <w:rFonts w:hAnsi="宋体"/>
          <w:sz w:val="24"/>
          <w:szCs w:val="24"/>
        </w:rPr>
      </w:pPr>
    </w:p>
    <w:p>
      <w:pPr>
        <w:rPr>
          <w:rFonts w:ascii="宋体" w:hAnsi="宋体"/>
          <w:sz w:val="24"/>
        </w:rPr>
      </w:pPr>
    </w:p>
    <w:p>
      <w:pPr>
        <w:pStyle w:val="8"/>
        <w:snapToGrid w:val="0"/>
        <w:ind w:firstLine="3960" w:firstLineChars="1650"/>
        <w:rPr>
          <w:rFonts w:ascii="宋体" w:hAnsi="宋体"/>
          <w:sz w:val="24"/>
          <w:szCs w:val="24"/>
        </w:rPr>
      </w:pPr>
      <w:r>
        <w:rPr>
          <w:rFonts w:hint="eastAsia" w:ascii="宋体" w:hAnsi="宋体"/>
          <w:sz w:val="24"/>
          <w:szCs w:val="24"/>
        </w:rPr>
        <w:t>在开标时间之前不得启封</w:t>
      </w:r>
    </w:p>
    <w:p>
      <w:pPr>
        <w:pStyle w:val="8"/>
        <w:snapToGrid w:val="0"/>
        <w:ind w:firstLine="998" w:firstLineChars="416"/>
        <w:rPr>
          <w:rFonts w:ascii="宋体" w:hAnsi="宋体"/>
          <w:sz w:val="24"/>
          <w:szCs w:val="24"/>
        </w:rPr>
      </w:pPr>
    </w:p>
    <w:p>
      <w:pPr>
        <w:snapToGrid w:val="0"/>
        <w:ind w:firstLine="645"/>
        <w:jc w:val="center"/>
        <w:rPr>
          <w:rFonts w:ascii="宋体" w:hAnsi="宋体"/>
          <w:sz w:val="24"/>
        </w:rPr>
      </w:pPr>
      <w:r>
        <w:rPr>
          <w:rFonts w:hint="eastAsia" w:ascii="宋体" w:hAnsi="宋体"/>
          <w:sz w:val="24"/>
        </w:rPr>
        <w:t xml:space="preserve">                        年   月   日</w:t>
      </w:r>
    </w:p>
    <w:p>
      <w:pPr>
        <w:snapToGrid w:val="0"/>
        <w:rPr>
          <w:rFonts w:ascii="宋体" w:hAnsi="宋体"/>
          <w:b/>
          <w:sz w:val="24"/>
        </w:rPr>
      </w:pPr>
      <w:r>
        <w:rPr>
          <w:rFonts w:ascii="宋体" w:hAnsi="宋体"/>
          <w:sz w:val="24"/>
        </w:rPr>
        <w:br w:type="page"/>
      </w:r>
      <w:r>
        <w:rPr>
          <w:rFonts w:hint="eastAsia" w:ascii="宋体" w:hAnsi="宋体"/>
          <w:b/>
          <w:sz w:val="24"/>
        </w:rPr>
        <w:t>开标一览表（格式）</w:t>
      </w:r>
    </w:p>
    <w:p>
      <w:pPr>
        <w:snapToGrid w:val="0"/>
        <w:jc w:val="center"/>
        <w:rPr>
          <w:rFonts w:ascii="宋体" w:hAnsi="宋体"/>
          <w:b/>
          <w:sz w:val="32"/>
          <w:szCs w:val="32"/>
        </w:rPr>
      </w:pPr>
    </w:p>
    <w:p>
      <w:pPr>
        <w:snapToGrid w:val="0"/>
        <w:jc w:val="center"/>
        <w:rPr>
          <w:rFonts w:ascii="宋体" w:hAnsi="宋体"/>
          <w:b/>
          <w:sz w:val="32"/>
          <w:szCs w:val="32"/>
        </w:rPr>
      </w:pPr>
      <w:r>
        <w:rPr>
          <w:rFonts w:hint="eastAsia" w:ascii="宋体" w:hAnsi="宋体"/>
          <w:b/>
          <w:sz w:val="32"/>
          <w:szCs w:val="32"/>
        </w:rPr>
        <w:t>开标一览表</w:t>
      </w:r>
    </w:p>
    <w:p>
      <w:pPr>
        <w:snapToGrid w:val="0"/>
        <w:rPr>
          <w:rFonts w:ascii="宋体" w:hAnsi="宋体"/>
          <w:bCs/>
          <w:sz w:val="24"/>
        </w:rPr>
      </w:pPr>
      <w:r>
        <w:rPr>
          <w:rFonts w:hint="eastAsia" w:ascii="宋体" w:hAnsi="宋体"/>
          <w:bCs/>
          <w:sz w:val="24"/>
        </w:rPr>
        <w:t>分标 ：</w:t>
      </w:r>
    </w:p>
    <w:p>
      <w:pPr>
        <w:snapToGrid w:val="0"/>
        <w:rPr>
          <w:rFonts w:ascii="宋体" w:hAnsi="宋体"/>
          <w:sz w:val="24"/>
        </w:rPr>
      </w:pPr>
      <w:r>
        <w:rPr>
          <w:rFonts w:hint="eastAsia" w:ascii="宋体" w:hAnsi="宋体"/>
          <w:bCs/>
          <w:sz w:val="24"/>
        </w:rPr>
        <w:t>项目</w:t>
      </w:r>
      <w:r>
        <w:rPr>
          <w:rFonts w:hint="eastAsia" w:ascii="宋体" w:hAnsi="宋体"/>
          <w:sz w:val="24"/>
        </w:rPr>
        <w:t xml:space="preserve">编号：                                   </w:t>
      </w:r>
    </w:p>
    <w:p>
      <w:pPr>
        <w:snapToGrid w:val="0"/>
        <w:rPr>
          <w:rFonts w:ascii="仿宋_GB2312" w:eastAsia="仿宋_GB2312"/>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 xml:space="preserve">                </w:t>
      </w:r>
    </w:p>
    <w:p>
      <w:pPr>
        <w:snapToGrid w:val="0"/>
        <w:ind w:firstLine="480" w:firstLineChars="200"/>
        <w:jc w:val="left"/>
        <w:rPr>
          <w:rFonts w:ascii="仿宋_GB2312" w:eastAsia="仿宋_GB2312"/>
          <w:sz w:val="24"/>
        </w:rPr>
      </w:pPr>
    </w:p>
    <w:p>
      <w:pPr>
        <w:snapToGrid w:val="0"/>
        <w:ind w:firstLine="480" w:firstLineChars="200"/>
        <w:jc w:val="left"/>
        <w:rPr>
          <w:rFonts w:ascii="仿宋_GB2312" w:eastAsia="仿宋_GB2312"/>
          <w:sz w:val="24"/>
        </w:rPr>
      </w:pPr>
    </w:p>
    <w:p>
      <w:pPr>
        <w:spacing w:line="500" w:lineRule="exact"/>
        <w:jc w:val="center"/>
        <w:rPr>
          <w:rFonts w:cs="Courier New"/>
          <w:b/>
          <w:sz w:val="30"/>
          <w:szCs w:val="30"/>
        </w:rPr>
      </w:pPr>
      <w:r>
        <w:rPr>
          <w:rFonts w:hint="eastAsia" w:cs="Courier New"/>
          <w:b/>
          <w:sz w:val="30"/>
          <w:szCs w:val="30"/>
        </w:rPr>
        <w:t>开标一览</w:t>
      </w:r>
      <w:r>
        <w:rPr>
          <w:rFonts w:cs="Courier New"/>
          <w:b/>
          <w:sz w:val="30"/>
          <w:szCs w:val="30"/>
        </w:rPr>
        <w:t>表（格式）</w:t>
      </w:r>
    </w:p>
    <w:p>
      <w:pPr>
        <w:rPr>
          <w:rFonts w:cs="Courier New"/>
          <w:b/>
          <w:sz w:val="24"/>
          <w:szCs w:val="21"/>
        </w:rPr>
      </w:pPr>
    </w:p>
    <w:p>
      <w:pPr>
        <w:rPr>
          <w:rFonts w:cs="Courier New"/>
          <w:b/>
          <w:sz w:val="24"/>
          <w:szCs w:val="21"/>
          <w:u w:val="single"/>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2794"/>
        <w:gridCol w:w="2031"/>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7" w:hRule="atLeast"/>
          <w:jc w:val="center"/>
        </w:trPr>
        <w:tc>
          <w:tcPr>
            <w:tcW w:w="1350" w:type="dxa"/>
            <w:tcBorders>
              <w:bottom w:val="single" w:color="auto" w:sz="4" w:space="0"/>
            </w:tcBorders>
            <w:vAlign w:val="center"/>
          </w:tcPr>
          <w:p>
            <w:pPr>
              <w:jc w:val="center"/>
              <w:rPr>
                <w:rFonts w:cs="Courier New"/>
                <w:spacing w:val="-20"/>
                <w:szCs w:val="21"/>
              </w:rPr>
            </w:pPr>
            <w:r>
              <w:rPr>
                <w:rFonts w:hint="eastAsia" w:cs="Courier New"/>
                <w:spacing w:val="-20"/>
                <w:szCs w:val="21"/>
              </w:rPr>
              <w:t>标段</w:t>
            </w:r>
          </w:p>
        </w:tc>
        <w:tc>
          <w:tcPr>
            <w:tcW w:w="2794" w:type="dxa"/>
            <w:tcBorders>
              <w:bottom w:val="single" w:color="auto" w:sz="4" w:space="0"/>
            </w:tcBorders>
            <w:vAlign w:val="center"/>
          </w:tcPr>
          <w:p>
            <w:pPr>
              <w:jc w:val="center"/>
              <w:rPr>
                <w:rFonts w:cs="Courier New"/>
                <w:spacing w:val="-20"/>
                <w:szCs w:val="21"/>
              </w:rPr>
            </w:pPr>
            <w:r>
              <w:rPr>
                <w:rFonts w:hint="eastAsia" w:cs="Courier New"/>
                <w:spacing w:val="-20"/>
                <w:szCs w:val="21"/>
              </w:rPr>
              <w:t>服务内容</w:t>
            </w:r>
          </w:p>
        </w:tc>
        <w:tc>
          <w:tcPr>
            <w:tcW w:w="2031" w:type="dxa"/>
            <w:tcBorders>
              <w:bottom w:val="single" w:color="auto" w:sz="4" w:space="0"/>
            </w:tcBorders>
            <w:vAlign w:val="center"/>
          </w:tcPr>
          <w:p>
            <w:pPr>
              <w:jc w:val="center"/>
              <w:rPr>
                <w:rFonts w:cs="Courier New"/>
                <w:bCs/>
                <w:szCs w:val="21"/>
              </w:rPr>
            </w:pPr>
            <w:r>
              <w:rPr>
                <w:rFonts w:hint="eastAsia" w:cs="Courier New"/>
                <w:szCs w:val="21"/>
              </w:rPr>
              <w:t>折扣系数</w:t>
            </w:r>
            <w:r>
              <w:rPr>
                <w:rFonts w:hint="eastAsia" w:cs="Courier New"/>
                <w:bCs/>
                <w:szCs w:val="21"/>
              </w:rPr>
              <w:t>（％）</w:t>
            </w:r>
          </w:p>
          <w:p>
            <w:pPr>
              <w:jc w:val="center"/>
              <w:rPr>
                <w:rFonts w:cs="Courier New"/>
                <w:bCs/>
                <w:szCs w:val="21"/>
              </w:rPr>
            </w:pPr>
          </w:p>
        </w:tc>
        <w:tc>
          <w:tcPr>
            <w:tcW w:w="2965" w:type="dxa"/>
            <w:tcBorders>
              <w:bottom w:val="single" w:color="auto" w:sz="4" w:space="0"/>
            </w:tcBorders>
            <w:vAlign w:val="center"/>
          </w:tcPr>
          <w:p>
            <w:pPr>
              <w:jc w:val="center"/>
              <w:rPr>
                <w:rFonts w:cs="Courier New"/>
                <w:bCs/>
                <w:szCs w:val="21"/>
              </w:rPr>
            </w:pPr>
            <w:r>
              <w:rPr>
                <w:rFonts w:hint="eastAsia" w:cs="Courier New"/>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350" w:type="dxa"/>
            <w:vAlign w:val="center"/>
          </w:tcPr>
          <w:p>
            <w:pPr>
              <w:jc w:val="center"/>
              <w:rPr>
                <w:sz w:val="24"/>
              </w:rPr>
            </w:pPr>
            <w:r>
              <w:rPr>
                <w:rFonts w:hint="eastAsia"/>
                <w:sz w:val="24"/>
              </w:rPr>
              <w:t>1</w:t>
            </w:r>
          </w:p>
        </w:tc>
        <w:tc>
          <w:tcPr>
            <w:tcW w:w="2794" w:type="dxa"/>
            <w:vAlign w:val="center"/>
          </w:tcPr>
          <w:p>
            <w:pPr>
              <w:jc w:val="center"/>
            </w:pPr>
            <w:r>
              <w:rPr>
                <w:rFonts w:hint="eastAsia"/>
                <w:bCs/>
              </w:rPr>
              <w:t xml:space="preserve"> </w:t>
            </w:r>
          </w:p>
        </w:tc>
        <w:tc>
          <w:tcPr>
            <w:tcW w:w="2031" w:type="dxa"/>
            <w:vAlign w:val="center"/>
          </w:tcPr>
          <w:p>
            <w:pPr>
              <w:jc w:val="center"/>
            </w:pPr>
          </w:p>
        </w:tc>
        <w:tc>
          <w:tcPr>
            <w:tcW w:w="2965" w:type="dxa"/>
            <w:vAlign w:val="center"/>
          </w:tcPr>
          <w:p>
            <w:pPr>
              <w:rPr>
                <w:rFonts w:cs="Courier New"/>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350" w:type="dxa"/>
            <w:vAlign w:val="center"/>
          </w:tcPr>
          <w:p>
            <w:pPr>
              <w:jc w:val="center"/>
              <w:rPr>
                <w:sz w:val="24"/>
              </w:rPr>
            </w:pPr>
            <w:r>
              <w:rPr>
                <w:rFonts w:hint="eastAsia"/>
                <w:sz w:val="24"/>
              </w:rPr>
              <w:t>2</w:t>
            </w:r>
          </w:p>
        </w:tc>
        <w:tc>
          <w:tcPr>
            <w:tcW w:w="2794" w:type="dxa"/>
            <w:vAlign w:val="center"/>
          </w:tcPr>
          <w:p>
            <w:pPr>
              <w:jc w:val="center"/>
              <w:rPr>
                <w:bCs/>
              </w:rPr>
            </w:pPr>
          </w:p>
        </w:tc>
        <w:tc>
          <w:tcPr>
            <w:tcW w:w="2031" w:type="dxa"/>
            <w:vAlign w:val="center"/>
          </w:tcPr>
          <w:p>
            <w:pPr>
              <w:jc w:val="center"/>
            </w:pPr>
          </w:p>
        </w:tc>
        <w:tc>
          <w:tcPr>
            <w:tcW w:w="2965" w:type="dxa"/>
            <w:vAlign w:val="center"/>
          </w:tcPr>
          <w:p>
            <w:pPr>
              <w:rPr>
                <w:rFonts w:cs="Courier New"/>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350" w:type="dxa"/>
            <w:vAlign w:val="center"/>
          </w:tcPr>
          <w:p>
            <w:pPr>
              <w:jc w:val="center"/>
              <w:rPr>
                <w:sz w:val="24"/>
              </w:rPr>
            </w:pPr>
            <w:r>
              <w:rPr>
                <w:rFonts w:hint="eastAsia"/>
                <w:sz w:val="24"/>
              </w:rPr>
              <w:t>...</w:t>
            </w:r>
          </w:p>
        </w:tc>
        <w:tc>
          <w:tcPr>
            <w:tcW w:w="2794" w:type="dxa"/>
            <w:vAlign w:val="center"/>
          </w:tcPr>
          <w:p>
            <w:pPr>
              <w:jc w:val="center"/>
              <w:rPr>
                <w:bCs/>
              </w:rPr>
            </w:pPr>
          </w:p>
        </w:tc>
        <w:tc>
          <w:tcPr>
            <w:tcW w:w="2031" w:type="dxa"/>
            <w:vAlign w:val="center"/>
          </w:tcPr>
          <w:p>
            <w:pPr>
              <w:jc w:val="center"/>
            </w:pPr>
          </w:p>
        </w:tc>
        <w:tc>
          <w:tcPr>
            <w:tcW w:w="2965" w:type="dxa"/>
            <w:vAlign w:val="center"/>
          </w:tcPr>
          <w:p>
            <w:pPr>
              <w:rPr>
                <w:rFonts w:cs="Courier New"/>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9140" w:type="dxa"/>
            <w:gridSpan w:val="4"/>
            <w:vAlign w:val="center"/>
          </w:tcPr>
          <w:p>
            <w:pPr>
              <w:rPr>
                <w:rFonts w:cs="Courier New"/>
                <w:spacing w:val="-6"/>
                <w:szCs w:val="21"/>
              </w:rPr>
            </w:pPr>
            <w:r>
              <w:rPr>
                <w:rFonts w:hint="eastAsia" w:cs="Courier New"/>
                <w:bCs/>
                <w:szCs w:val="21"/>
              </w:rPr>
              <w:t>服务期限：自签订定点采购协议并生效之日至2021年12月31日止</w:t>
            </w:r>
          </w:p>
        </w:tc>
      </w:tr>
    </w:tbl>
    <w:p>
      <w:pPr>
        <w:rPr>
          <w:rFonts w:cs="Courier New"/>
          <w:szCs w:val="21"/>
        </w:rPr>
      </w:pPr>
    </w:p>
    <w:p>
      <w:pPr>
        <w:rPr>
          <w:rFonts w:cs="Courier New"/>
          <w:b/>
          <w:sz w:val="28"/>
          <w:szCs w:val="28"/>
        </w:rPr>
      </w:pPr>
    </w:p>
    <w:p>
      <w:pPr>
        <w:rPr>
          <w:rFonts w:cs="Courier New"/>
          <w:szCs w:val="21"/>
        </w:rPr>
      </w:pPr>
      <w:r>
        <w:rPr>
          <w:rFonts w:hint="eastAsia" w:cs="Courier New"/>
          <w:szCs w:val="21"/>
        </w:rPr>
        <w:t>投标供应商盖公章：</w:t>
      </w:r>
      <w:r>
        <w:rPr>
          <w:rFonts w:hint="eastAsia" w:cs="Courier New"/>
          <w:szCs w:val="21"/>
          <w:u w:val="single"/>
        </w:rPr>
        <w:t xml:space="preserve">                                 </w:t>
      </w:r>
    </w:p>
    <w:p>
      <w:pPr>
        <w:rPr>
          <w:rFonts w:cs="Courier New"/>
          <w:szCs w:val="21"/>
        </w:rPr>
      </w:pPr>
    </w:p>
    <w:p>
      <w:pPr>
        <w:rPr>
          <w:rFonts w:cs="Courier New"/>
          <w:szCs w:val="21"/>
        </w:rPr>
      </w:pPr>
      <w:r>
        <w:rPr>
          <w:rFonts w:hint="eastAsia" w:cs="Courier New"/>
          <w:szCs w:val="21"/>
        </w:rPr>
        <w:t>法定代表人或委托代理人签字：</w:t>
      </w:r>
      <w:r>
        <w:rPr>
          <w:rFonts w:hint="eastAsia" w:cs="Courier New"/>
          <w:szCs w:val="21"/>
          <w:u w:val="single"/>
        </w:rPr>
        <w:t xml:space="preserve">                   </w:t>
      </w:r>
    </w:p>
    <w:p>
      <w:pPr>
        <w:snapToGrid w:val="0"/>
        <w:spacing w:before="50" w:after="50" w:line="320" w:lineRule="exact"/>
        <w:rPr>
          <w:szCs w:val="21"/>
        </w:rPr>
      </w:pPr>
    </w:p>
    <w:p>
      <w:pPr>
        <w:snapToGrid w:val="0"/>
        <w:spacing w:before="50" w:after="50" w:line="320" w:lineRule="exact"/>
        <w:rPr>
          <w:rFonts w:hAnsi="宋体"/>
          <w:szCs w:val="21"/>
        </w:rPr>
      </w:pPr>
      <w:r>
        <w:rPr>
          <w:rFonts w:hint="eastAsia"/>
          <w:szCs w:val="21"/>
        </w:rPr>
        <w:t>日        期：</w:t>
      </w:r>
      <w:r>
        <w:rPr>
          <w:rFonts w:hint="eastAsia"/>
          <w:szCs w:val="21"/>
          <w:u w:val="single"/>
        </w:rPr>
        <w:t xml:space="preserve">                               </w:t>
      </w:r>
      <w:r>
        <w:rPr>
          <w:rFonts w:hint="eastAsia" w:hAnsi="宋体"/>
          <w:szCs w:val="21"/>
        </w:rPr>
        <w:t xml:space="preserve">                                                                                                                     </w:t>
      </w:r>
    </w:p>
    <w:p>
      <w:pPr>
        <w:pStyle w:val="22"/>
        <w:jc w:val="center"/>
        <w:rPr>
          <w:b/>
          <w:sz w:val="32"/>
        </w:rPr>
      </w:pPr>
    </w:p>
    <w:p>
      <w:pPr>
        <w:pStyle w:val="2"/>
        <w:rPr>
          <w:rFonts w:ascii="仿宋_GB2312" w:eastAsia="仿宋_GB2312"/>
        </w:rPr>
      </w:pPr>
    </w:p>
    <w:p>
      <w:pPr>
        <w:pStyle w:val="2"/>
        <w:rPr>
          <w:rFonts w:ascii="仿宋_GB2312" w:eastAsia="仿宋_GB2312"/>
        </w:rPr>
      </w:pPr>
    </w:p>
    <w:p>
      <w:pPr>
        <w:snapToGrid w:val="0"/>
        <w:ind w:firstLine="482" w:firstLineChars="200"/>
        <w:jc w:val="left"/>
        <w:rPr>
          <w:rFonts w:ascii="仿宋_GB2312" w:eastAsia="仿宋_GB2312"/>
          <w:b/>
          <w:bCs/>
          <w:sz w:val="24"/>
        </w:rPr>
      </w:pPr>
      <w:r>
        <w:rPr>
          <w:rFonts w:hint="eastAsia" w:ascii="仿宋_GB2312" w:eastAsia="仿宋_GB2312"/>
          <w:b/>
          <w:bCs/>
          <w:sz w:val="24"/>
        </w:rPr>
        <w:t>注：1、表格内容均需按要求填写并盖章，不得留空, 否则按投标无效处理。</w:t>
      </w:r>
    </w:p>
    <w:p>
      <w:pPr>
        <w:pStyle w:val="8"/>
        <w:snapToGrid w:val="0"/>
        <w:ind w:firstLine="964" w:firstLineChars="400"/>
        <w:jc w:val="left"/>
        <w:rPr>
          <w:rFonts w:ascii="仿宋_GB2312" w:eastAsia="仿宋_GB2312"/>
          <w:b/>
          <w:bCs/>
          <w:sz w:val="24"/>
          <w:szCs w:val="24"/>
        </w:rPr>
      </w:pPr>
      <w:r>
        <w:rPr>
          <w:rFonts w:hint="eastAsia" w:ascii="仿宋_GB2312" w:eastAsia="仿宋_GB2312"/>
          <w:b/>
          <w:bCs/>
          <w:sz w:val="24"/>
          <w:szCs w:val="24"/>
        </w:rPr>
        <w:t>2、此表请单独用信封封装，信封封面请注明招标编号、标项、投标人名称及“开标一览表”字样。如有多个标段的，每表须分别单独用信封密封。</w:t>
      </w:r>
    </w:p>
    <w:p>
      <w:pPr>
        <w:snapToGrid w:val="0"/>
        <w:ind w:firstLine="480" w:firstLineChars="200"/>
        <w:jc w:val="left"/>
        <w:rPr>
          <w:rFonts w:ascii="宋体" w:hAnsi="宋体"/>
          <w:sz w:val="24"/>
        </w:rPr>
      </w:pPr>
      <w:r>
        <w:rPr>
          <w:rFonts w:hint="eastAsia" w:ascii="宋体" w:hAnsi="宋体"/>
          <w:sz w:val="24"/>
        </w:rPr>
        <w:t xml:space="preserve">   </w:t>
      </w:r>
    </w:p>
    <w:p>
      <w:pPr>
        <w:snapToGrid w:val="0"/>
        <w:rPr>
          <w:rFonts w:ascii="宋体" w:hAnsi="宋体"/>
          <w:sz w:val="24"/>
        </w:rPr>
      </w:pPr>
    </w:p>
    <w:p>
      <w:pPr>
        <w:snapToGrid w:val="0"/>
        <w:rPr>
          <w:rFonts w:ascii="宋体" w:hAnsi="宋体"/>
          <w:sz w:val="24"/>
        </w:rPr>
      </w:pPr>
    </w:p>
    <w:p>
      <w:pPr>
        <w:snapToGrid w:val="0"/>
        <w:rPr>
          <w:rFonts w:ascii="宋体" w:hAnsi="宋体"/>
          <w:b/>
          <w:bCs/>
          <w:sz w:val="24"/>
        </w:rPr>
      </w:pPr>
      <w:r>
        <w:rPr>
          <w:rFonts w:hint="eastAsia" w:ascii="宋体" w:hAnsi="宋体"/>
          <w:b/>
          <w:sz w:val="24"/>
        </w:rPr>
        <w:t>1.封套</w:t>
      </w:r>
      <w:r>
        <w:rPr>
          <w:rFonts w:hint="eastAsia" w:ascii="宋体" w:hAnsi="宋体"/>
          <w:b/>
          <w:bCs/>
          <w:sz w:val="24"/>
        </w:rPr>
        <w:t>格式：</w:t>
      </w:r>
    </w:p>
    <w:p>
      <w:pPr>
        <w:snapToGrid w:val="0"/>
        <w:rPr>
          <w:rFonts w:ascii="宋体" w:hAnsi="宋体"/>
          <w:bCs/>
          <w:sz w:val="24"/>
        </w:rPr>
      </w:pPr>
    </w:p>
    <w:p>
      <w:pPr>
        <w:snapToGrid w:val="0"/>
        <w:jc w:val="center"/>
        <w:rPr>
          <w:rFonts w:ascii="宋体" w:hAnsi="宋体"/>
          <w:b/>
          <w:bCs/>
          <w:sz w:val="44"/>
          <w:szCs w:val="44"/>
        </w:rPr>
      </w:pPr>
    </w:p>
    <w:p>
      <w:pPr>
        <w:snapToGrid w:val="0"/>
        <w:jc w:val="center"/>
        <w:rPr>
          <w:rFonts w:ascii="宋体" w:hAnsi="宋体"/>
          <w:b/>
          <w:bCs/>
          <w:sz w:val="44"/>
          <w:szCs w:val="44"/>
        </w:rPr>
      </w:pPr>
    </w:p>
    <w:p>
      <w:pPr>
        <w:snapToGrid w:val="0"/>
        <w:jc w:val="center"/>
        <w:rPr>
          <w:rFonts w:ascii="宋体" w:hAnsi="宋体"/>
          <w:b/>
          <w:bCs/>
          <w:sz w:val="44"/>
          <w:szCs w:val="44"/>
        </w:rPr>
      </w:pPr>
    </w:p>
    <w:p>
      <w:pPr>
        <w:snapToGrid w:val="0"/>
        <w:jc w:val="center"/>
        <w:rPr>
          <w:rFonts w:ascii="宋体" w:hAnsi="宋体"/>
          <w:b/>
          <w:bCs/>
          <w:sz w:val="44"/>
          <w:szCs w:val="44"/>
        </w:rPr>
      </w:pPr>
      <w:r>
        <w:rPr>
          <w:rFonts w:hint="eastAsia" w:ascii="宋体" w:hAnsi="宋体"/>
          <w:b/>
          <w:bCs/>
          <w:sz w:val="44"/>
          <w:szCs w:val="44"/>
        </w:rPr>
        <w:t>投标文件</w:t>
      </w:r>
    </w:p>
    <w:p>
      <w:pPr>
        <w:snapToGrid w:val="0"/>
        <w:ind w:firstLine="1424" w:firstLineChars="445"/>
        <w:rPr>
          <w:rFonts w:ascii="宋体" w:hAnsi="宋体"/>
          <w:bCs/>
          <w:sz w:val="32"/>
          <w:szCs w:val="32"/>
        </w:rPr>
      </w:pPr>
    </w:p>
    <w:p>
      <w:pPr>
        <w:snapToGrid w:val="0"/>
        <w:ind w:firstLine="1424" w:firstLineChars="445"/>
        <w:rPr>
          <w:rFonts w:ascii="宋体" w:hAnsi="宋体"/>
          <w:bCs/>
          <w:sz w:val="32"/>
          <w:szCs w:val="32"/>
        </w:rPr>
      </w:pPr>
    </w:p>
    <w:p>
      <w:pPr>
        <w:snapToGrid w:val="0"/>
        <w:ind w:firstLine="1430" w:firstLineChars="445"/>
        <w:rPr>
          <w:rFonts w:ascii="宋体" w:hAnsi="宋体"/>
          <w:b/>
          <w:bCs/>
          <w:sz w:val="32"/>
          <w:szCs w:val="32"/>
        </w:rPr>
      </w:pPr>
      <w:r>
        <w:rPr>
          <w:rFonts w:hint="eastAsia" w:ascii="宋体" w:hAnsi="宋体"/>
          <w:b/>
          <w:bCs/>
          <w:sz w:val="32"/>
          <w:szCs w:val="32"/>
        </w:rPr>
        <w:t>项目名称：</w:t>
      </w:r>
    </w:p>
    <w:p>
      <w:pPr>
        <w:snapToGrid w:val="0"/>
        <w:ind w:firstLine="643" w:firstLineChars="200"/>
        <w:rPr>
          <w:rFonts w:ascii="宋体" w:hAnsi="宋体"/>
          <w:b/>
          <w:bCs/>
          <w:sz w:val="32"/>
          <w:szCs w:val="32"/>
        </w:rPr>
      </w:pPr>
      <w:r>
        <w:rPr>
          <w:rFonts w:hint="eastAsia" w:ascii="宋体" w:hAnsi="宋体"/>
          <w:b/>
          <w:bCs/>
          <w:sz w:val="32"/>
          <w:szCs w:val="32"/>
        </w:rPr>
        <w:t xml:space="preserve">     项目编号： </w:t>
      </w:r>
    </w:p>
    <w:p>
      <w:pPr>
        <w:snapToGrid w:val="0"/>
        <w:ind w:firstLine="643" w:firstLineChars="200"/>
        <w:rPr>
          <w:rFonts w:ascii="宋体" w:hAnsi="宋体"/>
          <w:b/>
          <w:bCs/>
          <w:sz w:val="32"/>
          <w:szCs w:val="32"/>
        </w:rPr>
      </w:pPr>
      <w:r>
        <w:rPr>
          <w:rFonts w:hint="eastAsia" w:ascii="宋体" w:hAnsi="宋体"/>
          <w:b/>
          <w:bCs/>
          <w:sz w:val="32"/>
          <w:szCs w:val="32"/>
        </w:rPr>
        <w:t xml:space="preserve">     标段 ：</w:t>
      </w:r>
    </w:p>
    <w:p>
      <w:pPr>
        <w:pStyle w:val="8"/>
        <w:snapToGrid w:val="0"/>
        <w:ind w:firstLine="1336" w:firstLineChars="416"/>
        <w:rPr>
          <w:rFonts w:ascii="宋体" w:hAnsi="宋体"/>
          <w:b/>
          <w:bCs/>
          <w:sz w:val="32"/>
          <w:szCs w:val="32"/>
        </w:rPr>
      </w:pPr>
    </w:p>
    <w:p>
      <w:pPr>
        <w:pStyle w:val="8"/>
        <w:snapToGrid w:val="0"/>
        <w:ind w:firstLine="1336" w:firstLineChars="416"/>
        <w:rPr>
          <w:rFonts w:ascii="宋体" w:hAnsi="宋体"/>
          <w:b/>
          <w:bCs/>
          <w:sz w:val="32"/>
          <w:szCs w:val="32"/>
        </w:rPr>
      </w:pPr>
    </w:p>
    <w:p>
      <w:pPr>
        <w:pStyle w:val="8"/>
        <w:snapToGrid w:val="0"/>
        <w:ind w:firstLine="1336" w:firstLineChars="416"/>
        <w:rPr>
          <w:rFonts w:ascii="宋体" w:hAnsi="宋体"/>
          <w:b/>
          <w:bCs/>
          <w:sz w:val="32"/>
          <w:szCs w:val="32"/>
        </w:rPr>
      </w:pPr>
    </w:p>
    <w:p>
      <w:pPr>
        <w:pStyle w:val="8"/>
        <w:snapToGrid w:val="0"/>
        <w:ind w:firstLine="1336" w:firstLineChars="416"/>
        <w:rPr>
          <w:rFonts w:ascii="宋体" w:hAnsi="宋体"/>
          <w:b/>
          <w:bCs/>
          <w:sz w:val="32"/>
          <w:szCs w:val="32"/>
        </w:rPr>
      </w:pPr>
    </w:p>
    <w:p>
      <w:pPr>
        <w:pStyle w:val="8"/>
        <w:snapToGrid w:val="0"/>
        <w:ind w:firstLine="1336" w:firstLineChars="416"/>
        <w:rPr>
          <w:rFonts w:ascii="宋体" w:hAnsi="宋体"/>
          <w:b/>
          <w:bCs/>
          <w:sz w:val="32"/>
          <w:szCs w:val="32"/>
        </w:rPr>
      </w:pPr>
    </w:p>
    <w:p>
      <w:pPr>
        <w:pStyle w:val="8"/>
        <w:snapToGrid w:val="0"/>
        <w:ind w:firstLine="1336" w:firstLineChars="416"/>
        <w:rPr>
          <w:rFonts w:ascii="宋体" w:hAnsi="宋体"/>
          <w:b/>
          <w:bCs/>
          <w:sz w:val="32"/>
          <w:szCs w:val="32"/>
        </w:rPr>
      </w:pPr>
    </w:p>
    <w:p>
      <w:pPr>
        <w:pStyle w:val="8"/>
        <w:snapToGrid w:val="0"/>
        <w:ind w:firstLine="1336" w:firstLineChars="416"/>
        <w:rPr>
          <w:rFonts w:ascii="宋体" w:hAnsi="宋体"/>
          <w:b/>
          <w:bCs/>
          <w:sz w:val="32"/>
          <w:szCs w:val="32"/>
        </w:rPr>
      </w:pPr>
    </w:p>
    <w:p>
      <w:pPr>
        <w:pStyle w:val="8"/>
        <w:snapToGrid w:val="0"/>
        <w:ind w:firstLine="1336" w:firstLineChars="416"/>
        <w:rPr>
          <w:rFonts w:ascii="宋体" w:hAnsi="宋体"/>
          <w:b/>
          <w:bCs/>
          <w:sz w:val="32"/>
          <w:szCs w:val="32"/>
        </w:rPr>
      </w:pPr>
    </w:p>
    <w:p>
      <w:pPr>
        <w:pStyle w:val="8"/>
        <w:snapToGrid w:val="0"/>
        <w:ind w:firstLine="1336" w:firstLineChars="416"/>
        <w:rPr>
          <w:rFonts w:ascii="宋体" w:hAnsi="宋体"/>
          <w:b/>
          <w:bCs/>
          <w:sz w:val="32"/>
          <w:szCs w:val="32"/>
        </w:rPr>
      </w:pPr>
    </w:p>
    <w:p>
      <w:pPr>
        <w:pStyle w:val="8"/>
        <w:snapToGrid w:val="0"/>
        <w:ind w:firstLine="1336" w:firstLineChars="416"/>
        <w:rPr>
          <w:rFonts w:ascii="宋体" w:hAnsi="宋体"/>
          <w:b/>
          <w:bCs/>
          <w:sz w:val="32"/>
          <w:szCs w:val="32"/>
        </w:rPr>
      </w:pPr>
    </w:p>
    <w:p>
      <w:pPr>
        <w:pStyle w:val="8"/>
        <w:snapToGrid w:val="0"/>
        <w:ind w:firstLine="1336" w:firstLineChars="416"/>
        <w:rPr>
          <w:rFonts w:ascii="宋体" w:hAnsi="宋体"/>
          <w:b/>
          <w:bCs/>
          <w:sz w:val="32"/>
          <w:szCs w:val="32"/>
        </w:rPr>
      </w:pPr>
    </w:p>
    <w:p>
      <w:pPr>
        <w:pStyle w:val="8"/>
        <w:snapToGrid w:val="0"/>
        <w:ind w:firstLine="1336" w:firstLineChars="416"/>
        <w:rPr>
          <w:rFonts w:ascii="宋体" w:hAnsi="宋体"/>
          <w:b/>
          <w:bCs/>
          <w:sz w:val="32"/>
          <w:szCs w:val="32"/>
        </w:rPr>
      </w:pPr>
    </w:p>
    <w:p>
      <w:pPr>
        <w:pStyle w:val="8"/>
        <w:snapToGrid w:val="0"/>
        <w:ind w:firstLine="1336" w:firstLineChars="416"/>
        <w:rPr>
          <w:rFonts w:ascii="宋体" w:hAnsi="宋体"/>
          <w:b/>
          <w:bCs/>
          <w:sz w:val="32"/>
          <w:szCs w:val="32"/>
        </w:rPr>
      </w:pPr>
    </w:p>
    <w:p>
      <w:pPr>
        <w:pStyle w:val="8"/>
        <w:snapToGrid w:val="0"/>
        <w:ind w:firstLine="1336" w:firstLineChars="416"/>
        <w:rPr>
          <w:rFonts w:ascii="宋体" w:hAnsi="宋体"/>
          <w:b/>
          <w:bCs/>
          <w:sz w:val="32"/>
          <w:szCs w:val="32"/>
        </w:rPr>
      </w:pPr>
      <w:r>
        <w:rPr>
          <w:rFonts w:hint="eastAsia" w:ascii="宋体" w:hAnsi="宋体"/>
          <w:b/>
          <w:bCs/>
          <w:sz w:val="32"/>
          <w:szCs w:val="32"/>
        </w:rPr>
        <w:t>投标人名称：</w:t>
      </w:r>
    </w:p>
    <w:p>
      <w:pPr>
        <w:pStyle w:val="8"/>
        <w:snapToGrid w:val="0"/>
        <w:ind w:firstLine="1336" w:firstLineChars="416"/>
        <w:rPr>
          <w:rFonts w:ascii="宋体" w:hAnsi="宋体"/>
          <w:b/>
          <w:bCs/>
          <w:sz w:val="32"/>
          <w:szCs w:val="32"/>
        </w:rPr>
      </w:pPr>
      <w:r>
        <w:rPr>
          <w:rFonts w:hint="eastAsia" w:ascii="宋体" w:hAnsi="宋体"/>
          <w:b/>
          <w:bCs/>
          <w:sz w:val="32"/>
          <w:szCs w:val="32"/>
        </w:rPr>
        <w:t>投标人地址：</w:t>
      </w:r>
    </w:p>
    <w:p>
      <w:pPr>
        <w:pStyle w:val="8"/>
        <w:snapToGrid w:val="0"/>
        <w:ind w:firstLine="1336" w:firstLineChars="416"/>
        <w:rPr>
          <w:rFonts w:ascii="宋体" w:hAnsi="宋体"/>
          <w:b/>
          <w:bCs/>
          <w:sz w:val="32"/>
          <w:szCs w:val="32"/>
        </w:rPr>
      </w:pPr>
    </w:p>
    <w:p>
      <w:pPr>
        <w:pStyle w:val="8"/>
        <w:snapToGrid w:val="0"/>
        <w:ind w:firstLine="1336" w:firstLineChars="416"/>
        <w:rPr>
          <w:rFonts w:ascii="宋体" w:hAnsi="宋体"/>
          <w:b/>
          <w:bCs/>
          <w:sz w:val="32"/>
          <w:szCs w:val="32"/>
        </w:rPr>
      </w:pPr>
    </w:p>
    <w:p>
      <w:pPr>
        <w:snapToGrid w:val="0"/>
        <w:ind w:firstLine="645"/>
        <w:jc w:val="center"/>
        <w:rPr>
          <w:rFonts w:ascii="宋体" w:hAnsi="宋体"/>
          <w:b/>
          <w:sz w:val="32"/>
          <w:szCs w:val="32"/>
        </w:rPr>
      </w:pPr>
      <w:r>
        <w:rPr>
          <w:rFonts w:hint="eastAsia" w:ascii="宋体" w:hAnsi="宋体"/>
          <w:b/>
          <w:sz w:val="32"/>
          <w:szCs w:val="32"/>
        </w:rPr>
        <w:t xml:space="preserve">  在    年   月  日  时  分前不得开启日</w:t>
      </w:r>
    </w:p>
    <w:p>
      <w:pPr>
        <w:snapToGrid w:val="0"/>
        <w:rPr>
          <w:rFonts w:ascii="宋体" w:hAnsi="宋体"/>
          <w:b/>
          <w:sz w:val="24"/>
        </w:rPr>
      </w:pPr>
    </w:p>
    <w:p>
      <w:pPr>
        <w:snapToGrid w:val="0"/>
        <w:rPr>
          <w:rFonts w:ascii="宋体" w:hAnsi="宋体"/>
          <w:b/>
          <w:sz w:val="24"/>
        </w:rPr>
      </w:pPr>
      <w:r>
        <w:rPr>
          <w:rFonts w:ascii="宋体" w:hAnsi="宋体"/>
          <w:b/>
          <w:sz w:val="24"/>
        </w:rPr>
        <w:br w:type="textWrapping"/>
      </w:r>
      <w:r>
        <w:rPr>
          <w:rFonts w:ascii="宋体" w:hAnsi="宋体"/>
          <w:b/>
          <w:sz w:val="24"/>
        </w:rPr>
        <w:br w:type="page"/>
      </w:r>
      <w:r>
        <w:rPr>
          <w:rFonts w:hint="eastAsia" w:ascii="宋体" w:hAnsi="宋体"/>
          <w:b/>
          <w:sz w:val="24"/>
        </w:rPr>
        <w:t xml:space="preserve">2.投标文件封面格式： </w:t>
      </w:r>
    </w:p>
    <w:p>
      <w:pPr>
        <w:snapToGrid w:val="0"/>
        <w:rPr>
          <w:rFonts w:ascii="宋体" w:hAnsi="宋体"/>
          <w:b/>
          <w:bCs/>
          <w:sz w:val="44"/>
          <w:szCs w:val="44"/>
        </w:rPr>
      </w:pPr>
      <w:r>
        <w:rPr>
          <w:rFonts w:hint="eastAsia" w:ascii="宋体" w:hAnsi="宋体"/>
          <w:sz w:val="24"/>
        </w:rPr>
        <w:t xml:space="preserve">                                              </w:t>
      </w:r>
      <w:r>
        <w:rPr>
          <w:rFonts w:hint="eastAsia" w:ascii="宋体" w:hAnsi="宋体"/>
          <w:b/>
          <w:bCs/>
          <w:sz w:val="44"/>
          <w:szCs w:val="44"/>
        </w:rPr>
        <w:t>正本/或副本</w:t>
      </w:r>
    </w:p>
    <w:p>
      <w:pPr>
        <w:snapToGrid w:val="0"/>
        <w:rPr>
          <w:rFonts w:ascii="宋体" w:hAnsi="宋体"/>
          <w:b/>
          <w:sz w:val="44"/>
          <w:szCs w:val="44"/>
        </w:rPr>
      </w:pPr>
    </w:p>
    <w:p>
      <w:pPr>
        <w:snapToGrid w:val="0"/>
        <w:jc w:val="center"/>
        <w:rPr>
          <w:rFonts w:ascii="宋体" w:hAnsi="宋体"/>
          <w:b/>
          <w:bCs/>
          <w:sz w:val="44"/>
          <w:szCs w:val="44"/>
        </w:rPr>
      </w:pPr>
      <w:r>
        <w:rPr>
          <w:rFonts w:hint="eastAsia" w:ascii="宋体" w:hAnsi="宋体"/>
          <w:b/>
          <w:bCs/>
          <w:sz w:val="44"/>
          <w:szCs w:val="44"/>
        </w:rPr>
        <w:t>投 标 文 件</w:t>
      </w:r>
    </w:p>
    <w:p>
      <w:pPr>
        <w:snapToGrid w:val="0"/>
        <w:rPr>
          <w:rFonts w:ascii="宋体" w:hAnsi="宋体"/>
          <w:bCs/>
          <w:sz w:val="24"/>
        </w:rPr>
      </w:pPr>
    </w:p>
    <w:p>
      <w:pPr>
        <w:snapToGrid w:val="0"/>
        <w:ind w:firstLine="1424" w:firstLineChars="445"/>
        <w:rPr>
          <w:rFonts w:ascii="宋体" w:hAnsi="宋体"/>
          <w:bCs/>
          <w:sz w:val="32"/>
          <w:szCs w:val="32"/>
        </w:rPr>
      </w:pPr>
    </w:p>
    <w:p>
      <w:pPr>
        <w:snapToGrid w:val="0"/>
        <w:ind w:firstLine="1424" w:firstLineChars="445"/>
        <w:rPr>
          <w:rFonts w:ascii="宋体" w:hAnsi="宋体"/>
          <w:bCs/>
          <w:sz w:val="32"/>
          <w:szCs w:val="32"/>
        </w:rPr>
      </w:pPr>
    </w:p>
    <w:p>
      <w:pPr>
        <w:snapToGrid w:val="0"/>
        <w:ind w:firstLine="1430" w:firstLineChars="445"/>
        <w:rPr>
          <w:rFonts w:ascii="宋体" w:hAnsi="宋体"/>
          <w:b/>
          <w:bCs/>
          <w:sz w:val="32"/>
          <w:szCs w:val="32"/>
        </w:rPr>
      </w:pPr>
      <w:r>
        <w:rPr>
          <w:rFonts w:hint="eastAsia" w:ascii="宋体" w:hAnsi="宋体"/>
          <w:b/>
          <w:bCs/>
          <w:sz w:val="32"/>
          <w:szCs w:val="32"/>
        </w:rPr>
        <w:t>项目名称：</w:t>
      </w:r>
    </w:p>
    <w:p>
      <w:pPr>
        <w:snapToGrid w:val="0"/>
        <w:ind w:firstLine="643" w:firstLineChars="200"/>
        <w:rPr>
          <w:rFonts w:ascii="宋体" w:hAnsi="宋体"/>
          <w:b/>
          <w:bCs/>
          <w:sz w:val="32"/>
          <w:szCs w:val="32"/>
        </w:rPr>
      </w:pPr>
      <w:r>
        <w:rPr>
          <w:rFonts w:hint="eastAsia" w:ascii="宋体" w:hAnsi="宋体"/>
          <w:b/>
          <w:bCs/>
          <w:sz w:val="32"/>
          <w:szCs w:val="32"/>
        </w:rPr>
        <w:t xml:space="preserve">     </w:t>
      </w:r>
    </w:p>
    <w:p>
      <w:pPr>
        <w:snapToGrid w:val="0"/>
        <w:ind w:firstLine="1446" w:firstLineChars="450"/>
        <w:rPr>
          <w:rFonts w:ascii="宋体" w:hAnsi="宋体"/>
          <w:b/>
          <w:bCs/>
          <w:sz w:val="32"/>
          <w:szCs w:val="32"/>
        </w:rPr>
      </w:pPr>
      <w:r>
        <w:rPr>
          <w:rFonts w:hint="eastAsia" w:ascii="宋体" w:hAnsi="宋体"/>
          <w:b/>
          <w:bCs/>
          <w:sz w:val="32"/>
          <w:szCs w:val="32"/>
        </w:rPr>
        <w:t xml:space="preserve">项目编号： </w:t>
      </w:r>
    </w:p>
    <w:p>
      <w:pPr>
        <w:snapToGrid w:val="0"/>
        <w:ind w:firstLine="643" w:firstLineChars="200"/>
        <w:rPr>
          <w:rFonts w:ascii="宋体" w:hAnsi="宋体"/>
          <w:b/>
          <w:bCs/>
          <w:sz w:val="32"/>
          <w:szCs w:val="32"/>
        </w:rPr>
      </w:pPr>
      <w:r>
        <w:rPr>
          <w:rFonts w:hint="eastAsia" w:ascii="宋体" w:hAnsi="宋体"/>
          <w:b/>
          <w:bCs/>
          <w:sz w:val="32"/>
          <w:szCs w:val="32"/>
        </w:rPr>
        <w:t xml:space="preserve">     </w:t>
      </w:r>
    </w:p>
    <w:p>
      <w:pPr>
        <w:snapToGrid w:val="0"/>
        <w:ind w:firstLine="1446" w:firstLineChars="450"/>
        <w:rPr>
          <w:rFonts w:ascii="宋体" w:hAnsi="宋体"/>
          <w:b/>
          <w:bCs/>
          <w:sz w:val="32"/>
          <w:szCs w:val="32"/>
        </w:rPr>
      </w:pPr>
      <w:r>
        <w:rPr>
          <w:rFonts w:hint="eastAsia" w:ascii="宋体" w:hAnsi="宋体"/>
          <w:b/>
          <w:bCs/>
          <w:sz w:val="32"/>
          <w:szCs w:val="32"/>
        </w:rPr>
        <w:t>标段：</w:t>
      </w:r>
    </w:p>
    <w:p>
      <w:pPr>
        <w:snapToGrid w:val="0"/>
        <w:ind w:firstLine="643" w:firstLineChars="200"/>
        <w:rPr>
          <w:rFonts w:ascii="宋体" w:hAnsi="宋体"/>
          <w:b/>
          <w:bCs/>
          <w:sz w:val="32"/>
          <w:szCs w:val="32"/>
        </w:rPr>
      </w:pPr>
    </w:p>
    <w:p>
      <w:pPr>
        <w:pStyle w:val="8"/>
        <w:snapToGrid w:val="0"/>
        <w:ind w:firstLine="1331" w:firstLineChars="416"/>
        <w:rPr>
          <w:rFonts w:ascii="宋体" w:hAnsi="宋体"/>
          <w:bCs/>
          <w:sz w:val="32"/>
          <w:szCs w:val="32"/>
        </w:rPr>
      </w:pPr>
    </w:p>
    <w:p>
      <w:pPr>
        <w:pStyle w:val="8"/>
        <w:snapToGrid w:val="0"/>
        <w:ind w:firstLine="1331" w:firstLineChars="416"/>
        <w:rPr>
          <w:rFonts w:ascii="宋体" w:hAnsi="宋体"/>
          <w:bCs/>
          <w:sz w:val="32"/>
          <w:szCs w:val="32"/>
        </w:rPr>
      </w:pPr>
    </w:p>
    <w:p>
      <w:pPr>
        <w:pStyle w:val="8"/>
        <w:snapToGrid w:val="0"/>
        <w:ind w:firstLine="1331" w:firstLineChars="416"/>
        <w:rPr>
          <w:rFonts w:ascii="宋体" w:hAnsi="宋体"/>
          <w:bCs/>
          <w:sz w:val="32"/>
          <w:szCs w:val="32"/>
        </w:rPr>
      </w:pPr>
    </w:p>
    <w:p>
      <w:pPr>
        <w:pStyle w:val="8"/>
        <w:snapToGrid w:val="0"/>
        <w:ind w:firstLine="1331" w:firstLineChars="416"/>
        <w:rPr>
          <w:rFonts w:ascii="宋体" w:hAnsi="宋体"/>
          <w:bCs/>
          <w:sz w:val="32"/>
          <w:szCs w:val="32"/>
        </w:rPr>
      </w:pPr>
    </w:p>
    <w:p>
      <w:pPr>
        <w:pStyle w:val="8"/>
        <w:snapToGrid w:val="0"/>
        <w:ind w:firstLine="1331" w:firstLineChars="416"/>
        <w:rPr>
          <w:rFonts w:ascii="宋体" w:hAnsi="宋体"/>
          <w:bCs/>
          <w:sz w:val="32"/>
          <w:szCs w:val="32"/>
        </w:rPr>
      </w:pPr>
    </w:p>
    <w:p>
      <w:pPr>
        <w:pStyle w:val="8"/>
        <w:snapToGrid w:val="0"/>
        <w:ind w:firstLine="1331" w:firstLineChars="416"/>
        <w:rPr>
          <w:rFonts w:ascii="宋体" w:hAnsi="宋体"/>
          <w:bCs/>
          <w:sz w:val="32"/>
          <w:szCs w:val="32"/>
        </w:rPr>
      </w:pPr>
    </w:p>
    <w:p>
      <w:pPr>
        <w:pStyle w:val="8"/>
        <w:snapToGrid w:val="0"/>
        <w:ind w:firstLine="1331" w:firstLineChars="416"/>
        <w:rPr>
          <w:rFonts w:ascii="宋体" w:hAnsi="宋体"/>
          <w:bCs/>
          <w:sz w:val="32"/>
          <w:szCs w:val="32"/>
        </w:rPr>
      </w:pPr>
    </w:p>
    <w:p>
      <w:pPr>
        <w:pStyle w:val="8"/>
        <w:snapToGrid w:val="0"/>
        <w:ind w:firstLine="1331" w:firstLineChars="416"/>
        <w:rPr>
          <w:rFonts w:ascii="宋体" w:hAnsi="宋体"/>
          <w:bCs/>
          <w:sz w:val="32"/>
          <w:szCs w:val="32"/>
        </w:rPr>
      </w:pPr>
    </w:p>
    <w:p>
      <w:pPr>
        <w:pStyle w:val="8"/>
        <w:snapToGrid w:val="0"/>
        <w:ind w:firstLine="1331" w:firstLineChars="416"/>
        <w:rPr>
          <w:rFonts w:ascii="宋体" w:hAnsi="宋体"/>
          <w:bCs/>
          <w:sz w:val="32"/>
          <w:szCs w:val="32"/>
        </w:rPr>
      </w:pPr>
    </w:p>
    <w:p>
      <w:pPr>
        <w:pStyle w:val="8"/>
        <w:snapToGrid w:val="0"/>
        <w:ind w:firstLine="1331" w:firstLineChars="416"/>
        <w:rPr>
          <w:rFonts w:ascii="宋体" w:hAnsi="宋体"/>
          <w:bCs/>
          <w:sz w:val="32"/>
          <w:szCs w:val="32"/>
        </w:rPr>
      </w:pPr>
    </w:p>
    <w:p>
      <w:pPr>
        <w:pStyle w:val="8"/>
        <w:snapToGrid w:val="0"/>
        <w:ind w:firstLine="1331" w:firstLineChars="416"/>
        <w:rPr>
          <w:rFonts w:ascii="宋体" w:hAnsi="宋体"/>
          <w:bCs/>
          <w:sz w:val="32"/>
          <w:szCs w:val="32"/>
        </w:rPr>
      </w:pPr>
    </w:p>
    <w:p>
      <w:pPr>
        <w:pStyle w:val="8"/>
        <w:snapToGrid w:val="0"/>
        <w:ind w:firstLine="1331" w:firstLineChars="416"/>
        <w:rPr>
          <w:rFonts w:ascii="宋体" w:hAnsi="宋体"/>
          <w:bCs/>
          <w:sz w:val="32"/>
          <w:szCs w:val="32"/>
        </w:rPr>
      </w:pPr>
    </w:p>
    <w:p>
      <w:pPr>
        <w:pStyle w:val="8"/>
        <w:snapToGrid w:val="0"/>
        <w:ind w:firstLine="1331" w:firstLineChars="416"/>
        <w:rPr>
          <w:rFonts w:ascii="宋体" w:hAnsi="宋体"/>
          <w:bCs/>
          <w:sz w:val="32"/>
          <w:szCs w:val="32"/>
        </w:rPr>
      </w:pPr>
    </w:p>
    <w:p>
      <w:pPr>
        <w:pStyle w:val="8"/>
        <w:snapToGrid w:val="0"/>
        <w:ind w:firstLine="1331" w:firstLineChars="416"/>
        <w:rPr>
          <w:rFonts w:ascii="宋体" w:hAnsi="宋体"/>
          <w:bCs/>
          <w:sz w:val="32"/>
          <w:szCs w:val="32"/>
        </w:rPr>
      </w:pPr>
    </w:p>
    <w:p>
      <w:pPr>
        <w:pStyle w:val="8"/>
        <w:snapToGrid w:val="0"/>
        <w:ind w:firstLine="1336" w:firstLineChars="416"/>
        <w:rPr>
          <w:rFonts w:ascii="宋体" w:hAnsi="宋体"/>
          <w:b/>
          <w:bCs/>
          <w:sz w:val="32"/>
          <w:szCs w:val="32"/>
        </w:rPr>
      </w:pPr>
      <w:r>
        <w:rPr>
          <w:rFonts w:hint="eastAsia" w:ascii="宋体" w:hAnsi="宋体"/>
          <w:b/>
          <w:bCs/>
          <w:sz w:val="32"/>
          <w:szCs w:val="32"/>
        </w:rPr>
        <w:t>投标人名称：</w:t>
      </w:r>
    </w:p>
    <w:p>
      <w:pPr>
        <w:pStyle w:val="8"/>
        <w:snapToGrid w:val="0"/>
        <w:ind w:firstLine="1336" w:firstLineChars="416"/>
        <w:rPr>
          <w:rFonts w:ascii="宋体" w:hAnsi="宋体"/>
          <w:b/>
          <w:bCs/>
          <w:sz w:val="32"/>
          <w:szCs w:val="32"/>
        </w:rPr>
      </w:pPr>
      <w:r>
        <w:rPr>
          <w:rFonts w:hint="eastAsia" w:ascii="宋体" w:hAnsi="宋体"/>
          <w:b/>
          <w:bCs/>
          <w:sz w:val="32"/>
          <w:szCs w:val="32"/>
        </w:rPr>
        <w:t>投标人地址：</w:t>
      </w:r>
    </w:p>
    <w:p>
      <w:pPr>
        <w:pStyle w:val="8"/>
        <w:snapToGrid w:val="0"/>
        <w:ind w:firstLine="1285" w:firstLineChars="400"/>
        <w:rPr>
          <w:rFonts w:ascii="宋体" w:hAnsi="宋体"/>
          <w:b/>
          <w:bCs/>
          <w:sz w:val="32"/>
          <w:szCs w:val="32"/>
        </w:rPr>
      </w:pPr>
    </w:p>
    <w:p>
      <w:pPr>
        <w:snapToGrid w:val="0"/>
        <w:ind w:firstLine="645"/>
        <w:jc w:val="center"/>
        <w:rPr>
          <w:rFonts w:ascii="宋体" w:hAnsi="宋体"/>
          <w:b/>
          <w:sz w:val="32"/>
          <w:szCs w:val="32"/>
        </w:rPr>
      </w:pPr>
      <w:r>
        <w:rPr>
          <w:rFonts w:hint="eastAsia" w:ascii="宋体" w:hAnsi="宋体"/>
          <w:b/>
          <w:sz w:val="32"/>
          <w:szCs w:val="32"/>
        </w:rPr>
        <w:t xml:space="preserve">                        年  月  日</w:t>
      </w:r>
    </w:p>
    <w:p>
      <w:pPr>
        <w:snapToGrid w:val="0"/>
        <w:rPr>
          <w:rFonts w:ascii="宋体" w:hAnsi="宋体"/>
          <w:sz w:val="24"/>
        </w:rPr>
      </w:pPr>
      <w:r>
        <w:rPr>
          <w:rFonts w:ascii="宋体" w:hAnsi="宋体"/>
          <w:sz w:val="24"/>
        </w:rPr>
        <w:br w:type="page"/>
      </w:r>
      <w:r>
        <w:rPr>
          <w:rFonts w:hint="eastAsia" w:ascii="宋体" w:hAnsi="宋体"/>
          <w:sz w:val="24"/>
        </w:rPr>
        <w:t>3.</w:t>
      </w:r>
      <w:r>
        <w:rPr>
          <w:rFonts w:hint="eastAsia" w:ascii="宋体" w:hAnsi="宋体"/>
          <w:b/>
          <w:bCs/>
          <w:sz w:val="24"/>
        </w:rPr>
        <w:t>投标文件目录</w:t>
      </w:r>
    </w:p>
    <w:p>
      <w:pPr>
        <w:snapToGrid w:val="0"/>
        <w:rPr>
          <w:rFonts w:ascii="宋体" w:hAnsi="宋体"/>
          <w:sz w:val="24"/>
        </w:rPr>
      </w:pPr>
    </w:p>
    <w:p>
      <w:pPr>
        <w:snapToGrid w:val="0"/>
        <w:jc w:val="left"/>
        <w:rPr>
          <w:rFonts w:ascii="宋体" w:hAnsi="宋体"/>
          <w:sz w:val="24"/>
        </w:rPr>
      </w:pPr>
      <w:r>
        <w:rPr>
          <w:rFonts w:hint="eastAsia" w:ascii="宋体" w:hAnsi="宋体"/>
          <w:sz w:val="24"/>
        </w:rPr>
        <w:t>按照招标文件第三章“投标人须知”中“三之（一）投标文件的组成”的顺序编排</w:t>
      </w:r>
    </w:p>
    <w:p>
      <w:pPr>
        <w:snapToGrid w:val="0"/>
        <w:rPr>
          <w:rFonts w:ascii="宋体" w:hAnsi="宋体"/>
          <w:b/>
          <w:sz w:val="24"/>
        </w:rPr>
      </w:pPr>
      <w:r>
        <w:rPr>
          <w:rFonts w:ascii="宋体" w:hAnsi="宋体"/>
          <w:b/>
          <w:sz w:val="24"/>
        </w:rPr>
        <w:br w:type="page"/>
      </w:r>
      <w:r>
        <w:rPr>
          <w:rFonts w:hint="eastAsia" w:ascii="宋体" w:hAnsi="宋体"/>
          <w:b/>
          <w:sz w:val="24"/>
        </w:rPr>
        <w:t>投标函格式：</w:t>
      </w:r>
    </w:p>
    <w:p>
      <w:pPr>
        <w:snapToGrid w:val="0"/>
        <w:jc w:val="center"/>
        <w:rPr>
          <w:rFonts w:ascii="宋体" w:hAnsi="宋体"/>
          <w:b/>
          <w:sz w:val="32"/>
          <w:szCs w:val="32"/>
        </w:rPr>
      </w:pPr>
      <w:r>
        <w:rPr>
          <w:rFonts w:hint="eastAsia" w:ascii="宋体" w:hAnsi="宋体"/>
          <w:b/>
          <w:sz w:val="32"/>
          <w:szCs w:val="32"/>
        </w:rPr>
        <w:t>投 标 函</w:t>
      </w:r>
    </w:p>
    <w:p>
      <w:pPr>
        <w:snapToGrid w:val="0"/>
        <w:jc w:val="center"/>
        <w:rPr>
          <w:rFonts w:ascii="宋体" w:hAnsi="宋体"/>
          <w:b/>
          <w:sz w:val="24"/>
        </w:rPr>
      </w:pPr>
    </w:p>
    <w:p>
      <w:pPr>
        <w:snapToGrid w:val="0"/>
        <w:rPr>
          <w:rFonts w:ascii="宋体" w:hAnsi="宋体"/>
          <w:sz w:val="24"/>
        </w:rPr>
      </w:pPr>
      <w:r>
        <w:rPr>
          <w:rFonts w:hint="eastAsia" w:ascii="宋体" w:hAnsi="宋体"/>
          <w:sz w:val="24"/>
        </w:rPr>
        <w:t>致：______</w:t>
      </w:r>
      <w:r>
        <w:rPr>
          <w:rFonts w:hint="eastAsia" w:ascii="宋体" w:hAnsi="宋体"/>
          <w:sz w:val="24"/>
          <w:u w:val="single"/>
        </w:rPr>
        <w:t>_     _</w:t>
      </w:r>
      <w:r>
        <w:rPr>
          <w:rFonts w:hint="eastAsia" w:ascii="宋体" w:hAnsi="宋体"/>
          <w:sz w:val="24"/>
        </w:rPr>
        <w:t>_（招标采购单位名称）：</w:t>
      </w:r>
    </w:p>
    <w:p>
      <w:pPr>
        <w:snapToGrid w:val="0"/>
        <w:ind w:firstLine="480"/>
        <w:rPr>
          <w:rFonts w:ascii="宋体" w:hAnsi="宋体"/>
          <w:sz w:val="24"/>
        </w:rPr>
      </w:pPr>
      <w:r>
        <w:rPr>
          <w:rFonts w:hint="eastAsia" w:ascii="宋体" w:hAnsi="宋体"/>
          <w:sz w:val="24"/>
        </w:rPr>
        <w:t>根据贵方为</w:t>
      </w:r>
      <w:r>
        <w:rPr>
          <w:rFonts w:hint="eastAsia" w:ascii="宋体" w:hAnsi="宋体"/>
          <w:sz w:val="24"/>
          <w:u w:val="single"/>
        </w:rPr>
        <w:t xml:space="preserve">                             </w:t>
      </w:r>
      <w:r>
        <w:rPr>
          <w:rFonts w:hint="eastAsia" w:ascii="宋体" w:hAnsi="宋体"/>
          <w:sz w:val="24"/>
        </w:rPr>
        <w:t>项目的招标公告（项目编号：____），签字代表</w:t>
      </w:r>
      <w:r>
        <w:rPr>
          <w:rFonts w:hint="eastAsia" w:ascii="宋体" w:hAnsi="宋体"/>
          <w:sz w:val="24"/>
          <w:u w:val="single"/>
        </w:rPr>
        <w:t xml:space="preserve">     </w:t>
      </w:r>
      <w:r>
        <w:rPr>
          <w:rFonts w:hint="eastAsia" w:ascii="宋体" w:hAnsi="宋体"/>
          <w:sz w:val="24"/>
        </w:rPr>
        <w:t>（全名）经正式授权并代表投标人</w:t>
      </w:r>
      <w:r>
        <w:rPr>
          <w:rFonts w:hint="eastAsia" w:ascii="宋体" w:hAnsi="宋体"/>
          <w:sz w:val="24"/>
          <w:u w:val="single"/>
        </w:rPr>
        <w:t xml:space="preserve">                   </w:t>
      </w:r>
      <w:r>
        <w:rPr>
          <w:rFonts w:hint="eastAsia" w:ascii="宋体" w:hAnsi="宋体"/>
          <w:sz w:val="24"/>
        </w:rPr>
        <w:t>（投标人名称）提交投标文件正本</w:t>
      </w:r>
      <w:r>
        <w:rPr>
          <w:rFonts w:hint="eastAsia" w:ascii="宋体" w:hAnsi="宋体"/>
          <w:sz w:val="24"/>
          <w:u w:val="single"/>
        </w:rPr>
        <w:t xml:space="preserve">    </w:t>
      </w:r>
      <w:r>
        <w:rPr>
          <w:rFonts w:hint="eastAsia" w:ascii="宋体" w:hAnsi="宋体"/>
          <w:sz w:val="24"/>
        </w:rPr>
        <w:t>份、副本</w:t>
      </w:r>
      <w:r>
        <w:rPr>
          <w:rFonts w:hint="eastAsia" w:ascii="宋体" w:hAnsi="宋体"/>
          <w:sz w:val="24"/>
          <w:u w:val="single"/>
        </w:rPr>
        <w:t xml:space="preserve">   </w:t>
      </w:r>
      <w:r>
        <w:rPr>
          <w:rFonts w:hint="eastAsia" w:ascii="宋体" w:hAnsi="宋体"/>
          <w:sz w:val="24"/>
        </w:rPr>
        <w:t>份。</w:t>
      </w:r>
    </w:p>
    <w:p>
      <w:pPr>
        <w:snapToGrid w:val="0"/>
        <w:ind w:firstLine="480" w:firstLineChars="200"/>
        <w:rPr>
          <w:rFonts w:ascii="宋体" w:hAnsi="宋体"/>
          <w:sz w:val="24"/>
        </w:rPr>
      </w:pPr>
      <w:r>
        <w:rPr>
          <w:rFonts w:hint="eastAsia" w:ascii="宋体" w:hAnsi="宋体"/>
          <w:sz w:val="24"/>
        </w:rPr>
        <w:t>据此函，签字代表宣布同意如下：</w:t>
      </w:r>
    </w:p>
    <w:p>
      <w:pPr>
        <w:snapToGrid w:val="0"/>
        <w:ind w:firstLine="480" w:firstLineChars="200"/>
        <w:rPr>
          <w:rFonts w:ascii="宋体" w:hAnsi="宋体"/>
          <w:sz w:val="24"/>
        </w:rPr>
      </w:pPr>
      <w:r>
        <w:rPr>
          <w:rFonts w:hint="eastAsia" w:ascii="宋体" w:hAnsi="宋体"/>
          <w:sz w:val="24"/>
        </w:rPr>
        <w:t>1.投标人已详细审查全部“招标文件”，包括修改文件（如有的话）以及全部参考资料和有关附件，已经了解我方对于招标文件、采购过程、采购结果有依法进行询问、质疑、投诉的权利及相关渠道和要求。</w:t>
      </w:r>
    </w:p>
    <w:p>
      <w:pPr>
        <w:pStyle w:val="22"/>
        <w:snapToGrid w:val="0"/>
        <w:ind w:firstLine="480" w:firstLineChars="200"/>
        <w:rPr>
          <w:rFonts w:hAnsi="宋体" w:cs="Times New Roman"/>
          <w:sz w:val="24"/>
          <w:szCs w:val="24"/>
        </w:rPr>
      </w:pPr>
      <w:r>
        <w:rPr>
          <w:rFonts w:hint="eastAsia" w:hAnsi="宋体"/>
          <w:sz w:val="24"/>
        </w:rPr>
        <w:t>2</w:t>
      </w:r>
      <w:r>
        <w:rPr>
          <w:rFonts w:hint="eastAsia" w:hAnsi="宋体" w:cs="Times New Roman"/>
          <w:sz w:val="24"/>
          <w:szCs w:val="24"/>
        </w:rPr>
        <w:t>、按投标报价明细表报价。</w:t>
      </w:r>
    </w:p>
    <w:p>
      <w:pPr>
        <w:snapToGrid w:val="0"/>
        <w:ind w:firstLine="480" w:firstLineChars="200"/>
        <w:rPr>
          <w:rFonts w:ascii="宋体" w:hAnsi="宋体"/>
          <w:sz w:val="24"/>
        </w:rPr>
      </w:pPr>
      <w:r>
        <w:rPr>
          <w:rFonts w:hint="eastAsia" w:ascii="宋体" w:hAnsi="宋体"/>
          <w:sz w:val="24"/>
        </w:rPr>
        <w:t>3.投标人在投标之前已经与贵方进行了充分的沟通，完全理解并接受招标文件的各项规定和要求，对招标文件的合理性、合法性不再有异议。</w:t>
      </w:r>
    </w:p>
    <w:p>
      <w:pPr>
        <w:snapToGrid w:val="0"/>
        <w:ind w:firstLine="480" w:firstLineChars="200"/>
        <w:rPr>
          <w:rFonts w:ascii="宋体" w:hAnsi="宋体"/>
          <w:sz w:val="24"/>
        </w:rPr>
      </w:pPr>
      <w:r>
        <w:rPr>
          <w:rFonts w:hint="eastAsia" w:ascii="宋体" w:hAnsi="宋体"/>
          <w:sz w:val="24"/>
        </w:rPr>
        <w:t>4.本项目投标有效期为</w:t>
      </w:r>
      <w:r>
        <w:rPr>
          <w:rFonts w:hint="eastAsia" w:ascii="宋体" w:hAnsi="宋体"/>
          <w:sz w:val="24"/>
          <w:u w:val="single"/>
        </w:rPr>
        <w:t xml:space="preserve">    </w:t>
      </w:r>
      <w:r>
        <w:rPr>
          <w:rFonts w:hint="eastAsia" w:ascii="宋体" w:hAnsi="宋体"/>
          <w:sz w:val="24"/>
        </w:rPr>
        <w:t xml:space="preserve"> 天</w:t>
      </w:r>
    </w:p>
    <w:p>
      <w:pPr>
        <w:snapToGrid w:val="0"/>
        <w:ind w:firstLine="480" w:firstLineChars="200"/>
        <w:rPr>
          <w:rFonts w:ascii="宋体" w:hAnsi="宋体"/>
          <w:sz w:val="24"/>
        </w:rPr>
      </w:pPr>
      <w:r>
        <w:rPr>
          <w:rFonts w:hint="eastAsia" w:ascii="宋体" w:hAnsi="宋体"/>
          <w:sz w:val="24"/>
        </w:rPr>
        <w:t>5.如中标，本投标文件至本项目合同履行完毕止均保持有效，本投标人将按“招标文件”及政府采购法律、法规的规定履行合同责任和义务。</w:t>
      </w:r>
    </w:p>
    <w:p>
      <w:pPr>
        <w:snapToGrid w:val="0"/>
        <w:ind w:firstLine="480" w:firstLineChars="200"/>
        <w:rPr>
          <w:rFonts w:ascii="宋体" w:hAnsi="宋体"/>
          <w:sz w:val="24"/>
        </w:rPr>
      </w:pPr>
      <w:r>
        <w:rPr>
          <w:rFonts w:hint="eastAsia" w:ascii="宋体" w:hAnsi="宋体"/>
          <w:sz w:val="24"/>
        </w:rPr>
        <w:t>6.投标人同意按照贵方要求提供与投标有关的一切数据或资料。</w:t>
      </w:r>
    </w:p>
    <w:p>
      <w:pPr>
        <w:snapToGrid w:val="0"/>
        <w:ind w:firstLine="480" w:firstLineChars="200"/>
        <w:rPr>
          <w:rFonts w:ascii="宋体" w:hAnsi="宋体"/>
          <w:sz w:val="24"/>
        </w:rPr>
      </w:pPr>
      <w:r>
        <w:rPr>
          <w:rFonts w:hint="eastAsia" w:ascii="宋体" w:hAnsi="宋体"/>
          <w:sz w:val="24"/>
        </w:rPr>
        <w:t>7.与本投标有关的一切正式往来信函请寄：</w:t>
      </w:r>
    </w:p>
    <w:p>
      <w:pPr>
        <w:snapToGrid w:val="0"/>
        <w:ind w:firstLine="480" w:firstLineChars="200"/>
        <w:rPr>
          <w:rFonts w:ascii="宋体" w:hAnsi="宋体"/>
          <w:sz w:val="24"/>
        </w:rPr>
      </w:pPr>
      <w:r>
        <w:rPr>
          <w:rFonts w:hint="eastAsia" w:ascii="宋体" w:hAnsi="宋体"/>
          <w:sz w:val="24"/>
        </w:rPr>
        <w:t>地址：__________</w:t>
      </w:r>
      <w:r>
        <w:rPr>
          <w:rFonts w:hint="eastAsia" w:ascii="宋体" w:hAnsi="宋体"/>
          <w:sz w:val="24"/>
          <w:u w:val="single"/>
        </w:rPr>
        <w:t xml:space="preserve">        </w:t>
      </w:r>
      <w:r>
        <w:rPr>
          <w:rFonts w:hint="eastAsia" w:ascii="宋体" w:hAnsi="宋体"/>
          <w:sz w:val="24"/>
        </w:rPr>
        <w:t>__邮编：__________   电话：_____________</w:t>
      </w:r>
    </w:p>
    <w:p>
      <w:pPr>
        <w:snapToGrid w:val="0"/>
        <w:ind w:firstLine="480" w:firstLineChars="200"/>
        <w:rPr>
          <w:rFonts w:ascii="宋体" w:hAnsi="宋体"/>
          <w:sz w:val="24"/>
        </w:rPr>
      </w:pPr>
    </w:p>
    <w:p>
      <w:pPr>
        <w:snapToGrid w:val="0"/>
        <w:ind w:firstLine="480" w:firstLineChars="200"/>
        <w:rPr>
          <w:rFonts w:ascii="宋体" w:hAnsi="宋体"/>
          <w:sz w:val="24"/>
        </w:rPr>
      </w:pPr>
      <w:r>
        <w:rPr>
          <w:rFonts w:hint="eastAsia" w:ascii="宋体" w:hAnsi="宋体"/>
          <w:sz w:val="24"/>
        </w:rPr>
        <w:t>传真：___________   投标人代表姓名 _________ 职务：______</w:t>
      </w:r>
      <w:r>
        <w:rPr>
          <w:rFonts w:hint="eastAsia" w:ascii="宋体" w:hAnsi="宋体"/>
          <w:sz w:val="24"/>
          <w:u w:val="single"/>
        </w:rPr>
        <w:t xml:space="preserve"> </w:t>
      </w:r>
      <w:r>
        <w:rPr>
          <w:rFonts w:hint="eastAsia" w:ascii="宋体" w:hAnsi="宋体"/>
          <w:sz w:val="24"/>
        </w:rPr>
        <w:t>_______</w:t>
      </w:r>
    </w:p>
    <w:p>
      <w:pPr>
        <w:snapToGrid w:val="0"/>
        <w:rPr>
          <w:rFonts w:ascii="宋体" w:hAnsi="宋体"/>
          <w:sz w:val="24"/>
        </w:rPr>
      </w:pPr>
      <w:r>
        <w:rPr>
          <w:rFonts w:hint="eastAsia" w:ascii="宋体" w:hAnsi="宋体"/>
          <w:sz w:val="24"/>
        </w:rPr>
        <w:t xml:space="preserve">  </w:t>
      </w:r>
    </w:p>
    <w:p>
      <w:pPr>
        <w:snapToGrid w:val="0"/>
        <w:ind w:firstLine="360" w:firstLineChars="150"/>
        <w:rPr>
          <w:rFonts w:ascii="宋体" w:hAnsi="宋体"/>
          <w:sz w:val="24"/>
        </w:rPr>
      </w:pPr>
      <w:r>
        <w:rPr>
          <w:rFonts w:hint="eastAsia" w:ascii="宋体" w:hAnsi="宋体"/>
          <w:sz w:val="24"/>
        </w:rPr>
        <w:t>投标人名称:_________________</w:t>
      </w:r>
    </w:p>
    <w:p>
      <w:pPr>
        <w:snapToGrid w:val="0"/>
        <w:ind w:firstLine="360" w:firstLineChars="150"/>
        <w:rPr>
          <w:rFonts w:ascii="宋体" w:hAnsi="宋体"/>
          <w:sz w:val="24"/>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 xml:space="preserve">   银行帐号：</w:t>
      </w:r>
      <w:r>
        <w:rPr>
          <w:rFonts w:hint="eastAsia" w:ascii="宋体" w:hAnsi="宋体"/>
          <w:sz w:val="24"/>
          <w:u w:val="single"/>
        </w:rPr>
        <w:t xml:space="preserve">                    </w:t>
      </w:r>
      <w:r>
        <w:rPr>
          <w:rFonts w:hint="eastAsia" w:ascii="宋体" w:hAnsi="宋体"/>
          <w:sz w:val="24"/>
        </w:rPr>
        <w:t xml:space="preserve"> </w:t>
      </w:r>
    </w:p>
    <w:p>
      <w:pPr>
        <w:snapToGrid w:val="0"/>
        <w:jc w:val="center"/>
        <w:rPr>
          <w:rFonts w:ascii="宋体" w:hAnsi="宋体"/>
          <w:sz w:val="24"/>
        </w:rPr>
      </w:pPr>
    </w:p>
    <w:p>
      <w:pPr>
        <w:snapToGrid w:val="0"/>
        <w:jc w:val="center"/>
        <w:rPr>
          <w:rFonts w:ascii="宋体" w:hAnsi="宋体"/>
          <w:sz w:val="24"/>
        </w:rPr>
      </w:pPr>
    </w:p>
    <w:p>
      <w:pPr>
        <w:snapToGrid w:val="0"/>
        <w:ind w:firstLine="5040" w:firstLineChars="2100"/>
        <w:rPr>
          <w:rFonts w:ascii="宋体" w:hAnsi="宋体"/>
          <w:sz w:val="24"/>
        </w:rPr>
      </w:pPr>
    </w:p>
    <w:p>
      <w:pPr>
        <w:snapToGrid w:val="0"/>
        <w:ind w:firstLine="1920" w:firstLineChars="800"/>
        <w:rPr>
          <w:rFonts w:asciiTheme="minorEastAsia" w:hAnsiTheme="minorEastAsia" w:eastAsiaTheme="minorEastAsia"/>
          <w:sz w:val="24"/>
        </w:rPr>
      </w:pPr>
      <w:r>
        <w:rPr>
          <w:rFonts w:hint="eastAsia" w:ascii="宋体" w:hAnsi="宋体"/>
          <w:sz w:val="24"/>
        </w:rPr>
        <w:t xml:space="preserve">  </w:t>
      </w:r>
      <w:r>
        <w:rPr>
          <w:rFonts w:hint="eastAsia" w:asciiTheme="minorEastAsia" w:hAnsiTheme="minorEastAsia" w:eastAsiaTheme="minorEastAsia"/>
          <w:sz w:val="24"/>
        </w:rPr>
        <w:t xml:space="preserve">                  </w:t>
      </w:r>
    </w:p>
    <w:p>
      <w:pPr>
        <w:snapToGrid w:val="0"/>
        <w:ind w:left="149" w:hanging="148" w:hangingChars="62"/>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投标人（盖单位公章</w:t>
      </w:r>
      <w:r>
        <w:rPr>
          <w:rFonts w:hint="eastAsia" w:asciiTheme="minorEastAsia" w:hAnsiTheme="minorEastAsia" w:eastAsiaTheme="minorEastAsia"/>
          <w:sz w:val="24"/>
        </w:rPr>
        <w:t>，自然人除外</w:t>
      </w:r>
      <w:r>
        <w:rPr>
          <w:rFonts w:asciiTheme="minorEastAsia" w:hAnsiTheme="minorEastAsia" w:eastAsiaTheme="minorEastAsia"/>
          <w:sz w:val="24"/>
        </w:rPr>
        <w:t>）：</w:t>
      </w:r>
    </w:p>
    <w:p>
      <w:pPr>
        <w:snapToGrid w:val="0"/>
        <w:ind w:firstLine="1920" w:firstLineChars="800"/>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t>法定代表人或其委托代理人（签字或盖章）：</w:t>
      </w:r>
    </w:p>
    <w:p>
      <w:pPr>
        <w:snapToGrid w:val="0"/>
        <w:rPr>
          <w:rFonts w:asciiTheme="minorEastAsia" w:hAnsiTheme="minorEastAsia" w:eastAsiaTheme="minorEastAsia"/>
          <w:sz w:val="24"/>
        </w:rPr>
      </w:pPr>
      <w:r>
        <w:rPr>
          <w:rFonts w:hint="eastAsia" w:asciiTheme="minorEastAsia" w:hAnsiTheme="minorEastAsia" w:eastAsiaTheme="minorEastAsia"/>
          <w:sz w:val="24"/>
        </w:rPr>
        <w:t>（投标人属自然人的应由自然人签字并加盖指印，投标人若为其他组织形式无法定代表人的应由机构负责人</w:t>
      </w:r>
      <w:r>
        <w:rPr>
          <w:rFonts w:asciiTheme="minorEastAsia" w:hAnsiTheme="minorEastAsia" w:eastAsiaTheme="minorEastAsia"/>
          <w:sz w:val="24"/>
        </w:rPr>
        <w:t>签字或盖章</w:t>
      </w:r>
      <w:r>
        <w:rPr>
          <w:rFonts w:hint="eastAsia" w:asciiTheme="minorEastAsia" w:hAnsiTheme="minorEastAsia" w:eastAsiaTheme="minorEastAsia"/>
          <w:sz w:val="24"/>
        </w:rPr>
        <w:t>）</w:t>
      </w:r>
    </w:p>
    <w:p>
      <w:pPr>
        <w:snapToGrid w:val="0"/>
        <w:ind w:firstLine="2280" w:firstLineChars="950"/>
        <w:rPr>
          <w:rFonts w:asciiTheme="minorEastAsia" w:hAnsiTheme="minorEastAsia" w:eastAsiaTheme="minorEastAsia"/>
          <w:sz w:val="24"/>
        </w:rPr>
      </w:pPr>
    </w:p>
    <w:p>
      <w:pPr>
        <w:snapToGrid w:val="0"/>
        <w:rPr>
          <w:rFonts w:asciiTheme="minorEastAsia" w:hAnsiTheme="minorEastAsia" w:eastAsiaTheme="minorEastAsia"/>
          <w:sz w:val="24"/>
        </w:rPr>
      </w:pPr>
      <w:r>
        <w:rPr>
          <w:rFonts w:hint="eastAsia" w:asciiTheme="minorEastAsia" w:hAnsiTheme="minorEastAsia" w:eastAsiaTheme="minorEastAsia"/>
          <w:sz w:val="24"/>
        </w:rPr>
        <w:t>日期:_____年_____月_____日</w:t>
      </w:r>
    </w:p>
    <w:p>
      <w:pPr>
        <w:widowControl/>
        <w:jc w:val="left"/>
        <w:rPr>
          <w:rFonts w:ascii="宋体" w:hAnsi="宋体"/>
        </w:rPr>
      </w:pPr>
      <w:r>
        <w:rPr>
          <w:rFonts w:ascii="宋体" w:hAnsi="宋体"/>
        </w:rPr>
        <w:br w:type="page"/>
      </w:r>
    </w:p>
    <w:p>
      <w:pPr>
        <w:snapToGrid w:val="0"/>
        <w:ind w:firstLine="2289" w:firstLineChars="950"/>
        <w:rPr>
          <w:rFonts w:ascii="宋体" w:hAnsi="宋体"/>
          <w:b/>
          <w:sz w:val="24"/>
        </w:rPr>
      </w:pPr>
    </w:p>
    <w:p>
      <w:pPr>
        <w:snapToGrid w:val="0"/>
        <w:rPr>
          <w:rFonts w:ascii="宋体" w:hAnsi="宋体"/>
          <w:b/>
          <w:sz w:val="24"/>
        </w:rPr>
      </w:pPr>
      <w:r>
        <w:rPr>
          <w:rFonts w:hint="eastAsia" w:ascii="宋体" w:hAnsi="宋体"/>
          <w:b/>
          <w:sz w:val="24"/>
        </w:rPr>
        <w:t xml:space="preserve">投标报价明细表格式： </w:t>
      </w:r>
    </w:p>
    <w:p>
      <w:pPr>
        <w:pStyle w:val="22"/>
        <w:snapToGrid w:val="0"/>
        <w:jc w:val="center"/>
        <w:rPr>
          <w:rFonts w:hAnsi="宋体"/>
          <w:b/>
          <w:sz w:val="32"/>
          <w:szCs w:val="32"/>
        </w:rPr>
      </w:pPr>
    </w:p>
    <w:p>
      <w:pPr>
        <w:pStyle w:val="22"/>
        <w:snapToGrid w:val="0"/>
        <w:jc w:val="center"/>
        <w:rPr>
          <w:rFonts w:hAnsi="宋体"/>
          <w:b/>
          <w:sz w:val="32"/>
          <w:szCs w:val="32"/>
        </w:rPr>
      </w:pPr>
      <w:r>
        <w:rPr>
          <w:rFonts w:hint="eastAsia" w:hAnsi="宋体"/>
          <w:b/>
          <w:sz w:val="32"/>
          <w:szCs w:val="32"/>
        </w:rPr>
        <w:t>投标报价明细表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805"/>
        <w:gridCol w:w="2039"/>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3" w:hRule="atLeast"/>
          <w:jc w:val="center"/>
        </w:trPr>
        <w:tc>
          <w:tcPr>
            <w:tcW w:w="1355" w:type="dxa"/>
            <w:tcBorders>
              <w:bottom w:val="single" w:color="auto" w:sz="4" w:space="0"/>
            </w:tcBorders>
            <w:vAlign w:val="center"/>
          </w:tcPr>
          <w:p>
            <w:pPr>
              <w:jc w:val="center"/>
              <w:rPr>
                <w:rFonts w:cs="Courier New"/>
                <w:spacing w:val="-20"/>
                <w:szCs w:val="21"/>
              </w:rPr>
            </w:pPr>
            <w:r>
              <w:rPr>
                <w:rFonts w:hint="eastAsia" w:cs="Courier New"/>
                <w:spacing w:val="-20"/>
                <w:szCs w:val="21"/>
              </w:rPr>
              <w:t>标段</w:t>
            </w:r>
          </w:p>
        </w:tc>
        <w:tc>
          <w:tcPr>
            <w:tcW w:w="2805" w:type="dxa"/>
            <w:tcBorders>
              <w:bottom w:val="single" w:color="auto" w:sz="4" w:space="0"/>
            </w:tcBorders>
            <w:vAlign w:val="center"/>
          </w:tcPr>
          <w:p>
            <w:pPr>
              <w:jc w:val="center"/>
              <w:rPr>
                <w:rFonts w:cs="Courier New"/>
                <w:spacing w:val="-20"/>
                <w:szCs w:val="21"/>
              </w:rPr>
            </w:pPr>
            <w:r>
              <w:rPr>
                <w:rFonts w:hint="eastAsia" w:cs="Courier New"/>
                <w:spacing w:val="-20"/>
                <w:szCs w:val="21"/>
              </w:rPr>
              <w:t>服务内容</w:t>
            </w:r>
          </w:p>
        </w:tc>
        <w:tc>
          <w:tcPr>
            <w:tcW w:w="2039" w:type="dxa"/>
            <w:tcBorders>
              <w:bottom w:val="single" w:color="auto" w:sz="4" w:space="0"/>
            </w:tcBorders>
            <w:vAlign w:val="center"/>
          </w:tcPr>
          <w:p>
            <w:pPr>
              <w:jc w:val="center"/>
              <w:rPr>
                <w:rFonts w:cs="Courier New"/>
                <w:bCs/>
                <w:szCs w:val="21"/>
              </w:rPr>
            </w:pPr>
            <w:r>
              <w:rPr>
                <w:rFonts w:hint="eastAsia" w:cs="Courier New"/>
                <w:szCs w:val="21"/>
              </w:rPr>
              <w:t>折扣系数</w:t>
            </w:r>
            <w:r>
              <w:rPr>
                <w:rFonts w:hint="eastAsia" w:cs="Courier New"/>
                <w:bCs/>
                <w:szCs w:val="21"/>
              </w:rPr>
              <w:t>（％）</w:t>
            </w:r>
          </w:p>
          <w:p>
            <w:pPr>
              <w:jc w:val="center"/>
              <w:rPr>
                <w:rFonts w:cs="Courier New"/>
                <w:bCs/>
                <w:szCs w:val="21"/>
              </w:rPr>
            </w:pPr>
          </w:p>
        </w:tc>
        <w:tc>
          <w:tcPr>
            <w:tcW w:w="2976" w:type="dxa"/>
            <w:tcBorders>
              <w:bottom w:val="single" w:color="auto" w:sz="4" w:space="0"/>
            </w:tcBorders>
            <w:vAlign w:val="center"/>
          </w:tcPr>
          <w:p>
            <w:pPr>
              <w:jc w:val="center"/>
              <w:rPr>
                <w:rFonts w:cs="Courier New"/>
                <w:bCs/>
                <w:szCs w:val="21"/>
              </w:rPr>
            </w:pPr>
            <w:r>
              <w:rPr>
                <w:rFonts w:hint="eastAsia" w:cs="Courier New"/>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55" w:type="dxa"/>
            <w:vAlign w:val="center"/>
          </w:tcPr>
          <w:p>
            <w:pPr>
              <w:jc w:val="center"/>
              <w:rPr>
                <w:sz w:val="24"/>
              </w:rPr>
            </w:pPr>
            <w:r>
              <w:rPr>
                <w:rFonts w:hint="eastAsia"/>
                <w:sz w:val="24"/>
              </w:rPr>
              <w:t>1</w:t>
            </w:r>
          </w:p>
        </w:tc>
        <w:tc>
          <w:tcPr>
            <w:tcW w:w="2805" w:type="dxa"/>
            <w:vAlign w:val="center"/>
          </w:tcPr>
          <w:p>
            <w:pPr>
              <w:jc w:val="center"/>
            </w:pPr>
            <w:r>
              <w:rPr>
                <w:rFonts w:hint="eastAsia"/>
                <w:bCs/>
              </w:rPr>
              <w:t xml:space="preserve"> </w:t>
            </w:r>
          </w:p>
        </w:tc>
        <w:tc>
          <w:tcPr>
            <w:tcW w:w="2039" w:type="dxa"/>
            <w:vAlign w:val="center"/>
          </w:tcPr>
          <w:p>
            <w:pPr>
              <w:jc w:val="center"/>
            </w:pPr>
          </w:p>
        </w:tc>
        <w:tc>
          <w:tcPr>
            <w:tcW w:w="2976" w:type="dxa"/>
            <w:vAlign w:val="center"/>
          </w:tcPr>
          <w:p>
            <w:pPr>
              <w:rPr>
                <w:rFonts w:cs="Courier New"/>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55" w:type="dxa"/>
            <w:vAlign w:val="center"/>
          </w:tcPr>
          <w:p>
            <w:pPr>
              <w:jc w:val="center"/>
              <w:rPr>
                <w:sz w:val="24"/>
              </w:rPr>
            </w:pPr>
            <w:r>
              <w:rPr>
                <w:rFonts w:hint="eastAsia"/>
                <w:sz w:val="24"/>
              </w:rPr>
              <w:t>2</w:t>
            </w:r>
          </w:p>
        </w:tc>
        <w:tc>
          <w:tcPr>
            <w:tcW w:w="2805" w:type="dxa"/>
            <w:vAlign w:val="center"/>
          </w:tcPr>
          <w:p>
            <w:pPr>
              <w:jc w:val="center"/>
              <w:rPr>
                <w:bCs/>
              </w:rPr>
            </w:pPr>
          </w:p>
        </w:tc>
        <w:tc>
          <w:tcPr>
            <w:tcW w:w="2039" w:type="dxa"/>
            <w:vAlign w:val="center"/>
          </w:tcPr>
          <w:p>
            <w:pPr>
              <w:jc w:val="center"/>
            </w:pPr>
          </w:p>
        </w:tc>
        <w:tc>
          <w:tcPr>
            <w:tcW w:w="2976" w:type="dxa"/>
            <w:vAlign w:val="center"/>
          </w:tcPr>
          <w:p>
            <w:pPr>
              <w:rPr>
                <w:rFonts w:cs="Courier New"/>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55" w:type="dxa"/>
            <w:vAlign w:val="center"/>
          </w:tcPr>
          <w:p>
            <w:pPr>
              <w:jc w:val="center"/>
              <w:rPr>
                <w:sz w:val="24"/>
              </w:rPr>
            </w:pPr>
            <w:r>
              <w:rPr>
                <w:rFonts w:hint="eastAsia"/>
                <w:sz w:val="24"/>
              </w:rPr>
              <w:t>...</w:t>
            </w:r>
          </w:p>
        </w:tc>
        <w:tc>
          <w:tcPr>
            <w:tcW w:w="2805" w:type="dxa"/>
            <w:vAlign w:val="center"/>
          </w:tcPr>
          <w:p>
            <w:pPr>
              <w:jc w:val="center"/>
              <w:rPr>
                <w:bCs/>
              </w:rPr>
            </w:pPr>
          </w:p>
        </w:tc>
        <w:tc>
          <w:tcPr>
            <w:tcW w:w="2039" w:type="dxa"/>
            <w:vAlign w:val="center"/>
          </w:tcPr>
          <w:p>
            <w:pPr>
              <w:jc w:val="center"/>
            </w:pPr>
          </w:p>
        </w:tc>
        <w:tc>
          <w:tcPr>
            <w:tcW w:w="2976" w:type="dxa"/>
            <w:vAlign w:val="center"/>
          </w:tcPr>
          <w:p>
            <w:pPr>
              <w:rPr>
                <w:rFonts w:cs="Courier New"/>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9175" w:type="dxa"/>
            <w:gridSpan w:val="4"/>
            <w:vAlign w:val="center"/>
          </w:tcPr>
          <w:p>
            <w:pPr>
              <w:rPr>
                <w:rFonts w:cs="Courier New"/>
                <w:spacing w:val="-6"/>
                <w:szCs w:val="21"/>
              </w:rPr>
            </w:pPr>
            <w:r>
              <w:rPr>
                <w:rFonts w:hint="eastAsia" w:cs="Courier New"/>
                <w:bCs/>
                <w:szCs w:val="21"/>
              </w:rPr>
              <w:t xml:space="preserve"> 服务期限：自签订定点采购协议并生效之日至2021年12月31日止</w:t>
            </w:r>
          </w:p>
        </w:tc>
      </w:tr>
    </w:tbl>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注：表格内容均需按要求填写并盖章，不得留空,</w:t>
      </w:r>
      <w:r>
        <w:rPr>
          <w:rFonts w:hint="eastAsia" w:ascii="仿宋_GB2312" w:eastAsia="仿宋_GB2312"/>
          <w:bCs/>
          <w:sz w:val="24"/>
        </w:rPr>
        <w:t xml:space="preserve"> 否则按投标无效处理</w:t>
      </w:r>
      <w:r>
        <w:rPr>
          <w:rFonts w:hint="eastAsia" w:ascii="仿宋_GB2312" w:eastAsia="仿宋_GB2312"/>
          <w:sz w:val="24"/>
        </w:rPr>
        <w:t>。</w:t>
      </w: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pStyle w:val="22"/>
        <w:ind w:firstLine="600" w:firstLineChars="250"/>
        <w:rPr>
          <w:rFonts w:hAnsi="宋体"/>
          <w:b/>
          <w:bCs/>
          <w:sz w:val="24"/>
          <w:szCs w:val="24"/>
        </w:rPr>
      </w:pPr>
      <w:r>
        <w:rPr>
          <w:rFonts w:hint="eastAsia" w:hAnsi="宋体"/>
          <w:sz w:val="24"/>
        </w:rPr>
        <w:t xml:space="preserve">     </w:t>
      </w:r>
    </w:p>
    <w:p>
      <w:pPr>
        <w:tabs>
          <w:tab w:val="left" w:pos="3870"/>
          <w:tab w:val="left" w:pos="4085"/>
        </w:tabs>
        <w:snapToGrid w:val="0"/>
        <w:ind w:firstLine="480" w:firstLineChars="200"/>
        <w:rPr>
          <w:rFonts w:ascii="宋体" w:hAnsi="宋体"/>
        </w:rPr>
      </w:pPr>
      <w:r>
        <w:rPr>
          <w:rFonts w:hAnsi="宋体"/>
          <w:sz w:val="24"/>
        </w:rPr>
        <w:br w:type="page"/>
      </w:r>
    </w:p>
    <w:p>
      <w:pPr>
        <w:rPr>
          <w:rFonts w:ascii="宋体" w:hAnsi="宋体"/>
        </w:rPr>
      </w:pPr>
    </w:p>
    <w:p>
      <w:pPr>
        <w:tabs>
          <w:tab w:val="left" w:pos="3870"/>
          <w:tab w:val="left" w:pos="4085"/>
        </w:tabs>
        <w:snapToGrid w:val="0"/>
        <w:ind w:firstLine="482" w:firstLineChars="200"/>
        <w:rPr>
          <w:rFonts w:ascii="宋体" w:hAnsi="宋体"/>
          <w:b/>
          <w:sz w:val="24"/>
        </w:rPr>
      </w:pPr>
      <w:r>
        <w:rPr>
          <w:rFonts w:hint="eastAsia" w:ascii="宋体" w:hAnsi="宋体"/>
          <w:b/>
          <w:sz w:val="24"/>
        </w:rPr>
        <w:t>投标声明书格式：</w:t>
      </w:r>
    </w:p>
    <w:p>
      <w:pPr>
        <w:snapToGrid w:val="0"/>
        <w:jc w:val="left"/>
        <w:rPr>
          <w:rFonts w:ascii="宋体" w:hAnsi="宋体"/>
          <w:sz w:val="24"/>
        </w:rPr>
      </w:pPr>
    </w:p>
    <w:p>
      <w:pPr>
        <w:snapToGrid w:val="0"/>
        <w:jc w:val="center"/>
        <w:rPr>
          <w:rFonts w:ascii="宋体" w:hAnsi="宋体"/>
          <w:b/>
          <w:sz w:val="32"/>
          <w:szCs w:val="32"/>
        </w:rPr>
      </w:pPr>
      <w:r>
        <w:rPr>
          <w:rFonts w:hint="eastAsia" w:ascii="宋体" w:hAnsi="宋体"/>
          <w:b/>
          <w:sz w:val="32"/>
          <w:szCs w:val="32"/>
        </w:rPr>
        <w:t>投标声明书</w:t>
      </w:r>
    </w:p>
    <w:p>
      <w:pPr>
        <w:snapToGrid w:val="0"/>
        <w:rPr>
          <w:rFonts w:ascii="宋体" w:hAnsi="宋体"/>
          <w:sz w:val="24"/>
        </w:rPr>
      </w:pPr>
    </w:p>
    <w:p>
      <w:pPr>
        <w:snapToGrid w:val="0"/>
        <w:rPr>
          <w:rFonts w:ascii="宋体" w:hAnsi="宋体"/>
          <w:sz w:val="24"/>
        </w:rPr>
      </w:pPr>
    </w:p>
    <w:p>
      <w:pPr>
        <w:snapToGrid w:val="0"/>
        <w:spacing w:line="46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（招标采购单位名称）：</w:t>
      </w:r>
    </w:p>
    <w:p>
      <w:pPr>
        <w:snapToGrid w:val="0"/>
        <w:spacing w:line="460" w:lineRule="exact"/>
        <w:ind w:firstLine="630" w:firstLineChars="300"/>
        <w:rPr>
          <w:rFonts w:ascii="宋体" w:hAnsi="宋体"/>
          <w:szCs w:val="21"/>
        </w:rPr>
      </w:pPr>
      <w:r>
        <w:rPr>
          <w:rFonts w:hint="eastAsia" w:ascii="宋体" w:hAnsi="宋体"/>
          <w:szCs w:val="21"/>
        </w:rPr>
        <w:t>______（投标人名称）系中华人民共和国合法企业，经营地址</w:t>
      </w:r>
      <w:r>
        <w:rPr>
          <w:rFonts w:hint="eastAsia" w:ascii="宋体" w:hAnsi="宋体"/>
          <w:szCs w:val="21"/>
          <w:u w:val="single"/>
        </w:rPr>
        <w:t xml:space="preserve">                       </w:t>
      </w:r>
      <w:r>
        <w:rPr>
          <w:rFonts w:hint="eastAsia" w:ascii="宋体" w:hAnsi="宋体"/>
          <w:szCs w:val="21"/>
        </w:rPr>
        <w:t>。</w:t>
      </w:r>
    </w:p>
    <w:p>
      <w:pPr>
        <w:snapToGrid w:val="0"/>
        <w:spacing w:line="460" w:lineRule="exact"/>
        <w:ind w:firstLine="645"/>
        <w:rPr>
          <w:rFonts w:ascii="宋体" w:hAnsi="宋体"/>
          <w:szCs w:val="21"/>
        </w:rPr>
      </w:pPr>
      <w:r>
        <w:rPr>
          <w:rFonts w:hint="eastAsia" w:ascii="宋体" w:hAnsi="宋体"/>
          <w:szCs w:val="21"/>
        </w:rPr>
        <w:t>我方愿意参加贵方组织的</w:t>
      </w:r>
      <w:r>
        <w:rPr>
          <w:rFonts w:hint="eastAsia" w:ascii="宋体" w:hAnsi="宋体"/>
          <w:szCs w:val="21"/>
          <w:u w:val="single"/>
        </w:rPr>
        <w:t xml:space="preserve">            </w:t>
      </w:r>
      <w:r>
        <w:rPr>
          <w:rFonts w:hint="eastAsia" w:ascii="宋体" w:hAnsi="宋体"/>
          <w:szCs w:val="21"/>
        </w:rPr>
        <w:t>项目的投标，为便于贵方公正、择优地确定中标人及其投标产品和服务，我方就本次投标有关事项郑重声明如下：</w:t>
      </w:r>
    </w:p>
    <w:p>
      <w:pPr>
        <w:snapToGrid w:val="0"/>
        <w:spacing w:line="460" w:lineRule="exact"/>
        <w:ind w:firstLine="420" w:firstLineChars="200"/>
        <w:rPr>
          <w:rFonts w:ascii="宋体" w:hAnsi="宋体"/>
          <w:szCs w:val="21"/>
        </w:rPr>
      </w:pPr>
      <w:r>
        <w:rPr>
          <w:rFonts w:hint="eastAsia" w:ascii="宋体" w:hAnsi="宋体"/>
          <w:szCs w:val="21"/>
        </w:rPr>
        <w:t>1.我方向贵方提交的所有投标文件、资料都是准确的和真实的。</w:t>
      </w:r>
    </w:p>
    <w:p>
      <w:pPr>
        <w:snapToGrid w:val="0"/>
        <w:spacing w:line="46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hAnsi="宋体"/>
          <w:szCs w:val="21"/>
        </w:rPr>
      </w:pPr>
      <w:r>
        <w:rPr>
          <w:rFonts w:hint="eastAsia" w:ascii="宋体" w:hAnsi="宋体"/>
          <w:szCs w:val="21"/>
        </w:rPr>
        <w:t>3.我方在参加政府采购活动前3年内在经营活动中</w:t>
      </w:r>
      <w:r>
        <w:rPr>
          <w:rFonts w:hint="eastAsia" w:cs="Arial"/>
          <w:bCs/>
          <w:szCs w:val="21"/>
          <w:u w:val="single"/>
        </w:rPr>
        <w:t xml:space="preserve">        （填</w:t>
      </w:r>
      <w:r>
        <w:rPr>
          <w:rFonts w:hint="eastAsia" w:ascii="宋体" w:hAnsi="宋体"/>
          <w:szCs w:val="21"/>
          <w:u w:val="single"/>
        </w:rPr>
        <w:t>没有或有</w:t>
      </w:r>
      <w:r>
        <w:rPr>
          <w:rFonts w:hint="eastAsia" w:cs="Arial"/>
          <w:bCs/>
          <w:szCs w:val="21"/>
          <w:u w:val="single"/>
        </w:rPr>
        <w:t>）</w:t>
      </w:r>
      <w:r>
        <w:rPr>
          <w:rFonts w:hint="eastAsia" w:ascii="宋体" w:hAnsi="宋体"/>
          <w:szCs w:val="21"/>
        </w:rPr>
        <w:t>重大违法记录（指因违法经营收到刑事处罚或者责令停产停业、吊销许可证或者执照、较大数额罚款等行政处罚）。</w:t>
      </w:r>
    </w:p>
    <w:p>
      <w:pPr>
        <w:snapToGrid w:val="0"/>
        <w:spacing w:line="460" w:lineRule="exact"/>
        <w:ind w:firstLine="420" w:firstLineChars="200"/>
        <w:rPr>
          <w:rFonts w:ascii="宋体" w:hAnsi="宋体"/>
          <w:szCs w:val="21"/>
        </w:rPr>
      </w:pPr>
      <w:r>
        <w:rPr>
          <w:rFonts w:hint="eastAsia" w:ascii="宋体" w:hAnsi="宋体"/>
          <w:szCs w:val="21"/>
        </w:rPr>
        <w:t>4、我方在“信用中国”或“中国政府采购网”的被列为失信被执行人、重大税收违法案件当事人名单、政府采购严重违法失信行为记录名单情况：</w:t>
      </w:r>
      <w:r>
        <w:rPr>
          <w:rFonts w:hint="eastAsia" w:cs="Arial"/>
          <w:bCs/>
          <w:szCs w:val="21"/>
          <w:u w:val="single"/>
        </w:rPr>
        <w:t xml:space="preserve">            </w:t>
      </w:r>
      <w:r>
        <w:rPr>
          <w:rFonts w:hint="eastAsia" w:cs="Arial"/>
          <w:bCs/>
          <w:szCs w:val="21"/>
        </w:rPr>
        <w:t xml:space="preserve"> 。</w:t>
      </w:r>
    </w:p>
    <w:p>
      <w:pPr>
        <w:snapToGrid w:val="0"/>
        <w:spacing w:line="460" w:lineRule="exact"/>
        <w:ind w:firstLine="420" w:firstLineChars="200"/>
        <w:rPr>
          <w:rFonts w:ascii="宋体" w:hAnsi="宋体"/>
          <w:szCs w:val="21"/>
        </w:rPr>
      </w:pPr>
      <w:r>
        <w:rPr>
          <w:rFonts w:hint="eastAsia" w:ascii="宋体" w:hAnsi="宋体"/>
          <w:szCs w:val="21"/>
        </w:rPr>
        <w:t>5.以上事项如有虚假或隐瞒，我方愿意承担一切后果，并不再寻求任何旨在减轻或免除法律责任的辩解。</w:t>
      </w:r>
    </w:p>
    <w:p>
      <w:pPr>
        <w:pStyle w:val="20"/>
        <w:tabs>
          <w:tab w:val="left" w:pos="939"/>
        </w:tabs>
        <w:snapToGrid w:val="0"/>
        <w:spacing w:line="460" w:lineRule="exact"/>
        <w:ind w:left="401" w:leftChars="0" w:hanging="401" w:hangingChars="191"/>
        <w:rPr>
          <w:rFonts w:ascii="宋体" w:hAnsi="宋体"/>
          <w:sz w:val="21"/>
          <w:szCs w:val="21"/>
        </w:rPr>
      </w:pPr>
    </w:p>
    <w:p>
      <w:pPr>
        <w:pStyle w:val="20"/>
        <w:tabs>
          <w:tab w:val="left" w:pos="939"/>
        </w:tabs>
        <w:snapToGrid w:val="0"/>
        <w:spacing w:line="420" w:lineRule="exact"/>
        <w:ind w:left="401" w:leftChars="0" w:hanging="401" w:hangingChars="191"/>
        <w:rPr>
          <w:rFonts w:ascii="宋体" w:hAnsi="宋体"/>
          <w:sz w:val="21"/>
          <w:szCs w:val="21"/>
        </w:rPr>
      </w:pPr>
    </w:p>
    <w:p>
      <w:pPr>
        <w:pStyle w:val="20"/>
        <w:tabs>
          <w:tab w:val="left" w:pos="939"/>
        </w:tabs>
        <w:snapToGrid w:val="0"/>
        <w:spacing w:line="420" w:lineRule="exact"/>
        <w:ind w:left="401" w:leftChars="0" w:hanging="401" w:hangingChars="191"/>
        <w:rPr>
          <w:rFonts w:ascii="宋体" w:hAnsi="宋体"/>
          <w:sz w:val="21"/>
          <w:szCs w:val="21"/>
        </w:rPr>
      </w:pPr>
    </w:p>
    <w:p>
      <w:pPr>
        <w:pStyle w:val="20"/>
        <w:tabs>
          <w:tab w:val="left" w:pos="939"/>
        </w:tabs>
        <w:snapToGrid w:val="0"/>
        <w:spacing w:line="420" w:lineRule="exact"/>
        <w:ind w:left="401" w:leftChars="0" w:hanging="401" w:hangingChars="191"/>
        <w:rPr>
          <w:rFonts w:ascii="宋体" w:hAnsi="宋体"/>
          <w:sz w:val="21"/>
          <w:szCs w:val="21"/>
        </w:rPr>
      </w:pPr>
    </w:p>
    <w:p>
      <w:pPr>
        <w:pStyle w:val="100"/>
        <w:snapToGrid w:val="0"/>
        <w:spacing w:line="420" w:lineRule="exact"/>
        <w:ind w:firstLine="200"/>
        <w:rPr>
          <w:rFonts w:ascii="宋体" w:hAnsi="宋体"/>
          <w:sz w:val="21"/>
          <w:szCs w:val="21"/>
        </w:rPr>
      </w:pPr>
    </w:p>
    <w:p>
      <w:pPr>
        <w:snapToGrid w:val="0"/>
        <w:ind w:left="149" w:hanging="148" w:hangingChars="62"/>
        <w:rPr>
          <w:rFonts w:asciiTheme="minorEastAsia" w:hAnsiTheme="minorEastAsia" w:eastAsiaTheme="minorEastAsia"/>
          <w:sz w:val="24"/>
        </w:rPr>
      </w:pPr>
      <w:r>
        <w:rPr>
          <w:rFonts w:asciiTheme="minorEastAsia" w:hAnsiTheme="minorEastAsia" w:eastAsiaTheme="minorEastAsia"/>
          <w:sz w:val="24"/>
        </w:rPr>
        <w:t>投标人（盖单位公章</w:t>
      </w:r>
      <w:r>
        <w:rPr>
          <w:rFonts w:hint="eastAsia" w:asciiTheme="minorEastAsia" w:hAnsiTheme="minorEastAsia" w:eastAsiaTheme="minorEastAsia"/>
          <w:sz w:val="24"/>
        </w:rPr>
        <w:t>，自然人除外</w:t>
      </w:r>
      <w:r>
        <w:rPr>
          <w:rFonts w:asciiTheme="minorEastAsia" w:hAnsiTheme="minorEastAsia" w:eastAsiaTheme="minorEastAsia"/>
          <w:sz w:val="24"/>
        </w:rPr>
        <w:t>）：</w:t>
      </w:r>
    </w:p>
    <w:p>
      <w:pPr>
        <w:snapToGrid w:val="0"/>
        <w:ind w:firstLine="1920" w:firstLineChars="800"/>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t>法定代表人或其委托代理人（签字或盖章）：</w:t>
      </w:r>
    </w:p>
    <w:p>
      <w:pPr>
        <w:snapToGrid w:val="0"/>
        <w:rPr>
          <w:rFonts w:asciiTheme="minorEastAsia" w:hAnsiTheme="minorEastAsia" w:eastAsiaTheme="minorEastAsia"/>
          <w:sz w:val="24"/>
        </w:rPr>
      </w:pPr>
      <w:r>
        <w:rPr>
          <w:rFonts w:hint="eastAsia" w:asciiTheme="minorEastAsia" w:hAnsiTheme="minorEastAsia" w:eastAsiaTheme="minorEastAsia"/>
          <w:sz w:val="24"/>
        </w:rPr>
        <w:t>（投标人属自然人的应由自然人签字并加盖指印，投标人若为其他组织形式无法定代表人的应由机构负责人</w:t>
      </w:r>
      <w:r>
        <w:rPr>
          <w:rFonts w:asciiTheme="minorEastAsia" w:hAnsiTheme="minorEastAsia" w:eastAsiaTheme="minorEastAsia"/>
          <w:sz w:val="24"/>
        </w:rPr>
        <w:t>签字或盖章</w:t>
      </w:r>
      <w:r>
        <w:rPr>
          <w:rFonts w:hint="eastAsia" w:asciiTheme="minorEastAsia" w:hAnsiTheme="minorEastAsia" w:eastAsiaTheme="minorEastAsia"/>
          <w:sz w:val="24"/>
        </w:rPr>
        <w:t>）</w:t>
      </w:r>
    </w:p>
    <w:p>
      <w:pPr>
        <w:snapToGrid w:val="0"/>
        <w:ind w:firstLine="2280" w:firstLineChars="950"/>
        <w:rPr>
          <w:rFonts w:asciiTheme="minorEastAsia" w:hAnsiTheme="minorEastAsia" w:eastAsiaTheme="minorEastAsia"/>
          <w:sz w:val="24"/>
        </w:rPr>
      </w:pPr>
    </w:p>
    <w:p>
      <w:pPr>
        <w:snapToGrid w:val="0"/>
        <w:rPr>
          <w:rFonts w:asciiTheme="minorEastAsia" w:hAnsiTheme="minorEastAsia" w:eastAsiaTheme="minorEastAsia"/>
          <w:sz w:val="24"/>
        </w:rPr>
      </w:pPr>
      <w:r>
        <w:rPr>
          <w:rFonts w:hint="eastAsia" w:asciiTheme="minorEastAsia" w:hAnsiTheme="minorEastAsia" w:eastAsiaTheme="minorEastAsia"/>
          <w:sz w:val="24"/>
        </w:rPr>
        <w:t>日期:_____年_____月_____日</w:t>
      </w:r>
    </w:p>
    <w:p>
      <w:pPr>
        <w:rPr>
          <w:rFonts w:ascii="宋体" w:hAnsi="宋体"/>
        </w:rPr>
      </w:pPr>
    </w:p>
    <w:p>
      <w:pPr>
        <w:snapToGrid w:val="0"/>
        <w:jc w:val="left"/>
        <w:rPr>
          <w:rFonts w:ascii="宋体" w:hAnsi="宋体"/>
        </w:rPr>
      </w:pPr>
    </w:p>
    <w:p>
      <w:pPr>
        <w:widowControl/>
        <w:jc w:val="left"/>
        <w:rPr>
          <w:rFonts w:ascii="宋体" w:hAnsi="宋体" w:cs="宋体"/>
          <w:b/>
          <w:kern w:val="0"/>
          <w:sz w:val="36"/>
          <w:szCs w:val="36"/>
        </w:rPr>
      </w:pPr>
      <w:r>
        <w:rPr>
          <w:rFonts w:ascii="宋体" w:hAnsi="宋体" w:cs="宋体"/>
          <w:b/>
          <w:kern w:val="0"/>
          <w:sz w:val="36"/>
          <w:szCs w:val="36"/>
        </w:rPr>
        <w:br w:type="page"/>
      </w:r>
    </w:p>
    <w:p>
      <w:pPr>
        <w:widowControl/>
        <w:shd w:val="clear" w:color="auto" w:fill="FFFFFF"/>
        <w:spacing w:line="360" w:lineRule="auto"/>
        <w:ind w:firstLine="480"/>
        <w:jc w:val="center"/>
        <w:rPr>
          <w:rFonts w:ascii="宋体" w:hAnsi="宋体" w:cs="宋体"/>
          <w:b/>
          <w:kern w:val="0"/>
          <w:sz w:val="36"/>
          <w:szCs w:val="36"/>
        </w:rPr>
      </w:pPr>
      <w:r>
        <w:rPr>
          <w:rFonts w:hint="eastAsia" w:ascii="宋体" w:hAnsi="宋体" w:cs="宋体"/>
          <w:b/>
          <w:kern w:val="0"/>
          <w:sz w:val="36"/>
          <w:szCs w:val="36"/>
        </w:rPr>
        <w:t>投标人参加政府采购活动前3年内在经营活动中没有重大违法记录的声明</w:t>
      </w:r>
    </w:p>
    <w:p>
      <w:pPr>
        <w:widowControl/>
        <w:shd w:val="clear" w:color="auto" w:fill="FFFFFF"/>
        <w:spacing w:line="360" w:lineRule="auto"/>
        <w:jc w:val="left"/>
        <w:rPr>
          <w:rFonts w:ascii="宋体" w:hAnsi="宋体" w:cs="宋体"/>
          <w:kern w:val="0"/>
          <w:sz w:val="24"/>
        </w:rPr>
      </w:pPr>
    </w:p>
    <w:p>
      <w:pPr>
        <w:widowControl/>
        <w:shd w:val="clear" w:color="auto" w:fill="FFFFFF"/>
        <w:spacing w:line="360" w:lineRule="auto"/>
        <w:jc w:val="left"/>
        <w:rPr>
          <w:rFonts w:ascii="宋体" w:hAnsi="宋体" w:cs="宋体"/>
          <w:kern w:val="0"/>
          <w:sz w:val="24"/>
        </w:rPr>
      </w:pP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致：广西建设工程机电设备招标中心有限公司</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xml:space="preserve">    本公司郑重声明，在参加投标人参加政府采购活动前3年内在经营活动中没有重大违法记录（重大违法记录指因违法经营收到刑事处罚或者责令停产停业、吊销许可证或者执照、较大数额罚</w:t>
      </w:r>
      <w:r>
        <w:rPr>
          <w:rFonts w:hint="eastAsia" w:ascii="宋体" w:hAnsi="宋体"/>
          <w:sz w:val="24"/>
        </w:rPr>
        <w:t>款等行政处</w:t>
      </w:r>
      <w:r>
        <w:rPr>
          <w:rFonts w:hint="eastAsia" w:ascii="宋体" w:hAnsi="宋体" w:cs="宋体"/>
          <w:kern w:val="0"/>
          <w:sz w:val="24"/>
        </w:rPr>
        <w:t>罚）</w:t>
      </w: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snapToGrid w:val="0"/>
        <w:ind w:left="149" w:hanging="148" w:hangingChars="62"/>
        <w:rPr>
          <w:rFonts w:asciiTheme="minorEastAsia" w:hAnsiTheme="minorEastAsia" w:eastAsiaTheme="minorEastAsia"/>
          <w:sz w:val="24"/>
        </w:rPr>
      </w:pPr>
      <w:r>
        <w:rPr>
          <w:rFonts w:asciiTheme="minorEastAsia" w:hAnsiTheme="minorEastAsia" w:eastAsiaTheme="minorEastAsia"/>
          <w:sz w:val="24"/>
        </w:rPr>
        <w:t>投标人（盖单位公章</w:t>
      </w:r>
      <w:r>
        <w:rPr>
          <w:rFonts w:hint="eastAsia" w:asciiTheme="minorEastAsia" w:hAnsiTheme="minorEastAsia" w:eastAsiaTheme="minorEastAsia"/>
          <w:sz w:val="24"/>
        </w:rPr>
        <w:t>，自然人除外</w:t>
      </w:r>
      <w:r>
        <w:rPr>
          <w:rFonts w:asciiTheme="minorEastAsia" w:hAnsiTheme="minorEastAsia" w:eastAsiaTheme="minorEastAsia"/>
          <w:sz w:val="24"/>
        </w:rPr>
        <w:t>）：</w:t>
      </w:r>
    </w:p>
    <w:p>
      <w:pPr>
        <w:snapToGrid w:val="0"/>
        <w:ind w:firstLine="1920" w:firstLineChars="800"/>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t>法定代表人或其委托代理人（签字或盖章）：</w:t>
      </w:r>
    </w:p>
    <w:p>
      <w:pPr>
        <w:snapToGrid w:val="0"/>
        <w:rPr>
          <w:rFonts w:asciiTheme="minorEastAsia" w:hAnsiTheme="minorEastAsia" w:eastAsiaTheme="minorEastAsia"/>
          <w:sz w:val="24"/>
        </w:rPr>
      </w:pPr>
      <w:r>
        <w:rPr>
          <w:rFonts w:hint="eastAsia" w:asciiTheme="minorEastAsia" w:hAnsiTheme="minorEastAsia" w:eastAsiaTheme="minorEastAsia"/>
          <w:sz w:val="24"/>
        </w:rPr>
        <w:t>（投标人属自然人的应由自然人签字并加盖指印，投标人若为其他组织形式无法定代表人的应由机构负责人</w:t>
      </w:r>
      <w:r>
        <w:rPr>
          <w:rFonts w:asciiTheme="minorEastAsia" w:hAnsiTheme="minorEastAsia" w:eastAsiaTheme="minorEastAsia"/>
          <w:sz w:val="24"/>
        </w:rPr>
        <w:t>签字或盖章</w:t>
      </w:r>
      <w:r>
        <w:rPr>
          <w:rFonts w:hint="eastAsia" w:asciiTheme="minorEastAsia" w:hAnsiTheme="minorEastAsia" w:eastAsiaTheme="minorEastAsia"/>
          <w:sz w:val="24"/>
        </w:rPr>
        <w:t>）</w:t>
      </w:r>
    </w:p>
    <w:p>
      <w:pPr>
        <w:snapToGrid w:val="0"/>
        <w:ind w:firstLine="2280" w:firstLineChars="950"/>
        <w:rPr>
          <w:rFonts w:asciiTheme="minorEastAsia" w:hAnsiTheme="minorEastAsia" w:eastAsiaTheme="minorEastAsia"/>
          <w:sz w:val="24"/>
        </w:rPr>
      </w:pPr>
    </w:p>
    <w:p>
      <w:pPr>
        <w:snapToGrid w:val="0"/>
        <w:rPr>
          <w:rFonts w:asciiTheme="minorEastAsia" w:hAnsiTheme="minorEastAsia" w:eastAsiaTheme="minorEastAsia"/>
          <w:sz w:val="24"/>
        </w:rPr>
      </w:pPr>
      <w:r>
        <w:rPr>
          <w:rFonts w:hint="eastAsia" w:asciiTheme="minorEastAsia" w:hAnsiTheme="minorEastAsia" w:eastAsiaTheme="minorEastAsia"/>
          <w:sz w:val="24"/>
        </w:rPr>
        <w:t>日期:_____年_____月_____日</w:t>
      </w:r>
    </w:p>
    <w:p>
      <w:pPr>
        <w:rPr>
          <w:rFonts w:ascii="宋体" w:hAnsi="宋体"/>
          <w:b/>
          <w:sz w:val="24"/>
        </w:rPr>
      </w:pPr>
      <w:r>
        <w:rPr>
          <w:rFonts w:ascii="宋体" w:hAnsi="宋体"/>
          <w:b/>
          <w:sz w:val="24"/>
        </w:rPr>
        <w:br w:type="page"/>
      </w:r>
      <w:r>
        <w:rPr>
          <w:rFonts w:hint="eastAsia" w:ascii="宋体" w:hAnsi="宋体"/>
          <w:b/>
          <w:sz w:val="24"/>
        </w:rPr>
        <w:t>法定代表人身份证明书格式：</w:t>
      </w:r>
    </w:p>
    <w:p>
      <w:pPr>
        <w:jc w:val="center"/>
        <w:rPr>
          <w:rFonts w:ascii="宋体" w:hAnsi="宋体"/>
          <w:b/>
          <w:sz w:val="32"/>
        </w:rPr>
      </w:pPr>
      <w:r>
        <w:rPr>
          <w:rFonts w:hint="eastAsia" w:ascii="宋体" w:hAnsi="宋体"/>
          <w:b/>
          <w:sz w:val="32"/>
        </w:rPr>
        <w:t>法定代表人身份证明书</w:t>
      </w:r>
    </w:p>
    <w:p>
      <w:pPr>
        <w:ind w:firstLine="840" w:firstLineChars="400"/>
        <w:rPr>
          <w:rFonts w:ascii="宋体" w:hAnsi="宋体"/>
          <w:u w:val="single"/>
        </w:rPr>
      </w:pPr>
    </w:p>
    <w:p>
      <w:pPr>
        <w:ind w:firstLine="960" w:firstLineChars="400"/>
        <w:rPr>
          <w:rFonts w:ascii="宋体" w:hAnsi="宋体"/>
          <w:sz w:val="24"/>
        </w:rPr>
      </w:pPr>
      <w:r>
        <w:rPr>
          <w:rFonts w:hint="eastAsia" w:ascii="宋体" w:hAnsi="宋体"/>
          <w:sz w:val="24"/>
          <w:u w:val="single"/>
        </w:rPr>
        <w:t xml:space="preserve">   （法定代表人名字）       </w:t>
      </w:r>
      <w:r>
        <w:rPr>
          <w:rFonts w:hint="eastAsia" w:ascii="宋体" w:hAnsi="宋体"/>
          <w:sz w:val="24"/>
        </w:rPr>
        <w:t xml:space="preserve"> 在</w:t>
      </w:r>
      <w:r>
        <w:rPr>
          <w:rFonts w:hint="eastAsia" w:ascii="宋体" w:hAnsi="宋体"/>
          <w:sz w:val="24"/>
          <w:u w:val="single"/>
        </w:rPr>
        <w:t xml:space="preserve">（ 单位名称）     </w:t>
      </w:r>
      <w:r>
        <w:rPr>
          <w:rFonts w:hint="eastAsia" w:ascii="宋体" w:hAnsi="宋体"/>
          <w:sz w:val="24"/>
        </w:rPr>
        <w:t>任</w:t>
      </w:r>
      <w:r>
        <w:rPr>
          <w:rFonts w:hint="eastAsia" w:ascii="宋体" w:hAnsi="宋体"/>
          <w:sz w:val="24"/>
          <w:u w:val="single"/>
        </w:rPr>
        <w:t xml:space="preserve">          </w:t>
      </w:r>
      <w:r>
        <w:rPr>
          <w:rFonts w:hint="eastAsia" w:ascii="宋体" w:hAnsi="宋体"/>
          <w:sz w:val="24"/>
        </w:rPr>
        <w:t>职务，是</w:t>
      </w:r>
      <w:r>
        <w:rPr>
          <w:rFonts w:hint="eastAsia" w:ascii="宋体" w:hAnsi="宋体"/>
          <w:sz w:val="24"/>
          <w:u w:val="single"/>
        </w:rPr>
        <w:t xml:space="preserve">（ 单位名称）    </w:t>
      </w:r>
      <w:r>
        <w:rPr>
          <w:rFonts w:hint="eastAsia" w:ascii="宋体" w:hAnsi="宋体"/>
          <w:sz w:val="24"/>
        </w:rPr>
        <w:t>的法定代表人。</w:t>
      </w:r>
    </w:p>
    <w:p>
      <w:pPr>
        <w:ind w:firstLine="840" w:firstLineChars="350"/>
        <w:rPr>
          <w:rFonts w:ascii="宋体" w:hAnsi="宋体"/>
          <w:sz w:val="24"/>
        </w:rPr>
      </w:pPr>
      <w:r>
        <w:rPr>
          <w:rFonts w:hint="eastAsia" w:ascii="宋体" w:hAnsi="宋体"/>
          <w:sz w:val="24"/>
        </w:rPr>
        <w:t>特此证明。</w:t>
      </w:r>
    </w:p>
    <w:p>
      <w:pPr>
        <w:rPr>
          <w:rFonts w:ascii="宋体" w:hAnsi="宋体"/>
          <w:sz w:val="24"/>
        </w:rPr>
      </w:pPr>
    </w:p>
    <w:p>
      <w:pPr>
        <w:rPr>
          <w:rFonts w:ascii="宋体" w:hAnsi="宋体"/>
          <w:sz w:val="24"/>
        </w:rPr>
      </w:pPr>
    </w:p>
    <w:p>
      <w:pPr>
        <w:rPr>
          <w:rFonts w:ascii="宋体" w:hAnsi="宋体"/>
          <w:sz w:val="24"/>
          <w:u w:val="single"/>
        </w:rPr>
      </w:pPr>
      <w:r>
        <w:rPr>
          <w:rFonts w:hint="eastAsia" w:ascii="宋体" w:hAnsi="宋体"/>
          <w:sz w:val="24"/>
        </w:rPr>
        <w:t xml:space="preserve">                                     单位名称：</w:t>
      </w:r>
      <w:r>
        <w:rPr>
          <w:rFonts w:hint="eastAsia" w:ascii="宋体" w:hAnsi="宋体"/>
          <w:sz w:val="24"/>
          <w:u w:val="single"/>
        </w:rPr>
        <w:t xml:space="preserve">                              </w:t>
      </w:r>
    </w:p>
    <w:p>
      <w:pPr>
        <w:rPr>
          <w:rFonts w:ascii="宋体" w:hAnsi="宋体"/>
          <w:sz w:val="24"/>
        </w:rPr>
      </w:pPr>
      <w:r>
        <w:rPr>
          <w:rFonts w:hint="eastAsia" w:ascii="宋体" w:hAnsi="宋体"/>
          <w:sz w:val="24"/>
        </w:rPr>
        <w:t xml:space="preserve">                                                        （单位公章）</w:t>
      </w:r>
    </w:p>
    <w:p>
      <w:pPr>
        <w:rPr>
          <w:rFonts w:ascii="宋体" w:hAnsi="宋体"/>
          <w:sz w:val="24"/>
        </w:rPr>
      </w:pPr>
      <w:r>
        <w:rPr>
          <w:rFonts w:hint="eastAsia" w:ascii="宋体" w:hAnsi="宋体"/>
          <w:sz w:val="24"/>
        </w:rPr>
        <w:t xml:space="preserve">                                                     年     月    日</w:t>
      </w:r>
    </w:p>
    <w:p>
      <w:pPr>
        <w:rPr>
          <w:rFonts w:ascii="宋体" w:hAnsi="宋体"/>
          <w:sz w:val="24"/>
        </w:rPr>
      </w:pPr>
    </w:p>
    <w:p>
      <w:pPr>
        <w:ind w:firstLine="360" w:firstLineChars="150"/>
        <w:rPr>
          <w:rFonts w:ascii="宋体" w:hAnsi="宋体"/>
          <w:sz w:val="24"/>
        </w:rPr>
      </w:pPr>
      <w:r>
        <w:rPr>
          <w:rFonts w:hint="eastAsia" w:ascii="宋体" w:hAnsi="宋体"/>
          <w:sz w:val="24"/>
        </w:rPr>
        <w:t>法定代表人身份证号码：</w:t>
      </w:r>
    </w:p>
    <w:p>
      <w:pPr>
        <w:ind w:firstLine="360" w:firstLineChars="150"/>
        <w:rPr>
          <w:rFonts w:ascii="宋体" w:hAnsi="宋体"/>
          <w:sz w:val="24"/>
        </w:rPr>
      </w:pPr>
    </w:p>
    <w:p>
      <w:pPr>
        <w:ind w:firstLine="360" w:firstLineChars="150"/>
        <w:rPr>
          <w:rFonts w:ascii="宋体" w:hAnsi="宋体"/>
          <w:sz w:val="24"/>
        </w:rPr>
      </w:pPr>
      <w:r>
        <w:rPr>
          <w:rFonts w:hint="eastAsia" w:ascii="宋体" w:hAnsi="宋体"/>
          <w:sz w:val="24"/>
        </w:rPr>
        <w:t>住    址：</w:t>
      </w:r>
    </w:p>
    <w:p>
      <w:pPr>
        <w:pStyle w:val="22"/>
        <w:jc w:val="center"/>
        <w:rPr>
          <w:rFonts w:hAnsi="宋体"/>
          <w:sz w:val="24"/>
          <w:szCs w:val="24"/>
        </w:rPr>
      </w:pPr>
    </w:p>
    <w:p>
      <w:pPr>
        <w:snapToGrid w:val="0"/>
        <w:ind w:firstLine="470" w:firstLineChars="196"/>
        <w:jc w:val="center"/>
        <w:rPr>
          <w:rFonts w:ascii="宋体" w:hAnsi="宋体"/>
          <w:b/>
          <w:sz w:val="24"/>
        </w:rPr>
      </w:pPr>
      <w:r>
        <w:rPr>
          <w:rFonts w:ascii="宋体" w:hAnsi="宋体"/>
          <w:sz w:val="24"/>
        </w:rPr>
        <w:br w:type="page"/>
      </w:r>
      <w:r>
        <w:rPr>
          <w:rFonts w:hint="eastAsia" w:ascii="宋体" w:hAnsi="宋体"/>
          <w:b/>
          <w:sz w:val="24"/>
        </w:rPr>
        <w:t>投标人法定代表人身份证复印件</w:t>
      </w:r>
    </w:p>
    <w:p>
      <w:pPr>
        <w:rPr>
          <w:rFonts w:ascii="宋体" w:hAnsi="宋体"/>
          <w:szCs w:val="21"/>
        </w:rPr>
      </w:pPr>
    </w:p>
    <w:p>
      <w:pPr>
        <w:rPr>
          <w:rFonts w:ascii="宋体" w:hAnsi="宋体"/>
          <w:szCs w:val="21"/>
        </w:rPr>
      </w:pPr>
      <w:r>
        <w:rPr>
          <w:rFonts w:hint="eastAsia" w:ascii="宋体" w:hAnsi="宋体"/>
          <w:szCs w:val="21"/>
        </w:rPr>
        <w:t>投标人法定代表人身份证复印件：</w:t>
      </w:r>
    </w:p>
    <w:p>
      <w:pPr>
        <w:rPr>
          <w:rFonts w:ascii="宋体" w:hAnsi="宋体"/>
          <w:szCs w:val="21"/>
        </w:rPr>
      </w:pPr>
    </w:p>
    <w:tbl>
      <w:tblPr>
        <w:tblStyle w:val="3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3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p>
            <w:pPr>
              <w:jc w:val="center"/>
              <w:rPr>
                <w:rFonts w:ascii="宋体" w:hAnsi="宋体"/>
                <w:szCs w:val="21"/>
              </w:rPr>
            </w:pP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法定代表人签名：</w:t>
      </w:r>
    </w:p>
    <w:p>
      <w:pPr>
        <w:rPr>
          <w:rFonts w:ascii="宋体" w:hAnsi="宋体"/>
          <w:szCs w:val="21"/>
        </w:rPr>
      </w:pPr>
    </w:p>
    <w:p>
      <w:pPr>
        <w:rPr>
          <w:rFonts w:ascii="宋体" w:hAnsi="宋体"/>
          <w:szCs w:val="21"/>
        </w:rPr>
      </w:pPr>
      <w:r>
        <w:rPr>
          <w:rFonts w:hint="eastAsia" w:ascii="宋体" w:hAnsi="宋体"/>
          <w:szCs w:val="21"/>
        </w:rPr>
        <w:t>投标单位（公章）：</w:t>
      </w:r>
    </w:p>
    <w:p>
      <w:pPr>
        <w:rPr>
          <w:rFonts w:ascii="宋体" w:hAnsi="宋体"/>
        </w:rPr>
      </w:pPr>
    </w:p>
    <w:p>
      <w:pPr>
        <w:ind w:firstLine="735" w:firstLineChars="350"/>
        <w:rPr>
          <w:rFonts w:ascii="宋体" w:hAnsi="宋体"/>
          <w:b/>
          <w:sz w:val="24"/>
        </w:rPr>
      </w:pPr>
      <w:r>
        <w:rPr>
          <w:rFonts w:hint="eastAsia" w:ascii="宋体" w:hAnsi="宋体"/>
        </w:rPr>
        <w:t>年    月    日</w:t>
      </w:r>
      <w:r>
        <w:rPr>
          <w:rFonts w:ascii="宋体" w:hAnsi="宋体"/>
        </w:rPr>
        <w:br w:type="page"/>
      </w:r>
      <w:r>
        <w:rPr>
          <w:rFonts w:hint="eastAsia" w:ascii="宋体" w:hAnsi="宋体"/>
          <w:b/>
          <w:sz w:val="24"/>
        </w:rPr>
        <w:t>授权委托书格式：</w:t>
      </w:r>
    </w:p>
    <w:p>
      <w:pPr>
        <w:jc w:val="center"/>
        <w:rPr>
          <w:rFonts w:ascii="宋体" w:hAnsi="宋体"/>
          <w:b/>
          <w:sz w:val="32"/>
          <w:szCs w:val="32"/>
        </w:rPr>
      </w:pPr>
      <w:r>
        <w:rPr>
          <w:rFonts w:hint="eastAsia" w:ascii="宋体" w:hAnsi="宋体"/>
          <w:b/>
          <w:sz w:val="32"/>
          <w:szCs w:val="32"/>
        </w:rPr>
        <w:t>授权委托书（格式一）</w:t>
      </w:r>
    </w:p>
    <w:p>
      <w:pPr>
        <w:snapToGrid w:val="0"/>
        <w:rPr>
          <w:rFonts w:ascii="宋体" w:hAnsi="宋体"/>
          <w:bCs/>
          <w:sz w:val="24"/>
        </w:rPr>
      </w:pPr>
    </w:p>
    <w:p>
      <w:pPr>
        <w:snapToGrid w:val="0"/>
        <w:rPr>
          <w:rFonts w:ascii="宋体" w:hAnsi="宋体"/>
          <w:b/>
          <w:bCs/>
          <w:sz w:val="24"/>
        </w:rPr>
      </w:pPr>
      <w:r>
        <w:rPr>
          <w:rFonts w:hint="eastAsia" w:ascii="宋体" w:hAnsi="宋体"/>
          <w:bCs/>
          <w:sz w:val="24"/>
        </w:rPr>
        <w:t>致：</w:t>
      </w:r>
      <w:r>
        <w:rPr>
          <w:rFonts w:hint="eastAsia" w:ascii="宋体" w:hAnsi="宋体"/>
          <w:sz w:val="24"/>
          <w:u w:val="single"/>
        </w:rPr>
        <w:t xml:space="preserve">                </w:t>
      </w:r>
      <w:r>
        <w:rPr>
          <w:rFonts w:hint="eastAsia" w:ascii="宋体" w:hAnsi="宋体"/>
          <w:sz w:val="24"/>
        </w:rPr>
        <w:t>（招标采购单位名称）：</w:t>
      </w:r>
    </w:p>
    <w:p>
      <w:pPr>
        <w:snapToGrid w:val="0"/>
        <w:ind w:firstLine="720" w:firstLineChars="300"/>
        <w:rPr>
          <w:rFonts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w:t>
      </w:r>
      <w:r>
        <w:rPr>
          <w:rFonts w:hint="eastAsia" w:asciiTheme="minorEastAsia" w:hAnsiTheme="minorEastAsia" w:eastAsiaTheme="minorEastAsia"/>
          <w:sz w:val="24"/>
        </w:rPr>
        <w:t>投标人若为其他组织形式无法定代表人的应为机构负责人</w:t>
      </w:r>
      <w:r>
        <w:rPr>
          <w:rFonts w:hint="eastAsia" w:ascii="宋体" w:hAnsi="宋体"/>
          <w:sz w:val="24"/>
        </w:rPr>
        <w:t xml:space="preserve">），现授权委托本单位在职职工 </w:t>
      </w:r>
      <w:r>
        <w:rPr>
          <w:rFonts w:hint="eastAsia" w:ascii="宋体" w:hAnsi="宋体"/>
          <w:sz w:val="24"/>
          <w:u w:val="single"/>
        </w:rPr>
        <w:t xml:space="preserve">              </w:t>
      </w:r>
      <w:r>
        <w:rPr>
          <w:rFonts w:hint="eastAsia" w:ascii="宋体" w:hAnsi="宋体"/>
          <w:sz w:val="24"/>
        </w:rPr>
        <w:t>（姓名）以我方的名义参加</w:t>
      </w:r>
      <w:r>
        <w:rPr>
          <w:rFonts w:hint="eastAsia" w:ascii="宋体" w:hAnsi="宋体"/>
          <w:sz w:val="24"/>
          <w:u w:val="single"/>
        </w:rPr>
        <w:t xml:space="preserve">                    （项目名称和编号）    </w:t>
      </w:r>
      <w:r>
        <w:rPr>
          <w:rFonts w:hint="eastAsia" w:ascii="宋体" w:hAnsi="宋体"/>
          <w:sz w:val="24"/>
        </w:rPr>
        <w:t>项目的投标活动，并代表我方全权办理针对上述项目的投标、开标、评标、签约等具体事务和签署相关文件。</w:t>
      </w:r>
    </w:p>
    <w:p>
      <w:pPr>
        <w:snapToGrid w:val="0"/>
        <w:rPr>
          <w:rFonts w:ascii="宋体" w:hAnsi="宋体"/>
          <w:sz w:val="24"/>
        </w:rPr>
      </w:pPr>
      <w:r>
        <w:rPr>
          <w:rFonts w:hint="eastAsia" w:ascii="宋体" w:hAnsi="宋体"/>
          <w:sz w:val="24"/>
        </w:rPr>
        <w:t xml:space="preserve">    我方对被授权人的签名事项负全部责任。</w:t>
      </w:r>
    </w:p>
    <w:p>
      <w:pPr>
        <w:snapToGrid w:val="0"/>
        <w:ind w:firstLine="480"/>
        <w:rPr>
          <w:rFonts w:ascii="宋体" w:hAns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ind w:firstLine="480"/>
        <w:rPr>
          <w:rFonts w:ascii="宋体" w:hAnsi="宋体"/>
          <w:sz w:val="24"/>
        </w:rPr>
      </w:pPr>
      <w:r>
        <w:rPr>
          <w:rFonts w:hint="eastAsia" w:ascii="宋体" w:hAnsi="宋体"/>
          <w:sz w:val="24"/>
        </w:rPr>
        <w:t>被授权人无转委托权，特此委托。</w:t>
      </w:r>
    </w:p>
    <w:p>
      <w:pPr>
        <w:snapToGrid w:val="0"/>
        <w:rPr>
          <w:rFonts w:ascii="宋体" w:hAnsi="宋体"/>
          <w:sz w:val="24"/>
        </w:rPr>
      </w:pPr>
    </w:p>
    <w:p>
      <w:pPr>
        <w:snapToGrid w:val="0"/>
        <w:rPr>
          <w:rFonts w:ascii="宋体" w:hAnsi="宋体"/>
          <w:sz w:val="24"/>
          <w:u w:val="single"/>
        </w:rPr>
      </w:pPr>
      <w:r>
        <w:rPr>
          <w:rFonts w:hint="eastAsia" w:ascii="宋体" w:hAnsi="宋体"/>
          <w:sz w:val="24"/>
        </w:rPr>
        <w:t>被授权人签名：</w:t>
      </w:r>
      <w:r>
        <w:rPr>
          <w:rFonts w:hint="eastAsia" w:ascii="宋体" w:hAnsi="宋体"/>
          <w:sz w:val="24"/>
          <w:u w:val="single"/>
        </w:rPr>
        <w:t xml:space="preserve">             </w:t>
      </w:r>
      <w:r>
        <w:rPr>
          <w:rFonts w:hint="eastAsia" w:ascii="宋体" w:hAnsi="宋体"/>
          <w:sz w:val="24"/>
        </w:rPr>
        <w:t xml:space="preserve">                 </w:t>
      </w:r>
    </w:p>
    <w:p>
      <w:pPr>
        <w:snapToGrid w:val="0"/>
        <w:rPr>
          <w:rFonts w:ascii="宋体" w:hAnsi="宋体"/>
          <w:sz w:val="24"/>
        </w:rPr>
      </w:pPr>
      <w:r>
        <w:rPr>
          <w:rFonts w:hint="eastAsia" w:ascii="宋体" w:hAnsi="宋体"/>
          <w:sz w:val="24"/>
        </w:rPr>
        <w:t>所在部门：</w:t>
      </w:r>
      <w:r>
        <w:rPr>
          <w:rFonts w:hint="eastAsia" w:ascii="宋体" w:hAnsi="宋体"/>
          <w:sz w:val="24"/>
          <w:u w:val="single"/>
        </w:rPr>
        <w:t xml:space="preserve">             </w:t>
      </w:r>
      <w:r>
        <w:rPr>
          <w:rFonts w:hint="eastAsia" w:ascii="宋体" w:hAnsi="宋体"/>
          <w:sz w:val="24"/>
        </w:rPr>
        <w:t xml:space="preserve">                       </w:t>
      </w:r>
    </w:p>
    <w:p>
      <w:pPr>
        <w:snapToGrid w:val="0"/>
        <w:rPr>
          <w:rFonts w:ascii="宋体" w:hAnsi="宋体"/>
          <w:sz w:val="24"/>
        </w:rPr>
      </w:pPr>
      <w:r>
        <w:rPr>
          <w:rFonts w:hint="eastAsia" w:ascii="宋体" w:hAnsi="宋体"/>
          <w:sz w:val="24"/>
        </w:rPr>
        <w:t>职  务：</w:t>
      </w:r>
      <w:r>
        <w:rPr>
          <w:rFonts w:hint="eastAsia" w:ascii="宋体" w:hAnsi="宋体"/>
          <w:sz w:val="24"/>
          <w:u w:val="single"/>
        </w:rPr>
        <w:t xml:space="preserve">              </w:t>
      </w:r>
    </w:p>
    <w:p>
      <w:pPr>
        <w:snapToGrid w:val="0"/>
        <w:rPr>
          <w:rFonts w:ascii="宋体" w:hAnsi="宋体"/>
          <w:sz w:val="24"/>
        </w:rPr>
      </w:pPr>
      <w:r>
        <w:rPr>
          <w:rFonts w:hint="eastAsia" w:ascii="宋体" w:hAnsi="宋体"/>
          <w:sz w:val="24"/>
        </w:rPr>
        <w:t>被授权人身份证号码：</w:t>
      </w:r>
      <w:r>
        <w:rPr>
          <w:rFonts w:hint="eastAsia" w:ascii="宋体" w:hAnsi="宋体"/>
          <w:sz w:val="24"/>
          <w:u w:val="single"/>
        </w:rPr>
        <w:t xml:space="preserve">              </w:t>
      </w:r>
    </w:p>
    <w:p>
      <w:pPr>
        <w:snapToGrid w:val="0"/>
        <w:rPr>
          <w:rFonts w:ascii="宋体" w:hAnsi="宋体"/>
          <w:sz w:val="24"/>
        </w:rPr>
      </w:pPr>
      <w:r>
        <w:rPr>
          <w:rFonts w:hint="eastAsia" w:ascii="宋体" w:hAnsi="宋体"/>
          <w:sz w:val="24"/>
        </w:rPr>
        <w:t xml:space="preserve">                                                      </w:t>
      </w:r>
    </w:p>
    <w:p>
      <w:pPr>
        <w:snapToGrid w:val="0"/>
        <w:ind w:firstLine="5400" w:firstLineChars="2250"/>
        <w:rPr>
          <w:rFonts w:ascii="宋体" w:hAnsi="宋体"/>
          <w:sz w:val="24"/>
        </w:rPr>
      </w:pPr>
      <w:r>
        <w:rPr>
          <w:rFonts w:hint="eastAsia" w:ascii="宋体" w:hAnsi="宋体"/>
          <w:sz w:val="24"/>
        </w:rPr>
        <w:t>法定代表人签名：</w:t>
      </w:r>
      <w:r>
        <w:rPr>
          <w:rFonts w:hint="eastAsia" w:ascii="宋体" w:hAnsi="宋体"/>
          <w:sz w:val="24"/>
          <w:u w:val="single"/>
        </w:rPr>
        <w:t xml:space="preserve">              </w:t>
      </w:r>
    </w:p>
    <w:p>
      <w:pPr>
        <w:snapToGrid w:val="0"/>
        <w:ind w:left="4845" w:leftChars="2250" w:hanging="120" w:hangingChars="50"/>
        <w:rPr>
          <w:rFonts w:ascii="宋体" w:hAnsi="宋体"/>
          <w:sz w:val="24"/>
        </w:rPr>
      </w:pPr>
      <w:r>
        <w:rPr>
          <w:rFonts w:hint="eastAsia" w:ascii="宋体" w:hAnsi="宋体"/>
          <w:sz w:val="24"/>
        </w:rPr>
        <w:t>（投标人若为其他组织形式无法定代表人的应由机构负责人签名）</w:t>
      </w:r>
    </w:p>
    <w:p>
      <w:pPr>
        <w:snapToGrid w:val="0"/>
        <w:ind w:firstLine="5400" w:firstLineChars="2250"/>
        <w:rPr>
          <w:rFonts w:ascii="宋体" w:hAnsi="宋体"/>
          <w:sz w:val="24"/>
        </w:rPr>
      </w:pPr>
      <w:r>
        <w:rPr>
          <w:rFonts w:hint="eastAsia" w:ascii="宋体" w:hAnsi="宋体"/>
          <w:sz w:val="24"/>
        </w:rPr>
        <w:t xml:space="preserve"> 投标人公章：</w:t>
      </w:r>
    </w:p>
    <w:p>
      <w:pPr>
        <w:snapToGrid w:val="0"/>
        <w:ind w:firstLine="470" w:firstLineChars="196"/>
        <w:jc w:val="left"/>
        <w:rPr>
          <w:rFonts w:asciiTheme="minorEastAsia" w:hAnsiTheme="minorEastAsia" w:eastAsiaTheme="minorEastAsia"/>
          <w:sz w:val="24"/>
        </w:rPr>
      </w:pPr>
      <w:r>
        <w:rPr>
          <w:rFonts w:hint="eastAsia" w:ascii="宋体" w:hAnsi="宋体"/>
          <w:sz w:val="24"/>
        </w:rPr>
        <w:t xml:space="preserve">                                           </w:t>
      </w:r>
      <w:r>
        <w:rPr>
          <w:rFonts w:hint="eastAsia" w:asciiTheme="minorEastAsia" w:hAnsiTheme="minorEastAsia" w:eastAsiaTheme="minorEastAsia"/>
          <w:sz w:val="24"/>
        </w:rPr>
        <w:t>日期:_____年_____月_____日</w:t>
      </w:r>
    </w:p>
    <w:p>
      <w:pPr>
        <w:rPr>
          <w:rFonts w:ascii="宋体" w:hAnsi="宋体"/>
          <w:szCs w:val="21"/>
        </w:rPr>
      </w:pPr>
    </w:p>
    <w:p>
      <w:pPr>
        <w:rPr>
          <w:rFonts w:ascii="宋体" w:hAnsi="宋体"/>
          <w:szCs w:val="21"/>
        </w:rPr>
      </w:pPr>
    </w:p>
    <w:p>
      <w:pPr>
        <w:rPr>
          <w:rFonts w:ascii="宋体" w:hAnsi="宋体"/>
          <w:szCs w:val="21"/>
        </w:rPr>
      </w:pPr>
    </w:p>
    <w:p>
      <w:pPr>
        <w:jc w:val="center"/>
        <w:rPr>
          <w:rFonts w:ascii="宋体" w:hAnsi="宋体"/>
          <w:b/>
          <w:sz w:val="32"/>
          <w:szCs w:val="32"/>
        </w:rPr>
      </w:pPr>
      <w:r>
        <w:rPr>
          <w:rFonts w:hint="eastAsia" w:ascii="宋体" w:hAnsi="宋体"/>
          <w:b/>
          <w:sz w:val="32"/>
          <w:szCs w:val="32"/>
        </w:rPr>
        <w:t>授权委托书（格式二）</w:t>
      </w:r>
    </w:p>
    <w:p>
      <w:pPr>
        <w:snapToGrid w:val="0"/>
        <w:rPr>
          <w:rFonts w:ascii="宋体" w:hAnsi="宋体"/>
          <w:bCs/>
          <w:sz w:val="24"/>
        </w:rPr>
      </w:pPr>
    </w:p>
    <w:p>
      <w:pPr>
        <w:snapToGrid w:val="0"/>
        <w:rPr>
          <w:rFonts w:ascii="宋体" w:hAnsi="宋体"/>
          <w:b/>
          <w:bCs/>
          <w:sz w:val="24"/>
        </w:rPr>
      </w:pPr>
      <w:r>
        <w:rPr>
          <w:rFonts w:hint="eastAsia" w:ascii="宋体" w:hAnsi="宋体"/>
          <w:bCs/>
          <w:sz w:val="24"/>
        </w:rPr>
        <w:t>致：</w:t>
      </w:r>
      <w:r>
        <w:rPr>
          <w:rFonts w:hint="eastAsia" w:ascii="宋体" w:hAnsi="宋体"/>
          <w:sz w:val="24"/>
          <w:u w:val="single"/>
        </w:rPr>
        <w:t xml:space="preserve">                </w:t>
      </w:r>
      <w:r>
        <w:rPr>
          <w:rFonts w:hint="eastAsia" w:ascii="宋体" w:hAnsi="宋体"/>
          <w:sz w:val="24"/>
        </w:rPr>
        <w:t>（招标采购单位名称）：</w:t>
      </w:r>
    </w:p>
    <w:p>
      <w:pPr>
        <w:snapToGrid w:val="0"/>
        <w:ind w:firstLine="720" w:firstLineChars="300"/>
        <w:rPr>
          <w:rFonts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 xml:space="preserve">（姓名）系自然人，现授权委托 </w:t>
      </w:r>
      <w:r>
        <w:rPr>
          <w:rFonts w:hint="eastAsia" w:ascii="宋体" w:hAnsi="宋体"/>
          <w:sz w:val="24"/>
          <w:u w:val="single"/>
        </w:rPr>
        <w:t xml:space="preserve">              </w:t>
      </w:r>
      <w:r>
        <w:rPr>
          <w:rFonts w:hint="eastAsia" w:ascii="宋体" w:hAnsi="宋体"/>
          <w:sz w:val="24"/>
        </w:rPr>
        <w:t>（姓名）以本人名义参加</w:t>
      </w:r>
      <w:r>
        <w:rPr>
          <w:rFonts w:hint="eastAsia" w:ascii="宋体" w:hAnsi="宋体"/>
          <w:sz w:val="24"/>
          <w:u w:val="single"/>
        </w:rPr>
        <w:t xml:space="preserve">                    （项目名称和编号）    </w:t>
      </w:r>
      <w:r>
        <w:rPr>
          <w:rFonts w:hint="eastAsia" w:ascii="宋体" w:hAnsi="宋体"/>
          <w:sz w:val="24"/>
        </w:rPr>
        <w:t>项目的投标活动，并代表本人全权办理针对上述项目的投标、开标、评标、签约等具体事务和签署相关文件。</w:t>
      </w:r>
    </w:p>
    <w:p>
      <w:pPr>
        <w:snapToGrid w:val="0"/>
        <w:rPr>
          <w:rFonts w:ascii="宋体" w:hAnsi="宋体"/>
          <w:sz w:val="24"/>
        </w:rPr>
      </w:pPr>
      <w:r>
        <w:rPr>
          <w:rFonts w:hint="eastAsia" w:ascii="宋体" w:hAnsi="宋体"/>
          <w:sz w:val="24"/>
        </w:rPr>
        <w:t xml:space="preserve">    本人对被授权人的签名事项负全部责任。</w:t>
      </w:r>
    </w:p>
    <w:p>
      <w:pPr>
        <w:snapToGrid w:val="0"/>
        <w:ind w:firstLine="480"/>
        <w:rPr>
          <w:rFonts w:ascii="宋体" w:hAns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ind w:firstLine="480"/>
        <w:rPr>
          <w:rFonts w:ascii="宋体" w:hAnsi="宋体"/>
          <w:sz w:val="24"/>
        </w:rPr>
      </w:pPr>
      <w:r>
        <w:rPr>
          <w:rFonts w:hint="eastAsia" w:ascii="宋体" w:hAnsi="宋体"/>
          <w:sz w:val="24"/>
        </w:rPr>
        <w:t>被授权人无转委托权，特此委托。</w:t>
      </w:r>
    </w:p>
    <w:p>
      <w:pPr>
        <w:snapToGrid w:val="0"/>
        <w:rPr>
          <w:rFonts w:ascii="宋体" w:hAnsi="宋体"/>
          <w:sz w:val="24"/>
        </w:rPr>
      </w:pPr>
    </w:p>
    <w:p>
      <w:pPr>
        <w:snapToGrid w:val="0"/>
        <w:rPr>
          <w:rFonts w:ascii="宋体" w:hAnsi="宋体"/>
          <w:sz w:val="24"/>
          <w:u w:val="single"/>
        </w:rPr>
      </w:pPr>
      <w:r>
        <w:rPr>
          <w:rFonts w:hint="eastAsia" w:ascii="宋体" w:hAnsi="宋体"/>
          <w:sz w:val="24"/>
        </w:rPr>
        <w:t>被授权人签名：</w:t>
      </w:r>
      <w:r>
        <w:rPr>
          <w:rFonts w:hint="eastAsia" w:ascii="宋体" w:hAnsi="宋体"/>
          <w:sz w:val="24"/>
          <w:u w:val="single"/>
        </w:rPr>
        <w:t xml:space="preserve">             </w:t>
      </w:r>
      <w:r>
        <w:rPr>
          <w:rFonts w:hint="eastAsia" w:ascii="宋体" w:hAnsi="宋体"/>
          <w:sz w:val="24"/>
        </w:rPr>
        <w:t xml:space="preserve">                 </w:t>
      </w:r>
    </w:p>
    <w:p>
      <w:pPr>
        <w:snapToGrid w:val="0"/>
        <w:rPr>
          <w:rFonts w:ascii="宋体" w:hAnsi="宋体"/>
          <w:sz w:val="24"/>
        </w:rPr>
      </w:pPr>
      <w:r>
        <w:rPr>
          <w:rFonts w:hint="eastAsia" w:ascii="宋体" w:hAnsi="宋体"/>
          <w:sz w:val="24"/>
        </w:rPr>
        <w:t>被授权人身份证号码：</w:t>
      </w:r>
      <w:r>
        <w:rPr>
          <w:rFonts w:hint="eastAsia" w:ascii="宋体" w:hAnsi="宋体"/>
          <w:sz w:val="24"/>
          <w:u w:val="single"/>
        </w:rPr>
        <w:t xml:space="preserve">              </w:t>
      </w:r>
    </w:p>
    <w:p>
      <w:pPr>
        <w:snapToGrid w:val="0"/>
        <w:rPr>
          <w:rFonts w:ascii="宋体" w:hAnsi="宋体"/>
          <w:sz w:val="24"/>
        </w:rPr>
      </w:pPr>
      <w:r>
        <w:rPr>
          <w:rFonts w:hint="eastAsia" w:ascii="宋体" w:hAnsi="宋体"/>
          <w:sz w:val="24"/>
        </w:rPr>
        <w:t xml:space="preserve">                                                      </w:t>
      </w:r>
    </w:p>
    <w:p>
      <w:pPr>
        <w:snapToGrid w:val="0"/>
        <w:ind w:firstLine="3000" w:firstLineChars="1250"/>
        <w:rPr>
          <w:rFonts w:ascii="宋体" w:hAnsi="宋体"/>
          <w:sz w:val="24"/>
        </w:rPr>
      </w:pPr>
      <w:r>
        <w:rPr>
          <w:rFonts w:hint="eastAsia" w:ascii="宋体" w:hAnsi="宋体"/>
          <w:sz w:val="24"/>
        </w:rPr>
        <w:t>自然人签名并在签名处加盖指印：</w:t>
      </w:r>
      <w:r>
        <w:rPr>
          <w:rFonts w:hint="eastAsia" w:ascii="宋体" w:hAnsi="宋体"/>
          <w:sz w:val="24"/>
          <w:u w:val="single"/>
        </w:rPr>
        <w:t xml:space="preserve">              </w:t>
      </w:r>
    </w:p>
    <w:p>
      <w:pPr>
        <w:snapToGrid w:val="0"/>
        <w:ind w:firstLine="5400" w:firstLineChars="2250"/>
        <w:rPr>
          <w:rFonts w:ascii="宋体" w:hAnsi="宋体"/>
          <w:sz w:val="24"/>
        </w:rPr>
      </w:pPr>
      <w:r>
        <w:rPr>
          <w:rFonts w:hint="eastAsia" w:ascii="宋体" w:hAnsi="宋体"/>
          <w:sz w:val="24"/>
        </w:rPr>
        <w:t xml:space="preserve"> </w:t>
      </w:r>
    </w:p>
    <w:p>
      <w:pPr>
        <w:snapToGrid w:val="0"/>
        <w:ind w:firstLine="470" w:firstLineChars="196"/>
        <w:jc w:val="left"/>
        <w:rPr>
          <w:rFonts w:ascii="宋体" w:hAnsi="宋体"/>
          <w:sz w:val="24"/>
        </w:rPr>
      </w:pPr>
      <w:r>
        <w:rPr>
          <w:rFonts w:hint="eastAsia" w:ascii="宋体" w:hAnsi="宋体"/>
          <w:sz w:val="24"/>
        </w:rPr>
        <w:t xml:space="preserve">                                                  年    月    日</w:t>
      </w:r>
    </w:p>
    <w:p>
      <w:pPr>
        <w:rPr>
          <w:rFonts w:ascii="宋体" w:hAnsi="宋体"/>
          <w:szCs w:val="21"/>
        </w:rPr>
      </w:pPr>
      <w:r>
        <w:rPr>
          <w:rFonts w:ascii="宋体" w:hAnsi="宋体"/>
          <w:szCs w:val="21"/>
        </w:rPr>
        <w:br w:type="page"/>
      </w:r>
      <w:r>
        <w:rPr>
          <w:rFonts w:hint="eastAsia" w:ascii="宋体" w:hAnsi="宋体"/>
          <w:szCs w:val="21"/>
        </w:rPr>
        <w:t>委托代理人身份证复印件：</w:t>
      </w:r>
    </w:p>
    <w:p>
      <w:pPr>
        <w:rPr>
          <w:rFonts w:ascii="宋体" w:hAnsi="宋体"/>
          <w:szCs w:val="21"/>
        </w:rPr>
      </w:pPr>
    </w:p>
    <w:tbl>
      <w:tblPr>
        <w:tblStyle w:val="3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3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委托代理人签名：</w:t>
      </w:r>
    </w:p>
    <w:p>
      <w:pPr>
        <w:rPr>
          <w:rFonts w:ascii="宋体" w:hAnsi="宋体"/>
          <w:szCs w:val="21"/>
        </w:rPr>
      </w:pPr>
    </w:p>
    <w:p>
      <w:pPr>
        <w:rPr>
          <w:rFonts w:ascii="宋体" w:hAnsi="宋体"/>
          <w:szCs w:val="21"/>
        </w:rPr>
      </w:pPr>
      <w:r>
        <w:rPr>
          <w:rFonts w:hint="eastAsia" w:ascii="宋体" w:hAnsi="宋体"/>
          <w:szCs w:val="21"/>
        </w:rPr>
        <w:t>委托单位（公章，自然人除外）：</w:t>
      </w:r>
    </w:p>
    <w:p>
      <w:pPr>
        <w:widowControl/>
        <w:jc w:val="left"/>
        <w:rPr>
          <w:rFonts w:ascii="宋体" w:hAnsi="宋体"/>
          <w:b/>
          <w:sz w:val="24"/>
        </w:rPr>
      </w:pPr>
      <w:r>
        <w:rPr>
          <w:rFonts w:ascii="宋体" w:hAnsi="宋体"/>
          <w:b/>
          <w:sz w:val="24"/>
        </w:rPr>
        <w:br w:type="page"/>
      </w:r>
    </w:p>
    <w:p>
      <w:pPr>
        <w:widowControl/>
        <w:jc w:val="left"/>
        <w:rPr>
          <w:rFonts w:ascii="宋体" w:hAnsi="宋体"/>
          <w:b/>
          <w:sz w:val="24"/>
        </w:rPr>
      </w:pPr>
    </w:p>
    <w:p>
      <w:pPr>
        <w:snapToGrid w:val="0"/>
        <w:jc w:val="left"/>
        <w:rPr>
          <w:rFonts w:ascii="宋体" w:hAnsi="宋体"/>
          <w:b/>
          <w:sz w:val="24"/>
        </w:rPr>
      </w:pPr>
      <w:r>
        <w:rPr>
          <w:rFonts w:hint="eastAsia" w:ascii="宋体" w:hAnsi="宋体"/>
          <w:b/>
          <w:sz w:val="24"/>
        </w:rPr>
        <w:t>商务条款偏离表格式：</w:t>
      </w:r>
    </w:p>
    <w:p>
      <w:pPr>
        <w:snapToGrid w:val="0"/>
        <w:jc w:val="center"/>
        <w:rPr>
          <w:rFonts w:ascii="宋体" w:hAnsi="宋体"/>
          <w:b/>
          <w:sz w:val="32"/>
          <w:szCs w:val="32"/>
        </w:rPr>
      </w:pPr>
      <w:r>
        <w:rPr>
          <w:rFonts w:hint="eastAsia" w:ascii="宋体" w:hAnsi="宋体"/>
          <w:b/>
          <w:sz w:val="32"/>
          <w:szCs w:val="32"/>
        </w:rPr>
        <w:t>商务条款偏离表</w:t>
      </w:r>
    </w:p>
    <w:p>
      <w:pPr>
        <w:pStyle w:val="22"/>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请逐条对应本项目招标文件第二章“</w:t>
      </w:r>
      <w:r>
        <w:rPr>
          <w:rFonts w:hint="eastAsia" w:ascii="Times New Roman" w:hAnsi="Times New Roman" w:eastAsia="仿宋_GB2312"/>
          <w:sz w:val="32"/>
          <w:szCs w:val="32"/>
        </w:rPr>
        <w:t>服务</w:t>
      </w:r>
      <w:r>
        <w:rPr>
          <w:rFonts w:ascii="Times New Roman" w:hAnsi="Times New Roman" w:eastAsia="仿宋_GB2312"/>
          <w:sz w:val="32"/>
          <w:szCs w:val="32"/>
        </w:rPr>
        <w:t>需求一览表”中“商务条款”的要求，详细填写相应的具体内容。“偏离说明”一栏应当选择“正偏离”、“负偏离”或“无偏离”进行填写。</w:t>
      </w:r>
    </w:p>
    <w:p>
      <w:pPr>
        <w:pStyle w:val="22"/>
        <w:ind w:firstLine="640" w:firstLineChars="200"/>
        <w:rPr>
          <w:rFonts w:ascii="Times New Roman" w:hAnsi="Times New Roman" w:eastAsia="仿宋_GB2312"/>
          <w:sz w:val="32"/>
          <w:szCs w:val="32"/>
        </w:rPr>
      </w:pPr>
    </w:p>
    <w:tbl>
      <w:tblPr>
        <w:tblStyle w:val="36"/>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rPr>
            </w:pPr>
            <w:r>
              <w:rPr>
                <w:rFonts w:ascii="Times New Roman" w:hAnsi="Times New Roman" w:eastAsia="仿宋_GB2312"/>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rPr>
            </w:pPr>
            <w:r>
              <w:rPr>
                <w:rFonts w:ascii="Times New Roman" w:hAnsi="Times New Roman" w:eastAsia="仿宋_GB2312"/>
              </w:rPr>
              <w:t>招标文件的商务需求</w:t>
            </w:r>
          </w:p>
        </w:tc>
        <w:tc>
          <w:tcPr>
            <w:tcW w:w="3720"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rPr>
            </w:pPr>
            <w:r>
              <w:rPr>
                <w:rFonts w:ascii="Times New Roman" w:hAnsi="Times New Roman" w:eastAsia="仿宋_GB2312"/>
              </w:rPr>
              <w:t>投标文件承诺的商务条款</w:t>
            </w:r>
          </w:p>
        </w:tc>
        <w:tc>
          <w:tcPr>
            <w:tcW w:w="1320"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rPr>
            </w:pPr>
            <w:r>
              <w:rPr>
                <w:rFonts w:ascii="Times New Roman" w:hAnsi="Times New Roman" w:eastAsia="仿宋_GB2312"/>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rPr>
            </w:pPr>
            <w:r>
              <w:rPr>
                <w:rFonts w:ascii="Times New Roman" w:hAnsi="Times New Roman" w:eastAsia="仿宋_GB2312"/>
              </w:rPr>
              <w:t>一</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szCs w:val="21"/>
              </w:rPr>
            </w:pPr>
            <w:r>
              <w:rPr>
                <w:rFonts w:eastAsia="仿宋_GB2312"/>
                <w:szCs w:val="21"/>
              </w:rPr>
              <w:t>1  ……</w:t>
            </w:r>
          </w:p>
          <w:p>
            <w:pPr>
              <w:spacing w:line="340" w:lineRule="exact"/>
              <w:rPr>
                <w:rFonts w:eastAsia="仿宋_GB2312"/>
                <w:szCs w:val="21"/>
              </w:rPr>
            </w:pPr>
            <w:r>
              <w:rPr>
                <w:rFonts w:eastAsia="仿宋_GB2312"/>
                <w:szCs w:val="21"/>
              </w:rPr>
              <w:t>2  ……</w:t>
            </w:r>
          </w:p>
          <w:p>
            <w:pPr>
              <w:spacing w:line="340" w:lineRule="exact"/>
              <w:rPr>
                <w:rFonts w:eastAsia="仿宋_GB2312"/>
                <w:szCs w:val="21"/>
              </w:rPr>
            </w:pPr>
            <w:r>
              <w:rPr>
                <w:rFonts w:eastAsia="仿宋_GB2312"/>
                <w:szCs w:val="21"/>
              </w:rPr>
              <w:t>3  ……</w:t>
            </w:r>
          </w:p>
          <w:p>
            <w:pPr>
              <w:pStyle w:val="22"/>
              <w:spacing w:line="340" w:lineRule="exact"/>
              <w:rPr>
                <w:rFonts w:ascii="Times New Roman" w:hAnsi="Times New Roman" w:eastAsia="仿宋_GB2312"/>
              </w:rPr>
            </w:pPr>
            <w:r>
              <w:rPr>
                <w:rFonts w:ascii="Times New Roman" w:hAnsi="Times New Roman" w:eastAsia="仿宋_GB2312"/>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szCs w:val="21"/>
              </w:rPr>
            </w:pPr>
            <w:r>
              <w:rPr>
                <w:rFonts w:eastAsia="仿宋_GB2312"/>
                <w:szCs w:val="21"/>
              </w:rPr>
              <w:t>1  ……</w:t>
            </w:r>
          </w:p>
          <w:p>
            <w:pPr>
              <w:spacing w:line="340" w:lineRule="exact"/>
              <w:rPr>
                <w:rFonts w:eastAsia="仿宋_GB2312"/>
                <w:szCs w:val="21"/>
              </w:rPr>
            </w:pPr>
            <w:r>
              <w:rPr>
                <w:rFonts w:eastAsia="仿宋_GB2312"/>
                <w:szCs w:val="21"/>
              </w:rPr>
              <w:t>2  ……</w:t>
            </w:r>
          </w:p>
          <w:p>
            <w:pPr>
              <w:spacing w:line="340" w:lineRule="exact"/>
              <w:rPr>
                <w:rFonts w:eastAsia="仿宋_GB2312"/>
                <w:szCs w:val="21"/>
              </w:rPr>
            </w:pPr>
            <w:r>
              <w:rPr>
                <w:rFonts w:eastAsia="仿宋_GB2312"/>
                <w:szCs w:val="21"/>
              </w:rPr>
              <w:t>3  ……</w:t>
            </w:r>
          </w:p>
          <w:p>
            <w:pPr>
              <w:pStyle w:val="22"/>
              <w:spacing w:line="340" w:lineRule="exact"/>
              <w:rPr>
                <w:rFonts w:ascii="Times New Roman" w:hAnsi="Times New Roman" w:eastAsia="仿宋_GB2312"/>
              </w:rPr>
            </w:pPr>
            <w:r>
              <w:rPr>
                <w:rFonts w:ascii="Times New Roman" w:hAnsi="Times New Roman" w:eastAsia="仿宋_GB2312"/>
              </w:rPr>
              <w:t>……</w:t>
            </w:r>
          </w:p>
        </w:tc>
        <w:tc>
          <w:tcPr>
            <w:tcW w:w="1320" w:type="dxa"/>
            <w:tcBorders>
              <w:top w:val="single" w:color="auto" w:sz="4" w:space="0"/>
              <w:left w:val="single" w:color="auto" w:sz="4" w:space="0"/>
              <w:bottom w:val="single" w:color="auto" w:sz="4" w:space="0"/>
              <w:right w:val="single" w:color="auto" w:sz="4" w:space="0"/>
            </w:tcBorders>
          </w:tcPr>
          <w:p>
            <w:pPr>
              <w:pStyle w:val="22"/>
              <w:spacing w:line="300" w:lineRule="exact"/>
              <w:rPr>
                <w:rFonts w:ascii="Times New Roman" w:hAnsi="Times New Roman" w:eastAsia="仿宋_GB2312"/>
              </w:rPr>
            </w:pPr>
            <w:r>
              <w:rPr>
                <w:rFonts w:ascii="Times New Roman" w:hAnsi="Times New Roman" w:eastAsia="仿宋_GB2312"/>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rPr>
            </w:pPr>
            <w:r>
              <w:rPr>
                <w:rFonts w:ascii="Times New Roman" w:hAnsi="Times New Roman" w:eastAsia="仿宋_GB2312"/>
              </w:rPr>
              <w:t>二</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szCs w:val="21"/>
              </w:rPr>
            </w:pPr>
            <w:r>
              <w:rPr>
                <w:rFonts w:eastAsia="仿宋_GB2312"/>
                <w:szCs w:val="21"/>
              </w:rPr>
              <w:t>1  ……</w:t>
            </w:r>
          </w:p>
          <w:p>
            <w:pPr>
              <w:spacing w:line="340" w:lineRule="exact"/>
              <w:rPr>
                <w:rFonts w:eastAsia="仿宋_GB2312"/>
                <w:szCs w:val="21"/>
              </w:rPr>
            </w:pPr>
            <w:r>
              <w:rPr>
                <w:rFonts w:eastAsia="仿宋_GB2312"/>
                <w:szCs w:val="21"/>
              </w:rPr>
              <w:t>2  ……</w:t>
            </w:r>
          </w:p>
          <w:p>
            <w:pPr>
              <w:spacing w:line="340" w:lineRule="exact"/>
              <w:rPr>
                <w:rFonts w:eastAsia="仿宋_GB2312"/>
                <w:szCs w:val="21"/>
              </w:rPr>
            </w:pPr>
            <w:r>
              <w:rPr>
                <w:rFonts w:eastAsia="仿宋_GB2312"/>
                <w:szCs w:val="21"/>
              </w:rPr>
              <w:t>3  ……</w:t>
            </w:r>
          </w:p>
          <w:p>
            <w:pPr>
              <w:pStyle w:val="22"/>
              <w:spacing w:line="340" w:lineRule="exact"/>
              <w:rPr>
                <w:rFonts w:ascii="Times New Roman" w:hAnsi="Times New Roman" w:eastAsia="仿宋_GB2312"/>
              </w:rPr>
            </w:pPr>
            <w:r>
              <w:rPr>
                <w:rFonts w:ascii="Times New Roman" w:hAnsi="Times New Roman" w:eastAsia="仿宋_GB2312"/>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szCs w:val="21"/>
              </w:rPr>
            </w:pPr>
            <w:r>
              <w:rPr>
                <w:rFonts w:eastAsia="仿宋_GB2312"/>
                <w:szCs w:val="21"/>
              </w:rPr>
              <w:t>1  ……</w:t>
            </w:r>
          </w:p>
          <w:p>
            <w:pPr>
              <w:spacing w:line="340" w:lineRule="exact"/>
              <w:rPr>
                <w:rFonts w:eastAsia="仿宋_GB2312"/>
                <w:szCs w:val="21"/>
              </w:rPr>
            </w:pPr>
            <w:r>
              <w:rPr>
                <w:rFonts w:eastAsia="仿宋_GB2312"/>
                <w:szCs w:val="21"/>
              </w:rPr>
              <w:t>2  ……</w:t>
            </w:r>
          </w:p>
          <w:p>
            <w:pPr>
              <w:spacing w:line="340" w:lineRule="exact"/>
              <w:rPr>
                <w:rFonts w:eastAsia="仿宋_GB2312"/>
                <w:szCs w:val="21"/>
              </w:rPr>
            </w:pPr>
            <w:r>
              <w:rPr>
                <w:rFonts w:eastAsia="仿宋_GB2312"/>
                <w:szCs w:val="21"/>
              </w:rPr>
              <w:t>3  ……</w:t>
            </w:r>
          </w:p>
          <w:p>
            <w:pPr>
              <w:pStyle w:val="22"/>
              <w:spacing w:line="340" w:lineRule="exact"/>
              <w:rPr>
                <w:rFonts w:ascii="Times New Roman" w:hAnsi="Times New Roman" w:eastAsia="仿宋_GB2312"/>
              </w:rPr>
            </w:pPr>
            <w:r>
              <w:rPr>
                <w:rFonts w:ascii="Times New Roman" w:hAnsi="Times New Roman" w:eastAsia="仿宋_GB2312"/>
              </w:rPr>
              <w:t>……</w:t>
            </w:r>
          </w:p>
        </w:tc>
        <w:tc>
          <w:tcPr>
            <w:tcW w:w="1320" w:type="dxa"/>
            <w:tcBorders>
              <w:top w:val="single" w:color="auto" w:sz="4" w:space="0"/>
              <w:left w:val="single" w:color="auto" w:sz="4" w:space="0"/>
              <w:bottom w:val="single" w:color="auto" w:sz="4" w:space="0"/>
              <w:right w:val="single" w:color="auto" w:sz="4" w:space="0"/>
            </w:tcBorders>
          </w:tcPr>
          <w:p>
            <w:pPr>
              <w:pStyle w:val="22"/>
              <w:spacing w:line="300" w:lineRule="exact"/>
              <w:rPr>
                <w:rFonts w:ascii="Times New Roman" w:hAnsi="Times New Roman" w:eastAsia="仿宋_GB2312"/>
              </w:rPr>
            </w:pPr>
            <w:r>
              <w:rPr>
                <w:rFonts w:ascii="Times New Roman" w:hAnsi="Times New Roman" w:eastAsia="仿宋_GB2312"/>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rPr>
            </w:pPr>
            <w:r>
              <w:rPr>
                <w:rFonts w:ascii="Times New Roman" w:hAnsi="Times New Roman" w:eastAsia="仿宋_GB2312"/>
              </w:rPr>
              <w:t>...</w:t>
            </w:r>
          </w:p>
        </w:tc>
        <w:tc>
          <w:tcPr>
            <w:tcW w:w="4071"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rPr>
            </w:pPr>
            <w:r>
              <w:rPr>
                <w:rFonts w:ascii="Times New Roman" w:hAnsi="Times New Roman" w:eastAsia="仿宋_GB2312"/>
              </w:rPr>
              <w:t>1 ……</w:t>
            </w:r>
          </w:p>
          <w:p>
            <w:pPr>
              <w:pStyle w:val="22"/>
              <w:spacing w:line="340" w:lineRule="exact"/>
              <w:rPr>
                <w:rFonts w:ascii="Times New Roman" w:hAnsi="Times New Roman" w:eastAsia="仿宋_GB2312"/>
              </w:rPr>
            </w:pPr>
            <w:r>
              <w:rPr>
                <w:rFonts w:ascii="Times New Roman" w:hAnsi="Times New Roman" w:eastAsia="仿宋_GB2312"/>
              </w:rPr>
              <w:t>2.合同签订日期： ……</w:t>
            </w:r>
          </w:p>
          <w:p>
            <w:pPr>
              <w:pStyle w:val="22"/>
              <w:spacing w:line="340" w:lineRule="exact"/>
              <w:rPr>
                <w:rFonts w:ascii="Times New Roman" w:hAnsi="Times New Roman" w:eastAsia="仿宋_GB2312"/>
              </w:rPr>
            </w:pPr>
            <w:r>
              <w:rPr>
                <w:rFonts w:ascii="Times New Roman" w:hAnsi="Times New Roman" w:eastAsia="仿宋_GB2312"/>
              </w:rPr>
              <w:t>3. ……</w:t>
            </w:r>
          </w:p>
        </w:tc>
        <w:tc>
          <w:tcPr>
            <w:tcW w:w="3720"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rPr>
            </w:pPr>
            <w:r>
              <w:rPr>
                <w:rFonts w:ascii="Times New Roman" w:hAnsi="Times New Roman" w:eastAsia="仿宋_GB2312"/>
              </w:rPr>
              <w:t>1 ……</w:t>
            </w:r>
          </w:p>
          <w:p>
            <w:pPr>
              <w:pStyle w:val="22"/>
              <w:spacing w:line="340" w:lineRule="exact"/>
              <w:rPr>
                <w:rFonts w:ascii="Times New Roman" w:hAnsi="Times New Roman" w:eastAsia="仿宋_GB2312"/>
              </w:rPr>
            </w:pPr>
            <w:r>
              <w:rPr>
                <w:rFonts w:ascii="Times New Roman" w:hAnsi="Times New Roman" w:eastAsia="仿宋_GB2312"/>
              </w:rPr>
              <w:t>2.合同签订日期： ……</w:t>
            </w:r>
          </w:p>
          <w:p>
            <w:pPr>
              <w:pStyle w:val="22"/>
              <w:spacing w:line="340" w:lineRule="exact"/>
              <w:rPr>
                <w:rFonts w:ascii="Times New Roman" w:hAnsi="Times New Roman" w:eastAsia="仿宋_GB2312"/>
              </w:rPr>
            </w:pPr>
            <w:r>
              <w:rPr>
                <w:rFonts w:ascii="Times New Roman" w:hAnsi="Times New Roman" w:eastAsia="仿宋_GB2312"/>
              </w:rPr>
              <w:t>3. ……</w:t>
            </w:r>
          </w:p>
        </w:tc>
        <w:tc>
          <w:tcPr>
            <w:tcW w:w="1320" w:type="dxa"/>
            <w:tcBorders>
              <w:top w:val="single" w:color="auto" w:sz="4" w:space="0"/>
              <w:left w:val="single" w:color="auto" w:sz="4" w:space="0"/>
              <w:bottom w:val="single" w:color="auto" w:sz="4" w:space="0"/>
              <w:right w:val="single" w:color="auto" w:sz="4" w:space="0"/>
            </w:tcBorders>
          </w:tcPr>
          <w:p>
            <w:pPr>
              <w:pStyle w:val="22"/>
              <w:spacing w:line="300" w:lineRule="exact"/>
              <w:rPr>
                <w:rFonts w:ascii="Times New Roman" w:hAnsi="Times New Roman" w:eastAsia="仿宋_GB2312"/>
              </w:rPr>
            </w:pPr>
          </w:p>
          <w:p>
            <w:pPr>
              <w:pStyle w:val="22"/>
              <w:spacing w:line="300" w:lineRule="exact"/>
              <w:rPr>
                <w:rFonts w:ascii="Times New Roman" w:hAnsi="Times New Roman" w:eastAsia="仿宋_GB2312"/>
              </w:rPr>
            </w:pPr>
            <w:r>
              <w:rPr>
                <w:rFonts w:ascii="Times New Roman" w:hAnsi="Times New Roman" w:eastAsia="仿宋_GB2312"/>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rPr>
            </w:pPr>
            <w:r>
              <w:rPr>
                <w:rFonts w:ascii="Times New Roman" w:hAnsi="Times New Roman" w:eastAsia="仿宋_GB2312"/>
                <w:u w:val="single"/>
              </w:rPr>
              <w:t>　　</w:t>
            </w:r>
            <w:r>
              <w:rPr>
                <w:rFonts w:ascii="Times New Roman" w:hAnsi="Times New Roman" w:eastAsia="仿宋_GB2312"/>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投标人（盖单位公章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投标人属自然人的应由自然人签字并加盖指印，投标人若为其他组织形式无法定代表人的应由机构负责人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日期：   年   月   日</w:t>
            </w:r>
          </w:p>
        </w:tc>
      </w:tr>
    </w:tbl>
    <w:p>
      <w:pPr>
        <w:pStyle w:val="22"/>
        <w:rPr>
          <w:rFonts w:ascii="Times New Roman" w:hAnsi="Times New Roman" w:eastAsia="仿宋_GB2312"/>
          <w:sz w:val="24"/>
          <w:szCs w:val="24"/>
        </w:rPr>
      </w:pPr>
      <w:r>
        <w:rPr>
          <w:rFonts w:ascii="Times New Roman" w:hAnsi="Times New Roman" w:eastAsia="仿宋_GB2312"/>
          <w:sz w:val="24"/>
          <w:szCs w:val="24"/>
        </w:rPr>
        <w:t>注：⑴表格内容均需按要求填写并盖章，不得留空，</w:t>
      </w:r>
      <w:r>
        <w:rPr>
          <w:rFonts w:ascii="Times New Roman" w:hAnsi="Times New Roman" w:eastAsia="仿宋_GB2312"/>
          <w:bCs/>
          <w:sz w:val="24"/>
          <w:szCs w:val="24"/>
        </w:rPr>
        <w:t>否则按投标无效处理</w:t>
      </w:r>
      <w:r>
        <w:rPr>
          <w:rFonts w:ascii="Times New Roman" w:hAnsi="Times New Roman" w:eastAsia="仿宋_GB2312"/>
          <w:sz w:val="24"/>
          <w:szCs w:val="24"/>
        </w:rPr>
        <w:t>。</w:t>
      </w:r>
    </w:p>
    <w:p>
      <w:pPr>
        <w:pStyle w:val="22"/>
        <w:spacing w:line="600" w:lineRule="exact"/>
        <w:ind w:left="719" w:leftChars="228" w:hanging="240" w:hangingChars="100"/>
        <w:rPr>
          <w:rFonts w:ascii="Times New Roman" w:hAnsi="Times New Roman" w:eastAsia="仿宋_GB2312"/>
          <w:bCs/>
          <w:sz w:val="24"/>
          <w:szCs w:val="24"/>
        </w:rPr>
      </w:pPr>
      <w:r>
        <w:rPr>
          <w:rFonts w:ascii="Times New Roman" w:hAnsi="Times New Roman" w:eastAsia="楷体_GB2312"/>
          <w:bCs/>
          <w:sz w:val="24"/>
          <w:szCs w:val="24"/>
        </w:rPr>
        <w:t>⑵</w:t>
      </w:r>
      <w:r>
        <w:rPr>
          <w:rFonts w:ascii="Times New Roman" w:hAnsi="Times New Roman" w:eastAsia="仿宋_GB2312"/>
          <w:bCs/>
          <w:sz w:val="24"/>
          <w:szCs w:val="24"/>
        </w:rPr>
        <w:t>投标文件承诺不得直接复制招标文件需求，如果</w:t>
      </w:r>
      <w:r>
        <w:rPr>
          <w:rFonts w:hint="eastAsia" w:ascii="Times New Roman" w:hAnsi="Times New Roman" w:eastAsia="仿宋_GB2312"/>
          <w:bCs/>
          <w:sz w:val="24"/>
          <w:szCs w:val="24"/>
        </w:rPr>
        <w:t>投标文件</w:t>
      </w:r>
      <w:r>
        <w:rPr>
          <w:rFonts w:ascii="Times New Roman" w:hAnsi="Times New Roman" w:eastAsia="仿宋_GB2312"/>
          <w:bCs/>
          <w:sz w:val="24"/>
          <w:szCs w:val="24"/>
        </w:rPr>
        <w:t>为小于或大于招标文件需求标准时，招标文件承诺内容应当写明投标</w:t>
      </w:r>
      <w:r>
        <w:rPr>
          <w:rFonts w:hint="eastAsia" w:ascii="Times New Roman" w:hAnsi="Times New Roman" w:eastAsia="仿宋_GB2312"/>
          <w:bCs/>
          <w:sz w:val="24"/>
          <w:szCs w:val="24"/>
        </w:rPr>
        <w:t>服务</w:t>
      </w:r>
      <w:r>
        <w:rPr>
          <w:rFonts w:ascii="Times New Roman" w:hAnsi="Times New Roman" w:eastAsia="仿宋_GB2312"/>
          <w:bCs/>
          <w:sz w:val="24"/>
          <w:szCs w:val="24"/>
        </w:rPr>
        <w:t>具体参数或商务响应承诺的具体</w:t>
      </w:r>
      <w:r>
        <w:rPr>
          <w:rFonts w:hint="eastAsia" w:ascii="Times New Roman" w:hAnsi="Times New Roman" w:eastAsia="仿宋_GB2312"/>
          <w:bCs/>
          <w:sz w:val="24"/>
          <w:szCs w:val="24"/>
        </w:rPr>
        <w:t>内容</w:t>
      </w:r>
      <w:r>
        <w:rPr>
          <w:rFonts w:ascii="Times New Roman" w:hAnsi="Times New Roman" w:eastAsia="仿宋_GB2312"/>
          <w:bCs/>
          <w:sz w:val="24"/>
          <w:szCs w:val="24"/>
        </w:rPr>
        <w:t>，否则按投标无效处理。</w:t>
      </w:r>
    </w:p>
    <w:p>
      <w:pPr>
        <w:pStyle w:val="22"/>
        <w:spacing w:line="600" w:lineRule="exact"/>
        <w:ind w:left="719" w:leftChars="228" w:hanging="240" w:hangingChars="100"/>
        <w:rPr>
          <w:rFonts w:ascii="Times New Roman" w:hAnsi="Times New Roman" w:eastAsia="仿宋_GB2312"/>
          <w:bCs/>
          <w:sz w:val="24"/>
          <w:szCs w:val="24"/>
        </w:rPr>
      </w:pPr>
      <w:r>
        <w:rPr>
          <w:rFonts w:ascii="Times New Roman" w:hAnsi="Times New Roman" w:eastAsia="仿宋_GB2312"/>
          <w:bCs/>
          <w:sz w:val="24"/>
          <w:szCs w:val="24"/>
        </w:rPr>
        <w:t>⑶当投标文件的服务内容低于招标文件要求时，投标人应当如实写明“负偏离”，否则视为虚假应标。</w:t>
      </w:r>
    </w:p>
    <w:p>
      <w:pPr>
        <w:widowControl/>
        <w:jc w:val="left"/>
        <w:rPr>
          <w:rFonts w:ascii="宋体" w:hAnsi="宋体" w:cs="Courier New"/>
          <w:b/>
          <w:sz w:val="32"/>
          <w:szCs w:val="32"/>
        </w:rPr>
      </w:pPr>
      <w:r>
        <w:rPr>
          <w:rFonts w:hAnsi="宋体"/>
          <w:b/>
          <w:sz w:val="32"/>
          <w:szCs w:val="32"/>
        </w:rPr>
        <w:br w:type="page"/>
      </w:r>
    </w:p>
    <w:p>
      <w:pPr>
        <w:pStyle w:val="22"/>
        <w:ind w:firstLine="380"/>
        <w:jc w:val="center"/>
        <w:rPr>
          <w:rFonts w:hAnsi="宋体"/>
          <w:b/>
          <w:sz w:val="32"/>
          <w:szCs w:val="32"/>
        </w:rPr>
      </w:pPr>
      <w:r>
        <w:rPr>
          <w:rFonts w:hint="eastAsia" w:hAnsi="宋体"/>
          <w:b/>
          <w:sz w:val="32"/>
          <w:szCs w:val="32"/>
        </w:rPr>
        <w:t>售后服务承诺书</w:t>
      </w:r>
    </w:p>
    <w:p>
      <w:pPr>
        <w:snapToGrid w:val="0"/>
        <w:jc w:val="center"/>
        <w:rPr>
          <w:rFonts w:ascii="宋体" w:hAnsi="宋体"/>
          <w:sz w:val="24"/>
        </w:rPr>
      </w:pPr>
      <w:r>
        <w:rPr>
          <w:rFonts w:hint="eastAsia" w:ascii="宋体" w:hAnsi="宋体"/>
          <w:sz w:val="24"/>
        </w:rPr>
        <w:t>(由投标人按《招标需求》及评分办法的要求自行分别填写)</w:t>
      </w:r>
    </w:p>
    <w:p>
      <w:pPr>
        <w:rPr>
          <w:rFonts w:ascii="宋体" w:hAnsi="宋体"/>
          <w:szCs w:val="21"/>
        </w:rPr>
      </w:pPr>
      <w:r>
        <w:rPr>
          <w:rFonts w:ascii="宋体" w:hAnsi="宋体"/>
          <w:b/>
          <w:sz w:val="24"/>
        </w:rPr>
        <w:br w:type="page"/>
      </w:r>
    </w:p>
    <w:p>
      <w:pPr>
        <w:snapToGrid w:val="0"/>
        <w:ind w:firstLine="472" w:firstLineChars="196"/>
        <w:jc w:val="center"/>
        <w:rPr>
          <w:rFonts w:ascii="宋体" w:hAnsi="宋体"/>
          <w:b/>
          <w:sz w:val="24"/>
        </w:rPr>
      </w:pPr>
    </w:p>
    <w:p>
      <w:pPr>
        <w:snapToGrid w:val="0"/>
        <w:rPr>
          <w:rFonts w:ascii="宋体" w:hAnsi="宋体"/>
          <w:b/>
        </w:rPr>
      </w:pPr>
      <w:r>
        <w:rPr>
          <w:rFonts w:hint="eastAsia" w:ascii="宋体" w:hAnsi="宋体"/>
          <w:b/>
          <w:sz w:val="24"/>
        </w:rPr>
        <w:t>投标人类似项目业绩情况一览表格式：</w:t>
      </w:r>
    </w:p>
    <w:tbl>
      <w:tblPr>
        <w:tblStyle w:val="3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7"/>
        <w:gridCol w:w="2357"/>
        <w:gridCol w:w="1224"/>
        <w:gridCol w:w="1080"/>
        <w:gridCol w:w="1440"/>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0" w:hRule="atLeast"/>
        </w:trPr>
        <w:tc>
          <w:tcPr>
            <w:tcW w:w="21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采购单位名称</w:t>
            </w:r>
          </w:p>
        </w:tc>
        <w:tc>
          <w:tcPr>
            <w:tcW w:w="23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项目名称</w:t>
            </w:r>
          </w:p>
        </w:tc>
        <w:tc>
          <w:tcPr>
            <w:tcW w:w="12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w:t>
            </w:r>
          </w:p>
          <w:p>
            <w:pPr>
              <w:snapToGrid w:val="0"/>
              <w:jc w:val="center"/>
              <w:rPr>
                <w:rFonts w:ascii="宋体" w:hAnsi="宋体"/>
                <w:sz w:val="24"/>
              </w:rPr>
            </w:pPr>
            <w:r>
              <w:rPr>
                <w:rFonts w:hint="eastAsia" w:ascii="宋体" w:hAnsi="宋体"/>
                <w:sz w:val="24"/>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单价（元）</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合同</w:t>
            </w:r>
          </w:p>
          <w:p>
            <w:pPr>
              <w:snapToGrid w:val="0"/>
              <w:jc w:val="center"/>
              <w:rPr>
                <w:rFonts w:ascii="宋体" w:hAnsi="宋体"/>
                <w:sz w:val="24"/>
              </w:rPr>
            </w:pPr>
            <w:r>
              <w:rPr>
                <w:rFonts w:hint="eastAsia" w:ascii="宋体" w:hAnsi="宋体"/>
                <w:sz w:val="24"/>
              </w:rPr>
              <w:t>金额</w:t>
            </w:r>
          </w:p>
          <w:p>
            <w:pPr>
              <w:snapToGrid w:val="0"/>
              <w:jc w:val="center"/>
              <w:rPr>
                <w:rFonts w:ascii="宋体" w:hAnsi="宋体"/>
                <w:sz w:val="24"/>
              </w:rPr>
            </w:pPr>
            <w:r>
              <w:rPr>
                <w:rFonts w:hint="eastAsia" w:ascii="宋体" w:hAnsi="宋体"/>
                <w:sz w:val="24"/>
              </w:rPr>
              <w:t>（万元）</w:t>
            </w:r>
          </w:p>
        </w:tc>
        <w:tc>
          <w:tcPr>
            <w:tcW w:w="1080" w:type="dxa"/>
            <w:tcBorders>
              <w:top w:val="single" w:color="auto" w:sz="4" w:space="0"/>
              <w:left w:val="single" w:color="auto" w:sz="4" w:space="0"/>
              <w:right w:val="single" w:color="auto" w:sz="4" w:space="0"/>
            </w:tcBorders>
          </w:tcPr>
          <w:p>
            <w:pPr>
              <w:snapToGrid w:val="0"/>
              <w:jc w:val="center"/>
              <w:rPr>
                <w:rFonts w:ascii="宋体" w:hAnsi="宋体"/>
                <w:sz w:val="24"/>
              </w:rPr>
            </w:pPr>
          </w:p>
          <w:p>
            <w:pPr>
              <w:snapToGrid w:val="0"/>
              <w:jc w:val="center"/>
              <w:rPr>
                <w:rFonts w:ascii="宋体" w:hAnsi="宋体"/>
                <w:sz w:val="24"/>
              </w:rPr>
            </w:pPr>
          </w:p>
          <w:p>
            <w:pPr>
              <w:snapToGrid w:val="0"/>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bl>
    <w:p>
      <w:pPr>
        <w:snapToGrid w:val="0"/>
        <w:rPr>
          <w:rFonts w:ascii="宋体" w:hAnsi="宋体"/>
          <w:sz w:val="24"/>
        </w:rPr>
      </w:pPr>
      <w:r>
        <w:rPr>
          <w:rFonts w:hint="eastAsia" w:ascii="宋体" w:hAnsi="宋体"/>
          <w:sz w:val="24"/>
        </w:rPr>
        <w:t>附：销售合同等其他证明复印件</w:t>
      </w: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widowControl/>
        <w:shd w:val="clear" w:color="auto" w:fill="FFFFFF"/>
        <w:spacing w:line="360" w:lineRule="auto"/>
        <w:ind w:firstLine="480"/>
        <w:jc w:val="left"/>
        <w:rPr>
          <w:rFonts w:ascii="宋体" w:hAnsi="宋体" w:cs="宋体"/>
          <w:kern w:val="0"/>
          <w:sz w:val="24"/>
        </w:rPr>
      </w:pPr>
    </w:p>
    <w:p>
      <w:pPr>
        <w:snapToGrid w:val="0"/>
        <w:ind w:left="149" w:hanging="148" w:hangingChars="62"/>
        <w:rPr>
          <w:rFonts w:asciiTheme="minorEastAsia" w:hAnsiTheme="minorEastAsia" w:eastAsiaTheme="minorEastAsia"/>
          <w:sz w:val="24"/>
        </w:rPr>
      </w:pPr>
      <w:r>
        <w:rPr>
          <w:rFonts w:asciiTheme="minorEastAsia" w:hAnsiTheme="minorEastAsia" w:eastAsiaTheme="minorEastAsia"/>
          <w:sz w:val="24"/>
        </w:rPr>
        <w:t>投标人（盖单位公章</w:t>
      </w:r>
      <w:r>
        <w:rPr>
          <w:rFonts w:hint="eastAsia" w:asciiTheme="minorEastAsia" w:hAnsiTheme="minorEastAsia" w:eastAsiaTheme="minorEastAsia"/>
          <w:sz w:val="24"/>
        </w:rPr>
        <w:t>，自然人除外</w:t>
      </w:r>
      <w:r>
        <w:rPr>
          <w:rFonts w:asciiTheme="minorEastAsia" w:hAnsiTheme="minorEastAsia" w:eastAsiaTheme="minorEastAsia"/>
          <w:sz w:val="24"/>
        </w:rPr>
        <w:t>）：</w:t>
      </w:r>
    </w:p>
    <w:p>
      <w:pPr>
        <w:snapToGrid w:val="0"/>
        <w:ind w:firstLine="1920" w:firstLineChars="800"/>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t>法定代表人或其委托代理人（签字或盖章）：</w:t>
      </w:r>
    </w:p>
    <w:p>
      <w:pPr>
        <w:snapToGrid w:val="0"/>
        <w:rPr>
          <w:rFonts w:asciiTheme="minorEastAsia" w:hAnsiTheme="minorEastAsia" w:eastAsiaTheme="minorEastAsia"/>
          <w:sz w:val="24"/>
        </w:rPr>
      </w:pPr>
      <w:r>
        <w:rPr>
          <w:rFonts w:hint="eastAsia" w:asciiTheme="minorEastAsia" w:hAnsiTheme="minorEastAsia" w:eastAsiaTheme="minorEastAsia"/>
          <w:sz w:val="24"/>
        </w:rPr>
        <w:t>（投标人属自然人的应由自然人签字并加盖指印，投标人若为其他组织形式无法定代表人的应由机构负责人</w:t>
      </w:r>
      <w:r>
        <w:rPr>
          <w:rFonts w:asciiTheme="minorEastAsia" w:hAnsiTheme="minorEastAsia" w:eastAsiaTheme="minorEastAsia"/>
          <w:sz w:val="24"/>
        </w:rPr>
        <w:t>签字或盖章</w:t>
      </w:r>
      <w:r>
        <w:rPr>
          <w:rFonts w:hint="eastAsia" w:asciiTheme="minorEastAsia" w:hAnsiTheme="minorEastAsia" w:eastAsiaTheme="minorEastAsia"/>
          <w:sz w:val="24"/>
        </w:rPr>
        <w:t>）</w:t>
      </w:r>
    </w:p>
    <w:p>
      <w:pPr>
        <w:snapToGrid w:val="0"/>
        <w:ind w:firstLine="1995" w:firstLineChars="950"/>
        <w:rPr>
          <w:rFonts w:ascii="宋体" w:hAnsi="宋体"/>
        </w:rPr>
      </w:pPr>
    </w:p>
    <w:p>
      <w:pPr>
        <w:snapToGrid w:val="0"/>
        <w:rPr>
          <w:rFonts w:ascii="宋体" w:hAnsi="宋体"/>
          <w:sz w:val="24"/>
        </w:rPr>
      </w:pPr>
      <w:r>
        <w:rPr>
          <w:rFonts w:hint="eastAsia" w:ascii="宋体" w:hAnsi="宋体"/>
          <w:sz w:val="24"/>
        </w:rPr>
        <w:t>日期:_____年_____月_____日</w:t>
      </w:r>
    </w:p>
    <w:p>
      <w:pPr>
        <w:snapToGrid w:val="0"/>
        <w:jc w:val="center"/>
        <w:rPr>
          <w:rFonts w:ascii="宋体" w:hAnsi="宋体"/>
          <w:sz w:val="24"/>
        </w:rPr>
      </w:pPr>
    </w:p>
    <w:p>
      <w:pPr>
        <w:jc w:val="center"/>
        <w:rPr>
          <w:rFonts w:ascii="宋体" w:hAnsi="宋体"/>
          <w:b/>
          <w:sz w:val="28"/>
          <w:szCs w:val="28"/>
        </w:rPr>
      </w:pPr>
      <w:r>
        <w:rPr>
          <w:rFonts w:ascii="宋体" w:hAnsi="宋体"/>
          <w:b/>
          <w:sz w:val="24"/>
        </w:rPr>
        <w:br w:type="page"/>
      </w:r>
    </w:p>
    <w:p>
      <w:pPr>
        <w:snapToGrid w:val="0"/>
        <w:rPr>
          <w:rFonts w:ascii="宋体" w:hAnsi="宋体"/>
          <w:b/>
          <w:sz w:val="24"/>
        </w:rPr>
      </w:pPr>
      <w:r>
        <w:rPr>
          <w:rFonts w:hint="eastAsia" w:ascii="宋体" w:hAnsi="宋体"/>
          <w:b/>
          <w:sz w:val="24"/>
        </w:rPr>
        <w:t>企业现有设备一览表（格式）</w:t>
      </w:r>
    </w:p>
    <w:tbl>
      <w:tblPr>
        <w:tblStyle w:val="36"/>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2175"/>
        <w:gridCol w:w="1640"/>
        <w:gridCol w:w="1710"/>
        <w:gridCol w:w="1210"/>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670" w:type="dxa"/>
            <w:vAlign w:val="center"/>
          </w:tcPr>
          <w:p>
            <w:pPr>
              <w:ind w:left="2045" w:hanging="2100"/>
              <w:jc w:val="center"/>
              <w:rPr>
                <w:rFonts w:cs="宋体"/>
                <w:szCs w:val="21"/>
              </w:rPr>
            </w:pPr>
            <w:r>
              <w:rPr>
                <w:rFonts w:hint="eastAsia" w:cs="宋体"/>
                <w:szCs w:val="21"/>
              </w:rPr>
              <w:t>设备名称</w:t>
            </w:r>
          </w:p>
        </w:tc>
        <w:tc>
          <w:tcPr>
            <w:tcW w:w="2175" w:type="dxa"/>
            <w:vAlign w:val="center"/>
          </w:tcPr>
          <w:p>
            <w:pPr>
              <w:jc w:val="center"/>
              <w:rPr>
                <w:rFonts w:cs="宋体"/>
                <w:szCs w:val="21"/>
              </w:rPr>
            </w:pPr>
            <w:r>
              <w:rPr>
                <w:rFonts w:hint="eastAsia" w:cs="宋体"/>
                <w:szCs w:val="21"/>
              </w:rPr>
              <w:t>品牌、型号</w:t>
            </w:r>
          </w:p>
        </w:tc>
        <w:tc>
          <w:tcPr>
            <w:tcW w:w="1640" w:type="dxa"/>
            <w:vAlign w:val="center"/>
          </w:tcPr>
          <w:p>
            <w:pPr>
              <w:jc w:val="center"/>
              <w:rPr>
                <w:rFonts w:cs="宋体"/>
                <w:szCs w:val="21"/>
              </w:rPr>
            </w:pPr>
            <w:r>
              <w:rPr>
                <w:rFonts w:hint="eastAsia" w:cs="宋体"/>
                <w:szCs w:val="21"/>
              </w:rPr>
              <w:t>价格</w:t>
            </w:r>
          </w:p>
        </w:tc>
        <w:tc>
          <w:tcPr>
            <w:tcW w:w="1710" w:type="dxa"/>
            <w:vAlign w:val="center"/>
          </w:tcPr>
          <w:p>
            <w:pPr>
              <w:jc w:val="center"/>
              <w:rPr>
                <w:rFonts w:cs="宋体"/>
                <w:szCs w:val="21"/>
              </w:rPr>
            </w:pPr>
            <w:r>
              <w:rPr>
                <w:rFonts w:hint="eastAsia" w:cs="宋体"/>
                <w:szCs w:val="21"/>
              </w:rPr>
              <w:t>购买日期</w:t>
            </w:r>
          </w:p>
        </w:tc>
        <w:tc>
          <w:tcPr>
            <w:tcW w:w="1210" w:type="dxa"/>
            <w:vAlign w:val="center"/>
          </w:tcPr>
          <w:p>
            <w:pPr>
              <w:jc w:val="center"/>
              <w:rPr>
                <w:rFonts w:cs="宋体"/>
                <w:szCs w:val="21"/>
              </w:rPr>
            </w:pPr>
            <w:r>
              <w:rPr>
                <w:rFonts w:hint="eastAsia" w:cs="宋体"/>
                <w:szCs w:val="21"/>
              </w:rPr>
              <w:t>使用年限</w:t>
            </w:r>
          </w:p>
        </w:tc>
        <w:tc>
          <w:tcPr>
            <w:tcW w:w="1273" w:type="dxa"/>
            <w:vAlign w:val="center"/>
          </w:tcPr>
          <w:p>
            <w:pPr>
              <w:jc w:val="center"/>
              <w:rPr>
                <w:rFonts w:cs="宋体"/>
                <w:szCs w:val="21"/>
              </w:rPr>
            </w:pPr>
            <w:r>
              <w:rPr>
                <w:rFonts w:hint="eastAsia" w:cs="宋体"/>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670" w:type="dxa"/>
          </w:tcPr>
          <w:p>
            <w:pPr>
              <w:ind w:left="2045" w:hanging="2100"/>
              <w:rPr>
                <w:rFonts w:cs="宋体"/>
                <w:szCs w:val="21"/>
              </w:rPr>
            </w:pPr>
          </w:p>
        </w:tc>
        <w:tc>
          <w:tcPr>
            <w:tcW w:w="2175" w:type="dxa"/>
          </w:tcPr>
          <w:p>
            <w:pPr>
              <w:rPr>
                <w:rFonts w:cs="宋体"/>
                <w:szCs w:val="21"/>
              </w:rPr>
            </w:pPr>
          </w:p>
        </w:tc>
        <w:tc>
          <w:tcPr>
            <w:tcW w:w="1640" w:type="dxa"/>
          </w:tcPr>
          <w:p>
            <w:pPr>
              <w:rPr>
                <w:rFonts w:cs="宋体"/>
                <w:szCs w:val="21"/>
              </w:rPr>
            </w:pPr>
          </w:p>
        </w:tc>
        <w:tc>
          <w:tcPr>
            <w:tcW w:w="1710" w:type="dxa"/>
          </w:tcPr>
          <w:p>
            <w:pPr>
              <w:rPr>
                <w:rFonts w:cs="宋体"/>
                <w:szCs w:val="21"/>
              </w:rPr>
            </w:pPr>
          </w:p>
        </w:tc>
        <w:tc>
          <w:tcPr>
            <w:tcW w:w="1210" w:type="dxa"/>
          </w:tcPr>
          <w:p>
            <w:pPr>
              <w:rPr>
                <w:rFonts w:cs="宋体"/>
                <w:szCs w:val="21"/>
              </w:rPr>
            </w:pPr>
          </w:p>
        </w:tc>
        <w:tc>
          <w:tcPr>
            <w:tcW w:w="1273" w:type="dxa"/>
          </w:tcPr>
          <w:p>
            <w:pP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670" w:type="dxa"/>
          </w:tcPr>
          <w:p>
            <w:pPr>
              <w:ind w:left="2045" w:hanging="2100"/>
              <w:rPr>
                <w:rFonts w:cs="宋体"/>
                <w:szCs w:val="21"/>
              </w:rPr>
            </w:pPr>
          </w:p>
        </w:tc>
        <w:tc>
          <w:tcPr>
            <w:tcW w:w="2175" w:type="dxa"/>
          </w:tcPr>
          <w:p>
            <w:pPr>
              <w:rPr>
                <w:rFonts w:cs="宋体"/>
                <w:szCs w:val="21"/>
              </w:rPr>
            </w:pPr>
          </w:p>
        </w:tc>
        <w:tc>
          <w:tcPr>
            <w:tcW w:w="1640" w:type="dxa"/>
          </w:tcPr>
          <w:p>
            <w:pPr>
              <w:rPr>
                <w:rFonts w:cs="宋体"/>
                <w:szCs w:val="21"/>
              </w:rPr>
            </w:pPr>
          </w:p>
        </w:tc>
        <w:tc>
          <w:tcPr>
            <w:tcW w:w="1710" w:type="dxa"/>
          </w:tcPr>
          <w:p>
            <w:pPr>
              <w:rPr>
                <w:rFonts w:cs="宋体"/>
                <w:szCs w:val="21"/>
              </w:rPr>
            </w:pPr>
          </w:p>
        </w:tc>
        <w:tc>
          <w:tcPr>
            <w:tcW w:w="1210" w:type="dxa"/>
          </w:tcPr>
          <w:p>
            <w:pPr>
              <w:rPr>
                <w:rFonts w:cs="宋体"/>
                <w:szCs w:val="21"/>
              </w:rPr>
            </w:pPr>
          </w:p>
        </w:tc>
        <w:tc>
          <w:tcPr>
            <w:tcW w:w="1273" w:type="dxa"/>
          </w:tcPr>
          <w:p>
            <w:pP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670" w:type="dxa"/>
          </w:tcPr>
          <w:p>
            <w:pPr>
              <w:ind w:left="2045" w:hanging="2100"/>
              <w:rPr>
                <w:rFonts w:cs="宋体"/>
                <w:szCs w:val="21"/>
              </w:rPr>
            </w:pPr>
          </w:p>
        </w:tc>
        <w:tc>
          <w:tcPr>
            <w:tcW w:w="2175" w:type="dxa"/>
          </w:tcPr>
          <w:p>
            <w:pPr>
              <w:rPr>
                <w:rFonts w:cs="宋体"/>
                <w:szCs w:val="21"/>
              </w:rPr>
            </w:pPr>
          </w:p>
        </w:tc>
        <w:tc>
          <w:tcPr>
            <w:tcW w:w="1640" w:type="dxa"/>
          </w:tcPr>
          <w:p>
            <w:pPr>
              <w:rPr>
                <w:rFonts w:cs="宋体"/>
                <w:szCs w:val="21"/>
              </w:rPr>
            </w:pPr>
          </w:p>
        </w:tc>
        <w:tc>
          <w:tcPr>
            <w:tcW w:w="1710" w:type="dxa"/>
          </w:tcPr>
          <w:p>
            <w:pPr>
              <w:rPr>
                <w:rFonts w:cs="宋体"/>
                <w:szCs w:val="21"/>
              </w:rPr>
            </w:pPr>
          </w:p>
        </w:tc>
        <w:tc>
          <w:tcPr>
            <w:tcW w:w="1210" w:type="dxa"/>
          </w:tcPr>
          <w:p>
            <w:pPr>
              <w:rPr>
                <w:rFonts w:cs="宋体"/>
                <w:szCs w:val="21"/>
              </w:rPr>
            </w:pPr>
          </w:p>
        </w:tc>
        <w:tc>
          <w:tcPr>
            <w:tcW w:w="1273" w:type="dxa"/>
          </w:tcPr>
          <w:p>
            <w:pP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670" w:type="dxa"/>
          </w:tcPr>
          <w:p>
            <w:pPr>
              <w:ind w:left="2045" w:hanging="2100"/>
              <w:rPr>
                <w:rFonts w:cs="宋体"/>
                <w:szCs w:val="21"/>
              </w:rPr>
            </w:pPr>
          </w:p>
        </w:tc>
        <w:tc>
          <w:tcPr>
            <w:tcW w:w="2175" w:type="dxa"/>
          </w:tcPr>
          <w:p>
            <w:pPr>
              <w:rPr>
                <w:rFonts w:cs="宋体"/>
                <w:szCs w:val="21"/>
              </w:rPr>
            </w:pPr>
          </w:p>
        </w:tc>
        <w:tc>
          <w:tcPr>
            <w:tcW w:w="1640" w:type="dxa"/>
          </w:tcPr>
          <w:p>
            <w:pPr>
              <w:rPr>
                <w:rFonts w:cs="宋体"/>
                <w:szCs w:val="21"/>
              </w:rPr>
            </w:pPr>
          </w:p>
        </w:tc>
        <w:tc>
          <w:tcPr>
            <w:tcW w:w="1710" w:type="dxa"/>
          </w:tcPr>
          <w:p>
            <w:pPr>
              <w:rPr>
                <w:rFonts w:cs="宋体"/>
                <w:szCs w:val="21"/>
              </w:rPr>
            </w:pPr>
          </w:p>
        </w:tc>
        <w:tc>
          <w:tcPr>
            <w:tcW w:w="1210" w:type="dxa"/>
          </w:tcPr>
          <w:p>
            <w:pPr>
              <w:rPr>
                <w:rFonts w:cs="宋体"/>
                <w:szCs w:val="21"/>
              </w:rPr>
            </w:pPr>
          </w:p>
        </w:tc>
        <w:tc>
          <w:tcPr>
            <w:tcW w:w="1273" w:type="dxa"/>
          </w:tcPr>
          <w:p>
            <w:pP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670" w:type="dxa"/>
          </w:tcPr>
          <w:p>
            <w:pPr>
              <w:ind w:left="2045" w:hanging="2100"/>
              <w:rPr>
                <w:rFonts w:cs="宋体"/>
                <w:szCs w:val="21"/>
              </w:rPr>
            </w:pPr>
          </w:p>
        </w:tc>
        <w:tc>
          <w:tcPr>
            <w:tcW w:w="2175" w:type="dxa"/>
          </w:tcPr>
          <w:p>
            <w:pPr>
              <w:rPr>
                <w:rFonts w:cs="宋体"/>
                <w:szCs w:val="21"/>
              </w:rPr>
            </w:pPr>
          </w:p>
        </w:tc>
        <w:tc>
          <w:tcPr>
            <w:tcW w:w="1640" w:type="dxa"/>
          </w:tcPr>
          <w:p>
            <w:pPr>
              <w:rPr>
                <w:rFonts w:cs="宋体"/>
                <w:szCs w:val="21"/>
              </w:rPr>
            </w:pPr>
          </w:p>
        </w:tc>
        <w:tc>
          <w:tcPr>
            <w:tcW w:w="1710" w:type="dxa"/>
          </w:tcPr>
          <w:p>
            <w:pPr>
              <w:rPr>
                <w:rFonts w:cs="宋体"/>
                <w:szCs w:val="21"/>
              </w:rPr>
            </w:pPr>
          </w:p>
        </w:tc>
        <w:tc>
          <w:tcPr>
            <w:tcW w:w="1210" w:type="dxa"/>
          </w:tcPr>
          <w:p>
            <w:pPr>
              <w:rPr>
                <w:rFonts w:cs="宋体"/>
                <w:szCs w:val="21"/>
              </w:rPr>
            </w:pPr>
          </w:p>
        </w:tc>
        <w:tc>
          <w:tcPr>
            <w:tcW w:w="1273" w:type="dxa"/>
          </w:tcPr>
          <w:p>
            <w:pP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670" w:type="dxa"/>
          </w:tcPr>
          <w:p>
            <w:pPr>
              <w:ind w:left="2045" w:hanging="2100"/>
              <w:rPr>
                <w:rFonts w:cs="宋体"/>
                <w:szCs w:val="21"/>
              </w:rPr>
            </w:pPr>
          </w:p>
        </w:tc>
        <w:tc>
          <w:tcPr>
            <w:tcW w:w="2175" w:type="dxa"/>
          </w:tcPr>
          <w:p>
            <w:pPr>
              <w:rPr>
                <w:rFonts w:cs="宋体"/>
                <w:szCs w:val="21"/>
              </w:rPr>
            </w:pPr>
          </w:p>
        </w:tc>
        <w:tc>
          <w:tcPr>
            <w:tcW w:w="1640" w:type="dxa"/>
          </w:tcPr>
          <w:p>
            <w:pPr>
              <w:rPr>
                <w:rFonts w:cs="宋体"/>
                <w:szCs w:val="21"/>
              </w:rPr>
            </w:pPr>
          </w:p>
        </w:tc>
        <w:tc>
          <w:tcPr>
            <w:tcW w:w="1710" w:type="dxa"/>
          </w:tcPr>
          <w:p>
            <w:pPr>
              <w:rPr>
                <w:rFonts w:cs="宋体"/>
                <w:szCs w:val="21"/>
              </w:rPr>
            </w:pPr>
          </w:p>
        </w:tc>
        <w:tc>
          <w:tcPr>
            <w:tcW w:w="1210" w:type="dxa"/>
          </w:tcPr>
          <w:p>
            <w:pPr>
              <w:rPr>
                <w:rFonts w:cs="宋体"/>
                <w:szCs w:val="21"/>
              </w:rPr>
            </w:pPr>
          </w:p>
        </w:tc>
        <w:tc>
          <w:tcPr>
            <w:tcW w:w="1273" w:type="dxa"/>
          </w:tcPr>
          <w:p>
            <w:pP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670" w:type="dxa"/>
          </w:tcPr>
          <w:p>
            <w:pPr>
              <w:ind w:left="2045" w:hanging="2100"/>
              <w:rPr>
                <w:rFonts w:cs="宋体"/>
                <w:szCs w:val="21"/>
              </w:rPr>
            </w:pPr>
          </w:p>
        </w:tc>
        <w:tc>
          <w:tcPr>
            <w:tcW w:w="2175" w:type="dxa"/>
          </w:tcPr>
          <w:p>
            <w:pPr>
              <w:rPr>
                <w:rFonts w:cs="宋体"/>
                <w:szCs w:val="21"/>
              </w:rPr>
            </w:pPr>
          </w:p>
        </w:tc>
        <w:tc>
          <w:tcPr>
            <w:tcW w:w="1640" w:type="dxa"/>
          </w:tcPr>
          <w:p>
            <w:pPr>
              <w:rPr>
                <w:rFonts w:cs="宋体"/>
                <w:szCs w:val="21"/>
              </w:rPr>
            </w:pPr>
          </w:p>
        </w:tc>
        <w:tc>
          <w:tcPr>
            <w:tcW w:w="1710" w:type="dxa"/>
          </w:tcPr>
          <w:p>
            <w:pPr>
              <w:rPr>
                <w:rFonts w:cs="宋体"/>
                <w:szCs w:val="21"/>
              </w:rPr>
            </w:pPr>
          </w:p>
        </w:tc>
        <w:tc>
          <w:tcPr>
            <w:tcW w:w="1210" w:type="dxa"/>
          </w:tcPr>
          <w:p>
            <w:pPr>
              <w:rPr>
                <w:rFonts w:cs="宋体"/>
                <w:szCs w:val="21"/>
              </w:rPr>
            </w:pPr>
          </w:p>
        </w:tc>
        <w:tc>
          <w:tcPr>
            <w:tcW w:w="1273" w:type="dxa"/>
          </w:tcPr>
          <w:p>
            <w:pP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670" w:type="dxa"/>
          </w:tcPr>
          <w:p>
            <w:pPr>
              <w:ind w:left="2045" w:hanging="2100"/>
              <w:rPr>
                <w:rFonts w:cs="宋体"/>
                <w:szCs w:val="21"/>
              </w:rPr>
            </w:pPr>
          </w:p>
        </w:tc>
        <w:tc>
          <w:tcPr>
            <w:tcW w:w="2175" w:type="dxa"/>
          </w:tcPr>
          <w:p>
            <w:pPr>
              <w:rPr>
                <w:rFonts w:cs="宋体"/>
                <w:szCs w:val="21"/>
              </w:rPr>
            </w:pPr>
          </w:p>
        </w:tc>
        <w:tc>
          <w:tcPr>
            <w:tcW w:w="1640" w:type="dxa"/>
          </w:tcPr>
          <w:p>
            <w:pPr>
              <w:rPr>
                <w:rFonts w:cs="宋体"/>
                <w:szCs w:val="21"/>
              </w:rPr>
            </w:pPr>
          </w:p>
        </w:tc>
        <w:tc>
          <w:tcPr>
            <w:tcW w:w="1710" w:type="dxa"/>
          </w:tcPr>
          <w:p>
            <w:pPr>
              <w:rPr>
                <w:rFonts w:cs="宋体"/>
                <w:szCs w:val="21"/>
              </w:rPr>
            </w:pPr>
          </w:p>
        </w:tc>
        <w:tc>
          <w:tcPr>
            <w:tcW w:w="1210" w:type="dxa"/>
          </w:tcPr>
          <w:p>
            <w:pPr>
              <w:rPr>
                <w:rFonts w:cs="宋体"/>
                <w:szCs w:val="21"/>
              </w:rPr>
            </w:pPr>
          </w:p>
        </w:tc>
        <w:tc>
          <w:tcPr>
            <w:tcW w:w="1273" w:type="dxa"/>
          </w:tcPr>
          <w:p>
            <w:pP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670" w:type="dxa"/>
          </w:tcPr>
          <w:p>
            <w:pPr>
              <w:ind w:left="2045" w:hanging="2100"/>
              <w:rPr>
                <w:rFonts w:cs="宋体"/>
                <w:szCs w:val="21"/>
              </w:rPr>
            </w:pPr>
          </w:p>
        </w:tc>
        <w:tc>
          <w:tcPr>
            <w:tcW w:w="2175" w:type="dxa"/>
          </w:tcPr>
          <w:p>
            <w:pPr>
              <w:rPr>
                <w:rFonts w:cs="宋体"/>
                <w:szCs w:val="21"/>
              </w:rPr>
            </w:pPr>
          </w:p>
        </w:tc>
        <w:tc>
          <w:tcPr>
            <w:tcW w:w="1640" w:type="dxa"/>
          </w:tcPr>
          <w:p>
            <w:pPr>
              <w:rPr>
                <w:rFonts w:cs="宋体"/>
                <w:szCs w:val="21"/>
              </w:rPr>
            </w:pPr>
          </w:p>
        </w:tc>
        <w:tc>
          <w:tcPr>
            <w:tcW w:w="1710" w:type="dxa"/>
          </w:tcPr>
          <w:p>
            <w:pPr>
              <w:rPr>
                <w:rFonts w:cs="宋体"/>
                <w:szCs w:val="21"/>
              </w:rPr>
            </w:pPr>
          </w:p>
        </w:tc>
        <w:tc>
          <w:tcPr>
            <w:tcW w:w="1210" w:type="dxa"/>
          </w:tcPr>
          <w:p>
            <w:pPr>
              <w:rPr>
                <w:rFonts w:cs="宋体"/>
                <w:szCs w:val="21"/>
              </w:rPr>
            </w:pPr>
          </w:p>
        </w:tc>
        <w:tc>
          <w:tcPr>
            <w:tcW w:w="1273" w:type="dxa"/>
          </w:tcPr>
          <w:p>
            <w:pP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670" w:type="dxa"/>
          </w:tcPr>
          <w:p>
            <w:pPr>
              <w:ind w:left="2045" w:hanging="2100"/>
              <w:rPr>
                <w:rFonts w:cs="宋体"/>
                <w:szCs w:val="21"/>
              </w:rPr>
            </w:pPr>
          </w:p>
        </w:tc>
        <w:tc>
          <w:tcPr>
            <w:tcW w:w="2175" w:type="dxa"/>
          </w:tcPr>
          <w:p>
            <w:pPr>
              <w:rPr>
                <w:rFonts w:cs="宋体"/>
                <w:szCs w:val="21"/>
              </w:rPr>
            </w:pPr>
          </w:p>
        </w:tc>
        <w:tc>
          <w:tcPr>
            <w:tcW w:w="1640" w:type="dxa"/>
          </w:tcPr>
          <w:p>
            <w:pPr>
              <w:rPr>
                <w:rFonts w:cs="宋体"/>
                <w:szCs w:val="21"/>
              </w:rPr>
            </w:pPr>
          </w:p>
        </w:tc>
        <w:tc>
          <w:tcPr>
            <w:tcW w:w="1710" w:type="dxa"/>
          </w:tcPr>
          <w:p>
            <w:pPr>
              <w:rPr>
                <w:rFonts w:cs="宋体"/>
                <w:szCs w:val="21"/>
              </w:rPr>
            </w:pPr>
          </w:p>
        </w:tc>
        <w:tc>
          <w:tcPr>
            <w:tcW w:w="1210" w:type="dxa"/>
          </w:tcPr>
          <w:p>
            <w:pPr>
              <w:rPr>
                <w:rFonts w:cs="宋体"/>
                <w:szCs w:val="21"/>
              </w:rPr>
            </w:pPr>
          </w:p>
        </w:tc>
        <w:tc>
          <w:tcPr>
            <w:tcW w:w="1273" w:type="dxa"/>
          </w:tcPr>
          <w:p>
            <w:pPr>
              <w:rPr>
                <w:rFonts w:cs="宋体"/>
                <w:szCs w:val="21"/>
              </w:rPr>
            </w:pPr>
          </w:p>
        </w:tc>
      </w:tr>
    </w:tbl>
    <w:p>
      <w:pPr>
        <w:snapToGrid w:val="0"/>
        <w:jc w:val="center"/>
        <w:rPr>
          <w:rFonts w:ascii="宋体" w:hAnsi="宋体"/>
          <w:sz w:val="24"/>
        </w:rPr>
      </w:pPr>
    </w:p>
    <w:p>
      <w:pPr>
        <w:widowControl/>
        <w:shd w:val="clear" w:color="auto" w:fill="FFFFFF"/>
        <w:spacing w:after="240" w:line="360" w:lineRule="atLeast"/>
        <w:ind w:firstLine="480"/>
        <w:jc w:val="center"/>
        <w:rPr>
          <w:rFonts w:ascii="宋体" w:hAnsi="宋体" w:cs="宋体"/>
          <w:b/>
          <w:kern w:val="0"/>
          <w:sz w:val="28"/>
          <w:szCs w:val="28"/>
        </w:rPr>
      </w:pPr>
      <w:r>
        <w:rPr>
          <w:rFonts w:ascii="宋体" w:hAnsi="宋体"/>
        </w:rPr>
        <w:br w:type="page"/>
      </w:r>
      <w:r>
        <w:rPr>
          <w:rFonts w:hint="eastAsia" w:ascii="宋体" w:hAnsi="宋体" w:cs="宋体"/>
          <w:b/>
          <w:kern w:val="0"/>
          <w:sz w:val="28"/>
          <w:szCs w:val="28"/>
        </w:rPr>
        <w:t>中小企业声明函</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本公司郑重声明，根据《政府采购促进中小企业发展暂行办法》（财库[2011]181号）的规定，本公司为______（请填写：中型、小型、微型）企业。即，本公司同时满足以下条件：</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企业名称（盖章）：</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日期：  年 月  日</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588" w:lineRule="exact"/>
        <w:jc w:val="center"/>
        <w:rPr>
          <w:rFonts w:ascii="宋体" w:hAnsi="宋体"/>
          <w:b/>
          <w:spacing w:val="6"/>
          <w:sz w:val="24"/>
        </w:rPr>
      </w:pPr>
      <w:bookmarkStart w:id="69" w:name="OLE_LINK14"/>
      <w:bookmarkStart w:id="70" w:name="OLE_LINK13"/>
      <w:r>
        <w:rPr>
          <w:rFonts w:hint="eastAsia" w:ascii="宋体" w:hAnsi="宋体"/>
          <w:b/>
          <w:spacing w:val="6"/>
          <w:sz w:val="24"/>
        </w:rPr>
        <w:t>残疾人福利性单位声明函</w:t>
      </w:r>
    </w:p>
    <w:bookmarkEnd w:id="69"/>
    <w:bookmarkEnd w:id="70"/>
    <w:p>
      <w:pPr>
        <w:spacing w:line="588" w:lineRule="exact"/>
        <w:rPr>
          <w:rFonts w:ascii="宋体" w:hAnsi="宋体"/>
          <w:b/>
          <w:spacing w:val="6"/>
          <w:sz w:val="24"/>
        </w:rPr>
      </w:pP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日  期：</w:t>
      </w:r>
      <w:r>
        <w:rPr>
          <w:rFonts w:hint="eastAsia" w:ascii="宋体" w:hAnsi="宋体" w:cs="宋体"/>
          <w:kern w:val="0"/>
          <w:sz w:val="24"/>
        </w:rPr>
        <w:t xml:space="preserve">  年 月  日</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widowControl/>
        <w:shd w:val="clear" w:color="auto" w:fill="FFFFFF"/>
        <w:spacing w:line="360" w:lineRule="auto"/>
        <w:ind w:firstLine="480"/>
        <w:jc w:val="center"/>
        <w:rPr>
          <w:rFonts w:ascii="宋体" w:hAnsi="宋体" w:cs="宋体"/>
          <w:b/>
          <w:kern w:val="0"/>
          <w:sz w:val="36"/>
          <w:szCs w:val="36"/>
        </w:rPr>
      </w:pPr>
      <w:r>
        <w:rPr>
          <w:rFonts w:hint="eastAsia" w:ascii="宋体" w:hAnsi="宋体" w:cs="宋体"/>
          <w:b/>
          <w:kern w:val="0"/>
          <w:sz w:val="36"/>
          <w:szCs w:val="36"/>
        </w:rPr>
        <w:t>第七章  质疑函及投诉书格式</w:t>
      </w:r>
    </w:p>
    <w:p>
      <w:pPr>
        <w:spacing w:line="360" w:lineRule="exact"/>
        <w:jc w:val="center"/>
        <w:rPr>
          <w:rFonts w:cs="仿宋" w:asciiTheme="majorEastAsia" w:hAnsiTheme="majorEastAsia" w:eastAsiaTheme="majorEastAsia"/>
          <w:b/>
          <w:bCs/>
          <w:sz w:val="28"/>
          <w:szCs w:val="28"/>
        </w:rPr>
      </w:pPr>
      <w:r>
        <w:rPr>
          <w:rFonts w:hint="eastAsia"/>
        </w:rPr>
        <w:t xml:space="preserve">  </w:t>
      </w:r>
      <w:r>
        <w:rPr>
          <w:rFonts w:hint="eastAsia" w:cs="仿宋" w:asciiTheme="majorEastAsia" w:hAnsiTheme="majorEastAsia" w:eastAsiaTheme="majorEastAsia"/>
          <w:b/>
          <w:bCs/>
          <w:sz w:val="28"/>
          <w:szCs w:val="28"/>
        </w:rPr>
        <w:t>质疑函</w:t>
      </w:r>
    </w:p>
    <w:p>
      <w:pPr>
        <w:tabs>
          <w:tab w:val="left" w:pos="606"/>
        </w:tabs>
        <w:rPr>
          <w:rFonts w:cs="仿宋" w:asciiTheme="majorEastAsia" w:hAnsiTheme="majorEastAsia" w:eastAsiaTheme="majorEastAsia"/>
          <w:bCs/>
          <w:sz w:val="24"/>
        </w:rPr>
      </w:pPr>
      <w:r>
        <w:rPr>
          <w:rFonts w:hint="eastAsia" w:cs="仿宋" w:asciiTheme="majorEastAsia" w:hAnsiTheme="majorEastAsia" w:eastAsiaTheme="majorEastAsia"/>
          <w:bCs/>
          <w:sz w:val="24"/>
        </w:rPr>
        <w:t>一、质疑供应商基本信息</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质疑供应商：</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地址：</w:t>
      </w:r>
      <w:r>
        <w:rPr>
          <w:rFonts w:hint="eastAsia" w:cs="仿宋" w:asciiTheme="majorEastAsia" w:hAnsiTheme="majorEastAsia" w:eastAsiaTheme="majorEastAsia"/>
          <w:sz w:val="24"/>
          <w:u w:val="dotted"/>
        </w:rPr>
        <w:t xml:space="preserve">                          </w:t>
      </w:r>
      <w:r>
        <w:rPr>
          <w:rFonts w:hint="eastAsia" w:cs="仿宋" w:asciiTheme="majorEastAsia" w:hAnsiTheme="majorEastAsia" w:eastAsiaTheme="majorEastAsia"/>
          <w:sz w:val="24"/>
        </w:rPr>
        <w:t>邮编：</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联系人：</w:t>
      </w:r>
      <w:r>
        <w:rPr>
          <w:rFonts w:hint="eastAsia" w:cs="仿宋" w:asciiTheme="majorEastAsia" w:hAnsiTheme="majorEastAsia" w:eastAsiaTheme="majorEastAsia"/>
          <w:sz w:val="24"/>
          <w:u w:val="dotted"/>
        </w:rPr>
        <w:t xml:space="preserve">                      </w:t>
      </w:r>
      <w:r>
        <w:rPr>
          <w:rFonts w:hint="eastAsia" w:cs="仿宋" w:asciiTheme="majorEastAsia" w:hAnsiTheme="majorEastAsia" w:eastAsiaTheme="majorEastAsia"/>
          <w:sz w:val="24"/>
        </w:rPr>
        <w:t>联系电话：</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授权代表：</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联系电话：</w:t>
      </w:r>
      <w:r>
        <w:rPr>
          <w:rFonts w:hint="eastAsia" w:cs="仿宋" w:asciiTheme="majorEastAsia" w:hAnsiTheme="majorEastAsia" w:eastAsiaTheme="majorEastAsia"/>
          <w:sz w:val="24"/>
          <w:u w:val="dotted"/>
        </w:rPr>
        <w:t xml:space="preserve">                                           </w:t>
      </w:r>
      <w:r>
        <w:rPr>
          <w:rFonts w:cs="仿宋" w:asciiTheme="majorEastAsia" w:hAnsiTheme="majorEastAsia" w:eastAsiaTheme="majorEastAsia"/>
          <w:sz w:val="24"/>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地址：</w:t>
      </w:r>
      <w:r>
        <w:rPr>
          <w:rFonts w:cs="仿宋" w:asciiTheme="majorEastAsia" w:hAnsiTheme="majorEastAsia" w:eastAsiaTheme="majorEastAsia"/>
          <w:sz w:val="24"/>
        </w:rPr>
        <w:t xml:space="preserve"> </w:t>
      </w:r>
      <w:r>
        <w:rPr>
          <w:rFonts w:hint="eastAsia" w:cs="仿宋" w:asciiTheme="majorEastAsia" w:hAnsiTheme="majorEastAsia" w:eastAsiaTheme="majorEastAsia"/>
          <w:sz w:val="24"/>
          <w:u w:val="dotted"/>
        </w:rPr>
        <w:t xml:space="preserve">                        </w:t>
      </w:r>
      <w:r>
        <w:rPr>
          <w:rFonts w:hint="eastAsia" w:cs="仿宋" w:asciiTheme="majorEastAsia" w:hAnsiTheme="majorEastAsia" w:eastAsiaTheme="majorEastAsia"/>
          <w:sz w:val="24"/>
        </w:rPr>
        <w:t>邮编：</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bCs/>
          <w:sz w:val="24"/>
        </w:rPr>
      </w:pPr>
      <w:r>
        <w:rPr>
          <w:rFonts w:hint="eastAsia" w:cs="仿宋" w:asciiTheme="majorEastAsia" w:hAnsiTheme="majorEastAsia" w:eastAsiaTheme="majorEastAsia"/>
          <w:bCs/>
          <w:sz w:val="24"/>
        </w:rPr>
        <w:t>二、质疑项目基本情况</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质疑项目的名称：</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质疑项目的编号：</w:t>
      </w:r>
      <w:r>
        <w:rPr>
          <w:rFonts w:hint="eastAsia" w:cs="仿宋" w:asciiTheme="majorEastAsia" w:hAnsiTheme="majorEastAsia" w:eastAsiaTheme="majorEastAsia"/>
          <w:sz w:val="24"/>
          <w:u w:val="dotted"/>
        </w:rPr>
        <w:t xml:space="preserve">               </w:t>
      </w:r>
      <w:r>
        <w:rPr>
          <w:rFonts w:hint="eastAsia" w:cs="仿宋" w:asciiTheme="majorEastAsia" w:hAnsiTheme="majorEastAsia" w:eastAsiaTheme="majorEastAsia"/>
          <w:sz w:val="24"/>
        </w:rPr>
        <w:t>包号：</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采购人名称：</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采购文件获取日期：</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bCs/>
          <w:sz w:val="24"/>
        </w:rPr>
      </w:pPr>
      <w:r>
        <w:rPr>
          <w:rFonts w:hint="eastAsia" w:cs="仿宋" w:asciiTheme="majorEastAsia" w:hAnsiTheme="majorEastAsia" w:eastAsiaTheme="majorEastAsia"/>
          <w:bCs/>
          <w:sz w:val="24"/>
        </w:rPr>
        <w:t>三、质疑事项具体内容</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质疑事项1：</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事实依据：</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法律依据：</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质疑事项2</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w:t>
      </w:r>
    </w:p>
    <w:p>
      <w:pPr>
        <w:adjustRightInd w:val="0"/>
        <w:snapToGrid w:val="0"/>
        <w:spacing w:line="360" w:lineRule="exact"/>
        <w:rPr>
          <w:rFonts w:cs="仿宋" w:asciiTheme="majorEastAsia" w:hAnsiTheme="majorEastAsia" w:eastAsiaTheme="majorEastAsia"/>
          <w:bCs/>
          <w:sz w:val="24"/>
        </w:rPr>
      </w:pPr>
      <w:r>
        <w:rPr>
          <w:rFonts w:hint="eastAsia" w:cs="仿宋" w:asciiTheme="majorEastAsia" w:hAnsiTheme="majorEastAsia" w:eastAsiaTheme="majorEastAsia"/>
          <w:bCs/>
          <w:sz w:val="24"/>
        </w:rPr>
        <w:t>四、与质疑事项相关的质疑请求</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请求：</w:t>
      </w:r>
      <w:r>
        <w:rPr>
          <w:rFonts w:hint="eastAsia" w:cs="仿宋"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 xml:space="preserve">签字(签章)：                   公章：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 xml:space="preserve">日期：    </w:t>
      </w:r>
    </w:p>
    <w:p>
      <w:pPr>
        <w:adjustRightInd w:val="0"/>
        <w:snapToGrid w:val="0"/>
        <w:spacing w:line="360" w:lineRule="exact"/>
        <w:rPr>
          <w:rFonts w:cs="仿宋" w:asciiTheme="majorEastAsia" w:hAnsiTheme="majorEastAsia" w:eastAsiaTheme="majorEastAsia"/>
          <w:sz w:val="24"/>
        </w:rPr>
      </w:pPr>
    </w:p>
    <w:p>
      <w:pPr>
        <w:spacing w:line="360" w:lineRule="exact"/>
        <w:rPr>
          <w:rFonts w:asciiTheme="majorEastAsia" w:hAnsiTheme="majorEastAsia" w:eastAsiaTheme="majorEastAsia"/>
          <w:b/>
          <w:sz w:val="24"/>
        </w:rPr>
      </w:pPr>
      <w:r>
        <w:rPr>
          <w:rFonts w:hint="eastAsia" w:asciiTheme="majorEastAsia" w:hAnsiTheme="majorEastAsia" w:eastAsiaTheme="majorEastAsia"/>
          <w:b/>
          <w:sz w:val="24"/>
        </w:rPr>
        <w:t>质疑函制作说明：</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1.供应商提出质疑时，应提交质疑函和必要的证明材料。</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2.质疑供应商若委托代理人进行质疑的，质疑函应按要求列明“授权代表”的有关内容，并在附件中提交由质疑</w:t>
      </w:r>
      <w:r>
        <w:rPr>
          <w:rFonts w:hint="eastAsia" w:cs="宋体" w:asciiTheme="majorEastAsia" w:hAnsiTheme="majorEastAsia" w:eastAsiaTheme="majorEastAsia"/>
          <w:kern w:val="0"/>
          <w:sz w:val="24"/>
        </w:rPr>
        <w:t>供应商签署的授权委托书。授权委托书应载明代理人的姓名或者名称、代理事项、具体权限、期限和相关事项。</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3.质疑供应商若对项目的某一分包进行质疑，质疑函中应列明具体分包号。</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4.质疑函的质疑事项应具体、明确，并有必要的事实依据和法律依据。</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5.质疑函的质疑请求应与质疑事项相关。</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6.质疑供应商为自然人的，质疑函应由本人签字；质疑供应商为法人或者其他组织的，质疑函应由法定代表人、主要负责人，或者其授权代表签字或者盖章，并加盖公章。</w:t>
      </w:r>
    </w:p>
    <w:p>
      <w:pPr>
        <w:spacing w:line="360" w:lineRule="exact"/>
        <w:rPr>
          <w:rFonts w:asciiTheme="majorEastAsia" w:hAnsiTheme="majorEastAsia" w:eastAsiaTheme="majorEastAsia"/>
          <w:sz w:val="28"/>
          <w:szCs w:val="28"/>
        </w:rPr>
      </w:pPr>
    </w:p>
    <w:p>
      <w:pPr>
        <w:widowControl/>
        <w:jc w:val="left"/>
        <w:rPr>
          <w:rFonts w:ascii="仿宋_GB2312" w:eastAsia="仿宋_GB2312"/>
          <w:kern w:val="0"/>
          <w:sz w:val="24"/>
        </w:rPr>
      </w:pPr>
    </w:p>
    <w:p>
      <w:pPr>
        <w:pStyle w:val="110"/>
        <w:widowControl w:val="0"/>
        <w:pBdr>
          <w:left w:val="none" w:color="auto" w:sz="0" w:space="0"/>
          <w:bottom w:val="none" w:color="auto" w:sz="0" w:space="0"/>
          <w:right w:val="none" w:color="auto" w:sz="0" w:space="0"/>
        </w:pBdr>
        <w:spacing w:before="0" w:beforeAutospacing="0" w:after="0" w:afterAutospacing="0" w:line="440" w:lineRule="exact"/>
        <w:textAlignment w:val="auto"/>
        <w:rPr>
          <w:rFonts w:ascii="仿宋_GB2312" w:eastAsia="仿宋_GB2312"/>
          <w:sz w:val="24"/>
          <w:szCs w:val="24"/>
        </w:rPr>
      </w:pPr>
    </w:p>
    <w:p>
      <w:pPr>
        <w:spacing w:line="360" w:lineRule="exact"/>
        <w:jc w:val="center"/>
        <w:rPr>
          <w:rFonts w:asciiTheme="majorEastAsia" w:hAnsiTheme="majorEastAsia" w:eastAsiaTheme="majorEastAsia"/>
          <w:b/>
          <w:sz w:val="28"/>
          <w:szCs w:val="28"/>
        </w:rPr>
      </w:pPr>
      <w:bookmarkStart w:id="71" w:name="page2"/>
      <w:bookmarkEnd w:id="71"/>
      <w:r>
        <w:rPr>
          <w:rFonts w:hint="eastAsia" w:asciiTheme="majorEastAsia" w:hAnsiTheme="majorEastAsia" w:eastAsiaTheme="majorEastAsia"/>
          <w:b/>
          <w:sz w:val="28"/>
          <w:szCs w:val="28"/>
        </w:rPr>
        <w:t>投诉书</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一、投诉相关主体基本情况</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投诉人：</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地     址：</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邮编：</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tabs>
          <w:tab w:val="left" w:pos="6510"/>
        </w:tabs>
        <w:spacing w:line="360" w:lineRule="exact"/>
        <w:jc w:val="left"/>
        <w:rPr>
          <w:rFonts w:asciiTheme="majorEastAsia" w:hAnsiTheme="majorEastAsia" w:eastAsiaTheme="majorEastAsia"/>
          <w:sz w:val="24"/>
        </w:rPr>
      </w:pPr>
      <w:r>
        <w:rPr>
          <w:rFonts w:hint="eastAsia" w:asciiTheme="majorEastAsia" w:hAnsiTheme="majorEastAsia" w:eastAsiaTheme="majorEastAsia"/>
          <w:sz w:val="24"/>
        </w:rPr>
        <w:t>法定代表人/主要负责人：</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 xml:space="preserve">  </w:t>
      </w:r>
    </w:p>
    <w:p>
      <w:pPr>
        <w:tabs>
          <w:tab w:val="left" w:pos="6510"/>
        </w:tabs>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联系电话：</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授权代表：</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联系电话</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地     址：</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邮编：</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被投诉人1：</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地     址：</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邮编：</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联系人：</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联系电话：</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被投诉人2</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相关供应商：</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地     址：</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邮编：</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联系人：</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联系电话：</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二、投诉项目基本情况</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采购项目名称：</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采购项目编号：</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包号：</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采购人名称：</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代理机构名称：</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采购文件公告:</w:t>
      </w:r>
      <w:r>
        <w:rPr>
          <w:rFonts w:hint="eastAsia" w:asciiTheme="majorEastAsia" w:hAnsiTheme="majorEastAsia" w:eastAsiaTheme="majorEastAsia"/>
          <w:sz w:val="24"/>
          <w:u w:val="dotted"/>
        </w:rPr>
        <w:t xml:space="preserve">是/否 </w:t>
      </w:r>
      <w:r>
        <w:rPr>
          <w:rFonts w:hint="eastAsia" w:asciiTheme="majorEastAsia" w:hAnsiTheme="majorEastAsia" w:eastAsiaTheme="majorEastAsia"/>
          <w:sz w:val="24"/>
        </w:rPr>
        <w:t>公告期限：</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采购结果公告:</w:t>
      </w:r>
      <w:r>
        <w:rPr>
          <w:rFonts w:hint="eastAsia" w:asciiTheme="majorEastAsia" w:hAnsiTheme="majorEastAsia" w:eastAsiaTheme="majorEastAsia"/>
          <w:sz w:val="24"/>
          <w:u w:val="dotted"/>
        </w:rPr>
        <w:t xml:space="preserve">是/否 </w:t>
      </w:r>
      <w:r>
        <w:rPr>
          <w:rFonts w:hint="eastAsia" w:asciiTheme="majorEastAsia" w:hAnsiTheme="majorEastAsia" w:eastAsiaTheme="majorEastAsia"/>
          <w:sz w:val="24"/>
        </w:rPr>
        <w:t>公告期限：</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三、质疑基本情况</w:t>
      </w:r>
    </w:p>
    <w:p>
      <w:pPr>
        <w:spacing w:line="360" w:lineRule="exact"/>
        <w:ind w:firstLine="480" w:firstLineChars="200"/>
        <w:rPr>
          <w:rFonts w:asciiTheme="majorEastAsia" w:hAnsiTheme="majorEastAsia" w:eastAsiaTheme="majorEastAsia"/>
          <w:sz w:val="24"/>
          <w:u w:val="dotted"/>
        </w:rPr>
      </w:pPr>
      <w:r>
        <w:rPr>
          <w:rFonts w:hint="eastAsia" w:asciiTheme="majorEastAsia" w:hAnsiTheme="majorEastAsia" w:eastAsiaTheme="majorEastAsia"/>
          <w:sz w:val="24"/>
        </w:rPr>
        <w:t>投诉人于</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年</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月</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日,向</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提出质疑，质疑事项为：</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 xml:space="preserve">  </w:t>
      </w:r>
    </w:p>
    <w:p>
      <w:pPr>
        <w:spacing w:line="360" w:lineRule="exact"/>
        <w:ind w:firstLine="360" w:firstLineChars="150"/>
        <w:rPr>
          <w:rFonts w:asciiTheme="majorEastAsia" w:hAnsiTheme="majorEastAsia" w:eastAsiaTheme="majorEastAsia"/>
          <w:sz w:val="24"/>
        </w:rPr>
      </w:pPr>
      <w:r>
        <w:rPr>
          <w:rFonts w:hint="eastAsia" w:asciiTheme="majorEastAsia" w:hAnsiTheme="majorEastAsia" w:eastAsiaTheme="majorEastAsia"/>
          <w:sz w:val="24"/>
          <w:u w:val="dotted"/>
        </w:rPr>
        <w:t>采购人/代理机构</w:t>
      </w:r>
      <w:r>
        <w:rPr>
          <w:rFonts w:hint="eastAsia" w:asciiTheme="majorEastAsia" w:hAnsiTheme="majorEastAsia" w:eastAsiaTheme="majorEastAsia"/>
          <w:sz w:val="24"/>
        </w:rPr>
        <w:t>于</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年</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月</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日,就质疑事项作出了答复/没有在法定期限内作出答复。</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四、投诉事项具体内容</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投诉事项 1：</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事实依据：</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法律依据：</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投诉事项2</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五、与投诉事项相关的投诉请求</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请求：</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 xml:space="preserve">签字(签章)：                   公章：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 xml:space="preserve">日期：    </w:t>
      </w:r>
    </w:p>
    <w:p>
      <w:pPr>
        <w:spacing w:line="360" w:lineRule="exact"/>
        <w:rPr>
          <w:rFonts w:asciiTheme="majorEastAsia" w:hAnsiTheme="majorEastAsia" w:eastAsiaTheme="majorEastAsia"/>
          <w:b/>
          <w:sz w:val="24"/>
        </w:rPr>
      </w:pPr>
    </w:p>
    <w:p>
      <w:pPr>
        <w:spacing w:line="360" w:lineRule="exact"/>
        <w:rPr>
          <w:rFonts w:asciiTheme="majorEastAsia" w:hAnsiTheme="majorEastAsia" w:eastAsiaTheme="majorEastAsia"/>
          <w:b/>
          <w:sz w:val="24"/>
        </w:rPr>
      </w:pPr>
    </w:p>
    <w:p>
      <w:pPr>
        <w:spacing w:line="360" w:lineRule="exact"/>
        <w:rPr>
          <w:rFonts w:asciiTheme="majorEastAsia" w:hAnsiTheme="majorEastAsia" w:eastAsiaTheme="majorEastAsia"/>
          <w:b/>
          <w:sz w:val="24"/>
        </w:rPr>
      </w:pPr>
      <w:r>
        <w:rPr>
          <w:rFonts w:hint="eastAsia" w:asciiTheme="majorEastAsia" w:hAnsiTheme="majorEastAsia" w:eastAsiaTheme="majorEastAsia"/>
          <w:b/>
          <w:sz w:val="24"/>
        </w:rPr>
        <w:t>投诉书制作说明：</w:t>
      </w:r>
    </w:p>
    <w:p>
      <w:pPr>
        <w:widowControl/>
        <w:spacing w:line="360" w:lineRule="exact"/>
        <w:ind w:firstLine="480" w:firstLineChars="200"/>
        <w:rPr>
          <w:rFonts w:cs="宋体" w:asciiTheme="majorEastAsia" w:hAnsiTheme="majorEastAsia" w:eastAsiaTheme="majorEastAsia"/>
          <w:kern w:val="0"/>
          <w:sz w:val="24"/>
        </w:rPr>
      </w:pPr>
      <w:r>
        <w:rPr>
          <w:rFonts w:hint="eastAsia" w:asciiTheme="majorEastAsia" w:hAnsiTheme="majorEastAsia" w:eastAsiaTheme="majorEastAsia"/>
          <w:sz w:val="24"/>
        </w:rPr>
        <w:t>1.投诉人提起投诉时，应当提交投诉书和必要的证明材料，并按照被投诉人和与投诉事项有关的供应商数量提供投诉书副本。</w:t>
      </w:r>
    </w:p>
    <w:p>
      <w:pPr>
        <w:widowControl/>
        <w:spacing w:line="360" w:lineRule="exact"/>
        <w:ind w:firstLine="480" w:firstLineChars="200"/>
        <w:jc w:val="left"/>
        <w:rPr>
          <w:rFonts w:cs="宋体" w:asciiTheme="majorEastAsia" w:hAnsiTheme="majorEastAsia" w:eastAsiaTheme="majorEastAsia"/>
          <w:kern w:val="0"/>
          <w:sz w:val="24"/>
        </w:rPr>
      </w:pPr>
      <w:r>
        <w:rPr>
          <w:rFonts w:hint="eastAsia" w:asciiTheme="majorEastAsia" w:hAnsiTheme="majorEastAsia" w:eastAsiaTheme="majorEastAsia"/>
          <w:sz w:val="24"/>
        </w:rPr>
        <w:t>2.投诉人若委托代理人进行投诉的，投诉书应按照要求列明“授权代表”的有关内容，并在附件中提交由</w:t>
      </w:r>
      <w:r>
        <w:rPr>
          <w:rFonts w:hint="eastAsia" w:cs="宋体" w:asciiTheme="majorEastAsia" w:hAnsiTheme="majorEastAsia" w:eastAsiaTheme="majorEastAsia"/>
          <w:kern w:val="0"/>
          <w:sz w:val="24"/>
        </w:rPr>
        <w:t>投诉人签署的授权委托书。授权委托书应当载明代理人的姓名或者名称、代理事项、具体权限、期限和相关事项。</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3.投诉人若对项目的某一分包进行投诉，投诉书应列明具体分包号。</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4.投诉书应简要列明质疑事项，质疑函、质疑答复等作为附件材料提供。</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5.投诉书的投诉事项应具体、明确，并有必要的事实依据和法律依据。</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6.投诉书的投诉请求应与投诉事项相关。</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7.投诉人为自然人的，投诉书应当由本人签字；投诉人为法人或者其他组织的，投诉书应当由法定代表人、主要负责人，或者其授权代表签字或者盖章，并加盖公章。</w:t>
      </w:r>
    </w:p>
    <w:p>
      <w:pPr>
        <w:spacing w:line="360" w:lineRule="exact"/>
        <w:rPr>
          <w:rFonts w:asciiTheme="majorEastAsia" w:hAnsiTheme="majorEastAsia" w:eastAsiaTheme="majorEastAsia"/>
          <w:sz w:val="28"/>
          <w:szCs w:val="28"/>
        </w:rPr>
      </w:pPr>
    </w:p>
    <w:p>
      <w:pPr>
        <w:tabs>
          <w:tab w:val="left" w:pos="1087"/>
        </w:tabs>
        <w:spacing w:line="360" w:lineRule="auto"/>
        <w:rPr>
          <w:sz w:val="24"/>
        </w:rPr>
      </w:pPr>
      <w:r>
        <w:rPr>
          <w:sz w:val="24"/>
        </w:rPr>
        <w:tab/>
      </w:r>
    </w:p>
    <w:p>
      <w:pPr>
        <w:spacing w:line="360" w:lineRule="auto"/>
        <w:rPr>
          <w:sz w:val="24"/>
        </w:rPr>
      </w:pPr>
    </w:p>
    <w:p>
      <w:pPr>
        <w:spacing w:line="360" w:lineRule="auto"/>
        <w:rPr>
          <w:sz w:val="24"/>
        </w:rPr>
      </w:pPr>
    </w:p>
    <w:p>
      <w:pPr>
        <w:tabs>
          <w:tab w:val="left" w:pos="606"/>
        </w:tabs>
      </w:pPr>
      <w:r>
        <w:rPr>
          <w:rFonts w:hint="eastAsia"/>
        </w:rPr>
        <w:t xml:space="preserve"> </w:t>
      </w:r>
    </w:p>
    <w:sectPr>
      <w:headerReference r:id="rId3" w:type="default"/>
      <w:footerReference r:id="rId4" w:type="default"/>
      <w:footerReference r:id="rId5" w:type="even"/>
      <w:pgSz w:w="11906" w:h="16838"/>
      <w:pgMar w:top="1134" w:right="1469" w:bottom="1134" w:left="1440"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Times New Roman”“">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9837" w:y="120"/>
      <w:rPr>
        <w:rStyle w:val="40"/>
        <w:rFonts w:ascii="仿宋" w:hAnsi="仿宋" w:eastAsia="仿宋"/>
        <w:sz w:val="28"/>
        <w:szCs w:val="28"/>
      </w:rPr>
    </w:pPr>
    <w:r>
      <w:rPr>
        <w:rFonts w:ascii="仿宋" w:hAnsi="仿宋" w:eastAsia="仿宋"/>
        <w:sz w:val="28"/>
        <w:szCs w:val="28"/>
      </w:rPr>
      <w:fldChar w:fldCharType="begin"/>
    </w:r>
    <w:r>
      <w:rPr>
        <w:rStyle w:val="40"/>
        <w:rFonts w:ascii="仿宋" w:hAnsi="仿宋" w:eastAsia="仿宋"/>
        <w:sz w:val="28"/>
        <w:szCs w:val="28"/>
      </w:rPr>
      <w:instrText xml:space="preserve">PAGE  </w:instrText>
    </w:r>
    <w:r>
      <w:rPr>
        <w:rFonts w:ascii="仿宋" w:hAnsi="仿宋" w:eastAsia="仿宋"/>
        <w:sz w:val="28"/>
        <w:szCs w:val="28"/>
      </w:rPr>
      <w:fldChar w:fldCharType="separate"/>
    </w:r>
    <w:r>
      <w:rPr>
        <w:rStyle w:val="40"/>
        <w:rFonts w:ascii="仿宋" w:hAnsi="仿宋" w:eastAsia="仿宋"/>
        <w:sz w:val="28"/>
        <w:szCs w:val="28"/>
      </w:rPr>
      <w:t>- 1 -</w:t>
    </w:r>
    <w:r>
      <w:rPr>
        <w:rFonts w:ascii="仿宋" w:hAnsi="仿宋" w:eastAsia="仿宋"/>
        <w:sz w:val="28"/>
        <w:szCs w:val="28"/>
      </w:rPr>
      <w:fldChar w:fldCharType="end"/>
    </w:r>
  </w:p>
  <w:p>
    <w:pPr>
      <w:pStyle w:val="26"/>
      <w:wordWrap w:val="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0"/>
      </w:rPr>
    </w:pPr>
    <w:r>
      <w:fldChar w:fldCharType="begin"/>
    </w:r>
    <w:r>
      <w:rPr>
        <w:rStyle w:val="40"/>
      </w:rPr>
      <w:instrText xml:space="preserve">PAGE  </w:instrText>
    </w:r>
    <w:r>
      <w:fldChar w:fldCharType="separate"/>
    </w:r>
    <w:r>
      <w:rPr>
        <w:rStyle w:val="40"/>
      </w:rPr>
      <w:t>5</w:t>
    </w:r>
    <w: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926B9"/>
    <w:multiLevelType w:val="singleLevel"/>
    <w:tmpl w:val="3E9926B9"/>
    <w:lvl w:ilvl="0" w:tentative="0">
      <w:start w:val="4"/>
      <w:numFmt w:val="chineseCounting"/>
      <w:suff w:val="nothing"/>
      <w:lvlText w:val="%1、"/>
      <w:lvlJc w:val="left"/>
      <w:rPr>
        <w:rFonts w:hint="eastAsia"/>
      </w:rPr>
    </w:lvl>
  </w:abstractNum>
  <w:abstractNum w:abstractNumId="1">
    <w:nsid w:val="710A6DDB"/>
    <w:multiLevelType w:val="multilevel"/>
    <w:tmpl w:val="710A6DDB"/>
    <w:lvl w:ilvl="0" w:tentative="0">
      <w:start w:val="1"/>
      <w:numFmt w:val="decimal"/>
      <w:lvlText w:val="%1、"/>
      <w:lvlJc w:val="left"/>
      <w:pPr>
        <w:tabs>
          <w:tab w:val="left" w:pos="736"/>
        </w:tabs>
        <w:ind w:left="736" w:hanging="360"/>
      </w:pPr>
      <w:rPr>
        <w:rFonts w:hint="default"/>
      </w:rPr>
    </w:lvl>
    <w:lvl w:ilvl="1" w:tentative="0">
      <w:start w:val="1"/>
      <w:numFmt w:val="lowerLetter"/>
      <w:lvlText w:val="%2)"/>
      <w:lvlJc w:val="left"/>
      <w:pPr>
        <w:tabs>
          <w:tab w:val="left" w:pos="1216"/>
        </w:tabs>
        <w:ind w:left="1216" w:hanging="420"/>
      </w:pPr>
    </w:lvl>
    <w:lvl w:ilvl="2" w:tentative="0">
      <w:start w:val="1"/>
      <w:numFmt w:val="lowerRoman"/>
      <w:lvlText w:val="%3."/>
      <w:lvlJc w:val="right"/>
      <w:pPr>
        <w:tabs>
          <w:tab w:val="left" w:pos="1636"/>
        </w:tabs>
        <w:ind w:left="1636" w:hanging="420"/>
      </w:pPr>
    </w:lvl>
    <w:lvl w:ilvl="3" w:tentative="0">
      <w:start w:val="1"/>
      <w:numFmt w:val="decimal"/>
      <w:lvlText w:val="%4."/>
      <w:lvlJc w:val="left"/>
      <w:pPr>
        <w:tabs>
          <w:tab w:val="left" w:pos="2056"/>
        </w:tabs>
        <w:ind w:left="2056" w:hanging="420"/>
      </w:pPr>
    </w:lvl>
    <w:lvl w:ilvl="4" w:tentative="0">
      <w:start w:val="1"/>
      <w:numFmt w:val="lowerLetter"/>
      <w:lvlText w:val="%5)"/>
      <w:lvlJc w:val="left"/>
      <w:pPr>
        <w:tabs>
          <w:tab w:val="left" w:pos="2476"/>
        </w:tabs>
        <w:ind w:left="2476" w:hanging="420"/>
      </w:pPr>
    </w:lvl>
    <w:lvl w:ilvl="5" w:tentative="0">
      <w:start w:val="1"/>
      <w:numFmt w:val="lowerRoman"/>
      <w:lvlText w:val="%6."/>
      <w:lvlJc w:val="right"/>
      <w:pPr>
        <w:tabs>
          <w:tab w:val="left" w:pos="2896"/>
        </w:tabs>
        <w:ind w:left="2896" w:hanging="420"/>
      </w:pPr>
    </w:lvl>
    <w:lvl w:ilvl="6" w:tentative="0">
      <w:start w:val="1"/>
      <w:numFmt w:val="decimal"/>
      <w:lvlText w:val="%7."/>
      <w:lvlJc w:val="left"/>
      <w:pPr>
        <w:tabs>
          <w:tab w:val="left" w:pos="3316"/>
        </w:tabs>
        <w:ind w:left="3316" w:hanging="420"/>
      </w:pPr>
    </w:lvl>
    <w:lvl w:ilvl="7" w:tentative="0">
      <w:start w:val="1"/>
      <w:numFmt w:val="lowerLetter"/>
      <w:lvlText w:val="%8)"/>
      <w:lvlJc w:val="left"/>
      <w:pPr>
        <w:tabs>
          <w:tab w:val="left" w:pos="3736"/>
        </w:tabs>
        <w:ind w:left="3736" w:hanging="420"/>
      </w:pPr>
    </w:lvl>
    <w:lvl w:ilvl="8" w:tentative="0">
      <w:start w:val="1"/>
      <w:numFmt w:val="lowerRoman"/>
      <w:lvlText w:val="%9."/>
      <w:lvlJc w:val="right"/>
      <w:pPr>
        <w:tabs>
          <w:tab w:val="left" w:pos="4156"/>
        </w:tabs>
        <w:ind w:left="415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FB3"/>
    <w:rsid w:val="000018B2"/>
    <w:rsid w:val="00002412"/>
    <w:rsid w:val="00003B77"/>
    <w:rsid w:val="00003BBB"/>
    <w:rsid w:val="00004144"/>
    <w:rsid w:val="000047E1"/>
    <w:rsid w:val="000051DB"/>
    <w:rsid w:val="00005459"/>
    <w:rsid w:val="000101C7"/>
    <w:rsid w:val="00010723"/>
    <w:rsid w:val="00010DF5"/>
    <w:rsid w:val="00012F37"/>
    <w:rsid w:val="000138A1"/>
    <w:rsid w:val="00013A8F"/>
    <w:rsid w:val="000151E5"/>
    <w:rsid w:val="000155B3"/>
    <w:rsid w:val="00016122"/>
    <w:rsid w:val="00016161"/>
    <w:rsid w:val="00020002"/>
    <w:rsid w:val="00020380"/>
    <w:rsid w:val="000206C1"/>
    <w:rsid w:val="00021396"/>
    <w:rsid w:val="00021538"/>
    <w:rsid w:val="000216DA"/>
    <w:rsid w:val="00021E5B"/>
    <w:rsid w:val="00022859"/>
    <w:rsid w:val="00023023"/>
    <w:rsid w:val="00023D0F"/>
    <w:rsid w:val="00024704"/>
    <w:rsid w:val="00024820"/>
    <w:rsid w:val="00024C51"/>
    <w:rsid w:val="000257B8"/>
    <w:rsid w:val="00026337"/>
    <w:rsid w:val="00027C7D"/>
    <w:rsid w:val="00030B35"/>
    <w:rsid w:val="00033872"/>
    <w:rsid w:val="00035C93"/>
    <w:rsid w:val="000369F0"/>
    <w:rsid w:val="00037C8F"/>
    <w:rsid w:val="000403D6"/>
    <w:rsid w:val="00041914"/>
    <w:rsid w:val="00042EAA"/>
    <w:rsid w:val="00043BC4"/>
    <w:rsid w:val="00044292"/>
    <w:rsid w:val="0004471C"/>
    <w:rsid w:val="00044AFC"/>
    <w:rsid w:val="00045544"/>
    <w:rsid w:val="00047850"/>
    <w:rsid w:val="00047B43"/>
    <w:rsid w:val="00047DE2"/>
    <w:rsid w:val="00051654"/>
    <w:rsid w:val="00051AB7"/>
    <w:rsid w:val="00052F51"/>
    <w:rsid w:val="00053BBB"/>
    <w:rsid w:val="00054AA4"/>
    <w:rsid w:val="0005564B"/>
    <w:rsid w:val="000559D1"/>
    <w:rsid w:val="00055E63"/>
    <w:rsid w:val="00057E52"/>
    <w:rsid w:val="00060462"/>
    <w:rsid w:val="000617D3"/>
    <w:rsid w:val="00062FB0"/>
    <w:rsid w:val="00063921"/>
    <w:rsid w:val="00063B5B"/>
    <w:rsid w:val="00064254"/>
    <w:rsid w:val="000652C6"/>
    <w:rsid w:val="0006661A"/>
    <w:rsid w:val="0007118E"/>
    <w:rsid w:val="000716A9"/>
    <w:rsid w:val="00071F3E"/>
    <w:rsid w:val="00072269"/>
    <w:rsid w:val="00072290"/>
    <w:rsid w:val="00072336"/>
    <w:rsid w:val="000729C9"/>
    <w:rsid w:val="000741B8"/>
    <w:rsid w:val="00074E24"/>
    <w:rsid w:val="000769AF"/>
    <w:rsid w:val="00076C98"/>
    <w:rsid w:val="0007739A"/>
    <w:rsid w:val="000773E2"/>
    <w:rsid w:val="0007747B"/>
    <w:rsid w:val="00077C95"/>
    <w:rsid w:val="00077DB1"/>
    <w:rsid w:val="00080BAD"/>
    <w:rsid w:val="00081110"/>
    <w:rsid w:val="00081458"/>
    <w:rsid w:val="00082002"/>
    <w:rsid w:val="00082A83"/>
    <w:rsid w:val="00082CA5"/>
    <w:rsid w:val="00083923"/>
    <w:rsid w:val="00083AFB"/>
    <w:rsid w:val="00083EFF"/>
    <w:rsid w:val="00084524"/>
    <w:rsid w:val="000857A5"/>
    <w:rsid w:val="00090D8B"/>
    <w:rsid w:val="000924A6"/>
    <w:rsid w:val="0009253B"/>
    <w:rsid w:val="000935E3"/>
    <w:rsid w:val="00094717"/>
    <w:rsid w:val="00096217"/>
    <w:rsid w:val="000970AC"/>
    <w:rsid w:val="00097C11"/>
    <w:rsid w:val="000A039F"/>
    <w:rsid w:val="000A0C3A"/>
    <w:rsid w:val="000A0D4E"/>
    <w:rsid w:val="000A43CD"/>
    <w:rsid w:val="000A47E9"/>
    <w:rsid w:val="000A5688"/>
    <w:rsid w:val="000A5E1E"/>
    <w:rsid w:val="000A628D"/>
    <w:rsid w:val="000A6742"/>
    <w:rsid w:val="000A7022"/>
    <w:rsid w:val="000B1DBC"/>
    <w:rsid w:val="000B28F9"/>
    <w:rsid w:val="000B39E5"/>
    <w:rsid w:val="000B44FD"/>
    <w:rsid w:val="000B4781"/>
    <w:rsid w:val="000B4F8C"/>
    <w:rsid w:val="000B5175"/>
    <w:rsid w:val="000B5395"/>
    <w:rsid w:val="000C045D"/>
    <w:rsid w:val="000C073F"/>
    <w:rsid w:val="000C1EB7"/>
    <w:rsid w:val="000C2F55"/>
    <w:rsid w:val="000C31A8"/>
    <w:rsid w:val="000C3698"/>
    <w:rsid w:val="000C42E9"/>
    <w:rsid w:val="000C5D12"/>
    <w:rsid w:val="000C6888"/>
    <w:rsid w:val="000C7FD3"/>
    <w:rsid w:val="000D0A3E"/>
    <w:rsid w:val="000D10AA"/>
    <w:rsid w:val="000D16B9"/>
    <w:rsid w:val="000D1DD8"/>
    <w:rsid w:val="000D2D2A"/>
    <w:rsid w:val="000D2D9F"/>
    <w:rsid w:val="000D3116"/>
    <w:rsid w:val="000D36D8"/>
    <w:rsid w:val="000D3EDF"/>
    <w:rsid w:val="000D60AC"/>
    <w:rsid w:val="000D76E9"/>
    <w:rsid w:val="000E09E7"/>
    <w:rsid w:val="000E13DA"/>
    <w:rsid w:val="000E2BF2"/>
    <w:rsid w:val="000E3B6A"/>
    <w:rsid w:val="000E53BC"/>
    <w:rsid w:val="000E5B3D"/>
    <w:rsid w:val="000E5F87"/>
    <w:rsid w:val="000E6095"/>
    <w:rsid w:val="000E69EB"/>
    <w:rsid w:val="000E7233"/>
    <w:rsid w:val="000E7768"/>
    <w:rsid w:val="000F07AD"/>
    <w:rsid w:val="000F08E9"/>
    <w:rsid w:val="000F09AE"/>
    <w:rsid w:val="000F11D7"/>
    <w:rsid w:val="000F165B"/>
    <w:rsid w:val="000F2036"/>
    <w:rsid w:val="000F6442"/>
    <w:rsid w:val="000F6D2F"/>
    <w:rsid w:val="00103631"/>
    <w:rsid w:val="0010495C"/>
    <w:rsid w:val="00105882"/>
    <w:rsid w:val="00107D65"/>
    <w:rsid w:val="00111699"/>
    <w:rsid w:val="00112461"/>
    <w:rsid w:val="001125BB"/>
    <w:rsid w:val="00112DA4"/>
    <w:rsid w:val="001134AC"/>
    <w:rsid w:val="001147A6"/>
    <w:rsid w:val="00115D3C"/>
    <w:rsid w:val="00116835"/>
    <w:rsid w:val="001174CC"/>
    <w:rsid w:val="00117513"/>
    <w:rsid w:val="00120030"/>
    <w:rsid w:val="001222FD"/>
    <w:rsid w:val="00122373"/>
    <w:rsid w:val="00126C3C"/>
    <w:rsid w:val="00127B0D"/>
    <w:rsid w:val="00131634"/>
    <w:rsid w:val="00132A72"/>
    <w:rsid w:val="00132EAF"/>
    <w:rsid w:val="00133516"/>
    <w:rsid w:val="00133C68"/>
    <w:rsid w:val="00133D32"/>
    <w:rsid w:val="001348F7"/>
    <w:rsid w:val="00134BF7"/>
    <w:rsid w:val="00135C75"/>
    <w:rsid w:val="0013616C"/>
    <w:rsid w:val="001363C7"/>
    <w:rsid w:val="00136755"/>
    <w:rsid w:val="001373D9"/>
    <w:rsid w:val="00137A35"/>
    <w:rsid w:val="00141869"/>
    <w:rsid w:val="001421B0"/>
    <w:rsid w:val="001431A2"/>
    <w:rsid w:val="00143F6C"/>
    <w:rsid w:val="00145F39"/>
    <w:rsid w:val="00146229"/>
    <w:rsid w:val="0015130F"/>
    <w:rsid w:val="00152112"/>
    <w:rsid w:val="00152A00"/>
    <w:rsid w:val="00152F44"/>
    <w:rsid w:val="00153268"/>
    <w:rsid w:val="001539F5"/>
    <w:rsid w:val="00153C62"/>
    <w:rsid w:val="0015431C"/>
    <w:rsid w:val="00154774"/>
    <w:rsid w:val="001576DC"/>
    <w:rsid w:val="00157B5E"/>
    <w:rsid w:val="001610A9"/>
    <w:rsid w:val="00161318"/>
    <w:rsid w:val="00162436"/>
    <w:rsid w:val="00162933"/>
    <w:rsid w:val="00163720"/>
    <w:rsid w:val="00163AC9"/>
    <w:rsid w:val="00163E3E"/>
    <w:rsid w:val="0016511C"/>
    <w:rsid w:val="001651AC"/>
    <w:rsid w:val="0016544B"/>
    <w:rsid w:val="00165540"/>
    <w:rsid w:val="00165BE5"/>
    <w:rsid w:val="001661C8"/>
    <w:rsid w:val="00166B37"/>
    <w:rsid w:val="001673D1"/>
    <w:rsid w:val="001708A0"/>
    <w:rsid w:val="001718A3"/>
    <w:rsid w:val="00171BA6"/>
    <w:rsid w:val="00172264"/>
    <w:rsid w:val="00172A27"/>
    <w:rsid w:val="00174B92"/>
    <w:rsid w:val="00175316"/>
    <w:rsid w:val="00175EC7"/>
    <w:rsid w:val="001763F7"/>
    <w:rsid w:val="00182748"/>
    <w:rsid w:val="0018400C"/>
    <w:rsid w:val="001844E5"/>
    <w:rsid w:val="001848FB"/>
    <w:rsid w:val="00184F87"/>
    <w:rsid w:val="00185886"/>
    <w:rsid w:val="001862A8"/>
    <w:rsid w:val="0018760E"/>
    <w:rsid w:val="00191828"/>
    <w:rsid w:val="00191EE3"/>
    <w:rsid w:val="001925D6"/>
    <w:rsid w:val="001929B1"/>
    <w:rsid w:val="00192BB1"/>
    <w:rsid w:val="00192EAE"/>
    <w:rsid w:val="0019336D"/>
    <w:rsid w:val="001936FC"/>
    <w:rsid w:val="00194697"/>
    <w:rsid w:val="001946BA"/>
    <w:rsid w:val="00195FAD"/>
    <w:rsid w:val="001A04E3"/>
    <w:rsid w:val="001A1890"/>
    <w:rsid w:val="001A2D19"/>
    <w:rsid w:val="001A3C11"/>
    <w:rsid w:val="001A4663"/>
    <w:rsid w:val="001A4A4E"/>
    <w:rsid w:val="001A4B8D"/>
    <w:rsid w:val="001A4C0D"/>
    <w:rsid w:val="001A4F50"/>
    <w:rsid w:val="001A5A2D"/>
    <w:rsid w:val="001A6969"/>
    <w:rsid w:val="001A7307"/>
    <w:rsid w:val="001A76BF"/>
    <w:rsid w:val="001A78AC"/>
    <w:rsid w:val="001A7A8C"/>
    <w:rsid w:val="001B0343"/>
    <w:rsid w:val="001B0DB9"/>
    <w:rsid w:val="001B14EF"/>
    <w:rsid w:val="001B170C"/>
    <w:rsid w:val="001B26C9"/>
    <w:rsid w:val="001B2961"/>
    <w:rsid w:val="001B367C"/>
    <w:rsid w:val="001B390C"/>
    <w:rsid w:val="001B54BF"/>
    <w:rsid w:val="001C0E03"/>
    <w:rsid w:val="001C1415"/>
    <w:rsid w:val="001C1598"/>
    <w:rsid w:val="001C19A3"/>
    <w:rsid w:val="001C2AA5"/>
    <w:rsid w:val="001C31A3"/>
    <w:rsid w:val="001C3217"/>
    <w:rsid w:val="001C3CB0"/>
    <w:rsid w:val="001C5AA2"/>
    <w:rsid w:val="001C7C08"/>
    <w:rsid w:val="001D4861"/>
    <w:rsid w:val="001D5062"/>
    <w:rsid w:val="001D5B06"/>
    <w:rsid w:val="001D5D53"/>
    <w:rsid w:val="001D64D7"/>
    <w:rsid w:val="001E01EA"/>
    <w:rsid w:val="001E02AB"/>
    <w:rsid w:val="001E2591"/>
    <w:rsid w:val="001E2DB4"/>
    <w:rsid w:val="001E2F8F"/>
    <w:rsid w:val="001E37E2"/>
    <w:rsid w:val="001E627A"/>
    <w:rsid w:val="001E73BF"/>
    <w:rsid w:val="001E7B03"/>
    <w:rsid w:val="001F141C"/>
    <w:rsid w:val="001F16C1"/>
    <w:rsid w:val="001F33C1"/>
    <w:rsid w:val="001F36DC"/>
    <w:rsid w:val="001F3F63"/>
    <w:rsid w:val="001F4726"/>
    <w:rsid w:val="001F5BAB"/>
    <w:rsid w:val="001F6869"/>
    <w:rsid w:val="002005E2"/>
    <w:rsid w:val="00202EDB"/>
    <w:rsid w:val="00203DF9"/>
    <w:rsid w:val="0020491D"/>
    <w:rsid w:val="00205253"/>
    <w:rsid w:val="00205680"/>
    <w:rsid w:val="002057F0"/>
    <w:rsid w:val="00206AA8"/>
    <w:rsid w:val="00206DF5"/>
    <w:rsid w:val="00207266"/>
    <w:rsid w:val="002077B3"/>
    <w:rsid w:val="0021061A"/>
    <w:rsid w:val="002124F4"/>
    <w:rsid w:val="002137B5"/>
    <w:rsid w:val="00214A62"/>
    <w:rsid w:val="00214CBF"/>
    <w:rsid w:val="002164C0"/>
    <w:rsid w:val="00216AC6"/>
    <w:rsid w:val="00216E58"/>
    <w:rsid w:val="002177B1"/>
    <w:rsid w:val="002247C5"/>
    <w:rsid w:val="0022542B"/>
    <w:rsid w:val="002259F1"/>
    <w:rsid w:val="0022720F"/>
    <w:rsid w:val="00227F47"/>
    <w:rsid w:val="0023068F"/>
    <w:rsid w:val="00230D7A"/>
    <w:rsid w:val="00232951"/>
    <w:rsid w:val="00232C3F"/>
    <w:rsid w:val="00235232"/>
    <w:rsid w:val="002359C0"/>
    <w:rsid w:val="00236031"/>
    <w:rsid w:val="002376BA"/>
    <w:rsid w:val="00237AD9"/>
    <w:rsid w:val="00242B54"/>
    <w:rsid w:val="002432EE"/>
    <w:rsid w:val="00243D33"/>
    <w:rsid w:val="0024404A"/>
    <w:rsid w:val="00244BA6"/>
    <w:rsid w:val="0024629D"/>
    <w:rsid w:val="00246BFE"/>
    <w:rsid w:val="002500C2"/>
    <w:rsid w:val="002507FB"/>
    <w:rsid w:val="002509AC"/>
    <w:rsid w:val="00250B90"/>
    <w:rsid w:val="00250C56"/>
    <w:rsid w:val="00251501"/>
    <w:rsid w:val="00252AA1"/>
    <w:rsid w:val="002544B1"/>
    <w:rsid w:val="0025574B"/>
    <w:rsid w:val="002559FD"/>
    <w:rsid w:val="00255ED5"/>
    <w:rsid w:val="00257011"/>
    <w:rsid w:val="00257E53"/>
    <w:rsid w:val="002610E8"/>
    <w:rsid w:val="0026139F"/>
    <w:rsid w:val="0026191E"/>
    <w:rsid w:val="002628A3"/>
    <w:rsid w:val="00262C22"/>
    <w:rsid w:val="0026391E"/>
    <w:rsid w:val="00263CDF"/>
    <w:rsid w:val="00265F19"/>
    <w:rsid w:val="00265FA8"/>
    <w:rsid w:val="00266ACD"/>
    <w:rsid w:val="00271260"/>
    <w:rsid w:val="00272691"/>
    <w:rsid w:val="0027586C"/>
    <w:rsid w:val="002760F5"/>
    <w:rsid w:val="0028067B"/>
    <w:rsid w:val="00282766"/>
    <w:rsid w:val="0028501D"/>
    <w:rsid w:val="002872DF"/>
    <w:rsid w:val="0029198C"/>
    <w:rsid w:val="00291A75"/>
    <w:rsid w:val="002930FA"/>
    <w:rsid w:val="0029402C"/>
    <w:rsid w:val="002944A1"/>
    <w:rsid w:val="002965FE"/>
    <w:rsid w:val="00296843"/>
    <w:rsid w:val="002969C5"/>
    <w:rsid w:val="00297897"/>
    <w:rsid w:val="00297B4E"/>
    <w:rsid w:val="002A0A45"/>
    <w:rsid w:val="002A0BA5"/>
    <w:rsid w:val="002A5011"/>
    <w:rsid w:val="002A56B5"/>
    <w:rsid w:val="002B1210"/>
    <w:rsid w:val="002B1227"/>
    <w:rsid w:val="002B184E"/>
    <w:rsid w:val="002B47C9"/>
    <w:rsid w:val="002B6F4C"/>
    <w:rsid w:val="002B7383"/>
    <w:rsid w:val="002B760E"/>
    <w:rsid w:val="002C1634"/>
    <w:rsid w:val="002C1C3C"/>
    <w:rsid w:val="002C22C6"/>
    <w:rsid w:val="002C25B2"/>
    <w:rsid w:val="002C2919"/>
    <w:rsid w:val="002C41A5"/>
    <w:rsid w:val="002C4AC2"/>
    <w:rsid w:val="002C5303"/>
    <w:rsid w:val="002C66A0"/>
    <w:rsid w:val="002C6969"/>
    <w:rsid w:val="002C74F0"/>
    <w:rsid w:val="002C7CC1"/>
    <w:rsid w:val="002C7D11"/>
    <w:rsid w:val="002D07C7"/>
    <w:rsid w:val="002D121B"/>
    <w:rsid w:val="002D23DB"/>
    <w:rsid w:val="002D24C0"/>
    <w:rsid w:val="002D3717"/>
    <w:rsid w:val="002D3FDF"/>
    <w:rsid w:val="002D41A7"/>
    <w:rsid w:val="002D49AA"/>
    <w:rsid w:val="002D4AE8"/>
    <w:rsid w:val="002D5288"/>
    <w:rsid w:val="002D5702"/>
    <w:rsid w:val="002D7055"/>
    <w:rsid w:val="002D71CB"/>
    <w:rsid w:val="002D72CD"/>
    <w:rsid w:val="002D7920"/>
    <w:rsid w:val="002D7A45"/>
    <w:rsid w:val="002D7D66"/>
    <w:rsid w:val="002E1235"/>
    <w:rsid w:val="002E31E0"/>
    <w:rsid w:val="002E3300"/>
    <w:rsid w:val="002E409D"/>
    <w:rsid w:val="002E44B9"/>
    <w:rsid w:val="002E4869"/>
    <w:rsid w:val="002E4A87"/>
    <w:rsid w:val="002E5932"/>
    <w:rsid w:val="002F1032"/>
    <w:rsid w:val="002F1CB1"/>
    <w:rsid w:val="002F477C"/>
    <w:rsid w:val="002F603B"/>
    <w:rsid w:val="002F626F"/>
    <w:rsid w:val="003007B7"/>
    <w:rsid w:val="00301578"/>
    <w:rsid w:val="003020F2"/>
    <w:rsid w:val="00302E13"/>
    <w:rsid w:val="003067E9"/>
    <w:rsid w:val="0031025B"/>
    <w:rsid w:val="003110B1"/>
    <w:rsid w:val="00311184"/>
    <w:rsid w:val="003162BD"/>
    <w:rsid w:val="003178A8"/>
    <w:rsid w:val="00321E4E"/>
    <w:rsid w:val="0032217D"/>
    <w:rsid w:val="00322397"/>
    <w:rsid w:val="00322E72"/>
    <w:rsid w:val="003249B8"/>
    <w:rsid w:val="0032588B"/>
    <w:rsid w:val="00325C46"/>
    <w:rsid w:val="00325C4C"/>
    <w:rsid w:val="00326F66"/>
    <w:rsid w:val="00327D3C"/>
    <w:rsid w:val="00330B45"/>
    <w:rsid w:val="00332F5C"/>
    <w:rsid w:val="0033511A"/>
    <w:rsid w:val="00335348"/>
    <w:rsid w:val="00336844"/>
    <w:rsid w:val="00337141"/>
    <w:rsid w:val="0033721D"/>
    <w:rsid w:val="00337783"/>
    <w:rsid w:val="00340717"/>
    <w:rsid w:val="00340773"/>
    <w:rsid w:val="00342453"/>
    <w:rsid w:val="003426F1"/>
    <w:rsid w:val="00342F9B"/>
    <w:rsid w:val="003454C5"/>
    <w:rsid w:val="00345B1E"/>
    <w:rsid w:val="00347B08"/>
    <w:rsid w:val="00350D29"/>
    <w:rsid w:val="00351B61"/>
    <w:rsid w:val="00352804"/>
    <w:rsid w:val="003532AC"/>
    <w:rsid w:val="00353C61"/>
    <w:rsid w:val="00355399"/>
    <w:rsid w:val="003555FE"/>
    <w:rsid w:val="00357AE2"/>
    <w:rsid w:val="00357F88"/>
    <w:rsid w:val="00360599"/>
    <w:rsid w:val="003627AE"/>
    <w:rsid w:val="00363340"/>
    <w:rsid w:val="00363468"/>
    <w:rsid w:val="003647B0"/>
    <w:rsid w:val="00364A10"/>
    <w:rsid w:val="00364C04"/>
    <w:rsid w:val="00366222"/>
    <w:rsid w:val="00366766"/>
    <w:rsid w:val="003721CD"/>
    <w:rsid w:val="0037238D"/>
    <w:rsid w:val="00372B87"/>
    <w:rsid w:val="00372BCF"/>
    <w:rsid w:val="00376050"/>
    <w:rsid w:val="00376387"/>
    <w:rsid w:val="003766F2"/>
    <w:rsid w:val="00376B1F"/>
    <w:rsid w:val="00376F5B"/>
    <w:rsid w:val="00377E92"/>
    <w:rsid w:val="00380A17"/>
    <w:rsid w:val="0038100C"/>
    <w:rsid w:val="003810F6"/>
    <w:rsid w:val="003818A6"/>
    <w:rsid w:val="00384347"/>
    <w:rsid w:val="003845B1"/>
    <w:rsid w:val="0038550D"/>
    <w:rsid w:val="00385B6A"/>
    <w:rsid w:val="00385E26"/>
    <w:rsid w:val="00386F7D"/>
    <w:rsid w:val="0038779F"/>
    <w:rsid w:val="00387EB0"/>
    <w:rsid w:val="00390A14"/>
    <w:rsid w:val="00390E69"/>
    <w:rsid w:val="0039277D"/>
    <w:rsid w:val="003939BE"/>
    <w:rsid w:val="00393CD8"/>
    <w:rsid w:val="00394B7D"/>
    <w:rsid w:val="003962CA"/>
    <w:rsid w:val="0039659F"/>
    <w:rsid w:val="00396C3F"/>
    <w:rsid w:val="003A0600"/>
    <w:rsid w:val="003A0FBC"/>
    <w:rsid w:val="003A1395"/>
    <w:rsid w:val="003A17E0"/>
    <w:rsid w:val="003A1C4F"/>
    <w:rsid w:val="003A1EA5"/>
    <w:rsid w:val="003A2C33"/>
    <w:rsid w:val="003A50FF"/>
    <w:rsid w:val="003A6122"/>
    <w:rsid w:val="003A6291"/>
    <w:rsid w:val="003B158D"/>
    <w:rsid w:val="003B172E"/>
    <w:rsid w:val="003B2091"/>
    <w:rsid w:val="003B28E9"/>
    <w:rsid w:val="003B29BB"/>
    <w:rsid w:val="003B2D44"/>
    <w:rsid w:val="003B3CBC"/>
    <w:rsid w:val="003B587B"/>
    <w:rsid w:val="003B6B52"/>
    <w:rsid w:val="003C0AA7"/>
    <w:rsid w:val="003C2E53"/>
    <w:rsid w:val="003C35DC"/>
    <w:rsid w:val="003C420B"/>
    <w:rsid w:val="003C49CE"/>
    <w:rsid w:val="003C53DD"/>
    <w:rsid w:val="003C5C87"/>
    <w:rsid w:val="003C5FB8"/>
    <w:rsid w:val="003C62EC"/>
    <w:rsid w:val="003C79EE"/>
    <w:rsid w:val="003D0073"/>
    <w:rsid w:val="003D10B0"/>
    <w:rsid w:val="003D23ED"/>
    <w:rsid w:val="003D3E88"/>
    <w:rsid w:val="003D4925"/>
    <w:rsid w:val="003D4EBD"/>
    <w:rsid w:val="003D5203"/>
    <w:rsid w:val="003D7E15"/>
    <w:rsid w:val="003E0271"/>
    <w:rsid w:val="003E0F76"/>
    <w:rsid w:val="003E183C"/>
    <w:rsid w:val="003E222A"/>
    <w:rsid w:val="003E3C47"/>
    <w:rsid w:val="003E4B7D"/>
    <w:rsid w:val="003E6162"/>
    <w:rsid w:val="003E67B3"/>
    <w:rsid w:val="003F05E1"/>
    <w:rsid w:val="003F1510"/>
    <w:rsid w:val="003F266A"/>
    <w:rsid w:val="003F2680"/>
    <w:rsid w:val="003F2A8A"/>
    <w:rsid w:val="003F4C74"/>
    <w:rsid w:val="003F4D4F"/>
    <w:rsid w:val="003F65CB"/>
    <w:rsid w:val="003F6F61"/>
    <w:rsid w:val="003F6FF6"/>
    <w:rsid w:val="00401B66"/>
    <w:rsid w:val="00401DEF"/>
    <w:rsid w:val="004023C3"/>
    <w:rsid w:val="00402447"/>
    <w:rsid w:val="00403F3A"/>
    <w:rsid w:val="00404FD6"/>
    <w:rsid w:val="00405031"/>
    <w:rsid w:val="0040529F"/>
    <w:rsid w:val="0040602B"/>
    <w:rsid w:val="00406FA3"/>
    <w:rsid w:val="0040775C"/>
    <w:rsid w:val="00411515"/>
    <w:rsid w:val="00411E75"/>
    <w:rsid w:val="00412F0F"/>
    <w:rsid w:val="00413375"/>
    <w:rsid w:val="00413D1B"/>
    <w:rsid w:val="004141E9"/>
    <w:rsid w:val="004146F9"/>
    <w:rsid w:val="00415C48"/>
    <w:rsid w:val="00416744"/>
    <w:rsid w:val="00416A17"/>
    <w:rsid w:val="00416AAE"/>
    <w:rsid w:val="00416ABF"/>
    <w:rsid w:val="00416C37"/>
    <w:rsid w:val="0041714F"/>
    <w:rsid w:val="0041720E"/>
    <w:rsid w:val="004211F3"/>
    <w:rsid w:val="00421586"/>
    <w:rsid w:val="00421702"/>
    <w:rsid w:val="00421CD4"/>
    <w:rsid w:val="004228C3"/>
    <w:rsid w:val="00422972"/>
    <w:rsid w:val="00424134"/>
    <w:rsid w:val="004249F9"/>
    <w:rsid w:val="00424C14"/>
    <w:rsid w:val="004251F1"/>
    <w:rsid w:val="0042525E"/>
    <w:rsid w:val="00425861"/>
    <w:rsid w:val="0043063A"/>
    <w:rsid w:val="00430ADD"/>
    <w:rsid w:val="004327FC"/>
    <w:rsid w:val="004339AC"/>
    <w:rsid w:val="00433C3C"/>
    <w:rsid w:val="00434B75"/>
    <w:rsid w:val="00434D0D"/>
    <w:rsid w:val="00436580"/>
    <w:rsid w:val="004410C9"/>
    <w:rsid w:val="00441232"/>
    <w:rsid w:val="00442B01"/>
    <w:rsid w:val="0044363C"/>
    <w:rsid w:val="00444098"/>
    <w:rsid w:val="004443CB"/>
    <w:rsid w:val="00444717"/>
    <w:rsid w:val="0044538B"/>
    <w:rsid w:val="0044649C"/>
    <w:rsid w:val="00446637"/>
    <w:rsid w:val="0044759A"/>
    <w:rsid w:val="004478E6"/>
    <w:rsid w:val="00447CD9"/>
    <w:rsid w:val="00451415"/>
    <w:rsid w:val="00451A9B"/>
    <w:rsid w:val="00452A5B"/>
    <w:rsid w:val="00452ADD"/>
    <w:rsid w:val="004531C8"/>
    <w:rsid w:val="0045324D"/>
    <w:rsid w:val="00453BAF"/>
    <w:rsid w:val="00454591"/>
    <w:rsid w:val="00454C48"/>
    <w:rsid w:val="00455186"/>
    <w:rsid w:val="00455526"/>
    <w:rsid w:val="004564F0"/>
    <w:rsid w:val="004564F6"/>
    <w:rsid w:val="00456E98"/>
    <w:rsid w:val="0046029F"/>
    <w:rsid w:val="00461C4D"/>
    <w:rsid w:val="0046305D"/>
    <w:rsid w:val="004645C7"/>
    <w:rsid w:val="00464C9F"/>
    <w:rsid w:val="004673E2"/>
    <w:rsid w:val="00467751"/>
    <w:rsid w:val="00467B09"/>
    <w:rsid w:val="004734AB"/>
    <w:rsid w:val="00474A5F"/>
    <w:rsid w:val="00476484"/>
    <w:rsid w:val="0047703F"/>
    <w:rsid w:val="004776B6"/>
    <w:rsid w:val="0047776A"/>
    <w:rsid w:val="0048029F"/>
    <w:rsid w:val="0048083B"/>
    <w:rsid w:val="00480E49"/>
    <w:rsid w:val="00481766"/>
    <w:rsid w:val="00481B0F"/>
    <w:rsid w:val="00482922"/>
    <w:rsid w:val="004832E5"/>
    <w:rsid w:val="004836BA"/>
    <w:rsid w:val="00484809"/>
    <w:rsid w:val="00484D66"/>
    <w:rsid w:val="00485ADE"/>
    <w:rsid w:val="00485D4F"/>
    <w:rsid w:val="00486292"/>
    <w:rsid w:val="004903AA"/>
    <w:rsid w:val="00491072"/>
    <w:rsid w:val="00492196"/>
    <w:rsid w:val="0049378B"/>
    <w:rsid w:val="00493CA0"/>
    <w:rsid w:val="00494271"/>
    <w:rsid w:val="00494E0D"/>
    <w:rsid w:val="0049537D"/>
    <w:rsid w:val="004954A4"/>
    <w:rsid w:val="0049559F"/>
    <w:rsid w:val="004960A8"/>
    <w:rsid w:val="00496DEE"/>
    <w:rsid w:val="004975B4"/>
    <w:rsid w:val="004A1815"/>
    <w:rsid w:val="004A250B"/>
    <w:rsid w:val="004A34ED"/>
    <w:rsid w:val="004A3558"/>
    <w:rsid w:val="004A496D"/>
    <w:rsid w:val="004A52E4"/>
    <w:rsid w:val="004A7021"/>
    <w:rsid w:val="004A777C"/>
    <w:rsid w:val="004A7E51"/>
    <w:rsid w:val="004B0462"/>
    <w:rsid w:val="004B1823"/>
    <w:rsid w:val="004B30A6"/>
    <w:rsid w:val="004B40E0"/>
    <w:rsid w:val="004B4808"/>
    <w:rsid w:val="004B4DAD"/>
    <w:rsid w:val="004B5134"/>
    <w:rsid w:val="004B5D46"/>
    <w:rsid w:val="004B5DBB"/>
    <w:rsid w:val="004B63EC"/>
    <w:rsid w:val="004B7B43"/>
    <w:rsid w:val="004B7C1C"/>
    <w:rsid w:val="004C005A"/>
    <w:rsid w:val="004C0099"/>
    <w:rsid w:val="004C09CC"/>
    <w:rsid w:val="004C0D91"/>
    <w:rsid w:val="004C10FF"/>
    <w:rsid w:val="004C11B5"/>
    <w:rsid w:val="004C1478"/>
    <w:rsid w:val="004C1D09"/>
    <w:rsid w:val="004C2E4E"/>
    <w:rsid w:val="004C348C"/>
    <w:rsid w:val="004C3D14"/>
    <w:rsid w:val="004C5992"/>
    <w:rsid w:val="004D060C"/>
    <w:rsid w:val="004D2324"/>
    <w:rsid w:val="004D5C06"/>
    <w:rsid w:val="004D5C4A"/>
    <w:rsid w:val="004D71E0"/>
    <w:rsid w:val="004D7A81"/>
    <w:rsid w:val="004E0B4D"/>
    <w:rsid w:val="004E0FBA"/>
    <w:rsid w:val="004E1896"/>
    <w:rsid w:val="004E2A11"/>
    <w:rsid w:val="004E3C9D"/>
    <w:rsid w:val="004E3D7B"/>
    <w:rsid w:val="004E426E"/>
    <w:rsid w:val="004E4284"/>
    <w:rsid w:val="004E47D8"/>
    <w:rsid w:val="004E5FBB"/>
    <w:rsid w:val="004E6040"/>
    <w:rsid w:val="004E6159"/>
    <w:rsid w:val="004E62FE"/>
    <w:rsid w:val="004F04EA"/>
    <w:rsid w:val="004F0763"/>
    <w:rsid w:val="004F0D18"/>
    <w:rsid w:val="004F138D"/>
    <w:rsid w:val="004F212A"/>
    <w:rsid w:val="004F5807"/>
    <w:rsid w:val="004F6021"/>
    <w:rsid w:val="004F610A"/>
    <w:rsid w:val="004F65BD"/>
    <w:rsid w:val="00500947"/>
    <w:rsid w:val="00500E1F"/>
    <w:rsid w:val="005011CA"/>
    <w:rsid w:val="00504FFD"/>
    <w:rsid w:val="005051D7"/>
    <w:rsid w:val="00505388"/>
    <w:rsid w:val="00506B15"/>
    <w:rsid w:val="0050711B"/>
    <w:rsid w:val="00507A2F"/>
    <w:rsid w:val="00510671"/>
    <w:rsid w:val="0051507B"/>
    <w:rsid w:val="005157EB"/>
    <w:rsid w:val="005174BB"/>
    <w:rsid w:val="00517F2A"/>
    <w:rsid w:val="005213EF"/>
    <w:rsid w:val="005216A0"/>
    <w:rsid w:val="00521FBB"/>
    <w:rsid w:val="0052482B"/>
    <w:rsid w:val="00524854"/>
    <w:rsid w:val="00525368"/>
    <w:rsid w:val="005264E9"/>
    <w:rsid w:val="005270AB"/>
    <w:rsid w:val="00527C88"/>
    <w:rsid w:val="00527D53"/>
    <w:rsid w:val="00531F67"/>
    <w:rsid w:val="00532049"/>
    <w:rsid w:val="005345A0"/>
    <w:rsid w:val="0053487F"/>
    <w:rsid w:val="00535B41"/>
    <w:rsid w:val="00535CC5"/>
    <w:rsid w:val="005373A1"/>
    <w:rsid w:val="005406A3"/>
    <w:rsid w:val="00540A3D"/>
    <w:rsid w:val="00541329"/>
    <w:rsid w:val="00543422"/>
    <w:rsid w:val="0054478E"/>
    <w:rsid w:val="00544BC0"/>
    <w:rsid w:val="00544E50"/>
    <w:rsid w:val="0054515D"/>
    <w:rsid w:val="00545492"/>
    <w:rsid w:val="00545F0A"/>
    <w:rsid w:val="005471AD"/>
    <w:rsid w:val="00550A5D"/>
    <w:rsid w:val="00550F28"/>
    <w:rsid w:val="005517FC"/>
    <w:rsid w:val="00551871"/>
    <w:rsid w:val="00554384"/>
    <w:rsid w:val="005570D6"/>
    <w:rsid w:val="00557120"/>
    <w:rsid w:val="005577DE"/>
    <w:rsid w:val="00557A46"/>
    <w:rsid w:val="00557F1C"/>
    <w:rsid w:val="0056052E"/>
    <w:rsid w:val="00560B5E"/>
    <w:rsid w:val="005616B6"/>
    <w:rsid w:val="00561808"/>
    <w:rsid w:val="00561884"/>
    <w:rsid w:val="00561DF5"/>
    <w:rsid w:val="0056204A"/>
    <w:rsid w:val="00563D84"/>
    <w:rsid w:val="00566148"/>
    <w:rsid w:val="00566309"/>
    <w:rsid w:val="00566B9B"/>
    <w:rsid w:val="00566CD5"/>
    <w:rsid w:val="00566F2F"/>
    <w:rsid w:val="0056740F"/>
    <w:rsid w:val="005679F4"/>
    <w:rsid w:val="005712B6"/>
    <w:rsid w:val="00571BA2"/>
    <w:rsid w:val="00572470"/>
    <w:rsid w:val="00572EF3"/>
    <w:rsid w:val="00574645"/>
    <w:rsid w:val="00574FD3"/>
    <w:rsid w:val="00575B5B"/>
    <w:rsid w:val="005766F7"/>
    <w:rsid w:val="00576BC9"/>
    <w:rsid w:val="00577328"/>
    <w:rsid w:val="0058035B"/>
    <w:rsid w:val="005830C6"/>
    <w:rsid w:val="00583FB7"/>
    <w:rsid w:val="00584693"/>
    <w:rsid w:val="00585411"/>
    <w:rsid w:val="00585F41"/>
    <w:rsid w:val="0058601D"/>
    <w:rsid w:val="005862D1"/>
    <w:rsid w:val="00586A85"/>
    <w:rsid w:val="00586D1F"/>
    <w:rsid w:val="00591091"/>
    <w:rsid w:val="005911C7"/>
    <w:rsid w:val="00591964"/>
    <w:rsid w:val="00591AAC"/>
    <w:rsid w:val="005928E3"/>
    <w:rsid w:val="005939B2"/>
    <w:rsid w:val="00593BDA"/>
    <w:rsid w:val="0059489C"/>
    <w:rsid w:val="00597889"/>
    <w:rsid w:val="005A0014"/>
    <w:rsid w:val="005A08E5"/>
    <w:rsid w:val="005A0B11"/>
    <w:rsid w:val="005A18DF"/>
    <w:rsid w:val="005A2030"/>
    <w:rsid w:val="005A4453"/>
    <w:rsid w:val="005A4C93"/>
    <w:rsid w:val="005A5137"/>
    <w:rsid w:val="005A5528"/>
    <w:rsid w:val="005A5F07"/>
    <w:rsid w:val="005A662A"/>
    <w:rsid w:val="005A6755"/>
    <w:rsid w:val="005A7403"/>
    <w:rsid w:val="005A7793"/>
    <w:rsid w:val="005B0C26"/>
    <w:rsid w:val="005B0CBC"/>
    <w:rsid w:val="005B14F7"/>
    <w:rsid w:val="005B1B28"/>
    <w:rsid w:val="005B2600"/>
    <w:rsid w:val="005B29CA"/>
    <w:rsid w:val="005B305B"/>
    <w:rsid w:val="005B30AD"/>
    <w:rsid w:val="005B413A"/>
    <w:rsid w:val="005B4296"/>
    <w:rsid w:val="005B5996"/>
    <w:rsid w:val="005B6705"/>
    <w:rsid w:val="005B7B28"/>
    <w:rsid w:val="005C0CAE"/>
    <w:rsid w:val="005C18A3"/>
    <w:rsid w:val="005C1B38"/>
    <w:rsid w:val="005C325C"/>
    <w:rsid w:val="005C49AE"/>
    <w:rsid w:val="005C5048"/>
    <w:rsid w:val="005C60E9"/>
    <w:rsid w:val="005C736C"/>
    <w:rsid w:val="005C7F46"/>
    <w:rsid w:val="005D1088"/>
    <w:rsid w:val="005D1768"/>
    <w:rsid w:val="005D2219"/>
    <w:rsid w:val="005D23EA"/>
    <w:rsid w:val="005D365E"/>
    <w:rsid w:val="005D4BB0"/>
    <w:rsid w:val="005D529C"/>
    <w:rsid w:val="005E024A"/>
    <w:rsid w:val="005E04C2"/>
    <w:rsid w:val="005E09FC"/>
    <w:rsid w:val="005E24ED"/>
    <w:rsid w:val="005E26C5"/>
    <w:rsid w:val="005E3449"/>
    <w:rsid w:val="005E73ED"/>
    <w:rsid w:val="005F1538"/>
    <w:rsid w:val="005F18ED"/>
    <w:rsid w:val="005F2607"/>
    <w:rsid w:val="005F3A52"/>
    <w:rsid w:val="005F416A"/>
    <w:rsid w:val="005F66D9"/>
    <w:rsid w:val="006006DA"/>
    <w:rsid w:val="0060092E"/>
    <w:rsid w:val="0060140C"/>
    <w:rsid w:val="00602084"/>
    <w:rsid w:val="00602D7D"/>
    <w:rsid w:val="0060389B"/>
    <w:rsid w:val="00603DDF"/>
    <w:rsid w:val="006066D8"/>
    <w:rsid w:val="006067B9"/>
    <w:rsid w:val="00606AE0"/>
    <w:rsid w:val="006071E6"/>
    <w:rsid w:val="0060727A"/>
    <w:rsid w:val="006108AC"/>
    <w:rsid w:val="00611FE0"/>
    <w:rsid w:val="00613019"/>
    <w:rsid w:val="00613A2E"/>
    <w:rsid w:val="00613C5A"/>
    <w:rsid w:val="006143D7"/>
    <w:rsid w:val="006144FE"/>
    <w:rsid w:val="00614FA8"/>
    <w:rsid w:val="0061619C"/>
    <w:rsid w:val="0061711B"/>
    <w:rsid w:val="00621D99"/>
    <w:rsid w:val="00622AE9"/>
    <w:rsid w:val="00622D30"/>
    <w:rsid w:val="00622F79"/>
    <w:rsid w:val="006238A5"/>
    <w:rsid w:val="00624091"/>
    <w:rsid w:val="00624F75"/>
    <w:rsid w:val="00626726"/>
    <w:rsid w:val="00626C94"/>
    <w:rsid w:val="00627087"/>
    <w:rsid w:val="00627EB7"/>
    <w:rsid w:val="006300D8"/>
    <w:rsid w:val="0063029A"/>
    <w:rsid w:val="00630395"/>
    <w:rsid w:val="00631C4B"/>
    <w:rsid w:val="0063241C"/>
    <w:rsid w:val="00632D71"/>
    <w:rsid w:val="00633C7E"/>
    <w:rsid w:val="00633FDF"/>
    <w:rsid w:val="00634321"/>
    <w:rsid w:val="006346B9"/>
    <w:rsid w:val="0063552A"/>
    <w:rsid w:val="00637ACC"/>
    <w:rsid w:val="00640662"/>
    <w:rsid w:val="00642F11"/>
    <w:rsid w:val="006434CB"/>
    <w:rsid w:val="006439C6"/>
    <w:rsid w:val="00644E33"/>
    <w:rsid w:val="00644E78"/>
    <w:rsid w:val="00644F73"/>
    <w:rsid w:val="00644FC0"/>
    <w:rsid w:val="00646352"/>
    <w:rsid w:val="00646C96"/>
    <w:rsid w:val="006476AD"/>
    <w:rsid w:val="0065010E"/>
    <w:rsid w:val="00650D96"/>
    <w:rsid w:val="00650DE4"/>
    <w:rsid w:val="00651D59"/>
    <w:rsid w:val="00652332"/>
    <w:rsid w:val="00652A8D"/>
    <w:rsid w:val="00652D76"/>
    <w:rsid w:val="00652FEE"/>
    <w:rsid w:val="00653FC1"/>
    <w:rsid w:val="006542C4"/>
    <w:rsid w:val="006543C9"/>
    <w:rsid w:val="006568ED"/>
    <w:rsid w:val="00656C5A"/>
    <w:rsid w:val="00656E78"/>
    <w:rsid w:val="006571BD"/>
    <w:rsid w:val="006573CA"/>
    <w:rsid w:val="00657C59"/>
    <w:rsid w:val="00660C25"/>
    <w:rsid w:val="00661794"/>
    <w:rsid w:val="006625AC"/>
    <w:rsid w:val="00663640"/>
    <w:rsid w:val="00663E5B"/>
    <w:rsid w:val="00665EE2"/>
    <w:rsid w:val="00666E90"/>
    <w:rsid w:val="0067114C"/>
    <w:rsid w:val="006711B2"/>
    <w:rsid w:val="0067202E"/>
    <w:rsid w:val="00673A13"/>
    <w:rsid w:val="006758B8"/>
    <w:rsid w:val="00676634"/>
    <w:rsid w:val="006812F0"/>
    <w:rsid w:val="006813F1"/>
    <w:rsid w:val="00681B0C"/>
    <w:rsid w:val="0068257E"/>
    <w:rsid w:val="006828FB"/>
    <w:rsid w:val="00682E9E"/>
    <w:rsid w:val="00683108"/>
    <w:rsid w:val="00683348"/>
    <w:rsid w:val="006838E5"/>
    <w:rsid w:val="006870FB"/>
    <w:rsid w:val="0068744D"/>
    <w:rsid w:val="0069064F"/>
    <w:rsid w:val="0069096F"/>
    <w:rsid w:val="00691E40"/>
    <w:rsid w:val="00691ED8"/>
    <w:rsid w:val="00695231"/>
    <w:rsid w:val="00696B54"/>
    <w:rsid w:val="00696EA4"/>
    <w:rsid w:val="006A0888"/>
    <w:rsid w:val="006A0A97"/>
    <w:rsid w:val="006A0E78"/>
    <w:rsid w:val="006A24E1"/>
    <w:rsid w:val="006A3AC4"/>
    <w:rsid w:val="006A43D1"/>
    <w:rsid w:val="006A6AC6"/>
    <w:rsid w:val="006B0382"/>
    <w:rsid w:val="006B3599"/>
    <w:rsid w:val="006B3F10"/>
    <w:rsid w:val="006B4A80"/>
    <w:rsid w:val="006B5BE7"/>
    <w:rsid w:val="006B6523"/>
    <w:rsid w:val="006C03AA"/>
    <w:rsid w:val="006C0AB1"/>
    <w:rsid w:val="006C0B18"/>
    <w:rsid w:val="006C36CE"/>
    <w:rsid w:val="006C39A1"/>
    <w:rsid w:val="006C3D05"/>
    <w:rsid w:val="006C40AA"/>
    <w:rsid w:val="006C568C"/>
    <w:rsid w:val="006C5C99"/>
    <w:rsid w:val="006C6448"/>
    <w:rsid w:val="006C75F5"/>
    <w:rsid w:val="006C7E4C"/>
    <w:rsid w:val="006D1030"/>
    <w:rsid w:val="006D1282"/>
    <w:rsid w:val="006D2143"/>
    <w:rsid w:val="006D272A"/>
    <w:rsid w:val="006D42B5"/>
    <w:rsid w:val="006D5E49"/>
    <w:rsid w:val="006D6E63"/>
    <w:rsid w:val="006D74D3"/>
    <w:rsid w:val="006D75A8"/>
    <w:rsid w:val="006D7B1C"/>
    <w:rsid w:val="006E093E"/>
    <w:rsid w:val="006E1492"/>
    <w:rsid w:val="006E38B4"/>
    <w:rsid w:val="006E4CE4"/>
    <w:rsid w:val="006E5300"/>
    <w:rsid w:val="006E713C"/>
    <w:rsid w:val="006E7BEF"/>
    <w:rsid w:val="006E7FAE"/>
    <w:rsid w:val="006F04A4"/>
    <w:rsid w:val="006F0E50"/>
    <w:rsid w:val="006F1260"/>
    <w:rsid w:val="006F32D2"/>
    <w:rsid w:val="006F3FC3"/>
    <w:rsid w:val="006F47E5"/>
    <w:rsid w:val="006F6B1B"/>
    <w:rsid w:val="006F6CED"/>
    <w:rsid w:val="006F7014"/>
    <w:rsid w:val="00700620"/>
    <w:rsid w:val="00702215"/>
    <w:rsid w:val="00704446"/>
    <w:rsid w:val="00704C5A"/>
    <w:rsid w:val="00705393"/>
    <w:rsid w:val="00706672"/>
    <w:rsid w:val="007076EA"/>
    <w:rsid w:val="00710F93"/>
    <w:rsid w:val="00711501"/>
    <w:rsid w:val="00712B0E"/>
    <w:rsid w:val="00713159"/>
    <w:rsid w:val="007132B2"/>
    <w:rsid w:val="00716F83"/>
    <w:rsid w:val="0071704A"/>
    <w:rsid w:val="007177B4"/>
    <w:rsid w:val="00717ECF"/>
    <w:rsid w:val="00720583"/>
    <w:rsid w:val="00720667"/>
    <w:rsid w:val="00720D37"/>
    <w:rsid w:val="0072101E"/>
    <w:rsid w:val="00721A36"/>
    <w:rsid w:val="00722CA1"/>
    <w:rsid w:val="00724CB3"/>
    <w:rsid w:val="0072513B"/>
    <w:rsid w:val="00725687"/>
    <w:rsid w:val="007259B7"/>
    <w:rsid w:val="00725EF9"/>
    <w:rsid w:val="00727C3E"/>
    <w:rsid w:val="00727E43"/>
    <w:rsid w:val="00731C80"/>
    <w:rsid w:val="00732CA0"/>
    <w:rsid w:val="007342EA"/>
    <w:rsid w:val="00734411"/>
    <w:rsid w:val="00735EB9"/>
    <w:rsid w:val="007360CA"/>
    <w:rsid w:val="00736D48"/>
    <w:rsid w:val="007414E5"/>
    <w:rsid w:val="00741518"/>
    <w:rsid w:val="00743BC3"/>
    <w:rsid w:val="00743CDA"/>
    <w:rsid w:val="00744205"/>
    <w:rsid w:val="0074430D"/>
    <w:rsid w:val="00744891"/>
    <w:rsid w:val="00746C35"/>
    <w:rsid w:val="00746E6A"/>
    <w:rsid w:val="007508A5"/>
    <w:rsid w:val="00751C7A"/>
    <w:rsid w:val="00752670"/>
    <w:rsid w:val="00754BB9"/>
    <w:rsid w:val="00755100"/>
    <w:rsid w:val="00755C87"/>
    <w:rsid w:val="00755CE3"/>
    <w:rsid w:val="007604ED"/>
    <w:rsid w:val="007607CD"/>
    <w:rsid w:val="007633BD"/>
    <w:rsid w:val="00764AC7"/>
    <w:rsid w:val="00765FED"/>
    <w:rsid w:val="00766B22"/>
    <w:rsid w:val="00767981"/>
    <w:rsid w:val="00772BA9"/>
    <w:rsid w:val="00773C9F"/>
    <w:rsid w:val="007744F1"/>
    <w:rsid w:val="00775EDD"/>
    <w:rsid w:val="007771C3"/>
    <w:rsid w:val="007815D7"/>
    <w:rsid w:val="007821F1"/>
    <w:rsid w:val="00782678"/>
    <w:rsid w:val="00782E5C"/>
    <w:rsid w:val="00783C32"/>
    <w:rsid w:val="00783CDE"/>
    <w:rsid w:val="0078682B"/>
    <w:rsid w:val="00786E34"/>
    <w:rsid w:val="007903FD"/>
    <w:rsid w:val="00790FFB"/>
    <w:rsid w:val="0079359B"/>
    <w:rsid w:val="00795F26"/>
    <w:rsid w:val="00796F88"/>
    <w:rsid w:val="007A0C70"/>
    <w:rsid w:val="007A1126"/>
    <w:rsid w:val="007A144A"/>
    <w:rsid w:val="007A18AE"/>
    <w:rsid w:val="007A1AD0"/>
    <w:rsid w:val="007A28C1"/>
    <w:rsid w:val="007A57A9"/>
    <w:rsid w:val="007A6C52"/>
    <w:rsid w:val="007A6D8D"/>
    <w:rsid w:val="007B00E1"/>
    <w:rsid w:val="007B0ECA"/>
    <w:rsid w:val="007B1D25"/>
    <w:rsid w:val="007B374C"/>
    <w:rsid w:val="007B5435"/>
    <w:rsid w:val="007B5CCB"/>
    <w:rsid w:val="007B7269"/>
    <w:rsid w:val="007B7727"/>
    <w:rsid w:val="007B7FF2"/>
    <w:rsid w:val="007C06C5"/>
    <w:rsid w:val="007C0B2E"/>
    <w:rsid w:val="007C11DD"/>
    <w:rsid w:val="007C18BA"/>
    <w:rsid w:val="007C1D07"/>
    <w:rsid w:val="007C2AD0"/>
    <w:rsid w:val="007C428F"/>
    <w:rsid w:val="007C4A01"/>
    <w:rsid w:val="007C4BB4"/>
    <w:rsid w:val="007C51C8"/>
    <w:rsid w:val="007C5AC4"/>
    <w:rsid w:val="007C7CC3"/>
    <w:rsid w:val="007C7DFD"/>
    <w:rsid w:val="007D000F"/>
    <w:rsid w:val="007D1895"/>
    <w:rsid w:val="007D199A"/>
    <w:rsid w:val="007D28DC"/>
    <w:rsid w:val="007D2CA3"/>
    <w:rsid w:val="007D2FB0"/>
    <w:rsid w:val="007D3E61"/>
    <w:rsid w:val="007D468D"/>
    <w:rsid w:val="007D51D2"/>
    <w:rsid w:val="007D552F"/>
    <w:rsid w:val="007D5BD2"/>
    <w:rsid w:val="007D5CCA"/>
    <w:rsid w:val="007D5FED"/>
    <w:rsid w:val="007E14EB"/>
    <w:rsid w:val="007E2903"/>
    <w:rsid w:val="007E292B"/>
    <w:rsid w:val="007E303F"/>
    <w:rsid w:val="007E34F9"/>
    <w:rsid w:val="007E6678"/>
    <w:rsid w:val="007E6725"/>
    <w:rsid w:val="007F1378"/>
    <w:rsid w:val="007F302F"/>
    <w:rsid w:val="007F3FFE"/>
    <w:rsid w:val="007F5430"/>
    <w:rsid w:val="007F5C58"/>
    <w:rsid w:val="0080094F"/>
    <w:rsid w:val="008024F5"/>
    <w:rsid w:val="008028CF"/>
    <w:rsid w:val="00802E87"/>
    <w:rsid w:val="00803608"/>
    <w:rsid w:val="00803831"/>
    <w:rsid w:val="00803DDF"/>
    <w:rsid w:val="00806C7B"/>
    <w:rsid w:val="00807BE2"/>
    <w:rsid w:val="00811D59"/>
    <w:rsid w:val="00812218"/>
    <w:rsid w:val="00814583"/>
    <w:rsid w:val="00814E85"/>
    <w:rsid w:val="0081563A"/>
    <w:rsid w:val="0082369D"/>
    <w:rsid w:val="00823FC6"/>
    <w:rsid w:val="0082420E"/>
    <w:rsid w:val="0082467B"/>
    <w:rsid w:val="00824E6A"/>
    <w:rsid w:val="00824EFB"/>
    <w:rsid w:val="00825623"/>
    <w:rsid w:val="00825D72"/>
    <w:rsid w:val="00825F07"/>
    <w:rsid w:val="00826002"/>
    <w:rsid w:val="0082657A"/>
    <w:rsid w:val="00826637"/>
    <w:rsid w:val="008271A9"/>
    <w:rsid w:val="008274F8"/>
    <w:rsid w:val="00830089"/>
    <w:rsid w:val="00830527"/>
    <w:rsid w:val="008344B1"/>
    <w:rsid w:val="008364BD"/>
    <w:rsid w:val="0083740A"/>
    <w:rsid w:val="0083749A"/>
    <w:rsid w:val="0083750A"/>
    <w:rsid w:val="00837F42"/>
    <w:rsid w:val="00841FE8"/>
    <w:rsid w:val="00842202"/>
    <w:rsid w:val="008422B7"/>
    <w:rsid w:val="0084262D"/>
    <w:rsid w:val="00843539"/>
    <w:rsid w:val="00843DF7"/>
    <w:rsid w:val="0084403C"/>
    <w:rsid w:val="00844417"/>
    <w:rsid w:val="0084496E"/>
    <w:rsid w:val="00844A7D"/>
    <w:rsid w:val="00844AE0"/>
    <w:rsid w:val="00846BF3"/>
    <w:rsid w:val="00847032"/>
    <w:rsid w:val="008473D5"/>
    <w:rsid w:val="00850386"/>
    <w:rsid w:val="00850A33"/>
    <w:rsid w:val="0085157E"/>
    <w:rsid w:val="0085190E"/>
    <w:rsid w:val="008520CE"/>
    <w:rsid w:val="008524CF"/>
    <w:rsid w:val="00853C98"/>
    <w:rsid w:val="00853EFC"/>
    <w:rsid w:val="008551FF"/>
    <w:rsid w:val="00855916"/>
    <w:rsid w:val="00856703"/>
    <w:rsid w:val="00856A75"/>
    <w:rsid w:val="00857925"/>
    <w:rsid w:val="0086035F"/>
    <w:rsid w:val="00860855"/>
    <w:rsid w:val="00861C03"/>
    <w:rsid w:val="00864153"/>
    <w:rsid w:val="008642D1"/>
    <w:rsid w:val="00864CD7"/>
    <w:rsid w:val="00865E52"/>
    <w:rsid w:val="00866379"/>
    <w:rsid w:val="0087022D"/>
    <w:rsid w:val="00870AE9"/>
    <w:rsid w:val="00870C14"/>
    <w:rsid w:val="00872669"/>
    <w:rsid w:val="008733E5"/>
    <w:rsid w:val="00874E61"/>
    <w:rsid w:val="00876D70"/>
    <w:rsid w:val="00876E3A"/>
    <w:rsid w:val="00877417"/>
    <w:rsid w:val="00877EFC"/>
    <w:rsid w:val="0088176B"/>
    <w:rsid w:val="00881DD3"/>
    <w:rsid w:val="008834CB"/>
    <w:rsid w:val="008836ED"/>
    <w:rsid w:val="008839C7"/>
    <w:rsid w:val="00884CC9"/>
    <w:rsid w:val="00885437"/>
    <w:rsid w:val="00890687"/>
    <w:rsid w:val="00891385"/>
    <w:rsid w:val="008916EF"/>
    <w:rsid w:val="00892E46"/>
    <w:rsid w:val="008933EB"/>
    <w:rsid w:val="00893AEC"/>
    <w:rsid w:val="00894ABA"/>
    <w:rsid w:val="00894EAB"/>
    <w:rsid w:val="00896B8C"/>
    <w:rsid w:val="008A0589"/>
    <w:rsid w:val="008A0D3F"/>
    <w:rsid w:val="008A155E"/>
    <w:rsid w:val="008A52DB"/>
    <w:rsid w:val="008B0339"/>
    <w:rsid w:val="008B09A0"/>
    <w:rsid w:val="008B3CC4"/>
    <w:rsid w:val="008B4AA4"/>
    <w:rsid w:val="008B507A"/>
    <w:rsid w:val="008B5608"/>
    <w:rsid w:val="008B59D2"/>
    <w:rsid w:val="008B70EB"/>
    <w:rsid w:val="008C0028"/>
    <w:rsid w:val="008C0F2D"/>
    <w:rsid w:val="008C1A4D"/>
    <w:rsid w:val="008C22F4"/>
    <w:rsid w:val="008C6CC4"/>
    <w:rsid w:val="008D10CD"/>
    <w:rsid w:val="008D190B"/>
    <w:rsid w:val="008D3B5E"/>
    <w:rsid w:val="008D4066"/>
    <w:rsid w:val="008D5214"/>
    <w:rsid w:val="008D5B39"/>
    <w:rsid w:val="008D696D"/>
    <w:rsid w:val="008D7974"/>
    <w:rsid w:val="008D7A85"/>
    <w:rsid w:val="008E267B"/>
    <w:rsid w:val="008E50EE"/>
    <w:rsid w:val="008E5879"/>
    <w:rsid w:val="008F12F2"/>
    <w:rsid w:val="008F15E6"/>
    <w:rsid w:val="008F1BD1"/>
    <w:rsid w:val="008F573A"/>
    <w:rsid w:val="008F7244"/>
    <w:rsid w:val="00902A0B"/>
    <w:rsid w:val="009031D1"/>
    <w:rsid w:val="009046F7"/>
    <w:rsid w:val="00905C23"/>
    <w:rsid w:val="00905F95"/>
    <w:rsid w:val="00906B2A"/>
    <w:rsid w:val="009078E4"/>
    <w:rsid w:val="00910919"/>
    <w:rsid w:val="00910DF3"/>
    <w:rsid w:val="009112B6"/>
    <w:rsid w:val="009117B4"/>
    <w:rsid w:val="0091395E"/>
    <w:rsid w:val="00914544"/>
    <w:rsid w:val="00915213"/>
    <w:rsid w:val="00917405"/>
    <w:rsid w:val="00917E2E"/>
    <w:rsid w:val="009205D0"/>
    <w:rsid w:val="00920632"/>
    <w:rsid w:val="00920FB9"/>
    <w:rsid w:val="00922AA9"/>
    <w:rsid w:val="0092572B"/>
    <w:rsid w:val="00931510"/>
    <w:rsid w:val="00932DA7"/>
    <w:rsid w:val="00932F80"/>
    <w:rsid w:val="00933D97"/>
    <w:rsid w:val="00934871"/>
    <w:rsid w:val="00934A4A"/>
    <w:rsid w:val="0093641C"/>
    <w:rsid w:val="00936BD7"/>
    <w:rsid w:val="009379FF"/>
    <w:rsid w:val="00937B69"/>
    <w:rsid w:val="00937FC6"/>
    <w:rsid w:val="00942AB3"/>
    <w:rsid w:val="009440A1"/>
    <w:rsid w:val="00944DB0"/>
    <w:rsid w:val="00944E8C"/>
    <w:rsid w:val="00947271"/>
    <w:rsid w:val="00947FFD"/>
    <w:rsid w:val="00950438"/>
    <w:rsid w:val="009505A8"/>
    <w:rsid w:val="00950A79"/>
    <w:rsid w:val="00950E17"/>
    <w:rsid w:val="00950EA2"/>
    <w:rsid w:val="00953B2C"/>
    <w:rsid w:val="00955CD4"/>
    <w:rsid w:val="00955F16"/>
    <w:rsid w:val="0095661E"/>
    <w:rsid w:val="0096095A"/>
    <w:rsid w:val="00960BED"/>
    <w:rsid w:val="00960CF9"/>
    <w:rsid w:val="00961629"/>
    <w:rsid w:val="00961750"/>
    <w:rsid w:val="00961DCC"/>
    <w:rsid w:val="00961DE7"/>
    <w:rsid w:val="00963145"/>
    <w:rsid w:val="0096383D"/>
    <w:rsid w:val="00964738"/>
    <w:rsid w:val="0096786D"/>
    <w:rsid w:val="00972443"/>
    <w:rsid w:val="00974659"/>
    <w:rsid w:val="00974B1C"/>
    <w:rsid w:val="00975E20"/>
    <w:rsid w:val="00976358"/>
    <w:rsid w:val="00976621"/>
    <w:rsid w:val="00977091"/>
    <w:rsid w:val="00982F54"/>
    <w:rsid w:val="009842CD"/>
    <w:rsid w:val="0098431C"/>
    <w:rsid w:val="00984CEC"/>
    <w:rsid w:val="009857A2"/>
    <w:rsid w:val="00985A8B"/>
    <w:rsid w:val="00985D3C"/>
    <w:rsid w:val="00985F7B"/>
    <w:rsid w:val="009909C0"/>
    <w:rsid w:val="0099112E"/>
    <w:rsid w:val="00992773"/>
    <w:rsid w:val="00993DD0"/>
    <w:rsid w:val="0099632E"/>
    <w:rsid w:val="00996739"/>
    <w:rsid w:val="00997B6F"/>
    <w:rsid w:val="009A0032"/>
    <w:rsid w:val="009A05A7"/>
    <w:rsid w:val="009A0A43"/>
    <w:rsid w:val="009A0EB5"/>
    <w:rsid w:val="009A446F"/>
    <w:rsid w:val="009A58A1"/>
    <w:rsid w:val="009A7F56"/>
    <w:rsid w:val="009B0968"/>
    <w:rsid w:val="009B3048"/>
    <w:rsid w:val="009B373E"/>
    <w:rsid w:val="009B3C87"/>
    <w:rsid w:val="009B3EC3"/>
    <w:rsid w:val="009B43B8"/>
    <w:rsid w:val="009B482B"/>
    <w:rsid w:val="009B5293"/>
    <w:rsid w:val="009B798F"/>
    <w:rsid w:val="009C07D6"/>
    <w:rsid w:val="009C09C7"/>
    <w:rsid w:val="009C0F8D"/>
    <w:rsid w:val="009C147B"/>
    <w:rsid w:val="009C17AA"/>
    <w:rsid w:val="009C1A38"/>
    <w:rsid w:val="009C202F"/>
    <w:rsid w:val="009C3412"/>
    <w:rsid w:val="009C38D7"/>
    <w:rsid w:val="009C3900"/>
    <w:rsid w:val="009C4308"/>
    <w:rsid w:val="009C46AB"/>
    <w:rsid w:val="009C599B"/>
    <w:rsid w:val="009C59E4"/>
    <w:rsid w:val="009C7B8A"/>
    <w:rsid w:val="009D000A"/>
    <w:rsid w:val="009D142B"/>
    <w:rsid w:val="009D205F"/>
    <w:rsid w:val="009D3DBD"/>
    <w:rsid w:val="009D51AC"/>
    <w:rsid w:val="009D5A52"/>
    <w:rsid w:val="009D6014"/>
    <w:rsid w:val="009D6361"/>
    <w:rsid w:val="009D63C6"/>
    <w:rsid w:val="009E0D00"/>
    <w:rsid w:val="009E1699"/>
    <w:rsid w:val="009E355A"/>
    <w:rsid w:val="009E41E3"/>
    <w:rsid w:val="009E56D5"/>
    <w:rsid w:val="009E7397"/>
    <w:rsid w:val="009F1EEF"/>
    <w:rsid w:val="009F4AD9"/>
    <w:rsid w:val="009F59B6"/>
    <w:rsid w:val="009F5EDC"/>
    <w:rsid w:val="00A0284F"/>
    <w:rsid w:val="00A0313E"/>
    <w:rsid w:val="00A03541"/>
    <w:rsid w:val="00A03908"/>
    <w:rsid w:val="00A03CC5"/>
    <w:rsid w:val="00A03F54"/>
    <w:rsid w:val="00A04A13"/>
    <w:rsid w:val="00A05217"/>
    <w:rsid w:val="00A05C2C"/>
    <w:rsid w:val="00A05C96"/>
    <w:rsid w:val="00A06D47"/>
    <w:rsid w:val="00A07416"/>
    <w:rsid w:val="00A11E23"/>
    <w:rsid w:val="00A12BC5"/>
    <w:rsid w:val="00A12CA4"/>
    <w:rsid w:val="00A13B8C"/>
    <w:rsid w:val="00A13F53"/>
    <w:rsid w:val="00A14F76"/>
    <w:rsid w:val="00A155CD"/>
    <w:rsid w:val="00A165EB"/>
    <w:rsid w:val="00A16D29"/>
    <w:rsid w:val="00A17B40"/>
    <w:rsid w:val="00A207F7"/>
    <w:rsid w:val="00A2135E"/>
    <w:rsid w:val="00A217DF"/>
    <w:rsid w:val="00A23B8A"/>
    <w:rsid w:val="00A242C4"/>
    <w:rsid w:val="00A24D20"/>
    <w:rsid w:val="00A254FD"/>
    <w:rsid w:val="00A25524"/>
    <w:rsid w:val="00A263B3"/>
    <w:rsid w:val="00A26AE2"/>
    <w:rsid w:val="00A26F65"/>
    <w:rsid w:val="00A27F42"/>
    <w:rsid w:val="00A31D9F"/>
    <w:rsid w:val="00A3358A"/>
    <w:rsid w:val="00A34A78"/>
    <w:rsid w:val="00A3551B"/>
    <w:rsid w:val="00A35BB1"/>
    <w:rsid w:val="00A37EBC"/>
    <w:rsid w:val="00A40766"/>
    <w:rsid w:val="00A41109"/>
    <w:rsid w:val="00A411FA"/>
    <w:rsid w:val="00A413F1"/>
    <w:rsid w:val="00A42524"/>
    <w:rsid w:val="00A4259F"/>
    <w:rsid w:val="00A427EB"/>
    <w:rsid w:val="00A44490"/>
    <w:rsid w:val="00A44D5F"/>
    <w:rsid w:val="00A45347"/>
    <w:rsid w:val="00A45D64"/>
    <w:rsid w:val="00A468B3"/>
    <w:rsid w:val="00A474B3"/>
    <w:rsid w:val="00A47937"/>
    <w:rsid w:val="00A512CF"/>
    <w:rsid w:val="00A51D10"/>
    <w:rsid w:val="00A5367C"/>
    <w:rsid w:val="00A543CB"/>
    <w:rsid w:val="00A553C9"/>
    <w:rsid w:val="00A55E4C"/>
    <w:rsid w:val="00A564EC"/>
    <w:rsid w:val="00A6013C"/>
    <w:rsid w:val="00A6191D"/>
    <w:rsid w:val="00A61A1F"/>
    <w:rsid w:val="00A62921"/>
    <w:rsid w:val="00A634DB"/>
    <w:rsid w:val="00A6371A"/>
    <w:rsid w:val="00A63D0D"/>
    <w:rsid w:val="00A66FF7"/>
    <w:rsid w:val="00A71FF3"/>
    <w:rsid w:val="00A72223"/>
    <w:rsid w:val="00A72FEC"/>
    <w:rsid w:val="00A731BC"/>
    <w:rsid w:val="00A755F4"/>
    <w:rsid w:val="00A75D32"/>
    <w:rsid w:val="00A765B1"/>
    <w:rsid w:val="00A76B90"/>
    <w:rsid w:val="00A770F8"/>
    <w:rsid w:val="00A807ED"/>
    <w:rsid w:val="00A82E04"/>
    <w:rsid w:val="00A83251"/>
    <w:rsid w:val="00A83563"/>
    <w:rsid w:val="00A83B40"/>
    <w:rsid w:val="00A83B7E"/>
    <w:rsid w:val="00A855AA"/>
    <w:rsid w:val="00A85AF7"/>
    <w:rsid w:val="00A86B12"/>
    <w:rsid w:val="00A86B76"/>
    <w:rsid w:val="00A87536"/>
    <w:rsid w:val="00A9020F"/>
    <w:rsid w:val="00A90966"/>
    <w:rsid w:val="00A90D65"/>
    <w:rsid w:val="00A940BE"/>
    <w:rsid w:val="00A9476D"/>
    <w:rsid w:val="00A94AF4"/>
    <w:rsid w:val="00A96CC3"/>
    <w:rsid w:val="00A972B9"/>
    <w:rsid w:val="00AA1664"/>
    <w:rsid w:val="00AA1C68"/>
    <w:rsid w:val="00AA2FDB"/>
    <w:rsid w:val="00AA4A31"/>
    <w:rsid w:val="00AA6968"/>
    <w:rsid w:val="00AA7D5E"/>
    <w:rsid w:val="00AB0274"/>
    <w:rsid w:val="00AB0682"/>
    <w:rsid w:val="00AB12F2"/>
    <w:rsid w:val="00AB2856"/>
    <w:rsid w:val="00AB31EC"/>
    <w:rsid w:val="00AB35C9"/>
    <w:rsid w:val="00AB3B35"/>
    <w:rsid w:val="00AB4449"/>
    <w:rsid w:val="00AB5553"/>
    <w:rsid w:val="00AB624D"/>
    <w:rsid w:val="00AB6745"/>
    <w:rsid w:val="00AC0117"/>
    <w:rsid w:val="00AC0633"/>
    <w:rsid w:val="00AC2953"/>
    <w:rsid w:val="00AC3590"/>
    <w:rsid w:val="00AC3591"/>
    <w:rsid w:val="00AC4261"/>
    <w:rsid w:val="00AC46D4"/>
    <w:rsid w:val="00AC62D3"/>
    <w:rsid w:val="00AC7218"/>
    <w:rsid w:val="00AD26C8"/>
    <w:rsid w:val="00AD294E"/>
    <w:rsid w:val="00AD5E22"/>
    <w:rsid w:val="00AD5E9B"/>
    <w:rsid w:val="00AD64B9"/>
    <w:rsid w:val="00AD7830"/>
    <w:rsid w:val="00AD7E93"/>
    <w:rsid w:val="00AE0C23"/>
    <w:rsid w:val="00AE2C20"/>
    <w:rsid w:val="00AE35E8"/>
    <w:rsid w:val="00AE42E1"/>
    <w:rsid w:val="00AE4520"/>
    <w:rsid w:val="00AE54BB"/>
    <w:rsid w:val="00AE7D78"/>
    <w:rsid w:val="00AF015E"/>
    <w:rsid w:val="00AF0C6E"/>
    <w:rsid w:val="00AF152A"/>
    <w:rsid w:val="00AF3859"/>
    <w:rsid w:val="00AF426E"/>
    <w:rsid w:val="00AF6334"/>
    <w:rsid w:val="00AF64C9"/>
    <w:rsid w:val="00AF7111"/>
    <w:rsid w:val="00AF714C"/>
    <w:rsid w:val="00B000C1"/>
    <w:rsid w:val="00B008BD"/>
    <w:rsid w:val="00B012C2"/>
    <w:rsid w:val="00B02173"/>
    <w:rsid w:val="00B025B3"/>
    <w:rsid w:val="00B02C12"/>
    <w:rsid w:val="00B02E41"/>
    <w:rsid w:val="00B032C2"/>
    <w:rsid w:val="00B03A2C"/>
    <w:rsid w:val="00B04543"/>
    <w:rsid w:val="00B04876"/>
    <w:rsid w:val="00B04878"/>
    <w:rsid w:val="00B05123"/>
    <w:rsid w:val="00B052C6"/>
    <w:rsid w:val="00B055F6"/>
    <w:rsid w:val="00B06BAA"/>
    <w:rsid w:val="00B0756E"/>
    <w:rsid w:val="00B0797B"/>
    <w:rsid w:val="00B109CF"/>
    <w:rsid w:val="00B1188C"/>
    <w:rsid w:val="00B11B36"/>
    <w:rsid w:val="00B12827"/>
    <w:rsid w:val="00B14491"/>
    <w:rsid w:val="00B14710"/>
    <w:rsid w:val="00B14A65"/>
    <w:rsid w:val="00B15ACB"/>
    <w:rsid w:val="00B15DAF"/>
    <w:rsid w:val="00B167D6"/>
    <w:rsid w:val="00B17324"/>
    <w:rsid w:val="00B2039D"/>
    <w:rsid w:val="00B20B41"/>
    <w:rsid w:val="00B20FD2"/>
    <w:rsid w:val="00B23D3F"/>
    <w:rsid w:val="00B241CF"/>
    <w:rsid w:val="00B24C18"/>
    <w:rsid w:val="00B250BE"/>
    <w:rsid w:val="00B2551C"/>
    <w:rsid w:val="00B260BC"/>
    <w:rsid w:val="00B269F2"/>
    <w:rsid w:val="00B270C6"/>
    <w:rsid w:val="00B27855"/>
    <w:rsid w:val="00B27E98"/>
    <w:rsid w:val="00B30398"/>
    <w:rsid w:val="00B31075"/>
    <w:rsid w:val="00B3200A"/>
    <w:rsid w:val="00B32055"/>
    <w:rsid w:val="00B32886"/>
    <w:rsid w:val="00B33265"/>
    <w:rsid w:val="00B333C1"/>
    <w:rsid w:val="00B338B7"/>
    <w:rsid w:val="00B3588B"/>
    <w:rsid w:val="00B3631D"/>
    <w:rsid w:val="00B3752C"/>
    <w:rsid w:val="00B37F1F"/>
    <w:rsid w:val="00B40EDE"/>
    <w:rsid w:val="00B421F6"/>
    <w:rsid w:val="00B422DC"/>
    <w:rsid w:val="00B43798"/>
    <w:rsid w:val="00B45020"/>
    <w:rsid w:val="00B46698"/>
    <w:rsid w:val="00B46AD9"/>
    <w:rsid w:val="00B4740A"/>
    <w:rsid w:val="00B47A82"/>
    <w:rsid w:val="00B505C8"/>
    <w:rsid w:val="00B50D3C"/>
    <w:rsid w:val="00B50DDB"/>
    <w:rsid w:val="00B50EEA"/>
    <w:rsid w:val="00B5138C"/>
    <w:rsid w:val="00B51549"/>
    <w:rsid w:val="00B51AE5"/>
    <w:rsid w:val="00B51D5E"/>
    <w:rsid w:val="00B52237"/>
    <w:rsid w:val="00B53F2F"/>
    <w:rsid w:val="00B550A2"/>
    <w:rsid w:val="00B56878"/>
    <w:rsid w:val="00B569FA"/>
    <w:rsid w:val="00B57D49"/>
    <w:rsid w:val="00B57E6D"/>
    <w:rsid w:val="00B61747"/>
    <w:rsid w:val="00B62E97"/>
    <w:rsid w:val="00B635A5"/>
    <w:rsid w:val="00B640DC"/>
    <w:rsid w:val="00B70176"/>
    <w:rsid w:val="00B710B5"/>
    <w:rsid w:val="00B7244D"/>
    <w:rsid w:val="00B729FE"/>
    <w:rsid w:val="00B7339D"/>
    <w:rsid w:val="00B736A1"/>
    <w:rsid w:val="00B7370A"/>
    <w:rsid w:val="00B7443D"/>
    <w:rsid w:val="00B74B5A"/>
    <w:rsid w:val="00B75573"/>
    <w:rsid w:val="00B77A98"/>
    <w:rsid w:val="00B77F73"/>
    <w:rsid w:val="00B80D55"/>
    <w:rsid w:val="00B8196D"/>
    <w:rsid w:val="00B82E48"/>
    <w:rsid w:val="00B82F58"/>
    <w:rsid w:val="00B8402D"/>
    <w:rsid w:val="00B865B7"/>
    <w:rsid w:val="00B90664"/>
    <w:rsid w:val="00B916F3"/>
    <w:rsid w:val="00B921E6"/>
    <w:rsid w:val="00B923A0"/>
    <w:rsid w:val="00B9281E"/>
    <w:rsid w:val="00B93147"/>
    <w:rsid w:val="00B9533D"/>
    <w:rsid w:val="00B96158"/>
    <w:rsid w:val="00B9620B"/>
    <w:rsid w:val="00B978A9"/>
    <w:rsid w:val="00BA0054"/>
    <w:rsid w:val="00BA1226"/>
    <w:rsid w:val="00BA16EE"/>
    <w:rsid w:val="00BA2231"/>
    <w:rsid w:val="00BA3AD1"/>
    <w:rsid w:val="00BA3BA6"/>
    <w:rsid w:val="00BA48F9"/>
    <w:rsid w:val="00BA5652"/>
    <w:rsid w:val="00BA62CD"/>
    <w:rsid w:val="00BA64A2"/>
    <w:rsid w:val="00BB1B0D"/>
    <w:rsid w:val="00BB2320"/>
    <w:rsid w:val="00BB2C5F"/>
    <w:rsid w:val="00BB40BD"/>
    <w:rsid w:val="00BB41CF"/>
    <w:rsid w:val="00BB6A57"/>
    <w:rsid w:val="00BB7238"/>
    <w:rsid w:val="00BC08AE"/>
    <w:rsid w:val="00BC0B15"/>
    <w:rsid w:val="00BC3175"/>
    <w:rsid w:val="00BC3651"/>
    <w:rsid w:val="00BC3F96"/>
    <w:rsid w:val="00BC43CA"/>
    <w:rsid w:val="00BC48FE"/>
    <w:rsid w:val="00BC5530"/>
    <w:rsid w:val="00BC65AF"/>
    <w:rsid w:val="00BC745A"/>
    <w:rsid w:val="00BC74E1"/>
    <w:rsid w:val="00BD04A8"/>
    <w:rsid w:val="00BD35BB"/>
    <w:rsid w:val="00BD3DDD"/>
    <w:rsid w:val="00BD4F55"/>
    <w:rsid w:val="00BD5279"/>
    <w:rsid w:val="00BD5E04"/>
    <w:rsid w:val="00BD79B7"/>
    <w:rsid w:val="00BE01FE"/>
    <w:rsid w:val="00BE33D2"/>
    <w:rsid w:val="00BE3B61"/>
    <w:rsid w:val="00BE46A1"/>
    <w:rsid w:val="00BE68A2"/>
    <w:rsid w:val="00BF0FD9"/>
    <w:rsid w:val="00BF43AF"/>
    <w:rsid w:val="00BF5709"/>
    <w:rsid w:val="00BF5C38"/>
    <w:rsid w:val="00BF5FE4"/>
    <w:rsid w:val="00BF67A2"/>
    <w:rsid w:val="00BF7194"/>
    <w:rsid w:val="00C0146E"/>
    <w:rsid w:val="00C04CA0"/>
    <w:rsid w:val="00C04CE6"/>
    <w:rsid w:val="00C05A9B"/>
    <w:rsid w:val="00C0729A"/>
    <w:rsid w:val="00C076CC"/>
    <w:rsid w:val="00C07743"/>
    <w:rsid w:val="00C10AF2"/>
    <w:rsid w:val="00C10CEF"/>
    <w:rsid w:val="00C10F2C"/>
    <w:rsid w:val="00C1103B"/>
    <w:rsid w:val="00C12F4A"/>
    <w:rsid w:val="00C13A8B"/>
    <w:rsid w:val="00C13CCF"/>
    <w:rsid w:val="00C13F2D"/>
    <w:rsid w:val="00C157FC"/>
    <w:rsid w:val="00C15BDE"/>
    <w:rsid w:val="00C15F91"/>
    <w:rsid w:val="00C202B9"/>
    <w:rsid w:val="00C2051B"/>
    <w:rsid w:val="00C20633"/>
    <w:rsid w:val="00C20E2B"/>
    <w:rsid w:val="00C21529"/>
    <w:rsid w:val="00C22517"/>
    <w:rsid w:val="00C2332F"/>
    <w:rsid w:val="00C236CF"/>
    <w:rsid w:val="00C270FA"/>
    <w:rsid w:val="00C272F5"/>
    <w:rsid w:val="00C314AD"/>
    <w:rsid w:val="00C325F0"/>
    <w:rsid w:val="00C32D5D"/>
    <w:rsid w:val="00C33578"/>
    <w:rsid w:val="00C337E4"/>
    <w:rsid w:val="00C34662"/>
    <w:rsid w:val="00C34E51"/>
    <w:rsid w:val="00C34E58"/>
    <w:rsid w:val="00C35F17"/>
    <w:rsid w:val="00C40BE2"/>
    <w:rsid w:val="00C41810"/>
    <w:rsid w:val="00C43BE8"/>
    <w:rsid w:val="00C43E02"/>
    <w:rsid w:val="00C44002"/>
    <w:rsid w:val="00C452AA"/>
    <w:rsid w:val="00C4545D"/>
    <w:rsid w:val="00C46442"/>
    <w:rsid w:val="00C47BF8"/>
    <w:rsid w:val="00C50988"/>
    <w:rsid w:val="00C54581"/>
    <w:rsid w:val="00C54953"/>
    <w:rsid w:val="00C55CDD"/>
    <w:rsid w:val="00C56114"/>
    <w:rsid w:val="00C577FA"/>
    <w:rsid w:val="00C62FB6"/>
    <w:rsid w:val="00C63A6B"/>
    <w:rsid w:val="00C6420C"/>
    <w:rsid w:val="00C64C09"/>
    <w:rsid w:val="00C64CCC"/>
    <w:rsid w:val="00C65198"/>
    <w:rsid w:val="00C6574C"/>
    <w:rsid w:val="00C6670B"/>
    <w:rsid w:val="00C66CA5"/>
    <w:rsid w:val="00C707DE"/>
    <w:rsid w:val="00C70C7A"/>
    <w:rsid w:val="00C71C09"/>
    <w:rsid w:val="00C71CD9"/>
    <w:rsid w:val="00C71DC1"/>
    <w:rsid w:val="00C73664"/>
    <w:rsid w:val="00C741B0"/>
    <w:rsid w:val="00C745AF"/>
    <w:rsid w:val="00C77301"/>
    <w:rsid w:val="00C774E0"/>
    <w:rsid w:val="00C7766F"/>
    <w:rsid w:val="00C77A7C"/>
    <w:rsid w:val="00C81D99"/>
    <w:rsid w:val="00C84029"/>
    <w:rsid w:val="00C84435"/>
    <w:rsid w:val="00C84EE3"/>
    <w:rsid w:val="00C86FEC"/>
    <w:rsid w:val="00C93DAF"/>
    <w:rsid w:val="00C9446D"/>
    <w:rsid w:val="00C944EE"/>
    <w:rsid w:val="00C94859"/>
    <w:rsid w:val="00C94F1B"/>
    <w:rsid w:val="00C9542B"/>
    <w:rsid w:val="00C95706"/>
    <w:rsid w:val="00C9625C"/>
    <w:rsid w:val="00C9675D"/>
    <w:rsid w:val="00C96C4D"/>
    <w:rsid w:val="00C97E57"/>
    <w:rsid w:val="00C97F0C"/>
    <w:rsid w:val="00CA0A87"/>
    <w:rsid w:val="00CA1993"/>
    <w:rsid w:val="00CA1A88"/>
    <w:rsid w:val="00CA292D"/>
    <w:rsid w:val="00CA2A42"/>
    <w:rsid w:val="00CA2FB6"/>
    <w:rsid w:val="00CA3567"/>
    <w:rsid w:val="00CA3FA3"/>
    <w:rsid w:val="00CA58F6"/>
    <w:rsid w:val="00CA7BAD"/>
    <w:rsid w:val="00CA7E23"/>
    <w:rsid w:val="00CB01BE"/>
    <w:rsid w:val="00CB11A9"/>
    <w:rsid w:val="00CB1C9D"/>
    <w:rsid w:val="00CB1E7E"/>
    <w:rsid w:val="00CB1E85"/>
    <w:rsid w:val="00CB2B2B"/>
    <w:rsid w:val="00CB34A2"/>
    <w:rsid w:val="00CB53E7"/>
    <w:rsid w:val="00CB552B"/>
    <w:rsid w:val="00CB5569"/>
    <w:rsid w:val="00CB6812"/>
    <w:rsid w:val="00CB768D"/>
    <w:rsid w:val="00CB7E3A"/>
    <w:rsid w:val="00CC3BDB"/>
    <w:rsid w:val="00CC4F6F"/>
    <w:rsid w:val="00CC600E"/>
    <w:rsid w:val="00CC687C"/>
    <w:rsid w:val="00CC7713"/>
    <w:rsid w:val="00CC7772"/>
    <w:rsid w:val="00CD040A"/>
    <w:rsid w:val="00CD255F"/>
    <w:rsid w:val="00CD296D"/>
    <w:rsid w:val="00CD4DA0"/>
    <w:rsid w:val="00CD4E5B"/>
    <w:rsid w:val="00CD50ED"/>
    <w:rsid w:val="00CD56FA"/>
    <w:rsid w:val="00CD60D7"/>
    <w:rsid w:val="00CE1398"/>
    <w:rsid w:val="00CE1A20"/>
    <w:rsid w:val="00CE2F00"/>
    <w:rsid w:val="00CE5ABA"/>
    <w:rsid w:val="00CE7423"/>
    <w:rsid w:val="00CF0184"/>
    <w:rsid w:val="00CF0663"/>
    <w:rsid w:val="00CF0C5B"/>
    <w:rsid w:val="00CF12A0"/>
    <w:rsid w:val="00CF12C4"/>
    <w:rsid w:val="00CF1F94"/>
    <w:rsid w:val="00CF216F"/>
    <w:rsid w:val="00CF28DC"/>
    <w:rsid w:val="00CF3A3A"/>
    <w:rsid w:val="00CF4659"/>
    <w:rsid w:val="00CF5890"/>
    <w:rsid w:val="00CF6FCA"/>
    <w:rsid w:val="00CF7870"/>
    <w:rsid w:val="00CF79F9"/>
    <w:rsid w:val="00CF7CE0"/>
    <w:rsid w:val="00D008D7"/>
    <w:rsid w:val="00D03294"/>
    <w:rsid w:val="00D050BD"/>
    <w:rsid w:val="00D05EFA"/>
    <w:rsid w:val="00D060E5"/>
    <w:rsid w:val="00D0636B"/>
    <w:rsid w:val="00D069E7"/>
    <w:rsid w:val="00D075F1"/>
    <w:rsid w:val="00D07B7B"/>
    <w:rsid w:val="00D11497"/>
    <w:rsid w:val="00D1516E"/>
    <w:rsid w:val="00D15A1C"/>
    <w:rsid w:val="00D15F65"/>
    <w:rsid w:val="00D165E5"/>
    <w:rsid w:val="00D16789"/>
    <w:rsid w:val="00D21EBB"/>
    <w:rsid w:val="00D22CB7"/>
    <w:rsid w:val="00D22DC2"/>
    <w:rsid w:val="00D23EF2"/>
    <w:rsid w:val="00D241E8"/>
    <w:rsid w:val="00D24394"/>
    <w:rsid w:val="00D2535B"/>
    <w:rsid w:val="00D25DCF"/>
    <w:rsid w:val="00D26AD9"/>
    <w:rsid w:val="00D3021A"/>
    <w:rsid w:val="00D311D9"/>
    <w:rsid w:val="00D313C0"/>
    <w:rsid w:val="00D31EE3"/>
    <w:rsid w:val="00D32D55"/>
    <w:rsid w:val="00D33943"/>
    <w:rsid w:val="00D35829"/>
    <w:rsid w:val="00D35FE2"/>
    <w:rsid w:val="00D414C8"/>
    <w:rsid w:val="00D42E3B"/>
    <w:rsid w:val="00D45170"/>
    <w:rsid w:val="00D4647C"/>
    <w:rsid w:val="00D46B68"/>
    <w:rsid w:val="00D4711A"/>
    <w:rsid w:val="00D50505"/>
    <w:rsid w:val="00D52EC0"/>
    <w:rsid w:val="00D53328"/>
    <w:rsid w:val="00D5355E"/>
    <w:rsid w:val="00D57D57"/>
    <w:rsid w:val="00D57E6B"/>
    <w:rsid w:val="00D609EE"/>
    <w:rsid w:val="00D625BE"/>
    <w:rsid w:val="00D62677"/>
    <w:rsid w:val="00D62804"/>
    <w:rsid w:val="00D62A38"/>
    <w:rsid w:val="00D62CCD"/>
    <w:rsid w:val="00D62F3E"/>
    <w:rsid w:val="00D650D1"/>
    <w:rsid w:val="00D655E3"/>
    <w:rsid w:val="00D668CF"/>
    <w:rsid w:val="00D67005"/>
    <w:rsid w:val="00D67DF7"/>
    <w:rsid w:val="00D703CE"/>
    <w:rsid w:val="00D70FE0"/>
    <w:rsid w:val="00D711B6"/>
    <w:rsid w:val="00D71DC2"/>
    <w:rsid w:val="00D720FE"/>
    <w:rsid w:val="00D73235"/>
    <w:rsid w:val="00D734F0"/>
    <w:rsid w:val="00D75057"/>
    <w:rsid w:val="00D75DA9"/>
    <w:rsid w:val="00D77455"/>
    <w:rsid w:val="00D77904"/>
    <w:rsid w:val="00D8000D"/>
    <w:rsid w:val="00D803B9"/>
    <w:rsid w:val="00D813DE"/>
    <w:rsid w:val="00D81579"/>
    <w:rsid w:val="00D8178B"/>
    <w:rsid w:val="00D81E5D"/>
    <w:rsid w:val="00D840CE"/>
    <w:rsid w:val="00D849BB"/>
    <w:rsid w:val="00D85F39"/>
    <w:rsid w:val="00D87088"/>
    <w:rsid w:val="00D873F0"/>
    <w:rsid w:val="00D9017C"/>
    <w:rsid w:val="00D90321"/>
    <w:rsid w:val="00D908BE"/>
    <w:rsid w:val="00D90FEB"/>
    <w:rsid w:val="00D9139E"/>
    <w:rsid w:val="00D9192B"/>
    <w:rsid w:val="00D930DF"/>
    <w:rsid w:val="00D932D8"/>
    <w:rsid w:val="00D96109"/>
    <w:rsid w:val="00D96127"/>
    <w:rsid w:val="00D978D5"/>
    <w:rsid w:val="00DA0205"/>
    <w:rsid w:val="00DA1D27"/>
    <w:rsid w:val="00DA41C3"/>
    <w:rsid w:val="00DA6983"/>
    <w:rsid w:val="00DA774A"/>
    <w:rsid w:val="00DA7DA4"/>
    <w:rsid w:val="00DB0B5C"/>
    <w:rsid w:val="00DB0E24"/>
    <w:rsid w:val="00DB17B8"/>
    <w:rsid w:val="00DB25DD"/>
    <w:rsid w:val="00DB494A"/>
    <w:rsid w:val="00DB5877"/>
    <w:rsid w:val="00DB5D9D"/>
    <w:rsid w:val="00DB5F6D"/>
    <w:rsid w:val="00DB6E83"/>
    <w:rsid w:val="00DB77E4"/>
    <w:rsid w:val="00DC083B"/>
    <w:rsid w:val="00DC14DF"/>
    <w:rsid w:val="00DC15F4"/>
    <w:rsid w:val="00DC1F0C"/>
    <w:rsid w:val="00DC22F8"/>
    <w:rsid w:val="00DC2ADD"/>
    <w:rsid w:val="00DC3389"/>
    <w:rsid w:val="00DC37B3"/>
    <w:rsid w:val="00DC3C43"/>
    <w:rsid w:val="00DC3E1F"/>
    <w:rsid w:val="00DC529B"/>
    <w:rsid w:val="00DC5C67"/>
    <w:rsid w:val="00DC6940"/>
    <w:rsid w:val="00DC7354"/>
    <w:rsid w:val="00DD18CA"/>
    <w:rsid w:val="00DD5D42"/>
    <w:rsid w:val="00DD6095"/>
    <w:rsid w:val="00DD6755"/>
    <w:rsid w:val="00DD6DAA"/>
    <w:rsid w:val="00DE00D1"/>
    <w:rsid w:val="00DE0A5B"/>
    <w:rsid w:val="00DE22DC"/>
    <w:rsid w:val="00DE2439"/>
    <w:rsid w:val="00DE4266"/>
    <w:rsid w:val="00DE461D"/>
    <w:rsid w:val="00DE5405"/>
    <w:rsid w:val="00DE5C15"/>
    <w:rsid w:val="00DE621D"/>
    <w:rsid w:val="00DE6EE9"/>
    <w:rsid w:val="00DF09AB"/>
    <w:rsid w:val="00DF0D62"/>
    <w:rsid w:val="00DF1094"/>
    <w:rsid w:val="00DF1ED5"/>
    <w:rsid w:val="00DF228A"/>
    <w:rsid w:val="00DF24F7"/>
    <w:rsid w:val="00DF290F"/>
    <w:rsid w:val="00DF383B"/>
    <w:rsid w:val="00DF3FDB"/>
    <w:rsid w:val="00DF40B6"/>
    <w:rsid w:val="00DF60B0"/>
    <w:rsid w:val="00DF6FB2"/>
    <w:rsid w:val="00E004C9"/>
    <w:rsid w:val="00E0169C"/>
    <w:rsid w:val="00E024FB"/>
    <w:rsid w:val="00E02B6E"/>
    <w:rsid w:val="00E02C97"/>
    <w:rsid w:val="00E03CD3"/>
    <w:rsid w:val="00E04711"/>
    <w:rsid w:val="00E04740"/>
    <w:rsid w:val="00E04C67"/>
    <w:rsid w:val="00E04EE3"/>
    <w:rsid w:val="00E100F8"/>
    <w:rsid w:val="00E10B39"/>
    <w:rsid w:val="00E10E7E"/>
    <w:rsid w:val="00E11D0B"/>
    <w:rsid w:val="00E12AD3"/>
    <w:rsid w:val="00E16381"/>
    <w:rsid w:val="00E1750B"/>
    <w:rsid w:val="00E21036"/>
    <w:rsid w:val="00E21AB0"/>
    <w:rsid w:val="00E22014"/>
    <w:rsid w:val="00E25DA1"/>
    <w:rsid w:val="00E2605A"/>
    <w:rsid w:val="00E26393"/>
    <w:rsid w:val="00E26492"/>
    <w:rsid w:val="00E273B1"/>
    <w:rsid w:val="00E30313"/>
    <w:rsid w:val="00E30895"/>
    <w:rsid w:val="00E30DF3"/>
    <w:rsid w:val="00E327ED"/>
    <w:rsid w:val="00E32994"/>
    <w:rsid w:val="00E34772"/>
    <w:rsid w:val="00E357D0"/>
    <w:rsid w:val="00E35866"/>
    <w:rsid w:val="00E35B4C"/>
    <w:rsid w:val="00E35C40"/>
    <w:rsid w:val="00E35FBD"/>
    <w:rsid w:val="00E36513"/>
    <w:rsid w:val="00E3692A"/>
    <w:rsid w:val="00E40AA9"/>
    <w:rsid w:val="00E41969"/>
    <w:rsid w:val="00E425DA"/>
    <w:rsid w:val="00E42F0A"/>
    <w:rsid w:val="00E43300"/>
    <w:rsid w:val="00E45074"/>
    <w:rsid w:val="00E457DA"/>
    <w:rsid w:val="00E458D9"/>
    <w:rsid w:val="00E50ADD"/>
    <w:rsid w:val="00E511E7"/>
    <w:rsid w:val="00E52000"/>
    <w:rsid w:val="00E532AF"/>
    <w:rsid w:val="00E543BE"/>
    <w:rsid w:val="00E56757"/>
    <w:rsid w:val="00E57843"/>
    <w:rsid w:val="00E6120E"/>
    <w:rsid w:val="00E61371"/>
    <w:rsid w:val="00E619D9"/>
    <w:rsid w:val="00E6289E"/>
    <w:rsid w:val="00E62BFA"/>
    <w:rsid w:val="00E64A7B"/>
    <w:rsid w:val="00E652B0"/>
    <w:rsid w:val="00E664A9"/>
    <w:rsid w:val="00E7031A"/>
    <w:rsid w:val="00E707F6"/>
    <w:rsid w:val="00E71750"/>
    <w:rsid w:val="00E71B62"/>
    <w:rsid w:val="00E724E1"/>
    <w:rsid w:val="00E73BA5"/>
    <w:rsid w:val="00E74B53"/>
    <w:rsid w:val="00E76211"/>
    <w:rsid w:val="00E76B45"/>
    <w:rsid w:val="00E77185"/>
    <w:rsid w:val="00E803FA"/>
    <w:rsid w:val="00E80FB1"/>
    <w:rsid w:val="00E8185F"/>
    <w:rsid w:val="00E82E8B"/>
    <w:rsid w:val="00E845A4"/>
    <w:rsid w:val="00E854E2"/>
    <w:rsid w:val="00E85B33"/>
    <w:rsid w:val="00E864E7"/>
    <w:rsid w:val="00E87575"/>
    <w:rsid w:val="00E87864"/>
    <w:rsid w:val="00E87896"/>
    <w:rsid w:val="00E87C69"/>
    <w:rsid w:val="00E9223D"/>
    <w:rsid w:val="00E938C2"/>
    <w:rsid w:val="00E943C5"/>
    <w:rsid w:val="00E9513F"/>
    <w:rsid w:val="00E9566B"/>
    <w:rsid w:val="00E9644B"/>
    <w:rsid w:val="00EA00B4"/>
    <w:rsid w:val="00EA485D"/>
    <w:rsid w:val="00EA4D23"/>
    <w:rsid w:val="00EA4F1C"/>
    <w:rsid w:val="00EA5415"/>
    <w:rsid w:val="00EA6AF2"/>
    <w:rsid w:val="00EA7CEC"/>
    <w:rsid w:val="00EB0BEE"/>
    <w:rsid w:val="00EB0E6F"/>
    <w:rsid w:val="00EB1178"/>
    <w:rsid w:val="00EB171B"/>
    <w:rsid w:val="00EB2118"/>
    <w:rsid w:val="00EB3B82"/>
    <w:rsid w:val="00EB5383"/>
    <w:rsid w:val="00EB62CC"/>
    <w:rsid w:val="00EB6653"/>
    <w:rsid w:val="00EB6701"/>
    <w:rsid w:val="00EB720E"/>
    <w:rsid w:val="00EC09FF"/>
    <w:rsid w:val="00EC134F"/>
    <w:rsid w:val="00EC1457"/>
    <w:rsid w:val="00EC2397"/>
    <w:rsid w:val="00EC49CE"/>
    <w:rsid w:val="00EC4EAA"/>
    <w:rsid w:val="00EC5D12"/>
    <w:rsid w:val="00EC6B81"/>
    <w:rsid w:val="00EC6C07"/>
    <w:rsid w:val="00EC7CF9"/>
    <w:rsid w:val="00EC7D59"/>
    <w:rsid w:val="00ED018E"/>
    <w:rsid w:val="00ED265D"/>
    <w:rsid w:val="00ED2853"/>
    <w:rsid w:val="00ED2F55"/>
    <w:rsid w:val="00ED3466"/>
    <w:rsid w:val="00ED384B"/>
    <w:rsid w:val="00ED39F6"/>
    <w:rsid w:val="00ED3AD1"/>
    <w:rsid w:val="00ED4E88"/>
    <w:rsid w:val="00ED5DEB"/>
    <w:rsid w:val="00ED616E"/>
    <w:rsid w:val="00ED6C42"/>
    <w:rsid w:val="00ED76E0"/>
    <w:rsid w:val="00ED7D8E"/>
    <w:rsid w:val="00EE14F7"/>
    <w:rsid w:val="00EE1C2F"/>
    <w:rsid w:val="00EE2DE8"/>
    <w:rsid w:val="00EE2FD5"/>
    <w:rsid w:val="00EE39B4"/>
    <w:rsid w:val="00EE42CB"/>
    <w:rsid w:val="00EE4877"/>
    <w:rsid w:val="00EE7677"/>
    <w:rsid w:val="00EE7AE0"/>
    <w:rsid w:val="00EE7DE5"/>
    <w:rsid w:val="00EF1700"/>
    <w:rsid w:val="00EF213F"/>
    <w:rsid w:val="00EF22DF"/>
    <w:rsid w:val="00EF2D4C"/>
    <w:rsid w:val="00EF33A8"/>
    <w:rsid w:val="00EF38D7"/>
    <w:rsid w:val="00EF3F1E"/>
    <w:rsid w:val="00EF4010"/>
    <w:rsid w:val="00EF4815"/>
    <w:rsid w:val="00EF48A0"/>
    <w:rsid w:val="00EF49C2"/>
    <w:rsid w:val="00EF501D"/>
    <w:rsid w:val="00EF558D"/>
    <w:rsid w:val="00F009AB"/>
    <w:rsid w:val="00F00F2C"/>
    <w:rsid w:val="00F015AC"/>
    <w:rsid w:val="00F01C31"/>
    <w:rsid w:val="00F029D6"/>
    <w:rsid w:val="00F03780"/>
    <w:rsid w:val="00F037DC"/>
    <w:rsid w:val="00F03AD2"/>
    <w:rsid w:val="00F04093"/>
    <w:rsid w:val="00F048A8"/>
    <w:rsid w:val="00F05B9F"/>
    <w:rsid w:val="00F05E1A"/>
    <w:rsid w:val="00F063CF"/>
    <w:rsid w:val="00F06B1A"/>
    <w:rsid w:val="00F07A0B"/>
    <w:rsid w:val="00F07F86"/>
    <w:rsid w:val="00F10195"/>
    <w:rsid w:val="00F11C55"/>
    <w:rsid w:val="00F12678"/>
    <w:rsid w:val="00F13ECA"/>
    <w:rsid w:val="00F1426C"/>
    <w:rsid w:val="00F14D19"/>
    <w:rsid w:val="00F1581A"/>
    <w:rsid w:val="00F165C4"/>
    <w:rsid w:val="00F1680A"/>
    <w:rsid w:val="00F20112"/>
    <w:rsid w:val="00F210FC"/>
    <w:rsid w:val="00F213C5"/>
    <w:rsid w:val="00F2258E"/>
    <w:rsid w:val="00F229A1"/>
    <w:rsid w:val="00F22D0C"/>
    <w:rsid w:val="00F238D1"/>
    <w:rsid w:val="00F26753"/>
    <w:rsid w:val="00F26911"/>
    <w:rsid w:val="00F26AD2"/>
    <w:rsid w:val="00F279B7"/>
    <w:rsid w:val="00F31D27"/>
    <w:rsid w:val="00F33C3B"/>
    <w:rsid w:val="00F36BFA"/>
    <w:rsid w:val="00F36E2B"/>
    <w:rsid w:val="00F40839"/>
    <w:rsid w:val="00F40A79"/>
    <w:rsid w:val="00F40BD2"/>
    <w:rsid w:val="00F41115"/>
    <w:rsid w:val="00F44905"/>
    <w:rsid w:val="00F4490F"/>
    <w:rsid w:val="00F44DCF"/>
    <w:rsid w:val="00F45C2E"/>
    <w:rsid w:val="00F46537"/>
    <w:rsid w:val="00F46A31"/>
    <w:rsid w:val="00F51D03"/>
    <w:rsid w:val="00F523E8"/>
    <w:rsid w:val="00F52BF6"/>
    <w:rsid w:val="00F5309E"/>
    <w:rsid w:val="00F53F78"/>
    <w:rsid w:val="00F549F1"/>
    <w:rsid w:val="00F55E10"/>
    <w:rsid w:val="00F56907"/>
    <w:rsid w:val="00F574B1"/>
    <w:rsid w:val="00F57C16"/>
    <w:rsid w:val="00F6078E"/>
    <w:rsid w:val="00F620DD"/>
    <w:rsid w:val="00F62FE4"/>
    <w:rsid w:val="00F63875"/>
    <w:rsid w:val="00F6575C"/>
    <w:rsid w:val="00F663C1"/>
    <w:rsid w:val="00F66C5C"/>
    <w:rsid w:val="00F67699"/>
    <w:rsid w:val="00F7019E"/>
    <w:rsid w:val="00F71229"/>
    <w:rsid w:val="00F75178"/>
    <w:rsid w:val="00F76136"/>
    <w:rsid w:val="00F77CBC"/>
    <w:rsid w:val="00F815B6"/>
    <w:rsid w:val="00F837F0"/>
    <w:rsid w:val="00F848A7"/>
    <w:rsid w:val="00F84FF4"/>
    <w:rsid w:val="00F85391"/>
    <w:rsid w:val="00F872AC"/>
    <w:rsid w:val="00F87619"/>
    <w:rsid w:val="00F916C7"/>
    <w:rsid w:val="00F924E0"/>
    <w:rsid w:val="00F92BF4"/>
    <w:rsid w:val="00F92FB4"/>
    <w:rsid w:val="00F93146"/>
    <w:rsid w:val="00F95012"/>
    <w:rsid w:val="00F95B6D"/>
    <w:rsid w:val="00F96154"/>
    <w:rsid w:val="00F96DFE"/>
    <w:rsid w:val="00F96E92"/>
    <w:rsid w:val="00F9786C"/>
    <w:rsid w:val="00F97BE1"/>
    <w:rsid w:val="00FA1F46"/>
    <w:rsid w:val="00FA257E"/>
    <w:rsid w:val="00FA3662"/>
    <w:rsid w:val="00FA39E9"/>
    <w:rsid w:val="00FA4102"/>
    <w:rsid w:val="00FA5F99"/>
    <w:rsid w:val="00FA6AA8"/>
    <w:rsid w:val="00FA7C64"/>
    <w:rsid w:val="00FB1366"/>
    <w:rsid w:val="00FB1DA7"/>
    <w:rsid w:val="00FB1E7C"/>
    <w:rsid w:val="00FB2BA7"/>
    <w:rsid w:val="00FB5795"/>
    <w:rsid w:val="00FB5BEE"/>
    <w:rsid w:val="00FB7D22"/>
    <w:rsid w:val="00FC0390"/>
    <w:rsid w:val="00FC1CF1"/>
    <w:rsid w:val="00FC1EF5"/>
    <w:rsid w:val="00FC3EAA"/>
    <w:rsid w:val="00FC5CF4"/>
    <w:rsid w:val="00FC7198"/>
    <w:rsid w:val="00FC7F0E"/>
    <w:rsid w:val="00FD33B6"/>
    <w:rsid w:val="00FD346C"/>
    <w:rsid w:val="00FD3585"/>
    <w:rsid w:val="00FD36C3"/>
    <w:rsid w:val="00FD40CE"/>
    <w:rsid w:val="00FD48CA"/>
    <w:rsid w:val="00FD57ED"/>
    <w:rsid w:val="00FD59FE"/>
    <w:rsid w:val="00FD6CDA"/>
    <w:rsid w:val="00FE029D"/>
    <w:rsid w:val="00FE169D"/>
    <w:rsid w:val="00FE18A7"/>
    <w:rsid w:val="00FE26FB"/>
    <w:rsid w:val="00FE2BAD"/>
    <w:rsid w:val="00FE38DC"/>
    <w:rsid w:val="00FE6083"/>
    <w:rsid w:val="00FE781E"/>
    <w:rsid w:val="00FF11A5"/>
    <w:rsid w:val="00FF4CFE"/>
    <w:rsid w:val="00FF4E3B"/>
    <w:rsid w:val="00FF5DCD"/>
    <w:rsid w:val="01393463"/>
    <w:rsid w:val="01C759C5"/>
    <w:rsid w:val="01F93F1E"/>
    <w:rsid w:val="01FB48A3"/>
    <w:rsid w:val="02314377"/>
    <w:rsid w:val="03795DEE"/>
    <w:rsid w:val="03EF0F9A"/>
    <w:rsid w:val="04EB32E7"/>
    <w:rsid w:val="05DF58DF"/>
    <w:rsid w:val="0617078B"/>
    <w:rsid w:val="06496379"/>
    <w:rsid w:val="06C75491"/>
    <w:rsid w:val="078F4C1B"/>
    <w:rsid w:val="07C51CBB"/>
    <w:rsid w:val="08170CA9"/>
    <w:rsid w:val="092253EA"/>
    <w:rsid w:val="09A038F3"/>
    <w:rsid w:val="09E20A06"/>
    <w:rsid w:val="0ACB1D2F"/>
    <w:rsid w:val="0BF81FD3"/>
    <w:rsid w:val="0C496749"/>
    <w:rsid w:val="0D9C18E5"/>
    <w:rsid w:val="0E0A40B6"/>
    <w:rsid w:val="0E661490"/>
    <w:rsid w:val="0F43506A"/>
    <w:rsid w:val="10732508"/>
    <w:rsid w:val="11506D2E"/>
    <w:rsid w:val="11831D22"/>
    <w:rsid w:val="11A92011"/>
    <w:rsid w:val="11B57032"/>
    <w:rsid w:val="11CD09A1"/>
    <w:rsid w:val="11D12BDD"/>
    <w:rsid w:val="183B27A2"/>
    <w:rsid w:val="19384288"/>
    <w:rsid w:val="19590B2A"/>
    <w:rsid w:val="196927B0"/>
    <w:rsid w:val="19D20AEF"/>
    <w:rsid w:val="1A2310C1"/>
    <w:rsid w:val="1AA71B51"/>
    <w:rsid w:val="1C267424"/>
    <w:rsid w:val="1C6F4A61"/>
    <w:rsid w:val="1D0B3EAC"/>
    <w:rsid w:val="1E702D9D"/>
    <w:rsid w:val="1FF77178"/>
    <w:rsid w:val="20277F6E"/>
    <w:rsid w:val="2065736A"/>
    <w:rsid w:val="20F20268"/>
    <w:rsid w:val="21FF2927"/>
    <w:rsid w:val="22E7522D"/>
    <w:rsid w:val="234F505E"/>
    <w:rsid w:val="23E02A3F"/>
    <w:rsid w:val="24A425DD"/>
    <w:rsid w:val="24CC244C"/>
    <w:rsid w:val="257B5A82"/>
    <w:rsid w:val="2597620C"/>
    <w:rsid w:val="269D43EC"/>
    <w:rsid w:val="27003C44"/>
    <w:rsid w:val="27F32C53"/>
    <w:rsid w:val="281B676C"/>
    <w:rsid w:val="28897F4D"/>
    <w:rsid w:val="29467CCC"/>
    <w:rsid w:val="294B7E90"/>
    <w:rsid w:val="29793848"/>
    <w:rsid w:val="29A44218"/>
    <w:rsid w:val="2A9B339A"/>
    <w:rsid w:val="2B235820"/>
    <w:rsid w:val="2C1F48AB"/>
    <w:rsid w:val="2DDE5B79"/>
    <w:rsid w:val="2E936747"/>
    <w:rsid w:val="2EB76E7E"/>
    <w:rsid w:val="2EE617E5"/>
    <w:rsid w:val="2F235559"/>
    <w:rsid w:val="30912C7E"/>
    <w:rsid w:val="321C2721"/>
    <w:rsid w:val="349B7D92"/>
    <w:rsid w:val="34EC1FA7"/>
    <w:rsid w:val="351A7113"/>
    <w:rsid w:val="36222985"/>
    <w:rsid w:val="365C21EB"/>
    <w:rsid w:val="38506A19"/>
    <w:rsid w:val="393E13B8"/>
    <w:rsid w:val="39C449C9"/>
    <w:rsid w:val="3B977B0E"/>
    <w:rsid w:val="3CE20128"/>
    <w:rsid w:val="3D0E6863"/>
    <w:rsid w:val="3DEF4CD9"/>
    <w:rsid w:val="3DFC395F"/>
    <w:rsid w:val="3E560624"/>
    <w:rsid w:val="3EF725F5"/>
    <w:rsid w:val="3F290166"/>
    <w:rsid w:val="3F456218"/>
    <w:rsid w:val="427F72BC"/>
    <w:rsid w:val="432D2347"/>
    <w:rsid w:val="43EF501E"/>
    <w:rsid w:val="46B35263"/>
    <w:rsid w:val="47444960"/>
    <w:rsid w:val="48147740"/>
    <w:rsid w:val="491039E7"/>
    <w:rsid w:val="4B215BDC"/>
    <w:rsid w:val="4BA36FCA"/>
    <w:rsid w:val="4C4C39AC"/>
    <w:rsid w:val="4CF211F0"/>
    <w:rsid w:val="4D0A6F77"/>
    <w:rsid w:val="4FBF5738"/>
    <w:rsid w:val="4FC36CB5"/>
    <w:rsid w:val="504F01B9"/>
    <w:rsid w:val="505B4AD4"/>
    <w:rsid w:val="516527AE"/>
    <w:rsid w:val="520D7FB3"/>
    <w:rsid w:val="5245356F"/>
    <w:rsid w:val="555742DD"/>
    <w:rsid w:val="55B33063"/>
    <w:rsid w:val="55EA485E"/>
    <w:rsid w:val="56F17F3E"/>
    <w:rsid w:val="57082EE2"/>
    <w:rsid w:val="5A573E3F"/>
    <w:rsid w:val="5A802D99"/>
    <w:rsid w:val="5AE60097"/>
    <w:rsid w:val="5B9D7E9C"/>
    <w:rsid w:val="5CC21D20"/>
    <w:rsid w:val="5FC6155F"/>
    <w:rsid w:val="60636FAB"/>
    <w:rsid w:val="61050043"/>
    <w:rsid w:val="613435A9"/>
    <w:rsid w:val="61717150"/>
    <w:rsid w:val="621B5494"/>
    <w:rsid w:val="63AD2DCD"/>
    <w:rsid w:val="642C5CFE"/>
    <w:rsid w:val="64EF21EB"/>
    <w:rsid w:val="660918DE"/>
    <w:rsid w:val="68C30330"/>
    <w:rsid w:val="68CF2001"/>
    <w:rsid w:val="6A156B79"/>
    <w:rsid w:val="6C292280"/>
    <w:rsid w:val="6C327B87"/>
    <w:rsid w:val="6CF57948"/>
    <w:rsid w:val="6D567AC3"/>
    <w:rsid w:val="6D722FF6"/>
    <w:rsid w:val="6EF62D02"/>
    <w:rsid w:val="6FFF44D1"/>
    <w:rsid w:val="70D4763A"/>
    <w:rsid w:val="72B57DAF"/>
    <w:rsid w:val="72C83FAC"/>
    <w:rsid w:val="73134CF1"/>
    <w:rsid w:val="73A03865"/>
    <w:rsid w:val="74777522"/>
    <w:rsid w:val="74B86724"/>
    <w:rsid w:val="750B4BC7"/>
    <w:rsid w:val="75BD764D"/>
    <w:rsid w:val="75FC44EA"/>
    <w:rsid w:val="77D34E3D"/>
    <w:rsid w:val="793C51A6"/>
    <w:rsid w:val="795507C0"/>
    <w:rsid w:val="7ABE58F9"/>
    <w:rsid w:val="7D0E4127"/>
    <w:rsid w:val="7D371F0B"/>
    <w:rsid w:val="7D5317F7"/>
    <w:rsid w:val="7DC63BB6"/>
    <w:rsid w:val="7E694E23"/>
    <w:rsid w:val="7E885F26"/>
    <w:rsid w:val="7F536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link w:val="50"/>
    <w:qFormat/>
    <w:uiPriority w:val="0"/>
    <w:pPr>
      <w:keepNext/>
      <w:keepLines/>
      <w:adjustRightInd w:val="0"/>
      <w:snapToGrid w:val="0"/>
      <w:spacing w:before="120" w:after="120"/>
      <w:outlineLvl w:val="3"/>
    </w:pPr>
    <w:rPr>
      <w:rFonts w:ascii="Arial" w:hAnsi="Arial"/>
      <w:b/>
      <w:bCs/>
      <w:sz w:val="28"/>
      <w:szCs w:val="28"/>
    </w:rPr>
  </w:style>
  <w:style w:type="paragraph" w:styleId="7">
    <w:name w:val="heading 5"/>
    <w:basedOn w:val="1"/>
    <w:next w:val="8"/>
    <w:qFormat/>
    <w:uiPriority w:val="0"/>
    <w:pPr>
      <w:keepNext/>
      <w:keepLines/>
      <w:spacing w:before="280" w:after="290" w:line="376" w:lineRule="auto"/>
      <w:outlineLvl w:val="4"/>
    </w:pPr>
    <w:rPr>
      <w:b/>
      <w:sz w:val="28"/>
    </w:rPr>
  </w:style>
  <w:style w:type="paragraph" w:styleId="9">
    <w:name w:val="heading 6"/>
    <w:basedOn w:val="1"/>
    <w:next w:val="8"/>
    <w:qFormat/>
    <w:uiPriority w:val="0"/>
    <w:pPr>
      <w:keepNext/>
      <w:keepLines/>
      <w:spacing w:before="240" w:after="64" w:line="320" w:lineRule="auto"/>
      <w:outlineLvl w:val="5"/>
    </w:pPr>
    <w:rPr>
      <w:rFonts w:ascii="Arial" w:hAnsi="Arial" w:eastAsia="黑体"/>
      <w:b/>
      <w:sz w:val="24"/>
    </w:rPr>
  </w:style>
  <w:style w:type="paragraph" w:styleId="10">
    <w:name w:val="heading 7"/>
    <w:basedOn w:val="1"/>
    <w:next w:val="8"/>
    <w:qFormat/>
    <w:uiPriority w:val="0"/>
    <w:pPr>
      <w:keepNext/>
      <w:keepLines/>
      <w:spacing w:before="240" w:after="64" w:line="320" w:lineRule="auto"/>
      <w:outlineLvl w:val="6"/>
    </w:pPr>
    <w:rPr>
      <w:b/>
      <w:sz w:val="24"/>
    </w:rPr>
  </w:style>
  <w:style w:type="paragraph" w:styleId="11">
    <w:name w:val="heading 8"/>
    <w:basedOn w:val="1"/>
    <w:next w:val="8"/>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8"/>
    <w:qFormat/>
    <w:uiPriority w:val="0"/>
    <w:pPr>
      <w:keepNext/>
      <w:keepLines/>
      <w:spacing w:before="240" w:after="64" w:line="320" w:lineRule="auto"/>
      <w:outlineLvl w:val="8"/>
    </w:pPr>
    <w:rPr>
      <w:rFonts w:ascii="Arial" w:hAnsi="Arial" w:eastAsia="黑体"/>
    </w:rPr>
  </w:style>
  <w:style w:type="character" w:default="1" w:styleId="38">
    <w:name w:val="Default Paragraph Font"/>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8">
    <w:name w:val="Normal Indent"/>
    <w:basedOn w:val="1"/>
    <w:qFormat/>
    <w:uiPriority w:val="0"/>
    <w:pPr>
      <w:ind w:firstLine="420"/>
    </w:pPr>
    <w:rPr>
      <w:szCs w:val="20"/>
    </w:rPr>
  </w:style>
  <w:style w:type="paragraph" w:styleId="13">
    <w:name w:val="List Number"/>
    <w:basedOn w:val="1"/>
    <w:qFormat/>
    <w:uiPriority w:val="0"/>
    <w:pPr>
      <w:widowControl/>
      <w:tabs>
        <w:tab w:val="left" w:pos="454"/>
        <w:tab w:val="left" w:pos="720"/>
        <w:tab w:val="left" w:pos="840"/>
        <w:tab w:val="left" w:pos="90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qFormat/>
    <w:uiPriority w:val="0"/>
    <w:pPr>
      <w:shd w:val="clear" w:color="auto" w:fill="000080"/>
    </w:pPr>
  </w:style>
  <w:style w:type="paragraph" w:styleId="16">
    <w:name w:val="annotation text"/>
    <w:basedOn w:val="1"/>
    <w:link w:val="51"/>
    <w:qFormat/>
    <w:uiPriority w:val="0"/>
    <w:pPr>
      <w:jc w:val="left"/>
    </w:pPr>
  </w:style>
  <w:style w:type="paragraph" w:styleId="17">
    <w:name w:val="Body Text 3"/>
    <w:basedOn w:val="1"/>
    <w:qFormat/>
    <w:uiPriority w:val="0"/>
    <w:pPr>
      <w:spacing w:line="500" w:lineRule="exact"/>
    </w:pPr>
    <w:rPr>
      <w:b/>
      <w:bCs/>
      <w:sz w:val="24"/>
    </w:rPr>
  </w:style>
  <w:style w:type="paragraph" w:styleId="18">
    <w:name w:val="Body Text Indent"/>
    <w:basedOn w:val="1"/>
    <w:link w:val="109"/>
    <w:qFormat/>
    <w:uiPriority w:val="0"/>
    <w:pPr>
      <w:ind w:firstLine="830" w:firstLineChars="352"/>
    </w:pPr>
    <w:rPr>
      <w:rFonts w:ascii="仿宋_GB2312" w:eastAsia="仿宋_GB2312"/>
      <w:sz w:val="32"/>
      <w:szCs w:val="20"/>
    </w:rPr>
  </w:style>
  <w:style w:type="paragraph" w:styleId="19">
    <w:name w:val="List Number 3"/>
    <w:basedOn w:val="1"/>
    <w:qFormat/>
    <w:uiPriority w:val="0"/>
  </w:style>
  <w:style w:type="paragraph" w:styleId="20">
    <w:name w:val="List 2"/>
    <w:basedOn w:val="1"/>
    <w:qFormat/>
    <w:uiPriority w:val="0"/>
    <w:pPr>
      <w:ind w:left="100" w:leftChars="200" w:hanging="200" w:hangingChars="200"/>
    </w:pPr>
    <w:rPr>
      <w:sz w:val="28"/>
    </w:rPr>
  </w:style>
  <w:style w:type="paragraph" w:styleId="21">
    <w:name w:val="toc 3"/>
    <w:basedOn w:val="1"/>
    <w:next w:val="1"/>
    <w:qFormat/>
    <w:uiPriority w:val="39"/>
    <w:pPr>
      <w:ind w:left="840" w:leftChars="400"/>
    </w:pPr>
  </w:style>
  <w:style w:type="paragraph" w:styleId="22">
    <w:name w:val="Plain Text"/>
    <w:basedOn w:val="1"/>
    <w:link w:val="46"/>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qFormat/>
    <w:uiPriority w:val="0"/>
    <w:pPr>
      <w:ind w:firstLine="630"/>
    </w:pPr>
    <w:rPr>
      <w:sz w:val="32"/>
      <w:szCs w:val="20"/>
    </w:rPr>
  </w:style>
  <w:style w:type="paragraph" w:styleId="25">
    <w:name w:val="Balloon Text"/>
    <w:basedOn w:val="1"/>
    <w:qFormat/>
    <w:uiPriority w:val="0"/>
    <w:rPr>
      <w:sz w:val="18"/>
      <w:szCs w:val="18"/>
    </w:rPr>
  </w:style>
  <w:style w:type="paragraph" w:styleId="26">
    <w:name w:val="footer"/>
    <w:basedOn w:val="1"/>
    <w:link w:val="112"/>
    <w:qFormat/>
    <w:uiPriority w:val="99"/>
    <w:pPr>
      <w:tabs>
        <w:tab w:val="center" w:pos="4153"/>
        <w:tab w:val="right" w:pos="8306"/>
      </w:tabs>
      <w:snapToGrid w:val="0"/>
      <w:jc w:val="left"/>
    </w:pPr>
    <w:rPr>
      <w:sz w:val="18"/>
      <w:szCs w:val="18"/>
    </w:rPr>
  </w:style>
  <w:style w:type="paragraph" w:styleId="27">
    <w:name w:val="header"/>
    <w:basedOn w:val="1"/>
    <w:link w:val="111"/>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29">
    <w:name w:val="List"/>
    <w:basedOn w:val="1"/>
    <w:qFormat/>
    <w:uiPriority w:val="0"/>
    <w:pPr>
      <w:ind w:left="200" w:hanging="200" w:hangingChars="200"/>
    </w:pPr>
    <w:rPr>
      <w:sz w:val="2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39"/>
    <w:pPr>
      <w:ind w:left="420" w:leftChars="200"/>
    </w:pPr>
  </w:style>
  <w:style w:type="paragraph" w:styleId="32">
    <w:name w:val="Body Text 2"/>
    <w:basedOn w:val="1"/>
    <w:qFormat/>
    <w:uiPriority w:val="0"/>
    <w:pPr>
      <w:spacing w:after="120" w:line="480" w:lineRule="auto"/>
    </w:pPr>
  </w:style>
  <w:style w:type="paragraph" w:styleId="33">
    <w:name w:val="Normal (Web)"/>
    <w:basedOn w:val="1"/>
    <w:link w:val="48"/>
    <w:qFormat/>
    <w:uiPriority w:val="99"/>
    <w:pPr>
      <w:widowControl/>
      <w:spacing w:before="100" w:beforeAutospacing="1" w:after="100" w:afterAutospacing="1"/>
      <w:jc w:val="left"/>
    </w:pPr>
    <w:rPr>
      <w:rFonts w:ascii="宋体" w:hAnsi="宋体"/>
      <w:kern w:val="0"/>
      <w:sz w:val="24"/>
    </w:rPr>
  </w:style>
  <w:style w:type="paragraph" w:styleId="34">
    <w:name w:val="index 1"/>
    <w:basedOn w:val="1"/>
    <w:next w:val="1"/>
    <w:qFormat/>
    <w:uiPriority w:val="0"/>
    <w:pPr>
      <w:spacing w:line="400" w:lineRule="exact"/>
      <w:ind w:firstLine="420" w:firstLineChars="200"/>
    </w:pPr>
    <w:rPr>
      <w:rFonts w:ascii="宋体" w:hAnsi="Courier New"/>
      <w:b/>
      <w:szCs w:val="20"/>
    </w:rPr>
  </w:style>
  <w:style w:type="paragraph" w:styleId="35">
    <w:name w:val="annotation subject"/>
    <w:basedOn w:val="16"/>
    <w:next w:val="16"/>
    <w:link w:val="52"/>
    <w:qFormat/>
    <w:uiPriority w:val="0"/>
    <w:rPr>
      <w:b/>
      <w:bC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character" w:customStyle="1" w:styleId="44">
    <w:name w:val="普通文字 Char Char2"/>
    <w:qFormat/>
    <w:uiPriority w:val="0"/>
    <w:rPr>
      <w:rFonts w:ascii="宋体" w:hAnsi="Courier New" w:eastAsia="宋体" w:cs="Courier New"/>
      <w:b/>
      <w:i/>
      <w:iCs/>
      <w:color w:val="000000"/>
      <w:kern w:val="2"/>
      <w:sz w:val="21"/>
      <w:szCs w:val="21"/>
      <w:lang w:val="en-US" w:eastAsia="zh-CN" w:bidi="ar-SA"/>
    </w:rPr>
  </w:style>
  <w:style w:type="character" w:customStyle="1" w:styleId="45">
    <w:name w:val="Char Char4"/>
    <w:qFormat/>
    <w:uiPriority w:val="0"/>
    <w:rPr>
      <w:rFonts w:ascii="宋体" w:hAnsi="Courier New" w:eastAsia="宋体" w:cs="Courier New"/>
      <w:kern w:val="2"/>
      <w:sz w:val="21"/>
      <w:szCs w:val="21"/>
      <w:lang w:val="en-US" w:eastAsia="zh-CN" w:bidi="ar-SA"/>
    </w:rPr>
  </w:style>
  <w:style w:type="character" w:customStyle="1" w:styleId="46">
    <w:name w:val="纯文本 Char"/>
    <w:link w:val="22"/>
    <w:qFormat/>
    <w:uiPriority w:val="0"/>
    <w:rPr>
      <w:rFonts w:ascii="宋体" w:hAnsi="Courier New" w:eastAsia="宋体" w:cs="Courier New"/>
      <w:kern w:val="2"/>
      <w:sz w:val="21"/>
      <w:szCs w:val="21"/>
      <w:lang w:val="en-US" w:eastAsia="zh-CN" w:bidi="ar-SA"/>
    </w:rPr>
  </w:style>
  <w:style w:type="character" w:customStyle="1" w:styleId="47">
    <w:name w:val="Plain Text Char"/>
    <w:qFormat/>
    <w:locked/>
    <w:uiPriority w:val="0"/>
    <w:rPr>
      <w:rFonts w:ascii="宋体" w:hAnsi="Courier New" w:eastAsia="宋体" w:cs="Courier New"/>
      <w:kern w:val="2"/>
      <w:sz w:val="21"/>
      <w:szCs w:val="21"/>
      <w:lang w:val="en-US" w:eastAsia="zh-CN" w:bidi="ar-SA"/>
    </w:rPr>
  </w:style>
  <w:style w:type="character" w:customStyle="1" w:styleId="48">
    <w:name w:val="普通(网站) Char"/>
    <w:link w:val="33"/>
    <w:qFormat/>
    <w:locked/>
    <w:uiPriority w:val="0"/>
    <w:rPr>
      <w:rFonts w:ascii="宋体" w:hAnsi="宋体"/>
      <w:sz w:val="24"/>
      <w:szCs w:val="24"/>
    </w:rPr>
  </w:style>
  <w:style w:type="character" w:customStyle="1" w:styleId="49">
    <w:name w:val="apple-converted-space"/>
    <w:basedOn w:val="38"/>
    <w:qFormat/>
    <w:uiPriority w:val="0"/>
  </w:style>
  <w:style w:type="character" w:customStyle="1" w:styleId="50">
    <w:name w:val="标题 4 Char"/>
    <w:link w:val="6"/>
    <w:qFormat/>
    <w:uiPriority w:val="0"/>
    <w:rPr>
      <w:rFonts w:ascii="Arial" w:hAnsi="Arial"/>
      <w:b/>
      <w:bCs/>
      <w:kern w:val="2"/>
      <w:sz w:val="28"/>
      <w:szCs w:val="28"/>
    </w:rPr>
  </w:style>
  <w:style w:type="character" w:customStyle="1" w:styleId="51">
    <w:name w:val="批注文字 Char"/>
    <w:link w:val="16"/>
    <w:qFormat/>
    <w:uiPriority w:val="0"/>
    <w:rPr>
      <w:kern w:val="2"/>
      <w:sz w:val="21"/>
      <w:szCs w:val="24"/>
    </w:rPr>
  </w:style>
  <w:style w:type="character" w:customStyle="1" w:styleId="52">
    <w:name w:val="批注主题 Char"/>
    <w:link w:val="35"/>
    <w:qFormat/>
    <w:uiPriority w:val="0"/>
    <w:rPr>
      <w:b/>
      <w:bCs/>
      <w:kern w:val="2"/>
      <w:sz w:val="21"/>
      <w:szCs w:val="24"/>
    </w:rPr>
  </w:style>
  <w:style w:type="character" w:customStyle="1" w:styleId="53">
    <w:name w:val="Char Char2"/>
    <w:qFormat/>
    <w:uiPriority w:val="0"/>
    <w:rPr>
      <w:rFonts w:ascii="宋体" w:hAnsi="宋体" w:eastAsia="宋体"/>
      <w:kern w:val="2"/>
      <w:sz w:val="21"/>
      <w:szCs w:val="24"/>
      <w:lang w:val="en-US" w:eastAsia="zh-CN" w:bidi="ar-SA"/>
    </w:rPr>
  </w:style>
  <w:style w:type="character" w:customStyle="1" w:styleId="54">
    <w:name w:val="无间隔 Char"/>
    <w:link w:val="55"/>
    <w:qFormat/>
    <w:uiPriority w:val="0"/>
    <w:rPr>
      <w:rFonts w:ascii="Calibri" w:hAnsi="Calibri"/>
      <w:sz w:val="22"/>
      <w:szCs w:val="22"/>
      <w:lang w:val="en-US" w:eastAsia="zh-CN" w:bidi="ar-SA"/>
    </w:rPr>
  </w:style>
  <w:style w:type="paragraph" w:styleId="55">
    <w:name w:val="No Spacing"/>
    <w:link w:val="54"/>
    <w:qFormat/>
    <w:uiPriority w:val="0"/>
    <w:rPr>
      <w:rFonts w:ascii="Calibri" w:hAnsi="Calibri" w:eastAsia="宋体" w:cs="Times New Roman"/>
      <w:sz w:val="22"/>
      <w:szCs w:val="22"/>
      <w:lang w:val="en-US" w:eastAsia="zh-CN" w:bidi="ar-SA"/>
    </w:rPr>
  </w:style>
  <w:style w:type="character" w:customStyle="1" w:styleId="56">
    <w:name w:val="case31"/>
    <w:qFormat/>
    <w:uiPriority w:val="0"/>
    <w:rPr>
      <w:rFonts w:hint="default"/>
      <w:sz w:val="21"/>
      <w:szCs w:val="21"/>
    </w:rPr>
  </w:style>
  <w:style w:type="character" w:customStyle="1" w:styleId="57">
    <w:name w:val="样式 body + 仿宋_GB2312 三号"/>
    <w:qFormat/>
    <w:uiPriority w:val="0"/>
    <w:rPr>
      <w:rFonts w:ascii="宋体" w:eastAsia="宋体"/>
      <w:kern w:val="0"/>
      <w:sz w:val="24"/>
      <w:szCs w:val="24"/>
      <w:lang w:val="en-US" w:eastAsia="zh-CN" w:bidi="ar-SA"/>
    </w:rPr>
  </w:style>
  <w:style w:type="character" w:customStyle="1" w:styleId="58">
    <w:name w:val="14"/>
    <w:basedOn w:val="38"/>
    <w:qFormat/>
    <w:uiPriority w:val="0"/>
  </w:style>
  <w:style w:type="character" w:customStyle="1" w:styleId="59">
    <w:name w:val="lb1"/>
    <w:qFormat/>
    <w:uiPriority w:val="0"/>
    <w:rPr>
      <w:rFonts w:hint="default"/>
      <w:b/>
      <w:bCs/>
      <w:color w:val="0851A5"/>
      <w:sz w:val="27"/>
      <w:szCs w:val="27"/>
    </w:rPr>
  </w:style>
  <w:style w:type="character" w:customStyle="1" w:styleId="60">
    <w:name w:val="textcontents"/>
    <w:basedOn w:val="38"/>
    <w:qFormat/>
    <w:uiPriority w:val="0"/>
  </w:style>
  <w:style w:type="character" w:customStyle="1" w:styleId="61">
    <w:name w:val="Char Char Char"/>
    <w:qFormat/>
    <w:uiPriority w:val="0"/>
    <w:rPr>
      <w:rFonts w:ascii="宋体" w:hAnsi="Courier New" w:eastAsia="宋体"/>
      <w:kern w:val="2"/>
      <w:sz w:val="21"/>
      <w:lang w:val="en-US" w:eastAsia="zh-CN" w:bidi="ar-SA"/>
    </w:rPr>
  </w:style>
  <w:style w:type="paragraph" w:customStyle="1" w:styleId="62">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65">
    <w:name w:val="正文段"/>
    <w:basedOn w:val="1"/>
    <w:qFormat/>
    <w:uiPriority w:val="0"/>
    <w:pPr>
      <w:widowControl/>
      <w:snapToGrid w:val="0"/>
      <w:spacing w:afterLines="50"/>
      <w:ind w:firstLine="200" w:firstLineChars="200"/>
    </w:pPr>
    <w:rPr>
      <w:kern w:val="0"/>
      <w:sz w:val="24"/>
      <w:szCs w:val="20"/>
    </w:rPr>
  </w:style>
  <w:style w:type="paragraph" w:customStyle="1" w:styleId="6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68">
    <w:name w:val="正文首行缩进两字符"/>
    <w:basedOn w:val="1"/>
    <w:qFormat/>
    <w:uiPriority w:val="0"/>
    <w:pPr>
      <w:spacing w:line="360" w:lineRule="auto"/>
      <w:ind w:firstLine="200" w:firstLineChars="200"/>
    </w:pPr>
  </w:style>
  <w:style w:type="paragraph" w:customStyle="1" w:styleId="69">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70">
    <w:name w:val="Char2"/>
    <w:basedOn w:val="15"/>
    <w:semiHidden/>
    <w:qFormat/>
    <w:uiPriority w:val="0"/>
    <w:rPr>
      <w:rFonts w:ascii="Tahoma" w:hAnsi="Tahoma" w:cs="Tahoma"/>
      <w:kern w:val="0"/>
      <w:sz w:val="18"/>
    </w:rPr>
  </w:style>
  <w:style w:type="paragraph" w:customStyle="1" w:styleId="7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72">
    <w:name w:val="样式 标题 1第A章标题 1 Char Char CharH1h1Level 1 Topic HeadingH11..."/>
    <w:basedOn w:val="3"/>
    <w:qFormat/>
    <w:uiPriority w:val="0"/>
    <w:pPr>
      <w:spacing w:before="0" w:after="0" w:line="460" w:lineRule="exact"/>
      <w:ind w:left="-4"/>
      <w:jc w:val="left"/>
    </w:pPr>
    <w:rPr>
      <w:rFonts w:ascii="仿宋_GB2312" w:hAnsi="宋体" w:eastAsia="仿宋_GB2312" w:cs="宋体"/>
      <w:sz w:val="32"/>
      <w:szCs w:val="32"/>
    </w:rPr>
  </w:style>
  <w:style w:type="paragraph" w:customStyle="1" w:styleId="73">
    <w:name w:val="表格"/>
    <w:basedOn w:val="1"/>
    <w:qFormat/>
    <w:uiPriority w:val="0"/>
    <w:pPr>
      <w:spacing w:line="400" w:lineRule="exact"/>
    </w:pPr>
    <w:rPr>
      <w:sz w:val="24"/>
    </w:rPr>
  </w:style>
  <w:style w:type="paragraph" w:customStyle="1" w:styleId="74">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75">
    <w:name w:val="_Style 81"/>
    <w:basedOn w:val="15"/>
    <w:qFormat/>
    <w:uiPriority w:val="0"/>
    <w:pPr>
      <w:widowControl/>
      <w:ind w:firstLine="454"/>
      <w:jc w:val="left"/>
    </w:pPr>
  </w:style>
  <w:style w:type="paragraph" w:customStyle="1" w:styleId="76">
    <w:name w:val="样式 首行缩进:  2 字符"/>
    <w:basedOn w:val="1"/>
    <w:qFormat/>
    <w:uiPriority w:val="0"/>
    <w:pPr>
      <w:spacing w:line="400" w:lineRule="exact"/>
      <w:ind w:firstLine="200" w:firstLineChars="200"/>
    </w:pPr>
    <w:rPr>
      <w:rFonts w:cs="宋体"/>
      <w:sz w:val="24"/>
    </w:rPr>
  </w:style>
  <w:style w:type="paragraph" w:customStyle="1" w:styleId="77">
    <w:name w:val="font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78">
    <w:name w:val="Char1"/>
    <w:basedOn w:val="1"/>
    <w:qFormat/>
    <w:uiPriority w:val="0"/>
    <w:rPr>
      <w:szCs w:val="21"/>
    </w:rPr>
  </w:style>
  <w:style w:type="paragraph" w:customStyle="1" w:styleId="7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8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81">
    <w:name w:val="font9"/>
    <w:basedOn w:val="1"/>
    <w:qFormat/>
    <w:uiPriority w:val="0"/>
    <w:pPr>
      <w:widowControl/>
      <w:spacing w:before="100" w:beforeAutospacing="1" w:after="100" w:afterAutospacing="1"/>
      <w:jc w:val="left"/>
    </w:pPr>
    <w:rPr>
      <w:color w:val="FF0000"/>
      <w:kern w:val="0"/>
      <w:sz w:val="16"/>
      <w:szCs w:val="16"/>
    </w:rPr>
  </w:style>
  <w:style w:type="paragraph" w:customStyle="1" w:styleId="82">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8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8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86">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7">
    <w:name w:val="Char Char Char Char Char Char"/>
    <w:basedOn w:val="1"/>
    <w:qFormat/>
    <w:uiPriority w:val="0"/>
  </w:style>
  <w:style w:type="paragraph" w:customStyle="1" w:styleId="8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9">
    <w:name w:val="列出段落1"/>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90">
    <w:name w:val="修订1"/>
    <w:qFormat/>
    <w:uiPriority w:val="0"/>
    <w:rPr>
      <w:rFonts w:ascii="Times New Roman" w:hAnsi="Times New Roman" w:eastAsia="宋体" w:cs="Times New Roman"/>
      <w:kern w:val="2"/>
      <w:sz w:val="21"/>
      <w:szCs w:val="24"/>
      <w:lang w:val="en-US" w:eastAsia="zh-CN" w:bidi="ar-SA"/>
    </w:rPr>
  </w:style>
  <w:style w:type="paragraph" w:customStyle="1" w:styleId="9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93">
    <w:name w:val="font7"/>
    <w:basedOn w:val="1"/>
    <w:qFormat/>
    <w:uiPriority w:val="0"/>
    <w:pPr>
      <w:widowControl/>
      <w:spacing w:before="100" w:beforeAutospacing="1" w:after="100" w:afterAutospacing="1"/>
      <w:jc w:val="left"/>
    </w:pPr>
    <w:rPr>
      <w:kern w:val="0"/>
      <w:sz w:val="16"/>
      <w:szCs w:val="16"/>
    </w:rPr>
  </w:style>
  <w:style w:type="paragraph" w:customStyle="1" w:styleId="94">
    <w:name w:val="Char"/>
    <w:basedOn w:val="1"/>
    <w:qFormat/>
    <w:uiPriority w:val="0"/>
  </w:style>
  <w:style w:type="paragraph" w:customStyle="1" w:styleId="95">
    <w:name w:val="默认段落字体 Para Char"/>
    <w:basedOn w:val="1"/>
    <w:qFormat/>
    <w:uiPriority w:val="0"/>
    <w:pPr>
      <w:adjustRightInd w:val="0"/>
      <w:spacing w:line="360" w:lineRule="auto"/>
    </w:pPr>
    <w:rPr>
      <w:kern w:val="0"/>
      <w:sz w:val="24"/>
      <w:szCs w:val="20"/>
    </w:rPr>
  </w:style>
  <w:style w:type="paragraph" w:customStyle="1" w:styleId="9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97">
    <w:name w:val="Char3"/>
    <w:basedOn w:val="15"/>
    <w:qFormat/>
    <w:uiPriority w:val="0"/>
    <w:pPr>
      <w:widowControl/>
      <w:ind w:firstLine="454"/>
      <w:jc w:val="left"/>
    </w:pPr>
    <w:rPr>
      <w:rFonts w:ascii="Tahoma" w:hAnsi="Tahoma" w:cs="宋体"/>
      <w:kern w:val="0"/>
      <w:sz w:val="24"/>
      <w:szCs w:val="20"/>
    </w:rPr>
  </w:style>
  <w:style w:type="paragraph" w:customStyle="1" w:styleId="9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styleId="99">
    <w:name w:val="List Paragraph"/>
    <w:basedOn w:val="1"/>
    <w:qFormat/>
    <w:uiPriority w:val="0"/>
    <w:pPr>
      <w:widowControl/>
      <w:ind w:firstLine="420" w:firstLineChars="200"/>
      <w:jc w:val="left"/>
    </w:pPr>
    <w:rPr>
      <w:rFonts w:ascii="宋体" w:hAnsi="宋体" w:cs="宋体"/>
      <w:kern w:val="0"/>
      <w:sz w:val="24"/>
    </w:rPr>
  </w:style>
  <w:style w:type="paragraph" w:customStyle="1" w:styleId="100">
    <w:name w:val="默认段落字体 Para Char Char Char Char Char Char Char Char Char1 Char Char Char Char"/>
    <w:basedOn w:val="1"/>
    <w:qFormat/>
    <w:uiPriority w:val="0"/>
    <w:rPr>
      <w:rFonts w:ascii="Tahoma" w:hAnsi="Tahoma"/>
      <w:sz w:val="24"/>
      <w:szCs w:val="20"/>
    </w:rPr>
  </w:style>
  <w:style w:type="paragraph" w:customStyle="1" w:styleId="10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02">
    <w:name w:val="表内文字"/>
    <w:basedOn w:val="1"/>
    <w:qFormat/>
    <w:uiPriority w:val="0"/>
    <w:pPr>
      <w:snapToGrid w:val="0"/>
      <w:jc w:val="center"/>
    </w:pPr>
    <w:rPr>
      <w:rFonts w:ascii="宋体" w:hAnsi="宋体"/>
      <w:color w:val="FF0000"/>
      <w:sz w:val="24"/>
    </w:rPr>
  </w:style>
  <w:style w:type="paragraph" w:customStyle="1" w:styleId="10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10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05">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06">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8">
    <w:name w:val="char"/>
    <w:basedOn w:val="1"/>
    <w:qFormat/>
    <w:uiPriority w:val="0"/>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character" w:customStyle="1" w:styleId="109">
    <w:name w:val="正文文本缩进 Char"/>
    <w:link w:val="18"/>
    <w:qFormat/>
    <w:uiPriority w:val="0"/>
    <w:rPr>
      <w:rFonts w:ascii="仿宋_GB2312" w:eastAsia="仿宋_GB2312"/>
      <w:kern w:val="2"/>
      <w:sz w:val="32"/>
    </w:rPr>
  </w:style>
  <w:style w:type="paragraph" w:customStyle="1" w:styleId="11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character" w:customStyle="1" w:styleId="111">
    <w:name w:val="页眉 Char"/>
    <w:basedOn w:val="38"/>
    <w:link w:val="27"/>
    <w:qFormat/>
    <w:uiPriority w:val="99"/>
    <w:rPr>
      <w:kern w:val="2"/>
      <w:sz w:val="18"/>
      <w:szCs w:val="18"/>
    </w:rPr>
  </w:style>
  <w:style w:type="character" w:customStyle="1" w:styleId="112">
    <w:name w:val="页脚 Char"/>
    <w:basedOn w:val="38"/>
    <w:link w:val="26"/>
    <w:qFormat/>
    <w:uiPriority w:val="99"/>
    <w:rPr>
      <w:kern w:val="2"/>
      <w:sz w:val="18"/>
      <w:szCs w:val="18"/>
    </w:rPr>
  </w:style>
  <w:style w:type="paragraph" w:customStyle="1" w:styleId="113">
    <w:name w:val="1"/>
    <w:basedOn w:val="1"/>
    <w:next w:val="22"/>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5336</Words>
  <Characters>30419</Characters>
  <Lines>253</Lines>
  <Paragraphs>71</Paragraphs>
  <TotalTime>20</TotalTime>
  <ScaleCrop>false</ScaleCrop>
  <LinksUpToDate>false</LinksUpToDate>
  <CharactersWithSpaces>35684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2018-12-12T07:00:00Z</dcterms:created>
  <dc:creator>User</dc:creator>
  <cp:lastModifiedBy>bIn</cp:lastModifiedBy>
  <cp:lastPrinted>2020-11-19T01:02:00Z</cp:lastPrinted>
  <dcterms:modified xsi:type="dcterms:W3CDTF">2020-12-08T01:49:37Z</dcterms:modified>
  <dc:title>广西壮族自治区建设工程机电设备招标中心</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