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ind w:firstLine="1751" w:firstLineChars="545"/>
        <w:rPr>
          <w:rFonts w:ascii="宋体" w:hAnsi="宋体"/>
          <w:b/>
          <w:color w:val="auto"/>
          <w:kern w:val="0"/>
          <w:sz w:val="32"/>
          <w:szCs w:val="32"/>
          <w:highlight w:val="none"/>
        </w:rPr>
      </w:pPr>
      <w:bookmarkStart w:id="0" w:name="_Toc183682338"/>
      <w:bookmarkStart w:id="1" w:name="_Toc217446030"/>
    </w:p>
    <w:p>
      <w:pPr>
        <w:spacing w:before="33"/>
        <w:ind w:left="687" w:leftChars="327" w:right="-470" w:rightChars="-224"/>
        <w:rPr>
          <w:b/>
          <w:color w:val="auto"/>
          <w:sz w:val="48"/>
          <w:highlight w:val="none"/>
        </w:rPr>
      </w:pPr>
      <w:r>
        <w:rPr>
          <w:color w:val="auto"/>
          <w:sz w:val="20"/>
          <w:highlight w:val="none"/>
        </w:rPr>
        <w:drawing>
          <wp:anchor distT="0" distB="0" distL="0" distR="0" simplePos="0" relativeHeight="251659264" behindDoc="0" locked="0" layoutInCell="1" allowOverlap="1">
            <wp:simplePos x="0" y="0"/>
            <wp:positionH relativeFrom="column">
              <wp:posOffset>-124460</wp:posOffset>
            </wp:positionH>
            <wp:positionV relativeFrom="paragraph">
              <wp:posOffset>38100</wp:posOffset>
            </wp:positionV>
            <wp:extent cx="829310" cy="809625"/>
            <wp:effectExtent l="19050" t="0" r="8890" b="0"/>
            <wp:wrapSquare wrapText="bothSides"/>
            <wp:docPr id="2" name="image2.jpeg" descr="QQ图片2017072110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descr="QQ图片20170721102151"/>
                    <pic:cNvPicPr>
                      <a:picLocks noChangeAspect="1" noChangeArrowheads="1"/>
                    </pic:cNvPicPr>
                  </pic:nvPicPr>
                  <pic:blipFill>
                    <a:blip r:embed="rId7"/>
                    <a:srcRect/>
                    <a:stretch>
                      <a:fillRect/>
                    </a:stretch>
                  </pic:blipFill>
                  <pic:spPr>
                    <a:xfrm>
                      <a:off x="0" y="0"/>
                      <a:ext cx="829310" cy="809625"/>
                    </a:xfrm>
                    <a:prstGeom prst="rect">
                      <a:avLst/>
                    </a:prstGeom>
                    <a:noFill/>
                    <a:ln w="9525">
                      <a:noFill/>
                      <a:miter lim="800000"/>
                      <a:headEnd/>
                      <a:tailEnd/>
                    </a:ln>
                  </pic:spPr>
                </pic:pic>
              </a:graphicData>
            </a:graphic>
          </wp:anchor>
        </w:drawing>
      </w:r>
      <w:r>
        <w:rPr>
          <w:b/>
          <w:color w:val="auto"/>
          <w:sz w:val="48"/>
          <w:highlight w:val="none"/>
        </w:rPr>
        <w:t>广西瑞真工程造价咨询有限责任公司</w:t>
      </w:r>
    </w:p>
    <w:p>
      <w:pPr>
        <w:spacing w:before="73" w:line="290" w:lineRule="exact"/>
        <w:ind w:right="84" w:rightChars="40"/>
        <w:jc w:val="distribute"/>
        <w:rPr>
          <w:b/>
          <w:color w:val="auto"/>
          <w:sz w:val="32"/>
          <w:highlight w:val="none"/>
          <w:u w:val="single"/>
        </w:rPr>
      </w:pPr>
      <w:r>
        <w:rPr>
          <w:b/>
          <w:color w:val="auto"/>
          <w:sz w:val="32"/>
          <w:highlight w:val="none"/>
          <w:u w:val="single"/>
        </w:rPr>
        <w:t>GuangxiRuizhen Construction Cost Consulting Co.,Ltd</w:t>
      </w:r>
    </w:p>
    <w:p>
      <w:pPr>
        <w:spacing w:beforeLines="50"/>
        <w:jc w:val="center"/>
        <w:rPr>
          <w:rFonts w:ascii="方正小标宋简体" w:hAnsi="宋体" w:eastAsia="方正小标宋简体"/>
          <w:color w:val="auto"/>
          <w:sz w:val="36"/>
          <w:szCs w:val="36"/>
          <w:highlight w:val="none"/>
          <w:shd w:val="pct10" w:color="auto" w:fill="FFFFFF"/>
        </w:rPr>
      </w:pPr>
    </w:p>
    <w:p>
      <w:pPr>
        <w:snapToGrid w:val="0"/>
        <w:jc w:val="center"/>
        <w:rPr>
          <w:rFonts w:ascii="方正小标宋简体" w:hAnsi="宋体" w:eastAsia="方正小标宋简体"/>
          <w:color w:val="auto"/>
          <w:sz w:val="32"/>
          <w:szCs w:val="32"/>
          <w:highlight w:val="none"/>
        </w:rPr>
      </w:pPr>
    </w:p>
    <w:p>
      <w:pPr>
        <w:snapToGrid w:val="0"/>
        <w:jc w:val="center"/>
        <w:rPr>
          <w:rFonts w:ascii="方正小标宋简体" w:hAnsi="宋体" w:eastAsia="方正小标宋简体"/>
          <w:color w:val="auto"/>
          <w:sz w:val="32"/>
          <w:szCs w:val="32"/>
          <w:highlight w:val="none"/>
        </w:rPr>
      </w:pPr>
    </w:p>
    <w:p>
      <w:pPr>
        <w:snapToGrid w:val="0"/>
        <w:jc w:val="center"/>
        <w:rPr>
          <w:rFonts w:ascii="方正小标宋简体" w:hAnsi="宋体" w:eastAsia="方正小标宋简体"/>
          <w:color w:val="auto"/>
          <w:sz w:val="32"/>
          <w:szCs w:val="32"/>
          <w:highlight w:val="none"/>
        </w:rPr>
      </w:pPr>
    </w:p>
    <w:p>
      <w:pPr>
        <w:snapToGrid w:val="0"/>
        <w:jc w:val="center"/>
        <w:rPr>
          <w:rFonts w:ascii="方正小标宋简体" w:hAnsi="宋体" w:eastAsia="方正小标宋简体"/>
          <w:color w:val="auto"/>
          <w:sz w:val="32"/>
          <w:szCs w:val="32"/>
          <w:highlight w:val="none"/>
        </w:rPr>
      </w:pPr>
    </w:p>
    <w:p>
      <w:pPr>
        <w:snapToGrid w:val="0"/>
        <w:jc w:val="center"/>
        <w:rPr>
          <w:rFonts w:ascii="方正小标宋简体" w:hAnsi="宋体" w:eastAsia="方正小标宋简体"/>
          <w:color w:val="auto"/>
          <w:sz w:val="32"/>
          <w:szCs w:val="32"/>
          <w:highlight w:val="none"/>
        </w:rPr>
      </w:pPr>
    </w:p>
    <w:p>
      <w:pPr>
        <w:snapToGrid w:val="0"/>
        <w:jc w:val="center"/>
        <w:rPr>
          <w:rFonts w:ascii="方正小标宋简体" w:hAnsi="宋体" w:eastAsia="方正小标宋简体"/>
          <w:b/>
          <w:bCs/>
          <w:color w:val="auto"/>
          <w:sz w:val="72"/>
          <w:szCs w:val="72"/>
          <w:highlight w:val="none"/>
        </w:rPr>
      </w:pPr>
      <w:r>
        <w:rPr>
          <w:rFonts w:hint="eastAsia" w:ascii="方正小标宋简体" w:hAnsi="宋体" w:eastAsia="方正小标宋简体"/>
          <w:b/>
          <w:bCs/>
          <w:color w:val="auto"/>
          <w:sz w:val="72"/>
          <w:szCs w:val="72"/>
          <w:highlight w:val="none"/>
        </w:rPr>
        <w:t>公开招标采购文件</w:t>
      </w:r>
    </w:p>
    <w:p>
      <w:pPr>
        <w:snapToGrid w:val="0"/>
        <w:jc w:val="center"/>
        <w:rPr>
          <w:rFonts w:ascii="方正小标宋简体" w:hAnsi="宋体" w:eastAsia="方正小标宋简体"/>
          <w:b/>
          <w:bCs/>
          <w:color w:val="auto"/>
          <w:sz w:val="52"/>
          <w:szCs w:val="52"/>
          <w:highlight w:val="none"/>
        </w:rPr>
      </w:pPr>
    </w:p>
    <w:p>
      <w:pPr>
        <w:snapToGrid w:val="0"/>
        <w:jc w:val="center"/>
        <w:rPr>
          <w:rFonts w:ascii="方正小标宋简体" w:hAnsi="宋体" w:eastAsia="方正小标宋简体"/>
          <w:b/>
          <w:bCs/>
          <w:color w:val="auto"/>
          <w:sz w:val="52"/>
          <w:szCs w:val="52"/>
          <w:highlight w:val="none"/>
        </w:rPr>
      </w:pPr>
    </w:p>
    <w:p>
      <w:pPr>
        <w:snapToGrid w:val="0"/>
        <w:spacing w:beforeLines="50" w:line="360" w:lineRule="auto"/>
        <w:ind w:firstLine="600" w:firstLineChars="200"/>
        <w:rPr>
          <w:rFonts w:ascii="方正小标宋简体" w:hAnsi="宋体" w:eastAsia="方正小标宋简体"/>
          <w:bCs/>
          <w:color w:val="auto"/>
          <w:sz w:val="30"/>
          <w:szCs w:val="30"/>
          <w:highlight w:val="none"/>
        </w:rPr>
      </w:pPr>
    </w:p>
    <w:p>
      <w:pPr>
        <w:snapToGrid w:val="0"/>
        <w:spacing w:beforeLines="50" w:line="360" w:lineRule="auto"/>
        <w:ind w:firstLine="600" w:firstLineChars="200"/>
        <w:rPr>
          <w:rFonts w:ascii="方正小标宋简体" w:hAnsi="宋体" w:eastAsia="方正小标宋简体"/>
          <w:bCs/>
          <w:color w:val="auto"/>
          <w:sz w:val="30"/>
          <w:szCs w:val="30"/>
          <w:highlight w:val="none"/>
        </w:rPr>
      </w:pPr>
    </w:p>
    <w:p>
      <w:pPr>
        <w:pStyle w:val="29"/>
        <w:spacing w:line="360" w:lineRule="auto"/>
        <w:ind w:left="2516" w:leftChars="665" w:hanging="1120" w:hangingChars="400"/>
        <w:rPr>
          <w:rFonts w:hint="eastAsia" w:eastAsia="宋体"/>
          <w:color w:val="auto"/>
          <w:sz w:val="28"/>
          <w:highlight w:val="none"/>
          <w:lang w:eastAsia="zh-CN"/>
        </w:rPr>
      </w:pPr>
      <w:r>
        <w:rPr>
          <w:rFonts w:hint="eastAsia"/>
          <w:color w:val="auto"/>
          <w:sz w:val="28"/>
          <w:highlight w:val="none"/>
        </w:rPr>
        <w:t>项目名称：</w:t>
      </w:r>
      <w:r>
        <w:rPr>
          <w:rFonts w:hint="eastAsia"/>
          <w:color w:val="auto"/>
          <w:sz w:val="28"/>
          <w:highlight w:val="none"/>
          <w:lang w:eastAsia="zh-CN"/>
        </w:rPr>
        <w:t>北海市鲤鱼地（SI）片区控制性详细规划</w:t>
      </w:r>
    </w:p>
    <w:p>
      <w:pPr>
        <w:pStyle w:val="29"/>
        <w:spacing w:line="360" w:lineRule="auto"/>
        <w:ind w:firstLine="1400" w:firstLineChars="500"/>
        <w:rPr>
          <w:rFonts w:hint="eastAsia" w:eastAsia="宋体"/>
          <w:color w:val="auto"/>
          <w:sz w:val="28"/>
          <w:highlight w:val="none"/>
          <w:lang w:eastAsia="zh-CN"/>
        </w:rPr>
      </w:pPr>
      <w:r>
        <w:rPr>
          <w:rFonts w:hint="eastAsia"/>
          <w:color w:val="auto"/>
          <w:sz w:val="28"/>
          <w:highlight w:val="none"/>
        </w:rPr>
        <w:t>项目编号：</w:t>
      </w:r>
      <w:r>
        <w:rPr>
          <w:rFonts w:hint="eastAsia"/>
          <w:color w:val="auto"/>
          <w:sz w:val="28"/>
          <w:highlight w:val="none"/>
          <w:lang w:eastAsia="zh-CN"/>
        </w:rPr>
        <w:t>BHZC2021-G3-00005-RZBH</w:t>
      </w:r>
    </w:p>
    <w:p>
      <w:pPr>
        <w:pStyle w:val="29"/>
        <w:ind w:firstLine="1400" w:firstLineChars="500"/>
        <w:rPr>
          <w:color w:val="auto"/>
          <w:sz w:val="28"/>
          <w:highlight w:val="none"/>
          <w:u w:val="single"/>
        </w:rPr>
      </w:pPr>
      <w:r>
        <w:rPr>
          <w:rFonts w:hint="eastAsia"/>
          <w:color w:val="auto"/>
          <w:sz w:val="28"/>
          <w:highlight w:val="none"/>
        </w:rPr>
        <w:t>采购单位：北海市自然资源局（公章）</w:t>
      </w:r>
    </w:p>
    <w:p>
      <w:pPr>
        <w:pStyle w:val="29"/>
        <w:rPr>
          <w:color w:val="auto"/>
          <w:sz w:val="28"/>
          <w:highlight w:val="none"/>
          <w:u w:val="single"/>
        </w:rPr>
      </w:pPr>
      <w:r>
        <w:rPr>
          <w:rFonts w:hint="eastAsia"/>
          <w:color w:val="auto"/>
          <w:sz w:val="28"/>
          <w:highlight w:val="none"/>
          <w:u w:val="single"/>
        </w:rPr>
        <w:t>　　　　　　　　　　　　　　　　　　　　　　　　　　　　　　　　</w:t>
      </w:r>
    </w:p>
    <w:p>
      <w:pPr>
        <w:pStyle w:val="29"/>
        <w:spacing w:line="360" w:lineRule="auto"/>
        <w:ind w:firstLine="840" w:firstLineChars="300"/>
        <w:rPr>
          <w:rFonts w:hint="eastAsia"/>
          <w:color w:val="auto"/>
          <w:sz w:val="28"/>
          <w:highlight w:val="none"/>
        </w:rPr>
      </w:pPr>
    </w:p>
    <w:p>
      <w:pPr>
        <w:pStyle w:val="29"/>
        <w:tabs>
          <w:tab w:val="left" w:pos="5280"/>
        </w:tabs>
        <w:spacing w:line="360" w:lineRule="auto"/>
        <w:ind w:firstLine="1400" w:firstLineChars="500"/>
        <w:rPr>
          <w:rFonts w:hint="eastAsia"/>
          <w:b/>
          <w:color w:val="auto"/>
          <w:sz w:val="32"/>
          <w:highlight w:val="none"/>
        </w:rPr>
      </w:pPr>
      <w:r>
        <w:rPr>
          <w:rFonts w:hint="eastAsia"/>
          <w:color w:val="auto"/>
          <w:sz w:val="28"/>
          <w:highlight w:val="none"/>
        </w:rPr>
        <w:t>招标代理机构：广西瑞真工程造价咨询有限责任公司</w:t>
      </w:r>
    </w:p>
    <w:p>
      <w:pPr>
        <w:pStyle w:val="21"/>
        <w:spacing w:line="360" w:lineRule="auto"/>
        <w:ind w:firstLine="3213" w:firstLineChars="1000"/>
        <w:rPr>
          <w:rFonts w:hint="eastAsia" w:eastAsia="宋体"/>
          <w:b/>
          <w:color w:val="auto"/>
          <w:sz w:val="32"/>
          <w:highlight w:val="none"/>
          <w:lang w:val="en-US" w:eastAsia="zh-CN"/>
        </w:rPr>
      </w:pPr>
      <w:r>
        <w:rPr>
          <w:rFonts w:hint="eastAsia"/>
          <w:b/>
          <w:color w:val="auto"/>
          <w:sz w:val="32"/>
          <w:highlight w:val="none"/>
        </w:rPr>
        <w:t>202</w:t>
      </w:r>
      <w:r>
        <w:rPr>
          <w:rFonts w:hint="eastAsia"/>
          <w:b/>
          <w:color w:val="auto"/>
          <w:sz w:val="32"/>
          <w:highlight w:val="none"/>
          <w:lang w:val="en-US" w:eastAsia="zh-CN"/>
        </w:rPr>
        <w:t>1</w:t>
      </w:r>
      <w:r>
        <w:rPr>
          <w:rFonts w:hint="eastAsia"/>
          <w:b/>
          <w:color w:val="auto"/>
          <w:sz w:val="32"/>
          <w:highlight w:val="none"/>
        </w:rPr>
        <w:t>年</w:t>
      </w:r>
      <w:r>
        <w:rPr>
          <w:rFonts w:hint="eastAsia"/>
          <w:b/>
          <w:color w:val="auto"/>
          <w:sz w:val="32"/>
          <w:highlight w:val="none"/>
          <w:lang w:val="en-US" w:eastAsia="zh-CN"/>
        </w:rPr>
        <w:t>09</w:t>
      </w:r>
      <w:r>
        <w:rPr>
          <w:rFonts w:hint="eastAsia"/>
          <w:b/>
          <w:color w:val="auto"/>
          <w:sz w:val="32"/>
          <w:highlight w:val="none"/>
        </w:rPr>
        <w:t>月</w:t>
      </w:r>
      <w:r>
        <w:rPr>
          <w:rFonts w:hint="eastAsia"/>
          <w:b/>
          <w:color w:val="auto"/>
          <w:sz w:val="32"/>
          <w:highlight w:val="none"/>
          <w:lang w:val="en-US" w:eastAsia="zh-CN"/>
        </w:rPr>
        <w:t>06日</w:t>
      </w:r>
    </w:p>
    <w:p>
      <w:pPr>
        <w:pStyle w:val="29"/>
        <w:spacing w:line="440" w:lineRule="exact"/>
        <w:jc w:val="center"/>
        <w:rPr>
          <w:rFonts w:hAnsi="宋体"/>
          <w:b/>
          <w:color w:val="auto"/>
          <w:sz w:val="28"/>
          <w:szCs w:val="28"/>
          <w:highlight w:val="none"/>
        </w:rPr>
      </w:pPr>
    </w:p>
    <w:p>
      <w:pPr>
        <w:pStyle w:val="29"/>
        <w:spacing w:line="600" w:lineRule="exact"/>
        <w:outlineLvl w:val="0"/>
        <w:rPr>
          <w:rFonts w:hAnsi="宋体"/>
          <w:color w:val="auto"/>
          <w:sz w:val="40"/>
          <w:szCs w:val="40"/>
          <w:highlight w:val="none"/>
        </w:rPr>
      </w:pPr>
    </w:p>
    <w:p>
      <w:pPr>
        <w:pStyle w:val="29"/>
        <w:spacing w:line="600" w:lineRule="exact"/>
        <w:jc w:val="center"/>
        <w:outlineLvl w:val="0"/>
        <w:rPr>
          <w:rFonts w:hAnsi="宋体"/>
          <w:color w:val="auto"/>
          <w:sz w:val="40"/>
          <w:szCs w:val="40"/>
          <w:highlight w:val="none"/>
        </w:rPr>
      </w:pPr>
      <w:r>
        <w:rPr>
          <w:rFonts w:hint="eastAsia" w:hAnsi="宋体"/>
          <w:color w:val="auto"/>
          <w:sz w:val="40"/>
          <w:szCs w:val="40"/>
          <w:highlight w:val="none"/>
        </w:rPr>
        <w:t>目   录</w:t>
      </w:r>
    </w:p>
    <w:p>
      <w:pPr>
        <w:pStyle w:val="29"/>
        <w:spacing w:line="600" w:lineRule="exact"/>
        <w:jc w:val="center"/>
        <w:rPr>
          <w:rFonts w:hAnsi="宋体"/>
          <w:color w:val="auto"/>
          <w:sz w:val="40"/>
          <w:szCs w:val="40"/>
          <w:highlight w:val="none"/>
        </w:rPr>
      </w:pPr>
    </w:p>
    <w:p>
      <w:pPr>
        <w:pStyle w:val="37"/>
        <w:rPr>
          <w:b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TOC \o "1-1" \h \z \u </w:instrText>
      </w:r>
      <w:r>
        <w:rPr>
          <w:color w:val="auto"/>
          <w:sz w:val="24"/>
          <w:szCs w:val="24"/>
          <w:highlight w:val="none"/>
        </w:rPr>
        <w:fldChar w:fldCharType="separate"/>
      </w:r>
      <w:r>
        <w:rPr>
          <w:color w:val="auto"/>
          <w:highlight w:val="none"/>
        </w:rPr>
        <w:fldChar w:fldCharType="begin"/>
      </w:r>
      <w:r>
        <w:rPr>
          <w:color w:val="auto"/>
          <w:highlight w:val="none"/>
        </w:rPr>
        <w:instrText xml:space="preserve"> HYPERLINK \l "_Toc524429898" </w:instrText>
      </w:r>
      <w:r>
        <w:rPr>
          <w:color w:val="auto"/>
          <w:highlight w:val="none"/>
        </w:rPr>
        <w:fldChar w:fldCharType="separate"/>
      </w:r>
      <w:r>
        <w:rPr>
          <w:rStyle w:val="64"/>
          <w:rFonts w:hint="eastAsia"/>
          <w:color w:val="auto"/>
          <w:sz w:val="24"/>
          <w:szCs w:val="24"/>
          <w:highlight w:val="none"/>
        </w:rPr>
        <w:t>第一章公开招标公告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_Toc524429898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color w:val="auto"/>
          <w:sz w:val="24"/>
          <w:szCs w:val="24"/>
          <w:highlight w:val="none"/>
        </w:rPr>
        <w:fldChar w:fldCharType="end"/>
      </w:r>
    </w:p>
    <w:p>
      <w:pPr>
        <w:pStyle w:val="37"/>
        <w:rPr>
          <w:b w:val="0"/>
          <w:color w:val="auto"/>
          <w:sz w:val="24"/>
          <w:szCs w:val="24"/>
          <w:highlight w:val="none"/>
        </w:rPr>
      </w:pPr>
      <w:r>
        <w:rPr>
          <w:color w:val="auto"/>
          <w:highlight w:val="none"/>
        </w:rPr>
        <w:fldChar w:fldCharType="begin"/>
      </w:r>
      <w:r>
        <w:rPr>
          <w:color w:val="auto"/>
          <w:highlight w:val="none"/>
        </w:rPr>
        <w:instrText xml:space="preserve"> HYPERLINK \l "_Toc524429899" </w:instrText>
      </w:r>
      <w:r>
        <w:rPr>
          <w:color w:val="auto"/>
          <w:highlight w:val="none"/>
        </w:rPr>
        <w:fldChar w:fldCharType="separate"/>
      </w:r>
      <w:r>
        <w:rPr>
          <w:rStyle w:val="64"/>
          <w:rFonts w:hint="eastAsia"/>
          <w:color w:val="auto"/>
          <w:sz w:val="24"/>
          <w:szCs w:val="24"/>
          <w:highlight w:val="none"/>
        </w:rPr>
        <w:t>第二章投标人须知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_Toc524429899 \h </w:instrText>
      </w:r>
      <w:r>
        <w:rPr>
          <w:color w:val="auto"/>
          <w:sz w:val="24"/>
          <w:szCs w:val="24"/>
          <w:highlight w:val="none"/>
        </w:rPr>
        <w:fldChar w:fldCharType="separate"/>
      </w:r>
      <w:r>
        <w:rPr>
          <w:color w:val="auto"/>
          <w:sz w:val="24"/>
          <w:szCs w:val="24"/>
          <w:highlight w:val="none"/>
        </w:rPr>
        <w:t>6</w:t>
      </w:r>
      <w:r>
        <w:rPr>
          <w:color w:val="auto"/>
          <w:sz w:val="24"/>
          <w:szCs w:val="24"/>
          <w:highlight w:val="none"/>
        </w:rPr>
        <w:fldChar w:fldCharType="end"/>
      </w:r>
      <w:r>
        <w:rPr>
          <w:color w:val="auto"/>
          <w:sz w:val="24"/>
          <w:szCs w:val="24"/>
          <w:highlight w:val="none"/>
        </w:rPr>
        <w:fldChar w:fldCharType="end"/>
      </w:r>
    </w:p>
    <w:p>
      <w:pPr>
        <w:pStyle w:val="37"/>
        <w:rPr>
          <w:b w:val="0"/>
          <w:color w:val="auto"/>
          <w:sz w:val="24"/>
          <w:szCs w:val="24"/>
          <w:highlight w:val="none"/>
        </w:rPr>
      </w:pPr>
      <w:r>
        <w:rPr>
          <w:color w:val="auto"/>
          <w:highlight w:val="none"/>
        </w:rPr>
        <w:fldChar w:fldCharType="begin"/>
      </w:r>
      <w:r>
        <w:rPr>
          <w:color w:val="auto"/>
          <w:highlight w:val="none"/>
        </w:rPr>
        <w:instrText xml:space="preserve"> HYPERLINK \l "_Toc524429900" </w:instrText>
      </w:r>
      <w:r>
        <w:rPr>
          <w:color w:val="auto"/>
          <w:highlight w:val="none"/>
        </w:rPr>
        <w:fldChar w:fldCharType="separate"/>
      </w:r>
      <w:r>
        <w:rPr>
          <w:rStyle w:val="64"/>
          <w:rFonts w:hint="eastAsia"/>
          <w:color w:val="auto"/>
          <w:sz w:val="24"/>
          <w:szCs w:val="24"/>
          <w:highlight w:val="none"/>
        </w:rPr>
        <w:t>第三章招标项目采</w:t>
      </w:r>
      <w:bookmarkStart w:id="2" w:name="_Hlt25766794"/>
      <w:bookmarkStart w:id="3" w:name="_Hlt25766793"/>
      <w:r>
        <w:rPr>
          <w:rStyle w:val="64"/>
          <w:rFonts w:hint="eastAsia"/>
          <w:color w:val="auto"/>
          <w:sz w:val="24"/>
          <w:szCs w:val="24"/>
          <w:highlight w:val="none"/>
        </w:rPr>
        <w:t>购</w:t>
      </w:r>
      <w:bookmarkEnd w:id="2"/>
      <w:bookmarkEnd w:id="3"/>
      <w:r>
        <w:rPr>
          <w:rStyle w:val="64"/>
          <w:rFonts w:hint="eastAsia"/>
          <w:color w:val="auto"/>
          <w:sz w:val="24"/>
          <w:szCs w:val="24"/>
          <w:highlight w:val="none"/>
        </w:rPr>
        <w:t>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_Toc524429900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color w:val="auto"/>
          <w:sz w:val="24"/>
          <w:szCs w:val="24"/>
          <w:highlight w:val="none"/>
        </w:rPr>
        <w:fldChar w:fldCharType="end"/>
      </w:r>
    </w:p>
    <w:p>
      <w:pPr>
        <w:pStyle w:val="37"/>
        <w:rPr>
          <w:b w:val="0"/>
          <w:color w:val="auto"/>
          <w:sz w:val="24"/>
          <w:szCs w:val="24"/>
          <w:highlight w:val="none"/>
        </w:rPr>
      </w:pPr>
      <w:r>
        <w:rPr>
          <w:color w:val="auto"/>
          <w:highlight w:val="none"/>
        </w:rPr>
        <w:fldChar w:fldCharType="begin"/>
      </w:r>
      <w:r>
        <w:rPr>
          <w:color w:val="auto"/>
          <w:highlight w:val="none"/>
        </w:rPr>
        <w:instrText xml:space="preserve"> HYPERLINK \l "_Toc524429901" </w:instrText>
      </w:r>
      <w:r>
        <w:rPr>
          <w:color w:val="auto"/>
          <w:highlight w:val="none"/>
        </w:rPr>
        <w:fldChar w:fldCharType="separate"/>
      </w:r>
      <w:r>
        <w:rPr>
          <w:rStyle w:val="64"/>
          <w:rFonts w:hint="eastAsia"/>
          <w:color w:val="auto"/>
          <w:sz w:val="24"/>
          <w:szCs w:val="24"/>
          <w:highlight w:val="none"/>
        </w:rPr>
        <w:t>第四章合同主要条款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_Toc524429901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color w:val="auto"/>
          <w:sz w:val="24"/>
          <w:szCs w:val="24"/>
          <w:highlight w:val="none"/>
        </w:rPr>
        <w:fldChar w:fldCharType="end"/>
      </w:r>
    </w:p>
    <w:p>
      <w:pPr>
        <w:pStyle w:val="37"/>
        <w:rPr>
          <w:b w:val="0"/>
          <w:color w:val="auto"/>
          <w:sz w:val="24"/>
          <w:szCs w:val="24"/>
          <w:highlight w:val="none"/>
        </w:rPr>
      </w:pPr>
      <w:r>
        <w:rPr>
          <w:color w:val="auto"/>
          <w:highlight w:val="none"/>
        </w:rPr>
        <w:fldChar w:fldCharType="begin"/>
      </w:r>
      <w:r>
        <w:rPr>
          <w:color w:val="auto"/>
          <w:highlight w:val="none"/>
        </w:rPr>
        <w:instrText xml:space="preserve"> HYPERLINK \l "_Toc524429902" </w:instrText>
      </w:r>
      <w:r>
        <w:rPr>
          <w:color w:val="auto"/>
          <w:highlight w:val="none"/>
        </w:rPr>
        <w:fldChar w:fldCharType="separate"/>
      </w:r>
      <w:r>
        <w:rPr>
          <w:rStyle w:val="64"/>
          <w:rFonts w:hint="eastAsia"/>
          <w:color w:val="auto"/>
          <w:sz w:val="24"/>
          <w:szCs w:val="24"/>
          <w:highlight w:val="none"/>
        </w:rPr>
        <w:t>第五章　投标文件格式</w:t>
      </w:r>
      <w:bookmarkStart w:id="53" w:name="_GoBack"/>
      <w:bookmarkEnd w:id="53"/>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_Toc524429902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color w:val="auto"/>
          <w:sz w:val="24"/>
          <w:szCs w:val="24"/>
          <w:highlight w:val="none"/>
        </w:rPr>
        <w:fldChar w:fldCharType="end"/>
      </w:r>
    </w:p>
    <w:p>
      <w:pPr>
        <w:pStyle w:val="37"/>
        <w:rPr>
          <w:b w:val="0"/>
          <w:color w:val="auto"/>
          <w:sz w:val="24"/>
          <w:szCs w:val="24"/>
          <w:highlight w:val="none"/>
        </w:rPr>
      </w:pPr>
      <w:r>
        <w:rPr>
          <w:color w:val="auto"/>
          <w:highlight w:val="none"/>
        </w:rPr>
        <w:fldChar w:fldCharType="begin"/>
      </w:r>
      <w:r>
        <w:rPr>
          <w:color w:val="auto"/>
          <w:highlight w:val="none"/>
        </w:rPr>
        <w:instrText xml:space="preserve"> HYPERLINK \l "_Toc524429903" </w:instrText>
      </w:r>
      <w:r>
        <w:rPr>
          <w:color w:val="auto"/>
          <w:highlight w:val="none"/>
        </w:rPr>
        <w:fldChar w:fldCharType="separate"/>
      </w:r>
      <w:r>
        <w:rPr>
          <w:rStyle w:val="64"/>
          <w:rFonts w:hint="eastAsia"/>
          <w:color w:val="auto"/>
          <w:sz w:val="24"/>
          <w:szCs w:val="24"/>
          <w:highlight w:val="none"/>
        </w:rPr>
        <w:t>第六章评标办法及评分标准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_Toc524429903 \h </w:instrText>
      </w:r>
      <w:r>
        <w:rPr>
          <w:color w:val="auto"/>
          <w:sz w:val="24"/>
          <w:szCs w:val="24"/>
          <w:highlight w:val="none"/>
        </w:rPr>
        <w:fldChar w:fldCharType="separate"/>
      </w:r>
      <w:r>
        <w:rPr>
          <w:color w:val="auto"/>
          <w:sz w:val="24"/>
          <w:szCs w:val="24"/>
          <w:highlight w:val="none"/>
        </w:rPr>
        <w:t>46</w:t>
      </w:r>
      <w:r>
        <w:rPr>
          <w:color w:val="auto"/>
          <w:sz w:val="24"/>
          <w:szCs w:val="24"/>
          <w:highlight w:val="none"/>
        </w:rPr>
        <w:fldChar w:fldCharType="end"/>
      </w:r>
      <w:r>
        <w:rPr>
          <w:color w:val="auto"/>
          <w:sz w:val="24"/>
          <w:szCs w:val="24"/>
          <w:highlight w:val="none"/>
        </w:rPr>
        <w:fldChar w:fldCharType="end"/>
      </w:r>
    </w:p>
    <w:p>
      <w:pPr>
        <w:pStyle w:val="29"/>
        <w:spacing w:before="120" w:after="120" w:line="360" w:lineRule="auto"/>
        <w:rPr>
          <w:rFonts w:hAnsi="宋体"/>
          <w:color w:val="auto"/>
          <w:sz w:val="24"/>
          <w:szCs w:val="24"/>
          <w:highlight w:val="none"/>
        </w:rPr>
      </w:pPr>
      <w:r>
        <w:rPr>
          <w:rFonts w:hAnsi="宋体"/>
          <w:color w:val="auto"/>
          <w:sz w:val="24"/>
          <w:szCs w:val="24"/>
          <w:highlight w:val="none"/>
        </w:rPr>
        <w:fldChar w:fldCharType="end"/>
      </w:r>
    </w:p>
    <w:p>
      <w:pPr>
        <w:pStyle w:val="29"/>
        <w:spacing w:before="120" w:after="120" w:line="360" w:lineRule="auto"/>
        <w:rPr>
          <w:rFonts w:hAnsi="宋体"/>
          <w:color w:val="auto"/>
          <w:highlight w:val="none"/>
        </w:rPr>
      </w:pPr>
    </w:p>
    <w:p>
      <w:pPr>
        <w:pStyle w:val="29"/>
        <w:spacing w:before="120" w:after="120" w:line="360" w:lineRule="auto"/>
        <w:rPr>
          <w:rFonts w:hAnsi="宋体"/>
          <w:color w:val="auto"/>
          <w:highlight w:val="none"/>
        </w:rPr>
      </w:pPr>
    </w:p>
    <w:p>
      <w:pPr>
        <w:pStyle w:val="29"/>
        <w:spacing w:before="120" w:after="120" w:line="360" w:lineRule="auto"/>
        <w:rPr>
          <w:rFonts w:hAnsi="宋体"/>
          <w:color w:val="auto"/>
          <w:highlight w:val="none"/>
        </w:rPr>
      </w:pPr>
    </w:p>
    <w:p>
      <w:pPr>
        <w:pStyle w:val="29"/>
        <w:spacing w:before="120" w:after="120" w:line="360" w:lineRule="auto"/>
        <w:rPr>
          <w:rFonts w:hAnsi="宋体"/>
          <w:color w:val="auto"/>
          <w:highlight w:val="none"/>
        </w:rPr>
      </w:pPr>
    </w:p>
    <w:p>
      <w:pPr>
        <w:pStyle w:val="29"/>
        <w:spacing w:before="120" w:after="120" w:line="360" w:lineRule="auto"/>
        <w:rPr>
          <w:rFonts w:hAnsi="宋体"/>
          <w:color w:val="auto"/>
          <w:highlight w:val="none"/>
        </w:rPr>
      </w:pPr>
    </w:p>
    <w:p>
      <w:pPr>
        <w:pStyle w:val="29"/>
        <w:spacing w:before="120" w:after="120" w:line="360" w:lineRule="auto"/>
        <w:rPr>
          <w:rFonts w:hAnsi="宋体"/>
          <w:color w:val="auto"/>
          <w:highlight w:val="none"/>
        </w:rPr>
      </w:pPr>
    </w:p>
    <w:p>
      <w:pPr>
        <w:pStyle w:val="29"/>
        <w:spacing w:before="120" w:after="120" w:line="360" w:lineRule="auto"/>
        <w:rPr>
          <w:rFonts w:hAnsi="宋体"/>
          <w:color w:val="auto"/>
          <w:highlight w:val="none"/>
        </w:rPr>
      </w:pPr>
    </w:p>
    <w:p>
      <w:pPr>
        <w:pStyle w:val="29"/>
        <w:spacing w:before="120" w:after="120" w:line="360" w:lineRule="auto"/>
        <w:rPr>
          <w:rFonts w:hAnsi="宋体"/>
          <w:color w:val="auto"/>
          <w:highlight w:val="none"/>
        </w:rPr>
      </w:pPr>
    </w:p>
    <w:p>
      <w:pPr>
        <w:pStyle w:val="29"/>
        <w:spacing w:before="120" w:after="120" w:line="360" w:lineRule="auto"/>
        <w:rPr>
          <w:rFonts w:hAnsi="宋体"/>
          <w:color w:val="auto"/>
          <w:highlight w:val="none"/>
        </w:rPr>
      </w:pPr>
    </w:p>
    <w:p>
      <w:pPr>
        <w:pStyle w:val="29"/>
        <w:spacing w:before="120" w:after="120" w:line="360" w:lineRule="auto"/>
        <w:rPr>
          <w:rFonts w:hAnsi="宋体"/>
          <w:color w:val="auto"/>
          <w:highlight w:val="none"/>
        </w:rPr>
      </w:pPr>
    </w:p>
    <w:p>
      <w:pPr>
        <w:pStyle w:val="29"/>
        <w:spacing w:before="120" w:after="120" w:line="360" w:lineRule="auto"/>
        <w:rPr>
          <w:rFonts w:hAnsi="宋体"/>
          <w:color w:val="auto"/>
          <w:highlight w:val="none"/>
        </w:rPr>
      </w:pPr>
    </w:p>
    <w:p>
      <w:pPr>
        <w:pStyle w:val="29"/>
        <w:spacing w:before="120" w:after="120" w:line="360" w:lineRule="auto"/>
        <w:rPr>
          <w:rFonts w:hAnsi="宋体"/>
          <w:color w:val="auto"/>
          <w:highlight w:val="none"/>
        </w:rPr>
      </w:pPr>
    </w:p>
    <w:p>
      <w:pPr>
        <w:pStyle w:val="29"/>
        <w:spacing w:before="120" w:after="120" w:line="360" w:lineRule="auto"/>
        <w:rPr>
          <w:rFonts w:hAnsi="宋体"/>
          <w:color w:val="auto"/>
          <w:highlight w:val="none"/>
        </w:rPr>
        <w:sectPr>
          <w:headerReference r:id="rId3" w:type="default"/>
          <w:footerReference r:id="rId4" w:type="default"/>
          <w:footerReference r:id="rId5" w:type="even"/>
          <w:pgSz w:w="11906" w:h="16838"/>
          <w:pgMar w:top="1247" w:right="849" w:bottom="1247" w:left="1418" w:header="851" w:footer="992" w:gutter="0"/>
          <w:pgNumType w:start="1"/>
          <w:cols w:space="720" w:num="1"/>
          <w:docGrid w:type="lines" w:linePitch="312" w:charSpace="0"/>
        </w:sectPr>
      </w:pPr>
    </w:p>
    <w:p>
      <w:pPr>
        <w:pStyle w:val="29"/>
        <w:spacing w:before="120" w:after="120" w:line="360" w:lineRule="auto"/>
        <w:rPr>
          <w:rFonts w:hAnsi="宋体"/>
          <w:color w:val="auto"/>
          <w:highlight w:val="none"/>
        </w:rPr>
      </w:pPr>
    </w:p>
    <w:p>
      <w:pPr>
        <w:pStyle w:val="29"/>
        <w:spacing w:line="600" w:lineRule="exact"/>
        <w:rPr>
          <w:rFonts w:hAnsi="宋体"/>
          <w:color w:val="auto"/>
          <w:sz w:val="36"/>
          <w:szCs w:val="36"/>
          <w:highlight w:val="none"/>
        </w:rPr>
      </w:pPr>
    </w:p>
    <w:p>
      <w:pPr>
        <w:pStyle w:val="29"/>
        <w:spacing w:line="600" w:lineRule="exact"/>
        <w:rPr>
          <w:rFonts w:hAnsi="宋体"/>
          <w:color w:val="auto"/>
          <w:sz w:val="36"/>
          <w:szCs w:val="36"/>
          <w:highlight w:val="none"/>
        </w:rPr>
      </w:pPr>
    </w:p>
    <w:p>
      <w:pPr>
        <w:pStyle w:val="29"/>
        <w:spacing w:line="600" w:lineRule="exact"/>
        <w:rPr>
          <w:rFonts w:hAnsi="宋体"/>
          <w:color w:val="auto"/>
          <w:sz w:val="36"/>
          <w:szCs w:val="36"/>
          <w:highlight w:val="none"/>
        </w:rPr>
      </w:pPr>
    </w:p>
    <w:p>
      <w:pPr>
        <w:pStyle w:val="29"/>
        <w:spacing w:line="600" w:lineRule="exact"/>
        <w:rPr>
          <w:rFonts w:hAnsi="宋体"/>
          <w:color w:val="auto"/>
          <w:sz w:val="36"/>
          <w:szCs w:val="36"/>
          <w:highlight w:val="none"/>
        </w:rPr>
      </w:pPr>
    </w:p>
    <w:p>
      <w:pPr>
        <w:pStyle w:val="29"/>
        <w:spacing w:line="600" w:lineRule="exact"/>
        <w:rPr>
          <w:rFonts w:hAnsi="宋体"/>
          <w:color w:val="auto"/>
          <w:sz w:val="36"/>
          <w:szCs w:val="36"/>
          <w:highlight w:val="none"/>
        </w:rPr>
      </w:pPr>
    </w:p>
    <w:p>
      <w:pPr>
        <w:pStyle w:val="29"/>
        <w:spacing w:line="600" w:lineRule="exact"/>
        <w:rPr>
          <w:rFonts w:hAnsi="宋体"/>
          <w:color w:val="auto"/>
          <w:sz w:val="36"/>
          <w:szCs w:val="36"/>
          <w:highlight w:val="none"/>
        </w:rPr>
      </w:pPr>
    </w:p>
    <w:p>
      <w:pPr>
        <w:pStyle w:val="29"/>
        <w:spacing w:line="600" w:lineRule="exact"/>
        <w:rPr>
          <w:rFonts w:hint="eastAsia" w:hAnsi="宋体" w:eastAsia="宋体"/>
          <w:color w:val="auto"/>
          <w:sz w:val="36"/>
          <w:szCs w:val="36"/>
          <w:highlight w:val="none"/>
          <w:lang w:val="en-US" w:eastAsia="zh-CN"/>
        </w:rPr>
      </w:pPr>
    </w:p>
    <w:p>
      <w:pPr>
        <w:rPr>
          <w:rFonts w:hint="eastAsia"/>
          <w:color w:val="auto"/>
          <w:highlight w:val="none"/>
          <w:lang w:val="en-US" w:eastAsia="zh-CN"/>
        </w:rPr>
      </w:pPr>
    </w:p>
    <w:p>
      <w:pPr>
        <w:pStyle w:val="3"/>
        <w:jc w:val="center"/>
        <w:rPr>
          <w:rFonts w:ascii="宋体" w:hAnsi="宋体"/>
          <w:color w:val="auto"/>
          <w:highlight w:val="none"/>
        </w:rPr>
      </w:pPr>
      <w:bookmarkStart w:id="4" w:name="_Toc463706299"/>
      <w:bookmarkStart w:id="5" w:name="_Toc524429898"/>
      <w:r>
        <w:rPr>
          <w:rFonts w:hint="eastAsia" w:ascii="宋体" w:hAnsi="宋体"/>
          <w:color w:val="auto"/>
          <w:highlight w:val="none"/>
        </w:rPr>
        <w:t>第一章  公开招标公告</w:t>
      </w:r>
      <w:bookmarkEnd w:id="4"/>
      <w:bookmarkEnd w:id="5"/>
    </w:p>
    <w:p>
      <w:pPr>
        <w:pStyle w:val="29"/>
        <w:snapToGrid w:val="0"/>
        <w:spacing w:beforeLines="50" w:afterLines="50"/>
        <w:jc w:val="center"/>
        <w:rPr>
          <w:rFonts w:hAnsi="宋体"/>
          <w:b/>
          <w:color w:val="auto"/>
          <w:sz w:val="32"/>
          <w:szCs w:val="32"/>
          <w:highlight w:val="none"/>
        </w:rPr>
      </w:pPr>
    </w:p>
    <w:p>
      <w:pPr>
        <w:pStyle w:val="29"/>
        <w:snapToGrid w:val="0"/>
        <w:spacing w:beforeLines="50" w:afterLines="50"/>
        <w:jc w:val="center"/>
        <w:rPr>
          <w:rFonts w:hAnsi="宋体"/>
          <w:b/>
          <w:color w:val="auto"/>
          <w:sz w:val="32"/>
          <w:szCs w:val="32"/>
          <w:highlight w:val="none"/>
        </w:rPr>
      </w:pPr>
    </w:p>
    <w:p>
      <w:pPr>
        <w:pStyle w:val="29"/>
        <w:snapToGrid w:val="0"/>
        <w:spacing w:beforeLines="50" w:afterLines="50"/>
        <w:jc w:val="center"/>
        <w:rPr>
          <w:rFonts w:hAnsi="宋体"/>
          <w:b/>
          <w:color w:val="auto"/>
          <w:sz w:val="32"/>
          <w:szCs w:val="32"/>
          <w:highlight w:val="none"/>
        </w:rPr>
      </w:pPr>
    </w:p>
    <w:p>
      <w:pPr>
        <w:pStyle w:val="29"/>
        <w:snapToGrid w:val="0"/>
        <w:spacing w:beforeLines="50" w:afterLines="50"/>
        <w:jc w:val="center"/>
        <w:rPr>
          <w:rFonts w:hAnsi="宋体"/>
          <w:b/>
          <w:color w:val="auto"/>
          <w:sz w:val="32"/>
          <w:szCs w:val="32"/>
          <w:highlight w:val="none"/>
        </w:rPr>
      </w:pPr>
    </w:p>
    <w:p>
      <w:pPr>
        <w:pStyle w:val="29"/>
        <w:snapToGrid w:val="0"/>
        <w:spacing w:beforeLines="50" w:afterLines="50"/>
        <w:jc w:val="center"/>
        <w:rPr>
          <w:rFonts w:hAnsi="宋体"/>
          <w:b/>
          <w:color w:val="auto"/>
          <w:sz w:val="32"/>
          <w:szCs w:val="32"/>
          <w:highlight w:val="none"/>
        </w:rPr>
      </w:pPr>
    </w:p>
    <w:p>
      <w:pPr>
        <w:pStyle w:val="29"/>
        <w:snapToGrid w:val="0"/>
        <w:spacing w:beforeLines="50" w:afterLines="50"/>
        <w:jc w:val="center"/>
        <w:rPr>
          <w:rFonts w:hAnsi="宋体"/>
          <w:b/>
          <w:color w:val="auto"/>
          <w:sz w:val="32"/>
          <w:szCs w:val="32"/>
          <w:highlight w:val="none"/>
        </w:rPr>
      </w:pPr>
    </w:p>
    <w:p>
      <w:pPr>
        <w:pStyle w:val="29"/>
        <w:snapToGrid w:val="0"/>
        <w:spacing w:beforeLines="50" w:afterLines="50"/>
        <w:jc w:val="center"/>
        <w:rPr>
          <w:rFonts w:hAnsi="宋体"/>
          <w:b/>
          <w:color w:val="auto"/>
          <w:sz w:val="32"/>
          <w:szCs w:val="32"/>
          <w:highlight w:val="none"/>
        </w:rPr>
      </w:pPr>
    </w:p>
    <w:p>
      <w:pPr>
        <w:pStyle w:val="29"/>
        <w:snapToGrid w:val="0"/>
        <w:spacing w:beforeLines="50" w:afterLines="50"/>
        <w:jc w:val="center"/>
        <w:rPr>
          <w:rFonts w:hAnsi="宋体"/>
          <w:b/>
          <w:color w:val="auto"/>
          <w:sz w:val="32"/>
          <w:szCs w:val="32"/>
          <w:highlight w:val="none"/>
        </w:rPr>
      </w:pPr>
    </w:p>
    <w:p>
      <w:pPr>
        <w:pStyle w:val="29"/>
        <w:snapToGrid w:val="0"/>
        <w:spacing w:beforeLines="50" w:afterLines="50"/>
        <w:jc w:val="center"/>
        <w:rPr>
          <w:rFonts w:hAnsi="宋体"/>
          <w:b/>
          <w:color w:val="auto"/>
          <w:sz w:val="32"/>
          <w:szCs w:val="32"/>
          <w:highlight w:val="none"/>
        </w:rPr>
      </w:pPr>
    </w:p>
    <w:p>
      <w:pPr>
        <w:pStyle w:val="29"/>
        <w:snapToGrid w:val="0"/>
        <w:spacing w:beforeLines="50" w:afterLines="50"/>
        <w:jc w:val="center"/>
        <w:rPr>
          <w:rFonts w:hAnsi="宋体"/>
          <w:b/>
          <w:color w:val="auto"/>
          <w:sz w:val="32"/>
          <w:szCs w:val="32"/>
          <w:highlight w:val="none"/>
        </w:rPr>
      </w:pPr>
    </w:p>
    <w:p>
      <w:pPr>
        <w:pStyle w:val="29"/>
        <w:snapToGrid w:val="0"/>
        <w:spacing w:beforeLines="50" w:afterLines="50"/>
        <w:jc w:val="center"/>
        <w:rPr>
          <w:rFonts w:hAnsi="宋体"/>
          <w:b/>
          <w:color w:val="auto"/>
          <w:sz w:val="32"/>
          <w:szCs w:val="32"/>
          <w:highlight w:val="none"/>
        </w:rPr>
      </w:pPr>
    </w:p>
    <w:p>
      <w:pPr>
        <w:pStyle w:val="29"/>
        <w:snapToGrid w:val="0"/>
        <w:spacing w:beforeLines="50" w:afterLines="50"/>
        <w:jc w:val="center"/>
        <w:rPr>
          <w:rFonts w:hAnsi="宋体"/>
          <w:b/>
          <w:color w:val="auto"/>
          <w:sz w:val="32"/>
          <w:szCs w:val="32"/>
          <w:highlight w:val="none"/>
        </w:rPr>
      </w:pPr>
    </w:p>
    <w:p>
      <w:pPr>
        <w:pStyle w:val="29"/>
        <w:snapToGrid w:val="0"/>
        <w:spacing w:beforeLines="50" w:afterLines="50"/>
        <w:jc w:val="center"/>
        <w:rPr>
          <w:rFonts w:hAnsi="宋体"/>
          <w:b/>
          <w:color w:val="auto"/>
          <w:sz w:val="32"/>
          <w:szCs w:val="32"/>
          <w:highlight w:val="none"/>
        </w:rPr>
      </w:pPr>
    </w:p>
    <w:p>
      <w:pPr>
        <w:pStyle w:val="29"/>
        <w:snapToGrid w:val="0"/>
        <w:spacing w:beforeLines="50" w:afterLines="50" w:line="400" w:lineRule="exact"/>
        <w:ind w:left="-114" w:leftChars="-100" w:hanging="96" w:hangingChars="34"/>
        <w:jc w:val="center"/>
        <w:rPr>
          <w:rFonts w:hAnsi="宋体"/>
          <w:b/>
          <w:bCs/>
          <w:color w:val="auto"/>
          <w:kern w:val="44"/>
          <w:sz w:val="28"/>
          <w:szCs w:val="28"/>
          <w:highlight w:val="none"/>
        </w:rPr>
      </w:pPr>
      <w:r>
        <w:rPr>
          <w:rFonts w:hint="eastAsia" w:hAnsi="宋体"/>
          <w:b/>
          <w:bCs/>
          <w:color w:val="auto"/>
          <w:kern w:val="44"/>
          <w:sz w:val="28"/>
          <w:szCs w:val="28"/>
          <w:highlight w:val="none"/>
        </w:rPr>
        <w:t>广西瑞真工程造价咨询有限责任公司关于</w:t>
      </w:r>
      <w:r>
        <w:rPr>
          <w:rFonts w:hint="eastAsia" w:hAnsi="宋体"/>
          <w:b/>
          <w:bCs/>
          <w:color w:val="auto"/>
          <w:kern w:val="44"/>
          <w:sz w:val="28"/>
          <w:szCs w:val="28"/>
          <w:highlight w:val="none"/>
          <w:lang w:eastAsia="zh-CN"/>
        </w:rPr>
        <w:t>北海市鲤鱼地（SI）片区控制性详细规划</w:t>
      </w:r>
      <w:r>
        <w:rPr>
          <w:rFonts w:hint="eastAsia" w:hAnsi="宋体"/>
          <w:b/>
          <w:bCs/>
          <w:color w:val="auto"/>
          <w:kern w:val="44"/>
          <w:sz w:val="28"/>
          <w:szCs w:val="28"/>
          <w:highlight w:val="none"/>
        </w:rPr>
        <w:t>(</w:t>
      </w:r>
      <w:r>
        <w:rPr>
          <w:rFonts w:hint="eastAsia" w:hAnsi="宋体"/>
          <w:b/>
          <w:bCs/>
          <w:color w:val="auto"/>
          <w:kern w:val="44"/>
          <w:sz w:val="28"/>
          <w:szCs w:val="28"/>
          <w:highlight w:val="none"/>
          <w:lang w:eastAsia="zh-CN"/>
        </w:rPr>
        <w:t>BHZC2021-G3-00005-RZBH</w:t>
      </w:r>
      <w:r>
        <w:rPr>
          <w:rFonts w:hint="eastAsia" w:hAnsi="宋体"/>
          <w:b/>
          <w:bCs/>
          <w:color w:val="auto"/>
          <w:kern w:val="44"/>
          <w:sz w:val="28"/>
          <w:szCs w:val="28"/>
          <w:highlight w:val="none"/>
        </w:rPr>
        <w:t>)招标公告</w:t>
      </w:r>
    </w:p>
    <w:p>
      <w:pPr>
        <w:pBdr>
          <w:top w:val="single" w:color="auto" w:sz="4" w:space="1"/>
          <w:left w:val="single" w:color="auto" w:sz="4" w:space="4"/>
          <w:bottom w:val="single" w:color="auto" w:sz="4" w:space="1"/>
          <w:right w:val="single" w:color="auto" w:sz="4" w:space="4"/>
        </w:pBdr>
        <w:ind w:firstLine="422" w:firstLineChars="200"/>
        <w:rPr>
          <w:rFonts w:hAnsi="宋体"/>
          <w:color w:val="auto"/>
          <w:szCs w:val="21"/>
          <w:highlight w:val="none"/>
        </w:rPr>
      </w:pPr>
      <w:r>
        <w:rPr>
          <w:rFonts w:hint="eastAsia" w:hAnsi="宋体"/>
          <w:b/>
          <w:color w:val="auto"/>
          <w:szCs w:val="21"/>
          <w:highlight w:val="none"/>
        </w:rPr>
        <w:t>项目概况</w:t>
      </w:r>
      <w:r>
        <w:rPr>
          <w:rFonts w:hint="eastAsia" w:hAnsi="宋体"/>
          <w:color w:val="auto"/>
          <w:szCs w:val="21"/>
          <w:highlight w:val="none"/>
        </w:rPr>
        <w:t>：</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hAnsi="宋体"/>
          <w:color w:val="auto"/>
          <w:szCs w:val="21"/>
          <w:highlight w:val="none"/>
        </w:rPr>
      </w:pPr>
      <w:r>
        <w:rPr>
          <w:rFonts w:hint="eastAsia"/>
          <w:color w:val="auto"/>
          <w:szCs w:val="21"/>
          <w:highlight w:val="none"/>
          <w:lang w:eastAsia="zh-CN"/>
        </w:rPr>
        <w:t>北海市鲤鱼地（SI）片区控制性详细规划</w:t>
      </w:r>
      <w:r>
        <w:rPr>
          <w:rFonts w:hint="eastAsia" w:hAnsi="宋体"/>
          <w:color w:val="auto"/>
          <w:szCs w:val="21"/>
          <w:highlight w:val="none"/>
        </w:rPr>
        <w:t>的潜在投标人应登录政采云平台（</w:t>
      </w:r>
      <w:r>
        <w:rPr>
          <w:rFonts w:hAnsi="宋体"/>
          <w:color w:val="auto"/>
          <w:szCs w:val="21"/>
          <w:highlight w:val="none"/>
        </w:rPr>
        <w:t>https://www.zcygov.cn/</w:t>
      </w:r>
      <w:r>
        <w:rPr>
          <w:rFonts w:hint="eastAsia" w:hAnsi="宋体"/>
          <w:color w:val="auto"/>
          <w:szCs w:val="21"/>
          <w:highlight w:val="none"/>
        </w:rPr>
        <w:t>）在线自行下载采购文件，并于</w:t>
      </w:r>
      <w:r>
        <w:rPr>
          <w:rFonts w:hint="eastAsia" w:ascii="宋体" w:hAnsi="宋体" w:cs="宋体"/>
          <w:color w:val="auto"/>
          <w:highlight w:val="none"/>
          <w:lang w:eastAsia="zh-CN"/>
        </w:rPr>
        <w:t>2021年</w:t>
      </w:r>
      <w:r>
        <w:rPr>
          <w:rFonts w:hint="eastAsia" w:ascii="宋体" w:hAnsi="宋体" w:cs="宋体"/>
          <w:color w:val="auto"/>
          <w:highlight w:val="none"/>
          <w:lang w:val="en-US" w:eastAsia="zh-CN"/>
        </w:rPr>
        <w:t>09</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27</w:t>
      </w:r>
      <w:r>
        <w:rPr>
          <w:rFonts w:hint="eastAsia" w:ascii="宋体" w:hAnsi="宋体" w:cs="宋体"/>
          <w:color w:val="auto"/>
          <w:highlight w:val="none"/>
          <w:lang w:eastAsia="zh-CN"/>
        </w:rPr>
        <w:t>日</w:t>
      </w:r>
      <w:r>
        <w:rPr>
          <w:rFonts w:hint="eastAsia" w:ascii="宋体" w:hAnsi="宋体" w:cs="宋体"/>
          <w:color w:val="auto"/>
          <w:highlight w:val="none"/>
          <w:lang w:val="en-US" w:eastAsia="zh-CN"/>
        </w:rPr>
        <w:t>15</w:t>
      </w:r>
      <w:r>
        <w:rPr>
          <w:rFonts w:hint="eastAsia" w:ascii="宋体" w:hAnsi="宋体" w:cs="宋体"/>
          <w:color w:val="auto"/>
          <w:highlight w:val="none"/>
          <w:lang w:eastAsia="zh-CN"/>
        </w:rPr>
        <w:t>时</w:t>
      </w:r>
      <w:r>
        <w:rPr>
          <w:rFonts w:hint="eastAsia" w:ascii="宋体" w:hAnsi="宋体" w:cs="宋体"/>
          <w:color w:val="auto"/>
          <w:highlight w:val="none"/>
          <w:lang w:val="en-US" w:eastAsia="zh-CN"/>
        </w:rPr>
        <w:t>30</w:t>
      </w:r>
      <w:r>
        <w:rPr>
          <w:rFonts w:hint="eastAsia" w:ascii="宋体" w:hAnsi="宋体" w:cs="宋体"/>
          <w:color w:val="auto"/>
          <w:highlight w:val="none"/>
          <w:lang w:eastAsia="zh-CN"/>
        </w:rPr>
        <w:t>分</w:t>
      </w:r>
      <w:r>
        <w:rPr>
          <w:rFonts w:hint="eastAsia" w:hAnsi="宋体"/>
          <w:color w:val="auto"/>
          <w:szCs w:val="21"/>
          <w:highlight w:val="none"/>
        </w:rPr>
        <w:t>前递交投标</w:t>
      </w:r>
      <w:r>
        <w:rPr>
          <w:rFonts w:hAnsi="宋体"/>
          <w:color w:val="auto"/>
          <w:szCs w:val="21"/>
          <w:highlight w:val="none"/>
        </w:rPr>
        <w:t>文件</w:t>
      </w:r>
      <w:r>
        <w:rPr>
          <w:rFonts w:hint="eastAsia" w:hAnsi="宋体"/>
          <w:color w:val="auto"/>
          <w:szCs w:val="21"/>
          <w:highlight w:val="none"/>
        </w:rPr>
        <w:t>。</w:t>
      </w:r>
    </w:p>
    <w:p>
      <w:pPr>
        <w:spacing w:line="400" w:lineRule="exact"/>
        <w:rPr>
          <w:rFonts w:hAnsi="宋体" w:cs="宋体"/>
          <w:b/>
          <w:color w:val="auto"/>
          <w:szCs w:val="21"/>
          <w:highlight w:val="none"/>
        </w:rPr>
      </w:pPr>
      <w:bookmarkStart w:id="6" w:name="_Hlk24379207"/>
      <w:r>
        <w:rPr>
          <w:rFonts w:hint="eastAsia" w:hAnsi="宋体"/>
          <w:b/>
          <w:color w:val="auto"/>
          <w:szCs w:val="21"/>
          <w:highlight w:val="none"/>
        </w:rPr>
        <w:t>一、</w:t>
      </w:r>
      <w:r>
        <w:rPr>
          <w:rFonts w:hint="eastAsia" w:hAnsi="宋体" w:cs="宋体"/>
          <w:b/>
          <w:color w:val="auto"/>
          <w:szCs w:val="21"/>
          <w:highlight w:val="none"/>
        </w:rPr>
        <w:t>项目基本情况</w:t>
      </w:r>
    </w:p>
    <w:p>
      <w:pPr>
        <w:spacing w:line="400" w:lineRule="exact"/>
        <w:ind w:firstLine="420" w:firstLineChars="200"/>
        <w:rPr>
          <w:rFonts w:hint="eastAsia" w:hAnsi="宋体"/>
          <w:color w:val="auto"/>
          <w:szCs w:val="21"/>
          <w:highlight w:val="none"/>
          <w:lang w:eastAsia="zh-CN"/>
        </w:rPr>
      </w:pPr>
      <w:r>
        <w:rPr>
          <w:rFonts w:hint="eastAsia" w:hAnsi="宋体"/>
          <w:color w:val="auto"/>
          <w:szCs w:val="21"/>
          <w:highlight w:val="none"/>
        </w:rPr>
        <w:t>项目编号：</w:t>
      </w:r>
      <w:r>
        <w:rPr>
          <w:rFonts w:hint="eastAsia" w:hAnsi="宋体"/>
          <w:color w:val="auto"/>
          <w:szCs w:val="21"/>
          <w:highlight w:val="none"/>
          <w:lang w:eastAsia="zh-CN"/>
        </w:rPr>
        <w:t>BHZC2021-G3-00005-RZBH</w:t>
      </w:r>
    </w:p>
    <w:p>
      <w:pPr>
        <w:spacing w:line="400" w:lineRule="exact"/>
        <w:ind w:firstLine="420" w:firstLineChars="200"/>
        <w:rPr>
          <w:rFonts w:hint="eastAsia" w:hAnsi="宋体"/>
          <w:color w:val="auto"/>
          <w:szCs w:val="21"/>
          <w:highlight w:val="none"/>
        </w:rPr>
      </w:pPr>
      <w:r>
        <w:rPr>
          <w:rFonts w:hint="eastAsia" w:hAnsi="宋体"/>
          <w:color w:val="auto"/>
          <w:szCs w:val="21"/>
          <w:highlight w:val="none"/>
        </w:rPr>
        <w:t>项目名称：</w:t>
      </w:r>
      <w:r>
        <w:rPr>
          <w:rFonts w:hint="eastAsia" w:hAnsi="宋体"/>
          <w:color w:val="auto"/>
          <w:szCs w:val="21"/>
          <w:highlight w:val="none"/>
          <w:lang w:eastAsia="zh-CN"/>
        </w:rPr>
        <w:t>北海市鲤鱼地（SI）片区控制性详细规划</w:t>
      </w:r>
    </w:p>
    <w:bookmarkEnd w:id="6"/>
    <w:p>
      <w:pPr>
        <w:spacing w:line="400" w:lineRule="exact"/>
        <w:ind w:firstLine="420" w:firstLineChars="200"/>
        <w:rPr>
          <w:rFonts w:hint="eastAsia" w:hAnsi="宋体"/>
          <w:color w:val="auto"/>
          <w:szCs w:val="21"/>
          <w:highlight w:val="none"/>
        </w:rPr>
      </w:pPr>
      <w:r>
        <w:rPr>
          <w:rFonts w:hint="eastAsia" w:hAnsi="宋体"/>
          <w:color w:val="auto"/>
          <w:szCs w:val="21"/>
          <w:highlight w:val="none"/>
        </w:rPr>
        <w:t>预算金额（元）：</w:t>
      </w:r>
      <w:r>
        <w:rPr>
          <w:rFonts w:hint="eastAsia" w:hAnsi="宋体"/>
          <w:color w:val="auto"/>
          <w:szCs w:val="21"/>
          <w:highlight w:val="none"/>
          <w:lang w:val="en-US" w:eastAsia="zh-CN"/>
        </w:rPr>
        <w:t>2</w:t>
      </w:r>
      <w:r>
        <w:rPr>
          <w:rFonts w:hint="eastAsia" w:hAnsi="宋体"/>
          <w:color w:val="auto"/>
          <w:szCs w:val="21"/>
          <w:highlight w:val="none"/>
        </w:rPr>
        <w:t>,</w:t>
      </w:r>
      <w:r>
        <w:rPr>
          <w:rFonts w:hint="eastAsia" w:hAnsi="宋体"/>
          <w:color w:val="auto"/>
          <w:szCs w:val="21"/>
          <w:highlight w:val="none"/>
          <w:lang w:val="en-US" w:eastAsia="zh-CN"/>
        </w:rPr>
        <w:t>19</w:t>
      </w:r>
      <w:r>
        <w:rPr>
          <w:rFonts w:hint="eastAsia" w:hAnsi="宋体"/>
          <w:color w:val="auto"/>
          <w:szCs w:val="21"/>
          <w:highlight w:val="none"/>
        </w:rPr>
        <w:t>0,000.00元</w:t>
      </w:r>
    </w:p>
    <w:p>
      <w:pPr>
        <w:spacing w:line="400" w:lineRule="exact"/>
        <w:ind w:firstLine="420" w:firstLineChars="200"/>
        <w:rPr>
          <w:rFonts w:hint="eastAsia" w:hAnsi="宋体"/>
          <w:color w:val="auto"/>
          <w:szCs w:val="21"/>
          <w:highlight w:val="none"/>
          <w:lang w:eastAsia="zh-CN"/>
        </w:rPr>
      </w:pPr>
      <w:r>
        <w:rPr>
          <w:rFonts w:hint="eastAsia" w:hAnsi="宋体"/>
          <w:color w:val="auto"/>
          <w:szCs w:val="21"/>
          <w:highlight w:val="none"/>
          <w:lang w:eastAsia="zh-CN"/>
        </w:rPr>
        <w:t>最高限价（元）：2,190,000.00元</w:t>
      </w:r>
    </w:p>
    <w:p>
      <w:pPr>
        <w:spacing w:line="400" w:lineRule="exact"/>
        <w:ind w:firstLine="420" w:firstLineChars="200"/>
        <w:rPr>
          <w:rFonts w:hint="eastAsia" w:hAnsi="宋体"/>
          <w:color w:val="auto"/>
          <w:szCs w:val="21"/>
          <w:highlight w:val="none"/>
          <w:lang w:eastAsia="zh-CN"/>
        </w:rPr>
      </w:pPr>
      <w:r>
        <w:rPr>
          <w:rFonts w:hint="eastAsia" w:hAnsi="宋体"/>
          <w:color w:val="auto"/>
          <w:szCs w:val="21"/>
          <w:highlight w:val="none"/>
          <w:lang w:eastAsia="zh-CN"/>
        </w:rPr>
        <w:t>采购需求：管控城市绿心，平衡保护与利用的关系，构建城市生态格局，做好生态修复工作，进行北海市鲤鱼地（SI）片区控制性详细规划编制一项，如需进一步了解详细内容，详见招标文件。</w:t>
      </w:r>
    </w:p>
    <w:p>
      <w:pPr>
        <w:snapToGrid w:val="0"/>
        <w:spacing w:line="480" w:lineRule="atLeast"/>
        <w:ind w:firstLine="420" w:firstLineChars="200"/>
        <w:rPr>
          <w:rFonts w:hint="eastAsia" w:hAnsi="宋体"/>
          <w:color w:val="auto"/>
          <w:szCs w:val="21"/>
          <w:highlight w:val="none"/>
        </w:rPr>
      </w:pPr>
      <w:r>
        <w:rPr>
          <w:rFonts w:hint="eastAsia" w:hAnsi="宋体"/>
          <w:color w:val="auto"/>
          <w:szCs w:val="21"/>
          <w:highlight w:val="none"/>
        </w:rPr>
        <w:t>合同履行期限：自本协议生效之日起至规划成果经北海市人民政府批复。</w:t>
      </w:r>
    </w:p>
    <w:p>
      <w:pPr>
        <w:spacing w:line="400" w:lineRule="exact"/>
        <w:ind w:firstLine="420" w:firstLineChars="200"/>
        <w:rPr>
          <w:rFonts w:hint="eastAsia" w:hAnsi="宋体"/>
          <w:color w:val="auto"/>
          <w:szCs w:val="21"/>
          <w:highlight w:val="none"/>
        </w:rPr>
      </w:pPr>
      <w:r>
        <w:rPr>
          <w:rFonts w:hint="eastAsia" w:hAnsi="宋体"/>
          <w:color w:val="auto"/>
          <w:szCs w:val="21"/>
          <w:highlight w:val="none"/>
        </w:rPr>
        <w:t>本项目（</w:t>
      </w:r>
      <w:r>
        <w:rPr>
          <w:rFonts w:hint="eastAsia" w:hAnsi="宋体"/>
          <w:color w:val="auto"/>
          <w:szCs w:val="21"/>
          <w:highlight w:val="none"/>
          <w:lang w:eastAsia="zh-CN"/>
        </w:rPr>
        <w:t>否</w:t>
      </w:r>
      <w:r>
        <w:rPr>
          <w:rFonts w:hint="eastAsia" w:hAnsi="宋体"/>
          <w:color w:val="auto"/>
          <w:szCs w:val="21"/>
          <w:highlight w:val="none"/>
        </w:rPr>
        <w:t>）接受联合体投标。</w:t>
      </w:r>
    </w:p>
    <w:p>
      <w:pPr>
        <w:spacing w:line="400" w:lineRule="exact"/>
        <w:rPr>
          <w:rFonts w:hAnsi="宋体" w:cs="宋体"/>
          <w:b/>
          <w:color w:val="auto"/>
          <w:szCs w:val="21"/>
          <w:highlight w:val="none"/>
        </w:rPr>
      </w:pPr>
      <w:bookmarkStart w:id="7" w:name="_Toc35393622"/>
      <w:bookmarkStart w:id="8" w:name="_Toc28359003"/>
      <w:bookmarkStart w:id="9" w:name="_Toc35393791"/>
      <w:bookmarkStart w:id="10" w:name="_Toc28359080"/>
      <w:r>
        <w:rPr>
          <w:rFonts w:hint="eastAsia" w:hAnsi="宋体" w:cs="宋体"/>
          <w:b/>
          <w:color w:val="auto"/>
          <w:szCs w:val="21"/>
          <w:highlight w:val="none"/>
        </w:rPr>
        <w:t>二、申请人的资格要求：</w:t>
      </w:r>
      <w:bookmarkEnd w:id="7"/>
      <w:bookmarkEnd w:id="8"/>
      <w:bookmarkEnd w:id="9"/>
      <w:bookmarkEnd w:id="10"/>
    </w:p>
    <w:p>
      <w:pPr>
        <w:spacing w:line="400" w:lineRule="exact"/>
        <w:ind w:firstLine="420" w:firstLineChars="200"/>
        <w:rPr>
          <w:rFonts w:hint="eastAsia" w:hAnsi="宋体"/>
          <w:color w:val="auto"/>
          <w:szCs w:val="21"/>
          <w:highlight w:val="none"/>
        </w:rPr>
      </w:pPr>
      <w:r>
        <w:rPr>
          <w:rFonts w:hint="eastAsia" w:hAnsi="宋体"/>
          <w:color w:val="auto"/>
          <w:szCs w:val="21"/>
          <w:highlight w:val="none"/>
        </w:rPr>
        <w:t>1.符合《中华人民共和国政府采购法》第二十二条规定的投标人资格条件，且承诺履行采购文件的各项规定的投标人均可参加。 2．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 3. 对在“信用中国”网站、“中国政府采购网”等被列入失信被执行人、重大税收违法案件当事人名单、政府采购严重违法失信行为记录名单及其他不符合《中华人民共和国政府采购法》第二十二条规定条件的供应商，不得参与政府采购活动</w:t>
      </w:r>
      <w:r>
        <w:rPr>
          <w:rFonts w:hint="eastAsia" w:hAnsi="宋体"/>
          <w:color w:val="auto"/>
          <w:szCs w:val="21"/>
          <w:highlight w:val="none"/>
        </w:rPr>
        <w:t>；</w:t>
      </w:r>
    </w:p>
    <w:p>
      <w:pPr>
        <w:spacing w:line="400" w:lineRule="exact"/>
        <w:ind w:firstLine="420" w:firstLineChars="200"/>
        <w:rPr>
          <w:rFonts w:hAnsi="宋体"/>
          <w:color w:val="auto"/>
          <w:szCs w:val="21"/>
          <w:highlight w:val="none"/>
        </w:rPr>
      </w:pPr>
      <w:r>
        <w:rPr>
          <w:rFonts w:hint="eastAsia" w:hAnsi="宋体"/>
          <w:color w:val="auto"/>
          <w:szCs w:val="21"/>
          <w:highlight w:val="none"/>
        </w:rPr>
        <w:t>2</w:t>
      </w:r>
      <w:r>
        <w:rPr>
          <w:rFonts w:hint="eastAsia" w:hAnsi="宋体"/>
          <w:color w:val="auto"/>
          <w:szCs w:val="21"/>
          <w:highlight w:val="none"/>
        </w:rPr>
        <w:t>.落实政府采购政策需满足的资格要求：</w:t>
      </w:r>
      <w:r>
        <w:rPr>
          <w:rFonts w:hint="eastAsia" w:hAnsi="宋体" w:cs="宋体"/>
          <w:color w:val="auto"/>
          <w:szCs w:val="21"/>
          <w:highlight w:val="none"/>
        </w:rPr>
        <w:t>无</w:t>
      </w:r>
    </w:p>
    <w:p>
      <w:pPr>
        <w:spacing w:line="400" w:lineRule="exact"/>
        <w:ind w:firstLine="420" w:firstLineChars="200"/>
        <w:rPr>
          <w:rFonts w:hAnsi="宋体"/>
          <w:color w:val="auto"/>
          <w:szCs w:val="21"/>
          <w:highlight w:val="none"/>
        </w:rPr>
      </w:pPr>
      <w:r>
        <w:rPr>
          <w:rFonts w:hint="eastAsia" w:hAnsi="宋体"/>
          <w:color w:val="auto"/>
          <w:szCs w:val="21"/>
          <w:highlight w:val="none"/>
        </w:rPr>
        <w:t>3.本项目的特定资格要求：</w:t>
      </w:r>
      <w:r>
        <w:rPr>
          <w:rFonts w:hint="eastAsia" w:ascii="宋体" w:hAnsi="宋体" w:cs="宋体"/>
          <w:color w:val="auto"/>
          <w:kern w:val="0"/>
          <w:szCs w:val="21"/>
          <w:highlight w:val="none"/>
          <w:shd w:val="clear" w:color="auto" w:fill="FFFFFF"/>
          <w:lang w:bidi="ar"/>
        </w:rPr>
        <w:t>供应商必须具备城市规划编制甲级资质。（注：因国家机构改革之故，城乡规划编制资质级证书暂停审查审批，凡有效期在2018年12月29日以后的皆视为有效。）</w:t>
      </w:r>
    </w:p>
    <w:p>
      <w:pPr>
        <w:spacing w:line="400" w:lineRule="exact"/>
        <w:rPr>
          <w:rFonts w:hAnsi="宋体" w:cs="宋体"/>
          <w:b/>
          <w:color w:val="auto"/>
          <w:szCs w:val="21"/>
          <w:highlight w:val="none"/>
        </w:rPr>
      </w:pPr>
      <w:bookmarkStart w:id="11" w:name="_Toc35393623"/>
      <w:bookmarkStart w:id="12" w:name="_Toc35393792"/>
      <w:r>
        <w:rPr>
          <w:rFonts w:hint="eastAsia" w:hAnsi="宋体" w:cs="宋体"/>
          <w:b/>
          <w:color w:val="auto"/>
          <w:szCs w:val="21"/>
          <w:highlight w:val="none"/>
        </w:rPr>
        <w:t>三、获取招标文件</w:t>
      </w:r>
      <w:bookmarkEnd w:id="11"/>
      <w:bookmarkEnd w:id="12"/>
    </w:p>
    <w:p>
      <w:pPr>
        <w:spacing w:line="400" w:lineRule="exact"/>
        <w:ind w:firstLine="540"/>
        <w:rPr>
          <w:rFonts w:hAnsi="宋体" w:cs="宋体"/>
          <w:color w:val="auto"/>
          <w:szCs w:val="21"/>
          <w:highlight w:val="none"/>
        </w:rPr>
      </w:pPr>
      <w:r>
        <w:rPr>
          <w:rFonts w:hint="eastAsia" w:hAnsi="宋体" w:cs="宋体"/>
          <w:color w:val="auto"/>
          <w:szCs w:val="21"/>
          <w:highlight w:val="none"/>
        </w:rPr>
        <w:t>时间：2021年</w:t>
      </w:r>
      <w:r>
        <w:rPr>
          <w:rFonts w:hint="eastAsia" w:hAnsi="宋体" w:cs="宋体"/>
          <w:color w:val="auto"/>
          <w:szCs w:val="21"/>
          <w:highlight w:val="none"/>
          <w:lang w:val="en-US" w:eastAsia="zh-CN"/>
        </w:rPr>
        <w:t>09</w:t>
      </w:r>
      <w:r>
        <w:rPr>
          <w:rFonts w:hint="eastAsia" w:hAnsi="宋体" w:cs="宋体"/>
          <w:color w:val="auto"/>
          <w:szCs w:val="21"/>
          <w:highlight w:val="none"/>
        </w:rPr>
        <w:t>月</w:t>
      </w:r>
      <w:r>
        <w:rPr>
          <w:rFonts w:hint="eastAsia" w:hAnsi="宋体" w:cs="宋体"/>
          <w:color w:val="auto"/>
          <w:szCs w:val="21"/>
          <w:highlight w:val="none"/>
          <w:lang w:val="en-US" w:eastAsia="zh-CN"/>
        </w:rPr>
        <w:t>06</w:t>
      </w:r>
      <w:r>
        <w:rPr>
          <w:rFonts w:hint="eastAsia" w:hAnsi="宋体" w:cs="宋体"/>
          <w:color w:val="auto"/>
          <w:szCs w:val="21"/>
          <w:highlight w:val="none"/>
        </w:rPr>
        <w:t>日至2021年</w:t>
      </w:r>
      <w:r>
        <w:rPr>
          <w:rFonts w:hint="eastAsia" w:hAnsi="宋体" w:cs="宋体"/>
          <w:color w:val="auto"/>
          <w:szCs w:val="21"/>
          <w:highlight w:val="none"/>
          <w:lang w:val="en-US" w:eastAsia="zh-CN"/>
        </w:rPr>
        <w:t>09</w:t>
      </w:r>
      <w:r>
        <w:rPr>
          <w:rFonts w:hint="eastAsia" w:hAnsi="宋体" w:cs="宋体"/>
          <w:color w:val="auto"/>
          <w:szCs w:val="21"/>
          <w:highlight w:val="none"/>
        </w:rPr>
        <w:t>月</w:t>
      </w:r>
      <w:r>
        <w:rPr>
          <w:rFonts w:hint="eastAsia" w:hAnsi="宋体" w:cs="宋体"/>
          <w:color w:val="auto"/>
          <w:szCs w:val="21"/>
          <w:highlight w:val="none"/>
          <w:lang w:val="en-US" w:eastAsia="zh-CN"/>
        </w:rPr>
        <w:t>13</w:t>
      </w:r>
      <w:r>
        <w:rPr>
          <w:rFonts w:hint="eastAsia" w:hAnsi="宋体" w:cs="宋体"/>
          <w:color w:val="auto"/>
          <w:szCs w:val="21"/>
          <w:highlight w:val="none"/>
        </w:rPr>
        <w:t>日</w:t>
      </w:r>
      <w:r>
        <w:rPr>
          <w:rFonts w:hint="eastAsia" w:ascii="宋体" w:hAnsi="宋体" w:cs="宋体"/>
          <w:color w:val="auto"/>
          <w:highlight w:val="none"/>
        </w:rPr>
        <w:t>（北京时间）</w:t>
      </w:r>
      <w:r>
        <w:rPr>
          <w:rFonts w:hint="eastAsia" w:hAnsi="宋体" w:cs="宋体"/>
          <w:color w:val="auto"/>
          <w:szCs w:val="21"/>
          <w:highlight w:val="none"/>
        </w:rPr>
        <w:t>。</w:t>
      </w:r>
    </w:p>
    <w:p>
      <w:pPr>
        <w:spacing w:line="400" w:lineRule="exact"/>
        <w:ind w:firstLine="540"/>
        <w:rPr>
          <w:rFonts w:hAnsi="宋体" w:cs="宋体"/>
          <w:color w:val="auto"/>
          <w:szCs w:val="21"/>
          <w:highlight w:val="none"/>
          <w:u w:val="single"/>
        </w:rPr>
      </w:pPr>
      <w:r>
        <w:rPr>
          <w:rFonts w:hint="eastAsia" w:hAnsi="宋体" w:cs="宋体"/>
          <w:color w:val="auto"/>
          <w:szCs w:val="21"/>
          <w:highlight w:val="none"/>
        </w:rPr>
        <w:t>地点：政采云平台（</w:t>
      </w:r>
      <w:r>
        <w:rPr>
          <w:rFonts w:hint="eastAsia" w:ascii="宋体" w:hAnsi="宋体" w:cs="宋体"/>
          <w:color w:val="auto"/>
          <w:highlight w:val="none"/>
        </w:rPr>
        <w:t>网址：</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Ansi="宋体" w:cs="宋体"/>
          <w:color w:val="auto"/>
          <w:szCs w:val="21"/>
          <w:highlight w:val="none"/>
        </w:rPr>
        <w:t>https://www.zcygov.cn/</w:t>
      </w:r>
      <w:r>
        <w:rPr>
          <w:rFonts w:hAnsi="宋体" w:cs="宋体"/>
          <w:color w:val="auto"/>
          <w:szCs w:val="21"/>
          <w:highlight w:val="none"/>
        </w:rPr>
        <w:fldChar w:fldCharType="end"/>
      </w:r>
      <w:r>
        <w:rPr>
          <w:rFonts w:hint="eastAsia" w:hAnsi="宋体" w:cs="宋体"/>
          <w:color w:val="auto"/>
          <w:szCs w:val="21"/>
          <w:highlight w:val="none"/>
        </w:rPr>
        <w:t>）。</w:t>
      </w:r>
    </w:p>
    <w:p>
      <w:pPr>
        <w:spacing w:line="400" w:lineRule="exact"/>
        <w:ind w:firstLine="540"/>
        <w:rPr>
          <w:rFonts w:hAnsi="宋体" w:cs="宋体"/>
          <w:color w:val="auto"/>
          <w:szCs w:val="21"/>
          <w:highlight w:val="none"/>
          <w:u w:val="single"/>
        </w:rPr>
      </w:pPr>
      <w:r>
        <w:rPr>
          <w:rFonts w:hint="eastAsia" w:hAnsi="宋体" w:cs="宋体"/>
          <w:color w:val="auto"/>
          <w:szCs w:val="21"/>
          <w:highlight w:val="none"/>
        </w:rPr>
        <w:t>方式：</w:t>
      </w:r>
      <w:r>
        <w:rPr>
          <w:rFonts w:hint="eastAsia" w:ascii="宋体" w:hAnsi="宋体" w:cs="宋体"/>
          <w:color w:val="auto"/>
          <w:highlight w:val="none"/>
        </w:rPr>
        <w:t>供应商登录政采云平台（https://www.zcygov.cn/）在线自行下载采购文件；未注册的供应商可在政采云平台完成注册后再进行文件下载。如在操作过程中遇到问题或需技术支持，请致电政采云客服热线：400-881-7190。提示：供应商只有在“政采云平台”完成获取招标文件申请并下载了招标文件后才视作依法获取招标文件（法律法规所指的供应商获取招标文件时间以供应商完成获取招标文件申请后下载招标文件的时间为准）</w:t>
      </w:r>
      <w:r>
        <w:rPr>
          <w:rFonts w:hint="eastAsia" w:hAnsi="宋体" w:cs="宋体"/>
          <w:color w:val="auto"/>
          <w:szCs w:val="21"/>
          <w:highlight w:val="none"/>
        </w:rPr>
        <w:t>。</w:t>
      </w:r>
    </w:p>
    <w:p>
      <w:pPr>
        <w:spacing w:line="400" w:lineRule="exact"/>
        <w:ind w:firstLine="540"/>
        <w:rPr>
          <w:rFonts w:hAnsi="宋体" w:cs="宋体"/>
          <w:color w:val="auto"/>
          <w:szCs w:val="21"/>
          <w:highlight w:val="none"/>
        </w:rPr>
      </w:pPr>
      <w:r>
        <w:rPr>
          <w:rFonts w:hint="eastAsia" w:hAnsi="宋体" w:cs="宋体"/>
          <w:color w:val="auto"/>
          <w:szCs w:val="21"/>
          <w:highlight w:val="none"/>
        </w:rPr>
        <w:t>售价</w:t>
      </w:r>
      <w:r>
        <w:rPr>
          <w:rFonts w:hint="eastAsia" w:hAnsi="宋体"/>
          <w:color w:val="auto"/>
          <w:szCs w:val="21"/>
          <w:highlight w:val="none"/>
        </w:rPr>
        <w:t>（元）</w:t>
      </w:r>
      <w:r>
        <w:rPr>
          <w:rFonts w:hint="eastAsia" w:hAnsi="宋体" w:cs="宋体"/>
          <w:color w:val="auto"/>
          <w:szCs w:val="21"/>
          <w:highlight w:val="none"/>
        </w:rPr>
        <w:t>：0。</w:t>
      </w:r>
    </w:p>
    <w:p>
      <w:pPr>
        <w:spacing w:line="400" w:lineRule="exact"/>
        <w:rPr>
          <w:rFonts w:hAnsi="宋体" w:cs="宋体"/>
          <w:b/>
          <w:color w:val="auto"/>
          <w:szCs w:val="21"/>
          <w:highlight w:val="none"/>
        </w:rPr>
      </w:pPr>
      <w:bookmarkStart w:id="13" w:name="_Toc28359082"/>
      <w:bookmarkStart w:id="14" w:name="_Toc28359005"/>
      <w:bookmarkStart w:id="15" w:name="_Toc35393793"/>
      <w:bookmarkStart w:id="16" w:name="_Toc35393624"/>
      <w:r>
        <w:rPr>
          <w:rFonts w:hint="eastAsia" w:hAnsi="宋体" w:cs="宋体"/>
          <w:b/>
          <w:color w:val="auto"/>
          <w:szCs w:val="21"/>
          <w:highlight w:val="none"/>
        </w:rPr>
        <w:t>四、提交投标文件</w:t>
      </w:r>
      <w:bookmarkEnd w:id="13"/>
      <w:bookmarkEnd w:id="14"/>
      <w:r>
        <w:rPr>
          <w:rFonts w:hint="eastAsia" w:hAnsi="宋体" w:cs="宋体"/>
          <w:b/>
          <w:color w:val="auto"/>
          <w:szCs w:val="21"/>
          <w:highlight w:val="none"/>
        </w:rPr>
        <w:t>截止时间、开标时间和地点</w:t>
      </w:r>
      <w:bookmarkEnd w:id="15"/>
      <w:bookmarkEnd w:id="16"/>
    </w:p>
    <w:p>
      <w:pPr>
        <w:spacing w:line="340" w:lineRule="exact"/>
        <w:ind w:firstLine="420" w:firstLineChars="200"/>
        <w:rPr>
          <w:rFonts w:hint="eastAsia" w:ascii="宋体" w:hAnsi="宋体" w:cs="宋体"/>
          <w:color w:val="auto"/>
          <w:highlight w:val="none"/>
        </w:rPr>
      </w:pPr>
      <w:r>
        <w:rPr>
          <w:rFonts w:hint="eastAsia" w:ascii="宋体" w:hAnsi="宋体" w:cs="宋体"/>
          <w:color w:val="auto"/>
          <w:highlight w:val="none"/>
        </w:rPr>
        <w:t>提交投标文件截止时间：</w:t>
      </w:r>
      <w:r>
        <w:rPr>
          <w:rFonts w:hint="eastAsia" w:ascii="宋体" w:hAnsi="宋体" w:cs="宋体"/>
          <w:color w:val="auto"/>
          <w:highlight w:val="none"/>
          <w:lang w:eastAsia="zh-CN"/>
        </w:rPr>
        <w:t>2021年</w:t>
      </w:r>
      <w:r>
        <w:rPr>
          <w:rFonts w:hint="eastAsia" w:ascii="宋体" w:hAnsi="宋体" w:cs="宋体"/>
          <w:color w:val="auto"/>
          <w:highlight w:val="none"/>
          <w:lang w:val="en-US" w:eastAsia="zh-CN"/>
        </w:rPr>
        <w:t>09</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27</w:t>
      </w:r>
      <w:r>
        <w:rPr>
          <w:rFonts w:hint="eastAsia" w:ascii="宋体" w:hAnsi="宋体" w:cs="宋体"/>
          <w:color w:val="auto"/>
          <w:highlight w:val="none"/>
          <w:lang w:eastAsia="zh-CN"/>
        </w:rPr>
        <w:t>日</w:t>
      </w:r>
      <w:r>
        <w:rPr>
          <w:rFonts w:hint="eastAsia" w:ascii="宋体" w:hAnsi="宋体" w:cs="宋体"/>
          <w:color w:val="auto"/>
          <w:highlight w:val="none"/>
          <w:lang w:val="en-US" w:eastAsia="zh-CN"/>
        </w:rPr>
        <w:t>15</w:t>
      </w:r>
      <w:r>
        <w:rPr>
          <w:rFonts w:hint="eastAsia" w:ascii="宋体" w:hAnsi="宋体" w:cs="宋体"/>
          <w:color w:val="auto"/>
          <w:highlight w:val="none"/>
          <w:lang w:eastAsia="zh-CN"/>
        </w:rPr>
        <w:t>时</w:t>
      </w:r>
      <w:r>
        <w:rPr>
          <w:rFonts w:hint="eastAsia" w:ascii="宋体" w:hAnsi="宋体" w:cs="宋体"/>
          <w:color w:val="auto"/>
          <w:highlight w:val="none"/>
          <w:lang w:val="en-US" w:eastAsia="zh-CN"/>
        </w:rPr>
        <w:t>30</w:t>
      </w:r>
      <w:r>
        <w:rPr>
          <w:rFonts w:hint="eastAsia" w:ascii="宋体" w:hAnsi="宋体" w:cs="宋体"/>
          <w:color w:val="auto"/>
          <w:highlight w:val="none"/>
          <w:lang w:eastAsia="zh-CN"/>
        </w:rPr>
        <w:t>分</w:t>
      </w:r>
      <w:r>
        <w:rPr>
          <w:rFonts w:hint="eastAsia" w:ascii="宋体" w:hAnsi="宋体" w:cs="宋体"/>
          <w:color w:val="auto"/>
          <w:highlight w:val="none"/>
        </w:rPr>
        <w:t>（北京时间）</w:t>
      </w:r>
    </w:p>
    <w:p>
      <w:pPr>
        <w:spacing w:line="34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投标地点：通过政采云平台实行在线投标。 </w:t>
      </w:r>
    </w:p>
    <w:p>
      <w:pPr>
        <w:spacing w:line="340" w:lineRule="exact"/>
        <w:ind w:firstLine="420" w:firstLineChars="200"/>
        <w:rPr>
          <w:rFonts w:hint="eastAsia" w:ascii="宋体" w:hAnsi="宋体" w:cs="宋体"/>
          <w:color w:val="auto"/>
          <w:highlight w:val="none"/>
        </w:rPr>
      </w:pPr>
      <w:r>
        <w:rPr>
          <w:rFonts w:hint="eastAsia" w:ascii="宋体" w:hAnsi="宋体" w:cs="宋体"/>
          <w:color w:val="auto"/>
          <w:highlight w:val="none"/>
        </w:rPr>
        <w:t>开标时间：</w:t>
      </w:r>
      <w:r>
        <w:rPr>
          <w:rFonts w:hint="eastAsia" w:ascii="宋体" w:hAnsi="宋体" w:cs="宋体"/>
          <w:color w:val="auto"/>
          <w:highlight w:val="none"/>
          <w:lang w:eastAsia="zh-CN"/>
        </w:rPr>
        <w:t>2021年</w:t>
      </w:r>
      <w:r>
        <w:rPr>
          <w:rFonts w:hint="eastAsia" w:ascii="宋体" w:hAnsi="宋体" w:cs="宋体"/>
          <w:color w:val="auto"/>
          <w:highlight w:val="none"/>
          <w:lang w:val="en-US" w:eastAsia="zh-CN"/>
        </w:rPr>
        <w:t>09</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27</w:t>
      </w:r>
      <w:r>
        <w:rPr>
          <w:rFonts w:hint="eastAsia" w:ascii="宋体" w:hAnsi="宋体" w:cs="宋体"/>
          <w:color w:val="auto"/>
          <w:highlight w:val="none"/>
          <w:lang w:eastAsia="zh-CN"/>
        </w:rPr>
        <w:t>日</w:t>
      </w:r>
      <w:r>
        <w:rPr>
          <w:rFonts w:hint="eastAsia" w:ascii="宋体" w:hAnsi="宋体" w:cs="宋体"/>
          <w:color w:val="auto"/>
          <w:highlight w:val="none"/>
          <w:lang w:val="en-US" w:eastAsia="zh-CN"/>
        </w:rPr>
        <w:t>15</w:t>
      </w:r>
      <w:r>
        <w:rPr>
          <w:rFonts w:hint="eastAsia" w:ascii="宋体" w:hAnsi="宋体" w:cs="宋体"/>
          <w:color w:val="auto"/>
          <w:highlight w:val="none"/>
          <w:lang w:eastAsia="zh-CN"/>
        </w:rPr>
        <w:t>时</w:t>
      </w:r>
      <w:r>
        <w:rPr>
          <w:rFonts w:hint="eastAsia" w:ascii="宋体" w:hAnsi="宋体" w:cs="宋体"/>
          <w:color w:val="auto"/>
          <w:highlight w:val="none"/>
          <w:lang w:val="en-US" w:eastAsia="zh-CN"/>
        </w:rPr>
        <w:t>30</w:t>
      </w:r>
      <w:r>
        <w:rPr>
          <w:rFonts w:hint="eastAsia" w:ascii="宋体" w:hAnsi="宋体" w:cs="宋体"/>
          <w:color w:val="auto"/>
          <w:highlight w:val="none"/>
          <w:lang w:eastAsia="zh-CN"/>
        </w:rPr>
        <w:t>分</w:t>
      </w:r>
      <w:r>
        <w:rPr>
          <w:rFonts w:hint="eastAsia" w:ascii="宋体" w:hAnsi="宋体" w:cs="宋体"/>
          <w:color w:val="auto"/>
          <w:highlight w:val="none"/>
        </w:rPr>
        <w:t>（北京时间）。</w:t>
      </w:r>
    </w:p>
    <w:p>
      <w:pPr>
        <w:spacing w:line="340" w:lineRule="exact"/>
        <w:ind w:firstLine="420" w:firstLineChars="200"/>
        <w:rPr>
          <w:rFonts w:hint="eastAsia" w:ascii="宋体" w:hAnsi="宋体" w:cs="宋体"/>
          <w:color w:val="auto"/>
          <w:highlight w:val="none"/>
        </w:rPr>
      </w:pPr>
      <w:r>
        <w:rPr>
          <w:rFonts w:hint="eastAsia" w:ascii="宋体" w:hAnsi="宋体" w:cs="宋体"/>
          <w:color w:val="auto"/>
          <w:highlight w:val="none"/>
        </w:rPr>
        <w:t>开标地点：通过政采云平台实行在线开标。</w:t>
      </w:r>
    </w:p>
    <w:p>
      <w:pPr>
        <w:spacing w:line="400" w:lineRule="exact"/>
        <w:rPr>
          <w:rFonts w:hAnsi="宋体" w:cs="宋体"/>
          <w:b/>
          <w:color w:val="auto"/>
          <w:szCs w:val="21"/>
          <w:highlight w:val="none"/>
        </w:rPr>
      </w:pPr>
      <w:bookmarkStart w:id="17" w:name="_Toc35393794"/>
      <w:bookmarkStart w:id="18" w:name="_Toc28359007"/>
      <w:bookmarkStart w:id="19" w:name="_Toc35393625"/>
      <w:bookmarkStart w:id="20" w:name="_Toc28359084"/>
      <w:r>
        <w:rPr>
          <w:rFonts w:hint="eastAsia" w:hAnsi="宋体" w:cs="宋体"/>
          <w:b/>
          <w:color w:val="auto"/>
          <w:szCs w:val="21"/>
          <w:highlight w:val="none"/>
        </w:rPr>
        <w:t>五、公告期限</w:t>
      </w:r>
      <w:bookmarkEnd w:id="17"/>
      <w:bookmarkEnd w:id="18"/>
      <w:bookmarkEnd w:id="19"/>
      <w:bookmarkEnd w:id="20"/>
    </w:p>
    <w:p>
      <w:pPr>
        <w:spacing w:line="400" w:lineRule="exact"/>
        <w:ind w:firstLine="420" w:firstLineChars="200"/>
        <w:rPr>
          <w:rFonts w:hAnsi="宋体" w:cs="宋体"/>
          <w:color w:val="auto"/>
          <w:kern w:val="0"/>
          <w:szCs w:val="21"/>
          <w:highlight w:val="none"/>
        </w:rPr>
      </w:pPr>
      <w:r>
        <w:rPr>
          <w:rFonts w:hint="eastAsia" w:hAnsi="宋体" w:cs="宋体"/>
          <w:color w:val="auto"/>
          <w:kern w:val="0"/>
          <w:szCs w:val="21"/>
          <w:highlight w:val="none"/>
        </w:rPr>
        <w:t>自本公告发布之日起5个工作日。</w:t>
      </w:r>
    </w:p>
    <w:p>
      <w:pPr>
        <w:spacing w:line="400" w:lineRule="exact"/>
        <w:rPr>
          <w:rFonts w:hAnsi="宋体" w:cs="宋体"/>
          <w:b/>
          <w:color w:val="auto"/>
          <w:szCs w:val="21"/>
          <w:highlight w:val="none"/>
        </w:rPr>
      </w:pPr>
      <w:bookmarkStart w:id="21" w:name="_Toc35393626"/>
      <w:bookmarkStart w:id="22" w:name="_Toc35393795"/>
      <w:r>
        <w:rPr>
          <w:rFonts w:hint="eastAsia" w:hAnsi="宋体" w:cs="宋体"/>
          <w:b/>
          <w:color w:val="auto"/>
          <w:szCs w:val="21"/>
          <w:highlight w:val="none"/>
        </w:rPr>
        <w:t>六、其他补充事宜</w:t>
      </w:r>
      <w:bookmarkEnd w:id="21"/>
      <w:bookmarkEnd w:id="22"/>
    </w:p>
    <w:p>
      <w:pPr>
        <w:snapToGrid w:val="0"/>
        <w:spacing w:line="400" w:lineRule="exact"/>
        <w:ind w:firstLine="420" w:firstLineChars="200"/>
        <w:rPr>
          <w:rFonts w:hAnsi="宋体" w:cs="宋体"/>
          <w:color w:val="auto"/>
          <w:kern w:val="0"/>
          <w:szCs w:val="21"/>
          <w:highlight w:val="none"/>
        </w:rPr>
      </w:pPr>
      <w:r>
        <w:rPr>
          <w:rFonts w:hint="eastAsia" w:hAnsi="宋体" w:cs="宋体"/>
          <w:color w:val="auto"/>
          <w:szCs w:val="21"/>
          <w:highlight w:val="none"/>
        </w:rPr>
        <w:t>1. 本项目不收取投标保证金。</w:t>
      </w:r>
    </w:p>
    <w:p>
      <w:pPr>
        <w:spacing w:line="400" w:lineRule="exact"/>
        <w:ind w:firstLine="420" w:firstLineChars="200"/>
        <w:rPr>
          <w:rFonts w:hAnsi="宋体" w:cs="宋体"/>
          <w:color w:val="auto"/>
          <w:szCs w:val="21"/>
          <w:highlight w:val="none"/>
        </w:rPr>
      </w:pPr>
      <w:r>
        <w:rPr>
          <w:rFonts w:hint="eastAsia" w:hAnsi="宋体" w:cs="宋体"/>
          <w:color w:val="auto"/>
          <w:szCs w:val="21"/>
          <w:highlight w:val="none"/>
        </w:rPr>
        <w:t>2.本项目需要落实的政府采购政策</w:t>
      </w:r>
    </w:p>
    <w:p>
      <w:pPr>
        <w:snapToGrid w:val="0"/>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（1）</w:t>
      </w:r>
      <w:r>
        <w:rPr>
          <w:rFonts w:hint="eastAsia" w:ascii="宋体" w:hAnsi="宋体"/>
          <w:color w:val="auto"/>
          <w:szCs w:val="21"/>
          <w:highlight w:val="none"/>
        </w:rPr>
        <w:t>落实强制采购节能产品、鼓励节能政策：对国家公布的节能产品政府采购品目清单中属于强制采购的产品，予以强制采购。属于非强制采购的产品，在技术、服务等指标同等条件下，予以优先采购。</w:t>
      </w:r>
    </w:p>
    <w:p>
      <w:pPr>
        <w:snapToGrid w:val="0"/>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鼓励环保政策：在性能、技术、服务等指标同等条件下，优先采购国家公布的属于环境标志产品政府采购品目清单中产品。</w:t>
      </w:r>
    </w:p>
    <w:p>
      <w:pPr>
        <w:snapToGrid w:val="0"/>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（3）</w:t>
      </w:r>
      <w:r>
        <w:rPr>
          <w:rFonts w:hint="eastAsia" w:ascii="宋体" w:hAnsi="宋体"/>
          <w:color w:val="auto"/>
          <w:szCs w:val="21"/>
          <w:highlight w:val="none"/>
        </w:rPr>
        <w:t>扶持中小企业政策：评审时小型和微型企业产品的价格给予10%的扣除。监狱企业、残疾人福利性单位视同小型和微型企业，其产品在评审时给予相同的价格扣除。</w:t>
      </w:r>
    </w:p>
    <w:p>
      <w:pPr>
        <w:spacing w:line="400" w:lineRule="exact"/>
        <w:ind w:firstLine="420" w:firstLineChars="200"/>
        <w:rPr>
          <w:rFonts w:hAnsi="宋体" w:cs="宋体"/>
          <w:color w:val="auto"/>
          <w:szCs w:val="21"/>
          <w:highlight w:val="none"/>
        </w:rPr>
      </w:pPr>
      <w:r>
        <w:rPr>
          <w:rFonts w:hint="eastAsia" w:hAnsi="宋体" w:cs="宋体"/>
          <w:color w:val="auto"/>
          <w:szCs w:val="21"/>
          <w:highlight w:val="none"/>
        </w:rPr>
        <w:t>3.网上公告媒体查询</w:t>
      </w:r>
    </w:p>
    <w:p>
      <w:pPr>
        <w:spacing w:line="400" w:lineRule="exact"/>
        <w:ind w:firstLine="420" w:firstLineChars="200"/>
        <w:rPr>
          <w:rFonts w:hAnsi="宋体" w:cs="宋体"/>
          <w:color w:val="auto"/>
          <w:szCs w:val="21"/>
          <w:highlight w:val="none"/>
        </w:rPr>
      </w:pPr>
      <w:r>
        <w:rPr>
          <w:rFonts w:hint="eastAsia" w:ascii="宋体" w:hAnsi="宋体" w:cs="宋体"/>
          <w:color w:val="auto"/>
          <w:kern w:val="0"/>
          <w:szCs w:val="21"/>
          <w:highlight w:val="none"/>
          <w:shd w:val="clear" w:color="auto" w:fill="FFFFFF"/>
        </w:rPr>
        <w:t>www.ccgp.gov.cn （中国政府采购网）、zfcg.gxzf.gov.cn（广西壮族自治区政府采购网）</w:t>
      </w:r>
      <w:r>
        <w:rPr>
          <w:rFonts w:hint="eastAsia" w:hAnsi="宋体" w:cs="宋体"/>
          <w:color w:val="auto"/>
          <w:szCs w:val="21"/>
          <w:highlight w:val="none"/>
        </w:rPr>
        <w:t>。</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4.在线投标响应（电子投标）说明</w:t>
      </w:r>
    </w:p>
    <w:p>
      <w:pPr>
        <w:spacing w:line="400" w:lineRule="exact"/>
        <w:ind w:firstLine="420" w:firstLineChars="200"/>
        <w:rPr>
          <w:rFonts w:hAnsi="宋体" w:cs="宋体"/>
          <w:color w:val="auto"/>
          <w:szCs w:val="21"/>
          <w:highlight w:val="none"/>
        </w:rPr>
      </w:pPr>
      <w:r>
        <w:rPr>
          <w:rFonts w:hint="eastAsia" w:ascii="宋体" w:hAnsi="宋体" w:cs="宋体"/>
          <w:color w:val="auto"/>
          <w:highlight w:val="none"/>
        </w:rPr>
        <w:t>本项目通过政采云平台实行在线投标响应（电子投标），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北海市政府采购中心网站-相关下载- CA证书办理操作指南”进行查阅。具体操作流程详见招标文件</w:t>
      </w:r>
      <w:r>
        <w:rPr>
          <w:rFonts w:hint="eastAsia" w:hAnsi="宋体" w:cs="宋体"/>
          <w:color w:val="auto"/>
          <w:szCs w:val="21"/>
          <w:highlight w:val="none"/>
        </w:rPr>
        <w:t>。</w:t>
      </w:r>
    </w:p>
    <w:p>
      <w:pPr>
        <w:spacing w:line="400" w:lineRule="exact"/>
        <w:rPr>
          <w:rFonts w:hAnsi="宋体" w:cs="宋体"/>
          <w:b/>
          <w:color w:val="auto"/>
          <w:szCs w:val="21"/>
          <w:highlight w:val="none"/>
        </w:rPr>
      </w:pPr>
      <w:bookmarkStart w:id="23" w:name="_Toc35393796"/>
      <w:bookmarkStart w:id="24" w:name="_Toc35393627"/>
      <w:bookmarkStart w:id="25" w:name="_Toc28359008"/>
      <w:bookmarkStart w:id="26" w:name="_Toc28359085"/>
      <w:r>
        <w:rPr>
          <w:rFonts w:hint="eastAsia" w:hAnsi="宋体" w:cs="宋体"/>
          <w:b/>
          <w:color w:val="auto"/>
          <w:szCs w:val="21"/>
          <w:highlight w:val="none"/>
        </w:rPr>
        <w:t>七、对本次招标提出询问，请按</w:t>
      </w:r>
      <w:r>
        <w:rPr>
          <w:rFonts w:hAnsi="宋体" w:cs="宋体"/>
          <w:b/>
          <w:color w:val="auto"/>
          <w:szCs w:val="21"/>
          <w:highlight w:val="none"/>
        </w:rPr>
        <w:t>以下方式</w:t>
      </w:r>
      <w:r>
        <w:rPr>
          <w:rFonts w:hint="eastAsia" w:hAnsi="宋体" w:cs="宋体"/>
          <w:b/>
          <w:color w:val="auto"/>
          <w:szCs w:val="21"/>
          <w:highlight w:val="none"/>
        </w:rPr>
        <w:t>联系。</w:t>
      </w:r>
      <w:bookmarkEnd w:id="23"/>
      <w:bookmarkEnd w:id="24"/>
      <w:bookmarkEnd w:id="25"/>
      <w:bookmarkEnd w:id="26"/>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1.采购人信息</w:t>
      </w:r>
    </w:p>
    <w:p>
      <w:pPr>
        <w:widowControl/>
        <w:spacing w:after="150"/>
        <w:ind w:firstLine="420" w:firstLineChars="200"/>
        <w:jc w:val="left"/>
        <w:rPr>
          <w:rFonts w:hint="eastAsia"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名 称：北海市自然资源局</w:t>
      </w:r>
    </w:p>
    <w:p>
      <w:pPr>
        <w:widowControl/>
        <w:spacing w:after="150"/>
        <w:ind w:firstLine="420" w:firstLineChars="200"/>
        <w:jc w:val="left"/>
        <w:rPr>
          <w:rFonts w:hint="eastAsia" w:ascii="宋体" w:hAnsi="宋体" w:cs="宋体"/>
          <w:color w:val="auto"/>
          <w:kern w:val="0"/>
          <w:szCs w:val="21"/>
          <w:highlight w:val="none"/>
          <w:shd w:val="clear" w:color="auto" w:fill="FFFFFF"/>
          <w:lang w:bidi="ar"/>
        </w:rPr>
      </w:pPr>
      <w:bookmarkStart w:id="27" w:name="_Toc28359086"/>
      <w:bookmarkStart w:id="28" w:name="_Toc28359009"/>
      <w:r>
        <w:rPr>
          <w:rFonts w:hint="eastAsia" w:ascii="宋体" w:hAnsi="宋体" w:cs="宋体"/>
          <w:color w:val="auto"/>
          <w:kern w:val="0"/>
          <w:szCs w:val="21"/>
          <w:highlight w:val="none"/>
          <w:shd w:val="clear" w:color="auto" w:fill="FFFFFF"/>
          <w:lang w:bidi="ar"/>
        </w:rPr>
        <w:t>地址：北海市四川南路73号</w:t>
      </w:r>
    </w:p>
    <w:p>
      <w:pPr>
        <w:widowControl/>
        <w:spacing w:after="150"/>
        <w:ind w:firstLine="420" w:firstLineChars="200"/>
        <w:jc w:val="left"/>
        <w:rPr>
          <w:rFonts w:hint="eastAsia"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联系人：韩树涛</w:t>
      </w:r>
    </w:p>
    <w:p>
      <w:pPr>
        <w:widowControl/>
        <w:spacing w:after="150"/>
        <w:ind w:firstLine="420" w:firstLineChars="200"/>
        <w:jc w:val="left"/>
        <w:rPr>
          <w:rFonts w:hint="eastAsia"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联系电话：0779-3207310</w:t>
      </w:r>
      <w:bookmarkEnd w:id="27"/>
      <w:bookmarkEnd w:id="28"/>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2.采购代理机构信息：</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名 称：广西瑞真工程造价咨询有限责任公司</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地　址：北海市重庆路发展大厦A座701室</w:t>
      </w:r>
    </w:p>
    <w:p>
      <w:pPr>
        <w:spacing w:line="400" w:lineRule="exact"/>
        <w:ind w:firstLine="420" w:firstLineChars="200"/>
        <w:rPr>
          <w:rFonts w:ascii="宋体" w:hAnsi="宋体" w:cs="宋体"/>
          <w:color w:val="auto"/>
          <w:highlight w:val="none"/>
        </w:rPr>
      </w:pPr>
      <w:bookmarkStart w:id="29" w:name="_Toc28359087"/>
      <w:bookmarkEnd w:id="29"/>
      <w:bookmarkStart w:id="30" w:name="_Toc28359010"/>
      <w:r>
        <w:rPr>
          <w:rFonts w:hint="eastAsia" w:ascii="宋体" w:hAnsi="宋体" w:cs="宋体"/>
          <w:color w:val="auto"/>
          <w:highlight w:val="none"/>
        </w:rPr>
        <w:t>联系电话：0779-</w:t>
      </w:r>
      <w:bookmarkEnd w:id="30"/>
      <w:r>
        <w:rPr>
          <w:rFonts w:hint="eastAsia" w:ascii="宋体" w:hAnsi="宋体" w:cs="宋体"/>
          <w:color w:val="auto"/>
          <w:highlight w:val="none"/>
        </w:rPr>
        <w:t>3219191</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3.项目联系方式：</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项目联系人：曾菲菲</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联系电话：0779-3219191</w:t>
      </w:r>
    </w:p>
    <w:p>
      <w:pPr>
        <w:numPr>
          <w:ilvl w:val="0"/>
          <w:numId w:val="2"/>
        </w:numPr>
        <w:spacing w:line="360" w:lineRule="exact"/>
        <w:ind w:firstLine="420" w:firstLineChars="200"/>
        <w:rPr>
          <w:rFonts w:ascii="宋体" w:hAnsi="宋体" w:cs="Arial"/>
          <w:color w:val="auto"/>
          <w:szCs w:val="21"/>
          <w:highlight w:val="none"/>
        </w:rPr>
      </w:pPr>
      <w:r>
        <w:rPr>
          <w:rFonts w:hint="eastAsia" w:cs="宋体"/>
          <w:color w:val="auto"/>
          <w:highlight w:val="none"/>
        </w:rPr>
        <w:t>政府采购监督管理部门：</w:t>
      </w:r>
      <w:r>
        <w:rPr>
          <w:rFonts w:hint="eastAsia" w:ascii="宋体" w:hAnsi="宋体" w:cs="Arial"/>
          <w:color w:val="auto"/>
          <w:szCs w:val="21"/>
          <w:highlight w:val="none"/>
        </w:rPr>
        <w:t>北海市财政局（政府采购科）     电话：0779-3063975</w:t>
      </w:r>
    </w:p>
    <w:p>
      <w:pPr>
        <w:pStyle w:val="2"/>
        <w:rPr>
          <w:color w:val="auto"/>
          <w:highlight w:val="none"/>
        </w:rPr>
      </w:pPr>
    </w:p>
    <w:p>
      <w:pPr>
        <w:spacing w:line="360" w:lineRule="exact"/>
        <w:jc w:val="right"/>
        <w:rPr>
          <w:rFonts w:ascii="宋体" w:hAnsi="宋体" w:cs="Arial"/>
          <w:color w:val="auto"/>
          <w:szCs w:val="21"/>
          <w:highlight w:val="none"/>
        </w:rPr>
      </w:pPr>
      <w:r>
        <w:rPr>
          <w:rFonts w:hint="eastAsia" w:ascii="宋体" w:hAnsi="宋体" w:cs="Arial"/>
          <w:color w:val="auto"/>
          <w:szCs w:val="21"/>
          <w:highlight w:val="none"/>
        </w:rPr>
        <w:t>采购代理机构：广西瑞真工程造价咨询有限责任公司</w:t>
      </w:r>
    </w:p>
    <w:p>
      <w:pPr>
        <w:spacing w:line="360" w:lineRule="exact"/>
        <w:jc w:val="right"/>
        <w:rPr>
          <w:rFonts w:ascii="宋体" w:hAnsi="宋体" w:cs="Arial"/>
          <w:color w:val="auto"/>
          <w:szCs w:val="21"/>
          <w:highlight w:val="none"/>
        </w:rPr>
      </w:pPr>
      <w:r>
        <w:rPr>
          <w:rFonts w:hint="eastAsia" w:ascii="宋体" w:hAnsi="宋体" w:cs="Arial"/>
          <w:color w:val="auto"/>
          <w:szCs w:val="21"/>
          <w:highlight w:val="none"/>
        </w:rPr>
        <w:t>日期：2021年</w:t>
      </w:r>
      <w:r>
        <w:rPr>
          <w:rFonts w:hint="eastAsia" w:ascii="宋体" w:hAnsi="宋体" w:cs="Arial"/>
          <w:color w:val="auto"/>
          <w:szCs w:val="21"/>
          <w:highlight w:val="none"/>
          <w:lang w:val="en-US" w:eastAsia="zh-CN"/>
        </w:rPr>
        <w:t>09</w:t>
      </w:r>
      <w:r>
        <w:rPr>
          <w:rFonts w:hint="eastAsia" w:ascii="宋体" w:hAnsi="宋体" w:cs="Arial"/>
          <w:color w:val="auto"/>
          <w:szCs w:val="21"/>
          <w:highlight w:val="none"/>
        </w:rPr>
        <w:t>月</w:t>
      </w:r>
      <w:r>
        <w:rPr>
          <w:rFonts w:hint="eastAsia" w:ascii="宋体" w:hAnsi="宋体" w:cs="Arial"/>
          <w:color w:val="auto"/>
          <w:szCs w:val="21"/>
          <w:highlight w:val="none"/>
          <w:lang w:val="en-US" w:eastAsia="zh-CN"/>
        </w:rPr>
        <w:t>06</w:t>
      </w:r>
      <w:r>
        <w:rPr>
          <w:rFonts w:hint="eastAsia" w:ascii="宋体" w:hAnsi="宋体" w:cs="Arial"/>
          <w:color w:val="auto"/>
          <w:szCs w:val="21"/>
          <w:highlight w:val="none"/>
        </w:rPr>
        <w:t>日</w:t>
      </w:r>
    </w:p>
    <w:p>
      <w:pPr>
        <w:pStyle w:val="52"/>
        <w:spacing w:before="75" w:beforeAutospacing="0" w:after="75" w:afterAutospacing="0"/>
        <w:rPr>
          <w:rFonts w:ascii="Times New Roman" w:cs="宋体"/>
          <w:color w:val="auto"/>
          <w:sz w:val="21"/>
          <w:szCs w:val="21"/>
          <w:highlight w:val="none"/>
        </w:rPr>
      </w:pPr>
    </w:p>
    <w:p>
      <w:pPr>
        <w:spacing w:line="400" w:lineRule="exact"/>
        <w:ind w:firstLine="420" w:firstLineChars="200"/>
        <w:rPr>
          <w:rFonts w:ascii="宋体" w:hAnsi="宋体" w:cs="宋体"/>
          <w:color w:val="auto"/>
          <w:highlight w:val="none"/>
        </w:rPr>
      </w:pPr>
    </w:p>
    <w:p>
      <w:pPr>
        <w:spacing w:line="400" w:lineRule="exact"/>
        <w:ind w:firstLine="420" w:firstLineChars="200"/>
        <w:rPr>
          <w:rFonts w:ascii="宋体" w:hAnsi="宋体" w:cs="宋体"/>
          <w:color w:val="auto"/>
          <w:highlight w:val="none"/>
        </w:rPr>
      </w:pPr>
    </w:p>
    <w:p>
      <w:pPr>
        <w:snapToGrid w:val="0"/>
        <w:spacing w:beforeLines="50" w:afterLines="50"/>
        <w:ind w:left="238"/>
        <w:jc w:val="center"/>
        <w:rPr>
          <w:rFonts w:ascii="宋体" w:hAnsi="宋体"/>
          <w:b/>
          <w:color w:val="auto"/>
          <w:sz w:val="44"/>
          <w:szCs w:val="44"/>
          <w:highlight w:val="none"/>
        </w:rPr>
      </w:pPr>
    </w:p>
    <w:p>
      <w:pPr>
        <w:snapToGrid w:val="0"/>
        <w:spacing w:beforeLines="50" w:afterLines="50"/>
        <w:ind w:left="238"/>
        <w:jc w:val="center"/>
        <w:rPr>
          <w:rFonts w:ascii="宋体" w:hAnsi="宋体"/>
          <w:b/>
          <w:color w:val="auto"/>
          <w:sz w:val="44"/>
          <w:szCs w:val="44"/>
          <w:highlight w:val="none"/>
        </w:rPr>
      </w:pPr>
    </w:p>
    <w:p>
      <w:pPr>
        <w:snapToGrid w:val="0"/>
        <w:spacing w:beforeLines="50" w:afterLines="50"/>
        <w:ind w:left="238"/>
        <w:jc w:val="center"/>
        <w:rPr>
          <w:rFonts w:ascii="宋体" w:hAnsi="宋体"/>
          <w:b/>
          <w:color w:val="auto"/>
          <w:sz w:val="44"/>
          <w:szCs w:val="44"/>
          <w:highlight w:val="none"/>
        </w:rPr>
      </w:pPr>
    </w:p>
    <w:p>
      <w:pPr>
        <w:snapToGrid w:val="0"/>
        <w:spacing w:beforeLines="50" w:afterLines="50"/>
        <w:ind w:left="238"/>
        <w:jc w:val="center"/>
        <w:rPr>
          <w:rFonts w:ascii="宋体" w:hAnsi="宋体"/>
          <w:b/>
          <w:color w:val="auto"/>
          <w:sz w:val="44"/>
          <w:szCs w:val="44"/>
          <w:highlight w:val="none"/>
        </w:rPr>
      </w:pPr>
    </w:p>
    <w:p>
      <w:pPr>
        <w:snapToGrid w:val="0"/>
        <w:spacing w:beforeLines="50" w:afterLines="50"/>
        <w:ind w:left="238"/>
        <w:jc w:val="center"/>
        <w:rPr>
          <w:rFonts w:ascii="宋体" w:hAnsi="宋体"/>
          <w:b/>
          <w:color w:val="auto"/>
          <w:sz w:val="44"/>
          <w:szCs w:val="44"/>
          <w:highlight w:val="none"/>
        </w:rPr>
      </w:pPr>
    </w:p>
    <w:p>
      <w:pPr>
        <w:pStyle w:val="2"/>
        <w:rPr>
          <w:rFonts w:ascii="宋体" w:hAnsi="宋体"/>
          <w:b/>
          <w:color w:val="auto"/>
          <w:sz w:val="44"/>
          <w:szCs w:val="44"/>
          <w:highlight w:val="none"/>
        </w:rPr>
      </w:pPr>
    </w:p>
    <w:p>
      <w:pPr>
        <w:pStyle w:val="2"/>
        <w:rPr>
          <w:rFonts w:ascii="宋体" w:hAnsi="宋体"/>
          <w:b/>
          <w:color w:val="auto"/>
          <w:sz w:val="44"/>
          <w:szCs w:val="44"/>
          <w:highlight w:val="none"/>
        </w:rPr>
      </w:pPr>
    </w:p>
    <w:p>
      <w:pPr>
        <w:pStyle w:val="2"/>
        <w:rPr>
          <w:rFonts w:ascii="宋体" w:hAnsi="宋体"/>
          <w:b/>
          <w:color w:val="auto"/>
          <w:sz w:val="44"/>
          <w:szCs w:val="44"/>
          <w:highlight w:val="none"/>
        </w:rPr>
      </w:pPr>
    </w:p>
    <w:p>
      <w:pPr>
        <w:pStyle w:val="3"/>
        <w:jc w:val="center"/>
        <w:rPr>
          <w:rFonts w:ascii="宋体" w:hAnsi="宋体"/>
          <w:color w:val="auto"/>
          <w:highlight w:val="none"/>
        </w:rPr>
      </w:pPr>
      <w:bookmarkStart w:id="31" w:name="_Toc463706300"/>
      <w:bookmarkStart w:id="32" w:name="_Toc524429899"/>
      <w:r>
        <w:rPr>
          <w:rFonts w:hint="eastAsia" w:ascii="宋体" w:hAnsi="宋体"/>
          <w:color w:val="auto"/>
          <w:highlight w:val="none"/>
        </w:rPr>
        <w:t>第二章  投标人须知</w:t>
      </w:r>
      <w:bookmarkEnd w:id="31"/>
      <w:bookmarkEnd w:id="32"/>
    </w:p>
    <w:p>
      <w:pPr>
        <w:snapToGrid w:val="0"/>
        <w:spacing w:line="540" w:lineRule="exact"/>
        <w:jc w:val="center"/>
        <w:rPr>
          <w:rFonts w:ascii="宋体" w:hAnsi="宋体"/>
          <w:color w:val="auto"/>
          <w:sz w:val="36"/>
          <w:szCs w:val="36"/>
          <w:highlight w:val="none"/>
        </w:rPr>
      </w:pPr>
    </w:p>
    <w:p>
      <w:pPr>
        <w:snapToGrid w:val="0"/>
        <w:spacing w:line="540" w:lineRule="exact"/>
        <w:jc w:val="center"/>
        <w:rPr>
          <w:rFonts w:ascii="宋体" w:hAnsi="宋体"/>
          <w:color w:val="auto"/>
          <w:sz w:val="36"/>
          <w:szCs w:val="36"/>
          <w:highlight w:val="none"/>
        </w:rPr>
      </w:pPr>
    </w:p>
    <w:p>
      <w:pPr>
        <w:snapToGrid w:val="0"/>
        <w:spacing w:line="540" w:lineRule="exact"/>
        <w:jc w:val="center"/>
        <w:rPr>
          <w:rFonts w:ascii="宋体" w:hAnsi="宋体"/>
          <w:color w:val="auto"/>
          <w:sz w:val="36"/>
          <w:szCs w:val="36"/>
          <w:highlight w:val="none"/>
        </w:rPr>
      </w:pPr>
    </w:p>
    <w:p>
      <w:pPr>
        <w:snapToGrid w:val="0"/>
        <w:spacing w:line="540" w:lineRule="exact"/>
        <w:jc w:val="center"/>
        <w:rPr>
          <w:rFonts w:ascii="宋体" w:hAnsi="宋体"/>
          <w:color w:val="auto"/>
          <w:sz w:val="36"/>
          <w:szCs w:val="36"/>
          <w:highlight w:val="none"/>
        </w:rPr>
      </w:pPr>
    </w:p>
    <w:p>
      <w:pPr>
        <w:snapToGrid w:val="0"/>
        <w:spacing w:line="540" w:lineRule="exact"/>
        <w:jc w:val="center"/>
        <w:rPr>
          <w:rFonts w:ascii="宋体" w:hAnsi="宋体"/>
          <w:color w:val="auto"/>
          <w:sz w:val="36"/>
          <w:szCs w:val="36"/>
          <w:highlight w:val="none"/>
        </w:rPr>
      </w:pPr>
    </w:p>
    <w:p>
      <w:pPr>
        <w:snapToGrid w:val="0"/>
        <w:spacing w:line="540" w:lineRule="exact"/>
        <w:jc w:val="center"/>
        <w:rPr>
          <w:rFonts w:ascii="宋体" w:hAnsi="宋体"/>
          <w:color w:val="auto"/>
          <w:sz w:val="36"/>
          <w:szCs w:val="36"/>
          <w:highlight w:val="none"/>
        </w:rPr>
      </w:pPr>
    </w:p>
    <w:p>
      <w:pPr>
        <w:snapToGrid w:val="0"/>
        <w:spacing w:line="540" w:lineRule="exact"/>
        <w:jc w:val="center"/>
        <w:rPr>
          <w:rFonts w:ascii="宋体" w:hAnsi="宋体"/>
          <w:color w:val="auto"/>
          <w:sz w:val="36"/>
          <w:szCs w:val="36"/>
          <w:highlight w:val="none"/>
        </w:rPr>
      </w:pPr>
    </w:p>
    <w:p>
      <w:pPr>
        <w:snapToGrid w:val="0"/>
        <w:spacing w:line="540" w:lineRule="exact"/>
        <w:jc w:val="center"/>
        <w:rPr>
          <w:rFonts w:ascii="宋体" w:hAnsi="宋体"/>
          <w:color w:val="auto"/>
          <w:sz w:val="36"/>
          <w:szCs w:val="36"/>
          <w:highlight w:val="none"/>
        </w:rPr>
      </w:pPr>
    </w:p>
    <w:p>
      <w:pPr>
        <w:snapToGrid w:val="0"/>
        <w:spacing w:line="540" w:lineRule="exact"/>
        <w:rPr>
          <w:rFonts w:ascii="宋体" w:hAnsi="宋体"/>
          <w:color w:val="auto"/>
          <w:sz w:val="36"/>
          <w:szCs w:val="36"/>
          <w:highlight w:val="none"/>
        </w:rPr>
      </w:pPr>
    </w:p>
    <w:p>
      <w:pPr>
        <w:snapToGrid w:val="0"/>
        <w:spacing w:line="540" w:lineRule="exact"/>
        <w:rPr>
          <w:rFonts w:ascii="宋体" w:hAnsi="宋体"/>
          <w:color w:val="auto"/>
          <w:sz w:val="36"/>
          <w:szCs w:val="36"/>
          <w:highlight w:val="none"/>
        </w:rPr>
      </w:pPr>
    </w:p>
    <w:p>
      <w:pPr>
        <w:snapToGrid w:val="0"/>
        <w:spacing w:line="600" w:lineRule="exact"/>
        <w:jc w:val="both"/>
        <w:outlineLvl w:val="1"/>
        <w:rPr>
          <w:rFonts w:ascii="宋体" w:hAnsi="宋体"/>
          <w:b/>
          <w:color w:val="auto"/>
          <w:sz w:val="32"/>
          <w:szCs w:val="32"/>
          <w:highlight w:val="none"/>
        </w:rPr>
      </w:pPr>
    </w:p>
    <w:p>
      <w:pPr>
        <w:snapToGrid w:val="0"/>
        <w:spacing w:line="600" w:lineRule="exact"/>
        <w:jc w:val="center"/>
        <w:outlineLvl w:val="1"/>
        <w:rPr>
          <w:rFonts w:ascii="宋体" w:hAnsi="宋体"/>
          <w:b/>
          <w:color w:val="auto"/>
          <w:sz w:val="32"/>
          <w:szCs w:val="32"/>
          <w:highlight w:val="none"/>
        </w:rPr>
      </w:pPr>
      <w:r>
        <w:rPr>
          <w:rFonts w:hint="eastAsia" w:ascii="宋体" w:hAnsi="宋体"/>
          <w:b/>
          <w:color w:val="auto"/>
          <w:sz w:val="32"/>
          <w:szCs w:val="32"/>
          <w:highlight w:val="none"/>
        </w:rPr>
        <w:t>投标人须知及前附表</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序号</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1</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hint="eastAsia" w:ascii="宋体" w:hAnsi="宋体" w:eastAsia="宋体"/>
                <w:bCs/>
                <w:color w:val="auto"/>
                <w:szCs w:val="21"/>
                <w:highlight w:val="none"/>
                <w:lang w:eastAsia="zh-CN"/>
              </w:rPr>
            </w:pPr>
            <w:r>
              <w:rPr>
                <w:rFonts w:hint="eastAsia" w:ascii="宋体" w:hAnsi="宋体"/>
                <w:color w:val="auto"/>
                <w:szCs w:val="21"/>
                <w:highlight w:val="none"/>
              </w:rPr>
              <w:t>项目名称：</w:t>
            </w:r>
            <w:r>
              <w:rPr>
                <w:rFonts w:hint="eastAsia"/>
                <w:color w:val="auto"/>
                <w:szCs w:val="21"/>
                <w:highlight w:val="none"/>
                <w:lang w:eastAsia="zh-CN"/>
              </w:rPr>
              <w:t>北海市鲤鱼地（SI）片区控制性详细规划</w:t>
            </w:r>
          </w:p>
          <w:p>
            <w:pPr>
              <w:snapToGrid w:val="0"/>
              <w:spacing w:line="240" w:lineRule="exact"/>
              <w:rPr>
                <w:rFonts w:hint="eastAsia" w:ascii="宋体" w:hAnsi="宋体" w:eastAsia="宋体"/>
                <w:color w:val="auto"/>
                <w:szCs w:val="21"/>
                <w:highlight w:val="none"/>
                <w:lang w:eastAsia="zh-CN"/>
              </w:rPr>
            </w:pPr>
            <w:r>
              <w:rPr>
                <w:rFonts w:hint="eastAsia" w:ascii="宋体" w:hAnsi="宋体"/>
                <w:bCs/>
                <w:color w:val="auto"/>
                <w:szCs w:val="21"/>
                <w:highlight w:val="none"/>
              </w:rPr>
              <w:t>项目编号：</w:t>
            </w:r>
            <w:r>
              <w:rPr>
                <w:rFonts w:hint="eastAsia" w:ascii="宋体" w:hAnsi="宋体"/>
                <w:bCs/>
                <w:color w:val="auto"/>
                <w:szCs w:val="21"/>
                <w:highlight w:val="none"/>
                <w:lang w:eastAsia="zh-CN"/>
              </w:rPr>
              <w:t>BHZC2021-G3-00005-RZBH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2</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rPr>
                <w:rFonts w:ascii="宋体" w:hAnsi="宋体"/>
                <w:color w:val="auto"/>
                <w:szCs w:val="21"/>
                <w:highlight w:val="none"/>
              </w:rPr>
            </w:pPr>
            <w:r>
              <w:rPr>
                <w:rFonts w:hint="eastAsia" w:ascii="宋体" w:hAnsi="宋体"/>
                <w:color w:val="auto"/>
                <w:szCs w:val="21"/>
                <w:highlight w:val="none"/>
              </w:rPr>
              <w:t>投标人的法定代表人（负责人）为同一人或者存在直接控股、管理关系的不同供应商，不得参加同一合同项下的政府采购活动。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3</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ascii="宋体" w:hAnsi="宋体"/>
                <w:color w:val="auto"/>
                <w:highlight w:val="none"/>
              </w:rPr>
            </w:pPr>
            <w:r>
              <w:rPr>
                <w:rFonts w:hint="eastAsia" w:ascii="宋体" w:hAnsi="宋体"/>
                <w:color w:val="auto"/>
                <w:highlight w:val="none"/>
              </w:rPr>
              <w:t>投标报价及费用：1.本项目投标应以人民币报价；2.不论投标结果如何，投标人均应自行承担所有与投标有关的全部费用。</w:t>
            </w:r>
          </w:p>
          <w:p>
            <w:pPr>
              <w:snapToGrid w:val="0"/>
              <w:spacing w:line="320" w:lineRule="exact"/>
              <w:rPr>
                <w:rFonts w:hint="eastAsia" w:ascii="宋体" w:hAnsi="宋体"/>
                <w:color w:val="auto"/>
                <w:highlight w:val="none"/>
              </w:rPr>
            </w:pPr>
            <w:r>
              <w:rPr>
                <w:rFonts w:hint="eastAsia" w:ascii="宋体" w:hAnsi="宋体"/>
                <w:color w:val="auto"/>
                <w:highlight w:val="none"/>
              </w:rPr>
              <w:t>招标代理服务费：本项目代理服务费由采购代理机构按规定向中标人收取招标代理服务费。签订合同前，中标人应向采购代理机构一次性付清招标代理服务费。</w:t>
            </w:r>
          </w:p>
          <w:p>
            <w:pPr>
              <w:snapToGrid w:val="0"/>
              <w:spacing w:line="320" w:lineRule="exact"/>
              <w:rPr>
                <w:rFonts w:hint="eastAsia" w:ascii="宋体" w:hAnsi="宋体"/>
                <w:color w:val="auto"/>
                <w:highlight w:val="none"/>
              </w:rPr>
            </w:pPr>
            <w:r>
              <w:rPr>
                <w:rFonts w:hint="eastAsia" w:ascii="宋体" w:hAnsi="宋体"/>
                <w:color w:val="auto"/>
                <w:highlight w:val="none"/>
              </w:rPr>
              <w:t>代理服务收费标准，</w:t>
            </w:r>
            <w:r>
              <w:rPr>
                <w:rFonts w:hint="eastAsia"/>
                <w:color w:val="auto"/>
              </w:rPr>
              <w:t>按</w:t>
            </w:r>
            <w:r>
              <w:rPr>
                <w:rFonts w:hint="eastAsia"/>
                <w:color w:val="auto"/>
                <w:lang w:eastAsia="zh-CN"/>
              </w:rPr>
              <w:t>桂建标〔20</w:t>
            </w:r>
            <w:r>
              <w:rPr>
                <w:rFonts w:hint="eastAsia"/>
                <w:color w:val="auto"/>
                <w:lang w:val="en-US" w:eastAsia="zh-CN"/>
              </w:rPr>
              <w:t>18</w:t>
            </w:r>
            <w:r>
              <w:rPr>
                <w:rFonts w:hint="eastAsia"/>
                <w:color w:val="auto"/>
                <w:lang w:eastAsia="zh-CN"/>
              </w:rPr>
              <w:t>〕37号“自治区住房城乡建设厅关于颁布2018年《广西壮族自治区工程建设其他费用定额〉的通知”规定服务类标准收取</w:t>
            </w:r>
            <w:r>
              <w:rPr>
                <w:rFonts w:hint="eastAsia" w:ascii="宋体" w:hAnsi="宋体"/>
                <w:color w:val="auto"/>
                <w:highlight w:val="none"/>
                <w:lang w:val="en-US" w:eastAsia="zh-CN"/>
              </w:rPr>
              <w:t>，当代理服务费不足人民币伍仟元的按伍仟元整收取。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4</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rPr>
                <w:rFonts w:ascii="宋体" w:hAnsi="宋体"/>
                <w:b/>
                <w:color w:val="auto"/>
                <w:szCs w:val="21"/>
                <w:highlight w:val="none"/>
              </w:rPr>
            </w:pPr>
            <w:r>
              <w:rPr>
                <w:rFonts w:hint="eastAsia" w:ascii="宋体" w:hAnsi="宋体"/>
                <w:color w:val="auto"/>
                <w:szCs w:val="21"/>
                <w:highlight w:val="none"/>
              </w:rPr>
              <w:t>本项目</w:t>
            </w:r>
            <w:r>
              <w:rPr>
                <w:rFonts w:ascii="宋体" w:hAnsi="宋体"/>
                <w:color w:val="auto"/>
                <w:szCs w:val="21"/>
                <w:highlight w:val="none"/>
              </w:rPr>
              <w:t>不收取</w:t>
            </w:r>
            <w:r>
              <w:rPr>
                <w:rFonts w:hint="eastAsia" w:ascii="宋体" w:hAnsi="宋体"/>
                <w:color w:val="auto"/>
                <w:szCs w:val="21"/>
                <w:highlight w:val="none"/>
              </w:rPr>
              <w:t>投标</w:t>
            </w:r>
            <w:r>
              <w:rPr>
                <w:rFonts w:ascii="宋体" w:hAnsi="宋体"/>
                <w:color w:val="auto"/>
                <w:szCs w:val="21"/>
                <w:highlight w:val="none"/>
              </w:rPr>
              <w:t>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highlight w:val="none"/>
              </w:rPr>
            </w:pPr>
            <w:r>
              <w:rPr>
                <w:rFonts w:ascii="宋体" w:hAnsi="宋体"/>
                <w:color w:val="auto"/>
                <w:szCs w:val="21"/>
                <w:highlight w:val="none"/>
              </w:rPr>
              <w:t>5</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hint="eastAsia" w:ascii="宋体" w:hAnsi="宋体"/>
                <w:color w:val="auto"/>
                <w:highlight w:val="none"/>
              </w:rPr>
            </w:pPr>
            <w:r>
              <w:rPr>
                <w:rFonts w:hint="eastAsia" w:ascii="宋体" w:hAnsi="宋体"/>
                <w:color w:val="auto"/>
                <w:highlight w:val="none"/>
              </w:rPr>
              <w:t>答疑、澄清：投标人要认真阅读招标文件，仔细审核《项目需求和说明》中的要求，如发现有误或要求不合理的，投标人必须在收到招标文件之日起七个工作日书面向本单位要求澄清或提出质疑，在此后时间提出的澄清或质疑，视为无效。</w:t>
            </w:r>
          </w:p>
          <w:p>
            <w:pPr>
              <w:snapToGrid w:val="0"/>
              <w:spacing w:line="320" w:lineRule="exact"/>
              <w:jc w:val="left"/>
              <w:rPr>
                <w:rFonts w:hint="eastAsia" w:ascii="宋体" w:hAnsi="宋体"/>
                <w:color w:val="auto"/>
                <w:highlight w:val="none"/>
              </w:rPr>
            </w:pPr>
            <w:r>
              <w:rPr>
                <w:rFonts w:hint="eastAsia" w:ascii="宋体" w:hAnsi="宋体"/>
                <w:color w:val="auto"/>
                <w:highlight w:val="none"/>
              </w:rPr>
              <w:t>询问、质疑：投标人如认为招标文件存在歧视性、排他性或者其他违法内容的，按投标人须知采购人或者本单位可以对已发出的招标文件进行必要的澄清或者修改。澄清或者修改的内容可能影响投标文件编制的，采购人或者本单位应当在投标截止时间至少十五日前，以书面形式通知所有获取招标文件的潜在投标人；不足十五日的，采购人或者本单位应当顺延提交投标文件的截止时间。澄清或者修改的内容为招标文件的组成部分。本单位将变更内容书面通知所有招标文件收受人，并在财政部门指定的政府采购信息发布媒体上发布变更公告（详细见公告中公布的网站）。</w:t>
            </w:r>
            <w:r>
              <w:rPr>
                <w:rFonts w:hint="eastAsia" w:ascii="宋体" w:hAnsi="宋体"/>
                <w:color w:val="auto"/>
                <w:highlight w:val="none"/>
                <w:lang w:val="en-US" w:eastAsia="zh-CN"/>
              </w:rPr>
              <w:t xml:space="preserve">                                                                                                                                                                                                                                                                                                                                         </w:t>
            </w:r>
          </w:p>
          <w:p>
            <w:pPr>
              <w:snapToGrid w:val="0"/>
              <w:spacing w:line="320" w:lineRule="exact"/>
              <w:jc w:val="left"/>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1"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highlight w:val="none"/>
              </w:rPr>
            </w:pPr>
            <w:r>
              <w:rPr>
                <w:rFonts w:ascii="宋体" w:hAnsi="宋体"/>
                <w:color w:val="auto"/>
                <w:szCs w:val="21"/>
                <w:highlight w:val="none"/>
              </w:rPr>
              <w:t>6</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b/>
                <w:color w:val="auto"/>
                <w:szCs w:val="21"/>
                <w:highlight w:val="none"/>
              </w:rPr>
            </w:pPr>
            <w:r>
              <w:rPr>
                <w:rFonts w:hint="eastAsia" w:ascii="宋体" w:hAnsi="宋体"/>
                <w:b/>
                <w:color w:val="auto"/>
                <w:szCs w:val="21"/>
                <w:highlight w:val="none"/>
              </w:rPr>
              <w:t>投标前准备：</w:t>
            </w:r>
          </w:p>
          <w:p>
            <w:pPr>
              <w:snapToGrid w:val="0"/>
              <w:spacing w:line="320" w:lineRule="exact"/>
              <w:rPr>
                <w:rFonts w:ascii="宋体" w:hAnsi="宋体"/>
                <w:color w:val="auto"/>
                <w:szCs w:val="21"/>
                <w:highlight w:val="none"/>
              </w:rPr>
            </w:pPr>
            <w:r>
              <w:rPr>
                <w:rFonts w:hint="eastAsia" w:ascii="宋体" w:hAnsi="宋体"/>
                <w:color w:val="auto"/>
                <w:szCs w:val="21"/>
                <w:highlight w:val="none"/>
              </w:rPr>
              <w:t>1.本项目实行网上投标，采用电子投标文件。若供应商参与投标，自行承担投标一切费用。</w:t>
            </w:r>
          </w:p>
          <w:p>
            <w:pPr>
              <w:snapToGrid w:val="0"/>
              <w:spacing w:line="320" w:lineRule="exact"/>
              <w:jc w:val="left"/>
              <w:rPr>
                <w:rFonts w:ascii="宋体" w:hAnsi="宋体"/>
                <w:color w:val="auto"/>
                <w:szCs w:val="21"/>
                <w:highlight w:val="none"/>
              </w:rPr>
            </w:pPr>
            <w:r>
              <w:rPr>
                <w:rFonts w:hint="eastAsia" w:ascii="宋体" w:hAnsi="宋体"/>
                <w:color w:val="auto"/>
                <w:szCs w:val="21"/>
                <w:highlight w:val="none"/>
              </w:rPr>
              <w:t>2.各供应商应在截标前应确保成为</w:t>
            </w:r>
            <w:r>
              <w:rPr>
                <w:rFonts w:hint="eastAsia" w:hAnsi="宋体"/>
                <w:color w:val="auto"/>
                <w:szCs w:val="21"/>
                <w:highlight w:val="none"/>
              </w:rPr>
              <w:t>北海市政府采购</w:t>
            </w:r>
            <w:r>
              <w:rPr>
                <w:rFonts w:hAnsi="宋体"/>
                <w:color w:val="auto"/>
                <w:szCs w:val="21"/>
                <w:highlight w:val="none"/>
              </w:rPr>
              <w:t>中心</w:t>
            </w:r>
            <w:r>
              <w:rPr>
                <w:rFonts w:hint="eastAsia" w:ascii="宋体" w:hAnsi="宋体"/>
                <w:color w:val="auto"/>
                <w:szCs w:val="21"/>
                <w:highlight w:val="none"/>
              </w:rPr>
              <w:t>网站正式注册入库供应商，并完成CA数字证书申领。因未注册入库、未办理CA数字证书等原因造成无法投标或投标失败等后果由供应商自行承担。</w:t>
            </w:r>
          </w:p>
          <w:p>
            <w:pPr>
              <w:autoSpaceDE w:val="0"/>
              <w:autoSpaceDN w:val="0"/>
              <w:snapToGrid w:val="0"/>
              <w:spacing w:line="320" w:lineRule="exact"/>
              <w:textAlignment w:val="bottom"/>
              <w:rPr>
                <w:rFonts w:ascii="宋体" w:hAnsi="宋体"/>
                <w:color w:val="auto"/>
                <w:szCs w:val="21"/>
                <w:highlight w:val="none"/>
              </w:rPr>
            </w:pPr>
            <w:r>
              <w:rPr>
                <w:rFonts w:hint="eastAsia" w:ascii="宋体" w:hAnsi="宋体"/>
                <w:color w:val="auto"/>
                <w:szCs w:val="21"/>
                <w:highlight w:val="none"/>
              </w:rPr>
              <w:t>3.供应商将政采云电子交易客户端下载、安装完成后，可通过账号密码或CA登录客户端进行投标文件制作。客户端请至</w:t>
            </w:r>
            <w:r>
              <w:rPr>
                <w:rFonts w:hint="eastAsia" w:ascii="宋体" w:hAnsi="宋体" w:cs="宋体"/>
                <w:color w:val="auto"/>
                <w:highlight w:val="none"/>
              </w:rPr>
              <w:t>政采云平台</w:t>
            </w:r>
            <w:r>
              <w:rPr>
                <w:rFonts w:hint="eastAsia" w:ascii="宋体" w:hAnsi="宋体"/>
                <w:color w:val="auto"/>
                <w:szCs w:val="21"/>
                <w:highlight w:val="none"/>
              </w:rPr>
              <w:t>网站（https://www.zcygov.cn/）下载专区查看，如有问题可拨打政采云客户服务热线400-881-7190进行咨询。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1"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7</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auto"/>
                <w:szCs w:val="21"/>
                <w:highlight w:val="none"/>
              </w:rPr>
            </w:pPr>
            <w:r>
              <w:rPr>
                <w:rFonts w:hint="eastAsia" w:ascii="宋体" w:hAnsi="宋体"/>
                <w:color w:val="auto"/>
                <w:szCs w:val="21"/>
                <w:highlight w:val="none"/>
              </w:rPr>
              <w:t>在线投标响应（电子投标）说明</w:t>
            </w:r>
          </w:p>
          <w:p>
            <w:pPr>
              <w:snapToGrid w:val="0"/>
              <w:spacing w:line="320" w:lineRule="exact"/>
              <w:ind w:firstLine="422" w:firstLineChars="200"/>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本项目通过政采云平台实行在线投标响应（电子投标），供应商需要先安装“政采云电子交易客户端”，并按照本招标文件和政采云平台的要求，通过“政采云电子交易客户端”编制并加密投标文件。供应商未按规定编制并加密的投标文件，政采云平台将予以拒收。</w:t>
            </w:r>
          </w:p>
          <w:p>
            <w:pPr>
              <w:snapToGrid w:val="0"/>
              <w:spacing w:line="320" w:lineRule="exact"/>
              <w:ind w:firstLine="422" w:firstLineChars="200"/>
              <w:rPr>
                <w:rFonts w:ascii="宋体" w:hAnsi="宋体"/>
                <w:color w:val="auto"/>
                <w:szCs w:val="21"/>
                <w:highlight w:val="none"/>
              </w:rPr>
            </w:pPr>
            <w:r>
              <w:rPr>
                <w:rFonts w:hint="eastAsia" w:ascii="宋体" w:hAnsi="宋体"/>
                <w:b/>
                <w:color w:val="auto"/>
                <w:szCs w:val="21"/>
                <w:highlight w:val="none"/>
              </w:rPr>
              <w:t>2.</w:t>
            </w:r>
            <w:r>
              <w:rPr>
                <w:rFonts w:hint="eastAsia" w:ascii="宋体" w:hAnsi="宋体"/>
                <w:color w:val="auto"/>
                <w:szCs w:val="21"/>
                <w:highlight w:val="none"/>
              </w:rPr>
              <w:t>“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通过政采云平台参与在线投标时如遇平台技术问题详询400-881-7190。</w:t>
            </w:r>
          </w:p>
          <w:p>
            <w:pPr>
              <w:snapToGrid w:val="0"/>
              <w:spacing w:line="320" w:lineRule="exact"/>
              <w:ind w:firstLine="422" w:firstLineChars="200"/>
              <w:rPr>
                <w:rFonts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w:t>
            </w:r>
            <w:r>
              <w:rPr>
                <w:rFonts w:hint="eastAsia" w:hAnsi="宋体"/>
                <w:color w:val="auto"/>
                <w:szCs w:val="21"/>
                <w:highlight w:val="none"/>
              </w:rPr>
              <w:t>北海市政府采购</w:t>
            </w:r>
            <w:r>
              <w:rPr>
                <w:rFonts w:hAnsi="宋体"/>
                <w:color w:val="auto"/>
                <w:szCs w:val="21"/>
                <w:highlight w:val="none"/>
              </w:rPr>
              <w:t>中心</w:t>
            </w:r>
            <w:r>
              <w:rPr>
                <w:rFonts w:hint="eastAsia" w:ascii="宋体" w:hAnsi="宋体"/>
                <w:color w:val="auto"/>
                <w:szCs w:val="21"/>
                <w:highlight w:val="none"/>
              </w:rPr>
              <w:t>网站-相关下载- CA证书办理操作指南”进行查阅；</w:t>
            </w:r>
          </w:p>
          <w:p>
            <w:pPr>
              <w:snapToGrid w:val="0"/>
              <w:spacing w:line="320" w:lineRule="exact"/>
              <w:ind w:firstLine="422" w:firstLineChars="200"/>
              <w:rPr>
                <w:rFonts w:ascii="宋体" w:hAnsi="宋体"/>
                <w:color w:val="auto"/>
                <w:szCs w:val="21"/>
                <w:highlight w:val="none"/>
              </w:rPr>
            </w:pPr>
            <w:r>
              <w:rPr>
                <w:rFonts w:hint="eastAsia" w:ascii="宋体" w:hAnsi="宋体"/>
                <w:b/>
                <w:color w:val="auto"/>
                <w:szCs w:val="21"/>
                <w:highlight w:val="none"/>
              </w:rPr>
              <w:t>4.</w:t>
            </w:r>
            <w:r>
              <w:rPr>
                <w:rFonts w:hint="eastAsia" w:ascii="宋体" w:hAnsi="宋体"/>
                <w:color w:val="auto"/>
                <w:szCs w:val="21"/>
                <w:highlight w:val="none"/>
              </w:rPr>
              <w:t>投标供应商应当在投标截止时间前，将生成的“电子加密投标文件”上传递交至政采云平台。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320" w:lineRule="exact"/>
              <w:ind w:firstLine="422" w:firstLineChars="200"/>
              <w:rPr>
                <w:rFonts w:ascii="宋体" w:hAnsi="宋体"/>
                <w:color w:val="auto"/>
                <w:szCs w:val="21"/>
                <w:highlight w:val="none"/>
              </w:rPr>
            </w:pPr>
            <w:r>
              <w:rPr>
                <w:rFonts w:hint="eastAsia" w:ascii="宋体" w:hAnsi="宋体"/>
                <w:b/>
                <w:color w:val="auto"/>
                <w:szCs w:val="21"/>
                <w:highlight w:val="none"/>
              </w:rPr>
              <w:t>5.</w:t>
            </w:r>
            <w:r>
              <w:rPr>
                <w:rFonts w:hint="eastAsia" w:ascii="宋体" w:hAnsi="宋体"/>
                <w:color w:val="auto"/>
                <w:szCs w:val="21"/>
                <w:highlight w:val="none"/>
              </w:rPr>
              <w:t>投标供应商可以提供以介质（U盘）存储的数据电文形成的电子备份投标文件。电子备份投标文件应当在投标截止时间前按要求密封并送达北海市重庆路发展大厦A座701室，逾期送达或未按要求密封将被拒收。电子备份投标文件应当密封包装并在包装上标注投标项目名称、投标单位名称并加盖公章。</w:t>
            </w:r>
          </w:p>
          <w:p>
            <w:pPr>
              <w:snapToGrid w:val="0"/>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邮寄地址：北海市重庆路发展大厦A座701室，联系人：曾菲菲，电话：0779-3219191。</w:t>
            </w:r>
          </w:p>
          <w:p>
            <w:pPr>
              <w:snapToGrid w:val="0"/>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本单位拒收到付邮件，通过邮寄方式送达的，请合理安排邮寄时间，因邮寄原因未能在规定时间内送达的后果由投标供应商自行承担。</w:t>
            </w:r>
          </w:p>
          <w:p>
            <w:pPr>
              <w:snapToGrid w:val="0"/>
              <w:spacing w:line="320" w:lineRule="exact"/>
              <w:ind w:firstLine="422" w:firstLineChars="200"/>
              <w:rPr>
                <w:rFonts w:ascii="宋体" w:hAnsi="宋体"/>
                <w:color w:val="auto"/>
                <w:szCs w:val="21"/>
                <w:highlight w:val="none"/>
              </w:rPr>
            </w:pPr>
            <w:r>
              <w:rPr>
                <w:rFonts w:hint="eastAsia" w:ascii="宋体" w:hAnsi="宋体"/>
                <w:b/>
                <w:color w:val="auto"/>
                <w:szCs w:val="21"/>
                <w:highlight w:val="none"/>
              </w:rPr>
              <w:t>6.</w:t>
            </w:r>
            <w:r>
              <w:rPr>
                <w:rFonts w:hint="eastAsia" w:ascii="宋体" w:hAnsi="宋体"/>
                <w:color w:val="auto"/>
                <w:szCs w:val="21"/>
                <w:highlight w:val="none"/>
              </w:rPr>
              <w:t>通过“政府采购云平台”上传递交的“电子加密投标文件”无法按时解密，投标供应商递交了电子备份投标文件的，以电子备份投标文件为依据，否则视为投标文件撤回。通过政采云平台上传递交的电子加密投标文件已按时解密的，电子备份投标文件自动失效。投标供应商仅递交电子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1"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7</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20" w:lineRule="exact"/>
              <w:textAlignment w:val="bottom"/>
              <w:rPr>
                <w:rFonts w:ascii="宋体" w:hAnsi="宋体"/>
                <w:b/>
                <w:color w:val="auto"/>
                <w:szCs w:val="21"/>
                <w:highlight w:val="none"/>
              </w:rPr>
            </w:pPr>
            <w:r>
              <w:rPr>
                <w:rFonts w:hint="eastAsia" w:ascii="宋体" w:hAnsi="宋体"/>
                <w:b/>
                <w:color w:val="auto"/>
                <w:szCs w:val="21"/>
                <w:highlight w:val="none"/>
              </w:rPr>
              <w:t>供应商应准备电子投标文件、以介质存储的数据电文形式的电子备份投标文件二类：</w:t>
            </w:r>
          </w:p>
          <w:p>
            <w:pPr>
              <w:autoSpaceDE w:val="0"/>
              <w:autoSpaceDN w:val="0"/>
              <w:snapToGrid w:val="0"/>
              <w:spacing w:line="320" w:lineRule="exact"/>
              <w:textAlignment w:val="bottom"/>
              <w:rPr>
                <w:rFonts w:ascii="宋体" w:hAnsi="宋体"/>
                <w:b/>
                <w:color w:val="auto"/>
                <w:szCs w:val="21"/>
                <w:highlight w:val="none"/>
              </w:rPr>
            </w:pPr>
            <w:r>
              <w:rPr>
                <w:rFonts w:hint="eastAsia" w:ascii="宋体" w:hAnsi="宋体"/>
                <w:b/>
                <w:color w:val="auto"/>
                <w:szCs w:val="21"/>
                <w:highlight w:val="none"/>
              </w:rPr>
              <w:t>1.电子投标文件，电子投标文件按政采云平台要求及本招标文件要求制作、加密并递交。</w:t>
            </w:r>
          </w:p>
          <w:p>
            <w:pPr>
              <w:autoSpaceDE w:val="0"/>
              <w:autoSpaceDN w:val="0"/>
              <w:snapToGrid w:val="0"/>
              <w:spacing w:line="320" w:lineRule="exact"/>
              <w:textAlignment w:val="bottom"/>
              <w:rPr>
                <w:rFonts w:ascii="宋体" w:hAnsi="宋体"/>
                <w:b/>
                <w:color w:val="auto"/>
                <w:szCs w:val="21"/>
                <w:highlight w:val="none"/>
              </w:rPr>
            </w:pPr>
            <w:r>
              <w:rPr>
                <w:rFonts w:hint="eastAsia" w:ascii="宋体" w:hAnsi="宋体"/>
                <w:b/>
                <w:color w:val="auto"/>
                <w:szCs w:val="21"/>
                <w:highlight w:val="none"/>
              </w:rPr>
              <w:t>2.以介质存储的数据电文形式的电子备份投标文件，按政采云平台项目采购-电子招投标操作指南中上传的电子投标文件格式，以U盘等形式提供。数量为1份。</w:t>
            </w:r>
          </w:p>
          <w:p>
            <w:pPr>
              <w:autoSpaceDE w:val="0"/>
              <w:autoSpaceDN w:val="0"/>
              <w:snapToGrid w:val="0"/>
              <w:spacing w:line="320" w:lineRule="exact"/>
              <w:textAlignment w:val="bottom"/>
              <w:rPr>
                <w:rFonts w:ascii="宋体" w:hAnsi="宋体"/>
                <w:b/>
                <w:color w:val="auto"/>
                <w:szCs w:val="21"/>
                <w:highlight w:val="none"/>
              </w:rPr>
            </w:pPr>
            <w:r>
              <w:rPr>
                <w:rFonts w:hint="eastAsia" w:ascii="宋体" w:hAnsi="宋体"/>
                <w:b/>
                <w:color w:val="auto"/>
                <w:szCs w:val="21"/>
                <w:highlight w:val="none"/>
              </w:rPr>
              <w:t>3.投标文件启用顺序和效力。投标文件的启用，按先后顺位分别为电子投标文件、以介质存储的数据电文形式的电子备份投标文件。顺位在先的投标文件已按时解密的，下一顺位投标文件自动失效。在下一顺位的投标文件启用时，前一顺位的投标文件自动失效。</w:t>
            </w:r>
          </w:p>
          <w:p>
            <w:pPr>
              <w:autoSpaceDE w:val="0"/>
              <w:autoSpaceDN w:val="0"/>
              <w:snapToGrid w:val="0"/>
              <w:spacing w:line="320" w:lineRule="exact"/>
              <w:textAlignment w:val="bottom"/>
              <w:rPr>
                <w:rFonts w:ascii="宋体" w:hAnsi="宋体"/>
                <w:b/>
                <w:color w:val="auto"/>
                <w:szCs w:val="21"/>
                <w:highlight w:val="none"/>
              </w:rPr>
            </w:pPr>
            <w:r>
              <w:rPr>
                <w:rFonts w:hint="eastAsia" w:ascii="宋体" w:hAnsi="宋体"/>
                <w:b/>
                <w:color w:val="auto"/>
                <w:szCs w:val="21"/>
                <w:highlight w:val="none"/>
              </w:rPr>
              <w:t>▲未传输递交电子投标文件的，投标无效。</w:t>
            </w:r>
          </w:p>
          <w:p>
            <w:pPr>
              <w:snapToGrid w:val="0"/>
              <w:spacing w:line="320" w:lineRule="exact"/>
              <w:rPr>
                <w:rFonts w:ascii="宋体" w:hAnsi="宋体"/>
                <w:b/>
                <w:color w:val="auto"/>
                <w:szCs w:val="21"/>
                <w:highlight w:val="none"/>
              </w:rPr>
            </w:pPr>
            <w:r>
              <w:rPr>
                <w:rFonts w:hint="eastAsia" w:ascii="宋体" w:hAnsi="宋体"/>
                <w:b/>
                <w:color w:val="auto"/>
                <w:szCs w:val="21"/>
                <w:highlight w:val="none"/>
              </w:rPr>
              <w:t>▲未按规定提供相应的备份投标文件，造成项目开评标活动无法进行下去的，投标无效。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highlight w:val="none"/>
              </w:rPr>
            </w:pPr>
            <w:r>
              <w:rPr>
                <w:rFonts w:ascii="宋体" w:hAnsi="宋体"/>
                <w:color w:val="auto"/>
                <w:szCs w:val="21"/>
                <w:highlight w:val="none"/>
              </w:rPr>
              <w:t>8</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宋体" w:hAnsi="宋体"/>
                <w:color w:val="auto"/>
                <w:szCs w:val="21"/>
                <w:highlight w:val="none"/>
              </w:rPr>
            </w:pPr>
            <w:r>
              <w:rPr>
                <w:rFonts w:hint="eastAsia" w:ascii="宋体" w:hAnsi="宋体"/>
                <w:color w:val="auto"/>
                <w:szCs w:val="21"/>
                <w:highlight w:val="none"/>
              </w:rPr>
              <w:t>投标截止时间及地点：</w:t>
            </w:r>
            <w:r>
              <w:rPr>
                <w:rFonts w:hint="eastAsia" w:hAnsi="宋体" w:cs="宋体"/>
                <w:color w:val="auto"/>
                <w:szCs w:val="21"/>
                <w:highlight w:val="none"/>
                <w:lang w:eastAsia="zh-CN"/>
              </w:rPr>
              <w:t>2021年</w:t>
            </w:r>
            <w:r>
              <w:rPr>
                <w:rFonts w:hint="eastAsia" w:hAnsi="宋体" w:cs="宋体"/>
                <w:color w:val="auto"/>
                <w:szCs w:val="21"/>
                <w:highlight w:val="none"/>
                <w:lang w:val="en-US" w:eastAsia="zh-CN"/>
              </w:rPr>
              <w:t>09</w:t>
            </w:r>
            <w:r>
              <w:rPr>
                <w:rFonts w:hint="eastAsia" w:hAnsi="宋体" w:cs="宋体"/>
                <w:color w:val="auto"/>
                <w:szCs w:val="21"/>
                <w:highlight w:val="none"/>
                <w:lang w:eastAsia="zh-CN"/>
              </w:rPr>
              <w:t>月</w:t>
            </w:r>
            <w:r>
              <w:rPr>
                <w:rFonts w:hint="eastAsia" w:hAnsi="宋体" w:cs="宋体"/>
                <w:color w:val="auto"/>
                <w:szCs w:val="21"/>
                <w:highlight w:val="none"/>
                <w:lang w:val="en-US" w:eastAsia="zh-CN"/>
              </w:rPr>
              <w:t>27</w:t>
            </w:r>
            <w:r>
              <w:rPr>
                <w:rFonts w:hint="eastAsia" w:hAnsi="宋体" w:cs="宋体"/>
                <w:color w:val="auto"/>
                <w:szCs w:val="21"/>
                <w:highlight w:val="none"/>
                <w:lang w:eastAsia="zh-CN"/>
              </w:rPr>
              <w:t>日</w:t>
            </w:r>
            <w:r>
              <w:rPr>
                <w:rFonts w:hint="eastAsia" w:hAnsi="宋体" w:cs="宋体"/>
                <w:color w:val="auto"/>
                <w:szCs w:val="21"/>
                <w:highlight w:val="none"/>
                <w:lang w:val="en-US" w:eastAsia="zh-CN"/>
              </w:rPr>
              <w:t>15</w:t>
            </w:r>
            <w:r>
              <w:rPr>
                <w:rFonts w:hint="eastAsia" w:hAnsi="宋体" w:cs="宋体"/>
                <w:color w:val="auto"/>
                <w:szCs w:val="21"/>
                <w:highlight w:val="none"/>
                <w:lang w:eastAsia="zh-CN"/>
              </w:rPr>
              <w:t>时</w:t>
            </w:r>
            <w:r>
              <w:rPr>
                <w:rFonts w:hint="eastAsia" w:hAnsi="宋体" w:cs="宋体"/>
                <w:color w:val="auto"/>
                <w:szCs w:val="21"/>
                <w:highlight w:val="none"/>
                <w:lang w:val="en-US" w:eastAsia="zh-CN"/>
              </w:rPr>
              <w:t>30</w:t>
            </w:r>
            <w:r>
              <w:rPr>
                <w:rFonts w:hint="eastAsia" w:hAnsi="宋体" w:cs="宋体"/>
                <w:color w:val="auto"/>
                <w:szCs w:val="21"/>
                <w:highlight w:val="none"/>
                <w:lang w:eastAsia="zh-CN"/>
              </w:rPr>
              <w:t>分</w:t>
            </w:r>
            <w:r>
              <w:rPr>
                <w:rFonts w:hint="eastAsia" w:ascii="宋体" w:hAnsi="宋体"/>
                <w:color w:val="auto"/>
                <w:szCs w:val="21"/>
                <w:highlight w:val="none"/>
              </w:rPr>
              <w:t>，通过政采云平台实行在线截标。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highlight w:val="none"/>
              </w:rPr>
            </w:pPr>
            <w:r>
              <w:rPr>
                <w:rFonts w:ascii="宋体" w:hAnsi="宋体"/>
                <w:color w:val="auto"/>
                <w:szCs w:val="21"/>
                <w:highlight w:val="none"/>
              </w:rPr>
              <w:t>9</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宋体" w:hAnsi="宋体"/>
                <w:color w:val="auto"/>
                <w:szCs w:val="21"/>
                <w:highlight w:val="none"/>
              </w:rPr>
            </w:pPr>
            <w:r>
              <w:rPr>
                <w:rFonts w:hint="eastAsia" w:ascii="宋体" w:hAnsi="宋体"/>
                <w:color w:val="auto"/>
                <w:szCs w:val="21"/>
                <w:highlight w:val="none"/>
              </w:rPr>
              <w:t>开标时间及地点：</w:t>
            </w:r>
            <w:r>
              <w:rPr>
                <w:rFonts w:hint="eastAsia" w:hAnsi="宋体" w:cs="宋体"/>
                <w:color w:val="auto"/>
                <w:szCs w:val="21"/>
                <w:highlight w:val="none"/>
                <w:lang w:eastAsia="zh-CN"/>
              </w:rPr>
              <w:t>2021年</w:t>
            </w:r>
            <w:r>
              <w:rPr>
                <w:rFonts w:hint="eastAsia" w:hAnsi="宋体" w:cs="宋体"/>
                <w:color w:val="auto"/>
                <w:szCs w:val="21"/>
                <w:highlight w:val="none"/>
                <w:lang w:val="en-US" w:eastAsia="zh-CN"/>
              </w:rPr>
              <w:t>09</w:t>
            </w:r>
            <w:r>
              <w:rPr>
                <w:rFonts w:hint="eastAsia" w:hAnsi="宋体" w:cs="宋体"/>
                <w:color w:val="auto"/>
                <w:szCs w:val="21"/>
                <w:highlight w:val="none"/>
                <w:lang w:eastAsia="zh-CN"/>
              </w:rPr>
              <w:t>月</w:t>
            </w:r>
            <w:r>
              <w:rPr>
                <w:rFonts w:hint="eastAsia" w:hAnsi="宋体" w:cs="宋体"/>
                <w:color w:val="auto"/>
                <w:szCs w:val="21"/>
                <w:highlight w:val="none"/>
                <w:lang w:val="en-US" w:eastAsia="zh-CN"/>
              </w:rPr>
              <w:t>27</w:t>
            </w:r>
            <w:r>
              <w:rPr>
                <w:rFonts w:hint="eastAsia" w:hAnsi="宋体" w:cs="宋体"/>
                <w:color w:val="auto"/>
                <w:szCs w:val="21"/>
                <w:highlight w:val="none"/>
                <w:lang w:eastAsia="zh-CN"/>
              </w:rPr>
              <w:t>日</w:t>
            </w:r>
            <w:r>
              <w:rPr>
                <w:rFonts w:hint="eastAsia" w:hAnsi="宋体" w:cs="宋体"/>
                <w:color w:val="auto"/>
                <w:szCs w:val="21"/>
                <w:highlight w:val="none"/>
                <w:lang w:val="en-US" w:eastAsia="zh-CN"/>
              </w:rPr>
              <w:t>15</w:t>
            </w:r>
            <w:r>
              <w:rPr>
                <w:rFonts w:hint="eastAsia" w:hAnsi="宋体" w:cs="宋体"/>
                <w:color w:val="auto"/>
                <w:szCs w:val="21"/>
                <w:highlight w:val="none"/>
                <w:lang w:eastAsia="zh-CN"/>
              </w:rPr>
              <w:t>时</w:t>
            </w:r>
            <w:r>
              <w:rPr>
                <w:rFonts w:hint="eastAsia" w:hAnsi="宋体" w:cs="宋体"/>
                <w:color w:val="auto"/>
                <w:szCs w:val="21"/>
                <w:highlight w:val="none"/>
                <w:lang w:val="en-US" w:eastAsia="zh-CN"/>
              </w:rPr>
              <w:t>30</w:t>
            </w:r>
            <w:r>
              <w:rPr>
                <w:rFonts w:hint="eastAsia" w:hAnsi="宋体" w:cs="宋体"/>
                <w:color w:val="auto"/>
                <w:szCs w:val="21"/>
                <w:highlight w:val="none"/>
                <w:lang w:eastAsia="zh-CN"/>
              </w:rPr>
              <w:t>分</w:t>
            </w:r>
            <w:r>
              <w:rPr>
                <w:rFonts w:hint="eastAsia" w:ascii="宋体" w:hAnsi="宋体"/>
                <w:color w:val="auto"/>
                <w:szCs w:val="21"/>
                <w:highlight w:val="none"/>
              </w:rPr>
              <w:t>，通过政采云平台实行在线开标。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10</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auto"/>
                <w:szCs w:val="21"/>
                <w:highlight w:val="none"/>
              </w:rPr>
            </w:pPr>
            <w:r>
              <w:rPr>
                <w:rFonts w:hint="eastAsia" w:ascii="宋体" w:hAnsi="宋体"/>
                <w:b/>
                <w:color w:val="auto"/>
                <w:szCs w:val="21"/>
                <w:highlight w:val="none"/>
              </w:rPr>
              <w:t>电子投标文件解密时间</w:t>
            </w:r>
            <w:r>
              <w:rPr>
                <w:rFonts w:hint="eastAsia" w:ascii="宋体" w:hAnsi="宋体"/>
                <w:color w:val="auto"/>
                <w:szCs w:val="21"/>
                <w:highlight w:val="none"/>
              </w:rPr>
              <w:t>：截标时间后30分钟内，投标供应商必须在此时间段内登录政采云平台，用“项目采购-开标评标”功能完成电子投标文件的解密。若投标供应商在规定时间内未按时解密的，视为投标文件撤回。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highlight w:val="none"/>
              </w:rPr>
            </w:pPr>
            <w:r>
              <w:rPr>
                <w:rFonts w:ascii="宋体" w:hAnsi="宋体"/>
                <w:color w:val="auto"/>
                <w:szCs w:val="21"/>
                <w:highlight w:val="none"/>
              </w:rPr>
              <w:t>11</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60" w:lineRule="exact"/>
              <w:textAlignment w:val="bottom"/>
              <w:rPr>
                <w:rFonts w:ascii="宋体" w:hAnsi="宋体"/>
                <w:color w:val="auto"/>
                <w:szCs w:val="21"/>
                <w:highlight w:val="none"/>
              </w:rPr>
            </w:pPr>
            <w:r>
              <w:rPr>
                <w:rFonts w:hint="eastAsia" w:ascii="宋体" w:hAnsi="宋体"/>
                <w:color w:val="auto"/>
                <w:szCs w:val="21"/>
                <w:highlight w:val="none"/>
              </w:rPr>
              <w:t>评标方法及评分标准：综合评分法。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highlight w:val="none"/>
              </w:rPr>
            </w:pPr>
            <w:r>
              <w:rPr>
                <w:rFonts w:ascii="宋体" w:hAnsi="宋体"/>
                <w:color w:val="auto"/>
                <w:szCs w:val="21"/>
                <w:highlight w:val="none"/>
              </w:rPr>
              <w:t>12</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60" w:lineRule="exact"/>
              <w:textAlignment w:val="bottom"/>
              <w:rPr>
                <w:rFonts w:ascii="宋体" w:hAnsi="宋体"/>
                <w:color w:val="auto"/>
                <w:szCs w:val="21"/>
                <w:highlight w:val="none"/>
              </w:rPr>
            </w:pPr>
            <w:r>
              <w:rPr>
                <w:rFonts w:hint="eastAsia" w:ascii="宋体" w:hAnsi="宋体"/>
                <w:color w:val="auto"/>
                <w:szCs w:val="21"/>
                <w:highlight w:val="none"/>
              </w:rPr>
              <w:t>中标通知书及中标公告：本单位在采购人依法确定中标人之日起2个工作日内发出中标通知书，并在www.ccgp.gov.cn （中国政府采购网）、zfcg.gxzf.gov.cn（广西壮族自治区政府采购网）网站发布中标公告。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exac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highlight w:val="none"/>
              </w:rPr>
            </w:pPr>
            <w:r>
              <w:rPr>
                <w:rFonts w:ascii="宋体" w:hAnsi="宋体"/>
                <w:color w:val="auto"/>
                <w:szCs w:val="21"/>
                <w:highlight w:val="none"/>
              </w:rPr>
              <w:t>13</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60" w:lineRule="exact"/>
              <w:textAlignment w:val="bottom"/>
              <w:rPr>
                <w:rFonts w:ascii="宋体" w:hAnsi="宋体"/>
                <w:color w:val="auto"/>
                <w:szCs w:val="21"/>
                <w:highlight w:val="none"/>
              </w:rPr>
            </w:pPr>
            <w:r>
              <w:rPr>
                <w:rFonts w:hint="eastAsia" w:ascii="宋体" w:hAnsi="宋体"/>
                <w:color w:val="auto"/>
                <w:szCs w:val="21"/>
                <w:highlight w:val="none"/>
              </w:rPr>
              <w:t>签订合同时间：自中标通知书发出之日起</w:t>
            </w:r>
            <w:r>
              <w:rPr>
                <w:rFonts w:ascii="宋体" w:hAnsi="宋体"/>
                <w:color w:val="auto"/>
                <w:szCs w:val="21"/>
                <w:highlight w:val="none"/>
              </w:rPr>
              <w:t>8</w:t>
            </w:r>
            <w:r>
              <w:rPr>
                <w:rFonts w:hint="eastAsia" w:ascii="宋体" w:hAnsi="宋体"/>
                <w:color w:val="auto"/>
                <w:szCs w:val="21"/>
                <w:highlight w:val="none"/>
              </w:rPr>
              <w:t>个</w:t>
            </w:r>
            <w:r>
              <w:rPr>
                <w:rFonts w:ascii="宋体" w:hAnsi="宋体"/>
                <w:color w:val="auto"/>
                <w:szCs w:val="21"/>
                <w:highlight w:val="none"/>
              </w:rPr>
              <w:t>工作</w:t>
            </w:r>
            <w:r>
              <w:rPr>
                <w:rFonts w:hint="eastAsia" w:ascii="宋体" w:hAnsi="宋体"/>
                <w:color w:val="auto"/>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3" w:hRule="exac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highlight w:val="none"/>
              </w:rPr>
            </w:pPr>
            <w:r>
              <w:rPr>
                <w:rFonts w:ascii="宋体" w:hAnsi="宋体"/>
                <w:color w:val="auto"/>
                <w:szCs w:val="21"/>
                <w:highlight w:val="none"/>
              </w:rPr>
              <w:t>14</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60" w:lineRule="exact"/>
              <w:textAlignment w:val="bottom"/>
              <w:rPr>
                <w:rFonts w:ascii="宋体" w:hAnsi="宋体"/>
                <w:color w:val="auto"/>
                <w:szCs w:val="21"/>
                <w:highlight w:val="none"/>
              </w:rPr>
            </w:pPr>
            <w:r>
              <w:rPr>
                <w:rFonts w:hint="eastAsia" w:ascii="宋体" w:hAnsi="宋体"/>
                <w:color w:val="auto"/>
                <w:szCs w:val="21"/>
                <w:highlight w:val="none"/>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exac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highlight w:val="none"/>
              </w:rPr>
            </w:pPr>
            <w:r>
              <w:rPr>
                <w:rFonts w:ascii="宋体" w:hAnsi="宋体"/>
                <w:color w:val="auto"/>
                <w:szCs w:val="21"/>
                <w:highlight w:val="none"/>
              </w:rPr>
              <w:t>15</w:t>
            </w:r>
          </w:p>
        </w:tc>
        <w:tc>
          <w:tcPr>
            <w:tcW w:w="8820" w:type="dxa"/>
            <w:tcBorders>
              <w:top w:val="single" w:color="auto" w:sz="4" w:space="0"/>
              <w:left w:val="single" w:color="auto" w:sz="4" w:space="0"/>
              <w:bottom w:val="single" w:color="auto" w:sz="4" w:space="0"/>
              <w:right w:val="single" w:color="auto" w:sz="4" w:space="0"/>
            </w:tcBorders>
            <w:vAlign w:val="center"/>
          </w:tcPr>
          <w:p>
            <w:pPr>
              <w:pStyle w:val="18"/>
              <w:spacing w:line="320" w:lineRule="exact"/>
              <w:rPr>
                <w:rFonts w:ascii="宋体" w:hAnsi="宋体"/>
                <w:color w:val="auto"/>
                <w:kern w:val="2"/>
                <w:sz w:val="21"/>
                <w:szCs w:val="21"/>
                <w:highlight w:val="none"/>
              </w:rPr>
            </w:pPr>
            <w:r>
              <w:rPr>
                <w:rFonts w:hint="eastAsia" w:ascii="宋体" w:hAnsi="宋体"/>
                <w:color w:val="auto"/>
                <w:kern w:val="2"/>
                <w:sz w:val="21"/>
                <w:szCs w:val="21"/>
                <w:highlight w:val="none"/>
              </w:rPr>
              <w:t>履约保证金：本项目</w:t>
            </w:r>
            <w:r>
              <w:rPr>
                <w:rFonts w:hint="eastAsia" w:ascii="宋体" w:hAnsi="宋体" w:cs="宋体"/>
                <w:color w:val="auto"/>
                <w:sz w:val="21"/>
                <w:szCs w:val="21"/>
                <w:highlight w:val="none"/>
              </w:rPr>
              <w:t>采购人不收取履约保证金。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exac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highlight w:val="none"/>
              </w:rPr>
            </w:pPr>
            <w:r>
              <w:rPr>
                <w:rFonts w:ascii="宋体" w:hAnsi="宋体"/>
                <w:color w:val="auto"/>
                <w:szCs w:val="21"/>
                <w:highlight w:val="none"/>
              </w:rPr>
              <w:t>16</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宋体" w:hAnsi="宋体"/>
                <w:color w:val="auto"/>
                <w:szCs w:val="21"/>
                <w:highlight w:val="none"/>
              </w:rPr>
            </w:pPr>
            <w:r>
              <w:rPr>
                <w:rFonts w:hint="eastAsia" w:ascii="宋体" w:hAnsi="宋体"/>
                <w:color w:val="auto"/>
                <w:szCs w:val="21"/>
                <w:highlight w:val="none"/>
              </w:rPr>
              <w:t>投标文件有效期：六十</w:t>
            </w:r>
            <w:r>
              <w:rPr>
                <w:rFonts w:hint="eastAsia" w:ascii="宋体" w:hAnsi="宋体" w:cs="Arial"/>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exac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highlight w:val="none"/>
              </w:rPr>
            </w:pPr>
            <w:r>
              <w:rPr>
                <w:rFonts w:ascii="宋体" w:hAnsi="宋体"/>
                <w:color w:val="auto"/>
                <w:szCs w:val="21"/>
                <w:highlight w:val="none"/>
              </w:rPr>
              <w:t>17</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宋体" w:hAnsi="宋体"/>
                <w:color w:val="auto"/>
                <w:szCs w:val="21"/>
                <w:highlight w:val="none"/>
              </w:rPr>
            </w:pPr>
            <w:r>
              <w:rPr>
                <w:rFonts w:hint="eastAsia" w:ascii="宋体" w:hAnsi="宋体"/>
                <w:color w:val="auto"/>
                <w:szCs w:val="21"/>
                <w:highlight w:val="none"/>
              </w:rPr>
              <w:t>本招标文件的解释权属于</w:t>
            </w:r>
            <w:r>
              <w:rPr>
                <w:rFonts w:hint="eastAsia" w:ascii="宋体" w:hAnsi="宋体"/>
                <w:color w:val="auto"/>
                <w:szCs w:val="21"/>
                <w:highlight w:val="none"/>
                <w:lang w:eastAsia="zh-CN"/>
              </w:rPr>
              <w:t>北海市自然资源局</w:t>
            </w:r>
            <w:r>
              <w:rPr>
                <w:rFonts w:hint="eastAsia" w:ascii="宋体" w:hAnsi="宋体"/>
                <w:color w:val="auto"/>
                <w:szCs w:val="21"/>
                <w:highlight w:val="none"/>
              </w:rPr>
              <w:t>及广西瑞真工程造价咨询有限责任公司。</w:t>
            </w:r>
          </w:p>
        </w:tc>
      </w:tr>
    </w:tbl>
    <w:p>
      <w:pPr>
        <w:pStyle w:val="29"/>
        <w:snapToGrid w:val="0"/>
        <w:spacing w:line="600" w:lineRule="exact"/>
        <w:rPr>
          <w:rFonts w:hAnsi="宋体"/>
          <w:b/>
          <w:color w:val="auto"/>
          <w:sz w:val="32"/>
          <w:szCs w:val="32"/>
          <w:highlight w:val="none"/>
        </w:rPr>
      </w:pPr>
    </w:p>
    <w:p>
      <w:pPr>
        <w:pStyle w:val="29"/>
        <w:snapToGrid w:val="0"/>
        <w:spacing w:line="600" w:lineRule="exact"/>
        <w:jc w:val="center"/>
        <w:rPr>
          <w:rFonts w:hAnsi="宋体"/>
          <w:b/>
          <w:color w:val="auto"/>
          <w:sz w:val="32"/>
          <w:szCs w:val="32"/>
          <w:highlight w:val="none"/>
        </w:rPr>
      </w:pPr>
      <w:r>
        <w:rPr>
          <w:rFonts w:hint="eastAsia" w:hAnsi="宋体"/>
          <w:b/>
          <w:color w:val="auto"/>
          <w:sz w:val="32"/>
          <w:szCs w:val="32"/>
          <w:highlight w:val="none"/>
        </w:rPr>
        <w:t>投标人须知</w:t>
      </w:r>
    </w:p>
    <w:p>
      <w:pPr>
        <w:pStyle w:val="29"/>
        <w:adjustRightInd w:val="0"/>
        <w:snapToGrid w:val="0"/>
        <w:ind w:firstLine="402" w:firstLineChars="200"/>
        <w:rPr>
          <w:rFonts w:hAnsi="宋体"/>
          <w:b/>
          <w:color w:val="auto"/>
          <w:highlight w:val="none"/>
        </w:rPr>
      </w:pPr>
    </w:p>
    <w:p>
      <w:pPr>
        <w:pStyle w:val="29"/>
        <w:adjustRightInd w:val="0"/>
        <w:snapToGrid w:val="0"/>
        <w:spacing w:line="360" w:lineRule="exact"/>
        <w:ind w:firstLine="643" w:firstLineChars="200"/>
        <w:outlineLvl w:val="1"/>
        <w:rPr>
          <w:rFonts w:ascii="黑体" w:hAnsi="黑体" w:eastAsia="黑体"/>
          <w:b/>
          <w:color w:val="auto"/>
          <w:sz w:val="32"/>
          <w:szCs w:val="24"/>
          <w:highlight w:val="none"/>
        </w:rPr>
      </w:pPr>
      <w:r>
        <w:rPr>
          <w:rFonts w:hint="eastAsia" w:ascii="黑体" w:hAnsi="黑体" w:eastAsia="黑体"/>
          <w:b/>
          <w:color w:val="auto"/>
          <w:sz w:val="32"/>
          <w:szCs w:val="24"/>
          <w:highlight w:val="none"/>
        </w:rPr>
        <w:t>一、总  则</w:t>
      </w:r>
    </w:p>
    <w:p>
      <w:pPr>
        <w:adjustRightInd w:val="0"/>
        <w:snapToGrid w:val="0"/>
        <w:spacing w:line="360" w:lineRule="exact"/>
        <w:ind w:firstLine="422" w:firstLineChars="200"/>
        <w:jc w:val="left"/>
        <w:outlineLvl w:val="2"/>
        <w:rPr>
          <w:rFonts w:ascii="宋体" w:hAnsi="宋体"/>
          <w:b/>
          <w:color w:val="auto"/>
          <w:szCs w:val="21"/>
          <w:highlight w:val="none"/>
        </w:rPr>
      </w:pPr>
      <w:r>
        <w:rPr>
          <w:rFonts w:hint="eastAsia" w:ascii="宋体" w:hAnsi="宋体"/>
          <w:b/>
          <w:color w:val="auto"/>
          <w:szCs w:val="21"/>
          <w:highlight w:val="none"/>
        </w:rPr>
        <w:t>（一） 适用范围</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本招标文件适用于本项目的招标、投标、评标、定标、验收、合同履约、付款等行为。（法律、法规另有规定的，从其规定）。</w:t>
      </w:r>
    </w:p>
    <w:p>
      <w:pPr>
        <w:adjustRightInd w:val="0"/>
        <w:snapToGrid w:val="0"/>
        <w:spacing w:line="360" w:lineRule="exact"/>
        <w:ind w:firstLine="422" w:firstLineChars="200"/>
        <w:jc w:val="left"/>
        <w:outlineLvl w:val="2"/>
        <w:rPr>
          <w:rFonts w:ascii="宋体" w:hAnsi="宋体"/>
          <w:b/>
          <w:color w:val="auto"/>
          <w:szCs w:val="21"/>
          <w:highlight w:val="none"/>
        </w:rPr>
      </w:pPr>
      <w:r>
        <w:rPr>
          <w:rFonts w:hint="eastAsia" w:ascii="宋体" w:hAnsi="宋体"/>
          <w:b/>
          <w:color w:val="auto"/>
          <w:szCs w:val="21"/>
          <w:highlight w:val="none"/>
        </w:rPr>
        <w:t>（二）定义</w:t>
      </w:r>
    </w:p>
    <w:p>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 “采购人”系指组织本次招标的采购单位。</w:t>
      </w:r>
    </w:p>
    <w:p>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 “采购代理机构”系指广西瑞真工程造价咨询有限责任公司（以下简称“本单位）。</w:t>
      </w:r>
    </w:p>
    <w:p>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 “投标人”系指响应招标、参加投标竞争的法人、其他组织或者自然人。</w:t>
      </w:r>
    </w:p>
    <w:p>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4.“项目”系指投标人按招标文件规定向采购人提供的产品和服务。</w:t>
      </w:r>
    </w:p>
    <w:p>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5.“书面形式”包括信函、传真、电报等。</w:t>
      </w:r>
    </w:p>
    <w:p>
      <w:pPr>
        <w:adjustRightInd w:val="0"/>
        <w:snapToGrid w:val="0"/>
        <w:spacing w:line="360" w:lineRule="exact"/>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.“▲”系指实质性要求条款。</w:t>
      </w:r>
    </w:p>
    <w:p>
      <w:pPr>
        <w:adjustRightInd w:val="0"/>
        <w:snapToGrid w:val="0"/>
        <w:spacing w:line="360" w:lineRule="exact"/>
        <w:ind w:firstLine="422" w:firstLineChars="200"/>
        <w:jc w:val="left"/>
        <w:outlineLvl w:val="2"/>
        <w:rPr>
          <w:rFonts w:ascii="宋体" w:hAnsi="宋体"/>
          <w:b/>
          <w:color w:val="auto"/>
          <w:szCs w:val="21"/>
          <w:highlight w:val="none"/>
        </w:rPr>
      </w:pPr>
      <w:r>
        <w:rPr>
          <w:rFonts w:hint="eastAsia" w:ascii="宋体" w:hAnsi="宋体"/>
          <w:b/>
          <w:color w:val="auto"/>
          <w:szCs w:val="21"/>
          <w:highlight w:val="none"/>
        </w:rPr>
        <w:t>（三）招标方式</w:t>
      </w:r>
    </w:p>
    <w:p>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公开招标方式。</w:t>
      </w:r>
    </w:p>
    <w:p>
      <w:pPr>
        <w:adjustRightInd w:val="0"/>
        <w:snapToGrid w:val="0"/>
        <w:spacing w:line="360" w:lineRule="exact"/>
        <w:ind w:firstLine="422" w:firstLineChars="200"/>
        <w:jc w:val="left"/>
        <w:outlineLvl w:val="2"/>
        <w:rPr>
          <w:rFonts w:ascii="宋体" w:hAnsi="宋体"/>
          <w:color w:val="auto"/>
          <w:szCs w:val="21"/>
          <w:highlight w:val="none"/>
        </w:rPr>
      </w:pPr>
      <w:r>
        <w:rPr>
          <w:rFonts w:hint="eastAsia" w:ascii="宋体" w:hAnsi="宋体"/>
          <w:b/>
          <w:color w:val="auto"/>
          <w:szCs w:val="21"/>
          <w:highlight w:val="none"/>
        </w:rPr>
        <w:t>（四）投标委托</w:t>
      </w:r>
    </w:p>
    <w:p>
      <w:pPr>
        <w:pStyle w:val="22"/>
        <w:adjustRightInd w:val="0"/>
        <w:snapToGrid w:val="0"/>
        <w:spacing w:line="360" w:lineRule="exact"/>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投标人代表须携带有效身份证件。如投标人代表不是法定代表人（负责人），须有法定代表人（负责人）出具的授权委托书（正本用原件，副本用复印件，格式见第五章《投标文件格式》）。</w:t>
      </w:r>
    </w:p>
    <w:p>
      <w:pPr>
        <w:adjustRightInd w:val="0"/>
        <w:snapToGrid w:val="0"/>
        <w:spacing w:line="360" w:lineRule="exact"/>
        <w:ind w:firstLine="422" w:firstLineChars="200"/>
        <w:jc w:val="left"/>
        <w:outlineLvl w:val="2"/>
        <w:rPr>
          <w:rFonts w:ascii="宋体" w:hAnsi="宋体"/>
          <w:b/>
          <w:color w:val="auto"/>
          <w:szCs w:val="21"/>
          <w:highlight w:val="none"/>
        </w:rPr>
      </w:pPr>
      <w:r>
        <w:rPr>
          <w:rFonts w:hint="eastAsia" w:ascii="宋体" w:hAnsi="宋体"/>
          <w:b/>
          <w:color w:val="auto"/>
          <w:szCs w:val="21"/>
          <w:highlight w:val="none"/>
        </w:rPr>
        <w:t>（五）投标费用</w:t>
      </w:r>
    </w:p>
    <w:p>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投标人均应自行承担所有与投标有关的全部费用。</w:t>
      </w:r>
    </w:p>
    <w:p>
      <w:pPr>
        <w:numPr>
          <w:ilvl w:val="0"/>
          <w:numId w:val="3"/>
        </w:numPr>
        <w:tabs>
          <w:tab w:val="left" w:pos="3960"/>
        </w:tabs>
        <w:adjustRightInd w:val="0"/>
        <w:snapToGrid w:val="0"/>
        <w:spacing w:line="360" w:lineRule="exact"/>
        <w:ind w:firstLine="422" w:firstLineChars="200"/>
        <w:outlineLvl w:val="2"/>
        <w:rPr>
          <w:rFonts w:hint="eastAsia" w:ascii="宋体" w:hAnsi="宋体"/>
          <w:b/>
          <w:color w:val="auto"/>
          <w:szCs w:val="21"/>
          <w:highlight w:val="none"/>
        </w:rPr>
      </w:pPr>
      <w:r>
        <w:rPr>
          <w:rFonts w:hint="eastAsia" w:ascii="宋体" w:hAnsi="宋体"/>
          <w:b/>
          <w:color w:val="auto"/>
          <w:szCs w:val="21"/>
          <w:highlight w:val="none"/>
        </w:rPr>
        <w:t>联合体投标</w:t>
      </w:r>
      <w:r>
        <w:rPr>
          <w:rFonts w:hint="eastAsia" w:ascii="宋体" w:hAnsi="宋体"/>
          <w:b/>
          <w:color w:val="auto"/>
          <w:szCs w:val="21"/>
          <w:highlight w:val="none"/>
          <w:lang w:eastAsia="zh-CN"/>
        </w:rPr>
        <w:t>：本项目不接受联合体投标</w:t>
      </w:r>
    </w:p>
    <w:p>
      <w:pPr>
        <w:numPr>
          <w:ilvl w:val="0"/>
          <w:numId w:val="3"/>
        </w:numPr>
        <w:tabs>
          <w:tab w:val="left" w:pos="3960"/>
        </w:tabs>
        <w:adjustRightInd w:val="0"/>
        <w:snapToGrid w:val="0"/>
        <w:spacing w:line="360" w:lineRule="exact"/>
        <w:ind w:firstLine="422" w:firstLineChars="200"/>
        <w:outlineLvl w:val="2"/>
        <w:rPr>
          <w:rFonts w:ascii="宋体" w:hAnsi="宋体" w:cs="宋体"/>
          <w:b/>
          <w:color w:val="auto"/>
          <w:kern w:val="0"/>
          <w:szCs w:val="21"/>
          <w:highlight w:val="none"/>
        </w:rPr>
      </w:pPr>
      <w:r>
        <w:rPr>
          <w:rFonts w:hint="eastAsia" w:ascii="宋体" w:hAnsi="宋体" w:cs="宋体"/>
          <w:b/>
          <w:color w:val="auto"/>
          <w:kern w:val="0"/>
          <w:szCs w:val="21"/>
          <w:highlight w:val="none"/>
        </w:rPr>
        <w:t xml:space="preserve">转包与分包             </w:t>
      </w:r>
    </w:p>
    <w:p>
      <w:pPr>
        <w:adjustRightInd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1.本项目政府采购合同不允许转包。</w:t>
      </w:r>
    </w:p>
    <w:p>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2.本项目政府采购合同不可以分包。</w:t>
      </w:r>
    </w:p>
    <w:p>
      <w:pPr>
        <w:adjustRightInd w:val="0"/>
        <w:snapToGrid w:val="0"/>
        <w:spacing w:line="360" w:lineRule="exact"/>
        <w:ind w:firstLine="422" w:firstLineChars="200"/>
        <w:jc w:val="left"/>
        <w:outlineLvl w:val="2"/>
        <w:rPr>
          <w:rFonts w:ascii="宋体" w:hAnsi="宋体"/>
          <w:b/>
          <w:color w:val="auto"/>
          <w:szCs w:val="21"/>
          <w:highlight w:val="none"/>
        </w:rPr>
      </w:pPr>
      <w:r>
        <w:rPr>
          <w:rFonts w:hint="eastAsia" w:ascii="宋体" w:hAnsi="宋体"/>
          <w:b/>
          <w:color w:val="auto"/>
          <w:szCs w:val="21"/>
          <w:highlight w:val="none"/>
        </w:rPr>
        <w:t>（八）特别说明：</w:t>
      </w:r>
    </w:p>
    <w:p>
      <w:pPr>
        <w:widowControl/>
        <w:adjustRightInd w:val="0"/>
        <w:snapToGrid w:val="0"/>
        <w:spacing w:line="360" w:lineRule="exact"/>
        <w:ind w:firstLine="420" w:firstLineChars="200"/>
        <w:jc w:val="left"/>
        <w:rPr>
          <w:rFonts w:ascii="宋体" w:hAnsi="宋体" w:cs="宋体"/>
          <w:color w:val="auto"/>
          <w:kern w:val="0"/>
          <w:szCs w:val="21"/>
          <w:highlight w:val="none"/>
        </w:rPr>
      </w:pPr>
      <w:r>
        <w:rPr>
          <w:rFonts w:hint="eastAsia" w:ascii="宋体" w:hAnsi="宋体"/>
          <w:color w:val="auto"/>
          <w:szCs w:val="21"/>
          <w:highlight w:val="none"/>
        </w:rPr>
        <w:t>▲1.</w:t>
      </w:r>
      <w:r>
        <w:rPr>
          <w:rFonts w:ascii="宋体" w:hAnsi="宋体" w:cs="宋体"/>
          <w:color w:val="auto"/>
          <w:kern w:val="0"/>
          <w:szCs w:val="21"/>
          <w:highlight w:val="none"/>
        </w:rPr>
        <w:t>单位负责人为同一人或者存在直接控股、管理关系的不同供应商，不得参加同一项</w:t>
      </w:r>
      <w:r>
        <w:rPr>
          <w:rFonts w:hint="eastAsia" w:ascii="宋体" w:hAnsi="宋体" w:cs="宋体"/>
          <w:color w:val="auto"/>
          <w:kern w:val="0"/>
          <w:szCs w:val="21"/>
          <w:highlight w:val="none"/>
        </w:rPr>
        <w:t>目</w:t>
      </w:r>
      <w:r>
        <w:rPr>
          <w:rFonts w:ascii="宋体" w:hAnsi="宋体" w:cs="宋体"/>
          <w:color w:val="auto"/>
          <w:kern w:val="0"/>
          <w:szCs w:val="21"/>
          <w:highlight w:val="none"/>
        </w:rPr>
        <w:t>的政府采购活动。</w:t>
      </w:r>
    </w:p>
    <w:p>
      <w:pPr>
        <w:spacing w:line="400" w:lineRule="exact"/>
        <w:ind w:firstLine="420" w:firstLineChars="200"/>
        <w:rPr>
          <w:rFonts w:hAnsi="宋体" w:cs="宋体"/>
          <w:color w:val="auto"/>
          <w:szCs w:val="21"/>
          <w:highlight w:val="none"/>
        </w:rPr>
      </w:pPr>
      <w:r>
        <w:rPr>
          <w:rFonts w:hint="eastAsia" w:ascii="宋体" w:hAnsi="宋体"/>
          <w:color w:val="auto"/>
          <w:szCs w:val="21"/>
          <w:highlight w:val="none"/>
        </w:rPr>
        <w:t>▲2.</w:t>
      </w:r>
      <w:r>
        <w:rPr>
          <w:rFonts w:hint="eastAsia" w:hAnsi="宋体" w:cs="宋体"/>
          <w:color w:val="auto"/>
          <w:szCs w:val="21"/>
          <w:highlight w:val="none"/>
        </w:rPr>
        <w:t>对在“信用中国”网站、“中国政府采购网”等被列入失信被执行人、重大税收违法案件当事人名单、政府采购严重违法失信行为记录名单及其他不符合《中华人民共和国政府采购法》第二十二条规定条件的供应商，不得参与政府采购活动。</w:t>
      </w:r>
    </w:p>
    <w:p>
      <w:pPr>
        <w:pStyle w:val="29"/>
        <w:adjustRightInd w:val="0"/>
        <w:snapToGrid w:val="0"/>
        <w:spacing w:line="360" w:lineRule="exact"/>
        <w:ind w:left="2" w:leftChars="1" w:firstLine="400" w:firstLineChars="200"/>
        <w:rPr>
          <w:rFonts w:hAnsi="宋体" w:cs="宋体"/>
          <w:color w:val="auto"/>
          <w:sz w:val="21"/>
          <w:highlight w:val="none"/>
        </w:rPr>
      </w:pPr>
      <w:r>
        <w:rPr>
          <w:rFonts w:hint="eastAsia" w:hAnsi="宋体"/>
          <w:color w:val="auto"/>
          <w:highlight w:val="none"/>
        </w:rPr>
        <w:t>▲</w:t>
      </w:r>
      <w:r>
        <w:rPr>
          <w:rFonts w:hint="eastAsia" w:hAnsi="宋体" w:cs="宋体"/>
          <w:color w:val="auto"/>
          <w:sz w:val="21"/>
          <w:highlight w:val="none"/>
        </w:rPr>
        <w:t>3.投标人投标所使用的资格、信誉、荣誉、业绩与企业认证必须为本单位所拥有。投标人投标所使用的采购项目实施（指项目合同的履行）人员必须为本单位员工（或必须为本单位控股公司正式员工）。</w:t>
      </w:r>
    </w:p>
    <w:p>
      <w:pPr>
        <w:pStyle w:val="29"/>
        <w:adjustRightInd w:val="0"/>
        <w:snapToGrid w:val="0"/>
        <w:spacing w:line="360" w:lineRule="exact"/>
        <w:ind w:left="2" w:leftChars="1" w:firstLine="420" w:firstLineChars="200"/>
        <w:rPr>
          <w:rFonts w:hAnsi="宋体" w:cs="宋体"/>
          <w:color w:val="auto"/>
          <w:sz w:val="21"/>
          <w:highlight w:val="none"/>
        </w:rPr>
      </w:pPr>
      <w:r>
        <w:rPr>
          <w:rFonts w:hint="eastAsia" w:hAnsi="宋体" w:cs="宋体"/>
          <w:color w:val="auto"/>
          <w:sz w:val="21"/>
          <w:highlight w:val="none"/>
        </w:rPr>
        <w:t>▲4.投标人应仔细阅读招标文件的所有内容，按照招标文件的要求提交投标文件，并对所提供的全部资料的真实性承担法律责任。</w:t>
      </w:r>
    </w:p>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▲5.投标人在投标活动中提供任何虚假材料、互相串通投标，其投标无效，并报监管部门查处。</w:t>
      </w:r>
    </w:p>
    <w:p>
      <w:pPr>
        <w:pStyle w:val="29"/>
        <w:adjustRightInd w:val="0"/>
        <w:snapToGrid w:val="0"/>
        <w:spacing w:line="360" w:lineRule="exact"/>
        <w:ind w:left="2" w:leftChars="1" w:firstLine="420" w:firstLineChars="200"/>
        <w:rPr>
          <w:rFonts w:hAnsi="宋体" w:cs="宋体"/>
          <w:color w:val="auto"/>
          <w:sz w:val="21"/>
          <w:highlight w:val="none"/>
        </w:rPr>
      </w:pPr>
      <w:r>
        <w:rPr>
          <w:rFonts w:hint="eastAsia" w:hAnsi="宋体" w:cs="宋体"/>
          <w:color w:val="auto"/>
          <w:sz w:val="21"/>
          <w:highlight w:val="none"/>
        </w:rPr>
        <w:t>▲6.招标文件提供期限届满后，获取招标文件的潜在投标人不足3家的，本单位将顺延提供期限，并在省级以上财政部门指定的政府采购信息发布媒体及本单位网站上发布变更公告。</w:t>
      </w:r>
    </w:p>
    <w:p>
      <w:pPr>
        <w:adjustRightInd w:val="0"/>
        <w:snapToGrid w:val="0"/>
        <w:spacing w:line="360" w:lineRule="exact"/>
        <w:ind w:firstLine="422" w:firstLineChars="200"/>
        <w:jc w:val="left"/>
        <w:outlineLvl w:val="2"/>
        <w:rPr>
          <w:rFonts w:ascii="宋体" w:hAnsi="宋体"/>
          <w:b/>
          <w:color w:val="auto"/>
          <w:szCs w:val="21"/>
          <w:highlight w:val="none"/>
        </w:rPr>
      </w:pPr>
      <w:r>
        <w:rPr>
          <w:rFonts w:hint="eastAsia" w:ascii="宋体" w:hAnsi="宋体"/>
          <w:b/>
          <w:color w:val="auto"/>
          <w:szCs w:val="21"/>
          <w:highlight w:val="none"/>
        </w:rPr>
        <w:t>（九）询问、质疑和投诉</w:t>
      </w:r>
    </w:p>
    <w:p>
      <w:pPr>
        <w:pStyle w:val="29"/>
        <w:spacing w:line="360" w:lineRule="exact"/>
        <w:ind w:firstLine="420" w:firstLineChars="200"/>
        <w:rPr>
          <w:rFonts w:hAnsi="宋体"/>
          <w:bCs/>
          <w:color w:val="auto"/>
          <w:sz w:val="21"/>
          <w:highlight w:val="none"/>
        </w:rPr>
      </w:pPr>
      <w:r>
        <w:rPr>
          <w:rFonts w:hint="eastAsia" w:hAnsi="宋体"/>
          <w:bCs/>
          <w:color w:val="auto"/>
          <w:sz w:val="21"/>
          <w:highlight w:val="none"/>
        </w:rPr>
        <w:t>1.投标人对政府采购活动事项有疑问的，可以向采购人、采购代理机构提出询问。</w:t>
      </w:r>
    </w:p>
    <w:p>
      <w:pPr>
        <w:pStyle w:val="29"/>
        <w:spacing w:line="360" w:lineRule="exact"/>
        <w:ind w:firstLine="420" w:firstLineChars="200"/>
        <w:rPr>
          <w:rFonts w:hAnsi="宋体"/>
          <w:bCs/>
          <w:color w:val="auto"/>
          <w:sz w:val="21"/>
          <w:highlight w:val="none"/>
        </w:rPr>
      </w:pPr>
      <w:r>
        <w:rPr>
          <w:rFonts w:hint="eastAsia" w:hAnsi="宋体"/>
          <w:bCs/>
          <w:color w:val="auto"/>
          <w:sz w:val="21"/>
          <w:highlight w:val="none"/>
        </w:rPr>
        <w:t>2.投标人认为招标文件、招标过程或中标结果使自己的合法权益受到损害的，应当在知道或者应知其权益受到损害之日起七个工作日内，以书面形式向采购人、采购代理机构提出质疑。具体计算时间如下：</w:t>
      </w:r>
    </w:p>
    <w:p>
      <w:pPr>
        <w:pStyle w:val="29"/>
        <w:spacing w:line="360" w:lineRule="exact"/>
        <w:ind w:firstLine="422" w:firstLineChars="200"/>
        <w:rPr>
          <w:rFonts w:hAnsi="宋体"/>
          <w:b/>
          <w:bCs/>
          <w:color w:val="auto"/>
          <w:sz w:val="21"/>
          <w:highlight w:val="none"/>
        </w:rPr>
      </w:pPr>
      <w:r>
        <w:rPr>
          <w:rFonts w:hAnsi="宋体"/>
          <w:b/>
          <w:bCs/>
          <w:color w:val="auto"/>
          <w:sz w:val="21"/>
          <w:highlight w:val="none"/>
        </w:rPr>
        <w:t>（一）对可以质疑的</w:t>
      </w:r>
      <w:r>
        <w:rPr>
          <w:rFonts w:hint="eastAsia" w:hAnsi="宋体"/>
          <w:b/>
          <w:bCs/>
          <w:color w:val="auto"/>
          <w:sz w:val="21"/>
          <w:highlight w:val="none"/>
        </w:rPr>
        <w:t>招标采购</w:t>
      </w:r>
      <w:r>
        <w:rPr>
          <w:rFonts w:hAnsi="宋体"/>
          <w:b/>
          <w:bCs/>
          <w:color w:val="auto"/>
          <w:sz w:val="21"/>
          <w:highlight w:val="none"/>
        </w:rPr>
        <w:t>文件提出质疑的，为收到采购文件之日；</w:t>
      </w:r>
    </w:p>
    <w:p>
      <w:pPr>
        <w:pStyle w:val="29"/>
        <w:spacing w:line="360" w:lineRule="exact"/>
        <w:ind w:firstLine="422" w:firstLineChars="200"/>
        <w:rPr>
          <w:rFonts w:hAnsi="宋体"/>
          <w:b/>
          <w:bCs/>
          <w:color w:val="auto"/>
          <w:sz w:val="21"/>
          <w:highlight w:val="none"/>
        </w:rPr>
      </w:pPr>
      <w:r>
        <w:rPr>
          <w:rFonts w:hAnsi="宋体"/>
          <w:b/>
          <w:bCs/>
          <w:color w:val="auto"/>
          <w:sz w:val="21"/>
          <w:highlight w:val="none"/>
        </w:rPr>
        <w:t>（二）对</w:t>
      </w:r>
      <w:r>
        <w:rPr>
          <w:rFonts w:hint="eastAsia" w:hAnsi="宋体"/>
          <w:b/>
          <w:bCs/>
          <w:color w:val="auto"/>
          <w:sz w:val="21"/>
          <w:highlight w:val="none"/>
        </w:rPr>
        <w:t>招标采购</w:t>
      </w:r>
      <w:r>
        <w:rPr>
          <w:rFonts w:hAnsi="宋体"/>
          <w:b/>
          <w:bCs/>
          <w:color w:val="auto"/>
          <w:sz w:val="21"/>
          <w:highlight w:val="none"/>
        </w:rPr>
        <w:t>过程提出质疑的，为各采购程序环节结束之日；</w:t>
      </w:r>
    </w:p>
    <w:p>
      <w:pPr>
        <w:pStyle w:val="29"/>
        <w:spacing w:line="360" w:lineRule="exact"/>
        <w:ind w:firstLine="422" w:firstLineChars="200"/>
        <w:rPr>
          <w:rFonts w:hAnsi="宋体"/>
          <w:b/>
          <w:bCs/>
          <w:color w:val="auto"/>
          <w:sz w:val="21"/>
          <w:highlight w:val="none"/>
        </w:rPr>
      </w:pPr>
      <w:r>
        <w:rPr>
          <w:rFonts w:hAnsi="宋体"/>
          <w:b/>
          <w:bCs/>
          <w:color w:val="auto"/>
          <w:sz w:val="21"/>
          <w:highlight w:val="none"/>
        </w:rPr>
        <w:t>（三）对中标结果提出质疑的，为中标结果公告期限届满之日。</w:t>
      </w:r>
      <w:r>
        <w:rPr>
          <w:rFonts w:hint="eastAsia" w:hAnsi="宋体"/>
          <w:b/>
          <w:bCs/>
          <w:color w:val="auto"/>
          <w:sz w:val="21"/>
          <w:highlight w:val="none"/>
        </w:rPr>
        <w:t>投标人对招标采购单位的质疑答复不满意或者招标采购单位未在规定时间内作出答复的，可以在答复期满后十五个工作日内向同级采购监管部门投诉。</w:t>
      </w:r>
    </w:p>
    <w:p>
      <w:pPr>
        <w:pStyle w:val="29"/>
        <w:spacing w:line="360" w:lineRule="exact"/>
        <w:ind w:firstLine="420" w:firstLineChars="200"/>
        <w:rPr>
          <w:rFonts w:hAnsi="宋体"/>
          <w:bCs/>
          <w:color w:val="auto"/>
          <w:sz w:val="21"/>
          <w:highlight w:val="none"/>
        </w:rPr>
      </w:pPr>
      <w:r>
        <w:rPr>
          <w:rFonts w:hint="eastAsia" w:hAnsi="宋体"/>
          <w:bCs/>
          <w:color w:val="auto"/>
          <w:sz w:val="21"/>
          <w:highlight w:val="none"/>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pPr>
        <w:pStyle w:val="29"/>
        <w:spacing w:line="360" w:lineRule="exact"/>
        <w:ind w:firstLine="420" w:firstLineChars="200"/>
        <w:rPr>
          <w:rFonts w:hAnsi="宋体"/>
          <w:bCs/>
          <w:color w:val="auto"/>
          <w:sz w:val="21"/>
          <w:highlight w:val="none"/>
        </w:rPr>
      </w:pPr>
      <w:r>
        <w:rPr>
          <w:rFonts w:hint="eastAsia" w:hAnsi="宋体"/>
          <w:bCs/>
          <w:color w:val="auto"/>
          <w:sz w:val="21"/>
          <w:highlight w:val="none"/>
        </w:rPr>
        <w:t>①质疑联系部门及电话： 广西瑞真工程造价咨询有限责任公司      0779-3211770；</w:t>
      </w:r>
    </w:p>
    <w:p>
      <w:pPr>
        <w:spacing w:line="360" w:lineRule="exact"/>
        <w:ind w:firstLine="420" w:firstLineChars="200"/>
        <w:rPr>
          <w:rFonts w:cs="宋体"/>
          <w:color w:val="auto"/>
          <w:szCs w:val="21"/>
          <w:highlight w:val="none"/>
        </w:rPr>
      </w:pPr>
      <w:r>
        <w:rPr>
          <w:rFonts w:hint="eastAsia"/>
          <w:bCs/>
          <w:color w:val="auto"/>
          <w:highlight w:val="none"/>
        </w:rPr>
        <w:t xml:space="preserve">②投诉联系部门及电话： </w:t>
      </w:r>
      <w:r>
        <w:rPr>
          <w:rFonts w:hint="eastAsia" w:ascii="宋体" w:hAnsi="宋体" w:cs="Arial"/>
          <w:color w:val="auto"/>
          <w:szCs w:val="21"/>
          <w:highlight w:val="none"/>
        </w:rPr>
        <w:t xml:space="preserve">北海市财政局（政府采购科）     </w:t>
      </w:r>
      <w:r>
        <w:rPr>
          <w:rFonts w:hint="eastAsia" w:ascii="宋体" w:hAnsi="宋体" w:cs="Arial"/>
          <w:color w:val="auto"/>
          <w:szCs w:val="21"/>
          <w:highlight w:val="none"/>
          <w:lang w:val="en-US" w:eastAsia="zh-CN"/>
        </w:rPr>
        <w:t xml:space="preserve"> </w:t>
      </w:r>
      <w:r>
        <w:rPr>
          <w:rFonts w:hint="eastAsia" w:ascii="宋体" w:hAnsi="宋体" w:cs="Arial"/>
          <w:color w:val="auto"/>
          <w:szCs w:val="21"/>
          <w:highlight w:val="none"/>
        </w:rPr>
        <w:t>电话：0779-3063975</w:t>
      </w:r>
    </w:p>
    <w:p>
      <w:pPr>
        <w:pStyle w:val="29"/>
        <w:spacing w:line="360" w:lineRule="exact"/>
        <w:ind w:firstLine="420" w:firstLineChars="200"/>
        <w:rPr>
          <w:rFonts w:hAnsi="宋体"/>
          <w:bCs/>
          <w:color w:val="auto"/>
          <w:sz w:val="21"/>
          <w:highlight w:val="none"/>
        </w:rPr>
      </w:pPr>
    </w:p>
    <w:p>
      <w:pPr>
        <w:pStyle w:val="29"/>
        <w:adjustRightInd w:val="0"/>
        <w:snapToGrid w:val="0"/>
        <w:spacing w:line="360" w:lineRule="exact"/>
        <w:ind w:firstLine="643" w:firstLineChars="200"/>
        <w:outlineLvl w:val="1"/>
        <w:rPr>
          <w:rFonts w:ascii="黑体" w:hAnsi="黑体" w:eastAsia="黑体"/>
          <w:b/>
          <w:color w:val="auto"/>
          <w:sz w:val="32"/>
          <w:szCs w:val="24"/>
          <w:highlight w:val="none"/>
        </w:rPr>
      </w:pPr>
      <w:r>
        <w:rPr>
          <w:rFonts w:hint="eastAsia" w:ascii="黑体" w:hAnsi="黑体" w:eastAsia="黑体"/>
          <w:b/>
          <w:color w:val="auto"/>
          <w:sz w:val="32"/>
          <w:szCs w:val="24"/>
          <w:highlight w:val="none"/>
        </w:rPr>
        <w:t>二、招标文件</w:t>
      </w:r>
    </w:p>
    <w:p>
      <w:pPr>
        <w:adjustRightInd w:val="0"/>
        <w:snapToGrid w:val="0"/>
        <w:spacing w:line="360" w:lineRule="exact"/>
        <w:ind w:firstLine="422" w:firstLineChars="200"/>
        <w:jc w:val="left"/>
        <w:outlineLvl w:val="2"/>
        <w:rPr>
          <w:rFonts w:ascii="宋体" w:hAnsi="宋体"/>
          <w:b/>
          <w:color w:val="auto"/>
          <w:szCs w:val="21"/>
          <w:highlight w:val="none"/>
        </w:rPr>
      </w:pPr>
      <w:r>
        <w:rPr>
          <w:rFonts w:hint="eastAsia" w:ascii="宋体" w:hAnsi="宋体"/>
          <w:b/>
          <w:color w:val="auto"/>
          <w:szCs w:val="21"/>
          <w:highlight w:val="none"/>
        </w:rPr>
        <w:t>（一）招标文件的构成。</w:t>
      </w:r>
    </w:p>
    <w:p>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1.公开招标公告；</w:t>
      </w:r>
    </w:p>
    <w:p>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2.投标人须知；</w:t>
      </w:r>
    </w:p>
    <w:p>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3.招标项目采购需求；</w:t>
      </w:r>
    </w:p>
    <w:p>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4.政府采购合同主要条款；</w:t>
      </w:r>
    </w:p>
    <w:p>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5.投标文件格式；</w:t>
      </w:r>
    </w:p>
    <w:p>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6.评标办法及评分标准；</w:t>
      </w:r>
    </w:p>
    <w:p>
      <w:pPr>
        <w:adjustRightInd w:val="0"/>
        <w:snapToGrid w:val="0"/>
        <w:spacing w:line="360" w:lineRule="exact"/>
        <w:ind w:firstLine="422" w:firstLineChars="200"/>
        <w:jc w:val="left"/>
        <w:outlineLvl w:val="2"/>
        <w:rPr>
          <w:rFonts w:ascii="宋体" w:hAnsi="宋体"/>
          <w:color w:val="auto"/>
          <w:szCs w:val="21"/>
          <w:highlight w:val="none"/>
        </w:rPr>
      </w:pPr>
      <w:r>
        <w:rPr>
          <w:rFonts w:hint="eastAsia" w:ascii="宋体" w:hAnsi="宋体"/>
          <w:b/>
          <w:color w:val="auto"/>
          <w:szCs w:val="21"/>
          <w:highlight w:val="none"/>
        </w:rPr>
        <w:t>（二）投标人的风险</w:t>
      </w:r>
    </w:p>
    <w:p>
      <w:pPr>
        <w:tabs>
          <w:tab w:val="left" w:pos="180"/>
          <w:tab w:val="left" w:pos="1620"/>
        </w:tabs>
        <w:spacing w:line="40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r>
        <w:rPr>
          <w:rFonts w:hint="eastAsia" w:ascii="宋体" w:hAnsi="宋体" w:cs="Courier New"/>
          <w:color w:val="auto"/>
          <w:szCs w:val="21"/>
          <w:highlight w:val="none"/>
        </w:rPr>
        <w:cr/>
      </w:r>
      <w:r>
        <w:rPr>
          <w:rFonts w:hint="eastAsia" w:ascii="宋体" w:hAnsi="宋体" w:cs="Courier New"/>
          <w:color w:val="auto"/>
          <w:szCs w:val="21"/>
          <w:highlight w:val="none"/>
        </w:rPr>
        <w:t xml:space="preserve">   2.对招标文件提出的实质性要求和条件作出响应是指投标人必须对招标文件中涉及招标项目的价格、采购服务的服务要求及其它要求、合同主要条款等内容作出响应。    </w:t>
      </w:r>
    </w:p>
    <w:p>
      <w:pPr>
        <w:pStyle w:val="15"/>
        <w:widowControl w:val="0"/>
        <w:tabs>
          <w:tab w:val="clear" w:pos="454"/>
        </w:tabs>
        <w:adjustRightInd w:val="0"/>
        <w:snapToGrid w:val="0"/>
        <w:spacing w:afterLines="0" w:line="360" w:lineRule="exact"/>
        <w:ind w:left="0" w:firstLine="422" w:firstLineChars="200"/>
        <w:outlineLvl w:val="2"/>
        <w:rPr>
          <w:rFonts w:ascii="宋体" w:hAnsi="宋体" w:cs="Courier New"/>
          <w:b/>
          <w:color w:val="auto"/>
          <w:kern w:val="2"/>
          <w:sz w:val="21"/>
          <w:szCs w:val="21"/>
          <w:highlight w:val="none"/>
        </w:rPr>
      </w:pPr>
      <w:r>
        <w:rPr>
          <w:rFonts w:hint="eastAsia" w:ascii="宋体" w:hAnsi="宋体" w:cs="Courier New"/>
          <w:b/>
          <w:color w:val="auto"/>
          <w:kern w:val="2"/>
          <w:sz w:val="21"/>
          <w:szCs w:val="21"/>
          <w:highlight w:val="none"/>
        </w:rPr>
        <w:t xml:space="preserve">（三）招标文件的澄清与修改 </w:t>
      </w:r>
    </w:p>
    <w:p>
      <w:pPr>
        <w:pStyle w:val="29"/>
        <w:adjustRightInd w:val="0"/>
        <w:snapToGrid w:val="0"/>
        <w:spacing w:line="360" w:lineRule="exact"/>
        <w:ind w:firstLine="420" w:firstLineChars="200"/>
        <w:rPr>
          <w:rFonts w:hAnsi="宋体"/>
          <w:color w:val="auto"/>
          <w:kern w:val="2"/>
          <w:sz w:val="21"/>
          <w:highlight w:val="none"/>
        </w:rPr>
      </w:pPr>
      <w:r>
        <w:rPr>
          <w:rFonts w:hint="eastAsia" w:hAnsi="宋体"/>
          <w:color w:val="auto"/>
          <w:kern w:val="2"/>
          <w:sz w:val="21"/>
          <w:highlight w:val="none"/>
        </w:rPr>
        <w:t>1. 采购人或者本单位可以对已发出的招标文件进行必要的澄清或者修改。澄清或者修改的内容可能影响投标文件编制的，采购人或者本单位应当在投标截止时间至少十五日前，以书面形式通知所有获取招标文件的潜在投标人；不足十五日的，顺延至15日。澄清或者修改的内容为招标文件的组成部分。</w:t>
      </w:r>
    </w:p>
    <w:p>
      <w:pPr>
        <w:pStyle w:val="29"/>
        <w:adjustRightInd w:val="0"/>
        <w:snapToGrid w:val="0"/>
        <w:spacing w:line="360" w:lineRule="exact"/>
        <w:ind w:firstLine="420" w:firstLineChars="200"/>
        <w:rPr>
          <w:rFonts w:hAnsi="宋体"/>
          <w:color w:val="auto"/>
          <w:kern w:val="2"/>
          <w:sz w:val="21"/>
          <w:highlight w:val="none"/>
        </w:rPr>
      </w:pPr>
      <w:r>
        <w:rPr>
          <w:rFonts w:hint="eastAsia" w:hAnsi="宋体"/>
          <w:color w:val="auto"/>
          <w:kern w:val="2"/>
          <w:sz w:val="21"/>
          <w:highlight w:val="none"/>
        </w:rPr>
        <w:t>2.本单位必须以书面形式答复投标人要求澄清的问题，并将不包含问题来源的答复书面通知所有报名登记的投标人；除书面答复以外的其他澄清方式及澄清内容均无效。</w:t>
      </w:r>
    </w:p>
    <w:p>
      <w:pPr>
        <w:pStyle w:val="29"/>
        <w:adjustRightInd w:val="0"/>
        <w:snapToGrid w:val="0"/>
        <w:spacing w:line="360" w:lineRule="exact"/>
        <w:ind w:firstLine="420" w:firstLineChars="200"/>
        <w:rPr>
          <w:rFonts w:hAnsi="宋体"/>
          <w:color w:val="auto"/>
          <w:kern w:val="2"/>
          <w:sz w:val="21"/>
          <w:highlight w:val="none"/>
        </w:rPr>
      </w:pPr>
      <w:r>
        <w:rPr>
          <w:rFonts w:hint="eastAsia" w:hAnsi="宋体"/>
          <w:color w:val="auto"/>
          <w:kern w:val="2"/>
          <w:sz w:val="21"/>
          <w:highlight w:val="none"/>
        </w:rPr>
        <w:t>3.招标文件的答疑、澄清、修改、补充的内容为招标文件的组成部分。当招标文件与招标文件的答疑、澄清、修改、补充通知就同一内容的表述不一致时，以最后发出的书面文件为准。</w:t>
      </w:r>
    </w:p>
    <w:p>
      <w:pPr>
        <w:pStyle w:val="29"/>
        <w:adjustRightInd w:val="0"/>
        <w:snapToGrid w:val="0"/>
        <w:spacing w:line="360" w:lineRule="exact"/>
        <w:ind w:firstLine="420" w:firstLineChars="200"/>
        <w:rPr>
          <w:rFonts w:hAnsi="宋体"/>
          <w:color w:val="auto"/>
          <w:kern w:val="2"/>
          <w:sz w:val="21"/>
          <w:highlight w:val="none"/>
        </w:rPr>
      </w:pPr>
      <w:r>
        <w:rPr>
          <w:rFonts w:hint="eastAsia" w:hAnsi="宋体"/>
          <w:color w:val="auto"/>
          <w:kern w:val="2"/>
          <w:sz w:val="21"/>
          <w:highlight w:val="none"/>
        </w:rPr>
        <w:t>4.招标文件的答疑、澄清、修改、补充都应该通过本单位以法定形式发布，采购人非通过本机构，不得擅自答疑、澄清、修改、补充招标文件。</w:t>
      </w:r>
    </w:p>
    <w:p>
      <w:pPr>
        <w:pStyle w:val="29"/>
        <w:adjustRightInd w:val="0"/>
        <w:snapToGrid w:val="0"/>
        <w:spacing w:line="360" w:lineRule="exact"/>
        <w:ind w:firstLine="420" w:firstLineChars="200"/>
        <w:rPr>
          <w:rFonts w:hAnsi="宋体"/>
          <w:color w:val="auto"/>
          <w:kern w:val="2"/>
          <w:sz w:val="21"/>
          <w:highlight w:val="none"/>
        </w:rPr>
      </w:pPr>
      <w:r>
        <w:rPr>
          <w:rFonts w:hint="eastAsia" w:hAnsi="宋体"/>
          <w:color w:val="auto"/>
          <w:kern w:val="2"/>
          <w:sz w:val="21"/>
          <w:highlight w:val="none"/>
        </w:rPr>
        <w:t>5.本单位可以视采购具体情况，延长招标文件或者资格预审文件提供期限，并在省级以上财政部门指定的政府采购信息发布媒体及本单位网站上发布公告。</w:t>
      </w:r>
    </w:p>
    <w:p>
      <w:pPr>
        <w:pStyle w:val="29"/>
        <w:adjustRightInd w:val="0"/>
        <w:snapToGrid w:val="0"/>
        <w:spacing w:line="360" w:lineRule="exact"/>
        <w:ind w:firstLine="643" w:firstLineChars="200"/>
        <w:outlineLvl w:val="1"/>
        <w:rPr>
          <w:rFonts w:ascii="黑体" w:hAnsi="黑体" w:eastAsia="黑体"/>
          <w:b/>
          <w:color w:val="auto"/>
          <w:sz w:val="32"/>
          <w:szCs w:val="24"/>
          <w:highlight w:val="none"/>
        </w:rPr>
      </w:pPr>
      <w:r>
        <w:rPr>
          <w:rFonts w:hint="eastAsia" w:ascii="黑体" w:hAnsi="黑体" w:eastAsia="黑体"/>
          <w:b/>
          <w:color w:val="auto"/>
          <w:sz w:val="32"/>
          <w:szCs w:val="24"/>
          <w:highlight w:val="none"/>
        </w:rPr>
        <w:t>三、投标文件的编制</w:t>
      </w:r>
    </w:p>
    <w:p>
      <w:pPr>
        <w:adjustRightInd w:val="0"/>
        <w:snapToGrid w:val="0"/>
        <w:spacing w:line="360" w:lineRule="exact"/>
        <w:ind w:firstLine="207" w:firstLineChars="98"/>
        <w:jc w:val="left"/>
        <w:rPr>
          <w:rFonts w:ascii="宋体" w:hAnsi="宋体"/>
          <w:b/>
          <w:color w:val="auto"/>
          <w:szCs w:val="21"/>
          <w:highlight w:val="none"/>
        </w:rPr>
      </w:pPr>
      <w:r>
        <w:rPr>
          <w:rFonts w:hint="eastAsia" w:ascii="宋体" w:hAnsi="宋体"/>
          <w:b/>
          <w:color w:val="auto"/>
          <w:szCs w:val="21"/>
          <w:highlight w:val="none"/>
        </w:rPr>
        <w:t>（一）投标文件的组成</w:t>
      </w:r>
    </w:p>
    <w:p>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1. 投标文件编制基本要求</w:t>
      </w:r>
    </w:p>
    <w:p>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1.1本项目实行电子投标，供应商应准备</w:t>
      </w:r>
      <w:r>
        <w:rPr>
          <w:rFonts w:hint="eastAsia" w:ascii="宋体" w:hAnsi="宋体"/>
          <w:b/>
          <w:color w:val="auto"/>
          <w:szCs w:val="21"/>
          <w:highlight w:val="none"/>
        </w:rPr>
        <w:t>电子投标文件、以介质存储的数据电文形式的电子备份投标文件两类</w:t>
      </w:r>
      <w:r>
        <w:rPr>
          <w:rFonts w:hint="eastAsia" w:ascii="宋体"/>
          <w:color w:val="auto"/>
          <w:szCs w:val="21"/>
          <w:highlight w:val="none"/>
        </w:rPr>
        <w:t>：</w:t>
      </w:r>
    </w:p>
    <w:p>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1.1.1电子投标文件按政采云平台要求及本招标文件要求制作、加密并递交。具体操作流程可参考《政府采购项目电子交易管理操作指南-供应商》，指南可在“</w:t>
      </w:r>
      <w:r>
        <w:rPr>
          <w:rFonts w:hint="eastAsia" w:hAnsi="宋体"/>
          <w:color w:val="auto"/>
          <w:szCs w:val="21"/>
          <w:highlight w:val="none"/>
        </w:rPr>
        <w:t>北海市政府采购</w:t>
      </w:r>
      <w:r>
        <w:rPr>
          <w:rFonts w:hAnsi="宋体"/>
          <w:color w:val="auto"/>
          <w:szCs w:val="21"/>
          <w:highlight w:val="none"/>
        </w:rPr>
        <w:t>中心</w:t>
      </w:r>
      <w:r>
        <w:rPr>
          <w:rFonts w:hint="eastAsia" w:ascii="宋体"/>
          <w:color w:val="auto"/>
          <w:szCs w:val="21"/>
          <w:highlight w:val="none"/>
        </w:rPr>
        <w:t>网站-办事指南-政府采购项目电子交易管理操作指南”下载。</w:t>
      </w:r>
    </w:p>
    <w:p>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1.1.2 电子备份投标文件系上传政采云平台的投标文件电子版，按照本招标文件要求制作。</w:t>
      </w:r>
    </w:p>
    <w:p>
      <w:pPr>
        <w:snapToGrid w:val="0"/>
        <w:spacing w:line="360" w:lineRule="exact"/>
        <w:ind w:firstLine="422" w:firstLineChars="200"/>
        <w:jc w:val="left"/>
        <w:rPr>
          <w:rFonts w:ascii="宋体"/>
          <w:b/>
          <w:color w:val="auto"/>
          <w:szCs w:val="21"/>
          <w:highlight w:val="none"/>
        </w:rPr>
      </w:pPr>
      <w:r>
        <w:rPr>
          <w:rFonts w:hint="eastAsia" w:ascii="宋体"/>
          <w:b/>
          <w:color w:val="auto"/>
          <w:szCs w:val="21"/>
          <w:highlight w:val="none"/>
        </w:rPr>
        <w:t>▲1.1.3投标文件启用顺序和效力：投标文件的启用，按先后顺位分别为</w:t>
      </w:r>
      <w:r>
        <w:rPr>
          <w:rFonts w:hint="eastAsia" w:ascii="宋体" w:hAnsi="宋体"/>
          <w:b/>
          <w:color w:val="auto"/>
          <w:szCs w:val="21"/>
          <w:highlight w:val="none"/>
        </w:rPr>
        <w:t>电子投标文件、以介质存储的数据电文形式的电子备份投标文件</w:t>
      </w:r>
      <w:r>
        <w:rPr>
          <w:rFonts w:hint="eastAsia" w:ascii="宋体"/>
          <w:b/>
          <w:color w:val="auto"/>
          <w:szCs w:val="21"/>
          <w:highlight w:val="none"/>
        </w:rPr>
        <w:t>。全部投标供应商的电子投标文件均已按时解密的，</w:t>
      </w:r>
      <w:r>
        <w:rPr>
          <w:rFonts w:hint="eastAsia" w:ascii="宋体" w:hAnsi="宋体"/>
          <w:b/>
          <w:color w:val="auto"/>
          <w:szCs w:val="21"/>
          <w:highlight w:val="none"/>
        </w:rPr>
        <w:t>以介质存储的数据电文形式的电子备份投标文件</w:t>
      </w:r>
      <w:r>
        <w:rPr>
          <w:rFonts w:hint="eastAsia" w:ascii="宋体"/>
          <w:b/>
          <w:color w:val="auto"/>
          <w:szCs w:val="21"/>
          <w:highlight w:val="none"/>
        </w:rPr>
        <w:t>自动失效。如果某位投标供应商的电子投标文件无法按时解密的，其电子投标文件为无效，启用</w:t>
      </w:r>
      <w:r>
        <w:rPr>
          <w:rFonts w:hint="eastAsia" w:ascii="宋体" w:hAnsi="宋体"/>
          <w:b/>
          <w:color w:val="auto"/>
          <w:szCs w:val="21"/>
          <w:highlight w:val="none"/>
        </w:rPr>
        <w:t>以介质存储的数据电文形式的电子备份投标文件</w:t>
      </w:r>
      <w:r>
        <w:rPr>
          <w:rFonts w:hint="eastAsia" w:ascii="宋体"/>
          <w:b/>
          <w:color w:val="auto"/>
          <w:szCs w:val="21"/>
          <w:highlight w:val="none"/>
        </w:rPr>
        <w:t>。</w:t>
      </w:r>
      <w:r>
        <w:rPr>
          <w:rFonts w:hint="eastAsia" w:hAnsi="宋体" w:cs="宋体"/>
          <w:b/>
          <w:color w:val="auto"/>
          <w:szCs w:val="21"/>
          <w:highlight w:val="none"/>
        </w:rPr>
        <w:t>投标供应商仅递交电子备份投标文件的，投标无效。</w:t>
      </w:r>
    </w:p>
    <w:p>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5.2供应商提交的投标文件以及供应商与本单位和采购人就有关投标的所有来往函电均应使用中文。供应商提交的支持文件和印刷的文献可以使用别的语言，但其相应内容必须附有中文翻译文本，在解释投标文件时以翻译文本为主。</w:t>
      </w:r>
    </w:p>
    <w:p>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5.3供应商应认真阅读、并充分理解本文件的全部内容（包括所有的澄清、更改、补充、答疑等内容），承诺并履行本文件中各项条款规定及要求。</w:t>
      </w:r>
    </w:p>
    <w:p>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5.4投标文件必须按本文件的全部内容，包括所有的澄清、更改、补充、答疑等内容及附件进行编制。</w:t>
      </w:r>
    </w:p>
    <w:p>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5.5如因供应商只填写和提供了本文件要求的部分内容和附件，而给评标委员会评审造成困难，其可能导致的结果和责任由供应商自行承担。</w:t>
      </w:r>
    </w:p>
    <w:p>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5.6投标文件的组成：投标文件应分为资格文件价格文件、资信及商务文件商务、技术文件、报价文件四个部分组成。供应商应仔细阅读投标采购文件的所有内容，按招标文件的要求，详细编制投标文件（包含电子投标文件和电子备份投标文件）。【特别提示：如有要求提供资料原件的，原件另行包装，并与投标文件一起提交，投标截止时间后所有原件不予接收。资料原件也可以用与原件相符的公证原件替代】</w:t>
      </w:r>
    </w:p>
    <w:p>
      <w:pPr>
        <w:snapToGrid w:val="0"/>
        <w:spacing w:line="360" w:lineRule="exact"/>
        <w:ind w:firstLine="420" w:firstLineChars="200"/>
        <w:jc w:val="left"/>
        <w:rPr>
          <w:rFonts w:ascii="宋体" w:hAnsi="宋体"/>
          <w:color w:val="auto"/>
          <w:szCs w:val="21"/>
          <w:highlight w:val="none"/>
        </w:rPr>
      </w:pPr>
    </w:p>
    <w:p>
      <w:pPr>
        <w:snapToGrid w:val="0"/>
        <w:spacing w:line="360" w:lineRule="exact"/>
        <w:ind w:firstLine="422" w:firstLineChars="200"/>
        <w:jc w:val="left"/>
        <w:outlineLvl w:val="2"/>
        <w:rPr>
          <w:rFonts w:ascii="宋体" w:hAnsi="宋体"/>
          <w:b/>
          <w:color w:val="auto"/>
          <w:szCs w:val="21"/>
          <w:highlight w:val="none"/>
        </w:rPr>
      </w:pPr>
      <w:r>
        <w:rPr>
          <w:rFonts w:hint="eastAsia" w:ascii="宋体" w:hAnsi="宋体"/>
          <w:b/>
          <w:color w:val="auto"/>
          <w:szCs w:val="21"/>
          <w:highlight w:val="none"/>
        </w:rPr>
        <w:t>1.资格文件：</w:t>
      </w:r>
    </w:p>
    <w:p>
      <w:pPr>
        <w:snapToGrid w:val="0"/>
        <w:spacing w:line="360" w:lineRule="exact"/>
        <w:ind w:firstLine="420" w:firstLineChars="200"/>
        <w:jc w:val="left"/>
        <w:rPr>
          <w:rFonts w:hint="eastAsia" w:ascii="宋体"/>
          <w:color w:val="auto"/>
          <w:szCs w:val="21"/>
          <w:highlight w:val="none"/>
        </w:rPr>
      </w:pPr>
      <w:r>
        <w:rPr>
          <w:rFonts w:hint="eastAsia" w:ascii="宋体"/>
          <w:color w:val="auto"/>
          <w:szCs w:val="21"/>
          <w:highlight w:val="none"/>
        </w:rPr>
        <w:t>▲（1）投标人有效的营业执照复印件；（必须提供）</w:t>
      </w:r>
    </w:p>
    <w:p>
      <w:pPr>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hAnsi="宋体"/>
          <w:color w:val="auto"/>
          <w:szCs w:val="21"/>
          <w:highlight w:val="none"/>
        </w:rPr>
        <w:t>本项目的特定资格要求：</w:t>
      </w:r>
      <w:r>
        <w:rPr>
          <w:rFonts w:hint="eastAsia" w:ascii="宋体" w:hAnsi="宋体" w:cs="宋体"/>
          <w:color w:val="auto"/>
          <w:kern w:val="0"/>
          <w:szCs w:val="21"/>
          <w:highlight w:val="none"/>
          <w:shd w:val="clear" w:color="auto" w:fill="FFFFFF"/>
          <w:lang w:bidi="ar"/>
        </w:rPr>
        <w:t>供应商必须具备城市规划编制甲级资质。（注：因国家机构改革之故，城乡规划编制资质级证书暂停审查审批，凡有效期在2018年12月29日以后的皆视为有效。）</w:t>
      </w:r>
      <w:r>
        <w:rPr>
          <w:rFonts w:hint="eastAsia" w:ascii="宋体"/>
          <w:color w:val="auto"/>
          <w:szCs w:val="21"/>
          <w:highlight w:val="none"/>
        </w:rPr>
        <w:t>（必须提供）</w:t>
      </w:r>
    </w:p>
    <w:p>
      <w:pPr>
        <w:adjustRightInd w:val="0"/>
        <w:snapToGrid w:val="0"/>
        <w:spacing w:line="360" w:lineRule="exact"/>
        <w:ind w:firstLine="420" w:firstLineChars="200"/>
        <w:jc w:val="left"/>
        <w:outlineLvl w:val="3"/>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）投标人</w:t>
      </w:r>
      <w:r>
        <w:rPr>
          <w:rFonts w:hint="eastAsia" w:ascii="宋体" w:hAnsi="宋体"/>
          <w:color w:val="auto"/>
          <w:szCs w:val="21"/>
          <w:highlight w:val="none"/>
          <w:lang w:eastAsia="zh-CN"/>
        </w:rPr>
        <w:t>2021年4月</w:t>
      </w:r>
      <w:r>
        <w:rPr>
          <w:rFonts w:hint="eastAsia" w:ascii="宋体" w:hAnsi="宋体"/>
          <w:color w:val="auto"/>
          <w:szCs w:val="21"/>
          <w:highlight w:val="none"/>
        </w:rPr>
        <w:t>以来至少一个月依法缴纳税费或依法免缴税费的证明（复印件，格式自拟）</w:t>
      </w:r>
      <w:r>
        <w:rPr>
          <w:rFonts w:hint="eastAsia" w:ascii="宋体" w:hAnsi="宋体"/>
          <w:b/>
          <w:color w:val="auto"/>
          <w:szCs w:val="21"/>
          <w:highlight w:val="none"/>
        </w:rPr>
        <w:t>（必须提供）</w:t>
      </w:r>
      <w:r>
        <w:rPr>
          <w:rFonts w:hint="eastAsia" w:ascii="宋体" w:hAnsi="宋体"/>
          <w:color w:val="auto"/>
          <w:szCs w:val="21"/>
          <w:highlight w:val="none"/>
        </w:rPr>
        <w:t>；无纳税记录的，应提供由投标人所在地主管国税、地税部门出具的《依法纳税或依法免税证明》（复印件）；</w:t>
      </w:r>
    </w:p>
    <w:p>
      <w:pPr>
        <w:adjustRightInd w:val="0"/>
        <w:snapToGrid w:val="0"/>
        <w:spacing w:line="360" w:lineRule="exact"/>
        <w:ind w:firstLine="420" w:firstLineChars="200"/>
        <w:jc w:val="left"/>
        <w:outlineLvl w:val="3"/>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）投标人</w:t>
      </w:r>
      <w:r>
        <w:rPr>
          <w:rFonts w:hint="eastAsia" w:ascii="宋体" w:hAnsi="宋体"/>
          <w:color w:val="auto"/>
          <w:szCs w:val="21"/>
          <w:highlight w:val="none"/>
          <w:lang w:eastAsia="zh-CN"/>
        </w:rPr>
        <w:t>2021年4月</w:t>
      </w:r>
      <w:r>
        <w:rPr>
          <w:rFonts w:hint="eastAsia" w:ascii="宋体" w:hAnsi="宋体"/>
          <w:color w:val="auto"/>
          <w:szCs w:val="21"/>
          <w:highlight w:val="none"/>
        </w:rPr>
        <w:t>以来至少一个月依法缴纳社保费的缴费凭证（复印件，格式自拟）</w:t>
      </w:r>
      <w:r>
        <w:rPr>
          <w:rFonts w:hint="eastAsia" w:ascii="宋体" w:hAnsi="宋体"/>
          <w:b/>
          <w:color w:val="auto"/>
          <w:szCs w:val="21"/>
          <w:highlight w:val="none"/>
        </w:rPr>
        <w:t>（必须提供）</w:t>
      </w:r>
      <w:r>
        <w:rPr>
          <w:rFonts w:hint="eastAsia" w:ascii="宋体" w:hAnsi="宋体"/>
          <w:color w:val="auto"/>
          <w:szCs w:val="21"/>
          <w:highlight w:val="none"/>
        </w:rPr>
        <w:t>；无缴费记录的，应提供由投标人所在地社保部门出具的《依法缴纳或依法免缴社保费证明》</w:t>
      </w:r>
      <w:r>
        <w:rPr>
          <w:rFonts w:hint="eastAsia" w:ascii="宋体" w:hAnsi="宋体"/>
          <w:b/>
          <w:color w:val="auto"/>
          <w:szCs w:val="21"/>
          <w:highlight w:val="none"/>
        </w:rPr>
        <w:t>（复印件）</w:t>
      </w:r>
      <w:r>
        <w:rPr>
          <w:rFonts w:hint="eastAsia" w:ascii="宋体" w:hAnsi="宋体"/>
          <w:color w:val="auto"/>
          <w:szCs w:val="21"/>
          <w:highlight w:val="none"/>
        </w:rPr>
        <w:t>；</w:t>
      </w:r>
    </w:p>
    <w:p>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5</w:t>
      </w:r>
      <w:r>
        <w:rPr>
          <w:rFonts w:hint="eastAsia" w:ascii="宋体"/>
          <w:color w:val="auto"/>
          <w:szCs w:val="21"/>
          <w:highlight w:val="none"/>
        </w:rPr>
        <w:t>）投标人2020年度财务状况报告复印件； （必须提供）</w:t>
      </w:r>
    </w:p>
    <w:p>
      <w:pPr>
        <w:snapToGrid w:val="0"/>
        <w:spacing w:line="360" w:lineRule="exact"/>
        <w:ind w:firstLine="626" w:firstLineChars="297"/>
        <w:jc w:val="left"/>
        <w:rPr>
          <w:rFonts w:ascii="宋体" w:hAnsi="宋体" w:cs="宋体"/>
          <w:b/>
          <w:color w:val="auto"/>
          <w:kern w:val="0"/>
          <w:szCs w:val="21"/>
          <w:highlight w:val="none"/>
        </w:rPr>
      </w:pP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6</w:t>
      </w:r>
      <w:r>
        <w:rPr>
          <w:rFonts w:hint="eastAsia" w:ascii="宋体" w:hAnsi="宋体" w:cs="宋体"/>
          <w:b/>
          <w:color w:val="auto"/>
          <w:kern w:val="0"/>
          <w:szCs w:val="21"/>
          <w:highlight w:val="none"/>
        </w:rPr>
        <w:t>）</w:t>
      </w:r>
      <w:r>
        <w:rPr>
          <w:rFonts w:ascii="宋体" w:hAnsi="宋体"/>
          <w:color w:val="auto"/>
          <w:szCs w:val="21"/>
          <w:highlight w:val="none"/>
        </w:rPr>
        <w:t>具备履行合同所必需的设备和专业技术能力的证明材料</w:t>
      </w:r>
      <w:r>
        <w:rPr>
          <w:rFonts w:hint="eastAsia" w:ascii="宋体" w:hAnsi="宋体"/>
          <w:color w:val="auto"/>
          <w:szCs w:val="21"/>
          <w:highlight w:val="none"/>
        </w:rPr>
        <w:t>；</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7</w:t>
      </w:r>
      <w:r>
        <w:rPr>
          <w:rFonts w:hint="eastAsia" w:ascii="宋体" w:hAnsi="宋体" w:cs="宋体"/>
          <w:b/>
          <w:color w:val="auto"/>
          <w:kern w:val="0"/>
          <w:szCs w:val="21"/>
          <w:highlight w:val="none"/>
        </w:rPr>
        <w:t>）</w:t>
      </w:r>
      <w:r>
        <w:rPr>
          <w:rFonts w:hint="eastAsia" w:ascii="宋体" w:hAnsi="宋体"/>
          <w:color w:val="auto"/>
          <w:highlight w:val="none"/>
        </w:rPr>
        <w:t>投标人参加政府采购活动前三年内在经营活动中没有重大违法记录和不良信用记录的书面声明【供应商可在“信用中国”网站（www.creditchina.gov.cn）和中国政府采购网（www.ccgp.gov.cn）查询相关供应商主体信用记录，其中“信用中国”网站查询方法：进入投标人基本信息页面，点击“下载信用报告”后点击“下载”，将下载结果打印后加盖公章提交。“中国政府采购网”的查询内容包括：政府采购严重违法失信行为信息记录网页截图，网页截图须显示投标人名称以及查询结果。页面中的处罚日期不允许设置起始时间，只能设置截止时间，截止时间为本项目投标截止时间前10日至投标截止时间中任意一天。两个网站的查询结果或截图加盖单位公章与上述书面声明一并提交】</w:t>
      </w:r>
      <w:r>
        <w:rPr>
          <w:rFonts w:hint="eastAsia" w:ascii="宋体" w:hAnsi="宋体"/>
          <w:color w:val="auto"/>
          <w:szCs w:val="21"/>
          <w:highlight w:val="none"/>
        </w:rPr>
        <w:t>；（</w:t>
      </w:r>
      <w:r>
        <w:rPr>
          <w:rFonts w:hint="eastAsia" w:ascii="宋体" w:hAnsi="宋体"/>
          <w:b/>
          <w:color w:val="auto"/>
          <w:szCs w:val="21"/>
          <w:highlight w:val="none"/>
        </w:rPr>
        <w:t>格式见第</w:t>
      </w:r>
      <w:r>
        <w:rPr>
          <w:rFonts w:hint="eastAsia" w:ascii="宋体" w:hAnsi="宋体"/>
          <w:b/>
          <w:color w:val="auto"/>
          <w:szCs w:val="21"/>
          <w:highlight w:val="none"/>
          <w:lang w:eastAsia="zh-CN"/>
        </w:rPr>
        <w:t>五</w:t>
      </w:r>
      <w:r>
        <w:rPr>
          <w:rFonts w:hint="eastAsia" w:ascii="宋体" w:hAnsi="宋体"/>
          <w:b/>
          <w:color w:val="auto"/>
          <w:szCs w:val="21"/>
          <w:highlight w:val="none"/>
        </w:rPr>
        <w:t>章，必须提供</w:t>
      </w:r>
      <w:r>
        <w:rPr>
          <w:rFonts w:hint="eastAsia" w:ascii="宋体" w:hAnsi="宋体"/>
          <w:color w:val="auto"/>
          <w:szCs w:val="21"/>
          <w:highlight w:val="none"/>
        </w:rPr>
        <w:t>）；</w:t>
      </w:r>
    </w:p>
    <w:p>
      <w:pPr>
        <w:snapToGrid w:val="0"/>
        <w:spacing w:line="360" w:lineRule="exact"/>
        <w:ind w:firstLine="632" w:firstLineChars="300"/>
        <w:jc w:val="left"/>
        <w:rPr>
          <w:rFonts w:ascii="Arial" w:hAnsi="Arial" w:cs="Arial"/>
          <w:color w:val="auto"/>
          <w:szCs w:val="21"/>
          <w:highlight w:val="none"/>
        </w:rPr>
      </w:pPr>
      <w:r>
        <w:rPr>
          <w:rFonts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8</w:t>
      </w:r>
      <w:r>
        <w:rPr>
          <w:rFonts w:ascii="宋体" w:hAnsi="宋体" w:cs="宋体"/>
          <w:b/>
          <w:color w:val="auto"/>
          <w:kern w:val="0"/>
          <w:szCs w:val="21"/>
          <w:highlight w:val="none"/>
        </w:rPr>
        <w:t>）</w:t>
      </w:r>
      <w:r>
        <w:rPr>
          <w:rFonts w:hint="eastAsia" w:ascii="宋体" w:hAnsi="宋体" w:cs="宋体"/>
          <w:color w:val="auto"/>
          <w:kern w:val="0"/>
          <w:szCs w:val="21"/>
          <w:highlight w:val="none"/>
        </w:rPr>
        <w:t>具备法律、行政法规规定的其他条件的证明材料(如有规定,则必须提供)。</w:t>
      </w:r>
    </w:p>
    <w:p>
      <w:pPr>
        <w:adjustRightInd w:val="0"/>
        <w:snapToGrid w:val="0"/>
        <w:spacing w:line="360" w:lineRule="exact"/>
        <w:ind w:firstLine="422" w:firstLineChars="200"/>
        <w:jc w:val="left"/>
        <w:outlineLvl w:val="2"/>
        <w:rPr>
          <w:rFonts w:ascii="宋体" w:hAnsi="宋体"/>
          <w:b/>
          <w:color w:val="auto"/>
          <w:szCs w:val="21"/>
          <w:highlight w:val="none"/>
        </w:rPr>
      </w:pPr>
      <w:r>
        <w:rPr>
          <w:rFonts w:hint="eastAsia" w:ascii="宋体" w:hAnsi="宋体"/>
          <w:b/>
          <w:color w:val="auto"/>
          <w:szCs w:val="21"/>
          <w:highlight w:val="none"/>
        </w:rPr>
        <w:t>2.资信及商务文件：</w:t>
      </w:r>
    </w:p>
    <w:p>
      <w:pPr>
        <w:snapToGrid w:val="0"/>
        <w:spacing w:line="360" w:lineRule="exact"/>
        <w:ind w:firstLine="420" w:firstLineChars="200"/>
        <w:jc w:val="left"/>
        <w:rPr>
          <w:rFonts w:ascii="宋体" w:hAnsi="宋体"/>
          <w:b/>
          <w:color w:val="auto"/>
          <w:szCs w:val="21"/>
          <w:highlight w:val="none"/>
        </w:rPr>
      </w:pPr>
      <w:r>
        <w:rPr>
          <w:rFonts w:hint="eastAsia" w:ascii="宋体" w:hAnsi="宋体"/>
          <w:color w:val="auto"/>
          <w:highlight w:val="none"/>
        </w:rPr>
        <w:t>▲</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）承诺函 (格式见第五章)</w:t>
      </w:r>
      <w:r>
        <w:rPr>
          <w:rFonts w:hint="eastAsia" w:ascii="宋体" w:hAnsi="宋体"/>
          <w:b/>
          <w:color w:val="auto"/>
          <w:szCs w:val="21"/>
          <w:highlight w:val="none"/>
        </w:rPr>
        <w:t>（必须提供）</w:t>
      </w:r>
      <w:r>
        <w:rPr>
          <w:rFonts w:hint="eastAsia" w:ascii="宋体" w:hAnsi="宋体"/>
          <w:color w:val="auto"/>
          <w:szCs w:val="21"/>
          <w:highlight w:val="none"/>
        </w:rPr>
        <w:t>；</w:t>
      </w:r>
    </w:p>
    <w:p>
      <w:pPr>
        <w:adjustRightInd w:val="0"/>
        <w:snapToGrid w:val="0"/>
        <w:spacing w:line="360" w:lineRule="exact"/>
        <w:ind w:firstLine="420" w:firstLineChars="200"/>
        <w:jc w:val="left"/>
        <w:outlineLvl w:val="3"/>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hint="eastAsia" w:ascii="宋体" w:hAnsi="宋体"/>
          <w:color w:val="auto"/>
          <w:szCs w:val="21"/>
          <w:highlight w:val="none"/>
          <w:lang w:eastAsia="zh-CN"/>
        </w:rPr>
        <w:t>法定代表人（负责人）授权委托书和委托代理人身份证复印件（委托代理时必须提供，格式见第五章）；法定代表人（负责人）参加投标时，提供法定代表人（负责人）身份证明书和身份证复印件（必须提供，格式见第五章）</w:t>
      </w:r>
      <w:r>
        <w:rPr>
          <w:rFonts w:ascii="宋体" w:hAnsi="宋体" w:cs="Arial"/>
          <w:b/>
          <w:color w:val="auto"/>
          <w:szCs w:val="21"/>
          <w:highlight w:val="none"/>
        </w:rPr>
        <w:t>；</w:t>
      </w:r>
    </w:p>
    <w:p>
      <w:pPr>
        <w:adjustRightInd w:val="0"/>
        <w:snapToGrid w:val="0"/>
        <w:spacing w:line="360" w:lineRule="exact"/>
        <w:ind w:firstLine="420" w:firstLineChars="200"/>
        <w:jc w:val="left"/>
        <w:outlineLvl w:val="3"/>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）商务响应表（格式见第五章）</w:t>
      </w:r>
      <w:r>
        <w:rPr>
          <w:rFonts w:hint="eastAsia" w:ascii="宋体" w:hAnsi="宋体"/>
          <w:b/>
          <w:color w:val="auto"/>
          <w:szCs w:val="21"/>
          <w:highlight w:val="none"/>
        </w:rPr>
        <w:t>（必须提供）</w:t>
      </w:r>
      <w:r>
        <w:rPr>
          <w:rFonts w:hint="eastAsia" w:ascii="宋体" w:hAnsi="宋体"/>
          <w:color w:val="auto"/>
          <w:szCs w:val="21"/>
          <w:highlight w:val="none"/>
        </w:rPr>
        <w:t>。</w:t>
      </w:r>
    </w:p>
    <w:p>
      <w:pPr>
        <w:adjustRightInd w:val="0"/>
        <w:snapToGrid w:val="0"/>
        <w:spacing w:line="36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 xml:space="preserve">可作为投标人资信评分的资质证明材料（可选）  </w:t>
      </w:r>
    </w:p>
    <w:p>
      <w:pPr>
        <w:adjustRightInd w:val="0"/>
        <w:snapToGrid w:val="0"/>
        <w:spacing w:line="360" w:lineRule="exact"/>
        <w:ind w:firstLine="420" w:firstLineChars="200"/>
        <w:jc w:val="left"/>
        <w:outlineLvl w:val="3"/>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4</w:t>
      </w:r>
      <w:r>
        <w:rPr>
          <w:rFonts w:hint="eastAsia" w:ascii="宋体" w:hAnsi="宋体"/>
          <w:color w:val="auto"/>
          <w:szCs w:val="21"/>
          <w:highlight w:val="none"/>
        </w:rPr>
        <w:t>）质量管理体系认证证书；</w:t>
      </w:r>
    </w:p>
    <w:p>
      <w:pPr>
        <w:adjustRightInd w:val="0"/>
        <w:snapToGrid w:val="0"/>
        <w:spacing w:line="360" w:lineRule="exact"/>
        <w:ind w:firstLine="630" w:firstLineChars="300"/>
        <w:jc w:val="left"/>
        <w:outlineLvl w:val="3"/>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color w:val="auto"/>
          <w:kern w:val="0"/>
          <w:highlight w:val="none"/>
        </w:rPr>
        <w:t>投标人2018年以来同类项目业绩【以中标通知或合同为准】复印件</w:t>
      </w:r>
      <w:r>
        <w:rPr>
          <w:rFonts w:hint="eastAsia" w:ascii="宋体" w:hAnsi="宋体"/>
          <w:color w:val="auto"/>
          <w:szCs w:val="21"/>
          <w:highlight w:val="none"/>
        </w:rPr>
        <w:t>；</w:t>
      </w:r>
    </w:p>
    <w:p>
      <w:pPr>
        <w:adjustRightInd w:val="0"/>
        <w:snapToGrid w:val="0"/>
        <w:spacing w:line="360" w:lineRule="exact"/>
        <w:ind w:firstLine="630" w:firstLineChars="300"/>
        <w:jc w:val="left"/>
        <w:outlineLvl w:val="3"/>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）投标人关于本单位债务纠纷、违法违规记录等方面的情况（内容见承诺函）；</w:t>
      </w:r>
    </w:p>
    <w:p>
      <w:pPr>
        <w:adjustRightInd w:val="0"/>
        <w:snapToGrid w:val="0"/>
        <w:spacing w:line="360" w:lineRule="exact"/>
        <w:ind w:left="630"/>
        <w:jc w:val="left"/>
        <w:outlineLvl w:val="3"/>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）投标人情况介绍。</w:t>
      </w:r>
    </w:p>
    <w:p>
      <w:pPr>
        <w:snapToGrid w:val="0"/>
        <w:spacing w:line="36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3.技术文件</w:t>
      </w:r>
    </w:p>
    <w:p>
      <w:pPr>
        <w:adjustRightInd w:val="0"/>
        <w:snapToGrid w:val="0"/>
        <w:spacing w:line="360" w:lineRule="exact"/>
        <w:ind w:firstLine="420" w:firstLineChars="200"/>
        <w:jc w:val="left"/>
        <w:outlineLvl w:val="3"/>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（1）服务响应表；</w:t>
      </w:r>
      <w:r>
        <w:rPr>
          <w:rFonts w:hint="eastAsia" w:ascii="宋体" w:hAnsi="宋体"/>
          <w:b/>
          <w:color w:val="auto"/>
          <w:szCs w:val="21"/>
          <w:highlight w:val="none"/>
        </w:rPr>
        <w:t>（必须提供）</w:t>
      </w:r>
    </w:p>
    <w:p>
      <w:pPr>
        <w:adjustRightInd w:val="0"/>
        <w:snapToGrid w:val="0"/>
        <w:spacing w:line="360" w:lineRule="exact"/>
        <w:ind w:firstLine="420" w:firstLineChars="200"/>
        <w:jc w:val="left"/>
        <w:outlineLvl w:val="3"/>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（2）</w:t>
      </w:r>
      <w:r>
        <w:rPr>
          <w:rFonts w:hint="eastAsia" w:ascii="宋体" w:hAnsi="宋体"/>
          <w:color w:val="auto"/>
          <w:highlight w:val="none"/>
        </w:rPr>
        <w:t>服务方案</w:t>
      </w:r>
      <w:r>
        <w:rPr>
          <w:rFonts w:hint="eastAsia" w:ascii="宋体" w:hAnsi="宋体"/>
          <w:color w:val="auto"/>
          <w:szCs w:val="21"/>
          <w:highlight w:val="none"/>
        </w:rPr>
        <w:t>；</w:t>
      </w:r>
      <w:r>
        <w:rPr>
          <w:rFonts w:hint="eastAsia" w:ascii="宋体" w:hAnsi="宋体"/>
          <w:b/>
          <w:color w:val="auto"/>
          <w:szCs w:val="21"/>
          <w:highlight w:val="none"/>
        </w:rPr>
        <w:t>（格式自拟，必须提供）</w:t>
      </w:r>
    </w:p>
    <w:p>
      <w:pPr>
        <w:adjustRightInd w:val="0"/>
        <w:snapToGrid w:val="0"/>
        <w:spacing w:line="360" w:lineRule="exact"/>
        <w:ind w:firstLine="420" w:firstLineChars="200"/>
        <w:jc w:val="left"/>
        <w:outlineLvl w:val="3"/>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 xml:space="preserve">（3）投标人拥有主要服务设施的情况和现状（格式自拟）及项目实施人员一览表； </w:t>
      </w:r>
      <w:r>
        <w:rPr>
          <w:rFonts w:hint="eastAsia" w:ascii="宋体" w:hAnsi="宋体"/>
          <w:b/>
          <w:color w:val="auto"/>
          <w:szCs w:val="21"/>
          <w:highlight w:val="none"/>
        </w:rPr>
        <w:t>（必须提供）</w:t>
      </w:r>
    </w:p>
    <w:p>
      <w:pPr>
        <w:adjustRightInd w:val="0"/>
        <w:snapToGrid w:val="0"/>
        <w:spacing w:line="360" w:lineRule="exact"/>
        <w:ind w:firstLine="525" w:firstLineChars="250"/>
        <w:jc w:val="left"/>
        <w:rPr>
          <w:rFonts w:ascii="宋体" w:hAnsi="宋体"/>
          <w:color w:val="auto"/>
          <w:szCs w:val="21"/>
          <w:highlight w:val="none"/>
        </w:rPr>
      </w:pPr>
      <w:r>
        <w:rPr>
          <w:rFonts w:hint="eastAsia" w:ascii="宋体" w:hAnsi="宋体"/>
          <w:color w:val="auto"/>
          <w:szCs w:val="21"/>
          <w:highlight w:val="none"/>
        </w:rPr>
        <w:t>（4）优惠条件：投标人承诺给予招标人的各种优惠条件；</w:t>
      </w:r>
    </w:p>
    <w:p>
      <w:pPr>
        <w:adjustRightInd w:val="0"/>
        <w:snapToGrid w:val="0"/>
        <w:spacing w:line="360" w:lineRule="exact"/>
        <w:ind w:firstLine="525" w:firstLineChars="250"/>
        <w:jc w:val="left"/>
        <w:rPr>
          <w:rFonts w:ascii="宋体" w:hAnsi="宋体"/>
          <w:color w:val="auto"/>
          <w:szCs w:val="21"/>
          <w:highlight w:val="none"/>
        </w:rPr>
      </w:pPr>
      <w:r>
        <w:rPr>
          <w:rFonts w:hint="eastAsia" w:ascii="宋体" w:hAnsi="宋体"/>
          <w:color w:val="auto"/>
          <w:szCs w:val="21"/>
          <w:highlight w:val="none"/>
        </w:rPr>
        <w:t>（5）投标人对本项目的合理化建议和改进措施；</w:t>
      </w:r>
    </w:p>
    <w:p>
      <w:pPr>
        <w:adjustRightInd w:val="0"/>
        <w:snapToGrid w:val="0"/>
        <w:spacing w:line="360" w:lineRule="exact"/>
        <w:ind w:firstLine="525" w:firstLineChars="250"/>
        <w:jc w:val="left"/>
        <w:rPr>
          <w:rFonts w:ascii="宋体" w:hAnsi="宋体"/>
          <w:color w:val="auto"/>
          <w:szCs w:val="21"/>
          <w:highlight w:val="none"/>
        </w:rPr>
      </w:pPr>
      <w:r>
        <w:rPr>
          <w:rFonts w:hint="eastAsia" w:ascii="宋体" w:hAnsi="宋体"/>
          <w:color w:val="auto"/>
          <w:szCs w:val="21"/>
          <w:highlight w:val="none"/>
        </w:rPr>
        <w:t>（6）投标人需要说明的其他文件和说明（格式略）；</w:t>
      </w:r>
    </w:p>
    <w:p>
      <w:pPr>
        <w:adjustRightInd w:val="0"/>
        <w:snapToGrid w:val="0"/>
        <w:spacing w:line="360" w:lineRule="exact"/>
        <w:ind w:firstLine="525" w:firstLineChars="250"/>
        <w:jc w:val="left"/>
        <w:outlineLvl w:val="3"/>
        <w:rPr>
          <w:rFonts w:ascii="宋体" w:hAnsi="宋体"/>
          <w:color w:val="auto"/>
          <w:szCs w:val="21"/>
          <w:highlight w:val="none"/>
        </w:rPr>
      </w:pPr>
    </w:p>
    <w:p>
      <w:pPr>
        <w:adjustRightInd w:val="0"/>
        <w:snapToGrid w:val="0"/>
        <w:spacing w:line="360" w:lineRule="exact"/>
        <w:ind w:firstLine="422" w:firstLineChars="200"/>
        <w:jc w:val="left"/>
        <w:outlineLvl w:val="2"/>
        <w:rPr>
          <w:rFonts w:ascii="宋体" w:hAnsi="宋体"/>
          <w:b/>
          <w:color w:val="auto"/>
          <w:szCs w:val="21"/>
          <w:highlight w:val="none"/>
        </w:rPr>
      </w:pPr>
      <w:r>
        <w:rPr>
          <w:rFonts w:hint="eastAsia" w:ascii="宋体" w:hAnsi="宋体"/>
          <w:b/>
          <w:color w:val="auto"/>
          <w:szCs w:val="21"/>
          <w:highlight w:val="none"/>
        </w:rPr>
        <w:t>4.报价文件：</w:t>
      </w:r>
    </w:p>
    <w:p>
      <w:pPr>
        <w:tabs>
          <w:tab w:val="left" w:pos="3870"/>
          <w:tab w:val="left" w:pos="4085"/>
        </w:tabs>
        <w:adjustRightInd w:val="0"/>
        <w:snapToGrid w:val="0"/>
        <w:spacing w:line="360" w:lineRule="exact"/>
        <w:ind w:firstLine="420" w:firstLineChars="200"/>
        <w:jc w:val="left"/>
        <w:outlineLvl w:val="3"/>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（1）投标函</w:t>
      </w:r>
      <w:r>
        <w:rPr>
          <w:rFonts w:hint="eastAsia" w:ascii="宋体" w:hAnsi="宋体"/>
          <w:b/>
          <w:color w:val="auto"/>
          <w:szCs w:val="21"/>
          <w:highlight w:val="none"/>
        </w:rPr>
        <w:t>（格式见第五章，必须提供）</w:t>
      </w:r>
      <w:r>
        <w:rPr>
          <w:rFonts w:hint="eastAsia" w:ascii="宋体" w:hAnsi="宋体"/>
          <w:color w:val="auto"/>
          <w:szCs w:val="21"/>
          <w:highlight w:val="none"/>
        </w:rPr>
        <w:t xml:space="preserve">； </w:t>
      </w:r>
    </w:p>
    <w:p>
      <w:pPr>
        <w:tabs>
          <w:tab w:val="left" w:pos="3870"/>
          <w:tab w:val="left" w:pos="4085"/>
        </w:tabs>
        <w:adjustRightInd w:val="0"/>
        <w:snapToGrid w:val="0"/>
        <w:spacing w:line="360" w:lineRule="exact"/>
        <w:ind w:firstLine="420" w:firstLineChars="200"/>
        <w:jc w:val="left"/>
        <w:outlineLvl w:val="3"/>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（2）投标报价明细表</w:t>
      </w:r>
      <w:r>
        <w:rPr>
          <w:rFonts w:hint="eastAsia" w:ascii="宋体" w:hAnsi="宋体"/>
          <w:b/>
          <w:color w:val="auto"/>
          <w:szCs w:val="21"/>
          <w:highlight w:val="none"/>
        </w:rPr>
        <w:t>（格式见第五章，必须提供）</w:t>
      </w:r>
      <w:r>
        <w:rPr>
          <w:rFonts w:hint="eastAsia" w:ascii="宋体" w:hAnsi="宋体"/>
          <w:color w:val="auto"/>
          <w:szCs w:val="21"/>
          <w:highlight w:val="none"/>
        </w:rPr>
        <w:t>；</w:t>
      </w:r>
    </w:p>
    <w:p>
      <w:pPr>
        <w:tabs>
          <w:tab w:val="left" w:pos="3870"/>
          <w:tab w:val="left" w:pos="4085"/>
        </w:tabs>
        <w:adjustRightInd w:val="0"/>
        <w:snapToGrid w:val="0"/>
        <w:spacing w:line="360" w:lineRule="exact"/>
        <w:ind w:firstLine="630" w:firstLineChars="300"/>
        <w:jc w:val="left"/>
        <w:rPr>
          <w:rFonts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tabs>
          <w:tab w:val="left" w:pos="3870"/>
          <w:tab w:val="left" w:pos="4085"/>
        </w:tabs>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▲（4）开标一览表</w:t>
      </w:r>
      <w:r>
        <w:rPr>
          <w:rFonts w:hint="eastAsia" w:ascii="宋体" w:hAnsi="宋体"/>
          <w:b/>
          <w:color w:val="auto"/>
          <w:szCs w:val="21"/>
          <w:highlight w:val="none"/>
        </w:rPr>
        <w:t>（格式见第五章,必须提供）</w:t>
      </w:r>
      <w:r>
        <w:rPr>
          <w:rFonts w:hint="eastAsia" w:ascii="宋体" w:hAnsi="宋体"/>
          <w:color w:val="auto"/>
          <w:szCs w:val="21"/>
          <w:highlight w:val="none"/>
        </w:rPr>
        <w:t>。</w:t>
      </w:r>
    </w:p>
    <w:p>
      <w:pPr>
        <w:pStyle w:val="48"/>
        <w:spacing w:line="360" w:lineRule="exact"/>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特别说明：</w:t>
      </w:r>
    </w:p>
    <w:p>
      <w:pPr>
        <w:pStyle w:val="48"/>
        <w:spacing w:line="360" w:lineRule="exact"/>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1）法定代表人（负责人）授权委托书必须由法定代表人（负责人）和委托代理人签名（盖姓名章无效）并加盖单位公章；承诺函、投标函、开标一览表必须由法定代表人（负责人）或委托代理人签名（盖姓名章无效）并加盖单位公章。电子投标文件须加盖公章部分均采用CA签章。</w:t>
      </w:r>
    </w:p>
    <w:p>
      <w:pPr>
        <w:pStyle w:val="48"/>
        <w:spacing w:line="360" w:lineRule="exact"/>
        <w:ind w:firstLine="422" w:firstLineChars="200"/>
        <w:rPr>
          <w:rFonts w:ascii="宋体" w:hAnsi="宋体"/>
          <w:b/>
          <w:color w:val="auto"/>
          <w:sz w:val="21"/>
          <w:szCs w:val="21"/>
          <w:highlight w:val="none"/>
        </w:rPr>
      </w:pPr>
      <w:r>
        <w:rPr>
          <w:rFonts w:hint="eastAsia" w:ascii="宋体" w:hAnsi="宋体"/>
          <w:b/>
          <w:color w:val="auto"/>
          <w:sz w:val="21"/>
          <w:szCs w:val="21"/>
          <w:highlight w:val="none"/>
        </w:rPr>
        <w:t>（2）投标文件（包含电子投标文件电子、备份投标文件），其中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p>
      <w:pPr>
        <w:adjustRightInd w:val="0"/>
        <w:snapToGrid w:val="0"/>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（二）投标文件的语言及计量</w:t>
      </w:r>
    </w:p>
    <w:p>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▲1投标文件以及投标方与招标方就有关投标事宜的所有来往函电，均应以中文汉语书写。除签字、盖章、专用名称等特殊情形外，以中文汉语以外的文字表述的投标文件视同未提供。</w:t>
      </w:r>
    </w:p>
    <w:p>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pPr>
        <w:adjustRightInd w:val="0"/>
        <w:snapToGrid w:val="0"/>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（三）投标报价</w:t>
      </w:r>
    </w:p>
    <w:p>
      <w:pPr>
        <w:pStyle w:val="29"/>
        <w:adjustRightInd w:val="0"/>
        <w:snapToGrid w:val="0"/>
        <w:spacing w:line="360" w:lineRule="exact"/>
        <w:ind w:firstLine="420" w:firstLineChars="200"/>
        <w:jc w:val="left"/>
        <w:rPr>
          <w:rFonts w:hAnsi="宋体"/>
          <w:color w:val="auto"/>
          <w:kern w:val="2"/>
          <w:sz w:val="21"/>
          <w:highlight w:val="none"/>
        </w:rPr>
      </w:pPr>
      <w:r>
        <w:rPr>
          <w:rFonts w:hint="eastAsia" w:hAnsi="宋体"/>
          <w:color w:val="auto"/>
          <w:kern w:val="2"/>
          <w:sz w:val="21"/>
          <w:highlight w:val="none"/>
        </w:rPr>
        <w:t>1.投标报价应按招标文件中相关附表格式填写。投标人必须就《项目采购需求》中的服务内容作完整唯一报价。</w:t>
      </w:r>
    </w:p>
    <w:p>
      <w:pPr>
        <w:pStyle w:val="29"/>
        <w:adjustRightInd w:val="0"/>
        <w:snapToGrid w:val="0"/>
        <w:spacing w:line="360" w:lineRule="exact"/>
        <w:ind w:firstLine="420" w:firstLineChars="200"/>
        <w:jc w:val="left"/>
        <w:rPr>
          <w:rFonts w:hAnsi="宋体"/>
          <w:color w:val="auto"/>
          <w:kern w:val="2"/>
          <w:sz w:val="21"/>
          <w:highlight w:val="none"/>
        </w:rPr>
      </w:pPr>
      <w:r>
        <w:rPr>
          <w:rFonts w:hint="eastAsia" w:hAnsi="宋体"/>
          <w:color w:val="auto"/>
          <w:kern w:val="2"/>
          <w:sz w:val="21"/>
          <w:highlight w:val="none"/>
        </w:rPr>
        <w:t>2.投标报价是履行合同的最终价格。</w:t>
      </w:r>
    </w:p>
    <w:p>
      <w:pPr>
        <w:tabs>
          <w:tab w:val="left" w:pos="525"/>
        </w:tabs>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▲3.投标文件只允许有一个报价，有选择的或有条件的报价将不予接受。</w:t>
      </w:r>
    </w:p>
    <w:p>
      <w:pPr>
        <w:pStyle w:val="15"/>
        <w:widowControl w:val="0"/>
        <w:tabs>
          <w:tab w:val="clear" w:pos="454"/>
        </w:tabs>
        <w:adjustRightInd w:val="0"/>
        <w:snapToGrid w:val="0"/>
        <w:spacing w:afterLines="0" w:line="360" w:lineRule="exact"/>
        <w:ind w:left="0" w:firstLine="422" w:firstLineChars="200"/>
        <w:rPr>
          <w:rFonts w:ascii="宋体" w:hAnsi="宋体"/>
          <w:b/>
          <w:color w:val="auto"/>
          <w:sz w:val="21"/>
          <w:szCs w:val="21"/>
          <w:highlight w:val="none"/>
        </w:rPr>
      </w:pPr>
      <w:r>
        <w:rPr>
          <w:rFonts w:hint="eastAsia" w:ascii="宋体" w:hAnsi="宋体"/>
          <w:b/>
          <w:color w:val="auto"/>
          <w:sz w:val="21"/>
          <w:szCs w:val="21"/>
          <w:highlight w:val="none"/>
        </w:rPr>
        <w:t>（四）投标文件的有效期</w:t>
      </w:r>
    </w:p>
    <w:p>
      <w:pPr>
        <w:pStyle w:val="29"/>
        <w:adjustRightInd w:val="0"/>
        <w:snapToGrid w:val="0"/>
        <w:spacing w:line="360" w:lineRule="exact"/>
        <w:ind w:firstLine="420" w:firstLineChars="200"/>
        <w:jc w:val="left"/>
        <w:rPr>
          <w:rFonts w:hAnsi="宋体"/>
          <w:color w:val="auto"/>
          <w:kern w:val="2"/>
          <w:sz w:val="21"/>
          <w:highlight w:val="none"/>
        </w:rPr>
      </w:pPr>
      <w:r>
        <w:rPr>
          <w:rFonts w:hint="eastAsia" w:hAnsi="宋体"/>
          <w:color w:val="auto"/>
          <w:kern w:val="2"/>
          <w:sz w:val="21"/>
          <w:highlight w:val="none"/>
        </w:rPr>
        <w:t>1.自投标截止日起60天投标文件应保持有效。有效期不足的投标文件将被拒绝。</w:t>
      </w:r>
    </w:p>
    <w:p>
      <w:pPr>
        <w:pStyle w:val="29"/>
        <w:adjustRightInd w:val="0"/>
        <w:snapToGrid w:val="0"/>
        <w:spacing w:line="360" w:lineRule="exact"/>
        <w:ind w:firstLine="420" w:firstLineChars="200"/>
        <w:jc w:val="left"/>
        <w:rPr>
          <w:rFonts w:hAnsi="宋体"/>
          <w:color w:val="auto"/>
          <w:kern w:val="2"/>
          <w:sz w:val="21"/>
          <w:highlight w:val="none"/>
        </w:rPr>
      </w:pPr>
      <w:r>
        <w:rPr>
          <w:rFonts w:hint="eastAsia" w:hAnsi="宋体"/>
          <w:color w:val="auto"/>
          <w:kern w:val="2"/>
          <w:sz w:val="21"/>
          <w:highlight w:val="none"/>
        </w:rPr>
        <w:t>2.在特殊情况下，招标人可与投标人协商延长投标书的有效期，这种要求和答复均以书面形式进行。</w:t>
      </w:r>
    </w:p>
    <w:p>
      <w:pPr>
        <w:pStyle w:val="29"/>
        <w:adjustRightInd w:val="0"/>
        <w:snapToGrid w:val="0"/>
        <w:spacing w:line="360" w:lineRule="exact"/>
        <w:ind w:firstLine="420" w:firstLineChars="200"/>
        <w:jc w:val="left"/>
        <w:rPr>
          <w:rFonts w:hAnsi="宋体"/>
          <w:color w:val="auto"/>
          <w:kern w:val="2"/>
          <w:sz w:val="21"/>
          <w:highlight w:val="none"/>
        </w:rPr>
      </w:pPr>
      <w:bookmarkStart w:id="33" w:name="_Toc254970540"/>
      <w:bookmarkStart w:id="34" w:name="_Toc254970681"/>
      <w:r>
        <w:rPr>
          <w:rFonts w:hAnsi="宋体"/>
          <w:color w:val="auto"/>
          <w:kern w:val="2"/>
          <w:sz w:val="21"/>
          <w:highlight w:val="none"/>
        </w:rPr>
        <w:t>3</w:t>
      </w:r>
      <w:r>
        <w:rPr>
          <w:rFonts w:hint="eastAsia" w:hAnsi="宋体"/>
          <w:color w:val="auto"/>
          <w:kern w:val="2"/>
          <w:sz w:val="21"/>
          <w:highlight w:val="none"/>
        </w:rPr>
        <w:t>.中标供应商的投标文件自开标之日起至合同履行完毕止均应保持有效。</w:t>
      </w:r>
      <w:bookmarkEnd w:id="33"/>
      <w:bookmarkEnd w:id="34"/>
    </w:p>
    <w:p>
      <w:pPr>
        <w:adjustRightInd w:val="0"/>
        <w:snapToGrid w:val="0"/>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（五）投标保证金</w:t>
      </w:r>
    </w:p>
    <w:p>
      <w:pPr>
        <w:autoSpaceDE w:val="0"/>
        <w:autoSpaceDN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本项目</w:t>
      </w:r>
      <w:r>
        <w:rPr>
          <w:rFonts w:ascii="宋体" w:hAnsi="宋体"/>
          <w:color w:val="auto"/>
          <w:szCs w:val="21"/>
          <w:highlight w:val="none"/>
        </w:rPr>
        <w:t>不收取投标保证金。</w:t>
      </w:r>
    </w:p>
    <w:p>
      <w:pPr>
        <w:adjustRightInd w:val="0"/>
        <w:snapToGrid w:val="0"/>
        <w:spacing w:line="360" w:lineRule="exact"/>
        <w:ind w:firstLine="422" w:firstLineChars="200"/>
        <w:rPr>
          <w:rFonts w:ascii="宋体" w:hAnsi="宋体"/>
          <w:color w:val="auto"/>
          <w:highlight w:val="none"/>
        </w:rPr>
      </w:pPr>
      <w:r>
        <w:rPr>
          <w:rFonts w:hint="eastAsia" w:ascii="宋体" w:hAnsi="宋体"/>
          <w:b/>
          <w:color w:val="auto"/>
          <w:szCs w:val="21"/>
          <w:highlight w:val="none"/>
        </w:rPr>
        <w:t>（六）投标文件的签署</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color w:val="auto"/>
          <w:szCs w:val="21"/>
          <w:highlight w:val="none"/>
        </w:rPr>
        <w:t>投标人应按照招标文件的要求编制完整的投标文件，投标文件须对招标文件中的内容做出实质性和完整的响应，混乱的编排导致投标文件被误读、漏读或查找不到相关内容的，投标文件留有空项的地方，其投标将会被拒绝。</w:t>
      </w:r>
    </w:p>
    <w:p>
      <w:pPr>
        <w:snapToGrid w:val="0"/>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2.电子投标文件中须加盖供应商公章部分均采用 CA 签章，并根据“政府采购项目电子交易管理操作指南-供应商” 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如做出对供应商不利的评审由供应商自行承担。电子投标文件如内容不完整、编排混乱导致投标文件被误读、 漏读，或者在按采购文件规定的部位查找不到相关内容的，由供应商自行承担。</w:t>
      </w:r>
    </w:p>
    <w:p>
      <w:pPr>
        <w:snapToGrid w:val="0"/>
        <w:spacing w:line="36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3.CA 签章上目前没有法人（负责人）或授权代表签字信息，供应商在投标文件中涉及到签字的位置线下签好字然后扫描或者拍照做成PDF的格式亦可。投标文件中涉及到签字的位置未按要求签字的，提供的材料视为无效。</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4.投标文件不得涂改，若有修改错漏处，须加盖单位公章或者法定代表人（负责人）或授权委托人签字或盖章。投标文件因字迹潦草或表达不清所引起的后果由供应商负责。</w:t>
      </w:r>
    </w:p>
    <w:p>
      <w:pPr>
        <w:adjustRightInd w:val="0"/>
        <w:snapToGrid w:val="0"/>
        <w:spacing w:line="36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（七）投标文件的包装、递交、修改和撤回</w:t>
      </w:r>
    </w:p>
    <w:p>
      <w:pPr>
        <w:snapToGrid w:val="0"/>
        <w:spacing w:line="360" w:lineRule="exact"/>
        <w:ind w:firstLine="420"/>
        <w:jc w:val="left"/>
        <w:rPr>
          <w:rFonts w:ascii="宋体" w:hAnsi="宋体"/>
          <w:color w:val="auto"/>
          <w:szCs w:val="21"/>
          <w:highlight w:val="none"/>
        </w:rPr>
      </w:pPr>
      <w:r>
        <w:rPr>
          <w:rFonts w:hint="eastAsia" w:ascii="宋体" w:hAnsi="宋体"/>
          <w:color w:val="auto"/>
          <w:szCs w:val="21"/>
          <w:highlight w:val="none"/>
        </w:rPr>
        <w:t xml:space="preserve">1. </w:t>
      </w:r>
      <w:r>
        <w:rPr>
          <w:rFonts w:hint="eastAsia" w:ascii="宋体"/>
          <w:color w:val="auto"/>
          <w:szCs w:val="21"/>
          <w:highlight w:val="none"/>
        </w:rPr>
        <w:t>投标人应将电子备份投标文件</w:t>
      </w:r>
      <w:r>
        <w:rPr>
          <w:rFonts w:hint="eastAsia"/>
          <w:color w:val="auto"/>
          <w:highlight w:val="none"/>
        </w:rPr>
        <w:t>装入到一个投标文件袋内加以密封</w:t>
      </w:r>
      <w:r>
        <w:rPr>
          <w:rFonts w:hint="eastAsia" w:ascii="宋体"/>
          <w:color w:val="auto"/>
          <w:spacing w:val="-2"/>
          <w:szCs w:val="21"/>
          <w:highlight w:val="none"/>
        </w:rPr>
        <w:t>（要求文件袋无明显缝隙露出袋内文件）</w:t>
      </w:r>
      <w:r>
        <w:rPr>
          <w:rFonts w:hint="eastAsia"/>
          <w:color w:val="auto"/>
          <w:highlight w:val="none"/>
        </w:rPr>
        <w:t>；</w:t>
      </w:r>
      <w:r>
        <w:rPr>
          <w:rFonts w:hint="eastAsia" w:ascii="宋体"/>
          <w:color w:val="auto"/>
          <w:szCs w:val="21"/>
          <w:highlight w:val="none"/>
        </w:rPr>
        <w:t>电子备份投标</w:t>
      </w:r>
      <w:r>
        <w:rPr>
          <w:rFonts w:hint="eastAsia" w:ascii="宋体"/>
          <w:color w:val="auto"/>
          <w:spacing w:val="-2"/>
          <w:szCs w:val="21"/>
          <w:highlight w:val="none"/>
        </w:rPr>
        <w:t>文件袋在每一封贴处密封签章【公章、密封章、法定代表人（负责人）、委托代理人签字等均可】。</w:t>
      </w:r>
    </w:p>
    <w:p>
      <w:pPr>
        <w:snapToGrid w:val="0"/>
        <w:spacing w:line="360" w:lineRule="exact"/>
        <w:ind w:firstLine="420"/>
        <w:jc w:val="left"/>
        <w:rPr>
          <w:rFonts w:ascii="宋体" w:hAnsi="宋体"/>
          <w:color w:val="auto"/>
          <w:szCs w:val="21"/>
          <w:highlight w:val="none"/>
        </w:rPr>
      </w:pPr>
      <w:r>
        <w:rPr>
          <w:rFonts w:hint="eastAsia" w:ascii="宋体"/>
          <w:color w:val="auto"/>
          <w:szCs w:val="21"/>
          <w:highlight w:val="none"/>
        </w:rPr>
        <w:t>电子备份</w:t>
      </w:r>
      <w:r>
        <w:rPr>
          <w:rFonts w:hint="eastAsia" w:ascii="宋体" w:hAnsi="宋体"/>
          <w:color w:val="auto"/>
          <w:szCs w:val="21"/>
          <w:highlight w:val="none"/>
        </w:rPr>
        <w:t>投标</w:t>
      </w:r>
      <w:r>
        <w:rPr>
          <w:rFonts w:hint="eastAsia" w:ascii="宋体"/>
          <w:color w:val="auto"/>
          <w:spacing w:val="-2"/>
          <w:szCs w:val="21"/>
          <w:highlight w:val="none"/>
        </w:rPr>
        <w:t>文件袋</w:t>
      </w:r>
      <w:r>
        <w:rPr>
          <w:rFonts w:hint="eastAsia" w:ascii="宋体" w:hAnsi="宋体"/>
          <w:color w:val="auto"/>
          <w:szCs w:val="21"/>
          <w:highlight w:val="none"/>
        </w:rPr>
        <w:t>的包装封面上应注明投标人名称、投标人地址、投标文件名称（</w:t>
      </w:r>
      <w:r>
        <w:rPr>
          <w:rFonts w:hint="eastAsia" w:ascii="宋体"/>
          <w:color w:val="auto"/>
          <w:szCs w:val="21"/>
          <w:highlight w:val="none"/>
        </w:rPr>
        <w:t>电子备份</w:t>
      </w:r>
      <w:r>
        <w:rPr>
          <w:rFonts w:hint="eastAsia" w:ascii="宋体" w:hAnsi="宋体"/>
          <w:color w:val="auto"/>
          <w:szCs w:val="21"/>
          <w:highlight w:val="none"/>
        </w:rPr>
        <w:t>投标</w:t>
      </w:r>
      <w:r>
        <w:rPr>
          <w:rFonts w:hint="eastAsia" w:ascii="宋体"/>
          <w:color w:val="auto"/>
          <w:spacing w:val="-2"/>
          <w:szCs w:val="21"/>
          <w:highlight w:val="none"/>
        </w:rPr>
        <w:t>文件</w:t>
      </w:r>
      <w:r>
        <w:rPr>
          <w:rFonts w:hint="eastAsia" w:ascii="宋体" w:hAnsi="宋体"/>
          <w:color w:val="auto"/>
          <w:szCs w:val="21"/>
          <w:highlight w:val="none"/>
        </w:rPr>
        <w:t>）、投标项目名称、项目编号、并加盖投标人公章，并</w:t>
      </w:r>
      <w:r>
        <w:rPr>
          <w:rFonts w:hint="eastAsia" w:hAnsi="宋体"/>
          <w:color w:val="auto"/>
          <w:highlight w:val="none"/>
        </w:rPr>
        <w:t>注明“开标时才能启封”。</w:t>
      </w:r>
    </w:p>
    <w:p>
      <w:pPr>
        <w:snapToGrid w:val="0"/>
        <w:spacing w:line="360" w:lineRule="exact"/>
        <w:ind w:firstLine="420"/>
        <w:jc w:val="left"/>
        <w:rPr>
          <w:rFonts w:ascii="宋体" w:hAnsi="宋体"/>
          <w:color w:val="auto"/>
          <w:szCs w:val="21"/>
          <w:highlight w:val="none"/>
        </w:rPr>
      </w:pPr>
      <w:r>
        <w:rPr>
          <w:rFonts w:hint="eastAsia" w:ascii="宋体" w:hAnsi="宋体"/>
          <w:color w:val="auto"/>
          <w:szCs w:val="21"/>
          <w:highlight w:val="none"/>
        </w:rPr>
        <w:t>2.</w:t>
      </w:r>
      <w:r>
        <w:rPr>
          <w:rFonts w:hint="eastAsia"/>
          <w:color w:val="auto"/>
          <w:highlight w:val="none"/>
        </w:rPr>
        <w:t>逾期送达或者未按照招标文件要求密封的</w:t>
      </w:r>
      <w:r>
        <w:rPr>
          <w:rFonts w:hint="eastAsia" w:ascii="宋体"/>
          <w:color w:val="auto"/>
          <w:szCs w:val="21"/>
          <w:highlight w:val="none"/>
        </w:rPr>
        <w:t>电子备份</w:t>
      </w:r>
      <w:r>
        <w:rPr>
          <w:rFonts w:hint="eastAsia"/>
          <w:color w:val="auto"/>
          <w:highlight w:val="none"/>
        </w:rPr>
        <w:t>投标文件将被拒绝，由此造成</w:t>
      </w:r>
      <w:r>
        <w:rPr>
          <w:rFonts w:hint="eastAsia" w:ascii="宋体"/>
          <w:color w:val="auto"/>
          <w:szCs w:val="21"/>
          <w:highlight w:val="none"/>
        </w:rPr>
        <w:t>电子备份</w:t>
      </w:r>
      <w:r>
        <w:rPr>
          <w:rFonts w:hint="eastAsia"/>
          <w:color w:val="auto"/>
          <w:highlight w:val="none"/>
        </w:rPr>
        <w:t>投标文件被误投或提前拆封的风险由投标人承担。</w:t>
      </w:r>
    </w:p>
    <w:p>
      <w:pPr>
        <w:snapToGrid w:val="0"/>
        <w:spacing w:line="360" w:lineRule="exact"/>
        <w:ind w:firstLine="420"/>
        <w:jc w:val="left"/>
        <w:rPr>
          <w:rFonts w:ascii="宋体" w:hAnsi="宋体"/>
          <w:color w:val="auto"/>
          <w:szCs w:val="21"/>
          <w:highlight w:val="none"/>
        </w:rPr>
      </w:pPr>
      <w:r>
        <w:rPr>
          <w:rFonts w:hint="eastAsia" w:ascii="宋体" w:hAnsi="宋体"/>
          <w:color w:val="auto"/>
          <w:szCs w:val="21"/>
          <w:highlight w:val="none"/>
        </w:rPr>
        <w:t>3.投标人在投标截止时间之前，可以对已提交的</w:t>
      </w:r>
      <w:r>
        <w:rPr>
          <w:rFonts w:hint="eastAsia" w:ascii="宋体"/>
          <w:color w:val="auto"/>
          <w:szCs w:val="21"/>
          <w:highlight w:val="none"/>
        </w:rPr>
        <w:t>电子备份</w:t>
      </w:r>
      <w:r>
        <w:rPr>
          <w:rFonts w:hint="eastAsia" w:ascii="宋体" w:hAnsi="宋体"/>
          <w:color w:val="auto"/>
          <w:szCs w:val="21"/>
          <w:highlight w:val="none"/>
        </w:rPr>
        <w:t>投标文件进行修改或撤回，并书面通知采购人；投标截止时间后，投标人不得撤回、修改</w:t>
      </w:r>
      <w:r>
        <w:rPr>
          <w:rFonts w:hint="eastAsia" w:ascii="宋体"/>
          <w:color w:val="auto"/>
          <w:szCs w:val="21"/>
          <w:highlight w:val="none"/>
        </w:rPr>
        <w:t>电子备份</w:t>
      </w:r>
      <w:r>
        <w:rPr>
          <w:rFonts w:hint="eastAsia" w:ascii="宋体" w:hAnsi="宋体"/>
          <w:color w:val="auto"/>
          <w:szCs w:val="21"/>
          <w:highlight w:val="none"/>
        </w:rPr>
        <w:t>投标文件。修改后重新递交的</w:t>
      </w:r>
      <w:r>
        <w:rPr>
          <w:rFonts w:hint="eastAsia" w:ascii="宋体"/>
          <w:color w:val="auto"/>
          <w:szCs w:val="21"/>
          <w:highlight w:val="none"/>
        </w:rPr>
        <w:t>电子备份</w:t>
      </w:r>
      <w:r>
        <w:rPr>
          <w:rFonts w:hint="eastAsia" w:ascii="宋体" w:hAnsi="宋体"/>
          <w:color w:val="auto"/>
          <w:szCs w:val="21"/>
          <w:highlight w:val="none"/>
        </w:rPr>
        <w:t>投标文件应当按本招标文件的要求签署、盖章和密封。</w:t>
      </w:r>
    </w:p>
    <w:p>
      <w:pPr>
        <w:snapToGrid w:val="0"/>
        <w:spacing w:line="360" w:lineRule="exact"/>
        <w:ind w:firstLine="420"/>
        <w:jc w:val="left"/>
        <w:rPr>
          <w:rFonts w:ascii="宋体" w:hAnsi="宋体"/>
          <w:color w:val="auto"/>
          <w:spacing w:val="-4"/>
          <w:szCs w:val="21"/>
          <w:highlight w:val="none"/>
        </w:rPr>
      </w:pPr>
      <w:bookmarkStart w:id="35" w:name="_Toc254970543"/>
      <w:bookmarkStart w:id="36" w:name="_Toc254970684"/>
      <w:r>
        <w:rPr>
          <w:rFonts w:hint="eastAsia" w:ascii="宋体" w:hAnsi="宋体"/>
          <w:color w:val="auto"/>
          <w:spacing w:val="-4"/>
          <w:szCs w:val="21"/>
          <w:highlight w:val="none"/>
        </w:rPr>
        <w:t>4.投标人已经被推荐为第一中标候选供应商后撤回投标或放弃中标的，给</w:t>
      </w:r>
      <w:r>
        <w:rPr>
          <w:rFonts w:ascii="宋体" w:hAnsi="宋体"/>
          <w:color w:val="auto"/>
          <w:spacing w:val="-4"/>
          <w:szCs w:val="21"/>
          <w:highlight w:val="none"/>
        </w:rPr>
        <w:t>采购人造成损失的，应当赔偿损失，并作为不良行为记录在案。</w:t>
      </w:r>
    </w:p>
    <w:p>
      <w:pPr>
        <w:snapToGrid w:val="0"/>
        <w:spacing w:line="360" w:lineRule="exact"/>
        <w:ind w:firstLine="420"/>
        <w:jc w:val="left"/>
        <w:rPr>
          <w:rFonts w:ascii="宋体" w:hAnsi="宋体"/>
          <w:b/>
          <w:color w:val="auto"/>
          <w:spacing w:val="-4"/>
          <w:szCs w:val="21"/>
          <w:highlight w:val="none"/>
        </w:rPr>
      </w:pPr>
      <w:r>
        <w:rPr>
          <w:rFonts w:hint="eastAsia" w:ascii="宋体" w:hAnsi="宋体"/>
          <w:b/>
          <w:color w:val="auto"/>
          <w:spacing w:val="-4"/>
          <w:szCs w:val="21"/>
          <w:highlight w:val="none"/>
        </w:rPr>
        <w:t xml:space="preserve">5. </w:t>
      </w:r>
      <w:r>
        <w:rPr>
          <w:rFonts w:hint="eastAsia" w:ascii="宋体" w:hAnsi="宋体"/>
          <w:b/>
          <w:color w:val="auto"/>
          <w:szCs w:val="21"/>
          <w:highlight w:val="none"/>
        </w:rPr>
        <w:t>投标文件的</w:t>
      </w:r>
      <w:r>
        <w:rPr>
          <w:rFonts w:hint="eastAsia" w:ascii="宋体" w:hAnsi="宋体"/>
          <w:b/>
          <w:color w:val="auto"/>
          <w:spacing w:val="-4"/>
          <w:szCs w:val="21"/>
          <w:highlight w:val="none"/>
        </w:rPr>
        <w:t>递交</w:t>
      </w:r>
    </w:p>
    <w:p>
      <w:pPr>
        <w:snapToGrid w:val="0"/>
        <w:spacing w:line="360" w:lineRule="exact"/>
        <w:ind w:firstLine="420"/>
        <w:jc w:val="left"/>
        <w:rPr>
          <w:rFonts w:ascii="宋体" w:hAnsi="宋体"/>
          <w:b/>
          <w:color w:val="auto"/>
          <w:spacing w:val="-4"/>
          <w:szCs w:val="21"/>
          <w:highlight w:val="none"/>
        </w:rPr>
      </w:pPr>
      <w:r>
        <w:rPr>
          <w:rFonts w:hint="eastAsia" w:ascii="宋体" w:hAnsi="宋体"/>
          <w:b/>
          <w:color w:val="auto"/>
          <w:spacing w:val="-4"/>
          <w:szCs w:val="21"/>
          <w:highlight w:val="none"/>
        </w:rPr>
        <w:t>5.1所有投标文件应于招标文件中规定的时间上传递交至政采云平台。还提供电子备份投标文件的，应当在投标截止时间前按要求密封并送达北海市重庆路发展大厦A座701室，逾期送达或未按要求密封将被拒收。</w:t>
      </w:r>
    </w:p>
    <w:p>
      <w:pPr>
        <w:snapToGrid w:val="0"/>
        <w:spacing w:line="360" w:lineRule="exact"/>
        <w:ind w:firstLine="420"/>
        <w:jc w:val="left"/>
        <w:rPr>
          <w:rFonts w:ascii="宋体" w:hAnsi="宋体"/>
          <w:b/>
          <w:color w:val="auto"/>
          <w:spacing w:val="-4"/>
          <w:szCs w:val="21"/>
          <w:highlight w:val="none"/>
        </w:rPr>
      </w:pPr>
      <w:r>
        <w:rPr>
          <w:rFonts w:hint="eastAsia" w:ascii="宋体" w:hAnsi="宋体"/>
          <w:b/>
          <w:color w:val="auto"/>
          <w:spacing w:val="-4"/>
          <w:szCs w:val="21"/>
          <w:highlight w:val="none"/>
        </w:rPr>
        <w:t>邮寄地址：北海市重庆路发展大厦A座701室，联系人：曾菲菲，电话：0779-3219191。</w:t>
      </w:r>
    </w:p>
    <w:p>
      <w:pPr>
        <w:snapToGrid w:val="0"/>
        <w:spacing w:line="360" w:lineRule="exact"/>
        <w:ind w:firstLine="420"/>
        <w:jc w:val="left"/>
        <w:rPr>
          <w:rFonts w:ascii="宋体" w:hAnsi="宋体"/>
          <w:b/>
          <w:color w:val="auto"/>
          <w:spacing w:val="-4"/>
          <w:szCs w:val="21"/>
          <w:highlight w:val="none"/>
        </w:rPr>
      </w:pPr>
      <w:r>
        <w:rPr>
          <w:rFonts w:hint="eastAsia" w:ascii="宋体" w:hAnsi="宋体"/>
          <w:b/>
          <w:color w:val="auto"/>
          <w:spacing w:val="-4"/>
          <w:szCs w:val="21"/>
          <w:highlight w:val="none"/>
        </w:rPr>
        <w:t>本单位拒收到付邮件，通过邮寄方式送达的，请合理安排邮寄时间，因邮寄原因未能在规定时间内送达的后果由投标供应商自行承担。</w:t>
      </w:r>
    </w:p>
    <w:p>
      <w:pPr>
        <w:snapToGrid w:val="0"/>
        <w:spacing w:line="360" w:lineRule="exact"/>
        <w:ind w:firstLine="420"/>
        <w:jc w:val="left"/>
        <w:rPr>
          <w:rFonts w:ascii="宋体" w:hAnsi="宋体"/>
          <w:b/>
          <w:color w:val="auto"/>
          <w:spacing w:val="-4"/>
          <w:szCs w:val="21"/>
          <w:highlight w:val="none"/>
        </w:rPr>
      </w:pPr>
      <w:r>
        <w:rPr>
          <w:rFonts w:hint="eastAsia" w:ascii="宋体" w:hAnsi="宋体"/>
          <w:b/>
          <w:color w:val="auto"/>
          <w:spacing w:val="-4"/>
          <w:szCs w:val="21"/>
          <w:highlight w:val="none"/>
        </w:rPr>
        <w:t>5.2电子投标文件的相关说明</w:t>
      </w:r>
    </w:p>
    <w:p>
      <w:pPr>
        <w:snapToGrid w:val="0"/>
        <w:spacing w:line="360" w:lineRule="exact"/>
        <w:ind w:firstLine="420"/>
        <w:jc w:val="left"/>
        <w:rPr>
          <w:rFonts w:ascii="宋体" w:hAnsi="宋体"/>
          <w:b/>
          <w:color w:val="auto"/>
          <w:spacing w:val="-4"/>
          <w:szCs w:val="21"/>
          <w:highlight w:val="none"/>
        </w:rPr>
      </w:pPr>
      <w:r>
        <w:rPr>
          <w:rFonts w:hint="eastAsia" w:ascii="宋体" w:hAnsi="宋体"/>
          <w:b/>
          <w:color w:val="auto"/>
          <w:spacing w:val="-4"/>
          <w:szCs w:val="21"/>
          <w:highlight w:val="none"/>
        </w:rPr>
        <w:t>（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napToGrid w:val="0"/>
        <w:spacing w:line="360" w:lineRule="exact"/>
        <w:ind w:firstLine="420"/>
        <w:jc w:val="left"/>
        <w:rPr>
          <w:rFonts w:ascii="宋体" w:hAnsi="宋体"/>
          <w:b/>
          <w:color w:val="auto"/>
          <w:spacing w:val="-4"/>
          <w:szCs w:val="21"/>
          <w:highlight w:val="none"/>
        </w:rPr>
      </w:pPr>
      <w:r>
        <w:rPr>
          <w:rFonts w:hint="eastAsia" w:ascii="宋体" w:hAnsi="宋体"/>
          <w:b/>
          <w:color w:val="auto"/>
          <w:spacing w:val="-4"/>
          <w:szCs w:val="21"/>
          <w:highlight w:val="none"/>
        </w:rPr>
        <w:t>（2）供应商在电子交易平台传输递交投标文件后，还可以在投标截止时间前提交</w:t>
      </w:r>
      <w:r>
        <w:rPr>
          <w:rFonts w:hint="eastAsia" w:hAnsi="宋体" w:cs="宋体"/>
          <w:b/>
          <w:color w:val="auto"/>
          <w:szCs w:val="21"/>
          <w:highlight w:val="none"/>
        </w:rPr>
        <w:t>电子备份投标文件</w:t>
      </w:r>
      <w:r>
        <w:rPr>
          <w:rFonts w:hint="eastAsia" w:ascii="宋体" w:hAnsi="宋体"/>
          <w:b/>
          <w:color w:val="auto"/>
          <w:spacing w:val="-4"/>
          <w:szCs w:val="21"/>
          <w:highlight w:val="none"/>
        </w:rPr>
        <w:t>，若供应商未提交</w:t>
      </w:r>
      <w:r>
        <w:rPr>
          <w:rFonts w:hint="eastAsia" w:hAnsi="宋体" w:cs="宋体"/>
          <w:b/>
          <w:color w:val="auto"/>
          <w:szCs w:val="21"/>
          <w:highlight w:val="none"/>
        </w:rPr>
        <w:t>电子备份投标文件</w:t>
      </w:r>
      <w:r>
        <w:rPr>
          <w:rFonts w:hint="eastAsia" w:ascii="宋体" w:hAnsi="宋体"/>
          <w:b/>
          <w:color w:val="auto"/>
          <w:spacing w:val="-4"/>
          <w:szCs w:val="21"/>
          <w:highlight w:val="none"/>
        </w:rPr>
        <w:t>，其后果由供应商自行承担。</w:t>
      </w:r>
    </w:p>
    <w:p>
      <w:pPr>
        <w:snapToGrid w:val="0"/>
        <w:spacing w:line="360" w:lineRule="exact"/>
        <w:ind w:firstLine="420"/>
        <w:jc w:val="left"/>
        <w:rPr>
          <w:rFonts w:ascii="宋体" w:hAnsi="宋体"/>
          <w:b/>
          <w:color w:val="auto"/>
          <w:spacing w:val="-4"/>
          <w:szCs w:val="21"/>
          <w:highlight w:val="none"/>
        </w:rPr>
      </w:pPr>
      <w:r>
        <w:rPr>
          <w:rFonts w:hint="eastAsia" w:ascii="宋体" w:hAnsi="宋体"/>
          <w:b/>
          <w:color w:val="auto"/>
          <w:spacing w:val="-4"/>
          <w:szCs w:val="21"/>
          <w:highlight w:val="none"/>
        </w:rPr>
        <w:t>（3）如有特殊情况，本单位延长截止时间和开标时间，本单位和供应商的权利和义务将受到新的截止时间和开标时间的约束。</w:t>
      </w:r>
    </w:p>
    <w:bookmarkEnd w:id="35"/>
    <w:bookmarkEnd w:id="36"/>
    <w:p>
      <w:pPr>
        <w:snapToGrid w:val="0"/>
        <w:spacing w:line="360" w:lineRule="exact"/>
        <w:ind w:firstLine="420"/>
        <w:jc w:val="left"/>
        <w:rPr>
          <w:rFonts w:ascii="宋体" w:hAnsi="宋体"/>
          <w:b/>
          <w:color w:val="auto"/>
          <w:szCs w:val="21"/>
          <w:highlight w:val="none"/>
        </w:rPr>
      </w:pPr>
      <w:r>
        <w:rPr>
          <w:rFonts w:hint="eastAsia" w:ascii="宋体" w:hAnsi="宋体"/>
          <w:b/>
          <w:color w:val="auto"/>
          <w:szCs w:val="21"/>
          <w:highlight w:val="none"/>
        </w:rPr>
        <w:t>（八）投标无效的情形</w:t>
      </w:r>
    </w:p>
    <w:p>
      <w:pPr>
        <w:pStyle w:val="22"/>
        <w:snapToGrid w:val="0"/>
        <w:spacing w:line="360" w:lineRule="exact"/>
        <w:ind w:firstLine="395" w:firstLineChars="196"/>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pStyle w:val="22"/>
        <w:snapToGrid w:val="0"/>
        <w:spacing w:line="360" w:lineRule="exact"/>
        <w:ind w:firstLine="395" w:firstLineChars="196"/>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1.在符合性审查和资格性审查时，如发现下列情形之一的，投标文件将被视为无效：</w:t>
      </w:r>
    </w:p>
    <w:p>
      <w:pPr>
        <w:pStyle w:val="22"/>
        <w:snapToGrid w:val="0"/>
        <w:spacing w:line="360" w:lineRule="exact"/>
        <w:ind w:firstLine="0" w:firstLineChars="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（1）超越了按照法律法规规定必须获得行政许可或者行政审批的经营范围的；</w:t>
      </w:r>
    </w:p>
    <w:p>
      <w:pPr>
        <w:pStyle w:val="22"/>
        <w:snapToGrid w:val="0"/>
        <w:spacing w:line="360" w:lineRule="exact"/>
        <w:ind w:firstLine="0" w:firstLineChars="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（2）资格证明文件不全的，或者不符合招标文件标明的资格要求的；</w:t>
      </w:r>
    </w:p>
    <w:p>
      <w:pPr>
        <w:pStyle w:val="22"/>
        <w:snapToGrid w:val="0"/>
        <w:spacing w:line="360" w:lineRule="exact"/>
        <w:ind w:firstLine="0" w:firstLineChars="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（3）投标文件无法定代表人（负责人）或其授权委托代理人签字，或未提供法定代表人（负责人）授权委托书、承诺函或者填写项目不齐全的；</w:t>
      </w:r>
    </w:p>
    <w:p>
      <w:pPr>
        <w:pStyle w:val="22"/>
        <w:snapToGrid w:val="0"/>
        <w:spacing w:line="360" w:lineRule="exact"/>
        <w:ind w:firstLine="0" w:firstLineChars="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（4）投标代表人未能出具身份证明或与法定代表人（负责人）授权委托人身份不符的；</w:t>
      </w:r>
    </w:p>
    <w:p>
      <w:pPr>
        <w:pStyle w:val="22"/>
        <w:snapToGrid w:val="0"/>
        <w:spacing w:line="360" w:lineRule="exact"/>
        <w:ind w:firstLine="0" w:firstLineChars="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（5）项目不齐全或者内容虚假的；</w:t>
      </w:r>
    </w:p>
    <w:p>
      <w:pPr>
        <w:pStyle w:val="22"/>
        <w:snapToGrid w:val="0"/>
        <w:spacing w:line="360" w:lineRule="exact"/>
        <w:ind w:firstLine="0" w:firstLineChars="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（6）投标文件的实质性内容未使用中文表述、意思表述不明确、前后矛盾或者使用计量单位不符合投标文件要求的（经评标委员会认定并允许其当场更正的笔误除外）；</w:t>
      </w:r>
    </w:p>
    <w:p>
      <w:pPr>
        <w:pStyle w:val="22"/>
        <w:snapToGrid w:val="0"/>
        <w:spacing w:line="360" w:lineRule="exact"/>
        <w:ind w:firstLine="0" w:firstLineChars="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（7）投标有效期、交付使用时间、质保期等商务条款不能满足招标文件要求的；</w:t>
      </w:r>
    </w:p>
    <w:p>
      <w:pPr>
        <w:pStyle w:val="22"/>
        <w:snapToGrid w:val="0"/>
        <w:spacing w:line="360" w:lineRule="exact"/>
        <w:ind w:firstLine="0" w:firstLineChars="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（8）未实质性响应招标文件要求或者投标文件有招标方不能接受的附加条件的；</w:t>
      </w:r>
    </w:p>
    <w:p>
      <w:pPr>
        <w:pStyle w:val="22"/>
        <w:snapToGrid w:val="0"/>
        <w:spacing w:line="360" w:lineRule="exact"/>
        <w:ind w:firstLine="395" w:firstLineChars="196"/>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2.在技术评审时，如发现下列情形之一的，投标文件将被视为无效：</w:t>
      </w:r>
    </w:p>
    <w:p>
      <w:pPr>
        <w:pStyle w:val="22"/>
        <w:snapToGrid w:val="0"/>
        <w:spacing w:line="360" w:lineRule="exact"/>
        <w:ind w:firstLine="0" w:firstLineChars="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（1）未提供或未如实提供投标货物的技术参数，或者投标文件标明的响应或偏离与事实不符或虚假投标的；</w:t>
      </w:r>
    </w:p>
    <w:p>
      <w:pPr>
        <w:pStyle w:val="22"/>
        <w:snapToGrid w:val="0"/>
        <w:spacing w:line="360" w:lineRule="exact"/>
        <w:ind w:firstLine="0" w:firstLineChars="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（2）明显不符合招标文件要求的规格型号、质量标准，或者与招标文件中的技术指标、主要功能项目发生实质性偏离的；</w:t>
      </w:r>
    </w:p>
    <w:p>
      <w:pPr>
        <w:pStyle w:val="22"/>
        <w:snapToGrid w:val="0"/>
        <w:spacing w:line="360" w:lineRule="exact"/>
        <w:ind w:firstLine="0" w:firstLineChars="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（3）标明星号“★”的技术、性能指标发生负偏离达1项（含）以上的；</w:t>
      </w:r>
    </w:p>
    <w:p>
      <w:pPr>
        <w:pStyle w:val="22"/>
        <w:snapToGrid w:val="0"/>
        <w:spacing w:line="360" w:lineRule="exact"/>
        <w:ind w:firstLine="0" w:firstLineChars="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（4）投标技术方案不明确，存在一个或一个以上备选（替换）投标方案的；</w:t>
      </w:r>
    </w:p>
    <w:p>
      <w:pPr>
        <w:pStyle w:val="22"/>
        <w:snapToGrid w:val="0"/>
        <w:spacing w:line="360" w:lineRule="exact"/>
        <w:ind w:firstLine="0" w:firstLineChars="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（5）与其他参加本次投标供应商的投标文件（技术文件）的文字表述内容差错相同二处以上的。</w:t>
      </w:r>
    </w:p>
    <w:p>
      <w:pPr>
        <w:pStyle w:val="22"/>
        <w:snapToGrid w:val="0"/>
        <w:spacing w:line="360" w:lineRule="exact"/>
        <w:ind w:firstLine="395" w:firstLineChars="196"/>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3.在报价评审时，如发现下列情形之一的，投标文件将被视为无效：</w:t>
      </w:r>
    </w:p>
    <w:p>
      <w:pPr>
        <w:pStyle w:val="22"/>
        <w:snapToGrid w:val="0"/>
        <w:spacing w:line="360" w:lineRule="exact"/>
        <w:ind w:firstLine="0" w:firstLineChars="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（1）未采用人民币报价或者未按照招标文件标明的币种报价的；</w:t>
      </w:r>
    </w:p>
    <w:p>
      <w:pPr>
        <w:pStyle w:val="22"/>
        <w:snapToGrid w:val="0"/>
        <w:spacing w:line="360" w:lineRule="exact"/>
        <w:ind w:firstLine="0" w:firstLineChars="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（2）报价超出最高限价，或者超出采购预算金额，采购人不能支付的；</w:t>
      </w:r>
    </w:p>
    <w:p>
      <w:pPr>
        <w:pStyle w:val="22"/>
        <w:snapToGrid w:val="0"/>
        <w:spacing w:line="360" w:lineRule="exact"/>
        <w:ind w:firstLine="0" w:firstLineChars="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（3）投标报价具有选择性，或者开标价格与投标文件承诺的优惠（折扣）价格不一致的。</w:t>
      </w:r>
    </w:p>
    <w:p>
      <w:pPr>
        <w:pStyle w:val="22"/>
        <w:snapToGrid w:val="0"/>
        <w:spacing w:line="360" w:lineRule="exact"/>
        <w:ind w:firstLine="0" w:firstLineChars="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 xml:space="preserve">   （4）</w:t>
      </w:r>
      <w:r>
        <w:rPr>
          <w:rFonts w:ascii="宋体" w:hAnsi="宋体" w:eastAsia="宋体"/>
          <w:color w:val="auto"/>
          <w:spacing w:val="-4"/>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宋体" w:hAnsi="宋体" w:eastAsia="宋体"/>
          <w:color w:val="auto"/>
          <w:spacing w:val="-4"/>
          <w:sz w:val="21"/>
          <w:szCs w:val="21"/>
          <w:highlight w:val="none"/>
        </w:rPr>
        <w:t>。</w:t>
      </w:r>
    </w:p>
    <w:p>
      <w:pPr>
        <w:pStyle w:val="22"/>
        <w:snapToGrid w:val="0"/>
        <w:spacing w:line="360" w:lineRule="exact"/>
        <w:ind w:firstLine="395" w:firstLineChars="196"/>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4.有下列情形之一的视为投标人相互串通投标，投标文件将被视为无效:</w:t>
      </w:r>
    </w:p>
    <w:p>
      <w:pPr>
        <w:pStyle w:val="22"/>
        <w:snapToGrid w:val="0"/>
        <w:spacing w:line="360" w:lineRule="exact"/>
        <w:ind w:firstLine="395" w:firstLineChars="196"/>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（1）不同投标人的投标文件由同一单位或者个人编制；或不同投标人报名的IP地址一致的；</w:t>
      </w:r>
    </w:p>
    <w:p>
      <w:pPr>
        <w:pStyle w:val="22"/>
        <w:snapToGrid w:val="0"/>
        <w:spacing w:line="360" w:lineRule="exact"/>
        <w:ind w:firstLine="395" w:firstLineChars="196"/>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（2）不同投标人委托同一单位或者个人办理投标事宜；</w:t>
      </w:r>
    </w:p>
    <w:p>
      <w:pPr>
        <w:pStyle w:val="22"/>
        <w:snapToGrid w:val="0"/>
        <w:spacing w:line="360" w:lineRule="exact"/>
        <w:ind w:firstLine="395" w:firstLineChars="196"/>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（3）不同投标人的投标文件载明的项目管理成员或者联系人员为同一人；</w:t>
      </w:r>
    </w:p>
    <w:p>
      <w:pPr>
        <w:pStyle w:val="22"/>
        <w:snapToGrid w:val="0"/>
        <w:spacing w:line="360" w:lineRule="exact"/>
        <w:ind w:firstLine="395" w:firstLineChars="196"/>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（4）不同投标人的投标文件异常一致或投标报价呈规律性差异；</w:t>
      </w:r>
    </w:p>
    <w:p>
      <w:pPr>
        <w:pStyle w:val="22"/>
        <w:snapToGrid w:val="0"/>
        <w:spacing w:line="360" w:lineRule="exact"/>
        <w:ind w:firstLine="395" w:firstLineChars="196"/>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（5）不同投标人的投标文件相互混装；</w:t>
      </w:r>
    </w:p>
    <w:p>
      <w:pPr>
        <w:pStyle w:val="22"/>
        <w:snapToGrid w:val="0"/>
        <w:spacing w:line="360" w:lineRule="exact"/>
        <w:ind w:firstLine="395" w:firstLineChars="196"/>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5.有下列情形之一的视为关联供应商参加同一合同项下政府采购活动，投标文件将被视为无效:</w:t>
      </w:r>
    </w:p>
    <w:p>
      <w:pPr>
        <w:pStyle w:val="22"/>
        <w:snapToGrid w:val="0"/>
        <w:spacing w:line="360" w:lineRule="exact"/>
        <w:ind w:firstLine="395" w:firstLineChars="196"/>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（1）单位负责人为同一人或者存在直接控股、管理关系的不同供应商，参加同一合同项下的政府采购活动；</w:t>
      </w:r>
    </w:p>
    <w:p>
      <w:pPr>
        <w:pStyle w:val="22"/>
        <w:snapToGrid w:val="0"/>
        <w:spacing w:line="360" w:lineRule="exact"/>
        <w:ind w:firstLine="395" w:firstLineChars="196"/>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（2）生产厂商授权给供应商后又参加同一合同项下的政府采购活动。</w:t>
      </w:r>
    </w:p>
    <w:p>
      <w:pPr>
        <w:pStyle w:val="22"/>
        <w:snapToGrid w:val="0"/>
        <w:spacing w:line="360" w:lineRule="exact"/>
        <w:ind w:firstLine="395" w:firstLineChars="196"/>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6.被拒绝的投标文件为无效。</w:t>
      </w:r>
    </w:p>
    <w:p>
      <w:pPr>
        <w:adjustRightInd w:val="0"/>
        <w:snapToGrid w:val="0"/>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（九）供应商有下列情形之一的，属于恶意串通行为：</w:t>
      </w:r>
    </w:p>
    <w:p>
      <w:pPr>
        <w:adjustRightInd w:val="0"/>
        <w:snapToGrid w:val="0"/>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1.供应商直接或者间接从采购人或者采购代理机构处获得其他供应商的相关信息并修改其投标文件或者响应文件;</w:t>
      </w:r>
    </w:p>
    <w:p>
      <w:pPr>
        <w:adjustRightInd w:val="0"/>
        <w:snapToGrid w:val="0"/>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2.供应商按照采购人或者采购代理机构的授意撤换、修改投标文件或者响应文件;</w:t>
      </w:r>
    </w:p>
    <w:p>
      <w:pPr>
        <w:adjustRightInd w:val="0"/>
        <w:snapToGrid w:val="0"/>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3.供应商之间协商报价、技术方案等投标文件或者响应文件的实质性内容;</w:t>
      </w:r>
    </w:p>
    <w:p>
      <w:pPr>
        <w:adjustRightInd w:val="0"/>
        <w:snapToGrid w:val="0"/>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4.属于同一集团、协会、商会等组织成员的供应商按照该组织要求协同参加政府采购活动;</w:t>
      </w:r>
    </w:p>
    <w:p>
      <w:pPr>
        <w:adjustRightInd w:val="0"/>
        <w:snapToGrid w:val="0"/>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pPr>
        <w:adjustRightInd w:val="0"/>
        <w:snapToGrid w:val="0"/>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6.供应商之间商定部分供应商放弃参加政府采购活动或者放弃中标;</w:t>
      </w:r>
    </w:p>
    <w:p>
      <w:pPr>
        <w:adjustRightInd w:val="0"/>
        <w:snapToGrid w:val="0"/>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7.供应商与采购人或者采购代理机构之间、供应商相互之间，为谋求特定供应商中标或者排斥其他供应商的其他串通行为。</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供应商存在以上恶意串通情形的，根据《中华人民共和国政府采购法》第七十二条及《中华人民共和国政府采购法实施条例》第七十四条规定进行处理。</w:t>
      </w:r>
    </w:p>
    <w:p>
      <w:pPr>
        <w:pStyle w:val="29"/>
        <w:adjustRightInd w:val="0"/>
        <w:snapToGrid w:val="0"/>
        <w:spacing w:line="360" w:lineRule="exact"/>
        <w:ind w:firstLine="422" w:firstLineChars="200"/>
        <w:rPr>
          <w:rFonts w:hAnsi="宋体"/>
          <w:b/>
          <w:color w:val="auto"/>
          <w:sz w:val="21"/>
          <w:highlight w:val="none"/>
        </w:rPr>
      </w:pPr>
      <w:r>
        <w:rPr>
          <w:rFonts w:hint="eastAsia" w:hAnsi="宋体"/>
          <w:b/>
          <w:color w:val="auto"/>
          <w:sz w:val="21"/>
          <w:highlight w:val="none"/>
        </w:rPr>
        <w:t>（十）废标</w:t>
      </w:r>
    </w:p>
    <w:p>
      <w:pPr>
        <w:pStyle w:val="29"/>
        <w:adjustRightInd w:val="0"/>
        <w:snapToGrid w:val="0"/>
        <w:spacing w:line="360" w:lineRule="exact"/>
        <w:ind w:firstLine="422" w:firstLineChars="200"/>
        <w:rPr>
          <w:rFonts w:hAnsi="宋体"/>
          <w:b/>
          <w:color w:val="auto"/>
          <w:sz w:val="21"/>
          <w:highlight w:val="none"/>
        </w:rPr>
      </w:pPr>
      <w:r>
        <w:rPr>
          <w:rFonts w:hint="eastAsia" w:hAnsi="宋体"/>
          <w:b/>
          <w:color w:val="auto"/>
          <w:sz w:val="21"/>
          <w:highlight w:val="none"/>
        </w:rPr>
        <w:t>1.</w:t>
      </w:r>
      <w:r>
        <w:rPr>
          <w:rFonts w:hAnsi="宋体"/>
          <w:b/>
          <w:color w:val="auto"/>
          <w:sz w:val="21"/>
          <w:highlight w:val="none"/>
        </w:rPr>
        <w:t>招标采购</w:t>
      </w:r>
      <w:r>
        <w:rPr>
          <w:rFonts w:hint="eastAsia" w:hAnsi="宋体"/>
          <w:b/>
          <w:color w:val="auto"/>
          <w:sz w:val="21"/>
          <w:highlight w:val="none"/>
        </w:rPr>
        <w:t>项目</w:t>
      </w:r>
      <w:r>
        <w:rPr>
          <w:rFonts w:hAnsi="宋体"/>
          <w:b/>
          <w:color w:val="auto"/>
          <w:sz w:val="21"/>
          <w:highlight w:val="none"/>
        </w:rPr>
        <w:t>出现下列情形之一的，</w:t>
      </w:r>
      <w:r>
        <w:rPr>
          <w:rFonts w:hint="eastAsia" w:hAnsi="宋体"/>
          <w:b/>
          <w:color w:val="auto"/>
          <w:sz w:val="21"/>
          <w:highlight w:val="none"/>
        </w:rPr>
        <w:t>将</w:t>
      </w:r>
      <w:r>
        <w:rPr>
          <w:rFonts w:hAnsi="宋体"/>
          <w:b/>
          <w:color w:val="auto"/>
          <w:sz w:val="21"/>
          <w:highlight w:val="none"/>
        </w:rPr>
        <w:t>予废标：</w:t>
      </w:r>
    </w:p>
    <w:p>
      <w:pPr>
        <w:widowControl/>
        <w:adjustRightInd w:val="0"/>
        <w:snapToGrid w:val="0"/>
        <w:spacing w:line="360" w:lineRule="exact"/>
        <w:ind w:firstLine="514" w:firstLineChars="245"/>
        <w:jc w:val="left"/>
        <w:rPr>
          <w:rFonts w:ascii="宋体" w:hAnsi="宋体"/>
          <w:color w:val="auto"/>
          <w:szCs w:val="21"/>
          <w:highlight w:val="none"/>
        </w:rPr>
      </w:pPr>
      <w:r>
        <w:rPr>
          <w:rFonts w:hint="eastAsia" w:ascii="宋体" w:hAnsi="宋体"/>
          <w:color w:val="auto"/>
          <w:szCs w:val="21"/>
          <w:highlight w:val="none"/>
        </w:rPr>
        <w:t>（1）截标后整个招标项目的投标人不足三家的或实质性响应不足法定三家的；</w:t>
      </w:r>
    </w:p>
    <w:p>
      <w:pPr>
        <w:widowControl/>
        <w:adjustRightInd w:val="0"/>
        <w:snapToGrid w:val="0"/>
        <w:spacing w:line="360" w:lineRule="exact"/>
        <w:ind w:firstLine="514" w:firstLineChars="245"/>
        <w:jc w:val="left"/>
        <w:rPr>
          <w:rFonts w:ascii="宋体" w:hAnsi="宋体"/>
          <w:bCs/>
          <w:color w:val="auto"/>
          <w:szCs w:val="21"/>
          <w:highlight w:val="none"/>
        </w:rPr>
      </w:pPr>
      <w:r>
        <w:rPr>
          <w:rFonts w:hint="eastAsia" w:ascii="宋体" w:hAnsi="宋体"/>
          <w:color w:val="auto"/>
          <w:szCs w:val="21"/>
          <w:highlight w:val="none"/>
        </w:rPr>
        <w:t>（2）</w:t>
      </w:r>
      <w:r>
        <w:rPr>
          <w:rFonts w:ascii="宋体" w:hAnsi="宋体"/>
          <w:color w:val="auto"/>
          <w:szCs w:val="21"/>
          <w:highlight w:val="none"/>
        </w:rPr>
        <w:t>出现影响采购公正的违法、违规行为的；</w:t>
      </w:r>
    </w:p>
    <w:p>
      <w:pPr>
        <w:widowControl/>
        <w:adjustRightInd w:val="0"/>
        <w:snapToGrid w:val="0"/>
        <w:spacing w:line="360" w:lineRule="exact"/>
        <w:ind w:firstLine="514" w:firstLineChars="245"/>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投标人的报价均超过了采购预算，采购人不能支付的；</w:t>
      </w:r>
    </w:p>
    <w:p>
      <w:pPr>
        <w:widowControl/>
        <w:adjustRightInd w:val="0"/>
        <w:snapToGrid w:val="0"/>
        <w:spacing w:line="360" w:lineRule="exact"/>
        <w:ind w:firstLine="514" w:firstLineChars="245"/>
        <w:jc w:val="left"/>
        <w:rPr>
          <w:rFonts w:ascii="宋体" w:hAnsi="宋体"/>
          <w:bCs/>
          <w:color w:val="auto"/>
          <w:szCs w:val="21"/>
          <w:highlight w:val="none"/>
        </w:rPr>
      </w:pPr>
      <w:r>
        <w:rPr>
          <w:rFonts w:hint="eastAsia" w:ascii="宋体" w:hAnsi="宋体"/>
          <w:bCs/>
          <w:color w:val="auto"/>
          <w:szCs w:val="21"/>
          <w:highlight w:val="none"/>
        </w:rPr>
        <w:t>（4）</w:t>
      </w:r>
      <w:r>
        <w:rPr>
          <w:rFonts w:ascii="宋体" w:hAnsi="宋体"/>
          <w:bCs/>
          <w:color w:val="auto"/>
          <w:szCs w:val="21"/>
          <w:highlight w:val="none"/>
        </w:rPr>
        <w:t>因重大变故，采购任务取消的。</w:t>
      </w:r>
    </w:p>
    <w:p>
      <w:pPr>
        <w:pStyle w:val="22"/>
        <w:adjustRightInd w:val="0"/>
        <w:snapToGrid w:val="0"/>
        <w:spacing w:line="360" w:lineRule="exact"/>
        <w:ind w:firstLine="422" w:firstLineChars="200"/>
        <w:rPr>
          <w:rFonts w:ascii="宋体" w:hAnsi="宋体" w:eastAsia="宋体"/>
          <w:b/>
          <w:bCs/>
          <w:color w:val="auto"/>
          <w:kern w:val="2"/>
          <w:sz w:val="21"/>
          <w:szCs w:val="21"/>
          <w:highlight w:val="none"/>
        </w:rPr>
      </w:pPr>
      <w:r>
        <w:rPr>
          <w:rFonts w:hint="eastAsia" w:ascii="宋体" w:hAnsi="宋体" w:eastAsia="宋体"/>
          <w:b/>
          <w:bCs/>
          <w:color w:val="auto"/>
          <w:kern w:val="2"/>
          <w:sz w:val="21"/>
          <w:szCs w:val="21"/>
          <w:highlight w:val="none"/>
        </w:rPr>
        <w:t>2.</w:t>
      </w:r>
      <w:r>
        <w:rPr>
          <w:rFonts w:ascii="宋体" w:hAnsi="宋体" w:eastAsia="宋体"/>
          <w:b/>
          <w:bCs/>
          <w:color w:val="auto"/>
          <w:kern w:val="2"/>
          <w:sz w:val="21"/>
          <w:szCs w:val="21"/>
          <w:highlight w:val="none"/>
        </w:rPr>
        <w:t>废标后，</w:t>
      </w:r>
      <w:r>
        <w:rPr>
          <w:rFonts w:hint="eastAsia" w:ascii="宋体" w:hAnsi="宋体" w:eastAsia="宋体"/>
          <w:b/>
          <w:bCs/>
          <w:color w:val="auto"/>
          <w:kern w:val="2"/>
          <w:sz w:val="21"/>
          <w:szCs w:val="21"/>
          <w:highlight w:val="none"/>
        </w:rPr>
        <w:t>本单位</w:t>
      </w:r>
      <w:r>
        <w:rPr>
          <w:rFonts w:ascii="宋体" w:hAnsi="宋体" w:eastAsia="宋体"/>
          <w:b/>
          <w:bCs/>
          <w:color w:val="auto"/>
          <w:kern w:val="2"/>
          <w:sz w:val="21"/>
          <w:szCs w:val="21"/>
          <w:highlight w:val="none"/>
        </w:rPr>
        <w:t>将</w:t>
      </w:r>
      <w:r>
        <w:rPr>
          <w:rFonts w:hint="eastAsia" w:ascii="宋体" w:hAnsi="宋体" w:eastAsia="宋体"/>
          <w:b/>
          <w:bCs/>
          <w:color w:val="auto"/>
          <w:kern w:val="2"/>
          <w:sz w:val="21"/>
          <w:szCs w:val="21"/>
          <w:highlight w:val="none"/>
        </w:rPr>
        <w:t>把</w:t>
      </w:r>
      <w:r>
        <w:rPr>
          <w:rFonts w:ascii="宋体" w:hAnsi="宋体" w:eastAsia="宋体"/>
          <w:b/>
          <w:bCs/>
          <w:color w:val="auto"/>
          <w:kern w:val="2"/>
          <w:sz w:val="21"/>
          <w:szCs w:val="21"/>
          <w:highlight w:val="none"/>
        </w:rPr>
        <w:t>废标理由通知所有投标人</w:t>
      </w:r>
      <w:r>
        <w:rPr>
          <w:rFonts w:hint="eastAsia" w:ascii="宋体" w:hAnsi="宋体" w:eastAsia="宋体"/>
          <w:b/>
          <w:bCs/>
          <w:color w:val="auto"/>
          <w:kern w:val="2"/>
          <w:sz w:val="21"/>
          <w:szCs w:val="21"/>
          <w:highlight w:val="none"/>
        </w:rPr>
        <w:t>。</w:t>
      </w:r>
    </w:p>
    <w:p>
      <w:pPr>
        <w:pStyle w:val="29"/>
        <w:adjustRightInd w:val="0"/>
        <w:snapToGrid w:val="0"/>
        <w:spacing w:line="360" w:lineRule="exact"/>
        <w:ind w:firstLine="643" w:firstLineChars="200"/>
        <w:outlineLvl w:val="1"/>
        <w:rPr>
          <w:rFonts w:ascii="黑体" w:hAnsi="黑体" w:eastAsia="黑体"/>
          <w:b/>
          <w:color w:val="auto"/>
          <w:sz w:val="32"/>
          <w:szCs w:val="24"/>
          <w:highlight w:val="none"/>
        </w:rPr>
      </w:pPr>
      <w:bookmarkStart w:id="37" w:name="_Toc254970544"/>
      <w:bookmarkStart w:id="38" w:name="_Toc254970685"/>
    </w:p>
    <w:p>
      <w:pPr>
        <w:pStyle w:val="29"/>
        <w:adjustRightInd w:val="0"/>
        <w:snapToGrid w:val="0"/>
        <w:spacing w:line="360" w:lineRule="exact"/>
        <w:ind w:firstLine="643" w:firstLineChars="200"/>
        <w:outlineLvl w:val="1"/>
        <w:rPr>
          <w:rFonts w:ascii="黑体" w:hAnsi="黑体" w:eastAsia="黑体"/>
          <w:b/>
          <w:color w:val="auto"/>
          <w:sz w:val="32"/>
          <w:szCs w:val="24"/>
          <w:highlight w:val="none"/>
        </w:rPr>
      </w:pPr>
      <w:r>
        <w:rPr>
          <w:rFonts w:hint="eastAsia" w:ascii="黑体" w:hAnsi="黑体" w:eastAsia="黑体"/>
          <w:b/>
          <w:color w:val="auto"/>
          <w:sz w:val="32"/>
          <w:szCs w:val="24"/>
          <w:highlight w:val="none"/>
        </w:rPr>
        <w:t>四、开标</w:t>
      </w:r>
      <w:bookmarkEnd w:id="37"/>
      <w:bookmarkEnd w:id="38"/>
    </w:p>
    <w:p>
      <w:pPr>
        <w:pStyle w:val="29"/>
        <w:snapToGrid w:val="0"/>
        <w:spacing w:line="360" w:lineRule="exact"/>
        <w:ind w:firstLine="413" w:firstLineChars="196"/>
        <w:outlineLvl w:val="2"/>
        <w:rPr>
          <w:rFonts w:hAnsi="宋体"/>
          <w:b/>
          <w:color w:val="auto"/>
          <w:sz w:val="21"/>
          <w:highlight w:val="none"/>
        </w:rPr>
      </w:pPr>
      <w:r>
        <w:rPr>
          <w:rFonts w:hint="eastAsia" w:hAnsi="宋体"/>
          <w:b/>
          <w:color w:val="auto"/>
          <w:sz w:val="21"/>
          <w:highlight w:val="none"/>
        </w:rPr>
        <w:t>（一）开标准备</w:t>
      </w:r>
    </w:p>
    <w:p>
      <w:pPr>
        <w:pStyle w:val="29"/>
        <w:snapToGrid w:val="0"/>
        <w:spacing w:line="360" w:lineRule="exact"/>
        <w:ind w:firstLine="420" w:firstLineChars="200"/>
        <w:rPr>
          <w:rFonts w:hAnsi="宋体"/>
          <w:color w:val="auto"/>
          <w:sz w:val="21"/>
          <w:highlight w:val="none"/>
        </w:rPr>
      </w:pPr>
      <w:r>
        <w:rPr>
          <w:rFonts w:hint="eastAsia" w:hAnsi="宋体"/>
          <w:color w:val="auto"/>
          <w:sz w:val="21"/>
          <w:highlight w:val="none"/>
        </w:rPr>
        <w:t>1.开标的准备工作由本单位负责落实；</w:t>
      </w:r>
    </w:p>
    <w:p>
      <w:pPr>
        <w:pStyle w:val="29"/>
        <w:snapToGrid w:val="0"/>
        <w:spacing w:line="360" w:lineRule="exact"/>
        <w:ind w:firstLine="420" w:firstLineChars="200"/>
        <w:rPr>
          <w:rFonts w:hAnsi="宋体"/>
          <w:color w:val="auto"/>
          <w:sz w:val="21"/>
          <w:highlight w:val="none"/>
        </w:rPr>
      </w:pPr>
      <w:r>
        <w:rPr>
          <w:rFonts w:hint="eastAsia" w:hAnsi="宋体"/>
          <w:color w:val="auto"/>
          <w:sz w:val="21"/>
          <w:highlight w:val="none"/>
        </w:rPr>
        <w:t>2.本单位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pPr>
        <w:pStyle w:val="29"/>
        <w:snapToGrid w:val="0"/>
        <w:spacing w:line="360" w:lineRule="exact"/>
        <w:ind w:firstLine="413" w:firstLineChars="196"/>
        <w:outlineLvl w:val="2"/>
        <w:rPr>
          <w:rFonts w:hAnsi="宋体"/>
          <w:b/>
          <w:color w:val="auto"/>
          <w:sz w:val="21"/>
          <w:highlight w:val="none"/>
        </w:rPr>
      </w:pPr>
      <w:r>
        <w:rPr>
          <w:rFonts w:hint="eastAsia" w:hAnsi="宋体"/>
          <w:b/>
          <w:color w:val="auto"/>
          <w:sz w:val="21"/>
          <w:highlight w:val="none"/>
        </w:rPr>
        <w:t>（二） 开标程序</w:t>
      </w:r>
    </w:p>
    <w:p>
      <w:pPr>
        <w:pStyle w:val="29"/>
        <w:snapToGrid w:val="0"/>
        <w:spacing w:line="360" w:lineRule="exact"/>
        <w:ind w:firstLine="422" w:firstLineChars="200"/>
        <w:rPr>
          <w:rFonts w:hAnsi="宋体"/>
          <w:b/>
          <w:color w:val="auto"/>
          <w:sz w:val="21"/>
          <w:highlight w:val="none"/>
        </w:rPr>
      </w:pPr>
      <w:bookmarkStart w:id="39" w:name="_Toc254970545"/>
      <w:bookmarkStart w:id="40" w:name="_Toc254970686"/>
      <w:r>
        <w:rPr>
          <w:rFonts w:hint="eastAsia" w:hAnsi="宋体"/>
          <w:b/>
          <w:color w:val="auto"/>
          <w:sz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 30 分钟。</w:t>
      </w:r>
    </w:p>
    <w:p>
      <w:pPr>
        <w:pStyle w:val="29"/>
        <w:snapToGrid w:val="0"/>
        <w:spacing w:line="360" w:lineRule="exact"/>
        <w:ind w:firstLine="422" w:firstLineChars="200"/>
        <w:rPr>
          <w:rFonts w:hAnsi="宋体"/>
          <w:b/>
          <w:color w:val="auto"/>
          <w:sz w:val="21"/>
          <w:highlight w:val="none"/>
        </w:rPr>
      </w:pPr>
      <w:r>
        <w:rPr>
          <w:rFonts w:hint="eastAsia" w:hAnsi="宋体"/>
          <w:b/>
          <w:color w:val="auto"/>
          <w:sz w:val="21"/>
          <w:highlight w:val="none"/>
        </w:rPr>
        <w:t>2.投标文件解密结束后，开标活动组织人员在线开启投标文件。</w:t>
      </w:r>
    </w:p>
    <w:p>
      <w:pPr>
        <w:pStyle w:val="29"/>
        <w:snapToGrid w:val="0"/>
        <w:spacing w:line="360" w:lineRule="exact"/>
        <w:ind w:firstLine="422" w:firstLineChars="200"/>
        <w:rPr>
          <w:rFonts w:hAnsi="宋体"/>
          <w:b/>
          <w:color w:val="auto"/>
          <w:sz w:val="21"/>
          <w:highlight w:val="none"/>
        </w:rPr>
      </w:pPr>
      <w:r>
        <w:rPr>
          <w:rFonts w:hint="eastAsia" w:hAnsi="宋体"/>
          <w:b/>
          <w:color w:val="auto"/>
          <w:sz w:val="21"/>
          <w:highlight w:val="none"/>
        </w:rPr>
        <w:t>3.开启投标人报价文件，开标活动组织人员宣读开标（报价）一览表有关内容，投标人代表如果认为宣读有误，可以当场提出异议。</w:t>
      </w:r>
    </w:p>
    <w:p>
      <w:pPr>
        <w:pStyle w:val="29"/>
        <w:snapToGrid w:val="0"/>
        <w:spacing w:line="360" w:lineRule="exact"/>
        <w:ind w:firstLine="422" w:firstLineChars="200"/>
        <w:rPr>
          <w:rFonts w:hAnsi="宋体"/>
          <w:b/>
          <w:color w:val="auto"/>
          <w:sz w:val="21"/>
          <w:highlight w:val="none"/>
        </w:rPr>
      </w:pPr>
      <w:r>
        <w:rPr>
          <w:rFonts w:hint="eastAsia" w:hAnsi="宋体"/>
          <w:b/>
          <w:color w:val="auto"/>
          <w:sz w:val="21"/>
          <w:highlight w:val="none"/>
        </w:rPr>
        <w:t>开标结束后，如发现开标结果与报价文件不一致者，由评标委员会根据报价文件内容进行修正。</w:t>
      </w:r>
    </w:p>
    <w:p>
      <w:pPr>
        <w:pStyle w:val="29"/>
        <w:snapToGrid w:val="0"/>
        <w:spacing w:line="360" w:lineRule="exact"/>
        <w:ind w:firstLine="422" w:firstLineChars="200"/>
        <w:rPr>
          <w:rFonts w:hAnsi="宋体"/>
          <w:color w:val="auto"/>
          <w:sz w:val="21"/>
          <w:highlight w:val="none"/>
        </w:rPr>
      </w:pPr>
      <w:r>
        <w:rPr>
          <w:rFonts w:hint="eastAsia" w:hAnsi="宋体"/>
          <w:b/>
          <w:color w:val="auto"/>
          <w:sz w:val="21"/>
          <w:highlight w:val="none"/>
        </w:rPr>
        <w:t>特别说明：如遇“政府采购云平台”电子化开标或评审程序调整的，按调整后程序执行。</w:t>
      </w:r>
    </w:p>
    <w:p>
      <w:pPr>
        <w:pStyle w:val="29"/>
        <w:adjustRightInd w:val="0"/>
        <w:snapToGrid w:val="0"/>
        <w:spacing w:line="360" w:lineRule="exact"/>
        <w:ind w:firstLine="643" w:firstLineChars="200"/>
        <w:outlineLvl w:val="1"/>
        <w:rPr>
          <w:rFonts w:ascii="黑体" w:hAnsi="黑体" w:eastAsia="黑体"/>
          <w:b/>
          <w:color w:val="auto"/>
          <w:sz w:val="32"/>
          <w:szCs w:val="24"/>
          <w:highlight w:val="none"/>
        </w:rPr>
      </w:pPr>
    </w:p>
    <w:p>
      <w:pPr>
        <w:pStyle w:val="29"/>
        <w:adjustRightInd w:val="0"/>
        <w:snapToGrid w:val="0"/>
        <w:spacing w:line="360" w:lineRule="exact"/>
        <w:ind w:firstLine="643" w:firstLineChars="200"/>
        <w:outlineLvl w:val="1"/>
        <w:rPr>
          <w:rFonts w:ascii="黑体" w:hAnsi="黑体" w:eastAsia="黑体"/>
          <w:b/>
          <w:color w:val="auto"/>
          <w:sz w:val="32"/>
          <w:szCs w:val="24"/>
          <w:highlight w:val="none"/>
        </w:rPr>
      </w:pPr>
      <w:r>
        <w:rPr>
          <w:rFonts w:hint="eastAsia" w:ascii="黑体" w:hAnsi="黑体" w:eastAsia="黑体"/>
          <w:b/>
          <w:color w:val="auto"/>
          <w:sz w:val="32"/>
          <w:szCs w:val="24"/>
          <w:highlight w:val="none"/>
        </w:rPr>
        <w:t>五、评标</w:t>
      </w:r>
      <w:bookmarkEnd w:id="39"/>
      <w:bookmarkEnd w:id="40"/>
    </w:p>
    <w:p>
      <w:pPr>
        <w:pStyle w:val="29"/>
        <w:snapToGrid w:val="0"/>
        <w:spacing w:line="360" w:lineRule="exact"/>
        <w:ind w:left="690" w:leftChars="228" w:hanging="211" w:hangingChars="100"/>
        <w:rPr>
          <w:rFonts w:hAnsi="宋体"/>
          <w:b/>
          <w:color w:val="auto"/>
          <w:sz w:val="21"/>
          <w:highlight w:val="none"/>
        </w:rPr>
      </w:pPr>
      <w:r>
        <w:rPr>
          <w:rFonts w:hint="eastAsia" w:hAnsi="宋体"/>
          <w:b/>
          <w:color w:val="auto"/>
          <w:sz w:val="21"/>
          <w:highlight w:val="none"/>
        </w:rPr>
        <w:t>（一）组建评标委员会</w:t>
      </w:r>
    </w:p>
    <w:p>
      <w:pPr>
        <w:pStyle w:val="29"/>
        <w:snapToGrid w:val="0"/>
        <w:spacing w:line="360" w:lineRule="exact"/>
        <w:ind w:firstLine="420" w:firstLineChars="200"/>
        <w:rPr>
          <w:rFonts w:hAnsi="宋体"/>
          <w:color w:val="auto"/>
          <w:sz w:val="21"/>
          <w:highlight w:val="none"/>
        </w:rPr>
      </w:pPr>
      <w:r>
        <w:rPr>
          <w:rFonts w:hint="eastAsia" w:hAnsi="宋体"/>
          <w:bCs/>
          <w:color w:val="auto"/>
          <w:sz w:val="21"/>
          <w:highlight w:val="none"/>
        </w:rPr>
        <w:t>本招标采购项目的评标委员会由采购人代表和有关技术、经济等方面的专家组成，成员人数应当为五人以上单数。其中，技术、经济等方面的专家不得少于成员总数的三分之二</w:t>
      </w:r>
      <w:r>
        <w:rPr>
          <w:rFonts w:hint="eastAsia" w:hAnsi="宋体"/>
          <w:color w:val="auto"/>
          <w:sz w:val="21"/>
          <w:highlight w:val="none"/>
        </w:rPr>
        <w:t>。</w:t>
      </w:r>
    </w:p>
    <w:p>
      <w:pPr>
        <w:pStyle w:val="29"/>
        <w:snapToGrid w:val="0"/>
        <w:spacing w:line="360" w:lineRule="exact"/>
        <w:ind w:left="690" w:leftChars="228" w:hanging="211" w:hangingChars="100"/>
        <w:rPr>
          <w:rFonts w:hAnsi="宋体"/>
          <w:b/>
          <w:color w:val="auto"/>
          <w:sz w:val="21"/>
          <w:highlight w:val="none"/>
        </w:rPr>
      </w:pPr>
      <w:r>
        <w:rPr>
          <w:rFonts w:hint="eastAsia" w:hAnsi="宋体"/>
          <w:b/>
          <w:color w:val="auto"/>
          <w:sz w:val="21"/>
          <w:highlight w:val="none"/>
        </w:rPr>
        <w:t>（二）评标的方式</w:t>
      </w:r>
    </w:p>
    <w:p>
      <w:pPr>
        <w:pStyle w:val="29"/>
        <w:snapToGrid w:val="0"/>
        <w:spacing w:line="360" w:lineRule="exact"/>
        <w:ind w:left="689" w:leftChars="228" w:hanging="210" w:hangingChars="100"/>
        <w:rPr>
          <w:rFonts w:hAnsi="宋体"/>
          <w:color w:val="auto"/>
          <w:sz w:val="21"/>
          <w:highlight w:val="none"/>
        </w:rPr>
      </w:pPr>
      <w:r>
        <w:rPr>
          <w:rFonts w:hint="eastAsia" w:hAnsi="宋体"/>
          <w:color w:val="auto"/>
          <w:sz w:val="21"/>
          <w:highlight w:val="none"/>
        </w:rPr>
        <w:t>本项目采用不公开方式评标，评标的依据为招标文件和投标文件。</w:t>
      </w:r>
    </w:p>
    <w:p>
      <w:pPr>
        <w:pStyle w:val="29"/>
        <w:snapToGrid w:val="0"/>
        <w:spacing w:line="360" w:lineRule="exact"/>
        <w:ind w:left="690" w:leftChars="228" w:hanging="211" w:hangingChars="100"/>
        <w:rPr>
          <w:rFonts w:hAnsi="宋体"/>
          <w:b/>
          <w:color w:val="auto"/>
          <w:sz w:val="21"/>
          <w:highlight w:val="none"/>
        </w:rPr>
      </w:pPr>
      <w:r>
        <w:rPr>
          <w:rFonts w:hint="eastAsia" w:hAnsi="宋体"/>
          <w:b/>
          <w:color w:val="auto"/>
          <w:sz w:val="21"/>
          <w:highlight w:val="none"/>
        </w:rPr>
        <w:t>（三）</w:t>
      </w:r>
      <w:r>
        <w:rPr>
          <w:rFonts w:hint="eastAsia" w:hAnsi="宋体"/>
          <w:b/>
          <w:bCs/>
          <w:color w:val="auto"/>
          <w:sz w:val="21"/>
          <w:highlight w:val="none"/>
        </w:rPr>
        <w:t>评标程序</w:t>
      </w:r>
    </w:p>
    <w:p>
      <w:pPr>
        <w:snapToGrid w:val="0"/>
        <w:spacing w:line="360" w:lineRule="exact"/>
        <w:ind w:firstLine="413" w:firstLineChars="196"/>
        <w:rPr>
          <w:rFonts w:ascii="宋体" w:hAnsi="宋体"/>
          <w:b/>
          <w:bCs/>
          <w:color w:val="auto"/>
          <w:szCs w:val="21"/>
          <w:highlight w:val="none"/>
        </w:rPr>
      </w:pPr>
      <w:r>
        <w:rPr>
          <w:rFonts w:hint="eastAsia" w:ascii="宋体" w:hAnsi="宋体"/>
          <w:b/>
          <w:bCs/>
          <w:color w:val="auto"/>
          <w:szCs w:val="21"/>
          <w:highlight w:val="none"/>
        </w:rPr>
        <w:t>1.形式审查</w:t>
      </w:r>
    </w:p>
    <w:p>
      <w:pPr>
        <w:snapToGrid w:val="0"/>
        <w:spacing w:line="360" w:lineRule="exact"/>
        <w:ind w:firstLine="420" w:firstLineChars="200"/>
        <w:rPr>
          <w:rFonts w:ascii="宋体" w:hAnsi="宋体"/>
          <w:b/>
          <w:color w:val="auto"/>
          <w:spacing w:val="-4"/>
          <w:szCs w:val="21"/>
          <w:highlight w:val="none"/>
        </w:rPr>
      </w:pPr>
      <w:r>
        <w:rPr>
          <w:rFonts w:hint="eastAsia" w:ascii="宋体" w:hAnsi="宋体"/>
          <w:color w:val="auto"/>
          <w:szCs w:val="21"/>
          <w:highlight w:val="none"/>
        </w:rPr>
        <w:t>采购人依法对投标人的资格进行审查。合格投标人不足3家的，不得评标。</w:t>
      </w:r>
    </w:p>
    <w:p>
      <w:pPr>
        <w:snapToGrid w:val="0"/>
        <w:spacing w:line="360" w:lineRule="exact"/>
        <w:ind w:firstLine="413" w:firstLineChars="196"/>
        <w:rPr>
          <w:rFonts w:ascii="宋体" w:hAnsi="宋体"/>
          <w:b/>
          <w:bCs/>
          <w:color w:val="auto"/>
          <w:szCs w:val="21"/>
          <w:highlight w:val="none"/>
        </w:rPr>
      </w:pPr>
      <w:r>
        <w:rPr>
          <w:rFonts w:hint="eastAsia" w:ascii="宋体" w:hAnsi="宋体"/>
          <w:b/>
          <w:bCs/>
          <w:color w:val="auto"/>
          <w:szCs w:val="21"/>
          <w:highlight w:val="none"/>
        </w:rPr>
        <w:t>2.实质审查与比较</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（1）评标委员会审查、评价投标文件是否符合招标文件的商务、技术等实质性要求。</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（2）评标委员会对投标文件进行比较和评价,如有疑问,将要求投标人对投标文件有关事项作出澄清或者说明。投标人向评标委员会澄清或者说明有关问题,并最终以书面形式进行答复。</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投标人代表未到场或者拒绝澄清或者澄清的内容改变了投标文件的实质性内容的，评标委员会有权视该投标文件无效。</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（3）各投标人的技术得分为所有评委的有效评分的算术平均数，由指定专人进行计算复核。</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（4）本单位工作人员协助评标委员会根据本项目的评分标准计算各投标人的商务报价得分。</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（5）评标委员会完成评标后,评委对各部分得分汇总,计算出本项目最终得分、评标价等。评标委员会按评标原则推荐中标候选人同时起草评标报告。</w:t>
      </w:r>
    </w:p>
    <w:p>
      <w:pPr>
        <w:snapToGrid w:val="0"/>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（四）澄清问题的形式</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29"/>
        <w:snapToGrid w:val="0"/>
        <w:spacing w:line="360" w:lineRule="exact"/>
        <w:ind w:left="690" w:leftChars="228" w:hanging="211" w:hangingChars="100"/>
        <w:rPr>
          <w:rFonts w:hAnsi="宋体"/>
          <w:b/>
          <w:color w:val="auto"/>
          <w:sz w:val="21"/>
          <w:highlight w:val="none"/>
        </w:rPr>
      </w:pPr>
      <w:r>
        <w:rPr>
          <w:rFonts w:hint="eastAsia" w:hAnsi="宋体"/>
          <w:b/>
          <w:color w:val="auto"/>
          <w:sz w:val="21"/>
          <w:highlight w:val="none"/>
        </w:rPr>
        <w:t>（五）错误修正</w:t>
      </w:r>
    </w:p>
    <w:p>
      <w:pPr>
        <w:pStyle w:val="29"/>
        <w:snapToGrid w:val="0"/>
        <w:spacing w:line="360" w:lineRule="exact"/>
        <w:ind w:left="689" w:leftChars="228" w:hanging="210" w:hangingChars="100"/>
        <w:rPr>
          <w:rFonts w:hAnsi="宋体"/>
          <w:color w:val="auto"/>
          <w:sz w:val="21"/>
          <w:highlight w:val="none"/>
        </w:rPr>
      </w:pPr>
      <w:r>
        <w:rPr>
          <w:rFonts w:hint="eastAsia" w:hAnsi="宋体"/>
          <w:color w:val="auto"/>
          <w:sz w:val="21"/>
          <w:highlight w:val="none"/>
        </w:rPr>
        <w:t>投标文件如果出现计算或表达上的错误，修正错误的原则如下：</w:t>
      </w:r>
    </w:p>
    <w:p>
      <w:pPr>
        <w:pStyle w:val="29"/>
        <w:snapToGrid w:val="0"/>
        <w:spacing w:line="360" w:lineRule="exact"/>
        <w:ind w:firstLine="420" w:firstLineChars="200"/>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pPr>
        <w:pStyle w:val="29"/>
        <w:snapToGrid w:val="0"/>
        <w:spacing w:line="360" w:lineRule="exact"/>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pPr>
        <w:pStyle w:val="29"/>
        <w:snapToGrid w:val="0"/>
        <w:spacing w:line="360" w:lineRule="exact"/>
        <w:ind w:firstLine="420" w:firstLineChars="200"/>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pPr>
        <w:pStyle w:val="29"/>
        <w:snapToGrid w:val="0"/>
        <w:spacing w:line="360" w:lineRule="exact"/>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pPr>
        <w:pStyle w:val="29"/>
        <w:snapToGrid w:val="0"/>
        <w:spacing w:line="360" w:lineRule="exact"/>
        <w:ind w:firstLine="420" w:firstLineChars="200"/>
        <w:rPr>
          <w:rFonts w:hAnsi="宋体"/>
          <w:color w:val="auto"/>
          <w:sz w:val="21"/>
          <w:highlight w:val="none"/>
        </w:rPr>
      </w:pPr>
      <w:r>
        <w:rPr>
          <w:rFonts w:hint="eastAsia" w:hAnsi="宋体"/>
          <w:color w:val="auto"/>
          <w:sz w:val="21"/>
          <w:highlight w:val="none"/>
        </w:rPr>
        <w:t>5.对不同文字文本投标文件的解释发生异议的，以中文文本为准。</w:t>
      </w:r>
    </w:p>
    <w:p>
      <w:pPr>
        <w:pStyle w:val="29"/>
        <w:snapToGrid w:val="0"/>
        <w:spacing w:line="360" w:lineRule="exact"/>
        <w:ind w:firstLine="420" w:firstLineChars="200"/>
        <w:rPr>
          <w:rFonts w:hAnsi="宋体"/>
          <w:color w:val="auto"/>
          <w:sz w:val="21"/>
          <w:highlight w:val="none"/>
        </w:rPr>
      </w:pPr>
      <w:r>
        <w:rPr>
          <w:rFonts w:hint="eastAsia" w:hAnsi="宋体"/>
          <w:color w:val="auto"/>
          <w:sz w:val="21"/>
          <w:highlight w:val="none"/>
        </w:rPr>
        <w:t>同时出现两种以上不一致的，按照前款规定的顺序修正。</w:t>
      </w:r>
    </w:p>
    <w:p>
      <w:pPr>
        <w:pStyle w:val="29"/>
        <w:snapToGrid w:val="0"/>
        <w:spacing w:line="360" w:lineRule="exact"/>
        <w:ind w:firstLine="422" w:firstLineChars="200"/>
        <w:rPr>
          <w:rFonts w:hAnsi="宋体"/>
          <w:b/>
          <w:bCs/>
          <w:color w:val="auto"/>
          <w:sz w:val="21"/>
          <w:highlight w:val="none"/>
        </w:rPr>
      </w:pPr>
      <w:r>
        <w:rPr>
          <w:rFonts w:hint="eastAsia" w:hAnsi="宋体"/>
          <w:b/>
          <w:bCs/>
          <w:color w:val="auto"/>
          <w:sz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9"/>
        <w:tabs>
          <w:tab w:val="left" w:pos="630"/>
        </w:tabs>
        <w:snapToGrid w:val="0"/>
        <w:spacing w:line="360" w:lineRule="exact"/>
        <w:rPr>
          <w:rFonts w:hAnsi="宋体"/>
          <w:b/>
          <w:color w:val="auto"/>
          <w:sz w:val="21"/>
          <w:highlight w:val="none"/>
        </w:rPr>
      </w:pPr>
      <w:r>
        <w:rPr>
          <w:rFonts w:hint="eastAsia" w:hAnsi="宋体"/>
          <w:b/>
          <w:color w:val="auto"/>
          <w:sz w:val="21"/>
          <w:highlight w:val="none"/>
        </w:rPr>
        <w:t xml:space="preserve">    （六）评标原则和评标办法</w:t>
      </w:r>
    </w:p>
    <w:p>
      <w:pPr>
        <w:pStyle w:val="29"/>
        <w:snapToGrid w:val="0"/>
        <w:spacing w:line="360" w:lineRule="exact"/>
        <w:ind w:firstLine="420" w:firstLineChars="200"/>
        <w:rPr>
          <w:rFonts w:hAnsi="宋体"/>
          <w:color w:val="auto"/>
          <w:sz w:val="21"/>
          <w:highlight w:val="none"/>
        </w:rPr>
      </w:pPr>
      <w:r>
        <w:rPr>
          <w:rFonts w:hint="eastAsia" w:hAnsi="宋体"/>
          <w:color w:val="auto"/>
          <w:sz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9"/>
        <w:snapToGrid w:val="0"/>
        <w:spacing w:line="360" w:lineRule="exact"/>
        <w:ind w:firstLine="420" w:firstLineChars="200"/>
        <w:rPr>
          <w:rFonts w:hAnsi="宋体"/>
          <w:color w:val="auto"/>
          <w:sz w:val="21"/>
          <w:highlight w:val="none"/>
        </w:rPr>
      </w:pPr>
      <w:r>
        <w:rPr>
          <w:rFonts w:hint="eastAsia" w:hAnsi="宋体"/>
          <w:color w:val="auto"/>
          <w:sz w:val="21"/>
          <w:highlight w:val="none"/>
        </w:rPr>
        <w:t>2.评标办法。本项目评标办法是</w:t>
      </w:r>
      <w:r>
        <w:rPr>
          <w:rFonts w:hint="eastAsia" w:hAnsi="宋体"/>
          <w:b/>
          <w:color w:val="auto"/>
          <w:sz w:val="21"/>
          <w:highlight w:val="none"/>
          <w:u w:val="single"/>
        </w:rPr>
        <w:t>综合评分法</w:t>
      </w:r>
      <w:r>
        <w:rPr>
          <w:rFonts w:hint="eastAsia" w:hAnsi="宋体"/>
          <w:color w:val="auto"/>
          <w:sz w:val="21"/>
          <w:highlight w:val="none"/>
        </w:rPr>
        <w:t>，具体评标内容及评分标准等详见第六章：评标方法及评定标准。</w:t>
      </w:r>
    </w:p>
    <w:p>
      <w:pPr>
        <w:pStyle w:val="29"/>
        <w:snapToGrid w:val="0"/>
        <w:spacing w:line="360" w:lineRule="exact"/>
        <w:rPr>
          <w:rFonts w:hAnsi="宋体"/>
          <w:b/>
          <w:color w:val="auto"/>
          <w:sz w:val="21"/>
          <w:highlight w:val="none"/>
        </w:rPr>
      </w:pPr>
      <w:r>
        <w:rPr>
          <w:rFonts w:hint="eastAsia" w:hAnsi="宋体"/>
          <w:b/>
          <w:color w:val="auto"/>
          <w:sz w:val="21"/>
          <w:highlight w:val="none"/>
        </w:rPr>
        <w:t xml:space="preserve">  （七）评标过程中出现争议时处理办法</w:t>
      </w:r>
    </w:p>
    <w:p>
      <w:pPr>
        <w:pStyle w:val="29"/>
        <w:snapToGrid w:val="0"/>
        <w:spacing w:line="360" w:lineRule="exact"/>
        <w:ind w:firstLine="420" w:firstLineChars="200"/>
        <w:rPr>
          <w:rFonts w:hAnsi="宋体"/>
          <w:color w:val="auto"/>
          <w:sz w:val="21"/>
          <w:highlight w:val="none"/>
        </w:rPr>
      </w:pPr>
      <w:r>
        <w:rPr>
          <w:rFonts w:hAnsi="宋体"/>
          <w:color w:val="auto"/>
          <w:sz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29"/>
        <w:snapToGrid w:val="0"/>
        <w:spacing w:line="360" w:lineRule="exact"/>
        <w:rPr>
          <w:rFonts w:hAnsi="宋体"/>
          <w:b/>
          <w:color w:val="auto"/>
          <w:sz w:val="21"/>
          <w:highlight w:val="none"/>
        </w:rPr>
      </w:pPr>
      <w:r>
        <w:rPr>
          <w:rFonts w:hint="eastAsia" w:hAnsi="宋体"/>
          <w:b/>
          <w:color w:val="auto"/>
          <w:sz w:val="21"/>
          <w:highlight w:val="none"/>
        </w:rPr>
        <w:t xml:space="preserve">  （八）评标过程的监控</w:t>
      </w:r>
    </w:p>
    <w:p>
      <w:pPr>
        <w:pStyle w:val="29"/>
        <w:snapToGrid w:val="0"/>
        <w:spacing w:line="360" w:lineRule="exact"/>
        <w:ind w:firstLine="420" w:firstLineChars="200"/>
        <w:rPr>
          <w:rFonts w:hAnsi="宋体"/>
          <w:color w:val="auto"/>
          <w:sz w:val="21"/>
          <w:highlight w:val="none"/>
        </w:rPr>
      </w:pPr>
      <w:r>
        <w:rPr>
          <w:rFonts w:hint="eastAsia" w:hAnsi="宋体"/>
          <w:color w:val="auto"/>
          <w:sz w:val="21"/>
          <w:highlight w:val="none"/>
        </w:rPr>
        <w:t>本项目评标过程实行全程录音、录像监控，投标人在评标过程中所进行的试图影响评标结果的不公正活动，可能导致其投标被拒绝。</w:t>
      </w:r>
    </w:p>
    <w:p>
      <w:pPr>
        <w:pStyle w:val="29"/>
        <w:snapToGrid w:val="0"/>
        <w:spacing w:line="360" w:lineRule="exact"/>
        <w:ind w:firstLine="627" w:firstLineChars="196"/>
        <w:outlineLvl w:val="1"/>
        <w:rPr>
          <w:rFonts w:ascii="黑体" w:hAnsi="黑体" w:eastAsia="黑体"/>
          <w:color w:val="auto"/>
          <w:sz w:val="32"/>
          <w:szCs w:val="24"/>
          <w:highlight w:val="none"/>
        </w:rPr>
      </w:pPr>
      <w:bookmarkStart w:id="41" w:name="_Toc254970687"/>
      <w:bookmarkStart w:id="42" w:name="_Toc254970546"/>
    </w:p>
    <w:p>
      <w:pPr>
        <w:pStyle w:val="29"/>
        <w:snapToGrid w:val="0"/>
        <w:spacing w:line="360" w:lineRule="exact"/>
        <w:ind w:firstLine="627" w:firstLineChars="196"/>
        <w:outlineLvl w:val="1"/>
        <w:rPr>
          <w:rFonts w:ascii="黑体" w:hAnsi="黑体" w:eastAsia="黑体"/>
          <w:color w:val="auto"/>
          <w:sz w:val="32"/>
          <w:szCs w:val="24"/>
          <w:highlight w:val="none"/>
        </w:rPr>
      </w:pPr>
      <w:r>
        <w:rPr>
          <w:rFonts w:hint="eastAsia" w:ascii="黑体" w:hAnsi="黑体" w:eastAsia="黑体"/>
          <w:color w:val="auto"/>
          <w:sz w:val="32"/>
          <w:szCs w:val="24"/>
          <w:highlight w:val="none"/>
        </w:rPr>
        <w:t>六、评标结果</w:t>
      </w:r>
      <w:bookmarkEnd w:id="41"/>
      <w:bookmarkEnd w:id="42"/>
    </w:p>
    <w:p>
      <w:pPr>
        <w:pStyle w:val="29"/>
        <w:spacing w:line="360" w:lineRule="exact"/>
        <w:ind w:firstLine="420"/>
        <w:rPr>
          <w:rFonts w:hAnsi="宋体"/>
          <w:color w:val="auto"/>
          <w:sz w:val="21"/>
          <w:highlight w:val="none"/>
        </w:rPr>
      </w:pPr>
      <w:r>
        <w:rPr>
          <w:rFonts w:hint="eastAsia" w:hAnsi="宋体"/>
          <w:b/>
          <w:bCs/>
          <w:color w:val="auto"/>
          <w:sz w:val="21"/>
          <w:highlight w:val="none"/>
        </w:rPr>
        <w:t>（一）</w:t>
      </w:r>
      <w:r>
        <w:rPr>
          <w:rFonts w:hint="eastAsia" w:hAnsi="宋体"/>
          <w:color w:val="auto"/>
          <w:sz w:val="21"/>
          <w:highlight w:val="none"/>
        </w:rPr>
        <w:t>本单位将在评标结束后2个工作日内将评标报告送采购人，采购人在五个工作日内按照评标报告中推荐的中标候选供应商顺序确定中标供应商。采购人也可以事先授权评标委员会直接确定中标供应商。</w:t>
      </w:r>
    </w:p>
    <w:p>
      <w:pPr>
        <w:pStyle w:val="29"/>
        <w:spacing w:line="360" w:lineRule="exact"/>
        <w:ind w:firstLine="420"/>
        <w:rPr>
          <w:rFonts w:hAnsi="宋体"/>
          <w:color w:val="auto"/>
          <w:sz w:val="21"/>
          <w:highlight w:val="none"/>
        </w:rPr>
      </w:pPr>
      <w:r>
        <w:rPr>
          <w:rFonts w:hint="eastAsia" w:hAnsi="宋体"/>
          <w:color w:val="auto"/>
          <w:sz w:val="21"/>
          <w:highlight w:val="none"/>
        </w:rPr>
        <w:t>（二）中标供应商确定后，本单位在www.ccgp.gov.cn （中国政府采购网）、zfcg.gxzf.gov.cn（广西壮族自治区政府采购网）网站发布中标公告。</w:t>
      </w:r>
    </w:p>
    <w:p>
      <w:pPr>
        <w:pStyle w:val="29"/>
        <w:spacing w:line="360" w:lineRule="exact"/>
        <w:ind w:firstLine="420"/>
        <w:rPr>
          <w:rFonts w:hAnsi="宋体"/>
          <w:color w:val="auto"/>
          <w:sz w:val="21"/>
          <w:highlight w:val="none"/>
        </w:rPr>
      </w:pPr>
      <w:r>
        <w:rPr>
          <w:rFonts w:hint="eastAsia" w:hAnsi="宋体"/>
          <w:color w:val="auto"/>
          <w:sz w:val="21"/>
          <w:highlight w:val="none"/>
        </w:rPr>
        <w:t>（三）在发布中标公告的同时，本单位向中标供应商发出中标通知书。对未通过资格审查的投标人，本单位告知其未通过的原因；采用综合评分法评审的，本单位告知未中标供应商本人的评审得分与排序。</w:t>
      </w:r>
    </w:p>
    <w:p>
      <w:pPr>
        <w:pStyle w:val="29"/>
        <w:spacing w:line="360" w:lineRule="exact"/>
        <w:ind w:firstLine="420" w:firstLineChars="200"/>
        <w:rPr>
          <w:rFonts w:hAnsi="宋体"/>
          <w:bCs/>
          <w:color w:val="auto"/>
          <w:sz w:val="21"/>
          <w:highlight w:val="none"/>
        </w:rPr>
      </w:pPr>
      <w:r>
        <w:rPr>
          <w:rFonts w:hint="eastAsia" w:hAnsi="宋体"/>
          <w:color w:val="auto"/>
          <w:sz w:val="21"/>
          <w:highlight w:val="none"/>
        </w:rPr>
        <w:t>（四）</w:t>
      </w:r>
      <w:r>
        <w:rPr>
          <w:rFonts w:hint="eastAsia" w:hAnsi="宋体"/>
          <w:bCs/>
          <w:color w:val="auto"/>
          <w:sz w:val="21"/>
          <w:highlight w:val="none"/>
        </w:rPr>
        <w:t>投标人认为招标文件、招标过程和中标结果使自己的权益受到损害的，可以在知道或者应知其权益受到损害之日起七个工作日内，以书面形式向本单位提出质疑，并及时索要书面回执。</w:t>
      </w:r>
    </w:p>
    <w:p>
      <w:pPr>
        <w:pStyle w:val="29"/>
        <w:spacing w:line="360" w:lineRule="exact"/>
        <w:ind w:firstLine="420"/>
        <w:rPr>
          <w:rFonts w:hAnsi="宋体"/>
          <w:color w:val="auto"/>
          <w:sz w:val="21"/>
          <w:highlight w:val="none"/>
        </w:rPr>
      </w:pPr>
      <w:r>
        <w:rPr>
          <w:rFonts w:hint="eastAsia" w:hAnsi="宋体"/>
          <w:color w:val="auto"/>
          <w:sz w:val="21"/>
          <w:highlight w:val="none"/>
        </w:rPr>
        <w:t>（五）</w:t>
      </w:r>
      <w:r>
        <w:rPr>
          <w:rFonts w:hint="eastAsia" w:hAnsi="宋体"/>
          <w:bCs/>
          <w:color w:val="auto"/>
          <w:sz w:val="21"/>
          <w:highlight w:val="none"/>
        </w:rPr>
        <w:t>本单位应当按照有关规定就采购人委托授权范围内的事项在收到投标人的书面质疑后七个工作日内做出答复，但答复的内容不得涉及商业秘密。</w:t>
      </w:r>
    </w:p>
    <w:p>
      <w:pPr>
        <w:pStyle w:val="29"/>
        <w:adjustRightInd w:val="0"/>
        <w:snapToGrid w:val="0"/>
        <w:spacing w:line="360" w:lineRule="exact"/>
        <w:ind w:firstLine="643" w:firstLineChars="200"/>
        <w:outlineLvl w:val="1"/>
        <w:rPr>
          <w:rFonts w:ascii="黑体" w:hAnsi="黑体" w:eastAsia="黑体"/>
          <w:b/>
          <w:color w:val="auto"/>
          <w:sz w:val="32"/>
          <w:szCs w:val="24"/>
          <w:highlight w:val="none"/>
        </w:rPr>
      </w:pPr>
    </w:p>
    <w:p>
      <w:pPr>
        <w:pStyle w:val="29"/>
        <w:adjustRightInd w:val="0"/>
        <w:snapToGrid w:val="0"/>
        <w:spacing w:line="360" w:lineRule="exact"/>
        <w:ind w:firstLine="643" w:firstLineChars="200"/>
        <w:outlineLvl w:val="1"/>
        <w:rPr>
          <w:rFonts w:ascii="黑体" w:hAnsi="黑体" w:eastAsia="黑体"/>
          <w:b/>
          <w:color w:val="auto"/>
          <w:sz w:val="32"/>
          <w:szCs w:val="24"/>
          <w:highlight w:val="none"/>
        </w:rPr>
      </w:pPr>
      <w:r>
        <w:rPr>
          <w:rFonts w:hint="eastAsia" w:ascii="黑体" w:hAnsi="黑体" w:eastAsia="黑体"/>
          <w:b/>
          <w:color w:val="auto"/>
          <w:sz w:val="32"/>
          <w:szCs w:val="24"/>
          <w:highlight w:val="none"/>
        </w:rPr>
        <w:t>七 、签订合同</w:t>
      </w:r>
    </w:p>
    <w:p>
      <w:pPr>
        <w:adjustRightInd w:val="0"/>
        <w:snapToGrid w:val="0"/>
        <w:spacing w:line="360" w:lineRule="exact"/>
        <w:ind w:firstLine="310" w:firstLineChars="147"/>
        <w:rPr>
          <w:rFonts w:ascii="黑体" w:hAnsi="黑体" w:eastAsia="黑体"/>
          <w:b/>
          <w:bCs/>
          <w:color w:val="auto"/>
          <w:szCs w:val="21"/>
          <w:highlight w:val="none"/>
        </w:rPr>
      </w:pPr>
      <w:r>
        <w:rPr>
          <w:rFonts w:hint="eastAsia" w:ascii="宋体" w:hAnsi="宋体"/>
          <w:b/>
          <w:color w:val="auto"/>
          <w:kern w:val="0"/>
          <w:szCs w:val="21"/>
          <w:highlight w:val="none"/>
        </w:rPr>
        <w:t>（一）合同授予标准</w:t>
      </w:r>
    </w:p>
    <w:p>
      <w:pPr>
        <w:spacing w:line="440" w:lineRule="exact"/>
        <w:ind w:firstLine="420"/>
        <w:rPr>
          <w:rFonts w:ascii="宋体" w:hAnsi="宋体" w:cs="Courier New"/>
          <w:color w:val="auto"/>
          <w:kern w:val="0"/>
          <w:szCs w:val="21"/>
          <w:highlight w:val="none"/>
        </w:rPr>
      </w:pPr>
      <w:r>
        <w:rPr>
          <w:rFonts w:hint="eastAsia" w:ascii="宋体" w:hAnsi="宋体" w:cs="Courier New"/>
          <w:color w:val="auto"/>
          <w:kern w:val="0"/>
          <w:szCs w:val="21"/>
          <w:highlight w:val="none"/>
        </w:rPr>
        <w:t>合同将授予被确定投标文件满足招标文件全部实质性要求，具备履行合同能力，评审得分最高，综合评分排名第一的供应商。</w:t>
      </w:r>
    </w:p>
    <w:p>
      <w:pPr>
        <w:spacing w:line="360" w:lineRule="exact"/>
        <w:rPr>
          <w:rFonts w:ascii="宋体" w:hAnsi="宋体" w:cs="Courier New"/>
          <w:color w:val="auto"/>
          <w:kern w:val="0"/>
          <w:szCs w:val="21"/>
          <w:highlight w:val="none"/>
        </w:rPr>
      </w:pPr>
      <w:r>
        <w:rPr>
          <w:rFonts w:hint="eastAsia" w:ascii="宋体" w:hAnsi="宋体" w:cs="Courier New"/>
          <w:b/>
          <w:color w:val="auto"/>
          <w:kern w:val="0"/>
          <w:szCs w:val="21"/>
          <w:highlight w:val="none"/>
        </w:rPr>
        <w:t xml:space="preserve">    （二）签订合同</w:t>
      </w:r>
    </w:p>
    <w:p>
      <w:pPr>
        <w:spacing w:line="360" w:lineRule="exact"/>
        <w:ind w:firstLine="420" w:firstLineChars="200"/>
        <w:rPr>
          <w:rFonts w:ascii="宋体" w:hAnsi="宋体" w:cs="Courier New"/>
          <w:color w:val="auto"/>
          <w:kern w:val="0"/>
          <w:szCs w:val="21"/>
          <w:highlight w:val="none"/>
        </w:rPr>
      </w:pPr>
      <w:r>
        <w:rPr>
          <w:rFonts w:hint="eastAsia" w:ascii="宋体" w:hAnsi="宋体" w:cs="Courier New"/>
          <w:color w:val="auto"/>
          <w:kern w:val="0"/>
          <w:szCs w:val="21"/>
          <w:highlight w:val="none"/>
        </w:rPr>
        <w:t>1.中标通知书发出后，采购人不得违法改变中标结果，中标人无正当理由不得放弃中标。</w:t>
      </w:r>
    </w:p>
    <w:p>
      <w:pPr>
        <w:spacing w:line="360" w:lineRule="exact"/>
        <w:ind w:firstLine="420" w:firstLineChars="200"/>
        <w:rPr>
          <w:rFonts w:ascii="宋体" w:hAnsi="宋体" w:cs="Courier New"/>
          <w:color w:val="auto"/>
          <w:kern w:val="0"/>
          <w:szCs w:val="21"/>
          <w:highlight w:val="none"/>
        </w:rPr>
      </w:pPr>
      <w:r>
        <w:rPr>
          <w:rFonts w:hint="eastAsia" w:ascii="宋体" w:hAnsi="宋体" w:cs="Courier New"/>
          <w:color w:val="auto"/>
          <w:kern w:val="0"/>
          <w:szCs w:val="21"/>
          <w:highlight w:val="none"/>
        </w:rPr>
        <w:t>2.中标供应商拒绝与采购人签订合同或因不可抗力或者自身原因不能履行采购合同的，采购人可以与中标供应商之后排名第一的中标候选供应商签订采购合同，以此类推,也可以重新招标。中标供应商放弃中标项目，拒绝与采购人签订合同的，给采购人造成损失的，应当赔偿损失，并作为不良行为记录在案。</w:t>
      </w:r>
    </w:p>
    <w:p>
      <w:pPr>
        <w:spacing w:line="360" w:lineRule="exact"/>
        <w:ind w:firstLine="420" w:firstLineChars="200"/>
        <w:rPr>
          <w:rFonts w:ascii="宋体" w:hAnsi="宋体" w:cs="Courier New"/>
          <w:color w:val="auto"/>
          <w:kern w:val="0"/>
          <w:szCs w:val="21"/>
          <w:highlight w:val="none"/>
        </w:rPr>
      </w:pPr>
      <w:r>
        <w:rPr>
          <w:rFonts w:hint="eastAsia" w:ascii="宋体" w:hAnsi="宋体" w:cs="Courier New"/>
          <w:color w:val="auto"/>
          <w:kern w:val="0"/>
          <w:szCs w:val="21"/>
          <w:highlight w:val="none"/>
        </w:rPr>
        <w:t>3.采购人应当自中标通知书发出之日起</w:t>
      </w:r>
      <w:r>
        <w:rPr>
          <w:rFonts w:ascii="宋体" w:hAnsi="宋体" w:cs="Courier New"/>
          <w:color w:val="auto"/>
          <w:kern w:val="0"/>
          <w:szCs w:val="21"/>
          <w:highlight w:val="none"/>
        </w:rPr>
        <w:t>8</w:t>
      </w:r>
      <w:r>
        <w:rPr>
          <w:rFonts w:hint="eastAsia" w:ascii="宋体" w:hAnsi="宋体" w:cs="Courier New"/>
          <w:color w:val="auto"/>
          <w:kern w:val="0"/>
          <w:szCs w:val="21"/>
          <w:highlight w:val="none"/>
        </w:rPr>
        <w:t>个</w:t>
      </w:r>
      <w:r>
        <w:rPr>
          <w:rFonts w:ascii="宋体" w:hAnsi="宋体" w:cs="Courier New"/>
          <w:color w:val="auto"/>
          <w:kern w:val="0"/>
          <w:szCs w:val="21"/>
          <w:highlight w:val="none"/>
        </w:rPr>
        <w:t>工作日</w:t>
      </w:r>
      <w:r>
        <w:rPr>
          <w:rFonts w:hint="eastAsia" w:ascii="宋体" w:hAnsi="宋体" w:cs="Courier New"/>
          <w:color w:val="auto"/>
          <w:kern w:val="0"/>
          <w:szCs w:val="21"/>
          <w:highlight w:val="none"/>
        </w:rPr>
        <w:t>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360" w:lineRule="exact"/>
        <w:ind w:firstLine="420" w:firstLineChars="200"/>
        <w:rPr>
          <w:rFonts w:ascii="宋体" w:hAnsi="宋体" w:cs="Courier New"/>
          <w:color w:val="auto"/>
          <w:kern w:val="0"/>
          <w:szCs w:val="21"/>
          <w:highlight w:val="none"/>
        </w:rPr>
      </w:pPr>
      <w:r>
        <w:rPr>
          <w:rFonts w:hint="eastAsia" w:ascii="宋体" w:hAnsi="宋体" w:cs="Courier New"/>
          <w:color w:val="auto"/>
          <w:kern w:val="0"/>
          <w:szCs w:val="21"/>
          <w:highlight w:val="none"/>
        </w:rPr>
        <w:t>4.政府采购合同应当包括采购人与中标人的名称和住所、标的、数量、质量、价款或者报酬、履行期限及地点和方式、验收要求、违约责任、解决争议的方法等内容。政府采购合同签订之日起1个工作日内，将政府采购合同送本单位备案。</w:t>
      </w:r>
    </w:p>
    <w:p>
      <w:pPr>
        <w:spacing w:line="360" w:lineRule="exact"/>
        <w:ind w:firstLine="420" w:firstLineChars="200"/>
        <w:rPr>
          <w:rFonts w:ascii="宋体" w:hAnsi="宋体" w:cs="Courier New"/>
          <w:color w:val="auto"/>
          <w:kern w:val="0"/>
          <w:szCs w:val="21"/>
          <w:highlight w:val="none"/>
        </w:rPr>
      </w:pPr>
      <w:r>
        <w:rPr>
          <w:rFonts w:hint="eastAsia" w:ascii="宋体" w:hAnsi="宋体" w:cs="Courier New"/>
          <w:color w:val="auto"/>
          <w:kern w:val="0"/>
          <w:szCs w:val="21"/>
          <w:highlight w:val="none"/>
        </w:rPr>
        <w:t>5.采购人与中标人应当根据合同的约定依法履行合同义务。政府采购合同的履行、违约责任和解决争议的方法等适用《中华人民共和国民法典》。</w:t>
      </w:r>
    </w:p>
    <w:p>
      <w:pPr>
        <w:spacing w:line="360" w:lineRule="exact"/>
        <w:ind w:firstLine="420" w:firstLineChars="200"/>
        <w:rPr>
          <w:rFonts w:ascii="宋体" w:hAnsi="宋体" w:cs="Courier New"/>
          <w:color w:val="auto"/>
          <w:kern w:val="0"/>
          <w:szCs w:val="21"/>
          <w:highlight w:val="none"/>
        </w:rPr>
      </w:pPr>
      <w:r>
        <w:rPr>
          <w:rFonts w:hint="eastAsia" w:ascii="宋体" w:hAnsi="宋体" w:cs="Courier New"/>
          <w:color w:val="auto"/>
          <w:kern w:val="0"/>
          <w:szCs w:val="21"/>
          <w:highlight w:val="none"/>
        </w:rPr>
        <w:t>6.采购人应当及时对采购项目进行验收。采购人可以邀请参加本项目的其他投标人或者第三方机构参与验收。参与验收的投标人或者第三方机构的意见作为验收书的参考资料一并存档。</w:t>
      </w:r>
    </w:p>
    <w:p>
      <w:pPr>
        <w:spacing w:line="360" w:lineRule="exact"/>
        <w:ind w:firstLine="420" w:firstLineChars="200"/>
        <w:rPr>
          <w:rFonts w:ascii="宋体" w:hAnsi="宋体" w:cs="Courier New"/>
          <w:color w:val="auto"/>
          <w:kern w:val="0"/>
          <w:szCs w:val="21"/>
          <w:highlight w:val="none"/>
        </w:rPr>
      </w:pPr>
      <w:r>
        <w:rPr>
          <w:rFonts w:hint="eastAsia" w:ascii="宋体" w:hAnsi="宋体" w:cs="Courier New"/>
          <w:color w:val="auto"/>
          <w:kern w:val="0"/>
          <w:szCs w:val="21"/>
          <w:highlight w:val="none"/>
        </w:rPr>
        <w:t>7.采购人应当加强对中标人的履约管理，并按照采购合同约定，及时向中标人支付采购资金。对于中标人违反采购合同约定的行为，采购人应当及时处理，依法追究其违约责任。</w:t>
      </w:r>
    </w:p>
    <w:p>
      <w:pPr>
        <w:spacing w:line="360" w:lineRule="exact"/>
        <w:ind w:firstLine="316" w:firstLineChars="150"/>
        <w:rPr>
          <w:rFonts w:ascii="宋体" w:hAnsi="宋体" w:cs="Courier New"/>
          <w:b/>
          <w:color w:val="auto"/>
          <w:kern w:val="0"/>
          <w:szCs w:val="21"/>
          <w:highlight w:val="none"/>
        </w:rPr>
      </w:pPr>
      <w:r>
        <w:rPr>
          <w:rFonts w:hint="eastAsia" w:ascii="宋体" w:hAnsi="宋体" w:cs="Courier New"/>
          <w:b/>
          <w:color w:val="auto"/>
          <w:kern w:val="0"/>
          <w:szCs w:val="21"/>
          <w:highlight w:val="none"/>
        </w:rPr>
        <w:t>（三）补充合同</w:t>
      </w:r>
    </w:p>
    <w:p>
      <w:pPr>
        <w:ind w:firstLine="420" w:firstLineChars="200"/>
        <w:rPr>
          <w:rFonts w:ascii="宋体" w:hAnsi="宋体"/>
          <w:color w:val="auto"/>
          <w:kern w:val="0"/>
          <w:szCs w:val="21"/>
          <w:highlight w:val="none"/>
        </w:rPr>
      </w:pPr>
      <w:r>
        <w:rPr>
          <w:rFonts w:hint="eastAsia" w:ascii="宋体" w:hAnsi="宋体"/>
          <w:color w:val="auto"/>
          <w:kern w:val="0"/>
          <w:szCs w:val="21"/>
          <w:highlight w:val="none"/>
        </w:rPr>
        <w:t>政府采购采购合同履行过程中，采购人需要追加与合同标的相同的货物或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ind w:firstLine="316" w:firstLineChars="150"/>
        <w:rPr>
          <w:rFonts w:ascii="宋体" w:hAnsi="宋体"/>
          <w:b/>
          <w:color w:val="auto"/>
          <w:kern w:val="0"/>
          <w:szCs w:val="21"/>
          <w:highlight w:val="none"/>
        </w:rPr>
      </w:pPr>
      <w:r>
        <w:rPr>
          <w:rFonts w:hint="eastAsia" w:hAnsi="宋体"/>
          <w:b/>
          <w:color w:val="auto"/>
          <w:highlight w:val="none"/>
        </w:rPr>
        <w:t>（四）</w:t>
      </w:r>
      <w:r>
        <w:rPr>
          <w:rFonts w:hint="eastAsia" w:ascii="宋体" w:hAnsi="宋体"/>
          <w:b/>
          <w:color w:val="auto"/>
          <w:kern w:val="0"/>
          <w:szCs w:val="21"/>
          <w:highlight w:val="none"/>
        </w:rPr>
        <w:t>合同公告</w:t>
      </w:r>
    </w:p>
    <w:p>
      <w:pPr>
        <w:pStyle w:val="29"/>
        <w:spacing w:line="360" w:lineRule="exact"/>
        <w:ind w:firstLine="420" w:firstLineChars="200"/>
        <w:rPr>
          <w:rFonts w:hAnsi="宋体"/>
          <w:b/>
          <w:color w:val="auto"/>
          <w:sz w:val="21"/>
          <w:highlight w:val="none"/>
        </w:rPr>
      </w:pPr>
      <w:r>
        <w:rPr>
          <w:rFonts w:hint="eastAsia" w:ascii="Times New Roman" w:hAnsi="宋体"/>
          <w:color w:val="auto"/>
          <w:kern w:val="2"/>
          <w:sz w:val="21"/>
          <w:szCs w:val="24"/>
          <w:highlight w:val="none"/>
        </w:rPr>
        <w:t>采购人应当自政府采购合同签订（双方当事人均已签字盖章）之日起</w:t>
      </w:r>
      <w:r>
        <w:rPr>
          <w:rFonts w:ascii="Times New Roman" w:hAnsi="宋体"/>
          <w:color w:val="auto"/>
          <w:kern w:val="2"/>
          <w:sz w:val="21"/>
          <w:szCs w:val="24"/>
          <w:highlight w:val="none"/>
        </w:rPr>
        <w:t>1</w:t>
      </w:r>
      <w:r>
        <w:rPr>
          <w:rFonts w:hint="eastAsia" w:ascii="Times New Roman" w:hAnsi="宋体"/>
          <w:color w:val="auto"/>
          <w:kern w:val="2"/>
          <w:sz w:val="21"/>
          <w:szCs w:val="24"/>
          <w:highlight w:val="none"/>
        </w:rPr>
        <w:t>个工作日内，将政府采购合同在省级以上人民政府财政部门指定的媒体上公告（广西壮族自治区政府采购网），但政府采购合同中涉及国家秘密、商业秘密的内容除外。</w:t>
      </w:r>
    </w:p>
    <w:p>
      <w:pPr>
        <w:pStyle w:val="29"/>
        <w:adjustRightInd w:val="0"/>
        <w:snapToGrid w:val="0"/>
        <w:spacing w:line="360" w:lineRule="exact"/>
        <w:ind w:firstLine="643" w:firstLineChars="200"/>
        <w:outlineLvl w:val="1"/>
        <w:rPr>
          <w:rFonts w:ascii="黑体" w:hAnsi="黑体" w:eastAsia="黑体"/>
          <w:b/>
          <w:color w:val="auto"/>
          <w:sz w:val="32"/>
          <w:szCs w:val="24"/>
          <w:highlight w:val="none"/>
        </w:rPr>
      </w:pPr>
    </w:p>
    <w:p>
      <w:pPr>
        <w:pStyle w:val="29"/>
        <w:adjustRightInd w:val="0"/>
        <w:snapToGrid w:val="0"/>
        <w:spacing w:line="360" w:lineRule="exact"/>
        <w:ind w:firstLine="643" w:firstLineChars="200"/>
        <w:outlineLvl w:val="1"/>
        <w:rPr>
          <w:rFonts w:ascii="黑体" w:hAnsi="黑体" w:eastAsia="黑体"/>
          <w:b/>
          <w:color w:val="auto"/>
          <w:sz w:val="32"/>
          <w:szCs w:val="24"/>
          <w:highlight w:val="none"/>
        </w:rPr>
      </w:pPr>
      <w:r>
        <w:rPr>
          <w:rFonts w:hint="eastAsia" w:ascii="黑体" w:hAnsi="黑体" w:eastAsia="黑体"/>
          <w:b/>
          <w:color w:val="auto"/>
          <w:sz w:val="32"/>
          <w:szCs w:val="24"/>
          <w:highlight w:val="none"/>
        </w:rPr>
        <w:t>八、履约保证金</w:t>
      </w:r>
    </w:p>
    <w:p>
      <w:pPr>
        <w:pStyle w:val="29"/>
        <w:adjustRightInd w:val="0"/>
        <w:snapToGrid w:val="0"/>
        <w:spacing w:line="360" w:lineRule="exact"/>
        <w:ind w:firstLine="420" w:firstLineChars="200"/>
        <w:outlineLvl w:val="1"/>
        <w:rPr>
          <w:rFonts w:ascii="Times New Roman" w:hAnsi="宋体"/>
          <w:color w:val="auto"/>
          <w:kern w:val="2"/>
          <w:sz w:val="21"/>
          <w:szCs w:val="24"/>
          <w:highlight w:val="none"/>
        </w:rPr>
      </w:pPr>
      <w:r>
        <w:rPr>
          <w:rFonts w:hint="eastAsia" w:ascii="Times New Roman" w:hAnsi="宋体"/>
          <w:color w:val="auto"/>
          <w:kern w:val="2"/>
          <w:sz w:val="21"/>
          <w:szCs w:val="24"/>
          <w:highlight w:val="none"/>
        </w:rPr>
        <w:t>本项目采购人不收取履约保证金</w:t>
      </w:r>
    </w:p>
    <w:p>
      <w:pPr>
        <w:pStyle w:val="29"/>
        <w:numPr>
          <w:ilvl w:val="0"/>
          <w:numId w:val="4"/>
        </w:numPr>
        <w:adjustRightInd w:val="0"/>
        <w:snapToGrid w:val="0"/>
        <w:spacing w:line="360" w:lineRule="exact"/>
        <w:ind w:firstLine="643" w:firstLineChars="200"/>
        <w:outlineLvl w:val="1"/>
        <w:rPr>
          <w:rFonts w:hint="eastAsia" w:ascii="黑体" w:hAnsi="黑体" w:eastAsia="黑体"/>
          <w:b/>
          <w:color w:val="auto"/>
          <w:sz w:val="32"/>
          <w:szCs w:val="24"/>
          <w:highlight w:val="none"/>
        </w:rPr>
      </w:pPr>
      <w:r>
        <w:rPr>
          <w:rFonts w:hint="eastAsia" w:ascii="黑体" w:hAnsi="黑体" w:eastAsia="黑体"/>
          <w:b/>
          <w:color w:val="auto"/>
          <w:sz w:val="32"/>
          <w:szCs w:val="24"/>
          <w:highlight w:val="none"/>
        </w:rPr>
        <w:t>其他事项</w:t>
      </w:r>
    </w:p>
    <w:p>
      <w:pPr>
        <w:pStyle w:val="29"/>
        <w:adjustRightInd w:val="0"/>
        <w:snapToGrid w:val="0"/>
        <w:spacing w:line="360" w:lineRule="exact"/>
        <w:ind w:firstLine="422" w:firstLineChars="200"/>
        <w:rPr>
          <w:rFonts w:hint="eastAsia" w:hAnsi="宋体"/>
          <w:b/>
          <w:color w:val="auto"/>
          <w:kern w:val="2"/>
          <w:sz w:val="21"/>
          <w:highlight w:val="none"/>
          <w:lang w:val="en-US" w:eastAsia="zh-CN"/>
        </w:rPr>
      </w:pPr>
      <w:r>
        <w:rPr>
          <w:rFonts w:hint="eastAsia" w:hAnsi="宋体"/>
          <w:b/>
          <w:color w:val="auto"/>
          <w:kern w:val="2"/>
          <w:sz w:val="21"/>
          <w:highlight w:val="none"/>
          <w:lang w:val="en-US" w:eastAsia="zh-CN"/>
        </w:rPr>
        <w:t>1.</w:t>
      </w:r>
      <w:r>
        <w:rPr>
          <w:rFonts w:hint="eastAsia" w:hAnsi="宋体"/>
          <w:b/>
          <w:color w:val="auto"/>
          <w:kern w:val="2"/>
          <w:sz w:val="21"/>
          <w:highlight w:val="none"/>
        </w:rPr>
        <w:t>代理服务费收费计算标准：</w:t>
      </w:r>
    </w:p>
    <w:p>
      <w:pPr>
        <w:rPr>
          <w:rFonts w:hint="eastAsia"/>
          <w:lang w:val="en-US" w:eastAsia="zh-CN"/>
        </w:rPr>
      </w:pPr>
      <w:r>
        <w:rPr>
          <w:rFonts w:hint="eastAsia"/>
          <w:lang w:val="en-US" w:eastAsia="zh-CN"/>
        </w:rPr>
        <w:drawing>
          <wp:inline distT="0" distB="0" distL="114300" distR="114300">
            <wp:extent cx="5838825" cy="5105400"/>
            <wp:effectExtent l="0" t="0" r="9525" b="0"/>
            <wp:docPr id="4" name="图片 4" descr="3ce2808a832641f7b69445185405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ce2808a832641f7b69445185405067"/>
                    <pic:cNvPicPr>
                      <a:picLocks noChangeAspect="1"/>
                    </pic:cNvPicPr>
                  </pic:nvPicPr>
                  <pic:blipFill>
                    <a:blip r:embed="rId8"/>
                    <a:stretch>
                      <a:fillRect/>
                    </a:stretch>
                  </pic:blipFill>
                  <pic:spPr>
                    <a:xfrm>
                      <a:off x="0" y="0"/>
                      <a:ext cx="5838825" cy="5105400"/>
                    </a:xfrm>
                    <a:prstGeom prst="rect">
                      <a:avLst/>
                    </a:prstGeom>
                  </pic:spPr>
                </pic:pic>
              </a:graphicData>
            </a:graphic>
          </wp:inline>
        </w:drawing>
      </w:r>
    </w:p>
    <w:p>
      <w:pPr>
        <w:pStyle w:val="29"/>
        <w:adjustRightInd w:val="0"/>
        <w:snapToGrid w:val="0"/>
        <w:spacing w:line="360" w:lineRule="exact"/>
        <w:ind w:firstLine="420" w:firstLineChars="200"/>
        <w:rPr>
          <w:rFonts w:hint="eastAsia" w:hAnsi="宋体" w:cs="Times New Roman"/>
          <w:color w:val="auto"/>
          <w:kern w:val="2"/>
          <w:sz w:val="21"/>
          <w:highlight w:val="none"/>
          <w:lang w:val="en-US" w:eastAsia="zh-CN"/>
        </w:rPr>
      </w:pPr>
    </w:p>
    <w:p>
      <w:pPr>
        <w:pStyle w:val="29"/>
        <w:adjustRightInd w:val="0"/>
        <w:snapToGrid w:val="0"/>
        <w:spacing w:line="360" w:lineRule="exact"/>
        <w:ind w:firstLine="420" w:firstLineChars="200"/>
        <w:rPr>
          <w:rFonts w:hint="eastAsia" w:hAnsi="宋体" w:cs="Times New Roman"/>
          <w:color w:val="auto"/>
          <w:kern w:val="2"/>
          <w:sz w:val="21"/>
          <w:highlight w:val="none"/>
          <w:lang w:val="en-US" w:eastAsia="zh-CN"/>
        </w:rPr>
      </w:pPr>
      <w:r>
        <w:rPr>
          <w:rFonts w:hint="eastAsia" w:hAnsi="宋体" w:cs="Times New Roman"/>
          <w:color w:val="auto"/>
          <w:kern w:val="2"/>
          <w:sz w:val="21"/>
          <w:highlight w:val="none"/>
          <w:lang w:val="en-US" w:eastAsia="zh-CN"/>
        </w:rPr>
        <w:t>注： 1 .按本表费率计算的收费为采购代理的收费基准价格； 2.采购代理收费按差额定率累进法计算。例如：某服务采购代理业务采购预算或暂定价为150万元，计算采购代理收费额如下：</w:t>
      </w:r>
    </w:p>
    <w:p>
      <w:pPr>
        <w:pStyle w:val="29"/>
        <w:adjustRightInd w:val="0"/>
        <w:snapToGrid w:val="0"/>
        <w:spacing w:line="360" w:lineRule="exact"/>
        <w:ind w:firstLine="420" w:firstLineChars="200"/>
        <w:rPr>
          <w:rFonts w:hint="eastAsia" w:hAnsi="宋体" w:cs="Times New Roman"/>
          <w:color w:val="auto"/>
          <w:kern w:val="2"/>
          <w:sz w:val="21"/>
          <w:highlight w:val="none"/>
          <w:lang w:val="en-US" w:eastAsia="zh-CN"/>
        </w:rPr>
      </w:pPr>
      <w:r>
        <w:rPr>
          <w:rFonts w:hint="eastAsia" w:hAnsi="宋体" w:cs="Times New Roman"/>
          <w:color w:val="auto"/>
          <w:kern w:val="2"/>
          <w:sz w:val="21"/>
          <w:highlight w:val="none"/>
          <w:lang w:val="en-US" w:eastAsia="zh-CN"/>
        </w:rPr>
        <w:t>100 万元 ×9.45‰＝9450元</w:t>
      </w:r>
    </w:p>
    <w:p>
      <w:pPr>
        <w:pStyle w:val="29"/>
        <w:adjustRightInd w:val="0"/>
        <w:snapToGrid w:val="0"/>
        <w:spacing w:line="360" w:lineRule="exact"/>
        <w:ind w:firstLine="420" w:firstLineChars="200"/>
        <w:rPr>
          <w:rFonts w:hint="eastAsia" w:hAnsi="宋体" w:cs="Times New Roman"/>
          <w:color w:val="auto"/>
          <w:kern w:val="2"/>
          <w:sz w:val="21"/>
          <w:highlight w:val="none"/>
          <w:lang w:val="en-US" w:eastAsia="zh-CN"/>
        </w:rPr>
      </w:pPr>
      <w:r>
        <w:rPr>
          <w:rFonts w:hint="eastAsia" w:hAnsi="宋体" w:cs="Times New Roman"/>
          <w:color w:val="auto"/>
          <w:kern w:val="2"/>
          <w:sz w:val="21"/>
          <w:highlight w:val="none"/>
          <w:lang w:val="en-US" w:eastAsia="zh-CN"/>
        </w:rPr>
        <w:t>（150－100）万元 ×5.04‰＝2520元</w:t>
      </w:r>
    </w:p>
    <w:p>
      <w:pPr>
        <w:pStyle w:val="29"/>
        <w:adjustRightInd w:val="0"/>
        <w:snapToGrid w:val="0"/>
        <w:spacing w:line="360" w:lineRule="exact"/>
        <w:ind w:firstLine="420" w:firstLineChars="200"/>
        <w:rPr>
          <w:rFonts w:hint="eastAsia" w:hAnsi="宋体" w:cs="Times New Roman"/>
          <w:color w:val="auto"/>
          <w:kern w:val="2"/>
          <w:sz w:val="21"/>
          <w:highlight w:val="none"/>
          <w:lang w:val="en-US" w:eastAsia="zh-CN"/>
        </w:rPr>
      </w:pPr>
      <w:r>
        <w:rPr>
          <w:rFonts w:hint="eastAsia" w:hAnsi="宋体" w:cs="Times New Roman"/>
          <w:color w:val="auto"/>
          <w:kern w:val="2"/>
          <w:sz w:val="21"/>
          <w:highlight w:val="none"/>
          <w:lang w:val="en-US" w:eastAsia="zh-CN"/>
        </w:rPr>
        <w:t>合计收费＝9450＋2520＝11970元</w:t>
      </w:r>
    </w:p>
    <w:p>
      <w:pPr>
        <w:pStyle w:val="29"/>
        <w:adjustRightInd w:val="0"/>
        <w:snapToGrid w:val="0"/>
        <w:spacing w:line="360" w:lineRule="exact"/>
        <w:ind w:firstLine="422" w:firstLineChars="200"/>
        <w:rPr>
          <w:rFonts w:hint="eastAsia" w:hAnsi="宋体"/>
          <w:b/>
          <w:color w:val="auto"/>
          <w:kern w:val="2"/>
          <w:sz w:val="21"/>
          <w:highlight w:val="none"/>
          <w:lang w:val="en-US" w:eastAsia="zh-CN"/>
        </w:rPr>
      </w:pPr>
    </w:p>
    <w:p>
      <w:pPr>
        <w:pStyle w:val="29"/>
        <w:adjustRightInd w:val="0"/>
        <w:snapToGrid w:val="0"/>
        <w:spacing w:line="360" w:lineRule="exact"/>
        <w:ind w:firstLine="422" w:firstLineChars="200"/>
        <w:rPr>
          <w:rFonts w:hAnsi="宋体"/>
          <w:b/>
          <w:color w:val="auto"/>
          <w:kern w:val="2"/>
          <w:sz w:val="21"/>
          <w:highlight w:val="none"/>
        </w:rPr>
      </w:pPr>
      <w:r>
        <w:rPr>
          <w:rFonts w:hint="eastAsia" w:hAnsi="宋体"/>
          <w:b/>
          <w:color w:val="auto"/>
          <w:kern w:val="2"/>
          <w:sz w:val="21"/>
          <w:highlight w:val="none"/>
          <w:lang w:val="en-US" w:eastAsia="zh-CN"/>
        </w:rPr>
        <w:t>2</w:t>
      </w:r>
      <w:r>
        <w:rPr>
          <w:rFonts w:hint="eastAsia" w:hAnsi="宋体"/>
          <w:b/>
          <w:color w:val="auto"/>
          <w:kern w:val="2"/>
          <w:sz w:val="21"/>
          <w:highlight w:val="none"/>
        </w:rPr>
        <w:t>.解释权：</w:t>
      </w:r>
      <w:r>
        <w:rPr>
          <w:rFonts w:hint="eastAsia" w:hAnsi="宋体"/>
          <w:color w:val="auto"/>
          <w:kern w:val="2"/>
          <w:sz w:val="21"/>
          <w:highlight w:val="none"/>
        </w:rPr>
        <w:t>本招标文件解释权属采购人或本单位</w:t>
      </w:r>
      <w:r>
        <w:rPr>
          <w:rFonts w:hint="eastAsia" w:hAnsi="宋体"/>
          <w:b/>
          <w:color w:val="auto"/>
          <w:kern w:val="2"/>
          <w:sz w:val="21"/>
          <w:highlight w:val="none"/>
        </w:rPr>
        <w:t>。</w:t>
      </w:r>
    </w:p>
    <w:p>
      <w:pPr>
        <w:pStyle w:val="29"/>
        <w:adjustRightInd w:val="0"/>
        <w:snapToGrid w:val="0"/>
        <w:spacing w:line="360" w:lineRule="exact"/>
        <w:ind w:firstLine="422" w:firstLineChars="200"/>
        <w:rPr>
          <w:rFonts w:hAnsi="宋体"/>
          <w:b/>
          <w:color w:val="auto"/>
          <w:kern w:val="2"/>
          <w:sz w:val="21"/>
          <w:highlight w:val="none"/>
        </w:rPr>
      </w:pPr>
      <w:r>
        <w:rPr>
          <w:rFonts w:hint="eastAsia" w:hAnsi="宋体"/>
          <w:b/>
          <w:color w:val="auto"/>
          <w:kern w:val="2"/>
          <w:sz w:val="21"/>
          <w:highlight w:val="none"/>
          <w:lang w:val="en-US" w:eastAsia="zh-CN"/>
        </w:rPr>
        <w:t>3</w:t>
      </w:r>
      <w:r>
        <w:rPr>
          <w:rFonts w:hint="eastAsia" w:hAnsi="宋体"/>
          <w:b/>
          <w:color w:val="auto"/>
          <w:kern w:val="2"/>
          <w:sz w:val="21"/>
          <w:highlight w:val="none"/>
        </w:rPr>
        <w:t>.有关事宜</w:t>
      </w:r>
    </w:p>
    <w:p>
      <w:pPr>
        <w:pStyle w:val="29"/>
        <w:adjustRightInd w:val="0"/>
        <w:snapToGrid w:val="0"/>
        <w:spacing w:line="360" w:lineRule="exact"/>
        <w:ind w:firstLine="420" w:firstLineChars="200"/>
        <w:rPr>
          <w:rFonts w:hAnsi="宋体"/>
          <w:color w:val="auto"/>
          <w:kern w:val="2"/>
          <w:sz w:val="21"/>
          <w:highlight w:val="none"/>
        </w:rPr>
      </w:pPr>
      <w:r>
        <w:rPr>
          <w:rFonts w:hint="eastAsia" w:hAnsi="宋体"/>
          <w:color w:val="auto"/>
          <w:kern w:val="2"/>
          <w:sz w:val="21"/>
          <w:highlight w:val="none"/>
        </w:rPr>
        <w:t>所有与本招标文件有关的函件请按下列通讯地址联系：</w:t>
      </w:r>
    </w:p>
    <w:p>
      <w:pPr>
        <w:pStyle w:val="29"/>
        <w:adjustRightInd w:val="0"/>
        <w:snapToGrid w:val="0"/>
        <w:spacing w:line="360" w:lineRule="exact"/>
        <w:ind w:firstLine="420" w:firstLineChars="200"/>
        <w:rPr>
          <w:rFonts w:hAnsi="宋体"/>
          <w:color w:val="auto"/>
          <w:kern w:val="2"/>
          <w:sz w:val="21"/>
          <w:highlight w:val="none"/>
        </w:rPr>
      </w:pPr>
      <w:r>
        <w:rPr>
          <w:rFonts w:hint="eastAsia" w:hAnsi="宋体"/>
          <w:color w:val="auto"/>
          <w:kern w:val="2"/>
          <w:sz w:val="21"/>
          <w:highlight w:val="none"/>
        </w:rPr>
        <w:t>广西瑞真工程造价咨询有限责任公司</w:t>
      </w:r>
    </w:p>
    <w:p>
      <w:pPr>
        <w:pStyle w:val="29"/>
        <w:adjustRightInd w:val="0"/>
        <w:snapToGrid w:val="0"/>
        <w:spacing w:line="360" w:lineRule="exact"/>
        <w:ind w:firstLine="420" w:firstLineChars="200"/>
        <w:rPr>
          <w:rFonts w:hAnsi="宋体"/>
          <w:color w:val="auto"/>
          <w:kern w:val="2"/>
          <w:sz w:val="21"/>
          <w:highlight w:val="none"/>
        </w:rPr>
      </w:pPr>
      <w:r>
        <w:rPr>
          <w:rFonts w:hint="eastAsia" w:hAnsi="宋体"/>
          <w:color w:val="auto"/>
          <w:kern w:val="2"/>
          <w:sz w:val="21"/>
          <w:highlight w:val="none"/>
        </w:rPr>
        <w:t>邮政编码：536000</w:t>
      </w:r>
    </w:p>
    <w:p>
      <w:pPr>
        <w:pStyle w:val="29"/>
        <w:adjustRightInd w:val="0"/>
        <w:snapToGrid w:val="0"/>
        <w:spacing w:line="360" w:lineRule="exact"/>
        <w:ind w:firstLine="420" w:firstLineChars="200"/>
        <w:rPr>
          <w:rFonts w:hAnsi="宋体"/>
          <w:color w:val="auto"/>
          <w:kern w:val="2"/>
          <w:sz w:val="21"/>
          <w:highlight w:val="none"/>
        </w:rPr>
      </w:pPr>
      <w:r>
        <w:rPr>
          <w:rFonts w:hint="eastAsia" w:hAnsi="宋体"/>
          <w:color w:val="auto"/>
          <w:kern w:val="2"/>
          <w:sz w:val="21"/>
          <w:highlight w:val="none"/>
        </w:rPr>
        <w:t>通讯地址：北海市重庆路发展大厦A座701室。</w:t>
      </w:r>
    </w:p>
    <w:p>
      <w:pPr>
        <w:pStyle w:val="29"/>
        <w:adjustRightInd w:val="0"/>
        <w:snapToGrid w:val="0"/>
        <w:spacing w:line="360" w:lineRule="exact"/>
        <w:ind w:firstLine="420" w:firstLineChars="200"/>
        <w:rPr>
          <w:rFonts w:hAnsi="宋体"/>
          <w:color w:val="auto"/>
          <w:kern w:val="2"/>
          <w:sz w:val="21"/>
          <w:highlight w:val="none"/>
        </w:rPr>
      </w:pPr>
      <w:r>
        <w:rPr>
          <w:rFonts w:hint="eastAsia" w:hAnsi="宋体"/>
          <w:color w:val="auto"/>
          <w:kern w:val="2"/>
          <w:sz w:val="21"/>
          <w:highlight w:val="none"/>
        </w:rPr>
        <w:t>电话及传真：0779-3219191。</w:t>
      </w:r>
    </w:p>
    <w:p>
      <w:pPr>
        <w:rPr>
          <w:rFonts w:ascii="宋体" w:hAnsi="宋体"/>
          <w:color w:val="auto"/>
          <w:highlight w:val="none"/>
        </w:rPr>
      </w:pPr>
      <w:bookmarkStart w:id="43" w:name="_Toc463706301"/>
    </w:p>
    <w:p>
      <w:pPr>
        <w:rPr>
          <w:rFonts w:ascii="宋体" w:hAnsi="宋体"/>
          <w:color w:val="auto"/>
          <w:highlight w:val="none"/>
        </w:rPr>
      </w:pPr>
    </w:p>
    <w:p>
      <w:pPr>
        <w:rPr>
          <w:rFonts w:hint="eastAsia" w:ascii="宋体" w:hAnsi="宋体"/>
          <w:color w:val="auto"/>
          <w:highlight w:val="none"/>
        </w:rPr>
      </w:pPr>
      <w:bookmarkStart w:id="44" w:name="_Toc524429900"/>
      <w:r>
        <w:rPr>
          <w:rFonts w:hint="eastAsia" w:ascii="宋体" w:hAnsi="宋体"/>
          <w:color w:val="auto"/>
          <w:highlight w:val="none"/>
        </w:rPr>
        <w:br w:type="page"/>
      </w:r>
    </w:p>
    <w:p>
      <w:pPr>
        <w:pStyle w:val="3"/>
        <w:jc w:val="center"/>
        <w:rPr>
          <w:rFonts w:ascii="宋体" w:hAnsi="宋体"/>
          <w:color w:val="auto"/>
          <w:highlight w:val="none"/>
        </w:rPr>
      </w:pPr>
      <w:r>
        <w:rPr>
          <w:rFonts w:hint="eastAsia" w:ascii="宋体" w:hAnsi="宋体"/>
          <w:color w:val="auto"/>
          <w:highlight w:val="none"/>
        </w:rPr>
        <w:t>第三章  招标项目采购需求</w:t>
      </w:r>
      <w:bookmarkEnd w:id="43"/>
      <w:bookmarkEnd w:id="44"/>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一、项目名称及编号：北海市鲤鱼地（SI）片区控制性详细规划</w:t>
      </w:r>
      <w:r>
        <w:rPr>
          <w:rFonts w:hint="eastAsia"/>
          <w:color w:val="auto"/>
          <w:szCs w:val="21"/>
          <w:highlight w:val="none"/>
        </w:rPr>
        <w:t>（</w:t>
      </w:r>
      <w:r>
        <w:rPr>
          <w:rFonts w:hint="eastAsia"/>
          <w:color w:val="auto"/>
          <w:szCs w:val="21"/>
          <w:highlight w:val="none"/>
          <w:lang w:eastAsia="zh-CN"/>
        </w:rPr>
        <w:t>BHZC2021-G3-00005-RZBH</w:t>
      </w:r>
      <w:r>
        <w:rPr>
          <w:rFonts w:hint="eastAsia"/>
          <w:color w:val="auto"/>
          <w:szCs w:val="21"/>
          <w:highlight w:val="none"/>
        </w:rPr>
        <w:t>）</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二、项目类别：服务类</w:t>
      </w:r>
    </w:p>
    <w:p>
      <w:pPr>
        <w:snapToGrid w:val="0"/>
        <w:spacing w:line="480" w:lineRule="atLeas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、招标控制价：人民币预算金额：</w:t>
      </w:r>
      <w:r>
        <w:rPr>
          <w:rFonts w:hint="eastAsia" w:ascii="宋体" w:hAnsi="宋体" w:eastAsia="宋体" w:cs="宋体"/>
          <w:color w:val="auto"/>
          <w:sz w:val="21"/>
          <w:szCs w:val="21"/>
          <w:highlight w:val="none"/>
          <w:lang w:eastAsia="zh-CN"/>
        </w:rPr>
        <w:t>贰佰壹拾玖万元整（2190000.00元）（包括了但不限于实施和完成本项目规划方案编制等全部服务内容所需的资料、调查、报告编制、成果编印、交通与通讯等一切与相关费用），最终报价超过采购预算投标无效。</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四</w:t>
      </w:r>
      <w:r>
        <w:rPr>
          <w:rFonts w:hint="eastAsia" w:ascii="宋体" w:hAnsi="宋体" w:eastAsia="宋体" w:cs="宋体"/>
          <w:color w:val="auto"/>
          <w:sz w:val="21"/>
          <w:szCs w:val="21"/>
          <w:highlight w:val="none"/>
        </w:rPr>
        <w:t>、工程概况：</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1.项目位置：鲤鱼地（SI）片区位于北海市区东部。</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2.规划范围：北至铁路、西至南珠大道、南至银滩大道、东至天津路，总面积约18平方公里。</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3.咨询服务事项及服务范围</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编制《北海市鲤鱼地（SI）片区控制性详细规划》，主要内容包括但不限于：</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（1）研究发展条件：对现状产业、用地、空间环境、建筑、人口分布、交通及公共服务设施等情况进行深入分析，研究存在的问题及潜力，提出控制性详细规划的指导思想、基本原则及总体思路。</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（2）确定区域定位：根据本区域的基础条件，注重区域与城市整体、周边地区空间形态的和谐营造，衔接《鲤鱼地保护与利用规划》等相关规划，科学确定鲤鱼地的整体功能定位。</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（3）划分主体功能区：立足北海城市发展需求，统筹研究鲤鱼地整体功能，划定主体功能分区，确定各片区主导功能、重点产业发展方向，提出功能区空间控制指引。</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（4）产业空间布局：落实相应产业空间用地布局，完善产业发展相关配套。</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深化用地布局：根据功能区划和产业研究，明确土地使用规划详细内容，确定规划范围内各类城市建设用地的布局、面积与界限。明确土地使用性质及其兼容性。对不确定性地区和重大项目用地预留弹性空间。</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（6）坚守生态本底：制定自然资源的保护、开发利用及环境建设的总体设计方案。</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（7）提升公服水平：分为公共服务设施、公共安全设施，按照设施类型、范围和级别，分别确定各类公共设施的规划原则、分布位置、用地界线、使用性质、设施规模、服务范围及其他规划控制要求。</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道路交通规划与设计：在系统研究的基础上，对区域内外的交通情况进行分析，整合规划区道路系统，确定各级道路（控制到支路）红线、断面、控制点坐标及标高、主要交叉口型式、公交站点位置；合理安排各种静态交通设施，确定公共停车场及交通管理设施的建设规模和布局要求；确定城市景观性道路的功能和布局，明确其景观特征及环境设施要求；组织城市步行空间，完善步行系统。从空间环境质量的角度对区域的路网、线形、性质、交叉口及断面、路面铺装、街道绿化及相关环境设施提出要求。</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（9）优化市政基础设施规划：确定各类市政设施的规划原则、服务范围、位置规模和用地边界，确定各类工程干管的走向、管径及布设方式，提出各类市政设施的规划控制要求。</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（10）地下水源保护规划：针对鲤鱼地内的地下水源，对保障水环境、控制面源污染、修复水源生态进行研究和管控。</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（11）地块划分及指标控制：合理进行地块划分并明确各项控制指标，主要包括主导属性、人口规模、用地面积、总建筑面积、绿地、配套设施项目、海绵城市指标等。</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（12）规划实施保障措施：根据北海的实际情况，从政策法规保障体系、组织机构与管理保障体系、资金筹措与投资保障、技术保障以及公众参与和社会监督等方面制定规划实施保障措施，提高规划可实施性。</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4.时间安排</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在项目完成采购后合同签订日起正式启动，90个日历日内完成项目工作。项目规划共分为三个阶段： </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（1）第一阶段：提交初步方案</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时间安排：在签定合同后50个日历日内完成规划初稿。</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措施：进行现场勘察调研，并组织相关专家与工作人员对规划区进行前期研究工作，并全面搜集项目内现状、数据等各种基础材料，对规划区进行综合分析并完成规划初稿。并协助甲方进行初步方案的征求意见等相关工作。</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（2）第二阶段：提交规划报审稿</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时间安排：收到初步方案修改意见后20个日历日内。</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服务措施：针对专家、各单位及群众反馈的意见，进行归纳总结及修改，形成报批稿。</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（3）第三阶段：最终成果交付</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时间安排：收到报审意见意见后20个日历日内。</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服务措施：根据报审意见修改形成完整的成果，按报审程序进行汇报工作，最后交付业主。</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四、成果形式要求</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规划文本5套，A3规格（包括文本、图纸）；规划说明书5套，A3规格；电子文档（含全部成果内容）1套刻盘。以上文本数量不含中间汇报打印需求。</w:t>
      </w:r>
    </w:p>
    <w:p>
      <w:pPr>
        <w:snapToGrid w:val="0"/>
        <w:spacing w:line="480" w:lineRule="atLeast"/>
        <w:ind w:firstLine="420" w:firstLineChars="200"/>
        <w:rPr>
          <w:rFonts w:hint="eastAsia" w:hAnsi="宋体"/>
          <w:color w:val="auto"/>
          <w:szCs w:val="21"/>
          <w:highlight w:val="none"/>
        </w:rPr>
      </w:pPr>
      <w:r>
        <w:rPr>
          <w:rFonts w:hint="eastAsia" w:ascii="宋体" w:hAnsi="宋体" w:eastAsia="宋体" w:cs="宋体"/>
          <w:color w:val="auto"/>
          <w:sz w:val="21"/>
          <w:szCs w:val="21"/>
          <w:highlight w:val="none"/>
          <w:lang w:eastAsia="zh-CN"/>
        </w:rPr>
        <w:t>五、</w:t>
      </w:r>
      <w:r>
        <w:rPr>
          <w:rFonts w:hint="eastAsia" w:hAnsi="宋体"/>
          <w:color w:val="auto"/>
          <w:szCs w:val="21"/>
          <w:highlight w:val="none"/>
        </w:rPr>
        <w:t>合同履行期限：自本协议生效之日起至规划成果经北海市人民政府批复。</w:t>
      </w:r>
    </w:p>
    <w:p>
      <w:pPr>
        <w:snapToGrid w:val="0"/>
        <w:spacing w:line="480" w:lineRule="atLeas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六、交付地点：北海市采购人指定地点。</w:t>
      </w:r>
    </w:p>
    <w:p>
      <w:pPr>
        <w:snapToGrid w:val="0"/>
        <w:spacing w:line="48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rPr>
        <w:t>本项目付款方式</w:t>
      </w:r>
      <w:r>
        <w:rPr>
          <w:rFonts w:hint="eastAsia" w:ascii="宋体" w:hAnsi="宋体" w:eastAsia="宋体" w:cs="宋体"/>
          <w:color w:val="auto"/>
          <w:sz w:val="21"/>
          <w:szCs w:val="21"/>
          <w:highlight w:val="none"/>
          <w:lang w:eastAsia="zh-CN"/>
        </w:rPr>
        <w:t>及验收标准</w:t>
      </w:r>
      <w:r>
        <w:rPr>
          <w:rFonts w:hint="eastAsia" w:ascii="宋体" w:hAnsi="宋体" w:eastAsia="宋体" w:cs="宋体"/>
          <w:color w:val="auto"/>
          <w:sz w:val="21"/>
          <w:szCs w:val="21"/>
          <w:highlight w:val="none"/>
        </w:rPr>
        <w:t>按以下方式执行：按合同。</w:t>
      </w:r>
    </w:p>
    <w:p>
      <w:pPr>
        <w:pStyle w:val="2"/>
        <w:rPr>
          <w:color w:val="auto"/>
          <w:highlight w:val="none"/>
        </w:rPr>
      </w:pPr>
    </w:p>
    <w:p>
      <w:pPr>
        <w:rPr>
          <w:rFonts w:ascii="宋体" w:hAnsi="宋体" w:cs="微软雅黑"/>
          <w:color w:val="auto"/>
          <w:sz w:val="24"/>
          <w:highlight w:val="none"/>
        </w:rPr>
      </w:pPr>
    </w:p>
    <w:p>
      <w:pPr>
        <w:rPr>
          <w:rFonts w:ascii="宋体" w:hAnsi="宋体" w:cs="微软雅黑"/>
          <w:color w:val="auto"/>
          <w:sz w:val="24"/>
          <w:highlight w:val="none"/>
        </w:rPr>
      </w:pPr>
    </w:p>
    <w:p>
      <w:pPr>
        <w:rPr>
          <w:rFonts w:ascii="宋体" w:hAnsi="宋体" w:cs="微软雅黑"/>
          <w:color w:val="auto"/>
          <w:sz w:val="24"/>
          <w:highlight w:val="none"/>
        </w:rPr>
      </w:pPr>
    </w:p>
    <w:p>
      <w:pPr>
        <w:rPr>
          <w:rFonts w:ascii="宋体" w:hAnsi="宋体" w:cs="微软雅黑"/>
          <w:color w:val="auto"/>
          <w:sz w:val="24"/>
          <w:highlight w:val="none"/>
        </w:rPr>
      </w:pPr>
    </w:p>
    <w:p>
      <w:pPr>
        <w:rPr>
          <w:rFonts w:ascii="宋体" w:hAnsi="宋体" w:cs="微软雅黑"/>
          <w:color w:val="auto"/>
          <w:sz w:val="24"/>
          <w:highlight w:val="none"/>
        </w:rPr>
      </w:pPr>
    </w:p>
    <w:p>
      <w:pPr>
        <w:rPr>
          <w:rFonts w:ascii="宋体" w:hAnsi="宋体" w:cs="微软雅黑"/>
          <w:color w:val="auto"/>
          <w:sz w:val="24"/>
          <w:highlight w:val="none"/>
        </w:rPr>
      </w:pPr>
    </w:p>
    <w:p>
      <w:pPr>
        <w:rPr>
          <w:rFonts w:ascii="宋体" w:hAnsi="宋体" w:cs="微软雅黑"/>
          <w:color w:val="auto"/>
          <w:sz w:val="24"/>
          <w:highlight w:val="none"/>
        </w:rPr>
      </w:pPr>
    </w:p>
    <w:p>
      <w:pPr>
        <w:rPr>
          <w:rFonts w:ascii="宋体" w:hAnsi="宋体" w:cs="微软雅黑"/>
          <w:color w:val="auto"/>
          <w:sz w:val="24"/>
          <w:highlight w:val="none"/>
        </w:rPr>
      </w:pPr>
    </w:p>
    <w:p>
      <w:pPr>
        <w:rPr>
          <w:rFonts w:ascii="宋体" w:hAnsi="宋体" w:cs="微软雅黑"/>
          <w:color w:val="auto"/>
          <w:sz w:val="24"/>
          <w:highlight w:val="none"/>
        </w:rPr>
      </w:pPr>
    </w:p>
    <w:p>
      <w:pPr>
        <w:rPr>
          <w:rFonts w:ascii="宋体" w:hAnsi="宋体"/>
          <w:color w:val="auto"/>
          <w:szCs w:val="21"/>
          <w:highlight w:val="none"/>
        </w:rPr>
      </w:pPr>
    </w:p>
    <w:p>
      <w:pPr>
        <w:pStyle w:val="3"/>
        <w:jc w:val="center"/>
        <w:rPr>
          <w:rFonts w:ascii="宋体" w:hAnsi="宋体"/>
          <w:color w:val="auto"/>
          <w:highlight w:val="none"/>
        </w:rPr>
      </w:pPr>
      <w:bookmarkStart w:id="45" w:name="_Toc524429901"/>
      <w:bookmarkStart w:id="46" w:name="_Toc463706302"/>
      <w:r>
        <w:rPr>
          <w:rFonts w:hint="eastAsia" w:ascii="宋体" w:hAnsi="宋体"/>
          <w:color w:val="auto"/>
          <w:highlight w:val="none"/>
        </w:rPr>
        <w:t>第四章  合同主要条款</w:t>
      </w:r>
      <w:bookmarkEnd w:id="45"/>
      <w:bookmarkEnd w:id="46"/>
    </w:p>
    <w:p>
      <w:pPr>
        <w:spacing w:line="780" w:lineRule="exact"/>
        <w:jc w:val="center"/>
        <w:rPr>
          <w:rFonts w:ascii="宋体" w:hAnsi="宋体"/>
          <w:color w:val="auto"/>
          <w:sz w:val="72"/>
          <w:szCs w:val="72"/>
          <w:highlight w:val="none"/>
        </w:rPr>
      </w:pPr>
    </w:p>
    <w:p>
      <w:pPr>
        <w:spacing w:line="780" w:lineRule="exact"/>
        <w:jc w:val="center"/>
        <w:rPr>
          <w:rFonts w:ascii="宋体" w:hAnsi="宋体"/>
          <w:b/>
          <w:color w:val="auto"/>
          <w:sz w:val="52"/>
          <w:szCs w:val="52"/>
          <w:highlight w:val="none"/>
        </w:rPr>
      </w:pPr>
      <w:r>
        <w:rPr>
          <w:rFonts w:hint="eastAsia" w:ascii="宋体" w:hAnsi="宋体"/>
          <w:b/>
          <w:color w:val="auto"/>
          <w:sz w:val="52"/>
          <w:szCs w:val="52"/>
          <w:highlight w:val="none"/>
        </w:rPr>
        <w:br w:type="page"/>
      </w:r>
    </w:p>
    <w:p>
      <w:pPr>
        <w:spacing w:line="780" w:lineRule="exact"/>
        <w:jc w:val="center"/>
        <w:rPr>
          <w:rFonts w:ascii="宋体" w:hAnsi="宋体"/>
          <w:b/>
          <w:color w:val="auto"/>
          <w:sz w:val="52"/>
          <w:szCs w:val="52"/>
          <w:highlight w:val="none"/>
        </w:rPr>
      </w:pPr>
    </w:p>
    <w:p>
      <w:pPr>
        <w:spacing w:line="780" w:lineRule="exact"/>
        <w:rPr>
          <w:rFonts w:ascii="宋体" w:hAnsi="宋体"/>
          <w:b/>
          <w:color w:val="auto"/>
          <w:sz w:val="52"/>
          <w:szCs w:val="52"/>
          <w:highlight w:val="none"/>
        </w:rPr>
      </w:pPr>
    </w:p>
    <w:p>
      <w:pPr>
        <w:pStyle w:val="29"/>
        <w:jc w:val="center"/>
        <w:rPr>
          <w:rFonts w:hint="eastAsia" w:hAnsi="宋体"/>
          <w:color w:val="auto"/>
          <w:sz w:val="44"/>
          <w:szCs w:val="44"/>
          <w:highlight w:val="none"/>
        </w:rPr>
      </w:pPr>
      <w:r>
        <w:rPr>
          <w:rFonts w:hint="eastAsia" w:hAnsi="宋体"/>
          <w:color w:val="auto"/>
          <w:sz w:val="44"/>
          <w:szCs w:val="44"/>
          <w:highlight w:val="none"/>
        </w:rPr>
        <w:t>北海市政府采购合同</w:t>
      </w:r>
    </w:p>
    <w:p>
      <w:pPr>
        <w:pStyle w:val="29"/>
        <w:spacing w:line="600" w:lineRule="exact"/>
        <w:rPr>
          <w:rFonts w:hint="eastAsia" w:ascii="仿宋" w:hAnsi="仿宋" w:eastAsia="仿宋"/>
          <w:color w:val="auto"/>
          <w:sz w:val="32"/>
          <w:szCs w:val="32"/>
          <w:highlight w:val="none"/>
        </w:rPr>
      </w:pPr>
    </w:p>
    <w:p>
      <w:pPr>
        <w:pStyle w:val="29"/>
        <w:spacing w:line="600" w:lineRule="exact"/>
        <w:rPr>
          <w:rFonts w:hint="eastAsia" w:ascii="仿宋" w:hAnsi="仿宋" w:eastAsia="仿宋"/>
          <w:color w:val="auto"/>
          <w:sz w:val="32"/>
          <w:szCs w:val="32"/>
          <w:highlight w:val="none"/>
        </w:rPr>
      </w:pPr>
    </w:p>
    <w:p>
      <w:pPr>
        <w:pStyle w:val="29"/>
        <w:spacing w:line="600" w:lineRule="exact"/>
        <w:rPr>
          <w:rFonts w:hint="eastAsia" w:ascii="仿宋" w:hAnsi="仿宋" w:eastAsia="仿宋"/>
          <w:color w:val="auto"/>
          <w:sz w:val="32"/>
          <w:szCs w:val="32"/>
          <w:highlight w:val="none"/>
        </w:rPr>
      </w:pPr>
    </w:p>
    <w:p>
      <w:pPr>
        <w:pStyle w:val="29"/>
        <w:spacing w:line="600" w:lineRule="exact"/>
        <w:rPr>
          <w:rFonts w:hint="eastAsia" w:ascii="仿宋" w:hAnsi="仿宋" w:eastAsia="仿宋"/>
          <w:color w:val="auto"/>
          <w:sz w:val="32"/>
          <w:szCs w:val="32"/>
          <w:highlight w:val="none"/>
        </w:rPr>
      </w:pPr>
    </w:p>
    <w:p>
      <w:pPr>
        <w:pStyle w:val="29"/>
        <w:spacing w:line="600" w:lineRule="exact"/>
        <w:rPr>
          <w:rFonts w:hint="eastAsia" w:ascii="仿宋" w:hAnsi="仿宋" w:eastAsia="仿宋"/>
          <w:color w:val="auto"/>
          <w:sz w:val="32"/>
          <w:szCs w:val="32"/>
          <w:highlight w:val="none"/>
        </w:rPr>
      </w:pPr>
    </w:p>
    <w:p>
      <w:pPr>
        <w:pStyle w:val="29"/>
        <w:spacing w:line="600" w:lineRule="exact"/>
        <w:rPr>
          <w:rFonts w:hint="eastAsia" w:ascii="仿宋" w:hAnsi="仿宋" w:eastAsia="仿宋"/>
          <w:color w:val="auto"/>
          <w:sz w:val="32"/>
          <w:szCs w:val="32"/>
          <w:highlight w:val="none"/>
        </w:rPr>
      </w:pPr>
    </w:p>
    <w:p>
      <w:pPr>
        <w:pStyle w:val="29"/>
        <w:spacing w:line="700" w:lineRule="exact"/>
        <w:ind w:left="1418" w:leftChars="675"/>
        <w:rPr>
          <w:rFonts w:hint="default" w:ascii="仿宋" w:hAnsi="仿宋" w:eastAsia="仿宋"/>
          <w:color w:val="auto"/>
          <w:sz w:val="32"/>
          <w:szCs w:val="32"/>
          <w:highlight w:val="none"/>
          <w:u w:val="single"/>
          <w:lang w:val="en-US" w:eastAsia="zh-CN"/>
        </w:rPr>
      </w:pPr>
      <w:r>
        <w:rPr>
          <w:rFonts w:hint="eastAsia" w:ascii="仿宋" w:hAnsi="仿宋" w:eastAsia="仿宋"/>
          <w:color w:val="auto"/>
          <w:sz w:val="32"/>
          <w:szCs w:val="32"/>
          <w:highlight w:val="none"/>
        </w:rPr>
        <w:t>合同名称：</w:t>
      </w:r>
      <w:r>
        <w:rPr>
          <w:rFonts w:hint="eastAsia" w:ascii="仿宋" w:hAnsi="仿宋" w:eastAsia="仿宋"/>
          <w:color w:val="auto"/>
          <w:sz w:val="32"/>
          <w:szCs w:val="32"/>
          <w:highlight w:val="none"/>
          <w:u w:val="single"/>
          <w:lang w:val="en-US" w:eastAsia="zh-CN"/>
        </w:rPr>
        <w:t xml:space="preserve">                             </w:t>
      </w:r>
    </w:p>
    <w:p>
      <w:pPr>
        <w:pStyle w:val="29"/>
        <w:spacing w:line="700" w:lineRule="exact"/>
        <w:ind w:left="1418" w:leftChars="675"/>
        <w:rPr>
          <w:rFonts w:hint="eastAsia" w:ascii="仿宋" w:hAnsi="仿宋" w:eastAsia="仿宋"/>
          <w:color w:val="auto"/>
          <w:sz w:val="32"/>
          <w:szCs w:val="32"/>
          <w:highlight w:val="none"/>
          <w:u w:val="single"/>
        </w:rPr>
      </w:pPr>
      <w:r>
        <w:rPr>
          <w:rFonts w:hint="eastAsia" w:ascii="仿宋" w:hAnsi="仿宋" w:eastAsia="仿宋"/>
          <w:color w:val="auto"/>
          <w:sz w:val="32"/>
          <w:szCs w:val="32"/>
          <w:highlight w:val="none"/>
        </w:rPr>
        <w:t>合同编号：</w:t>
      </w:r>
      <w:r>
        <w:rPr>
          <w:rFonts w:hint="eastAsia" w:ascii="仿宋" w:hAnsi="仿宋" w:eastAsia="仿宋"/>
          <w:color w:val="auto"/>
          <w:sz w:val="32"/>
          <w:szCs w:val="32"/>
          <w:highlight w:val="none"/>
          <w:u w:val="single"/>
        </w:rPr>
        <w:t xml:space="preserve">                            </w:t>
      </w:r>
    </w:p>
    <w:p>
      <w:pPr>
        <w:pStyle w:val="29"/>
        <w:spacing w:line="700" w:lineRule="exact"/>
        <w:ind w:left="1418" w:leftChars="675"/>
        <w:rPr>
          <w:rFonts w:hint="eastAsia" w:ascii="仿宋" w:hAnsi="仿宋" w:eastAsia="仿宋"/>
          <w:color w:val="auto"/>
          <w:sz w:val="32"/>
          <w:szCs w:val="32"/>
          <w:highlight w:val="none"/>
        </w:rPr>
      </w:pPr>
    </w:p>
    <w:p>
      <w:pPr>
        <w:pStyle w:val="29"/>
        <w:spacing w:line="700" w:lineRule="exact"/>
        <w:ind w:left="4138" w:leftChars="675" w:hanging="2720" w:hangingChars="8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采购单位（甲方）</w:t>
      </w:r>
      <w:r>
        <w:rPr>
          <w:rFonts w:hint="eastAsia" w:ascii="仿宋" w:hAnsi="仿宋" w:eastAsia="仿宋"/>
          <w:color w:val="auto"/>
          <w:sz w:val="32"/>
          <w:szCs w:val="32"/>
          <w:highlight w:val="none"/>
          <w:u w:val="single"/>
        </w:rPr>
        <w:t xml:space="preserve"> 北海市自然资源局</w:t>
      </w:r>
    </w:p>
    <w:p>
      <w:pPr>
        <w:pStyle w:val="29"/>
        <w:spacing w:line="700" w:lineRule="exact"/>
        <w:ind w:left="1418" w:leftChars="67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供 应 商（乙方）</w:t>
      </w:r>
      <w:r>
        <w:rPr>
          <w:rFonts w:hint="eastAsia" w:ascii="仿宋" w:hAnsi="仿宋" w:eastAsia="仿宋"/>
          <w:color w:val="auto"/>
          <w:sz w:val="32"/>
          <w:szCs w:val="32"/>
          <w:highlight w:val="none"/>
          <w:u w:val="single"/>
        </w:rPr>
        <w:t xml:space="preserve">                      </w:t>
      </w:r>
    </w:p>
    <w:p>
      <w:pPr>
        <w:pStyle w:val="29"/>
        <w:spacing w:line="700" w:lineRule="exact"/>
        <w:ind w:left="1418" w:leftChars="675"/>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 </w:t>
      </w:r>
    </w:p>
    <w:p>
      <w:pPr>
        <w:pStyle w:val="29"/>
        <w:spacing w:line="700" w:lineRule="exact"/>
        <w:ind w:left="1418" w:leftChars="675"/>
        <w:rPr>
          <w:rFonts w:hint="eastAsia" w:ascii="仿宋" w:hAnsi="仿宋" w:eastAsia="仿宋"/>
          <w:color w:val="auto"/>
          <w:sz w:val="32"/>
          <w:szCs w:val="32"/>
          <w:highlight w:val="none"/>
          <w:u w:val="single"/>
        </w:rPr>
      </w:pPr>
      <w:r>
        <w:rPr>
          <w:rFonts w:hint="eastAsia" w:ascii="仿宋" w:hAnsi="仿宋" w:eastAsia="仿宋"/>
          <w:color w:val="auto"/>
          <w:sz w:val="32"/>
          <w:szCs w:val="32"/>
          <w:highlight w:val="none"/>
        </w:rPr>
        <w:t>签订合同地点：</w:t>
      </w:r>
      <w:r>
        <w:rPr>
          <w:rFonts w:hint="eastAsia" w:ascii="仿宋" w:hAnsi="仿宋" w:eastAsia="仿宋"/>
          <w:color w:val="auto"/>
          <w:sz w:val="32"/>
          <w:szCs w:val="32"/>
          <w:highlight w:val="none"/>
          <w:u w:val="single"/>
        </w:rPr>
        <w:t xml:space="preserve">                       </w:t>
      </w:r>
    </w:p>
    <w:p>
      <w:pPr>
        <w:pStyle w:val="29"/>
        <w:spacing w:line="700" w:lineRule="exact"/>
        <w:ind w:left="1418" w:leftChars="67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签订合同时间：</w:t>
      </w:r>
      <w:r>
        <w:rPr>
          <w:rFonts w:hint="eastAsia" w:ascii="仿宋" w:hAnsi="仿宋" w:eastAsia="仿宋"/>
          <w:color w:val="auto"/>
          <w:sz w:val="32"/>
          <w:szCs w:val="32"/>
          <w:highlight w:val="none"/>
          <w:u w:val="single"/>
        </w:rPr>
        <w:t xml:space="preserve">                       </w:t>
      </w:r>
    </w:p>
    <w:p>
      <w:pPr>
        <w:pStyle w:val="29"/>
        <w:jc w:val="center"/>
        <w:rPr>
          <w:rFonts w:hint="eastAsia" w:ascii="仿宋" w:hAnsi="仿宋" w:eastAsia="仿宋"/>
          <w:color w:val="auto"/>
          <w:sz w:val="32"/>
          <w:szCs w:val="32"/>
          <w:highlight w:val="none"/>
        </w:rPr>
      </w:pPr>
    </w:p>
    <w:p>
      <w:pPr>
        <w:snapToGrid w:val="0"/>
        <w:spacing w:line="360" w:lineRule="exact"/>
        <w:ind w:firstLine="640" w:firstLineChars="200"/>
        <w:jc w:val="center"/>
        <w:rPr>
          <w:rFonts w:hint="eastAsia" w:ascii="仿宋" w:hAnsi="仿宋" w:eastAsia="仿宋"/>
          <w:bCs/>
          <w:color w:val="auto"/>
          <w:sz w:val="32"/>
          <w:szCs w:val="32"/>
          <w:highlight w:val="none"/>
        </w:rPr>
      </w:pPr>
    </w:p>
    <w:p>
      <w:pPr>
        <w:adjustRightInd w:val="0"/>
        <w:snapToGrid w:val="0"/>
        <w:spacing w:line="380" w:lineRule="atLeast"/>
        <w:jc w:val="center"/>
        <w:rPr>
          <w:rFonts w:ascii="仿宋" w:hAnsi="仿宋" w:eastAsia="仿宋"/>
          <w:bCs/>
          <w:color w:val="auto"/>
          <w:sz w:val="44"/>
          <w:szCs w:val="44"/>
          <w:highlight w:val="none"/>
        </w:rPr>
      </w:pPr>
      <w:r>
        <w:rPr>
          <w:rFonts w:hint="eastAsia" w:ascii="仿宋" w:hAnsi="仿宋" w:eastAsia="仿宋"/>
          <w:bCs/>
          <w:color w:val="auto"/>
          <w:sz w:val="32"/>
          <w:szCs w:val="32"/>
          <w:highlight w:val="none"/>
        </w:rPr>
        <w:br w:type="page"/>
      </w:r>
      <w:r>
        <w:rPr>
          <w:rFonts w:hint="eastAsia" w:ascii="仿宋" w:hAnsi="仿宋" w:eastAsia="仿宋"/>
          <w:bCs/>
          <w:color w:val="auto"/>
          <w:sz w:val="44"/>
          <w:szCs w:val="44"/>
          <w:highlight w:val="none"/>
        </w:rPr>
        <w:t>北海市政府采购合同</w:t>
      </w:r>
    </w:p>
    <w:p>
      <w:pPr>
        <w:adjustRightInd w:val="0"/>
        <w:snapToGrid w:val="0"/>
        <w:spacing w:line="380" w:lineRule="atLeast"/>
        <w:ind w:firstLine="640" w:firstLineChars="200"/>
        <w:rPr>
          <w:rFonts w:ascii="仿宋" w:hAnsi="仿宋" w:eastAsia="仿宋"/>
          <w:bCs/>
          <w:color w:val="auto"/>
          <w:sz w:val="32"/>
          <w:szCs w:val="32"/>
          <w:highlight w:val="none"/>
        </w:rPr>
      </w:pPr>
    </w:p>
    <w:p>
      <w:pPr>
        <w:adjustRightInd w:val="0"/>
        <w:snapToGrid w:val="0"/>
        <w:spacing w:line="380" w:lineRule="atLeast"/>
        <w:ind w:firstLine="3360" w:firstLineChars="1050"/>
        <w:rPr>
          <w:rFonts w:ascii="仿宋" w:hAnsi="仿宋" w:eastAsia="仿宋"/>
          <w:bCs/>
          <w:color w:val="auto"/>
          <w:sz w:val="32"/>
          <w:szCs w:val="32"/>
          <w:highlight w:val="none"/>
          <w:u w:val="single"/>
        </w:rPr>
      </w:pPr>
      <w:r>
        <w:rPr>
          <w:rFonts w:hint="eastAsia" w:ascii="仿宋" w:hAnsi="仿宋" w:eastAsia="仿宋"/>
          <w:bCs/>
          <w:color w:val="auto"/>
          <w:sz w:val="32"/>
          <w:szCs w:val="32"/>
          <w:highlight w:val="none"/>
        </w:rPr>
        <w:t>合同编号：</w:t>
      </w:r>
    </w:p>
    <w:p>
      <w:pPr>
        <w:adjustRightInd w:val="0"/>
        <w:snapToGrid w:val="0"/>
        <w:spacing w:line="380" w:lineRule="atLeast"/>
        <w:ind w:firstLine="640" w:firstLineChars="200"/>
        <w:rPr>
          <w:rFonts w:ascii="仿宋" w:hAnsi="仿宋" w:eastAsia="仿宋"/>
          <w:color w:val="auto"/>
          <w:sz w:val="32"/>
          <w:szCs w:val="32"/>
          <w:highlight w:val="none"/>
        </w:rPr>
      </w:pPr>
    </w:p>
    <w:p>
      <w:pPr>
        <w:adjustRightInd w:val="0"/>
        <w:snapToGrid w:val="0"/>
        <w:spacing w:line="340" w:lineRule="atLeas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采购单位（甲方）北海市自然资源局                         </w:t>
      </w:r>
    </w:p>
    <w:p>
      <w:pPr>
        <w:adjustRightInd w:val="0"/>
        <w:snapToGrid w:val="0"/>
        <w:spacing w:line="340" w:lineRule="atLeas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供应商（乙方）                  </w:t>
      </w:r>
    </w:p>
    <w:p>
      <w:pPr>
        <w:adjustRightInd w:val="0"/>
        <w:snapToGrid w:val="0"/>
        <w:spacing w:line="340" w:lineRule="atLeas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项目编号 </w:t>
      </w:r>
    </w:p>
    <w:p>
      <w:pPr>
        <w:adjustRightInd w:val="0"/>
        <w:snapToGrid w:val="0"/>
        <w:spacing w:line="340" w:lineRule="atLeas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采购计划号：                                     </w:t>
      </w:r>
    </w:p>
    <w:p>
      <w:pPr>
        <w:pStyle w:val="29"/>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根据《中华人民共和国政府采购法》、《中华人民共和国民法典》等法律、法规规定，按照招标文件规定条款和中标供应商投标文件及其承诺，甲乙双方签订本合同。</w:t>
      </w:r>
    </w:p>
    <w:p>
      <w:pPr>
        <w:numPr>
          <w:ilvl w:val="0"/>
          <w:numId w:val="5"/>
        </w:numPr>
        <w:tabs>
          <w:tab w:val="left" w:pos="0"/>
        </w:tabs>
        <w:adjustRightInd w:val="0"/>
        <w:snapToGrid w:val="0"/>
        <w:spacing w:line="340" w:lineRule="atLeast"/>
        <w:ind w:lef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合同标的</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1.服务名称:北海市鲤鱼地（SI）片区控制性详细规划</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2.服务数量:详见《招标项目采购需求》</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3.服务内容: 详见《招标项目采购需求》</w:t>
      </w:r>
    </w:p>
    <w:p>
      <w:pPr>
        <w:adjustRightInd w:val="0"/>
        <w:snapToGrid w:val="0"/>
        <w:spacing w:line="340" w:lineRule="atLeas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第二条　合同金额</w:t>
      </w:r>
    </w:p>
    <w:p>
      <w:pPr>
        <w:adjustRightInd w:val="0"/>
        <w:snapToGrid w:val="0"/>
        <w:spacing w:line="340" w:lineRule="atLeas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1.合同总额：（初步计划219万，最终以招标确认书为准)。</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金额包括:所有的编制费、调查与分析、方案汇报及专家咨询费、成果载体（硬件、软件）费用、租赁交通工具、工作人员差旅和食宿费、办公费、人员工资、管理费、合理利润、税费、项目成果验收费等一切费用，不含甲方外出考察费用。</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3.履行限期</w:t>
      </w:r>
    </w:p>
    <w:p>
      <w:pPr>
        <w:adjustRightInd w:val="0"/>
        <w:snapToGrid w:val="0"/>
        <w:spacing w:line="340" w:lineRule="atLeas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　提交服务成果时间及地点</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果提交时间：签订合同后50天内提交规划初步成果；通过专家评审会后20天内提交规划报审成果；通过北海市城乡规划委会审查后20日内提交上报成果；通过市常务会或常委会后提交最终成果。以上工作安排如遇不可抗力或国家政策变化等原因，时间相应顺延。</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2.成果要求：详见招标项目采购需求</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3.交付地点：北海市采购人指定地点。</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4.验收标准及方式：</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（1）技术服务按《城市规划编制办法》（建设部令第146号）标准，采用甲方组织专家评审，并由甲方出具服务项目验收证明、会议纪要或政府批准文件为验收标准。</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（2）本合同服务项目的保证期为自提交成果之日起一年。在保证期内发现服务质量缺陷的，乙方应当负责返工或者采取补救措施。但因甲方使用、保管不当引起的问题除外。</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（3）超出签订合同时约定的技术内容，如增加内容、修改和调整内容等，都不属于保证期范围内，需重新委托。</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（4）因甲方原因推迟或延误验收时间，由甲方与乙方进行协商解决。</w:t>
      </w:r>
    </w:p>
    <w:p>
      <w:pPr>
        <w:adjustRightInd w:val="0"/>
        <w:snapToGrid w:val="0"/>
        <w:spacing w:line="340" w:lineRule="atLeas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　售后服务、质保期</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1、履行本合同权利义务产生知识产权归甲方所有，乙方享有署名权，并有权为科学研究、学术交流研讨、单位成果宣传、行业评奖评优等原因自行使用项目合同成果。</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2、乙方应按照国家有关法律法规和“三包”规定以及招标文件、投标文件和本合同所附的《服务承诺》，为甲方提供售后服务。</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3、乙方提供的服务承诺、质保期及其它具体约定事项。（见合同附件）</w:t>
      </w:r>
    </w:p>
    <w:p>
      <w:pPr>
        <w:adjustRightInd w:val="0"/>
        <w:snapToGrid w:val="0"/>
        <w:spacing w:line="340" w:lineRule="atLeas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　付款方式和条件</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规划费用于2022年财政经费落实后分阶段支付，共分四期支付：</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第一期：合同签订之后，支付合同总额20%；</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第二期：规划成果通过专家评审会后, 支付合同总额20%；</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第三期： 规划成果通过北海市城乡规划委员会会议审议后, 支付合同总额30%；</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第三期：规划成果经市常务会审议通过后15个工作日, 支付合同总额30%。</w:t>
      </w:r>
    </w:p>
    <w:p>
      <w:pPr>
        <w:adjustRightInd w:val="0"/>
        <w:snapToGrid w:val="0"/>
        <w:spacing w:line="340" w:lineRule="atLeas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第六条　履约保证金</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pPr>
        <w:adjustRightInd w:val="0"/>
        <w:snapToGrid w:val="0"/>
        <w:spacing w:line="340" w:lineRule="atLeas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第七条  税费</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w:t>
      </w:r>
    </w:p>
    <w:p>
      <w:pPr>
        <w:pStyle w:val="29"/>
        <w:adjustRightInd w:val="0"/>
        <w:snapToGrid w:val="0"/>
        <w:spacing w:line="340" w:lineRule="atLeas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第八条  双方责任</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1、甲方职责</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（1）甲方在编制启动后需要给乙方提交项目的相关材料，并对其完整性、正确性及时限负责。甲方提交上述资料及文件超过规定期限，乙方按照本合同规定交付编制文件时间顺延。</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（2）如期支付乙方的合同报酬。</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2、乙方职责</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（1）乙方的规划编制必须到当地征求有关部门的意见，并根据有关部门提出的合理要求进行规划编制，对不合理要求进行解说。</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要根据甲方的要求或上级文件，遵照国家和部委颁布的有关编制技术经济协议文件、规范、编制标准、技术规范、规程、定额等要求进行编制，并按合同的进度和质量提交编制成果，并依据甲方的初审意见及时修改编制成果。</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（3）编制成果在上级主管部门审查中，乙方负责在审查会上汇报技术成果和技术答辩工作，并依据上级主管部门的审查意见修改项目规划编制，直至审查通过。</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（4）乙方对编制文件出现的遗漏或错误负责修改或补充。</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（5）维护和尊重本项目的编制成果，乙方在未征求甲方同意情况下，编制成果不能提供给第三方使用。</w:t>
      </w:r>
    </w:p>
    <w:p>
      <w:pPr>
        <w:pStyle w:val="29"/>
        <w:adjustRightInd w:val="0"/>
        <w:snapToGrid w:val="0"/>
        <w:spacing w:line="340" w:lineRule="atLeas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第九条　违约责任</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1.乙方所提供的服务成果质量不合格的，应及时更换，更换不及时的按逾期提交服务成果处罚；因质量问题甲方不同意接收的或特殊情况甲方同意接收的，乙方应向甲方支付已收到合同报酬5%的违约金。</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于乙方自身原因，乙方逾期提交服务成果的，每逾期一天向对方偿付违约服务成果款额3‰违约金；甲方逾期付服务成果款的，每逾期一天向乙方偿付逾期服务成果款额3‰违约金，且乙方提交设计文件的时间顺延。</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3.乙方未按本合同和投标文件中规定的服务承诺提供售后服务的，乙方应按已收到合同报酬金额 5%向甲方支付违约金。</w:t>
      </w:r>
    </w:p>
    <w:p>
      <w:pPr>
        <w:adjustRightInd w:val="0"/>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提供的服务成果在质量保证期内，如发现服务质量缺陷的，乙方应负责返工或者采取补救措施。超出签订合同时约定的技术内容，如增加规模、范围、工作深度、规划期限、规划条件等，都不属于保证期范围内，需重新委托。</w:t>
      </w:r>
    </w:p>
    <w:p>
      <w:pPr>
        <w:adjustRightInd w:val="0"/>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5．乙方提交的初步成果，如连续3次未通过甲方组织的专家评审会时，视为乙方重大违约，甲方有权解除合同。</w:t>
      </w:r>
    </w:p>
    <w:p>
      <w:pPr>
        <w:pStyle w:val="2"/>
        <w:rPr>
          <w:rFonts w:hint="eastAsia" w:ascii="宋体" w:hAnsi="宋体" w:eastAsia="宋体" w:cs="宋体"/>
          <w:color w:val="auto"/>
          <w:sz w:val="21"/>
          <w:szCs w:val="21"/>
          <w:highlight w:val="none"/>
        </w:rPr>
      </w:pPr>
    </w:p>
    <w:p>
      <w:pPr>
        <w:adjustRightInd w:val="0"/>
        <w:snapToGrid w:val="0"/>
        <w:spacing w:line="340" w:lineRule="atLeas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第十条不可抗力事件处理</w:t>
      </w:r>
    </w:p>
    <w:p>
      <w:pPr>
        <w:pStyle w:val="29"/>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在合同有效期内，任何一方因不可抗力事件导致不能履行合同，则合同履行期可延长，其延长期与不可抗力影响期相同。</w:t>
      </w:r>
    </w:p>
    <w:p>
      <w:pPr>
        <w:pStyle w:val="29"/>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不可抗力事件发生后，应立即通知对方，并寄送有关权威机构出具的证明。</w:t>
      </w:r>
    </w:p>
    <w:p>
      <w:pPr>
        <w:pStyle w:val="29"/>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不可抗力事件延续一百二十天以上，双方应通过友好协商，确定是否继续履行合同。</w:t>
      </w:r>
    </w:p>
    <w:p>
      <w:pPr>
        <w:adjustRightInd w:val="0"/>
        <w:snapToGrid w:val="0"/>
        <w:spacing w:line="340" w:lineRule="atLeas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第十一条  合同争议解决</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1.因服务成果质量问题发生争议的，应邀请国家认可的质量检测机构对服务成果质量进行鉴定。服务成果符合标准的，鉴定费由甲方承担；服务成果不符合标准的，鉴定费由乙方承担。</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2.因履行本合同引起的或与本合同有关的争议，甲乙双方应首先通过友好协商解决，如协商不能解决，向北海仲裁委员会申请仲裁。</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3.仲裁期间，本合同继续履行。</w:t>
      </w:r>
    </w:p>
    <w:p>
      <w:pPr>
        <w:pStyle w:val="29"/>
        <w:adjustRightInd w:val="0"/>
        <w:snapToGrid w:val="0"/>
        <w:spacing w:line="340" w:lineRule="atLeas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第十二条  合同生效及其它</w:t>
      </w:r>
    </w:p>
    <w:p>
      <w:pPr>
        <w:pStyle w:val="29"/>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1．合同经双方法定代表人(负责人)或委托代表人签字并加盖单位公章或合同专用章后生效。</w:t>
      </w:r>
    </w:p>
    <w:p>
      <w:pPr>
        <w:pStyle w:val="29"/>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2．合同执行中涉及采购资金和采购内容修改或补充的，须经财政部门审批，并签书面补充协议报财政部门备案，方可作为主合同不可分割的一部分。</w:t>
      </w:r>
    </w:p>
    <w:p>
      <w:pPr>
        <w:adjustRightInd w:val="0"/>
        <w:snapToGrid w:val="0"/>
        <w:spacing w:line="340" w:lineRule="atLeas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第十三条　合同的变更、终止与转让</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1.除《中华人民共和国政府采购法》第五十条规定的情形外，本合同一经签订，甲乙双方不得擅自变更、中止或终止。</w:t>
      </w:r>
    </w:p>
    <w:p>
      <w:pPr>
        <w:adjustRightInd w:val="0"/>
        <w:snapToGrid w:val="0"/>
        <w:spacing w:line="340" w:lineRule="atLeas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第十四条　签订本合同依据</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1.政府采购招标文件；</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2.乙方提供的投标文件；</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3.投标声明书；</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4.中标通知书。</w:t>
      </w:r>
    </w:p>
    <w:p>
      <w:pPr>
        <w:adjustRightInd w:val="0"/>
        <w:snapToGrid w:val="0"/>
        <w:spacing w:line="340" w:lineRule="atLeas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第十五条</w:t>
      </w:r>
      <w:r>
        <w:rPr>
          <w:rFonts w:hint="eastAsia" w:ascii="宋体" w:hAnsi="宋体" w:eastAsia="宋体" w:cs="宋体"/>
          <w:color w:val="auto"/>
          <w:sz w:val="21"/>
          <w:szCs w:val="21"/>
          <w:highlight w:val="none"/>
        </w:rPr>
        <w:t>　本合同一式八份，甲乙双方各三份，北海市财政局政府采购监督管理科、采购代理机构各一份，具有同等法律效力。</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自签订之日起七个工作日内，甲方或采购代理机构应当将合同副本报政府采购监管部门备案。</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甲方（章）</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p>
          <w:p>
            <w:pPr>
              <w:adjustRightInd w:val="0"/>
              <w:snapToGrid w:val="0"/>
              <w:spacing w:line="340" w:lineRule="atLeast"/>
              <w:ind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年月日</w:t>
            </w:r>
          </w:p>
        </w:tc>
        <w:tc>
          <w:tcPr>
            <w:tcW w:w="4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乙方（章）</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p>
          <w:p>
            <w:pPr>
              <w:adjustRightInd w:val="0"/>
              <w:snapToGrid w:val="0"/>
              <w:spacing w:line="340" w:lineRule="atLeast"/>
              <w:ind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4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w:t>
            </w:r>
          </w:p>
        </w:tc>
        <w:tc>
          <w:tcPr>
            <w:tcW w:w="4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c>
          <w:tcPr>
            <w:tcW w:w="4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4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4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4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4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9288"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经办人：</w:t>
            </w:r>
          </w:p>
          <w:p>
            <w:pPr>
              <w:wordWrap w:val="0"/>
              <w:adjustRightInd w:val="0"/>
              <w:snapToGrid w:val="0"/>
              <w:spacing w:line="340" w:lineRule="atLeast"/>
              <w:ind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r>
    </w:tbl>
    <w:p>
      <w:pPr>
        <w:adjustRightInd w:val="0"/>
        <w:snapToGrid w:val="0"/>
        <w:spacing w:line="340" w:lineRule="atLeast"/>
        <w:ind w:firstLine="420" w:firstLineChars="200"/>
        <w:rPr>
          <w:rFonts w:hint="eastAsia" w:ascii="宋体" w:hAnsi="宋体" w:eastAsia="宋体" w:cs="宋体"/>
          <w:color w:val="auto"/>
          <w:sz w:val="21"/>
          <w:szCs w:val="21"/>
          <w:highlight w:val="none"/>
        </w:rPr>
      </w:pPr>
    </w:p>
    <w:p>
      <w:pPr>
        <w:adjustRightInd w:val="0"/>
        <w:snapToGrid w:val="0"/>
        <w:spacing w:line="340" w:lineRule="atLeast"/>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同 附 件</w:t>
      </w:r>
    </w:p>
    <w:p>
      <w:pPr>
        <w:adjustRightInd w:val="0"/>
        <w:snapToGrid w:val="0"/>
        <w:spacing w:line="340" w:lineRule="atLeast"/>
        <w:ind w:firstLine="420" w:firstLineChars="200"/>
        <w:jc w:val="center"/>
        <w:rPr>
          <w:rFonts w:hint="eastAsia" w:ascii="宋体" w:hAnsi="宋体" w:eastAsia="宋体" w:cs="宋体"/>
          <w:color w:val="auto"/>
          <w:sz w:val="21"/>
          <w:szCs w:val="21"/>
          <w:highlight w:val="none"/>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9468"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468"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9468"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3、质保期责任：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9468"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jc w:val="center"/>
        </w:trPr>
        <w:tc>
          <w:tcPr>
            <w:tcW w:w="4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甲方（章）</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p>
          <w:p>
            <w:pPr>
              <w:adjustRightInd w:val="0"/>
              <w:snapToGrid w:val="0"/>
              <w:spacing w:line="340" w:lineRule="atLeast"/>
              <w:ind w:firstLine="420" w:firstLineChars="200"/>
              <w:rPr>
                <w:rFonts w:hint="eastAsia" w:ascii="宋体" w:hAnsi="宋体" w:eastAsia="宋体" w:cs="宋体"/>
                <w:color w:val="auto"/>
                <w:sz w:val="21"/>
                <w:szCs w:val="21"/>
                <w:highlight w:val="none"/>
              </w:rPr>
            </w:pPr>
          </w:p>
          <w:p>
            <w:pPr>
              <w:adjustRightInd w:val="0"/>
              <w:snapToGrid w:val="0"/>
              <w:spacing w:line="340" w:lineRule="atLeast"/>
              <w:ind w:firstLine="420" w:firstLineChars="200"/>
              <w:rPr>
                <w:rFonts w:hint="eastAsia" w:ascii="宋体" w:hAnsi="宋体" w:eastAsia="宋体" w:cs="宋体"/>
                <w:color w:val="auto"/>
                <w:sz w:val="21"/>
                <w:szCs w:val="21"/>
                <w:highlight w:val="none"/>
              </w:rPr>
            </w:pPr>
          </w:p>
          <w:p>
            <w:pPr>
              <w:adjustRightInd w:val="0"/>
              <w:snapToGrid w:val="0"/>
              <w:spacing w:line="340" w:lineRule="atLeast"/>
              <w:ind w:firstLine="3045" w:firstLineChars="1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c>
          <w:tcPr>
            <w:tcW w:w="46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乙方（章）</w:t>
            </w:r>
          </w:p>
          <w:p>
            <w:pPr>
              <w:adjustRightInd w:val="0"/>
              <w:snapToGrid w:val="0"/>
              <w:spacing w:line="340" w:lineRule="atLeast"/>
              <w:ind w:firstLine="420" w:firstLineChars="200"/>
              <w:rPr>
                <w:rFonts w:hint="eastAsia" w:ascii="宋体" w:hAnsi="宋体" w:eastAsia="宋体" w:cs="宋体"/>
                <w:color w:val="auto"/>
                <w:sz w:val="21"/>
                <w:szCs w:val="21"/>
                <w:highlight w:val="none"/>
              </w:rPr>
            </w:pPr>
          </w:p>
          <w:p>
            <w:pPr>
              <w:adjustRightInd w:val="0"/>
              <w:snapToGrid w:val="0"/>
              <w:spacing w:line="340" w:lineRule="atLeast"/>
              <w:ind w:firstLine="420" w:firstLineChars="200"/>
              <w:rPr>
                <w:rFonts w:hint="eastAsia" w:ascii="宋体" w:hAnsi="宋体" w:eastAsia="宋体" w:cs="宋体"/>
                <w:color w:val="auto"/>
                <w:sz w:val="21"/>
                <w:szCs w:val="21"/>
                <w:highlight w:val="none"/>
              </w:rPr>
            </w:pPr>
          </w:p>
          <w:p>
            <w:pPr>
              <w:adjustRightInd w:val="0"/>
              <w:snapToGrid w:val="0"/>
              <w:spacing w:line="340" w:lineRule="atLeast"/>
              <w:ind w:firstLine="420" w:firstLineChars="200"/>
              <w:rPr>
                <w:rFonts w:hint="eastAsia" w:ascii="宋体" w:hAnsi="宋体" w:eastAsia="宋体" w:cs="宋体"/>
                <w:color w:val="auto"/>
                <w:sz w:val="21"/>
                <w:szCs w:val="21"/>
                <w:highlight w:val="none"/>
              </w:rPr>
            </w:pPr>
          </w:p>
          <w:p>
            <w:pPr>
              <w:adjustRightInd w:val="0"/>
              <w:snapToGrid w:val="0"/>
              <w:spacing w:line="340" w:lineRule="atLeast"/>
              <w:ind w:firstLine="3150" w:firstLineChars="1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r>
    </w:tbl>
    <w:p>
      <w:pPr>
        <w:adjustRightInd w:val="0"/>
        <w:snapToGrid w:val="0"/>
        <w:spacing w:line="3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注：售后服务事项填不下时可另加附页</w:t>
      </w:r>
    </w:p>
    <w:p>
      <w:pPr>
        <w:ind w:firstLine="42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br w:type="page"/>
      </w:r>
    </w:p>
    <w:p>
      <w:pPr>
        <w:widowControl/>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附件</w:t>
      </w:r>
    </w:p>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广西壮族自治区政府采购项目</w:t>
      </w:r>
      <w:r>
        <w:rPr>
          <w:rFonts w:hint="eastAsia" w:ascii="宋体" w:hAnsi="宋体" w:cs="宋体"/>
          <w:color w:val="auto"/>
          <w:kern w:val="0"/>
          <w:szCs w:val="21"/>
          <w:highlight w:val="none"/>
        </w:rPr>
        <w:t>合同验收书（格式）</w:t>
      </w:r>
    </w:p>
    <w:p>
      <w:pPr>
        <w:widowControl/>
        <w:snapToGrid w:val="0"/>
        <w:spacing w:before="100" w:beforeAutospacing="1" w:after="100" w:afterAutospacing="1" w:line="320" w:lineRule="exact"/>
        <w:ind w:left="-359" w:leftChars="-171"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政府采购项目中标（或成交）供应商（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提供的货物（或工程、服务）进行了验收，验收情况如下：</w:t>
      </w:r>
    </w:p>
    <w:tbl>
      <w:tblPr>
        <w:tblStyle w:val="5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 w:firstLineChars="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806" w:type="dxa"/>
            <w:gridSpan w:val="5"/>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2" w:firstLineChars="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294"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2" w:firstLineChars="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2" w:firstLineChars="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36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2" w:firstLineChars="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 w:firstLineChars="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 w:firstLineChars="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        计</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2" w:firstLineChars="1"/>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2" w:firstLineChars="1"/>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exact"/>
              <w:ind w:firstLine="420" w:firstLineChars="200"/>
              <w:jc w:val="left"/>
              <w:rPr>
                <w:rFonts w:hint="eastAsia" w:ascii="宋体" w:hAnsi="宋体" w:cs="宋体"/>
                <w:color w:val="auto"/>
                <w:kern w:val="0"/>
                <w:szCs w:val="21"/>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exact"/>
              <w:ind w:firstLine="39" w:firstLineChars="19"/>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exact"/>
              <w:ind w:firstLine="420" w:firstLineChars="200"/>
              <w:jc w:val="left"/>
              <w:rPr>
                <w:rFonts w:hint="eastAsia" w:ascii="宋体" w:hAnsi="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rFonts w:hint="eastAsia" w:ascii="宋体" w:hAnsi="宋体" w:cs="宋体"/>
                <w:color w:val="auto"/>
                <w:kern w:val="0"/>
                <w:szCs w:val="21"/>
                <w:highlight w:val="none"/>
              </w:rPr>
            </w:pP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exact"/>
              <w:ind w:firstLine="420" w:firstLineChars="200"/>
              <w:jc w:val="left"/>
              <w:rPr>
                <w:rFonts w:hint="eastAsia" w:ascii="宋体" w:hAnsi="宋体" w:cs="宋体"/>
                <w:color w:val="auto"/>
                <w:kern w:val="0"/>
                <w:szCs w:val="21"/>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exact"/>
              <w:ind w:left="590" w:firstLine="420" w:firstLineChars="200"/>
              <w:jc w:val="left"/>
              <w:rPr>
                <w:rFonts w:hint="eastAsia" w:ascii="宋体" w:hAnsi="宋体" w:cs="宋体"/>
                <w:color w:val="auto"/>
                <w:kern w:val="0"/>
                <w:szCs w:val="21"/>
                <w:highlight w:val="none"/>
              </w:rPr>
            </w:pP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exact"/>
              <w:ind w:firstLine="420" w:firstLineChars="200"/>
              <w:jc w:val="left"/>
              <w:rPr>
                <w:rFonts w:hint="eastAsia" w:ascii="宋体" w:hAnsi="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exact"/>
              <w:jc w:val="left"/>
              <w:rPr>
                <w:rFonts w:hint="eastAsia" w:ascii="宋体" w:hAnsi="宋体" w:cs="宋体"/>
                <w:color w:val="auto"/>
                <w:kern w:val="0"/>
                <w:szCs w:val="21"/>
                <w:highlight w:val="none"/>
              </w:rPr>
            </w:pPr>
            <w:r>
              <w:rPr>
                <w:rFonts w:hint="eastAsia" w:ascii="宋体" w:hAnsi="宋体" w:cs="宋体"/>
                <w:color w:val="auto"/>
                <w:szCs w:val="21"/>
                <w:highlight w:val="none"/>
              </w:rPr>
              <w:t>（应</w:t>
            </w:r>
            <w:r>
              <w:rPr>
                <w:rFonts w:hint="eastAsia" w:ascii="宋体" w:hAnsi="宋体" w:cs="宋体"/>
                <w:color w:val="auto"/>
                <w:kern w:val="0"/>
                <w:szCs w:val="21"/>
                <w:highlight w:val="none"/>
              </w:rPr>
              <w:t>按采购合同、采购文件、投标响应文件及验收方案等进行验收；并核对</w:t>
            </w:r>
            <w:r>
              <w:rPr>
                <w:rFonts w:hint="eastAsia" w:ascii="宋体" w:hAnsi="宋体" w:cs="宋体"/>
                <w:color w:val="auto"/>
                <w:szCs w:val="21"/>
                <w:highlight w:val="none"/>
              </w:rPr>
              <w:t>中标或者成交供应商在安装调试等方面是否违反合同约定或服务规范要求、提供的质量保证证明材料是否齐全、应有的配件及附件是否达到合同约定等</w:t>
            </w:r>
            <w:r>
              <w:rPr>
                <w:rFonts w:hint="eastAsia" w:ascii="宋体" w:hAnsi="宋体" w:cs="宋体"/>
                <w:color w:val="auto"/>
                <w:kern w:val="0"/>
                <w:szCs w:val="21"/>
                <w:highlight w:val="none"/>
              </w:rPr>
              <w:t>。可附件)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1" w:hRule="atLeast"/>
          <w:jc w:val="center"/>
        </w:trPr>
        <w:tc>
          <w:tcPr>
            <w:tcW w:w="1527"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noWrap w:val="0"/>
            <w:vAlign w:val="center"/>
          </w:tcPr>
          <w:p>
            <w:pPr>
              <w:widowControl/>
              <w:spacing w:before="100" w:beforeAutospacing="1" w:after="100" w:afterAutospacing="1"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验收结论性意见：</w:t>
            </w:r>
          </w:p>
          <w:p>
            <w:pPr>
              <w:widowControl/>
              <w:spacing w:before="100" w:beforeAutospacing="1" w:after="100" w:afterAutospacing="1" w:line="320" w:lineRule="exact"/>
              <w:jc w:val="left"/>
              <w:rPr>
                <w:rFonts w:hint="eastAsia" w:ascii="宋体" w:hAnsi="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152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left"/>
              <w:rPr>
                <w:rFonts w:hint="eastAsia" w:ascii="宋体" w:hAnsi="宋体" w:cs="宋体"/>
                <w:color w:val="auto"/>
                <w:kern w:val="0"/>
                <w:szCs w:val="21"/>
                <w:highlight w:val="none"/>
              </w:rPr>
            </w:pPr>
          </w:p>
        </w:tc>
        <w:tc>
          <w:tcPr>
            <w:tcW w:w="8100" w:type="dxa"/>
            <w:gridSpan w:val="6"/>
            <w:tcBorders>
              <w:top w:val="single" w:color="auto" w:sz="4" w:space="0"/>
              <w:left w:val="single" w:color="auto" w:sz="8" w:space="0"/>
              <w:bottom w:val="single" w:color="auto" w:sz="8" w:space="0"/>
              <w:right w:val="single" w:color="auto" w:sz="8" w:space="0"/>
            </w:tcBorders>
            <w:noWrap w:val="0"/>
            <w:vAlign w:val="center"/>
          </w:tcPr>
          <w:p>
            <w:pPr>
              <w:spacing w:before="100" w:beforeAutospacing="1" w:after="100" w:afterAutospacing="1" w:line="320" w:lineRule="exact"/>
              <w:ind w:firstLine="84" w:firstLineChars="4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pPr>
              <w:spacing w:before="100" w:beforeAutospacing="1" w:after="100" w:afterAutospacing="1"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pPr>
              <w:widowControl/>
              <w:spacing w:before="100" w:beforeAutospacing="1" w:after="100" w:afterAutospacing="1" w:line="320" w:lineRule="exact"/>
              <w:ind w:firstLine="65" w:firstLineChars="31"/>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pPr>
              <w:widowControl/>
              <w:spacing w:before="100" w:beforeAutospacing="1" w:after="100" w:afterAutospacing="1" w:line="320" w:lineRule="exact"/>
              <w:ind w:firstLine="65" w:firstLineChars="31"/>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w:t>
            </w:r>
          </w:p>
          <w:p>
            <w:pPr>
              <w:widowControl/>
              <w:spacing w:before="100" w:beforeAutospacing="1" w:after="100" w:afterAutospacing="1"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860" w:type="dxa"/>
            <w:gridSpan w:val="4"/>
            <w:tcBorders>
              <w:top w:val="single" w:color="auto" w:sz="8" w:space="0"/>
              <w:left w:val="nil"/>
              <w:bottom w:val="single" w:color="auto" w:sz="8" w:space="0"/>
              <w:right w:val="single" w:color="auto" w:sz="8" w:space="0"/>
            </w:tcBorders>
            <w:noWrap w:val="0"/>
            <w:vAlign w:val="center"/>
          </w:tcPr>
          <w:p>
            <w:pPr>
              <w:widowControl/>
              <w:spacing w:before="100" w:beforeAutospacing="1" w:after="100" w:afterAutospacing="1"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采购人或受托机构的意见（盖章）：</w:t>
            </w:r>
          </w:p>
          <w:p>
            <w:pPr>
              <w:widowControl/>
              <w:spacing w:before="100" w:beforeAutospacing="1" w:after="100" w:afterAutospacing="1"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pPr>
        <w:spacing w:line="360" w:lineRule="auto"/>
        <w:jc w:val="center"/>
        <w:rPr>
          <w:rFonts w:hint="eastAsia" w:ascii="宋体" w:hAnsi="宋体"/>
          <w:b/>
          <w:bCs/>
          <w:color w:val="auto"/>
          <w:szCs w:val="21"/>
          <w:highlight w:val="none"/>
        </w:rPr>
      </w:pPr>
    </w:p>
    <w:p>
      <w:pPr>
        <w:pStyle w:val="2"/>
        <w:rPr>
          <w:rFonts w:hAnsi="宋体"/>
          <w:color w:val="auto"/>
          <w:sz w:val="21"/>
          <w:highlight w:val="none"/>
        </w:rPr>
      </w:pPr>
    </w:p>
    <w:p>
      <w:pPr>
        <w:pStyle w:val="2"/>
        <w:rPr>
          <w:rFonts w:hAnsi="宋体"/>
          <w:color w:val="auto"/>
          <w:sz w:val="21"/>
          <w:highlight w:val="none"/>
        </w:rPr>
      </w:pPr>
    </w:p>
    <w:p>
      <w:pPr>
        <w:pStyle w:val="2"/>
        <w:rPr>
          <w:rFonts w:hAnsi="宋体"/>
          <w:color w:val="auto"/>
          <w:sz w:val="21"/>
          <w:highlight w:val="none"/>
        </w:rPr>
      </w:pPr>
    </w:p>
    <w:p>
      <w:pPr>
        <w:pStyle w:val="2"/>
        <w:rPr>
          <w:rFonts w:hAnsi="宋体"/>
          <w:color w:val="auto"/>
          <w:sz w:val="21"/>
          <w:highlight w:val="none"/>
        </w:rPr>
      </w:pPr>
    </w:p>
    <w:p>
      <w:pPr>
        <w:pStyle w:val="2"/>
        <w:rPr>
          <w:rFonts w:hAnsi="宋体"/>
          <w:color w:val="auto"/>
          <w:sz w:val="21"/>
          <w:highlight w:val="none"/>
        </w:rPr>
      </w:pPr>
    </w:p>
    <w:p>
      <w:pPr>
        <w:pStyle w:val="2"/>
        <w:rPr>
          <w:rFonts w:hAnsi="宋体"/>
          <w:color w:val="auto"/>
          <w:sz w:val="21"/>
          <w:highlight w:val="none"/>
        </w:rPr>
      </w:pPr>
    </w:p>
    <w:p>
      <w:pPr>
        <w:pStyle w:val="2"/>
        <w:rPr>
          <w:rFonts w:hAnsi="宋体"/>
          <w:color w:val="auto"/>
          <w:sz w:val="21"/>
          <w:highlight w:val="none"/>
        </w:rPr>
      </w:pPr>
    </w:p>
    <w:p>
      <w:pPr>
        <w:pStyle w:val="2"/>
        <w:rPr>
          <w:rFonts w:hAnsi="宋体"/>
          <w:color w:val="auto"/>
          <w:sz w:val="21"/>
          <w:highlight w:val="none"/>
        </w:rPr>
      </w:pPr>
    </w:p>
    <w:p>
      <w:pPr>
        <w:pStyle w:val="2"/>
        <w:rPr>
          <w:rFonts w:hAnsi="宋体"/>
          <w:color w:val="auto"/>
          <w:sz w:val="21"/>
          <w:highlight w:val="none"/>
        </w:rPr>
      </w:pPr>
    </w:p>
    <w:p>
      <w:pPr>
        <w:pStyle w:val="2"/>
        <w:rPr>
          <w:rFonts w:hAnsi="宋体"/>
          <w:color w:val="auto"/>
          <w:sz w:val="21"/>
          <w:highlight w:val="none"/>
        </w:rPr>
      </w:pPr>
    </w:p>
    <w:p>
      <w:pPr>
        <w:pStyle w:val="2"/>
        <w:rPr>
          <w:rFonts w:hAnsi="宋体"/>
          <w:color w:val="auto"/>
          <w:sz w:val="21"/>
          <w:highlight w:val="none"/>
        </w:rPr>
      </w:pPr>
    </w:p>
    <w:p>
      <w:pPr>
        <w:pStyle w:val="29"/>
        <w:snapToGrid w:val="0"/>
        <w:spacing w:line="600" w:lineRule="exact"/>
        <w:jc w:val="left"/>
        <w:rPr>
          <w:rFonts w:hAnsi="宋体"/>
          <w:color w:val="auto"/>
          <w:sz w:val="21"/>
          <w:highlight w:val="none"/>
        </w:rPr>
      </w:pPr>
    </w:p>
    <w:p>
      <w:pPr>
        <w:pStyle w:val="29"/>
        <w:snapToGrid w:val="0"/>
        <w:spacing w:line="600" w:lineRule="exact"/>
        <w:jc w:val="left"/>
        <w:rPr>
          <w:rFonts w:hAnsi="宋体"/>
          <w:color w:val="auto"/>
          <w:sz w:val="21"/>
          <w:highlight w:val="none"/>
        </w:rPr>
      </w:pPr>
    </w:p>
    <w:p>
      <w:pPr>
        <w:pStyle w:val="29"/>
        <w:snapToGrid w:val="0"/>
        <w:spacing w:line="600" w:lineRule="exact"/>
        <w:jc w:val="left"/>
        <w:rPr>
          <w:rFonts w:hAnsi="宋体"/>
          <w:color w:val="auto"/>
          <w:sz w:val="21"/>
          <w:highlight w:val="none"/>
        </w:rPr>
      </w:pPr>
    </w:p>
    <w:p>
      <w:pPr>
        <w:pStyle w:val="3"/>
        <w:jc w:val="center"/>
        <w:rPr>
          <w:rFonts w:ascii="宋体" w:hAnsi="宋体"/>
          <w:color w:val="auto"/>
          <w:highlight w:val="none"/>
        </w:rPr>
      </w:pPr>
      <w:bookmarkStart w:id="47" w:name="_Toc463706303"/>
      <w:bookmarkStart w:id="48" w:name="_Toc524429902"/>
      <w:r>
        <w:rPr>
          <w:rFonts w:hint="eastAsia" w:ascii="宋体" w:hAnsi="宋体"/>
          <w:color w:val="auto"/>
          <w:highlight w:val="none"/>
        </w:rPr>
        <w:t>第五章　 投标文件格式</w:t>
      </w:r>
      <w:bookmarkEnd w:id="47"/>
      <w:bookmarkEnd w:id="48"/>
    </w:p>
    <w:p>
      <w:pPr>
        <w:snapToGrid w:val="0"/>
        <w:spacing w:line="360" w:lineRule="exact"/>
        <w:rPr>
          <w:rFonts w:ascii="宋体" w:hAnsi="宋体"/>
          <w:b/>
          <w:bCs/>
          <w:color w:val="auto"/>
          <w:sz w:val="36"/>
          <w:szCs w:val="36"/>
          <w:highlight w:val="none"/>
        </w:rPr>
      </w:pPr>
    </w:p>
    <w:p>
      <w:pPr>
        <w:snapToGrid w:val="0"/>
        <w:spacing w:line="460" w:lineRule="exact"/>
        <w:ind w:firstLine="723" w:firstLineChars="200"/>
        <w:rPr>
          <w:rFonts w:ascii="宋体" w:hAnsi="宋体"/>
          <w:b/>
          <w:bCs/>
          <w:color w:val="auto"/>
          <w:sz w:val="36"/>
          <w:szCs w:val="36"/>
          <w:highlight w:val="none"/>
        </w:rPr>
      </w:pPr>
    </w:p>
    <w:p>
      <w:pPr>
        <w:snapToGrid w:val="0"/>
        <w:spacing w:line="460" w:lineRule="exact"/>
        <w:ind w:firstLine="422" w:firstLineChars="200"/>
        <w:rPr>
          <w:rFonts w:ascii="宋体" w:hAnsi="宋体"/>
          <w:b/>
          <w:bCs/>
          <w:color w:val="auto"/>
          <w:szCs w:val="21"/>
          <w:highlight w:val="none"/>
        </w:rPr>
      </w:pPr>
    </w:p>
    <w:p>
      <w:pPr>
        <w:snapToGrid w:val="0"/>
        <w:spacing w:line="460" w:lineRule="exact"/>
        <w:ind w:firstLine="422" w:firstLineChars="200"/>
        <w:rPr>
          <w:rFonts w:ascii="宋体" w:hAnsi="宋体"/>
          <w:b/>
          <w:bCs/>
          <w:color w:val="auto"/>
          <w:szCs w:val="21"/>
          <w:highlight w:val="none"/>
        </w:rPr>
      </w:pPr>
    </w:p>
    <w:p>
      <w:pPr>
        <w:snapToGrid w:val="0"/>
        <w:spacing w:line="460" w:lineRule="exact"/>
        <w:ind w:firstLine="422" w:firstLineChars="200"/>
        <w:rPr>
          <w:rFonts w:ascii="宋体" w:hAnsi="宋体"/>
          <w:b/>
          <w:bCs/>
          <w:color w:val="auto"/>
          <w:szCs w:val="21"/>
          <w:highlight w:val="none"/>
        </w:rPr>
      </w:pPr>
    </w:p>
    <w:p>
      <w:pPr>
        <w:snapToGrid w:val="0"/>
        <w:spacing w:line="460" w:lineRule="exact"/>
        <w:ind w:firstLine="422" w:firstLineChars="200"/>
        <w:rPr>
          <w:rFonts w:ascii="宋体" w:hAnsi="宋体"/>
          <w:b/>
          <w:bCs/>
          <w:color w:val="auto"/>
          <w:szCs w:val="21"/>
          <w:highlight w:val="none"/>
        </w:rPr>
      </w:pPr>
    </w:p>
    <w:p>
      <w:pPr>
        <w:snapToGrid w:val="0"/>
        <w:spacing w:line="460" w:lineRule="exact"/>
        <w:ind w:firstLine="422" w:firstLineChars="200"/>
        <w:rPr>
          <w:rFonts w:ascii="宋体" w:hAnsi="宋体"/>
          <w:b/>
          <w:bCs/>
          <w:color w:val="auto"/>
          <w:szCs w:val="21"/>
          <w:highlight w:val="none"/>
        </w:rPr>
      </w:pPr>
    </w:p>
    <w:p>
      <w:pPr>
        <w:snapToGrid w:val="0"/>
        <w:spacing w:line="460" w:lineRule="exact"/>
        <w:ind w:firstLine="422" w:firstLineChars="200"/>
        <w:rPr>
          <w:rFonts w:ascii="宋体" w:hAnsi="宋体"/>
          <w:b/>
          <w:bCs/>
          <w:color w:val="auto"/>
          <w:szCs w:val="21"/>
          <w:highlight w:val="none"/>
        </w:rPr>
      </w:pPr>
    </w:p>
    <w:p>
      <w:pPr>
        <w:snapToGrid w:val="0"/>
        <w:spacing w:line="460" w:lineRule="exact"/>
        <w:ind w:firstLine="422" w:firstLineChars="200"/>
        <w:rPr>
          <w:rFonts w:ascii="宋体" w:hAnsi="宋体"/>
          <w:b/>
          <w:bCs/>
          <w:color w:val="auto"/>
          <w:szCs w:val="21"/>
          <w:highlight w:val="none"/>
        </w:rPr>
      </w:pPr>
    </w:p>
    <w:p>
      <w:pPr>
        <w:snapToGrid w:val="0"/>
        <w:spacing w:line="460" w:lineRule="exact"/>
        <w:ind w:firstLine="422" w:firstLineChars="200"/>
        <w:rPr>
          <w:rFonts w:ascii="宋体" w:hAnsi="宋体"/>
          <w:b/>
          <w:bCs/>
          <w:color w:val="auto"/>
          <w:szCs w:val="21"/>
          <w:highlight w:val="none"/>
        </w:rPr>
      </w:pPr>
    </w:p>
    <w:p>
      <w:pPr>
        <w:snapToGrid w:val="0"/>
        <w:spacing w:line="460" w:lineRule="exact"/>
        <w:ind w:firstLine="422" w:firstLineChars="200"/>
        <w:rPr>
          <w:rFonts w:ascii="宋体" w:hAnsi="宋体"/>
          <w:b/>
          <w:bCs/>
          <w:color w:val="auto"/>
          <w:szCs w:val="21"/>
          <w:highlight w:val="none"/>
        </w:rPr>
      </w:pPr>
    </w:p>
    <w:p>
      <w:pPr>
        <w:snapToGrid w:val="0"/>
        <w:spacing w:line="460" w:lineRule="exact"/>
        <w:ind w:firstLine="422" w:firstLineChars="200"/>
        <w:rPr>
          <w:rFonts w:ascii="宋体" w:hAnsi="宋体"/>
          <w:b/>
          <w:bCs/>
          <w:color w:val="auto"/>
          <w:szCs w:val="21"/>
          <w:highlight w:val="none"/>
        </w:rPr>
      </w:pPr>
    </w:p>
    <w:p>
      <w:pPr>
        <w:snapToGrid w:val="0"/>
        <w:spacing w:line="460" w:lineRule="exact"/>
        <w:ind w:firstLine="422" w:firstLineChars="200"/>
        <w:rPr>
          <w:rFonts w:ascii="宋体" w:hAnsi="宋体"/>
          <w:b/>
          <w:bCs/>
          <w:color w:val="auto"/>
          <w:szCs w:val="21"/>
          <w:highlight w:val="none"/>
        </w:rPr>
      </w:pPr>
    </w:p>
    <w:p>
      <w:pPr>
        <w:snapToGrid w:val="0"/>
        <w:spacing w:line="460" w:lineRule="exact"/>
        <w:ind w:firstLine="422" w:firstLineChars="200"/>
        <w:rPr>
          <w:rFonts w:ascii="宋体" w:hAnsi="宋体"/>
          <w:b/>
          <w:bCs/>
          <w:color w:val="auto"/>
          <w:szCs w:val="21"/>
          <w:highlight w:val="none"/>
        </w:rPr>
      </w:pPr>
    </w:p>
    <w:p>
      <w:pPr>
        <w:snapToGrid w:val="0"/>
        <w:spacing w:line="460" w:lineRule="exact"/>
        <w:ind w:firstLine="422" w:firstLineChars="200"/>
        <w:rPr>
          <w:rFonts w:ascii="宋体" w:hAnsi="宋体"/>
          <w:b/>
          <w:bCs/>
          <w:color w:val="auto"/>
          <w:szCs w:val="21"/>
          <w:highlight w:val="none"/>
        </w:rPr>
      </w:pPr>
    </w:p>
    <w:p>
      <w:pPr>
        <w:snapToGrid w:val="0"/>
        <w:spacing w:beforeLines="50" w:after="50" w:line="360" w:lineRule="exact"/>
        <w:jc w:val="center"/>
        <w:rPr>
          <w:rFonts w:ascii="宋体" w:hAnsi="宋体"/>
          <w:bCs/>
          <w:color w:val="auto"/>
          <w:sz w:val="32"/>
          <w:szCs w:val="32"/>
          <w:highlight w:val="none"/>
        </w:rPr>
      </w:pPr>
    </w:p>
    <w:p>
      <w:pPr>
        <w:snapToGrid w:val="0"/>
        <w:spacing w:beforeLines="50" w:after="50" w:line="360" w:lineRule="exact"/>
        <w:jc w:val="center"/>
        <w:rPr>
          <w:rFonts w:ascii="宋体" w:hAnsi="宋体"/>
          <w:bCs/>
          <w:color w:val="auto"/>
          <w:sz w:val="32"/>
          <w:szCs w:val="32"/>
          <w:highlight w:val="none"/>
        </w:rPr>
      </w:pPr>
    </w:p>
    <w:p>
      <w:pPr>
        <w:snapToGrid w:val="0"/>
        <w:spacing w:beforeLines="50" w:after="50" w:line="360" w:lineRule="exact"/>
        <w:jc w:val="center"/>
        <w:outlineLvl w:val="1"/>
        <w:rPr>
          <w:rFonts w:ascii="宋体" w:hAnsi="宋体"/>
          <w:bCs/>
          <w:color w:val="auto"/>
          <w:sz w:val="32"/>
          <w:szCs w:val="32"/>
          <w:highlight w:val="none"/>
        </w:rPr>
      </w:pPr>
    </w:p>
    <w:p>
      <w:pPr>
        <w:snapToGrid w:val="0"/>
        <w:spacing w:beforeLines="50" w:after="50" w:line="360" w:lineRule="exact"/>
        <w:jc w:val="center"/>
        <w:outlineLvl w:val="1"/>
        <w:rPr>
          <w:rFonts w:ascii="宋体" w:hAnsi="宋体"/>
          <w:bCs/>
          <w:color w:val="auto"/>
          <w:sz w:val="32"/>
          <w:szCs w:val="32"/>
          <w:highlight w:val="none"/>
        </w:rPr>
      </w:pPr>
      <w:r>
        <w:rPr>
          <w:rFonts w:hint="eastAsia" w:ascii="宋体" w:hAnsi="宋体"/>
          <w:bCs/>
          <w:color w:val="auto"/>
          <w:sz w:val="32"/>
          <w:szCs w:val="32"/>
          <w:highlight w:val="none"/>
        </w:rPr>
        <w:t>一、投标文件外包装封面及投标文件封面格式</w:t>
      </w:r>
    </w:p>
    <w:p>
      <w:pPr>
        <w:snapToGrid w:val="0"/>
        <w:spacing w:line="460" w:lineRule="exact"/>
        <w:ind w:firstLine="207" w:firstLineChars="98"/>
        <w:rPr>
          <w:rFonts w:ascii="宋体" w:hAnsi="宋体"/>
          <w:color w:val="auto"/>
          <w:szCs w:val="21"/>
          <w:highlight w:val="none"/>
        </w:rPr>
      </w:pPr>
      <w:r>
        <w:rPr>
          <w:rFonts w:hint="eastAsia" w:ascii="宋体" w:hAnsi="宋体"/>
          <w:b/>
          <w:color w:val="auto"/>
          <w:szCs w:val="21"/>
          <w:highlight w:val="none"/>
        </w:rPr>
        <w:t>（一）投标文件的外包装封面格式：</w:t>
      </w:r>
    </w:p>
    <w:p>
      <w:pPr>
        <w:snapToGrid w:val="0"/>
        <w:spacing w:beforeLines="50" w:after="50" w:line="360" w:lineRule="exact"/>
        <w:ind w:firstLine="3518" w:firstLineChars="1095"/>
        <w:rPr>
          <w:rFonts w:ascii="宋体" w:hAnsi="宋体"/>
          <w:color w:val="auto"/>
          <w:szCs w:val="21"/>
          <w:highlight w:val="none"/>
        </w:rPr>
      </w:pPr>
      <w:r>
        <w:rPr>
          <w:rFonts w:hint="eastAsia" w:ascii="宋体" w:hAnsi="宋体"/>
          <w:b/>
          <w:bCs/>
          <w:color w:val="auto"/>
          <w:sz w:val="32"/>
          <w:szCs w:val="32"/>
          <w:highlight w:val="none"/>
        </w:rPr>
        <w:t xml:space="preserve">投 标 文 件   </w:t>
      </w:r>
    </w:p>
    <w:p>
      <w:pPr>
        <w:pStyle w:val="9"/>
        <w:snapToGrid w:val="0"/>
        <w:spacing w:line="460" w:lineRule="exact"/>
        <w:ind w:firstLine="630" w:firstLineChars="300"/>
        <w:rPr>
          <w:rFonts w:ascii="宋体" w:hAnsi="宋体"/>
          <w:bCs/>
          <w:color w:val="auto"/>
          <w:sz w:val="21"/>
          <w:szCs w:val="21"/>
          <w:highlight w:val="none"/>
        </w:rPr>
      </w:pPr>
      <w:r>
        <w:rPr>
          <w:rFonts w:hint="eastAsia" w:ascii="宋体" w:hAnsi="宋体"/>
          <w:bCs/>
          <w:color w:val="auto"/>
          <w:sz w:val="21"/>
          <w:szCs w:val="21"/>
          <w:highlight w:val="none"/>
        </w:rPr>
        <w:t xml:space="preserve">采购项目名称： </w:t>
      </w:r>
    </w:p>
    <w:p>
      <w:pPr>
        <w:pStyle w:val="9"/>
        <w:snapToGrid w:val="0"/>
        <w:spacing w:line="460" w:lineRule="exact"/>
        <w:ind w:firstLine="630" w:firstLineChars="300"/>
        <w:rPr>
          <w:rFonts w:ascii="宋体" w:hAnsi="宋体"/>
          <w:bCs/>
          <w:color w:val="auto"/>
          <w:sz w:val="21"/>
          <w:szCs w:val="21"/>
          <w:highlight w:val="none"/>
        </w:rPr>
      </w:pPr>
      <w:r>
        <w:rPr>
          <w:rFonts w:hint="eastAsia" w:ascii="宋体" w:hAnsi="宋体"/>
          <w:bCs/>
          <w:color w:val="auto"/>
          <w:sz w:val="21"/>
          <w:szCs w:val="21"/>
          <w:highlight w:val="none"/>
        </w:rPr>
        <w:t>采购项目编号：</w:t>
      </w:r>
    </w:p>
    <w:p>
      <w:pPr>
        <w:pStyle w:val="9"/>
        <w:snapToGrid w:val="0"/>
        <w:spacing w:line="460" w:lineRule="exact"/>
        <w:ind w:firstLine="630" w:firstLineChars="300"/>
        <w:rPr>
          <w:rFonts w:ascii="宋体" w:hAnsi="宋体"/>
          <w:bCs/>
          <w:color w:val="auto"/>
          <w:sz w:val="21"/>
          <w:szCs w:val="21"/>
          <w:highlight w:val="none"/>
        </w:rPr>
      </w:pPr>
      <w:r>
        <w:rPr>
          <w:rFonts w:hint="eastAsia" w:ascii="宋体" w:hAnsi="宋体"/>
          <w:bCs/>
          <w:color w:val="auto"/>
          <w:sz w:val="21"/>
          <w:szCs w:val="21"/>
          <w:highlight w:val="none"/>
        </w:rPr>
        <w:t xml:space="preserve">所投分标： </w:t>
      </w:r>
    </w:p>
    <w:p>
      <w:pPr>
        <w:pStyle w:val="9"/>
        <w:snapToGrid w:val="0"/>
        <w:spacing w:line="460" w:lineRule="exact"/>
        <w:ind w:firstLine="630" w:firstLineChars="300"/>
        <w:rPr>
          <w:rFonts w:ascii="宋体" w:hAnsi="宋体"/>
          <w:bCs/>
          <w:color w:val="auto"/>
          <w:sz w:val="21"/>
          <w:szCs w:val="21"/>
          <w:highlight w:val="none"/>
        </w:rPr>
      </w:pPr>
      <w:r>
        <w:rPr>
          <w:rFonts w:hint="eastAsia" w:ascii="宋体" w:hAnsi="宋体"/>
          <w:bCs/>
          <w:color w:val="auto"/>
          <w:sz w:val="21"/>
          <w:szCs w:val="21"/>
          <w:highlight w:val="none"/>
        </w:rPr>
        <w:t>投标文件名称：资格文件</w:t>
      </w:r>
    </w:p>
    <w:p>
      <w:pPr>
        <w:pStyle w:val="9"/>
        <w:snapToGrid w:val="0"/>
        <w:spacing w:line="460" w:lineRule="exact"/>
        <w:ind w:firstLine="630" w:firstLineChars="300"/>
        <w:rPr>
          <w:rFonts w:ascii="宋体" w:hAnsi="宋体"/>
          <w:bCs/>
          <w:color w:val="auto"/>
          <w:sz w:val="21"/>
          <w:szCs w:val="21"/>
          <w:highlight w:val="none"/>
        </w:rPr>
      </w:pPr>
      <w:r>
        <w:rPr>
          <w:rFonts w:hint="eastAsia" w:ascii="宋体" w:hAnsi="宋体"/>
          <w:bCs/>
          <w:color w:val="auto"/>
          <w:sz w:val="21"/>
          <w:szCs w:val="21"/>
          <w:highlight w:val="none"/>
        </w:rPr>
        <w:t>投标人名称：（盖章）</w:t>
      </w:r>
    </w:p>
    <w:p>
      <w:pPr>
        <w:pStyle w:val="9"/>
        <w:snapToGrid w:val="0"/>
        <w:spacing w:line="460" w:lineRule="exact"/>
        <w:ind w:firstLine="630" w:firstLineChars="300"/>
        <w:rPr>
          <w:rFonts w:ascii="宋体" w:hAnsi="宋体"/>
          <w:bCs/>
          <w:color w:val="auto"/>
          <w:sz w:val="21"/>
          <w:szCs w:val="21"/>
          <w:highlight w:val="none"/>
        </w:rPr>
      </w:pPr>
      <w:r>
        <w:rPr>
          <w:rFonts w:hint="eastAsia" w:ascii="宋体" w:hAnsi="宋体"/>
          <w:bCs/>
          <w:color w:val="auto"/>
          <w:sz w:val="21"/>
          <w:szCs w:val="21"/>
          <w:highlight w:val="none"/>
        </w:rPr>
        <w:t>投标人地址：</w:t>
      </w:r>
    </w:p>
    <w:p>
      <w:pPr>
        <w:pStyle w:val="9"/>
        <w:snapToGrid w:val="0"/>
        <w:spacing w:line="460" w:lineRule="exact"/>
        <w:ind w:firstLine="630" w:firstLineChars="300"/>
        <w:rPr>
          <w:rFonts w:ascii="宋体" w:hAnsi="宋体"/>
          <w:bCs/>
          <w:color w:val="auto"/>
          <w:sz w:val="21"/>
          <w:szCs w:val="21"/>
          <w:highlight w:val="none"/>
        </w:rPr>
      </w:pPr>
      <w:r>
        <w:rPr>
          <w:rFonts w:hint="eastAsia" w:ascii="宋体" w:hAnsi="宋体"/>
          <w:bCs/>
          <w:color w:val="auto"/>
          <w:sz w:val="21"/>
          <w:szCs w:val="21"/>
          <w:highlight w:val="none"/>
        </w:rPr>
        <w:t>在  ×年×月×日×时×分前不得启封（开标时才能启封）</w:t>
      </w:r>
    </w:p>
    <w:p>
      <w:pPr>
        <w:snapToGrid w:val="0"/>
        <w:spacing w:line="460" w:lineRule="exact"/>
        <w:rPr>
          <w:rFonts w:ascii="宋体" w:hAnsi="宋体"/>
          <w:color w:val="auto"/>
          <w:szCs w:val="21"/>
          <w:highlight w:val="none"/>
        </w:rPr>
      </w:pPr>
    </w:p>
    <w:p>
      <w:pPr>
        <w:snapToGrid w:val="0"/>
        <w:spacing w:line="460" w:lineRule="exact"/>
        <w:jc w:val="center"/>
        <w:rPr>
          <w:rFonts w:ascii="宋体" w:hAnsi="宋体"/>
          <w:color w:val="auto"/>
          <w:szCs w:val="21"/>
          <w:highlight w:val="none"/>
        </w:rPr>
      </w:pPr>
      <w:r>
        <w:rPr>
          <w:rFonts w:hint="eastAsia" w:ascii="宋体" w:hAnsi="宋体"/>
          <w:bCs/>
          <w:color w:val="auto"/>
          <w:sz w:val="32"/>
          <w:szCs w:val="32"/>
          <w:highlight w:val="none"/>
        </w:rPr>
        <w:t>投 标 文 件</w:t>
      </w:r>
    </w:p>
    <w:p>
      <w:pPr>
        <w:snapToGrid w:val="0"/>
        <w:spacing w:line="460" w:lineRule="exact"/>
        <w:ind w:firstLine="630" w:firstLineChars="300"/>
        <w:rPr>
          <w:rFonts w:ascii="宋体" w:hAnsi="宋体"/>
          <w:bCs/>
          <w:color w:val="auto"/>
          <w:szCs w:val="21"/>
          <w:highlight w:val="none"/>
        </w:rPr>
      </w:pPr>
      <w:r>
        <w:rPr>
          <w:rFonts w:hint="eastAsia" w:ascii="宋体" w:hAnsi="宋体"/>
          <w:bCs/>
          <w:color w:val="auto"/>
          <w:szCs w:val="21"/>
          <w:highlight w:val="none"/>
        </w:rPr>
        <w:t xml:space="preserve">采购项目名称： </w:t>
      </w:r>
    </w:p>
    <w:p>
      <w:pPr>
        <w:snapToGrid w:val="0"/>
        <w:spacing w:line="460" w:lineRule="exact"/>
        <w:ind w:firstLine="630" w:firstLineChars="300"/>
        <w:rPr>
          <w:rFonts w:ascii="宋体" w:hAnsi="宋体"/>
          <w:bCs/>
          <w:color w:val="auto"/>
          <w:szCs w:val="21"/>
          <w:highlight w:val="none"/>
        </w:rPr>
      </w:pPr>
      <w:r>
        <w:rPr>
          <w:rFonts w:hint="eastAsia" w:ascii="宋体" w:hAnsi="宋体"/>
          <w:bCs/>
          <w:color w:val="auto"/>
          <w:szCs w:val="21"/>
          <w:highlight w:val="none"/>
        </w:rPr>
        <w:t>采购项目编号：</w:t>
      </w:r>
    </w:p>
    <w:p>
      <w:pPr>
        <w:pStyle w:val="9"/>
        <w:snapToGrid w:val="0"/>
        <w:spacing w:line="460" w:lineRule="exact"/>
        <w:ind w:firstLine="630" w:firstLineChars="300"/>
        <w:rPr>
          <w:rFonts w:ascii="宋体" w:hAnsi="宋体"/>
          <w:bCs/>
          <w:color w:val="auto"/>
          <w:sz w:val="21"/>
          <w:szCs w:val="21"/>
          <w:highlight w:val="none"/>
        </w:rPr>
      </w:pPr>
      <w:r>
        <w:rPr>
          <w:rFonts w:hint="eastAsia" w:ascii="宋体" w:hAnsi="宋体"/>
          <w:bCs/>
          <w:color w:val="auto"/>
          <w:sz w:val="21"/>
          <w:szCs w:val="21"/>
          <w:highlight w:val="none"/>
        </w:rPr>
        <w:t>投标文件名称：资信及商务文件、技术文件、报价文件</w:t>
      </w:r>
    </w:p>
    <w:p>
      <w:pPr>
        <w:pStyle w:val="9"/>
        <w:snapToGrid w:val="0"/>
        <w:spacing w:line="460" w:lineRule="exact"/>
        <w:ind w:firstLine="630" w:firstLineChars="300"/>
        <w:rPr>
          <w:rFonts w:ascii="宋体" w:hAnsi="宋体"/>
          <w:bCs/>
          <w:color w:val="auto"/>
          <w:sz w:val="21"/>
          <w:szCs w:val="21"/>
          <w:highlight w:val="none"/>
        </w:rPr>
      </w:pPr>
      <w:r>
        <w:rPr>
          <w:rFonts w:hint="eastAsia" w:ascii="宋体" w:hAnsi="宋体"/>
          <w:bCs/>
          <w:color w:val="auto"/>
          <w:sz w:val="21"/>
          <w:szCs w:val="21"/>
          <w:highlight w:val="none"/>
        </w:rPr>
        <w:t>投标人名称：（盖章）</w:t>
      </w:r>
    </w:p>
    <w:p>
      <w:pPr>
        <w:pStyle w:val="9"/>
        <w:snapToGrid w:val="0"/>
        <w:spacing w:line="460" w:lineRule="exact"/>
        <w:ind w:firstLine="630" w:firstLineChars="300"/>
        <w:rPr>
          <w:rFonts w:ascii="宋体" w:hAnsi="宋体"/>
          <w:bCs/>
          <w:color w:val="auto"/>
          <w:sz w:val="21"/>
          <w:szCs w:val="21"/>
          <w:highlight w:val="none"/>
        </w:rPr>
      </w:pPr>
      <w:r>
        <w:rPr>
          <w:rFonts w:hint="eastAsia" w:ascii="宋体" w:hAnsi="宋体"/>
          <w:bCs/>
          <w:color w:val="auto"/>
          <w:sz w:val="21"/>
          <w:szCs w:val="21"/>
          <w:highlight w:val="none"/>
        </w:rPr>
        <w:t>投标人地址：</w:t>
      </w:r>
    </w:p>
    <w:p>
      <w:pPr>
        <w:pStyle w:val="9"/>
        <w:snapToGrid w:val="0"/>
        <w:spacing w:line="460" w:lineRule="exact"/>
        <w:ind w:firstLine="630" w:firstLineChars="300"/>
        <w:rPr>
          <w:rFonts w:ascii="宋体" w:hAnsi="宋体"/>
          <w:bCs/>
          <w:color w:val="auto"/>
          <w:sz w:val="21"/>
          <w:szCs w:val="21"/>
          <w:highlight w:val="none"/>
        </w:rPr>
      </w:pPr>
      <w:r>
        <w:rPr>
          <w:rFonts w:hint="eastAsia" w:ascii="宋体" w:hAnsi="宋体"/>
          <w:bCs/>
          <w:color w:val="auto"/>
          <w:sz w:val="21"/>
          <w:szCs w:val="21"/>
          <w:highlight w:val="none"/>
        </w:rPr>
        <w:t xml:space="preserve">在  </w:t>
      </w:r>
      <w:r>
        <w:rPr>
          <w:rFonts w:hint="eastAsia" w:ascii="宋体" w:hAnsi="宋体"/>
          <w:color w:val="auto"/>
          <w:sz w:val="21"/>
          <w:szCs w:val="21"/>
          <w:highlight w:val="none"/>
        </w:rPr>
        <w:t>×年×月×日×时×分前</w:t>
      </w:r>
      <w:r>
        <w:rPr>
          <w:rFonts w:hint="eastAsia" w:ascii="宋体" w:hAnsi="宋体"/>
          <w:bCs/>
          <w:color w:val="auto"/>
          <w:sz w:val="21"/>
          <w:szCs w:val="21"/>
          <w:highlight w:val="none"/>
        </w:rPr>
        <w:t>不得启封（开标时才能启封）</w:t>
      </w:r>
    </w:p>
    <w:p>
      <w:pPr>
        <w:snapToGrid w:val="0"/>
        <w:spacing w:line="460" w:lineRule="exact"/>
        <w:ind w:firstLine="422" w:firstLineChars="200"/>
        <w:rPr>
          <w:rFonts w:ascii="宋体" w:hAnsi="宋体"/>
          <w:b/>
          <w:color w:val="auto"/>
          <w:sz w:val="24"/>
          <w:highlight w:val="none"/>
        </w:rPr>
      </w:pPr>
      <w:r>
        <w:rPr>
          <w:rFonts w:hint="eastAsia" w:ascii="宋体" w:hAnsi="宋体"/>
          <w:b/>
          <w:color w:val="auto"/>
          <w:szCs w:val="21"/>
          <w:highlight w:val="none"/>
        </w:rPr>
        <w:t>（二）投标文件封面格式：</w:t>
      </w:r>
    </w:p>
    <w:p>
      <w:pPr>
        <w:snapToGrid w:val="0"/>
        <w:spacing w:line="460" w:lineRule="exact"/>
        <w:rPr>
          <w:rFonts w:ascii="宋体" w:hAnsi="宋体"/>
          <w:bCs/>
          <w:color w:val="auto"/>
          <w:sz w:val="24"/>
          <w:highlight w:val="none"/>
        </w:rPr>
      </w:pPr>
      <w:r>
        <w:rPr>
          <w:rFonts w:hint="eastAsia" w:ascii="宋体" w:hAnsi="宋体"/>
          <w:b/>
          <w:bCs/>
          <w:color w:val="auto"/>
          <w:szCs w:val="21"/>
          <w:highlight w:val="none"/>
        </w:rPr>
        <w:t>（正、副本）</w:t>
      </w:r>
    </w:p>
    <w:p>
      <w:pPr>
        <w:snapToGrid w:val="0"/>
        <w:spacing w:line="460" w:lineRule="exact"/>
        <w:jc w:val="center"/>
        <w:rPr>
          <w:rFonts w:ascii="宋体" w:hAnsi="宋体"/>
          <w:bCs/>
          <w:color w:val="auto"/>
          <w:sz w:val="32"/>
          <w:szCs w:val="32"/>
          <w:highlight w:val="none"/>
        </w:rPr>
      </w:pPr>
      <w:r>
        <w:rPr>
          <w:rFonts w:hint="eastAsia" w:ascii="宋体" w:hAnsi="宋体"/>
          <w:bCs/>
          <w:color w:val="auto"/>
          <w:sz w:val="32"/>
          <w:szCs w:val="32"/>
          <w:highlight w:val="none"/>
        </w:rPr>
        <w:t>投标文件</w:t>
      </w:r>
    </w:p>
    <w:p>
      <w:pPr>
        <w:snapToGrid w:val="0"/>
        <w:spacing w:line="460" w:lineRule="exact"/>
        <w:ind w:firstLine="630" w:firstLineChars="300"/>
        <w:rPr>
          <w:rFonts w:ascii="宋体" w:hAnsi="宋体"/>
          <w:bCs/>
          <w:color w:val="auto"/>
          <w:szCs w:val="21"/>
          <w:highlight w:val="none"/>
        </w:rPr>
      </w:pPr>
      <w:r>
        <w:rPr>
          <w:rFonts w:hint="eastAsia" w:ascii="宋体" w:hAnsi="宋体"/>
          <w:bCs/>
          <w:color w:val="auto"/>
          <w:szCs w:val="21"/>
          <w:highlight w:val="none"/>
        </w:rPr>
        <w:t xml:space="preserve">项目名称： </w:t>
      </w:r>
    </w:p>
    <w:p>
      <w:pPr>
        <w:snapToGrid w:val="0"/>
        <w:spacing w:line="460" w:lineRule="exact"/>
        <w:ind w:firstLine="630" w:firstLineChars="300"/>
        <w:rPr>
          <w:rFonts w:ascii="宋体" w:hAnsi="宋体"/>
          <w:bCs/>
          <w:color w:val="auto"/>
          <w:szCs w:val="21"/>
          <w:highlight w:val="none"/>
        </w:rPr>
      </w:pPr>
      <w:r>
        <w:rPr>
          <w:rFonts w:hint="eastAsia" w:ascii="宋体" w:hAnsi="宋体"/>
          <w:bCs/>
          <w:color w:val="auto"/>
          <w:szCs w:val="21"/>
          <w:highlight w:val="none"/>
        </w:rPr>
        <w:t xml:space="preserve">项目编号： </w:t>
      </w:r>
    </w:p>
    <w:p>
      <w:pPr>
        <w:snapToGrid w:val="0"/>
        <w:spacing w:line="460" w:lineRule="exact"/>
        <w:ind w:firstLine="630" w:firstLineChars="300"/>
        <w:rPr>
          <w:rFonts w:ascii="宋体" w:hAnsi="宋体"/>
          <w:bCs/>
          <w:color w:val="auto"/>
          <w:szCs w:val="21"/>
          <w:highlight w:val="none"/>
        </w:rPr>
      </w:pPr>
      <w:r>
        <w:rPr>
          <w:rFonts w:hint="eastAsia" w:ascii="宋体" w:hAnsi="宋体"/>
          <w:bCs/>
          <w:color w:val="auto"/>
          <w:szCs w:val="21"/>
          <w:highlight w:val="none"/>
        </w:rPr>
        <w:t>投标人名称：（盖章）</w:t>
      </w:r>
    </w:p>
    <w:p>
      <w:pPr>
        <w:snapToGrid w:val="0"/>
        <w:spacing w:line="460" w:lineRule="exact"/>
        <w:ind w:firstLine="630" w:firstLineChars="300"/>
        <w:rPr>
          <w:rFonts w:ascii="宋体" w:hAnsi="宋体"/>
          <w:bCs/>
          <w:color w:val="auto"/>
          <w:szCs w:val="21"/>
          <w:highlight w:val="none"/>
        </w:rPr>
      </w:pPr>
      <w:r>
        <w:rPr>
          <w:rFonts w:hint="eastAsia" w:ascii="宋体" w:hAnsi="宋体"/>
          <w:bCs/>
          <w:color w:val="auto"/>
          <w:szCs w:val="21"/>
          <w:highlight w:val="none"/>
        </w:rPr>
        <w:t>投标人地址：</w:t>
      </w:r>
    </w:p>
    <w:p>
      <w:pPr>
        <w:snapToGrid w:val="0"/>
        <w:spacing w:line="460" w:lineRule="exact"/>
        <w:jc w:val="center"/>
        <w:rPr>
          <w:rFonts w:ascii="宋体" w:hAnsi="宋体"/>
          <w:color w:val="auto"/>
          <w:szCs w:val="21"/>
          <w:highlight w:val="none"/>
        </w:rPr>
      </w:pPr>
      <w:r>
        <w:rPr>
          <w:rFonts w:hint="eastAsia" w:ascii="宋体" w:hAnsi="宋体"/>
          <w:color w:val="auto"/>
          <w:sz w:val="24"/>
          <w:highlight w:val="none"/>
        </w:rPr>
        <w:t xml:space="preserve">                        年   月   日</w:t>
      </w:r>
    </w:p>
    <w:p>
      <w:pPr>
        <w:snapToGrid w:val="0"/>
        <w:spacing w:beforeLines="50" w:after="50" w:line="360" w:lineRule="exact"/>
        <w:jc w:val="left"/>
        <w:rPr>
          <w:rFonts w:ascii="宋体" w:hAnsi="宋体"/>
          <w:bCs/>
          <w:color w:val="auto"/>
          <w:szCs w:val="21"/>
          <w:highlight w:val="none"/>
        </w:rPr>
      </w:pPr>
      <w:r>
        <w:rPr>
          <w:rFonts w:hint="eastAsia" w:ascii="宋体" w:hAnsi="宋体"/>
          <w:bCs/>
          <w:color w:val="auto"/>
          <w:szCs w:val="21"/>
          <w:highlight w:val="none"/>
        </w:rPr>
        <w:t>[注：</w:t>
      </w:r>
      <w:r>
        <w:rPr>
          <w:rFonts w:hint="eastAsia" w:ascii="宋体" w:hAnsi="宋体"/>
          <w:color w:val="auto"/>
          <w:szCs w:val="21"/>
          <w:highlight w:val="none"/>
        </w:rPr>
        <w:t>投标文件由资格文件、资信及商务文件、技术文件、投标报价文件</w:t>
      </w:r>
      <w:r>
        <w:rPr>
          <w:rFonts w:hint="eastAsia" w:ascii="宋体" w:hAnsi="宋体"/>
          <w:b/>
          <w:color w:val="auto"/>
          <w:szCs w:val="21"/>
          <w:highlight w:val="none"/>
        </w:rPr>
        <w:t>四部份</w:t>
      </w:r>
      <w:r>
        <w:rPr>
          <w:rFonts w:hint="eastAsia" w:ascii="宋体" w:hAnsi="宋体"/>
          <w:color w:val="auto"/>
          <w:szCs w:val="21"/>
          <w:highlight w:val="none"/>
        </w:rPr>
        <w:t>组成</w:t>
      </w:r>
      <w:r>
        <w:rPr>
          <w:rFonts w:hint="eastAsia" w:ascii="宋体" w:hAnsi="宋体"/>
          <w:bCs/>
          <w:color w:val="auto"/>
          <w:szCs w:val="21"/>
          <w:highlight w:val="none"/>
        </w:rPr>
        <w:t>]</w:t>
      </w:r>
    </w:p>
    <w:p>
      <w:pPr>
        <w:snapToGrid w:val="0"/>
        <w:spacing w:beforeLines="50" w:after="50" w:line="360" w:lineRule="exact"/>
        <w:jc w:val="center"/>
        <w:rPr>
          <w:rFonts w:ascii="宋体" w:hAnsi="宋体"/>
          <w:bCs/>
          <w:color w:val="auto"/>
          <w:sz w:val="32"/>
          <w:szCs w:val="32"/>
          <w:highlight w:val="none"/>
        </w:rPr>
      </w:pPr>
    </w:p>
    <w:p>
      <w:pPr>
        <w:snapToGrid w:val="0"/>
        <w:spacing w:beforeLines="50" w:after="50" w:line="360" w:lineRule="exact"/>
        <w:jc w:val="center"/>
        <w:outlineLvl w:val="1"/>
        <w:rPr>
          <w:rFonts w:ascii="宋体" w:hAnsi="宋体"/>
          <w:bCs/>
          <w:color w:val="auto"/>
          <w:sz w:val="32"/>
          <w:szCs w:val="32"/>
          <w:highlight w:val="none"/>
        </w:rPr>
      </w:pPr>
      <w:r>
        <w:rPr>
          <w:rFonts w:hint="eastAsia" w:ascii="宋体" w:hAnsi="宋体"/>
          <w:bCs/>
          <w:color w:val="auto"/>
          <w:sz w:val="32"/>
          <w:szCs w:val="32"/>
          <w:highlight w:val="none"/>
        </w:rPr>
        <w:br w:type="page"/>
      </w:r>
      <w:r>
        <w:rPr>
          <w:rFonts w:hint="eastAsia" w:ascii="宋体" w:hAnsi="宋体"/>
          <w:bCs/>
          <w:color w:val="auto"/>
          <w:sz w:val="32"/>
          <w:szCs w:val="32"/>
          <w:highlight w:val="none"/>
        </w:rPr>
        <w:t>二、投标文件目录</w:t>
      </w:r>
    </w:p>
    <w:p>
      <w:pPr>
        <w:snapToGrid w:val="0"/>
        <w:spacing w:line="360" w:lineRule="exact"/>
        <w:ind w:firstLine="422" w:firstLineChars="200"/>
        <w:jc w:val="left"/>
        <w:outlineLvl w:val="2"/>
        <w:rPr>
          <w:rFonts w:ascii="宋体" w:hAnsi="宋体"/>
          <w:b/>
          <w:color w:val="auto"/>
          <w:szCs w:val="21"/>
          <w:highlight w:val="none"/>
        </w:rPr>
      </w:pPr>
      <w:r>
        <w:rPr>
          <w:rFonts w:hint="eastAsia" w:ascii="宋体" w:hAnsi="宋体"/>
          <w:b/>
          <w:color w:val="auto"/>
          <w:szCs w:val="21"/>
          <w:highlight w:val="none"/>
        </w:rPr>
        <w:t>1.资格文件：</w:t>
      </w:r>
    </w:p>
    <w:p>
      <w:pPr>
        <w:snapToGrid w:val="0"/>
        <w:spacing w:line="360" w:lineRule="exact"/>
        <w:ind w:firstLine="420" w:firstLineChars="200"/>
        <w:jc w:val="left"/>
        <w:rPr>
          <w:rFonts w:hint="eastAsia" w:ascii="宋体"/>
          <w:color w:val="auto"/>
          <w:szCs w:val="21"/>
          <w:highlight w:val="none"/>
        </w:rPr>
      </w:pPr>
      <w:r>
        <w:rPr>
          <w:rFonts w:hint="eastAsia" w:ascii="宋体"/>
          <w:color w:val="auto"/>
          <w:szCs w:val="21"/>
          <w:highlight w:val="none"/>
        </w:rPr>
        <w:t>▲（1）投标人有效的营业执照复印件；（必须提供）</w:t>
      </w:r>
    </w:p>
    <w:p>
      <w:pPr>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hAnsi="宋体"/>
          <w:color w:val="auto"/>
          <w:szCs w:val="21"/>
          <w:highlight w:val="none"/>
        </w:rPr>
        <w:t>本项目的特定资格要求：</w:t>
      </w:r>
      <w:r>
        <w:rPr>
          <w:rFonts w:hint="eastAsia" w:ascii="宋体" w:hAnsi="宋体" w:cs="宋体"/>
          <w:color w:val="auto"/>
          <w:kern w:val="0"/>
          <w:szCs w:val="21"/>
          <w:highlight w:val="none"/>
          <w:shd w:val="clear" w:color="auto" w:fill="FFFFFF"/>
          <w:lang w:bidi="ar"/>
        </w:rPr>
        <w:t>供应商必须具备城市规划编制甲级资质。（注：因国家机构改革之故，城乡规划编制资质级证书暂停审查审批，凡有效期在2018年12月29日以后的皆视为有效。）</w:t>
      </w:r>
      <w:r>
        <w:rPr>
          <w:rFonts w:hint="eastAsia" w:ascii="宋体"/>
          <w:color w:val="auto"/>
          <w:szCs w:val="21"/>
          <w:highlight w:val="none"/>
        </w:rPr>
        <w:t>（必须提供）</w:t>
      </w:r>
    </w:p>
    <w:p>
      <w:pPr>
        <w:adjustRightInd w:val="0"/>
        <w:snapToGrid w:val="0"/>
        <w:spacing w:line="360" w:lineRule="exact"/>
        <w:ind w:firstLine="420" w:firstLineChars="200"/>
        <w:jc w:val="left"/>
        <w:outlineLvl w:val="3"/>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）投标人</w:t>
      </w:r>
      <w:r>
        <w:rPr>
          <w:rFonts w:hint="eastAsia" w:ascii="宋体" w:hAnsi="宋体"/>
          <w:color w:val="auto"/>
          <w:szCs w:val="21"/>
          <w:highlight w:val="none"/>
          <w:lang w:eastAsia="zh-CN"/>
        </w:rPr>
        <w:t>2021年4月</w:t>
      </w:r>
      <w:r>
        <w:rPr>
          <w:rFonts w:hint="eastAsia" w:ascii="宋体" w:hAnsi="宋体"/>
          <w:color w:val="auto"/>
          <w:szCs w:val="21"/>
          <w:highlight w:val="none"/>
        </w:rPr>
        <w:t>以来至少一个月依法缴纳税费或依法免缴税费的证明（复印件，格式自拟）</w:t>
      </w:r>
      <w:r>
        <w:rPr>
          <w:rFonts w:hint="eastAsia" w:ascii="宋体" w:hAnsi="宋体"/>
          <w:b/>
          <w:color w:val="auto"/>
          <w:szCs w:val="21"/>
          <w:highlight w:val="none"/>
        </w:rPr>
        <w:t>（必须提供）</w:t>
      </w:r>
      <w:r>
        <w:rPr>
          <w:rFonts w:hint="eastAsia" w:ascii="宋体" w:hAnsi="宋体"/>
          <w:color w:val="auto"/>
          <w:szCs w:val="21"/>
          <w:highlight w:val="none"/>
        </w:rPr>
        <w:t>；无纳税记录的，应提供由投标人所在地主管国税、地税部门出具的《依法纳税或依法免税证明》（复印件）；</w:t>
      </w:r>
    </w:p>
    <w:p>
      <w:pPr>
        <w:adjustRightInd w:val="0"/>
        <w:snapToGrid w:val="0"/>
        <w:spacing w:line="360" w:lineRule="exact"/>
        <w:ind w:firstLine="420" w:firstLineChars="200"/>
        <w:jc w:val="left"/>
        <w:outlineLvl w:val="3"/>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）投标人</w:t>
      </w:r>
      <w:r>
        <w:rPr>
          <w:rFonts w:hint="eastAsia" w:ascii="宋体" w:hAnsi="宋体"/>
          <w:color w:val="auto"/>
          <w:szCs w:val="21"/>
          <w:highlight w:val="none"/>
          <w:lang w:eastAsia="zh-CN"/>
        </w:rPr>
        <w:t>2021年4月</w:t>
      </w:r>
      <w:r>
        <w:rPr>
          <w:rFonts w:hint="eastAsia" w:ascii="宋体" w:hAnsi="宋体"/>
          <w:color w:val="auto"/>
          <w:szCs w:val="21"/>
          <w:highlight w:val="none"/>
        </w:rPr>
        <w:t>以来至少一个月依法缴纳社保费的缴费凭证（复印件，格式自拟）</w:t>
      </w:r>
      <w:r>
        <w:rPr>
          <w:rFonts w:hint="eastAsia" w:ascii="宋体" w:hAnsi="宋体"/>
          <w:b/>
          <w:color w:val="auto"/>
          <w:szCs w:val="21"/>
          <w:highlight w:val="none"/>
        </w:rPr>
        <w:t>（必须提供）</w:t>
      </w:r>
      <w:r>
        <w:rPr>
          <w:rFonts w:hint="eastAsia" w:ascii="宋体" w:hAnsi="宋体"/>
          <w:color w:val="auto"/>
          <w:szCs w:val="21"/>
          <w:highlight w:val="none"/>
        </w:rPr>
        <w:t>；无缴费记录的，应提供由投标人所在地社保部门出具的《依法缴纳或依法免缴社保费证明》</w:t>
      </w:r>
      <w:r>
        <w:rPr>
          <w:rFonts w:hint="eastAsia" w:ascii="宋体" w:hAnsi="宋体"/>
          <w:b/>
          <w:color w:val="auto"/>
          <w:szCs w:val="21"/>
          <w:highlight w:val="none"/>
        </w:rPr>
        <w:t>（复印件）</w:t>
      </w:r>
      <w:r>
        <w:rPr>
          <w:rFonts w:hint="eastAsia" w:ascii="宋体" w:hAnsi="宋体"/>
          <w:color w:val="auto"/>
          <w:szCs w:val="21"/>
          <w:highlight w:val="none"/>
        </w:rPr>
        <w:t>；</w:t>
      </w:r>
    </w:p>
    <w:p>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5</w:t>
      </w:r>
      <w:r>
        <w:rPr>
          <w:rFonts w:hint="eastAsia" w:ascii="宋体"/>
          <w:color w:val="auto"/>
          <w:szCs w:val="21"/>
          <w:highlight w:val="none"/>
        </w:rPr>
        <w:t>）投标人2020年度财务状况报告复印件； （必须提供）</w:t>
      </w:r>
    </w:p>
    <w:p>
      <w:pPr>
        <w:snapToGrid w:val="0"/>
        <w:spacing w:line="360" w:lineRule="exact"/>
        <w:ind w:firstLine="626" w:firstLineChars="297"/>
        <w:jc w:val="left"/>
        <w:rPr>
          <w:rFonts w:ascii="宋体" w:hAnsi="宋体" w:cs="宋体"/>
          <w:b/>
          <w:color w:val="auto"/>
          <w:kern w:val="0"/>
          <w:szCs w:val="21"/>
          <w:highlight w:val="none"/>
        </w:rPr>
      </w:pP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6</w:t>
      </w:r>
      <w:r>
        <w:rPr>
          <w:rFonts w:hint="eastAsia" w:ascii="宋体" w:hAnsi="宋体" w:cs="宋体"/>
          <w:b/>
          <w:color w:val="auto"/>
          <w:kern w:val="0"/>
          <w:szCs w:val="21"/>
          <w:highlight w:val="none"/>
        </w:rPr>
        <w:t>）</w:t>
      </w:r>
      <w:r>
        <w:rPr>
          <w:rFonts w:ascii="宋体" w:hAnsi="宋体"/>
          <w:color w:val="auto"/>
          <w:szCs w:val="21"/>
          <w:highlight w:val="none"/>
        </w:rPr>
        <w:t>具备履行合同所必需的设备和专业技术能力的证明材料</w:t>
      </w:r>
      <w:r>
        <w:rPr>
          <w:rFonts w:hint="eastAsia" w:ascii="宋体" w:hAnsi="宋体"/>
          <w:color w:val="auto"/>
          <w:szCs w:val="21"/>
          <w:highlight w:val="none"/>
        </w:rPr>
        <w:t>；</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7</w:t>
      </w:r>
      <w:r>
        <w:rPr>
          <w:rFonts w:hint="eastAsia" w:ascii="宋体" w:hAnsi="宋体" w:cs="宋体"/>
          <w:b/>
          <w:color w:val="auto"/>
          <w:kern w:val="0"/>
          <w:szCs w:val="21"/>
          <w:highlight w:val="none"/>
        </w:rPr>
        <w:t>）</w:t>
      </w:r>
      <w:r>
        <w:rPr>
          <w:rFonts w:hint="eastAsia" w:ascii="宋体" w:hAnsi="宋体"/>
          <w:color w:val="auto"/>
          <w:highlight w:val="none"/>
        </w:rPr>
        <w:t>投标人参加政府采购活动前三年内在经营活动中没有重大违法记录和不良信用记录的书面声明【供应商可在“信用中国”网站（www.creditchina.gov.cn）和中国政府采购网（www.ccgp.gov.cn）查询相关供应商主体信用记录，其中“信用中国”网站查询方法：进入投标人基本信息页面，点击“下载信用报告”后点击“下载”，将下载结果打印后加盖公章提交。“中国政府采购网”的查询内容包括：政府采购严重违法失信行为信息记录网页截图，网页截图须显示投标人名称以及查询结果。页面中的处罚日期不允许设置起始时间，只能设置截止时间，截止时间为本项目投标截止时间前10日至投标截止时间中任意一天。两个网站的查询结果或截图加盖单位公章与上述书面声明一并提交】</w:t>
      </w:r>
      <w:r>
        <w:rPr>
          <w:rFonts w:hint="eastAsia" w:ascii="宋体" w:hAnsi="宋体"/>
          <w:color w:val="auto"/>
          <w:szCs w:val="21"/>
          <w:highlight w:val="none"/>
        </w:rPr>
        <w:t>；（</w:t>
      </w:r>
      <w:r>
        <w:rPr>
          <w:rFonts w:hint="eastAsia" w:ascii="宋体" w:hAnsi="宋体"/>
          <w:b/>
          <w:color w:val="auto"/>
          <w:szCs w:val="21"/>
          <w:highlight w:val="none"/>
        </w:rPr>
        <w:t>格式见第</w:t>
      </w:r>
      <w:r>
        <w:rPr>
          <w:rFonts w:hint="eastAsia" w:ascii="宋体" w:hAnsi="宋体"/>
          <w:b/>
          <w:color w:val="auto"/>
          <w:szCs w:val="21"/>
          <w:highlight w:val="none"/>
          <w:lang w:eastAsia="zh-CN"/>
        </w:rPr>
        <w:t>五</w:t>
      </w:r>
      <w:r>
        <w:rPr>
          <w:rFonts w:hint="eastAsia" w:ascii="宋体" w:hAnsi="宋体"/>
          <w:b/>
          <w:color w:val="auto"/>
          <w:szCs w:val="21"/>
          <w:highlight w:val="none"/>
        </w:rPr>
        <w:t>章，必须提供</w:t>
      </w:r>
      <w:r>
        <w:rPr>
          <w:rFonts w:hint="eastAsia" w:ascii="宋体" w:hAnsi="宋体"/>
          <w:color w:val="auto"/>
          <w:szCs w:val="21"/>
          <w:highlight w:val="none"/>
        </w:rPr>
        <w:t>）；</w:t>
      </w:r>
    </w:p>
    <w:p>
      <w:pPr>
        <w:snapToGrid w:val="0"/>
        <w:spacing w:line="360" w:lineRule="exact"/>
        <w:ind w:firstLine="632" w:firstLineChars="300"/>
        <w:jc w:val="left"/>
        <w:rPr>
          <w:rFonts w:ascii="Arial" w:hAnsi="Arial" w:cs="Arial"/>
          <w:color w:val="auto"/>
          <w:szCs w:val="21"/>
          <w:highlight w:val="none"/>
        </w:rPr>
      </w:pPr>
      <w:r>
        <w:rPr>
          <w:rFonts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8</w:t>
      </w:r>
      <w:r>
        <w:rPr>
          <w:rFonts w:ascii="宋体" w:hAnsi="宋体" w:cs="宋体"/>
          <w:b/>
          <w:color w:val="auto"/>
          <w:kern w:val="0"/>
          <w:szCs w:val="21"/>
          <w:highlight w:val="none"/>
        </w:rPr>
        <w:t>）</w:t>
      </w:r>
      <w:r>
        <w:rPr>
          <w:rFonts w:hint="eastAsia" w:ascii="宋体" w:hAnsi="宋体" w:cs="宋体"/>
          <w:color w:val="auto"/>
          <w:kern w:val="0"/>
          <w:szCs w:val="21"/>
          <w:highlight w:val="none"/>
        </w:rPr>
        <w:t>具备法律、行政法规规定的其他条件的证明材料(如有规定,则必须提供)。</w:t>
      </w:r>
    </w:p>
    <w:p>
      <w:pPr>
        <w:adjustRightInd w:val="0"/>
        <w:snapToGrid w:val="0"/>
        <w:spacing w:line="360" w:lineRule="exact"/>
        <w:ind w:firstLine="422" w:firstLineChars="200"/>
        <w:jc w:val="left"/>
        <w:outlineLvl w:val="2"/>
        <w:rPr>
          <w:rFonts w:ascii="宋体" w:hAnsi="宋体"/>
          <w:b/>
          <w:color w:val="auto"/>
          <w:szCs w:val="21"/>
          <w:highlight w:val="none"/>
        </w:rPr>
      </w:pPr>
      <w:r>
        <w:rPr>
          <w:rFonts w:hint="eastAsia" w:ascii="宋体" w:hAnsi="宋体"/>
          <w:b/>
          <w:color w:val="auto"/>
          <w:szCs w:val="21"/>
          <w:highlight w:val="none"/>
        </w:rPr>
        <w:t>2.资信及商务文件：</w:t>
      </w:r>
    </w:p>
    <w:p>
      <w:pPr>
        <w:snapToGrid w:val="0"/>
        <w:spacing w:line="360" w:lineRule="exact"/>
        <w:ind w:firstLine="420" w:firstLineChars="200"/>
        <w:jc w:val="left"/>
        <w:rPr>
          <w:rFonts w:ascii="宋体" w:hAnsi="宋体"/>
          <w:b/>
          <w:color w:val="auto"/>
          <w:szCs w:val="21"/>
          <w:highlight w:val="none"/>
        </w:rPr>
      </w:pPr>
      <w:r>
        <w:rPr>
          <w:rFonts w:hint="eastAsia" w:ascii="宋体" w:hAnsi="宋体"/>
          <w:color w:val="auto"/>
          <w:highlight w:val="none"/>
        </w:rPr>
        <w:t>▲</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）承诺函 (格式见第五章)</w:t>
      </w:r>
      <w:r>
        <w:rPr>
          <w:rFonts w:hint="eastAsia" w:ascii="宋体" w:hAnsi="宋体"/>
          <w:b/>
          <w:color w:val="auto"/>
          <w:szCs w:val="21"/>
          <w:highlight w:val="none"/>
        </w:rPr>
        <w:t>（必须提供）</w:t>
      </w:r>
      <w:r>
        <w:rPr>
          <w:rFonts w:hint="eastAsia" w:ascii="宋体" w:hAnsi="宋体"/>
          <w:color w:val="auto"/>
          <w:szCs w:val="21"/>
          <w:highlight w:val="none"/>
        </w:rPr>
        <w:t>；</w:t>
      </w:r>
    </w:p>
    <w:p>
      <w:pPr>
        <w:adjustRightInd w:val="0"/>
        <w:snapToGrid w:val="0"/>
        <w:spacing w:line="360" w:lineRule="exact"/>
        <w:ind w:firstLine="420" w:firstLineChars="200"/>
        <w:jc w:val="left"/>
        <w:outlineLvl w:val="3"/>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hint="eastAsia" w:ascii="宋体" w:hAnsi="宋体"/>
          <w:color w:val="auto"/>
          <w:szCs w:val="21"/>
          <w:highlight w:val="none"/>
          <w:lang w:eastAsia="zh-CN"/>
        </w:rPr>
        <w:t>法定代表人（负责人）授权委托书和委托代理人身份证复印件（委托代理时必须提供，格式见第五章）；法定代表人（负责人）参加投标时，提供法定代表人（负责人）身份证明书和身份证复印件（必须提供，格式见第五章）</w:t>
      </w:r>
      <w:r>
        <w:rPr>
          <w:rFonts w:ascii="宋体" w:hAnsi="宋体" w:cs="Arial"/>
          <w:b/>
          <w:color w:val="auto"/>
          <w:szCs w:val="21"/>
          <w:highlight w:val="none"/>
        </w:rPr>
        <w:t>；</w:t>
      </w:r>
    </w:p>
    <w:p>
      <w:pPr>
        <w:adjustRightInd w:val="0"/>
        <w:snapToGrid w:val="0"/>
        <w:spacing w:line="360" w:lineRule="exact"/>
        <w:ind w:firstLine="420" w:firstLineChars="200"/>
        <w:jc w:val="left"/>
        <w:outlineLvl w:val="3"/>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）商务响应表（格式见第五章）</w:t>
      </w:r>
      <w:r>
        <w:rPr>
          <w:rFonts w:hint="eastAsia" w:ascii="宋体" w:hAnsi="宋体"/>
          <w:b/>
          <w:color w:val="auto"/>
          <w:szCs w:val="21"/>
          <w:highlight w:val="none"/>
        </w:rPr>
        <w:t>（必须提供）</w:t>
      </w:r>
      <w:r>
        <w:rPr>
          <w:rFonts w:hint="eastAsia" w:ascii="宋体" w:hAnsi="宋体"/>
          <w:color w:val="auto"/>
          <w:szCs w:val="21"/>
          <w:highlight w:val="none"/>
        </w:rPr>
        <w:t>。</w:t>
      </w:r>
    </w:p>
    <w:p>
      <w:pPr>
        <w:adjustRightInd w:val="0"/>
        <w:snapToGrid w:val="0"/>
        <w:spacing w:line="36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 xml:space="preserve">可作为投标人资信评分的资质证明材料（可选）  </w:t>
      </w:r>
    </w:p>
    <w:p>
      <w:pPr>
        <w:adjustRightInd w:val="0"/>
        <w:snapToGrid w:val="0"/>
        <w:spacing w:line="360" w:lineRule="exact"/>
        <w:ind w:firstLine="420" w:firstLineChars="200"/>
        <w:jc w:val="left"/>
        <w:outlineLvl w:val="3"/>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4</w:t>
      </w:r>
      <w:r>
        <w:rPr>
          <w:rFonts w:hint="eastAsia" w:ascii="宋体" w:hAnsi="宋体"/>
          <w:color w:val="auto"/>
          <w:szCs w:val="21"/>
          <w:highlight w:val="none"/>
        </w:rPr>
        <w:t>）质量管理体系认证证书；</w:t>
      </w:r>
    </w:p>
    <w:p>
      <w:pPr>
        <w:adjustRightInd w:val="0"/>
        <w:snapToGrid w:val="0"/>
        <w:spacing w:line="360" w:lineRule="exact"/>
        <w:ind w:firstLine="630" w:firstLineChars="300"/>
        <w:jc w:val="left"/>
        <w:outlineLvl w:val="3"/>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color w:val="auto"/>
          <w:kern w:val="0"/>
          <w:highlight w:val="none"/>
        </w:rPr>
        <w:t>投标人2018年以来同类项目业绩【以中标通知或合同为准】复印件</w:t>
      </w:r>
      <w:r>
        <w:rPr>
          <w:rFonts w:hint="eastAsia" w:ascii="宋体" w:hAnsi="宋体"/>
          <w:color w:val="auto"/>
          <w:szCs w:val="21"/>
          <w:highlight w:val="none"/>
        </w:rPr>
        <w:t>；</w:t>
      </w:r>
    </w:p>
    <w:p>
      <w:pPr>
        <w:adjustRightInd w:val="0"/>
        <w:snapToGrid w:val="0"/>
        <w:spacing w:line="360" w:lineRule="exact"/>
        <w:ind w:firstLine="630" w:firstLineChars="300"/>
        <w:jc w:val="left"/>
        <w:outlineLvl w:val="3"/>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）投标人关于本单位债务纠纷、违法违规记录等方面的情况（内容见承诺函）；</w:t>
      </w:r>
    </w:p>
    <w:p>
      <w:pPr>
        <w:adjustRightInd w:val="0"/>
        <w:snapToGrid w:val="0"/>
        <w:spacing w:line="360" w:lineRule="exact"/>
        <w:ind w:left="630"/>
        <w:jc w:val="left"/>
        <w:outlineLvl w:val="3"/>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）投标人情况介绍。</w:t>
      </w:r>
    </w:p>
    <w:p>
      <w:pPr>
        <w:snapToGrid w:val="0"/>
        <w:spacing w:line="36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3.技术文件</w:t>
      </w:r>
    </w:p>
    <w:p>
      <w:pPr>
        <w:adjustRightInd w:val="0"/>
        <w:snapToGrid w:val="0"/>
        <w:spacing w:line="360" w:lineRule="exact"/>
        <w:ind w:firstLine="420" w:firstLineChars="200"/>
        <w:jc w:val="left"/>
        <w:outlineLvl w:val="3"/>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（1）服务响应表；</w:t>
      </w:r>
      <w:r>
        <w:rPr>
          <w:rFonts w:hint="eastAsia" w:ascii="宋体" w:hAnsi="宋体"/>
          <w:b/>
          <w:color w:val="auto"/>
          <w:szCs w:val="21"/>
          <w:highlight w:val="none"/>
        </w:rPr>
        <w:t>（必须提供）</w:t>
      </w:r>
    </w:p>
    <w:p>
      <w:pPr>
        <w:adjustRightInd w:val="0"/>
        <w:snapToGrid w:val="0"/>
        <w:spacing w:line="360" w:lineRule="exact"/>
        <w:ind w:firstLine="420" w:firstLineChars="200"/>
        <w:jc w:val="left"/>
        <w:outlineLvl w:val="3"/>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（2）</w:t>
      </w:r>
      <w:r>
        <w:rPr>
          <w:rFonts w:hint="eastAsia" w:ascii="宋体" w:hAnsi="宋体"/>
          <w:color w:val="auto"/>
          <w:highlight w:val="none"/>
        </w:rPr>
        <w:t>服务方案</w:t>
      </w:r>
      <w:r>
        <w:rPr>
          <w:rFonts w:hint="eastAsia" w:ascii="宋体" w:hAnsi="宋体"/>
          <w:color w:val="auto"/>
          <w:szCs w:val="21"/>
          <w:highlight w:val="none"/>
        </w:rPr>
        <w:t>；</w:t>
      </w:r>
      <w:r>
        <w:rPr>
          <w:rFonts w:hint="eastAsia" w:ascii="宋体" w:hAnsi="宋体"/>
          <w:b/>
          <w:color w:val="auto"/>
          <w:szCs w:val="21"/>
          <w:highlight w:val="none"/>
        </w:rPr>
        <w:t>（格式自拟，必须提供）</w:t>
      </w:r>
    </w:p>
    <w:p>
      <w:pPr>
        <w:adjustRightInd w:val="0"/>
        <w:snapToGrid w:val="0"/>
        <w:spacing w:line="360" w:lineRule="exact"/>
        <w:ind w:firstLine="420" w:firstLineChars="200"/>
        <w:jc w:val="left"/>
        <w:outlineLvl w:val="3"/>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 xml:space="preserve">（3）投标人拥有主要服务设施的情况和现状（格式自拟）及项目实施人员一览表； </w:t>
      </w:r>
      <w:r>
        <w:rPr>
          <w:rFonts w:hint="eastAsia" w:ascii="宋体" w:hAnsi="宋体"/>
          <w:b/>
          <w:color w:val="auto"/>
          <w:szCs w:val="21"/>
          <w:highlight w:val="none"/>
        </w:rPr>
        <w:t>（必须提供）</w:t>
      </w:r>
    </w:p>
    <w:p>
      <w:pPr>
        <w:adjustRightInd w:val="0"/>
        <w:snapToGrid w:val="0"/>
        <w:spacing w:line="360" w:lineRule="exact"/>
        <w:ind w:firstLine="525" w:firstLineChars="250"/>
        <w:jc w:val="left"/>
        <w:rPr>
          <w:rFonts w:ascii="宋体" w:hAnsi="宋体"/>
          <w:color w:val="auto"/>
          <w:szCs w:val="21"/>
          <w:highlight w:val="none"/>
        </w:rPr>
      </w:pPr>
      <w:r>
        <w:rPr>
          <w:rFonts w:hint="eastAsia" w:ascii="宋体" w:hAnsi="宋体"/>
          <w:color w:val="auto"/>
          <w:szCs w:val="21"/>
          <w:highlight w:val="none"/>
        </w:rPr>
        <w:t>（4）优惠条件：投标人承诺给予招标人的各种优惠条件；</w:t>
      </w:r>
    </w:p>
    <w:p>
      <w:pPr>
        <w:adjustRightInd w:val="0"/>
        <w:snapToGrid w:val="0"/>
        <w:spacing w:line="360" w:lineRule="exact"/>
        <w:ind w:firstLine="525" w:firstLineChars="250"/>
        <w:jc w:val="left"/>
        <w:rPr>
          <w:rFonts w:ascii="宋体" w:hAnsi="宋体"/>
          <w:color w:val="auto"/>
          <w:szCs w:val="21"/>
          <w:highlight w:val="none"/>
        </w:rPr>
      </w:pPr>
      <w:r>
        <w:rPr>
          <w:rFonts w:hint="eastAsia" w:ascii="宋体" w:hAnsi="宋体"/>
          <w:color w:val="auto"/>
          <w:szCs w:val="21"/>
          <w:highlight w:val="none"/>
        </w:rPr>
        <w:t>（5）投标人对本项目的合理化建议和改进措施；</w:t>
      </w:r>
    </w:p>
    <w:p>
      <w:pPr>
        <w:adjustRightInd w:val="0"/>
        <w:snapToGrid w:val="0"/>
        <w:spacing w:line="360" w:lineRule="exact"/>
        <w:ind w:firstLine="525" w:firstLineChars="250"/>
        <w:jc w:val="left"/>
        <w:rPr>
          <w:rFonts w:ascii="宋体" w:hAnsi="宋体"/>
          <w:color w:val="auto"/>
          <w:szCs w:val="21"/>
          <w:highlight w:val="none"/>
        </w:rPr>
      </w:pPr>
      <w:r>
        <w:rPr>
          <w:rFonts w:hint="eastAsia" w:ascii="宋体" w:hAnsi="宋体"/>
          <w:color w:val="auto"/>
          <w:szCs w:val="21"/>
          <w:highlight w:val="none"/>
        </w:rPr>
        <w:t>（6）投标人需要说明的其他文件和说明（格式略）；</w:t>
      </w:r>
    </w:p>
    <w:p>
      <w:pPr>
        <w:adjustRightInd w:val="0"/>
        <w:snapToGrid w:val="0"/>
        <w:spacing w:line="360" w:lineRule="exact"/>
        <w:ind w:firstLine="525" w:firstLineChars="250"/>
        <w:jc w:val="left"/>
        <w:outlineLvl w:val="3"/>
        <w:rPr>
          <w:rFonts w:ascii="宋体" w:hAnsi="宋体"/>
          <w:color w:val="auto"/>
          <w:szCs w:val="21"/>
          <w:highlight w:val="none"/>
        </w:rPr>
      </w:pPr>
    </w:p>
    <w:p>
      <w:pPr>
        <w:adjustRightInd w:val="0"/>
        <w:snapToGrid w:val="0"/>
        <w:spacing w:line="360" w:lineRule="exact"/>
        <w:ind w:firstLine="422" w:firstLineChars="200"/>
        <w:jc w:val="left"/>
        <w:outlineLvl w:val="2"/>
        <w:rPr>
          <w:rFonts w:ascii="宋体" w:hAnsi="宋体"/>
          <w:b/>
          <w:color w:val="auto"/>
          <w:szCs w:val="21"/>
          <w:highlight w:val="none"/>
        </w:rPr>
      </w:pPr>
      <w:r>
        <w:rPr>
          <w:rFonts w:hint="eastAsia" w:ascii="宋体" w:hAnsi="宋体"/>
          <w:b/>
          <w:color w:val="auto"/>
          <w:szCs w:val="21"/>
          <w:highlight w:val="none"/>
        </w:rPr>
        <w:t>4.报价文件：</w:t>
      </w:r>
    </w:p>
    <w:p>
      <w:pPr>
        <w:tabs>
          <w:tab w:val="left" w:pos="3870"/>
          <w:tab w:val="left" w:pos="4085"/>
        </w:tabs>
        <w:adjustRightInd w:val="0"/>
        <w:snapToGrid w:val="0"/>
        <w:spacing w:line="360" w:lineRule="exact"/>
        <w:ind w:firstLine="420" w:firstLineChars="200"/>
        <w:jc w:val="left"/>
        <w:outlineLvl w:val="3"/>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（1）投标函</w:t>
      </w:r>
      <w:r>
        <w:rPr>
          <w:rFonts w:hint="eastAsia" w:ascii="宋体" w:hAnsi="宋体"/>
          <w:b/>
          <w:color w:val="auto"/>
          <w:szCs w:val="21"/>
          <w:highlight w:val="none"/>
        </w:rPr>
        <w:t>（格式见第五章，必须提供）</w:t>
      </w:r>
      <w:r>
        <w:rPr>
          <w:rFonts w:hint="eastAsia" w:ascii="宋体" w:hAnsi="宋体"/>
          <w:color w:val="auto"/>
          <w:szCs w:val="21"/>
          <w:highlight w:val="none"/>
        </w:rPr>
        <w:t xml:space="preserve">； </w:t>
      </w:r>
    </w:p>
    <w:p>
      <w:pPr>
        <w:tabs>
          <w:tab w:val="left" w:pos="3870"/>
          <w:tab w:val="left" w:pos="4085"/>
        </w:tabs>
        <w:adjustRightInd w:val="0"/>
        <w:snapToGrid w:val="0"/>
        <w:spacing w:line="360" w:lineRule="exact"/>
        <w:ind w:firstLine="420" w:firstLineChars="200"/>
        <w:jc w:val="left"/>
        <w:outlineLvl w:val="3"/>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（2）投标报价明细表</w:t>
      </w:r>
      <w:r>
        <w:rPr>
          <w:rFonts w:hint="eastAsia" w:ascii="宋体" w:hAnsi="宋体"/>
          <w:b/>
          <w:color w:val="auto"/>
          <w:szCs w:val="21"/>
          <w:highlight w:val="none"/>
        </w:rPr>
        <w:t>（格式见第五章，必须提供）</w:t>
      </w:r>
      <w:r>
        <w:rPr>
          <w:rFonts w:hint="eastAsia" w:ascii="宋体" w:hAnsi="宋体"/>
          <w:color w:val="auto"/>
          <w:szCs w:val="21"/>
          <w:highlight w:val="none"/>
        </w:rPr>
        <w:t>；</w:t>
      </w:r>
    </w:p>
    <w:p>
      <w:pPr>
        <w:tabs>
          <w:tab w:val="left" w:pos="3870"/>
          <w:tab w:val="left" w:pos="4085"/>
        </w:tabs>
        <w:adjustRightInd w:val="0"/>
        <w:snapToGrid w:val="0"/>
        <w:spacing w:line="360" w:lineRule="exact"/>
        <w:ind w:firstLine="630" w:firstLineChars="300"/>
        <w:jc w:val="left"/>
        <w:rPr>
          <w:rFonts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tabs>
          <w:tab w:val="left" w:pos="3870"/>
          <w:tab w:val="left" w:pos="4085"/>
        </w:tabs>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▲（4）开标一览表</w:t>
      </w:r>
      <w:r>
        <w:rPr>
          <w:rFonts w:hint="eastAsia" w:ascii="宋体" w:hAnsi="宋体"/>
          <w:b/>
          <w:color w:val="auto"/>
          <w:szCs w:val="21"/>
          <w:highlight w:val="none"/>
        </w:rPr>
        <w:t>（格式见第五章,必须提供）</w:t>
      </w:r>
      <w:r>
        <w:rPr>
          <w:rFonts w:hint="eastAsia" w:ascii="宋体" w:hAnsi="宋体"/>
          <w:color w:val="auto"/>
          <w:szCs w:val="21"/>
          <w:highlight w:val="none"/>
        </w:rPr>
        <w:t>。</w:t>
      </w:r>
    </w:p>
    <w:p>
      <w:pPr>
        <w:pStyle w:val="48"/>
        <w:spacing w:line="360" w:lineRule="exact"/>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特别说明：</w:t>
      </w:r>
    </w:p>
    <w:p>
      <w:pPr>
        <w:pStyle w:val="48"/>
        <w:spacing w:line="360" w:lineRule="exact"/>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1）法定代表人（负责人）授权委托书必须由法定代表人（负责人）和委托代理人签名（盖姓名章无效）并加盖单位公章；承诺函、投标函、开标一览表必须由法定代表人（负责人）或委托代理人签名（盖姓名章无效）并加盖单位公章。电子投标文件须加盖公章部分均采用CA签章。</w:t>
      </w:r>
    </w:p>
    <w:p>
      <w:pPr>
        <w:pStyle w:val="48"/>
        <w:spacing w:line="360" w:lineRule="exact"/>
        <w:ind w:firstLine="422" w:firstLineChars="200"/>
        <w:rPr>
          <w:rFonts w:ascii="宋体" w:hAnsi="宋体"/>
          <w:b/>
          <w:color w:val="auto"/>
          <w:sz w:val="21"/>
          <w:szCs w:val="21"/>
          <w:highlight w:val="none"/>
        </w:rPr>
      </w:pPr>
      <w:r>
        <w:rPr>
          <w:rFonts w:hint="eastAsia" w:ascii="宋体" w:hAnsi="宋体"/>
          <w:b/>
          <w:color w:val="auto"/>
          <w:sz w:val="21"/>
          <w:szCs w:val="21"/>
          <w:highlight w:val="none"/>
        </w:rPr>
        <w:t>（2）投标文件（包含电子投标文件电子、备份投标文件），其中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p>
      <w:pPr>
        <w:pStyle w:val="48"/>
        <w:adjustRightInd w:val="0"/>
        <w:snapToGrid w:val="0"/>
        <w:spacing w:after="0" w:line="360" w:lineRule="exact"/>
        <w:rPr>
          <w:rFonts w:ascii="宋体" w:hAnsi="宋体"/>
          <w:b/>
          <w:bCs/>
          <w:color w:val="auto"/>
          <w:spacing w:val="-2"/>
          <w:kern w:val="2"/>
          <w:sz w:val="21"/>
          <w:szCs w:val="21"/>
          <w:highlight w:val="none"/>
        </w:rPr>
      </w:pPr>
    </w:p>
    <w:p>
      <w:pPr>
        <w:snapToGrid w:val="0"/>
        <w:spacing w:beforeLines="50" w:line="360" w:lineRule="exact"/>
        <w:rPr>
          <w:rFonts w:ascii="宋体" w:hAnsi="宋体"/>
          <w:b/>
          <w:bCs/>
          <w:color w:val="auto"/>
          <w:szCs w:val="21"/>
          <w:highlight w:val="none"/>
        </w:rPr>
      </w:pPr>
    </w:p>
    <w:p>
      <w:pPr>
        <w:snapToGrid w:val="0"/>
        <w:spacing w:beforeLines="50" w:line="360" w:lineRule="exact"/>
        <w:rPr>
          <w:rFonts w:ascii="宋体" w:hAnsi="宋体"/>
          <w:b/>
          <w:bCs/>
          <w:color w:val="auto"/>
          <w:szCs w:val="21"/>
          <w:highlight w:val="none"/>
        </w:rPr>
      </w:pPr>
    </w:p>
    <w:p>
      <w:pPr>
        <w:snapToGrid w:val="0"/>
        <w:spacing w:beforeLines="50" w:line="360" w:lineRule="exact"/>
        <w:rPr>
          <w:rFonts w:ascii="宋体" w:hAnsi="宋体"/>
          <w:b/>
          <w:bCs/>
          <w:color w:val="auto"/>
          <w:szCs w:val="21"/>
          <w:highlight w:val="none"/>
        </w:rPr>
      </w:pPr>
    </w:p>
    <w:p>
      <w:pPr>
        <w:snapToGrid w:val="0"/>
        <w:spacing w:beforeLines="50" w:line="360" w:lineRule="exact"/>
        <w:rPr>
          <w:rFonts w:ascii="宋体" w:hAnsi="宋体"/>
          <w:b/>
          <w:bCs/>
          <w:color w:val="auto"/>
          <w:szCs w:val="21"/>
          <w:highlight w:val="none"/>
        </w:rPr>
      </w:pPr>
    </w:p>
    <w:p>
      <w:pPr>
        <w:snapToGrid w:val="0"/>
        <w:spacing w:beforeLines="50" w:after="50" w:line="360" w:lineRule="exact"/>
        <w:jc w:val="center"/>
        <w:rPr>
          <w:rFonts w:ascii="宋体" w:hAnsi="宋体"/>
          <w:bCs/>
          <w:color w:val="auto"/>
          <w:sz w:val="32"/>
          <w:szCs w:val="32"/>
          <w:highlight w:val="none"/>
        </w:rPr>
      </w:pPr>
    </w:p>
    <w:p>
      <w:pPr>
        <w:snapToGrid w:val="0"/>
        <w:spacing w:beforeLines="50" w:after="50" w:line="360" w:lineRule="exact"/>
        <w:jc w:val="center"/>
        <w:rPr>
          <w:rFonts w:ascii="宋体" w:hAnsi="宋体"/>
          <w:bCs/>
          <w:color w:val="auto"/>
          <w:sz w:val="32"/>
          <w:szCs w:val="32"/>
          <w:highlight w:val="none"/>
        </w:rPr>
      </w:pPr>
    </w:p>
    <w:p>
      <w:pPr>
        <w:snapToGrid w:val="0"/>
        <w:spacing w:beforeLines="50" w:after="50" w:line="360" w:lineRule="exact"/>
        <w:jc w:val="center"/>
        <w:rPr>
          <w:rFonts w:ascii="宋体" w:hAnsi="宋体"/>
          <w:bCs/>
          <w:color w:val="auto"/>
          <w:sz w:val="32"/>
          <w:szCs w:val="32"/>
          <w:highlight w:val="none"/>
        </w:rPr>
      </w:pPr>
    </w:p>
    <w:p>
      <w:pPr>
        <w:snapToGrid w:val="0"/>
        <w:spacing w:beforeLines="50" w:after="50" w:line="360" w:lineRule="exact"/>
        <w:jc w:val="center"/>
        <w:rPr>
          <w:rFonts w:ascii="宋体" w:hAnsi="宋体"/>
          <w:bCs/>
          <w:color w:val="auto"/>
          <w:sz w:val="32"/>
          <w:szCs w:val="32"/>
          <w:highlight w:val="none"/>
        </w:rPr>
      </w:pPr>
    </w:p>
    <w:p>
      <w:pPr>
        <w:snapToGrid w:val="0"/>
        <w:spacing w:beforeLines="50" w:after="50" w:line="360" w:lineRule="exact"/>
        <w:jc w:val="center"/>
        <w:rPr>
          <w:rFonts w:ascii="宋体" w:hAnsi="宋体"/>
          <w:bCs/>
          <w:color w:val="auto"/>
          <w:sz w:val="32"/>
          <w:szCs w:val="32"/>
          <w:highlight w:val="none"/>
        </w:rPr>
      </w:pPr>
    </w:p>
    <w:p>
      <w:pPr>
        <w:snapToGrid w:val="0"/>
        <w:spacing w:beforeLines="50" w:after="50" w:line="360" w:lineRule="exact"/>
        <w:jc w:val="center"/>
        <w:rPr>
          <w:rFonts w:ascii="宋体" w:hAnsi="宋体"/>
          <w:bCs/>
          <w:color w:val="auto"/>
          <w:sz w:val="32"/>
          <w:szCs w:val="32"/>
          <w:highlight w:val="none"/>
        </w:rPr>
      </w:pPr>
    </w:p>
    <w:p>
      <w:pPr>
        <w:snapToGrid w:val="0"/>
        <w:spacing w:beforeLines="50" w:after="50" w:line="360" w:lineRule="exact"/>
        <w:jc w:val="center"/>
        <w:rPr>
          <w:rFonts w:ascii="宋体" w:hAnsi="宋体"/>
          <w:bCs/>
          <w:color w:val="auto"/>
          <w:sz w:val="32"/>
          <w:szCs w:val="32"/>
          <w:highlight w:val="none"/>
        </w:rPr>
      </w:pPr>
    </w:p>
    <w:p>
      <w:pPr>
        <w:snapToGrid w:val="0"/>
        <w:spacing w:beforeLines="50" w:after="50" w:line="360" w:lineRule="exact"/>
        <w:jc w:val="center"/>
        <w:rPr>
          <w:rFonts w:ascii="宋体" w:hAnsi="宋体"/>
          <w:bCs/>
          <w:color w:val="auto"/>
          <w:sz w:val="32"/>
          <w:szCs w:val="32"/>
          <w:highlight w:val="none"/>
        </w:rPr>
      </w:pPr>
    </w:p>
    <w:p>
      <w:pPr>
        <w:snapToGrid w:val="0"/>
        <w:spacing w:beforeLines="50" w:after="50" w:line="360" w:lineRule="exact"/>
        <w:jc w:val="center"/>
        <w:rPr>
          <w:rFonts w:ascii="宋体" w:hAnsi="宋体"/>
          <w:bCs/>
          <w:color w:val="auto"/>
          <w:sz w:val="32"/>
          <w:szCs w:val="32"/>
          <w:highlight w:val="none"/>
        </w:rPr>
      </w:pPr>
    </w:p>
    <w:p>
      <w:pPr>
        <w:snapToGrid w:val="0"/>
        <w:spacing w:beforeLines="50" w:after="50" w:line="360" w:lineRule="exact"/>
        <w:jc w:val="center"/>
        <w:rPr>
          <w:rFonts w:ascii="宋体" w:hAnsi="宋体"/>
          <w:bCs/>
          <w:color w:val="auto"/>
          <w:sz w:val="32"/>
          <w:szCs w:val="32"/>
          <w:highlight w:val="none"/>
        </w:rPr>
      </w:pPr>
    </w:p>
    <w:p>
      <w:pPr>
        <w:snapToGrid w:val="0"/>
        <w:spacing w:beforeLines="50" w:after="50" w:line="360" w:lineRule="exact"/>
        <w:jc w:val="center"/>
        <w:rPr>
          <w:rFonts w:ascii="宋体" w:hAnsi="宋体"/>
          <w:bCs/>
          <w:color w:val="auto"/>
          <w:sz w:val="32"/>
          <w:szCs w:val="32"/>
          <w:highlight w:val="none"/>
        </w:rPr>
      </w:pPr>
    </w:p>
    <w:p>
      <w:pPr>
        <w:snapToGrid w:val="0"/>
        <w:spacing w:beforeLines="50" w:after="50" w:line="360" w:lineRule="exact"/>
        <w:jc w:val="center"/>
        <w:rPr>
          <w:rFonts w:ascii="宋体" w:hAnsi="宋体"/>
          <w:bCs/>
          <w:color w:val="auto"/>
          <w:sz w:val="32"/>
          <w:szCs w:val="32"/>
          <w:highlight w:val="none"/>
        </w:rPr>
      </w:pPr>
    </w:p>
    <w:p>
      <w:pPr>
        <w:snapToGrid w:val="0"/>
        <w:spacing w:beforeLines="50" w:after="50" w:line="360" w:lineRule="exact"/>
        <w:jc w:val="center"/>
        <w:outlineLvl w:val="1"/>
        <w:rPr>
          <w:rFonts w:ascii="宋体" w:hAnsi="宋体"/>
          <w:bCs/>
          <w:color w:val="auto"/>
          <w:sz w:val="32"/>
          <w:szCs w:val="32"/>
          <w:highlight w:val="none"/>
        </w:rPr>
      </w:pPr>
      <w:r>
        <w:rPr>
          <w:rFonts w:hint="eastAsia" w:ascii="宋体" w:hAnsi="宋体"/>
          <w:bCs/>
          <w:color w:val="auto"/>
          <w:sz w:val="32"/>
          <w:szCs w:val="32"/>
          <w:highlight w:val="none"/>
        </w:rPr>
        <w:t>三、投标文件格式</w:t>
      </w:r>
    </w:p>
    <w:p>
      <w:pPr>
        <w:snapToGrid w:val="0"/>
        <w:spacing w:before="50" w:afterLines="50" w:line="360" w:lineRule="exact"/>
        <w:jc w:val="left"/>
        <w:rPr>
          <w:rFonts w:ascii="宋体" w:hAnsi="宋体"/>
          <w:b/>
          <w:color w:val="auto"/>
          <w:szCs w:val="21"/>
          <w:highlight w:val="none"/>
        </w:rPr>
      </w:pPr>
      <w:r>
        <w:rPr>
          <w:rFonts w:hint="eastAsia" w:ascii="宋体" w:hAnsi="宋体"/>
          <w:b/>
          <w:color w:val="auto"/>
          <w:szCs w:val="21"/>
          <w:highlight w:val="none"/>
        </w:rPr>
        <w:t>一）</w:t>
      </w:r>
      <w:r>
        <w:rPr>
          <w:rFonts w:hint="eastAsia" w:ascii="宋体" w:hAnsi="宋体"/>
          <w:b/>
          <w:bCs/>
          <w:color w:val="auto"/>
          <w:szCs w:val="21"/>
          <w:highlight w:val="none"/>
        </w:rPr>
        <w:t>资格文件部分（格式）</w:t>
      </w:r>
    </w:p>
    <w:p>
      <w:pPr>
        <w:snapToGrid w:val="0"/>
        <w:spacing w:line="360" w:lineRule="exact"/>
        <w:ind w:firstLine="420" w:firstLineChars="200"/>
        <w:jc w:val="left"/>
        <w:rPr>
          <w:rFonts w:hint="eastAsia" w:ascii="宋体"/>
          <w:color w:val="auto"/>
          <w:szCs w:val="21"/>
          <w:highlight w:val="none"/>
        </w:rPr>
      </w:pPr>
      <w:r>
        <w:rPr>
          <w:rFonts w:hint="eastAsia" w:ascii="宋体"/>
          <w:color w:val="auto"/>
          <w:szCs w:val="21"/>
          <w:highlight w:val="none"/>
        </w:rPr>
        <w:t>▲（1）投标人有效的营业执照复印件；（必须提供）</w:t>
      </w:r>
    </w:p>
    <w:p>
      <w:pPr>
        <w:snapToGrid w:val="0"/>
        <w:spacing w:line="36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hAnsi="宋体"/>
          <w:color w:val="auto"/>
          <w:szCs w:val="21"/>
          <w:highlight w:val="none"/>
        </w:rPr>
        <w:t>本项目的特定资格要求：</w:t>
      </w:r>
      <w:r>
        <w:rPr>
          <w:rFonts w:hint="eastAsia" w:ascii="宋体" w:hAnsi="宋体" w:cs="宋体"/>
          <w:color w:val="auto"/>
          <w:kern w:val="0"/>
          <w:szCs w:val="21"/>
          <w:highlight w:val="none"/>
          <w:shd w:val="clear" w:color="auto" w:fill="FFFFFF"/>
          <w:lang w:bidi="ar"/>
        </w:rPr>
        <w:t>供应商必须具备城市规划编制甲级资质。（注：因国家机构改革之故，城乡规划编制资质级证书暂停审查审批，凡有效期在2018年12月29日以后的皆视为有效。）</w:t>
      </w:r>
      <w:r>
        <w:rPr>
          <w:rFonts w:hint="eastAsia" w:ascii="宋体"/>
          <w:color w:val="auto"/>
          <w:szCs w:val="21"/>
          <w:highlight w:val="none"/>
        </w:rPr>
        <w:t>（必须提供）</w:t>
      </w:r>
    </w:p>
    <w:p>
      <w:pPr>
        <w:adjustRightInd w:val="0"/>
        <w:snapToGrid w:val="0"/>
        <w:spacing w:line="360" w:lineRule="exact"/>
        <w:ind w:firstLine="420" w:firstLineChars="200"/>
        <w:jc w:val="left"/>
        <w:outlineLvl w:val="3"/>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）投标人</w:t>
      </w:r>
      <w:r>
        <w:rPr>
          <w:rFonts w:hint="eastAsia" w:ascii="宋体" w:hAnsi="宋体"/>
          <w:color w:val="auto"/>
          <w:szCs w:val="21"/>
          <w:highlight w:val="none"/>
          <w:lang w:eastAsia="zh-CN"/>
        </w:rPr>
        <w:t>2021年4月</w:t>
      </w:r>
      <w:r>
        <w:rPr>
          <w:rFonts w:hint="eastAsia" w:ascii="宋体" w:hAnsi="宋体"/>
          <w:color w:val="auto"/>
          <w:szCs w:val="21"/>
          <w:highlight w:val="none"/>
        </w:rPr>
        <w:t>以来至少一个月依法缴纳税费或依法免缴税费的证明（复印件，格式自拟）</w:t>
      </w:r>
      <w:r>
        <w:rPr>
          <w:rFonts w:hint="eastAsia" w:ascii="宋体" w:hAnsi="宋体"/>
          <w:b/>
          <w:color w:val="auto"/>
          <w:szCs w:val="21"/>
          <w:highlight w:val="none"/>
        </w:rPr>
        <w:t>（必须提供）</w:t>
      </w:r>
      <w:r>
        <w:rPr>
          <w:rFonts w:hint="eastAsia" w:ascii="宋体" w:hAnsi="宋体"/>
          <w:color w:val="auto"/>
          <w:szCs w:val="21"/>
          <w:highlight w:val="none"/>
        </w:rPr>
        <w:t>；无纳税记录的，应提供由投标人所在地主管国税、地税部门出具的《依法纳税或依法免税证明》（复印件）；</w:t>
      </w:r>
    </w:p>
    <w:p>
      <w:pPr>
        <w:adjustRightInd w:val="0"/>
        <w:snapToGrid w:val="0"/>
        <w:spacing w:line="360" w:lineRule="exact"/>
        <w:ind w:firstLine="420" w:firstLineChars="200"/>
        <w:jc w:val="left"/>
        <w:outlineLvl w:val="3"/>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）投标人</w:t>
      </w:r>
      <w:r>
        <w:rPr>
          <w:rFonts w:hint="eastAsia" w:ascii="宋体" w:hAnsi="宋体"/>
          <w:color w:val="auto"/>
          <w:szCs w:val="21"/>
          <w:highlight w:val="none"/>
          <w:lang w:eastAsia="zh-CN"/>
        </w:rPr>
        <w:t>2021年4月</w:t>
      </w:r>
      <w:r>
        <w:rPr>
          <w:rFonts w:hint="eastAsia" w:ascii="宋体" w:hAnsi="宋体"/>
          <w:color w:val="auto"/>
          <w:szCs w:val="21"/>
          <w:highlight w:val="none"/>
        </w:rPr>
        <w:t>以来至少一个月依法缴纳社保费的缴费凭证（复印件，格式自拟）</w:t>
      </w:r>
      <w:r>
        <w:rPr>
          <w:rFonts w:hint="eastAsia" w:ascii="宋体" w:hAnsi="宋体"/>
          <w:b/>
          <w:color w:val="auto"/>
          <w:szCs w:val="21"/>
          <w:highlight w:val="none"/>
        </w:rPr>
        <w:t>（必须提供）</w:t>
      </w:r>
      <w:r>
        <w:rPr>
          <w:rFonts w:hint="eastAsia" w:ascii="宋体" w:hAnsi="宋体"/>
          <w:color w:val="auto"/>
          <w:szCs w:val="21"/>
          <w:highlight w:val="none"/>
        </w:rPr>
        <w:t>；无缴费记录的，应提供由投标人所在地社保部门出具的《依法缴纳或依法免缴社保费证明》</w:t>
      </w:r>
      <w:r>
        <w:rPr>
          <w:rFonts w:hint="eastAsia" w:ascii="宋体" w:hAnsi="宋体"/>
          <w:b/>
          <w:color w:val="auto"/>
          <w:szCs w:val="21"/>
          <w:highlight w:val="none"/>
        </w:rPr>
        <w:t>（复印件）</w:t>
      </w:r>
      <w:r>
        <w:rPr>
          <w:rFonts w:hint="eastAsia" w:ascii="宋体" w:hAnsi="宋体"/>
          <w:color w:val="auto"/>
          <w:szCs w:val="21"/>
          <w:highlight w:val="none"/>
        </w:rPr>
        <w:t>；</w:t>
      </w:r>
    </w:p>
    <w:p>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5</w:t>
      </w:r>
      <w:r>
        <w:rPr>
          <w:rFonts w:hint="eastAsia" w:ascii="宋体"/>
          <w:color w:val="auto"/>
          <w:szCs w:val="21"/>
          <w:highlight w:val="none"/>
        </w:rPr>
        <w:t>）投标人2020年度财务状况报告复印件； （必须提供）</w:t>
      </w:r>
    </w:p>
    <w:p>
      <w:pPr>
        <w:snapToGrid w:val="0"/>
        <w:spacing w:line="360" w:lineRule="exact"/>
        <w:ind w:firstLine="626" w:firstLineChars="297"/>
        <w:jc w:val="left"/>
        <w:rPr>
          <w:rFonts w:ascii="宋体" w:hAnsi="宋体" w:cs="宋体"/>
          <w:b/>
          <w:color w:val="auto"/>
          <w:kern w:val="0"/>
          <w:szCs w:val="21"/>
          <w:highlight w:val="none"/>
        </w:rPr>
      </w:pP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6</w:t>
      </w:r>
      <w:r>
        <w:rPr>
          <w:rFonts w:hint="eastAsia" w:ascii="宋体" w:hAnsi="宋体" w:cs="宋体"/>
          <w:b/>
          <w:color w:val="auto"/>
          <w:kern w:val="0"/>
          <w:szCs w:val="21"/>
          <w:highlight w:val="none"/>
        </w:rPr>
        <w:t>）</w:t>
      </w:r>
      <w:r>
        <w:rPr>
          <w:rFonts w:ascii="宋体" w:hAnsi="宋体"/>
          <w:color w:val="auto"/>
          <w:szCs w:val="21"/>
          <w:highlight w:val="none"/>
        </w:rPr>
        <w:t>具备履行合同所必需的设备和专业技术能力的证明材料</w:t>
      </w:r>
      <w:r>
        <w:rPr>
          <w:rFonts w:hint="eastAsia" w:ascii="宋体" w:hAnsi="宋体"/>
          <w:color w:val="auto"/>
          <w:szCs w:val="21"/>
          <w:highlight w:val="none"/>
        </w:rPr>
        <w:t>；</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7</w:t>
      </w:r>
      <w:r>
        <w:rPr>
          <w:rFonts w:hint="eastAsia" w:ascii="宋体" w:hAnsi="宋体" w:cs="宋体"/>
          <w:b/>
          <w:color w:val="auto"/>
          <w:kern w:val="0"/>
          <w:szCs w:val="21"/>
          <w:highlight w:val="none"/>
        </w:rPr>
        <w:t>）</w:t>
      </w:r>
      <w:r>
        <w:rPr>
          <w:rFonts w:hint="eastAsia" w:ascii="宋体" w:hAnsi="宋体"/>
          <w:color w:val="auto"/>
          <w:highlight w:val="none"/>
        </w:rPr>
        <w:t>投标人参加政府采购活动前三年内在经营活动中没有重大违法记录和不良信用记录的书面声明【供应商可在“信用中国”网站（www.creditchina.gov.cn）和中国政府采购网（www.ccgp.gov.cn）查询相关供应商主体信用记录，其中“信用中国”网站查询方法：进入投标人基本信息页面，点击“下载信用报告”后点击“下载”，将下载结果打印后加盖公章提交。“中国政府采购网”的查询内容包括：政府采购严重违法失信行为信息记录网页截图，网页截图须显示投标人名称以及查询结果。页面中的处罚日期不允许设置起始时间，只能设置截止时间，截止时间为本项目投标截止时间前10日至投标截止时间中任意一天。两个网站的查询结果或截图加盖单位公章与上述书面声明一并提交】</w:t>
      </w:r>
      <w:r>
        <w:rPr>
          <w:rFonts w:hint="eastAsia" w:ascii="宋体" w:hAnsi="宋体"/>
          <w:color w:val="auto"/>
          <w:szCs w:val="21"/>
          <w:highlight w:val="none"/>
        </w:rPr>
        <w:t>；（</w:t>
      </w:r>
      <w:r>
        <w:rPr>
          <w:rFonts w:hint="eastAsia" w:ascii="宋体" w:hAnsi="宋体"/>
          <w:b/>
          <w:color w:val="auto"/>
          <w:szCs w:val="21"/>
          <w:highlight w:val="none"/>
        </w:rPr>
        <w:t>格式见第</w:t>
      </w:r>
      <w:r>
        <w:rPr>
          <w:rFonts w:hint="eastAsia" w:ascii="宋体" w:hAnsi="宋体"/>
          <w:b/>
          <w:color w:val="auto"/>
          <w:szCs w:val="21"/>
          <w:highlight w:val="none"/>
          <w:lang w:eastAsia="zh-CN"/>
        </w:rPr>
        <w:t>五</w:t>
      </w:r>
      <w:r>
        <w:rPr>
          <w:rFonts w:hint="eastAsia" w:ascii="宋体" w:hAnsi="宋体"/>
          <w:b/>
          <w:color w:val="auto"/>
          <w:szCs w:val="21"/>
          <w:highlight w:val="none"/>
        </w:rPr>
        <w:t>章，必须提供</w:t>
      </w:r>
      <w:r>
        <w:rPr>
          <w:rFonts w:hint="eastAsia" w:ascii="宋体" w:hAnsi="宋体"/>
          <w:color w:val="auto"/>
          <w:szCs w:val="21"/>
          <w:highlight w:val="none"/>
        </w:rPr>
        <w:t>）；</w:t>
      </w:r>
    </w:p>
    <w:p>
      <w:pPr>
        <w:adjustRightInd w:val="0"/>
        <w:snapToGrid w:val="0"/>
        <w:spacing w:line="360" w:lineRule="exact"/>
        <w:jc w:val="center"/>
        <w:rPr>
          <w:rFonts w:ascii="宋体" w:hAnsi="宋体"/>
          <w:b/>
          <w:color w:val="auto"/>
          <w:sz w:val="30"/>
          <w:szCs w:val="30"/>
          <w:highlight w:val="none"/>
        </w:rPr>
      </w:pPr>
    </w:p>
    <w:p>
      <w:pPr>
        <w:adjustRightInd w:val="0"/>
        <w:snapToGrid w:val="0"/>
        <w:spacing w:line="360" w:lineRule="exact"/>
        <w:jc w:val="center"/>
        <w:rPr>
          <w:rFonts w:ascii="宋体" w:hAnsi="宋体"/>
          <w:b/>
          <w:color w:val="auto"/>
          <w:sz w:val="30"/>
          <w:szCs w:val="30"/>
          <w:highlight w:val="none"/>
        </w:rPr>
      </w:pPr>
      <w:r>
        <w:rPr>
          <w:rFonts w:hint="eastAsia" w:ascii="宋体" w:hAnsi="宋体"/>
          <w:b/>
          <w:color w:val="auto"/>
          <w:sz w:val="30"/>
          <w:szCs w:val="30"/>
          <w:highlight w:val="none"/>
        </w:rPr>
        <w:t>近三年内，在经营活动中没有重大违法记录的声明函（格式）</w:t>
      </w:r>
    </w:p>
    <w:p>
      <w:pPr>
        <w:adjustRightInd w:val="0"/>
        <w:snapToGrid w:val="0"/>
        <w:spacing w:line="360" w:lineRule="exact"/>
        <w:jc w:val="center"/>
        <w:rPr>
          <w:rFonts w:ascii="宋体" w:hAnsi="宋体"/>
          <w:b/>
          <w:color w:val="auto"/>
          <w:sz w:val="36"/>
          <w:szCs w:val="36"/>
          <w:highlight w:val="none"/>
        </w:rPr>
      </w:pPr>
    </w:p>
    <w:p>
      <w:pPr>
        <w:adjustRightInd w:val="0"/>
        <w:snapToGrid w:val="0"/>
        <w:spacing w:line="360" w:lineRule="exact"/>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广西瑞真工程造价咨询有限责任公司</w:t>
      </w:r>
    </w:p>
    <w:p>
      <w:pPr>
        <w:adjustRightInd w:val="0"/>
        <w:snapToGrid w:val="0"/>
        <w:spacing w:line="360" w:lineRule="exact"/>
        <w:ind w:firstLine="315" w:firstLineChars="150"/>
        <w:jc w:val="left"/>
        <w:rPr>
          <w:rFonts w:ascii="宋体" w:hAnsi="宋体"/>
          <w:color w:val="auto"/>
          <w:szCs w:val="21"/>
          <w:highlight w:val="none"/>
        </w:rPr>
      </w:pPr>
    </w:p>
    <w:p>
      <w:pPr>
        <w:adjustRightInd w:val="0"/>
        <w:snapToGrid w:val="0"/>
        <w:spacing w:line="360" w:lineRule="exact"/>
        <w:ind w:firstLine="315" w:firstLineChars="150"/>
        <w:jc w:val="left"/>
        <w:rPr>
          <w:rFonts w:ascii="宋体" w:hAnsi="宋体"/>
          <w:color w:val="auto"/>
          <w:szCs w:val="21"/>
          <w:highlight w:val="none"/>
        </w:rPr>
      </w:pPr>
      <w:r>
        <w:rPr>
          <w:rFonts w:hint="eastAsia" w:ascii="宋体" w:hAnsi="宋体"/>
          <w:color w:val="auto"/>
          <w:szCs w:val="21"/>
          <w:highlight w:val="none"/>
        </w:rPr>
        <w:t>我单位近三年在经营活动中没有重大违法记录（包括：因违法经营受到刑事处罚或者责令停产停业，吊销许可证或者执照、较大数额罚款等行政处罚），特此声明。</w:t>
      </w:r>
    </w:p>
    <w:p>
      <w:pPr>
        <w:adjustRightInd w:val="0"/>
        <w:snapToGrid w:val="0"/>
        <w:spacing w:line="360" w:lineRule="exact"/>
        <w:ind w:firstLine="315" w:firstLineChars="150"/>
        <w:jc w:val="left"/>
        <w:rPr>
          <w:rFonts w:ascii="宋体" w:hAnsi="宋体"/>
          <w:color w:val="auto"/>
          <w:szCs w:val="21"/>
          <w:highlight w:val="none"/>
        </w:rPr>
      </w:pPr>
      <w:r>
        <w:rPr>
          <w:rFonts w:hint="eastAsia" w:ascii="宋体" w:hAnsi="宋体"/>
          <w:color w:val="auto"/>
          <w:szCs w:val="21"/>
          <w:highlight w:val="none"/>
        </w:rPr>
        <w:t>若招标采购单位在本项目采购过程中发现我单位近三年内在经营活动中有重大违法记录，我单位将无条件地退出本项目的投标，并承担因此引起的一切后果。</w:t>
      </w:r>
    </w:p>
    <w:p>
      <w:pPr>
        <w:adjustRightInd w:val="0"/>
        <w:snapToGrid w:val="0"/>
        <w:spacing w:line="360" w:lineRule="exact"/>
        <w:ind w:firstLine="315" w:firstLineChars="150"/>
        <w:jc w:val="left"/>
        <w:rPr>
          <w:rFonts w:ascii="宋体" w:hAnsi="宋体"/>
          <w:color w:val="auto"/>
          <w:szCs w:val="21"/>
          <w:highlight w:val="none"/>
        </w:rPr>
      </w:pPr>
    </w:p>
    <w:p>
      <w:pPr>
        <w:adjustRightInd w:val="0"/>
        <w:snapToGrid w:val="0"/>
        <w:spacing w:line="360" w:lineRule="exact"/>
        <w:ind w:firstLine="315" w:firstLineChars="150"/>
        <w:jc w:val="left"/>
        <w:rPr>
          <w:rFonts w:ascii="宋体" w:hAnsi="宋体"/>
          <w:color w:val="auto"/>
          <w:szCs w:val="21"/>
          <w:highlight w:val="none"/>
        </w:rPr>
      </w:pPr>
      <w:r>
        <w:rPr>
          <w:rFonts w:hint="eastAsia" w:ascii="宋体" w:hAnsi="宋体"/>
          <w:color w:val="auto"/>
          <w:szCs w:val="21"/>
          <w:highlight w:val="none"/>
        </w:rPr>
        <w:t>投标人（公章）：</w:t>
      </w:r>
    </w:p>
    <w:p>
      <w:pPr>
        <w:adjustRightInd w:val="0"/>
        <w:snapToGrid w:val="0"/>
        <w:spacing w:line="360" w:lineRule="exact"/>
        <w:ind w:firstLine="315" w:firstLineChars="150"/>
        <w:jc w:val="left"/>
        <w:rPr>
          <w:rFonts w:ascii="宋体" w:hAnsi="宋体"/>
          <w:color w:val="auto"/>
          <w:szCs w:val="21"/>
          <w:highlight w:val="none"/>
        </w:rPr>
      </w:pPr>
      <w:r>
        <w:rPr>
          <w:rFonts w:hint="eastAsia" w:ascii="宋体" w:hAnsi="宋体"/>
          <w:color w:val="auto"/>
          <w:szCs w:val="21"/>
          <w:highlight w:val="none"/>
        </w:rPr>
        <w:t>法定代表人（负责人）（签字）：</w:t>
      </w:r>
    </w:p>
    <w:p>
      <w:pPr>
        <w:adjustRightInd w:val="0"/>
        <w:snapToGrid w:val="0"/>
        <w:spacing w:line="360" w:lineRule="exact"/>
        <w:ind w:firstLine="315" w:firstLineChars="150"/>
        <w:jc w:val="left"/>
        <w:rPr>
          <w:rFonts w:ascii="宋体" w:hAnsi="宋体"/>
          <w:color w:val="auto"/>
          <w:szCs w:val="21"/>
          <w:highlight w:val="none"/>
        </w:rPr>
      </w:pPr>
      <w:r>
        <w:rPr>
          <w:rFonts w:hint="eastAsia" w:ascii="宋体" w:hAnsi="宋体"/>
          <w:color w:val="auto"/>
          <w:szCs w:val="21"/>
          <w:highlight w:val="none"/>
        </w:rPr>
        <w:t>日期：</w:t>
      </w:r>
    </w:p>
    <w:p>
      <w:pPr>
        <w:adjustRightInd w:val="0"/>
        <w:snapToGrid w:val="0"/>
        <w:spacing w:line="360" w:lineRule="exact"/>
        <w:ind w:firstLine="420" w:firstLineChars="200"/>
        <w:jc w:val="left"/>
        <w:rPr>
          <w:rFonts w:ascii="宋体" w:hAnsi="宋体"/>
          <w:color w:val="auto"/>
          <w:szCs w:val="21"/>
          <w:highlight w:val="none"/>
        </w:rPr>
      </w:pPr>
    </w:p>
    <w:p>
      <w:pPr>
        <w:numPr>
          <w:ilvl w:val="0"/>
          <w:numId w:val="6"/>
        </w:numPr>
        <w:snapToGrid w:val="0"/>
        <w:spacing w:line="360" w:lineRule="exact"/>
        <w:ind w:firstLine="630" w:firstLineChars="3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具备法律、行政法规规定的其他条件的证明材料(如有规定,则必须提供)。</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br w:type="page"/>
      </w:r>
    </w:p>
    <w:p>
      <w:pPr>
        <w:pStyle w:val="2"/>
        <w:rPr>
          <w:rFonts w:hint="eastAsia"/>
          <w:color w:val="auto"/>
          <w:highlight w:val="none"/>
        </w:rPr>
      </w:pPr>
    </w:p>
    <w:p>
      <w:pPr>
        <w:numPr>
          <w:ilvl w:val="0"/>
          <w:numId w:val="0"/>
        </w:numPr>
        <w:snapToGrid w:val="0"/>
        <w:spacing w:line="360" w:lineRule="exact"/>
        <w:jc w:val="left"/>
        <w:rPr>
          <w:rFonts w:ascii="宋体" w:hAnsi="宋体"/>
          <w:b/>
          <w:color w:val="auto"/>
          <w:szCs w:val="21"/>
          <w:highlight w:val="none"/>
        </w:rPr>
      </w:pPr>
      <w:r>
        <w:rPr>
          <w:rFonts w:hint="eastAsia" w:ascii="宋体" w:hAnsi="宋体"/>
          <w:b/>
          <w:color w:val="auto"/>
          <w:szCs w:val="21"/>
          <w:highlight w:val="none"/>
        </w:rPr>
        <w:t>二）</w:t>
      </w:r>
      <w:r>
        <w:rPr>
          <w:rFonts w:hint="eastAsia" w:ascii="宋体" w:hAnsi="宋体"/>
          <w:b/>
          <w:bCs/>
          <w:color w:val="auto"/>
          <w:szCs w:val="21"/>
          <w:highlight w:val="none"/>
        </w:rPr>
        <w:t>资信及商务文件部分（格式）</w:t>
      </w:r>
    </w:p>
    <w:p>
      <w:pPr>
        <w:snapToGrid w:val="0"/>
        <w:spacing w:before="50" w:afterLines="50" w:line="360" w:lineRule="exact"/>
        <w:ind w:firstLine="420" w:firstLineChars="200"/>
        <w:jc w:val="left"/>
        <w:rPr>
          <w:rFonts w:ascii="宋体" w:hAnsi="宋体"/>
          <w:b/>
          <w:color w:val="auto"/>
          <w:szCs w:val="21"/>
          <w:highlight w:val="none"/>
        </w:rPr>
      </w:pPr>
      <w:r>
        <w:rPr>
          <w:rFonts w:hint="eastAsia" w:hAnsi="宋体"/>
          <w:color w:val="auto"/>
          <w:highlight w:val="none"/>
        </w:rPr>
        <w:t>▲</w:t>
      </w:r>
      <w:r>
        <w:rPr>
          <w:rFonts w:hint="eastAsia" w:ascii="宋体" w:hAnsi="宋体"/>
          <w:b/>
          <w:color w:val="auto"/>
          <w:szCs w:val="21"/>
          <w:highlight w:val="none"/>
        </w:rPr>
        <w:t>（</w:t>
      </w:r>
      <w:r>
        <w:rPr>
          <w:rFonts w:ascii="宋体" w:hAnsi="宋体"/>
          <w:b/>
          <w:color w:val="auto"/>
          <w:szCs w:val="21"/>
          <w:highlight w:val="none"/>
        </w:rPr>
        <w:t>1</w:t>
      </w:r>
      <w:r>
        <w:rPr>
          <w:rFonts w:hint="eastAsia" w:ascii="宋体" w:hAnsi="宋体"/>
          <w:b/>
          <w:color w:val="auto"/>
          <w:szCs w:val="21"/>
          <w:highlight w:val="none"/>
        </w:rPr>
        <w:t>）承诺函格式：（必须提供）</w:t>
      </w:r>
    </w:p>
    <w:p>
      <w:pPr>
        <w:ind w:firstLine="640" w:firstLineChars="200"/>
        <w:jc w:val="center"/>
        <w:rPr>
          <w:rFonts w:ascii="黑体" w:hAnsi="黑体" w:eastAsia="黑体"/>
          <w:color w:val="auto"/>
          <w:kern w:val="0"/>
          <w:sz w:val="32"/>
          <w:szCs w:val="21"/>
          <w:highlight w:val="none"/>
        </w:rPr>
      </w:pPr>
      <w:r>
        <w:rPr>
          <w:rFonts w:hint="eastAsia" w:ascii="黑体" w:hAnsi="黑体" w:eastAsia="黑体"/>
          <w:color w:val="auto"/>
          <w:kern w:val="0"/>
          <w:sz w:val="32"/>
          <w:szCs w:val="21"/>
          <w:highlight w:val="none"/>
        </w:rPr>
        <w:t>承诺函（格式）</w:t>
      </w:r>
    </w:p>
    <w:p>
      <w:pPr>
        <w:widowControl/>
        <w:spacing w:line="400" w:lineRule="exact"/>
        <w:ind w:firstLine="420" w:firstLineChars="200"/>
        <w:jc w:val="left"/>
        <w:outlineLvl w:val="1"/>
        <w:rPr>
          <w:rFonts w:ascii="宋体" w:hAnsi="宋体"/>
          <w:color w:val="auto"/>
          <w:kern w:val="0"/>
          <w:szCs w:val="21"/>
          <w:highlight w:val="none"/>
        </w:rPr>
      </w:pPr>
      <w:r>
        <w:rPr>
          <w:rFonts w:hint="eastAsia" w:ascii="宋体" w:hAnsi="宋体"/>
          <w:color w:val="auto"/>
          <w:kern w:val="0"/>
          <w:szCs w:val="21"/>
          <w:highlight w:val="none"/>
        </w:rPr>
        <w:t>广西瑞真工程造价咨询有限责任公司：</w:t>
      </w:r>
    </w:p>
    <w:p>
      <w:pPr>
        <w:widowControl/>
        <w:spacing w:line="400" w:lineRule="exact"/>
        <w:ind w:firstLine="420" w:firstLineChars="200"/>
        <w:jc w:val="left"/>
        <w:outlineLvl w:val="1"/>
        <w:rPr>
          <w:rFonts w:ascii="宋体" w:hAnsi="宋体"/>
          <w:color w:val="auto"/>
          <w:kern w:val="0"/>
          <w:szCs w:val="21"/>
          <w:highlight w:val="none"/>
        </w:rPr>
      </w:pPr>
      <w:r>
        <w:rPr>
          <w:rFonts w:hint="eastAsia" w:ascii="宋体" w:hAnsi="宋体"/>
          <w:color w:val="auto"/>
          <w:kern w:val="0"/>
          <w:szCs w:val="21"/>
          <w:highlight w:val="none"/>
        </w:rPr>
        <w:t>我方作为本次采购项目的投标人，根据招标文件要求，现郑重承诺如下：</w:t>
      </w:r>
    </w:p>
    <w:p>
      <w:pPr>
        <w:widowControl/>
        <w:spacing w:line="400" w:lineRule="exact"/>
        <w:ind w:firstLine="420" w:firstLineChars="200"/>
        <w:jc w:val="left"/>
        <w:outlineLvl w:val="1"/>
        <w:rPr>
          <w:rFonts w:ascii="宋体" w:hAnsi="宋体"/>
          <w:color w:val="auto"/>
          <w:kern w:val="0"/>
          <w:szCs w:val="21"/>
          <w:highlight w:val="none"/>
        </w:rPr>
      </w:pPr>
      <w:r>
        <w:rPr>
          <w:rFonts w:hint="eastAsia" w:ascii="宋体" w:hAnsi="宋体"/>
          <w:color w:val="auto"/>
          <w:kern w:val="0"/>
          <w:szCs w:val="21"/>
          <w:highlight w:val="none"/>
        </w:rPr>
        <w:t>一、我方已认真阅读并接受本项目招标文件第二章的全部实质性要求，如对招标文件有异议，已依法进行维权救济，不存在对招标文件有异议的同时又参加投标以求侥幸中标或者为实现其他非法目的的行为。</w:t>
      </w:r>
    </w:p>
    <w:p>
      <w:pPr>
        <w:widowControl/>
        <w:spacing w:line="400" w:lineRule="exact"/>
        <w:ind w:firstLine="420" w:firstLineChars="200"/>
        <w:jc w:val="left"/>
        <w:outlineLvl w:val="1"/>
        <w:rPr>
          <w:rFonts w:ascii="宋体" w:hAnsi="宋体"/>
          <w:color w:val="auto"/>
          <w:kern w:val="0"/>
          <w:szCs w:val="21"/>
          <w:highlight w:val="none"/>
        </w:rPr>
      </w:pPr>
      <w:r>
        <w:rPr>
          <w:rFonts w:hint="eastAsia" w:ascii="宋体" w:hAnsi="宋体"/>
          <w:color w:val="auto"/>
          <w:kern w:val="0"/>
          <w:szCs w:val="21"/>
          <w:highlight w:val="none"/>
        </w:rPr>
        <w:t>二、参加本次招标采购活动，不存在与单位负责人为同一人或者存在直接控股、管理关系的其他供应商参与同一合同项下的政府采购活动的行为。</w:t>
      </w:r>
    </w:p>
    <w:p>
      <w:pPr>
        <w:widowControl/>
        <w:spacing w:line="400" w:lineRule="exact"/>
        <w:ind w:firstLine="420" w:firstLineChars="200"/>
        <w:jc w:val="left"/>
        <w:outlineLvl w:val="1"/>
        <w:rPr>
          <w:rFonts w:ascii="宋体" w:hAnsi="宋体"/>
          <w:color w:val="auto"/>
          <w:kern w:val="0"/>
          <w:szCs w:val="21"/>
          <w:highlight w:val="none"/>
        </w:rPr>
      </w:pPr>
      <w:r>
        <w:rPr>
          <w:rFonts w:hint="eastAsia" w:ascii="宋体" w:hAnsi="宋体"/>
          <w:color w:val="auto"/>
          <w:kern w:val="0"/>
          <w:szCs w:val="21"/>
          <w:highlight w:val="none"/>
        </w:rPr>
        <w:t>三、为采购项目提供整体设计、规范编制或者项目管理、监理、检测等服务的供应商，不得再参加该采购项目的其他采购活动，我方承诺不属于此类禁止参加本项目的供应商。</w:t>
      </w:r>
    </w:p>
    <w:p>
      <w:pPr>
        <w:widowControl/>
        <w:spacing w:line="400" w:lineRule="exact"/>
        <w:ind w:firstLine="420" w:firstLineChars="200"/>
        <w:jc w:val="left"/>
        <w:outlineLvl w:val="1"/>
        <w:rPr>
          <w:rFonts w:ascii="宋体" w:hAnsi="宋体"/>
          <w:color w:val="auto"/>
          <w:kern w:val="0"/>
          <w:szCs w:val="21"/>
          <w:highlight w:val="none"/>
        </w:rPr>
      </w:pPr>
      <w:r>
        <w:rPr>
          <w:rFonts w:hint="eastAsia" w:ascii="宋体" w:hAnsi="宋体"/>
          <w:color w:val="auto"/>
          <w:kern w:val="0"/>
          <w:szCs w:val="21"/>
          <w:highlight w:val="none"/>
        </w:rPr>
        <w:t>四、参加本次招标采购活动，不存在和其他供应商在同一合同项下的采购项目中，同时委托同一个自然人、同一家庭的人员、同一单位的人员作为代理人的行为。</w:t>
      </w:r>
    </w:p>
    <w:p>
      <w:pPr>
        <w:widowControl/>
        <w:spacing w:line="400" w:lineRule="exact"/>
        <w:ind w:firstLine="420" w:firstLineChars="200"/>
        <w:jc w:val="left"/>
        <w:outlineLvl w:val="1"/>
        <w:rPr>
          <w:rFonts w:ascii="宋体" w:hAnsi="宋体"/>
          <w:color w:val="auto"/>
          <w:kern w:val="0"/>
          <w:szCs w:val="21"/>
          <w:highlight w:val="none"/>
        </w:rPr>
      </w:pPr>
      <w:r>
        <w:rPr>
          <w:rFonts w:hint="eastAsia" w:ascii="宋体" w:hAnsi="宋体"/>
          <w:color w:val="auto"/>
          <w:kern w:val="0"/>
          <w:szCs w:val="21"/>
          <w:highlight w:val="none"/>
        </w:rPr>
        <w:t>五、投标文件中提供的能够给予我方带来优惠、好处的任何材料资料和技术、服务、商务、响应产品等响应承诺情况都是真实的、有效的、合法的。</w:t>
      </w:r>
    </w:p>
    <w:p>
      <w:pPr>
        <w:widowControl/>
        <w:spacing w:line="400" w:lineRule="exact"/>
        <w:ind w:firstLine="420" w:firstLineChars="200"/>
        <w:jc w:val="left"/>
        <w:outlineLvl w:val="1"/>
        <w:rPr>
          <w:rFonts w:ascii="宋体" w:hAnsi="宋体"/>
          <w:color w:val="auto"/>
          <w:kern w:val="0"/>
          <w:szCs w:val="21"/>
          <w:highlight w:val="none"/>
        </w:rPr>
      </w:pPr>
      <w:r>
        <w:rPr>
          <w:rFonts w:hint="eastAsia" w:ascii="宋体" w:hAnsi="宋体"/>
          <w:color w:val="auto"/>
          <w:kern w:val="0"/>
          <w:szCs w:val="21"/>
          <w:highlight w:val="none"/>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pPr>
        <w:widowControl/>
        <w:spacing w:line="400" w:lineRule="exact"/>
        <w:ind w:firstLine="420" w:firstLineChars="200"/>
        <w:jc w:val="left"/>
        <w:outlineLvl w:val="1"/>
        <w:rPr>
          <w:rFonts w:ascii="宋体" w:hAnsi="宋体"/>
          <w:color w:val="auto"/>
          <w:kern w:val="0"/>
          <w:szCs w:val="21"/>
          <w:highlight w:val="none"/>
        </w:rPr>
      </w:pPr>
      <w:r>
        <w:rPr>
          <w:rFonts w:hint="eastAsia" w:ascii="宋体" w:hAnsi="宋体"/>
          <w:color w:val="auto"/>
          <w:kern w:val="0"/>
          <w:szCs w:val="21"/>
          <w:highlight w:val="none"/>
        </w:rPr>
        <w:t>七、国家或行业主管部门对采购产品的技术标准、质量标准和资格资质条件等有强制性规定的，我方承诺符合其要求。</w:t>
      </w:r>
    </w:p>
    <w:p>
      <w:pPr>
        <w:widowControl/>
        <w:spacing w:line="400" w:lineRule="exact"/>
        <w:ind w:firstLine="420" w:firstLineChars="200"/>
        <w:jc w:val="left"/>
        <w:outlineLvl w:val="1"/>
        <w:rPr>
          <w:rFonts w:ascii="宋体" w:hAnsi="宋体"/>
          <w:color w:val="auto"/>
          <w:kern w:val="0"/>
          <w:szCs w:val="21"/>
          <w:highlight w:val="none"/>
        </w:rPr>
      </w:pPr>
      <w:r>
        <w:rPr>
          <w:rFonts w:hint="eastAsia" w:ascii="宋体" w:hAnsi="宋体"/>
          <w:color w:val="auto"/>
          <w:kern w:val="0"/>
          <w:szCs w:val="21"/>
          <w:highlight w:val="none"/>
        </w:rPr>
        <w:t>八、参加本次招标采购活动，我方完全同意招标文件第二章关于“投标费用”、“合同分包”、“合同转包”、“履约保证金”的实质性要求，并承诺严格按照招标文件要求履行。</w:t>
      </w:r>
    </w:p>
    <w:p>
      <w:pPr>
        <w:widowControl/>
        <w:spacing w:line="400" w:lineRule="exact"/>
        <w:ind w:firstLine="420" w:firstLineChars="200"/>
        <w:jc w:val="left"/>
        <w:outlineLvl w:val="1"/>
        <w:rPr>
          <w:rFonts w:ascii="宋体" w:hAnsi="宋体"/>
          <w:color w:val="auto"/>
          <w:kern w:val="0"/>
          <w:szCs w:val="21"/>
          <w:highlight w:val="none"/>
        </w:rPr>
      </w:pPr>
      <w:r>
        <w:rPr>
          <w:rFonts w:hint="eastAsia" w:ascii="宋体" w:hAnsi="宋体"/>
          <w:color w:val="auto"/>
          <w:kern w:val="0"/>
          <w:szCs w:val="21"/>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widowControl/>
        <w:spacing w:line="400" w:lineRule="exact"/>
        <w:ind w:firstLine="420" w:firstLineChars="200"/>
        <w:jc w:val="left"/>
        <w:outlineLvl w:val="1"/>
        <w:rPr>
          <w:rFonts w:ascii="宋体" w:hAnsi="宋体"/>
          <w:color w:val="auto"/>
          <w:kern w:val="0"/>
          <w:szCs w:val="21"/>
          <w:highlight w:val="none"/>
        </w:rPr>
      </w:pPr>
      <w:r>
        <w:rPr>
          <w:rFonts w:hint="eastAsia" w:ascii="宋体" w:hAnsi="宋体"/>
          <w:color w:val="auto"/>
          <w:kern w:val="0"/>
          <w:szCs w:val="21"/>
          <w:highlight w:val="none"/>
        </w:rPr>
        <w:t>我方对上述承诺的内容事项真实性负责。如经查实上述承诺的内容事项存在虚假，我方愿意接受以提供虚假材料谋取中标追究法律责任。</w:t>
      </w:r>
    </w:p>
    <w:p>
      <w:pPr>
        <w:widowControl/>
        <w:spacing w:line="400" w:lineRule="exact"/>
        <w:ind w:firstLine="7087" w:firstLineChars="3375"/>
        <w:jc w:val="left"/>
        <w:rPr>
          <w:rFonts w:ascii="宋体" w:hAnsi="宋体"/>
          <w:color w:val="auto"/>
          <w:kern w:val="0"/>
          <w:szCs w:val="21"/>
          <w:highlight w:val="none"/>
        </w:rPr>
      </w:pPr>
      <w:r>
        <w:rPr>
          <w:rFonts w:hint="eastAsia" w:ascii="宋体" w:hAnsi="宋体"/>
          <w:color w:val="auto"/>
          <w:kern w:val="0"/>
          <w:szCs w:val="21"/>
          <w:highlight w:val="none"/>
        </w:rPr>
        <w:t>投标人（公章）：</w:t>
      </w:r>
    </w:p>
    <w:p>
      <w:pPr>
        <w:widowControl/>
        <w:spacing w:line="400" w:lineRule="exact"/>
        <w:ind w:firstLine="3162" w:firstLineChars="1500"/>
        <w:jc w:val="left"/>
        <w:rPr>
          <w:rFonts w:ascii="宋体" w:hAnsi="宋体"/>
          <w:color w:val="auto"/>
          <w:kern w:val="0"/>
          <w:szCs w:val="21"/>
          <w:highlight w:val="none"/>
        </w:rPr>
      </w:pPr>
      <w:r>
        <w:rPr>
          <w:rFonts w:hint="eastAsia" w:ascii="宋体" w:hAnsi="宋体"/>
          <w:b/>
          <w:bCs/>
          <w:color w:val="auto"/>
          <w:szCs w:val="21"/>
          <w:highlight w:val="none"/>
        </w:rPr>
        <w:t>法定代表人（负责人）或委托代理人签字（盖姓名章无效）</w:t>
      </w:r>
      <w:r>
        <w:rPr>
          <w:rFonts w:hint="eastAsia" w:ascii="宋体" w:hAnsi="宋体"/>
          <w:color w:val="auto"/>
          <w:kern w:val="0"/>
          <w:szCs w:val="21"/>
          <w:highlight w:val="none"/>
        </w:rPr>
        <w:t>：</w:t>
      </w:r>
    </w:p>
    <w:p>
      <w:pPr>
        <w:adjustRightInd w:val="0"/>
        <w:snapToGrid w:val="0"/>
        <w:spacing w:line="400" w:lineRule="exact"/>
        <w:ind w:right="1470" w:rightChars="700" w:firstLine="7560" w:firstLineChars="3600"/>
        <w:rPr>
          <w:rFonts w:ascii="宋体" w:hAnsi="宋体"/>
          <w:color w:val="auto"/>
          <w:kern w:val="0"/>
          <w:szCs w:val="21"/>
          <w:highlight w:val="none"/>
        </w:rPr>
      </w:pPr>
      <w:r>
        <w:rPr>
          <w:rFonts w:hint="eastAsia" w:ascii="宋体" w:hAnsi="宋体"/>
          <w:color w:val="auto"/>
          <w:kern w:val="0"/>
          <w:szCs w:val="21"/>
          <w:highlight w:val="none"/>
        </w:rPr>
        <w:t>日期：</w:t>
      </w:r>
    </w:p>
    <w:p>
      <w:pPr>
        <w:snapToGrid w:val="0"/>
        <w:spacing w:before="50" w:afterLines="50" w:line="340" w:lineRule="exact"/>
        <w:jc w:val="left"/>
        <w:rPr>
          <w:rFonts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w:t>
      </w:r>
      <w:r>
        <w:rPr>
          <w:rFonts w:hint="eastAsia" w:ascii="宋体" w:hAnsi="宋体"/>
          <w:b/>
          <w:color w:val="auto"/>
          <w:szCs w:val="21"/>
          <w:highlight w:val="none"/>
          <w:lang w:val="en-US" w:eastAsia="zh-CN"/>
        </w:rPr>
        <w:t>2</w:t>
      </w:r>
      <w:r>
        <w:rPr>
          <w:rFonts w:hint="eastAsia" w:ascii="宋体" w:hAnsi="宋体"/>
          <w:b/>
          <w:color w:val="auto"/>
          <w:szCs w:val="21"/>
          <w:highlight w:val="none"/>
        </w:rPr>
        <w:t>）法定代表人（负责人）授权委托书格式：</w:t>
      </w:r>
    </w:p>
    <w:p>
      <w:pPr>
        <w:snapToGrid w:val="0"/>
        <w:spacing w:before="50" w:afterLines="50" w:line="340" w:lineRule="exact"/>
        <w:jc w:val="left"/>
        <w:rPr>
          <w:rFonts w:ascii="宋体" w:hAnsi="宋体"/>
          <w:b/>
          <w:color w:val="auto"/>
          <w:szCs w:val="21"/>
          <w:highlight w:val="none"/>
        </w:rPr>
      </w:pPr>
    </w:p>
    <w:p>
      <w:pPr>
        <w:snapToGrid w:val="0"/>
        <w:spacing w:before="50" w:afterLines="50" w:line="340" w:lineRule="exact"/>
        <w:jc w:val="left"/>
        <w:rPr>
          <w:rFonts w:ascii="宋体" w:hAnsi="宋体" w:cs="宋体"/>
          <w:b/>
          <w:color w:val="auto"/>
          <w:szCs w:val="21"/>
          <w:highlight w:val="none"/>
        </w:rPr>
      </w:pPr>
    </w:p>
    <w:p>
      <w:pPr>
        <w:spacing w:line="520" w:lineRule="exact"/>
        <w:jc w:val="center"/>
        <w:rPr>
          <w:rFonts w:ascii="宋体" w:hAnsi="宋体" w:cs="宋体"/>
          <w:color w:val="auto"/>
          <w:szCs w:val="21"/>
          <w:highlight w:val="none"/>
        </w:rPr>
      </w:pPr>
      <w:r>
        <w:rPr>
          <w:rFonts w:hint="eastAsia" w:ascii="宋体" w:hAnsi="宋体" w:cs="宋体"/>
          <w:color w:val="auto"/>
          <w:szCs w:val="21"/>
          <w:highlight w:val="none"/>
        </w:rPr>
        <w:t>法定代表人授权委托书</w:t>
      </w:r>
    </w:p>
    <w:p>
      <w:pPr>
        <w:spacing w:line="520" w:lineRule="exact"/>
        <w:jc w:val="center"/>
        <w:rPr>
          <w:rFonts w:ascii="宋体" w:hAnsi="宋体" w:cs="宋体"/>
          <w:color w:val="auto"/>
          <w:szCs w:val="21"/>
          <w:highlight w:val="none"/>
        </w:rPr>
      </w:pPr>
      <w:r>
        <w:rPr>
          <w:rFonts w:hint="eastAsia" w:ascii="宋体" w:hAnsi="宋体" w:cs="宋体"/>
          <w:color w:val="auto"/>
          <w:szCs w:val="21"/>
          <w:highlight w:val="none"/>
        </w:rPr>
        <w:t>（如有委托时）</w:t>
      </w:r>
    </w:p>
    <w:p>
      <w:pPr>
        <w:spacing w:line="520" w:lineRule="exact"/>
        <w:rPr>
          <w:rFonts w:ascii="宋体" w:hAnsi="宋体" w:cs="宋体"/>
          <w:color w:val="auto"/>
          <w:szCs w:val="21"/>
          <w:highlight w:val="none"/>
        </w:rPr>
      </w:pPr>
    </w:p>
    <w:p>
      <w:pPr>
        <w:spacing w:line="520" w:lineRule="exact"/>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（招标人名称）</w:t>
      </w:r>
      <w:r>
        <w:rPr>
          <w:rFonts w:hint="eastAsia" w:ascii="宋体" w:hAnsi="宋体" w:cs="宋体"/>
          <w:color w:val="auto"/>
          <w:szCs w:val="21"/>
          <w:highlight w:val="none"/>
        </w:rPr>
        <w:t>：</w:t>
      </w:r>
    </w:p>
    <w:p>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（投标名称）  </w:t>
      </w:r>
      <w:r>
        <w:rPr>
          <w:rFonts w:hint="eastAsia" w:ascii="宋体" w:hAnsi="宋体" w:cs="宋体"/>
          <w:color w:val="auto"/>
          <w:szCs w:val="21"/>
          <w:highlight w:val="none"/>
        </w:rPr>
        <w:t>的（</w:t>
      </w:r>
      <w:r>
        <w:rPr>
          <w:rFonts w:hint="eastAsia" w:ascii="宋体" w:hAnsi="宋体" w:cs="宋体"/>
          <w:color w:val="auto"/>
          <w:szCs w:val="21"/>
          <w:highlight w:val="none"/>
          <w:u w:val="single"/>
        </w:rPr>
        <w:t>□法定代表人/□负责人/□自然人本人</w:t>
      </w:r>
      <w:r>
        <w:rPr>
          <w:rFonts w:hint="eastAsia" w:ascii="宋体" w:hAnsi="宋体" w:cs="宋体"/>
          <w:color w:val="auto"/>
          <w:szCs w:val="21"/>
          <w:highlight w:val="none"/>
        </w:rPr>
        <w:t>），现授权</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以我方的名义参加项目的竞标活动，并代表我方全权办理针对上述项目的所有采购程序和环节的具体事务和签署相关文件。</w:t>
      </w:r>
    </w:p>
    <w:p>
      <w:pPr>
        <w:spacing w:line="520" w:lineRule="exact"/>
        <w:rPr>
          <w:rFonts w:ascii="宋体" w:hAnsi="宋体" w:cs="宋体"/>
          <w:color w:val="auto"/>
          <w:szCs w:val="21"/>
          <w:highlight w:val="none"/>
        </w:rPr>
      </w:pPr>
      <w:r>
        <w:rPr>
          <w:rFonts w:hint="eastAsia" w:ascii="宋体" w:hAnsi="宋体" w:cs="宋体"/>
          <w:color w:val="auto"/>
          <w:szCs w:val="21"/>
          <w:highlight w:val="none"/>
        </w:rPr>
        <w:t xml:space="preserve">    我方对委托代理人的签字事项负全部责任。</w:t>
      </w:r>
    </w:p>
    <w:p>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本授权书自签署之日起生效，在撤销授权的书面通知以前，本授权书一直有效。委托代理人在授权书有效期内签署的所有文件不因授权的撤销而失效。</w:t>
      </w:r>
    </w:p>
    <w:p>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附：法定代表人身份证明书及委托代理人有效身份证正反面复印件</w:t>
      </w:r>
    </w:p>
    <w:p>
      <w:pPr>
        <w:spacing w:line="520" w:lineRule="exact"/>
        <w:rPr>
          <w:rFonts w:ascii="宋体" w:hAnsi="宋体" w:cs="宋体"/>
          <w:color w:val="auto"/>
          <w:szCs w:val="21"/>
          <w:highlight w:val="none"/>
        </w:rPr>
      </w:pPr>
    </w:p>
    <w:p>
      <w:pPr>
        <w:spacing w:line="520" w:lineRule="exact"/>
        <w:rPr>
          <w:rFonts w:ascii="宋体" w:hAnsi="宋体" w:cs="宋体"/>
          <w:color w:val="auto"/>
          <w:szCs w:val="21"/>
          <w:highlight w:val="none"/>
        </w:rPr>
      </w:pPr>
      <w:r>
        <w:rPr>
          <w:rFonts w:hint="eastAsia" w:ascii="宋体" w:hAnsi="宋体" w:cs="宋体"/>
          <w:color w:val="auto"/>
          <w:szCs w:val="21"/>
          <w:highlight w:val="none"/>
        </w:rPr>
        <w:t xml:space="preserve">委托代理人（签字）：         法定代表人（签字）：                    </w:t>
      </w:r>
    </w:p>
    <w:p>
      <w:pPr>
        <w:spacing w:line="520" w:lineRule="exact"/>
        <w:rPr>
          <w:rFonts w:ascii="宋体" w:hAnsi="宋体" w:cs="宋体"/>
          <w:color w:val="auto"/>
          <w:szCs w:val="21"/>
          <w:highlight w:val="none"/>
        </w:rPr>
      </w:pPr>
      <w:r>
        <w:rPr>
          <w:rFonts w:hint="eastAsia" w:ascii="宋体" w:hAnsi="宋体" w:cs="宋体"/>
          <w:color w:val="auto"/>
          <w:szCs w:val="21"/>
          <w:highlight w:val="none"/>
        </w:rPr>
        <w:t xml:space="preserve">委托代理人身份证号码：                              </w:t>
      </w:r>
    </w:p>
    <w:p>
      <w:pPr>
        <w:spacing w:line="520" w:lineRule="exact"/>
        <w:rPr>
          <w:rFonts w:ascii="宋体" w:hAnsi="宋体" w:cs="宋体"/>
          <w:color w:val="auto"/>
          <w:szCs w:val="21"/>
          <w:highlight w:val="none"/>
        </w:rPr>
      </w:pPr>
    </w:p>
    <w:p>
      <w:pPr>
        <w:spacing w:line="520" w:lineRule="exact"/>
        <w:rPr>
          <w:rFonts w:ascii="宋体" w:hAnsi="宋体" w:cs="宋体"/>
          <w:color w:val="auto"/>
          <w:szCs w:val="21"/>
          <w:highlight w:val="none"/>
        </w:rPr>
      </w:pPr>
      <w:r>
        <w:rPr>
          <w:rFonts w:hint="eastAsia" w:ascii="宋体" w:hAnsi="宋体" w:cs="宋体"/>
          <w:color w:val="auto"/>
          <w:szCs w:val="21"/>
          <w:highlight w:val="none"/>
        </w:rPr>
        <w:t xml:space="preserve">                         供应商（盖公章）：                      </w:t>
      </w:r>
    </w:p>
    <w:p>
      <w:pPr>
        <w:spacing w:line="520" w:lineRule="exact"/>
        <w:rPr>
          <w:rFonts w:ascii="宋体" w:hAnsi="宋体" w:cs="宋体"/>
          <w:color w:val="auto"/>
          <w:szCs w:val="21"/>
          <w:highlight w:val="none"/>
        </w:rPr>
      </w:pPr>
      <w:r>
        <w:rPr>
          <w:rFonts w:hint="eastAsia" w:ascii="宋体" w:hAnsi="宋体" w:cs="宋体"/>
          <w:color w:val="auto"/>
          <w:szCs w:val="21"/>
          <w:highlight w:val="none"/>
        </w:rPr>
        <w:t xml:space="preserve">                                         年    月    日</w:t>
      </w:r>
    </w:p>
    <w:p>
      <w:pPr>
        <w:spacing w:line="520" w:lineRule="exact"/>
        <w:rPr>
          <w:rFonts w:ascii="宋体" w:hAnsi="宋体" w:cs="宋体"/>
          <w:color w:val="auto"/>
          <w:szCs w:val="21"/>
          <w:highlight w:val="none"/>
        </w:rPr>
      </w:pPr>
    </w:p>
    <w:p>
      <w:pPr>
        <w:spacing w:line="360" w:lineRule="exact"/>
        <w:ind w:firstLine="420" w:firstLineChars="200"/>
        <w:jc w:val="left"/>
        <w:rPr>
          <w:rFonts w:ascii="宋体" w:hAnsi="宋体" w:cs="宋体"/>
          <w:color w:val="auto"/>
          <w:szCs w:val="21"/>
          <w:highlight w:val="none"/>
        </w:rPr>
      </w:pPr>
    </w:p>
    <w:p>
      <w:pPr>
        <w:spacing w:line="520" w:lineRule="exact"/>
        <w:ind w:firstLine="3360" w:firstLineChars="1600"/>
        <w:rPr>
          <w:rFonts w:ascii="宋体" w:hAnsi="宋体" w:cs="宋体"/>
          <w:b/>
          <w:color w:val="auto"/>
          <w:szCs w:val="21"/>
          <w:highlight w:val="none"/>
        </w:rPr>
      </w:pPr>
      <w:r>
        <w:rPr>
          <w:rFonts w:hint="eastAsia" w:ascii="宋体" w:hAnsi="宋体" w:cs="宋体"/>
          <w:color w:val="auto"/>
          <w:sz w:val="21"/>
          <w:szCs w:val="21"/>
          <w:highlight w:val="none"/>
        </w:rPr>
        <w:br w:type="page"/>
      </w:r>
    </w:p>
    <w:p>
      <w:pPr>
        <w:snapToGrid w:val="0"/>
        <w:spacing w:beforeLines="50" w:after="50" w:line="340" w:lineRule="exact"/>
        <w:rPr>
          <w:rFonts w:ascii="宋体" w:hAnsi="宋体"/>
          <w:b/>
          <w:color w:val="auto"/>
          <w:szCs w:val="21"/>
          <w:highlight w:val="none"/>
        </w:rPr>
      </w:pPr>
      <w:r>
        <w:rPr>
          <w:rFonts w:hint="eastAsia" w:ascii="宋体" w:hAnsi="宋体"/>
          <w:b/>
          <w:color w:val="auto"/>
          <w:szCs w:val="21"/>
          <w:highlight w:val="none"/>
        </w:rPr>
        <w:t>法定代表人（负责人）身份证明书格式如下：</w:t>
      </w:r>
    </w:p>
    <w:p>
      <w:pPr>
        <w:adjustRightInd w:val="0"/>
        <w:snapToGrid w:val="0"/>
        <w:spacing w:line="276" w:lineRule="auto"/>
        <w:rPr>
          <w:rFonts w:ascii="宋体" w:hAnsi="宋体"/>
          <w:b/>
          <w:color w:val="auto"/>
          <w:sz w:val="32"/>
          <w:szCs w:val="32"/>
          <w:highlight w:val="none"/>
        </w:rPr>
      </w:pPr>
    </w:p>
    <w:p>
      <w:pPr>
        <w:adjustRightInd w:val="0"/>
        <w:snapToGrid w:val="0"/>
        <w:spacing w:line="276" w:lineRule="auto"/>
        <w:rPr>
          <w:rFonts w:ascii="宋体" w:hAnsi="宋体"/>
          <w:b/>
          <w:color w:val="auto"/>
          <w:sz w:val="32"/>
          <w:szCs w:val="32"/>
          <w:highlight w:val="none"/>
        </w:rPr>
      </w:pPr>
    </w:p>
    <w:p>
      <w:pPr>
        <w:adjustRightInd w:val="0"/>
        <w:snapToGrid w:val="0"/>
        <w:spacing w:line="276" w:lineRule="auto"/>
        <w:jc w:val="center"/>
        <w:rPr>
          <w:rFonts w:ascii="宋体" w:hAnsi="宋体"/>
          <w:b/>
          <w:color w:val="auto"/>
          <w:sz w:val="32"/>
          <w:szCs w:val="32"/>
          <w:highlight w:val="none"/>
        </w:rPr>
      </w:pPr>
      <w:r>
        <w:rPr>
          <w:rFonts w:hint="eastAsia" w:ascii="宋体" w:hAnsi="宋体"/>
          <w:b/>
          <w:color w:val="auto"/>
          <w:sz w:val="32"/>
          <w:szCs w:val="32"/>
          <w:highlight w:val="none"/>
        </w:rPr>
        <w:t>法定代表人（负责人）身份证明书</w:t>
      </w:r>
    </w:p>
    <w:p>
      <w:pPr>
        <w:adjustRightInd w:val="0"/>
        <w:snapToGrid w:val="0"/>
        <w:spacing w:line="276" w:lineRule="auto"/>
        <w:ind w:firstLine="960" w:firstLineChars="400"/>
        <w:rPr>
          <w:rFonts w:ascii="宋体" w:hAnsi="宋体"/>
          <w:color w:val="auto"/>
          <w:sz w:val="24"/>
          <w:highlight w:val="none"/>
          <w:u w:val="single"/>
        </w:rPr>
      </w:pPr>
    </w:p>
    <w:p>
      <w:pPr>
        <w:adjustRightInd w:val="0"/>
        <w:snapToGrid w:val="0"/>
        <w:spacing w:line="72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在我任职务，是我的法定代表人（负责人）。</w:t>
      </w:r>
    </w:p>
    <w:p>
      <w:pPr>
        <w:adjustRightInd w:val="0"/>
        <w:snapToGrid w:val="0"/>
        <w:spacing w:line="720" w:lineRule="exact"/>
        <w:ind w:firstLine="735" w:firstLineChars="350"/>
        <w:rPr>
          <w:rFonts w:ascii="宋体" w:hAnsi="宋体"/>
          <w:color w:val="auto"/>
          <w:szCs w:val="21"/>
          <w:highlight w:val="none"/>
        </w:rPr>
      </w:pPr>
      <w:r>
        <w:rPr>
          <w:rFonts w:hint="eastAsia" w:ascii="宋体" w:hAnsi="宋体"/>
          <w:color w:val="auto"/>
          <w:szCs w:val="21"/>
          <w:highlight w:val="none"/>
        </w:rPr>
        <w:t>特此证明。</w:t>
      </w:r>
    </w:p>
    <w:p>
      <w:pPr>
        <w:adjustRightInd w:val="0"/>
        <w:snapToGrid w:val="0"/>
        <w:spacing w:line="276" w:lineRule="auto"/>
        <w:rPr>
          <w:rFonts w:ascii="宋体" w:hAnsi="宋体"/>
          <w:color w:val="auto"/>
          <w:szCs w:val="21"/>
          <w:highlight w:val="none"/>
        </w:rPr>
      </w:pPr>
    </w:p>
    <w:p>
      <w:pPr>
        <w:adjustRightInd w:val="0"/>
        <w:snapToGrid w:val="0"/>
        <w:spacing w:line="276" w:lineRule="auto"/>
        <w:ind w:firstLine="3885" w:firstLineChars="1850"/>
        <w:rPr>
          <w:rFonts w:ascii="宋体" w:hAnsi="宋体"/>
          <w:color w:val="auto"/>
          <w:szCs w:val="21"/>
          <w:highlight w:val="none"/>
          <w:u w:val="single"/>
        </w:rPr>
      </w:pPr>
      <w:r>
        <w:rPr>
          <w:rFonts w:hint="eastAsia" w:ascii="宋体" w:hAnsi="宋体"/>
          <w:color w:val="auto"/>
          <w:szCs w:val="21"/>
          <w:highlight w:val="none"/>
        </w:rPr>
        <w:t>单位名称：</w:t>
      </w:r>
    </w:p>
    <w:p>
      <w:pPr>
        <w:adjustRightInd w:val="0"/>
        <w:snapToGrid w:val="0"/>
        <w:spacing w:line="276" w:lineRule="auto"/>
        <w:rPr>
          <w:rFonts w:ascii="宋体" w:hAnsi="宋体"/>
          <w:color w:val="auto"/>
          <w:szCs w:val="21"/>
          <w:highlight w:val="none"/>
        </w:rPr>
      </w:pPr>
      <w:r>
        <w:rPr>
          <w:rFonts w:hint="eastAsia" w:ascii="宋体" w:hAnsi="宋体"/>
          <w:color w:val="auto"/>
          <w:szCs w:val="21"/>
          <w:highlight w:val="none"/>
        </w:rPr>
        <w:t xml:space="preserve">                                                          （单位公章）</w:t>
      </w:r>
    </w:p>
    <w:p>
      <w:pPr>
        <w:adjustRightInd w:val="0"/>
        <w:snapToGrid w:val="0"/>
        <w:spacing w:line="276" w:lineRule="auto"/>
        <w:rPr>
          <w:rFonts w:ascii="宋体" w:hAnsi="宋体"/>
          <w:color w:val="auto"/>
          <w:szCs w:val="21"/>
          <w:highlight w:val="none"/>
        </w:rPr>
      </w:pPr>
    </w:p>
    <w:p>
      <w:pPr>
        <w:adjustRightInd w:val="0"/>
        <w:snapToGrid w:val="0"/>
        <w:spacing w:line="276" w:lineRule="auto"/>
        <w:rPr>
          <w:rFonts w:ascii="宋体" w:hAnsi="宋体"/>
          <w:color w:val="auto"/>
          <w:szCs w:val="21"/>
          <w:highlight w:val="none"/>
        </w:rPr>
      </w:pPr>
      <w:r>
        <w:rPr>
          <w:rFonts w:hint="eastAsia" w:ascii="宋体" w:hAnsi="宋体"/>
          <w:color w:val="auto"/>
          <w:szCs w:val="21"/>
          <w:highlight w:val="none"/>
        </w:rPr>
        <w:t xml:space="preserve">                                                            年     月    日</w:t>
      </w:r>
    </w:p>
    <w:p>
      <w:pPr>
        <w:adjustRightInd w:val="0"/>
        <w:snapToGrid w:val="0"/>
        <w:spacing w:line="276" w:lineRule="auto"/>
        <w:rPr>
          <w:rFonts w:ascii="宋体" w:hAnsi="宋体"/>
          <w:color w:val="auto"/>
          <w:szCs w:val="21"/>
          <w:highlight w:val="none"/>
        </w:rPr>
      </w:pPr>
    </w:p>
    <w:p>
      <w:pPr>
        <w:adjustRightInd w:val="0"/>
        <w:snapToGrid w:val="0"/>
        <w:spacing w:line="276" w:lineRule="auto"/>
        <w:rPr>
          <w:rFonts w:ascii="宋体" w:hAnsi="宋体"/>
          <w:color w:val="auto"/>
          <w:szCs w:val="21"/>
          <w:highlight w:val="none"/>
        </w:rPr>
      </w:pPr>
    </w:p>
    <w:p>
      <w:pPr>
        <w:adjustRightInd w:val="0"/>
        <w:snapToGrid w:val="0"/>
        <w:spacing w:line="276" w:lineRule="auto"/>
        <w:ind w:firstLine="315" w:firstLineChars="150"/>
        <w:rPr>
          <w:rFonts w:ascii="宋体" w:hAnsi="宋体"/>
          <w:color w:val="auto"/>
          <w:szCs w:val="21"/>
          <w:highlight w:val="none"/>
        </w:rPr>
      </w:pPr>
      <w:r>
        <w:rPr>
          <w:rFonts w:hint="eastAsia" w:ascii="宋体" w:hAnsi="宋体"/>
          <w:color w:val="auto"/>
          <w:szCs w:val="21"/>
          <w:highlight w:val="none"/>
        </w:rPr>
        <w:t>住    址：</w:t>
      </w:r>
    </w:p>
    <w:p>
      <w:pPr>
        <w:adjustRightInd w:val="0"/>
        <w:snapToGrid w:val="0"/>
        <w:spacing w:line="276" w:lineRule="auto"/>
        <w:ind w:firstLine="315" w:firstLineChars="150"/>
        <w:rPr>
          <w:rFonts w:ascii="宋体" w:hAnsi="宋体"/>
          <w:color w:val="auto"/>
          <w:szCs w:val="21"/>
          <w:highlight w:val="none"/>
        </w:rPr>
      </w:pPr>
    </w:p>
    <w:p>
      <w:pPr>
        <w:adjustRightInd w:val="0"/>
        <w:snapToGrid w:val="0"/>
        <w:spacing w:line="276" w:lineRule="auto"/>
        <w:rPr>
          <w:rFonts w:ascii="宋体" w:hAnsi="宋体"/>
          <w:color w:val="auto"/>
          <w:szCs w:val="21"/>
          <w:highlight w:val="none"/>
        </w:rPr>
      </w:pPr>
    </w:p>
    <w:p>
      <w:pPr>
        <w:pStyle w:val="29"/>
        <w:adjustRightInd w:val="0"/>
        <w:snapToGrid w:val="0"/>
        <w:spacing w:line="276" w:lineRule="auto"/>
        <w:ind w:firstLine="315" w:firstLineChars="150"/>
        <w:rPr>
          <w:rFonts w:hAnsi="宋体"/>
          <w:color w:val="auto"/>
          <w:sz w:val="21"/>
          <w:highlight w:val="none"/>
        </w:rPr>
      </w:pPr>
      <w:r>
        <w:rPr>
          <w:rFonts w:hint="eastAsia" w:hAnsi="宋体"/>
          <w:color w:val="auto"/>
          <w:sz w:val="21"/>
          <w:highlight w:val="none"/>
        </w:rPr>
        <w:t>联系电话：</w:t>
      </w:r>
    </w:p>
    <w:p>
      <w:pPr>
        <w:pStyle w:val="29"/>
        <w:adjustRightInd w:val="0"/>
        <w:snapToGrid w:val="0"/>
        <w:spacing w:line="276" w:lineRule="auto"/>
        <w:rPr>
          <w:rFonts w:hAnsi="宋体"/>
          <w:color w:val="auto"/>
          <w:sz w:val="21"/>
          <w:highlight w:val="none"/>
        </w:rPr>
      </w:pPr>
    </w:p>
    <w:p>
      <w:pPr>
        <w:pStyle w:val="29"/>
        <w:adjustRightInd w:val="0"/>
        <w:snapToGrid w:val="0"/>
        <w:spacing w:line="276" w:lineRule="auto"/>
        <w:rPr>
          <w:rFonts w:hAnsi="宋体"/>
          <w:color w:val="auto"/>
          <w:sz w:val="21"/>
          <w:highlight w:val="none"/>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pPr>
              <w:snapToGrid w:val="0"/>
              <w:spacing w:line="360" w:lineRule="exact"/>
              <w:rPr>
                <w:rFonts w:ascii="宋体" w:hAnsi="宋体"/>
                <w:color w:val="auto"/>
                <w:szCs w:val="21"/>
                <w:highlight w:val="none"/>
              </w:rPr>
            </w:pPr>
            <w:r>
              <w:rPr>
                <w:rFonts w:hint="eastAsia" w:ascii="宋体" w:hAnsi="宋体"/>
                <w:color w:val="auto"/>
                <w:szCs w:val="21"/>
                <w:highlight w:val="none"/>
              </w:rPr>
              <w:t>贴附“身份证复印件”（正反两面）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124" w:type="dxa"/>
          </w:tcPr>
          <w:p>
            <w:pPr>
              <w:snapToGrid w:val="0"/>
              <w:spacing w:line="360" w:lineRule="exact"/>
              <w:rPr>
                <w:rFonts w:ascii="宋体" w:hAnsi="宋体"/>
                <w:color w:val="auto"/>
                <w:szCs w:val="21"/>
                <w:highlight w:val="none"/>
              </w:rPr>
            </w:pPr>
          </w:p>
          <w:p>
            <w:pPr>
              <w:snapToGrid w:val="0"/>
              <w:spacing w:line="360" w:lineRule="exact"/>
              <w:rPr>
                <w:rFonts w:ascii="宋体" w:hAnsi="宋体"/>
                <w:color w:val="auto"/>
                <w:szCs w:val="21"/>
                <w:highlight w:val="none"/>
              </w:rPr>
            </w:pPr>
          </w:p>
          <w:p>
            <w:pPr>
              <w:snapToGrid w:val="0"/>
              <w:spacing w:line="360" w:lineRule="exact"/>
              <w:rPr>
                <w:rFonts w:ascii="宋体" w:hAnsi="宋体"/>
                <w:color w:val="auto"/>
                <w:szCs w:val="21"/>
                <w:highlight w:val="none"/>
              </w:rPr>
            </w:pPr>
          </w:p>
        </w:tc>
      </w:tr>
    </w:tbl>
    <w:p>
      <w:pPr>
        <w:snapToGrid w:val="0"/>
        <w:spacing w:before="50" w:line="360" w:lineRule="exact"/>
        <w:jc w:val="left"/>
        <w:rPr>
          <w:rFonts w:ascii="宋体" w:hAnsi="宋体"/>
          <w:color w:val="auto"/>
          <w:highlight w:val="none"/>
        </w:rPr>
      </w:pPr>
    </w:p>
    <w:p>
      <w:pPr>
        <w:snapToGrid w:val="0"/>
        <w:spacing w:before="50" w:line="360" w:lineRule="exact"/>
        <w:jc w:val="left"/>
        <w:rPr>
          <w:rFonts w:ascii="宋体" w:hAnsi="宋体"/>
          <w:b/>
          <w:color w:val="auto"/>
          <w:szCs w:val="21"/>
          <w:highlight w:val="none"/>
        </w:rPr>
      </w:pPr>
      <w:r>
        <w:rPr>
          <w:rFonts w:hint="eastAsia" w:ascii="宋体" w:hAnsi="宋体"/>
          <w:color w:val="auto"/>
          <w:highlight w:val="none"/>
        </w:rPr>
        <w:br w:type="page"/>
      </w:r>
      <w:r>
        <w:rPr>
          <w:rFonts w:hint="eastAsia" w:ascii="宋体" w:hAnsi="宋体"/>
          <w:color w:val="auto"/>
          <w:highlight w:val="none"/>
        </w:rPr>
        <w:t>▲</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b/>
          <w:color w:val="auto"/>
          <w:szCs w:val="21"/>
          <w:highlight w:val="none"/>
        </w:rPr>
        <w:t>商务响应表格式：</w:t>
      </w:r>
    </w:p>
    <w:p>
      <w:pPr>
        <w:snapToGrid w:val="0"/>
        <w:spacing w:before="50" w:line="360" w:lineRule="exact"/>
        <w:jc w:val="center"/>
        <w:rPr>
          <w:rFonts w:ascii="宋体" w:hAnsi="宋体"/>
          <w:color w:val="auto"/>
          <w:szCs w:val="21"/>
          <w:highlight w:val="none"/>
          <w:u w:val="single"/>
        </w:rPr>
      </w:pPr>
      <w:r>
        <w:rPr>
          <w:rFonts w:hint="eastAsia" w:ascii="宋体" w:hAnsi="宋体"/>
          <w:b/>
          <w:color w:val="auto"/>
          <w:szCs w:val="21"/>
          <w:highlight w:val="none"/>
        </w:rPr>
        <w:t>商务响应表</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600"/>
        <w:gridCol w:w="1440"/>
        <w:gridCol w:w="2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Lines="50" w:line="360" w:lineRule="exact"/>
              <w:jc w:val="center"/>
              <w:rPr>
                <w:rFonts w:ascii="宋体" w:hAnsi="宋体"/>
                <w:color w:val="auto"/>
                <w:szCs w:val="21"/>
                <w:highlight w:val="none"/>
              </w:rPr>
            </w:pPr>
            <w:r>
              <w:rPr>
                <w:rFonts w:hint="eastAsia" w:ascii="宋体" w:hAnsi="宋体"/>
                <w:color w:val="auto"/>
                <w:szCs w:val="21"/>
                <w:highlight w:val="none"/>
              </w:rPr>
              <w:t>项目</w:t>
            </w:r>
          </w:p>
        </w:tc>
        <w:tc>
          <w:tcPr>
            <w:tcW w:w="360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jc w:val="center"/>
              <w:rPr>
                <w:rFonts w:ascii="宋体" w:hAnsi="宋体"/>
                <w:color w:val="auto"/>
                <w:szCs w:val="21"/>
                <w:highlight w:val="none"/>
              </w:rPr>
            </w:pPr>
            <w:r>
              <w:rPr>
                <w:rFonts w:hint="eastAsia" w:ascii="宋体" w:hAnsi="宋体"/>
                <w:color w:val="auto"/>
                <w:szCs w:val="21"/>
                <w:highlight w:val="none"/>
              </w:rPr>
              <w:t>招标文件要求</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jc w:val="center"/>
              <w:rPr>
                <w:rFonts w:ascii="宋体" w:hAnsi="宋体"/>
                <w:color w:val="auto"/>
                <w:szCs w:val="21"/>
                <w:highlight w:val="none"/>
              </w:rPr>
            </w:pPr>
            <w:r>
              <w:rPr>
                <w:rFonts w:hint="eastAsia" w:ascii="宋体" w:hAnsi="宋体"/>
                <w:color w:val="auto"/>
                <w:szCs w:val="21"/>
                <w:highlight w:val="none"/>
              </w:rPr>
              <w:t>是否响应</w:t>
            </w:r>
          </w:p>
        </w:tc>
        <w:tc>
          <w:tcPr>
            <w:tcW w:w="288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jc w:val="center"/>
              <w:rPr>
                <w:rFonts w:ascii="宋体" w:hAnsi="宋体"/>
                <w:color w:val="auto"/>
                <w:szCs w:val="21"/>
                <w:highlight w:val="none"/>
              </w:rPr>
            </w:pPr>
            <w:r>
              <w:rPr>
                <w:rFonts w:hint="eastAsia" w:ascii="宋体" w:hAnsi="宋体"/>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auto"/>
                <w:szCs w:val="21"/>
                <w:highlight w:val="none"/>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auto"/>
                <w:szCs w:val="21"/>
                <w:highlight w:val="none"/>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auto"/>
                <w:szCs w:val="21"/>
                <w:highlight w:val="none"/>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ind w:left="43"/>
              <w:rPr>
                <w:rFonts w:ascii="宋体" w:hAnsi="宋体"/>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ind w:left="43"/>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auto"/>
                <w:szCs w:val="21"/>
                <w:highlight w:val="none"/>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ind w:left="105" w:hanging="105" w:hangingChars="50"/>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auto"/>
                <w:szCs w:val="21"/>
                <w:highlight w:val="none"/>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napToGrid w:val="0"/>
              <w:spacing w:beforeLines="50" w:line="360" w:lineRule="exact"/>
              <w:jc w:val="center"/>
              <w:rPr>
                <w:rFonts w:ascii="宋体" w:hAnsi="宋体"/>
                <w:color w:val="auto"/>
                <w:szCs w:val="21"/>
                <w:highlight w:val="none"/>
              </w:rPr>
            </w:pPr>
            <w:r>
              <w:rPr>
                <w:rFonts w:hint="eastAsia" w:ascii="宋体" w:hAnsi="宋体"/>
                <w:color w:val="auto"/>
                <w:szCs w:val="21"/>
                <w:highlight w:val="none"/>
              </w:rPr>
              <w:t>…</w:t>
            </w:r>
          </w:p>
        </w:tc>
        <w:tc>
          <w:tcPr>
            <w:tcW w:w="360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color w:val="auto"/>
                <w:szCs w:val="21"/>
                <w:highlight w:val="none"/>
              </w:rPr>
            </w:pPr>
          </w:p>
        </w:tc>
      </w:tr>
    </w:tbl>
    <w:p>
      <w:pPr>
        <w:snapToGrid w:val="0"/>
        <w:spacing w:before="50" w:after="50" w:line="360" w:lineRule="exact"/>
        <w:rPr>
          <w:rFonts w:ascii="宋体" w:hAnsi="宋体"/>
          <w:color w:val="auto"/>
          <w:spacing w:val="20"/>
          <w:szCs w:val="21"/>
          <w:highlight w:val="none"/>
        </w:rPr>
      </w:pPr>
    </w:p>
    <w:p>
      <w:pPr>
        <w:snapToGrid w:val="0"/>
        <w:spacing w:before="50" w:after="50" w:line="360" w:lineRule="exact"/>
        <w:ind w:firstLine="210" w:firstLineChars="100"/>
        <w:rPr>
          <w:rFonts w:ascii="宋体" w:hAnsi="宋体"/>
          <w:color w:val="auto"/>
          <w:spacing w:val="20"/>
          <w:szCs w:val="21"/>
          <w:highlight w:val="none"/>
          <w:u w:val="single"/>
        </w:rPr>
      </w:pPr>
      <w:r>
        <w:rPr>
          <w:rFonts w:hint="eastAsia" w:ascii="宋体" w:hAnsi="宋体"/>
          <w:color w:val="auto"/>
          <w:szCs w:val="21"/>
          <w:highlight w:val="none"/>
        </w:rPr>
        <w:t>法定代表人（负责人）或委托代理人签字</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（盖姓名章无效）</w:t>
      </w:r>
    </w:p>
    <w:p>
      <w:pPr>
        <w:snapToGrid w:val="0"/>
        <w:spacing w:line="360" w:lineRule="exact"/>
        <w:ind w:firstLine="245" w:firstLineChars="98"/>
        <w:jc w:val="left"/>
        <w:rPr>
          <w:rFonts w:ascii="宋体" w:hAnsi="宋体"/>
          <w:b/>
          <w:color w:val="auto"/>
          <w:szCs w:val="21"/>
          <w:highlight w:val="none"/>
        </w:rPr>
      </w:pPr>
      <w:r>
        <w:rPr>
          <w:rFonts w:hint="eastAsia" w:ascii="宋体" w:hAnsi="宋体"/>
          <w:color w:val="auto"/>
          <w:spacing w:val="20"/>
          <w:szCs w:val="21"/>
          <w:highlight w:val="none"/>
        </w:rPr>
        <w:t>投标人盖章：              日 期：</w:t>
      </w:r>
    </w:p>
    <w:p>
      <w:pPr>
        <w:adjustRightInd w:val="0"/>
        <w:snapToGrid w:val="0"/>
        <w:spacing w:line="360" w:lineRule="exact"/>
        <w:jc w:val="left"/>
        <w:rPr>
          <w:rFonts w:ascii="宋体" w:hAnsi="宋体"/>
          <w:color w:val="auto"/>
          <w:szCs w:val="21"/>
          <w:highlight w:val="none"/>
        </w:rPr>
      </w:pPr>
    </w:p>
    <w:p>
      <w:pPr>
        <w:adjustRightInd w:val="0"/>
        <w:snapToGrid w:val="0"/>
        <w:spacing w:line="360" w:lineRule="exact"/>
        <w:ind w:firstLine="420" w:firstLineChars="200"/>
        <w:jc w:val="left"/>
        <w:outlineLvl w:val="3"/>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4</w:t>
      </w:r>
      <w:r>
        <w:rPr>
          <w:rFonts w:hint="eastAsia" w:ascii="宋体" w:hAnsi="宋体"/>
          <w:color w:val="auto"/>
          <w:szCs w:val="21"/>
          <w:highlight w:val="none"/>
        </w:rPr>
        <w:t>）质量管理体系认证证书；</w:t>
      </w:r>
    </w:p>
    <w:p>
      <w:pPr>
        <w:adjustRightInd w:val="0"/>
        <w:snapToGrid w:val="0"/>
        <w:spacing w:line="360" w:lineRule="exact"/>
        <w:ind w:firstLine="840" w:firstLineChars="400"/>
        <w:jc w:val="left"/>
        <w:outlineLvl w:val="3"/>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color w:val="auto"/>
          <w:kern w:val="0"/>
          <w:highlight w:val="none"/>
        </w:rPr>
        <w:t>投标人2018年以来同类项目业绩【以中标通知或合同为准】复印件</w:t>
      </w:r>
      <w:r>
        <w:rPr>
          <w:rFonts w:hint="eastAsia" w:ascii="宋体" w:hAnsi="宋体"/>
          <w:color w:val="auto"/>
          <w:szCs w:val="21"/>
          <w:highlight w:val="none"/>
        </w:rPr>
        <w:t>；</w:t>
      </w:r>
    </w:p>
    <w:p>
      <w:pPr>
        <w:adjustRightInd w:val="0"/>
        <w:snapToGrid w:val="0"/>
        <w:spacing w:line="360" w:lineRule="exact"/>
        <w:ind w:left="1350"/>
        <w:jc w:val="left"/>
        <w:outlineLvl w:val="3"/>
        <w:rPr>
          <w:rFonts w:ascii="宋体" w:hAnsi="宋体"/>
          <w:color w:val="auto"/>
          <w:szCs w:val="21"/>
          <w:highlight w:val="none"/>
        </w:rPr>
      </w:pPr>
    </w:p>
    <w:p>
      <w:pPr>
        <w:pStyle w:val="40"/>
        <w:snapToGrid w:val="0"/>
        <w:spacing w:line="260" w:lineRule="exact"/>
        <w:ind w:left="97" w:leftChars="46" w:firstLine="1054" w:firstLineChars="500"/>
        <w:jc w:val="center"/>
        <w:rPr>
          <w:rFonts w:ascii="宋体" w:hAnsi="宋体"/>
          <w:b/>
          <w:color w:val="auto"/>
          <w:sz w:val="21"/>
          <w:szCs w:val="21"/>
          <w:highlight w:val="none"/>
        </w:rPr>
      </w:pPr>
      <w:r>
        <w:rPr>
          <w:rFonts w:hint="eastAsia" w:ascii="宋体" w:hAnsi="宋体"/>
          <w:b/>
          <w:color w:val="auto"/>
          <w:sz w:val="21"/>
          <w:szCs w:val="21"/>
          <w:highlight w:val="none"/>
        </w:rPr>
        <w:t>投标人同类项目业绩情况一览表格式：</w:t>
      </w:r>
    </w:p>
    <w:p>
      <w:pPr>
        <w:pStyle w:val="40"/>
        <w:snapToGrid w:val="0"/>
        <w:spacing w:line="260" w:lineRule="exact"/>
        <w:ind w:left="97" w:leftChars="46" w:firstLine="1050" w:firstLineChars="500"/>
        <w:jc w:val="center"/>
        <w:rPr>
          <w:rFonts w:ascii="宋体" w:hAnsi="宋体"/>
          <w:color w:val="auto"/>
          <w:sz w:val="21"/>
          <w:szCs w:val="21"/>
          <w:highlight w:val="none"/>
        </w:rPr>
      </w:pP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00"/>
        <w:gridCol w:w="1620"/>
        <w:gridCol w:w="720"/>
        <w:gridCol w:w="900"/>
        <w:gridCol w:w="540"/>
        <w:gridCol w:w="720"/>
        <w:gridCol w:w="1080"/>
        <w:gridCol w:w="17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采购单位名称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服务项目名称</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服务数量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单价</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合同金额（万元）</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附件页码</w:t>
            </w:r>
          </w:p>
        </w:tc>
        <w:tc>
          <w:tcPr>
            <w:tcW w:w="17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采购单位联系人及</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olor w:val="auto"/>
                <w:szCs w:val="21"/>
                <w:highlight w:val="none"/>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olor w:val="auto"/>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验收报告</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用户评价</w:t>
            </w:r>
          </w:p>
        </w:tc>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auto"/>
                <w:szCs w:val="21"/>
                <w:highlight w:val="non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color w:val="auto"/>
                <w:szCs w:val="21"/>
                <w:highlight w:val="non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color w:val="auto"/>
                <w:szCs w:val="21"/>
                <w:highlight w:val="non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50" w:afterLines="50" w:line="360" w:lineRule="exact"/>
              <w:jc w:val="left"/>
              <w:rPr>
                <w:rFonts w:ascii="宋体" w:hAnsi="宋体"/>
                <w:color w:val="auto"/>
                <w:szCs w:val="21"/>
                <w:highlight w:val="none"/>
              </w:rPr>
            </w:pPr>
          </w:p>
        </w:tc>
      </w:tr>
    </w:tbl>
    <w:p>
      <w:pPr>
        <w:pStyle w:val="40"/>
        <w:snapToGrid w:val="0"/>
        <w:spacing w:line="260" w:lineRule="exact"/>
        <w:ind w:left="97" w:leftChars="46" w:firstLine="420" w:firstLineChars="200"/>
        <w:rPr>
          <w:rFonts w:ascii="宋体" w:hAnsi="宋体"/>
          <w:color w:val="auto"/>
          <w:sz w:val="21"/>
          <w:szCs w:val="21"/>
          <w:highlight w:val="none"/>
        </w:rPr>
      </w:pPr>
    </w:p>
    <w:p>
      <w:pPr>
        <w:pStyle w:val="16"/>
        <w:snapToGrid w:val="0"/>
        <w:spacing w:before="0" w:after="0" w:line="360" w:lineRule="exact"/>
        <w:ind w:left="1260" w:hanging="420"/>
        <w:rPr>
          <w:rFonts w:ascii="宋体" w:hAnsi="宋体" w:eastAsia="宋体"/>
          <w:color w:val="auto"/>
          <w:sz w:val="21"/>
          <w:szCs w:val="21"/>
          <w:highlight w:val="none"/>
        </w:rPr>
      </w:pPr>
    </w:p>
    <w:p>
      <w:pPr>
        <w:pStyle w:val="16"/>
        <w:snapToGrid w:val="0"/>
        <w:spacing w:line="360" w:lineRule="exact"/>
        <w:ind w:firstLine="412" w:firstLineChars="200"/>
        <w:rPr>
          <w:rFonts w:ascii="宋体" w:hAnsi="宋体" w:eastAsia="宋体"/>
          <w:color w:val="auto"/>
          <w:sz w:val="21"/>
          <w:szCs w:val="21"/>
          <w:highlight w:val="none"/>
          <w:u w:val="single"/>
        </w:rPr>
      </w:pPr>
      <w:r>
        <w:rPr>
          <w:rFonts w:hint="eastAsia" w:ascii="宋体" w:hAnsi="宋体" w:eastAsia="宋体"/>
          <w:bCs/>
          <w:color w:val="auto"/>
          <w:spacing w:val="-2"/>
          <w:sz w:val="21"/>
          <w:szCs w:val="21"/>
          <w:highlight w:val="none"/>
        </w:rPr>
        <w:t>法定代表人（负责人）或委托代理人</w:t>
      </w:r>
      <w:r>
        <w:rPr>
          <w:rFonts w:hint="eastAsia" w:ascii="宋体" w:hAnsi="宋体" w:eastAsia="宋体"/>
          <w:color w:val="auto"/>
          <w:sz w:val="21"/>
          <w:szCs w:val="21"/>
          <w:highlight w:val="none"/>
        </w:rPr>
        <w:t>签字：</w:t>
      </w:r>
      <w:r>
        <w:rPr>
          <w:rFonts w:hint="eastAsia" w:ascii="宋体" w:hAnsi="宋体" w:eastAsia="宋体"/>
          <w:color w:val="auto"/>
          <w:sz w:val="21"/>
          <w:szCs w:val="21"/>
          <w:highlight w:val="none"/>
          <w:u w:val="single"/>
        </w:rPr>
        <w:t>　　（盖姓名章无效）</w:t>
      </w:r>
    </w:p>
    <w:p>
      <w:pPr>
        <w:adjustRightInd w:val="0"/>
        <w:snapToGrid w:val="0"/>
        <w:spacing w:line="360" w:lineRule="exact"/>
        <w:ind w:firstLine="420" w:firstLineChars="200"/>
        <w:jc w:val="left"/>
        <w:outlineLvl w:val="3"/>
        <w:rPr>
          <w:rFonts w:ascii="宋体" w:hAnsi="宋体"/>
          <w:color w:val="auto"/>
          <w:szCs w:val="21"/>
          <w:highlight w:val="none"/>
        </w:rPr>
      </w:pPr>
      <w:r>
        <w:rPr>
          <w:rFonts w:hint="eastAsia" w:ascii="宋体" w:hAnsi="宋体"/>
          <w:color w:val="auto"/>
          <w:szCs w:val="21"/>
          <w:highlight w:val="none"/>
        </w:rPr>
        <w:t>投标人公章：</w:t>
      </w:r>
    </w:p>
    <w:p>
      <w:pPr>
        <w:snapToGrid w:val="0"/>
        <w:spacing w:before="50" w:line="360" w:lineRule="exact"/>
        <w:jc w:val="left"/>
        <w:rPr>
          <w:rFonts w:ascii="宋体" w:hAnsi="宋体"/>
          <w:color w:val="auto"/>
          <w:szCs w:val="21"/>
          <w:highlight w:val="none"/>
        </w:rPr>
      </w:pPr>
      <w:r>
        <w:rPr>
          <w:rFonts w:hint="eastAsia" w:ascii="宋体" w:hAnsi="宋体"/>
          <w:color w:val="auto"/>
          <w:szCs w:val="21"/>
          <w:highlight w:val="none"/>
        </w:rPr>
        <w:t xml:space="preserve">    年    月    日</w:t>
      </w:r>
    </w:p>
    <w:p>
      <w:pPr>
        <w:adjustRightInd w:val="0"/>
        <w:snapToGrid w:val="0"/>
        <w:spacing w:line="360" w:lineRule="exact"/>
        <w:ind w:firstLine="420" w:firstLineChars="200"/>
        <w:jc w:val="left"/>
        <w:rPr>
          <w:rFonts w:ascii="宋体" w:hAnsi="宋体"/>
          <w:color w:val="auto"/>
          <w:szCs w:val="21"/>
          <w:highlight w:val="none"/>
        </w:rPr>
      </w:pPr>
    </w:p>
    <w:p>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）投标人关于本单位债务纠纷、违法违规记录等方面的情况（内容见承诺函）；</w:t>
      </w:r>
    </w:p>
    <w:p>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）投标人情况介绍。</w:t>
      </w:r>
    </w:p>
    <w:p>
      <w:pPr>
        <w:snapToGrid w:val="0"/>
        <w:spacing w:line="360" w:lineRule="exact"/>
        <w:jc w:val="left"/>
        <w:rPr>
          <w:rFonts w:ascii="宋体" w:hAnsi="宋体"/>
          <w:b/>
          <w:color w:val="auto"/>
          <w:szCs w:val="21"/>
          <w:highlight w:val="none"/>
        </w:rPr>
      </w:pPr>
    </w:p>
    <w:p>
      <w:pPr>
        <w:snapToGrid w:val="0"/>
        <w:spacing w:line="360" w:lineRule="exact"/>
        <w:jc w:val="left"/>
        <w:rPr>
          <w:rFonts w:ascii="宋体" w:hAnsi="宋体"/>
          <w:b/>
          <w:color w:val="auto"/>
          <w:szCs w:val="21"/>
          <w:highlight w:val="none"/>
        </w:rPr>
      </w:pPr>
    </w:p>
    <w:p>
      <w:pPr>
        <w:snapToGrid w:val="0"/>
        <w:spacing w:line="360" w:lineRule="exact"/>
        <w:ind w:firstLine="519" w:firstLineChars="246"/>
        <w:jc w:val="left"/>
        <w:rPr>
          <w:rFonts w:ascii="宋体" w:hAnsi="宋体"/>
          <w:b/>
          <w:color w:val="auto"/>
          <w:szCs w:val="21"/>
          <w:highlight w:val="none"/>
        </w:rPr>
      </w:pPr>
      <w:r>
        <w:rPr>
          <w:rFonts w:hint="eastAsia" w:ascii="宋体" w:hAnsi="宋体"/>
          <w:b/>
          <w:color w:val="auto"/>
          <w:szCs w:val="21"/>
          <w:highlight w:val="none"/>
        </w:rPr>
        <w:t>三）、技术文件部分（格式）</w:t>
      </w:r>
    </w:p>
    <w:p>
      <w:pPr>
        <w:adjustRightInd w:val="0"/>
        <w:snapToGrid w:val="0"/>
        <w:spacing w:line="360" w:lineRule="exact"/>
        <w:ind w:firstLine="420" w:firstLineChars="200"/>
        <w:jc w:val="left"/>
        <w:rPr>
          <w:rFonts w:ascii="宋体" w:hAnsi="宋体"/>
          <w:b/>
          <w:color w:val="auto"/>
          <w:szCs w:val="21"/>
          <w:highlight w:val="none"/>
        </w:rPr>
      </w:pPr>
      <w:r>
        <w:rPr>
          <w:rFonts w:hint="eastAsia" w:ascii="宋体" w:hAnsi="宋体"/>
          <w:color w:val="auto"/>
          <w:highlight w:val="none"/>
        </w:rPr>
        <w:t>▲</w:t>
      </w:r>
      <w:r>
        <w:rPr>
          <w:rFonts w:hint="eastAsia" w:ascii="宋体" w:hAnsi="宋体"/>
          <w:color w:val="auto"/>
          <w:szCs w:val="21"/>
          <w:highlight w:val="none"/>
        </w:rPr>
        <w:t>（1）服务响应表格式：</w:t>
      </w:r>
    </w:p>
    <w:p>
      <w:pPr>
        <w:adjustRightInd w:val="0"/>
        <w:snapToGrid w:val="0"/>
        <w:spacing w:line="360" w:lineRule="exact"/>
        <w:ind w:firstLine="422" w:firstLineChars="200"/>
        <w:jc w:val="left"/>
        <w:rPr>
          <w:rFonts w:ascii="宋体" w:hAnsi="宋体"/>
          <w:b/>
          <w:color w:val="auto"/>
          <w:szCs w:val="21"/>
          <w:highlight w:val="none"/>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600"/>
        <w:gridCol w:w="3600"/>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pStyle w:val="29"/>
              <w:spacing w:line="400" w:lineRule="exact"/>
              <w:jc w:val="center"/>
              <w:rPr>
                <w:rFonts w:hAnsi="宋体" w:cs="Courier New"/>
                <w:color w:val="auto"/>
                <w:kern w:val="2"/>
                <w:sz w:val="21"/>
                <w:highlight w:val="none"/>
              </w:rPr>
            </w:pPr>
            <w:r>
              <w:rPr>
                <w:rFonts w:hint="eastAsia" w:hAnsi="宋体" w:cs="Courier New"/>
                <w:color w:val="auto"/>
                <w:kern w:val="2"/>
                <w:sz w:val="21"/>
                <w:highlight w:val="none"/>
              </w:rPr>
              <w:t>项号</w:t>
            </w:r>
          </w:p>
        </w:tc>
        <w:tc>
          <w:tcPr>
            <w:tcW w:w="3600" w:type="dxa"/>
            <w:tcBorders>
              <w:top w:val="single" w:color="auto" w:sz="4" w:space="0"/>
              <w:left w:val="single" w:color="auto" w:sz="4" w:space="0"/>
              <w:bottom w:val="single" w:color="auto" w:sz="4" w:space="0"/>
              <w:right w:val="single" w:color="auto" w:sz="4" w:space="0"/>
            </w:tcBorders>
            <w:vAlign w:val="center"/>
          </w:tcPr>
          <w:p>
            <w:pPr>
              <w:pStyle w:val="29"/>
              <w:spacing w:line="400" w:lineRule="exact"/>
              <w:jc w:val="center"/>
              <w:rPr>
                <w:rFonts w:hAnsi="宋体" w:cs="Courier New"/>
                <w:color w:val="auto"/>
                <w:kern w:val="2"/>
                <w:sz w:val="21"/>
                <w:highlight w:val="none"/>
              </w:rPr>
            </w:pPr>
            <w:r>
              <w:rPr>
                <w:rFonts w:hAnsi="宋体" w:cs="Courier New"/>
                <w:color w:val="auto"/>
                <w:kern w:val="2"/>
                <w:sz w:val="21"/>
                <w:highlight w:val="none"/>
              </w:rPr>
              <w:t>招标要求</w:t>
            </w:r>
          </w:p>
        </w:tc>
        <w:tc>
          <w:tcPr>
            <w:tcW w:w="3600" w:type="dxa"/>
            <w:tcBorders>
              <w:top w:val="single" w:color="auto" w:sz="4" w:space="0"/>
              <w:left w:val="single" w:color="auto" w:sz="4" w:space="0"/>
              <w:bottom w:val="single" w:color="auto" w:sz="4" w:space="0"/>
              <w:right w:val="single" w:color="auto" w:sz="4" w:space="0"/>
            </w:tcBorders>
            <w:vAlign w:val="center"/>
          </w:tcPr>
          <w:p>
            <w:pPr>
              <w:pStyle w:val="29"/>
              <w:spacing w:line="400" w:lineRule="exact"/>
              <w:jc w:val="center"/>
              <w:rPr>
                <w:rFonts w:hAnsi="宋体" w:cs="Courier New"/>
                <w:color w:val="auto"/>
                <w:kern w:val="2"/>
                <w:sz w:val="21"/>
                <w:highlight w:val="none"/>
              </w:rPr>
            </w:pPr>
            <w:r>
              <w:rPr>
                <w:rFonts w:hAnsi="宋体" w:cs="Courier New"/>
                <w:color w:val="auto"/>
                <w:kern w:val="2"/>
                <w:sz w:val="21"/>
                <w:highlight w:val="none"/>
              </w:rPr>
              <w:t>应 标</w:t>
            </w:r>
          </w:p>
        </w:tc>
        <w:tc>
          <w:tcPr>
            <w:tcW w:w="1573" w:type="dxa"/>
            <w:tcBorders>
              <w:top w:val="single" w:color="auto" w:sz="4" w:space="0"/>
              <w:left w:val="single" w:color="auto" w:sz="4" w:space="0"/>
              <w:bottom w:val="single" w:color="auto" w:sz="4" w:space="0"/>
              <w:right w:val="single" w:color="auto" w:sz="4" w:space="0"/>
            </w:tcBorders>
            <w:vAlign w:val="center"/>
          </w:tcPr>
          <w:p>
            <w:pPr>
              <w:pStyle w:val="29"/>
              <w:spacing w:line="400" w:lineRule="exact"/>
              <w:jc w:val="center"/>
              <w:rPr>
                <w:rFonts w:hAnsi="宋体" w:cs="Courier New"/>
                <w:color w:val="auto"/>
                <w:kern w:val="2"/>
                <w:sz w:val="21"/>
                <w:highlight w:val="none"/>
              </w:rPr>
            </w:pPr>
            <w:r>
              <w:rPr>
                <w:rFonts w:hAnsi="宋体" w:cs="Courier New"/>
                <w:color w:val="auto"/>
                <w:kern w:val="2"/>
                <w:sz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9"/>
              <w:spacing w:line="600" w:lineRule="exact"/>
              <w:ind w:left="5250"/>
              <w:jc w:val="center"/>
              <w:rPr>
                <w:rFonts w:hAnsi="宋体" w:cs="Courier New"/>
                <w:color w:val="auto"/>
                <w:kern w:val="2"/>
                <w:sz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9"/>
              <w:spacing w:line="600" w:lineRule="exact"/>
              <w:ind w:left="5250"/>
              <w:jc w:val="center"/>
              <w:rPr>
                <w:rFonts w:hAnsi="宋体" w:cs="Courier New"/>
                <w:color w:val="auto"/>
                <w:kern w:val="2"/>
                <w:sz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9"/>
              <w:spacing w:line="600" w:lineRule="exact"/>
              <w:ind w:left="5250"/>
              <w:jc w:val="center"/>
              <w:rPr>
                <w:rFonts w:hAnsi="宋体" w:cs="Courier New"/>
                <w:color w:val="auto"/>
                <w:kern w:val="2"/>
                <w:sz w:val="21"/>
                <w:highlight w:val="none"/>
              </w:rPr>
            </w:pPr>
          </w:p>
        </w:tc>
        <w:tc>
          <w:tcPr>
            <w:tcW w:w="1573" w:type="dxa"/>
            <w:tcBorders>
              <w:top w:val="single" w:color="auto" w:sz="4" w:space="0"/>
              <w:left w:val="single" w:color="auto" w:sz="4" w:space="0"/>
              <w:bottom w:val="single" w:color="auto" w:sz="4" w:space="0"/>
              <w:right w:val="single" w:color="auto" w:sz="4" w:space="0"/>
            </w:tcBorders>
            <w:vAlign w:val="center"/>
          </w:tcPr>
          <w:p>
            <w:pPr>
              <w:pStyle w:val="29"/>
              <w:spacing w:line="600" w:lineRule="exact"/>
              <w:ind w:left="5250"/>
              <w:jc w:val="center"/>
              <w:rPr>
                <w:rFonts w:hAnsi="宋体" w:cs="Courier New"/>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Courier New"/>
                <w:color w:val="auto"/>
                <w:kern w:val="2"/>
                <w:sz w:val="21"/>
                <w:highlight w:val="none"/>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Courier New"/>
                <w:color w:val="auto"/>
                <w:kern w:val="2"/>
                <w:sz w:val="21"/>
                <w:highlight w:val="none"/>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Courier New"/>
                <w:color w:val="auto"/>
                <w:kern w:val="2"/>
                <w:sz w:val="21"/>
                <w:highlight w:val="none"/>
              </w:rPr>
            </w:pPr>
          </w:p>
        </w:tc>
        <w:tc>
          <w:tcPr>
            <w:tcW w:w="1573"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Courier New"/>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Courier New"/>
                <w:color w:val="auto"/>
                <w:kern w:val="2"/>
                <w:sz w:val="21"/>
                <w:highlight w:val="none"/>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Courier New"/>
                <w:color w:val="auto"/>
                <w:kern w:val="2"/>
                <w:sz w:val="21"/>
                <w:highlight w:val="none"/>
              </w:rPr>
            </w:pPr>
          </w:p>
        </w:tc>
        <w:tc>
          <w:tcPr>
            <w:tcW w:w="3600"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Courier New"/>
                <w:color w:val="auto"/>
                <w:kern w:val="2"/>
                <w:sz w:val="21"/>
                <w:highlight w:val="none"/>
              </w:rPr>
            </w:pPr>
          </w:p>
        </w:tc>
        <w:tc>
          <w:tcPr>
            <w:tcW w:w="1573" w:type="dxa"/>
            <w:tcBorders>
              <w:top w:val="single" w:color="auto" w:sz="4" w:space="0"/>
              <w:left w:val="single" w:color="auto" w:sz="4" w:space="0"/>
              <w:bottom w:val="single" w:color="auto" w:sz="4" w:space="0"/>
              <w:right w:val="single" w:color="auto" w:sz="4" w:space="0"/>
            </w:tcBorders>
          </w:tcPr>
          <w:p>
            <w:pPr>
              <w:pStyle w:val="29"/>
              <w:spacing w:line="600" w:lineRule="exact"/>
              <w:ind w:left="5250"/>
              <w:rPr>
                <w:rFonts w:hAnsi="宋体" w:cs="Courier New"/>
                <w:color w:val="auto"/>
                <w:kern w:val="2"/>
                <w:sz w:val="21"/>
                <w:highlight w:val="none"/>
              </w:rPr>
            </w:pPr>
          </w:p>
        </w:tc>
      </w:tr>
    </w:tbl>
    <w:p>
      <w:pPr>
        <w:pStyle w:val="20"/>
        <w:spacing w:line="360" w:lineRule="exact"/>
        <w:ind w:firstLine="422" w:firstLineChars="200"/>
        <w:rPr>
          <w:rFonts w:ascii="宋体" w:hAnsi="宋体"/>
          <w:color w:val="auto"/>
          <w:sz w:val="21"/>
          <w:szCs w:val="21"/>
          <w:highlight w:val="none"/>
        </w:rPr>
      </w:pPr>
      <w:r>
        <w:rPr>
          <w:rFonts w:hint="eastAsia" w:ascii="宋体" w:hAnsi="宋体"/>
          <w:color w:val="auto"/>
          <w:sz w:val="21"/>
          <w:szCs w:val="21"/>
          <w:highlight w:val="none"/>
        </w:rPr>
        <w:t>注：投标人应根据所提供的服务、对照招标文件要求在服务响应表中详细列明招标要求及投标所提供的服务的响应情况，并填写“</w:t>
      </w:r>
      <w:r>
        <w:rPr>
          <w:rFonts w:ascii="宋体" w:hAnsi="宋体"/>
          <w:color w:val="auto"/>
          <w:highlight w:val="none"/>
        </w:rPr>
        <w:t>偏离说明</w:t>
      </w:r>
      <w:r>
        <w:rPr>
          <w:rFonts w:hint="eastAsia" w:ascii="宋体" w:hAnsi="宋体"/>
          <w:color w:val="auto"/>
          <w:highlight w:val="none"/>
        </w:rPr>
        <w:t>”。</w:t>
      </w:r>
      <w:r>
        <w:rPr>
          <w:rFonts w:hint="eastAsia" w:ascii="宋体" w:hAnsi="宋体"/>
          <w:color w:val="auto"/>
          <w:sz w:val="21"/>
          <w:szCs w:val="21"/>
          <w:highlight w:val="none"/>
        </w:rPr>
        <w:t>“偏离</w:t>
      </w:r>
      <w:r>
        <w:rPr>
          <w:rFonts w:ascii="宋体" w:hAnsi="宋体"/>
          <w:color w:val="auto"/>
          <w:highlight w:val="none"/>
        </w:rPr>
        <w:t>说明</w:t>
      </w:r>
      <w:r>
        <w:rPr>
          <w:rFonts w:hint="eastAsia" w:ascii="宋体" w:hAnsi="宋体"/>
          <w:color w:val="auto"/>
          <w:sz w:val="21"/>
          <w:szCs w:val="21"/>
          <w:highlight w:val="none"/>
        </w:rPr>
        <w:t>”栏注明“正偏离”、“负偏离”或“无偏离”。投标所提供的服务与招标要求相同或符合招标要求的为无偏离，投标所提供的服务高于招标要求的为正偏离，低于招标要求的为负偏离。</w:t>
      </w:r>
    </w:p>
    <w:p>
      <w:pPr>
        <w:snapToGrid w:val="0"/>
        <w:spacing w:before="50" w:after="50" w:line="360" w:lineRule="exact"/>
        <w:rPr>
          <w:rFonts w:ascii="宋体" w:hAnsi="宋体"/>
          <w:color w:val="auto"/>
          <w:spacing w:val="20"/>
          <w:szCs w:val="21"/>
          <w:highlight w:val="none"/>
          <w:u w:val="single"/>
        </w:rPr>
      </w:pPr>
      <w:r>
        <w:rPr>
          <w:rFonts w:hint="eastAsia" w:ascii="宋体" w:hAnsi="宋体"/>
          <w:color w:val="auto"/>
          <w:szCs w:val="21"/>
          <w:highlight w:val="none"/>
        </w:rPr>
        <w:t>法定代表人（负责人）或委托代理人签字（盖姓名章无效）</w:t>
      </w:r>
      <w:r>
        <w:rPr>
          <w:rFonts w:hint="eastAsia" w:ascii="宋体" w:hAnsi="宋体"/>
          <w:color w:val="auto"/>
          <w:spacing w:val="20"/>
          <w:szCs w:val="21"/>
          <w:highlight w:val="none"/>
        </w:rPr>
        <w:t>：</w:t>
      </w:r>
    </w:p>
    <w:p>
      <w:pPr>
        <w:snapToGrid w:val="0"/>
        <w:spacing w:before="50" w:after="50" w:line="360" w:lineRule="exact"/>
        <w:rPr>
          <w:rFonts w:ascii="宋体" w:hAnsi="宋体"/>
          <w:color w:val="auto"/>
          <w:spacing w:val="20"/>
          <w:szCs w:val="21"/>
          <w:highlight w:val="none"/>
          <w:u w:val="single"/>
        </w:rPr>
      </w:pPr>
      <w:r>
        <w:rPr>
          <w:rFonts w:hint="eastAsia" w:ascii="宋体" w:hAnsi="宋体"/>
          <w:color w:val="auto"/>
          <w:spacing w:val="20"/>
          <w:szCs w:val="21"/>
          <w:highlight w:val="none"/>
        </w:rPr>
        <w:t>投标人盖章：              日 期：</w:t>
      </w:r>
    </w:p>
    <w:p>
      <w:pPr>
        <w:adjustRightInd w:val="0"/>
        <w:snapToGrid w:val="0"/>
        <w:spacing w:line="360" w:lineRule="exact"/>
        <w:ind w:firstLine="210" w:firstLineChars="100"/>
        <w:jc w:val="left"/>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（2）</w:t>
      </w:r>
      <w:r>
        <w:rPr>
          <w:rFonts w:hint="eastAsia" w:ascii="宋体" w:hAnsi="宋体"/>
          <w:color w:val="auto"/>
          <w:highlight w:val="none"/>
        </w:rPr>
        <w:t>服务方案</w:t>
      </w:r>
      <w:r>
        <w:rPr>
          <w:rFonts w:hint="eastAsia" w:ascii="宋体" w:hAnsi="宋体"/>
          <w:color w:val="auto"/>
          <w:szCs w:val="21"/>
          <w:highlight w:val="none"/>
        </w:rPr>
        <w:t>；</w:t>
      </w:r>
      <w:r>
        <w:rPr>
          <w:rFonts w:hint="eastAsia" w:ascii="宋体" w:hAnsi="宋体"/>
          <w:b/>
          <w:color w:val="auto"/>
          <w:szCs w:val="21"/>
          <w:highlight w:val="none"/>
        </w:rPr>
        <w:t>（格式自拟，必须提供）</w:t>
      </w:r>
    </w:p>
    <w:p>
      <w:pPr>
        <w:adjustRightInd w:val="0"/>
        <w:snapToGrid w:val="0"/>
        <w:spacing w:line="360" w:lineRule="exact"/>
        <w:ind w:firstLine="210" w:firstLineChars="100"/>
        <w:jc w:val="left"/>
        <w:rPr>
          <w:rFonts w:ascii="宋体" w:hAns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（3）投标人拥有主要服务设施的情况和现状及项目实施人员一览表</w:t>
      </w:r>
      <w:r>
        <w:rPr>
          <w:rFonts w:hint="eastAsia" w:ascii="宋体" w:hAnsi="宋体"/>
          <w:color w:val="auto"/>
          <w:highlight w:val="none"/>
        </w:rPr>
        <w:t>（项目实施人员必须属于依法缴纳社保费人员名单中的人员</w:t>
      </w:r>
      <w:r>
        <w:rPr>
          <w:rFonts w:hint="eastAsia" w:ascii="宋体" w:hAnsi="宋体"/>
          <w:color w:val="auto"/>
          <w:szCs w:val="21"/>
          <w:highlight w:val="none"/>
        </w:rPr>
        <w:t xml:space="preserve">）； </w:t>
      </w:r>
      <w:r>
        <w:rPr>
          <w:rFonts w:hint="eastAsia" w:ascii="宋体" w:hAnsi="宋体"/>
          <w:b/>
          <w:color w:val="auto"/>
          <w:szCs w:val="21"/>
          <w:highlight w:val="none"/>
        </w:rPr>
        <w:t>（必须提供）</w:t>
      </w:r>
    </w:p>
    <w:p>
      <w:pPr>
        <w:adjustRightInd w:val="0"/>
        <w:snapToGrid w:val="0"/>
        <w:spacing w:line="360" w:lineRule="exact"/>
        <w:jc w:val="left"/>
        <w:rPr>
          <w:rFonts w:ascii="宋体" w:hAnsi="宋体"/>
          <w:color w:val="auto"/>
          <w:szCs w:val="21"/>
          <w:highlight w:val="none"/>
        </w:rPr>
      </w:pPr>
    </w:p>
    <w:p>
      <w:pPr>
        <w:snapToGrid w:val="0"/>
        <w:spacing w:beforeLines="50" w:after="50" w:line="360" w:lineRule="exact"/>
        <w:jc w:val="center"/>
        <w:rPr>
          <w:rFonts w:ascii="宋体" w:hAnsi="宋体"/>
          <w:b/>
          <w:color w:val="auto"/>
          <w:sz w:val="24"/>
          <w:highlight w:val="none"/>
        </w:rPr>
      </w:pPr>
      <w:r>
        <w:rPr>
          <w:rFonts w:hint="eastAsia" w:ascii="宋体" w:hAnsi="宋体"/>
          <w:b/>
          <w:color w:val="auto"/>
          <w:sz w:val="24"/>
          <w:highlight w:val="none"/>
        </w:rPr>
        <w:t>项目实施人员（主要从业人员及其技术资格）一览表</w:t>
      </w:r>
    </w:p>
    <w:p>
      <w:pPr>
        <w:snapToGrid w:val="0"/>
        <w:spacing w:beforeLines="50" w:after="50" w:line="360" w:lineRule="exact"/>
        <w:jc w:val="center"/>
        <w:rPr>
          <w:rFonts w:ascii="宋体" w:hAnsi="宋体"/>
          <w:color w:val="auto"/>
          <w:sz w:val="30"/>
          <w:szCs w:val="30"/>
          <w:highlight w:val="none"/>
        </w:rPr>
      </w:pP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4"/>
        <w:gridCol w:w="865"/>
        <w:gridCol w:w="2060"/>
        <w:gridCol w:w="1449"/>
        <w:gridCol w:w="1988"/>
        <w:gridCol w:w="18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exact"/>
              <w:jc w:val="center"/>
              <w:rPr>
                <w:rFonts w:ascii="宋体" w:hAnsi="宋体"/>
                <w:color w:val="auto"/>
                <w:szCs w:val="21"/>
                <w:highlight w:val="none"/>
              </w:rPr>
            </w:pPr>
            <w:r>
              <w:rPr>
                <w:rFonts w:hint="eastAsia" w:ascii="宋体" w:hAnsi="宋体"/>
                <w:color w:val="auto"/>
                <w:szCs w:val="21"/>
                <w:highlight w:val="none"/>
              </w:rPr>
              <w:t>姓名</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exact"/>
              <w:jc w:val="center"/>
              <w:rPr>
                <w:rFonts w:ascii="宋体" w:hAnsi="宋体"/>
                <w:color w:val="auto"/>
                <w:szCs w:val="21"/>
                <w:highlight w:val="none"/>
              </w:rPr>
            </w:pPr>
            <w:r>
              <w:rPr>
                <w:rFonts w:hint="eastAsia" w:ascii="宋体" w:hAnsi="宋体"/>
                <w:color w:val="auto"/>
                <w:szCs w:val="21"/>
                <w:highlight w:val="none"/>
              </w:rPr>
              <w:t>职务</w:t>
            </w:r>
          </w:p>
        </w:tc>
        <w:tc>
          <w:tcPr>
            <w:tcW w:w="20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exact"/>
              <w:jc w:val="center"/>
              <w:rPr>
                <w:rFonts w:ascii="宋体" w:hAnsi="宋体"/>
                <w:color w:val="auto"/>
                <w:szCs w:val="21"/>
                <w:highlight w:val="none"/>
              </w:rPr>
            </w:pPr>
            <w:r>
              <w:rPr>
                <w:rFonts w:hint="eastAsia" w:ascii="宋体" w:hAnsi="宋体"/>
                <w:color w:val="auto"/>
                <w:szCs w:val="21"/>
                <w:highlight w:val="none"/>
              </w:rPr>
              <w:t>专业技术资格</w:t>
            </w:r>
          </w:p>
        </w:tc>
        <w:tc>
          <w:tcPr>
            <w:tcW w:w="1449"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exact"/>
              <w:jc w:val="center"/>
              <w:rPr>
                <w:rFonts w:ascii="宋体" w:hAnsi="宋体"/>
                <w:color w:val="auto"/>
                <w:szCs w:val="21"/>
                <w:highlight w:val="none"/>
              </w:rPr>
            </w:pPr>
            <w:r>
              <w:rPr>
                <w:rFonts w:hint="eastAsia" w:ascii="宋体" w:hAnsi="宋体"/>
                <w:color w:val="auto"/>
                <w:szCs w:val="21"/>
                <w:highlight w:val="none"/>
              </w:rPr>
              <w:t>证书编号</w:t>
            </w:r>
          </w:p>
        </w:tc>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exact"/>
              <w:jc w:val="center"/>
              <w:rPr>
                <w:rFonts w:ascii="宋体" w:hAnsi="宋体"/>
                <w:bCs/>
                <w:color w:val="auto"/>
                <w:szCs w:val="21"/>
                <w:highlight w:val="none"/>
              </w:rPr>
            </w:pPr>
            <w:r>
              <w:rPr>
                <w:rFonts w:hint="eastAsia" w:ascii="宋体" w:hAnsi="宋体"/>
                <w:bCs/>
                <w:color w:val="auto"/>
                <w:szCs w:val="21"/>
                <w:highlight w:val="none"/>
              </w:rPr>
              <w:t>参加本单位</w:t>
            </w:r>
          </w:p>
          <w:p>
            <w:pPr>
              <w:snapToGrid w:val="0"/>
              <w:spacing w:beforeLines="50" w:after="50" w:line="360" w:lineRule="exact"/>
              <w:jc w:val="center"/>
              <w:rPr>
                <w:rFonts w:ascii="宋体" w:hAnsi="宋体"/>
                <w:bCs/>
                <w:color w:val="auto"/>
                <w:szCs w:val="21"/>
                <w:highlight w:val="none"/>
              </w:rPr>
            </w:pPr>
            <w:r>
              <w:rPr>
                <w:rFonts w:hint="eastAsia" w:ascii="宋体" w:hAnsi="宋体"/>
                <w:bCs/>
                <w:color w:val="auto"/>
                <w:szCs w:val="21"/>
                <w:highlight w:val="none"/>
              </w:rPr>
              <w:t>工作时间</w:t>
            </w:r>
          </w:p>
        </w:tc>
        <w:tc>
          <w:tcPr>
            <w:tcW w:w="1889"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eastAsia="宋体"/>
                <w:color w:val="auto"/>
                <w:highlight w:val="none"/>
                <w:lang w:eastAsia="zh-CN"/>
              </w:rPr>
            </w:pPr>
            <w:r>
              <w:rPr>
                <w:rFonts w:hint="eastAsia" w:ascii="宋体" w:hAnsi="宋体"/>
                <w:b/>
                <w:bCs w:val="0"/>
                <w:color w:val="auto"/>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exact"/>
              <w:rPr>
                <w:rFonts w:ascii="宋体" w:hAnsi="宋体"/>
                <w:color w:val="auto"/>
                <w:szCs w:val="21"/>
                <w:highlight w:val="none"/>
              </w:rPr>
            </w:pPr>
          </w:p>
        </w:tc>
        <w:tc>
          <w:tcPr>
            <w:tcW w:w="86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exact"/>
              <w:rPr>
                <w:rFonts w:ascii="宋体" w:hAnsi="宋体"/>
                <w:color w:val="auto"/>
                <w:szCs w:val="21"/>
                <w:highlight w:val="none"/>
              </w:rPr>
            </w:pPr>
          </w:p>
        </w:tc>
        <w:tc>
          <w:tcPr>
            <w:tcW w:w="20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exact"/>
              <w:rPr>
                <w:rFonts w:ascii="宋体" w:hAnsi="宋体"/>
                <w:color w:val="auto"/>
                <w:szCs w:val="21"/>
                <w:highlight w:val="none"/>
              </w:rPr>
            </w:pPr>
          </w:p>
        </w:tc>
        <w:tc>
          <w:tcPr>
            <w:tcW w:w="144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exact"/>
              <w:rPr>
                <w:rFonts w:ascii="宋体" w:hAnsi="宋体"/>
                <w:color w:val="auto"/>
                <w:szCs w:val="21"/>
                <w:highlight w:val="none"/>
              </w:rPr>
            </w:pPr>
          </w:p>
        </w:tc>
        <w:tc>
          <w:tcPr>
            <w:tcW w:w="198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exact"/>
              <w:rPr>
                <w:rFonts w:ascii="宋体" w:hAnsi="宋体"/>
                <w:color w:val="auto"/>
                <w:szCs w:val="21"/>
                <w:highlight w:val="none"/>
              </w:rPr>
            </w:pPr>
          </w:p>
        </w:tc>
        <w:tc>
          <w:tcPr>
            <w:tcW w:w="188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exact"/>
              <w:rPr>
                <w:rFonts w:ascii="宋体" w:hAnsi="宋体"/>
                <w:color w:val="auto"/>
                <w:szCs w:val="21"/>
                <w:highlight w:val="none"/>
              </w:rPr>
            </w:pPr>
          </w:p>
        </w:tc>
        <w:tc>
          <w:tcPr>
            <w:tcW w:w="86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exact"/>
              <w:rPr>
                <w:rFonts w:ascii="宋体" w:hAnsi="宋体"/>
                <w:color w:val="auto"/>
                <w:szCs w:val="21"/>
                <w:highlight w:val="none"/>
              </w:rPr>
            </w:pPr>
          </w:p>
        </w:tc>
        <w:tc>
          <w:tcPr>
            <w:tcW w:w="20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exact"/>
              <w:rPr>
                <w:rFonts w:ascii="宋体" w:hAnsi="宋体"/>
                <w:color w:val="auto"/>
                <w:szCs w:val="21"/>
                <w:highlight w:val="none"/>
              </w:rPr>
            </w:pPr>
          </w:p>
        </w:tc>
        <w:tc>
          <w:tcPr>
            <w:tcW w:w="144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exact"/>
              <w:rPr>
                <w:rFonts w:ascii="宋体" w:hAnsi="宋体"/>
                <w:color w:val="auto"/>
                <w:szCs w:val="21"/>
                <w:highlight w:val="none"/>
              </w:rPr>
            </w:pPr>
          </w:p>
        </w:tc>
        <w:tc>
          <w:tcPr>
            <w:tcW w:w="198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exact"/>
              <w:rPr>
                <w:rFonts w:ascii="宋体" w:hAnsi="宋体"/>
                <w:color w:val="auto"/>
                <w:szCs w:val="21"/>
                <w:highlight w:val="none"/>
              </w:rPr>
            </w:pPr>
          </w:p>
        </w:tc>
        <w:tc>
          <w:tcPr>
            <w:tcW w:w="188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exact"/>
              <w:rPr>
                <w:rFonts w:ascii="宋体" w:hAnsi="宋体"/>
                <w:color w:val="auto"/>
                <w:szCs w:val="21"/>
                <w:highlight w:val="none"/>
              </w:rPr>
            </w:pPr>
          </w:p>
        </w:tc>
      </w:tr>
    </w:tbl>
    <w:p>
      <w:pPr>
        <w:snapToGrid w:val="0"/>
        <w:spacing w:before="50" w:after="50" w:line="360" w:lineRule="exact"/>
        <w:rPr>
          <w:rFonts w:ascii="宋体" w:hAnsi="宋体"/>
          <w:color w:val="auto"/>
          <w:spacing w:val="20"/>
          <w:szCs w:val="21"/>
          <w:highlight w:val="none"/>
          <w:u w:val="single"/>
        </w:rPr>
      </w:pPr>
      <w:r>
        <w:rPr>
          <w:rFonts w:hint="eastAsia" w:ascii="宋体" w:hAnsi="宋体"/>
          <w:color w:val="auto"/>
          <w:szCs w:val="21"/>
          <w:highlight w:val="none"/>
        </w:rPr>
        <w:t>法定代表人（负责人）或委托代理人签字</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（盖姓名章无效）</w:t>
      </w:r>
    </w:p>
    <w:p>
      <w:pPr>
        <w:snapToGrid w:val="0"/>
        <w:spacing w:before="50" w:after="50" w:line="360" w:lineRule="exact"/>
        <w:rPr>
          <w:rFonts w:ascii="宋体" w:hAnsi="宋体"/>
          <w:color w:val="auto"/>
          <w:szCs w:val="21"/>
          <w:highlight w:val="none"/>
        </w:rPr>
      </w:pPr>
      <w:r>
        <w:rPr>
          <w:rFonts w:hint="eastAsia" w:ascii="宋体" w:hAnsi="宋体"/>
          <w:color w:val="auto"/>
          <w:spacing w:val="20"/>
          <w:szCs w:val="21"/>
          <w:highlight w:val="none"/>
        </w:rPr>
        <w:t>投标人盖章：            日 期：</w:t>
      </w:r>
    </w:p>
    <w:p>
      <w:pPr>
        <w:adjustRightInd w:val="0"/>
        <w:snapToGrid w:val="0"/>
        <w:spacing w:line="360" w:lineRule="exact"/>
        <w:jc w:val="left"/>
        <w:rPr>
          <w:rFonts w:ascii="宋体" w:hAnsi="宋体"/>
          <w:color w:val="auto"/>
          <w:szCs w:val="21"/>
          <w:highlight w:val="none"/>
        </w:rPr>
      </w:pPr>
    </w:p>
    <w:p>
      <w:pPr>
        <w:adjustRightInd w:val="0"/>
        <w:snapToGrid w:val="0"/>
        <w:spacing w:line="360" w:lineRule="exact"/>
        <w:jc w:val="left"/>
        <w:rPr>
          <w:rFonts w:ascii="宋体" w:hAnsi="宋体"/>
          <w:color w:val="auto"/>
          <w:szCs w:val="21"/>
          <w:highlight w:val="none"/>
        </w:rPr>
      </w:pPr>
    </w:p>
    <w:p>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（4）优惠条件：投标人承诺给予招标人的各种优惠条件；</w:t>
      </w:r>
    </w:p>
    <w:p>
      <w:pPr>
        <w:adjustRightInd w:val="0"/>
        <w:snapToGrid w:val="0"/>
        <w:spacing w:line="360" w:lineRule="exact"/>
        <w:ind w:firstLine="420" w:firstLineChars="200"/>
        <w:jc w:val="left"/>
        <w:rPr>
          <w:rFonts w:ascii="宋体" w:hAnsi="宋体"/>
          <w:color w:val="auto"/>
          <w:szCs w:val="21"/>
          <w:highlight w:val="none"/>
        </w:rPr>
      </w:pP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1"/>
        <w:gridCol w:w="3125"/>
        <w:gridCol w:w="1667"/>
        <w:gridCol w:w="1771"/>
        <w:gridCol w:w="17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6" w:hRule="atLeast"/>
          <w:jc w:val="center"/>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9"/>
              <w:snapToGrid w:val="0"/>
              <w:spacing w:before="295" w:after="295" w:line="360" w:lineRule="exact"/>
              <w:jc w:val="center"/>
              <w:rPr>
                <w:rFonts w:hAnsi="宋体" w:cs="Courier New"/>
                <w:color w:val="auto"/>
                <w:kern w:val="2"/>
                <w:sz w:val="21"/>
                <w:highlight w:val="none"/>
              </w:rPr>
            </w:pPr>
            <w:r>
              <w:rPr>
                <w:rFonts w:hint="eastAsia" w:hAnsi="宋体" w:cs="Courier New"/>
                <w:color w:val="auto"/>
                <w:kern w:val="2"/>
                <w:sz w:val="21"/>
                <w:highlight w:val="none"/>
              </w:rPr>
              <w:t>序号</w:t>
            </w:r>
          </w:p>
        </w:tc>
        <w:tc>
          <w:tcPr>
            <w:tcW w:w="3125" w:type="dxa"/>
            <w:tcBorders>
              <w:top w:val="single" w:color="auto" w:sz="4" w:space="0"/>
              <w:left w:val="single" w:color="auto" w:sz="4" w:space="0"/>
              <w:bottom w:val="single" w:color="auto" w:sz="2" w:space="0"/>
              <w:right w:val="single" w:color="auto" w:sz="4" w:space="0"/>
            </w:tcBorders>
            <w:vAlign w:val="center"/>
          </w:tcPr>
          <w:p>
            <w:pPr>
              <w:pStyle w:val="29"/>
              <w:snapToGrid w:val="0"/>
              <w:spacing w:before="295" w:after="295" w:line="360" w:lineRule="exact"/>
              <w:jc w:val="center"/>
              <w:rPr>
                <w:rFonts w:hAnsi="宋体" w:cs="Courier New"/>
                <w:color w:val="auto"/>
                <w:kern w:val="2"/>
                <w:sz w:val="21"/>
                <w:highlight w:val="none"/>
              </w:rPr>
            </w:pPr>
            <w:r>
              <w:rPr>
                <w:rFonts w:hint="eastAsia" w:hAnsi="宋体" w:cs="Courier New"/>
                <w:color w:val="auto"/>
                <w:kern w:val="2"/>
                <w:sz w:val="21"/>
                <w:highlight w:val="none"/>
              </w:rPr>
              <w:t>优惠内容</w:t>
            </w:r>
          </w:p>
        </w:tc>
        <w:tc>
          <w:tcPr>
            <w:tcW w:w="1667"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29"/>
              <w:snapToGrid w:val="0"/>
              <w:spacing w:before="295" w:after="295" w:line="360" w:lineRule="exact"/>
              <w:jc w:val="center"/>
              <w:rPr>
                <w:rFonts w:hAnsi="宋体" w:cs="Courier New"/>
                <w:color w:val="auto"/>
                <w:kern w:val="2"/>
                <w:sz w:val="21"/>
                <w:highlight w:val="none"/>
              </w:rPr>
            </w:pPr>
            <w:r>
              <w:rPr>
                <w:rFonts w:hint="eastAsia" w:hAnsi="宋体" w:cs="Courier New"/>
                <w:color w:val="auto"/>
                <w:kern w:val="2"/>
                <w:sz w:val="21"/>
                <w:highlight w:val="none"/>
              </w:rPr>
              <w:t>单价</w:t>
            </w:r>
          </w:p>
        </w:tc>
        <w:tc>
          <w:tcPr>
            <w:tcW w:w="1771" w:type="dxa"/>
            <w:tcBorders>
              <w:top w:val="single" w:color="auto" w:sz="4" w:space="0"/>
              <w:left w:val="single" w:color="auto" w:sz="4" w:space="0"/>
              <w:bottom w:val="single" w:color="auto" w:sz="2" w:space="0"/>
              <w:right w:val="single" w:color="auto" w:sz="4" w:space="0"/>
            </w:tcBorders>
            <w:vAlign w:val="center"/>
          </w:tcPr>
          <w:p>
            <w:pPr>
              <w:pStyle w:val="29"/>
              <w:snapToGrid w:val="0"/>
              <w:spacing w:before="295" w:after="295" w:line="360" w:lineRule="exact"/>
              <w:jc w:val="center"/>
              <w:rPr>
                <w:rFonts w:hAnsi="宋体" w:cs="Courier New"/>
                <w:color w:val="auto"/>
                <w:kern w:val="2"/>
                <w:sz w:val="21"/>
                <w:highlight w:val="none"/>
              </w:rPr>
            </w:pPr>
            <w:r>
              <w:rPr>
                <w:rFonts w:hint="eastAsia" w:hAnsi="宋体" w:cs="Courier New"/>
                <w:color w:val="auto"/>
                <w:kern w:val="2"/>
                <w:sz w:val="21"/>
                <w:highlight w:val="none"/>
              </w:rPr>
              <w:t>比投标报价优惠率</w:t>
            </w:r>
          </w:p>
        </w:tc>
        <w:tc>
          <w:tcPr>
            <w:tcW w:w="1771" w:type="dxa"/>
            <w:tcBorders>
              <w:top w:val="single" w:color="auto" w:sz="4" w:space="0"/>
              <w:left w:val="single" w:color="auto" w:sz="4" w:space="0"/>
              <w:bottom w:val="single" w:color="auto" w:sz="2" w:space="0"/>
              <w:right w:val="single" w:color="auto" w:sz="4" w:space="0"/>
            </w:tcBorders>
            <w:vAlign w:val="center"/>
          </w:tcPr>
          <w:p>
            <w:pPr>
              <w:pStyle w:val="29"/>
              <w:snapToGrid w:val="0"/>
              <w:spacing w:before="295" w:after="295" w:line="360" w:lineRule="exact"/>
              <w:jc w:val="center"/>
              <w:rPr>
                <w:rFonts w:hAnsi="宋体" w:cs="Courier New"/>
                <w:color w:val="auto"/>
                <w:kern w:val="2"/>
                <w:sz w:val="21"/>
                <w:highlight w:val="none"/>
              </w:rPr>
            </w:pPr>
            <w:r>
              <w:rPr>
                <w:rFonts w:hint="eastAsia" w:hAnsi="宋体" w:cs="Courier New"/>
                <w:color w:val="auto"/>
                <w:kern w:val="2"/>
                <w:sz w:val="21"/>
                <w:highlight w:val="none"/>
              </w:rPr>
              <w:t>比招标要求提供更优售后服务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8" w:hRule="atLeast"/>
          <w:jc w:val="center"/>
        </w:trPr>
        <w:tc>
          <w:tcPr>
            <w:tcW w:w="851"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9"/>
              <w:snapToGrid w:val="0"/>
              <w:spacing w:before="295" w:after="295" w:line="360" w:lineRule="exact"/>
              <w:jc w:val="center"/>
              <w:rPr>
                <w:rFonts w:hAnsi="宋体" w:cs="Courier New"/>
                <w:color w:val="auto"/>
                <w:kern w:val="2"/>
                <w:sz w:val="21"/>
                <w:highlight w:val="none"/>
              </w:rPr>
            </w:pPr>
          </w:p>
        </w:tc>
        <w:tc>
          <w:tcPr>
            <w:tcW w:w="3125" w:type="dxa"/>
            <w:tcBorders>
              <w:top w:val="single" w:color="auto" w:sz="2" w:space="0"/>
              <w:left w:val="single" w:color="auto" w:sz="2" w:space="0"/>
              <w:bottom w:val="single" w:color="auto" w:sz="6" w:space="0"/>
              <w:right w:val="single" w:color="auto" w:sz="4" w:space="0"/>
            </w:tcBorders>
            <w:vAlign w:val="center"/>
          </w:tcPr>
          <w:p>
            <w:pPr>
              <w:pStyle w:val="29"/>
              <w:snapToGrid w:val="0"/>
              <w:spacing w:before="295" w:after="295" w:line="360" w:lineRule="exact"/>
              <w:jc w:val="center"/>
              <w:rPr>
                <w:rFonts w:hAnsi="宋体" w:cs="Courier New"/>
                <w:color w:val="auto"/>
                <w:kern w:val="2"/>
                <w:sz w:val="21"/>
                <w:highlight w:val="none"/>
              </w:rPr>
            </w:pPr>
          </w:p>
        </w:tc>
        <w:tc>
          <w:tcPr>
            <w:tcW w:w="1667"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9"/>
              <w:snapToGrid w:val="0"/>
              <w:spacing w:before="295" w:after="295" w:line="360" w:lineRule="exact"/>
              <w:jc w:val="center"/>
              <w:rPr>
                <w:rFonts w:hAnsi="宋体" w:cs="Courier New"/>
                <w:color w:val="auto"/>
                <w:kern w:val="2"/>
                <w:sz w:val="21"/>
                <w:highlight w:val="none"/>
              </w:rPr>
            </w:pPr>
          </w:p>
        </w:tc>
        <w:tc>
          <w:tcPr>
            <w:tcW w:w="1771" w:type="dxa"/>
            <w:tcBorders>
              <w:top w:val="single" w:color="auto" w:sz="2" w:space="0"/>
              <w:left w:val="single" w:color="auto" w:sz="6" w:space="0"/>
              <w:bottom w:val="single" w:color="auto" w:sz="6" w:space="0"/>
              <w:right w:val="single" w:color="auto" w:sz="2" w:space="0"/>
            </w:tcBorders>
            <w:vAlign w:val="center"/>
          </w:tcPr>
          <w:p>
            <w:pPr>
              <w:pStyle w:val="29"/>
              <w:snapToGrid w:val="0"/>
              <w:spacing w:before="295" w:after="295" w:line="360" w:lineRule="exact"/>
              <w:jc w:val="center"/>
              <w:rPr>
                <w:rFonts w:hAnsi="宋体" w:cs="Courier New"/>
                <w:color w:val="auto"/>
                <w:kern w:val="2"/>
                <w:sz w:val="21"/>
                <w:highlight w:val="none"/>
              </w:rPr>
            </w:pPr>
            <w:r>
              <w:rPr>
                <w:rFonts w:hint="eastAsia" w:hAnsi="宋体" w:cs="Courier New"/>
                <w:color w:val="auto"/>
                <w:kern w:val="2"/>
                <w:sz w:val="21"/>
                <w:highlight w:val="none"/>
              </w:rPr>
              <w:t>%</w:t>
            </w:r>
          </w:p>
        </w:tc>
        <w:tc>
          <w:tcPr>
            <w:tcW w:w="1771" w:type="dxa"/>
            <w:tcBorders>
              <w:top w:val="single" w:color="auto" w:sz="2" w:space="0"/>
              <w:left w:val="single" w:color="auto" w:sz="6" w:space="0"/>
              <w:bottom w:val="single" w:color="auto" w:sz="6" w:space="0"/>
              <w:right w:val="single" w:color="auto" w:sz="2" w:space="0"/>
            </w:tcBorders>
            <w:vAlign w:val="center"/>
          </w:tcPr>
          <w:p>
            <w:pPr>
              <w:pStyle w:val="29"/>
              <w:snapToGrid w:val="0"/>
              <w:spacing w:before="295" w:after="295" w:line="360" w:lineRule="exact"/>
              <w:jc w:val="center"/>
              <w:rPr>
                <w:rFonts w:hAnsi="宋体" w:cs="Courier New"/>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13" w:hRule="atLeast"/>
          <w:jc w:val="center"/>
        </w:trPr>
        <w:tc>
          <w:tcPr>
            <w:tcW w:w="851"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9"/>
              <w:snapToGrid w:val="0"/>
              <w:spacing w:before="295" w:after="295" w:line="360" w:lineRule="exact"/>
              <w:jc w:val="center"/>
              <w:rPr>
                <w:rFonts w:hAnsi="宋体" w:cs="Courier New"/>
                <w:color w:val="auto"/>
                <w:kern w:val="2"/>
                <w:sz w:val="21"/>
                <w:highlight w:val="none"/>
              </w:rPr>
            </w:pPr>
          </w:p>
        </w:tc>
        <w:tc>
          <w:tcPr>
            <w:tcW w:w="3125" w:type="dxa"/>
            <w:tcBorders>
              <w:top w:val="single" w:color="auto" w:sz="6" w:space="0"/>
              <w:left w:val="single" w:color="auto" w:sz="2" w:space="0"/>
              <w:bottom w:val="single" w:color="auto" w:sz="6" w:space="0"/>
              <w:right w:val="single" w:color="auto" w:sz="4" w:space="0"/>
            </w:tcBorders>
            <w:vAlign w:val="center"/>
          </w:tcPr>
          <w:p>
            <w:pPr>
              <w:pStyle w:val="29"/>
              <w:snapToGrid w:val="0"/>
              <w:spacing w:before="295" w:after="295" w:line="360" w:lineRule="exact"/>
              <w:jc w:val="center"/>
              <w:rPr>
                <w:rFonts w:hAnsi="宋体" w:cs="Courier New"/>
                <w:color w:val="auto"/>
                <w:kern w:val="2"/>
                <w:sz w:val="21"/>
                <w:highlight w:val="none"/>
              </w:rPr>
            </w:pPr>
          </w:p>
        </w:tc>
        <w:tc>
          <w:tcPr>
            <w:tcW w:w="16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9"/>
              <w:snapToGrid w:val="0"/>
              <w:spacing w:before="295" w:after="295" w:line="360" w:lineRule="exact"/>
              <w:jc w:val="center"/>
              <w:rPr>
                <w:rFonts w:hAnsi="宋体" w:cs="Courier New"/>
                <w:color w:val="auto"/>
                <w:kern w:val="2"/>
                <w:sz w:val="21"/>
                <w:highlight w:val="none"/>
              </w:rPr>
            </w:pPr>
          </w:p>
        </w:tc>
        <w:tc>
          <w:tcPr>
            <w:tcW w:w="1771" w:type="dxa"/>
            <w:tcBorders>
              <w:top w:val="single" w:color="auto" w:sz="6" w:space="0"/>
              <w:left w:val="single" w:color="auto" w:sz="6" w:space="0"/>
              <w:bottom w:val="single" w:color="auto" w:sz="6" w:space="0"/>
              <w:right w:val="single" w:color="auto" w:sz="2" w:space="0"/>
            </w:tcBorders>
            <w:vAlign w:val="center"/>
          </w:tcPr>
          <w:p>
            <w:pPr>
              <w:pStyle w:val="29"/>
              <w:snapToGrid w:val="0"/>
              <w:spacing w:before="295" w:after="295" w:line="360" w:lineRule="exact"/>
              <w:jc w:val="center"/>
              <w:rPr>
                <w:rFonts w:hAnsi="宋体" w:cs="Courier New"/>
                <w:color w:val="auto"/>
                <w:kern w:val="2"/>
                <w:sz w:val="21"/>
                <w:highlight w:val="none"/>
              </w:rPr>
            </w:pPr>
            <w:r>
              <w:rPr>
                <w:rFonts w:hint="eastAsia" w:hAnsi="宋体" w:cs="Courier New"/>
                <w:color w:val="auto"/>
                <w:kern w:val="2"/>
                <w:sz w:val="21"/>
                <w:highlight w:val="none"/>
              </w:rPr>
              <w:t>%</w:t>
            </w:r>
          </w:p>
        </w:tc>
        <w:tc>
          <w:tcPr>
            <w:tcW w:w="1771" w:type="dxa"/>
            <w:tcBorders>
              <w:top w:val="single" w:color="auto" w:sz="6" w:space="0"/>
              <w:left w:val="single" w:color="auto" w:sz="6" w:space="0"/>
              <w:bottom w:val="single" w:color="auto" w:sz="6" w:space="0"/>
              <w:right w:val="single" w:color="auto" w:sz="2" w:space="0"/>
            </w:tcBorders>
            <w:vAlign w:val="center"/>
          </w:tcPr>
          <w:p>
            <w:pPr>
              <w:pStyle w:val="29"/>
              <w:snapToGrid w:val="0"/>
              <w:spacing w:before="295" w:after="295" w:line="360" w:lineRule="exact"/>
              <w:jc w:val="center"/>
              <w:rPr>
                <w:rFonts w:hAnsi="宋体" w:cs="Courier New"/>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51"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9"/>
              <w:snapToGrid w:val="0"/>
              <w:spacing w:before="295" w:after="295" w:line="360" w:lineRule="exact"/>
              <w:jc w:val="center"/>
              <w:rPr>
                <w:rFonts w:hAnsi="宋体" w:cs="Courier New"/>
                <w:color w:val="auto"/>
                <w:kern w:val="2"/>
                <w:sz w:val="21"/>
                <w:highlight w:val="none"/>
              </w:rPr>
            </w:pPr>
          </w:p>
        </w:tc>
        <w:tc>
          <w:tcPr>
            <w:tcW w:w="3125" w:type="dxa"/>
            <w:tcBorders>
              <w:top w:val="single" w:color="auto" w:sz="6" w:space="0"/>
              <w:left w:val="single" w:color="auto" w:sz="2" w:space="0"/>
              <w:bottom w:val="single" w:color="auto" w:sz="6" w:space="0"/>
              <w:right w:val="single" w:color="auto" w:sz="4" w:space="0"/>
            </w:tcBorders>
            <w:vAlign w:val="center"/>
          </w:tcPr>
          <w:p>
            <w:pPr>
              <w:pStyle w:val="29"/>
              <w:snapToGrid w:val="0"/>
              <w:spacing w:before="295" w:after="295" w:line="360" w:lineRule="exact"/>
              <w:jc w:val="center"/>
              <w:rPr>
                <w:rFonts w:hAnsi="宋体" w:cs="Courier New"/>
                <w:color w:val="auto"/>
                <w:kern w:val="2"/>
                <w:sz w:val="21"/>
                <w:highlight w:val="none"/>
              </w:rPr>
            </w:pPr>
          </w:p>
        </w:tc>
        <w:tc>
          <w:tcPr>
            <w:tcW w:w="16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9"/>
              <w:snapToGrid w:val="0"/>
              <w:spacing w:before="295" w:after="295" w:line="360" w:lineRule="exact"/>
              <w:jc w:val="center"/>
              <w:rPr>
                <w:rFonts w:hAnsi="宋体" w:cs="Courier New"/>
                <w:color w:val="auto"/>
                <w:kern w:val="2"/>
                <w:sz w:val="21"/>
                <w:highlight w:val="none"/>
              </w:rPr>
            </w:pPr>
          </w:p>
        </w:tc>
        <w:tc>
          <w:tcPr>
            <w:tcW w:w="1771" w:type="dxa"/>
            <w:tcBorders>
              <w:top w:val="single" w:color="auto" w:sz="6" w:space="0"/>
              <w:left w:val="single" w:color="auto" w:sz="6" w:space="0"/>
              <w:bottom w:val="single" w:color="auto" w:sz="6" w:space="0"/>
              <w:right w:val="single" w:color="auto" w:sz="2" w:space="0"/>
            </w:tcBorders>
            <w:vAlign w:val="center"/>
          </w:tcPr>
          <w:p>
            <w:pPr>
              <w:pStyle w:val="29"/>
              <w:snapToGrid w:val="0"/>
              <w:spacing w:before="295" w:after="295" w:line="360" w:lineRule="exact"/>
              <w:jc w:val="center"/>
              <w:rPr>
                <w:rFonts w:hAnsi="宋体" w:cs="Courier New"/>
                <w:color w:val="auto"/>
                <w:kern w:val="2"/>
                <w:sz w:val="21"/>
                <w:highlight w:val="none"/>
              </w:rPr>
            </w:pPr>
            <w:r>
              <w:rPr>
                <w:rFonts w:hint="eastAsia" w:hAnsi="宋体" w:cs="Courier New"/>
                <w:color w:val="auto"/>
                <w:kern w:val="2"/>
                <w:sz w:val="21"/>
                <w:highlight w:val="none"/>
              </w:rPr>
              <w:t>%</w:t>
            </w:r>
          </w:p>
        </w:tc>
        <w:tc>
          <w:tcPr>
            <w:tcW w:w="1771" w:type="dxa"/>
            <w:tcBorders>
              <w:top w:val="single" w:color="auto" w:sz="6" w:space="0"/>
              <w:left w:val="single" w:color="auto" w:sz="6" w:space="0"/>
              <w:bottom w:val="single" w:color="auto" w:sz="6" w:space="0"/>
              <w:right w:val="single" w:color="auto" w:sz="2" w:space="0"/>
            </w:tcBorders>
            <w:vAlign w:val="center"/>
          </w:tcPr>
          <w:p>
            <w:pPr>
              <w:pStyle w:val="29"/>
              <w:snapToGrid w:val="0"/>
              <w:spacing w:before="295" w:after="295" w:line="360" w:lineRule="exact"/>
              <w:jc w:val="center"/>
              <w:rPr>
                <w:rFonts w:hAnsi="宋体" w:cs="Courier New"/>
                <w:color w:val="auto"/>
                <w:kern w:val="2"/>
                <w:sz w:val="21"/>
                <w:highlight w:val="none"/>
              </w:rPr>
            </w:pPr>
          </w:p>
        </w:tc>
      </w:tr>
    </w:tbl>
    <w:p>
      <w:pPr>
        <w:snapToGrid w:val="0"/>
        <w:spacing w:before="50" w:after="50" w:line="360" w:lineRule="exact"/>
        <w:rPr>
          <w:rFonts w:ascii="宋体" w:hAnsi="宋体"/>
          <w:color w:val="auto"/>
          <w:spacing w:val="20"/>
          <w:szCs w:val="21"/>
          <w:highlight w:val="none"/>
        </w:rPr>
      </w:pPr>
    </w:p>
    <w:p>
      <w:pPr>
        <w:snapToGrid w:val="0"/>
        <w:spacing w:before="50" w:after="50" w:line="360" w:lineRule="exact"/>
        <w:rPr>
          <w:rFonts w:ascii="宋体" w:hAnsi="宋体"/>
          <w:color w:val="auto"/>
          <w:spacing w:val="20"/>
          <w:szCs w:val="21"/>
          <w:highlight w:val="none"/>
          <w:u w:val="single"/>
        </w:rPr>
      </w:pPr>
      <w:r>
        <w:rPr>
          <w:rFonts w:hint="eastAsia" w:ascii="宋体" w:hAnsi="宋体"/>
          <w:color w:val="auto"/>
          <w:szCs w:val="21"/>
          <w:highlight w:val="none"/>
        </w:rPr>
        <w:t>法定代表人（负责人）或委托代理人签字</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（盖姓名章无效）</w:t>
      </w:r>
    </w:p>
    <w:p>
      <w:pPr>
        <w:snapToGrid w:val="0"/>
        <w:spacing w:before="50" w:after="50" w:line="360" w:lineRule="exact"/>
        <w:rPr>
          <w:rFonts w:ascii="宋体" w:hAnsi="宋体"/>
          <w:color w:val="auto"/>
          <w:szCs w:val="21"/>
          <w:highlight w:val="none"/>
        </w:rPr>
      </w:pPr>
      <w:r>
        <w:rPr>
          <w:rFonts w:hint="eastAsia" w:ascii="宋体" w:hAnsi="宋体"/>
          <w:color w:val="auto"/>
          <w:spacing w:val="20"/>
          <w:szCs w:val="21"/>
          <w:highlight w:val="none"/>
        </w:rPr>
        <w:t>投标人盖章：            日 期：</w:t>
      </w:r>
    </w:p>
    <w:p>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（5）投标人对本项目的合理化建议和改进措施；</w:t>
      </w:r>
    </w:p>
    <w:p>
      <w:pPr>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（6）投标人需要说明的其他文件和说明（格式略）；</w:t>
      </w:r>
    </w:p>
    <w:p>
      <w:pPr>
        <w:adjustRightInd w:val="0"/>
        <w:snapToGrid w:val="0"/>
        <w:spacing w:line="360" w:lineRule="exact"/>
        <w:ind w:firstLine="420" w:firstLineChars="200"/>
        <w:jc w:val="left"/>
        <w:rPr>
          <w:rFonts w:ascii="宋体" w:hAnsi="宋体"/>
          <w:color w:val="auto"/>
          <w:szCs w:val="21"/>
          <w:highlight w:val="none"/>
        </w:rPr>
      </w:pPr>
    </w:p>
    <w:p>
      <w:pPr>
        <w:snapToGrid w:val="0"/>
        <w:spacing w:beforeLines="50" w:after="50" w:line="360" w:lineRule="exact"/>
        <w:rPr>
          <w:rFonts w:ascii="宋体" w:hAnsi="宋体"/>
          <w:b/>
          <w:color w:val="auto"/>
          <w:szCs w:val="21"/>
          <w:highlight w:val="none"/>
        </w:rPr>
      </w:pPr>
    </w:p>
    <w:p>
      <w:pPr>
        <w:snapToGrid w:val="0"/>
        <w:spacing w:beforeLines="50" w:after="50" w:line="360" w:lineRule="exact"/>
        <w:rPr>
          <w:rFonts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四）报价文件部分 （格式）</w:t>
      </w:r>
    </w:p>
    <w:p>
      <w:pPr>
        <w:tabs>
          <w:tab w:val="left" w:pos="3870"/>
          <w:tab w:val="left" w:pos="4085"/>
        </w:tabs>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▲（1）投标函格式： </w:t>
      </w:r>
    </w:p>
    <w:p>
      <w:pPr>
        <w:snapToGrid w:val="0"/>
        <w:spacing w:beforeLines="50" w:after="50" w:line="360" w:lineRule="exact"/>
        <w:jc w:val="center"/>
        <w:rPr>
          <w:rFonts w:ascii="宋体" w:hAnsi="宋体"/>
          <w:b/>
          <w:color w:val="auto"/>
          <w:sz w:val="24"/>
          <w:highlight w:val="none"/>
        </w:rPr>
      </w:pPr>
      <w:r>
        <w:rPr>
          <w:rFonts w:hint="eastAsia" w:ascii="宋体" w:hAnsi="宋体"/>
          <w:b/>
          <w:color w:val="auto"/>
          <w:sz w:val="24"/>
          <w:highlight w:val="none"/>
        </w:rPr>
        <w:t>投 标 函</w:t>
      </w:r>
    </w:p>
    <w:p>
      <w:pPr>
        <w:snapToGrid w:val="0"/>
        <w:spacing w:line="360" w:lineRule="exact"/>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highlight w:val="none"/>
          <w:u w:val="single"/>
        </w:rPr>
        <w:t>广西瑞真工程造价咨询有限责任公司</w:t>
      </w:r>
      <w:r>
        <w:rPr>
          <w:rFonts w:hint="eastAsia" w:ascii="宋体" w:hAnsi="宋体"/>
          <w:color w:val="auto"/>
          <w:szCs w:val="21"/>
          <w:highlight w:val="none"/>
        </w:rPr>
        <w:t>：</w:t>
      </w:r>
    </w:p>
    <w:p>
      <w:pPr>
        <w:snapToGrid w:val="0"/>
        <w:spacing w:line="360" w:lineRule="exact"/>
        <w:ind w:firstLine="480"/>
        <w:rPr>
          <w:rFonts w:ascii="宋体" w:hAnsi="宋体"/>
          <w:color w:val="auto"/>
          <w:szCs w:val="21"/>
          <w:highlight w:val="none"/>
        </w:rPr>
      </w:pPr>
      <w:r>
        <w:rPr>
          <w:rFonts w:hint="eastAsia" w:ascii="宋体" w:hAnsi="宋体"/>
          <w:color w:val="auto"/>
          <w:szCs w:val="21"/>
          <w:highlight w:val="none"/>
        </w:rPr>
        <w:t>根据贵方为项目的招标公告（项目编号：  ），</w:t>
      </w:r>
    </w:p>
    <w:p>
      <w:pPr>
        <w:snapToGrid w:val="0"/>
        <w:spacing w:line="360" w:lineRule="exact"/>
        <w:rPr>
          <w:rFonts w:ascii="宋体" w:hAnsi="宋体"/>
          <w:color w:val="auto"/>
          <w:szCs w:val="21"/>
          <w:highlight w:val="none"/>
        </w:rPr>
      </w:pPr>
      <w:r>
        <w:rPr>
          <w:rFonts w:hint="eastAsia" w:ascii="宋体" w:hAnsi="宋体"/>
          <w:color w:val="auto"/>
          <w:szCs w:val="21"/>
          <w:highlight w:val="none"/>
        </w:rPr>
        <w:t>签字代表（全名）经正式授权并代表投标人（投标人名称）提交投标文件(</w:t>
      </w:r>
      <w:r>
        <w:rPr>
          <w:rFonts w:hint="eastAsia" w:ascii="宋体" w:hAnsi="宋体"/>
          <w:b/>
          <w:color w:val="auto"/>
          <w:szCs w:val="21"/>
          <w:highlight w:val="none"/>
        </w:rPr>
        <w:t>资格文件、资信及商务文件、技术文件、投标报价文件</w:t>
      </w:r>
      <w:r>
        <w:rPr>
          <w:rFonts w:hint="eastAsia" w:ascii="宋体" w:hAnsi="宋体"/>
          <w:color w:val="auto"/>
          <w:szCs w:val="21"/>
          <w:highlight w:val="none"/>
        </w:rPr>
        <w:t>)；并附投标文件电子版U盘1份</w:t>
      </w:r>
      <w:r>
        <w:rPr>
          <w:rFonts w:hint="eastAsia" w:ascii="宋体" w:hAnsi="宋体"/>
          <w:b/>
          <w:color w:val="auto"/>
          <w:szCs w:val="21"/>
          <w:highlight w:val="none"/>
          <w:u w:val="single"/>
        </w:rPr>
        <w:t>(U盘封面请注明项目名称、项目编号及投标人名称)。</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据此函，签字代表宣布同意如下：</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2.投标人在投标之前已经与贵方进行了充分的沟通，完全理解并接受招标文件的各项规定和要求，对招标文件的合理性、合法性不再有异议。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3.本投标有效期自开标日起 ______个日（自然日）。</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4.如中标，本投标文件至本项目合同履行完毕止均保持有效，本投标人将按“招标文件”及政府采购法律、法规的规定履行合同责任和义务。</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5.投标人同意按照贵方要求提供与投标有关的一切数据或资料。</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6.与本投标有关的一切正式往来信函请寄：</w:t>
      </w:r>
    </w:p>
    <w:p>
      <w:pPr>
        <w:snapToGrid w:val="0"/>
        <w:spacing w:line="360" w:lineRule="exact"/>
        <w:rPr>
          <w:rFonts w:ascii="宋体" w:hAnsi="宋体"/>
          <w:color w:val="auto"/>
          <w:szCs w:val="21"/>
          <w:highlight w:val="none"/>
        </w:rPr>
      </w:pPr>
      <w:r>
        <w:rPr>
          <w:rFonts w:hint="eastAsia" w:ascii="宋体" w:hAnsi="宋体"/>
          <w:color w:val="auto"/>
          <w:szCs w:val="21"/>
          <w:highlight w:val="none"/>
        </w:rPr>
        <w:t>地址：    邮编：__________   电话：______________</w:t>
      </w:r>
    </w:p>
    <w:p>
      <w:pPr>
        <w:snapToGrid w:val="0"/>
        <w:spacing w:line="360" w:lineRule="exact"/>
        <w:rPr>
          <w:rFonts w:ascii="宋体" w:hAnsi="宋体"/>
          <w:color w:val="auto"/>
          <w:szCs w:val="21"/>
          <w:highlight w:val="none"/>
        </w:rPr>
      </w:pPr>
      <w:r>
        <w:rPr>
          <w:rFonts w:hint="eastAsia" w:ascii="宋体" w:hAnsi="宋体"/>
          <w:color w:val="auto"/>
          <w:szCs w:val="21"/>
          <w:highlight w:val="none"/>
        </w:rPr>
        <w:t>传真：______________投标人代表姓名 ___________  职务：</w:t>
      </w:r>
    </w:p>
    <w:p>
      <w:pPr>
        <w:snapToGrid w:val="0"/>
        <w:spacing w:line="360" w:lineRule="exact"/>
        <w:rPr>
          <w:rFonts w:ascii="宋体" w:hAnsi="宋体"/>
          <w:color w:val="auto"/>
          <w:szCs w:val="21"/>
          <w:highlight w:val="none"/>
        </w:rPr>
      </w:pPr>
      <w:r>
        <w:rPr>
          <w:rFonts w:hint="eastAsia" w:ascii="宋体" w:hAnsi="宋体"/>
          <w:color w:val="auto"/>
          <w:szCs w:val="21"/>
          <w:highlight w:val="none"/>
        </w:rPr>
        <w:t>投标人名称:___________________</w:t>
      </w:r>
    </w:p>
    <w:p>
      <w:pPr>
        <w:snapToGrid w:val="0"/>
        <w:spacing w:line="360" w:lineRule="exact"/>
        <w:rPr>
          <w:rFonts w:ascii="宋体" w:hAnsi="宋体"/>
          <w:color w:val="auto"/>
          <w:szCs w:val="21"/>
          <w:highlight w:val="none"/>
        </w:rPr>
      </w:pPr>
      <w:r>
        <w:rPr>
          <w:rFonts w:hint="eastAsia" w:ascii="宋体" w:hAnsi="宋体"/>
          <w:color w:val="auto"/>
          <w:szCs w:val="21"/>
          <w:highlight w:val="none"/>
        </w:rPr>
        <w:t>开户银行：   银行帐号：</w:t>
      </w:r>
    </w:p>
    <w:p>
      <w:pPr>
        <w:snapToGrid w:val="0"/>
        <w:spacing w:line="360" w:lineRule="exact"/>
        <w:rPr>
          <w:rFonts w:ascii="宋体" w:hAnsi="宋体"/>
          <w:color w:val="auto"/>
          <w:szCs w:val="21"/>
          <w:highlight w:val="none"/>
        </w:rPr>
      </w:pPr>
      <w:r>
        <w:rPr>
          <w:rFonts w:hint="eastAsia" w:ascii="宋体" w:hAnsi="宋体"/>
          <w:color w:val="auto"/>
          <w:szCs w:val="21"/>
          <w:highlight w:val="none"/>
        </w:rPr>
        <w:t xml:space="preserve">法定代表人（负责人）或委托代理人签字（盖姓名章无效）:___________                 </w:t>
      </w:r>
    </w:p>
    <w:p>
      <w:pPr>
        <w:snapToGrid w:val="0"/>
        <w:spacing w:line="360" w:lineRule="exact"/>
        <w:rPr>
          <w:rFonts w:ascii="宋体" w:hAnsi="宋体"/>
          <w:color w:val="auto"/>
          <w:szCs w:val="21"/>
          <w:highlight w:val="none"/>
        </w:rPr>
      </w:pPr>
      <w:r>
        <w:rPr>
          <w:rFonts w:hint="eastAsia" w:ascii="宋体" w:hAnsi="宋体"/>
          <w:color w:val="auto"/>
          <w:szCs w:val="21"/>
          <w:highlight w:val="none"/>
        </w:rPr>
        <w:t>日期:_____年___月___日</w:t>
      </w:r>
    </w:p>
    <w:p>
      <w:pPr>
        <w:pStyle w:val="29"/>
        <w:snapToGrid w:val="0"/>
        <w:spacing w:before="295" w:after="295" w:line="360" w:lineRule="exact"/>
        <w:ind w:firstLine="6300" w:firstLineChars="3150"/>
        <w:rPr>
          <w:rFonts w:hAnsi="宋体"/>
          <w:color w:val="auto"/>
          <w:highlight w:val="none"/>
        </w:rPr>
      </w:pPr>
      <w:r>
        <w:rPr>
          <w:rFonts w:hint="eastAsia" w:hAnsi="宋体"/>
          <w:color w:val="auto"/>
          <w:highlight w:val="none"/>
        </w:rPr>
        <w:t>(投标人公章)</w:t>
      </w:r>
    </w:p>
    <w:p>
      <w:pPr>
        <w:pStyle w:val="29"/>
        <w:snapToGrid w:val="0"/>
        <w:spacing w:before="295" w:after="295" w:line="360" w:lineRule="exact"/>
        <w:ind w:firstLine="7200" w:firstLineChars="3600"/>
        <w:rPr>
          <w:rFonts w:hAnsi="宋体"/>
          <w:color w:val="auto"/>
          <w:highlight w:val="none"/>
        </w:rPr>
      </w:pPr>
      <w:r>
        <w:rPr>
          <w:rFonts w:hint="eastAsia" w:hAnsi="宋体"/>
          <w:color w:val="auto"/>
          <w:highlight w:val="none"/>
        </w:rPr>
        <w:t>年___月___日</w:t>
      </w:r>
    </w:p>
    <w:p>
      <w:pPr>
        <w:tabs>
          <w:tab w:val="left" w:pos="3870"/>
          <w:tab w:val="left" w:pos="4085"/>
        </w:tabs>
        <w:adjustRightInd w:val="0"/>
        <w:snapToGrid w:val="0"/>
        <w:spacing w:line="360" w:lineRule="exact"/>
        <w:ind w:firstLine="420" w:firstLineChars="200"/>
        <w:jc w:val="left"/>
        <w:rPr>
          <w:rFonts w:ascii="宋体" w:hAnsi="宋体"/>
          <w:color w:val="auto"/>
          <w:szCs w:val="21"/>
          <w:highlight w:val="none"/>
        </w:rPr>
      </w:pPr>
    </w:p>
    <w:p>
      <w:pPr>
        <w:tabs>
          <w:tab w:val="left" w:pos="3870"/>
          <w:tab w:val="left" w:pos="4085"/>
        </w:tabs>
        <w:adjustRightInd w:val="0"/>
        <w:snapToGrid w:val="0"/>
        <w:spacing w:line="360" w:lineRule="exact"/>
        <w:ind w:firstLine="420" w:firstLineChars="200"/>
        <w:jc w:val="left"/>
        <w:rPr>
          <w:rFonts w:ascii="宋体" w:hAnsi="宋体"/>
          <w:color w:val="auto"/>
          <w:szCs w:val="21"/>
          <w:highlight w:val="none"/>
        </w:rPr>
      </w:pPr>
    </w:p>
    <w:p>
      <w:pPr>
        <w:tabs>
          <w:tab w:val="left" w:pos="3870"/>
          <w:tab w:val="left" w:pos="4085"/>
        </w:tabs>
        <w:adjustRightInd w:val="0"/>
        <w:snapToGrid w:val="0"/>
        <w:spacing w:line="360" w:lineRule="exact"/>
        <w:ind w:firstLine="420" w:firstLineChars="200"/>
        <w:jc w:val="left"/>
        <w:rPr>
          <w:rFonts w:ascii="宋体" w:hAnsi="宋体"/>
          <w:color w:val="auto"/>
          <w:szCs w:val="21"/>
          <w:highlight w:val="none"/>
        </w:rPr>
        <w:sectPr>
          <w:pgSz w:w="11906" w:h="16838"/>
          <w:pgMar w:top="1247" w:right="849" w:bottom="1247" w:left="1418" w:header="851" w:footer="992" w:gutter="0"/>
          <w:cols w:space="720" w:num="1"/>
          <w:docGrid w:type="lines" w:linePitch="312" w:charSpace="0"/>
        </w:sectPr>
      </w:pPr>
    </w:p>
    <w:p>
      <w:pPr>
        <w:tabs>
          <w:tab w:val="left" w:pos="3870"/>
          <w:tab w:val="left" w:pos="4085"/>
        </w:tabs>
        <w:adjustRightInd w:val="0"/>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▲（2）投标报价明细表格式：</w:t>
      </w:r>
    </w:p>
    <w:p>
      <w:pPr>
        <w:snapToGrid w:val="0"/>
        <w:spacing w:line="360" w:lineRule="exact"/>
        <w:ind w:firstLine="3694" w:firstLineChars="1150"/>
        <w:jc w:val="center"/>
        <w:rPr>
          <w:rFonts w:ascii="宋体" w:hAnsi="宋体"/>
          <w:b/>
          <w:color w:val="auto"/>
          <w:sz w:val="32"/>
          <w:szCs w:val="21"/>
          <w:highlight w:val="none"/>
        </w:rPr>
      </w:pPr>
    </w:p>
    <w:p>
      <w:pPr>
        <w:snapToGrid w:val="0"/>
        <w:spacing w:line="360" w:lineRule="exact"/>
        <w:ind w:firstLine="5140" w:firstLineChars="1600"/>
        <w:jc w:val="left"/>
        <w:rPr>
          <w:rFonts w:ascii="宋体" w:hAnsi="宋体"/>
          <w:b/>
          <w:color w:val="auto"/>
          <w:sz w:val="32"/>
          <w:szCs w:val="21"/>
          <w:highlight w:val="none"/>
        </w:rPr>
      </w:pPr>
    </w:p>
    <w:p>
      <w:pPr>
        <w:snapToGrid w:val="0"/>
        <w:spacing w:line="360" w:lineRule="exact"/>
        <w:ind w:firstLine="5943" w:firstLineChars="1850"/>
        <w:jc w:val="left"/>
        <w:rPr>
          <w:rFonts w:hAnsi="宋体"/>
          <w:b/>
          <w:color w:val="auto"/>
          <w:sz w:val="32"/>
          <w:highlight w:val="none"/>
        </w:rPr>
      </w:pPr>
      <w:r>
        <w:rPr>
          <w:rFonts w:hint="eastAsia" w:ascii="宋体" w:hAnsi="宋体"/>
          <w:b/>
          <w:color w:val="auto"/>
          <w:sz w:val="32"/>
          <w:szCs w:val="21"/>
          <w:highlight w:val="none"/>
        </w:rPr>
        <w:t>投标报价明细表</w:t>
      </w:r>
    </w:p>
    <w:p>
      <w:pPr>
        <w:snapToGrid w:val="0"/>
        <w:spacing w:before="50" w:afterLines="50" w:line="360" w:lineRule="exact"/>
        <w:jc w:val="left"/>
        <w:rPr>
          <w:b/>
          <w:color w:val="auto"/>
          <w:highlight w:val="none"/>
        </w:rPr>
      </w:pPr>
      <w:r>
        <w:rPr>
          <w:rFonts w:hint="eastAsia" w:hAnsi="宋体"/>
          <w:b/>
          <w:color w:val="auto"/>
          <w:highlight w:val="none"/>
        </w:rPr>
        <w:t>项目名称：</w:t>
      </w:r>
    </w:p>
    <w:p>
      <w:pPr>
        <w:snapToGrid w:val="0"/>
        <w:spacing w:before="50" w:afterLines="50" w:line="360" w:lineRule="exact"/>
        <w:jc w:val="left"/>
        <w:rPr>
          <w:rFonts w:hAnsi="宋体"/>
          <w:color w:val="auto"/>
          <w:highlight w:val="none"/>
        </w:rPr>
      </w:pPr>
      <w:r>
        <w:rPr>
          <w:rFonts w:hint="eastAsia"/>
          <w:b/>
          <w:color w:val="auto"/>
          <w:highlight w:val="none"/>
        </w:rPr>
        <w:t>项目编号：</w:t>
      </w:r>
    </w:p>
    <w:p>
      <w:pPr>
        <w:snapToGrid w:val="0"/>
        <w:spacing w:before="50" w:afterLines="50" w:line="360" w:lineRule="exact"/>
        <w:ind w:firstLine="11279" w:firstLineChars="5350"/>
        <w:jc w:val="left"/>
        <w:rPr>
          <w:rFonts w:ascii="宋体" w:hAnsi="宋体"/>
          <w:b/>
          <w:color w:val="auto"/>
          <w:szCs w:val="21"/>
          <w:highlight w:val="none"/>
        </w:rPr>
      </w:pPr>
      <w:r>
        <w:rPr>
          <w:rFonts w:hint="eastAsia" w:hAnsi="宋体"/>
          <w:b/>
          <w:color w:val="auto"/>
          <w:highlight w:val="none"/>
        </w:rPr>
        <w:t>金额单位：人民币（元）</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26"/>
        <w:gridCol w:w="3453"/>
        <w:gridCol w:w="4241"/>
        <w:gridCol w:w="1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482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color w:val="auto"/>
                <w:spacing w:val="20"/>
                <w:szCs w:val="21"/>
                <w:highlight w:val="none"/>
              </w:rPr>
            </w:pPr>
            <w:r>
              <w:rPr>
                <w:rFonts w:hint="eastAsia" w:ascii="宋体" w:hAnsi="宋体"/>
                <w:color w:val="auto"/>
                <w:szCs w:val="21"/>
                <w:highlight w:val="none"/>
              </w:rPr>
              <w:t>服务项目名称</w:t>
            </w:r>
          </w:p>
        </w:tc>
        <w:tc>
          <w:tcPr>
            <w:tcW w:w="34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4241" w:type="dxa"/>
            <w:tcBorders>
              <w:top w:val="single" w:color="auto" w:sz="4" w:space="0"/>
              <w:left w:val="single" w:color="auto" w:sz="4" w:space="0"/>
              <w:bottom w:val="single" w:color="auto" w:sz="4" w:space="0"/>
              <w:right w:val="single" w:color="auto" w:sz="4" w:space="0"/>
            </w:tcBorders>
            <w:vAlign w:val="center"/>
          </w:tcPr>
          <w:p>
            <w:pPr>
              <w:pStyle w:val="289"/>
              <w:ind w:firstLine="525" w:firstLineChars="250"/>
              <w:rPr>
                <w:color w:val="auto"/>
                <w:highlight w:val="none"/>
              </w:rPr>
            </w:pPr>
            <w:r>
              <w:rPr>
                <w:rFonts w:hint="eastAsia"/>
                <w:color w:val="auto"/>
                <w:highlight w:val="none"/>
              </w:rPr>
              <w:t>报价（元）</w:t>
            </w:r>
          </w:p>
        </w:tc>
        <w:tc>
          <w:tcPr>
            <w:tcW w:w="129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60" w:lineRule="exact"/>
              <w:jc w:val="center"/>
              <w:rPr>
                <w:rFonts w:ascii="宋体" w:hAnsi="宋体"/>
                <w:color w:val="auto"/>
                <w:szCs w:val="21"/>
                <w:highlight w:val="none"/>
              </w:rPr>
            </w:pPr>
            <w:r>
              <w:rPr>
                <w:rFonts w:hint="eastAsia" w:ascii="宋体" w:hAnsi="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482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hAnsi="宋体"/>
                <w:color w:val="auto"/>
                <w:highlight w:val="none"/>
              </w:rPr>
            </w:pPr>
          </w:p>
        </w:tc>
        <w:tc>
          <w:tcPr>
            <w:tcW w:w="345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424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29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13819"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ascii="宋体" w:hAnsi="宋体"/>
                <w:color w:val="auto"/>
                <w:spacing w:val="20"/>
                <w:szCs w:val="21"/>
                <w:highlight w:val="none"/>
              </w:rPr>
            </w:pPr>
            <w:r>
              <w:rPr>
                <w:rFonts w:hint="eastAsia" w:hAnsi="宋体"/>
                <w:color w:val="auto"/>
                <w:highlight w:val="none"/>
              </w:rPr>
              <w:t>投标总价（</w:t>
            </w:r>
            <w:r>
              <w:rPr>
                <w:rFonts w:hint="eastAsia" w:ascii="宋体" w:hAnsi="宋体"/>
                <w:color w:val="auto"/>
                <w:szCs w:val="21"/>
                <w:highlight w:val="none"/>
              </w:rPr>
              <w:t>合计金额大写）：                                         ￥</w:t>
            </w:r>
          </w:p>
        </w:tc>
      </w:tr>
    </w:tbl>
    <w:p>
      <w:pPr>
        <w:tabs>
          <w:tab w:val="center" w:pos="4706"/>
        </w:tabs>
        <w:spacing w:line="360" w:lineRule="exact"/>
        <w:rPr>
          <w:rFonts w:hAnsi="宋体"/>
          <w:color w:val="auto"/>
          <w:spacing w:val="20"/>
          <w:highlight w:val="none"/>
          <w:u w:val="single"/>
        </w:rPr>
      </w:pPr>
    </w:p>
    <w:p>
      <w:pPr>
        <w:tabs>
          <w:tab w:val="center" w:pos="4706"/>
        </w:tabs>
        <w:spacing w:line="360" w:lineRule="exact"/>
        <w:rPr>
          <w:rFonts w:hAnsi="宋体"/>
          <w:color w:val="auto"/>
          <w:spacing w:val="20"/>
          <w:highlight w:val="none"/>
          <w:u w:val="single"/>
        </w:rPr>
      </w:pPr>
    </w:p>
    <w:p>
      <w:pPr>
        <w:snapToGrid w:val="0"/>
        <w:spacing w:before="50" w:after="50" w:line="400" w:lineRule="exact"/>
        <w:rPr>
          <w:rFonts w:ascii="宋体" w:hAnsi="宋体"/>
          <w:color w:val="auto"/>
          <w:spacing w:val="20"/>
          <w:szCs w:val="21"/>
          <w:highlight w:val="none"/>
          <w:u w:val="single"/>
        </w:rPr>
      </w:pPr>
      <w:r>
        <w:rPr>
          <w:rFonts w:hint="eastAsia" w:ascii="宋体" w:hAnsi="宋体"/>
          <w:color w:val="auto"/>
          <w:szCs w:val="21"/>
          <w:highlight w:val="none"/>
        </w:rPr>
        <w:t>法定代表人（负责人）或委托代理人签字</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（盖姓名章无效）</w:t>
      </w:r>
    </w:p>
    <w:p>
      <w:pPr>
        <w:snapToGrid w:val="0"/>
        <w:spacing w:before="50" w:after="50" w:line="400" w:lineRule="exact"/>
        <w:rPr>
          <w:rFonts w:ascii="宋体" w:hAnsi="宋体"/>
          <w:color w:val="auto"/>
          <w:szCs w:val="21"/>
          <w:highlight w:val="none"/>
        </w:rPr>
      </w:pPr>
      <w:r>
        <w:rPr>
          <w:rFonts w:hint="eastAsia" w:ascii="宋体" w:hAnsi="宋体"/>
          <w:color w:val="auto"/>
          <w:szCs w:val="21"/>
          <w:highlight w:val="none"/>
        </w:rPr>
        <w:t xml:space="preserve">投标人盖章：  </w:t>
      </w:r>
    </w:p>
    <w:p>
      <w:pPr>
        <w:snapToGrid w:val="0"/>
        <w:spacing w:before="50" w:after="50" w:line="400" w:lineRule="exact"/>
        <w:rPr>
          <w:rFonts w:ascii="宋体" w:hAnsi="宋体"/>
          <w:color w:val="auto"/>
          <w:szCs w:val="21"/>
          <w:highlight w:val="none"/>
        </w:rPr>
        <w:sectPr>
          <w:pgSz w:w="16838" w:h="11906" w:orient="landscape"/>
          <w:pgMar w:top="1417" w:right="1247" w:bottom="850" w:left="1247" w:header="851" w:footer="992" w:gutter="0"/>
          <w:cols w:space="720" w:num="1"/>
          <w:docGrid w:type="lines" w:linePitch="321" w:charSpace="0"/>
        </w:sectPr>
      </w:pPr>
      <w:r>
        <w:rPr>
          <w:rFonts w:hint="eastAsia" w:ascii="宋体" w:hAnsi="宋体"/>
          <w:color w:val="auto"/>
          <w:szCs w:val="21"/>
          <w:highlight w:val="none"/>
        </w:rPr>
        <w:t>日  期：</w:t>
      </w:r>
    </w:p>
    <w:p>
      <w:pPr>
        <w:snapToGrid w:val="0"/>
        <w:spacing w:before="50" w:after="50" w:line="360" w:lineRule="exact"/>
        <w:rPr>
          <w:rFonts w:ascii="宋体" w:hAnsi="宋体"/>
          <w:color w:val="auto"/>
          <w:szCs w:val="21"/>
          <w:highlight w:val="none"/>
        </w:rPr>
      </w:pPr>
      <w:r>
        <w:rPr>
          <w:rFonts w:hint="eastAsia" w:ascii="宋体" w:hAnsi="宋体"/>
          <w:color w:val="auto"/>
          <w:szCs w:val="21"/>
          <w:highlight w:val="none"/>
        </w:rPr>
        <w:t xml:space="preserve"> （3）投标人针对报价需要说明的其他文件和说明；（格式自拟）</w:t>
      </w:r>
    </w:p>
    <w:p>
      <w:pPr>
        <w:snapToGrid w:val="0"/>
        <w:spacing w:before="50" w:after="50" w:line="360" w:lineRule="exact"/>
        <w:rPr>
          <w:rFonts w:ascii="宋体" w:hAnsi="宋体"/>
          <w:color w:val="auto"/>
          <w:szCs w:val="21"/>
          <w:highlight w:val="none"/>
        </w:rPr>
      </w:pPr>
      <w:r>
        <w:rPr>
          <w:rFonts w:hint="eastAsia" w:ascii="宋体" w:hAnsi="宋体"/>
          <w:color w:val="auto"/>
          <w:szCs w:val="21"/>
          <w:highlight w:val="none"/>
        </w:rPr>
        <w:t xml:space="preserve"> ▲（4）开标一览表格式：</w:t>
      </w:r>
    </w:p>
    <w:p>
      <w:pPr>
        <w:snapToGrid w:val="0"/>
        <w:spacing w:line="600" w:lineRule="exact"/>
        <w:jc w:val="center"/>
        <w:rPr>
          <w:rFonts w:ascii="宋体" w:hAnsi="宋体"/>
          <w:color w:val="auto"/>
          <w:sz w:val="30"/>
          <w:szCs w:val="30"/>
          <w:highlight w:val="none"/>
        </w:rPr>
      </w:pPr>
      <w:r>
        <w:rPr>
          <w:rFonts w:hint="eastAsia" w:ascii="宋体" w:hAnsi="宋体"/>
          <w:color w:val="auto"/>
          <w:sz w:val="30"/>
          <w:szCs w:val="30"/>
          <w:highlight w:val="none"/>
        </w:rPr>
        <w:t>开标一览表</w:t>
      </w:r>
    </w:p>
    <w:p>
      <w:pPr>
        <w:snapToGrid w:val="0"/>
        <w:spacing w:before="50" w:afterLines="50" w:line="360" w:lineRule="exact"/>
        <w:jc w:val="left"/>
        <w:rPr>
          <w:b/>
          <w:color w:val="auto"/>
          <w:highlight w:val="none"/>
        </w:rPr>
      </w:pPr>
      <w:r>
        <w:rPr>
          <w:rFonts w:hint="eastAsia" w:hAnsi="宋体"/>
          <w:b/>
          <w:color w:val="auto"/>
          <w:highlight w:val="none"/>
        </w:rPr>
        <w:t>项目名称：</w:t>
      </w:r>
    </w:p>
    <w:p>
      <w:pPr>
        <w:snapToGrid w:val="0"/>
        <w:spacing w:before="50" w:afterLines="50" w:line="360" w:lineRule="exact"/>
        <w:jc w:val="left"/>
        <w:rPr>
          <w:rFonts w:ascii="宋体" w:hAnsi="宋体"/>
          <w:b/>
          <w:color w:val="auto"/>
          <w:szCs w:val="21"/>
          <w:highlight w:val="none"/>
        </w:rPr>
      </w:pPr>
      <w:r>
        <w:rPr>
          <w:rFonts w:hint="eastAsia"/>
          <w:b/>
          <w:color w:val="auto"/>
          <w:highlight w:val="none"/>
        </w:rPr>
        <w:t>项目编号：</w:t>
      </w:r>
    </w:p>
    <w:p>
      <w:pPr>
        <w:snapToGrid w:val="0"/>
        <w:spacing w:before="50" w:afterLines="50" w:line="360" w:lineRule="exact"/>
        <w:ind w:firstLine="11279" w:firstLineChars="5350"/>
        <w:jc w:val="left"/>
        <w:rPr>
          <w:rFonts w:ascii="宋体" w:hAnsi="宋体"/>
          <w:b/>
          <w:color w:val="auto"/>
          <w:szCs w:val="21"/>
          <w:highlight w:val="none"/>
        </w:rPr>
      </w:pPr>
      <w:r>
        <w:rPr>
          <w:rFonts w:hint="eastAsia" w:hAnsi="宋体"/>
          <w:b/>
          <w:color w:val="auto"/>
          <w:highlight w:val="none"/>
        </w:rPr>
        <w:t>金额单位：人民币（元）</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26"/>
        <w:gridCol w:w="3453"/>
        <w:gridCol w:w="4241"/>
        <w:gridCol w:w="1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482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color w:val="auto"/>
                <w:spacing w:val="20"/>
                <w:szCs w:val="21"/>
                <w:highlight w:val="none"/>
              </w:rPr>
            </w:pPr>
            <w:r>
              <w:rPr>
                <w:rFonts w:hint="eastAsia" w:ascii="宋体" w:hAnsi="宋体"/>
                <w:color w:val="auto"/>
                <w:szCs w:val="21"/>
                <w:highlight w:val="none"/>
              </w:rPr>
              <w:t>服务项目名称</w:t>
            </w:r>
          </w:p>
        </w:tc>
        <w:tc>
          <w:tcPr>
            <w:tcW w:w="34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4241" w:type="dxa"/>
            <w:tcBorders>
              <w:top w:val="single" w:color="auto" w:sz="4" w:space="0"/>
              <w:left w:val="single" w:color="auto" w:sz="4" w:space="0"/>
              <w:bottom w:val="single" w:color="auto" w:sz="4" w:space="0"/>
              <w:right w:val="single" w:color="auto" w:sz="4" w:space="0"/>
            </w:tcBorders>
            <w:vAlign w:val="center"/>
          </w:tcPr>
          <w:p>
            <w:pPr>
              <w:pStyle w:val="289"/>
              <w:ind w:firstLine="525" w:firstLineChars="250"/>
              <w:rPr>
                <w:color w:val="auto"/>
                <w:highlight w:val="none"/>
              </w:rPr>
            </w:pPr>
            <w:r>
              <w:rPr>
                <w:rFonts w:hint="eastAsia"/>
                <w:color w:val="auto"/>
                <w:highlight w:val="none"/>
              </w:rPr>
              <w:t>报价（元）</w:t>
            </w:r>
          </w:p>
        </w:tc>
        <w:tc>
          <w:tcPr>
            <w:tcW w:w="129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60" w:lineRule="exact"/>
              <w:jc w:val="center"/>
              <w:rPr>
                <w:rFonts w:ascii="宋体" w:hAnsi="宋体"/>
                <w:color w:val="auto"/>
                <w:szCs w:val="21"/>
                <w:highlight w:val="none"/>
              </w:rPr>
            </w:pPr>
            <w:r>
              <w:rPr>
                <w:rFonts w:hint="eastAsia" w:ascii="宋体" w:hAnsi="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482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hAnsi="宋体"/>
                <w:color w:val="auto"/>
                <w:highlight w:val="none"/>
              </w:rPr>
            </w:pPr>
          </w:p>
        </w:tc>
        <w:tc>
          <w:tcPr>
            <w:tcW w:w="345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424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29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13819"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ascii="宋体" w:hAnsi="宋体"/>
                <w:color w:val="auto"/>
                <w:spacing w:val="20"/>
                <w:szCs w:val="21"/>
                <w:highlight w:val="none"/>
              </w:rPr>
            </w:pPr>
            <w:r>
              <w:rPr>
                <w:rFonts w:hint="eastAsia" w:hAnsi="宋体"/>
                <w:color w:val="auto"/>
                <w:highlight w:val="none"/>
              </w:rPr>
              <w:t>投标总价（</w:t>
            </w:r>
            <w:r>
              <w:rPr>
                <w:rFonts w:hint="eastAsia" w:ascii="宋体" w:hAnsi="宋体"/>
                <w:color w:val="auto"/>
                <w:szCs w:val="21"/>
                <w:highlight w:val="none"/>
              </w:rPr>
              <w:t>合计金额大写）：                                         ￥</w:t>
            </w:r>
          </w:p>
        </w:tc>
      </w:tr>
    </w:tbl>
    <w:p>
      <w:pPr>
        <w:tabs>
          <w:tab w:val="center" w:pos="4706"/>
        </w:tabs>
        <w:spacing w:line="360" w:lineRule="exact"/>
        <w:rPr>
          <w:rFonts w:hAnsi="宋体"/>
          <w:color w:val="auto"/>
          <w:spacing w:val="20"/>
          <w:highlight w:val="none"/>
          <w:u w:val="single"/>
        </w:rPr>
      </w:pPr>
    </w:p>
    <w:p>
      <w:pPr>
        <w:tabs>
          <w:tab w:val="center" w:pos="4706"/>
        </w:tabs>
        <w:spacing w:line="360" w:lineRule="exact"/>
        <w:rPr>
          <w:rFonts w:hAnsi="宋体"/>
          <w:color w:val="auto"/>
          <w:spacing w:val="20"/>
          <w:highlight w:val="none"/>
          <w:u w:val="single"/>
        </w:rPr>
      </w:pPr>
    </w:p>
    <w:p>
      <w:pPr>
        <w:snapToGrid w:val="0"/>
        <w:spacing w:before="50" w:after="50" w:line="360" w:lineRule="exact"/>
        <w:rPr>
          <w:rFonts w:ascii="宋体" w:hAnsi="宋体"/>
          <w:color w:val="auto"/>
          <w:spacing w:val="20"/>
          <w:szCs w:val="21"/>
          <w:highlight w:val="none"/>
          <w:u w:val="single"/>
        </w:rPr>
      </w:pPr>
      <w:r>
        <w:rPr>
          <w:rFonts w:hint="eastAsia" w:ascii="宋体" w:hAnsi="宋体"/>
          <w:color w:val="auto"/>
          <w:szCs w:val="21"/>
          <w:highlight w:val="none"/>
        </w:rPr>
        <w:t>法定代表人（负责人）或委托代理人签字</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（盖姓名章无效）</w:t>
      </w:r>
    </w:p>
    <w:p>
      <w:pPr>
        <w:snapToGrid w:val="0"/>
        <w:spacing w:before="50" w:after="50" w:line="360" w:lineRule="exact"/>
        <w:rPr>
          <w:rFonts w:ascii="宋体" w:hAnsi="宋体"/>
          <w:color w:val="auto"/>
          <w:szCs w:val="21"/>
          <w:highlight w:val="none"/>
        </w:rPr>
      </w:pPr>
      <w:r>
        <w:rPr>
          <w:rFonts w:hint="eastAsia" w:ascii="宋体" w:hAnsi="宋体"/>
          <w:color w:val="auto"/>
          <w:szCs w:val="21"/>
          <w:highlight w:val="none"/>
        </w:rPr>
        <w:t xml:space="preserve">投标人盖章：  </w:t>
      </w:r>
    </w:p>
    <w:p>
      <w:pPr>
        <w:snapToGrid w:val="0"/>
        <w:spacing w:before="50" w:after="50" w:line="360" w:lineRule="exact"/>
        <w:rPr>
          <w:rFonts w:ascii="宋体" w:hAnsi="宋体"/>
          <w:color w:val="auto"/>
          <w:szCs w:val="21"/>
          <w:highlight w:val="none"/>
        </w:rPr>
      </w:pPr>
      <w:r>
        <w:rPr>
          <w:rFonts w:hint="eastAsia" w:ascii="宋体" w:hAnsi="宋体"/>
          <w:color w:val="auto"/>
          <w:szCs w:val="21"/>
          <w:highlight w:val="none"/>
        </w:rPr>
        <w:t>日  期：</w:t>
      </w:r>
    </w:p>
    <w:p>
      <w:pPr>
        <w:snapToGrid w:val="0"/>
        <w:spacing w:before="50" w:after="50" w:line="360" w:lineRule="exact"/>
        <w:rPr>
          <w:rFonts w:ascii="宋体" w:hAnsi="宋体"/>
          <w:color w:val="auto"/>
          <w:szCs w:val="21"/>
          <w:highlight w:val="none"/>
        </w:rPr>
        <w:sectPr>
          <w:pgSz w:w="16838" w:h="11906" w:orient="landscape"/>
          <w:pgMar w:top="1417" w:right="1247" w:bottom="850" w:left="1247" w:header="851" w:footer="992" w:gutter="0"/>
          <w:cols w:space="720" w:num="1"/>
          <w:docGrid w:type="lines" w:linePitch="321" w:charSpace="0"/>
        </w:sectPr>
      </w:pPr>
    </w:p>
    <w:bookmarkEnd w:id="0"/>
    <w:bookmarkEnd w:id="1"/>
    <w:p>
      <w:pPr>
        <w:snapToGrid w:val="0"/>
        <w:spacing w:line="360" w:lineRule="exact"/>
        <w:rPr>
          <w:rFonts w:ascii="宋体" w:hAnsi="宋体"/>
          <w:b/>
          <w:color w:val="auto"/>
          <w:szCs w:val="21"/>
          <w:highlight w:val="none"/>
        </w:rPr>
      </w:pPr>
    </w:p>
    <w:p>
      <w:pPr>
        <w:snapToGrid w:val="0"/>
        <w:spacing w:line="360" w:lineRule="exact"/>
        <w:rPr>
          <w:rFonts w:ascii="宋体" w:hAnsi="宋体"/>
          <w:b/>
          <w:color w:val="auto"/>
          <w:highlight w:val="none"/>
        </w:rPr>
      </w:pPr>
      <w:r>
        <w:rPr>
          <w:rFonts w:hint="eastAsia" w:ascii="宋体" w:hAnsi="宋体"/>
          <w:b/>
          <w:color w:val="auto"/>
          <w:szCs w:val="21"/>
          <w:highlight w:val="none"/>
        </w:rPr>
        <w:t>（五）其他文书、文件格式</w:t>
      </w:r>
    </w:p>
    <w:p>
      <w:pPr>
        <w:snapToGrid w:val="0"/>
        <w:spacing w:line="500" w:lineRule="exact"/>
        <w:ind w:firstLine="452" w:firstLineChars="150"/>
        <w:jc w:val="center"/>
        <w:rPr>
          <w:rFonts w:ascii="宋体" w:hAnsi="宋体"/>
          <w:b/>
          <w:color w:val="auto"/>
          <w:sz w:val="30"/>
          <w:szCs w:val="30"/>
          <w:highlight w:val="none"/>
        </w:rPr>
      </w:pPr>
    </w:p>
    <w:p>
      <w:pPr>
        <w:widowControl/>
        <w:spacing w:line="588" w:lineRule="exact"/>
        <w:jc w:val="center"/>
        <w:rPr>
          <w:rFonts w:ascii="方正小标宋简体" w:hAnsi="等线" w:eastAsia="方正小标宋简体"/>
          <w:color w:val="auto"/>
          <w:spacing w:val="6"/>
          <w:sz w:val="36"/>
          <w:szCs w:val="32"/>
          <w:highlight w:val="none"/>
        </w:rPr>
      </w:pPr>
      <w:r>
        <w:rPr>
          <w:rFonts w:hint="eastAsia" w:ascii="方正小标宋简体" w:hAnsi="等线" w:eastAsia="方正小标宋简体"/>
          <w:color w:val="auto"/>
          <w:spacing w:val="6"/>
          <w:sz w:val="36"/>
          <w:szCs w:val="32"/>
          <w:highlight w:val="none"/>
        </w:rPr>
        <w:t>中小企业声明函（工程、服务）</w:t>
      </w:r>
    </w:p>
    <w:p>
      <w:pPr>
        <w:widowControl/>
        <w:spacing w:line="588" w:lineRule="exact"/>
        <w:ind w:firstLine="626" w:firstLineChars="200"/>
        <w:rPr>
          <w:rFonts w:ascii="仿宋_GB2312" w:hAnsi="等线" w:eastAsia="仿宋_GB2312"/>
          <w:b/>
          <w:color w:val="auto"/>
          <w:spacing w:val="6"/>
          <w:sz w:val="30"/>
          <w:szCs w:val="30"/>
          <w:highlight w:val="none"/>
        </w:rPr>
      </w:pP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本公司郑重声明，根据《政府采购促进中小 企业发展管理办法》（财库﹝2020﹞46 号）的规定，本公司 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 xml:space="preserve">1. </w:t>
      </w:r>
      <w:r>
        <w:rPr>
          <w:rFonts w:ascii="宋体" w:hAnsi="宋体"/>
          <w:color w:val="auto"/>
          <w:szCs w:val="21"/>
          <w:highlight w:val="none"/>
          <w:u w:val="single"/>
        </w:rPr>
        <w:t xml:space="preserve">（标的名称） </w:t>
      </w:r>
      <w:r>
        <w:rPr>
          <w:rFonts w:ascii="宋体" w:hAnsi="宋体"/>
          <w:color w:val="auto"/>
          <w:szCs w:val="21"/>
          <w:highlight w:val="none"/>
        </w:rPr>
        <w:t>，属于</w:t>
      </w:r>
      <w:r>
        <w:rPr>
          <w:rFonts w:ascii="宋体" w:hAnsi="宋体"/>
          <w:color w:val="auto"/>
          <w:szCs w:val="21"/>
          <w:highlight w:val="none"/>
          <w:u w:val="single"/>
        </w:rPr>
        <w:t>（采购文件中明确的所属行业）</w:t>
      </w:r>
      <w:r>
        <w:rPr>
          <w:rFonts w:ascii="宋体" w:hAnsi="宋体"/>
          <w:color w:val="auto"/>
          <w:szCs w:val="21"/>
          <w:highlight w:val="none"/>
        </w:rPr>
        <w:t>； 承建（承接）企业为</w:t>
      </w:r>
      <w:r>
        <w:rPr>
          <w:rFonts w:ascii="宋体" w:hAnsi="宋体"/>
          <w:color w:val="auto"/>
          <w:szCs w:val="21"/>
          <w:highlight w:val="none"/>
          <w:u w:val="single"/>
        </w:rPr>
        <w:t>（企业名称）</w:t>
      </w:r>
      <w:r>
        <w:rPr>
          <w:rFonts w:ascii="宋体" w:hAnsi="宋体"/>
          <w:color w:val="auto"/>
          <w:szCs w:val="21"/>
          <w:highlight w:val="none"/>
        </w:rPr>
        <w:t>，从业人员人，营业收入为万元，资产总额为万元 1，属于</w:t>
      </w:r>
      <w:r>
        <w:rPr>
          <w:rFonts w:ascii="宋体" w:hAnsi="宋体"/>
          <w:color w:val="auto"/>
          <w:szCs w:val="21"/>
          <w:highlight w:val="none"/>
          <w:u w:val="single"/>
        </w:rPr>
        <w:t>（中型企业、 小型企业、微型企业）</w:t>
      </w:r>
      <w:r>
        <w:rPr>
          <w:rFonts w:ascii="宋体" w:hAnsi="宋体"/>
          <w:color w:val="auto"/>
          <w:szCs w:val="21"/>
          <w:highlight w:val="none"/>
        </w:rPr>
        <w:t>；</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 xml:space="preserve">2. </w:t>
      </w:r>
      <w:r>
        <w:rPr>
          <w:rFonts w:ascii="宋体" w:hAnsi="宋体"/>
          <w:color w:val="auto"/>
          <w:szCs w:val="21"/>
          <w:highlight w:val="none"/>
          <w:u w:val="single"/>
        </w:rPr>
        <w:t>（标的名称）</w:t>
      </w:r>
      <w:r>
        <w:rPr>
          <w:rFonts w:ascii="宋体" w:hAnsi="宋体"/>
          <w:color w:val="auto"/>
          <w:szCs w:val="21"/>
          <w:highlight w:val="none"/>
        </w:rPr>
        <w:t xml:space="preserve"> ，属于</w:t>
      </w:r>
      <w:r>
        <w:rPr>
          <w:rFonts w:ascii="宋体" w:hAnsi="宋体"/>
          <w:color w:val="auto"/>
          <w:szCs w:val="21"/>
          <w:highlight w:val="none"/>
          <w:u w:val="single"/>
        </w:rPr>
        <w:t>（采购文件中明确的所属行业）</w:t>
      </w:r>
      <w:r>
        <w:rPr>
          <w:rFonts w:ascii="宋体" w:hAnsi="宋体"/>
          <w:color w:val="auto"/>
          <w:szCs w:val="21"/>
          <w:highlight w:val="none"/>
        </w:rPr>
        <w:t>； 承建（承接）企业为</w:t>
      </w:r>
      <w:r>
        <w:rPr>
          <w:rFonts w:ascii="宋体" w:hAnsi="宋体"/>
          <w:color w:val="auto"/>
          <w:szCs w:val="21"/>
          <w:highlight w:val="none"/>
          <w:u w:val="single"/>
        </w:rPr>
        <w:t>（企业名称）</w:t>
      </w:r>
      <w:r>
        <w:rPr>
          <w:rFonts w:ascii="宋体" w:hAnsi="宋体"/>
          <w:color w:val="auto"/>
          <w:szCs w:val="21"/>
          <w:highlight w:val="none"/>
        </w:rPr>
        <w:t>，从业人员人，营业收入为万元，资产总额为万元，属于</w:t>
      </w:r>
      <w:r>
        <w:rPr>
          <w:rFonts w:ascii="宋体" w:hAnsi="宋体"/>
          <w:color w:val="auto"/>
          <w:szCs w:val="21"/>
          <w:highlight w:val="none"/>
          <w:u w:val="single"/>
        </w:rPr>
        <w:t>（中型企业、 小型企业、微型企业）</w:t>
      </w:r>
      <w:r>
        <w:rPr>
          <w:rFonts w:ascii="宋体" w:hAnsi="宋体"/>
          <w:color w:val="auto"/>
          <w:szCs w:val="21"/>
          <w:highlight w:val="none"/>
        </w:rPr>
        <w:t>；</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以上企业，不属于大企业的分支机构，不存在控股股东为大企业的情形，也不存在与大企业的负责人为同一人的情 形。</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本企业对上述声明内容的真实性负责。如有虚假，将依 法承担相应责任。</w:t>
      </w:r>
    </w:p>
    <w:p>
      <w:pPr>
        <w:snapToGrid w:val="0"/>
        <w:spacing w:line="360" w:lineRule="exact"/>
        <w:ind w:firstLine="420" w:firstLineChars="200"/>
        <w:rPr>
          <w:rFonts w:ascii="宋体" w:hAnsi="宋体"/>
          <w:color w:val="auto"/>
          <w:szCs w:val="21"/>
          <w:highlight w:val="none"/>
        </w:rPr>
      </w:pPr>
    </w:p>
    <w:p>
      <w:pPr>
        <w:snapToGrid w:val="0"/>
        <w:spacing w:line="360" w:lineRule="exact"/>
        <w:rPr>
          <w:rFonts w:ascii="宋体" w:hAnsi="宋体"/>
          <w:color w:val="auto"/>
          <w:szCs w:val="21"/>
          <w:highlight w:val="none"/>
        </w:rPr>
      </w:pPr>
    </w:p>
    <w:p>
      <w:pPr>
        <w:snapToGrid w:val="0"/>
        <w:spacing w:line="360" w:lineRule="exact"/>
        <w:rPr>
          <w:rFonts w:ascii="宋体" w:hAnsi="宋体"/>
          <w:color w:val="auto"/>
          <w:szCs w:val="21"/>
          <w:highlight w:val="none"/>
        </w:rPr>
      </w:pPr>
      <w:r>
        <w:rPr>
          <w:rFonts w:hint="eastAsia" w:ascii="宋体" w:hAnsi="宋体"/>
          <w:color w:val="auto"/>
          <w:szCs w:val="21"/>
          <w:highlight w:val="none"/>
        </w:rPr>
        <w:t xml:space="preserve">                                       企业名称（盖章）： </w:t>
      </w:r>
    </w:p>
    <w:p>
      <w:pPr>
        <w:snapToGrid w:val="0"/>
        <w:spacing w:line="360" w:lineRule="exact"/>
        <w:rPr>
          <w:rFonts w:ascii="宋体" w:hAnsi="宋体"/>
          <w:color w:val="auto"/>
          <w:szCs w:val="21"/>
          <w:highlight w:val="none"/>
        </w:rPr>
      </w:pPr>
      <w:r>
        <w:rPr>
          <w:rFonts w:hint="eastAsia" w:ascii="宋体" w:hAnsi="宋体"/>
          <w:color w:val="auto"/>
          <w:szCs w:val="21"/>
          <w:highlight w:val="none"/>
        </w:rPr>
        <w:t xml:space="preserve">                                        日  期：           </w:t>
      </w:r>
    </w:p>
    <w:p>
      <w:pPr>
        <w:spacing w:line="588" w:lineRule="exact"/>
        <w:ind w:firstLine="504" w:firstLineChars="200"/>
        <w:rPr>
          <w:rFonts w:ascii="宋体" w:hAnsi="宋体"/>
          <w:color w:val="auto"/>
          <w:spacing w:val="6"/>
          <w:sz w:val="24"/>
          <w:highlight w:val="none"/>
        </w:rPr>
      </w:pPr>
    </w:p>
    <w:p>
      <w:pPr>
        <w:widowControl/>
        <w:spacing w:line="360" w:lineRule="auto"/>
        <w:ind w:firstLine="422" w:firstLineChars="200"/>
        <w:rPr>
          <w:b/>
          <w:color w:val="auto"/>
          <w:highlight w:val="none"/>
        </w:rPr>
      </w:pPr>
      <w:r>
        <w:rPr>
          <w:rFonts w:hint="eastAsia"/>
          <w:b/>
          <w:color w:val="auto"/>
          <w:highlight w:val="none"/>
        </w:rPr>
        <w:t>填写注意事项：</w:t>
      </w:r>
    </w:p>
    <w:p>
      <w:pPr>
        <w:widowControl/>
        <w:spacing w:line="360" w:lineRule="auto"/>
        <w:ind w:firstLine="422" w:firstLineChars="200"/>
        <w:rPr>
          <w:b/>
          <w:color w:val="auto"/>
          <w:highlight w:val="none"/>
        </w:rPr>
      </w:pPr>
      <w:r>
        <w:rPr>
          <w:rFonts w:hint="eastAsia"/>
          <w:b/>
          <w:color w:val="auto"/>
          <w:highlight w:val="none"/>
        </w:rPr>
        <w:t>（1）从业人员、营业收入、资产总额填报上一年度数据，无上一年度数据的新成立企业可不填报。</w:t>
      </w:r>
    </w:p>
    <w:p>
      <w:pPr>
        <w:widowControl/>
        <w:spacing w:line="360" w:lineRule="auto"/>
        <w:ind w:firstLine="422" w:firstLineChars="200"/>
        <w:rPr>
          <w:b/>
          <w:color w:val="auto"/>
          <w:szCs w:val="21"/>
          <w:highlight w:val="none"/>
          <w:shd w:val="clear" w:color="auto" w:fill="FFFFFF"/>
        </w:rPr>
      </w:pPr>
      <w:r>
        <w:rPr>
          <w:rFonts w:hint="eastAsia"/>
          <w:b/>
          <w:color w:val="auto"/>
          <w:szCs w:val="21"/>
          <w:highlight w:val="none"/>
          <w:shd w:val="clear" w:color="auto" w:fill="FFFFFF"/>
        </w:rPr>
        <w:t>（2）供应商按照本办法规定提供声明函内容不实的，属于提供虚假材料谋取中标、成交，依照《中华人民共和国政府采购法》等国家有关规定追究相应责任。</w:t>
      </w:r>
    </w:p>
    <w:p>
      <w:pPr>
        <w:widowControl/>
        <w:spacing w:line="360" w:lineRule="auto"/>
        <w:ind w:firstLine="422" w:firstLineChars="200"/>
        <w:rPr>
          <w:b/>
          <w:color w:val="auto"/>
          <w:szCs w:val="21"/>
          <w:highlight w:val="none"/>
          <w:shd w:val="clear" w:color="auto" w:fill="FFFFFF"/>
        </w:rPr>
      </w:pPr>
      <w:r>
        <w:rPr>
          <w:rFonts w:hint="eastAsia"/>
          <w:b/>
          <w:color w:val="auto"/>
          <w:szCs w:val="21"/>
          <w:highlight w:val="none"/>
          <w:shd w:val="clear" w:color="auto" w:fill="FFFFFF"/>
        </w:rPr>
        <w:t>（3）政府采购监督检查、投诉处理及政府采购行政处罚中对中小企业的认定，由货物制造商或者工程、服务供应商注册登记所在地的县级以上人民政府中小企业主管部门负责。</w:t>
      </w:r>
    </w:p>
    <w:p>
      <w:pPr>
        <w:spacing w:line="520" w:lineRule="exact"/>
        <w:rPr>
          <w:b/>
          <w:color w:val="auto"/>
          <w:highlight w:val="none"/>
        </w:rPr>
      </w:pPr>
      <w:r>
        <w:rPr>
          <w:rFonts w:hint="eastAsia"/>
          <w:b/>
          <w:color w:val="auto"/>
          <w:szCs w:val="21"/>
          <w:highlight w:val="none"/>
          <w:shd w:val="clear" w:color="auto" w:fill="FFFFFF"/>
        </w:rPr>
        <w:t>（4）请根</w:t>
      </w:r>
      <w:r>
        <w:rPr>
          <w:rFonts w:hint="eastAsia"/>
          <w:b/>
          <w:color w:val="auto"/>
          <w:highlight w:val="none"/>
        </w:rPr>
        <w:t>据自己的真实情况出具《中小企业声明函》。依法享受中小企业优惠政策的，招标人或招标代理机构在公告中标结果时，同时公告其《中小企业声明函》，接受社会监督。</w:t>
      </w:r>
    </w:p>
    <w:p>
      <w:pPr>
        <w:adjustRightInd w:val="0"/>
        <w:snapToGrid w:val="0"/>
        <w:spacing w:line="440" w:lineRule="exact"/>
        <w:ind w:right="420"/>
        <w:jc w:val="left"/>
        <w:rPr>
          <w:rFonts w:ascii="宋体" w:hAnsi="宋体" w:cs="Book Antiqua"/>
          <w:b/>
          <w:color w:val="auto"/>
          <w:szCs w:val="21"/>
          <w:highlight w:val="none"/>
        </w:rPr>
      </w:pPr>
    </w:p>
    <w:p>
      <w:pPr>
        <w:pStyle w:val="52"/>
        <w:widowControl w:val="0"/>
        <w:adjustRightInd w:val="0"/>
        <w:snapToGrid w:val="0"/>
        <w:spacing w:before="0" w:beforeAutospacing="0" w:after="0" w:afterAutospacing="0" w:line="360" w:lineRule="exact"/>
        <w:ind w:right="420"/>
        <w:rPr>
          <w:bCs/>
          <w:color w:val="auto"/>
          <w:sz w:val="32"/>
          <w:highlight w:val="none"/>
        </w:rPr>
      </w:pPr>
    </w:p>
    <w:p>
      <w:pPr>
        <w:pStyle w:val="52"/>
        <w:widowControl w:val="0"/>
        <w:adjustRightInd w:val="0"/>
        <w:snapToGrid w:val="0"/>
        <w:spacing w:before="0" w:beforeAutospacing="0" w:after="0" w:afterAutospacing="0" w:line="360" w:lineRule="exact"/>
        <w:ind w:right="420"/>
        <w:rPr>
          <w:bCs/>
          <w:color w:val="auto"/>
          <w:sz w:val="32"/>
          <w:highlight w:val="none"/>
        </w:rPr>
      </w:pPr>
    </w:p>
    <w:p>
      <w:pPr>
        <w:rPr>
          <w:rFonts w:ascii="宋体" w:hAnsi="宋体"/>
          <w:color w:val="auto"/>
          <w:szCs w:val="21"/>
          <w:highlight w:val="none"/>
        </w:rPr>
        <w:sectPr>
          <w:pgSz w:w="11906" w:h="16838"/>
          <w:pgMar w:top="1247" w:right="850" w:bottom="1247" w:left="1417" w:header="851" w:footer="992" w:gutter="0"/>
          <w:cols w:space="720" w:num="1"/>
          <w:docGrid w:type="lines" w:linePitch="321" w:charSpace="0"/>
        </w:sectPr>
      </w:pPr>
    </w:p>
    <w:p>
      <w:pPr>
        <w:spacing w:line="588" w:lineRule="exact"/>
        <w:jc w:val="center"/>
        <w:rPr>
          <w:rFonts w:ascii="宋体" w:hAnsi="宋体"/>
          <w:b/>
          <w:color w:val="auto"/>
          <w:spacing w:val="6"/>
          <w:sz w:val="32"/>
          <w:szCs w:val="32"/>
          <w:highlight w:val="none"/>
        </w:rPr>
      </w:pPr>
      <w:r>
        <w:rPr>
          <w:rFonts w:hint="eastAsia" w:ascii="宋体" w:hAnsi="宋体"/>
          <w:b/>
          <w:color w:val="auto"/>
          <w:spacing w:val="6"/>
          <w:sz w:val="32"/>
          <w:szCs w:val="32"/>
          <w:highlight w:val="none"/>
        </w:rPr>
        <w:t>残疾人福利性单位声明函</w:t>
      </w:r>
    </w:p>
    <w:p>
      <w:pPr>
        <w:spacing w:line="588" w:lineRule="exact"/>
        <w:rPr>
          <w:rFonts w:ascii="宋体" w:hAnsi="宋体"/>
          <w:b/>
          <w:color w:val="auto"/>
          <w:spacing w:val="6"/>
          <w:sz w:val="30"/>
          <w:szCs w:val="30"/>
          <w:highlight w:val="none"/>
        </w:rPr>
      </w:pP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588" w:lineRule="exact"/>
        <w:ind w:firstLine="504" w:firstLineChars="200"/>
        <w:rPr>
          <w:rFonts w:ascii="宋体" w:hAnsi="宋体"/>
          <w:color w:val="auto"/>
          <w:spacing w:val="6"/>
          <w:sz w:val="24"/>
          <w:highlight w:val="none"/>
        </w:rPr>
      </w:pPr>
    </w:p>
    <w:p>
      <w:pPr>
        <w:spacing w:line="588" w:lineRule="exact"/>
        <w:ind w:firstLine="504" w:firstLineChars="200"/>
        <w:rPr>
          <w:rFonts w:ascii="宋体" w:hAnsi="宋体"/>
          <w:color w:val="auto"/>
          <w:spacing w:val="6"/>
          <w:sz w:val="24"/>
          <w:highlight w:val="none"/>
        </w:rPr>
      </w:pP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单位名称（盖章）：</w:t>
      </w:r>
    </w:p>
    <w:p>
      <w:pPr>
        <w:widowControl/>
        <w:spacing w:before="100" w:beforeAutospacing="1" w:after="100" w:afterAutospacing="1" w:line="346" w:lineRule="atLeast"/>
        <w:jc w:val="left"/>
        <w:rPr>
          <w:rFonts w:ascii="宋体" w:hAnsi="宋体"/>
          <w:color w:val="auto"/>
          <w:spacing w:val="6"/>
          <w:sz w:val="24"/>
          <w:highlight w:val="none"/>
        </w:rPr>
      </w:pPr>
      <w:r>
        <w:rPr>
          <w:rFonts w:hint="eastAsia" w:ascii="宋体" w:hAnsi="宋体"/>
          <w:color w:val="auto"/>
          <w:spacing w:val="6"/>
          <w:sz w:val="24"/>
          <w:highlight w:val="none"/>
        </w:rPr>
        <w:t xml:space="preserve">                                 日  期：</w:t>
      </w:r>
    </w:p>
    <w:p>
      <w:pPr>
        <w:widowControl/>
        <w:spacing w:before="100" w:beforeAutospacing="1" w:after="100" w:afterAutospacing="1" w:line="346" w:lineRule="atLeast"/>
        <w:jc w:val="left"/>
        <w:rPr>
          <w:rFonts w:ascii="宋体" w:hAnsi="宋体"/>
          <w:color w:val="auto"/>
          <w:spacing w:val="6"/>
          <w:sz w:val="30"/>
          <w:szCs w:val="30"/>
          <w:highlight w:val="none"/>
        </w:rPr>
      </w:pPr>
    </w:p>
    <w:p>
      <w:pPr>
        <w:widowControl/>
        <w:spacing w:line="440" w:lineRule="exact"/>
        <w:ind w:firstLine="413" w:firstLineChars="196"/>
        <w:jc w:val="left"/>
        <w:rPr>
          <w:rFonts w:ascii="宋体" w:hAnsi="宋体" w:cs="宋体"/>
          <w:b/>
          <w:color w:val="auto"/>
          <w:kern w:val="0"/>
          <w:szCs w:val="21"/>
          <w:highlight w:val="none"/>
        </w:rPr>
      </w:pPr>
      <w:r>
        <w:rPr>
          <w:rFonts w:hint="eastAsia" w:ascii="宋体" w:hAnsi="宋体" w:cs="宋体"/>
          <w:b/>
          <w:color w:val="auto"/>
          <w:kern w:val="0"/>
          <w:szCs w:val="21"/>
          <w:highlight w:val="none"/>
        </w:rPr>
        <w:t>说明：符合条件的残疾人福利性单位在参加政府采购活动时，应当提供本通知规定的《残疾人福利性单位声明函》，并对声明的真实性负责。</w:t>
      </w:r>
    </w:p>
    <w:p>
      <w:pPr>
        <w:widowControl/>
        <w:spacing w:line="440" w:lineRule="exact"/>
        <w:ind w:firstLine="413" w:firstLineChars="196"/>
        <w:jc w:val="left"/>
        <w:rPr>
          <w:rFonts w:ascii="宋体" w:hAnsi="宋体" w:cs="宋体"/>
          <w:b/>
          <w:color w:val="auto"/>
          <w:kern w:val="0"/>
          <w:szCs w:val="21"/>
          <w:highlight w:val="none"/>
        </w:rPr>
      </w:pPr>
      <w:r>
        <w:rPr>
          <w:rFonts w:hint="eastAsia" w:ascii="宋体" w:hAnsi="宋体" w:cs="宋体"/>
          <w:b/>
          <w:color w:val="auto"/>
          <w:kern w:val="0"/>
          <w:szCs w:val="21"/>
          <w:highlight w:val="none"/>
        </w:rPr>
        <w:t>中标、成交供应商为残疾人福利性单位的，采购人或者其委托的采购代理机构应当随中标、成交结果同时公告其《残疾人福利性单位声明函》，接受社会监督。</w:t>
      </w:r>
    </w:p>
    <w:p>
      <w:pPr>
        <w:widowControl/>
        <w:spacing w:line="440" w:lineRule="exact"/>
        <w:ind w:firstLine="413" w:firstLineChars="196"/>
        <w:jc w:val="left"/>
        <w:rPr>
          <w:rFonts w:ascii="宋体" w:hAnsi="宋体" w:cs="宋体"/>
          <w:b/>
          <w:color w:val="auto"/>
          <w:kern w:val="0"/>
          <w:szCs w:val="21"/>
          <w:highlight w:val="none"/>
        </w:rPr>
      </w:pPr>
      <w:r>
        <w:rPr>
          <w:rFonts w:hint="eastAsia" w:ascii="宋体" w:hAnsi="宋体" w:cs="宋体"/>
          <w:b/>
          <w:color w:val="auto"/>
          <w:kern w:val="0"/>
          <w:szCs w:val="21"/>
          <w:highlight w:val="none"/>
        </w:rPr>
        <w:t>供应商提供的《残疾人福利性单位声明函》与事实不符的，依照《政府采购法》第七十七条第一款的规定追究法律责任。</w:t>
      </w:r>
    </w:p>
    <w:p>
      <w:pPr>
        <w:widowControl/>
        <w:ind w:firstLine="413" w:firstLineChars="196"/>
        <w:jc w:val="left"/>
        <w:rPr>
          <w:rFonts w:ascii="宋体" w:hAnsi="宋体" w:cs="宋体"/>
          <w:b/>
          <w:color w:val="auto"/>
          <w:kern w:val="0"/>
          <w:szCs w:val="21"/>
          <w:highlight w:val="none"/>
        </w:rPr>
      </w:pPr>
    </w:p>
    <w:p>
      <w:pPr>
        <w:widowControl/>
        <w:ind w:firstLine="413" w:firstLineChars="196"/>
        <w:jc w:val="left"/>
        <w:rPr>
          <w:rFonts w:ascii="宋体" w:hAnsi="宋体" w:cs="宋体"/>
          <w:b/>
          <w:color w:val="auto"/>
          <w:kern w:val="0"/>
          <w:szCs w:val="21"/>
          <w:highlight w:val="none"/>
        </w:rPr>
      </w:pPr>
    </w:p>
    <w:p>
      <w:pPr>
        <w:pStyle w:val="29"/>
        <w:jc w:val="center"/>
        <w:rPr>
          <w:rFonts w:hAnsi="宋体"/>
          <w:b/>
          <w:bCs/>
          <w:color w:val="auto"/>
          <w:sz w:val="32"/>
          <w:highlight w:val="none"/>
        </w:rPr>
      </w:pPr>
    </w:p>
    <w:p>
      <w:pPr>
        <w:pStyle w:val="29"/>
        <w:jc w:val="center"/>
        <w:rPr>
          <w:rFonts w:hAnsi="宋体"/>
          <w:b/>
          <w:bCs/>
          <w:color w:val="auto"/>
          <w:sz w:val="32"/>
          <w:highlight w:val="none"/>
        </w:rPr>
      </w:pPr>
    </w:p>
    <w:p>
      <w:pPr>
        <w:pStyle w:val="29"/>
        <w:snapToGrid w:val="0"/>
        <w:spacing w:line="600" w:lineRule="exact"/>
        <w:rPr>
          <w:rFonts w:hAnsi="宋体"/>
          <w:color w:val="auto"/>
          <w:sz w:val="30"/>
          <w:szCs w:val="30"/>
          <w:highlight w:val="none"/>
        </w:rPr>
        <w:sectPr>
          <w:pgSz w:w="11906" w:h="16838"/>
          <w:pgMar w:top="1247" w:right="850" w:bottom="1247" w:left="1417" w:header="851" w:footer="992" w:gutter="0"/>
          <w:cols w:space="720" w:num="1"/>
          <w:docGrid w:type="lines" w:linePitch="321" w:charSpace="0"/>
        </w:sectPr>
      </w:pPr>
    </w:p>
    <w:p>
      <w:pPr>
        <w:pStyle w:val="29"/>
        <w:snapToGrid w:val="0"/>
        <w:spacing w:line="600" w:lineRule="exact"/>
        <w:jc w:val="center"/>
        <w:rPr>
          <w:rFonts w:hAnsi="宋体"/>
          <w:color w:val="auto"/>
          <w:sz w:val="30"/>
          <w:szCs w:val="30"/>
          <w:highlight w:val="none"/>
        </w:rPr>
      </w:pPr>
    </w:p>
    <w:p>
      <w:pPr>
        <w:pStyle w:val="29"/>
        <w:snapToGrid w:val="0"/>
        <w:spacing w:line="600" w:lineRule="exact"/>
        <w:rPr>
          <w:rFonts w:hAnsi="宋体"/>
          <w:color w:val="auto"/>
          <w:sz w:val="30"/>
          <w:szCs w:val="30"/>
          <w:highlight w:val="none"/>
        </w:rPr>
      </w:pPr>
    </w:p>
    <w:p>
      <w:pPr>
        <w:pStyle w:val="29"/>
        <w:snapToGrid w:val="0"/>
        <w:spacing w:line="600" w:lineRule="exact"/>
        <w:rPr>
          <w:rFonts w:hAnsi="宋体"/>
          <w:color w:val="auto"/>
          <w:sz w:val="30"/>
          <w:szCs w:val="30"/>
          <w:highlight w:val="none"/>
        </w:rPr>
      </w:pPr>
    </w:p>
    <w:p>
      <w:pPr>
        <w:pStyle w:val="29"/>
        <w:snapToGrid w:val="0"/>
        <w:spacing w:line="600" w:lineRule="exact"/>
        <w:rPr>
          <w:rFonts w:hAnsi="宋体"/>
          <w:color w:val="auto"/>
          <w:sz w:val="30"/>
          <w:szCs w:val="30"/>
          <w:highlight w:val="none"/>
        </w:rPr>
      </w:pPr>
    </w:p>
    <w:p>
      <w:pPr>
        <w:pStyle w:val="29"/>
        <w:snapToGrid w:val="0"/>
        <w:spacing w:line="600" w:lineRule="exact"/>
        <w:rPr>
          <w:rFonts w:hAnsi="宋体"/>
          <w:color w:val="auto"/>
          <w:sz w:val="30"/>
          <w:szCs w:val="30"/>
          <w:highlight w:val="none"/>
        </w:rPr>
      </w:pPr>
    </w:p>
    <w:p>
      <w:pPr>
        <w:pStyle w:val="29"/>
        <w:snapToGrid w:val="0"/>
        <w:spacing w:line="600" w:lineRule="exact"/>
        <w:rPr>
          <w:rFonts w:hAnsi="宋体"/>
          <w:color w:val="auto"/>
          <w:sz w:val="30"/>
          <w:szCs w:val="30"/>
          <w:highlight w:val="none"/>
        </w:rPr>
      </w:pPr>
    </w:p>
    <w:p>
      <w:pPr>
        <w:pStyle w:val="29"/>
        <w:snapToGrid w:val="0"/>
        <w:spacing w:line="600" w:lineRule="exact"/>
        <w:jc w:val="center"/>
        <w:rPr>
          <w:rFonts w:hAnsi="宋体"/>
          <w:color w:val="auto"/>
          <w:sz w:val="30"/>
          <w:szCs w:val="30"/>
          <w:highlight w:val="none"/>
        </w:rPr>
      </w:pPr>
    </w:p>
    <w:p>
      <w:pPr>
        <w:pStyle w:val="3"/>
        <w:jc w:val="center"/>
        <w:rPr>
          <w:rFonts w:ascii="宋体" w:hAnsi="宋体"/>
          <w:color w:val="auto"/>
          <w:highlight w:val="none"/>
        </w:rPr>
      </w:pPr>
      <w:bookmarkStart w:id="49" w:name="_Toc524429903"/>
      <w:bookmarkStart w:id="50" w:name="_Toc463706304"/>
      <w:r>
        <w:rPr>
          <w:rFonts w:hint="eastAsia" w:ascii="宋体" w:hAnsi="宋体"/>
          <w:color w:val="auto"/>
          <w:highlight w:val="none"/>
        </w:rPr>
        <w:t>第六章  评标办法及评分标准</w:t>
      </w:r>
      <w:bookmarkEnd w:id="49"/>
      <w:bookmarkEnd w:id="50"/>
    </w:p>
    <w:p>
      <w:pPr>
        <w:pStyle w:val="29"/>
        <w:spacing w:line="360" w:lineRule="exact"/>
        <w:rPr>
          <w:rFonts w:hAnsi="宋体"/>
          <w:b/>
          <w:bCs/>
          <w:color w:val="auto"/>
          <w:sz w:val="28"/>
          <w:szCs w:val="28"/>
          <w:highlight w:val="none"/>
        </w:rPr>
      </w:pPr>
    </w:p>
    <w:p>
      <w:pPr>
        <w:pStyle w:val="29"/>
        <w:spacing w:line="360" w:lineRule="exact"/>
        <w:rPr>
          <w:rFonts w:hAnsi="宋体"/>
          <w:b/>
          <w:bCs/>
          <w:color w:val="auto"/>
          <w:sz w:val="32"/>
          <w:szCs w:val="32"/>
          <w:highlight w:val="none"/>
        </w:rPr>
      </w:pPr>
    </w:p>
    <w:p>
      <w:pPr>
        <w:pStyle w:val="29"/>
        <w:spacing w:line="360" w:lineRule="exact"/>
        <w:rPr>
          <w:rFonts w:hAnsi="宋体"/>
          <w:b/>
          <w:bCs/>
          <w:color w:val="auto"/>
          <w:sz w:val="32"/>
          <w:szCs w:val="32"/>
          <w:highlight w:val="none"/>
        </w:rPr>
      </w:pPr>
    </w:p>
    <w:p>
      <w:pPr>
        <w:pStyle w:val="29"/>
        <w:spacing w:line="360" w:lineRule="exact"/>
        <w:rPr>
          <w:rFonts w:hAnsi="宋体"/>
          <w:b/>
          <w:bCs/>
          <w:color w:val="auto"/>
          <w:sz w:val="32"/>
          <w:szCs w:val="32"/>
          <w:highlight w:val="none"/>
        </w:rPr>
      </w:pPr>
    </w:p>
    <w:p>
      <w:pPr>
        <w:pStyle w:val="29"/>
        <w:spacing w:line="360" w:lineRule="exact"/>
        <w:rPr>
          <w:rFonts w:hAnsi="宋体"/>
          <w:b/>
          <w:bCs/>
          <w:color w:val="auto"/>
          <w:sz w:val="32"/>
          <w:szCs w:val="32"/>
          <w:highlight w:val="none"/>
        </w:rPr>
      </w:pPr>
    </w:p>
    <w:p>
      <w:pPr>
        <w:pStyle w:val="29"/>
        <w:spacing w:line="360" w:lineRule="exact"/>
        <w:rPr>
          <w:rFonts w:hAnsi="宋体"/>
          <w:b/>
          <w:bCs/>
          <w:color w:val="auto"/>
          <w:sz w:val="32"/>
          <w:szCs w:val="32"/>
          <w:highlight w:val="none"/>
        </w:rPr>
      </w:pPr>
    </w:p>
    <w:p>
      <w:pPr>
        <w:pStyle w:val="29"/>
        <w:spacing w:line="360" w:lineRule="exact"/>
        <w:rPr>
          <w:rFonts w:hAnsi="宋体"/>
          <w:b/>
          <w:bCs/>
          <w:color w:val="auto"/>
          <w:sz w:val="32"/>
          <w:szCs w:val="32"/>
          <w:highlight w:val="none"/>
        </w:rPr>
      </w:pPr>
    </w:p>
    <w:p>
      <w:pPr>
        <w:pStyle w:val="29"/>
        <w:spacing w:line="360" w:lineRule="exact"/>
        <w:rPr>
          <w:rFonts w:hAnsi="宋体"/>
          <w:b/>
          <w:bCs/>
          <w:color w:val="auto"/>
          <w:sz w:val="32"/>
          <w:szCs w:val="32"/>
          <w:highlight w:val="none"/>
        </w:rPr>
      </w:pPr>
    </w:p>
    <w:p>
      <w:pPr>
        <w:pStyle w:val="29"/>
        <w:spacing w:line="360" w:lineRule="exact"/>
        <w:rPr>
          <w:rFonts w:hAnsi="宋体"/>
          <w:b/>
          <w:color w:val="auto"/>
          <w:sz w:val="32"/>
          <w:szCs w:val="32"/>
          <w:highlight w:val="none"/>
        </w:rPr>
      </w:pPr>
    </w:p>
    <w:p>
      <w:pPr>
        <w:pStyle w:val="29"/>
        <w:spacing w:line="360" w:lineRule="exact"/>
        <w:rPr>
          <w:rFonts w:hAnsi="宋体"/>
          <w:b/>
          <w:color w:val="auto"/>
          <w:sz w:val="32"/>
          <w:szCs w:val="32"/>
          <w:highlight w:val="none"/>
        </w:rPr>
      </w:pPr>
    </w:p>
    <w:p>
      <w:pPr>
        <w:pStyle w:val="29"/>
        <w:spacing w:line="360" w:lineRule="exact"/>
        <w:rPr>
          <w:rFonts w:hAnsi="宋体"/>
          <w:b/>
          <w:color w:val="auto"/>
          <w:sz w:val="32"/>
          <w:szCs w:val="32"/>
          <w:highlight w:val="none"/>
        </w:rPr>
      </w:pPr>
    </w:p>
    <w:p>
      <w:pPr>
        <w:pStyle w:val="29"/>
        <w:spacing w:line="360" w:lineRule="exact"/>
        <w:rPr>
          <w:rFonts w:hAnsi="宋体"/>
          <w:b/>
          <w:color w:val="auto"/>
          <w:sz w:val="32"/>
          <w:szCs w:val="32"/>
          <w:highlight w:val="none"/>
        </w:rPr>
      </w:pPr>
    </w:p>
    <w:p>
      <w:pPr>
        <w:pStyle w:val="29"/>
        <w:spacing w:line="360" w:lineRule="exact"/>
        <w:rPr>
          <w:rFonts w:hAnsi="宋体"/>
          <w:b/>
          <w:color w:val="auto"/>
          <w:sz w:val="32"/>
          <w:szCs w:val="32"/>
          <w:highlight w:val="none"/>
        </w:rPr>
      </w:pPr>
    </w:p>
    <w:p>
      <w:pPr>
        <w:pStyle w:val="29"/>
        <w:spacing w:line="360" w:lineRule="exact"/>
        <w:jc w:val="center"/>
        <w:rPr>
          <w:rFonts w:hAnsi="宋体"/>
          <w:b/>
          <w:color w:val="auto"/>
          <w:sz w:val="32"/>
          <w:szCs w:val="32"/>
          <w:highlight w:val="none"/>
        </w:rPr>
      </w:pPr>
    </w:p>
    <w:p>
      <w:pPr>
        <w:pStyle w:val="29"/>
        <w:spacing w:line="360" w:lineRule="exact"/>
        <w:jc w:val="center"/>
        <w:rPr>
          <w:rFonts w:hAnsi="宋体"/>
          <w:b/>
          <w:color w:val="auto"/>
          <w:sz w:val="32"/>
          <w:szCs w:val="32"/>
          <w:highlight w:val="none"/>
        </w:rPr>
      </w:pPr>
    </w:p>
    <w:p>
      <w:pPr>
        <w:pStyle w:val="29"/>
        <w:spacing w:line="360" w:lineRule="exact"/>
        <w:jc w:val="center"/>
        <w:rPr>
          <w:rFonts w:hAnsi="宋体"/>
          <w:b/>
          <w:color w:val="auto"/>
          <w:sz w:val="32"/>
          <w:szCs w:val="32"/>
          <w:highlight w:val="none"/>
        </w:rPr>
      </w:pPr>
    </w:p>
    <w:p>
      <w:pPr>
        <w:rPr>
          <w:rFonts w:hAnsi="宋体"/>
          <w:b/>
          <w:color w:val="auto"/>
          <w:sz w:val="32"/>
          <w:szCs w:val="32"/>
          <w:highlight w:val="none"/>
        </w:rPr>
      </w:pPr>
    </w:p>
    <w:p>
      <w:pPr>
        <w:pStyle w:val="2"/>
        <w:rPr>
          <w:color w:val="auto"/>
          <w:highlight w:val="none"/>
        </w:rPr>
      </w:pPr>
    </w:p>
    <w:p>
      <w:pPr>
        <w:pStyle w:val="29"/>
        <w:spacing w:line="360" w:lineRule="exact"/>
        <w:jc w:val="center"/>
        <w:rPr>
          <w:rFonts w:hAnsi="宋体"/>
          <w:b/>
          <w:color w:val="auto"/>
          <w:sz w:val="32"/>
          <w:szCs w:val="32"/>
          <w:highlight w:val="none"/>
        </w:rPr>
      </w:pPr>
    </w:p>
    <w:p>
      <w:pPr>
        <w:pStyle w:val="29"/>
        <w:spacing w:line="360" w:lineRule="exact"/>
        <w:jc w:val="center"/>
        <w:rPr>
          <w:rFonts w:hAnsi="宋体"/>
          <w:b/>
          <w:color w:val="auto"/>
          <w:sz w:val="32"/>
          <w:szCs w:val="32"/>
          <w:highlight w:val="none"/>
        </w:rPr>
      </w:pPr>
    </w:p>
    <w:p>
      <w:pPr>
        <w:pStyle w:val="29"/>
        <w:spacing w:line="360" w:lineRule="exact"/>
        <w:jc w:val="center"/>
        <w:rPr>
          <w:rFonts w:hAnsi="宋体"/>
          <w:b/>
          <w:color w:val="auto"/>
          <w:sz w:val="32"/>
          <w:szCs w:val="32"/>
          <w:highlight w:val="none"/>
        </w:rPr>
      </w:pPr>
    </w:p>
    <w:p>
      <w:pPr>
        <w:pStyle w:val="29"/>
        <w:spacing w:line="360" w:lineRule="exact"/>
        <w:jc w:val="center"/>
        <w:rPr>
          <w:rFonts w:hAnsi="宋体"/>
          <w:b/>
          <w:color w:val="auto"/>
          <w:sz w:val="32"/>
          <w:szCs w:val="32"/>
          <w:highlight w:val="none"/>
        </w:rPr>
      </w:pPr>
    </w:p>
    <w:p>
      <w:pPr>
        <w:pStyle w:val="29"/>
        <w:spacing w:line="360" w:lineRule="exact"/>
        <w:rPr>
          <w:rFonts w:hAnsi="宋体"/>
          <w:bCs/>
          <w:color w:val="auto"/>
          <w:highlight w:val="none"/>
        </w:rPr>
      </w:pPr>
    </w:p>
    <w:p>
      <w:pPr>
        <w:pStyle w:val="29"/>
        <w:spacing w:line="360" w:lineRule="exact"/>
        <w:jc w:val="center"/>
        <w:rPr>
          <w:rFonts w:hAnsi="宋体"/>
          <w:b/>
          <w:color w:val="auto"/>
          <w:sz w:val="32"/>
          <w:szCs w:val="32"/>
          <w:highlight w:val="none"/>
        </w:rPr>
      </w:pPr>
      <w:r>
        <w:rPr>
          <w:rFonts w:hint="eastAsia" w:hAnsi="宋体"/>
          <w:b/>
          <w:color w:val="auto"/>
          <w:sz w:val="32"/>
          <w:szCs w:val="32"/>
          <w:highlight w:val="none"/>
        </w:rPr>
        <w:t>评标办法及评分标准</w:t>
      </w:r>
    </w:p>
    <w:p>
      <w:pPr>
        <w:pStyle w:val="29"/>
        <w:spacing w:line="420" w:lineRule="exact"/>
        <w:ind w:firstLine="514" w:firstLineChars="257"/>
        <w:jc w:val="center"/>
        <w:rPr>
          <w:rFonts w:hAnsi="宋体"/>
          <w:bCs/>
          <w:color w:val="auto"/>
          <w:highlight w:val="none"/>
        </w:rPr>
      </w:pPr>
    </w:p>
    <w:p>
      <w:pPr>
        <w:adjustRightInd w:val="0"/>
        <w:snapToGrid w:val="0"/>
        <w:spacing w:line="360" w:lineRule="auto"/>
        <w:outlineLvl w:val="0"/>
        <w:rPr>
          <w:rFonts w:ascii="宋体" w:hAnsi="宋体" w:cs="宋体"/>
          <w:b/>
          <w:bCs/>
          <w:color w:val="auto"/>
          <w:kern w:val="4"/>
          <w:szCs w:val="21"/>
          <w:highlight w:val="none"/>
        </w:rPr>
      </w:pPr>
      <w:r>
        <w:rPr>
          <w:rFonts w:hint="eastAsia" w:ascii="宋体" w:hAnsi="宋体" w:cs="宋体"/>
          <w:b/>
          <w:bCs/>
          <w:color w:val="auto"/>
          <w:kern w:val="4"/>
          <w:szCs w:val="21"/>
          <w:highlight w:val="none"/>
        </w:rPr>
        <w:t>一、评标原则</w:t>
      </w:r>
    </w:p>
    <w:p>
      <w:pPr>
        <w:adjustRightInd w:val="0"/>
        <w:snapToGrid w:val="0"/>
        <w:spacing w:line="360" w:lineRule="auto"/>
        <w:ind w:firstLine="315" w:firstLineChars="150"/>
        <w:rPr>
          <w:rFonts w:ascii="宋体" w:hAnsi="宋体" w:cs="宋体"/>
          <w:color w:val="auto"/>
          <w:kern w:val="4"/>
          <w:szCs w:val="21"/>
          <w:highlight w:val="none"/>
        </w:rPr>
      </w:pPr>
      <w:r>
        <w:rPr>
          <w:rFonts w:hint="eastAsia" w:ascii="宋体" w:hAnsi="宋体" w:cs="宋体"/>
          <w:color w:val="auto"/>
          <w:kern w:val="4"/>
          <w:szCs w:val="21"/>
          <w:highlight w:val="none"/>
        </w:rPr>
        <w:t>（一）评委构成：本招标采购项目的评标委员会由采购人代表和有关技术、经济等方面的专家组成，成员人数应当为五人以上的单数。其中，技术、经济等方面的专家不得少于成员总数的三分之二。</w:t>
      </w:r>
    </w:p>
    <w:p>
      <w:pPr>
        <w:adjustRightInd w:val="0"/>
        <w:snapToGrid w:val="0"/>
        <w:spacing w:line="360" w:lineRule="auto"/>
        <w:ind w:firstLine="315" w:firstLineChars="150"/>
        <w:rPr>
          <w:rFonts w:ascii="宋体" w:hAnsi="宋体" w:cs="宋体"/>
          <w:color w:val="auto"/>
          <w:kern w:val="4"/>
          <w:szCs w:val="21"/>
          <w:highlight w:val="none"/>
        </w:rPr>
      </w:pPr>
      <w:r>
        <w:rPr>
          <w:rFonts w:hint="eastAsia" w:ascii="宋体" w:hAnsi="宋体" w:cs="宋体"/>
          <w:color w:val="auto"/>
          <w:kern w:val="4"/>
          <w:szCs w:val="21"/>
          <w:highlight w:val="none"/>
        </w:rPr>
        <w:t>（二）</w:t>
      </w:r>
      <w:r>
        <w:rPr>
          <w:rFonts w:hint="eastAsia" w:ascii="宋体" w:hAnsi="宋体" w:cs="宋体"/>
          <w:color w:val="auto"/>
          <w:szCs w:val="21"/>
          <w:highlight w:val="none"/>
        </w:rPr>
        <w:t>评委将以招投标文件为评标依据，对投标人的内容按百分</w:t>
      </w:r>
      <w:r>
        <w:rPr>
          <w:rFonts w:hint="eastAsia" w:ascii="宋体" w:hAnsi="宋体" w:cs="宋体"/>
          <w:color w:val="auto"/>
          <w:kern w:val="4"/>
          <w:szCs w:val="21"/>
          <w:highlight w:val="none"/>
        </w:rPr>
        <w:t>制打分。</w:t>
      </w:r>
    </w:p>
    <w:p>
      <w:pPr>
        <w:adjustRightInd w:val="0"/>
        <w:snapToGrid w:val="0"/>
        <w:spacing w:line="360" w:lineRule="auto"/>
        <w:ind w:firstLine="315" w:firstLineChars="150"/>
        <w:rPr>
          <w:rFonts w:ascii="宋体" w:hAnsi="宋体" w:cs="宋体"/>
          <w:color w:val="auto"/>
          <w:kern w:val="4"/>
          <w:szCs w:val="21"/>
          <w:highlight w:val="none"/>
        </w:rPr>
      </w:pPr>
      <w:r>
        <w:rPr>
          <w:rFonts w:hint="eastAsia" w:ascii="宋体" w:hAnsi="宋体" w:cs="宋体"/>
          <w:color w:val="auto"/>
          <w:kern w:val="4"/>
          <w:szCs w:val="21"/>
          <w:highlight w:val="none"/>
        </w:rPr>
        <w:t xml:space="preserve">（三）评标方式：以封闭方式进行。 </w:t>
      </w:r>
    </w:p>
    <w:p>
      <w:pPr>
        <w:pStyle w:val="29"/>
        <w:adjustRightInd w:val="0"/>
        <w:snapToGrid w:val="0"/>
        <w:spacing w:after="120" w:line="360" w:lineRule="exact"/>
        <w:rPr>
          <w:rFonts w:hAnsi="宋体" w:cs="宋体"/>
          <w:b/>
          <w:bCs/>
          <w:color w:val="auto"/>
          <w:sz w:val="21"/>
          <w:highlight w:val="none"/>
        </w:rPr>
      </w:pPr>
      <w:r>
        <w:rPr>
          <w:rFonts w:hint="eastAsia" w:hAnsi="宋体" w:cs="宋体"/>
          <w:b/>
          <w:bCs/>
          <w:color w:val="auto"/>
          <w:sz w:val="21"/>
          <w:highlight w:val="none"/>
        </w:rPr>
        <w:t>二、评标方法</w:t>
      </w:r>
    </w:p>
    <w:p>
      <w:pPr>
        <w:pStyle w:val="21"/>
        <w:spacing w:before="160"/>
        <w:ind w:left="700"/>
        <w:rPr>
          <w:rFonts w:ascii="宋体" w:hAnsi="宋体" w:cs="宋体"/>
          <w:b/>
          <w:color w:val="auto"/>
          <w:sz w:val="21"/>
          <w:szCs w:val="21"/>
          <w:highlight w:val="none"/>
        </w:rPr>
      </w:pPr>
      <w:r>
        <w:rPr>
          <w:rFonts w:hint="eastAsia" w:ascii="宋体" w:hAnsi="宋体" w:cs="宋体"/>
          <w:color w:val="auto"/>
          <w:sz w:val="21"/>
          <w:szCs w:val="21"/>
          <w:highlight w:val="none"/>
        </w:rPr>
        <w:t>（一）对进入详评的，采用百分制综合评分法。</w:t>
      </w:r>
    </w:p>
    <w:p>
      <w:pPr>
        <w:pStyle w:val="21"/>
        <w:spacing w:before="157"/>
        <w:ind w:left="700"/>
        <w:rPr>
          <w:rFonts w:ascii="宋体" w:hAnsi="宋体" w:cs="宋体"/>
          <w:color w:val="auto"/>
          <w:sz w:val="21"/>
          <w:szCs w:val="21"/>
          <w:highlight w:val="none"/>
        </w:rPr>
      </w:pPr>
      <w:r>
        <w:rPr>
          <w:rFonts w:hint="eastAsia" w:ascii="宋体" w:hAnsi="宋体" w:cs="宋体"/>
          <w:color w:val="auto"/>
          <w:sz w:val="21"/>
          <w:szCs w:val="21"/>
          <w:highlight w:val="none"/>
        </w:rPr>
        <w:t xml:space="preserve">（二）计分办法（按四舍五入取至百分位）。 </w:t>
      </w:r>
    </w:p>
    <w:p>
      <w:pPr>
        <w:pStyle w:val="29"/>
        <w:spacing w:line="400" w:lineRule="exact"/>
        <w:ind w:firstLine="422" w:firstLineChars="200"/>
        <w:outlineLvl w:val="0"/>
        <w:rPr>
          <w:rFonts w:hAnsi="宋体" w:cs="宋体"/>
          <w:b/>
          <w:color w:val="auto"/>
          <w:sz w:val="21"/>
          <w:highlight w:val="none"/>
        </w:rPr>
      </w:pPr>
      <w:r>
        <w:rPr>
          <w:rFonts w:hint="eastAsia" w:hAnsi="宋体" w:cs="宋体"/>
          <w:b/>
          <w:color w:val="auto"/>
          <w:sz w:val="21"/>
          <w:highlight w:val="none"/>
        </w:rPr>
        <w:t>1、报价分………………………………………………………………………10分</w:t>
      </w:r>
    </w:p>
    <w:p>
      <w:pPr>
        <w:pStyle w:val="29"/>
        <w:spacing w:line="400" w:lineRule="exact"/>
        <w:ind w:firstLine="420" w:firstLineChars="200"/>
        <w:outlineLvl w:val="0"/>
        <w:rPr>
          <w:rFonts w:hAnsi="宋体" w:cs="宋体"/>
          <w:bCs/>
          <w:color w:val="auto"/>
          <w:sz w:val="21"/>
          <w:highlight w:val="none"/>
        </w:rPr>
      </w:pPr>
      <w:r>
        <w:rPr>
          <w:rFonts w:hint="eastAsia" w:hAnsi="宋体" w:cs="宋体"/>
          <w:bCs/>
          <w:color w:val="auto"/>
          <w:sz w:val="21"/>
          <w:highlight w:val="none"/>
        </w:rPr>
        <w:t>（1）投标的主要产品按《政府采购促进中小企业发展暂行办法》（财库[2011]181号）认定为小型和微型企业产品的（提供《中小企业声明函》等证明材料），对投标价给予10%的扣除，扣除后的价格为评标价，即评标价=投标价×（1-10%）；大中型企业与小型、微型企业组成联合体投标，其中小型、微型企业的协议合同金额占到联合体协议合同总金额30%以上的，联合体投标价给予3%的扣除，扣除后的价格为评标价，即评标价=投标价×（1-3%）；除上述情况外，评标价=投标价。</w:t>
      </w:r>
    </w:p>
    <w:p>
      <w:pPr>
        <w:pStyle w:val="29"/>
        <w:spacing w:line="400" w:lineRule="exact"/>
        <w:ind w:firstLine="420" w:firstLineChars="200"/>
        <w:outlineLvl w:val="0"/>
        <w:rPr>
          <w:rFonts w:hAnsi="宋体" w:cs="宋体"/>
          <w:bCs/>
          <w:color w:val="auto"/>
          <w:sz w:val="21"/>
          <w:highlight w:val="none"/>
        </w:rPr>
      </w:pPr>
      <w:r>
        <w:rPr>
          <w:rFonts w:hint="eastAsia" w:hAnsi="宋体" w:cs="宋体"/>
          <w:bCs/>
          <w:color w:val="auto"/>
          <w:sz w:val="21"/>
          <w:highlight w:val="none"/>
        </w:rPr>
        <w:t>投标的主要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36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投标</w:t>
      </w:r>
      <w:r>
        <w:rPr>
          <w:rFonts w:hint="eastAsia" w:ascii="宋体" w:hAnsi="宋体" w:cs="宋体"/>
          <w:color w:val="auto"/>
          <w:szCs w:val="21"/>
          <w:highlight w:val="none"/>
        </w:rPr>
        <w:t>的主要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spacing w:line="400" w:lineRule="exact"/>
        <w:ind w:firstLine="422" w:firstLineChars="200"/>
        <w:rPr>
          <w:rFonts w:ascii="宋体" w:hAnsi="宋体" w:cs="宋体"/>
          <w:b/>
          <w:color w:val="auto"/>
          <w:szCs w:val="21"/>
          <w:highlight w:val="none"/>
        </w:rPr>
      </w:pPr>
      <w:bookmarkStart w:id="51" w:name="_Toc35418120"/>
      <w:r>
        <w:rPr>
          <w:rFonts w:hint="eastAsia" w:ascii="宋体" w:hAnsi="宋体" w:cs="宋体"/>
          <w:b/>
          <w:color w:val="auto"/>
          <w:szCs w:val="21"/>
          <w:highlight w:val="none"/>
        </w:rPr>
        <w:t>（2）价格分计算公式：某供应商价格分=（供应商</w:t>
      </w:r>
      <w:r>
        <w:rPr>
          <w:rFonts w:hint="eastAsia" w:ascii="宋体" w:hAnsi="宋体" w:cs="宋体"/>
          <w:b/>
          <w:color w:val="auto"/>
          <w:szCs w:val="21"/>
          <w:highlight w:val="none"/>
          <w:lang w:eastAsia="zh-CN"/>
        </w:rPr>
        <w:t>最低</w:t>
      </w:r>
      <w:r>
        <w:rPr>
          <w:rFonts w:hint="eastAsia" w:ascii="宋体" w:hAnsi="宋体" w:cs="宋体"/>
          <w:b/>
          <w:color w:val="auto"/>
          <w:szCs w:val="21"/>
          <w:highlight w:val="none"/>
        </w:rPr>
        <w:t>报价∕某供应商报价）×10（分）</w:t>
      </w:r>
    </w:p>
    <w:bookmarkEnd w:id="51"/>
    <w:p>
      <w:pPr>
        <w:pStyle w:val="29"/>
        <w:adjustRightInd w:val="0"/>
        <w:snapToGrid w:val="0"/>
        <w:spacing w:line="400" w:lineRule="exact"/>
        <w:rPr>
          <w:rFonts w:hint="eastAsia" w:hAnsi="宋体" w:cs="宋体"/>
          <w:b/>
          <w:color w:val="auto"/>
          <w:sz w:val="21"/>
          <w:highlight w:val="none"/>
        </w:rPr>
      </w:pPr>
      <w:r>
        <w:rPr>
          <w:rFonts w:hint="eastAsia" w:hAnsi="宋体" w:cs="宋体"/>
          <w:b/>
          <w:color w:val="auto"/>
          <w:sz w:val="21"/>
          <w:highlight w:val="none"/>
        </w:rPr>
        <w:t>2、服务方案分………………………………………………………………………5</w:t>
      </w:r>
      <w:r>
        <w:rPr>
          <w:rFonts w:hint="eastAsia" w:hAnsi="宋体" w:cs="宋体"/>
          <w:b/>
          <w:color w:val="auto"/>
          <w:sz w:val="21"/>
          <w:highlight w:val="none"/>
          <w:lang w:val="en-US" w:eastAsia="zh-CN"/>
        </w:rPr>
        <w:t>0</w:t>
      </w:r>
      <w:r>
        <w:rPr>
          <w:rFonts w:hint="eastAsia" w:hAnsi="宋体" w:cs="宋体"/>
          <w:b/>
          <w:color w:val="auto"/>
          <w:sz w:val="21"/>
          <w:highlight w:val="none"/>
        </w:rPr>
        <w:t>分</w:t>
      </w:r>
    </w:p>
    <w:p>
      <w:pPr>
        <w:widowControl/>
        <w:tabs>
          <w:tab w:val="left" w:pos="2268"/>
        </w:tabs>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color w:val="auto"/>
          <w:szCs w:val="21"/>
          <w:highlight w:val="none"/>
        </w:rPr>
        <w:t>服务方案分………………………………………………………（满分2</w:t>
      </w:r>
      <w:r>
        <w:rPr>
          <w:rFonts w:hint="eastAsia" w:ascii="宋体" w:hAnsi="宋体" w:cs="宋体"/>
          <w:b/>
          <w:color w:val="auto"/>
          <w:szCs w:val="21"/>
          <w:highlight w:val="none"/>
          <w:lang w:val="en-US" w:eastAsia="zh-CN"/>
        </w:rPr>
        <w:t>0</w:t>
      </w:r>
      <w:r>
        <w:rPr>
          <w:rFonts w:hint="eastAsia" w:ascii="宋体" w:hAnsi="宋体" w:cs="宋体"/>
          <w:b/>
          <w:color w:val="auto"/>
          <w:szCs w:val="21"/>
          <w:highlight w:val="none"/>
        </w:rPr>
        <w:t>分）</w:t>
      </w:r>
    </w:p>
    <w:p>
      <w:pPr>
        <w:widowControl/>
        <w:tabs>
          <w:tab w:val="left" w:pos="2268"/>
        </w:tabs>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一档：方案一般，1.1-7分。 </w:t>
      </w:r>
    </w:p>
    <w:p>
      <w:pPr>
        <w:widowControl/>
        <w:tabs>
          <w:tab w:val="left" w:pos="2268"/>
        </w:tabs>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提交服务方案一般，基本按项目需求时间推进项目完成，相应的保障措施；组建了工作团队，各专业负责人水平一般，项目总负责人水平一般；未承诺工作团队人员、专业负责人、项目总负责人参与各阶段工作的要求；合同管理及信息管理、组织协调等工作制度一般；廉洁自律措施一般；评委认定的其他情况。</w:t>
      </w:r>
    </w:p>
    <w:p>
      <w:pPr>
        <w:widowControl/>
        <w:tabs>
          <w:tab w:val="left" w:pos="2268"/>
        </w:tabs>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二档：方案较好，7.1-15分。 </w:t>
      </w:r>
    </w:p>
    <w:p>
      <w:pPr>
        <w:widowControl/>
        <w:tabs>
          <w:tab w:val="left" w:pos="2268"/>
        </w:tabs>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提交服务方案可行，比项目需求的时间能完成稍快，相应的保障措施比较有效；组建了较强的工作团队，各专业负责人水平较高，项目总负责人有较丰富的规划经验；承诺工作团队人员均到现场调研，项目总负责人参与各阶段工作；合同管理及信息管理、组织协调、等工作制度满足项目要求；廉洁自律措施具体；评委认定的其他情况。                                      </w:t>
      </w:r>
    </w:p>
    <w:p>
      <w:pPr>
        <w:widowControl/>
        <w:tabs>
          <w:tab w:val="left" w:pos="2268"/>
        </w:tabs>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三档：方案优秀，15.1-2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 xml:space="preserve">分。 </w:t>
      </w:r>
    </w:p>
    <w:p>
      <w:pPr>
        <w:widowControl/>
        <w:tabs>
          <w:tab w:val="left" w:pos="2268"/>
        </w:tabs>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提交服务方案好，比项目需求更快的时间推进项目完成，相应的保障措施得力有效；组建了强大、有力的工作团队，各专业负责人水平高、经验丰富，项目总负责人资历比较深厚，有丰富的类似的规划经验，在投标文件所提供类似项目业绩中担任了项目总负责人；承诺工作团队人员均到现场调研，专业负责人全程参与各阶段工作，项目总负责人参与各阶段工作并亲自汇报规划；合同管理及信息管理、组织协调等工作制度较好满足项目要求；廉洁自律措施具体、完整；评委认定的其他情况。 </w:t>
      </w:r>
    </w:p>
    <w:p>
      <w:pPr>
        <w:widowControl/>
        <w:tabs>
          <w:tab w:val="left" w:pos="2268"/>
        </w:tabs>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收集方案分………………………………………………………………（满分30分）</w:t>
      </w:r>
    </w:p>
    <w:p>
      <w:pPr>
        <w:widowControl/>
        <w:tabs>
          <w:tab w:val="left" w:pos="2268"/>
        </w:tabs>
        <w:adjustRightInd w:val="0"/>
        <w:snapToGrid w:val="0"/>
        <w:spacing w:line="360" w:lineRule="exact"/>
        <w:ind w:firstLine="405" w:firstLineChars="193"/>
        <w:rPr>
          <w:rFonts w:ascii="宋体" w:hAnsi="宋体" w:cs="宋体"/>
          <w:color w:val="auto"/>
          <w:szCs w:val="21"/>
          <w:highlight w:val="none"/>
        </w:rPr>
      </w:pPr>
      <w:r>
        <w:rPr>
          <w:rFonts w:hint="eastAsia" w:ascii="宋体" w:hAnsi="宋体" w:cs="宋体"/>
          <w:color w:val="auto"/>
          <w:szCs w:val="21"/>
          <w:highlight w:val="none"/>
        </w:rPr>
        <w:t xml:space="preserve">一档：方案一般，1.1-8分。 </w:t>
      </w:r>
    </w:p>
    <w:p>
      <w:pPr>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针对项目所在地的实际情况，提交初步方案内容合理性一般，方案对项目其所存在的问题认识一般；提出的规划总体思路不清晰；发展定位研判不明确；未立足北海城市发展需求，对生产、生活、生态三大空间布局把控度一般；重点产业发展方向不明确；划定的主体功能分区合理性一般，提出的各类空间管控指引可操作性较弱；规划实施保障措施可实施性较弱。</w:t>
      </w:r>
    </w:p>
    <w:p>
      <w:pPr>
        <w:widowControl/>
        <w:tabs>
          <w:tab w:val="left" w:pos="2268"/>
        </w:tabs>
        <w:adjustRightInd w:val="0"/>
        <w:snapToGrid w:val="0"/>
        <w:spacing w:line="360" w:lineRule="exact"/>
        <w:ind w:firstLine="405" w:firstLineChars="193"/>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二档：方案较好，8.1-15分。 </w:t>
      </w:r>
    </w:p>
    <w:p>
      <w:pPr>
        <w:ind w:firstLine="630" w:firstLineChars="300"/>
        <w:rPr>
          <w:rFonts w:hint="eastAsia" w:ascii="宋体" w:hAnsi="宋体" w:eastAsia="宋体" w:cs="宋体"/>
          <w:color w:val="auto"/>
          <w:szCs w:val="21"/>
          <w:highlight w:val="none"/>
        </w:rPr>
      </w:pPr>
      <w:r>
        <w:rPr>
          <w:rFonts w:hint="eastAsia" w:ascii="宋体" w:hAnsi="宋体" w:eastAsia="宋体" w:cs="宋体"/>
          <w:color w:val="auto"/>
          <w:highlight w:val="none"/>
        </w:rPr>
        <w:t>针对项目所在地的实际情况，提交初步方案内容合理、有针对性，方案对项目其所存在的问题认识有一定深度；提出的规划总体思路清晰、有针对性；发展定位研判准确；立足北海城市发展需求，对生产、生活、生态三大空间布局有一定把控；重点产业发展方向清晰；划定的主体功能分区合理，提出的各类空间管控指引有一定可操作性；规划实施保障措施有一定可实施性。</w:t>
      </w:r>
      <w:r>
        <w:rPr>
          <w:rFonts w:hint="eastAsia" w:ascii="宋体" w:hAnsi="宋体" w:eastAsia="宋体" w:cs="宋体"/>
          <w:color w:val="auto"/>
          <w:szCs w:val="21"/>
          <w:highlight w:val="none"/>
        </w:rPr>
        <w:t xml:space="preserve">                                   </w:t>
      </w:r>
    </w:p>
    <w:p>
      <w:pPr>
        <w:widowControl/>
        <w:tabs>
          <w:tab w:val="left" w:pos="2268"/>
        </w:tabs>
        <w:adjustRightInd w:val="0"/>
        <w:snapToGrid w:val="0"/>
        <w:spacing w:line="360" w:lineRule="exact"/>
        <w:ind w:firstLine="405" w:firstLineChars="193"/>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三档：方案优秀，15.1-30分。 </w:t>
      </w:r>
    </w:p>
    <w:p>
      <w:pPr>
        <w:ind w:firstLine="630" w:firstLineChars="300"/>
        <w:rPr>
          <w:rFonts w:ascii="仿宋_GB2312" w:eastAsia="仿宋_GB2312"/>
          <w:color w:val="auto"/>
          <w:highlight w:val="none"/>
        </w:rPr>
      </w:pPr>
      <w:r>
        <w:rPr>
          <w:rFonts w:hint="eastAsia" w:ascii="宋体" w:hAnsi="宋体" w:eastAsia="宋体" w:cs="宋体"/>
          <w:color w:val="auto"/>
          <w:highlight w:val="none"/>
        </w:rPr>
        <w:t>针对项目所在地的实际情况，提交初步方案内容清晰合理、针对性强，方案对项目其所存在的问题认识深入透彻；提出的规划总体思路清晰完整、针对性强；发展定位研判精确；立足北海城市发展需求，对生产、生活、生态三大空间布局把控到位；重点产业发展方向清晰明确；划定的主体功能分区清晰合理，提出的各类空间管控指引可操作性强；规划实施保障措施可实施性强。</w:t>
      </w:r>
    </w:p>
    <w:p>
      <w:pPr>
        <w:widowControl/>
        <w:tabs>
          <w:tab w:val="left" w:pos="2268"/>
        </w:tabs>
        <w:adjustRightInd w:val="0"/>
        <w:snapToGrid w:val="0"/>
        <w:spacing w:line="360" w:lineRule="exact"/>
        <w:ind w:firstLine="407" w:firstLineChars="193"/>
        <w:rPr>
          <w:rFonts w:ascii="宋体" w:hAnsi="宋体" w:cs="宋体"/>
          <w:b/>
          <w:bCs/>
          <w:color w:val="auto"/>
          <w:szCs w:val="21"/>
          <w:highlight w:val="none"/>
        </w:rPr>
      </w:pPr>
      <w:r>
        <w:rPr>
          <w:rFonts w:hint="eastAsia" w:ascii="宋体" w:hAnsi="宋体" w:cs="宋体"/>
          <w:b/>
          <w:bCs/>
          <w:color w:val="auto"/>
          <w:szCs w:val="21"/>
          <w:highlight w:val="none"/>
        </w:rPr>
        <w:t>3、业绩和实力信誉分…………………………………………………………………</w:t>
      </w:r>
      <w:r>
        <w:rPr>
          <w:rFonts w:hint="eastAsia" w:ascii="宋体" w:hAnsi="宋体" w:cs="宋体"/>
          <w:b/>
          <w:bCs/>
          <w:color w:val="auto"/>
          <w:szCs w:val="21"/>
          <w:highlight w:val="none"/>
          <w:lang w:val="en-US" w:eastAsia="zh-CN"/>
        </w:rPr>
        <w:t>40</w:t>
      </w:r>
      <w:r>
        <w:rPr>
          <w:rFonts w:hint="eastAsia" w:ascii="宋体" w:hAnsi="宋体" w:cs="宋体"/>
          <w:b/>
          <w:bCs/>
          <w:color w:val="auto"/>
          <w:szCs w:val="21"/>
          <w:highlight w:val="none"/>
        </w:rPr>
        <w:t>分</w:t>
      </w:r>
    </w:p>
    <w:p>
      <w:pPr>
        <w:widowControl/>
        <w:tabs>
          <w:tab w:val="left" w:pos="2268"/>
        </w:tabs>
        <w:adjustRightInd w:val="0"/>
        <w:snapToGrid w:val="0"/>
        <w:spacing w:line="360" w:lineRule="exact"/>
        <w:ind w:firstLine="405" w:firstLineChars="193"/>
        <w:rPr>
          <w:rFonts w:ascii="宋体" w:hAnsi="宋体" w:cs="宋体"/>
          <w:color w:val="auto"/>
          <w:szCs w:val="21"/>
          <w:highlight w:val="none"/>
        </w:rPr>
      </w:pPr>
      <w:bookmarkStart w:id="52" w:name="_Toc35418121"/>
      <w:r>
        <w:rPr>
          <w:rFonts w:hint="eastAsia" w:ascii="宋体" w:hAnsi="宋体" w:cs="宋体"/>
          <w:color w:val="auto"/>
          <w:szCs w:val="21"/>
          <w:highlight w:val="none"/>
        </w:rPr>
        <w:t>（此项须提交相关证明材料复印件，原件备查。）</w:t>
      </w:r>
    </w:p>
    <w:p>
      <w:pPr>
        <w:widowControl/>
        <w:tabs>
          <w:tab w:val="left" w:pos="2268"/>
        </w:tabs>
        <w:adjustRightInd w:val="0"/>
        <w:snapToGrid w:val="0"/>
        <w:spacing w:line="360" w:lineRule="exact"/>
        <w:ind w:firstLine="405" w:firstLineChars="193"/>
        <w:rPr>
          <w:rFonts w:ascii="宋体" w:hAnsi="宋体" w:cs="宋体"/>
          <w:color w:val="auto"/>
          <w:szCs w:val="21"/>
          <w:highlight w:val="none"/>
        </w:rPr>
      </w:pPr>
      <w:r>
        <w:rPr>
          <w:rFonts w:hint="eastAsia" w:ascii="宋体" w:hAnsi="宋体" w:cs="宋体"/>
          <w:color w:val="auto"/>
          <w:szCs w:val="21"/>
          <w:highlight w:val="none"/>
        </w:rPr>
        <w:t>1、投标人通过ISO9001系列国际质量体系认证（应为近三年通过认证机构年审合格有效），得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分。（须提供复印件加盖公章，未提供的不得分。）</w:t>
      </w:r>
    </w:p>
    <w:bookmarkEnd w:id="52"/>
    <w:p>
      <w:pPr>
        <w:spacing w:line="410" w:lineRule="exact"/>
        <w:ind w:firstLine="420" w:firstLineChars="200"/>
        <w:jc w:val="left"/>
        <w:rPr>
          <w:color w:val="auto"/>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2018年1月1日至今供应商获得省级或以上规划类奖项每个得1分。（满分</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分）。</w:t>
      </w:r>
    </w:p>
    <w:p>
      <w:pPr>
        <w:widowControl/>
        <w:tabs>
          <w:tab w:val="left" w:pos="2268"/>
        </w:tabs>
        <w:adjustRightInd w:val="0"/>
        <w:snapToGrid w:val="0"/>
        <w:spacing w:line="360" w:lineRule="exact"/>
        <w:ind w:firstLine="405" w:firstLineChars="193"/>
        <w:rPr>
          <w:rFonts w:ascii="宋体" w:hAnsi="宋体" w:cs="宋体"/>
          <w:color w:val="auto"/>
          <w:szCs w:val="21"/>
          <w:highlight w:val="none"/>
        </w:rPr>
      </w:pPr>
      <w:r>
        <w:rPr>
          <w:rFonts w:hint="eastAsia" w:ascii="宋体" w:hAnsi="宋体" w:cs="宋体"/>
          <w:color w:val="auto"/>
          <w:szCs w:val="21"/>
          <w:highlight w:val="none"/>
        </w:rPr>
        <w:t>3、投标人2018年以来参加过控制性详细规划类项目业绩每项得2分，满分10分。（以中标通知书或合同等验收证明文件为准)。（提供复印件加盖公章，原件备查）</w:t>
      </w:r>
    </w:p>
    <w:p>
      <w:pPr>
        <w:widowControl/>
        <w:tabs>
          <w:tab w:val="left" w:pos="2268"/>
        </w:tabs>
        <w:adjustRightInd w:val="0"/>
        <w:snapToGrid w:val="0"/>
        <w:spacing w:line="360" w:lineRule="exact"/>
        <w:ind w:firstLine="405" w:firstLineChars="193"/>
        <w:rPr>
          <w:rFonts w:ascii="宋体" w:hAnsi="宋体" w:cs="宋体"/>
          <w:color w:val="auto"/>
          <w:szCs w:val="21"/>
          <w:highlight w:val="none"/>
        </w:rPr>
      </w:pPr>
      <w:r>
        <w:rPr>
          <w:rFonts w:hint="eastAsia" w:ascii="宋体" w:hAnsi="宋体" w:cs="宋体"/>
          <w:color w:val="auto"/>
          <w:szCs w:val="21"/>
          <w:highlight w:val="none"/>
        </w:rPr>
        <w:t>4、投标人项目负责人同时具有国家专业注册师证书和高级职称证书的得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分，满分</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分。（提供复印件加盖公章，原件备查）</w:t>
      </w:r>
    </w:p>
    <w:p>
      <w:pPr>
        <w:widowControl/>
        <w:tabs>
          <w:tab w:val="left" w:pos="2268"/>
        </w:tabs>
        <w:adjustRightInd w:val="0"/>
        <w:snapToGrid w:val="0"/>
        <w:spacing w:line="360" w:lineRule="exact"/>
        <w:ind w:firstLine="405" w:firstLineChars="193"/>
        <w:rPr>
          <w:rFonts w:ascii="宋体" w:hAnsi="宋体" w:cs="宋体"/>
          <w:color w:val="auto"/>
          <w:szCs w:val="21"/>
          <w:highlight w:val="none"/>
        </w:rPr>
      </w:pPr>
      <w:r>
        <w:rPr>
          <w:rFonts w:hint="eastAsia" w:ascii="宋体" w:hAnsi="宋体" w:cs="宋体"/>
          <w:color w:val="auto"/>
          <w:szCs w:val="21"/>
          <w:highlight w:val="none"/>
        </w:rPr>
        <w:t>5、投标人具有注册规划师证书的人员，每人得1分，满分</w:t>
      </w:r>
      <w:r>
        <w:rPr>
          <w:rFonts w:hint="eastAsia" w:ascii="宋体" w:hAnsi="宋体" w:cs="宋体"/>
          <w:b/>
          <w:bCs/>
          <w:strike w:val="0"/>
          <w:dstrike w:val="0"/>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参加本项目的设计人员中具有高级城市规划师职称证书的人员，每人得1分，满分</w:t>
      </w:r>
      <w:r>
        <w:rPr>
          <w:rFonts w:hint="eastAsia" w:ascii="宋体" w:hAnsi="宋体" w:cs="宋体"/>
          <w:b/>
          <w:bCs/>
          <w:strike w:val="0"/>
          <w:dstrike w:val="0"/>
          <w:color w:val="auto"/>
          <w:szCs w:val="21"/>
          <w:highlight w:val="none"/>
          <w:lang w:val="en-US" w:eastAsia="zh-CN"/>
        </w:rPr>
        <w:t>7</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各专业负责人具备高级工程师及以上职称达10人以上的，得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分，满分</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分。共满分</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分。同一人员同时具有多项证书时，可累计加分。（提供复印件加盖公章，原件备查）</w:t>
      </w:r>
    </w:p>
    <w:p>
      <w:pPr>
        <w:pStyle w:val="29"/>
        <w:adjustRightInd w:val="0"/>
        <w:snapToGrid w:val="0"/>
        <w:spacing w:line="400" w:lineRule="exact"/>
        <w:rPr>
          <w:rFonts w:hAnsi="宋体" w:cs="宋体"/>
          <w:b/>
          <w:color w:val="auto"/>
          <w:sz w:val="21"/>
          <w:highlight w:val="none"/>
        </w:rPr>
      </w:pPr>
      <w:r>
        <w:rPr>
          <w:rFonts w:hint="eastAsia" w:hAnsi="宋体" w:cs="宋体"/>
          <w:b/>
          <w:color w:val="auto"/>
          <w:sz w:val="21"/>
          <w:highlight w:val="none"/>
        </w:rPr>
        <w:t xml:space="preserve">4、总得分 = 1 + 2 + 3 </w:t>
      </w:r>
    </w:p>
    <w:p>
      <w:pPr>
        <w:adjustRightInd w:val="0"/>
        <w:snapToGrid w:val="0"/>
        <w:spacing w:line="360" w:lineRule="auto"/>
        <w:ind w:firstLine="527" w:firstLineChars="250"/>
        <w:jc w:val="left"/>
        <w:outlineLvl w:val="0"/>
        <w:rPr>
          <w:rFonts w:ascii="宋体" w:hAnsi="宋体" w:cs="宋体"/>
          <w:b/>
          <w:bCs/>
          <w:color w:val="auto"/>
          <w:kern w:val="4"/>
          <w:szCs w:val="21"/>
          <w:highlight w:val="none"/>
        </w:rPr>
      </w:pPr>
      <w:r>
        <w:rPr>
          <w:rFonts w:hint="eastAsia" w:ascii="宋体" w:hAnsi="宋体" w:cs="宋体"/>
          <w:b/>
          <w:bCs/>
          <w:color w:val="auto"/>
          <w:kern w:val="4"/>
          <w:szCs w:val="21"/>
          <w:highlight w:val="none"/>
        </w:rPr>
        <w:t>三、中标候选人推荐原则</w:t>
      </w:r>
    </w:p>
    <w:p>
      <w:pPr>
        <w:adjustRightInd w:val="0"/>
        <w:snapToGrid w:val="0"/>
        <w:spacing w:line="360" w:lineRule="auto"/>
        <w:ind w:firstLine="105" w:firstLineChars="50"/>
        <w:jc w:val="left"/>
        <w:rPr>
          <w:rFonts w:ascii="宋体" w:hAnsi="宋体" w:cs="宋体"/>
          <w:color w:val="auto"/>
          <w:kern w:val="4"/>
          <w:szCs w:val="21"/>
          <w:highlight w:val="none"/>
        </w:rPr>
      </w:pPr>
      <w:r>
        <w:rPr>
          <w:rFonts w:hint="eastAsia" w:ascii="宋体" w:hAnsi="宋体" w:cs="宋体"/>
          <w:color w:val="auto"/>
          <w:kern w:val="4"/>
          <w:szCs w:val="21"/>
          <w:highlight w:val="none"/>
        </w:rPr>
        <w:t>（1）评标委员会将根据得分由高到低排列次序（得分相同时，以投标报价由低到高顺序排列；得分相同且投标报价相同的，按服务方案优劣顺序排列）并推荐中标候选人3名。得分最高的中标候选人（得分相同时，以投标报价有低到高顺序排列；得分相同且投标报价相同的，按服务方案优劣顺序排列）为中标人。招标采购单位应当确定评审委员会推荐排名第一的中标候选人为中标人。</w:t>
      </w:r>
    </w:p>
    <w:p>
      <w:pPr>
        <w:adjustRightInd w:val="0"/>
        <w:snapToGrid w:val="0"/>
        <w:spacing w:line="360" w:lineRule="auto"/>
        <w:ind w:firstLine="105" w:firstLineChars="50"/>
        <w:jc w:val="left"/>
        <w:rPr>
          <w:rFonts w:ascii="宋体" w:hAnsi="宋体" w:cs="宋体"/>
          <w:color w:val="auto"/>
          <w:kern w:val="4"/>
          <w:szCs w:val="21"/>
          <w:highlight w:val="none"/>
        </w:rPr>
      </w:pPr>
      <w:r>
        <w:rPr>
          <w:rFonts w:hint="eastAsia" w:ascii="宋体" w:hAnsi="宋体" w:cs="宋体"/>
          <w:color w:val="auto"/>
          <w:kern w:val="4"/>
          <w:szCs w:val="21"/>
          <w:highlight w:val="none"/>
        </w:rPr>
        <w:t xml:space="preserve">  排名第一的中标候选人放弃中标、因不可抗力提出不能履行合同，或者招标文件规定应当提交质量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w:t>
      </w:r>
    </w:p>
    <w:p>
      <w:pPr>
        <w:spacing w:line="360" w:lineRule="auto"/>
        <w:rPr>
          <w:rFonts w:ascii="宋体" w:hAnsi="宋体" w:cs="宋体"/>
          <w:color w:val="auto"/>
          <w:szCs w:val="21"/>
          <w:highlight w:val="none"/>
        </w:rPr>
      </w:pPr>
      <w:r>
        <w:rPr>
          <w:rFonts w:hint="eastAsia" w:ascii="宋体" w:hAnsi="宋体" w:cs="宋体"/>
          <w:color w:val="auto"/>
          <w:kern w:val="4"/>
          <w:szCs w:val="21"/>
          <w:highlight w:val="none"/>
        </w:rPr>
        <w:t>（2）</w:t>
      </w:r>
      <w:r>
        <w:rPr>
          <w:rFonts w:hint="eastAsia" w:ascii="宋体" w:hAnsi="宋体" w:cs="宋体"/>
          <w:bCs/>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7"/>
        <w:spacing w:line="400" w:lineRule="exact"/>
        <w:ind w:left="0" w:leftChars="0" w:firstLine="422" w:firstLineChars="200"/>
        <w:rPr>
          <w:rFonts w:ascii="宋体" w:hAnsi="宋体"/>
          <w:b/>
          <w:color w:val="auto"/>
          <w:szCs w:val="21"/>
          <w:highlight w:val="none"/>
        </w:rPr>
      </w:pPr>
    </w:p>
    <w:p>
      <w:pPr>
        <w:pStyle w:val="29"/>
        <w:spacing w:line="440" w:lineRule="exact"/>
        <w:rPr>
          <w:rFonts w:hAnsi="宋体" w:cs="Courier New"/>
          <w:color w:val="auto"/>
          <w:highlight w:val="none"/>
        </w:rPr>
      </w:pPr>
    </w:p>
    <w:sectPr>
      <w:pgSz w:w="11906" w:h="16838"/>
      <w:pgMar w:top="1247" w:right="850" w:bottom="1247" w:left="1417" w:header="851"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16" w:usb3="00000000" w:csb0="0004000F" w:csb1="00000000"/>
  </w:font>
  <w:font w:name="Book Antiqua">
    <w:panose1 w:val="02040602050305030304"/>
    <w:charset w:val="00"/>
    <w:family w:val="roman"/>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pict>
        <v:shape id="_x0000_s2054" o:spid="_x0000_s205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5"/>
                  <w:rPr>
                    <w:rStyle w:val="62"/>
                  </w:rPr>
                </w:pPr>
                <w:r>
                  <w:fldChar w:fldCharType="begin"/>
                </w:r>
                <w:r>
                  <w:rPr>
                    <w:rStyle w:val="62"/>
                  </w:rPr>
                  <w:instrText xml:space="preserve">PAGE  </w:instrText>
                </w:r>
                <w:r>
                  <w:fldChar w:fldCharType="separate"/>
                </w:r>
                <w:r>
                  <w:rPr>
                    <w:rStyle w:val="62"/>
                  </w:rPr>
                  <w:t>54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r>
      <w:fldChar w:fldCharType="begin"/>
    </w:r>
    <w:r>
      <w:rPr>
        <w:rStyle w:val="62"/>
      </w:rPr>
      <w:instrText xml:space="preserve">PAGE  </w:instrText>
    </w:r>
    <w:r>
      <w:fldChar w:fldCharType="end"/>
    </w:r>
  </w:p>
  <w:p>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337968"/>
    <w:multiLevelType w:val="singleLevel"/>
    <w:tmpl w:val="83337968"/>
    <w:lvl w:ilvl="0" w:tentative="0">
      <w:start w:val="8"/>
      <w:numFmt w:val="decimal"/>
      <w:suff w:val="nothing"/>
      <w:lvlText w:val="（%1）"/>
      <w:lvlJc w:val="left"/>
    </w:lvl>
  </w:abstractNum>
  <w:abstractNum w:abstractNumId="1">
    <w:nsid w:val="85EB40BC"/>
    <w:multiLevelType w:val="singleLevel"/>
    <w:tmpl w:val="85EB40BC"/>
    <w:lvl w:ilvl="0" w:tentative="0">
      <w:start w:val="4"/>
      <w:numFmt w:val="decimal"/>
      <w:lvlText w:val="%1."/>
      <w:lvlJc w:val="left"/>
      <w:pPr>
        <w:tabs>
          <w:tab w:val="left" w:pos="312"/>
        </w:tabs>
      </w:pPr>
    </w:lvl>
  </w:abstractNum>
  <w:abstractNum w:abstractNumId="2">
    <w:nsid w:val="9CD4A223"/>
    <w:multiLevelType w:val="singleLevel"/>
    <w:tmpl w:val="9CD4A223"/>
    <w:lvl w:ilvl="0" w:tentative="0">
      <w:start w:val="6"/>
      <w:numFmt w:val="chineseCounting"/>
      <w:suff w:val="nothing"/>
      <w:lvlText w:val="（%1）"/>
      <w:lvlJc w:val="left"/>
      <w:rPr>
        <w:rFonts w:hint="eastAsia"/>
      </w:r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4">
    <w:nsid w:val="4043FA84"/>
    <w:multiLevelType w:val="singleLevel"/>
    <w:tmpl w:val="4043FA84"/>
    <w:lvl w:ilvl="0" w:tentative="0">
      <w:start w:val="9"/>
      <w:numFmt w:val="chineseCounting"/>
      <w:suff w:val="nothing"/>
      <w:lvlText w:val="%1、"/>
      <w:lvlJc w:val="left"/>
      <w:rPr>
        <w:rFonts w:hint="eastAsia"/>
      </w:rPr>
    </w:lvl>
  </w:abstractNum>
  <w:abstractNum w:abstractNumId="5">
    <w:nsid w:val="6DBF1A4E"/>
    <w:multiLevelType w:val="multilevel"/>
    <w:tmpl w:val="6DBF1A4E"/>
    <w:lvl w:ilvl="0" w:tentative="0">
      <w:start w:val="1"/>
      <w:numFmt w:val="japaneseCounting"/>
      <w:lvlText w:val="第%1条"/>
      <w:lvlJc w:val="left"/>
      <w:pPr>
        <w:tabs>
          <w:tab w:val="left" w:pos="1262"/>
        </w:tabs>
        <w:ind w:left="1262" w:hanging="84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3"/>
  </w:num>
  <w:num w:numId="2">
    <w:abstractNumId w:val="1"/>
  </w:num>
  <w:num w:numId="3">
    <w:abstractNumId w:val="2"/>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32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B5D97"/>
    <w:rsid w:val="0000005A"/>
    <w:rsid w:val="00000097"/>
    <w:rsid w:val="00000A8F"/>
    <w:rsid w:val="00000AE8"/>
    <w:rsid w:val="00000F37"/>
    <w:rsid w:val="00002841"/>
    <w:rsid w:val="000047C4"/>
    <w:rsid w:val="00006C95"/>
    <w:rsid w:val="0000739F"/>
    <w:rsid w:val="00007642"/>
    <w:rsid w:val="00007E3A"/>
    <w:rsid w:val="000115DE"/>
    <w:rsid w:val="00011F74"/>
    <w:rsid w:val="0001201D"/>
    <w:rsid w:val="0001298E"/>
    <w:rsid w:val="0001298F"/>
    <w:rsid w:val="000129FA"/>
    <w:rsid w:val="00014491"/>
    <w:rsid w:val="000146D3"/>
    <w:rsid w:val="00014984"/>
    <w:rsid w:val="00015393"/>
    <w:rsid w:val="00017282"/>
    <w:rsid w:val="000177C9"/>
    <w:rsid w:val="00020D9B"/>
    <w:rsid w:val="00021981"/>
    <w:rsid w:val="00024000"/>
    <w:rsid w:val="00024E92"/>
    <w:rsid w:val="0002576D"/>
    <w:rsid w:val="00025843"/>
    <w:rsid w:val="00026B36"/>
    <w:rsid w:val="0003039B"/>
    <w:rsid w:val="00030A33"/>
    <w:rsid w:val="00031ABE"/>
    <w:rsid w:val="00031FF3"/>
    <w:rsid w:val="00032717"/>
    <w:rsid w:val="0003300F"/>
    <w:rsid w:val="00034411"/>
    <w:rsid w:val="0003496C"/>
    <w:rsid w:val="00035627"/>
    <w:rsid w:val="000365D6"/>
    <w:rsid w:val="0004030A"/>
    <w:rsid w:val="00040850"/>
    <w:rsid w:val="0004214D"/>
    <w:rsid w:val="0005029C"/>
    <w:rsid w:val="0005287D"/>
    <w:rsid w:val="00052C9F"/>
    <w:rsid w:val="00052D5A"/>
    <w:rsid w:val="00054537"/>
    <w:rsid w:val="00055B43"/>
    <w:rsid w:val="00056857"/>
    <w:rsid w:val="00056DA3"/>
    <w:rsid w:val="00057B1A"/>
    <w:rsid w:val="00057D26"/>
    <w:rsid w:val="00061165"/>
    <w:rsid w:val="000616D7"/>
    <w:rsid w:val="0006454A"/>
    <w:rsid w:val="00065AF9"/>
    <w:rsid w:val="000717F0"/>
    <w:rsid w:val="0007304A"/>
    <w:rsid w:val="000736DF"/>
    <w:rsid w:val="00073F4F"/>
    <w:rsid w:val="0007584E"/>
    <w:rsid w:val="00075BEC"/>
    <w:rsid w:val="00075FBD"/>
    <w:rsid w:val="00082154"/>
    <w:rsid w:val="000823DC"/>
    <w:rsid w:val="000836AA"/>
    <w:rsid w:val="00083904"/>
    <w:rsid w:val="00084031"/>
    <w:rsid w:val="000841B6"/>
    <w:rsid w:val="000847D4"/>
    <w:rsid w:val="000856EF"/>
    <w:rsid w:val="00086180"/>
    <w:rsid w:val="000870E1"/>
    <w:rsid w:val="0008749E"/>
    <w:rsid w:val="00087B58"/>
    <w:rsid w:val="0009110F"/>
    <w:rsid w:val="000915E7"/>
    <w:rsid w:val="0009174D"/>
    <w:rsid w:val="000926F2"/>
    <w:rsid w:val="0009330F"/>
    <w:rsid w:val="00093A20"/>
    <w:rsid w:val="00093C04"/>
    <w:rsid w:val="0009465F"/>
    <w:rsid w:val="00095CD9"/>
    <w:rsid w:val="000976C0"/>
    <w:rsid w:val="000A186C"/>
    <w:rsid w:val="000A2168"/>
    <w:rsid w:val="000A2C8E"/>
    <w:rsid w:val="000A3E46"/>
    <w:rsid w:val="000A3F5D"/>
    <w:rsid w:val="000A45EE"/>
    <w:rsid w:val="000A4D53"/>
    <w:rsid w:val="000A4EBF"/>
    <w:rsid w:val="000A56D0"/>
    <w:rsid w:val="000A6489"/>
    <w:rsid w:val="000A6A87"/>
    <w:rsid w:val="000A7B33"/>
    <w:rsid w:val="000B21F1"/>
    <w:rsid w:val="000B378E"/>
    <w:rsid w:val="000B4CAA"/>
    <w:rsid w:val="000B55D6"/>
    <w:rsid w:val="000B5CC9"/>
    <w:rsid w:val="000B6AFC"/>
    <w:rsid w:val="000B7565"/>
    <w:rsid w:val="000B7F73"/>
    <w:rsid w:val="000C0C55"/>
    <w:rsid w:val="000C19BB"/>
    <w:rsid w:val="000C2B5D"/>
    <w:rsid w:val="000C486E"/>
    <w:rsid w:val="000C6540"/>
    <w:rsid w:val="000C679E"/>
    <w:rsid w:val="000C705B"/>
    <w:rsid w:val="000C756D"/>
    <w:rsid w:val="000D003D"/>
    <w:rsid w:val="000D0733"/>
    <w:rsid w:val="000D0926"/>
    <w:rsid w:val="000D1488"/>
    <w:rsid w:val="000D154B"/>
    <w:rsid w:val="000D1C44"/>
    <w:rsid w:val="000D1DF0"/>
    <w:rsid w:val="000D2BE6"/>
    <w:rsid w:val="000D3BC9"/>
    <w:rsid w:val="000D3DFA"/>
    <w:rsid w:val="000D3EE3"/>
    <w:rsid w:val="000D4FD9"/>
    <w:rsid w:val="000D5453"/>
    <w:rsid w:val="000D59B1"/>
    <w:rsid w:val="000D5A66"/>
    <w:rsid w:val="000D708C"/>
    <w:rsid w:val="000E148F"/>
    <w:rsid w:val="000E1957"/>
    <w:rsid w:val="000E3FFC"/>
    <w:rsid w:val="000E40EA"/>
    <w:rsid w:val="000E5CED"/>
    <w:rsid w:val="000E75A9"/>
    <w:rsid w:val="000E7F77"/>
    <w:rsid w:val="000F0206"/>
    <w:rsid w:val="000F18D5"/>
    <w:rsid w:val="000F2C22"/>
    <w:rsid w:val="000F2C6C"/>
    <w:rsid w:val="000F44EF"/>
    <w:rsid w:val="000F49E4"/>
    <w:rsid w:val="000F558B"/>
    <w:rsid w:val="000F6AFD"/>
    <w:rsid w:val="00100DA0"/>
    <w:rsid w:val="00100F0A"/>
    <w:rsid w:val="0010136B"/>
    <w:rsid w:val="00102406"/>
    <w:rsid w:val="001028E8"/>
    <w:rsid w:val="001029F1"/>
    <w:rsid w:val="00102CE6"/>
    <w:rsid w:val="001034E0"/>
    <w:rsid w:val="00103649"/>
    <w:rsid w:val="00104452"/>
    <w:rsid w:val="00104776"/>
    <w:rsid w:val="00107A89"/>
    <w:rsid w:val="0011025A"/>
    <w:rsid w:val="00110625"/>
    <w:rsid w:val="00111869"/>
    <w:rsid w:val="00112079"/>
    <w:rsid w:val="00114996"/>
    <w:rsid w:val="00114C91"/>
    <w:rsid w:val="00115213"/>
    <w:rsid w:val="001172DF"/>
    <w:rsid w:val="00121E2D"/>
    <w:rsid w:val="0012371A"/>
    <w:rsid w:val="00123C0A"/>
    <w:rsid w:val="00125216"/>
    <w:rsid w:val="001270C7"/>
    <w:rsid w:val="001272FF"/>
    <w:rsid w:val="00132E92"/>
    <w:rsid w:val="00132F4E"/>
    <w:rsid w:val="00134BC2"/>
    <w:rsid w:val="00135E8E"/>
    <w:rsid w:val="0013741C"/>
    <w:rsid w:val="001408BB"/>
    <w:rsid w:val="001408C5"/>
    <w:rsid w:val="00140F50"/>
    <w:rsid w:val="00143B49"/>
    <w:rsid w:val="0014406A"/>
    <w:rsid w:val="00144589"/>
    <w:rsid w:val="001445E1"/>
    <w:rsid w:val="001449D1"/>
    <w:rsid w:val="001451ED"/>
    <w:rsid w:val="00146992"/>
    <w:rsid w:val="00150877"/>
    <w:rsid w:val="00150E37"/>
    <w:rsid w:val="00150F92"/>
    <w:rsid w:val="001511EB"/>
    <w:rsid w:val="00151BF1"/>
    <w:rsid w:val="00152984"/>
    <w:rsid w:val="00152DA1"/>
    <w:rsid w:val="00153DD8"/>
    <w:rsid w:val="001541F4"/>
    <w:rsid w:val="00155364"/>
    <w:rsid w:val="00155537"/>
    <w:rsid w:val="00156ADA"/>
    <w:rsid w:val="001574E5"/>
    <w:rsid w:val="001577D3"/>
    <w:rsid w:val="00160824"/>
    <w:rsid w:val="00161C9A"/>
    <w:rsid w:val="00162F97"/>
    <w:rsid w:val="00163D3A"/>
    <w:rsid w:val="0016474B"/>
    <w:rsid w:val="00165724"/>
    <w:rsid w:val="00167923"/>
    <w:rsid w:val="0017052E"/>
    <w:rsid w:val="0017143C"/>
    <w:rsid w:val="00172404"/>
    <w:rsid w:val="00172B63"/>
    <w:rsid w:val="00172E85"/>
    <w:rsid w:val="00173179"/>
    <w:rsid w:val="001736F8"/>
    <w:rsid w:val="00173E66"/>
    <w:rsid w:val="00175858"/>
    <w:rsid w:val="00175AEF"/>
    <w:rsid w:val="00175C6F"/>
    <w:rsid w:val="00176E73"/>
    <w:rsid w:val="0017728D"/>
    <w:rsid w:val="0017792D"/>
    <w:rsid w:val="001779B0"/>
    <w:rsid w:val="00180A26"/>
    <w:rsid w:val="00181FA4"/>
    <w:rsid w:val="00182CAD"/>
    <w:rsid w:val="00182D61"/>
    <w:rsid w:val="00184533"/>
    <w:rsid w:val="00190370"/>
    <w:rsid w:val="00190B15"/>
    <w:rsid w:val="00190D91"/>
    <w:rsid w:val="00192665"/>
    <w:rsid w:val="00192859"/>
    <w:rsid w:val="00193050"/>
    <w:rsid w:val="00194E42"/>
    <w:rsid w:val="00194F62"/>
    <w:rsid w:val="001953BB"/>
    <w:rsid w:val="001954E5"/>
    <w:rsid w:val="00196B23"/>
    <w:rsid w:val="00197408"/>
    <w:rsid w:val="00197586"/>
    <w:rsid w:val="001A26A6"/>
    <w:rsid w:val="001A3CF6"/>
    <w:rsid w:val="001A4E2A"/>
    <w:rsid w:val="001A5886"/>
    <w:rsid w:val="001A58F9"/>
    <w:rsid w:val="001A793C"/>
    <w:rsid w:val="001A7B0E"/>
    <w:rsid w:val="001B0ABA"/>
    <w:rsid w:val="001B114C"/>
    <w:rsid w:val="001B1167"/>
    <w:rsid w:val="001B1390"/>
    <w:rsid w:val="001B2931"/>
    <w:rsid w:val="001B2962"/>
    <w:rsid w:val="001B3757"/>
    <w:rsid w:val="001B38A3"/>
    <w:rsid w:val="001B3AAD"/>
    <w:rsid w:val="001B4E2D"/>
    <w:rsid w:val="001B50EA"/>
    <w:rsid w:val="001B7382"/>
    <w:rsid w:val="001C015F"/>
    <w:rsid w:val="001C08E9"/>
    <w:rsid w:val="001C12BE"/>
    <w:rsid w:val="001C2067"/>
    <w:rsid w:val="001C24A6"/>
    <w:rsid w:val="001C2D37"/>
    <w:rsid w:val="001C379D"/>
    <w:rsid w:val="001C3F86"/>
    <w:rsid w:val="001C4009"/>
    <w:rsid w:val="001C425D"/>
    <w:rsid w:val="001C469F"/>
    <w:rsid w:val="001C4A9C"/>
    <w:rsid w:val="001C4C10"/>
    <w:rsid w:val="001C521B"/>
    <w:rsid w:val="001C5276"/>
    <w:rsid w:val="001C5601"/>
    <w:rsid w:val="001C5D25"/>
    <w:rsid w:val="001C65C5"/>
    <w:rsid w:val="001D2060"/>
    <w:rsid w:val="001D247E"/>
    <w:rsid w:val="001D2590"/>
    <w:rsid w:val="001D34A8"/>
    <w:rsid w:val="001D3A0B"/>
    <w:rsid w:val="001D5080"/>
    <w:rsid w:val="001D58A6"/>
    <w:rsid w:val="001D646C"/>
    <w:rsid w:val="001D64FE"/>
    <w:rsid w:val="001E0C68"/>
    <w:rsid w:val="001E18D6"/>
    <w:rsid w:val="001E3F2C"/>
    <w:rsid w:val="001E400E"/>
    <w:rsid w:val="001E4673"/>
    <w:rsid w:val="001E4F70"/>
    <w:rsid w:val="001E54EF"/>
    <w:rsid w:val="001E5FA7"/>
    <w:rsid w:val="001E75B4"/>
    <w:rsid w:val="001F1CF5"/>
    <w:rsid w:val="001F32C0"/>
    <w:rsid w:val="001F32DA"/>
    <w:rsid w:val="001F47BD"/>
    <w:rsid w:val="001F5534"/>
    <w:rsid w:val="001F73C5"/>
    <w:rsid w:val="001F7BF7"/>
    <w:rsid w:val="00200B69"/>
    <w:rsid w:val="00203E5C"/>
    <w:rsid w:val="00204F47"/>
    <w:rsid w:val="00210021"/>
    <w:rsid w:val="00210496"/>
    <w:rsid w:val="00210D53"/>
    <w:rsid w:val="0021137F"/>
    <w:rsid w:val="00211F2D"/>
    <w:rsid w:val="00212126"/>
    <w:rsid w:val="00212158"/>
    <w:rsid w:val="00212E61"/>
    <w:rsid w:val="00215538"/>
    <w:rsid w:val="00215E5D"/>
    <w:rsid w:val="0021637B"/>
    <w:rsid w:val="0021685B"/>
    <w:rsid w:val="00223603"/>
    <w:rsid w:val="00223B2A"/>
    <w:rsid w:val="00225B4C"/>
    <w:rsid w:val="00225F14"/>
    <w:rsid w:val="00225FB2"/>
    <w:rsid w:val="002266AA"/>
    <w:rsid w:val="00226E34"/>
    <w:rsid w:val="00227CA8"/>
    <w:rsid w:val="00231126"/>
    <w:rsid w:val="00231B66"/>
    <w:rsid w:val="00231C46"/>
    <w:rsid w:val="00235070"/>
    <w:rsid w:val="0023599C"/>
    <w:rsid w:val="00236D35"/>
    <w:rsid w:val="00241EA5"/>
    <w:rsid w:val="002433E2"/>
    <w:rsid w:val="002455DB"/>
    <w:rsid w:val="002456E1"/>
    <w:rsid w:val="00252A28"/>
    <w:rsid w:val="00253DB5"/>
    <w:rsid w:val="002544CA"/>
    <w:rsid w:val="002544F6"/>
    <w:rsid w:val="002547AB"/>
    <w:rsid w:val="00256E96"/>
    <w:rsid w:val="00257042"/>
    <w:rsid w:val="00257F4C"/>
    <w:rsid w:val="0026003C"/>
    <w:rsid w:val="00260D7F"/>
    <w:rsid w:val="0026211A"/>
    <w:rsid w:val="00262160"/>
    <w:rsid w:val="002627AB"/>
    <w:rsid w:val="002629F9"/>
    <w:rsid w:val="00262D32"/>
    <w:rsid w:val="00262EFE"/>
    <w:rsid w:val="0026355E"/>
    <w:rsid w:val="002639D6"/>
    <w:rsid w:val="00263D39"/>
    <w:rsid w:val="00264491"/>
    <w:rsid w:val="00264C05"/>
    <w:rsid w:val="002655B1"/>
    <w:rsid w:val="00270710"/>
    <w:rsid w:val="00270F2D"/>
    <w:rsid w:val="002716D8"/>
    <w:rsid w:val="00271AFF"/>
    <w:rsid w:val="002735A8"/>
    <w:rsid w:val="002739D0"/>
    <w:rsid w:val="002748ED"/>
    <w:rsid w:val="00274BA7"/>
    <w:rsid w:val="00274F71"/>
    <w:rsid w:val="002766C1"/>
    <w:rsid w:val="002770C9"/>
    <w:rsid w:val="00277983"/>
    <w:rsid w:val="002802C6"/>
    <w:rsid w:val="0028084B"/>
    <w:rsid w:val="002814D3"/>
    <w:rsid w:val="002818E2"/>
    <w:rsid w:val="00282C39"/>
    <w:rsid w:val="00283209"/>
    <w:rsid w:val="0028330F"/>
    <w:rsid w:val="0028423F"/>
    <w:rsid w:val="00284376"/>
    <w:rsid w:val="0028437E"/>
    <w:rsid w:val="00284B7D"/>
    <w:rsid w:val="00285AB1"/>
    <w:rsid w:val="00285F12"/>
    <w:rsid w:val="00286C0F"/>
    <w:rsid w:val="002903D1"/>
    <w:rsid w:val="002907CF"/>
    <w:rsid w:val="0029137F"/>
    <w:rsid w:val="00291BD9"/>
    <w:rsid w:val="002921F8"/>
    <w:rsid w:val="00292E43"/>
    <w:rsid w:val="00293592"/>
    <w:rsid w:val="002945D4"/>
    <w:rsid w:val="002955AF"/>
    <w:rsid w:val="00295BFB"/>
    <w:rsid w:val="002A1209"/>
    <w:rsid w:val="002A1D59"/>
    <w:rsid w:val="002A35AA"/>
    <w:rsid w:val="002A451A"/>
    <w:rsid w:val="002A475F"/>
    <w:rsid w:val="002A60DA"/>
    <w:rsid w:val="002B0793"/>
    <w:rsid w:val="002B0BEC"/>
    <w:rsid w:val="002B169B"/>
    <w:rsid w:val="002B172E"/>
    <w:rsid w:val="002B1827"/>
    <w:rsid w:val="002B2D5E"/>
    <w:rsid w:val="002B2F0C"/>
    <w:rsid w:val="002B3CD5"/>
    <w:rsid w:val="002B3F2C"/>
    <w:rsid w:val="002B53F2"/>
    <w:rsid w:val="002B6230"/>
    <w:rsid w:val="002B6379"/>
    <w:rsid w:val="002B685C"/>
    <w:rsid w:val="002B74D6"/>
    <w:rsid w:val="002C07F3"/>
    <w:rsid w:val="002C121D"/>
    <w:rsid w:val="002C21BE"/>
    <w:rsid w:val="002C2C97"/>
    <w:rsid w:val="002C4C61"/>
    <w:rsid w:val="002C59E7"/>
    <w:rsid w:val="002C6397"/>
    <w:rsid w:val="002D309B"/>
    <w:rsid w:val="002D3954"/>
    <w:rsid w:val="002D51BB"/>
    <w:rsid w:val="002D59FD"/>
    <w:rsid w:val="002D60EC"/>
    <w:rsid w:val="002D652E"/>
    <w:rsid w:val="002D6A43"/>
    <w:rsid w:val="002D6AFC"/>
    <w:rsid w:val="002D6DBE"/>
    <w:rsid w:val="002D7427"/>
    <w:rsid w:val="002D7C4D"/>
    <w:rsid w:val="002E072E"/>
    <w:rsid w:val="002E1372"/>
    <w:rsid w:val="002E259B"/>
    <w:rsid w:val="002E292C"/>
    <w:rsid w:val="002E2DE8"/>
    <w:rsid w:val="002E3ED9"/>
    <w:rsid w:val="002E507F"/>
    <w:rsid w:val="002E6AB8"/>
    <w:rsid w:val="002E75FE"/>
    <w:rsid w:val="002F0D5D"/>
    <w:rsid w:val="002F10DF"/>
    <w:rsid w:val="002F1E18"/>
    <w:rsid w:val="002F2CFA"/>
    <w:rsid w:val="002F36D1"/>
    <w:rsid w:val="002F53E5"/>
    <w:rsid w:val="002F60C2"/>
    <w:rsid w:val="002F62E4"/>
    <w:rsid w:val="002F6CF4"/>
    <w:rsid w:val="0030194E"/>
    <w:rsid w:val="00303EE4"/>
    <w:rsid w:val="00304C18"/>
    <w:rsid w:val="00305615"/>
    <w:rsid w:val="003056F6"/>
    <w:rsid w:val="00305B7F"/>
    <w:rsid w:val="00306C78"/>
    <w:rsid w:val="00306F36"/>
    <w:rsid w:val="0031009A"/>
    <w:rsid w:val="00311232"/>
    <w:rsid w:val="00311FCE"/>
    <w:rsid w:val="00313583"/>
    <w:rsid w:val="00316B56"/>
    <w:rsid w:val="003173E8"/>
    <w:rsid w:val="003212CB"/>
    <w:rsid w:val="00321A26"/>
    <w:rsid w:val="00321AA0"/>
    <w:rsid w:val="00322602"/>
    <w:rsid w:val="00322815"/>
    <w:rsid w:val="003228DA"/>
    <w:rsid w:val="00322EBF"/>
    <w:rsid w:val="00323C95"/>
    <w:rsid w:val="003240A6"/>
    <w:rsid w:val="0032431A"/>
    <w:rsid w:val="003243DE"/>
    <w:rsid w:val="00327F13"/>
    <w:rsid w:val="00331AE5"/>
    <w:rsid w:val="00332B87"/>
    <w:rsid w:val="00332CEE"/>
    <w:rsid w:val="003334C3"/>
    <w:rsid w:val="00333BB7"/>
    <w:rsid w:val="003347B4"/>
    <w:rsid w:val="00334E97"/>
    <w:rsid w:val="003350D9"/>
    <w:rsid w:val="0033555D"/>
    <w:rsid w:val="00335880"/>
    <w:rsid w:val="00335B42"/>
    <w:rsid w:val="00335DFC"/>
    <w:rsid w:val="00335FA5"/>
    <w:rsid w:val="00336B80"/>
    <w:rsid w:val="00337716"/>
    <w:rsid w:val="00337BB1"/>
    <w:rsid w:val="00337F8A"/>
    <w:rsid w:val="00340374"/>
    <w:rsid w:val="00341144"/>
    <w:rsid w:val="003448CD"/>
    <w:rsid w:val="00345CA0"/>
    <w:rsid w:val="00347218"/>
    <w:rsid w:val="0034729E"/>
    <w:rsid w:val="0035060B"/>
    <w:rsid w:val="0035452C"/>
    <w:rsid w:val="00354F5A"/>
    <w:rsid w:val="00355508"/>
    <w:rsid w:val="003562D7"/>
    <w:rsid w:val="00356A79"/>
    <w:rsid w:val="00357D5B"/>
    <w:rsid w:val="00360FAB"/>
    <w:rsid w:val="0036176C"/>
    <w:rsid w:val="00362A15"/>
    <w:rsid w:val="00362EF3"/>
    <w:rsid w:val="0036342A"/>
    <w:rsid w:val="003634B8"/>
    <w:rsid w:val="003638F4"/>
    <w:rsid w:val="00363B93"/>
    <w:rsid w:val="00364F19"/>
    <w:rsid w:val="00364FE2"/>
    <w:rsid w:val="00365DA2"/>
    <w:rsid w:val="00367E61"/>
    <w:rsid w:val="003702EC"/>
    <w:rsid w:val="00371D75"/>
    <w:rsid w:val="00372C5F"/>
    <w:rsid w:val="0037339F"/>
    <w:rsid w:val="00375BC4"/>
    <w:rsid w:val="0037724D"/>
    <w:rsid w:val="0037746A"/>
    <w:rsid w:val="00377F89"/>
    <w:rsid w:val="003815A7"/>
    <w:rsid w:val="00381F04"/>
    <w:rsid w:val="00382998"/>
    <w:rsid w:val="003832A5"/>
    <w:rsid w:val="003842A1"/>
    <w:rsid w:val="00384640"/>
    <w:rsid w:val="00386A29"/>
    <w:rsid w:val="003879EB"/>
    <w:rsid w:val="003907F1"/>
    <w:rsid w:val="00392709"/>
    <w:rsid w:val="00393F2F"/>
    <w:rsid w:val="00396971"/>
    <w:rsid w:val="003978E0"/>
    <w:rsid w:val="003A28F4"/>
    <w:rsid w:val="003A295B"/>
    <w:rsid w:val="003A3CAD"/>
    <w:rsid w:val="003A4151"/>
    <w:rsid w:val="003A5838"/>
    <w:rsid w:val="003A5CF6"/>
    <w:rsid w:val="003A5F4F"/>
    <w:rsid w:val="003A75DE"/>
    <w:rsid w:val="003B1ED7"/>
    <w:rsid w:val="003B2780"/>
    <w:rsid w:val="003B4FD2"/>
    <w:rsid w:val="003B51C9"/>
    <w:rsid w:val="003B5393"/>
    <w:rsid w:val="003B5819"/>
    <w:rsid w:val="003B5971"/>
    <w:rsid w:val="003B5FD5"/>
    <w:rsid w:val="003B6F22"/>
    <w:rsid w:val="003C1F36"/>
    <w:rsid w:val="003C2362"/>
    <w:rsid w:val="003C2D8E"/>
    <w:rsid w:val="003C3479"/>
    <w:rsid w:val="003C37C1"/>
    <w:rsid w:val="003C52F1"/>
    <w:rsid w:val="003C65DB"/>
    <w:rsid w:val="003C7B5E"/>
    <w:rsid w:val="003D0144"/>
    <w:rsid w:val="003D0242"/>
    <w:rsid w:val="003D1F60"/>
    <w:rsid w:val="003D2265"/>
    <w:rsid w:val="003D2835"/>
    <w:rsid w:val="003D3A48"/>
    <w:rsid w:val="003D3AE7"/>
    <w:rsid w:val="003D3AED"/>
    <w:rsid w:val="003D414C"/>
    <w:rsid w:val="003D6D3C"/>
    <w:rsid w:val="003D7555"/>
    <w:rsid w:val="003E2B4A"/>
    <w:rsid w:val="003E3602"/>
    <w:rsid w:val="003E3993"/>
    <w:rsid w:val="003E5484"/>
    <w:rsid w:val="003E606B"/>
    <w:rsid w:val="003E6156"/>
    <w:rsid w:val="003E640C"/>
    <w:rsid w:val="003F01B0"/>
    <w:rsid w:val="003F192A"/>
    <w:rsid w:val="003F2FFC"/>
    <w:rsid w:val="003F3423"/>
    <w:rsid w:val="003F355F"/>
    <w:rsid w:val="003F501E"/>
    <w:rsid w:val="003F710F"/>
    <w:rsid w:val="0040064C"/>
    <w:rsid w:val="00400FBA"/>
    <w:rsid w:val="00402364"/>
    <w:rsid w:val="00403E65"/>
    <w:rsid w:val="004045FA"/>
    <w:rsid w:val="00404BC0"/>
    <w:rsid w:val="00404EF7"/>
    <w:rsid w:val="004051F8"/>
    <w:rsid w:val="00406CDD"/>
    <w:rsid w:val="00407124"/>
    <w:rsid w:val="004078D1"/>
    <w:rsid w:val="00407E46"/>
    <w:rsid w:val="00407E6A"/>
    <w:rsid w:val="00410E0E"/>
    <w:rsid w:val="00411CE0"/>
    <w:rsid w:val="004124AA"/>
    <w:rsid w:val="00412F95"/>
    <w:rsid w:val="00414F07"/>
    <w:rsid w:val="0041513C"/>
    <w:rsid w:val="00420D6F"/>
    <w:rsid w:val="00421D6F"/>
    <w:rsid w:val="004229B4"/>
    <w:rsid w:val="00423BD9"/>
    <w:rsid w:val="00424C01"/>
    <w:rsid w:val="0042620D"/>
    <w:rsid w:val="004264E9"/>
    <w:rsid w:val="0042720A"/>
    <w:rsid w:val="00427C34"/>
    <w:rsid w:val="004308D2"/>
    <w:rsid w:val="00430B8B"/>
    <w:rsid w:val="00430C7F"/>
    <w:rsid w:val="00431016"/>
    <w:rsid w:val="0043132E"/>
    <w:rsid w:val="00432B01"/>
    <w:rsid w:val="00432D34"/>
    <w:rsid w:val="00434545"/>
    <w:rsid w:val="0043476B"/>
    <w:rsid w:val="004411E9"/>
    <w:rsid w:val="004414CC"/>
    <w:rsid w:val="004419B9"/>
    <w:rsid w:val="00441F20"/>
    <w:rsid w:val="00443CC3"/>
    <w:rsid w:val="00444190"/>
    <w:rsid w:val="0044432F"/>
    <w:rsid w:val="004446D2"/>
    <w:rsid w:val="00444781"/>
    <w:rsid w:val="0044533D"/>
    <w:rsid w:val="00446F5B"/>
    <w:rsid w:val="004500C6"/>
    <w:rsid w:val="004509DA"/>
    <w:rsid w:val="00451EC7"/>
    <w:rsid w:val="004539FC"/>
    <w:rsid w:val="004548D3"/>
    <w:rsid w:val="004555F5"/>
    <w:rsid w:val="00456429"/>
    <w:rsid w:val="0045665D"/>
    <w:rsid w:val="00460B5C"/>
    <w:rsid w:val="00461C15"/>
    <w:rsid w:val="00463E09"/>
    <w:rsid w:val="00464A0F"/>
    <w:rsid w:val="00464AED"/>
    <w:rsid w:val="00465AC8"/>
    <w:rsid w:val="00466932"/>
    <w:rsid w:val="004676A5"/>
    <w:rsid w:val="00470547"/>
    <w:rsid w:val="0047262D"/>
    <w:rsid w:val="00472D94"/>
    <w:rsid w:val="00472E2E"/>
    <w:rsid w:val="00474085"/>
    <w:rsid w:val="0047468D"/>
    <w:rsid w:val="004746CF"/>
    <w:rsid w:val="00474ACC"/>
    <w:rsid w:val="00474DFF"/>
    <w:rsid w:val="0047698C"/>
    <w:rsid w:val="00477F21"/>
    <w:rsid w:val="004816D0"/>
    <w:rsid w:val="00481AFF"/>
    <w:rsid w:val="00484AAD"/>
    <w:rsid w:val="00486258"/>
    <w:rsid w:val="00486567"/>
    <w:rsid w:val="00487710"/>
    <w:rsid w:val="00490BBE"/>
    <w:rsid w:val="00491216"/>
    <w:rsid w:val="0049253C"/>
    <w:rsid w:val="0049440E"/>
    <w:rsid w:val="004951F7"/>
    <w:rsid w:val="00496933"/>
    <w:rsid w:val="004972A9"/>
    <w:rsid w:val="004A057D"/>
    <w:rsid w:val="004A0998"/>
    <w:rsid w:val="004A0D63"/>
    <w:rsid w:val="004A20C1"/>
    <w:rsid w:val="004A28DC"/>
    <w:rsid w:val="004A2E52"/>
    <w:rsid w:val="004A678D"/>
    <w:rsid w:val="004A6949"/>
    <w:rsid w:val="004A7D28"/>
    <w:rsid w:val="004B1976"/>
    <w:rsid w:val="004B1BCF"/>
    <w:rsid w:val="004B2278"/>
    <w:rsid w:val="004B24C9"/>
    <w:rsid w:val="004B2CF7"/>
    <w:rsid w:val="004B3C0B"/>
    <w:rsid w:val="004B4C40"/>
    <w:rsid w:val="004B4D5C"/>
    <w:rsid w:val="004B682F"/>
    <w:rsid w:val="004B6CC4"/>
    <w:rsid w:val="004B7788"/>
    <w:rsid w:val="004C42F0"/>
    <w:rsid w:val="004C4354"/>
    <w:rsid w:val="004C4B7C"/>
    <w:rsid w:val="004C67B1"/>
    <w:rsid w:val="004C7202"/>
    <w:rsid w:val="004D04EE"/>
    <w:rsid w:val="004D0EBA"/>
    <w:rsid w:val="004D1EA0"/>
    <w:rsid w:val="004D4D4F"/>
    <w:rsid w:val="004D55A1"/>
    <w:rsid w:val="004D5860"/>
    <w:rsid w:val="004D7A3A"/>
    <w:rsid w:val="004E0401"/>
    <w:rsid w:val="004E1B86"/>
    <w:rsid w:val="004E310C"/>
    <w:rsid w:val="004E31BC"/>
    <w:rsid w:val="004E3F67"/>
    <w:rsid w:val="004E55F1"/>
    <w:rsid w:val="004F0B62"/>
    <w:rsid w:val="004F0ECF"/>
    <w:rsid w:val="004F3491"/>
    <w:rsid w:val="004F40EA"/>
    <w:rsid w:val="004F45C3"/>
    <w:rsid w:val="004F4708"/>
    <w:rsid w:val="004F5DF1"/>
    <w:rsid w:val="004F63FD"/>
    <w:rsid w:val="004F6EC5"/>
    <w:rsid w:val="004F780D"/>
    <w:rsid w:val="004F794F"/>
    <w:rsid w:val="00500EC9"/>
    <w:rsid w:val="00502755"/>
    <w:rsid w:val="00503B6C"/>
    <w:rsid w:val="0050466A"/>
    <w:rsid w:val="00504681"/>
    <w:rsid w:val="0050553C"/>
    <w:rsid w:val="00510F35"/>
    <w:rsid w:val="00511563"/>
    <w:rsid w:val="0051182E"/>
    <w:rsid w:val="00512388"/>
    <w:rsid w:val="00512C38"/>
    <w:rsid w:val="0051417D"/>
    <w:rsid w:val="00514A5F"/>
    <w:rsid w:val="005211DE"/>
    <w:rsid w:val="0052222B"/>
    <w:rsid w:val="00522A50"/>
    <w:rsid w:val="00522E5B"/>
    <w:rsid w:val="00523CB1"/>
    <w:rsid w:val="00524059"/>
    <w:rsid w:val="005243F9"/>
    <w:rsid w:val="00524762"/>
    <w:rsid w:val="0052657E"/>
    <w:rsid w:val="0053060B"/>
    <w:rsid w:val="00533074"/>
    <w:rsid w:val="0053311F"/>
    <w:rsid w:val="0053372C"/>
    <w:rsid w:val="00535166"/>
    <w:rsid w:val="00535621"/>
    <w:rsid w:val="0053623F"/>
    <w:rsid w:val="00536505"/>
    <w:rsid w:val="00536BA9"/>
    <w:rsid w:val="005404A9"/>
    <w:rsid w:val="00540C3C"/>
    <w:rsid w:val="0054133D"/>
    <w:rsid w:val="0054187F"/>
    <w:rsid w:val="00541A85"/>
    <w:rsid w:val="00542193"/>
    <w:rsid w:val="005426B5"/>
    <w:rsid w:val="00542985"/>
    <w:rsid w:val="00543537"/>
    <w:rsid w:val="005458FC"/>
    <w:rsid w:val="00545FDF"/>
    <w:rsid w:val="00546084"/>
    <w:rsid w:val="0054787C"/>
    <w:rsid w:val="00547A4F"/>
    <w:rsid w:val="0055089C"/>
    <w:rsid w:val="005520A6"/>
    <w:rsid w:val="00552694"/>
    <w:rsid w:val="00552A11"/>
    <w:rsid w:val="00555C72"/>
    <w:rsid w:val="005564DF"/>
    <w:rsid w:val="00557C68"/>
    <w:rsid w:val="005602AF"/>
    <w:rsid w:val="00560CA6"/>
    <w:rsid w:val="0056121D"/>
    <w:rsid w:val="00562427"/>
    <w:rsid w:val="00562D1F"/>
    <w:rsid w:val="0056344F"/>
    <w:rsid w:val="00563D04"/>
    <w:rsid w:val="00563D1F"/>
    <w:rsid w:val="00563EDB"/>
    <w:rsid w:val="00564BFD"/>
    <w:rsid w:val="00565596"/>
    <w:rsid w:val="00566BF6"/>
    <w:rsid w:val="00566FC1"/>
    <w:rsid w:val="005672B2"/>
    <w:rsid w:val="00567B1D"/>
    <w:rsid w:val="005707E2"/>
    <w:rsid w:val="00570CB7"/>
    <w:rsid w:val="00570FC3"/>
    <w:rsid w:val="0057186F"/>
    <w:rsid w:val="00571FB6"/>
    <w:rsid w:val="0057461B"/>
    <w:rsid w:val="00574AE8"/>
    <w:rsid w:val="00576E7D"/>
    <w:rsid w:val="00577E80"/>
    <w:rsid w:val="005806DF"/>
    <w:rsid w:val="0058154B"/>
    <w:rsid w:val="005816EB"/>
    <w:rsid w:val="00582570"/>
    <w:rsid w:val="00582ADA"/>
    <w:rsid w:val="005834E4"/>
    <w:rsid w:val="005837DE"/>
    <w:rsid w:val="00583988"/>
    <w:rsid w:val="00583BA3"/>
    <w:rsid w:val="00584982"/>
    <w:rsid w:val="00585CE1"/>
    <w:rsid w:val="005861B0"/>
    <w:rsid w:val="00587F30"/>
    <w:rsid w:val="00590B3E"/>
    <w:rsid w:val="00590BDB"/>
    <w:rsid w:val="00594C5F"/>
    <w:rsid w:val="005950C3"/>
    <w:rsid w:val="005954A8"/>
    <w:rsid w:val="005968DA"/>
    <w:rsid w:val="005968E1"/>
    <w:rsid w:val="0059698C"/>
    <w:rsid w:val="005969F9"/>
    <w:rsid w:val="005974F5"/>
    <w:rsid w:val="005A15EA"/>
    <w:rsid w:val="005A1C51"/>
    <w:rsid w:val="005A1EDE"/>
    <w:rsid w:val="005A34B0"/>
    <w:rsid w:val="005A4E4D"/>
    <w:rsid w:val="005A62F0"/>
    <w:rsid w:val="005A68D0"/>
    <w:rsid w:val="005A75D6"/>
    <w:rsid w:val="005A7C0E"/>
    <w:rsid w:val="005B0614"/>
    <w:rsid w:val="005B068F"/>
    <w:rsid w:val="005B0BB3"/>
    <w:rsid w:val="005B15DA"/>
    <w:rsid w:val="005B235E"/>
    <w:rsid w:val="005B26F3"/>
    <w:rsid w:val="005B35A3"/>
    <w:rsid w:val="005B4655"/>
    <w:rsid w:val="005B6EA0"/>
    <w:rsid w:val="005B7282"/>
    <w:rsid w:val="005C0BAD"/>
    <w:rsid w:val="005C1C82"/>
    <w:rsid w:val="005C41B1"/>
    <w:rsid w:val="005C723E"/>
    <w:rsid w:val="005C786F"/>
    <w:rsid w:val="005D1675"/>
    <w:rsid w:val="005D35C3"/>
    <w:rsid w:val="005D4426"/>
    <w:rsid w:val="005D499E"/>
    <w:rsid w:val="005D49BD"/>
    <w:rsid w:val="005D4E0E"/>
    <w:rsid w:val="005D57A0"/>
    <w:rsid w:val="005D6361"/>
    <w:rsid w:val="005D7E8A"/>
    <w:rsid w:val="005E098F"/>
    <w:rsid w:val="005E17EB"/>
    <w:rsid w:val="005E1955"/>
    <w:rsid w:val="005E2A51"/>
    <w:rsid w:val="005E31C5"/>
    <w:rsid w:val="005E3994"/>
    <w:rsid w:val="005E42A6"/>
    <w:rsid w:val="005E4750"/>
    <w:rsid w:val="005E492E"/>
    <w:rsid w:val="005E6BAF"/>
    <w:rsid w:val="005E72A6"/>
    <w:rsid w:val="005E736B"/>
    <w:rsid w:val="005F13BE"/>
    <w:rsid w:val="005F2832"/>
    <w:rsid w:val="005F2C3E"/>
    <w:rsid w:val="005F2E24"/>
    <w:rsid w:val="005F2FF5"/>
    <w:rsid w:val="005F3063"/>
    <w:rsid w:val="005F3522"/>
    <w:rsid w:val="005F3912"/>
    <w:rsid w:val="005F3B39"/>
    <w:rsid w:val="005F4251"/>
    <w:rsid w:val="005F48D3"/>
    <w:rsid w:val="005F60AF"/>
    <w:rsid w:val="005F652D"/>
    <w:rsid w:val="005F6626"/>
    <w:rsid w:val="005F6FC5"/>
    <w:rsid w:val="00600731"/>
    <w:rsid w:val="00601095"/>
    <w:rsid w:val="00604286"/>
    <w:rsid w:val="006043F1"/>
    <w:rsid w:val="00604D7E"/>
    <w:rsid w:val="00606321"/>
    <w:rsid w:val="0060691F"/>
    <w:rsid w:val="00606A41"/>
    <w:rsid w:val="00606D75"/>
    <w:rsid w:val="00607484"/>
    <w:rsid w:val="006100D2"/>
    <w:rsid w:val="00612F57"/>
    <w:rsid w:val="0061300A"/>
    <w:rsid w:val="00613112"/>
    <w:rsid w:val="00613DBA"/>
    <w:rsid w:val="00614D55"/>
    <w:rsid w:val="00614D85"/>
    <w:rsid w:val="00615464"/>
    <w:rsid w:val="00615B5E"/>
    <w:rsid w:val="006224FD"/>
    <w:rsid w:val="00623917"/>
    <w:rsid w:val="006241F8"/>
    <w:rsid w:val="00624907"/>
    <w:rsid w:val="00626224"/>
    <w:rsid w:val="00626BE2"/>
    <w:rsid w:val="00632056"/>
    <w:rsid w:val="00632E8D"/>
    <w:rsid w:val="00634430"/>
    <w:rsid w:val="006347CF"/>
    <w:rsid w:val="0063497D"/>
    <w:rsid w:val="00635BCD"/>
    <w:rsid w:val="00637CAA"/>
    <w:rsid w:val="006400A5"/>
    <w:rsid w:val="00640355"/>
    <w:rsid w:val="00641731"/>
    <w:rsid w:val="00641B3B"/>
    <w:rsid w:val="00641BC0"/>
    <w:rsid w:val="00642B97"/>
    <w:rsid w:val="006444FF"/>
    <w:rsid w:val="006446B2"/>
    <w:rsid w:val="00644F47"/>
    <w:rsid w:val="00644FD8"/>
    <w:rsid w:val="00645EDC"/>
    <w:rsid w:val="00646364"/>
    <w:rsid w:val="00646729"/>
    <w:rsid w:val="00647027"/>
    <w:rsid w:val="00647816"/>
    <w:rsid w:val="00651441"/>
    <w:rsid w:val="00651898"/>
    <w:rsid w:val="00652A57"/>
    <w:rsid w:val="00656C1A"/>
    <w:rsid w:val="0065782D"/>
    <w:rsid w:val="006619BB"/>
    <w:rsid w:val="006621B2"/>
    <w:rsid w:val="0066349C"/>
    <w:rsid w:val="00663C58"/>
    <w:rsid w:val="006654CE"/>
    <w:rsid w:val="006657DF"/>
    <w:rsid w:val="006659E5"/>
    <w:rsid w:val="00671B56"/>
    <w:rsid w:val="00671BA1"/>
    <w:rsid w:val="00672230"/>
    <w:rsid w:val="00672B13"/>
    <w:rsid w:val="006756A4"/>
    <w:rsid w:val="00675828"/>
    <w:rsid w:val="00675C44"/>
    <w:rsid w:val="00676DE5"/>
    <w:rsid w:val="006772B9"/>
    <w:rsid w:val="006778C7"/>
    <w:rsid w:val="00680BEA"/>
    <w:rsid w:val="00681AC7"/>
    <w:rsid w:val="00683D61"/>
    <w:rsid w:val="00683ECD"/>
    <w:rsid w:val="00684083"/>
    <w:rsid w:val="00686ED6"/>
    <w:rsid w:val="006915A3"/>
    <w:rsid w:val="00692E6C"/>
    <w:rsid w:val="00693573"/>
    <w:rsid w:val="00693669"/>
    <w:rsid w:val="00693764"/>
    <w:rsid w:val="00694FA5"/>
    <w:rsid w:val="00695394"/>
    <w:rsid w:val="00697178"/>
    <w:rsid w:val="006A0A55"/>
    <w:rsid w:val="006A2456"/>
    <w:rsid w:val="006A41F6"/>
    <w:rsid w:val="006A4715"/>
    <w:rsid w:val="006A5554"/>
    <w:rsid w:val="006A558B"/>
    <w:rsid w:val="006B1AAE"/>
    <w:rsid w:val="006B4A1D"/>
    <w:rsid w:val="006B57EF"/>
    <w:rsid w:val="006B5DB1"/>
    <w:rsid w:val="006B755E"/>
    <w:rsid w:val="006C1573"/>
    <w:rsid w:val="006C2132"/>
    <w:rsid w:val="006C3698"/>
    <w:rsid w:val="006C413A"/>
    <w:rsid w:val="006C451F"/>
    <w:rsid w:val="006C4754"/>
    <w:rsid w:val="006D0BF7"/>
    <w:rsid w:val="006D0F0D"/>
    <w:rsid w:val="006D2402"/>
    <w:rsid w:val="006D2CA9"/>
    <w:rsid w:val="006D33D4"/>
    <w:rsid w:val="006D3985"/>
    <w:rsid w:val="006D405B"/>
    <w:rsid w:val="006D43F7"/>
    <w:rsid w:val="006D4668"/>
    <w:rsid w:val="006D49F1"/>
    <w:rsid w:val="006D6641"/>
    <w:rsid w:val="006D694D"/>
    <w:rsid w:val="006D6F37"/>
    <w:rsid w:val="006D7907"/>
    <w:rsid w:val="006E0176"/>
    <w:rsid w:val="006E37D9"/>
    <w:rsid w:val="006E3CE8"/>
    <w:rsid w:val="006E6127"/>
    <w:rsid w:val="006E629E"/>
    <w:rsid w:val="006E636C"/>
    <w:rsid w:val="006E7451"/>
    <w:rsid w:val="006E75E9"/>
    <w:rsid w:val="006F3B3C"/>
    <w:rsid w:val="006F4946"/>
    <w:rsid w:val="006F5372"/>
    <w:rsid w:val="006F579F"/>
    <w:rsid w:val="006F58B6"/>
    <w:rsid w:val="006F5B56"/>
    <w:rsid w:val="006F6F28"/>
    <w:rsid w:val="00700063"/>
    <w:rsid w:val="00700A65"/>
    <w:rsid w:val="00702740"/>
    <w:rsid w:val="0070344D"/>
    <w:rsid w:val="0070453D"/>
    <w:rsid w:val="00706F71"/>
    <w:rsid w:val="00707039"/>
    <w:rsid w:val="0070719F"/>
    <w:rsid w:val="00707603"/>
    <w:rsid w:val="00707CA3"/>
    <w:rsid w:val="00711C97"/>
    <w:rsid w:val="00712482"/>
    <w:rsid w:val="00713590"/>
    <w:rsid w:val="0071389F"/>
    <w:rsid w:val="0071444C"/>
    <w:rsid w:val="007157E5"/>
    <w:rsid w:val="0071636B"/>
    <w:rsid w:val="00716494"/>
    <w:rsid w:val="00716693"/>
    <w:rsid w:val="00716F92"/>
    <w:rsid w:val="00717534"/>
    <w:rsid w:val="007209EF"/>
    <w:rsid w:val="007221D9"/>
    <w:rsid w:val="007226A5"/>
    <w:rsid w:val="00722E54"/>
    <w:rsid w:val="00724964"/>
    <w:rsid w:val="00724E22"/>
    <w:rsid w:val="00725299"/>
    <w:rsid w:val="00725834"/>
    <w:rsid w:val="00726273"/>
    <w:rsid w:val="00726D39"/>
    <w:rsid w:val="00730750"/>
    <w:rsid w:val="00732371"/>
    <w:rsid w:val="00732399"/>
    <w:rsid w:val="00732868"/>
    <w:rsid w:val="0073321B"/>
    <w:rsid w:val="00734650"/>
    <w:rsid w:val="007347C5"/>
    <w:rsid w:val="0073555C"/>
    <w:rsid w:val="0073742F"/>
    <w:rsid w:val="007378CA"/>
    <w:rsid w:val="007407BF"/>
    <w:rsid w:val="0074134A"/>
    <w:rsid w:val="007427E1"/>
    <w:rsid w:val="00742869"/>
    <w:rsid w:val="00742DFA"/>
    <w:rsid w:val="00746648"/>
    <w:rsid w:val="0075001E"/>
    <w:rsid w:val="00751CDF"/>
    <w:rsid w:val="00752E8E"/>
    <w:rsid w:val="00752FCA"/>
    <w:rsid w:val="00753EAA"/>
    <w:rsid w:val="00753F2B"/>
    <w:rsid w:val="00757C25"/>
    <w:rsid w:val="00760B5A"/>
    <w:rsid w:val="00761D81"/>
    <w:rsid w:val="00762AD8"/>
    <w:rsid w:val="00762F35"/>
    <w:rsid w:val="00763330"/>
    <w:rsid w:val="0076628C"/>
    <w:rsid w:val="00766377"/>
    <w:rsid w:val="00766AA0"/>
    <w:rsid w:val="00767332"/>
    <w:rsid w:val="00767BA8"/>
    <w:rsid w:val="007734FB"/>
    <w:rsid w:val="00773723"/>
    <w:rsid w:val="00776607"/>
    <w:rsid w:val="00776774"/>
    <w:rsid w:val="00776BA7"/>
    <w:rsid w:val="007775AA"/>
    <w:rsid w:val="00780E23"/>
    <w:rsid w:val="00781D6D"/>
    <w:rsid w:val="00782DA8"/>
    <w:rsid w:val="007831CB"/>
    <w:rsid w:val="0078353D"/>
    <w:rsid w:val="00783E8B"/>
    <w:rsid w:val="00786594"/>
    <w:rsid w:val="00791174"/>
    <w:rsid w:val="0079251C"/>
    <w:rsid w:val="0079402E"/>
    <w:rsid w:val="00794EA9"/>
    <w:rsid w:val="007953CA"/>
    <w:rsid w:val="0079550F"/>
    <w:rsid w:val="00796641"/>
    <w:rsid w:val="00797480"/>
    <w:rsid w:val="007A19E2"/>
    <w:rsid w:val="007A1EA7"/>
    <w:rsid w:val="007A493B"/>
    <w:rsid w:val="007A4DC1"/>
    <w:rsid w:val="007A50C3"/>
    <w:rsid w:val="007A5A4A"/>
    <w:rsid w:val="007A623B"/>
    <w:rsid w:val="007A68F3"/>
    <w:rsid w:val="007A6B5D"/>
    <w:rsid w:val="007A6EB8"/>
    <w:rsid w:val="007A712A"/>
    <w:rsid w:val="007A7380"/>
    <w:rsid w:val="007B22A0"/>
    <w:rsid w:val="007B433A"/>
    <w:rsid w:val="007B4E82"/>
    <w:rsid w:val="007B4F6B"/>
    <w:rsid w:val="007B7C4E"/>
    <w:rsid w:val="007C09C7"/>
    <w:rsid w:val="007C0AE5"/>
    <w:rsid w:val="007C0C90"/>
    <w:rsid w:val="007C3283"/>
    <w:rsid w:val="007C35EC"/>
    <w:rsid w:val="007C4FF6"/>
    <w:rsid w:val="007C798C"/>
    <w:rsid w:val="007D047C"/>
    <w:rsid w:val="007D0523"/>
    <w:rsid w:val="007D06B6"/>
    <w:rsid w:val="007D07C2"/>
    <w:rsid w:val="007D0C69"/>
    <w:rsid w:val="007D1896"/>
    <w:rsid w:val="007D2F5B"/>
    <w:rsid w:val="007D3AA6"/>
    <w:rsid w:val="007D4768"/>
    <w:rsid w:val="007D579B"/>
    <w:rsid w:val="007D63DD"/>
    <w:rsid w:val="007D693A"/>
    <w:rsid w:val="007D7C83"/>
    <w:rsid w:val="007D7D50"/>
    <w:rsid w:val="007E0558"/>
    <w:rsid w:val="007E2B26"/>
    <w:rsid w:val="007E2FBB"/>
    <w:rsid w:val="007E3534"/>
    <w:rsid w:val="007E4741"/>
    <w:rsid w:val="007E4B51"/>
    <w:rsid w:val="007E5E33"/>
    <w:rsid w:val="007E79AC"/>
    <w:rsid w:val="007E7B9F"/>
    <w:rsid w:val="007F03EB"/>
    <w:rsid w:val="007F0E03"/>
    <w:rsid w:val="007F6B51"/>
    <w:rsid w:val="007F797D"/>
    <w:rsid w:val="00800112"/>
    <w:rsid w:val="008018F4"/>
    <w:rsid w:val="00804A89"/>
    <w:rsid w:val="00805C56"/>
    <w:rsid w:val="00805F2F"/>
    <w:rsid w:val="008139FB"/>
    <w:rsid w:val="00814002"/>
    <w:rsid w:val="00814B2E"/>
    <w:rsid w:val="00815352"/>
    <w:rsid w:val="00815E03"/>
    <w:rsid w:val="00816F55"/>
    <w:rsid w:val="008170A2"/>
    <w:rsid w:val="00820DB3"/>
    <w:rsid w:val="00821193"/>
    <w:rsid w:val="008214DF"/>
    <w:rsid w:val="008219F7"/>
    <w:rsid w:val="0082272E"/>
    <w:rsid w:val="008256BE"/>
    <w:rsid w:val="008258E7"/>
    <w:rsid w:val="00826833"/>
    <w:rsid w:val="0082732A"/>
    <w:rsid w:val="00830007"/>
    <w:rsid w:val="00831DD1"/>
    <w:rsid w:val="0083497B"/>
    <w:rsid w:val="0083559C"/>
    <w:rsid w:val="0083563B"/>
    <w:rsid w:val="00835B96"/>
    <w:rsid w:val="00835D2D"/>
    <w:rsid w:val="00835FE6"/>
    <w:rsid w:val="0083608E"/>
    <w:rsid w:val="00836CC9"/>
    <w:rsid w:val="00840CB8"/>
    <w:rsid w:val="00841EAB"/>
    <w:rsid w:val="00841FB6"/>
    <w:rsid w:val="008424A7"/>
    <w:rsid w:val="0084449B"/>
    <w:rsid w:val="00845109"/>
    <w:rsid w:val="00846CD3"/>
    <w:rsid w:val="008505B6"/>
    <w:rsid w:val="00850C7D"/>
    <w:rsid w:val="00850DF6"/>
    <w:rsid w:val="00851B5C"/>
    <w:rsid w:val="0085211C"/>
    <w:rsid w:val="008558AC"/>
    <w:rsid w:val="00860241"/>
    <w:rsid w:val="008618BE"/>
    <w:rsid w:val="00861DC3"/>
    <w:rsid w:val="00863686"/>
    <w:rsid w:val="00864D50"/>
    <w:rsid w:val="00865EC5"/>
    <w:rsid w:val="00866880"/>
    <w:rsid w:val="008673E1"/>
    <w:rsid w:val="00867D0B"/>
    <w:rsid w:val="008708B3"/>
    <w:rsid w:val="00871CC7"/>
    <w:rsid w:val="00871E4C"/>
    <w:rsid w:val="008724C7"/>
    <w:rsid w:val="00872744"/>
    <w:rsid w:val="00873856"/>
    <w:rsid w:val="0087425F"/>
    <w:rsid w:val="00874316"/>
    <w:rsid w:val="008756FA"/>
    <w:rsid w:val="008758BD"/>
    <w:rsid w:val="0087783E"/>
    <w:rsid w:val="00877EAE"/>
    <w:rsid w:val="00880738"/>
    <w:rsid w:val="00882618"/>
    <w:rsid w:val="00884A52"/>
    <w:rsid w:val="00885190"/>
    <w:rsid w:val="00885F67"/>
    <w:rsid w:val="008868DE"/>
    <w:rsid w:val="00886DB5"/>
    <w:rsid w:val="008871D1"/>
    <w:rsid w:val="008871F0"/>
    <w:rsid w:val="00890E2E"/>
    <w:rsid w:val="00891EE4"/>
    <w:rsid w:val="00892367"/>
    <w:rsid w:val="008926F8"/>
    <w:rsid w:val="008930EC"/>
    <w:rsid w:val="008930F8"/>
    <w:rsid w:val="008933C1"/>
    <w:rsid w:val="00893CC9"/>
    <w:rsid w:val="00894027"/>
    <w:rsid w:val="00895525"/>
    <w:rsid w:val="008965A7"/>
    <w:rsid w:val="00896A4C"/>
    <w:rsid w:val="008A1802"/>
    <w:rsid w:val="008A1FDD"/>
    <w:rsid w:val="008A25BA"/>
    <w:rsid w:val="008A27A2"/>
    <w:rsid w:val="008A2DFF"/>
    <w:rsid w:val="008A3063"/>
    <w:rsid w:val="008A307F"/>
    <w:rsid w:val="008A41DD"/>
    <w:rsid w:val="008A4CDB"/>
    <w:rsid w:val="008A5A72"/>
    <w:rsid w:val="008A6CE2"/>
    <w:rsid w:val="008A7221"/>
    <w:rsid w:val="008A753E"/>
    <w:rsid w:val="008B02FC"/>
    <w:rsid w:val="008B095A"/>
    <w:rsid w:val="008B17D1"/>
    <w:rsid w:val="008B2EED"/>
    <w:rsid w:val="008B376E"/>
    <w:rsid w:val="008B3893"/>
    <w:rsid w:val="008B3FB4"/>
    <w:rsid w:val="008B432C"/>
    <w:rsid w:val="008B5CB9"/>
    <w:rsid w:val="008B7675"/>
    <w:rsid w:val="008C0665"/>
    <w:rsid w:val="008C3526"/>
    <w:rsid w:val="008C37DE"/>
    <w:rsid w:val="008C3E40"/>
    <w:rsid w:val="008C3EA8"/>
    <w:rsid w:val="008C4443"/>
    <w:rsid w:val="008C6621"/>
    <w:rsid w:val="008C6BD4"/>
    <w:rsid w:val="008C772D"/>
    <w:rsid w:val="008C7DFB"/>
    <w:rsid w:val="008D08E7"/>
    <w:rsid w:val="008D1090"/>
    <w:rsid w:val="008D785E"/>
    <w:rsid w:val="008E022D"/>
    <w:rsid w:val="008E12F5"/>
    <w:rsid w:val="008E1689"/>
    <w:rsid w:val="008E1B93"/>
    <w:rsid w:val="008E37B9"/>
    <w:rsid w:val="008E3EB7"/>
    <w:rsid w:val="008E4861"/>
    <w:rsid w:val="008E5399"/>
    <w:rsid w:val="008E66C9"/>
    <w:rsid w:val="008E6A6C"/>
    <w:rsid w:val="008E72B1"/>
    <w:rsid w:val="008E7E47"/>
    <w:rsid w:val="008F3F4C"/>
    <w:rsid w:val="008F4017"/>
    <w:rsid w:val="008F4196"/>
    <w:rsid w:val="008F628E"/>
    <w:rsid w:val="008F661E"/>
    <w:rsid w:val="008F747F"/>
    <w:rsid w:val="0090082B"/>
    <w:rsid w:val="00901038"/>
    <w:rsid w:val="00901B81"/>
    <w:rsid w:val="00901F48"/>
    <w:rsid w:val="00902F27"/>
    <w:rsid w:val="0090449B"/>
    <w:rsid w:val="00904A29"/>
    <w:rsid w:val="009050C4"/>
    <w:rsid w:val="00905B93"/>
    <w:rsid w:val="00906150"/>
    <w:rsid w:val="009069F7"/>
    <w:rsid w:val="00907142"/>
    <w:rsid w:val="00907488"/>
    <w:rsid w:val="00907DA9"/>
    <w:rsid w:val="00910E8B"/>
    <w:rsid w:val="00911368"/>
    <w:rsid w:val="00911EA2"/>
    <w:rsid w:val="00913700"/>
    <w:rsid w:val="00913E52"/>
    <w:rsid w:val="00914E82"/>
    <w:rsid w:val="009159CF"/>
    <w:rsid w:val="0091748A"/>
    <w:rsid w:val="00917EB6"/>
    <w:rsid w:val="00920DDA"/>
    <w:rsid w:val="0092283E"/>
    <w:rsid w:val="00922E47"/>
    <w:rsid w:val="00923158"/>
    <w:rsid w:val="0092327E"/>
    <w:rsid w:val="0092466A"/>
    <w:rsid w:val="00924A87"/>
    <w:rsid w:val="00925507"/>
    <w:rsid w:val="009257BB"/>
    <w:rsid w:val="00925C9E"/>
    <w:rsid w:val="00926041"/>
    <w:rsid w:val="009262B0"/>
    <w:rsid w:val="00926EAF"/>
    <w:rsid w:val="0092755F"/>
    <w:rsid w:val="00930ABC"/>
    <w:rsid w:val="00931A5F"/>
    <w:rsid w:val="0093385B"/>
    <w:rsid w:val="00933B6D"/>
    <w:rsid w:val="00934E56"/>
    <w:rsid w:val="009356B5"/>
    <w:rsid w:val="0093710C"/>
    <w:rsid w:val="009378EC"/>
    <w:rsid w:val="00940E4C"/>
    <w:rsid w:val="009418A0"/>
    <w:rsid w:val="00941F59"/>
    <w:rsid w:val="0094354E"/>
    <w:rsid w:val="00943C17"/>
    <w:rsid w:val="0094439A"/>
    <w:rsid w:val="00946977"/>
    <w:rsid w:val="00946A96"/>
    <w:rsid w:val="00950963"/>
    <w:rsid w:val="0095158D"/>
    <w:rsid w:val="009529DF"/>
    <w:rsid w:val="0095304C"/>
    <w:rsid w:val="009531A6"/>
    <w:rsid w:val="009533AF"/>
    <w:rsid w:val="00953800"/>
    <w:rsid w:val="00953A29"/>
    <w:rsid w:val="009540F0"/>
    <w:rsid w:val="0095527F"/>
    <w:rsid w:val="009556C0"/>
    <w:rsid w:val="00955CAD"/>
    <w:rsid w:val="009568AF"/>
    <w:rsid w:val="00960F35"/>
    <w:rsid w:val="00962038"/>
    <w:rsid w:val="00962874"/>
    <w:rsid w:val="00962FD8"/>
    <w:rsid w:val="0096362B"/>
    <w:rsid w:val="00964D31"/>
    <w:rsid w:val="00965165"/>
    <w:rsid w:val="00965585"/>
    <w:rsid w:val="00965AE3"/>
    <w:rsid w:val="00965B07"/>
    <w:rsid w:val="00965DD6"/>
    <w:rsid w:val="009662AE"/>
    <w:rsid w:val="009671FF"/>
    <w:rsid w:val="00970D30"/>
    <w:rsid w:val="009717F5"/>
    <w:rsid w:val="0097607C"/>
    <w:rsid w:val="009801E6"/>
    <w:rsid w:val="00980EBB"/>
    <w:rsid w:val="009815BA"/>
    <w:rsid w:val="0098298E"/>
    <w:rsid w:val="00983049"/>
    <w:rsid w:val="00983224"/>
    <w:rsid w:val="00983723"/>
    <w:rsid w:val="0098373B"/>
    <w:rsid w:val="00986303"/>
    <w:rsid w:val="00987146"/>
    <w:rsid w:val="009876E1"/>
    <w:rsid w:val="0099256A"/>
    <w:rsid w:val="009939B2"/>
    <w:rsid w:val="009964E8"/>
    <w:rsid w:val="00996534"/>
    <w:rsid w:val="00996EB5"/>
    <w:rsid w:val="009A0157"/>
    <w:rsid w:val="009A6161"/>
    <w:rsid w:val="009A63D7"/>
    <w:rsid w:val="009B0A0F"/>
    <w:rsid w:val="009B0E23"/>
    <w:rsid w:val="009B15DF"/>
    <w:rsid w:val="009B1BDF"/>
    <w:rsid w:val="009B222C"/>
    <w:rsid w:val="009B2B11"/>
    <w:rsid w:val="009B46F2"/>
    <w:rsid w:val="009B4DDF"/>
    <w:rsid w:val="009B61EC"/>
    <w:rsid w:val="009B7AD6"/>
    <w:rsid w:val="009B7EF5"/>
    <w:rsid w:val="009C32C5"/>
    <w:rsid w:val="009C4933"/>
    <w:rsid w:val="009C4B50"/>
    <w:rsid w:val="009C7F15"/>
    <w:rsid w:val="009D066A"/>
    <w:rsid w:val="009D07F3"/>
    <w:rsid w:val="009D14D3"/>
    <w:rsid w:val="009D281D"/>
    <w:rsid w:val="009D2D59"/>
    <w:rsid w:val="009D40F8"/>
    <w:rsid w:val="009D437A"/>
    <w:rsid w:val="009D4599"/>
    <w:rsid w:val="009D5217"/>
    <w:rsid w:val="009D587E"/>
    <w:rsid w:val="009D5A05"/>
    <w:rsid w:val="009E069E"/>
    <w:rsid w:val="009E0B96"/>
    <w:rsid w:val="009E10C8"/>
    <w:rsid w:val="009E1382"/>
    <w:rsid w:val="009E2634"/>
    <w:rsid w:val="009E2758"/>
    <w:rsid w:val="009E3372"/>
    <w:rsid w:val="009E3CDA"/>
    <w:rsid w:val="009E42C3"/>
    <w:rsid w:val="009E4B07"/>
    <w:rsid w:val="009E535E"/>
    <w:rsid w:val="009E6C85"/>
    <w:rsid w:val="009E7891"/>
    <w:rsid w:val="009E7BC8"/>
    <w:rsid w:val="009F3112"/>
    <w:rsid w:val="009F34DC"/>
    <w:rsid w:val="009F3564"/>
    <w:rsid w:val="009F4E50"/>
    <w:rsid w:val="009F5BD0"/>
    <w:rsid w:val="009F6876"/>
    <w:rsid w:val="009F789F"/>
    <w:rsid w:val="00A00BE6"/>
    <w:rsid w:val="00A0414E"/>
    <w:rsid w:val="00A046AA"/>
    <w:rsid w:val="00A0707E"/>
    <w:rsid w:val="00A074AA"/>
    <w:rsid w:val="00A107AC"/>
    <w:rsid w:val="00A11400"/>
    <w:rsid w:val="00A11BB0"/>
    <w:rsid w:val="00A12E3A"/>
    <w:rsid w:val="00A1451E"/>
    <w:rsid w:val="00A15B31"/>
    <w:rsid w:val="00A16A7A"/>
    <w:rsid w:val="00A20B75"/>
    <w:rsid w:val="00A213F9"/>
    <w:rsid w:val="00A2165C"/>
    <w:rsid w:val="00A22B10"/>
    <w:rsid w:val="00A23063"/>
    <w:rsid w:val="00A23116"/>
    <w:rsid w:val="00A231CC"/>
    <w:rsid w:val="00A244FB"/>
    <w:rsid w:val="00A25881"/>
    <w:rsid w:val="00A30651"/>
    <w:rsid w:val="00A3253B"/>
    <w:rsid w:val="00A32EDD"/>
    <w:rsid w:val="00A3325C"/>
    <w:rsid w:val="00A33901"/>
    <w:rsid w:val="00A3535C"/>
    <w:rsid w:val="00A35FE8"/>
    <w:rsid w:val="00A36E15"/>
    <w:rsid w:val="00A36FD0"/>
    <w:rsid w:val="00A3776F"/>
    <w:rsid w:val="00A3787B"/>
    <w:rsid w:val="00A4246F"/>
    <w:rsid w:val="00A42BD8"/>
    <w:rsid w:val="00A43FCA"/>
    <w:rsid w:val="00A43FF0"/>
    <w:rsid w:val="00A442FE"/>
    <w:rsid w:val="00A4729B"/>
    <w:rsid w:val="00A5202B"/>
    <w:rsid w:val="00A52E62"/>
    <w:rsid w:val="00A54CC0"/>
    <w:rsid w:val="00A55A81"/>
    <w:rsid w:val="00A60C15"/>
    <w:rsid w:val="00A60D32"/>
    <w:rsid w:val="00A615BE"/>
    <w:rsid w:val="00A62C2A"/>
    <w:rsid w:val="00A661BA"/>
    <w:rsid w:val="00A66B6E"/>
    <w:rsid w:val="00A673BE"/>
    <w:rsid w:val="00A67566"/>
    <w:rsid w:val="00A70F9E"/>
    <w:rsid w:val="00A7308A"/>
    <w:rsid w:val="00A73AF6"/>
    <w:rsid w:val="00A741B3"/>
    <w:rsid w:val="00A74559"/>
    <w:rsid w:val="00A81C77"/>
    <w:rsid w:val="00A83184"/>
    <w:rsid w:val="00A83654"/>
    <w:rsid w:val="00A83EC6"/>
    <w:rsid w:val="00A84852"/>
    <w:rsid w:val="00A8581C"/>
    <w:rsid w:val="00A85E62"/>
    <w:rsid w:val="00A85ED3"/>
    <w:rsid w:val="00A86446"/>
    <w:rsid w:val="00A87B10"/>
    <w:rsid w:val="00A91F14"/>
    <w:rsid w:val="00A920EF"/>
    <w:rsid w:val="00A922AC"/>
    <w:rsid w:val="00A925CD"/>
    <w:rsid w:val="00A9268E"/>
    <w:rsid w:val="00A938AA"/>
    <w:rsid w:val="00A93D85"/>
    <w:rsid w:val="00A94083"/>
    <w:rsid w:val="00A946F6"/>
    <w:rsid w:val="00A95717"/>
    <w:rsid w:val="00A962E3"/>
    <w:rsid w:val="00A970EF"/>
    <w:rsid w:val="00A97795"/>
    <w:rsid w:val="00AA01DF"/>
    <w:rsid w:val="00AA14FF"/>
    <w:rsid w:val="00AA2197"/>
    <w:rsid w:val="00AA2944"/>
    <w:rsid w:val="00AA3E4F"/>
    <w:rsid w:val="00AA4700"/>
    <w:rsid w:val="00AA4DED"/>
    <w:rsid w:val="00AA7D13"/>
    <w:rsid w:val="00AB10F7"/>
    <w:rsid w:val="00AB13D3"/>
    <w:rsid w:val="00AB1D52"/>
    <w:rsid w:val="00AB2B3F"/>
    <w:rsid w:val="00AB3BCF"/>
    <w:rsid w:val="00AB45E0"/>
    <w:rsid w:val="00AB4A65"/>
    <w:rsid w:val="00AB5D97"/>
    <w:rsid w:val="00AB5FCD"/>
    <w:rsid w:val="00AB6780"/>
    <w:rsid w:val="00AB7655"/>
    <w:rsid w:val="00AB7937"/>
    <w:rsid w:val="00AC1966"/>
    <w:rsid w:val="00AC1BDB"/>
    <w:rsid w:val="00AC3C51"/>
    <w:rsid w:val="00AC628D"/>
    <w:rsid w:val="00AC74AC"/>
    <w:rsid w:val="00AC7FE7"/>
    <w:rsid w:val="00AD23A6"/>
    <w:rsid w:val="00AD3828"/>
    <w:rsid w:val="00AD483B"/>
    <w:rsid w:val="00AD72DF"/>
    <w:rsid w:val="00AD78BE"/>
    <w:rsid w:val="00AE08FE"/>
    <w:rsid w:val="00AE110B"/>
    <w:rsid w:val="00AE3D05"/>
    <w:rsid w:val="00AE51E8"/>
    <w:rsid w:val="00AE62A0"/>
    <w:rsid w:val="00AE7CCA"/>
    <w:rsid w:val="00AF0B2D"/>
    <w:rsid w:val="00AF0CEF"/>
    <w:rsid w:val="00AF3B99"/>
    <w:rsid w:val="00AF4028"/>
    <w:rsid w:val="00AF4D5F"/>
    <w:rsid w:val="00AF535F"/>
    <w:rsid w:val="00AF5424"/>
    <w:rsid w:val="00AF6892"/>
    <w:rsid w:val="00AF6F22"/>
    <w:rsid w:val="00AF724A"/>
    <w:rsid w:val="00B0048C"/>
    <w:rsid w:val="00B00780"/>
    <w:rsid w:val="00B01B5A"/>
    <w:rsid w:val="00B02626"/>
    <w:rsid w:val="00B029D0"/>
    <w:rsid w:val="00B02C2B"/>
    <w:rsid w:val="00B04774"/>
    <w:rsid w:val="00B05791"/>
    <w:rsid w:val="00B059D2"/>
    <w:rsid w:val="00B073A3"/>
    <w:rsid w:val="00B10F96"/>
    <w:rsid w:val="00B123C6"/>
    <w:rsid w:val="00B124C0"/>
    <w:rsid w:val="00B13B79"/>
    <w:rsid w:val="00B1406C"/>
    <w:rsid w:val="00B140E0"/>
    <w:rsid w:val="00B153CD"/>
    <w:rsid w:val="00B155BD"/>
    <w:rsid w:val="00B15946"/>
    <w:rsid w:val="00B164A1"/>
    <w:rsid w:val="00B167F3"/>
    <w:rsid w:val="00B16E44"/>
    <w:rsid w:val="00B176EB"/>
    <w:rsid w:val="00B17773"/>
    <w:rsid w:val="00B17F04"/>
    <w:rsid w:val="00B21002"/>
    <w:rsid w:val="00B21312"/>
    <w:rsid w:val="00B2153C"/>
    <w:rsid w:val="00B21584"/>
    <w:rsid w:val="00B218E7"/>
    <w:rsid w:val="00B24CD6"/>
    <w:rsid w:val="00B302F1"/>
    <w:rsid w:val="00B30F01"/>
    <w:rsid w:val="00B31ECA"/>
    <w:rsid w:val="00B320B5"/>
    <w:rsid w:val="00B346EE"/>
    <w:rsid w:val="00B34830"/>
    <w:rsid w:val="00B357B8"/>
    <w:rsid w:val="00B364AE"/>
    <w:rsid w:val="00B37C47"/>
    <w:rsid w:val="00B40EE7"/>
    <w:rsid w:val="00B413A2"/>
    <w:rsid w:val="00B42695"/>
    <w:rsid w:val="00B45502"/>
    <w:rsid w:val="00B460AF"/>
    <w:rsid w:val="00B461B5"/>
    <w:rsid w:val="00B465B8"/>
    <w:rsid w:val="00B508F4"/>
    <w:rsid w:val="00B52062"/>
    <w:rsid w:val="00B53DDE"/>
    <w:rsid w:val="00B54E45"/>
    <w:rsid w:val="00B55501"/>
    <w:rsid w:val="00B56A34"/>
    <w:rsid w:val="00B57254"/>
    <w:rsid w:val="00B63054"/>
    <w:rsid w:val="00B631B9"/>
    <w:rsid w:val="00B64CA7"/>
    <w:rsid w:val="00B66460"/>
    <w:rsid w:val="00B66949"/>
    <w:rsid w:val="00B674D4"/>
    <w:rsid w:val="00B72E11"/>
    <w:rsid w:val="00B7558E"/>
    <w:rsid w:val="00B76289"/>
    <w:rsid w:val="00B776DA"/>
    <w:rsid w:val="00B81550"/>
    <w:rsid w:val="00B82D94"/>
    <w:rsid w:val="00B82FDB"/>
    <w:rsid w:val="00B84E15"/>
    <w:rsid w:val="00B86C74"/>
    <w:rsid w:val="00B87082"/>
    <w:rsid w:val="00B87779"/>
    <w:rsid w:val="00B903D1"/>
    <w:rsid w:val="00B90625"/>
    <w:rsid w:val="00B9072B"/>
    <w:rsid w:val="00B90E63"/>
    <w:rsid w:val="00B93883"/>
    <w:rsid w:val="00B95E8A"/>
    <w:rsid w:val="00B96B13"/>
    <w:rsid w:val="00B96EA3"/>
    <w:rsid w:val="00B97B02"/>
    <w:rsid w:val="00BA0AA0"/>
    <w:rsid w:val="00BA1BE8"/>
    <w:rsid w:val="00BA2676"/>
    <w:rsid w:val="00BA3F4F"/>
    <w:rsid w:val="00BA49BD"/>
    <w:rsid w:val="00BA5189"/>
    <w:rsid w:val="00BA5D69"/>
    <w:rsid w:val="00BA6BA5"/>
    <w:rsid w:val="00BA78E0"/>
    <w:rsid w:val="00BB0629"/>
    <w:rsid w:val="00BB2240"/>
    <w:rsid w:val="00BB38F1"/>
    <w:rsid w:val="00BB459C"/>
    <w:rsid w:val="00BB4839"/>
    <w:rsid w:val="00BB7512"/>
    <w:rsid w:val="00BC0F08"/>
    <w:rsid w:val="00BC26F1"/>
    <w:rsid w:val="00BC2B59"/>
    <w:rsid w:val="00BC385C"/>
    <w:rsid w:val="00BC44C0"/>
    <w:rsid w:val="00BC45E5"/>
    <w:rsid w:val="00BC521A"/>
    <w:rsid w:val="00BC53EE"/>
    <w:rsid w:val="00BC550D"/>
    <w:rsid w:val="00BC5B2E"/>
    <w:rsid w:val="00BC5CE8"/>
    <w:rsid w:val="00BC5F67"/>
    <w:rsid w:val="00BC7938"/>
    <w:rsid w:val="00BC7D34"/>
    <w:rsid w:val="00BD003A"/>
    <w:rsid w:val="00BD030F"/>
    <w:rsid w:val="00BD0630"/>
    <w:rsid w:val="00BD0901"/>
    <w:rsid w:val="00BD1511"/>
    <w:rsid w:val="00BD2309"/>
    <w:rsid w:val="00BD2A63"/>
    <w:rsid w:val="00BD2E7C"/>
    <w:rsid w:val="00BD3CAE"/>
    <w:rsid w:val="00BD4774"/>
    <w:rsid w:val="00BD47F2"/>
    <w:rsid w:val="00BD4B7C"/>
    <w:rsid w:val="00BD5423"/>
    <w:rsid w:val="00BD666D"/>
    <w:rsid w:val="00BD6A41"/>
    <w:rsid w:val="00BD787C"/>
    <w:rsid w:val="00BE0D40"/>
    <w:rsid w:val="00BE134C"/>
    <w:rsid w:val="00BE20DC"/>
    <w:rsid w:val="00BE21AC"/>
    <w:rsid w:val="00BE2FD4"/>
    <w:rsid w:val="00BE3028"/>
    <w:rsid w:val="00BE3F25"/>
    <w:rsid w:val="00BE54D1"/>
    <w:rsid w:val="00BE7364"/>
    <w:rsid w:val="00BF115C"/>
    <w:rsid w:val="00BF251E"/>
    <w:rsid w:val="00BF2B0A"/>
    <w:rsid w:val="00BF2D8A"/>
    <w:rsid w:val="00BF53C5"/>
    <w:rsid w:val="00BF617D"/>
    <w:rsid w:val="00BF7623"/>
    <w:rsid w:val="00BF7BF9"/>
    <w:rsid w:val="00BF7F59"/>
    <w:rsid w:val="00C00DFD"/>
    <w:rsid w:val="00C032C6"/>
    <w:rsid w:val="00C046FC"/>
    <w:rsid w:val="00C05036"/>
    <w:rsid w:val="00C05C13"/>
    <w:rsid w:val="00C06F11"/>
    <w:rsid w:val="00C06FE7"/>
    <w:rsid w:val="00C07E01"/>
    <w:rsid w:val="00C1054C"/>
    <w:rsid w:val="00C11BB5"/>
    <w:rsid w:val="00C11E02"/>
    <w:rsid w:val="00C13513"/>
    <w:rsid w:val="00C135FC"/>
    <w:rsid w:val="00C1660A"/>
    <w:rsid w:val="00C176DC"/>
    <w:rsid w:val="00C20A75"/>
    <w:rsid w:val="00C20D6B"/>
    <w:rsid w:val="00C21470"/>
    <w:rsid w:val="00C232DC"/>
    <w:rsid w:val="00C23BC1"/>
    <w:rsid w:val="00C2655B"/>
    <w:rsid w:val="00C268DB"/>
    <w:rsid w:val="00C319CA"/>
    <w:rsid w:val="00C32C3C"/>
    <w:rsid w:val="00C33898"/>
    <w:rsid w:val="00C34F3B"/>
    <w:rsid w:val="00C35346"/>
    <w:rsid w:val="00C35A6E"/>
    <w:rsid w:val="00C371D8"/>
    <w:rsid w:val="00C3722B"/>
    <w:rsid w:val="00C37DE9"/>
    <w:rsid w:val="00C40FB7"/>
    <w:rsid w:val="00C411FE"/>
    <w:rsid w:val="00C43D73"/>
    <w:rsid w:val="00C441B2"/>
    <w:rsid w:val="00C44DBB"/>
    <w:rsid w:val="00C45192"/>
    <w:rsid w:val="00C46D79"/>
    <w:rsid w:val="00C47197"/>
    <w:rsid w:val="00C47829"/>
    <w:rsid w:val="00C51192"/>
    <w:rsid w:val="00C52174"/>
    <w:rsid w:val="00C53C5A"/>
    <w:rsid w:val="00C54C67"/>
    <w:rsid w:val="00C5532D"/>
    <w:rsid w:val="00C55A46"/>
    <w:rsid w:val="00C55AF5"/>
    <w:rsid w:val="00C55B6F"/>
    <w:rsid w:val="00C5659B"/>
    <w:rsid w:val="00C56BD4"/>
    <w:rsid w:val="00C56C45"/>
    <w:rsid w:val="00C57BC0"/>
    <w:rsid w:val="00C608F2"/>
    <w:rsid w:val="00C60C64"/>
    <w:rsid w:val="00C6185F"/>
    <w:rsid w:val="00C61FCA"/>
    <w:rsid w:val="00C62260"/>
    <w:rsid w:val="00C63401"/>
    <w:rsid w:val="00C63699"/>
    <w:rsid w:val="00C6610B"/>
    <w:rsid w:val="00C704B7"/>
    <w:rsid w:val="00C72548"/>
    <w:rsid w:val="00C7293F"/>
    <w:rsid w:val="00C72955"/>
    <w:rsid w:val="00C757E5"/>
    <w:rsid w:val="00C766A6"/>
    <w:rsid w:val="00C766E1"/>
    <w:rsid w:val="00C76C8D"/>
    <w:rsid w:val="00C77046"/>
    <w:rsid w:val="00C773D9"/>
    <w:rsid w:val="00C77626"/>
    <w:rsid w:val="00C7765B"/>
    <w:rsid w:val="00C803F0"/>
    <w:rsid w:val="00C80619"/>
    <w:rsid w:val="00C82B2C"/>
    <w:rsid w:val="00C82B6C"/>
    <w:rsid w:val="00C83716"/>
    <w:rsid w:val="00C84A08"/>
    <w:rsid w:val="00C851AD"/>
    <w:rsid w:val="00C85E08"/>
    <w:rsid w:val="00C86B64"/>
    <w:rsid w:val="00C872B4"/>
    <w:rsid w:val="00C8740B"/>
    <w:rsid w:val="00C8750E"/>
    <w:rsid w:val="00C9024A"/>
    <w:rsid w:val="00C90334"/>
    <w:rsid w:val="00C90D42"/>
    <w:rsid w:val="00C9311C"/>
    <w:rsid w:val="00C93CB0"/>
    <w:rsid w:val="00C976B2"/>
    <w:rsid w:val="00C9778F"/>
    <w:rsid w:val="00CA0FCA"/>
    <w:rsid w:val="00CA1386"/>
    <w:rsid w:val="00CA232E"/>
    <w:rsid w:val="00CA3860"/>
    <w:rsid w:val="00CA42E0"/>
    <w:rsid w:val="00CA447D"/>
    <w:rsid w:val="00CA523D"/>
    <w:rsid w:val="00CA5358"/>
    <w:rsid w:val="00CA64AF"/>
    <w:rsid w:val="00CA67E9"/>
    <w:rsid w:val="00CA6854"/>
    <w:rsid w:val="00CA69A8"/>
    <w:rsid w:val="00CB031A"/>
    <w:rsid w:val="00CB48CC"/>
    <w:rsid w:val="00CB4AEA"/>
    <w:rsid w:val="00CB4AFA"/>
    <w:rsid w:val="00CB4DD2"/>
    <w:rsid w:val="00CB5906"/>
    <w:rsid w:val="00CB5A10"/>
    <w:rsid w:val="00CB5CC5"/>
    <w:rsid w:val="00CB5E44"/>
    <w:rsid w:val="00CB72D0"/>
    <w:rsid w:val="00CB75BF"/>
    <w:rsid w:val="00CC0088"/>
    <w:rsid w:val="00CC00DE"/>
    <w:rsid w:val="00CC0B53"/>
    <w:rsid w:val="00CC0B74"/>
    <w:rsid w:val="00CC0D75"/>
    <w:rsid w:val="00CC18C2"/>
    <w:rsid w:val="00CC2784"/>
    <w:rsid w:val="00CC2954"/>
    <w:rsid w:val="00CC2DB9"/>
    <w:rsid w:val="00CC355E"/>
    <w:rsid w:val="00CC3F70"/>
    <w:rsid w:val="00CC4373"/>
    <w:rsid w:val="00CC45F8"/>
    <w:rsid w:val="00CC5016"/>
    <w:rsid w:val="00CC5D9E"/>
    <w:rsid w:val="00CC7BC5"/>
    <w:rsid w:val="00CD0102"/>
    <w:rsid w:val="00CD09C6"/>
    <w:rsid w:val="00CD207C"/>
    <w:rsid w:val="00CD3740"/>
    <w:rsid w:val="00CD3A62"/>
    <w:rsid w:val="00CD3ACD"/>
    <w:rsid w:val="00CD3E77"/>
    <w:rsid w:val="00CD57CF"/>
    <w:rsid w:val="00CD59BD"/>
    <w:rsid w:val="00CD643F"/>
    <w:rsid w:val="00CD70D7"/>
    <w:rsid w:val="00CE05D2"/>
    <w:rsid w:val="00CE1221"/>
    <w:rsid w:val="00CE17B2"/>
    <w:rsid w:val="00CE2355"/>
    <w:rsid w:val="00CE3630"/>
    <w:rsid w:val="00CE48FB"/>
    <w:rsid w:val="00CE5DEE"/>
    <w:rsid w:val="00CE6525"/>
    <w:rsid w:val="00CE69B3"/>
    <w:rsid w:val="00CF0EB1"/>
    <w:rsid w:val="00CF1673"/>
    <w:rsid w:val="00CF2CF0"/>
    <w:rsid w:val="00CF52C9"/>
    <w:rsid w:val="00CF582A"/>
    <w:rsid w:val="00CF5F49"/>
    <w:rsid w:val="00CF76A3"/>
    <w:rsid w:val="00CF7EC2"/>
    <w:rsid w:val="00CF7F2C"/>
    <w:rsid w:val="00D0187A"/>
    <w:rsid w:val="00D02F9A"/>
    <w:rsid w:val="00D03003"/>
    <w:rsid w:val="00D0467D"/>
    <w:rsid w:val="00D05B5D"/>
    <w:rsid w:val="00D0619A"/>
    <w:rsid w:val="00D062AF"/>
    <w:rsid w:val="00D06709"/>
    <w:rsid w:val="00D06E04"/>
    <w:rsid w:val="00D10668"/>
    <w:rsid w:val="00D107D3"/>
    <w:rsid w:val="00D108DD"/>
    <w:rsid w:val="00D10DA6"/>
    <w:rsid w:val="00D11533"/>
    <w:rsid w:val="00D135FA"/>
    <w:rsid w:val="00D14249"/>
    <w:rsid w:val="00D14EF7"/>
    <w:rsid w:val="00D1522F"/>
    <w:rsid w:val="00D169AF"/>
    <w:rsid w:val="00D204E6"/>
    <w:rsid w:val="00D210B2"/>
    <w:rsid w:val="00D21BD0"/>
    <w:rsid w:val="00D24323"/>
    <w:rsid w:val="00D25FCA"/>
    <w:rsid w:val="00D25FFE"/>
    <w:rsid w:val="00D266C7"/>
    <w:rsid w:val="00D26F35"/>
    <w:rsid w:val="00D278D4"/>
    <w:rsid w:val="00D27E37"/>
    <w:rsid w:val="00D30B67"/>
    <w:rsid w:val="00D31AA5"/>
    <w:rsid w:val="00D31D6D"/>
    <w:rsid w:val="00D31D86"/>
    <w:rsid w:val="00D32545"/>
    <w:rsid w:val="00D338DE"/>
    <w:rsid w:val="00D35402"/>
    <w:rsid w:val="00D36848"/>
    <w:rsid w:val="00D36B0D"/>
    <w:rsid w:val="00D401C6"/>
    <w:rsid w:val="00D402A5"/>
    <w:rsid w:val="00D41C51"/>
    <w:rsid w:val="00D435E7"/>
    <w:rsid w:val="00D43655"/>
    <w:rsid w:val="00D457D4"/>
    <w:rsid w:val="00D46495"/>
    <w:rsid w:val="00D4746F"/>
    <w:rsid w:val="00D4785E"/>
    <w:rsid w:val="00D51BA3"/>
    <w:rsid w:val="00D51F9C"/>
    <w:rsid w:val="00D52225"/>
    <w:rsid w:val="00D53CD9"/>
    <w:rsid w:val="00D5459D"/>
    <w:rsid w:val="00D562E7"/>
    <w:rsid w:val="00D56498"/>
    <w:rsid w:val="00D564C5"/>
    <w:rsid w:val="00D60D5D"/>
    <w:rsid w:val="00D6116A"/>
    <w:rsid w:val="00D614BE"/>
    <w:rsid w:val="00D6166C"/>
    <w:rsid w:val="00D619EC"/>
    <w:rsid w:val="00D62536"/>
    <w:rsid w:val="00D63D8B"/>
    <w:rsid w:val="00D64885"/>
    <w:rsid w:val="00D65CC0"/>
    <w:rsid w:val="00D6769A"/>
    <w:rsid w:val="00D711A7"/>
    <w:rsid w:val="00D71558"/>
    <w:rsid w:val="00D71C49"/>
    <w:rsid w:val="00D722E9"/>
    <w:rsid w:val="00D77487"/>
    <w:rsid w:val="00D80095"/>
    <w:rsid w:val="00D8062E"/>
    <w:rsid w:val="00D81D46"/>
    <w:rsid w:val="00D822F6"/>
    <w:rsid w:val="00D8496C"/>
    <w:rsid w:val="00D87319"/>
    <w:rsid w:val="00D87584"/>
    <w:rsid w:val="00D901A1"/>
    <w:rsid w:val="00D90B55"/>
    <w:rsid w:val="00D911DB"/>
    <w:rsid w:val="00D9194A"/>
    <w:rsid w:val="00D92066"/>
    <w:rsid w:val="00D94841"/>
    <w:rsid w:val="00D950E6"/>
    <w:rsid w:val="00D959A3"/>
    <w:rsid w:val="00D95AAA"/>
    <w:rsid w:val="00D95D67"/>
    <w:rsid w:val="00D968BC"/>
    <w:rsid w:val="00D96F08"/>
    <w:rsid w:val="00D96FE4"/>
    <w:rsid w:val="00D978D0"/>
    <w:rsid w:val="00D97D49"/>
    <w:rsid w:val="00DA14DA"/>
    <w:rsid w:val="00DA1713"/>
    <w:rsid w:val="00DA2459"/>
    <w:rsid w:val="00DA3C3A"/>
    <w:rsid w:val="00DA3FE7"/>
    <w:rsid w:val="00DA653C"/>
    <w:rsid w:val="00DA6621"/>
    <w:rsid w:val="00DA6F84"/>
    <w:rsid w:val="00DA7990"/>
    <w:rsid w:val="00DB18A3"/>
    <w:rsid w:val="00DB235B"/>
    <w:rsid w:val="00DB3073"/>
    <w:rsid w:val="00DB3AAD"/>
    <w:rsid w:val="00DB3C26"/>
    <w:rsid w:val="00DB3E62"/>
    <w:rsid w:val="00DB40BA"/>
    <w:rsid w:val="00DB4128"/>
    <w:rsid w:val="00DB7D36"/>
    <w:rsid w:val="00DC10A7"/>
    <w:rsid w:val="00DC1186"/>
    <w:rsid w:val="00DC279D"/>
    <w:rsid w:val="00DC39B4"/>
    <w:rsid w:val="00DC3AA1"/>
    <w:rsid w:val="00DC3CA1"/>
    <w:rsid w:val="00DC53FC"/>
    <w:rsid w:val="00DC541B"/>
    <w:rsid w:val="00DC590A"/>
    <w:rsid w:val="00DC6834"/>
    <w:rsid w:val="00DC79A1"/>
    <w:rsid w:val="00DC7A51"/>
    <w:rsid w:val="00DC7FA7"/>
    <w:rsid w:val="00DD15AA"/>
    <w:rsid w:val="00DD1D03"/>
    <w:rsid w:val="00DD3F30"/>
    <w:rsid w:val="00DD408B"/>
    <w:rsid w:val="00DD4A00"/>
    <w:rsid w:val="00DD661D"/>
    <w:rsid w:val="00DD68D5"/>
    <w:rsid w:val="00DD6A3F"/>
    <w:rsid w:val="00DD742E"/>
    <w:rsid w:val="00DD7589"/>
    <w:rsid w:val="00DE07DF"/>
    <w:rsid w:val="00DE0914"/>
    <w:rsid w:val="00DE3A4C"/>
    <w:rsid w:val="00DE4069"/>
    <w:rsid w:val="00DE5BED"/>
    <w:rsid w:val="00DE5F47"/>
    <w:rsid w:val="00DE7386"/>
    <w:rsid w:val="00DE7C78"/>
    <w:rsid w:val="00DF0BE5"/>
    <w:rsid w:val="00DF1023"/>
    <w:rsid w:val="00DF1754"/>
    <w:rsid w:val="00DF2051"/>
    <w:rsid w:val="00DF2431"/>
    <w:rsid w:val="00DF25E7"/>
    <w:rsid w:val="00DF2E3C"/>
    <w:rsid w:val="00DF3182"/>
    <w:rsid w:val="00DF3F24"/>
    <w:rsid w:val="00DF5F42"/>
    <w:rsid w:val="00DF65FA"/>
    <w:rsid w:val="00DF7FAC"/>
    <w:rsid w:val="00E0250A"/>
    <w:rsid w:val="00E02E3D"/>
    <w:rsid w:val="00E03F6A"/>
    <w:rsid w:val="00E048B7"/>
    <w:rsid w:val="00E04ACB"/>
    <w:rsid w:val="00E04BD2"/>
    <w:rsid w:val="00E05249"/>
    <w:rsid w:val="00E056B1"/>
    <w:rsid w:val="00E05F63"/>
    <w:rsid w:val="00E06C65"/>
    <w:rsid w:val="00E1027E"/>
    <w:rsid w:val="00E10395"/>
    <w:rsid w:val="00E10C50"/>
    <w:rsid w:val="00E1144B"/>
    <w:rsid w:val="00E11CD5"/>
    <w:rsid w:val="00E1275C"/>
    <w:rsid w:val="00E1463F"/>
    <w:rsid w:val="00E14A5C"/>
    <w:rsid w:val="00E15A11"/>
    <w:rsid w:val="00E15B05"/>
    <w:rsid w:val="00E15F90"/>
    <w:rsid w:val="00E16D2B"/>
    <w:rsid w:val="00E17126"/>
    <w:rsid w:val="00E203C1"/>
    <w:rsid w:val="00E204DD"/>
    <w:rsid w:val="00E20A82"/>
    <w:rsid w:val="00E21B3E"/>
    <w:rsid w:val="00E21DBA"/>
    <w:rsid w:val="00E2244C"/>
    <w:rsid w:val="00E22B52"/>
    <w:rsid w:val="00E24BF7"/>
    <w:rsid w:val="00E24D49"/>
    <w:rsid w:val="00E25CB9"/>
    <w:rsid w:val="00E25DD9"/>
    <w:rsid w:val="00E27104"/>
    <w:rsid w:val="00E2753E"/>
    <w:rsid w:val="00E27543"/>
    <w:rsid w:val="00E31E3D"/>
    <w:rsid w:val="00E32C4D"/>
    <w:rsid w:val="00E3321E"/>
    <w:rsid w:val="00E34873"/>
    <w:rsid w:val="00E34E93"/>
    <w:rsid w:val="00E36981"/>
    <w:rsid w:val="00E40613"/>
    <w:rsid w:val="00E41406"/>
    <w:rsid w:val="00E418C4"/>
    <w:rsid w:val="00E4352D"/>
    <w:rsid w:val="00E43700"/>
    <w:rsid w:val="00E43976"/>
    <w:rsid w:val="00E43DB5"/>
    <w:rsid w:val="00E4485B"/>
    <w:rsid w:val="00E44B8A"/>
    <w:rsid w:val="00E44C7E"/>
    <w:rsid w:val="00E47720"/>
    <w:rsid w:val="00E51042"/>
    <w:rsid w:val="00E55408"/>
    <w:rsid w:val="00E57010"/>
    <w:rsid w:val="00E5720D"/>
    <w:rsid w:val="00E6160D"/>
    <w:rsid w:val="00E62052"/>
    <w:rsid w:val="00E62108"/>
    <w:rsid w:val="00E62CED"/>
    <w:rsid w:val="00E62F2A"/>
    <w:rsid w:val="00E6347B"/>
    <w:rsid w:val="00E6447B"/>
    <w:rsid w:val="00E651E1"/>
    <w:rsid w:val="00E66EE5"/>
    <w:rsid w:val="00E67087"/>
    <w:rsid w:val="00E671EB"/>
    <w:rsid w:val="00E67D3C"/>
    <w:rsid w:val="00E70794"/>
    <w:rsid w:val="00E716F9"/>
    <w:rsid w:val="00E7280B"/>
    <w:rsid w:val="00E73388"/>
    <w:rsid w:val="00E73C38"/>
    <w:rsid w:val="00E7408F"/>
    <w:rsid w:val="00E745C6"/>
    <w:rsid w:val="00E74C8B"/>
    <w:rsid w:val="00E74FEA"/>
    <w:rsid w:val="00E7522F"/>
    <w:rsid w:val="00E7568A"/>
    <w:rsid w:val="00E76309"/>
    <w:rsid w:val="00E77063"/>
    <w:rsid w:val="00E80629"/>
    <w:rsid w:val="00E830D7"/>
    <w:rsid w:val="00E837C4"/>
    <w:rsid w:val="00E844D0"/>
    <w:rsid w:val="00E8506C"/>
    <w:rsid w:val="00E862B0"/>
    <w:rsid w:val="00E872C3"/>
    <w:rsid w:val="00E87E73"/>
    <w:rsid w:val="00E90B76"/>
    <w:rsid w:val="00E90F2B"/>
    <w:rsid w:val="00E92A0B"/>
    <w:rsid w:val="00E9325E"/>
    <w:rsid w:val="00E93DBC"/>
    <w:rsid w:val="00E96A53"/>
    <w:rsid w:val="00E97673"/>
    <w:rsid w:val="00E97E5A"/>
    <w:rsid w:val="00EA05D4"/>
    <w:rsid w:val="00EA08EE"/>
    <w:rsid w:val="00EA0B67"/>
    <w:rsid w:val="00EA101F"/>
    <w:rsid w:val="00EA1722"/>
    <w:rsid w:val="00EA23B8"/>
    <w:rsid w:val="00EA4E35"/>
    <w:rsid w:val="00EA56D3"/>
    <w:rsid w:val="00EA5FE3"/>
    <w:rsid w:val="00EA60E5"/>
    <w:rsid w:val="00EA6817"/>
    <w:rsid w:val="00EB0EA3"/>
    <w:rsid w:val="00EB148D"/>
    <w:rsid w:val="00EB16ED"/>
    <w:rsid w:val="00EB2F4D"/>
    <w:rsid w:val="00EB4FA0"/>
    <w:rsid w:val="00EB5243"/>
    <w:rsid w:val="00EB573E"/>
    <w:rsid w:val="00EB5908"/>
    <w:rsid w:val="00EB7D71"/>
    <w:rsid w:val="00EC05F8"/>
    <w:rsid w:val="00EC148F"/>
    <w:rsid w:val="00EC15FE"/>
    <w:rsid w:val="00EC3084"/>
    <w:rsid w:val="00EC37E7"/>
    <w:rsid w:val="00EC5BAE"/>
    <w:rsid w:val="00EC5BE6"/>
    <w:rsid w:val="00ED0725"/>
    <w:rsid w:val="00ED07CF"/>
    <w:rsid w:val="00ED0EF2"/>
    <w:rsid w:val="00ED1639"/>
    <w:rsid w:val="00ED1824"/>
    <w:rsid w:val="00ED1D3D"/>
    <w:rsid w:val="00ED1DEB"/>
    <w:rsid w:val="00ED26CC"/>
    <w:rsid w:val="00ED2F54"/>
    <w:rsid w:val="00ED2FB9"/>
    <w:rsid w:val="00ED3720"/>
    <w:rsid w:val="00ED4688"/>
    <w:rsid w:val="00ED54CF"/>
    <w:rsid w:val="00ED57C4"/>
    <w:rsid w:val="00ED5C1F"/>
    <w:rsid w:val="00ED75EA"/>
    <w:rsid w:val="00ED7EB8"/>
    <w:rsid w:val="00EE0300"/>
    <w:rsid w:val="00EE0E1D"/>
    <w:rsid w:val="00EE10CA"/>
    <w:rsid w:val="00EE11B0"/>
    <w:rsid w:val="00EE3782"/>
    <w:rsid w:val="00EE4538"/>
    <w:rsid w:val="00EE52F2"/>
    <w:rsid w:val="00EE5711"/>
    <w:rsid w:val="00EF014C"/>
    <w:rsid w:val="00EF12B1"/>
    <w:rsid w:val="00EF2A61"/>
    <w:rsid w:val="00EF4FE0"/>
    <w:rsid w:val="00EF5C67"/>
    <w:rsid w:val="00EF62B6"/>
    <w:rsid w:val="00EF66C4"/>
    <w:rsid w:val="00EF7577"/>
    <w:rsid w:val="00EF7E14"/>
    <w:rsid w:val="00F0390C"/>
    <w:rsid w:val="00F061D0"/>
    <w:rsid w:val="00F067FC"/>
    <w:rsid w:val="00F06AE9"/>
    <w:rsid w:val="00F07ACC"/>
    <w:rsid w:val="00F10BF0"/>
    <w:rsid w:val="00F11664"/>
    <w:rsid w:val="00F11D7C"/>
    <w:rsid w:val="00F1230E"/>
    <w:rsid w:val="00F12CB9"/>
    <w:rsid w:val="00F12E9B"/>
    <w:rsid w:val="00F13D80"/>
    <w:rsid w:val="00F14EEC"/>
    <w:rsid w:val="00F15723"/>
    <w:rsid w:val="00F1579E"/>
    <w:rsid w:val="00F16834"/>
    <w:rsid w:val="00F1789B"/>
    <w:rsid w:val="00F178DC"/>
    <w:rsid w:val="00F20AAF"/>
    <w:rsid w:val="00F2127E"/>
    <w:rsid w:val="00F212ED"/>
    <w:rsid w:val="00F22589"/>
    <w:rsid w:val="00F23330"/>
    <w:rsid w:val="00F25705"/>
    <w:rsid w:val="00F2706C"/>
    <w:rsid w:val="00F27CE3"/>
    <w:rsid w:val="00F31763"/>
    <w:rsid w:val="00F3176D"/>
    <w:rsid w:val="00F33F32"/>
    <w:rsid w:val="00F3437D"/>
    <w:rsid w:val="00F367AA"/>
    <w:rsid w:val="00F400E1"/>
    <w:rsid w:val="00F401A5"/>
    <w:rsid w:val="00F4027C"/>
    <w:rsid w:val="00F40A5B"/>
    <w:rsid w:val="00F4117C"/>
    <w:rsid w:val="00F4140E"/>
    <w:rsid w:val="00F432AF"/>
    <w:rsid w:val="00F4361E"/>
    <w:rsid w:val="00F43C3E"/>
    <w:rsid w:val="00F43EDE"/>
    <w:rsid w:val="00F453BA"/>
    <w:rsid w:val="00F476E6"/>
    <w:rsid w:val="00F502C5"/>
    <w:rsid w:val="00F50CF1"/>
    <w:rsid w:val="00F51733"/>
    <w:rsid w:val="00F518EB"/>
    <w:rsid w:val="00F51B91"/>
    <w:rsid w:val="00F51F7F"/>
    <w:rsid w:val="00F53C17"/>
    <w:rsid w:val="00F5574A"/>
    <w:rsid w:val="00F56133"/>
    <w:rsid w:val="00F56E9C"/>
    <w:rsid w:val="00F6146C"/>
    <w:rsid w:val="00F61963"/>
    <w:rsid w:val="00F61AA1"/>
    <w:rsid w:val="00F620D8"/>
    <w:rsid w:val="00F62B42"/>
    <w:rsid w:val="00F63C40"/>
    <w:rsid w:val="00F63CCB"/>
    <w:rsid w:val="00F63D91"/>
    <w:rsid w:val="00F63FCD"/>
    <w:rsid w:val="00F65553"/>
    <w:rsid w:val="00F70525"/>
    <w:rsid w:val="00F708CC"/>
    <w:rsid w:val="00F7127D"/>
    <w:rsid w:val="00F716A2"/>
    <w:rsid w:val="00F739C0"/>
    <w:rsid w:val="00F74D9F"/>
    <w:rsid w:val="00F75382"/>
    <w:rsid w:val="00F7758E"/>
    <w:rsid w:val="00F80EEC"/>
    <w:rsid w:val="00F817AD"/>
    <w:rsid w:val="00F81A5E"/>
    <w:rsid w:val="00F83B87"/>
    <w:rsid w:val="00F840EA"/>
    <w:rsid w:val="00F85AAC"/>
    <w:rsid w:val="00F875BE"/>
    <w:rsid w:val="00F87792"/>
    <w:rsid w:val="00F87D11"/>
    <w:rsid w:val="00F906CB"/>
    <w:rsid w:val="00F90DAB"/>
    <w:rsid w:val="00F91109"/>
    <w:rsid w:val="00F91EE7"/>
    <w:rsid w:val="00F935D2"/>
    <w:rsid w:val="00F94F69"/>
    <w:rsid w:val="00F95658"/>
    <w:rsid w:val="00F95765"/>
    <w:rsid w:val="00F95BD2"/>
    <w:rsid w:val="00F96CF6"/>
    <w:rsid w:val="00F96EDE"/>
    <w:rsid w:val="00FA03F1"/>
    <w:rsid w:val="00FA0512"/>
    <w:rsid w:val="00FA07CD"/>
    <w:rsid w:val="00FA0AFB"/>
    <w:rsid w:val="00FA0F74"/>
    <w:rsid w:val="00FA2134"/>
    <w:rsid w:val="00FA2FBF"/>
    <w:rsid w:val="00FA32B6"/>
    <w:rsid w:val="00FA34D6"/>
    <w:rsid w:val="00FA3BDF"/>
    <w:rsid w:val="00FA3ECF"/>
    <w:rsid w:val="00FA439E"/>
    <w:rsid w:val="00FA759C"/>
    <w:rsid w:val="00FA7672"/>
    <w:rsid w:val="00FB0435"/>
    <w:rsid w:val="00FB2AE7"/>
    <w:rsid w:val="00FB2CAA"/>
    <w:rsid w:val="00FB42AB"/>
    <w:rsid w:val="00FB45C2"/>
    <w:rsid w:val="00FB48D3"/>
    <w:rsid w:val="00FB4E39"/>
    <w:rsid w:val="00FB5173"/>
    <w:rsid w:val="00FB5DBA"/>
    <w:rsid w:val="00FB62CE"/>
    <w:rsid w:val="00FB7EDF"/>
    <w:rsid w:val="00FC021F"/>
    <w:rsid w:val="00FC110F"/>
    <w:rsid w:val="00FC1907"/>
    <w:rsid w:val="00FC25D5"/>
    <w:rsid w:val="00FC2751"/>
    <w:rsid w:val="00FC3235"/>
    <w:rsid w:val="00FC3EB4"/>
    <w:rsid w:val="00FC490F"/>
    <w:rsid w:val="00FC57E0"/>
    <w:rsid w:val="00FC5F32"/>
    <w:rsid w:val="00FD0699"/>
    <w:rsid w:val="00FD087E"/>
    <w:rsid w:val="00FD0AB2"/>
    <w:rsid w:val="00FD0BD4"/>
    <w:rsid w:val="00FD0D69"/>
    <w:rsid w:val="00FD102C"/>
    <w:rsid w:val="00FD1825"/>
    <w:rsid w:val="00FD3618"/>
    <w:rsid w:val="00FD5097"/>
    <w:rsid w:val="00FD583D"/>
    <w:rsid w:val="00FD5CF0"/>
    <w:rsid w:val="00FD6CC6"/>
    <w:rsid w:val="00FE0E10"/>
    <w:rsid w:val="00FE1766"/>
    <w:rsid w:val="00FE2FDF"/>
    <w:rsid w:val="00FE682F"/>
    <w:rsid w:val="00FF06DE"/>
    <w:rsid w:val="00FF0C78"/>
    <w:rsid w:val="00FF0F37"/>
    <w:rsid w:val="00FF1757"/>
    <w:rsid w:val="00FF214F"/>
    <w:rsid w:val="00FF27E7"/>
    <w:rsid w:val="00FF527F"/>
    <w:rsid w:val="00FF5E6D"/>
    <w:rsid w:val="00FF754C"/>
    <w:rsid w:val="00FF7945"/>
    <w:rsid w:val="00FF7CD9"/>
    <w:rsid w:val="0114073E"/>
    <w:rsid w:val="013A2AFF"/>
    <w:rsid w:val="01510176"/>
    <w:rsid w:val="016541D5"/>
    <w:rsid w:val="016E1780"/>
    <w:rsid w:val="02157760"/>
    <w:rsid w:val="027D5F1E"/>
    <w:rsid w:val="02EC2107"/>
    <w:rsid w:val="03510CC6"/>
    <w:rsid w:val="03780CAB"/>
    <w:rsid w:val="0478319D"/>
    <w:rsid w:val="04A635FA"/>
    <w:rsid w:val="05CA67E5"/>
    <w:rsid w:val="061A0F58"/>
    <w:rsid w:val="06492E16"/>
    <w:rsid w:val="06813903"/>
    <w:rsid w:val="06B87CAC"/>
    <w:rsid w:val="06CA4945"/>
    <w:rsid w:val="06DA3D73"/>
    <w:rsid w:val="072B3352"/>
    <w:rsid w:val="073673D6"/>
    <w:rsid w:val="079C3930"/>
    <w:rsid w:val="07C852A4"/>
    <w:rsid w:val="07EE7BA7"/>
    <w:rsid w:val="08AB223F"/>
    <w:rsid w:val="08BD40C1"/>
    <w:rsid w:val="08ED584C"/>
    <w:rsid w:val="08ED76FC"/>
    <w:rsid w:val="093267DB"/>
    <w:rsid w:val="0A2B004F"/>
    <w:rsid w:val="0B8B6227"/>
    <w:rsid w:val="0BBD257D"/>
    <w:rsid w:val="0C4702D5"/>
    <w:rsid w:val="0CEB5FEC"/>
    <w:rsid w:val="0CF07B2C"/>
    <w:rsid w:val="0DB12E93"/>
    <w:rsid w:val="0DD33779"/>
    <w:rsid w:val="0E160F21"/>
    <w:rsid w:val="0E1D559F"/>
    <w:rsid w:val="0EC25005"/>
    <w:rsid w:val="0EEE188F"/>
    <w:rsid w:val="0F2840F1"/>
    <w:rsid w:val="0F42356B"/>
    <w:rsid w:val="0F633BB3"/>
    <w:rsid w:val="0FB4277B"/>
    <w:rsid w:val="0FD553EA"/>
    <w:rsid w:val="0FEC2129"/>
    <w:rsid w:val="10075F8D"/>
    <w:rsid w:val="104A498D"/>
    <w:rsid w:val="105C24CF"/>
    <w:rsid w:val="11081C89"/>
    <w:rsid w:val="13501EA9"/>
    <w:rsid w:val="13DB5152"/>
    <w:rsid w:val="153C7756"/>
    <w:rsid w:val="15865A5C"/>
    <w:rsid w:val="15FD373C"/>
    <w:rsid w:val="166E3FD7"/>
    <w:rsid w:val="167B7CEB"/>
    <w:rsid w:val="17435BF2"/>
    <w:rsid w:val="176550FC"/>
    <w:rsid w:val="177C3160"/>
    <w:rsid w:val="18820702"/>
    <w:rsid w:val="18F22604"/>
    <w:rsid w:val="19113714"/>
    <w:rsid w:val="194C2633"/>
    <w:rsid w:val="19C61B00"/>
    <w:rsid w:val="19EE7E38"/>
    <w:rsid w:val="19F4195F"/>
    <w:rsid w:val="1B106B94"/>
    <w:rsid w:val="1B387BCB"/>
    <w:rsid w:val="1BCD01FC"/>
    <w:rsid w:val="1C4F4362"/>
    <w:rsid w:val="1D610E18"/>
    <w:rsid w:val="1DCF21ED"/>
    <w:rsid w:val="1F503F16"/>
    <w:rsid w:val="1F6E0FD1"/>
    <w:rsid w:val="1FEB474A"/>
    <w:rsid w:val="20504F4A"/>
    <w:rsid w:val="206F4D88"/>
    <w:rsid w:val="20C33CFD"/>
    <w:rsid w:val="20D77EAD"/>
    <w:rsid w:val="20F456AC"/>
    <w:rsid w:val="213515F4"/>
    <w:rsid w:val="217D6D90"/>
    <w:rsid w:val="224C2D67"/>
    <w:rsid w:val="227B39BC"/>
    <w:rsid w:val="23326361"/>
    <w:rsid w:val="23484027"/>
    <w:rsid w:val="23A9421B"/>
    <w:rsid w:val="24663A01"/>
    <w:rsid w:val="25257865"/>
    <w:rsid w:val="25276F97"/>
    <w:rsid w:val="25477E23"/>
    <w:rsid w:val="25501592"/>
    <w:rsid w:val="25B80EF5"/>
    <w:rsid w:val="26656449"/>
    <w:rsid w:val="268728BC"/>
    <w:rsid w:val="26CF60F0"/>
    <w:rsid w:val="26F670CE"/>
    <w:rsid w:val="27281C11"/>
    <w:rsid w:val="27545F0C"/>
    <w:rsid w:val="27593ADC"/>
    <w:rsid w:val="281416E7"/>
    <w:rsid w:val="285D6CDD"/>
    <w:rsid w:val="28740ABF"/>
    <w:rsid w:val="28AB7DAE"/>
    <w:rsid w:val="297E7D69"/>
    <w:rsid w:val="29E453AE"/>
    <w:rsid w:val="29FE0E5C"/>
    <w:rsid w:val="2A5A7C6D"/>
    <w:rsid w:val="2B172B5D"/>
    <w:rsid w:val="2B484EF8"/>
    <w:rsid w:val="2B4D34D0"/>
    <w:rsid w:val="2B98250D"/>
    <w:rsid w:val="2BE145E9"/>
    <w:rsid w:val="2C7F0F49"/>
    <w:rsid w:val="2C84152A"/>
    <w:rsid w:val="2D230E0B"/>
    <w:rsid w:val="2D401491"/>
    <w:rsid w:val="2D454783"/>
    <w:rsid w:val="2D8F116B"/>
    <w:rsid w:val="2DB55CD7"/>
    <w:rsid w:val="2E307B60"/>
    <w:rsid w:val="2E44271F"/>
    <w:rsid w:val="2E5F367B"/>
    <w:rsid w:val="2E7215FF"/>
    <w:rsid w:val="2ED963FA"/>
    <w:rsid w:val="2EE55CA5"/>
    <w:rsid w:val="2EFD2AC3"/>
    <w:rsid w:val="2F9F0958"/>
    <w:rsid w:val="2FC95454"/>
    <w:rsid w:val="31192038"/>
    <w:rsid w:val="311F4416"/>
    <w:rsid w:val="318D53BC"/>
    <w:rsid w:val="31DC045B"/>
    <w:rsid w:val="324C148D"/>
    <w:rsid w:val="32805315"/>
    <w:rsid w:val="328449F1"/>
    <w:rsid w:val="33194393"/>
    <w:rsid w:val="33325829"/>
    <w:rsid w:val="33686D1D"/>
    <w:rsid w:val="33E53FCB"/>
    <w:rsid w:val="343508B0"/>
    <w:rsid w:val="3480224F"/>
    <w:rsid w:val="349E504B"/>
    <w:rsid w:val="34AA1F52"/>
    <w:rsid w:val="35A61EB8"/>
    <w:rsid w:val="35DA14BF"/>
    <w:rsid w:val="361C0A3F"/>
    <w:rsid w:val="364F4B3A"/>
    <w:rsid w:val="36C03591"/>
    <w:rsid w:val="37167D62"/>
    <w:rsid w:val="3719360A"/>
    <w:rsid w:val="37D144D9"/>
    <w:rsid w:val="38DA03CE"/>
    <w:rsid w:val="393A1C75"/>
    <w:rsid w:val="3A3F626A"/>
    <w:rsid w:val="3AF8006D"/>
    <w:rsid w:val="3BE77542"/>
    <w:rsid w:val="3C730C60"/>
    <w:rsid w:val="3CA50C83"/>
    <w:rsid w:val="3CB13546"/>
    <w:rsid w:val="3CD4267A"/>
    <w:rsid w:val="3D301B1E"/>
    <w:rsid w:val="3E102D13"/>
    <w:rsid w:val="3FA3237E"/>
    <w:rsid w:val="3FA8667C"/>
    <w:rsid w:val="409C5858"/>
    <w:rsid w:val="40F96363"/>
    <w:rsid w:val="41095E67"/>
    <w:rsid w:val="41BF30D0"/>
    <w:rsid w:val="41CD7BC5"/>
    <w:rsid w:val="42043284"/>
    <w:rsid w:val="4205408B"/>
    <w:rsid w:val="428D7F65"/>
    <w:rsid w:val="42CE0DE6"/>
    <w:rsid w:val="42CF426C"/>
    <w:rsid w:val="43260590"/>
    <w:rsid w:val="43344728"/>
    <w:rsid w:val="43D67508"/>
    <w:rsid w:val="443E54F3"/>
    <w:rsid w:val="45247925"/>
    <w:rsid w:val="45306938"/>
    <w:rsid w:val="456C4ADE"/>
    <w:rsid w:val="46E1579F"/>
    <w:rsid w:val="47115797"/>
    <w:rsid w:val="47396EFA"/>
    <w:rsid w:val="47490A38"/>
    <w:rsid w:val="47796FDC"/>
    <w:rsid w:val="47A22E84"/>
    <w:rsid w:val="47C8446A"/>
    <w:rsid w:val="47CD554A"/>
    <w:rsid w:val="47DB116E"/>
    <w:rsid w:val="48A6157C"/>
    <w:rsid w:val="49540886"/>
    <w:rsid w:val="499D084A"/>
    <w:rsid w:val="49C70CE9"/>
    <w:rsid w:val="4A956BD8"/>
    <w:rsid w:val="4AB22535"/>
    <w:rsid w:val="4B5577CD"/>
    <w:rsid w:val="4BBD3014"/>
    <w:rsid w:val="4BD17BBB"/>
    <w:rsid w:val="4CE30859"/>
    <w:rsid w:val="4D0F01E2"/>
    <w:rsid w:val="4DE62395"/>
    <w:rsid w:val="4DF06553"/>
    <w:rsid w:val="4E463A8D"/>
    <w:rsid w:val="4E89363F"/>
    <w:rsid w:val="4E9163A2"/>
    <w:rsid w:val="4F6A5581"/>
    <w:rsid w:val="4FD05623"/>
    <w:rsid w:val="4FF94464"/>
    <w:rsid w:val="50E517DB"/>
    <w:rsid w:val="50EE354B"/>
    <w:rsid w:val="51743B35"/>
    <w:rsid w:val="51A16381"/>
    <w:rsid w:val="51DA203C"/>
    <w:rsid w:val="52123069"/>
    <w:rsid w:val="52421D7F"/>
    <w:rsid w:val="52695A1A"/>
    <w:rsid w:val="52FE2A70"/>
    <w:rsid w:val="53204A45"/>
    <w:rsid w:val="53975454"/>
    <w:rsid w:val="53C47697"/>
    <w:rsid w:val="540769A7"/>
    <w:rsid w:val="558F5BFB"/>
    <w:rsid w:val="56254D14"/>
    <w:rsid w:val="567F7D37"/>
    <w:rsid w:val="570D0AA3"/>
    <w:rsid w:val="572D56B5"/>
    <w:rsid w:val="5770064F"/>
    <w:rsid w:val="58A21E99"/>
    <w:rsid w:val="59034113"/>
    <w:rsid w:val="5932575E"/>
    <w:rsid w:val="594A41AB"/>
    <w:rsid w:val="59692215"/>
    <w:rsid w:val="59CE1CC6"/>
    <w:rsid w:val="59E774E3"/>
    <w:rsid w:val="5A7721F9"/>
    <w:rsid w:val="5AA67BD0"/>
    <w:rsid w:val="5B793535"/>
    <w:rsid w:val="5D96430D"/>
    <w:rsid w:val="5DE51DA0"/>
    <w:rsid w:val="5E2C7B5F"/>
    <w:rsid w:val="5ED94AAC"/>
    <w:rsid w:val="5EE46FD2"/>
    <w:rsid w:val="5FCB29E1"/>
    <w:rsid w:val="604C7320"/>
    <w:rsid w:val="606F605C"/>
    <w:rsid w:val="60DA6737"/>
    <w:rsid w:val="610F5BBD"/>
    <w:rsid w:val="613B4723"/>
    <w:rsid w:val="61585373"/>
    <w:rsid w:val="615856C2"/>
    <w:rsid w:val="6253721F"/>
    <w:rsid w:val="62D067EF"/>
    <w:rsid w:val="633306F5"/>
    <w:rsid w:val="637E1676"/>
    <w:rsid w:val="63D32288"/>
    <w:rsid w:val="64CF2C8B"/>
    <w:rsid w:val="64D37DF4"/>
    <w:rsid w:val="65267C99"/>
    <w:rsid w:val="652D762D"/>
    <w:rsid w:val="660750A0"/>
    <w:rsid w:val="662F5715"/>
    <w:rsid w:val="66585D71"/>
    <w:rsid w:val="665F351E"/>
    <w:rsid w:val="666802A0"/>
    <w:rsid w:val="668C525B"/>
    <w:rsid w:val="66A9133D"/>
    <w:rsid w:val="67086EE6"/>
    <w:rsid w:val="6715717A"/>
    <w:rsid w:val="67FC03A1"/>
    <w:rsid w:val="68113F79"/>
    <w:rsid w:val="681A1C14"/>
    <w:rsid w:val="685B3B72"/>
    <w:rsid w:val="68D73E3E"/>
    <w:rsid w:val="68F44F30"/>
    <w:rsid w:val="6A251D85"/>
    <w:rsid w:val="6A4C1790"/>
    <w:rsid w:val="6BFB7FE2"/>
    <w:rsid w:val="6CC36B1B"/>
    <w:rsid w:val="6CCF3E8F"/>
    <w:rsid w:val="6DC62BA2"/>
    <w:rsid w:val="6DC90876"/>
    <w:rsid w:val="6E012533"/>
    <w:rsid w:val="6F635FCB"/>
    <w:rsid w:val="6F825F88"/>
    <w:rsid w:val="6FA76C18"/>
    <w:rsid w:val="70F76EC4"/>
    <w:rsid w:val="71326D90"/>
    <w:rsid w:val="716F2B85"/>
    <w:rsid w:val="730C7BF4"/>
    <w:rsid w:val="73277AFC"/>
    <w:rsid w:val="742234AC"/>
    <w:rsid w:val="74A5389E"/>
    <w:rsid w:val="74DA177C"/>
    <w:rsid w:val="750F4F65"/>
    <w:rsid w:val="7579123E"/>
    <w:rsid w:val="76670654"/>
    <w:rsid w:val="778713A4"/>
    <w:rsid w:val="781A5362"/>
    <w:rsid w:val="783544C6"/>
    <w:rsid w:val="7853797C"/>
    <w:rsid w:val="792503A9"/>
    <w:rsid w:val="796738C9"/>
    <w:rsid w:val="7A4F6C7D"/>
    <w:rsid w:val="7A545D6B"/>
    <w:rsid w:val="7AD003CF"/>
    <w:rsid w:val="7B12329C"/>
    <w:rsid w:val="7B196571"/>
    <w:rsid w:val="7B4C3173"/>
    <w:rsid w:val="7B5007DD"/>
    <w:rsid w:val="7B5A71AF"/>
    <w:rsid w:val="7B650933"/>
    <w:rsid w:val="7D0575D5"/>
    <w:rsid w:val="7D0E60CE"/>
    <w:rsid w:val="7D0F3F06"/>
    <w:rsid w:val="7D285D5C"/>
    <w:rsid w:val="7E437317"/>
    <w:rsid w:val="7E565E1E"/>
    <w:rsid w:val="7F2B640B"/>
    <w:rsid w:val="7F5148F0"/>
    <w:rsid w:val="7F661899"/>
    <w:rsid w:val="7FE247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8"/>
    <w:qFormat/>
    <w:uiPriority w:val="0"/>
    <w:pPr>
      <w:keepNext/>
      <w:keepLines/>
      <w:spacing w:before="60" w:after="60" w:line="413" w:lineRule="auto"/>
      <w:outlineLvl w:val="1"/>
    </w:pPr>
    <w:rPr>
      <w:rFonts w:ascii="Arial" w:hAnsi="Arial" w:eastAsia="黑体"/>
      <w:b/>
      <w:bCs/>
      <w:kern w:val="0"/>
      <w:sz w:val="20"/>
      <w:szCs w:val="32"/>
    </w:rPr>
  </w:style>
  <w:style w:type="paragraph" w:styleId="5">
    <w:name w:val="heading 3"/>
    <w:basedOn w:val="1"/>
    <w:next w:val="1"/>
    <w:link w:val="69"/>
    <w:qFormat/>
    <w:uiPriority w:val="0"/>
    <w:pPr>
      <w:keepNext/>
      <w:keepLines/>
      <w:spacing w:line="360" w:lineRule="auto"/>
      <w:outlineLvl w:val="2"/>
    </w:pPr>
    <w:rPr>
      <w:rFonts w:eastAsia="黑体"/>
      <w:b/>
      <w:bCs/>
      <w:kern w:val="0"/>
      <w:sz w:val="20"/>
      <w:szCs w:val="32"/>
    </w:rPr>
  </w:style>
  <w:style w:type="paragraph" w:styleId="6">
    <w:name w:val="heading 4"/>
    <w:basedOn w:val="1"/>
    <w:next w:val="1"/>
    <w:link w:val="70"/>
    <w:qFormat/>
    <w:uiPriority w:val="0"/>
    <w:pPr>
      <w:keepNext/>
      <w:keepLines/>
      <w:spacing w:line="360" w:lineRule="auto"/>
      <w:outlineLvl w:val="3"/>
    </w:pPr>
    <w:rPr>
      <w:rFonts w:ascii="Arial" w:hAnsi="Arial"/>
      <w:b/>
      <w:bCs/>
      <w:kern w:val="0"/>
      <w:sz w:val="20"/>
      <w:szCs w:val="28"/>
    </w:rPr>
  </w:style>
  <w:style w:type="paragraph" w:styleId="7">
    <w:name w:val="heading 5"/>
    <w:basedOn w:val="1"/>
    <w:next w:val="1"/>
    <w:link w:val="71"/>
    <w:qFormat/>
    <w:uiPriority w:val="0"/>
    <w:pPr>
      <w:keepNext/>
      <w:keepLines/>
      <w:numPr>
        <w:ilvl w:val="4"/>
        <w:numId w:val="1"/>
      </w:numPr>
      <w:spacing w:before="280" w:after="290" w:line="376" w:lineRule="auto"/>
      <w:outlineLvl w:val="4"/>
    </w:pPr>
    <w:rPr>
      <w:b/>
      <w:kern w:val="0"/>
      <w:sz w:val="28"/>
    </w:rPr>
  </w:style>
  <w:style w:type="paragraph" w:styleId="8">
    <w:name w:val="heading 6"/>
    <w:basedOn w:val="1"/>
    <w:next w:val="9"/>
    <w:link w:val="72"/>
    <w:qFormat/>
    <w:uiPriority w:val="0"/>
    <w:pPr>
      <w:keepNext/>
      <w:keepLines/>
      <w:numPr>
        <w:ilvl w:val="5"/>
        <w:numId w:val="1"/>
      </w:numPr>
      <w:spacing w:before="240" w:after="64" w:line="320" w:lineRule="auto"/>
      <w:outlineLvl w:val="5"/>
    </w:pPr>
    <w:rPr>
      <w:rFonts w:ascii="Arial" w:hAnsi="Arial" w:eastAsia="黑体"/>
      <w:b/>
      <w:kern w:val="0"/>
      <w:sz w:val="24"/>
    </w:rPr>
  </w:style>
  <w:style w:type="paragraph" w:styleId="10">
    <w:name w:val="heading 7"/>
    <w:basedOn w:val="1"/>
    <w:next w:val="9"/>
    <w:link w:val="74"/>
    <w:qFormat/>
    <w:uiPriority w:val="0"/>
    <w:pPr>
      <w:keepNext/>
      <w:keepLines/>
      <w:numPr>
        <w:ilvl w:val="6"/>
        <w:numId w:val="1"/>
      </w:numPr>
      <w:spacing w:before="240" w:after="64" w:line="320" w:lineRule="auto"/>
      <w:outlineLvl w:val="6"/>
    </w:pPr>
    <w:rPr>
      <w:b/>
      <w:kern w:val="0"/>
      <w:sz w:val="24"/>
    </w:rPr>
  </w:style>
  <w:style w:type="paragraph" w:styleId="11">
    <w:name w:val="heading 8"/>
    <w:basedOn w:val="1"/>
    <w:next w:val="9"/>
    <w:link w:val="75"/>
    <w:qFormat/>
    <w:uiPriority w:val="0"/>
    <w:pPr>
      <w:keepNext/>
      <w:keepLines/>
      <w:numPr>
        <w:ilvl w:val="7"/>
        <w:numId w:val="1"/>
      </w:numPr>
      <w:spacing w:before="240" w:after="64" w:line="320" w:lineRule="auto"/>
      <w:outlineLvl w:val="7"/>
    </w:pPr>
    <w:rPr>
      <w:rFonts w:ascii="Arial" w:hAnsi="Arial" w:eastAsia="黑体"/>
      <w:kern w:val="0"/>
      <w:sz w:val="24"/>
    </w:rPr>
  </w:style>
  <w:style w:type="paragraph" w:styleId="12">
    <w:name w:val="heading 9"/>
    <w:basedOn w:val="1"/>
    <w:next w:val="9"/>
    <w:link w:val="76"/>
    <w:qFormat/>
    <w:uiPriority w:val="0"/>
    <w:pPr>
      <w:keepNext/>
      <w:keepLines/>
      <w:numPr>
        <w:ilvl w:val="8"/>
        <w:numId w:val="1"/>
      </w:numPr>
      <w:spacing w:before="240" w:after="64" w:line="320" w:lineRule="auto"/>
      <w:outlineLvl w:val="8"/>
    </w:pPr>
    <w:rPr>
      <w:rFonts w:ascii="Arial" w:hAnsi="Arial" w:eastAsia="黑体"/>
      <w:kern w:val="0"/>
      <w:sz w:val="20"/>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rPr>
      <w:bCs/>
      <w:spacing w:val="10"/>
      <w:sz w:val="24"/>
    </w:rPr>
  </w:style>
  <w:style w:type="paragraph" w:styleId="9">
    <w:name w:val="Normal Indent"/>
    <w:basedOn w:val="1"/>
    <w:link w:val="73"/>
    <w:qFormat/>
    <w:uiPriority w:val="0"/>
    <w:pPr>
      <w:ind w:firstLine="420"/>
    </w:pPr>
    <w:rPr>
      <w:kern w:val="0"/>
      <w:sz w:val="20"/>
      <w:szCs w:val="20"/>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39"/>
    <w:pPr>
      <w:ind w:left="2520" w:leftChars="1200"/>
    </w:pPr>
    <w:rPr>
      <w:rFonts w:ascii="Calibri" w:hAnsi="Calibri"/>
      <w:szCs w:val="22"/>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77"/>
    <w:semiHidden/>
    <w:qFormat/>
    <w:uiPriority w:val="0"/>
    <w:pPr>
      <w:shd w:val="clear" w:color="auto" w:fill="000080"/>
    </w:pPr>
    <w:rPr>
      <w:kern w:val="0"/>
      <w:sz w:val="20"/>
    </w:rPr>
  </w:style>
  <w:style w:type="paragraph" w:styleId="18">
    <w:name w:val="annotation text"/>
    <w:basedOn w:val="1"/>
    <w:link w:val="78"/>
    <w:unhideWhenUsed/>
    <w:qFormat/>
    <w:uiPriority w:val="0"/>
    <w:pPr>
      <w:jc w:val="left"/>
    </w:pPr>
    <w:rPr>
      <w:kern w:val="0"/>
      <w:sz w:val="20"/>
    </w:rPr>
  </w:style>
  <w:style w:type="paragraph" w:styleId="19">
    <w:name w:val="Salutation"/>
    <w:basedOn w:val="1"/>
    <w:next w:val="1"/>
    <w:link w:val="79"/>
    <w:qFormat/>
    <w:uiPriority w:val="0"/>
    <w:rPr>
      <w:kern w:val="0"/>
      <w:sz w:val="28"/>
    </w:rPr>
  </w:style>
  <w:style w:type="paragraph" w:styleId="20">
    <w:name w:val="Body Text 3"/>
    <w:basedOn w:val="1"/>
    <w:link w:val="80"/>
    <w:qFormat/>
    <w:uiPriority w:val="0"/>
    <w:pPr>
      <w:spacing w:line="500" w:lineRule="exact"/>
    </w:pPr>
    <w:rPr>
      <w:b/>
      <w:bCs/>
      <w:kern w:val="0"/>
      <w:sz w:val="24"/>
    </w:rPr>
  </w:style>
  <w:style w:type="paragraph" w:styleId="21">
    <w:name w:val="Body Text"/>
    <w:basedOn w:val="1"/>
    <w:link w:val="81"/>
    <w:qFormat/>
    <w:uiPriority w:val="0"/>
    <w:pPr>
      <w:spacing w:line="380" w:lineRule="exact"/>
    </w:pPr>
    <w:rPr>
      <w:kern w:val="0"/>
      <w:sz w:val="24"/>
    </w:rPr>
  </w:style>
  <w:style w:type="paragraph" w:styleId="22">
    <w:name w:val="Body Text Indent"/>
    <w:basedOn w:val="1"/>
    <w:link w:val="82"/>
    <w:qFormat/>
    <w:uiPriority w:val="0"/>
    <w:pPr>
      <w:ind w:firstLine="830" w:firstLineChars="352"/>
    </w:pPr>
    <w:rPr>
      <w:rFonts w:ascii="仿宋_GB2312" w:eastAsia="仿宋_GB2312"/>
      <w:kern w:val="0"/>
      <w:sz w:val="32"/>
      <w:szCs w:val="20"/>
    </w:rPr>
  </w:style>
  <w:style w:type="paragraph" w:styleId="23">
    <w:name w:val="List Number 3"/>
    <w:basedOn w:val="1"/>
    <w:qFormat/>
    <w:uiPriority w:val="0"/>
    <w:pPr>
      <w:tabs>
        <w:tab w:val="left" w:pos="1200"/>
      </w:tabs>
      <w:ind w:left="1200" w:leftChars="400" w:hanging="360" w:hangingChars="20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index 4"/>
    <w:basedOn w:val="1"/>
    <w:next w:val="1"/>
    <w:qFormat/>
    <w:uiPriority w:val="0"/>
    <w:pPr>
      <w:ind w:left="600" w:leftChars="600"/>
    </w:pPr>
  </w:style>
  <w:style w:type="paragraph" w:styleId="27">
    <w:name w:val="toc 5"/>
    <w:basedOn w:val="1"/>
    <w:next w:val="1"/>
    <w:qFormat/>
    <w:uiPriority w:val="39"/>
    <w:pPr>
      <w:ind w:left="1680" w:leftChars="800"/>
    </w:pPr>
    <w:rPr>
      <w:rFonts w:ascii="Calibri" w:hAnsi="Calibri"/>
      <w:szCs w:val="22"/>
    </w:rPr>
  </w:style>
  <w:style w:type="paragraph" w:styleId="28">
    <w:name w:val="toc 3"/>
    <w:basedOn w:val="1"/>
    <w:next w:val="1"/>
    <w:qFormat/>
    <w:uiPriority w:val="39"/>
    <w:pPr>
      <w:ind w:left="840" w:leftChars="400"/>
    </w:pPr>
  </w:style>
  <w:style w:type="paragraph" w:styleId="29">
    <w:name w:val="Plain Text"/>
    <w:basedOn w:val="1"/>
    <w:next w:val="1"/>
    <w:link w:val="83"/>
    <w:qFormat/>
    <w:uiPriority w:val="0"/>
    <w:rPr>
      <w:rFonts w:ascii="宋体" w:hAnsi="Courier New"/>
      <w:kern w:val="0"/>
      <w:sz w:val="20"/>
      <w:szCs w:val="21"/>
    </w:rPr>
  </w:style>
  <w:style w:type="paragraph" w:styleId="30">
    <w:name w:val="toc 8"/>
    <w:basedOn w:val="1"/>
    <w:next w:val="1"/>
    <w:qFormat/>
    <w:uiPriority w:val="39"/>
    <w:pPr>
      <w:ind w:left="2940" w:leftChars="1400"/>
    </w:pPr>
    <w:rPr>
      <w:rFonts w:ascii="Calibri" w:hAnsi="Calibri"/>
      <w:szCs w:val="22"/>
    </w:rPr>
  </w:style>
  <w:style w:type="paragraph" w:styleId="31">
    <w:name w:val="Date"/>
    <w:basedOn w:val="1"/>
    <w:next w:val="1"/>
    <w:link w:val="84"/>
    <w:qFormat/>
    <w:uiPriority w:val="0"/>
    <w:pPr>
      <w:ind w:left="100" w:leftChars="2500"/>
    </w:pPr>
    <w:rPr>
      <w:rFonts w:ascii="宋体" w:hAnsi="Courier New"/>
      <w:kern w:val="0"/>
      <w:sz w:val="20"/>
      <w:szCs w:val="21"/>
    </w:rPr>
  </w:style>
  <w:style w:type="paragraph" w:styleId="32">
    <w:name w:val="Body Text Indent 2"/>
    <w:basedOn w:val="1"/>
    <w:link w:val="85"/>
    <w:qFormat/>
    <w:uiPriority w:val="0"/>
    <w:pPr>
      <w:ind w:firstLine="630"/>
    </w:pPr>
    <w:rPr>
      <w:kern w:val="0"/>
      <w:sz w:val="32"/>
      <w:szCs w:val="20"/>
    </w:rPr>
  </w:style>
  <w:style w:type="paragraph" w:styleId="33">
    <w:name w:val="endnote text"/>
    <w:basedOn w:val="1"/>
    <w:link w:val="86"/>
    <w:unhideWhenUsed/>
    <w:qFormat/>
    <w:uiPriority w:val="0"/>
    <w:pPr>
      <w:snapToGrid w:val="0"/>
      <w:jc w:val="left"/>
    </w:pPr>
    <w:rPr>
      <w:rFonts w:ascii="Calibri" w:hAnsi="Calibri"/>
      <w:kern w:val="0"/>
      <w:sz w:val="20"/>
      <w:szCs w:val="20"/>
    </w:rPr>
  </w:style>
  <w:style w:type="paragraph" w:styleId="34">
    <w:name w:val="Balloon Text"/>
    <w:basedOn w:val="1"/>
    <w:link w:val="87"/>
    <w:semiHidden/>
    <w:qFormat/>
    <w:uiPriority w:val="0"/>
    <w:rPr>
      <w:kern w:val="0"/>
      <w:sz w:val="18"/>
      <w:szCs w:val="18"/>
    </w:rPr>
  </w:style>
  <w:style w:type="paragraph" w:styleId="35">
    <w:name w:val="footer"/>
    <w:basedOn w:val="1"/>
    <w:link w:val="88"/>
    <w:qFormat/>
    <w:uiPriority w:val="99"/>
    <w:pPr>
      <w:tabs>
        <w:tab w:val="center" w:pos="4153"/>
        <w:tab w:val="right" w:pos="8306"/>
      </w:tabs>
      <w:snapToGrid w:val="0"/>
      <w:jc w:val="left"/>
    </w:pPr>
    <w:rPr>
      <w:kern w:val="0"/>
      <w:sz w:val="18"/>
      <w:szCs w:val="18"/>
    </w:rPr>
  </w:style>
  <w:style w:type="paragraph" w:styleId="36">
    <w:name w:val="header"/>
    <w:basedOn w:val="1"/>
    <w:link w:val="89"/>
    <w:qFormat/>
    <w:uiPriority w:val="99"/>
    <w:pPr>
      <w:pBdr>
        <w:bottom w:val="single" w:color="auto" w:sz="6" w:space="1"/>
      </w:pBdr>
      <w:tabs>
        <w:tab w:val="center" w:pos="4153"/>
        <w:tab w:val="right" w:pos="8306"/>
      </w:tabs>
      <w:snapToGrid w:val="0"/>
      <w:jc w:val="center"/>
    </w:pPr>
    <w:rPr>
      <w:kern w:val="0"/>
      <w:sz w:val="18"/>
      <w:szCs w:val="18"/>
    </w:rPr>
  </w:style>
  <w:style w:type="paragraph" w:styleId="37">
    <w:name w:val="toc 1"/>
    <w:basedOn w:val="1"/>
    <w:next w:val="1"/>
    <w:qFormat/>
    <w:uiPriority w:val="39"/>
    <w:pPr>
      <w:tabs>
        <w:tab w:val="right" w:leader="dot" w:pos="9360"/>
      </w:tabs>
      <w:spacing w:line="600" w:lineRule="exact"/>
    </w:pPr>
    <w:rPr>
      <w:rFonts w:ascii="宋体" w:hAnsi="宋体"/>
      <w:b/>
      <w:szCs w:val="21"/>
    </w:rPr>
  </w:style>
  <w:style w:type="paragraph" w:styleId="38">
    <w:name w:val="toc 4"/>
    <w:basedOn w:val="1"/>
    <w:next w:val="1"/>
    <w:qFormat/>
    <w:uiPriority w:val="39"/>
    <w:pPr>
      <w:ind w:left="1260" w:leftChars="600"/>
    </w:pPr>
    <w:rPr>
      <w:rFonts w:ascii="Calibri" w:hAnsi="Calibri"/>
      <w:szCs w:val="22"/>
    </w:rPr>
  </w:style>
  <w:style w:type="paragraph" w:styleId="39">
    <w:name w:val="Subtitle"/>
    <w:basedOn w:val="1"/>
    <w:next w:val="1"/>
    <w:link w:val="90"/>
    <w:qFormat/>
    <w:uiPriority w:val="0"/>
    <w:pPr>
      <w:spacing w:before="240" w:after="60" w:line="312" w:lineRule="auto"/>
      <w:jc w:val="center"/>
      <w:outlineLvl w:val="1"/>
    </w:pPr>
    <w:rPr>
      <w:rFonts w:ascii="Cambria" w:hAnsi="Cambria"/>
      <w:b/>
      <w:bCs/>
      <w:kern w:val="28"/>
      <w:sz w:val="32"/>
      <w:szCs w:val="32"/>
    </w:rPr>
  </w:style>
  <w:style w:type="paragraph" w:styleId="40">
    <w:name w:val="List"/>
    <w:basedOn w:val="1"/>
    <w:qFormat/>
    <w:uiPriority w:val="0"/>
    <w:pPr>
      <w:ind w:left="200" w:hanging="200" w:hangingChars="200"/>
    </w:pPr>
    <w:rPr>
      <w:sz w:val="28"/>
    </w:rPr>
  </w:style>
  <w:style w:type="paragraph" w:styleId="41">
    <w:name w:val="footnote text"/>
    <w:basedOn w:val="1"/>
    <w:link w:val="91"/>
    <w:qFormat/>
    <w:uiPriority w:val="0"/>
    <w:pPr>
      <w:adjustRightInd w:val="0"/>
      <w:spacing w:line="312" w:lineRule="atLeast"/>
      <w:jc w:val="left"/>
      <w:textAlignment w:val="baseline"/>
    </w:pPr>
    <w:rPr>
      <w:rFonts w:ascii="Calibri" w:hAnsi="Calibri"/>
      <w:kern w:val="0"/>
      <w:sz w:val="18"/>
      <w:szCs w:val="20"/>
    </w:rPr>
  </w:style>
  <w:style w:type="paragraph" w:styleId="42">
    <w:name w:val="toc 6"/>
    <w:basedOn w:val="1"/>
    <w:next w:val="1"/>
    <w:qFormat/>
    <w:uiPriority w:val="39"/>
    <w:pPr>
      <w:ind w:left="2100" w:leftChars="1000"/>
    </w:pPr>
    <w:rPr>
      <w:rFonts w:ascii="Calibri" w:hAnsi="Calibri"/>
      <w:szCs w:val="22"/>
    </w:rPr>
  </w:style>
  <w:style w:type="paragraph" w:styleId="43">
    <w:name w:val="List 5"/>
    <w:basedOn w:val="1"/>
    <w:qFormat/>
    <w:uiPriority w:val="0"/>
    <w:pPr>
      <w:ind w:left="2100" w:hanging="420"/>
    </w:pPr>
    <w:rPr>
      <w:szCs w:val="20"/>
    </w:rPr>
  </w:style>
  <w:style w:type="paragraph" w:styleId="44">
    <w:name w:val="Body Text Indent 3"/>
    <w:basedOn w:val="1"/>
    <w:link w:val="92"/>
    <w:qFormat/>
    <w:uiPriority w:val="0"/>
    <w:pPr>
      <w:spacing w:after="120"/>
      <w:ind w:left="420" w:leftChars="200"/>
    </w:pPr>
    <w:rPr>
      <w:kern w:val="0"/>
      <w:sz w:val="16"/>
      <w:szCs w:val="16"/>
    </w:rPr>
  </w:style>
  <w:style w:type="paragraph" w:styleId="45">
    <w:name w:val="table of figures"/>
    <w:basedOn w:val="1"/>
    <w:next w:val="1"/>
    <w:semiHidden/>
    <w:qFormat/>
    <w:uiPriority w:val="0"/>
    <w:pPr>
      <w:ind w:left="420" w:hanging="420"/>
      <w:jc w:val="left"/>
    </w:pPr>
    <w:rPr>
      <w:smallCaps/>
      <w:sz w:val="20"/>
      <w:szCs w:val="20"/>
    </w:rPr>
  </w:style>
  <w:style w:type="paragraph" w:styleId="46">
    <w:name w:val="toc 2"/>
    <w:basedOn w:val="1"/>
    <w:next w:val="1"/>
    <w:qFormat/>
    <w:uiPriority w:val="39"/>
    <w:pPr>
      <w:tabs>
        <w:tab w:val="right" w:leader="dot" w:pos="9360"/>
      </w:tabs>
      <w:ind w:left="420" w:leftChars="200"/>
    </w:pPr>
  </w:style>
  <w:style w:type="paragraph" w:styleId="47">
    <w:name w:val="toc 9"/>
    <w:basedOn w:val="1"/>
    <w:next w:val="1"/>
    <w:qFormat/>
    <w:uiPriority w:val="39"/>
    <w:pPr>
      <w:ind w:left="3360" w:leftChars="1600"/>
    </w:pPr>
    <w:rPr>
      <w:rFonts w:ascii="Calibri" w:hAnsi="Calibri"/>
      <w:szCs w:val="22"/>
    </w:rPr>
  </w:style>
  <w:style w:type="paragraph" w:styleId="48">
    <w:name w:val="Body Text 2"/>
    <w:basedOn w:val="1"/>
    <w:link w:val="93"/>
    <w:qFormat/>
    <w:uiPriority w:val="0"/>
    <w:pPr>
      <w:spacing w:after="120" w:line="480" w:lineRule="auto"/>
    </w:pPr>
    <w:rPr>
      <w:kern w:val="0"/>
      <w:sz w:val="20"/>
    </w:rPr>
  </w:style>
  <w:style w:type="paragraph" w:styleId="49">
    <w:name w:val="List 4"/>
    <w:basedOn w:val="1"/>
    <w:qFormat/>
    <w:uiPriority w:val="0"/>
    <w:pPr>
      <w:ind w:left="100" w:leftChars="600" w:hanging="200" w:hangingChars="200"/>
    </w:pPr>
  </w:style>
  <w:style w:type="paragraph" w:styleId="50">
    <w:name w:val="List Continue 2"/>
    <w:basedOn w:val="1"/>
    <w:qFormat/>
    <w:uiPriority w:val="0"/>
    <w:pPr>
      <w:spacing w:after="120"/>
      <w:ind w:left="840" w:leftChars="400"/>
    </w:pPr>
  </w:style>
  <w:style w:type="paragraph" w:styleId="5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index 1"/>
    <w:basedOn w:val="1"/>
    <w:next w:val="1"/>
    <w:semiHidden/>
    <w:qFormat/>
    <w:uiPriority w:val="0"/>
    <w:pPr>
      <w:spacing w:line="400" w:lineRule="exact"/>
      <w:ind w:firstLine="420" w:firstLineChars="200"/>
    </w:pPr>
    <w:rPr>
      <w:rFonts w:ascii="宋体" w:hAnsi="Courier New"/>
      <w:b/>
      <w:szCs w:val="20"/>
    </w:rPr>
  </w:style>
  <w:style w:type="paragraph" w:styleId="54">
    <w:name w:val="Title"/>
    <w:basedOn w:val="1"/>
    <w:next w:val="1"/>
    <w:link w:val="95"/>
    <w:qFormat/>
    <w:uiPriority w:val="0"/>
    <w:pPr>
      <w:spacing w:before="240" w:after="60"/>
      <w:jc w:val="center"/>
      <w:outlineLvl w:val="0"/>
    </w:pPr>
    <w:rPr>
      <w:rFonts w:ascii="Cambria" w:hAnsi="Cambria"/>
      <w:b/>
      <w:bCs/>
      <w:kern w:val="0"/>
      <w:sz w:val="32"/>
      <w:szCs w:val="32"/>
    </w:rPr>
  </w:style>
  <w:style w:type="paragraph" w:styleId="55">
    <w:name w:val="annotation subject"/>
    <w:basedOn w:val="18"/>
    <w:next w:val="18"/>
    <w:link w:val="96"/>
    <w:qFormat/>
    <w:uiPriority w:val="0"/>
    <w:rPr>
      <w:rFonts w:ascii="Calibri" w:hAnsi="Calibri"/>
      <w:b/>
      <w:bCs/>
    </w:rPr>
  </w:style>
  <w:style w:type="paragraph" w:styleId="56">
    <w:name w:val="Body Text First Indent"/>
    <w:basedOn w:val="21"/>
    <w:link w:val="97"/>
    <w:qFormat/>
    <w:uiPriority w:val="0"/>
    <w:pPr>
      <w:spacing w:after="120" w:line="240" w:lineRule="auto"/>
      <w:ind w:firstLine="420" w:firstLineChars="100"/>
    </w:pPr>
    <w:rPr>
      <w:sz w:val="21"/>
    </w:rPr>
  </w:style>
  <w:style w:type="paragraph" w:styleId="57">
    <w:name w:val="Body Text First Indent 2"/>
    <w:basedOn w:val="22"/>
    <w:link w:val="98"/>
    <w:qFormat/>
    <w:uiPriority w:val="0"/>
    <w:pPr>
      <w:spacing w:after="120"/>
      <w:ind w:left="420" w:leftChars="200" w:firstLine="420" w:firstLineChars="200"/>
    </w:pPr>
    <w:rPr>
      <w:rFonts w:ascii="Times New Roman" w:eastAsia="宋体"/>
      <w:szCs w:val="24"/>
    </w:r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0"/>
    <w:rPr>
      <w:b/>
      <w:bCs/>
    </w:rPr>
  </w:style>
  <w:style w:type="character" w:styleId="62">
    <w:name w:val="page number"/>
    <w:qFormat/>
    <w:uiPriority w:val="0"/>
  </w:style>
  <w:style w:type="character" w:styleId="63">
    <w:name w:val="Emphasis"/>
    <w:qFormat/>
    <w:uiPriority w:val="20"/>
    <w:rPr>
      <w:i/>
      <w:iCs/>
    </w:rPr>
  </w:style>
  <w:style w:type="character" w:styleId="64">
    <w:name w:val="Hyperlink"/>
    <w:qFormat/>
    <w:uiPriority w:val="99"/>
    <w:rPr>
      <w:color w:val="0000FF"/>
      <w:u w:val="single"/>
    </w:rPr>
  </w:style>
  <w:style w:type="character" w:styleId="65">
    <w:name w:val="HTML Code"/>
    <w:qFormat/>
    <w:uiPriority w:val="0"/>
    <w:rPr>
      <w:rFonts w:ascii="宋体" w:hAnsi="宋体" w:eastAsia="宋体" w:cs="宋体"/>
      <w:sz w:val="24"/>
      <w:szCs w:val="24"/>
    </w:rPr>
  </w:style>
  <w:style w:type="character" w:styleId="66">
    <w:name w:val="annotation reference"/>
    <w:qFormat/>
    <w:uiPriority w:val="0"/>
    <w:rPr>
      <w:sz w:val="21"/>
      <w:szCs w:val="21"/>
    </w:rPr>
  </w:style>
  <w:style w:type="character" w:customStyle="1" w:styleId="67">
    <w:name w:val="标题 1 Char"/>
    <w:link w:val="3"/>
    <w:qFormat/>
    <w:uiPriority w:val="0"/>
    <w:rPr>
      <w:rFonts w:ascii="Times New Roman" w:hAnsi="Times New Roman" w:eastAsia="宋体" w:cs="Times New Roman"/>
      <w:b/>
      <w:bCs/>
      <w:kern w:val="44"/>
      <w:sz w:val="44"/>
      <w:szCs w:val="44"/>
    </w:rPr>
  </w:style>
  <w:style w:type="character" w:customStyle="1" w:styleId="68">
    <w:name w:val="标题 2 Char"/>
    <w:link w:val="4"/>
    <w:qFormat/>
    <w:uiPriority w:val="0"/>
    <w:rPr>
      <w:rFonts w:ascii="Arial" w:hAnsi="Arial" w:eastAsia="黑体" w:cs="Times New Roman"/>
      <w:b/>
      <w:bCs/>
      <w:szCs w:val="32"/>
    </w:rPr>
  </w:style>
  <w:style w:type="character" w:customStyle="1" w:styleId="69">
    <w:name w:val="标题 3 Char1"/>
    <w:link w:val="5"/>
    <w:qFormat/>
    <w:uiPriority w:val="0"/>
    <w:rPr>
      <w:rFonts w:ascii="Times New Roman" w:hAnsi="Times New Roman" w:eastAsia="黑体" w:cs="Times New Roman"/>
      <w:b/>
      <w:bCs/>
      <w:szCs w:val="32"/>
    </w:rPr>
  </w:style>
  <w:style w:type="character" w:customStyle="1" w:styleId="70">
    <w:name w:val="标题 4 Char"/>
    <w:link w:val="6"/>
    <w:qFormat/>
    <w:uiPriority w:val="0"/>
    <w:rPr>
      <w:rFonts w:ascii="Arial" w:hAnsi="Arial" w:eastAsia="宋体" w:cs="Times New Roman"/>
      <w:b/>
      <w:bCs/>
      <w:szCs w:val="28"/>
    </w:rPr>
  </w:style>
  <w:style w:type="character" w:customStyle="1" w:styleId="71">
    <w:name w:val="标题 5 Char"/>
    <w:link w:val="7"/>
    <w:qFormat/>
    <w:uiPriority w:val="0"/>
    <w:rPr>
      <w:rFonts w:ascii="Times New Roman" w:hAnsi="Times New Roman" w:eastAsia="宋体" w:cs="Times New Roman"/>
      <w:b/>
      <w:sz w:val="28"/>
      <w:szCs w:val="24"/>
    </w:rPr>
  </w:style>
  <w:style w:type="character" w:customStyle="1" w:styleId="72">
    <w:name w:val="标题 6 Char"/>
    <w:link w:val="8"/>
    <w:qFormat/>
    <w:uiPriority w:val="0"/>
    <w:rPr>
      <w:rFonts w:ascii="Arial" w:hAnsi="Arial" w:eastAsia="黑体" w:cs="Times New Roman"/>
      <w:b/>
      <w:sz w:val="24"/>
      <w:szCs w:val="24"/>
    </w:rPr>
  </w:style>
  <w:style w:type="character" w:customStyle="1" w:styleId="73">
    <w:name w:val="正文缩进 Char"/>
    <w:link w:val="9"/>
    <w:qFormat/>
    <w:locked/>
    <w:uiPriority w:val="0"/>
    <w:rPr>
      <w:rFonts w:ascii="Times New Roman" w:hAnsi="Times New Roman" w:eastAsia="宋体" w:cs="Times New Roman"/>
      <w:szCs w:val="20"/>
    </w:rPr>
  </w:style>
  <w:style w:type="character" w:customStyle="1" w:styleId="74">
    <w:name w:val="标题 7 Char"/>
    <w:link w:val="10"/>
    <w:qFormat/>
    <w:uiPriority w:val="0"/>
    <w:rPr>
      <w:rFonts w:ascii="Times New Roman" w:hAnsi="Times New Roman" w:eastAsia="宋体" w:cs="Times New Roman"/>
      <w:b/>
      <w:sz w:val="24"/>
      <w:szCs w:val="24"/>
    </w:rPr>
  </w:style>
  <w:style w:type="character" w:customStyle="1" w:styleId="75">
    <w:name w:val="标题 8 Char"/>
    <w:link w:val="11"/>
    <w:qFormat/>
    <w:uiPriority w:val="0"/>
    <w:rPr>
      <w:rFonts w:ascii="Arial" w:hAnsi="Arial" w:eastAsia="黑体" w:cs="Times New Roman"/>
      <w:sz w:val="24"/>
      <w:szCs w:val="24"/>
    </w:rPr>
  </w:style>
  <w:style w:type="character" w:customStyle="1" w:styleId="76">
    <w:name w:val="标题 9 Char"/>
    <w:link w:val="12"/>
    <w:qFormat/>
    <w:uiPriority w:val="0"/>
    <w:rPr>
      <w:rFonts w:ascii="Arial" w:hAnsi="Arial" w:eastAsia="黑体" w:cs="Times New Roman"/>
      <w:szCs w:val="24"/>
    </w:rPr>
  </w:style>
  <w:style w:type="character" w:customStyle="1" w:styleId="77">
    <w:name w:val="文档结构图 Char"/>
    <w:link w:val="17"/>
    <w:semiHidden/>
    <w:qFormat/>
    <w:uiPriority w:val="0"/>
    <w:rPr>
      <w:rFonts w:ascii="Times New Roman" w:hAnsi="Times New Roman" w:eastAsia="宋体" w:cs="Times New Roman"/>
      <w:szCs w:val="24"/>
      <w:shd w:val="clear" w:color="auto" w:fill="000080"/>
    </w:rPr>
  </w:style>
  <w:style w:type="character" w:customStyle="1" w:styleId="78">
    <w:name w:val="批注文字 Char"/>
    <w:link w:val="18"/>
    <w:qFormat/>
    <w:uiPriority w:val="0"/>
    <w:rPr>
      <w:rFonts w:ascii="Times New Roman" w:hAnsi="Times New Roman" w:eastAsia="宋体" w:cs="Times New Roman"/>
      <w:szCs w:val="24"/>
    </w:rPr>
  </w:style>
  <w:style w:type="character" w:customStyle="1" w:styleId="79">
    <w:name w:val="称呼 Char"/>
    <w:link w:val="19"/>
    <w:qFormat/>
    <w:uiPriority w:val="0"/>
    <w:rPr>
      <w:rFonts w:ascii="Times New Roman" w:hAnsi="Times New Roman" w:eastAsia="宋体" w:cs="Times New Roman"/>
      <w:sz w:val="28"/>
      <w:szCs w:val="24"/>
    </w:rPr>
  </w:style>
  <w:style w:type="character" w:customStyle="1" w:styleId="80">
    <w:name w:val="正文文本 3 Char"/>
    <w:link w:val="20"/>
    <w:qFormat/>
    <w:uiPriority w:val="0"/>
    <w:rPr>
      <w:rFonts w:ascii="Times New Roman" w:hAnsi="Times New Roman" w:eastAsia="宋体" w:cs="Times New Roman"/>
      <w:b/>
      <w:bCs/>
      <w:sz w:val="24"/>
      <w:szCs w:val="24"/>
    </w:rPr>
  </w:style>
  <w:style w:type="character" w:customStyle="1" w:styleId="81">
    <w:name w:val="正文文本 Char"/>
    <w:link w:val="21"/>
    <w:qFormat/>
    <w:uiPriority w:val="0"/>
    <w:rPr>
      <w:rFonts w:ascii="Times New Roman" w:hAnsi="Times New Roman" w:eastAsia="宋体" w:cs="Times New Roman"/>
      <w:sz w:val="24"/>
      <w:szCs w:val="24"/>
    </w:rPr>
  </w:style>
  <w:style w:type="character" w:customStyle="1" w:styleId="82">
    <w:name w:val="正文文本缩进 Char"/>
    <w:link w:val="22"/>
    <w:qFormat/>
    <w:uiPriority w:val="0"/>
    <w:rPr>
      <w:rFonts w:ascii="仿宋_GB2312" w:hAnsi="Times New Roman" w:eastAsia="仿宋_GB2312" w:cs="Times New Roman"/>
      <w:sz w:val="32"/>
      <w:szCs w:val="20"/>
    </w:rPr>
  </w:style>
  <w:style w:type="character" w:customStyle="1" w:styleId="83">
    <w:name w:val="纯文本 Char2"/>
    <w:link w:val="29"/>
    <w:qFormat/>
    <w:uiPriority w:val="0"/>
    <w:rPr>
      <w:rFonts w:ascii="宋体" w:hAnsi="Courier New" w:eastAsia="宋体" w:cs="Courier New"/>
      <w:szCs w:val="21"/>
    </w:rPr>
  </w:style>
  <w:style w:type="character" w:customStyle="1" w:styleId="84">
    <w:name w:val="日期 Char"/>
    <w:link w:val="31"/>
    <w:qFormat/>
    <w:uiPriority w:val="0"/>
    <w:rPr>
      <w:rFonts w:ascii="宋体" w:hAnsi="Courier New" w:eastAsia="宋体" w:cs="Courier New"/>
      <w:szCs w:val="21"/>
    </w:rPr>
  </w:style>
  <w:style w:type="character" w:customStyle="1" w:styleId="85">
    <w:name w:val="正文文本缩进 2 Char"/>
    <w:link w:val="32"/>
    <w:qFormat/>
    <w:uiPriority w:val="0"/>
    <w:rPr>
      <w:rFonts w:ascii="Times New Roman" w:hAnsi="Times New Roman" w:eastAsia="宋体" w:cs="Times New Roman"/>
      <w:sz w:val="32"/>
      <w:szCs w:val="20"/>
    </w:rPr>
  </w:style>
  <w:style w:type="character" w:customStyle="1" w:styleId="86">
    <w:name w:val="尾注文本 Char"/>
    <w:link w:val="33"/>
    <w:qFormat/>
    <w:uiPriority w:val="0"/>
    <w:rPr>
      <w:rFonts w:ascii="Calibri" w:hAnsi="Calibri" w:eastAsia="宋体" w:cs="Times New Roman"/>
    </w:rPr>
  </w:style>
  <w:style w:type="character" w:customStyle="1" w:styleId="87">
    <w:name w:val="批注框文本 Char"/>
    <w:link w:val="34"/>
    <w:semiHidden/>
    <w:qFormat/>
    <w:uiPriority w:val="0"/>
    <w:rPr>
      <w:rFonts w:ascii="Times New Roman" w:hAnsi="Times New Roman" w:eastAsia="宋体" w:cs="Times New Roman"/>
      <w:sz w:val="18"/>
      <w:szCs w:val="18"/>
    </w:rPr>
  </w:style>
  <w:style w:type="character" w:customStyle="1" w:styleId="88">
    <w:name w:val="页脚 Char"/>
    <w:link w:val="35"/>
    <w:qFormat/>
    <w:uiPriority w:val="99"/>
    <w:rPr>
      <w:rFonts w:ascii="Times New Roman" w:hAnsi="Times New Roman" w:eastAsia="宋体" w:cs="Times New Roman"/>
      <w:sz w:val="18"/>
      <w:szCs w:val="18"/>
    </w:rPr>
  </w:style>
  <w:style w:type="character" w:customStyle="1" w:styleId="89">
    <w:name w:val="页眉 Char"/>
    <w:link w:val="36"/>
    <w:qFormat/>
    <w:uiPriority w:val="99"/>
    <w:rPr>
      <w:rFonts w:ascii="Times New Roman" w:hAnsi="Times New Roman" w:eastAsia="宋体" w:cs="Times New Roman"/>
      <w:sz w:val="18"/>
      <w:szCs w:val="18"/>
    </w:rPr>
  </w:style>
  <w:style w:type="character" w:customStyle="1" w:styleId="90">
    <w:name w:val="副标题 Char"/>
    <w:link w:val="39"/>
    <w:qFormat/>
    <w:uiPriority w:val="0"/>
    <w:rPr>
      <w:rFonts w:ascii="Cambria" w:hAnsi="Cambria" w:eastAsia="宋体" w:cs="Times New Roman"/>
      <w:b/>
      <w:bCs/>
      <w:kern w:val="28"/>
      <w:sz w:val="32"/>
      <w:szCs w:val="32"/>
    </w:rPr>
  </w:style>
  <w:style w:type="character" w:customStyle="1" w:styleId="91">
    <w:name w:val="脚注文本 Char"/>
    <w:link w:val="41"/>
    <w:qFormat/>
    <w:uiPriority w:val="0"/>
    <w:rPr>
      <w:sz w:val="18"/>
    </w:rPr>
  </w:style>
  <w:style w:type="character" w:customStyle="1" w:styleId="92">
    <w:name w:val="正文文本缩进 3 Char"/>
    <w:link w:val="44"/>
    <w:qFormat/>
    <w:uiPriority w:val="0"/>
    <w:rPr>
      <w:rFonts w:ascii="Times New Roman" w:hAnsi="Times New Roman" w:eastAsia="宋体" w:cs="Times New Roman"/>
      <w:sz w:val="16"/>
      <w:szCs w:val="16"/>
    </w:rPr>
  </w:style>
  <w:style w:type="character" w:customStyle="1" w:styleId="93">
    <w:name w:val="正文文本 2 Char"/>
    <w:link w:val="48"/>
    <w:qFormat/>
    <w:uiPriority w:val="0"/>
    <w:rPr>
      <w:rFonts w:ascii="Times New Roman" w:hAnsi="Times New Roman" w:eastAsia="宋体" w:cs="Times New Roman"/>
      <w:szCs w:val="24"/>
    </w:rPr>
  </w:style>
  <w:style w:type="character" w:customStyle="1" w:styleId="94">
    <w:name w:val="HTML 预设格式 Char"/>
    <w:link w:val="51"/>
    <w:qFormat/>
    <w:uiPriority w:val="0"/>
    <w:rPr>
      <w:rFonts w:ascii="黑体" w:hAnsi="Courier New" w:eastAsia="黑体" w:cs="Courier New"/>
      <w:kern w:val="0"/>
      <w:sz w:val="20"/>
      <w:szCs w:val="20"/>
    </w:rPr>
  </w:style>
  <w:style w:type="character" w:customStyle="1" w:styleId="95">
    <w:name w:val="标题 Char"/>
    <w:link w:val="54"/>
    <w:qFormat/>
    <w:uiPriority w:val="0"/>
    <w:rPr>
      <w:rFonts w:ascii="Cambria" w:hAnsi="Cambria"/>
      <w:b/>
      <w:bCs/>
      <w:sz w:val="32"/>
      <w:szCs w:val="32"/>
    </w:rPr>
  </w:style>
  <w:style w:type="character" w:customStyle="1" w:styleId="96">
    <w:name w:val="批注主题 Char"/>
    <w:link w:val="55"/>
    <w:qFormat/>
    <w:uiPriority w:val="0"/>
    <w:rPr>
      <w:b/>
      <w:bCs/>
      <w:szCs w:val="24"/>
    </w:rPr>
  </w:style>
  <w:style w:type="character" w:customStyle="1" w:styleId="97">
    <w:name w:val="正文首行缩进 Char"/>
    <w:link w:val="56"/>
    <w:qFormat/>
    <w:uiPriority w:val="0"/>
  </w:style>
  <w:style w:type="character" w:customStyle="1" w:styleId="98">
    <w:name w:val="正文首行缩进 2 Char"/>
    <w:link w:val="57"/>
    <w:qFormat/>
    <w:uiPriority w:val="0"/>
    <w:rPr>
      <w:rFonts w:ascii="Times New Roman" w:hAnsi="Times New Roman" w:eastAsia="宋体" w:cs="Times New Roman"/>
      <w:sz w:val="32"/>
      <w:szCs w:val="24"/>
    </w:rPr>
  </w:style>
  <w:style w:type="character" w:customStyle="1" w:styleId="99">
    <w:name w:val="访问过的超链接"/>
    <w:qFormat/>
    <w:uiPriority w:val="0"/>
    <w:rPr>
      <w:color w:val="800080"/>
      <w:u w:val="single"/>
    </w:rPr>
  </w:style>
  <w:style w:type="character" w:customStyle="1" w:styleId="100">
    <w:name w:val="Char Char Char Char Char"/>
    <w:qFormat/>
    <w:uiPriority w:val="0"/>
    <w:rPr>
      <w:rFonts w:eastAsia="宋体"/>
      <w:b/>
      <w:bCs/>
      <w:kern w:val="44"/>
      <w:sz w:val="44"/>
      <w:szCs w:val="44"/>
      <w:lang w:val="en-US" w:eastAsia="zh-CN" w:bidi="ar-SA"/>
    </w:rPr>
  </w:style>
  <w:style w:type="character" w:customStyle="1" w:styleId="101">
    <w:name w:val="目录文字 Char"/>
    <w:link w:val="102"/>
    <w:qFormat/>
    <w:locked/>
    <w:uiPriority w:val="0"/>
    <w:rPr>
      <w:rFonts w:ascii="宋体" w:hAnsi="宋体" w:eastAsia="宋体" w:cs="Times New Roman"/>
      <w:kern w:val="0"/>
      <w:sz w:val="24"/>
      <w:szCs w:val="20"/>
    </w:rPr>
  </w:style>
  <w:style w:type="paragraph" w:customStyle="1" w:styleId="102">
    <w:name w:val="目录文字"/>
    <w:basedOn w:val="1"/>
    <w:link w:val="101"/>
    <w:qFormat/>
    <w:uiPriority w:val="0"/>
    <w:pPr>
      <w:widowControl/>
      <w:spacing w:line="480" w:lineRule="auto"/>
      <w:jc w:val="left"/>
    </w:pPr>
    <w:rPr>
      <w:rFonts w:ascii="宋体" w:hAnsi="宋体"/>
      <w:kern w:val="0"/>
      <w:sz w:val="24"/>
      <w:szCs w:val="20"/>
    </w:rPr>
  </w:style>
  <w:style w:type="character" w:customStyle="1" w:styleId="103">
    <w:name w:val="批注主题 Char1"/>
    <w:qFormat/>
    <w:uiPriority w:val="0"/>
    <w:rPr>
      <w:rFonts w:ascii="Times New Roman" w:hAnsi="Times New Roman" w:eastAsia="宋体" w:cs="Times New Roman"/>
      <w:b/>
      <w:bCs/>
      <w:szCs w:val="24"/>
    </w:rPr>
  </w:style>
  <w:style w:type="character" w:customStyle="1" w:styleId="104">
    <w:name w:val="text11"/>
    <w:qFormat/>
    <w:uiPriority w:val="0"/>
    <w:rPr>
      <w:rFonts w:hint="default" w:ascii="Verdana" w:hAnsi="Verdana"/>
      <w:color w:val="4E4E4E"/>
      <w:sz w:val="18"/>
      <w:szCs w:val="18"/>
    </w:rPr>
  </w:style>
  <w:style w:type="character" w:customStyle="1" w:styleId="105">
    <w:name w:val="Report Text Char"/>
    <w:link w:val="106"/>
    <w:qFormat/>
    <w:uiPriority w:val="0"/>
    <w:rPr>
      <w:rFonts w:ascii="Arial" w:hAnsi="Arial" w:eastAsia="宋体" w:cs="Tahoma"/>
      <w:kern w:val="28"/>
      <w:sz w:val="22"/>
      <w:szCs w:val="20"/>
    </w:rPr>
  </w:style>
  <w:style w:type="paragraph" w:customStyle="1" w:styleId="106">
    <w:name w:val="Report Text"/>
    <w:basedOn w:val="1"/>
    <w:link w:val="105"/>
    <w:qFormat/>
    <w:uiPriority w:val="0"/>
    <w:pPr>
      <w:widowControl/>
      <w:spacing w:before="240" w:after="120"/>
      <w:ind w:left="1080"/>
    </w:pPr>
    <w:rPr>
      <w:rFonts w:ascii="Arial" w:hAnsi="Arial"/>
      <w:kern w:val="28"/>
      <w:sz w:val="22"/>
      <w:szCs w:val="20"/>
    </w:rPr>
  </w:style>
  <w:style w:type="character" w:customStyle="1" w:styleId="107">
    <w:name w:val="Heading 1 Char"/>
    <w:qFormat/>
    <w:uiPriority w:val="0"/>
    <w:rPr>
      <w:rFonts w:eastAsia="宋体"/>
      <w:b/>
      <w:bCs/>
      <w:kern w:val="44"/>
      <w:sz w:val="32"/>
      <w:szCs w:val="44"/>
      <w:lang w:val="en-US" w:eastAsia="zh-CN" w:bidi="ar-SA"/>
    </w:rPr>
  </w:style>
  <w:style w:type="character" w:customStyle="1" w:styleId="108">
    <w:name w:val="Char Char24"/>
    <w:qFormat/>
    <w:uiPriority w:val="0"/>
    <w:rPr>
      <w:rFonts w:eastAsia="宋体"/>
      <w:b/>
      <w:bCs/>
      <w:kern w:val="44"/>
      <w:sz w:val="32"/>
      <w:szCs w:val="44"/>
      <w:lang w:val="en-US" w:eastAsia="zh-CN" w:bidi="ar-SA"/>
    </w:rPr>
  </w:style>
  <w:style w:type="character" w:customStyle="1" w:styleId="109">
    <w:name w:val="明显引用 Char"/>
    <w:link w:val="110"/>
    <w:qFormat/>
    <w:uiPriority w:val="0"/>
    <w:rPr>
      <w:b/>
      <w:bCs/>
      <w:i/>
      <w:iCs/>
      <w:color w:val="4F81BD"/>
    </w:rPr>
  </w:style>
  <w:style w:type="paragraph" w:styleId="110">
    <w:name w:val="Intense Quote"/>
    <w:basedOn w:val="1"/>
    <w:next w:val="1"/>
    <w:link w:val="109"/>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11">
    <w:name w:val="small"/>
    <w:qFormat/>
    <w:uiPriority w:val="0"/>
  </w:style>
  <w:style w:type="character" w:customStyle="1" w:styleId="112">
    <w:name w:val="Char Char17"/>
    <w:qFormat/>
    <w:uiPriority w:val="0"/>
    <w:rPr>
      <w:rFonts w:eastAsia="黑体"/>
      <w:b/>
      <w:bCs/>
      <w:kern w:val="44"/>
      <w:sz w:val="32"/>
      <w:szCs w:val="44"/>
    </w:rPr>
  </w:style>
  <w:style w:type="character" w:customStyle="1" w:styleId="113">
    <w:name w:val="Para head"/>
    <w:qFormat/>
    <w:uiPriority w:val="0"/>
    <w:rPr>
      <w:rFonts w:ascii="Arial" w:hAnsi="Arial" w:eastAsia="Times New Roman"/>
      <w:sz w:val="20"/>
    </w:rPr>
  </w:style>
  <w:style w:type="character" w:customStyle="1" w:styleId="114">
    <w:name w:val="小标题 Char"/>
    <w:qFormat/>
    <w:uiPriority w:val="0"/>
    <w:rPr>
      <w:rFonts w:eastAsia="宋体"/>
      <w:b/>
      <w:bCs/>
      <w:kern w:val="2"/>
      <w:sz w:val="32"/>
      <w:szCs w:val="32"/>
      <w:lang w:val="en-US" w:eastAsia="zh-CN" w:bidi="ar-SA"/>
    </w:rPr>
  </w:style>
  <w:style w:type="character" w:customStyle="1" w:styleId="115">
    <w:name w:val="H5 Char"/>
    <w:qFormat/>
    <w:uiPriority w:val="0"/>
    <w:rPr>
      <w:rFonts w:eastAsia="宋体"/>
      <w:b/>
      <w:kern w:val="2"/>
      <w:sz w:val="28"/>
      <w:lang w:val="en-US" w:eastAsia="zh-CN" w:bidi="ar-SA"/>
    </w:rPr>
  </w:style>
  <w:style w:type="character" w:customStyle="1" w:styleId="116">
    <w:name w:val="列出段落 Char"/>
    <w:link w:val="117"/>
    <w:qFormat/>
    <w:uiPriority w:val="0"/>
    <w:rPr>
      <w:rFonts w:ascii="Calibri" w:hAnsi="Calibri" w:eastAsia="宋体" w:cs="Times New Roman"/>
    </w:rPr>
  </w:style>
  <w:style w:type="paragraph" w:customStyle="1" w:styleId="117">
    <w:name w:val="列出段落2"/>
    <w:basedOn w:val="1"/>
    <w:link w:val="116"/>
    <w:qFormat/>
    <w:uiPriority w:val="0"/>
    <w:pPr>
      <w:ind w:firstLine="420" w:firstLineChars="200"/>
    </w:pPr>
    <w:rPr>
      <w:rFonts w:ascii="Calibri" w:hAnsi="Calibri"/>
      <w:kern w:val="0"/>
      <w:sz w:val="20"/>
      <w:szCs w:val="20"/>
    </w:rPr>
  </w:style>
  <w:style w:type="character" w:customStyle="1" w:styleId="118">
    <w:name w:val="062"/>
    <w:qFormat/>
    <w:uiPriority w:val="0"/>
    <w:rPr>
      <w:rFonts w:ascii="宋体" w:hAnsi="宋体"/>
      <w:b/>
      <w:bCs/>
      <w:sz w:val="32"/>
    </w:rPr>
  </w:style>
  <w:style w:type="character" w:customStyle="1" w:styleId="119">
    <w:name w:val="content2"/>
    <w:qFormat/>
    <w:uiPriority w:val="0"/>
  </w:style>
  <w:style w:type="character" w:customStyle="1" w:styleId="120">
    <w:name w:val="批注文字 Char Char"/>
    <w:qFormat/>
    <w:uiPriority w:val="0"/>
    <w:rPr>
      <w:rFonts w:ascii="宋体" w:hAnsi="Times New Roman" w:eastAsia="宋体" w:cs="Times New Roman"/>
      <w:sz w:val="28"/>
      <w:szCs w:val="20"/>
    </w:rPr>
  </w:style>
  <w:style w:type="character" w:customStyle="1" w:styleId="121">
    <w:name w:val="white"/>
    <w:qFormat/>
    <w:uiPriority w:val="0"/>
  </w:style>
  <w:style w:type="character" w:customStyle="1" w:styleId="122">
    <w:name w:val="不明显强调1"/>
    <w:qFormat/>
    <w:uiPriority w:val="0"/>
    <w:rPr>
      <w:i/>
      <w:iCs/>
      <w:color w:val="808080"/>
    </w:rPr>
  </w:style>
  <w:style w:type="character" w:customStyle="1" w:styleId="123">
    <w:name w:val="fo Char"/>
    <w:qFormat/>
    <w:uiPriority w:val="0"/>
    <w:rPr>
      <w:rFonts w:eastAsia="宋体"/>
      <w:kern w:val="2"/>
      <w:sz w:val="18"/>
      <w:szCs w:val="18"/>
      <w:lang w:val="en-US" w:eastAsia="zh-CN" w:bidi="ar-SA"/>
    </w:rPr>
  </w:style>
  <w:style w:type="character" w:customStyle="1" w:styleId="124">
    <w:name w:val="纯文本 Char"/>
    <w:qFormat/>
    <w:uiPriority w:val="0"/>
    <w:rPr>
      <w:rFonts w:ascii="宋体" w:hAnsi="Courier New" w:eastAsia="宋体" w:cs="Courier New"/>
      <w:szCs w:val="21"/>
    </w:rPr>
  </w:style>
  <w:style w:type="character" w:customStyle="1" w:styleId="125">
    <w:name w:val="引用 Char"/>
    <w:link w:val="126"/>
    <w:qFormat/>
    <w:uiPriority w:val="0"/>
    <w:rPr>
      <w:i/>
      <w:iCs/>
      <w:color w:val="000000"/>
    </w:rPr>
  </w:style>
  <w:style w:type="paragraph" w:styleId="126">
    <w:name w:val="Quote"/>
    <w:basedOn w:val="1"/>
    <w:next w:val="1"/>
    <w:link w:val="125"/>
    <w:qFormat/>
    <w:uiPriority w:val="0"/>
    <w:rPr>
      <w:rFonts w:ascii="Calibri" w:hAnsi="Calibri"/>
      <w:i/>
      <w:iCs/>
      <w:color w:val="000000"/>
      <w:kern w:val="0"/>
      <w:sz w:val="20"/>
      <w:szCs w:val="20"/>
    </w:rPr>
  </w:style>
  <w:style w:type="character" w:customStyle="1" w:styleId="127">
    <w:name w:val="Title Char"/>
    <w:qFormat/>
    <w:uiPriority w:val="0"/>
    <w:rPr>
      <w:rFonts w:ascii="Cambria" w:hAnsi="Cambria"/>
      <w:b/>
      <w:sz w:val="32"/>
      <w:lang w:bidi="ar-SA"/>
    </w:rPr>
  </w:style>
  <w:style w:type="character" w:customStyle="1" w:styleId="128">
    <w:name w:val="不明显参考1"/>
    <w:qFormat/>
    <w:uiPriority w:val="0"/>
    <w:rPr>
      <w:smallCaps/>
      <w:color w:val="C0504D"/>
      <w:u w:val="single"/>
    </w:rPr>
  </w:style>
  <w:style w:type="character" w:customStyle="1" w:styleId="129">
    <w:name w:val="Comment Subject Char"/>
    <w:qFormat/>
    <w:uiPriority w:val="0"/>
    <w:rPr>
      <w:b/>
      <w:sz w:val="24"/>
      <w:lang w:bidi="ar-SA"/>
    </w:rPr>
  </w:style>
  <w:style w:type="character" w:customStyle="1" w:styleId="130">
    <w:name w:val="Char Char241"/>
    <w:qFormat/>
    <w:uiPriority w:val="0"/>
    <w:rPr>
      <w:rFonts w:ascii="Arial" w:hAnsi="Arial" w:eastAsia="黑体"/>
      <w:sz w:val="28"/>
      <w:lang w:bidi="ar-SA"/>
    </w:rPr>
  </w:style>
  <w:style w:type="character" w:customStyle="1" w:styleId="131">
    <w:name w:val="Char Char16"/>
    <w:qFormat/>
    <w:uiPriority w:val="0"/>
    <w:rPr>
      <w:rFonts w:ascii="Arial" w:hAnsi="Arial" w:eastAsia="宋体"/>
      <w:b/>
      <w:bCs/>
      <w:kern w:val="2"/>
      <w:sz w:val="32"/>
      <w:szCs w:val="32"/>
      <w:lang w:bidi="ar-SA"/>
    </w:rPr>
  </w:style>
  <w:style w:type="character" w:customStyle="1" w:styleId="132">
    <w:name w:val="标题5 Char Char"/>
    <w:link w:val="133"/>
    <w:qFormat/>
    <w:uiPriority w:val="0"/>
    <w:rPr>
      <w:rFonts w:ascii="Arial" w:hAnsi="Arial"/>
      <w:b/>
      <w:bCs/>
      <w:sz w:val="24"/>
      <w:szCs w:val="32"/>
    </w:rPr>
  </w:style>
  <w:style w:type="paragraph" w:customStyle="1" w:styleId="133">
    <w:name w:val="标题5"/>
    <w:basedOn w:val="5"/>
    <w:link w:val="132"/>
    <w:qFormat/>
    <w:uiPriority w:val="0"/>
    <w:pPr>
      <w:spacing w:before="260" w:after="260" w:line="413" w:lineRule="auto"/>
    </w:pPr>
    <w:rPr>
      <w:rFonts w:ascii="Arial" w:hAnsi="Arial" w:eastAsia="宋体"/>
      <w:sz w:val="24"/>
    </w:rPr>
  </w:style>
  <w:style w:type="character" w:customStyle="1" w:styleId="134">
    <w:name w:val="自定义标题一 Char"/>
    <w:link w:val="135"/>
    <w:qFormat/>
    <w:uiPriority w:val="0"/>
    <w:rPr>
      <w:rFonts w:ascii="黑体" w:hAnsi="黑体" w:eastAsia="黑体"/>
      <w:b/>
      <w:bCs/>
      <w:shadow/>
      <w:kern w:val="44"/>
      <w:sz w:val="44"/>
      <w:szCs w:val="44"/>
    </w:rPr>
  </w:style>
  <w:style w:type="paragraph" w:customStyle="1" w:styleId="135">
    <w:name w:val="自定义标题一"/>
    <w:basedOn w:val="3"/>
    <w:link w:val="134"/>
    <w:qFormat/>
    <w:uiPriority w:val="0"/>
    <w:pPr>
      <w:pageBreakBefore/>
      <w:tabs>
        <w:tab w:val="left" w:pos="144"/>
      </w:tabs>
      <w:spacing w:before="0" w:after="0" w:line="360" w:lineRule="auto"/>
      <w:ind w:left="144" w:hanging="144"/>
      <w:jc w:val="center"/>
    </w:pPr>
    <w:rPr>
      <w:rFonts w:ascii="黑体" w:hAnsi="黑体" w:eastAsia="黑体"/>
      <w:shadow/>
    </w:rPr>
  </w:style>
  <w:style w:type="character" w:customStyle="1" w:styleId="136">
    <w:name w:val="cubane_hilight1"/>
    <w:qFormat/>
    <w:uiPriority w:val="0"/>
    <w:rPr>
      <w:color w:val="CC0000"/>
    </w:rPr>
  </w:style>
  <w:style w:type="character" w:customStyle="1" w:styleId="137">
    <w:name w:val="批注主题 Char2"/>
    <w:semiHidden/>
    <w:qFormat/>
    <w:uiPriority w:val="99"/>
    <w:rPr>
      <w:rFonts w:ascii="Times New Roman" w:hAnsi="Times New Roman" w:eastAsia="宋体" w:cs="Times New Roman"/>
      <w:b/>
      <w:bCs/>
      <w:szCs w:val="24"/>
    </w:rPr>
  </w:style>
  <w:style w:type="character" w:customStyle="1" w:styleId="138">
    <w:name w:val="textcontents"/>
    <w:qFormat/>
    <w:uiPriority w:val="0"/>
    <w:rPr>
      <w:rFonts w:cs="Times New Roman"/>
    </w:rPr>
  </w:style>
  <w:style w:type="character" w:customStyle="1" w:styleId="139">
    <w:name w:val="style21"/>
    <w:qFormat/>
    <w:uiPriority w:val="0"/>
    <w:rPr>
      <w:sz w:val="17"/>
      <w:szCs w:val="17"/>
    </w:rPr>
  </w:style>
  <w:style w:type="character" w:customStyle="1" w:styleId="140">
    <w:name w:val="Char Char181"/>
    <w:qFormat/>
    <w:uiPriority w:val="0"/>
    <w:rPr>
      <w:rFonts w:ascii="Arial" w:hAnsi="Arial" w:eastAsia="黑体"/>
      <w:kern w:val="2"/>
      <w:sz w:val="21"/>
      <w:szCs w:val="24"/>
      <w:lang w:val="en-US" w:eastAsia="zh-CN" w:bidi="ar-SA"/>
    </w:rPr>
  </w:style>
  <w:style w:type="character" w:customStyle="1" w:styleId="141">
    <w:name w:val="mark8"/>
    <w:qFormat/>
    <w:uiPriority w:val="0"/>
    <w:rPr>
      <w:b/>
      <w:bCs/>
      <w:sz w:val="21"/>
      <w:szCs w:val="21"/>
    </w:rPr>
  </w:style>
  <w:style w:type="character" w:customStyle="1" w:styleId="142">
    <w:name w:val="1051"/>
    <w:qFormat/>
    <w:uiPriority w:val="0"/>
    <w:rPr>
      <w:sz w:val="21"/>
      <w:szCs w:val="21"/>
    </w:rPr>
  </w:style>
  <w:style w:type="character" w:customStyle="1" w:styleId="143">
    <w:name w:val="Heading 3 Char1"/>
    <w:qFormat/>
    <w:uiPriority w:val="0"/>
    <w:rPr>
      <w:rFonts w:eastAsia="宋体"/>
      <w:b/>
      <w:bCs/>
      <w:kern w:val="2"/>
      <w:sz w:val="24"/>
      <w:szCs w:val="32"/>
      <w:lang w:val="en-US" w:eastAsia="zh-CN" w:bidi="ar-SA"/>
    </w:rPr>
  </w:style>
  <w:style w:type="character" w:customStyle="1" w:styleId="144">
    <w:name w:val="Header Char"/>
    <w:qFormat/>
    <w:uiPriority w:val="0"/>
    <w:rPr>
      <w:rFonts w:eastAsia="宋体"/>
      <w:kern w:val="2"/>
      <w:sz w:val="18"/>
      <w:szCs w:val="18"/>
      <w:lang w:val="en-US" w:eastAsia="zh-CN" w:bidi="ar-SA"/>
    </w:rPr>
  </w:style>
  <w:style w:type="character" w:customStyle="1" w:styleId="145">
    <w:name w:val="批注文字 Char1"/>
    <w:qFormat/>
    <w:uiPriority w:val="0"/>
    <w:rPr>
      <w:rFonts w:ascii="Times New Roman" w:hAnsi="Times New Roman" w:eastAsia="宋体" w:cs="Times New Roman"/>
      <w:szCs w:val="24"/>
    </w:rPr>
  </w:style>
  <w:style w:type="character" w:customStyle="1" w:styleId="146">
    <w:name w:val="批注框文本 Char1"/>
    <w:qFormat/>
    <w:uiPriority w:val="0"/>
    <w:rPr>
      <w:rFonts w:ascii="Times New Roman" w:hAnsi="Times New Roman" w:eastAsia="宋体" w:cs="Times New Roman"/>
      <w:sz w:val="18"/>
      <w:szCs w:val="18"/>
    </w:rPr>
  </w:style>
  <w:style w:type="character" w:customStyle="1" w:styleId="147">
    <w:name w:val="Body Text Indent Char"/>
    <w:qFormat/>
    <w:uiPriority w:val="0"/>
    <w:rPr>
      <w:rFonts w:ascii="宋体" w:hAnsi="宋体" w:eastAsia="宋体"/>
      <w:kern w:val="2"/>
      <w:sz w:val="21"/>
      <w:lang w:val="en-US" w:eastAsia="zh-CN" w:bidi="ar-SA"/>
    </w:rPr>
  </w:style>
  <w:style w:type="character" w:customStyle="1" w:styleId="148">
    <w:name w:val="批注文字 Char2"/>
    <w:qFormat/>
    <w:uiPriority w:val="0"/>
    <w:rPr>
      <w:rFonts w:eastAsia="宋体"/>
      <w:kern w:val="2"/>
      <w:sz w:val="21"/>
      <w:szCs w:val="24"/>
      <w:lang w:val="en-US" w:eastAsia="zh-CN" w:bidi="ar-SA"/>
    </w:rPr>
  </w:style>
  <w:style w:type="character" w:customStyle="1" w:styleId="149">
    <w:name w:val="f141"/>
    <w:qFormat/>
    <w:uiPriority w:val="0"/>
    <w:rPr>
      <w:sz w:val="21"/>
      <w:szCs w:val="21"/>
    </w:rPr>
  </w:style>
  <w:style w:type="character" w:customStyle="1" w:styleId="150">
    <w:name w:val="无间隔 Char Char"/>
    <w:qFormat/>
    <w:uiPriority w:val="0"/>
    <w:rPr>
      <w:rFonts w:ascii="Calibri" w:hAnsi="Calibri" w:eastAsia="宋体"/>
      <w:sz w:val="22"/>
      <w:szCs w:val="22"/>
      <w:lang w:val="en-US" w:eastAsia="zh-CN" w:bidi="ar-SA"/>
    </w:rPr>
  </w:style>
  <w:style w:type="character" w:customStyle="1" w:styleId="151">
    <w:name w:val="手改 Char Char"/>
    <w:qFormat/>
    <w:uiPriority w:val="0"/>
    <w:rPr>
      <w:rFonts w:ascii="宋体" w:eastAsia="宋体"/>
      <w:sz w:val="34"/>
      <w:lang w:val="en-US" w:eastAsia="zh-CN" w:bidi="ar-SA"/>
    </w:rPr>
  </w:style>
  <w:style w:type="character" w:customStyle="1" w:styleId="152">
    <w:name w:val="Char Char25"/>
    <w:qFormat/>
    <w:uiPriority w:val="0"/>
    <w:rPr>
      <w:rFonts w:eastAsia="宋体"/>
      <w:b/>
      <w:bCs/>
      <w:sz w:val="32"/>
      <w:szCs w:val="32"/>
      <w:lang w:bidi="ar-SA"/>
    </w:rPr>
  </w:style>
  <w:style w:type="character" w:customStyle="1" w:styleId="153">
    <w:name w:val="引用 Char1"/>
    <w:qFormat/>
    <w:uiPriority w:val="0"/>
    <w:rPr>
      <w:rFonts w:ascii="Times New Roman" w:hAnsi="Times New Roman" w:eastAsia="宋体" w:cs="Times New Roman"/>
      <w:i/>
      <w:iCs/>
      <w:color w:val="000000"/>
      <w:szCs w:val="24"/>
    </w:rPr>
  </w:style>
  <w:style w:type="character" w:customStyle="1" w:styleId="154">
    <w:name w:val="Char Char23"/>
    <w:qFormat/>
    <w:uiPriority w:val="0"/>
    <w:rPr>
      <w:rFonts w:eastAsia="宋体"/>
      <w:b/>
      <w:bCs/>
      <w:kern w:val="44"/>
      <w:sz w:val="32"/>
      <w:szCs w:val="44"/>
      <w:lang w:val="en-US" w:eastAsia="zh-CN" w:bidi="ar-SA"/>
    </w:rPr>
  </w:style>
  <w:style w:type="character" w:customStyle="1" w:styleId="155">
    <w:name w:val="Body Text Char"/>
    <w:qFormat/>
    <w:locked/>
    <w:uiPriority w:val="0"/>
    <w:rPr>
      <w:rFonts w:eastAsia="宋体"/>
      <w:kern w:val="2"/>
      <w:sz w:val="24"/>
      <w:szCs w:val="24"/>
      <w:lang w:val="en-US" w:eastAsia="zh-CN" w:bidi="ar-SA"/>
    </w:rPr>
  </w:style>
  <w:style w:type="character" w:customStyle="1" w:styleId="156">
    <w:name w:val="Char Char11"/>
    <w:qFormat/>
    <w:uiPriority w:val="0"/>
    <w:rPr>
      <w:rFonts w:ascii="Times New Roman" w:hAnsi="Times New Roman" w:eastAsia="宋体" w:cs="Times New Roman"/>
      <w:sz w:val="30"/>
      <w:szCs w:val="24"/>
    </w:rPr>
  </w:style>
  <w:style w:type="character" w:customStyle="1" w:styleId="157">
    <w:name w:val="graytext1"/>
    <w:qFormat/>
    <w:uiPriority w:val="0"/>
    <w:rPr>
      <w:color w:val="666666"/>
    </w:rPr>
  </w:style>
  <w:style w:type="character" w:customStyle="1" w:styleId="158">
    <w:name w:val="1ji Char Char"/>
    <w:qFormat/>
    <w:locked/>
    <w:uiPriority w:val="0"/>
    <w:rPr>
      <w:rFonts w:ascii="宋体" w:hAnsi="宋体" w:eastAsia="宋体"/>
      <w:b/>
      <w:bCs/>
      <w:kern w:val="44"/>
      <w:sz w:val="36"/>
      <w:szCs w:val="44"/>
    </w:rPr>
  </w:style>
  <w:style w:type="character" w:customStyle="1" w:styleId="159">
    <w:name w:val="style161"/>
    <w:qFormat/>
    <w:uiPriority w:val="0"/>
    <w:rPr>
      <w:color w:val="666666"/>
    </w:rPr>
  </w:style>
  <w:style w:type="character" w:customStyle="1" w:styleId="160">
    <w:name w:val="Char Char231"/>
    <w:qFormat/>
    <w:uiPriority w:val="0"/>
    <w:rPr>
      <w:rFonts w:ascii="Times New Roman" w:hAnsi="Times New Roman" w:eastAsia="宋体" w:cs="Times New Roman"/>
      <w:b/>
      <w:bCs/>
      <w:kern w:val="44"/>
      <w:sz w:val="44"/>
      <w:szCs w:val="44"/>
    </w:rPr>
  </w:style>
  <w:style w:type="character" w:customStyle="1" w:styleId="161">
    <w:name w:val="Char Char9"/>
    <w:qFormat/>
    <w:uiPriority w:val="0"/>
    <w:rPr>
      <w:rFonts w:eastAsia="宋体"/>
      <w:b/>
      <w:bCs/>
      <w:kern w:val="44"/>
      <w:sz w:val="32"/>
      <w:szCs w:val="44"/>
      <w:lang w:val="en-US" w:eastAsia="zh-CN" w:bidi="ar-SA"/>
    </w:rPr>
  </w:style>
  <w:style w:type="character" w:customStyle="1" w:styleId="162">
    <w:name w:val="文档结构图 Char1"/>
    <w:qFormat/>
    <w:uiPriority w:val="0"/>
    <w:rPr>
      <w:rFonts w:ascii="宋体" w:hAnsi="Times New Roman" w:eastAsia="宋体" w:cs="Times New Roman"/>
      <w:sz w:val="18"/>
      <w:szCs w:val="18"/>
    </w:rPr>
  </w:style>
  <w:style w:type="character" w:customStyle="1" w:styleId="163">
    <w:name w:val="H2 Char"/>
    <w:qFormat/>
    <w:uiPriority w:val="0"/>
    <w:rPr>
      <w:rFonts w:ascii="Arial" w:hAnsi="Arial" w:eastAsia="黑体" w:cs="Times New Roman"/>
      <w:b/>
      <w:bCs/>
      <w:sz w:val="32"/>
      <w:szCs w:val="32"/>
    </w:rPr>
  </w:style>
  <w:style w:type="character" w:customStyle="1" w:styleId="164">
    <w:name w:val="Char Char91"/>
    <w:qFormat/>
    <w:uiPriority w:val="0"/>
    <w:rPr>
      <w:rFonts w:eastAsia="宋体"/>
      <w:sz w:val="24"/>
      <w:lang w:bidi="ar-SA"/>
    </w:rPr>
  </w:style>
  <w:style w:type="character" w:customStyle="1" w:styleId="165">
    <w:name w:val="Plain Text Char"/>
    <w:link w:val="166"/>
    <w:qFormat/>
    <w:uiPriority w:val="0"/>
    <w:rPr>
      <w:rFonts w:ascii="宋体" w:hAnsi="Courier New" w:eastAsia="宋体"/>
      <w:sz w:val="24"/>
    </w:rPr>
  </w:style>
  <w:style w:type="paragraph" w:customStyle="1" w:styleId="166">
    <w:name w:val="纯文本1"/>
    <w:basedOn w:val="1"/>
    <w:link w:val="165"/>
    <w:qFormat/>
    <w:uiPriority w:val="0"/>
    <w:rPr>
      <w:rFonts w:ascii="宋体" w:hAnsi="Courier New"/>
      <w:kern w:val="0"/>
      <w:sz w:val="24"/>
      <w:szCs w:val="20"/>
    </w:rPr>
  </w:style>
  <w:style w:type="character" w:customStyle="1" w:styleId="167">
    <w:name w:val="Char Char12"/>
    <w:qFormat/>
    <w:uiPriority w:val="0"/>
    <w:rPr>
      <w:sz w:val="18"/>
    </w:rPr>
  </w:style>
  <w:style w:type="character" w:customStyle="1" w:styleId="168">
    <w:name w:val="Char Char221"/>
    <w:qFormat/>
    <w:uiPriority w:val="0"/>
    <w:rPr>
      <w:rFonts w:eastAsia="宋体"/>
      <w:b/>
      <w:kern w:val="2"/>
      <w:sz w:val="28"/>
      <w:szCs w:val="24"/>
      <w:lang w:val="en-US" w:eastAsia="zh-CN" w:bidi="ar-SA"/>
    </w:rPr>
  </w:style>
  <w:style w:type="character" w:customStyle="1" w:styleId="169">
    <w:name w:val="Char Char14"/>
    <w:qFormat/>
    <w:uiPriority w:val="0"/>
    <w:rPr>
      <w:sz w:val="18"/>
      <w:szCs w:val="18"/>
    </w:rPr>
  </w:style>
  <w:style w:type="character" w:customStyle="1" w:styleId="170">
    <w:name w:val="h Char"/>
    <w:qFormat/>
    <w:uiPriority w:val="0"/>
    <w:rPr>
      <w:rFonts w:eastAsia="宋体"/>
      <w:kern w:val="2"/>
      <w:sz w:val="18"/>
      <w:szCs w:val="18"/>
      <w:lang w:val="en-US" w:eastAsia="zh-CN" w:bidi="ar-SA"/>
    </w:rPr>
  </w:style>
  <w:style w:type="character" w:customStyle="1" w:styleId="171">
    <w:name w:val="仿宋缩进2字符 Char"/>
    <w:link w:val="172"/>
    <w:qFormat/>
    <w:uiPriority w:val="0"/>
    <w:rPr>
      <w:rFonts w:ascii="仿宋" w:hAnsi="仿宋" w:eastAsia="仿宋"/>
      <w:kern w:val="2"/>
      <w:sz w:val="28"/>
      <w:szCs w:val="28"/>
    </w:rPr>
  </w:style>
  <w:style w:type="paragraph" w:customStyle="1" w:styleId="172">
    <w:name w:val="仿宋缩进2字符"/>
    <w:basedOn w:val="1"/>
    <w:link w:val="171"/>
    <w:qFormat/>
    <w:uiPriority w:val="0"/>
    <w:pPr>
      <w:spacing w:line="360" w:lineRule="auto"/>
      <w:ind w:firstLine="200" w:firstLineChars="200"/>
    </w:pPr>
    <w:rPr>
      <w:rFonts w:ascii="仿宋" w:hAnsi="仿宋" w:eastAsia="仿宋"/>
      <w:sz w:val="28"/>
      <w:szCs w:val="28"/>
    </w:rPr>
  </w:style>
  <w:style w:type="character" w:customStyle="1" w:styleId="173">
    <w:name w:val="unnamed21"/>
    <w:qFormat/>
    <w:uiPriority w:val="0"/>
  </w:style>
  <w:style w:type="character" w:customStyle="1" w:styleId="174">
    <w:name w:val="Char Char211"/>
    <w:qFormat/>
    <w:uiPriority w:val="0"/>
    <w:rPr>
      <w:rFonts w:ascii="Arial" w:hAnsi="Arial" w:eastAsia="黑体"/>
      <w:b/>
      <w:kern w:val="2"/>
      <w:sz w:val="24"/>
      <w:szCs w:val="24"/>
      <w:lang w:val="en-US" w:eastAsia="zh-CN" w:bidi="ar-SA"/>
    </w:rPr>
  </w:style>
  <w:style w:type="character" w:customStyle="1" w:styleId="175">
    <w:name w:val="Char Char171"/>
    <w:qFormat/>
    <w:uiPriority w:val="0"/>
    <w:rPr>
      <w:rFonts w:hint="default" w:ascii="Times New Roman" w:hAnsi="Times New Roman" w:cs="Times New Roman"/>
      <w:b/>
      <w:bCs/>
      <w:kern w:val="2"/>
      <w:sz w:val="21"/>
      <w:szCs w:val="24"/>
    </w:rPr>
  </w:style>
  <w:style w:type="character" w:customStyle="1" w:styleId="176">
    <w:name w:val="日期 Char1"/>
    <w:qFormat/>
    <w:uiPriority w:val="0"/>
    <w:rPr>
      <w:rFonts w:ascii="Times New Roman" w:hAnsi="Times New Roman" w:eastAsia="宋体" w:cs="Times New Roman"/>
      <w:szCs w:val="24"/>
    </w:rPr>
  </w:style>
  <w:style w:type="character" w:customStyle="1" w:styleId="177">
    <w:name w:val="header odd Char Char"/>
    <w:qFormat/>
    <w:uiPriority w:val="0"/>
    <w:rPr>
      <w:rFonts w:ascii="宋体" w:hAnsi="Courier New" w:eastAsia="宋体"/>
      <w:kern w:val="2"/>
      <w:sz w:val="18"/>
      <w:lang w:val="en-US" w:eastAsia="zh-CN" w:bidi="ar-SA"/>
    </w:rPr>
  </w:style>
  <w:style w:type="character" w:customStyle="1" w:styleId="178">
    <w:name w:val="unnamed3"/>
    <w:qFormat/>
    <w:uiPriority w:val="0"/>
  </w:style>
  <w:style w:type="character" w:customStyle="1" w:styleId="179">
    <w:name w:val="Footer Char"/>
    <w:qFormat/>
    <w:uiPriority w:val="0"/>
    <w:rPr>
      <w:rFonts w:eastAsia="宋体"/>
      <w:kern w:val="2"/>
      <w:sz w:val="18"/>
      <w:szCs w:val="18"/>
      <w:lang w:val="en-US" w:eastAsia="zh-CN" w:bidi="ar-SA"/>
    </w:rPr>
  </w:style>
  <w:style w:type="character" w:customStyle="1" w:styleId="180">
    <w:name w:val="Char Char30"/>
    <w:qFormat/>
    <w:uiPriority w:val="0"/>
    <w:rPr>
      <w:rFonts w:ascii="Times New Roman" w:hAnsi="Times New Roman" w:eastAsia="宋体" w:cs="Times New Roman"/>
      <w:szCs w:val="24"/>
    </w:rPr>
  </w:style>
  <w:style w:type="character" w:customStyle="1" w:styleId="181">
    <w:name w:val="apple-style-span"/>
    <w:qFormat/>
    <w:uiPriority w:val="0"/>
  </w:style>
  <w:style w:type="character" w:customStyle="1" w:styleId="182">
    <w:name w:val="普通文字 Char Char4"/>
    <w:qFormat/>
    <w:uiPriority w:val="0"/>
    <w:rPr>
      <w:rFonts w:ascii="宋体" w:hAnsi="Courier New" w:eastAsia="宋体" w:cs="Courier New"/>
      <w:kern w:val="2"/>
      <w:sz w:val="21"/>
      <w:szCs w:val="21"/>
      <w:lang w:val="en-US" w:eastAsia="zh-CN" w:bidi="ar-SA"/>
    </w:rPr>
  </w:style>
  <w:style w:type="character" w:customStyle="1" w:styleId="183">
    <w:name w:val="Body Text Indent 2 Char"/>
    <w:qFormat/>
    <w:uiPriority w:val="0"/>
    <w:rPr>
      <w:rFonts w:eastAsia="宋体"/>
      <w:kern w:val="2"/>
      <w:sz w:val="21"/>
      <w:szCs w:val="24"/>
      <w:lang w:val="en-US" w:eastAsia="zh-CN" w:bidi="ar-SA"/>
    </w:rPr>
  </w:style>
  <w:style w:type="character" w:customStyle="1" w:styleId="184">
    <w:name w:val="书籍标题1"/>
    <w:qFormat/>
    <w:uiPriority w:val="0"/>
    <w:rPr>
      <w:b/>
      <w:bCs/>
      <w:smallCaps/>
      <w:spacing w:val="5"/>
    </w:rPr>
  </w:style>
  <w:style w:type="character" w:customStyle="1" w:styleId="185">
    <w:name w:val="ca-0"/>
    <w:qFormat/>
    <w:uiPriority w:val="0"/>
  </w:style>
  <w:style w:type="character" w:customStyle="1" w:styleId="186">
    <w:name w:val="标题 3 Char Char Char"/>
    <w:qFormat/>
    <w:locked/>
    <w:uiPriority w:val="0"/>
    <w:rPr>
      <w:rFonts w:ascii="宋体" w:hAnsi="宋体" w:eastAsia="宋体"/>
      <w:b/>
      <w:bCs/>
      <w:sz w:val="24"/>
      <w:szCs w:val="32"/>
      <w:lang w:val="en-US" w:eastAsia="zh-CN" w:bidi="ar-SA"/>
    </w:rPr>
  </w:style>
  <w:style w:type="character" w:customStyle="1" w:styleId="187">
    <w:name w:val="st"/>
    <w:qFormat/>
    <w:uiPriority w:val="0"/>
  </w:style>
  <w:style w:type="character" w:customStyle="1" w:styleId="188">
    <w:name w:val="Document Map Char"/>
    <w:qFormat/>
    <w:uiPriority w:val="0"/>
    <w:rPr>
      <w:rFonts w:eastAsia="宋体"/>
      <w:kern w:val="2"/>
      <w:sz w:val="21"/>
      <w:szCs w:val="24"/>
      <w:lang w:val="en-US" w:eastAsia="zh-CN" w:bidi="ar-SA"/>
    </w:rPr>
  </w:style>
  <w:style w:type="character" w:customStyle="1" w:styleId="189">
    <w:name w:val="自定义标题一 Char Char"/>
    <w:qFormat/>
    <w:uiPriority w:val="0"/>
    <w:rPr>
      <w:rFonts w:ascii="黑体" w:hAnsi="黑体" w:eastAsia="黑体"/>
      <w:b/>
      <w:bCs/>
      <w:shadow/>
      <w:kern w:val="44"/>
      <w:sz w:val="44"/>
      <w:szCs w:val="44"/>
      <w:lang w:bidi="ar-SA"/>
    </w:rPr>
  </w:style>
  <w:style w:type="character" w:customStyle="1" w:styleId="190">
    <w:name w:val="H1 Char1"/>
    <w:qFormat/>
    <w:uiPriority w:val="0"/>
    <w:rPr>
      <w:rFonts w:eastAsia="宋体"/>
      <w:b/>
      <w:bCs/>
      <w:kern w:val="2"/>
      <w:sz w:val="21"/>
      <w:szCs w:val="24"/>
      <w:lang w:val="en-US" w:eastAsia="zh-CN" w:bidi="ar-SA"/>
    </w:rPr>
  </w:style>
  <w:style w:type="character" w:customStyle="1" w:styleId="191">
    <w:name w:val="批注文字 Char3"/>
    <w:qFormat/>
    <w:uiPriority w:val="0"/>
    <w:rPr>
      <w:rFonts w:eastAsia="宋体"/>
      <w:kern w:val="2"/>
      <w:sz w:val="21"/>
      <w:szCs w:val="24"/>
      <w:lang w:val="en-US" w:eastAsia="zh-CN" w:bidi="ar-SA"/>
    </w:rPr>
  </w:style>
  <w:style w:type="character" w:customStyle="1" w:styleId="192">
    <w:name w:val="Comment Text Char"/>
    <w:qFormat/>
    <w:uiPriority w:val="0"/>
    <w:rPr>
      <w:rFonts w:cs="Times New Roman"/>
      <w:sz w:val="24"/>
      <w:szCs w:val="24"/>
    </w:rPr>
  </w:style>
  <w:style w:type="character" w:customStyle="1" w:styleId="193">
    <w:name w:val="明显强调1"/>
    <w:qFormat/>
    <w:uiPriority w:val="0"/>
    <w:rPr>
      <w:b/>
      <w:bCs/>
      <w:i/>
      <w:iCs/>
      <w:color w:val="4F81BD"/>
    </w:rPr>
  </w:style>
  <w:style w:type="character" w:customStyle="1" w:styleId="194">
    <w:name w:val="明显引用 Char1"/>
    <w:qFormat/>
    <w:uiPriority w:val="0"/>
    <w:rPr>
      <w:rFonts w:ascii="Times New Roman" w:hAnsi="Times New Roman" w:eastAsia="宋体" w:cs="Times New Roman"/>
      <w:b/>
      <w:bCs/>
      <w:i/>
      <w:iCs/>
      <w:color w:val="4F81BD"/>
      <w:szCs w:val="24"/>
    </w:rPr>
  </w:style>
  <w:style w:type="character" w:customStyle="1" w:styleId="195">
    <w:name w:val="Comment Text Char1"/>
    <w:qFormat/>
    <w:uiPriority w:val="0"/>
    <w:rPr>
      <w:sz w:val="24"/>
      <w:lang w:bidi="ar-SA"/>
    </w:rPr>
  </w:style>
  <w:style w:type="character" w:customStyle="1" w:styleId="196">
    <w:name w:val="Heading 2 Char"/>
    <w:qFormat/>
    <w:uiPriority w:val="0"/>
    <w:rPr>
      <w:rFonts w:ascii="Arial" w:hAnsi="Arial" w:eastAsia="黑体"/>
      <w:b/>
      <w:bCs/>
      <w:kern w:val="2"/>
      <w:sz w:val="32"/>
      <w:szCs w:val="32"/>
      <w:lang w:val="en-US" w:eastAsia="zh-CN" w:bidi="ar-SA"/>
    </w:rPr>
  </w:style>
  <w:style w:type="character" w:customStyle="1" w:styleId="197">
    <w:name w:val="纯文本 字符"/>
    <w:qFormat/>
    <w:locked/>
    <w:uiPriority w:val="0"/>
    <w:rPr>
      <w:rFonts w:ascii="宋体" w:hAnsi="Courier New" w:eastAsia="宋体"/>
      <w:kern w:val="2"/>
      <w:sz w:val="21"/>
      <w:lang w:val="en-US" w:eastAsia="zh-CN" w:bidi="ar-SA"/>
    </w:rPr>
  </w:style>
  <w:style w:type="character" w:customStyle="1" w:styleId="198">
    <w:name w:val="Char Char22"/>
    <w:qFormat/>
    <w:uiPriority w:val="0"/>
    <w:rPr>
      <w:rFonts w:ascii="Times New Roman" w:hAnsi="Times New Roman" w:eastAsia="宋体" w:cs="Times New Roman"/>
      <w:b/>
      <w:bCs/>
      <w:kern w:val="44"/>
      <w:sz w:val="32"/>
      <w:szCs w:val="44"/>
    </w:rPr>
  </w:style>
  <w:style w:type="character" w:customStyle="1" w:styleId="199">
    <w:name w:val="Char Char6"/>
    <w:qFormat/>
    <w:uiPriority w:val="0"/>
    <w:rPr>
      <w:rFonts w:eastAsia="宋体"/>
      <w:b/>
      <w:bCs/>
      <w:kern w:val="44"/>
      <w:sz w:val="32"/>
      <w:szCs w:val="44"/>
      <w:lang w:val="en-US" w:eastAsia="zh-CN" w:bidi="ar-SA"/>
    </w:rPr>
  </w:style>
  <w:style w:type="character" w:customStyle="1" w:styleId="200">
    <w:name w:val="Char Char27"/>
    <w:qFormat/>
    <w:uiPriority w:val="0"/>
    <w:rPr>
      <w:rFonts w:eastAsia="宋体"/>
      <w:b/>
      <w:bCs/>
      <w:kern w:val="44"/>
      <w:sz w:val="44"/>
      <w:szCs w:val="44"/>
      <w:lang w:val="en-US" w:eastAsia="zh-CN" w:bidi="ar-SA"/>
    </w:rPr>
  </w:style>
  <w:style w:type="character" w:customStyle="1" w:styleId="201">
    <w:name w:val="纯文本 Char1"/>
    <w:qFormat/>
    <w:uiPriority w:val="0"/>
    <w:rPr>
      <w:rFonts w:ascii="宋体" w:hAnsi="Courier New" w:eastAsia="宋体" w:cs="Courier New"/>
      <w:szCs w:val="21"/>
    </w:rPr>
  </w:style>
  <w:style w:type="character" w:customStyle="1" w:styleId="202">
    <w:name w:val="无间隔 Char"/>
    <w:link w:val="203"/>
    <w:qFormat/>
    <w:uiPriority w:val="0"/>
    <w:rPr>
      <w:rFonts w:ascii="Times New Roman" w:hAnsi="Times New Roman"/>
      <w:szCs w:val="24"/>
      <w:lang w:val="en-US" w:eastAsia="zh-CN" w:bidi="ar-SA"/>
    </w:rPr>
  </w:style>
  <w:style w:type="paragraph" w:styleId="203">
    <w:name w:val="No Spacing"/>
    <w:link w:val="202"/>
    <w:qFormat/>
    <w:uiPriority w:val="0"/>
    <w:pPr>
      <w:widowControl w:val="0"/>
      <w:jc w:val="both"/>
    </w:pPr>
    <w:rPr>
      <w:rFonts w:ascii="Times New Roman" w:hAnsi="Times New Roman" w:eastAsia="宋体" w:cs="Times New Roman"/>
      <w:szCs w:val="24"/>
      <w:lang w:val="en-US" w:eastAsia="zh-CN" w:bidi="ar-SA"/>
    </w:rPr>
  </w:style>
  <w:style w:type="character" w:customStyle="1" w:styleId="204">
    <w:name w:val="Char Char19"/>
    <w:qFormat/>
    <w:uiPriority w:val="0"/>
    <w:rPr>
      <w:rFonts w:ascii="Arial" w:hAnsi="Arial" w:eastAsia="宋体" w:cs="Times New Roman"/>
      <w:b/>
      <w:bCs/>
      <w:szCs w:val="28"/>
    </w:rPr>
  </w:style>
  <w:style w:type="character" w:customStyle="1" w:styleId="205">
    <w:name w:val="1ji Char"/>
    <w:link w:val="206"/>
    <w:qFormat/>
    <w:uiPriority w:val="0"/>
    <w:rPr>
      <w:rFonts w:ascii="宋体" w:hAnsi="宋体" w:eastAsia="宋体" w:cs="Times New Roman"/>
      <w:b/>
      <w:bCs/>
      <w:kern w:val="44"/>
      <w:sz w:val="36"/>
      <w:szCs w:val="44"/>
    </w:rPr>
  </w:style>
  <w:style w:type="paragraph" w:customStyle="1" w:styleId="206">
    <w:name w:val="1ji"/>
    <w:basedOn w:val="3"/>
    <w:link w:val="205"/>
    <w:qFormat/>
    <w:uiPriority w:val="0"/>
    <w:pPr>
      <w:keepLines w:val="0"/>
      <w:widowControl/>
      <w:spacing w:before="0" w:after="0" w:line="240" w:lineRule="auto"/>
      <w:jc w:val="center"/>
    </w:pPr>
    <w:rPr>
      <w:rFonts w:ascii="宋体" w:hAnsi="宋体"/>
      <w:sz w:val="36"/>
    </w:rPr>
  </w:style>
  <w:style w:type="character" w:customStyle="1" w:styleId="207">
    <w:name w:val="style11"/>
    <w:qFormat/>
    <w:uiPriority w:val="0"/>
    <w:rPr>
      <w:rFonts w:hint="default" w:ascii="Arial" w:hAnsi="Arial" w:cs="Arial"/>
    </w:rPr>
  </w:style>
  <w:style w:type="character" w:customStyle="1" w:styleId="208">
    <w:name w:val="Char Char26"/>
    <w:qFormat/>
    <w:uiPriority w:val="0"/>
    <w:rPr>
      <w:rFonts w:ascii="Arial" w:hAnsi="Arial" w:eastAsia="黑体"/>
      <w:b/>
      <w:bCs/>
      <w:sz w:val="32"/>
      <w:szCs w:val="32"/>
      <w:lang w:bidi="ar-SA"/>
    </w:rPr>
  </w:style>
  <w:style w:type="character" w:customStyle="1" w:styleId="209">
    <w:name w:val="Balloon Text Char"/>
    <w:qFormat/>
    <w:uiPriority w:val="0"/>
    <w:rPr>
      <w:sz w:val="18"/>
      <w:lang w:bidi="ar-SA"/>
    </w:rPr>
  </w:style>
  <w:style w:type="character" w:customStyle="1" w:styleId="210">
    <w:name w:val="llyf92"/>
    <w:qFormat/>
    <w:uiPriority w:val="0"/>
    <w:rPr>
      <w:sz w:val="18"/>
      <w:szCs w:val="18"/>
    </w:rPr>
  </w:style>
  <w:style w:type="character" w:customStyle="1" w:styleId="211">
    <w:name w:val="明显参考1"/>
    <w:qFormat/>
    <w:uiPriority w:val="0"/>
    <w:rPr>
      <w:b/>
      <w:bCs/>
      <w:smallCaps/>
      <w:color w:val="C0504D"/>
      <w:spacing w:val="5"/>
      <w:u w:val="single"/>
    </w:rPr>
  </w:style>
  <w:style w:type="character" w:customStyle="1" w:styleId="212">
    <w:name w:val="Date Char"/>
    <w:qFormat/>
    <w:uiPriority w:val="0"/>
    <w:rPr>
      <w:rFonts w:eastAsia="宋体"/>
      <w:kern w:val="2"/>
      <w:sz w:val="21"/>
      <w:szCs w:val="24"/>
      <w:lang w:val="en-US" w:eastAsia="zh-CN" w:bidi="ar-SA"/>
    </w:rPr>
  </w:style>
  <w:style w:type="character" w:customStyle="1" w:styleId="213">
    <w:name w:val="正文缩进 Char1"/>
    <w:qFormat/>
    <w:locked/>
    <w:uiPriority w:val="0"/>
    <w:rPr>
      <w:rFonts w:ascii="Times New Roman" w:hAnsi="Times New Roman" w:eastAsia="宋体" w:cs="Times New Roman"/>
      <w:szCs w:val="20"/>
    </w:rPr>
  </w:style>
  <w:style w:type="character" w:customStyle="1" w:styleId="214">
    <w:name w:val="f151"/>
    <w:qFormat/>
    <w:uiPriority w:val="0"/>
    <w:rPr>
      <w:sz w:val="23"/>
      <w:szCs w:val="23"/>
    </w:rPr>
  </w:style>
  <w:style w:type="character" w:customStyle="1" w:styleId="215">
    <w:name w:val="Char Char191"/>
    <w:qFormat/>
    <w:uiPriority w:val="0"/>
    <w:rPr>
      <w:rFonts w:ascii="Arial" w:hAnsi="Arial" w:eastAsia="黑体"/>
      <w:kern w:val="2"/>
      <w:sz w:val="24"/>
      <w:szCs w:val="24"/>
      <w:lang w:val="en-US" w:eastAsia="zh-CN" w:bidi="ar-SA"/>
    </w:rPr>
  </w:style>
  <w:style w:type="character" w:customStyle="1" w:styleId="216">
    <w:name w:val="p1"/>
    <w:qFormat/>
    <w:uiPriority w:val="0"/>
  </w:style>
  <w:style w:type="character" w:customStyle="1" w:styleId="217">
    <w:name w:val="Heading 3 Char"/>
    <w:qFormat/>
    <w:uiPriority w:val="0"/>
    <w:rPr>
      <w:rFonts w:cs="Times New Roman"/>
      <w:b/>
      <w:bCs/>
      <w:kern w:val="2"/>
      <w:sz w:val="32"/>
      <w:szCs w:val="32"/>
    </w:rPr>
  </w:style>
  <w:style w:type="character" w:customStyle="1" w:styleId="218">
    <w:name w:val="Plain Text Char1"/>
    <w:semiHidden/>
    <w:qFormat/>
    <w:locked/>
    <w:uiPriority w:val="0"/>
    <w:rPr>
      <w:rFonts w:ascii="宋体" w:hAnsi="Courier New" w:cs="Times New Roman"/>
      <w:sz w:val="21"/>
    </w:rPr>
  </w:style>
  <w:style w:type="character" w:customStyle="1" w:styleId="219">
    <w:name w:val="Char Char201"/>
    <w:qFormat/>
    <w:uiPriority w:val="0"/>
    <w:rPr>
      <w:rFonts w:eastAsia="宋体"/>
      <w:b/>
      <w:kern w:val="2"/>
      <w:sz w:val="24"/>
      <w:szCs w:val="24"/>
      <w:lang w:val="en-US" w:eastAsia="zh-CN" w:bidi="ar-SA"/>
    </w:rPr>
  </w:style>
  <w:style w:type="character" w:customStyle="1" w:styleId="220">
    <w:name w:val="标题 3 Char"/>
    <w:semiHidden/>
    <w:qFormat/>
    <w:uiPriority w:val="9"/>
    <w:rPr>
      <w:rFonts w:ascii="Times New Roman" w:hAnsi="Times New Roman" w:eastAsia="宋体" w:cs="Times New Roman"/>
      <w:b/>
      <w:bCs/>
      <w:sz w:val="32"/>
      <w:szCs w:val="32"/>
    </w:rPr>
  </w:style>
  <w:style w:type="character" w:customStyle="1" w:styleId="221">
    <w:name w:val="Heading 4 Char"/>
    <w:qFormat/>
    <w:uiPriority w:val="0"/>
    <w:rPr>
      <w:rFonts w:ascii="Arial" w:hAnsi="Arial" w:eastAsia="宋体"/>
      <w:b/>
      <w:bCs/>
      <w:kern w:val="2"/>
      <w:sz w:val="21"/>
      <w:szCs w:val="28"/>
      <w:lang w:val="en-US" w:eastAsia="zh-CN" w:bidi="ar-SA"/>
    </w:rPr>
  </w:style>
  <w:style w:type="character" w:customStyle="1" w:styleId="222">
    <w:name w:val="普通文字 Char Char3"/>
    <w:qFormat/>
    <w:uiPriority w:val="0"/>
    <w:rPr>
      <w:rFonts w:ascii="宋体" w:hAnsi="Courier New" w:eastAsia="宋体" w:cs="Courier New"/>
      <w:kern w:val="2"/>
      <w:sz w:val="21"/>
      <w:szCs w:val="21"/>
      <w:lang w:val="en-US" w:eastAsia="zh-CN" w:bidi="ar-SA"/>
    </w:rPr>
  </w:style>
  <w:style w:type="character" w:customStyle="1" w:styleId="223">
    <w:name w:val="标题 Char2"/>
    <w:qFormat/>
    <w:uiPriority w:val="0"/>
    <w:rPr>
      <w:rFonts w:ascii="Cambria" w:hAnsi="Cambria" w:eastAsia="宋体" w:cs="Times New Roman"/>
      <w:b/>
      <w:bCs/>
      <w:sz w:val="32"/>
      <w:szCs w:val="32"/>
    </w:rPr>
  </w:style>
  <w:style w:type="character" w:customStyle="1" w:styleId="224">
    <w:name w:val="正文--2字符首行缩进 Char Char"/>
    <w:link w:val="225"/>
    <w:qFormat/>
    <w:locked/>
    <w:uiPriority w:val="0"/>
    <w:rPr>
      <w:rFonts w:ascii="仿宋_GB2312" w:eastAsia="仿宋_GB2312"/>
      <w:sz w:val="24"/>
      <w:lang w:bidi="ar-SA"/>
    </w:rPr>
  </w:style>
  <w:style w:type="paragraph" w:customStyle="1" w:styleId="225">
    <w:name w:val="正文--2字符首行缩进"/>
    <w:basedOn w:val="1"/>
    <w:link w:val="224"/>
    <w:qFormat/>
    <w:uiPriority w:val="0"/>
    <w:pPr>
      <w:snapToGrid w:val="0"/>
      <w:spacing w:line="360" w:lineRule="auto"/>
      <w:ind w:firstLine="560" w:firstLineChars="200"/>
    </w:pPr>
    <w:rPr>
      <w:rFonts w:ascii="仿宋_GB2312" w:hAnsi="Calibri" w:eastAsia="仿宋_GB2312"/>
      <w:kern w:val="0"/>
      <w:sz w:val="24"/>
      <w:szCs w:val="20"/>
    </w:rPr>
  </w:style>
  <w:style w:type="character" w:customStyle="1" w:styleId="226">
    <w:name w:val="style51"/>
    <w:qFormat/>
    <w:uiPriority w:val="0"/>
  </w:style>
  <w:style w:type="character" w:customStyle="1" w:styleId="227">
    <w:name w:val="Char Char2"/>
    <w:qFormat/>
    <w:uiPriority w:val="0"/>
    <w:rPr>
      <w:rFonts w:ascii="宋体" w:hAnsi="Courier New" w:eastAsia="宋体"/>
      <w:kern w:val="2"/>
      <w:sz w:val="21"/>
      <w:szCs w:val="24"/>
      <w:lang w:val="en-US" w:eastAsia="zh-CN" w:bidi="ar-SA"/>
    </w:rPr>
  </w:style>
  <w:style w:type="character" w:customStyle="1" w:styleId="228">
    <w:name w:val="style31"/>
    <w:qFormat/>
    <w:uiPriority w:val="0"/>
    <w:rPr>
      <w:sz w:val="18"/>
      <w:szCs w:val="18"/>
    </w:rPr>
  </w:style>
  <w:style w:type="character" w:customStyle="1" w:styleId="229">
    <w:name w:val="标题4 Char Char"/>
    <w:qFormat/>
    <w:uiPriority w:val="0"/>
    <w:rPr>
      <w:rFonts w:ascii="Arial" w:hAnsi="Arial"/>
      <w:b/>
      <w:bCs/>
      <w:sz w:val="24"/>
      <w:szCs w:val="32"/>
      <w:lang w:bidi="ar-SA"/>
    </w:rPr>
  </w:style>
  <w:style w:type="character" w:customStyle="1" w:styleId="230">
    <w:name w:val="Heading 5 Char"/>
    <w:qFormat/>
    <w:uiPriority w:val="0"/>
    <w:rPr>
      <w:rFonts w:eastAsia="宋体"/>
      <w:b/>
      <w:bCs/>
      <w:kern w:val="2"/>
      <w:sz w:val="28"/>
      <w:szCs w:val="28"/>
      <w:lang w:val="en-US" w:eastAsia="zh-CN" w:bidi="ar-SA"/>
    </w:rPr>
  </w:style>
  <w:style w:type="character" w:customStyle="1" w:styleId="231">
    <w:name w:val="Char Char15"/>
    <w:qFormat/>
    <w:uiPriority w:val="0"/>
    <w:rPr>
      <w:sz w:val="18"/>
      <w:szCs w:val="18"/>
    </w:rPr>
  </w:style>
  <w:style w:type="character" w:customStyle="1" w:styleId="232">
    <w:name w:val="Char Char33"/>
    <w:qFormat/>
    <w:uiPriority w:val="0"/>
    <w:rPr>
      <w:rFonts w:ascii="宋体" w:hAnsi="Courier New" w:eastAsia="宋体" w:cs="Courier New"/>
      <w:szCs w:val="21"/>
    </w:rPr>
  </w:style>
  <w:style w:type="character" w:customStyle="1" w:styleId="233">
    <w:name w:val="style54"/>
    <w:qFormat/>
    <w:uiPriority w:val="0"/>
  </w:style>
  <w:style w:type="character" w:customStyle="1" w:styleId="234">
    <w:name w:val="Char Char18"/>
    <w:qFormat/>
    <w:uiPriority w:val="0"/>
    <w:rPr>
      <w:rFonts w:ascii="Times New Roman" w:hAnsi="Times New Roman" w:eastAsia="宋体" w:cs="Times New Roman"/>
      <w:b/>
      <w:bCs/>
      <w:sz w:val="28"/>
      <w:szCs w:val="28"/>
    </w:rPr>
  </w:style>
  <w:style w:type="character" w:customStyle="1" w:styleId="235">
    <w:name w:val="case31"/>
    <w:qFormat/>
    <w:uiPriority w:val="0"/>
    <w:rPr>
      <w:rFonts w:hint="default"/>
      <w:spacing w:val="390"/>
      <w:sz w:val="21"/>
      <w:szCs w:val="21"/>
    </w:rPr>
  </w:style>
  <w:style w:type="character" w:customStyle="1" w:styleId="236">
    <w:name w:val="H1 Char"/>
    <w:qFormat/>
    <w:uiPriority w:val="0"/>
    <w:rPr>
      <w:rFonts w:eastAsia="宋体"/>
      <w:b/>
      <w:bCs/>
      <w:kern w:val="44"/>
      <w:sz w:val="44"/>
      <w:szCs w:val="44"/>
      <w:lang w:val="en-US" w:eastAsia="zh-CN" w:bidi="ar-SA"/>
    </w:rPr>
  </w:style>
  <w:style w:type="character" w:customStyle="1" w:styleId="237">
    <w:name w:val="正文文本 Char1"/>
    <w:qFormat/>
    <w:uiPriority w:val="0"/>
    <w:rPr>
      <w:kern w:val="2"/>
      <w:sz w:val="21"/>
      <w:szCs w:val="22"/>
    </w:rPr>
  </w:style>
  <w:style w:type="character" w:customStyle="1" w:styleId="238">
    <w:name w:val="普通文字 Char Char2"/>
    <w:qFormat/>
    <w:uiPriority w:val="0"/>
    <w:rPr>
      <w:rFonts w:ascii="宋体" w:hAnsi="Courier New" w:eastAsia="宋体"/>
      <w:kern w:val="2"/>
      <w:sz w:val="21"/>
      <w:lang w:val="en-US" w:eastAsia="zh-CN" w:bidi="ar-SA"/>
    </w:rPr>
  </w:style>
  <w:style w:type="character" w:customStyle="1" w:styleId="239">
    <w:name w:val="脚注文本 Char1"/>
    <w:semiHidden/>
    <w:qFormat/>
    <w:uiPriority w:val="99"/>
    <w:rPr>
      <w:rFonts w:ascii="Times New Roman" w:hAnsi="Times New Roman" w:eastAsia="宋体" w:cs="Times New Roman"/>
      <w:sz w:val="18"/>
      <w:szCs w:val="18"/>
    </w:rPr>
  </w:style>
  <w:style w:type="character" w:customStyle="1" w:styleId="240">
    <w:name w:val="mark"/>
    <w:qFormat/>
    <w:uiPriority w:val="0"/>
  </w:style>
  <w:style w:type="character" w:customStyle="1" w:styleId="241">
    <w:name w:val="正文文字首行缩进 Char"/>
    <w:qFormat/>
    <w:uiPriority w:val="0"/>
    <w:rPr>
      <w:rFonts w:ascii="仿宋_GB2312" w:eastAsia="仿宋_GB2312"/>
      <w:kern w:val="2"/>
      <w:sz w:val="32"/>
      <w:lang w:val="en-US" w:eastAsia="zh-CN" w:bidi="ar-SA"/>
    </w:rPr>
  </w:style>
  <w:style w:type="character" w:customStyle="1" w:styleId="242">
    <w:name w:val="标题 Char3"/>
    <w:qFormat/>
    <w:uiPriority w:val="0"/>
    <w:rPr>
      <w:rFonts w:ascii="Cambria" w:hAnsi="Cambria" w:eastAsia="宋体" w:cs="Times New Roman"/>
      <w:b/>
      <w:bCs/>
      <w:sz w:val="32"/>
      <w:szCs w:val="32"/>
    </w:rPr>
  </w:style>
  <w:style w:type="character" w:customStyle="1" w:styleId="243">
    <w:name w:val="Footnote Text Char"/>
    <w:qFormat/>
    <w:uiPriority w:val="0"/>
    <w:rPr>
      <w:rFonts w:eastAsia="宋体"/>
      <w:sz w:val="18"/>
      <w:lang w:val="en-US" w:eastAsia="zh-CN" w:bidi="ar-SA"/>
    </w:rPr>
  </w:style>
  <w:style w:type="character" w:customStyle="1" w:styleId="244">
    <w:name w:val="font01"/>
    <w:qFormat/>
    <w:uiPriority w:val="0"/>
    <w:rPr>
      <w:rFonts w:hint="eastAsia" w:ascii="宋体" w:hAnsi="宋体" w:eastAsia="宋体" w:cs="宋体"/>
      <w:color w:val="000000"/>
      <w:sz w:val="21"/>
      <w:szCs w:val="21"/>
      <w:u w:val="none"/>
    </w:rPr>
  </w:style>
  <w:style w:type="character" w:customStyle="1" w:styleId="245">
    <w:name w:val="Char Char20"/>
    <w:qFormat/>
    <w:uiPriority w:val="0"/>
    <w:rPr>
      <w:rFonts w:ascii="Times New Roman" w:hAnsi="Times New Roman" w:eastAsia="宋体" w:cs="Times New Roman"/>
      <w:b/>
      <w:bCs/>
      <w:sz w:val="24"/>
      <w:szCs w:val="32"/>
    </w:rPr>
  </w:style>
  <w:style w:type="character" w:customStyle="1" w:styleId="246">
    <w:name w:val="Char Char21"/>
    <w:qFormat/>
    <w:uiPriority w:val="0"/>
    <w:rPr>
      <w:rFonts w:ascii="Arial" w:hAnsi="Arial" w:eastAsia="黑体" w:cs="Times New Roman"/>
      <w:b/>
      <w:bCs/>
      <w:sz w:val="32"/>
      <w:szCs w:val="32"/>
    </w:rPr>
  </w:style>
  <w:style w:type="character" w:customStyle="1" w:styleId="247">
    <w:name w:val="标题 Char1"/>
    <w:qFormat/>
    <w:uiPriority w:val="0"/>
    <w:rPr>
      <w:rFonts w:ascii="Cambria" w:hAnsi="Cambria" w:eastAsia="宋体" w:cs="Times New Roman"/>
      <w:b/>
      <w:bCs/>
      <w:sz w:val="32"/>
      <w:szCs w:val="32"/>
    </w:rPr>
  </w:style>
  <w:style w:type="character" w:customStyle="1" w:styleId="248">
    <w:name w:val="Title3 Char1"/>
    <w:qFormat/>
    <w:uiPriority w:val="0"/>
    <w:rPr>
      <w:rFonts w:eastAsia="宋体"/>
      <w:b/>
      <w:bCs/>
      <w:kern w:val="2"/>
      <w:sz w:val="32"/>
      <w:szCs w:val="32"/>
      <w:lang w:val="en-US" w:eastAsia="zh-CN" w:bidi="ar-SA"/>
    </w:rPr>
  </w:style>
  <w:style w:type="character" w:customStyle="1" w:styleId="249">
    <w:name w:val="gray12"/>
    <w:qFormat/>
    <w:uiPriority w:val="0"/>
  </w:style>
  <w:style w:type="paragraph" w:customStyle="1" w:styleId="25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51">
    <w:name w:val="xl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252">
    <w:name w:val="菲页(卷)"/>
    <w:basedOn w:val="3"/>
    <w:next w:val="253"/>
    <w:qFormat/>
    <w:uiPriority w:val="0"/>
    <w:pPr>
      <w:keepLines w:val="0"/>
      <w:widowControl/>
      <w:tabs>
        <w:tab w:val="left" w:pos="900"/>
      </w:tabs>
      <w:spacing w:before="0" w:after="0" w:line="240" w:lineRule="auto"/>
      <w:ind w:left="900" w:hanging="360"/>
      <w:jc w:val="center"/>
      <w:outlineLvl w:val="1"/>
    </w:pPr>
    <w:rPr>
      <w:rFonts w:ascii="黑体" w:eastAsia="黑体"/>
      <w:b w:val="0"/>
      <w:bCs w:val="0"/>
      <w:kern w:val="0"/>
      <w:sz w:val="52"/>
      <w:szCs w:val="20"/>
    </w:rPr>
  </w:style>
  <w:style w:type="paragraph" w:customStyle="1" w:styleId="25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4">
    <w:name w:val="b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5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256">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257">
    <w:name w:val="List Paragraph1"/>
    <w:basedOn w:val="1"/>
    <w:qFormat/>
    <w:uiPriority w:val="0"/>
    <w:pPr>
      <w:ind w:firstLine="420" w:firstLineChars="200"/>
    </w:pPr>
    <w:rPr>
      <w:rFonts w:ascii="Calibri" w:hAnsi="Calibri"/>
      <w:szCs w:val="22"/>
    </w:rPr>
  </w:style>
  <w:style w:type="paragraph" w:customStyle="1" w:styleId="258">
    <w:name w:val="样式 标题 3 + (中文) 黑体 小四 非加粗 段前: 7.8 磅 段后: 0 磅 行距: 固定值 20 磅"/>
    <w:basedOn w:val="5"/>
    <w:qFormat/>
    <w:uiPriority w:val="0"/>
    <w:pPr>
      <w:spacing w:line="400" w:lineRule="exact"/>
    </w:pPr>
    <w:rPr>
      <w:rFonts w:cs="宋体"/>
      <w:b w:val="0"/>
      <w:bCs w:val="0"/>
      <w:szCs w:val="20"/>
    </w:rPr>
  </w:style>
  <w:style w:type="paragraph" w:customStyle="1" w:styleId="259">
    <w:name w:val="reader-word-layer reader-word-s2-3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260">
    <w:name w:val="Char Char Char Char Char Char Char Char Char"/>
    <w:basedOn w:val="1"/>
    <w:qFormat/>
    <w:uiPriority w:val="0"/>
    <w:pPr>
      <w:widowControl/>
      <w:spacing w:after="160" w:line="240" w:lineRule="exact"/>
      <w:jc w:val="left"/>
    </w:pPr>
    <w:rPr>
      <w:szCs w:val="20"/>
    </w:rPr>
  </w:style>
  <w:style w:type="paragraph" w:customStyle="1" w:styleId="261">
    <w:name w:val="表格题注"/>
    <w:next w:val="1"/>
    <w:qFormat/>
    <w:uiPriority w:val="0"/>
    <w:pPr>
      <w:keepLines/>
      <w:spacing w:beforeLines="100"/>
      <w:ind w:left="1089" w:hanging="369"/>
      <w:jc w:val="center"/>
    </w:pPr>
    <w:rPr>
      <w:rFonts w:ascii="Arial" w:hAnsi="Arial" w:eastAsia="宋体" w:cs="Times New Roman"/>
      <w:sz w:val="18"/>
      <w:szCs w:val="18"/>
      <w:lang w:val="en-US" w:eastAsia="zh-CN" w:bidi="ar-SA"/>
    </w:rPr>
  </w:style>
  <w:style w:type="paragraph" w:customStyle="1" w:styleId="262">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263">
    <w:name w:val="默认段落字体 Para Char Char Char Char Char Char Char Char Char1 Char Char Char Char"/>
    <w:basedOn w:val="1"/>
    <w:qFormat/>
    <w:uiPriority w:val="0"/>
    <w:rPr>
      <w:rFonts w:ascii="Tahoma" w:hAnsi="Tahoma"/>
      <w:sz w:val="24"/>
      <w:szCs w:val="20"/>
    </w:rPr>
  </w:style>
  <w:style w:type="paragraph" w:customStyle="1" w:styleId="26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5">
    <w:name w:val="正文段"/>
    <w:basedOn w:val="1"/>
    <w:qFormat/>
    <w:uiPriority w:val="0"/>
    <w:pPr>
      <w:widowControl/>
      <w:snapToGrid w:val="0"/>
      <w:spacing w:afterLines="50"/>
      <w:ind w:firstLine="200" w:firstLineChars="200"/>
    </w:pPr>
    <w:rPr>
      <w:kern w:val="0"/>
      <w:sz w:val="24"/>
      <w:szCs w:val="20"/>
    </w:rPr>
  </w:style>
  <w:style w:type="paragraph" w:customStyle="1" w:styleId="266">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267">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8">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9">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70">
    <w:name w:val="cn"/>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71">
    <w:name w:val="p16"/>
    <w:basedOn w:val="1"/>
    <w:qFormat/>
    <w:uiPriority w:val="0"/>
    <w:pPr>
      <w:widowControl/>
    </w:pPr>
    <w:rPr>
      <w:rFonts w:ascii="宋体" w:hAnsi="宋体" w:cs="宋体"/>
      <w:kern w:val="0"/>
      <w:szCs w:val="21"/>
    </w:rPr>
  </w:style>
  <w:style w:type="paragraph" w:customStyle="1" w:styleId="27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7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74">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75">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76">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77">
    <w:name w:val="Main_heading"/>
    <w:basedOn w:val="1"/>
    <w:next w:val="1"/>
    <w:qFormat/>
    <w:uiPriority w:val="0"/>
    <w:pPr>
      <w:widowControl/>
      <w:spacing w:before="240" w:after="240" w:line="240" w:lineRule="atLeast"/>
      <w:jc w:val="left"/>
    </w:pPr>
    <w:rPr>
      <w:rFonts w:eastAsia="MS Mincho"/>
      <w:b/>
      <w:kern w:val="0"/>
      <w:sz w:val="28"/>
      <w:szCs w:val="20"/>
      <w:lang w:eastAsia="ja-JP"/>
    </w:rPr>
  </w:style>
  <w:style w:type="paragraph" w:styleId="278">
    <w:name w:val="List Paragraph"/>
    <w:basedOn w:val="1"/>
    <w:qFormat/>
    <w:uiPriority w:val="0"/>
    <w:pPr>
      <w:spacing w:line="360" w:lineRule="auto"/>
      <w:ind w:firstLine="420" w:firstLineChars="200"/>
    </w:pPr>
    <w:rPr>
      <w:sz w:val="28"/>
    </w:rPr>
  </w:style>
  <w:style w:type="paragraph" w:customStyle="1" w:styleId="279">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80">
    <w:name w:val="_Style 5"/>
    <w:basedOn w:val="1"/>
    <w:qFormat/>
    <w:uiPriority w:val="0"/>
    <w:pPr>
      <w:spacing w:afterLines="25"/>
    </w:pPr>
    <w:rPr>
      <w:rFonts w:ascii="Arial" w:hAnsi="Arial"/>
    </w:rPr>
  </w:style>
  <w:style w:type="paragraph" w:customStyle="1" w:styleId="281">
    <w:name w:val="Char1 Char Char Char"/>
    <w:basedOn w:val="1"/>
    <w:qFormat/>
    <w:uiPriority w:val="0"/>
    <w:rPr>
      <w:rFonts w:ascii="Tahoma" w:hAnsi="Tahoma"/>
      <w:sz w:val="24"/>
      <w:szCs w:val="20"/>
    </w:rPr>
  </w:style>
  <w:style w:type="paragraph" w:customStyle="1" w:styleId="282">
    <w:name w:val="默认段落字体 Para Char"/>
    <w:basedOn w:val="1"/>
    <w:qFormat/>
    <w:uiPriority w:val="0"/>
    <w:pPr>
      <w:adjustRightInd w:val="0"/>
      <w:spacing w:line="360" w:lineRule="auto"/>
    </w:pPr>
    <w:rPr>
      <w:kern w:val="0"/>
      <w:sz w:val="24"/>
      <w:szCs w:val="20"/>
    </w:rPr>
  </w:style>
  <w:style w:type="paragraph" w:customStyle="1" w:styleId="28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84">
    <w:name w:val="修订1"/>
    <w:qFormat/>
    <w:uiPriority w:val="0"/>
    <w:rPr>
      <w:rFonts w:ascii="Times New Roman" w:hAnsi="Times New Roman" w:eastAsia="宋体" w:cs="Times New Roman"/>
      <w:kern w:val="2"/>
      <w:sz w:val="21"/>
      <w:szCs w:val="24"/>
      <w:lang w:val="en-US" w:eastAsia="zh-CN" w:bidi="ar-SA"/>
    </w:rPr>
  </w:style>
  <w:style w:type="paragraph" w:customStyle="1" w:styleId="285">
    <w:name w:val="默认段落字体 Para Char Char Char Char Char Char Char Char Char Char"/>
    <w:basedOn w:val="1"/>
    <w:qFormat/>
    <w:uiPriority w:val="0"/>
    <w:rPr>
      <w:kern w:val="0"/>
      <w:szCs w:val="20"/>
    </w:rPr>
  </w:style>
  <w:style w:type="paragraph" w:customStyle="1" w:styleId="286">
    <w:name w:val="Char Char Char"/>
    <w:basedOn w:val="1"/>
    <w:qFormat/>
    <w:uiPriority w:val="0"/>
    <w:rPr>
      <w:rFonts w:ascii="Tahoma" w:hAnsi="Tahoma"/>
      <w:sz w:val="24"/>
      <w:szCs w:val="20"/>
    </w:rPr>
  </w:style>
  <w:style w:type="paragraph" w:customStyle="1" w:styleId="287">
    <w:name w:val="列出段落1"/>
    <w:basedOn w:val="1"/>
    <w:qFormat/>
    <w:uiPriority w:val="0"/>
    <w:pPr>
      <w:ind w:firstLine="420" w:firstLineChars="200"/>
    </w:pPr>
    <w:rPr>
      <w:rFonts w:ascii="Calibri" w:hAnsi="Calibri"/>
      <w:szCs w:val="22"/>
    </w:rPr>
  </w:style>
  <w:style w:type="paragraph" w:customStyle="1" w:styleId="288">
    <w:name w:val="Char Char Char Char Char Char Char Char Char Char Char Char Char Char Char Char11"/>
    <w:basedOn w:val="1"/>
    <w:qFormat/>
    <w:uiPriority w:val="0"/>
    <w:pPr>
      <w:tabs>
        <w:tab w:val="left" w:pos="360"/>
      </w:tabs>
      <w:spacing w:line="360" w:lineRule="auto"/>
      <w:ind w:left="482" w:firstLine="200" w:firstLineChars="200"/>
    </w:pPr>
    <w:rPr>
      <w:rFonts w:ascii="宋体"/>
      <w:sz w:val="24"/>
    </w:rPr>
  </w:style>
  <w:style w:type="paragraph" w:customStyle="1" w:styleId="289">
    <w:name w:val="表内文字"/>
    <w:basedOn w:val="1"/>
    <w:qFormat/>
    <w:uiPriority w:val="0"/>
    <w:pPr>
      <w:snapToGrid w:val="0"/>
      <w:spacing w:line="320" w:lineRule="exact"/>
      <w:jc w:val="center"/>
    </w:pPr>
    <w:rPr>
      <w:rFonts w:ascii="宋体" w:hAnsi="宋体"/>
      <w:szCs w:val="21"/>
    </w:rPr>
  </w:style>
  <w:style w:type="paragraph" w:customStyle="1" w:styleId="290">
    <w:name w:val="TOC 标题1"/>
    <w:basedOn w:val="3"/>
    <w:next w:val="1"/>
    <w:qFormat/>
    <w:uiPriority w:val="0"/>
    <w:pPr>
      <w:spacing w:line="576" w:lineRule="auto"/>
      <w:outlineLvl w:val="9"/>
    </w:pPr>
    <w:rPr>
      <w:rFonts w:ascii="Calibri" w:hAnsi="Calibri" w:eastAsia="黑体"/>
    </w:rPr>
  </w:style>
  <w:style w:type="paragraph" w:customStyle="1" w:styleId="291">
    <w:name w:val="Char Char Char Char Char Char1 Char1"/>
    <w:basedOn w:val="17"/>
    <w:qFormat/>
    <w:uiPriority w:val="0"/>
    <w:rPr>
      <w:rFonts w:ascii="Tahoma" w:hAnsi="Tahoma"/>
      <w:sz w:val="24"/>
    </w:rPr>
  </w:style>
  <w:style w:type="paragraph" w:customStyle="1" w:styleId="292">
    <w:name w:val="Char Char Char Char Char Char Char Char Char Char Char Char Char Char Char Char1"/>
    <w:basedOn w:val="1"/>
    <w:qFormat/>
    <w:uiPriority w:val="0"/>
    <w:pPr>
      <w:tabs>
        <w:tab w:val="left" w:pos="360"/>
      </w:tabs>
      <w:spacing w:line="360" w:lineRule="auto"/>
      <w:ind w:left="482" w:firstLine="200" w:firstLineChars="200"/>
    </w:pPr>
  </w:style>
  <w:style w:type="paragraph" w:customStyle="1" w:styleId="293">
    <w:name w:val="Char3"/>
    <w:basedOn w:val="17"/>
    <w:qFormat/>
    <w:uiPriority w:val="0"/>
    <w:pPr>
      <w:widowControl/>
      <w:ind w:firstLine="454"/>
      <w:jc w:val="left"/>
    </w:pPr>
    <w:rPr>
      <w:rFonts w:ascii="Tahoma" w:hAnsi="Tahoma" w:cs="宋体"/>
      <w:sz w:val="24"/>
      <w:szCs w:val="20"/>
    </w:rPr>
  </w:style>
  <w:style w:type="paragraph" w:customStyle="1" w:styleId="294">
    <w:name w:val="p15"/>
    <w:basedOn w:val="1"/>
    <w:qFormat/>
    <w:uiPriority w:val="0"/>
    <w:pPr>
      <w:widowControl/>
    </w:pPr>
    <w:rPr>
      <w:rFonts w:ascii="宋体" w:hAnsi="宋体" w:cs="宋体"/>
      <w:kern w:val="0"/>
      <w:szCs w:val="21"/>
    </w:rPr>
  </w:style>
  <w:style w:type="paragraph" w:customStyle="1" w:styleId="29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96">
    <w:name w:val="插图题注"/>
    <w:next w:val="1"/>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297">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298">
    <w:name w:val="表格"/>
    <w:basedOn w:val="1"/>
    <w:qFormat/>
    <w:uiPriority w:val="0"/>
    <w:pPr>
      <w:spacing w:line="400" w:lineRule="exact"/>
    </w:pPr>
    <w:rPr>
      <w:sz w:val="24"/>
    </w:rPr>
  </w:style>
  <w:style w:type="paragraph" w:customStyle="1" w:styleId="299">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300">
    <w:name w:val="次小点说明 Char"/>
    <w:basedOn w:val="9"/>
    <w:qFormat/>
    <w:uiPriority w:val="0"/>
    <w:pPr>
      <w:ind w:firstLine="0"/>
    </w:pPr>
    <w:rPr>
      <w:sz w:val="24"/>
      <w:szCs w:val="24"/>
    </w:rPr>
  </w:style>
  <w:style w:type="paragraph" w:customStyle="1" w:styleId="301">
    <w:name w:val="菲页2"/>
    <w:basedOn w:val="5"/>
    <w:qFormat/>
    <w:uiPriority w:val="0"/>
    <w:pPr>
      <w:widowControl/>
      <w:tabs>
        <w:tab w:val="left" w:pos="1800"/>
      </w:tabs>
      <w:spacing w:before="120" w:after="120"/>
      <w:ind w:left="1800" w:hanging="420"/>
      <w:jc w:val="center"/>
    </w:pPr>
    <w:rPr>
      <w:rFonts w:ascii="黑体" w:hAnsi="宋体"/>
      <w:b w:val="0"/>
      <w:bCs w:val="0"/>
      <w:sz w:val="44"/>
      <w:szCs w:val="20"/>
    </w:rPr>
  </w:style>
  <w:style w:type="paragraph" w:customStyle="1" w:styleId="302">
    <w:name w:val="2-2ji"/>
    <w:basedOn w:val="4"/>
    <w:qFormat/>
    <w:uiPriority w:val="0"/>
    <w:pPr>
      <w:spacing w:before="0" w:after="0" w:line="360" w:lineRule="auto"/>
      <w:jc w:val="center"/>
    </w:pPr>
    <w:rPr>
      <w:rFonts w:ascii="宋体" w:hAnsi="宋体" w:eastAsia="宋体"/>
      <w:sz w:val="36"/>
      <w:szCs w:val="24"/>
    </w:rPr>
  </w:style>
  <w:style w:type="paragraph" w:customStyle="1" w:styleId="303">
    <w:name w:val="样式 标题 2 + (西文) 宋体 非加粗 居中"/>
    <w:basedOn w:val="4"/>
    <w:qFormat/>
    <w:uiPriority w:val="0"/>
    <w:pPr>
      <w:spacing w:before="260" w:after="260" w:line="416" w:lineRule="auto"/>
      <w:jc w:val="center"/>
    </w:pPr>
    <w:rPr>
      <w:rFonts w:ascii="宋体" w:hAnsi="宋体" w:cs="宋体"/>
      <w:b w:val="0"/>
      <w:bCs w:val="0"/>
      <w:spacing w:val="2"/>
      <w:sz w:val="28"/>
      <w:szCs w:val="20"/>
    </w:rPr>
  </w:style>
  <w:style w:type="paragraph" w:customStyle="1" w:styleId="304">
    <w:name w:val="Body"/>
    <w:basedOn w:val="1"/>
    <w:qFormat/>
    <w:uiPriority w:val="0"/>
    <w:pPr>
      <w:widowControl/>
      <w:tabs>
        <w:tab w:val="left" w:pos="1980"/>
      </w:tabs>
      <w:spacing w:before="80" w:after="80" w:line="360" w:lineRule="auto"/>
      <w:jc w:val="center"/>
    </w:pPr>
    <w:rPr>
      <w:szCs w:val="21"/>
    </w:rPr>
  </w:style>
  <w:style w:type="paragraph" w:customStyle="1" w:styleId="305">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306">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307">
    <w:name w:val="p0"/>
    <w:basedOn w:val="1"/>
    <w:qFormat/>
    <w:uiPriority w:val="0"/>
    <w:pPr>
      <w:widowControl/>
    </w:pPr>
    <w:rPr>
      <w:rFonts w:ascii="Calibri" w:hAnsi="Calibri" w:cs="宋体"/>
      <w:kern w:val="0"/>
      <w:szCs w:val="21"/>
    </w:rPr>
  </w:style>
  <w:style w:type="paragraph" w:customStyle="1" w:styleId="308">
    <w:name w:val="Char Char Char Char Char Char Char"/>
    <w:basedOn w:val="1"/>
    <w:qFormat/>
    <w:uiPriority w:val="0"/>
    <w:pPr>
      <w:widowControl/>
      <w:spacing w:after="160" w:line="240" w:lineRule="exact"/>
      <w:jc w:val="left"/>
    </w:pPr>
  </w:style>
  <w:style w:type="paragraph" w:customStyle="1" w:styleId="309">
    <w:name w:val="菲页1"/>
    <w:basedOn w:val="4"/>
    <w:qFormat/>
    <w:uiPriority w:val="0"/>
    <w:pPr>
      <w:widowControl/>
      <w:spacing w:before="260" w:after="260" w:line="416" w:lineRule="auto"/>
      <w:jc w:val="center"/>
    </w:pPr>
    <w:rPr>
      <w:rFonts w:ascii="黑体" w:hAnsi="宋体" w:eastAsia="宋体"/>
      <w:b w:val="0"/>
      <w:bCs w:val="0"/>
      <w:sz w:val="52"/>
      <w:szCs w:val="20"/>
    </w:rPr>
  </w:style>
  <w:style w:type="paragraph" w:customStyle="1" w:styleId="310">
    <w:name w:val="目录4"/>
    <w:basedOn w:val="1"/>
    <w:next w:val="1"/>
    <w:qFormat/>
    <w:uiPriority w:val="0"/>
    <w:pPr>
      <w:widowControl/>
      <w:tabs>
        <w:tab w:val="left" w:leader="dot" w:pos="8503"/>
      </w:tabs>
      <w:spacing w:line="317" w:lineRule="atLeast"/>
      <w:ind w:firstLine="629"/>
      <w:textAlignment w:val="baseline"/>
    </w:pPr>
    <w:rPr>
      <w:color w:val="000000"/>
      <w:kern w:val="0"/>
      <w:szCs w:val="20"/>
      <w:u w:color="000000"/>
    </w:rPr>
  </w:style>
  <w:style w:type="paragraph" w:customStyle="1" w:styleId="311">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312">
    <w:name w:val="_Style 37"/>
    <w:basedOn w:val="1"/>
    <w:next w:val="1"/>
    <w:qFormat/>
    <w:uiPriority w:val="0"/>
  </w:style>
  <w:style w:type="paragraph" w:customStyle="1" w:styleId="313">
    <w:name w:val="列出段落3"/>
    <w:basedOn w:val="1"/>
    <w:qFormat/>
    <w:uiPriority w:val="0"/>
    <w:pPr>
      <w:ind w:firstLine="420" w:firstLineChars="200"/>
    </w:pPr>
    <w:rPr>
      <w:rFonts w:ascii="Calibri" w:hAnsi="Calibri"/>
      <w:szCs w:val="22"/>
    </w:rPr>
  </w:style>
  <w:style w:type="paragraph" w:customStyle="1" w:styleId="314">
    <w:name w:val="Char1"/>
    <w:basedOn w:val="1"/>
    <w:qFormat/>
    <w:uiPriority w:val="0"/>
    <w:rPr>
      <w:szCs w:val="21"/>
    </w:rPr>
  </w:style>
  <w:style w:type="paragraph" w:customStyle="1" w:styleId="315">
    <w:name w:val="Char1 Char Char Char Char Char Char"/>
    <w:basedOn w:val="1"/>
    <w:qFormat/>
    <w:uiPriority w:val="0"/>
    <w:rPr>
      <w:rFonts w:ascii="Tahoma" w:hAnsi="Tahoma"/>
      <w:sz w:val="24"/>
      <w:szCs w:val="20"/>
    </w:rPr>
  </w:style>
  <w:style w:type="paragraph" w:customStyle="1" w:styleId="316">
    <w:name w:val="小节标题"/>
    <w:basedOn w:val="1"/>
    <w:next w:val="1"/>
    <w:qFormat/>
    <w:uiPriority w:val="0"/>
    <w:pPr>
      <w:widowControl/>
      <w:spacing w:before="175" w:after="102" w:line="351" w:lineRule="atLeast"/>
      <w:textAlignment w:val="baseline"/>
    </w:pPr>
    <w:rPr>
      <w:rFonts w:eastAsia="黑体"/>
      <w:color w:val="000000"/>
      <w:kern w:val="0"/>
      <w:szCs w:val="20"/>
      <w:u w:color="000000"/>
    </w:rPr>
  </w:style>
  <w:style w:type="paragraph" w:customStyle="1" w:styleId="317">
    <w:name w:val="标题3"/>
    <w:basedOn w:val="5"/>
    <w:qFormat/>
    <w:uiPriority w:val="0"/>
    <w:pPr>
      <w:keepLines w:val="0"/>
      <w:widowControl/>
      <w:tabs>
        <w:tab w:val="left" w:pos="1247"/>
      </w:tabs>
      <w:spacing w:before="240" w:after="120"/>
      <w:ind w:left="1247" w:hanging="1247"/>
      <w:jc w:val="left"/>
    </w:pPr>
    <w:rPr>
      <w:rFonts w:ascii="Arial" w:hAnsi="Arial" w:eastAsia="宋体"/>
      <w:sz w:val="52"/>
      <w:szCs w:val="52"/>
    </w:rPr>
  </w:style>
  <w:style w:type="paragraph" w:customStyle="1" w:styleId="318">
    <w:name w:val="reader-word-layer reader-word-s1-0"/>
    <w:basedOn w:val="1"/>
    <w:qFormat/>
    <w:uiPriority w:val="0"/>
    <w:pPr>
      <w:widowControl/>
      <w:spacing w:before="100" w:beforeAutospacing="1" w:after="100" w:afterAutospacing="1"/>
      <w:jc w:val="left"/>
    </w:pPr>
    <w:rPr>
      <w:rFonts w:ascii="宋体" w:hAnsi="宋体" w:cs="宋体"/>
      <w:kern w:val="0"/>
      <w:sz w:val="24"/>
    </w:rPr>
  </w:style>
  <w:style w:type="paragraph" w:customStyle="1" w:styleId="319">
    <w:name w:val="标题1"/>
    <w:basedOn w:val="3"/>
    <w:qFormat/>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32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321">
    <w:name w:val="Char Char1 Char Char Char Char1"/>
    <w:basedOn w:val="17"/>
    <w:qFormat/>
    <w:uiPriority w:val="0"/>
    <w:rPr>
      <w:rFonts w:ascii="Tahoma" w:hAnsi="Tahoma"/>
      <w:sz w:val="24"/>
    </w:rPr>
  </w:style>
  <w:style w:type="paragraph" w:customStyle="1" w:styleId="322">
    <w:name w:val="Report List"/>
    <w:basedOn w:val="1"/>
    <w:qFormat/>
    <w:uiPriority w:val="0"/>
    <w:pPr>
      <w:widowControl/>
      <w:tabs>
        <w:tab w:val="left" w:pos="1440"/>
      </w:tabs>
      <w:spacing w:before="120" w:after="120"/>
      <w:ind w:left="1440" w:hanging="360"/>
    </w:pPr>
    <w:rPr>
      <w:rFonts w:ascii="Arial" w:hAnsi="Arial" w:cs="Tahoma"/>
      <w:kern w:val="28"/>
      <w:sz w:val="22"/>
      <w:szCs w:val="20"/>
    </w:rPr>
  </w:style>
  <w:style w:type="paragraph" w:customStyle="1" w:styleId="32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32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25">
    <w:name w:val="正文首行缩进两字符"/>
    <w:basedOn w:val="1"/>
    <w:qFormat/>
    <w:uiPriority w:val="0"/>
    <w:pPr>
      <w:spacing w:line="360" w:lineRule="auto"/>
      <w:ind w:firstLine="200" w:firstLineChars="200"/>
    </w:pPr>
  </w:style>
  <w:style w:type="paragraph" w:customStyle="1" w:styleId="326">
    <w:name w:val="1"/>
    <w:basedOn w:val="1"/>
    <w:next w:val="29"/>
    <w:qFormat/>
    <w:uiPriority w:val="0"/>
    <w:rPr>
      <w:rFonts w:ascii="宋体" w:hAnsi="Courier New"/>
      <w:szCs w:val="20"/>
    </w:rPr>
  </w:style>
  <w:style w:type="paragraph" w:customStyle="1" w:styleId="32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8">
    <w:name w:val="2ji"/>
    <w:basedOn w:val="4"/>
    <w:qFormat/>
    <w:uiPriority w:val="0"/>
    <w:pPr>
      <w:adjustRightInd w:val="0"/>
      <w:spacing w:before="0" w:after="0" w:line="360" w:lineRule="auto"/>
      <w:textAlignment w:val="baseline"/>
    </w:pPr>
    <w:rPr>
      <w:rFonts w:ascii="宋体" w:hAnsi="宋体" w:eastAsia="宋体"/>
      <w:szCs w:val="21"/>
    </w:rPr>
  </w:style>
  <w:style w:type="paragraph" w:customStyle="1" w:styleId="329">
    <w:name w:val="节标题"/>
    <w:basedOn w:val="1"/>
    <w:next w:val="316"/>
    <w:qFormat/>
    <w:uiPriority w:val="0"/>
    <w:pPr>
      <w:widowControl/>
      <w:spacing w:line="289" w:lineRule="atLeast"/>
      <w:jc w:val="center"/>
      <w:textAlignment w:val="baseline"/>
    </w:pPr>
    <w:rPr>
      <w:color w:val="000000"/>
      <w:kern w:val="0"/>
      <w:sz w:val="28"/>
      <w:szCs w:val="20"/>
      <w:u w:color="000000"/>
    </w:rPr>
  </w:style>
  <w:style w:type="paragraph" w:customStyle="1" w:styleId="330">
    <w:name w:val="Char"/>
    <w:basedOn w:val="17"/>
    <w:qFormat/>
    <w:uiPriority w:val="0"/>
    <w:pPr>
      <w:widowControl/>
      <w:ind w:firstLine="454"/>
      <w:jc w:val="left"/>
    </w:pPr>
    <w:rPr>
      <w:rFonts w:ascii="Tahoma" w:hAnsi="Tahoma" w:cs="宋体"/>
      <w:sz w:val="24"/>
      <w:szCs w:val="20"/>
    </w:rPr>
  </w:style>
  <w:style w:type="paragraph" w:customStyle="1" w:styleId="331">
    <w:name w:val="正文2"/>
    <w:basedOn w:val="1"/>
    <w:qFormat/>
    <w:uiPriority w:val="0"/>
    <w:pPr>
      <w:spacing w:line="360" w:lineRule="auto"/>
      <w:ind w:firstLine="720" w:firstLineChars="200"/>
      <w:jc w:val="left"/>
    </w:pPr>
    <w:rPr>
      <w:rFonts w:hint="eastAsia" w:ascii="宋体" w:hAnsi="宋体"/>
      <w:sz w:val="24"/>
    </w:rPr>
  </w:style>
  <w:style w:type="paragraph" w:customStyle="1" w:styleId="33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334">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335">
    <w:name w:val="文章附标题"/>
    <w:basedOn w:val="1"/>
    <w:next w:val="3"/>
    <w:qFormat/>
    <w:uiPriority w:val="0"/>
    <w:pPr>
      <w:widowControl/>
      <w:spacing w:before="187" w:after="175" w:line="374" w:lineRule="atLeast"/>
      <w:jc w:val="center"/>
      <w:textAlignment w:val="baseline"/>
    </w:pPr>
    <w:rPr>
      <w:color w:val="000000"/>
      <w:kern w:val="0"/>
      <w:sz w:val="36"/>
      <w:szCs w:val="20"/>
      <w:u w:color="000000"/>
    </w:rPr>
  </w:style>
  <w:style w:type="paragraph" w:customStyle="1" w:styleId="336">
    <w:name w:val="样式1"/>
    <w:basedOn w:val="1"/>
    <w:next w:val="6"/>
    <w:qFormat/>
    <w:uiPriority w:val="0"/>
    <w:pPr>
      <w:spacing w:line="360" w:lineRule="auto"/>
      <w:ind w:firstLine="420" w:firstLineChars="200"/>
    </w:pPr>
    <w:rPr>
      <w:rFonts w:ascii="宋体" w:hAnsi="宋体"/>
      <w:szCs w:val="21"/>
    </w:rPr>
  </w:style>
  <w:style w:type="paragraph" w:customStyle="1" w:styleId="337">
    <w:name w:val="_Style 35"/>
    <w:basedOn w:val="17"/>
    <w:qFormat/>
    <w:uiPriority w:val="0"/>
    <w:pPr>
      <w:widowControl/>
      <w:ind w:firstLine="454"/>
      <w:jc w:val="left"/>
    </w:pPr>
  </w:style>
  <w:style w:type="paragraph" w:customStyle="1" w:styleId="338">
    <w:name w:val="Char Char4 Char Char Char Char"/>
    <w:basedOn w:val="1"/>
    <w:qFormat/>
    <w:uiPriority w:val="0"/>
    <w:pPr>
      <w:widowControl/>
      <w:spacing w:after="160" w:line="240" w:lineRule="exact"/>
      <w:jc w:val="left"/>
    </w:pPr>
  </w:style>
  <w:style w:type="paragraph" w:customStyle="1" w:styleId="339">
    <w:name w:val="样式 正文文字 + 小四 段后: 0 磅 行距: 1.5 倍行距"/>
    <w:basedOn w:val="21"/>
    <w:qFormat/>
    <w:uiPriority w:val="0"/>
    <w:pPr>
      <w:spacing w:line="360" w:lineRule="auto"/>
      <w:ind w:firstLine="480" w:firstLineChars="200"/>
    </w:pPr>
    <w:rPr>
      <w:rFonts w:cs="宋体"/>
      <w:szCs w:val="20"/>
    </w:rPr>
  </w:style>
  <w:style w:type="paragraph" w:customStyle="1" w:styleId="340">
    <w:name w:val="Char Char Char1"/>
    <w:basedOn w:val="17"/>
    <w:qFormat/>
    <w:uiPriority w:val="0"/>
    <w:rPr>
      <w:rFonts w:ascii="Tahoma" w:hAnsi="Tahoma"/>
      <w:sz w:val="24"/>
    </w:rPr>
  </w:style>
  <w:style w:type="paragraph" w:customStyle="1" w:styleId="341">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42">
    <w:name w:val="tgt1"/>
    <w:basedOn w:val="1"/>
    <w:qFormat/>
    <w:uiPriority w:val="0"/>
    <w:pPr>
      <w:widowControl/>
      <w:spacing w:after="150"/>
      <w:jc w:val="left"/>
    </w:pPr>
    <w:rPr>
      <w:rFonts w:ascii="宋体" w:hAnsi="宋体" w:cs="宋体"/>
      <w:kern w:val="0"/>
      <w:sz w:val="24"/>
    </w:rPr>
  </w:style>
  <w:style w:type="paragraph" w:customStyle="1" w:styleId="343">
    <w:name w:val="目录2"/>
    <w:basedOn w:val="1"/>
    <w:next w:val="1"/>
    <w:qFormat/>
    <w:uiPriority w:val="0"/>
    <w:pPr>
      <w:widowControl/>
      <w:tabs>
        <w:tab w:val="left" w:leader="dot" w:pos="8503"/>
      </w:tabs>
      <w:spacing w:line="317" w:lineRule="atLeast"/>
      <w:ind w:firstLine="209"/>
      <w:textAlignment w:val="baseline"/>
    </w:pPr>
    <w:rPr>
      <w:color w:val="000000"/>
      <w:kern w:val="0"/>
      <w:szCs w:val="20"/>
      <w:u w:color="000000"/>
    </w:rPr>
  </w:style>
  <w:style w:type="paragraph" w:customStyle="1" w:styleId="344">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345">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346">
    <w:name w:val="样式3"/>
    <w:basedOn w:val="21"/>
    <w:qFormat/>
    <w:uiPriority w:val="0"/>
    <w:pPr>
      <w:spacing w:after="120" w:line="360" w:lineRule="auto"/>
    </w:pPr>
    <w:rPr>
      <w:rFonts w:ascii="宋体"/>
      <w:sz w:val="21"/>
    </w:rPr>
  </w:style>
  <w:style w:type="paragraph" w:customStyle="1" w:styleId="347">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34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49">
    <w:name w:val="目录3"/>
    <w:basedOn w:val="1"/>
    <w:next w:val="1"/>
    <w:qFormat/>
    <w:uiPriority w:val="0"/>
    <w:pPr>
      <w:widowControl/>
      <w:tabs>
        <w:tab w:val="left" w:leader="dot" w:pos="8503"/>
      </w:tabs>
      <w:spacing w:line="317" w:lineRule="atLeast"/>
      <w:ind w:firstLine="419"/>
      <w:textAlignment w:val="baseline"/>
    </w:pPr>
    <w:rPr>
      <w:color w:val="000000"/>
      <w:kern w:val="0"/>
      <w:szCs w:val="20"/>
      <w:u w:color="000000"/>
    </w:rPr>
  </w:style>
  <w:style w:type="paragraph" w:customStyle="1" w:styleId="350">
    <w:name w:val="目录"/>
    <w:basedOn w:val="1"/>
    <w:qFormat/>
    <w:uiPriority w:val="0"/>
    <w:pPr>
      <w:widowControl/>
      <w:jc w:val="center"/>
    </w:pPr>
    <w:rPr>
      <w:rFonts w:ascii="宋体"/>
      <w:b/>
      <w:kern w:val="0"/>
      <w:sz w:val="36"/>
      <w:szCs w:val="20"/>
    </w:rPr>
  </w:style>
  <w:style w:type="paragraph" w:customStyle="1" w:styleId="35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352">
    <w:name w:val="五号正文（标准）"/>
    <w:basedOn w:val="1"/>
    <w:qFormat/>
    <w:uiPriority w:val="0"/>
    <w:pPr>
      <w:spacing w:line="360" w:lineRule="auto"/>
      <w:ind w:right="55" w:firstLine="560" w:firstLineChars="200"/>
    </w:pPr>
    <w:rPr>
      <w:rFonts w:eastAsia="仿宋_GB2312"/>
      <w:sz w:val="28"/>
      <w:szCs w:val="20"/>
    </w:rPr>
  </w:style>
  <w:style w:type="paragraph" w:customStyle="1" w:styleId="353">
    <w:name w:val="Char Char Char Char Char Char Char1"/>
    <w:basedOn w:val="1"/>
    <w:qFormat/>
    <w:uiPriority w:val="0"/>
  </w:style>
  <w:style w:type="paragraph" w:customStyle="1" w:styleId="35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55">
    <w:name w:val="列出段落4"/>
    <w:basedOn w:val="1"/>
    <w:qFormat/>
    <w:uiPriority w:val="0"/>
    <w:pPr>
      <w:ind w:firstLine="420" w:firstLineChars="200"/>
    </w:pPr>
    <w:rPr>
      <w:rFonts w:ascii="Calibri" w:hAnsi="Calibri"/>
      <w:szCs w:val="22"/>
    </w:rPr>
  </w:style>
  <w:style w:type="paragraph" w:customStyle="1" w:styleId="356">
    <w:name w:val="正文文本缩进 Char Char Char Char"/>
    <w:basedOn w:val="1"/>
    <w:qFormat/>
    <w:uiPriority w:val="0"/>
    <w:pPr>
      <w:ind w:firstLine="540"/>
    </w:pPr>
    <w:rPr>
      <w:rFonts w:hint="eastAsia" w:ascii="宋体" w:hAnsi="Courier New"/>
      <w:szCs w:val="20"/>
    </w:rPr>
  </w:style>
  <w:style w:type="paragraph" w:customStyle="1" w:styleId="357">
    <w:name w:val="msolistparagraph"/>
    <w:basedOn w:val="1"/>
    <w:qFormat/>
    <w:uiPriority w:val="0"/>
    <w:pPr>
      <w:spacing w:line="360" w:lineRule="auto"/>
      <w:ind w:firstLine="420" w:firstLineChars="200"/>
    </w:pPr>
    <w:rPr>
      <w:sz w:val="28"/>
    </w:rPr>
  </w:style>
  <w:style w:type="paragraph" w:customStyle="1" w:styleId="358">
    <w:name w:val="Char Char1 Char Char Char Char"/>
    <w:basedOn w:val="17"/>
    <w:qFormat/>
    <w:uiPriority w:val="0"/>
    <w:rPr>
      <w:rFonts w:ascii="Tahoma" w:hAnsi="Tahoma"/>
      <w:sz w:val="24"/>
    </w:rPr>
  </w:style>
  <w:style w:type="paragraph" w:customStyle="1" w:styleId="359">
    <w:name w:val="样式 正文缩进 + 首行缩进:  2 字符 段前: 0.5 行"/>
    <w:basedOn w:val="1"/>
    <w:qFormat/>
    <w:uiPriority w:val="0"/>
    <w:pPr>
      <w:spacing w:beforeLines="50" w:line="300" w:lineRule="auto"/>
      <w:ind w:firstLine="480" w:firstLineChars="200"/>
    </w:pPr>
    <w:rPr>
      <w:rFonts w:cs="宋体"/>
      <w:szCs w:val="20"/>
    </w:rPr>
  </w:style>
  <w:style w:type="paragraph" w:customStyle="1" w:styleId="36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361">
    <w:name w:val="444"/>
    <w:basedOn w:val="1"/>
    <w:qFormat/>
    <w:uiPriority w:val="0"/>
    <w:pPr>
      <w:adjustRightInd w:val="0"/>
      <w:spacing w:line="312" w:lineRule="atLeast"/>
      <w:jc w:val="center"/>
      <w:textAlignment w:val="baseline"/>
    </w:pPr>
    <w:rPr>
      <w:b/>
      <w:kern w:val="0"/>
      <w:sz w:val="36"/>
      <w:szCs w:val="36"/>
    </w:rPr>
  </w:style>
  <w:style w:type="paragraph" w:customStyle="1" w:styleId="362">
    <w:name w:val="F2"/>
    <w:basedOn w:val="1"/>
    <w:qFormat/>
    <w:uiPriority w:val="0"/>
    <w:pPr>
      <w:autoSpaceDE w:val="0"/>
      <w:autoSpaceDN w:val="0"/>
      <w:adjustRightInd w:val="0"/>
      <w:ind w:firstLine="601"/>
      <w:textAlignment w:val="baseline"/>
    </w:pPr>
    <w:rPr>
      <w:kern w:val="0"/>
      <w:sz w:val="24"/>
      <w:szCs w:val="20"/>
    </w:rPr>
  </w:style>
  <w:style w:type="paragraph" w:customStyle="1" w:styleId="363">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64">
    <w:name w:val="缺省文本"/>
    <w:basedOn w:val="1"/>
    <w:qFormat/>
    <w:uiPriority w:val="0"/>
    <w:pPr>
      <w:autoSpaceDE w:val="0"/>
      <w:autoSpaceDN w:val="0"/>
      <w:adjustRightInd w:val="0"/>
      <w:spacing w:line="360" w:lineRule="auto"/>
      <w:jc w:val="left"/>
    </w:pPr>
    <w:rPr>
      <w:kern w:val="0"/>
      <w:sz w:val="24"/>
      <w:szCs w:val="20"/>
    </w:rPr>
  </w:style>
  <w:style w:type="paragraph" w:customStyle="1" w:styleId="365">
    <w:name w:val="Char Char Char Char Char Char Char Char Char Char Char Char Char"/>
    <w:basedOn w:val="17"/>
    <w:qFormat/>
    <w:uiPriority w:val="0"/>
    <w:rPr>
      <w:rFonts w:ascii="Tahoma" w:hAnsi="Tahoma"/>
      <w:sz w:val="24"/>
    </w:rPr>
  </w:style>
  <w:style w:type="paragraph" w:customStyle="1" w:styleId="366">
    <w:name w:val="样式 首行缩进:  2 字符"/>
    <w:basedOn w:val="1"/>
    <w:qFormat/>
    <w:uiPriority w:val="0"/>
    <w:pPr>
      <w:spacing w:line="400" w:lineRule="exact"/>
      <w:ind w:firstLine="200" w:firstLineChars="200"/>
    </w:pPr>
    <w:rPr>
      <w:rFonts w:cs="宋体"/>
      <w:sz w:val="24"/>
    </w:rPr>
  </w:style>
  <w:style w:type="paragraph" w:customStyle="1" w:styleId="367">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Char Char Char Char Char Char Char Char Char1 Char1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369">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文章总标题"/>
    <w:basedOn w:val="1"/>
    <w:next w:val="335"/>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37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2">
    <w:name w:val="font5"/>
    <w:basedOn w:val="1"/>
    <w:qFormat/>
    <w:uiPriority w:val="0"/>
    <w:pPr>
      <w:widowControl/>
      <w:spacing w:before="100" w:beforeAutospacing="1" w:after="100" w:afterAutospacing="1"/>
      <w:jc w:val="left"/>
    </w:pPr>
    <w:rPr>
      <w:rFonts w:hint="eastAsia" w:ascii="宋体" w:hAnsi="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5576</Words>
  <Characters>31786</Characters>
  <Lines>264</Lines>
  <Paragraphs>74</Paragraphs>
  <TotalTime>61</TotalTime>
  <ScaleCrop>false</ScaleCrop>
  <LinksUpToDate>false</LinksUpToDate>
  <CharactersWithSpaces>37288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2021-05-28T09:39:00Z</dcterms:created>
  <dc:creator>User</dc:creator>
  <cp:lastModifiedBy>函函子</cp:lastModifiedBy>
  <cp:lastPrinted>2021-05-27T08:36:00Z</cp:lastPrinted>
  <dcterms:modified xsi:type="dcterms:W3CDTF">2021-09-06T03:29:22Z</dcterms:modified>
  <dc:title>北 海 市 政 府 采 购 中 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6BFA81DC571E4311B9003BF3223ECDBF</vt:lpwstr>
  </property>
</Properties>
</file>