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3" w:after="1"/>
        <w:rPr>
          <w:rFonts w:ascii="Times New Roman"/>
          <w:sz w:val="22"/>
        </w:rPr>
      </w:pPr>
    </w:p>
    <w:p>
      <w:pPr>
        <w:pStyle w:val="10"/>
        <w:ind w:left="3613"/>
        <w:rPr>
          <w:rFonts w:ascii="Times New Roman"/>
          <w:sz w:val="20"/>
        </w:rPr>
      </w:pPr>
    </w:p>
    <w:p>
      <w:pPr>
        <w:pStyle w:val="10"/>
        <w:spacing w:before="3"/>
        <w:rPr>
          <w:rFonts w:ascii="Times New Roman"/>
          <w:sz w:val="10"/>
        </w:rPr>
      </w:pPr>
    </w:p>
    <w:p>
      <w:pPr>
        <w:spacing w:before="33"/>
        <w:ind w:left="719" w:leftChars="327" w:right="-493" w:rightChars="-224"/>
        <w:rPr>
          <w:b/>
          <w:sz w:val="48"/>
        </w:rPr>
      </w:pPr>
      <w:r>
        <w:rPr>
          <w:rFonts w:ascii="Times New Roman"/>
          <w:sz w:val="20"/>
          <w:lang w:val="en-US" w:bidi="ar-SA"/>
        </w:rPr>
        <w:drawing>
          <wp:anchor distT="0" distB="0" distL="0" distR="0" simplePos="0" relativeHeight="251659264" behindDoc="0" locked="0" layoutInCell="1" allowOverlap="1">
            <wp:simplePos x="0" y="0"/>
            <wp:positionH relativeFrom="column">
              <wp:posOffset>-146050</wp:posOffset>
            </wp:positionH>
            <wp:positionV relativeFrom="paragraph">
              <wp:posOffset>6350</wp:posOffset>
            </wp:positionV>
            <wp:extent cx="829310" cy="809625"/>
            <wp:effectExtent l="0" t="0" r="8890" b="9525"/>
            <wp:wrapSquare wrapText="bothSides"/>
            <wp:docPr id="3" name="image2.jpeg" descr="QQ图片201707211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QQ图片20170721102151"/>
                    <pic:cNvPicPr>
                      <a:picLocks noChangeAspect="1"/>
                    </pic:cNvPicPr>
                  </pic:nvPicPr>
                  <pic:blipFill>
                    <a:blip r:embed="rId8" cstate="print"/>
                    <a:stretch>
                      <a:fillRect/>
                    </a:stretch>
                  </pic:blipFill>
                  <pic:spPr>
                    <a:xfrm>
                      <a:off x="0" y="0"/>
                      <a:ext cx="829939" cy="809625"/>
                    </a:xfrm>
                    <a:prstGeom prst="rect">
                      <a:avLst/>
                    </a:prstGeom>
                  </pic:spPr>
                </pic:pic>
              </a:graphicData>
            </a:graphic>
          </wp:anchor>
        </w:drawing>
      </w:r>
      <w:r>
        <w:rPr>
          <w:b/>
          <w:sz w:val="48"/>
        </w:rPr>
        <w:t>广西瑞真工程造价咨询有限责任公司</w:t>
      </w:r>
    </w:p>
    <w:p>
      <w:pPr>
        <w:spacing w:before="73" w:line="290" w:lineRule="exact"/>
        <w:ind w:right="88" w:rightChars="40"/>
        <w:jc w:val="distribute"/>
        <w:rPr>
          <w:b/>
          <w:sz w:val="32"/>
          <w:u w:val="single"/>
          <w:lang w:val="en-US"/>
        </w:rPr>
      </w:pPr>
      <w:r>
        <w:rPr>
          <w:b/>
          <w:sz w:val="32"/>
          <w:u w:val="single"/>
          <w:lang w:val="en-US"/>
        </w:rPr>
        <w:t>GuangxiRuizhen Construction Cost Consulting Co.,Ltd</w:t>
      </w:r>
    </w:p>
    <w:p>
      <w:pPr>
        <w:spacing w:before="73" w:line="290" w:lineRule="exact"/>
        <w:rPr>
          <w:b/>
          <w:sz w:val="32"/>
          <w:u w:val="single"/>
          <w:lang w:val="en-US"/>
        </w:rPr>
      </w:pPr>
    </w:p>
    <w:p>
      <w:pPr>
        <w:spacing w:before="73" w:line="290" w:lineRule="exact"/>
        <w:rPr>
          <w:b/>
          <w:sz w:val="32"/>
          <w:u w:val="single"/>
          <w:lang w:val="en-US"/>
        </w:rPr>
      </w:pPr>
    </w:p>
    <w:p>
      <w:pPr>
        <w:spacing w:before="73" w:line="290" w:lineRule="exact"/>
        <w:rPr>
          <w:b/>
          <w:sz w:val="32"/>
          <w:u w:val="single"/>
          <w:lang w:val="en-US"/>
        </w:rPr>
      </w:pPr>
    </w:p>
    <w:p>
      <w:pPr>
        <w:pStyle w:val="12"/>
        <w:rPr>
          <w:rFonts w:ascii="楷体" w:hAnsi="楷体" w:eastAsia="楷体" w:cs="宋体"/>
          <w:b/>
          <w:spacing w:val="-20"/>
          <w:sz w:val="72"/>
          <w:szCs w:val="72"/>
          <w:lang w:val="en-US"/>
        </w:rPr>
      </w:pPr>
    </w:p>
    <w:p>
      <w:pPr>
        <w:pStyle w:val="12"/>
        <w:rPr>
          <w:rFonts w:ascii="楷体" w:hAnsi="楷体" w:eastAsia="楷体" w:cs="宋体"/>
          <w:b/>
          <w:spacing w:val="-20"/>
          <w:sz w:val="72"/>
          <w:szCs w:val="72"/>
          <w:lang w:val="en-US"/>
        </w:rPr>
      </w:pPr>
    </w:p>
    <w:p>
      <w:pPr>
        <w:pStyle w:val="12"/>
        <w:ind w:firstLine="2048" w:firstLineChars="300"/>
        <w:rPr>
          <w:rFonts w:ascii="楷体" w:hAnsi="楷体" w:eastAsia="楷体" w:cs="宋体"/>
          <w:b/>
          <w:spacing w:val="-20"/>
          <w:sz w:val="72"/>
          <w:szCs w:val="72"/>
          <w:lang w:val="en-US"/>
        </w:rPr>
      </w:pPr>
    </w:p>
    <w:p>
      <w:pPr>
        <w:pStyle w:val="12"/>
        <w:ind w:firstLine="2048" w:firstLineChars="300"/>
        <w:rPr>
          <w:rFonts w:ascii="楷体" w:hAnsi="楷体" w:eastAsia="楷体"/>
          <w:b/>
          <w:bCs/>
          <w:spacing w:val="-20"/>
          <w:sz w:val="72"/>
          <w:szCs w:val="72"/>
        </w:rPr>
      </w:pPr>
      <w:r>
        <w:rPr>
          <w:rFonts w:hint="eastAsia" w:ascii="楷体" w:hAnsi="楷体" w:eastAsia="楷体" w:cs="宋体"/>
          <w:b/>
          <w:spacing w:val="-20"/>
          <w:sz w:val="72"/>
          <w:szCs w:val="72"/>
        </w:rPr>
        <w:t>竞争性磋商采购文件</w:t>
      </w:r>
    </w:p>
    <w:p>
      <w:pPr>
        <w:pStyle w:val="12"/>
        <w:rPr>
          <w:sz w:val="28"/>
        </w:rPr>
      </w:pPr>
    </w:p>
    <w:p>
      <w:pPr>
        <w:pStyle w:val="12"/>
        <w:spacing w:line="360" w:lineRule="auto"/>
        <w:rPr>
          <w:sz w:val="28"/>
        </w:rPr>
      </w:pPr>
    </w:p>
    <w:p>
      <w:pPr>
        <w:pStyle w:val="12"/>
        <w:spacing w:line="360" w:lineRule="auto"/>
        <w:rPr>
          <w:sz w:val="28"/>
        </w:rPr>
      </w:pPr>
    </w:p>
    <w:p>
      <w:pPr>
        <w:pStyle w:val="12"/>
        <w:spacing w:line="360" w:lineRule="auto"/>
        <w:rPr>
          <w:sz w:val="28"/>
        </w:rPr>
      </w:pPr>
    </w:p>
    <w:p>
      <w:pPr>
        <w:pStyle w:val="12"/>
        <w:spacing w:line="360" w:lineRule="auto"/>
        <w:rPr>
          <w:sz w:val="28"/>
        </w:rPr>
      </w:pPr>
    </w:p>
    <w:p>
      <w:pPr>
        <w:pStyle w:val="12"/>
        <w:spacing w:line="360" w:lineRule="auto"/>
        <w:rPr>
          <w:sz w:val="28"/>
        </w:rPr>
      </w:pPr>
    </w:p>
    <w:p>
      <w:pPr>
        <w:pStyle w:val="12"/>
        <w:spacing w:line="360" w:lineRule="auto"/>
        <w:ind w:firstLine="1400" w:firstLineChars="500"/>
        <w:rPr>
          <w:rFonts w:hint="eastAsia" w:eastAsia="宋体"/>
          <w:sz w:val="28"/>
          <w:lang w:val="en-US" w:eastAsia="zh-CN"/>
        </w:rPr>
      </w:pPr>
      <w:r>
        <w:rPr>
          <w:rFonts w:hint="eastAsia"/>
          <w:sz w:val="28"/>
        </w:rPr>
        <w:t>项目名称：</w:t>
      </w:r>
      <w:r>
        <w:rPr>
          <w:rFonts w:hint="eastAsia"/>
          <w:sz w:val="28"/>
          <w:lang w:eastAsia="zh-CN"/>
        </w:rPr>
        <w:t>北海市第一批历史建筑测绘建档</w:t>
      </w:r>
    </w:p>
    <w:p>
      <w:pPr>
        <w:pStyle w:val="12"/>
        <w:spacing w:line="360" w:lineRule="auto"/>
        <w:ind w:firstLine="1400" w:firstLineChars="500"/>
        <w:rPr>
          <w:sz w:val="28"/>
        </w:rPr>
      </w:pPr>
      <w:r>
        <w:rPr>
          <w:rFonts w:hint="eastAsia"/>
          <w:sz w:val="28"/>
        </w:rPr>
        <w:t>项目编号：BHZC2020-C3-00006-RZBH</w:t>
      </w:r>
    </w:p>
    <w:p>
      <w:pPr>
        <w:pStyle w:val="12"/>
        <w:ind w:firstLine="1400" w:firstLineChars="500"/>
        <w:rPr>
          <w:sz w:val="28"/>
          <w:u w:val="single"/>
        </w:rPr>
      </w:pPr>
      <w:r>
        <w:rPr>
          <w:rFonts w:hint="eastAsia"/>
          <w:sz w:val="28"/>
        </w:rPr>
        <w:t>采购单位：北海市自然资源局（公章）</w:t>
      </w:r>
    </w:p>
    <w:p>
      <w:pPr>
        <w:pStyle w:val="12"/>
        <w:rPr>
          <w:sz w:val="28"/>
          <w:u w:val="single"/>
        </w:rPr>
      </w:pPr>
      <w:r>
        <w:rPr>
          <w:rFonts w:hint="eastAsia"/>
          <w:sz w:val="28"/>
          <w:u w:val="single"/>
        </w:rPr>
        <w:t>　　　　　　　　　　　　　　　　　　　　　　　　　　　　　　　　</w:t>
      </w:r>
    </w:p>
    <w:p>
      <w:pPr>
        <w:pStyle w:val="12"/>
        <w:spacing w:line="360" w:lineRule="auto"/>
        <w:ind w:firstLine="840" w:firstLineChars="300"/>
        <w:rPr>
          <w:sz w:val="28"/>
          <w:lang w:val="en-US"/>
        </w:rPr>
      </w:pPr>
    </w:p>
    <w:p>
      <w:pPr>
        <w:pStyle w:val="12"/>
        <w:tabs>
          <w:tab w:val="left" w:pos="5280"/>
        </w:tabs>
        <w:spacing w:line="360" w:lineRule="auto"/>
        <w:ind w:firstLine="1400" w:firstLineChars="500"/>
        <w:rPr>
          <w:b/>
          <w:sz w:val="32"/>
          <w:lang w:val="en-US"/>
        </w:rPr>
      </w:pPr>
      <w:r>
        <w:rPr>
          <w:rFonts w:hint="eastAsia"/>
          <w:sz w:val="28"/>
        </w:rPr>
        <w:t>招标代理机构：广西瑞真工程造价咨询有限责任公司</w:t>
      </w:r>
    </w:p>
    <w:p>
      <w:pPr>
        <w:pStyle w:val="10"/>
        <w:spacing w:line="360" w:lineRule="auto"/>
        <w:rPr>
          <w:b/>
          <w:sz w:val="32"/>
          <w:lang w:val="en-US"/>
        </w:rPr>
      </w:pPr>
      <w:bookmarkStart w:id="44" w:name="_GoBack"/>
      <w:bookmarkEnd w:id="44"/>
    </w:p>
    <w:p>
      <w:pPr>
        <w:pStyle w:val="10"/>
        <w:spacing w:line="360" w:lineRule="auto"/>
        <w:ind w:firstLine="3213" w:firstLineChars="1000"/>
        <w:rPr>
          <w:b/>
          <w:sz w:val="32"/>
          <w:lang w:val="en-US"/>
        </w:rPr>
      </w:pPr>
      <w:r>
        <w:rPr>
          <w:rFonts w:hint="eastAsia"/>
          <w:b/>
          <w:sz w:val="32"/>
          <w:lang w:val="en-US"/>
        </w:rPr>
        <w:t xml:space="preserve">2020年 </w:t>
      </w:r>
      <w:r>
        <w:rPr>
          <w:rFonts w:hint="eastAsia"/>
          <w:b/>
          <w:sz w:val="32"/>
          <w:lang w:val="en-US" w:eastAsia="zh-CN"/>
        </w:rPr>
        <w:t>11</w:t>
      </w:r>
      <w:r>
        <w:rPr>
          <w:rFonts w:hint="eastAsia"/>
          <w:b/>
          <w:sz w:val="32"/>
          <w:lang w:val="en-US"/>
        </w:rPr>
        <w:t xml:space="preserve"> 月</w:t>
      </w:r>
      <w:r>
        <w:rPr>
          <w:rFonts w:hint="eastAsia"/>
          <w:b/>
          <w:sz w:val="32"/>
          <w:lang w:val="en-US" w:eastAsia="zh-CN"/>
        </w:rPr>
        <w:t>18</w:t>
      </w:r>
      <w:r>
        <w:rPr>
          <w:rFonts w:hint="eastAsia"/>
          <w:b/>
          <w:sz w:val="32"/>
          <w:lang w:val="en-US"/>
        </w:rPr>
        <w:t>日</w:t>
      </w:r>
    </w:p>
    <w:p>
      <w:pPr>
        <w:pStyle w:val="4"/>
        <w:spacing w:line="460" w:lineRule="auto"/>
        <w:ind w:left="3901" w:leftChars="1773" w:right="90"/>
      </w:pPr>
    </w:p>
    <w:p>
      <w:pPr>
        <w:spacing w:line="460" w:lineRule="auto"/>
        <w:sectPr>
          <w:headerReference r:id="rId3" w:type="default"/>
          <w:pgSz w:w="11910" w:h="16840"/>
          <w:pgMar w:top="1580" w:right="1060" w:bottom="280" w:left="1080" w:header="720" w:footer="720" w:gutter="0"/>
          <w:cols w:space="720" w:num="1"/>
        </w:sectPr>
      </w:pPr>
    </w:p>
    <w:p>
      <w:pPr>
        <w:tabs>
          <w:tab w:val="left" w:pos="885"/>
        </w:tabs>
        <w:spacing w:before="16"/>
        <w:ind w:right="56"/>
        <w:jc w:val="center"/>
        <w:rPr>
          <w:b/>
          <w:sz w:val="44"/>
        </w:rPr>
      </w:pPr>
      <w:r>
        <w:rPr>
          <w:b/>
          <w:sz w:val="44"/>
        </w:rPr>
        <w:t>目</w:t>
      </w:r>
      <w:r>
        <w:rPr>
          <w:b/>
          <w:sz w:val="44"/>
        </w:rPr>
        <w:tab/>
      </w:r>
      <w:r>
        <w:rPr>
          <w:b/>
          <w:sz w:val="44"/>
        </w:rPr>
        <w:t>录</w:t>
      </w:r>
    </w:p>
    <w:p>
      <w:pPr>
        <w:pStyle w:val="10"/>
        <w:rPr>
          <w:b/>
          <w:sz w:val="44"/>
        </w:rPr>
      </w:pPr>
    </w:p>
    <w:p>
      <w:pPr>
        <w:pStyle w:val="10"/>
        <w:rPr>
          <w:b/>
          <w:sz w:val="45"/>
        </w:rPr>
      </w:pPr>
    </w:p>
    <w:sdt>
      <w:sdtPr>
        <w:rPr>
          <w:b/>
          <w:bCs/>
          <w:sz w:val="32"/>
          <w:szCs w:val="32"/>
        </w:rPr>
        <w:id w:val="5892330"/>
        <w:docPartObj>
          <w:docPartGallery w:val="Table of Contents"/>
          <w:docPartUnique/>
        </w:docPartObj>
      </w:sdtPr>
      <w:sdtEndPr>
        <w:rPr>
          <w:b/>
          <w:bCs/>
          <w:sz w:val="32"/>
          <w:szCs w:val="32"/>
        </w:rPr>
      </w:sdtEndPr>
      <w:sdtContent>
        <w:p>
          <w:pPr>
            <w:jc w:val="center"/>
          </w:pPr>
        </w:p>
        <w:p>
          <w:r>
            <w:fldChar w:fldCharType="begin"/>
          </w:r>
          <w:r>
            <w:instrText xml:space="preserve">TOC \o "1-1" \h \z \u </w:instrText>
          </w:r>
          <w:r>
            <w:fldChar w:fldCharType="separate"/>
          </w:r>
        </w:p>
        <w:p>
          <w:pPr>
            <w:pStyle w:val="16"/>
            <w:tabs>
              <w:tab w:val="right" w:pos="3200"/>
              <w:tab w:val="right" w:leader="dot" w:pos="9770"/>
            </w:tabs>
          </w:pPr>
          <w:r>
            <w:fldChar w:fldCharType="begin"/>
          </w:r>
          <w:r>
            <w:instrText xml:space="preserve"> HYPERLINK \l "_Toc17748" </w:instrText>
          </w:r>
          <w:r>
            <w:fldChar w:fldCharType="separate"/>
          </w:r>
          <w:r>
            <w:t>第一章</w:t>
          </w:r>
          <w:r>
            <w:tab/>
          </w:r>
          <w:r>
            <w:t>竞争性磋商公告</w:t>
          </w:r>
          <w:r>
            <w:tab/>
          </w:r>
          <w:r>
            <w:fldChar w:fldCharType="begin"/>
          </w:r>
          <w:r>
            <w:instrText xml:space="preserve"> PAGEREF _Toc17748 </w:instrText>
          </w:r>
          <w:r>
            <w:fldChar w:fldCharType="separate"/>
          </w:r>
          <w:r>
            <w:t>2</w:t>
          </w:r>
          <w:r>
            <w:fldChar w:fldCharType="end"/>
          </w:r>
          <w:r>
            <w:fldChar w:fldCharType="end"/>
          </w:r>
        </w:p>
        <w:p>
          <w:pPr>
            <w:pStyle w:val="16"/>
            <w:tabs>
              <w:tab w:val="right" w:pos="3200"/>
              <w:tab w:val="right" w:leader="dot" w:pos="9770"/>
            </w:tabs>
          </w:pPr>
          <w:r>
            <w:fldChar w:fldCharType="begin"/>
          </w:r>
          <w:r>
            <w:instrText xml:space="preserve"> HYPERLINK \l "_Toc4381" </w:instrText>
          </w:r>
          <w:r>
            <w:fldChar w:fldCharType="separate"/>
          </w:r>
          <w:r>
            <w:t>第二章</w:t>
          </w:r>
          <w:r>
            <w:tab/>
          </w:r>
          <w:r>
            <w:t>磋商须知及前附表</w:t>
          </w:r>
          <w:r>
            <w:tab/>
          </w:r>
          <w:r>
            <w:fldChar w:fldCharType="begin"/>
          </w:r>
          <w:r>
            <w:instrText xml:space="preserve"> PAGEREF _Toc4381 </w:instrText>
          </w:r>
          <w:r>
            <w:fldChar w:fldCharType="separate"/>
          </w:r>
          <w:r>
            <w:t>2</w:t>
          </w:r>
          <w:r>
            <w:fldChar w:fldCharType="end"/>
          </w:r>
          <w:r>
            <w:fldChar w:fldCharType="end"/>
          </w:r>
        </w:p>
        <w:p>
          <w:pPr>
            <w:pStyle w:val="16"/>
            <w:tabs>
              <w:tab w:val="right" w:pos="3200"/>
              <w:tab w:val="right" w:leader="dot" w:pos="9770"/>
            </w:tabs>
          </w:pPr>
          <w:r>
            <w:fldChar w:fldCharType="begin"/>
          </w:r>
          <w:r>
            <w:instrText xml:space="preserve"> HYPERLINK \l "_Toc19609" </w:instrText>
          </w:r>
          <w:r>
            <w:fldChar w:fldCharType="separate"/>
          </w:r>
          <w:r>
            <w:t>第三章</w:t>
          </w:r>
          <w:r>
            <w:tab/>
          </w:r>
          <w:r>
            <w:t>采购项目需求一览表</w:t>
          </w:r>
          <w:r>
            <w:tab/>
          </w:r>
          <w:r>
            <w:fldChar w:fldCharType="begin"/>
          </w:r>
          <w:r>
            <w:instrText xml:space="preserve"> PAGEREF _Toc19609 </w:instrText>
          </w:r>
          <w:r>
            <w:fldChar w:fldCharType="separate"/>
          </w:r>
          <w:r>
            <w:t>13</w:t>
          </w:r>
          <w:r>
            <w:fldChar w:fldCharType="end"/>
          </w:r>
          <w:r>
            <w:fldChar w:fldCharType="end"/>
          </w:r>
        </w:p>
        <w:p>
          <w:pPr>
            <w:pStyle w:val="16"/>
            <w:tabs>
              <w:tab w:val="right" w:leader="dot" w:pos="9770"/>
            </w:tabs>
          </w:pPr>
          <w:r>
            <w:fldChar w:fldCharType="begin"/>
          </w:r>
          <w:r>
            <w:instrText xml:space="preserve"> HYPERLINK \l "_Toc22286" </w:instrText>
          </w:r>
          <w:r>
            <w:fldChar w:fldCharType="separate"/>
          </w:r>
          <w:r>
            <w:rPr>
              <w:rFonts w:hint="eastAsia"/>
            </w:rPr>
            <w:t>第四章竞争性磋商响应文件格式</w:t>
          </w:r>
          <w:r>
            <w:tab/>
          </w:r>
          <w:r>
            <w:fldChar w:fldCharType="begin"/>
          </w:r>
          <w:r>
            <w:instrText xml:space="preserve"> PAGEREF _Toc22286 </w:instrText>
          </w:r>
          <w:r>
            <w:fldChar w:fldCharType="separate"/>
          </w:r>
          <w:r>
            <w:t>13</w:t>
          </w:r>
          <w:r>
            <w:fldChar w:fldCharType="end"/>
          </w:r>
          <w:r>
            <w:fldChar w:fldCharType="end"/>
          </w:r>
        </w:p>
        <w:p>
          <w:pPr>
            <w:pStyle w:val="16"/>
            <w:tabs>
              <w:tab w:val="right" w:leader="dot" w:pos="9770"/>
            </w:tabs>
          </w:pPr>
          <w:r>
            <w:fldChar w:fldCharType="begin"/>
          </w:r>
          <w:r>
            <w:instrText xml:space="preserve"> HYPERLINK \l "_Toc29859" </w:instrText>
          </w:r>
          <w:r>
            <w:fldChar w:fldCharType="separate"/>
          </w:r>
          <w:r>
            <w:rPr>
              <w:rFonts w:hint="eastAsia"/>
            </w:rPr>
            <w:t>第五章合同主要条款</w:t>
          </w:r>
          <w:r>
            <w:tab/>
          </w:r>
          <w:r>
            <w:fldChar w:fldCharType="begin"/>
          </w:r>
          <w:r>
            <w:instrText xml:space="preserve"> PAGEREF _Toc29859 </w:instrText>
          </w:r>
          <w:r>
            <w:fldChar w:fldCharType="separate"/>
          </w:r>
          <w:r>
            <w:t>32</w:t>
          </w:r>
          <w:r>
            <w:fldChar w:fldCharType="end"/>
          </w:r>
          <w:r>
            <w:fldChar w:fldCharType="end"/>
          </w:r>
        </w:p>
        <w:p>
          <w:pPr>
            <w:pStyle w:val="16"/>
            <w:tabs>
              <w:tab w:val="right" w:leader="dot" w:pos="9770"/>
            </w:tabs>
          </w:pPr>
          <w:r>
            <w:fldChar w:fldCharType="begin"/>
          </w:r>
          <w:r>
            <w:instrText xml:space="preserve"> HYPERLINK \l "_Toc28326" </w:instrText>
          </w:r>
          <w:r>
            <w:fldChar w:fldCharType="separate"/>
          </w:r>
          <w:r>
            <w:rPr>
              <w:rFonts w:hint="eastAsia"/>
            </w:rPr>
            <w:t>第六章评审办法及评分标准</w:t>
          </w:r>
          <w:r>
            <w:tab/>
          </w:r>
          <w:r>
            <w:fldChar w:fldCharType="begin"/>
          </w:r>
          <w:r>
            <w:instrText xml:space="preserve"> PAGEREF _Toc28326 </w:instrText>
          </w:r>
          <w:r>
            <w:fldChar w:fldCharType="separate"/>
          </w:r>
          <w:r>
            <w:t>37</w:t>
          </w:r>
          <w:r>
            <w:fldChar w:fldCharType="end"/>
          </w:r>
          <w:r>
            <w:fldChar w:fldCharType="end"/>
          </w:r>
        </w:p>
        <w:p>
          <w:pPr>
            <w:pStyle w:val="16"/>
            <w:tabs>
              <w:tab w:val="left" w:pos="1985"/>
              <w:tab w:val="right" w:leader="dot" w:pos="9159"/>
            </w:tabs>
            <w:spacing w:before="0"/>
          </w:pPr>
          <w:r>
            <w:fldChar w:fldCharType="end"/>
          </w:r>
        </w:p>
      </w:sdtContent>
    </w:sdt>
    <w:p>
      <w:pPr>
        <w:sectPr>
          <w:footerReference r:id="rId4" w:type="default"/>
          <w:pgSz w:w="11910" w:h="16840"/>
          <w:pgMar w:top="1100" w:right="1060" w:bottom="820" w:left="1080" w:header="0" w:footer="633" w:gutter="0"/>
          <w:pgNumType w:start="1"/>
          <w:cols w:space="720" w:num="1"/>
        </w:sectPr>
      </w:pPr>
    </w:p>
    <w:p>
      <w:pPr>
        <w:pStyle w:val="3"/>
        <w:tabs>
          <w:tab w:val="left" w:pos="1286"/>
        </w:tabs>
        <w:spacing w:line="360" w:lineRule="auto"/>
      </w:pPr>
      <w:bookmarkStart w:id="0" w:name="_Toc17748"/>
      <w:r>
        <w:t>第一章</w:t>
      </w:r>
      <w:r>
        <w:tab/>
      </w:r>
      <w:r>
        <w:t>竞争性磋商公告</w:t>
      </w:r>
      <w:bookmarkEnd w:id="0"/>
    </w:p>
    <w:p>
      <w:pPr>
        <w:jc w:val="center"/>
        <w:rPr>
          <w:b/>
          <w:bCs/>
          <w:sz w:val="28"/>
          <w:szCs w:val="28"/>
        </w:rPr>
      </w:pPr>
      <w:r>
        <w:rPr>
          <w:rFonts w:hint="eastAsia"/>
          <w:b/>
          <w:bCs/>
          <w:sz w:val="28"/>
          <w:szCs w:val="28"/>
        </w:rPr>
        <w:t>广西瑞真工程造价咨询有限责任公司</w:t>
      </w:r>
      <w:r>
        <w:rPr>
          <w:b/>
          <w:bCs/>
          <w:sz w:val="28"/>
          <w:szCs w:val="28"/>
        </w:rPr>
        <w:t>关于</w:t>
      </w:r>
      <w:r>
        <w:rPr>
          <w:rFonts w:hint="eastAsia"/>
          <w:b/>
          <w:bCs/>
          <w:sz w:val="28"/>
          <w:szCs w:val="28"/>
          <w:lang w:eastAsia="zh-CN"/>
        </w:rPr>
        <w:t>北海市第一批历史建筑测绘建档</w:t>
      </w:r>
      <w:r>
        <w:rPr>
          <w:b/>
          <w:bCs/>
          <w:sz w:val="28"/>
          <w:szCs w:val="28"/>
        </w:rPr>
        <w:t>（</w:t>
      </w:r>
      <w:r>
        <w:rPr>
          <w:rFonts w:hint="eastAsia"/>
          <w:b/>
          <w:bCs/>
          <w:sz w:val="28"/>
          <w:szCs w:val="28"/>
          <w:lang w:val="en-US"/>
        </w:rPr>
        <w:t>项目编号：</w:t>
      </w:r>
      <w:r>
        <w:rPr>
          <w:rFonts w:hint="eastAsia"/>
          <w:b/>
          <w:bCs/>
          <w:sz w:val="28"/>
          <w:szCs w:val="28"/>
        </w:rPr>
        <w:t>BHZC2020-C3-00006-RZBH</w:t>
      </w:r>
      <w:r>
        <w:rPr>
          <w:b/>
          <w:bCs/>
          <w:sz w:val="28"/>
          <w:szCs w:val="28"/>
        </w:rPr>
        <w:t>）竞争性磋商公告</w:t>
      </w:r>
    </w:p>
    <w:p>
      <w:bookmarkStart w:id="1" w:name="_Toc35393629"/>
      <w:bookmarkStart w:id="2" w:name="_Toc35393798"/>
      <w:bookmarkStart w:id="3" w:name="_Toc28359089"/>
      <w:bookmarkStart w:id="4" w:name="_Toc28359012"/>
      <w:bookmarkStart w:id="5" w:name="_Toc4381"/>
    </w:p>
    <w:p>
      <w:pPr>
        <w:pBdr>
          <w:top w:val="single" w:color="auto" w:sz="4" w:space="1"/>
          <w:left w:val="single" w:color="auto" w:sz="4" w:space="4"/>
          <w:bottom w:val="single" w:color="auto" w:sz="4" w:space="1"/>
          <w:right w:val="single" w:color="auto" w:sz="4" w:space="4"/>
        </w:pBdr>
        <w:rPr>
          <w:b/>
          <w:bCs/>
          <w:szCs w:val="21"/>
          <w:lang w:val="en-US"/>
        </w:rPr>
      </w:pPr>
      <w:r>
        <w:rPr>
          <w:rFonts w:hint="eastAsia"/>
          <w:b/>
          <w:bCs/>
          <w:szCs w:val="21"/>
          <w:lang w:val="en-US"/>
        </w:rPr>
        <w:t>项目概况</w:t>
      </w:r>
    </w:p>
    <w:p>
      <w:pPr>
        <w:widowControl/>
        <w:pBdr>
          <w:top w:val="single" w:color="auto" w:sz="4" w:space="1"/>
          <w:left w:val="single" w:color="auto" w:sz="4" w:space="4"/>
          <w:bottom w:val="single" w:color="auto" w:sz="4" w:space="1"/>
          <w:right w:val="single" w:color="auto" w:sz="4" w:space="4"/>
        </w:pBdr>
        <w:spacing w:after="150" w:line="450" w:lineRule="atLeast"/>
        <w:ind w:firstLine="440" w:firstLineChars="200"/>
        <w:rPr>
          <w:rFonts w:ascii="仿宋" w:hAnsi="仿宋" w:eastAsia="仿宋"/>
          <w:sz w:val="28"/>
          <w:szCs w:val="28"/>
        </w:rPr>
      </w:pPr>
      <w:r>
        <w:rPr>
          <w:rFonts w:hint="eastAsia"/>
          <w:szCs w:val="21"/>
          <w:u w:val="single"/>
          <w:lang w:eastAsia="zh-CN"/>
        </w:rPr>
        <w:t>北海市第一批历史建筑测绘建档</w:t>
      </w:r>
      <w:r>
        <w:rPr>
          <w:rFonts w:hint="eastAsia"/>
          <w:szCs w:val="21"/>
        </w:rPr>
        <w:t>采购项目的潜在供应商应</w:t>
      </w:r>
      <w:r>
        <w:rPr>
          <w:rFonts w:hint="eastAsia"/>
          <w:szCs w:val="21"/>
          <w:lang w:val="en-US"/>
        </w:rPr>
        <w:t>登录政采云平台（https://www.zcygov.cn/）在线自行下载采购文件，并于</w:t>
      </w:r>
      <w:r>
        <w:rPr>
          <w:rFonts w:hint="eastAsia"/>
          <w:szCs w:val="21"/>
          <w:u w:val="single"/>
          <w:lang w:val="en-US"/>
        </w:rPr>
        <w:t>2020年</w:t>
      </w:r>
      <w:r>
        <w:rPr>
          <w:rFonts w:hint="eastAsia"/>
          <w:szCs w:val="21"/>
          <w:u w:val="single"/>
          <w:lang w:val="en-US" w:eastAsia="zh-CN"/>
        </w:rPr>
        <w:t>11</w:t>
      </w:r>
      <w:r>
        <w:rPr>
          <w:rFonts w:hint="eastAsia"/>
          <w:szCs w:val="21"/>
          <w:u w:val="single"/>
          <w:lang w:val="en-US"/>
        </w:rPr>
        <w:t>月</w:t>
      </w:r>
      <w:r>
        <w:rPr>
          <w:rFonts w:hint="eastAsia"/>
          <w:szCs w:val="21"/>
          <w:u w:val="single"/>
          <w:lang w:val="en-US" w:eastAsia="zh-CN"/>
        </w:rPr>
        <w:t>30</w:t>
      </w:r>
      <w:r>
        <w:rPr>
          <w:rFonts w:hint="eastAsia"/>
          <w:szCs w:val="21"/>
          <w:u w:val="single"/>
          <w:lang w:val="en-US"/>
        </w:rPr>
        <w:t>日</w:t>
      </w:r>
      <w:r>
        <w:rPr>
          <w:rFonts w:hint="eastAsia"/>
          <w:szCs w:val="21"/>
          <w:u w:val="single"/>
          <w:lang w:val="en-US" w:eastAsia="zh-CN"/>
        </w:rPr>
        <w:t>09</w:t>
      </w:r>
      <w:r>
        <w:rPr>
          <w:rFonts w:hint="eastAsia"/>
          <w:szCs w:val="21"/>
          <w:u w:val="single"/>
          <w:lang w:val="en-US"/>
        </w:rPr>
        <w:t>时</w:t>
      </w:r>
      <w:r>
        <w:rPr>
          <w:rFonts w:hint="eastAsia"/>
          <w:szCs w:val="21"/>
          <w:u w:val="single"/>
          <w:lang w:val="en-US" w:eastAsia="zh-CN"/>
        </w:rPr>
        <w:t>00</w:t>
      </w:r>
      <w:r>
        <w:rPr>
          <w:rFonts w:hint="eastAsia"/>
          <w:szCs w:val="21"/>
          <w:u w:val="single"/>
          <w:lang w:val="en-US"/>
        </w:rPr>
        <w:t>分</w:t>
      </w:r>
      <w:r>
        <w:rPr>
          <w:rFonts w:hint="eastAsia"/>
          <w:szCs w:val="21"/>
          <w:lang w:val="en-US"/>
        </w:rPr>
        <w:t>（北京时间）前提交响应文件。</w:t>
      </w:r>
    </w:p>
    <w:p>
      <w:pPr>
        <w:spacing w:line="360" w:lineRule="auto"/>
        <w:rPr>
          <w:b/>
          <w:bCs/>
          <w:szCs w:val="21"/>
        </w:rPr>
      </w:pPr>
      <w:r>
        <w:rPr>
          <w:rFonts w:hint="eastAsia"/>
          <w:b/>
          <w:bCs/>
          <w:szCs w:val="21"/>
        </w:rPr>
        <w:t>一、项目基本情况</w:t>
      </w:r>
      <w:bookmarkEnd w:id="1"/>
      <w:bookmarkEnd w:id="2"/>
      <w:bookmarkEnd w:id="3"/>
      <w:bookmarkEnd w:id="4"/>
    </w:p>
    <w:p>
      <w:pPr>
        <w:spacing w:line="360" w:lineRule="auto"/>
        <w:rPr>
          <w:szCs w:val="21"/>
        </w:rPr>
      </w:pPr>
      <w:r>
        <w:rPr>
          <w:rFonts w:hint="eastAsia"/>
          <w:szCs w:val="21"/>
        </w:rPr>
        <w:t>项目编号：BHZC2020-C3-00006-RZBH</w:t>
      </w:r>
    </w:p>
    <w:p>
      <w:pPr>
        <w:spacing w:line="360" w:lineRule="auto"/>
        <w:rPr>
          <w:szCs w:val="21"/>
          <w:lang w:val="en-US"/>
        </w:rPr>
      </w:pPr>
      <w:r>
        <w:rPr>
          <w:rFonts w:hint="eastAsia"/>
          <w:szCs w:val="21"/>
        </w:rPr>
        <w:t>政府采购计划编号：202009230013</w:t>
      </w:r>
    </w:p>
    <w:p>
      <w:pPr>
        <w:spacing w:line="360" w:lineRule="auto"/>
        <w:rPr>
          <w:rFonts w:hint="eastAsia" w:eastAsia="宋体"/>
          <w:szCs w:val="21"/>
          <w:lang w:eastAsia="zh-CN"/>
        </w:rPr>
      </w:pPr>
      <w:r>
        <w:rPr>
          <w:rFonts w:hint="eastAsia"/>
          <w:szCs w:val="21"/>
        </w:rPr>
        <w:t>项目名称：</w:t>
      </w:r>
      <w:r>
        <w:rPr>
          <w:rFonts w:hint="eastAsia"/>
          <w:szCs w:val="21"/>
          <w:lang w:eastAsia="zh-CN"/>
        </w:rPr>
        <w:t>北海市第一批历史建筑测绘建档</w:t>
      </w:r>
    </w:p>
    <w:p>
      <w:pPr>
        <w:spacing w:line="360" w:lineRule="auto"/>
        <w:rPr>
          <w:szCs w:val="21"/>
        </w:rPr>
      </w:pPr>
      <w:r>
        <w:rPr>
          <w:rFonts w:hint="eastAsia"/>
          <w:szCs w:val="21"/>
        </w:rPr>
        <w:t>采购方式：竞争性</w:t>
      </w:r>
      <w:r>
        <w:rPr>
          <w:rFonts w:hint="eastAsia"/>
          <w:szCs w:val="21"/>
          <w:lang w:val="en-US"/>
        </w:rPr>
        <w:t>磋商</w:t>
      </w:r>
    </w:p>
    <w:p>
      <w:pPr>
        <w:spacing w:line="360" w:lineRule="auto"/>
        <w:rPr>
          <w:szCs w:val="21"/>
          <w:lang w:val="en-US"/>
        </w:rPr>
      </w:pPr>
      <w:r>
        <w:rPr>
          <w:rFonts w:hint="eastAsia"/>
          <w:szCs w:val="21"/>
        </w:rPr>
        <w:t>预算金额：</w:t>
      </w:r>
      <w:r>
        <w:rPr>
          <w:rFonts w:hint="eastAsia"/>
          <w:szCs w:val="21"/>
          <w:lang w:val="en-US"/>
        </w:rPr>
        <w:t>伍拾万元整（500000.00元）</w:t>
      </w:r>
    </w:p>
    <w:p>
      <w:pPr>
        <w:spacing w:line="360" w:lineRule="auto"/>
        <w:rPr>
          <w:rFonts w:hint="eastAsia"/>
          <w:szCs w:val="21"/>
        </w:rPr>
      </w:pPr>
      <w:r>
        <w:rPr>
          <w:rFonts w:hint="eastAsia"/>
          <w:szCs w:val="21"/>
        </w:rPr>
        <w:t>采购需求</w:t>
      </w:r>
      <w:r>
        <w:rPr>
          <w:rFonts w:hint="eastAsia"/>
          <w:szCs w:val="21"/>
          <w:lang w:val="en-US"/>
        </w:rPr>
        <w:t>：对北海市第一批历史建筑测绘建档，包括现场测绘、图形编制、整体外观三维点云模型等。（详见采购文件）</w:t>
      </w:r>
    </w:p>
    <w:p>
      <w:pPr>
        <w:spacing w:line="360" w:lineRule="auto"/>
        <w:rPr>
          <w:szCs w:val="21"/>
          <w:lang w:val="en-US"/>
        </w:rPr>
      </w:pPr>
      <w:r>
        <w:rPr>
          <w:rFonts w:hint="eastAsia"/>
          <w:szCs w:val="21"/>
          <w:lang w:val="en-US"/>
        </w:rPr>
        <w:t>合同履行期限：2020年12月20日前，完成北海市第一批历史建筑测绘建档名录工作。</w:t>
      </w:r>
    </w:p>
    <w:p>
      <w:pPr>
        <w:spacing w:line="360" w:lineRule="auto"/>
        <w:rPr>
          <w:szCs w:val="21"/>
        </w:rPr>
      </w:pPr>
      <w:r>
        <w:rPr>
          <w:rFonts w:hint="eastAsia"/>
          <w:szCs w:val="21"/>
        </w:rPr>
        <w:t>本项目接受联合体。</w:t>
      </w:r>
    </w:p>
    <w:p>
      <w:pPr>
        <w:spacing w:line="360" w:lineRule="auto"/>
        <w:rPr>
          <w:szCs w:val="21"/>
        </w:rPr>
      </w:pPr>
      <w:bookmarkStart w:id="6" w:name="_Toc35393799"/>
      <w:bookmarkStart w:id="7" w:name="_Toc35393630"/>
      <w:bookmarkStart w:id="8" w:name="_Toc28359013"/>
      <w:bookmarkStart w:id="9" w:name="_Toc28359090"/>
      <w:r>
        <w:rPr>
          <w:rFonts w:hint="eastAsia"/>
          <w:b/>
          <w:bCs/>
          <w:szCs w:val="21"/>
        </w:rPr>
        <w:t>二、申请人（</w:t>
      </w:r>
      <w:r>
        <w:rPr>
          <w:rFonts w:hint="eastAsia"/>
          <w:b/>
          <w:bCs/>
          <w:szCs w:val="21"/>
          <w:lang w:val="en-US"/>
        </w:rPr>
        <w:t>供应商</w:t>
      </w:r>
      <w:r>
        <w:rPr>
          <w:rFonts w:hint="eastAsia"/>
          <w:b/>
          <w:bCs/>
          <w:szCs w:val="21"/>
        </w:rPr>
        <w:t>）的资格要求</w:t>
      </w:r>
      <w:r>
        <w:rPr>
          <w:rFonts w:hint="eastAsia"/>
          <w:szCs w:val="21"/>
        </w:rPr>
        <w:t>：</w:t>
      </w:r>
      <w:bookmarkEnd w:id="6"/>
      <w:bookmarkEnd w:id="7"/>
      <w:bookmarkEnd w:id="8"/>
      <w:bookmarkEnd w:id="9"/>
    </w:p>
    <w:p>
      <w:pPr>
        <w:spacing w:line="360" w:lineRule="auto"/>
        <w:rPr>
          <w:szCs w:val="21"/>
        </w:rPr>
      </w:pPr>
      <w:bookmarkStart w:id="10" w:name="_Toc28359014"/>
      <w:bookmarkStart w:id="11" w:name="_Toc35393631"/>
      <w:bookmarkStart w:id="12" w:name="_Toc35393800"/>
      <w:bookmarkStart w:id="13" w:name="_Toc28359091"/>
      <w:r>
        <w:rPr>
          <w:rFonts w:hint="eastAsia"/>
          <w:szCs w:val="21"/>
        </w:rPr>
        <w:t>1.满足《中华人民共和国政府采购法》第二十二条规定；</w:t>
      </w:r>
    </w:p>
    <w:p>
      <w:pPr>
        <w:spacing w:line="360" w:lineRule="auto"/>
        <w:rPr>
          <w:szCs w:val="21"/>
        </w:rPr>
      </w:pPr>
      <w:r>
        <w:rPr>
          <w:rFonts w:hint="eastAsia"/>
          <w:szCs w:val="21"/>
        </w:rPr>
        <w:t>2.落实政府采购政策需满足的资格要求：无。</w:t>
      </w:r>
    </w:p>
    <w:p>
      <w:pPr>
        <w:spacing w:line="360" w:lineRule="auto"/>
        <w:rPr>
          <w:szCs w:val="21"/>
        </w:rPr>
      </w:pPr>
      <w:r>
        <w:rPr>
          <w:rFonts w:hint="eastAsia"/>
          <w:szCs w:val="21"/>
        </w:rPr>
        <w:t>3.本项目的特定资格要求：</w:t>
      </w:r>
    </w:p>
    <w:p>
      <w:pPr>
        <w:spacing w:line="360" w:lineRule="auto"/>
        <w:rPr>
          <w:szCs w:val="21"/>
        </w:rPr>
      </w:pPr>
      <w:r>
        <w:rPr>
          <w:rFonts w:hint="eastAsia"/>
          <w:szCs w:val="21"/>
          <w:lang w:val="en-US"/>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rPr>
          <w:szCs w:val="21"/>
        </w:rPr>
      </w:pPr>
      <w:r>
        <w:rPr>
          <w:rFonts w:hint="eastAsia"/>
          <w:szCs w:val="21"/>
          <w:lang w:val="en-US"/>
        </w:rPr>
        <w:t>（2）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szCs w:val="21"/>
        </w:rPr>
      </w:pPr>
      <w:r>
        <w:rPr>
          <w:rFonts w:hint="eastAsia"/>
          <w:szCs w:val="21"/>
          <w:lang w:val="en-US"/>
        </w:rPr>
        <w:t>（3）具有相应资质：在国内注册（指按国家有关规定要求注册的），注册经营(业务)范围满足所采购内容的供应商。</w:t>
      </w:r>
    </w:p>
    <w:p>
      <w:pPr>
        <w:spacing w:line="360" w:lineRule="auto"/>
        <w:rPr>
          <w:b/>
          <w:bCs/>
          <w:szCs w:val="21"/>
        </w:rPr>
      </w:pPr>
      <w:r>
        <w:rPr>
          <w:rFonts w:hint="eastAsia"/>
          <w:b/>
          <w:bCs/>
          <w:szCs w:val="21"/>
        </w:rPr>
        <w:t>三、获取采购文件</w:t>
      </w:r>
      <w:bookmarkEnd w:id="10"/>
      <w:bookmarkEnd w:id="11"/>
      <w:bookmarkEnd w:id="12"/>
      <w:bookmarkEnd w:id="13"/>
    </w:p>
    <w:p>
      <w:pPr>
        <w:spacing w:line="360" w:lineRule="auto"/>
        <w:rPr>
          <w:szCs w:val="21"/>
        </w:rPr>
      </w:pPr>
      <w:bookmarkStart w:id="14" w:name="_Toc28359092"/>
      <w:bookmarkStart w:id="15" w:name="_Toc28359015"/>
      <w:bookmarkStart w:id="16" w:name="_Toc35393801"/>
      <w:bookmarkStart w:id="17" w:name="_Toc35393632"/>
      <w:r>
        <w:rPr>
          <w:rFonts w:hint="eastAsia"/>
          <w:szCs w:val="21"/>
          <w:lang w:val="en-US"/>
        </w:rPr>
        <w:t>时间：2020年</w:t>
      </w:r>
      <w:r>
        <w:rPr>
          <w:rFonts w:hint="eastAsia"/>
          <w:szCs w:val="21"/>
          <w:lang w:val="en-US" w:eastAsia="zh-CN"/>
        </w:rPr>
        <w:t>11</w:t>
      </w:r>
      <w:r>
        <w:rPr>
          <w:rFonts w:hint="eastAsia"/>
          <w:szCs w:val="21"/>
          <w:lang w:val="en-US"/>
        </w:rPr>
        <w:t>月</w:t>
      </w:r>
      <w:r>
        <w:rPr>
          <w:rFonts w:hint="eastAsia"/>
          <w:szCs w:val="21"/>
          <w:lang w:val="en-US" w:eastAsia="zh-CN"/>
        </w:rPr>
        <w:t>18</w:t>
      </w:r>
      <w:r>
        <w:rPr>
          <w:rFonts w:hint="eastAsia"/>
          <w:szCs w:val="21"/>
          <w:lang w:val="en-US"/>
        </w:rPr>
        <w:t>日至2020年</w:t>
      </w:r>
      <w:r>
        <w:rPr>
          <w:rFonts w:hint="eastAsia"/>
          <w:szCs w:val="21"/>
          <w:lang w:val="en-US" w:eastAsia="zh-CN"/>
        </w:rPr>
        <w:t>11</w:t>
      </w:r>
      <w:r>
        <w:rPr>
          <w:rFonts w:hint="eastAsia"/>
          <w:szCs w:val="21"/>
          <w:lang w:val="en-US"/>
        </w:rPr>
        <w:t>月</w:t>
      </w:r>
      <w:r>
        <w:rPr>
          <w:rFonts w:hint="eastAsia"/>
          <w:szCs w:val="21"/>
          <w:lang w:val="en-US" w:eastAsia="zh-CN"/>
        </w:rPr>
        <w:t>25</w:t>
      </w:r>
      <w:r>
        <w:rPr>
          <w:rFonts w:hint="eastAsia"/>
          <w:szCs w:val="21"/>
          <w:lang w:val="en-US"/>
        </w:rPr>
        <w:t>日。</w:t>
      </w:r>
    </w:p>
    <w:p>
      <w:pPr>
        <w:spacing w:line="360" w:lineRule="auto"/>
        <w:rPr>
          <w:szCs w:val="21"/>
        </w:rPr>
      </w:pPr>
      <w:r>
        <w:rPr>
          <w:rFonts w:hint="eastAsia"/>
          <w:szCs w:val="21"/>
          <w:lang w:val="en-US"/>
        </w:rPr>
        <w:t>地点：政采云平台（</w:t>
      </w:r>
      <w:r>
        <w:fldChar w:fldCharType="begin"/>
      </w:r>
      <w:r>
        <w:instrText xml:space="preserve"> HYPERLINK "https://www.zcygov.cn/" </w:instrText>
      </w:r>
      <w:r>
        <w:fldChar w:fldCharType="separate"/>
      </w:r>
      <w:r>
        <w:rPr>
          <w:rFonts w:hint="eastAsia"/>
          <w:szCs w:val="21"/>
          <w:lang w:val="en-US"/>
        </w:rPr>
        <w:t>https://www.zcygov.cn/</w:t>
      </w:r>
      <w:r>
        <w:rPr>
          <w:rFonts w:hint="eastAsia"/>
          <w:szCs w:val="21"/>
          <w:lang w:val="en-US"/>
        </w:rPr>
        <w:fldChar w:fldCharType="end"/>
      </w:r>
      <w:r>
        <w:rPr>
          <w:rFonts w:hint="eastAsia"/>
          <w:szCs w:val="21"/>
          <w:lang w:val="en-US"/>
        </w:rPr>
        <w:t>）。</w:t>
      </w:r>
    </w:p>
    <w:p>
      <w:pPr>
        <w:spacing w:line="360" w:lineRule="auto"/>
        <w:rPr>
          <w:szCs w:val="21"/>
        </w:rPr>
      </w:pPr>
      <w:r>
        <w:rPr>
          <w:rFonts w:hint="eastAsia"/>
          <w:szCs w:val="21"/>
          <w:lang w:val="en-US"/>
        </w:rPr>
        <w:t>方式：供应商登录政采云平台（https://www.zcygov.cn/）在线自行下载采购文件；未注册的供应商可在政采云平台完成注册后再进行文件下载。供应商未获取采购文件的，本单位将拒收其响应文件。</w:t>
      </w:r>
    </w:p>
    <w:p>
      <w:pPr>
        <w:spacing w:line="360" w:lineRule="auto"/>
        <w:rPr>
          <w:szCs w:val="21"/>
        </w:rPr>
      </w:pPr>
      <w:r>
        <w:rPr>
          <w:rFonts w:hint="eastAsia"/>
          <w:szCs w:val="21"/>
          <w:lang w:val="en-US"/>
        </w:rPr>
        <w:t>售价：免费。</w:t>
      </w:r>
    </w:p>
    <w:p>
      <w:pPr>
        <w:spacing w:line="360" w:lineRule="auto"/>
        <w:rPr>
          <w:b/>
          <w:bCs/>
          <w:szCs w:val="21"/>
        </w:rPr>
      </w:pPr>
      <w:r>
        <w:rPr>
          <w:rFonts w:hint="eastAsia"/>
          <w:b/>
          <w:bCs/>
          <w:szCs w:val="21"/>
        </w:rPr>
        <w:t>四、响应文件提交</w:t>
      </w:r>
      <w:bookmarkEnd w:id="14"/>
      <w:bookmarkEnd w:id="15"/>
      <w:bookmarkEnd w:id="16"/>
      <w:bookmarkEnd w:id="17"/>
    </w:p>
    <w:p>
      <w:pPr>
        <w:spacing w:line="360" w:lineRule="auto"/>
        <w:rPr>
          <w:szCs w:val="21"/>
          <w:u w:val="single"/>
        </w:rPr>
      </w:pPr>
      <w:r>
        <w:rPr>
          <w:rFonts w:hint="eastAsia"/>
          <w:szCs w:val="21"/>
        </w:rPr>
        <w:t>截止时间：</w:t>
      </w:r>
      <w:r>
        <w:rPr>
          <w:rFonts w:hint="eastAsia"/>
          <w:szCs w:val="21"/>
          <w:u w:val="single"/>
          <w:lang w:val="en-US"/>
        </w:rPr>
        <w:t>2020年</w:t>
      </w:r>
      <w:r>
        <w:rPr>
          <w:rFonts w:hint="eastAsia"/>
          <w:szCs w:val="21"/>
          <w:u w:val="single"/>
          <w:lang w:val="en-US" w:eastAsia="zh-CN"/>
        </w:rPr>
        <w:t>11</w:t>
      </w:r>
      <w:r>
        <w:rPr>
          <w:rFonts w:hint="eastAsia"/>
          <w:szCs w:val="21"/>
          <w:u w:val="single"/>
          <w:lang w:val="en-US"/>
        </w:rPr>
        <w:t>月</w:t>
      </w:r>
      <w:r>
        <w:rPr>
          <w:rFonts w:hint="eastAsia"/>
          <w:szCs w:val="21"/>
          <w:u w:val="single"/>
          <w:lang w:val="en-US" w:eastAsia="zh-CN"/>
        </w:rPr>
        <w:t>30</w:t>
      </w:r>
      <w:r>
        <w:rPr>
          <w:rFonts w:hint="eastAsia"/>
          <w:szCs w:val="21"/>
          <w:u w:val="single"/>
          <w:lang w:val="en-US"/>
        </w:rPr>
        <w:t>日</w:t>
      </w:r>
      <w:r>
        <w:rPr>
          <w:rFonts w:hint="eastAsia"/>
          <w:szCs w:val="21"/>
          <w:u w:val="single"/>
          <w:lang w:val="en-US" w:eastAsia="zh-CN"/>
        </w:rPr>
        <w:t>09</w:t>
      </w:r>
      <w:r>
        <w:rPr>
          <w:rFonts w:hint="eastAsia"/>
          <w:szCs w:val="21"/>
          <w:u w:val="single"/>
          <w:lang w:val="en-US"/>
        </w:rPr>
        <w:t>时</w:t>
      </w:r>
      <w:r>
        <w:rPr>
          <w:rFonts w:hint="eastAsia"/>
          <w:szCs w:val="21"/>
          <w:u w:val="single"/>
          <w:lang w:val="en-US" w:eastAsia="zh-CN"/>
        </w:rPr>
        <w:t>00</w:t>
      </w:r>
      <w:r>
        <w:rPr>
          <w:rFonts w:hint="eastAsia"/>
          <w:szCs w:val="21"/>
          <w:u w:val="single"/>
          <w:lang w:val="en-US"/>
        </w:rPr>
        <w:t>分</w:t>
      </w:r>
      <w:r>
        <w:rPr>
          <w:rFonts w:hint="eastAsia"/>
          <w:szCs w:val="21"/>
          <w:u w:val="single"/>
        </w:rPr>
        <w:t>（北京时间）</w:t>
      </w:r>
    </w:p>
    <w:p>
      <w:pPr>
        <w:spacing w:line="360" w:lineRule="auto"/>
        <w:rPr>
          <w:szCs w:val="21"/>
        </w:rPr>
      </w:pPr>
      <w:r>
        <w:rPr>
          <w:rFonts w:hint="eastAsia"/>
          <w:szCs w:val="21"/>
        </w:rPr>
        <w:t>地点：</w:t>
      </w:r>
      <w:r>
        <w:rPr>
          <w:rFonts w:hint="eastAsia" w:ascii="Times New Roman"/>
          <w:szCs w:val="21"/>
        </w:rPr>
        <w:t>广西瑞真工程造价咨询有限责任公司开标室（北海市重庆路发展大厦A座701室）</w:t>
      </w:r>
    </w:p>
    <w:p>
      <w:pPr>
        <w:spacing w:line="360" w:lineRule="auto"/>
        <w:rPr>
          <w:b/>
          <w:bCs/>
          <w:szCs w:val="21"/>
          <w:lang w:val="en-US"/>
        </w:rPr>
      </w:pPr>
      <w:bookmarkStart w:id="18" w:name="_Toc28359016"/>
      <w:bookmarkStart w:id="19" w:name="_Toc28359093"/>
      <w:bookmarkStart w:id="20" w:name="_Toc35393802"/>
      <w:bookmarkStart w:id="21" w:name="_Toc35393633"/>
      <w:r>
        <w:rPr>
          <w:rFonts w:hint="eastAsia"/>
          <w:b/>
          <w:bCs/>
          <w:szCs w:val="21"/>
          <w:lang w:val="en-US"/>
        </w:rPr>
        <w:t>五、</w:t>
      </w:r>
      <w:r>
        <w:rPr>
          <w:rFonts w:hint="eastAsia"/>
          <w:b/>
          <w:bCs/>
          <w:szCs w:val="21"/>
        </w:rPr>
        <w:t>响应文</w:t>
      </w:r>
      <w:r>
        <w:rPr>
          <w:rFonts w:hint="eastAsia"/>
          <w:b/>
          <w:bCs/>
          <w:szCs w:val="21"/>
          <w:lang w:val="en-US"/>
        </w:rPr>
        <w:t>开启</w:t>
      </w:r>
      <w:bookmarkEnd w:id="18"/>
      <w:bookmarkEnd w:id="19"/>
      <w:bookmarkEnd w:id="20"/>
      <w:bookmarkEnd w:id="21"/>
    </w:p>
    <w:p>
      <w:pPr>
        <w:spacing w:line="360" w:lineRule="auto"/>
        <w:rPr>
          <w:szCs w:val="21"/>
        </w:rPr>
      </w:pPr>
      <w:r>
        <w:rPr>
          <w:rFonts w:hint="eastAsia"/>
          <w:szCs w:val="21"/>
        </w:rPr>
        <w:t>时间：</w:t>
      </w:r>
      <w:r>
        <w:rPr>
          <w:rFonts w:hint="eastAsia"/>
          <w:szCs w:val="21"/>
          <w:u w:val="single"/>
          <w:lang w:val="en-US"/>
        </w:rPr>
        <w:t>2020年</w:t>
      </w:r>
      <w:r>
        <w:rPr>
          <w:rFonts w:hint="eastAsia"/>
          <w:szCs w:val="21"/>
          <w:u w:val="single"/>
          <w:lang w:val="en-US" w:eastAsia="zh-CN"/>
        </w:rPr>
        <w:t>11</w:t>
      </w:r>
      <w:r>
        <w:rPr>
          <w:rFonts w:hint="eastAsia"/>
          <w:szCs w:val="21"/>
          <w:u w:val="single"/>
          <w:lang w:val="en-US"/>
        </w:rPr>
        <w:t>月</w:t>
      </w:r>
      <w:r>
        <w:rPr>
          <w:rFonts w:hint="eastAsia"/>
          <w:szCs w:val="21"/>
          <w:u w:val="single"/>
          <w:lang w:val="en-US" w:eastAsia="zh-CN"/>
        </w:rPr>
        <w:t>30</w:t>
      </w:r>
      <w:r>
        <w:rPr>
          <w:rFonts w:hint="eastAsia"/>
          <w:szCs w:val="21"/>
          <w:u w:val="single"/>
          <w:lang w:val="en-US"/>
        </w:rPr>
        <w:t>日</w:t>
      </w:r>
      <w:r>
        <w:rPr>
          <w:rFonts w:hint="eastAsia"/>
          <w:szCs w:val="21"/>
          <w:u w:val="single"/>
          <w:lang w:val="en-US" w:eastAsia="zh-CN"/>
        </w:rPr>
        <w:t>09</w:t>
      </w:r>
      <w:r>
        <w:rPr>
          <w:rFonts w:hint="eastAsia"/>
          <w:szCs w:val="21"/>
          <w:u w:val="single"/>
          <w:lang w:val="en-US"/>
        </w:rPr>
        <w:t>时</w:t>
      </w:r>
      <w:r>
        <w:rPr>
          <w:rFonts w:hint="eastAsia"/>
          <w:szCs w:val="21"/>
          <w:u w:val="single"/>
          <w:lang w:val="en-US" w:eastAsia="zh-CN"/>
        </w:rPr>
        <w:t>00</w:t>
      </w:r>
      <w:r>
        <w:rPr>
          <w:rFonts w:hint="eastAsia"/>
          <w:szCs w:val="21"/>
          <w:u w:val="single"/>
          <w:lang w:val="en-US"/>
        </w:rPr>
        <w:t>分</w:t>
      </w:r>
      <w:r>
        <w:rPr>
          <w:rFonts w:hint="eastAsia"/>
          <w:szCs w:val="21"/>
          <w:u w:val="single"/>
        </w:rPr>
        <w:t>（北京时间）</w:t>
      </w:r>
    </w:p>
    <w:p>
      <w:pPr>
        <w:spacing w:line="360" w:lineRule="auto"/>
        <w:rPr>
          <w:szCs w:val="21"/>
          <w:lang w:val="en-US"/>
        </w:rPr>
      </w:pPr>
      <w:r>
        <w:rPr>
          <w:rFonts w:hint="eastAsia"/>
          <w:szCs w:val="21"/>
        </w:rPr>
        <w:t>地点：</w:t>
      </w:r>
      <w:r>
        <w:rPr>
          <w:rFonts w:hint="eastAsia"/>
          <w:szCs w:val="21"/>
          <w:lang w:val="en-US"/>
        </w:rPr>
        <w:t>北海市重庆路发展大厦A座701室广西瑞真工程造价咨询有限责任公司开标室</w:t>
      </w:r>
    </w:p>
    <w:p>
      <w:pPr>
        <w:spacing w:line="360" w:lineRule="auto"/>
        <w:rPr>
          <w:b/>
          <w:bCs/>
          <w:szCs w:val="21"/>
        </w:rPr>
      </w:pPr>
      <w:bookmarkStart w:id="22" w:name="_Toc35393634"/>
      <w:bookmarkStart w:id="23" w:name="_Toc28359017"/>
      <w:bookmarkStart w:id="24" w:name="_Toc28359094"/>
      <w:bookmarkStart w:id="25" w:name="_Toc35393803"/>
      <w:r>
        <w:rPr>
          <w:rFonts w:hint="eastAsia"/>
          <w:b/>
          <w:bCs/>
          <w:szCs w:val="21"/>
        </w:rPr>
        <w:t>六、公告期限</w:t>
      </w:r>
      <w:bookmarkEnd w:id="22"/>
      <w:bookmarkEnd w:id="23"/>
      <w:bookmarkEnd w:id="24"/>
      <w:bookmarkEnd w:id="25"/>
    </w:p>
    <w:p>
      <w:pPr>
        <w:spacing w:line="360" w:lineRule="auto"/>
        <w:rPr>
          <w:szCs w:val="21"/>
          <w:lang w:val="en-US"/>
        </w:rPr>
      </w:pPr>
      <w:r>
        <w:rPr>
          <w:rFonts w:hint="eastAsia"/>
          <w:szCs w:val="21"/>
          <w:lang w:val="en-US"/>
        </w:rPr>
        <w:t>自本公告发布之日起3个工作日。</w:t>
      </w:r>
    </w:p>
    <w:p>
      <w:pPr>
        <w:spacing w:line="360" w:lineRule="auto"/>
        <w:rPr>
          <w:b/>
          <w:bCs/>
          <w:szCs w:val="21"/>
        </w:rPr>
      </w:pPr>
      <w:bookmarkStart w:id="26" w:name="_Toc35393635"/>
      <w:bookmarkStart w:id="27" w:name="_Toc35393804"/>
      <w:r>
        <w:rPr>
          <w:rFonts w:hint="eastAsia"/>
          <w:b/>
          <w:bCs/>
          <w:szCs w:val="21"/>
        </w:rPr>
        <w:t>七、其他补充事宜</w:t>
      </w:r>
      <w:bookmarkEnd w:id="26"/>
      <w:bookmarkEnd w:id="27"/>
    </w:p>
    <w:p>
      <w:pPr>
        <w:pStyle w:val="17"/>
        <w:spacing w:before="75" w:beforeAutospacing="0" w:after="75" w:afterAutospacing="0"/>
        <w:rPr>
          <w:rFonts w:ascii="Times New Roman"/>
          <w:sz w:val="21"/>
          <w:szCs w:val="21"/>
          <w:lang w:val="en-US" w:bidi="ar-SA"/>
        </w:rPr>
      </w:pPr>
      <w:bookmarkStart w:id="28" w:name="_Toc28359085"/>
      <w:bookmarkStart w:id="29" w:name="_Toc28359008"/>
      <w:bookmarkStart w:id="30" w:name="_Toc35393627"/>
      <w:bookmarkStart w:id="31" w:name="_Toc35393796"/>
      <w:bookmarkStart w:id="32" w:name="_Toc35393636"/>
      <w:bookmarkStart w:id="33" w:name="_Toc28359095"/>
      <w:bookmarkStart w:id="34" w:name="_Toc28359018"/>
      <w:bookmarkStart w:id="35" w:name="_Toc35393805"/>
      <w:r>
        <w:rPr>
          <w:rFonts w:hint="eastAsia" w:ascii="Times New Roman"/>
          <w:sz w:val="21"/>
          <w:szCs w:val="21"/>
          <w:lang w:val="en-US" w:bidi="ar-SA"/>
        </w:rPr>
        <w:t>1、本项目不收取蹉商保证金。</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2、蹉商响应文件逾期递交或未密封将予以拒收。供应商可以派授权代表出席开标会议。授权代表凭法定代表人（负责人）授权委托书原件参加开标会，无授权人员将予以拒绝。</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3、本项目需要落实的政府采购政策：扶持中小企业政策：评审时小型和微型企业产品的价格给予10%的扣除。监狱企业、残疾人福利性单位视同小型和微型企业，其产品在评审时给予相同的价格扣除。</w:t>
      </w:r>
    </w:p>
    <w:bookmarkEnd w:id="28"/>
    <w:bookmarkEnd w:id="29"/>
    <w:bookmarkEnd w:id="30"/>
    <w:bookmarkEnd w:id="31"/>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4、公告发布媒体：www.ccgp.gov.cn （中国政府采购网）、zfcg.gxzf.gov.cn（广西壮族自治区政府采购网）。</w:t>
      </w:r>
    </w:p>
    <w:p>
      <w:pPr>
        <w:spacing w:line="360" w:lineRule="auto"/>
        <w:rPr>
          <w:b/>
          <w:bCs/>
          <w:szCs w:val="21"/>
        </w:rPr>
      </w:pPr>
      <w:r>
        <w:rPr>
          <w:rFonts w:hint="eastAsia"/>
          <w:b/>
          <w:bCs/>
          <w:szCs w:val="21"/>
        </w:rPr>
        <w:t>八、凡对本次采购提出询问，请按以下方式联系。</w:t>
      </w:r>
      <w:bookmarkEnd w:id="32"/>
      <w:bookmarkEnd w:id="33"/>
      <w:bookmarkEnd w:id="34"/>
      <w:bookmarkEnd w:id="35"/>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1.采购人信息：</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名 称：北海市自然资源局</w:t>
      </w:r>
    </w:p>
    <w:p>
      <w:pPr>
        <w:pStyle w:val="17"/>
        <w:spacing w:before="75" w:beforeAutospacing="0" w:after="75" w:afterAutospacing="0"/>
        <w:rPr>
          <w:rFonts w:ascii="Times New Roman"/>
          <w:sz w:val="21"/>
          <w:szCs w:val="21"/>
          <w:lang w:val="en-US" w:bidi="ar-SA"/>
        </w:rPr>
      </w:pPr>
      <w:bookmarkStart w:id="36" w:name="_Toc28359086"/>
      <w:bookmarkStart w:id="37" w:name="_Toc28359009"/>
      <w:r>
        <w:rPr>
          <w:rFonts w:hint="eastAsia" w:ascii="Times New Roman"/>
          <w:sz w:val="21"/>
          <w:szCs w:val="21"/>
          <w:lang w:val="en-US" w:bidi="ar-SA"/>
        </w:rPr>
        <w:t>地址：北海市四川南路73号</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联系人：韩树涛</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联系电话：0779-</w:t>
      </w:r>
      <w:bookmarkEnd w:id="36"/>
      <w:bookmarkEnd w:id="37"/>
      <w:r>
        <w:rPr>
          <w:rFonts w:hint="eastAsia" w:ascii="Times New Roman"/>
          <w:sz w:val="21"/>
          <w:szCs w:val="21"/>
          <w:lang w:val="en-US" w:bidi="ar-SA"/>
        </w:rPr>
        <w:t>3202174</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2.采购代理机构信息：</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名 称：广西瑞真工程造价咨询有限责任公司</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地　址：北海市重庆路发展大厦A座701室</w:t>
      </w:r>
    </w:p>
    <w:p>
      <w:pPr>
        <w:pStyle w:val="17"/>
        <w:spacing w:before="75" w:beforeAutospacing="0" w:after="75" w:afterAutospacing="0"/>
        <w:rPr>
          <w:rFonts w:ascii="Times New Roman"/>
          <w:sz w:val="21"/>
          <w:szCs w:val="21"/>
          <w:lang w:val="en-US" w:bidi="ar-SA"/>
        </w:rPr>
      </w:pPr>
      <w:bookmarkStart w:id="38" w:name="_Toc28359087"/>
      <w:bookmarkEnd w:id="38"/>
      <w:bookmarkStart w:id="39" w:name="_Toc28359010"/>
      <w:r>
        <w:rPr>
          <w:rFonts w:hint="eastAsia" w:ascii="Times New Roman"/>
          <w:sz w:val="21"/>
          <w:szCs w:val="21"/>
          <w:lang w:val="en-US" w:bidi="ar-SA"/>
        </w:rPr>
        <w:t>联系电话：0779-</w:t>
      </w:r>
      <w:bookmarkEnd w:id="39"/>
      <w:r>
        <w:rPr>
          <w:rFonts w:hint="eastAsia" w:ascii="Times New Roman"/>
          <w:sz w:val="21"/>
          <w:szCs w:val="21"/>
          <w:lang w:val="en-US" w:bidi="ar-SA"/>
        </w:rPr>
        <w:t>3211770</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3.项目联系方式：</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项目联系人：曾菲菲</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联系电话：0779-3219191</w:t>
      </w:r>
    </w:p>
    <w:p>
      <w:pPr>
        <w:pStyle w:val="17"/>
        <w:spacing w:before="75" w:beforeAutospacing="0" w:after="75" w:afterAutospacing="0"/>
        <w:rPr>
          <w:rFonts w:ascii="Times New Roman"/>
          <w:sz w:val="21"/>
          <w:szCs w:val="21"/>
          <w:lang w:val="en-US" w:bidi="ar-SA"/>
        </w:rPr>
      </w:pPr>
      <w:r>
        <w:rPr>
          <w:rFonts w:hint="eastAsia" w:ascii="Times New Roman"/>
          <w:sz w:val="21"/>
          <w:szCs w:val="21"/>
          <w:lang w:val="en-US" w:bidi="ar-SA"/>
        </w:rPr>
        <w:t>4.政府采购监督管理部门：北海市财政局；联系电话：0779-3063975。</w:t>
      </w:r>
    </w:p>
    <w:p>
      <w:pPr>
        <w:pStyle w:val="2"/>
      </w:pPr>
    </w:p>
    <w:p>
      <w:pPr>
        <w:adjustRightInd w:val="0"/>
        <w:snapToGrid w:val="0"/>
        <w:spacing w:line="400" w:lineRule="exact"/>
        <w:ind w:firstLine="4840" w:firstLineChars="2200"/>
        <w:jc w:val="both"/>
        <w:rPr>
          <w:szCs w:val="21"/>
        </w:rPr>
      </w:pPr>
    </w:p>
    <w:p>
      <w:pPr>
        <w:adjustRightInd w:val="0"/>
        <w:snapToGrid w:val="0"/>
        <w:spacing w:line="400" w:lineRule="exact"/>
        <w:ind w:firstLine="3740" w:firstLineChars="1700"/>
        <w:jc w:val="both"/>
        <w:rPr>
          <w:szCs w:val="21"/>
        </w:rPr>
      </w:pPr>
      <w:r>
        <w:rPr>
          <w:rFonts w:hint="eastAsia"/>
          <w:szCs w:val="21"/>
        </w:rPr>
        <w:t>采购代理机构：广西瑞真工程造价咨询有限责任公司</w:t>
      </w:r>
    </w:p>
    <w:p>
      <w:pPr>
        <w:pStyle w:val="2"/>
        <w:ind w:firstLine="7020" w:firstLineChars="2700"/>
        <w:rPr>
          <w:lang w:val="en-US"/>
        </w:rPr>
      </w:pPr>
      <w:r>
        <w:rPr>
          <w:rFonts w:hint="eastAsia"/>
          <w:szCs w:val="21"/>
          <w:lang w:val="en-US"/>
        </w:rPr>
        <w:t>2020年</w:t>
      </w:r>
      <w:r>
        <w:rPr>
          <w:rFonts w:hint="eastAsia"/>
          <w:szCs w:val="21"/>
          <w:lang w:val="en-US" w:eastAsia="zh-CN"/>
        </w:rPr>
        <w:t>11</w:t>
      </w:r>
      <w:r>
        <w:rPr>
          <w:rFonts w:hint="eastAsia"/>
          <w:szCs w:val="21"/>
          <w:lang w:val="en-US"/>
        </w:rPr>
        <w:t>月</w:t>
      </w:r>
      <w:r>
        <w:rPr>
          <w:rFonts w:hint="eastAsia"/>
          <w:szCs w:val="21"/>
          <w:lang w:val="en-US" w:eastAsia="zh-CN"/>
        </w:rPr>
        <w:t>18</w:t>
      </w:r>
      <w:r>
        <w:rPr>
          <w:rFonts w:hint="eastAsia"/>
          <w:szCs w:val="21"/>
          <w:lang w:val="en-US"/>
        </w:rPr>
        <w:t>日</w:t>
      </w:r>
    </w:p>
    <w:p>
      <w:pPr>
        <w:pStyle w:val="3"/>
        <w:tabs>
          <w:tab w:val="left" w:pos="1286"/>
        </w:tabs>
      </w:pPr>
    </w:p>
    <w:p>
      <w:pPr>
        <w:pStyle w:val="3"/>
        <w:tabs>
          <w:tab w:val="left" w:pos="1286"/>
        </w:tabs>
      </w:pPr>
    </w:p>
    <w:p>
      <w:pPr>
        <w:pStyle w:val="3"/>
        <w:tabs>
          <w:tab w:val="left" w:pos="1286"/>
        </w:tabs>
      </w:pPr>
    </w:p>
    <w:p>
      <w:r>
        <w:br w:type="page"/>
      </w:r>
    </w:p>
    <w:p/>
    <w:p>
      <w:pPr>
        <w:pStyle w:val="3"/>
        <w:tabs>
          <w:tab w:val="left" w:pos="1286"/>
        </w:tabs>
      </w:pPr>
    </w:p>
    <w:p>
      <w:pPr>
        <w:pStyle w:val="3"/>
        <w:tabs>
          <w:tab w:val="left" w:pos="1286"/>
        </w:tabs>
      </w:pPr>
      <w:r>
        <w:t>第二章</w:t>
      </w:r>
      <w:r>
        <w:tab/>
      </w:r>
      <w:r>
        <w:t>磋商须知及前附表</w:t>
      </w:r>
      <w:bookmarkEnd w:id="5"/>
    </w:p>
    <w:p>
      <w:pPr>
        <w:spacing w:before="214"/>
        <w:ind w:right="52"/>
        <w:jc w:val="center"/>
        <w:rPr>
          <w:b/>
          <w:sz w:val="32"/>
        </w:rPr>
      </w:pPr>
      <w:r>
        <w:rPr>
          <w:b/>
          <w:sz w:val="32"/>
        </w:rPr>
        <w:t>磋商须知前附表</w:t>
      </w:r>
    </w:p>
    <w:tbl>
      <w:tblPr>
        <w:tblStyle w:val="19"/>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6" w:type="dxa"/>
            <w:vAlign w:val="center"/>
          </w:tcPr>
          <w:p>
            <w:pPr>
              <w:pStyle w:val="33"/>
              <w:jc w:val="center"/>
              <w:rPr>
                <w:rFonts w:hAnsi="宋体"/>
              </w:rPr>
            </w:pPr>
            <w:r>
              <w:rPr>
                <w:rFonts w:hint="eastAsia" w:hAnsi="宋体"/>
              </w:rPr>
              <w:t>序号</w:t>
            </w:r>
          </w:p>
        </w:tc>
        <w:tc>
          <w:tcPr>
            <w:tcW w:w="945" w:type="dxa"/>
            <w:vAlign w:val="center"/>
          </w:tcPr>
          <w:p>
            <w:pPr>
              <w:pStyle w:val="33"/>
              <w:jc w:val="center"/>
              <w:rPr>
                <w:rFonts w:hAnsi="宋体"/>
              </w:rPr>
            </w:pPr>
            <w:r>
              <w:rPr>
                <w:rFonts w:hint="eastAsia" w:hAnsi="宋体"/>
              </w:rPr>
              <w:t>条款号</w:t>
            </w:r>
          </w:p>
        </w:tc>
        <w:tc>
          <w:tcPr>
            <w:tcW w:w="8106" w:type="dxa"/>
            <w:vAlign w:val="center"/>
          </w:tcPr>
          <w:p>
            <w:pPr>
              <w:pStyle w:val="33"/>
              <w:jc w:val="center"/>
              <w:rPr>
                <w:rFonts w:hAnsi="宋体"/>
              </w:rPr>
            </w:pPr>
            <w:r>
              <w:rPr>
                <w:rFonts w:hint="eastAsia" w:hAnsi="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26" w:type="dxa"/>
            <w:vAlign w:val="center"/>
          </w:tcPr>
          <w:p>
            <w:pPr>
              <w:pStyle w:val="33"/>
              <w:spacing w:line="400" w:lineRule="exact"/>
              <w:jc w:val="center"/>
              <w:rPr>
                <w:rFonts w:hAnsi="宋体"/>
              </w:rPr>
            </w:pPr>
            <w:r>
              <w:rPr>
                <w:rFonts w:hint="eastAsia" w:hAnsi="宋体"/>
              </w:rPr>
              <w:t>1</w:t>
            </w:r>
          </w:p>
        </w:tc>
        <w:tc>
          <w:tcPr>
            <w:tcW w:w="945" w:type="dxa"/>
            <w:vAlign w:val="center"/>
          </w:tcPr>
          <w:p>
            <w:pPr>
              <w:pStyle w:val="33"/>
              <w:spacing w:line="400" w:lineRule="exact"/>
              <w:jc w:val="center"/>
              <w:rPr>
                <w:rFonts w:hAnsi="宋体"/>
                <w:szCs w:val="24"/>
              </w:rPr>
            </w:pPr>
            <w:r>
              <w:rPr>
                <w:rFonts w:hint="eastAsia" w:hAnsi="宋体"/>
                <w:szCs w:val="24"/>
              </w:rPr>
              <w:t>1.1</w:t>
            </w:r>
          </w:p>
        </w:tc>
        <w:tc>
          <w:tcPr>
            <w:tcW w:w="8106" w:type="dxa"/>
            <w:vAlign w:val="center"/>
          </w:tcPr>
          <w:p>
            <w:pPr>
              <w:pStyle w:val="33"/>
              <w:spacing w:line="400" w:lineRule="exact"/>
              <w:rPr>
                <w:rFonts w:hint="eastAsia" w:eastAsia="宋体"/>
                <w:szCs w:val="21"/>
                <w:lang w:eastAsia="zh-CN"/>
              </w:rPr>
            </w:pPr>
            <w:r>
              <w:rPr>
                <w:rFonts w:hint="eastAsia" w:hAnsi="宋体"/>
                <w:szCs w:val="24"/>
              </w:rPr>
              <w:t>项目名</w:t>
            </w:r>
            <w:r>
              <w:rPr>
                <w:rFonts w:hint="eastAsia"/>
                <w:szCs w:val="21"/>
              </w:rPr>
              <w:t>称：</w:t>
            </w:r>
            <w:r>
              <w:rPr>
                <w:rFonts w:hint="eastAsia" w:hAnsi="宋体"/>
                <w:szCs w:val="21"/>
                <w:lang w:eastAsia="zh-CN"/>
              </w:rPr>
              <w:t>北海市第一批历史建筑测绘建档</w:t>
            </w:r>
          </w:p>
          <w:p>
            <w:pPr>
              <w:pStyle w:val="33"/>
              <w:spacing w:line="400" w:lineRule="exact"/>
              <w:rPr>
                <w:szCs w:val="21"/>
              </w:rPr>
            </w:pPr>
            <w:r>
              <w:rPr>
                <w:rFonts w:hint="eastAsia"/>
                <w:szCs w:val="21"/>
              </w:rPr>
              <w:t>项目编号：</w:t>
            </w:r>
            <w:r>
              <w:rPr>
                <w:rFonts w:hint="eastAsia" w:hAnsi="宋体"/>
                <w:szCs w:val="21"/>
              </w:rPr>
              <w:t>BHZC2020-C3-00006-RZBH</w:t>
            </w:r>
          </w:p>
          <w:p>
            <w:pPr>
              <w:pStyle w:val="33"/>
              <w:spacing w:line="400" w:lineRule="exact"/>
              <w:rPr>
                <w:rFonts w:hAnsi="宋体"/>
                <w:szCs w:val="24"/>
              </w:rPr>
            </w:pPr>
            <w:r>
              <w:rPr>
                <w:b/>
                <w:sz w:val="21"/>
              </w:rPr>
              <w:t>政府采购预算（人民币）：</w:t>
            </w:r>
            <w:r>
              <w:rPr>
                <w:rFonts w:hint="eastAsia"/>
                <w:szCs w:val="21"/>
                <w:lang w:val="en-US"/>
              </w:rPr>
              <w:t>伍拾万元整</w:t>
            </w:r>
            <w:r>
              <w:rPr>
                <w:rFonts w:hint="eastAsia"/>
                <w:szCs w:val="21"/>
              </w:rPr>
              <w:t>（</w:t>
            </w:r>
            <w:r>
              <w:rPr>
                <w:rFonts w:hint="eastAsia"/>
                <w:szCs w:val="21"/>
                <w:lang w:val="en-US"/>
              </w:rPr>
              <w:t>50</w:t>
            </w:r>
            <w:r>
              <w:rPr>
                <w:rFonts w:hint="eastAsia"/>
                <w:szCs w:val="21"/>
              </w:rPr>
              <w:t>0000.00元）</w:t>
            </w:r>
            <w:r>
              <w:rPr>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26" w:type="dxa"/>
            <w:vAlign w:val="center"/>
          </w:tcPr>
          <w:p>
            <w:pPr>
              <w:pStyle w:val="33"/>
              <w:spacing w:line="400" w:lineRule="exact"/>
              <w:jc w:val="center"/>
              <w:rPr>
                <w:rFonts w:hAnsi="宋体"/>
              </w:rPr>
            </w:pPr>
            <w:r>
              <w:rPr>
                <w:rFonts w:hint="eastAsia" w:hAnsi="宋体"/>
              </w:rPr>
              <w:t>2</w:t>
            </w:r>
          </w:p>
        </w:tc>
        <w:tc>
          <w:tcPr>
            <w:tcW w:w="945" w:type="dxa"/>
            <w:vAlign w:val="center"/>
          </w:tcPr>
          <w:p>
            <w:pPr>
              <w:pStyle w:val="33"/>
              <w:spacing w:line="400" w:lineRule="exact"/>
              <w:jc w:val="center"/>
              <w:rPr>
                <w:rFonts w:hAnsi="宋体"/>
              </w:rPr>
            </w:pPr>
            <w:r>
              <w:rPr>
                <w:rFonts w:hint="eastAsia" w:hAnsi="宋体"/>
              </w:rPr>
              <w:t>3.1</w:t>
            </w:r>
          </w:p>
        </w:tc>
        <w:tc>
          <w:tcPr>
            <w:tcW w:w="8106" w:type="dxa"/>
            <w:vAlign w:val="center"/>
          </w:tcPr>
          <w:p>
            <w:pPr>
              <w:spacing w:line="360" w:lineRule="auto"/>
              <w:rPr>
                <w:szCs w:val="21"/>
              </w:rPr>
            </w:pPr>
            <w:r>
              <w:rPr>
                <w:rFonts w:hint="eastAsia"/>
                <w:lang w:val="en-US"/>
              </w:rPr>
              <w:t>申请人（</w:t>
            </w:r>
            <w:r>
              <w:rPr>
                <w:rFonts w:hint="eastAsia"/>
              </w:rPr>
              <w:t>供应商</w:t>
            </w:r>
            <w:r>
              <w:rPr>
                <w:rFonts w:hint="eastAsia"/>
                <w:lang w:val="en-US"/>
              </w:rPr>
              <w:t>）的资格要求：</w:t>
            </w:r>
            <w:r>
              <w:rPr>
                <w:rFonts w:hint="eastAsia"/>
                <w:szCs w:val="21"/>
              </w:rPr>
              <w:t>1.满足《中华人民共和国政府采购法》第二十二条规定；</w:t>
            </w:r>
          </w:p>
          <w:p>
            <w:pPr>
              <w:spacing w:line="360" w:lineRule="auto"/>
              <w:rPr>
                <w:szCs w:val="21"/>
              </w:rPr>
            </w:pPr>
            <w:r>
              <w:rPr>
                <w:rFonts w:hint="eastAsia"/>
                <w:szCs w:val="21"/>
              </w:rPr>
              <w:t>2.落实政府采购政策需满足的资格要求：无。</w:t>
            </w:r>
          </w:p>
          <w:p>
            <w:pPr>
              <w:spacing w:line="360" w:lineRule="auto"/>
              <w:rPr>
                <w:szCs w:val="21"/>
              </w:rPr>
            </w:pPr>
            <w:r>
              <w:rPr>
                <w:rFonts w:hint="eastAsia"/>
                <w:szCs w:val="21"/>
              </w:rPr>
              <w:t>3.本项目的特定资格要求：</w:t>
            </w:r>
          </w:p>
          <w:p>
            <w:pPr>
              <w:spacing w:line="360" w:lineRule="auto"/>
              <w:rPr>
                <w:szCs w:val="21"/>
              </w:rPr>
            </w:pPr>
            <w:r>
              <w:rPr>
                <w:rFonts w:hint="eastAsia"/>
                <w:szCs w:val="21"/>
                <w:lang w:val="en-US"/>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rPr>
                <w:szCs w:val="21"/>
              </w:rPr>
            </w:pPr>
            <w:r>
              <w:rPr>
                <w:rFonts w:hint="eastAsia"/>
                <w:szCs w:val="21"/>
                <w:lang w:val="en-US"/>
              </w:rPr>
              <w:t>（2）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szCs w:val="21"/>
              </w:rPr>
            </w:pPr>
            <w:r>
              <w:rPr>
                <w:rFonts w:hint="eastAsia"/>
                <w:szCs w:val="21"/>
                <w:lang w:val="en-US"/>
              </w:rPr>
              <w:t>（3）具有相应资质：在国内注册（指按国家有关规定要求注册的），注册经营(业务)范围满足所采购内容的供应商。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6" w:type="dxa"/>
            <w:vAlign w:val="center"/>
          </w:tcPr>
          <w:p>
            <w:pPr>
              <w:pStyle w:val="33"/>
              <w:spacing w:line="400" w:lineRule="exact"/>
              <w:jc w:val="center"/>
              <w:rPr>
                <w:rFonts w:hAnsi="宋体"/>
              </w:rPr>
            </w:pPr>
            <w:r>
              <w:rPr>
                <w:rFonts w:hint="eastAsia" w:hAnsi="宋体"/>
              </w:rPr>
              <w:t>3</w:t>
            </w:r>
          </w:p>
        </w:tc>
        <w:tc>
          <w:tcPr>
            <w:tcW w:w="945" w:type="dxa"/>
            <w:vAlign w:val="center"/>
          </w:tcPr>
          <w:p>
            <w:pPr>
              <w:pStyle w:val="33"/>
              <w:spacing w:line="400" w:lineRule="exact"/>
              <w:jc w:val="center"/>
              <w:rPr>
                <w:rFonts w:hAnsi="宋体"/>
              </w:rPr>
            </w:pPr>
            <w:r>
              <w:rPr>
                <w:rFonts w:hint="eastAsia" w:hAnsi="宋体"/>
              </w:rPr>
              <w:t>7.4</w:t>
            </w:r>
          </w:p>
        </w:tc>
        <w:tc>
          <w:tcPr>
            <w:tcW w:w="8106" w:type="dxa"/>
            <w:vAlign w:val="center"/>
          </w:tcPr>
          <w:p>
            <w:pPr>
              <w:spacing w:line="400" w:lineRule="exact"/>
              <w:rPr>
                <w:szCs w:val="21"/>
              </w:rPr>
            </w:pPr>
            <w:r>
              <w:rPr>
                <w:rFonts w:hint="eastAsia"/>
              </w:rPr>
              <w:t>报价：供应商应就《采购需求》中所有的服务内容作完整唯一报价。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6" w:type="dxa"/>
            <w:vAlign w:val="center"/>
          </w:tcPr>
          <w:p>
            <w:pPr>
              <w:pStyle w:val="33"/>
              <w:spacing w:line="400" w:lineRule="exact"/>
              <w:jc w:val="center"/>
              <w:rPr>
                <w:rFonts w:hAnsi="宋体"/>
              </w:rPr>
            </w:pPr>
            <w:r>
              <w:rPr>
                <w:rFonts w:hint="eastAsia" w:hAnsi="宋体"/>
              </w:rPr>
              <w:t>4</w:t>
            </w:r>
          </w:p>
        </w:tc>
        <w:tc>
          <w:tcPr>
            <w:tcW w:w="945" w:type="dxa"/>
            <w:vAlign w:val="center"/>
          </w:tcPr>
          <w:p>
            <w:pPr>
              <w:pStyle w:val="33"/>
              <w:spacing w:line="400" w:lineRule="exact"/>
              <w:jc w:val="center"/>
              <w:rPr>
                <w:rFonts w:hAnsi="宋体"/>
              </w:rPr>
            </w:pPr>
            <w:r>
              <w:rPr>
                <w:rFonts w:hint="eastAsia" w:hAnsi="宋体"/>
              </w:rPr>
              <w:t>8.2</w:t>
            </w:r>
          </w:p>
        </w:tc>
        <w:tc>
          <w:tcPr>
            <w:tcW w:w="8106" w:type="dxa"/>
            <w:vAlign w:val="center"/>
          </w:tcPr>
          <w:p>
            <w:pPr>
              <w:pStyle w:val="12"/>
              <w:rPr>
                <w:rFonts w:hAnsi="宋体"/>
              </w:rPr>
            </w:pPr>
            <w:r>
              <w:rPr>
                <w:rFonts w:hint="eastAsia" w:hAnsi="宋体"/>
              </w:rPr>
              <w:t>响应文件：正本一份</w:t>
            </w:r>
            <w:r>
              <w:rPr>
                <w:rFonts w:hint="eastAsia" w:hAnsi="宋体"/>
                <w:b/>
              </w:rPr>
              <w:t>副本二份</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33"/>
              <w:spacing w:line="400" w:lineRule="exact"/>
              <w:jc w:val="center"/>
              <w:rPr>
                <w:rFonts w:hAnsi="宋体"/>
              </w:rPr>
            </w:pPr>
            <w:r>
              <w:rPr>
                <w:rFonts w:hint="eastAsia" w:hAnsi="宋体"/>
              </w:rPr>
              <w:t>5</w:t>
            </w:r>
          </w:p>
        </w:tc>
        <w:tc>
          <w:tcPr>
            <w:tcW w:w="945" w:type="dxa"/>
            <w:vAlign w:val="center"/>
          </w:tcPr>
          <w:p>
            <w:pPr>
              <w:pStyle w:val="33"/>
              <w:spacing w:line="400" w:lineRule="exact"/>
              <w:jc w:val="center"/>
              <w:rPr>
                <w:rFonts w:hAnsi="宋体"/>
              </w:rPr>
            </w:pPr>
            <w:r>
              <w:rPr>
                <w:rFonts w:hint="eastAsia" w:hAnsi="宋体"/>
              </w:rPr>
              <w:t>9.1</w:t>
            </w:r>
          </w:p>
        </w:tc>
        <w:tc>
          <w:tcPr>
            <w:tcW w:w="8106" w:type="dxa"/>
            <w:vAlign w:val="center"/>
          </w:tcPr>
          <w:p>
            <w:pPr>
              <w:pStyle w:val="33"/>
              <w:spacing w:line="400" w:lineRule="exact"/>
              <w:rPr>
                <w:rFonts w:hAnsi="宋体"/>
                <w:b/>
                <w:bCs/>
              </w:rPr>
            </w:pPr>
            <w:r>
              <w:rPr>
                <w:rFonts w:hint="eastAsia" w:hAnsi="宋体"/>
                <w:b/>
              </w:rPr>
              <w:t>响应文件递交截止时间：</w:t>
            </w:r>
            <w:r>
              <w:rPr>
                <w:rFonts w:hint="eastAsia"/>
                <w:szCs w:val="21"/>
                <w:u w:val="single"/>
                <w:lang w:val="en-US"/>
              </w:rPr>
              <w:t>2020年</w:t>
            </w:r>
            <w:r>
              <w:rPr>
                <w:rFonts w:hint="eastAsia"/>
                <w:szCs w:val="21"/>
                <w:u w:val="single"/>
                <w:lang w:val="en-US" w:eastAsia="zh-CN"/>
              </w:rPr>
              <w:t>11</w:t>
            </w:r>
            <w:r>
              <w:rPr>
                <w:rFonts w:hint="eastAsia"/>
                <w:szCs w:val="21"/>
                <w:u w:val="single"/>
                <w:lang w:val="en-US"/>
              </w:rPr>
              <w:t>月</w:t>
            </w:r>
            <w:r>
              <w:rPr>
                <w:rFonts w:hint="eastAsia"/>
                <w:szCs w:val="21"/>
                <w:u w:val="single"/>
                <w:lang w:val="en-US" w:eastAsia="zh-CN"/>
              </w:rPr>
              <w:t>30</w:t>
            </w:r>
            <w:r>
              <w:rPr>
                <w:rFonts w:hint="eastAsia"/>
                <w:szCs w:val="21"/>
                <w:u w:val="single"/>
                <w:lang w:val="en-US"/>
              </w:rPr>
              <w:t>日</w:t>
            </w:r>
            <w:r>
              <w:rPr>
                <w:rFonts w:hint="eastAsia"/>
                <w:szCs w:val="21"/>
                <w:u w:val="single"/>
                <w:lang w:val="en-US" w:eastAsia="zh-CN"/>
              </w:rPr>
              <w:t>09</w:t>
            </w:r>
            <w:r>
              <w:rPr>
                <w:rFonts w:hint="eastAsia"/>
                <w:szCs w:val="21"/>
                <w:u w:val="single"/>
                <w:lang w:val="en-US"/>
              </w:rPr>
              <w:t>时</w:t>
            </w:r>
            <w:r>
              <w:rPr>
                <w:rFonts w:hint="eastAsia"/>
                <w:szCs w:val="21"/>
                <w:u w:val="single"/>
                <w:lang w:val="en-US" w:eastAsia="zh-CN"/>
              </w:rPr>
              <w:t>00</w:t>
            </w:r>
            <w:r>
              <w:rPr>
                <w:rFonts w:hint="eastAsia"/>
                <w:szCs w:val="21"/>
                <w:u w:val="single"/>
                <w:lang w:val="en-US"/>
              </w:rPr>
              <w:t>分</w:t>
            </w:r>
            <w:r>
              <w:rPr>
                <w:rFonts w:hint="eastAsia" w:hAnsi="宋体"/>
                <w:szCs w:val="21"/>
                <w:u w:val="single"/>
              </w:rPr>
              <w:t>（北京时间）</w:t>
            </w:r>
            <w:r>
              <w:rPr>
                <w:rFonts w:hint="eastAsia" w:hAnsi="宋体"/>
                <w:b/>
                <w:bCs/>
              </w:rPr>
              <w:t>。</w:t>
            </w:r>
          </w:p>
          <w:p>
            <w:pPr>
              <w:pStyle w:val="12"/>
              <w:rPr>
                <w:rFonts w:hAnsi="宋体"/>
              </w:rPr>
            </w:pPr>
            <w:r>
              <w:rPr>
                <w:rFonts w:hint="eastAsia" w:hAnsi="宋体"/>
              </w:rPr>
              <w:t>地址：</w:t>
            </w:r>
            <w:r>
              <w:rPr>
                <w:rFonts w:hint="eastAsia" w:hAnsi="宋体" w:cs="宋体"/>
              </w:rPr>
              <w:t>广西瑞真工程造价咨询有限责任公司</w:t>
            </w:r>
            <w:r>
              <w:rPr>
                <w:rFonts w:hint="eastAsia" w:cs="宋体"/>
              </w:rPr>
              <w:t>北海分公司</w:t>
            </w:r>
            <w:r>
              <w:rPr>
                <w:rFonts w:hint="eastAsia" w:hAnsi="宋体" w:cs="宋体"/>
              </w:rPr>
              <w:t>开标室（北海市重庆路发展大厦A座701室）</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6" w:type="dxa"/>
            <w:vAlign w:val="center"/>
          </w:tcPr>
          <w:p>
            <w:pPr>
              <w:pStyle w:val="33"/>
              <w:spacing w:line="400" w:lineRule="exact"/>
              <w:jc w:val="center"/>
              <w:rPr>
                <w:rFonts w:hAnsi="宋体"/>
              </w:rPr>
            </w:pPr>
            <w:r>
              <w:rPr>
                <w:rFonts w:hint="eastAsia" w:hAnsi="宋体"/>
              </w:rPr>
              <w:t>6</w:t>
            </w:r>
          </w:p>
        </w:tc>
        <w:tc>
          <w:tcPr>
            <w:tcW w:w="945" w:type="dxa"/>
            <w:vAlign w:val="center"/>
          </w:tcPr>
          <w:p>
            <w:pPr>
              <w:pStyle w:val="12"/>
              <w:jc w:val="center"/>
              <w:rPr>
                <w:rFonts w:hAnsi="宋体"/>
              </w:rPr>
            </w:pPr>
            <w:r>
              <w:rPr>
                <w:rFonts w:hint="eastAsia" w:hAnsi="宋体"/>
              </w:rPr>
              <w:t>9.2</w:t>
            </w:r>
          </w:p>
        </w:tc>
        <w:tc>
          <w:tcPr>
            <w:tcW w:w="8106" w:type="dxa"/>
            <w:vAlign w:val="center"/>
          </w:tcPr>
          <w:p>
            <w:pPr>
              <w:pStyle w:val="33"/>
              <w:spacing w:line="400" w:lineRule="exact"/>
              <w:rPr>
                <w:rFonts w:hAnsi="宋体"/>
              </w:rPr>
            </w:pPr>
            <w:r>
              <w:rPr>
                <w:rFonts w:hint="eastAsia" w:hAnsi="宋体"/>
              </w:rPr>
              <w:t>响应文件有效期：响应文件递交截止日期后六十日。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6" w:type="dxa"/>
            <w:vAlign w:val="center"/>
          </w:tcPr>
          <w:p>
            <w:pPr>
              <w:pStyle w:val="33"/>
              <w:spacing w:line="400" w:lineRule="exact"/>
              <w:jc w:val="center"/>
              <w:rPr>
                <w:rFonts w:hAnsi="宋体"/>
              </w:rPr>
            </w:pPr>
            <w:r>
              <w:rPr>
                <w:rFonts w:hint="eastAsia" w:hAnsi="宋体"/>
              </w:rPr>
              <w:t>7</w:t>
            </w:r>
          </w:p>
        </w:tc>
        <w:tc>
          <w:tcPr>
            <w:tcW w:w="945" w:type="dxa"/>
            <w:vAlign w:val="center"/>
          </w:tcPr>
          <w:p>
            <w:pPr>
              <w:pStyle w:val="33"/>
              <w:spacing w:line="400" w:lineRule="exact"/>
              <w:jc w:val="center"/>
              <w:rPr>
                <w:rFonts w:hAnsi="宋体"/>
              </w:rPr>
            </w:pPr>
            <w:r>
              <w:rPr>
                <w:rFonts w:hint="eastAsia" w:hAnsi="宋体"/>
              </w:rPr>
              <w:t>11.0</w:t>
            </w:r>
          </w:p>
        </w:tc>
        <w:tc>
          <w:tcPr>
            <w:tcW w:w="8106" w:type="dxa"/>
            <w:vAlign w:val="center"/>
          </w:tcPr>
          <w:p>
            <w:pPr>
              <w:pStyle w:val="12"/>
              <w:rPr>
                <w:rFonts w:hAnsi="宋体"/>
              </w:rPr>
            </w:pPr>
            <w:r>
              <w:rPr>
                <w:rFonts w:hint="eastAsia" w:hAnsi="宋体"/>
              </w:rPr>
              <w:t>磋商保证金（人民币）：</w:t>
            </w:r>
            <w:r>
              <w:rPr>
                <w:rFonts w:hint="eastAsia" w:ascii="Times New Roman" w:hAnsi="宋体" w:cs="宋体"/>
                <w:sz w:val="21"/>
                <w:lang w:val="en-US" w:bidi="ar-SA"/>
              </w:rPr>
              <w:t>本项目不收取蹉商保证金。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6" w:type="dxa"/>
            <w:vAlign w:val="center"/>
          </w:tcPr>
          <w:p>
            <w:pPr>
              <w:pStyle w:val="33"/>
              <w:spacing w:line="400" w:lineRule="exact"/>
              <w:jc w:val="center"/>
              <w:rPr>
                <w:rFonts w:hAnsi="宋体"/>
              </w:rPr>
            </w:pPr>
            <w:r>
              <w:rPr>
                <w:rFonts w:hint="eastAsia" w:hAnsi="宋体"/>
              </w:rPr>
              <w:t>8</w:t>
            </w:r>
          </w:p>
        </w:tc>
        <w:tc>
          <w:tcPr>
            <w:tcW w:w="945" w:type="dxa"/>
            <w:vAlign w:val="center"/>
          </w:tcPr>
          <w:p>
            <w:pPr>
              <w:pStyle w:val="33"/>
              <w:spacing w:line="400" w:lineRule="exact"/>
              <w:jc w:val="center"/>
              <w:rPr>
                <w:rFonts w:hAnsi="宋体"/>
              </w:rPr>
            </w:pPr>
            <w:r>
              <w:rPr>
                <w:rFonts w:hint="eastAsia" w:hAnsi="宋体"/>
              </w:rPr>
              <w:t>12.1</w:t>
            </w:r>
          </w:p>
        </w:tc>
        <w:tc>
          <w:tcPr>
            <w:tcW w:w="8106" w:type="dxa"/>
            <w:vAlign w:val="center"/>
          </w:tcPr>
          <w:p>
            <w:pPr>
              <w:pStyle w:val="33"/>
              <w:spacing w:line="400" w:lineRule="exact"/>
              <w:rPr>
                <w:rFonts w:hAnsi="宋体"/>
                <w:bCs/>
              </w:rPr>
            </w:pPr>
            <w:r>
              <w:rPr>
                <w:rFonts w:hint="eastAsia" w:hAnsi="宋体"/>
                <w:bCs/>
              </w:rPr>
              <w:t>磋商时间：</w:t>
            </w:r>
            <w:r>
              <w:rPr>
                <w:rFonts w:hint="eastAsia"/>
                <w:szCs w:val="21"/>
                <w:u w:val="single"/>
                <w:lang w:val="en-US"/>
              </w:rPr>
              <w:t>2020年</w:t>
            </w:r>
            <w:r>
              <w:rPr>
                <w:rFonts w:hint="eastAsia"/>
                <w:szCs w:val="21"/>
                <w:u w:val="single"/>
                <w:lang w:val="en-US" w:eastAsia="zh-CN"/>
              </w:rPr>
              <w:t>11</w:t>
            </w:r>
            <w:r>
              <w:rPr>
                <w:rFonts w:hint="eastAsia"/>
                <w:szCs w:val="21"/>
                <w:u w:val="single"/>
                <w:lang w:val="en-US"/>
              </w:rPr>
              <w:t>月</w:t>
            </w:r>
            <w:r>
              <w:rPr>
                <w:rFonts w:hint="eastAsia"/>
                <w:szCs w:val="21"/>
                <w:u w:val="single"/>
                <w:lang w:val="en-US" w:eastAsia="zh-CN"/>
              </w:rPr>
              <w:t>30</w:t>
            </w:r>
            <w:r>
              <w:rPr>
                <w:rFonts w:hint="eastAsia"/>
                <w:szCs w:val="21"/>
                <w:u w:val="single"/>
                <w:lang w:val="en-US"/>
              </w:rPr>
              <w:t>日</w:t>
            </w:r>
            <w:r>
              <w:rPr>
                <w:rFonts w:hint="eastAsia"/>
                <w:szCs w:val="21"/>
                <w:u w:val="single"/>
                <w:lang w:val="en-US" w:eastAsia="zh-CN"/>
              </w:rPr>
              <w:t>09</w:t>
            </w:r>
            <w:r>
              <w:rPr>
                <w:rFonts w:hint="eastAsia"/>
                <w:szCs w:val="21"/>
                <w:u w:val="single"/>
                <w:lang w:val="en-US"/>
              </w:rPr>
              <w:t>时</w:t>
            </w:r>
            <w:r>
              <w:rPr>
                <w:rFonts w:hint="eastAsia"/>
                <w:szCs w:val="21"/>
                <w:u w:val="single"/>
                <w:lang w:val="en-US" w:eastAsia="zh-CN"/>
              </w:rPr>
              <w:t>00</w:t>
            </w:r>
            <w:r>
              <w:rPr>
                <w:rFonts w:hint="eastAsia"/>
                <w:szCs w:val="21"/>
                <w:u w:val="single"/>
                <w:lang w:val="en-US"/>
              </w:rPr>
              <w:t>分</w:t>
            </w:r>
            <w:r>
              <w:rPr>
                <w:rFonts w:hint="eastAsia" w:hAnsi="宋体"/>
                <w:szCs w:val="21"/>
                <w:u w:val="single"/>
              </w:rPr>
              <w:t>（北京时间）</w:t>
            </w:r>
            <w:r>
              <w:rPr>
                <w:rFonts w:hint="eastAsia" w:hAnsi="宋体"/>
                <w:bCs/>
              </w:rPr>
              <w:t>截标后（具体时间由</w:t>
            </w:r>
            <w:r>
              <w:rPr>
                <w:rFonts w:hint="eastAsia" w:hAnsi="宋体"/>
              </w:rPr>
              <w:t>广西瑞真工程造价咨询有限责任公司</w:t>
            </w:r>
            <w:r>
              <w:rPr>
                <w:rFonts w:hint="eastAsia" w:hAnsi="宋体"/>
                <w:bCs/>
              </w:rPr>
              <w:t>另行通知），磋商地点：截标时另行通知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33"/>
              <w:spacing w:line="400" w:lineRule="exact"/>
              <w:jc w:val="center"/>
              <w:rPr>
                <w:rFonts w:hAnsi="宋体"/>
              </w:rPr>
            </w:pPr>
            <w:r>
              <w:rPr>
                <w:rFonts w:hint="eastAsia" w:hAnsi="宋体"/>
              </w:rPr>
              <w:t>9</w:t>
            </w:r>
          </w:p>
        </w:tc>
        <w:tc>
          <w:tcPr>
            <w:tcW w:w="945" w:type="dxa"/>
            <w:vAlign w:val="center"/>
          </w:tcPr>
          <w:p>
            <w:pPr>
              <w:pStyle w:val="33"/>
              <w:spacing w:line="400" w:lineRule="exact"/>
              <w:jc w:val="center"/>
              <w:rPr>
                <w:rFonts w:hAnsi="宋体"/>
              </w:rPr>
            </w:pPr>
            <w:r>
              <w:rPr>
                <w:rFonts w:hint="eastAsia" w:hAnsi="宋体"/>
              </w:rPr>
              <w:t>12.6</w:t>
            </w:r>
          </w:p>
        </w:tc>
        <w:tc>
          <w:tcPr>
            <w:tcW w:w="8106" w:type="dxa"/>
            <w:vAlign w:val="center"/>
          </w:tcPr>
          <w:p>
            <w:pPr>
              <w:pStyle w:val="33"/>
              <w:spacing w:line="400" w:lineRule="exact"/>
              <w:rPr>
                <w:rFonts w:hAnsi="宋体"/>
              </w:rPr>
            </w:pPr>
            <w:r>
              <w:rPr>
                <w:rFonts w:hint="eastAsia" w:hAnsi="宋体"/>
              </w:rPr>
              <w:t>评审方法：综合评分法（详细见第六章）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26" w:type="dxa"/>
            <w:vAlign w:val="center"/>
          </w:tcPr>
          <w:p>
            <w:pPr>
              <w:pStyle w:val="33"/>
              <w:spacing w:line="400" w:lineRule="exact"/>
              <w:jc w:val="center"/>
              <w:rPr>
                <w:rFonts w:hAnsi="宋体"/>
              </w:rPr>
            </w:pPr>
            <w:r>
              <w:rPr>
                <w:rFonts w:hint="eastAsia" w:hAnsi="宋体"/>
              </w:rPr>
              <w:t>10</w:t>
            </w:r>
          </w:p>
        </w:tc>
        <w:tc>
          <w:tcPr>
            <w:tcW w:w="945" w:type="dxa"/>
            <w:vAlign w:val="center"/>
          </w:tcPr>
          <w:p>
            <w:pPr>
              <w:pStyle w:val="33"/>
              <w:spacing w:line="400" w:lineRule="exact"/>
              <w:jc w:val="center"/>
              <w:rPr>
                <w:rFonts w:hAnsi="宋体"/>
              </w:rPr>
            </w:pPr>
          </w:p>
        </w:tc>
        <w:tc>
          <w:tcPr>
            <w:tcW w:w="8106" w:type="dxa"/>
            <w:vAlign w:val="center"/>
          </w:tcPr>
          <w:p>
            <w:pPr>
              <w:pStyle w:val="33"/>
              <w:spacing w:line="400" w:lineRule="exact"/>
              <w:rPr>
                <w:rFonts w:hAnsi="宋体"/>
              </w:rPr>
            </w:pPr>
            <w:r>
              <w:rPr>
                <w:rFonts w:hint="eastAsia" w:hAnsi="宋体"/>
                <w:b/>
                <w:szCs w:val="21"/>
              </w:rPr>
              <w:t>磋商报价及费用：</w:t>
            </w:r>
            <w:r>
              <w:rPr>
                <w:rFonts w:hint="eastAsia"/>
                <w:szCs w:val="21"/>
              </w:rPr>
              <w:t>1.本项目投标应以人民币报价；2.不论投标结果如何，供应商均应自行承担所有与投标有关的全部费用；3.采购代理服务费的收取（适用于收取服务费的社会代理机构）。采购代理机构按中标价的1.5%向中标人收取招标代理等服务费（代理费不足</w:t>
            </w:r>
            <w:r>
              <w:rPr>
                <w:rFonts w:hint="eastAsia"/>
                <w:szCs w:val="21"/>
                <w:lang w:val="en-US"/>
              </w:rPr>
              <w:t>3000元按3000元收取</w:t>
            </w:r>
            <w:r>
              <w:rPr>
                <w:rFonts w:hint="eastAsia"/>
                <w:szCs w:val="21"/>
              </w:rPr>
              <w:t>）。</w:t>
            </w:r>
          </w:p>
        </w:tc>
      </w:tr>
    </w:tbl>
    <w:p>
      <w:pPr>
        <w:rPr>
          <w:b/>
          <w:sz w:val="32"/>
        </w:rPr>
      </w:pPr>
      <w:r>
        <w:rPr>
          <w:b/>
          <w:sz w:val="32"/>
        </w:rPr>
        <w:br w:type="page"/>
      </w:r>
    </w:p>
    <w:p>
      <w:pPr>
        <w:spacing w:before="33"/>
        <w:ind w:right="52"/>
        <w:jc w:val="center"/>
        <w:rPr>
          <w:b/>
          <w:sz w:val="32"/>
        </w:rPr>
      </w:pPr>
      <w:r>
        <w:rPr>
          <w:b/>
          <w:sz w:val="32"/>
        </w:rPr>
        <w:t>磋商须知</w:t>
      </w:r>
    </w:p>
    <w:p>
      <w:pPr>
        <w:adjustRightInd w:val="0"/>
        <w:snapToGrid w:val="0"/>
        <w:spacing w:line="300" w:lineRule="auto"/>
        <w:ind w:firstLine="442" w:firstLineChars="200"/>
        <w:rPr>
          <w:b/>
          <w:szCs w:val="21"/>
        </w:rPr>
      </w:pPr>
      <w:r>
        <w:rPr>
          <w:rFonts w:hint="eastAsia"/>
          <w:b/>
          <w:szCs w:val="21"/>
        </w:rPr>
        <w:t>一、总　则</w:t>
      </w:r>
    </w:p>
    <w:p>
      <w:pPr>
        <w:adjustRightInd w:val="0"/>
        <w:snapToGrid w:val="0"/>
        <w:spacing w:line="300" w:lineRule="auto"/>
        <w:ind w:firstLine="440" w:firstLineChars="200"/>
        <w:rPr>
          <w:szCs w:val="21"/>
        </w:rPr>
      </w:pPr>
      <w:r>
        <w:rPr>
          <w:rFonts w:hint="eastAsia"/>
          <w:szCs w:val="21"/>
        </w:rPr>
        <w:t>1. 适用范围</w:t>
      </w:r>
    </w:p>
    <w:p>
      <w:pPr>
        <w:pStyle w:val="12"/>
        <w:adjustRightInd w:val="0"/>
        <w:snapToGrid w:val="0"/>
        <w:spacing w:line="300" w:lineRule="auto"/>
        <w:ind w:firstLine="440" w:firstLineChars="200"/>
        <w:rPr>
          <w:rFonts w:hint="eastAsia" w:eastAsia="宋体"/>
          <w:lang w:eastAsia="zh-CN"/>
        </w:rPr>
      </w:pPr>
      <w:r>
        <w:rPr>
          <w:rFonts w:hint="eastAsia"/>
        </w:rPr>
        <w:t>1.1项目名称：</w:t>
      </w:r>
      <w:r>
        <w:rPr>
          <w:rFonts w:hint="eastAsia" w:hAnsi="宋体"/>
          <w:lang w:eastAsia="zh-CN"/>
        </w:rPr>
        <w:t>北海市第一批历史建筑测绘建档</w:t>
      </w:r>
    </w:p>
    <w:p>
      <w:pPr>
        <w:pStyle w:val="12"/>
        <w:adjustRightInd w:val="0"/>
        <w:snapToGrid w:val="0"/>
        <w:spacing w:line="300" w:lineRule="auto"/>
        <w:ind w:firstLine="440" w:firstLineChars="200"/>
      </w:pPr>
      <w:r>
        <w:rPr>
          <w:rFonts w:hint="eastAsia"/>
        </w:rPr>
        <w:t>项目编号：</w:t>
      </w:r>
      <w:r>
        <w:rPr>
          <w:rFonts w:hint="eastAsia" w:hAnsi="宋体"/>
        </w:rPr>
        <w:t>BHZC2020-C3-00006-RZBH</w:t>
      </w:r>
    </w:p>
    <w:p>
      <w:pPr>
        <w:adjustRightInd w:val="0"/>
        <w:snapToGrid w:val="0"/>
        <w:spacing w:line="300" w:lineRule="auto"/>
        <w:ind w:firstLine="440" w:firstLineChars="200"/>
        <w:rPr>
          <w:szCs w:val="21"/>
        </w:rPr>
      </w:pPr>
      <w:r>
        <w:rPr>
          <w:rFonts w:hint="eastAsia"/>
          <w:szCs w:val="21"/>
        </w:rPr>
        <w:t>本文件仅适用于本文件中所叙述的服务类政府采购项目。</w:t>
      </w:r>
    </w:p>
    <w:p>
      <w:pPr>
        <w:adjustRightInd w:val="0"/>
        <w:snapToGrid w:val="0"/>
        <w:spacing w:line="300" w:lineRule="auto"/>
        <w:ind w:firstLine="440" w:firstLineChars="200"/>
        <w:rPr>
          <w:szCs w:val="21"/>
        </w:rPr>
      </w:pPr>
      <w:r>
        <w:rPr>
          <w:rFonts w:hint="eastAsia"/>
          <w:szCs w:val="21"/>
        </w:rPr>
        <w:t>2. 定义</w:t>
      </w:r>
    </w:p>
    <w:p>
      <w:pPr>
        <w:adjustRightInd w:val="0"/>
        <w:snapToGrid w:val="0"/>
        <w:spacing w:line="300" w:lineRule="auto"/>
        <w:ind w:firstLine="440" w:firstLineChars="200"/>
        <w:rPr>
          <w:szCs w:val="21"/>
          <w:u w:val="single"/>
        </w:rPr>
      </w:pPr>
      <w:r>
        <w:rPr>
          <w:rFonts w:hint="eastAsia"/>
          <w:szCs w:val="21"/>
        </w:rPr>
        <w:t>2.1“采购人”是指：北海市自然资源局</w:t>
      </w:r>
    </w:p>
    <w:p>
      <w:pPr>
        <w:adjustRightInd w:val="0"/>
        <w:snapToGrid w:val="0"/>
        <w:spacing w:line="300" w:lineRule="auto"/>
        <w:ind w:firstLine="440" w:firstLineChars="200"/>
        <w:rPr>
          <w:szCs w:val="21"/>
        </w:rPr>
      </w:pPr>
      <w:r>
        <w:rPr>
          <w:rFonts w:hint="eastAsia"/>
          <w:szCs w:val="21"/>
        </w:rPr>
        <w:t>2.2“采购代理机构”是指：</w:t>
      </w:r>
      <w:r>
        <w:rPr>
          <w:rFonts w:hint="eastAsia"/>
        </w:rPr>
        <w:t>广西瑞真工程造价咨询有限责任公司(以下简称“本单位”)。</w:t>
      </w:r>
    </w:p>
    <w:p>
      <w:pPr>
        <w:adjustRightInd w:val="0"/>
        <w:snapToGrid w:val="0"/>
        <w:spacing w:line="300" w:lineRule="auto"/>
        <w:ind w:firstLine="440" w:firstLineChars="200"/>
        <w:rPr>
          <w:szCs w:val="21"/>
        </w:rPr>
      </w:pPr>
      <w:r>
        <w:rPr>
          <w:rFonts w:hint="eastAsia"/>
          <w:szCs w:val="21"/>
        </w:rPr>
        <w:t>2.3“供应商”是指响应本文件要求，参加磋商的法人组织。如果该供应商在本次磋商中成交,即成为“成交供应商”。</w:t>
      </w:r>
    </w:p>
    <w:p>
      <w:pPr>
        <w:adjustRightInd w:val="0"/>
        <w:snapToGrid w:val="0"/>
        <w:spacing w:line="300" w:lineRule="auto"/>
        <w:ind w:firstLine="440" w:firstLineChars="200"/>
        <w:rPr>
          <w:szCs w:val="21"/>
        </w:rPr>
      </w:pPr>
      <w:r>
        <w:rPr>
          <w:rFonts w:hint="eastAsia"/>
          <w:szCs w:val="21"/>
        </w:rPr>
        <w:t>2.4“货物”是指各种形态和种类的物品，包括原材料、燃料、设备、产品等。</w:t>
      </w:r>
    </w:p>
    <w:p>
      <w:pPr>
        <w:adjustRightInd w:val="0"/>
        <w:snapToGrid w:val="0"/>
        <w:spacing w:line="300" w:lineRule="auto"/>
        <w:ind w:firstLine="440" w:firstLineChars="200"/>
        <w:rPr>
          <w:szCs w:val="21"/>
        </w:rPr>
      </w:pPr>
      <w:r>
        <w:rPr>
          <w:rFonts w:hint="eastAsia"/>
          <w:szCs w:val="21"/>
        </w:rPr>
        <w:t>2.5“服务”是指除货物和工程以外的其他政府采购对象。</w:t>
      </w:r>
    </w:p>
    <w:p>
      <w:pPr>
        <w:adjustRightInd w:val="0"/>
        <w:snapToGrid w:val="0"/>
        <w:spacing w:line="300" w:lineRule="auto"/>
        <w:ind w:firstLine="440" w:firstLineChars="200"/>
        <w:rPr>
          <w:szCs w:val="21"/>
        </w:rPr>
      </w:pPr>
      <w:r>
        <w:rPr>
          <w:rFonts w:hint="eastAsia"/>
          <w:szCs w:val="21"/>
        </w:rPr>
        <w:t>2.6“竞争性磋商响应文件”是指：供应商根据本文件要求，编制包含报价、技术和服务等所有内容的文件。</w:t>
      </w:r>
    </w:p>
    <w:p>
      <w:pPr>
        <w:adjustRightInd w:val="0"/>
        <w:snapToGrid w:val="0"/>
        <w:spacing w:line="300" w:lineRule="auto"/>
        <w:ind w:firstLine="442" w:firstLineChars="200"/>
        <w:rPr>
          <w:b/>
          <w:szCs w:val="21"/>
        </w:rPr>
      </w:pPr>
      <w:r>
        <w:rPr>
          <w:rFonts w:hint="eastAsia"/>
          <w:b/>
          <w:szCs w:val="21"/>
        </w:rPr>
        <w:t>3. 供应商资格条件</w:t>
      </w:r>
    </w:p>
    <w:p>
      <w:pPr>
        <w:adjustRightInd w:val="0"/>
        <w:snapToGrid w:val="0"/>
        <w:spacing w:line="300" w:lineRule="auto"/>
        <w:ind w:firstLine="440" w:firstLineChars="200"/>
        <w:rPr>
          <w:b/>
          <w:szCs w:val="21"/>
        </w:rPr>
      </w:pPr>
      <w:r>
        <w:rPr>
          <w:rFonts w:hint="eastAsia"/>
          <w:szCs w:val="21"/>
        </w:rPr>
        <w:t>3.1. 符合《中华人民共和国政府采购法》第二十二条规定条件，且承诺履行磋商文件的各项规定，</w:t>
      </w:r>
      <w:r>
        <w:rPr>
          <w:rFonts w:hint="eastAsia"/>
          <w:b/>
          <w:szCs w:val="21"/>
        </w:rPr>
        <w:t>具有法人资格，国内注册生产或经营本次采购服务的供应商。</w:t>
      </w:r>
    </w:p>
    <w:p>
      <w:pPr>
        <w:adjustRightInd w:val="0"/>
        <w:snapToGrid w:val="0"/>
        <w:spacing w:line="300" w:lineRule="auto"/>
        <w:ind w:firstLine="440" w:firstLineChars="200"/>
        <w:rPr>
          <w:szCs w:val="21"/>
        </w:rPr>
      </w:pPr>
      <w:r>
        <w:rPr>
          <w:rFonts w:hint="eastAsia"/>
          <w:szCs w:val="21"/>
        </w:rPr>
        <w:t>3.2 本项目接受联合体磋商。</w:t>
      </w:r>
    </w:p>
    <w:p>
      <w:pPr>
        <w:spacing w:line="360" w:lineRule="exact"/>
        <w:ind w:firstLine="440" w:firstLineChars="200"/>
        <w:rPr>
          <w:b/>
          <w:szCs w:val="21"/>
        </w:rPr>
      </w:pPr>
      <w:r>
        <w:rPr>
          <w:rFonts w:hint="eastAsia"/>
        </w:rPr>
        <w:t>如蹉商供应商为联合体，则联合体各方俱应按要求提交上述资格证明文件，并遵循以下规定：</w:t>
      </w:r>
    </w:p>
    <w:p>
      <w:pPr>
        <w:widowControl/>
        <w:spacing w:line="360" w:lineRule="exact"/>
        <w:ind w:firstLine="440" w:firstLineChars="200"/>
      </w:pPr>
      <w:r>
        <w:rPr>
          <w:rFonts w:hint="eastAsia"/>
        </w:rPr>
        <w:t>（1）两个以上供应商可以组成一个联合体，应以一个蹉商供应商的身份参与竞争性蹉商。</w:t>
      </w:r>
    </w:p>
    <w:p>
      <w:pPr>
        <w:widowControl/>
        <w:spacing w:line="360" w:lineRule="exact"/>
        <w:ind w:firstLine="440" w:firstLineChars="200"/>
      </w:pPr>
      <w:r>
        <w:rPr>
          <w:rFonts w:hint="eastAsia"/>
        </w:rPr>
        <w:t>（2）以联合体形式参加竞争性蹉商的，联合体各方均应当符合“政府采购法第二十二条第一款规定”的条件。本项目有特殊要求规定蹉商供应商特定条件的，联合体各方中至少应当有一方符合竞争性蹉商文件规定的特定条件。</w:t>
      </w:r>
    </w:p>
    <w:p>
      <w:pPr>
        <w:spacing w:line="360" w:lineRule="exact"/>
        <w:ind w:firstLine="440" w:firstLineChars="200"/>
        <w:rPr>
          <w:b/>
          <w:szCs w:val="21"/>
        </w:rPr>
      </w:pPr>
      <w:r>
        <w:rPr>
          <w:rFonts w:hint="eastAsia"/>
        </w:rPr>
        <w:t>（3）联合体各方之间应当签订共同竞争性蹉商协议，明确约定联合体各方承担的工作和相应的责任，并将共同竞争性蹉商协议连同响应文件一并提交。联合体各方签订共同竞争性蹉商协议后，不得再以自己名义单独在同一项目中参与竞争性蹉商，也不得组成新的联合体参加同一项目竞争性蹉商。</w:t>
      </w:r>
    </w:p>
    <w:p>
      <w:pPr>
        <w:spacing w:line="360" w:lineRule="exact"/>
        <w:ind w:firstLine="440" w:firstLineChars="200"/>
        <w:rPr>
          <w:szCs w:val="21"/>
        </w:rPr>
      </w:pPr>
      <w:r>
        <w:rPr>
          <w:rFonts w:hint="eastAsia"/>
        </w:rPr>
        <w:t>（4）</w:t>
      </w:r>
      <w:r>
        <w:rPr>
          <w:rFonts w:hint="eastAsia"/>
          <w:szCs w:val="21"/>
        </w:rPr>
        <w:t>联合体的业绩和信誉按联合体主体方（或牵头方）计算。</w:t>
      </w:r>
    </w:p>
    <w:p>
      <w:pPr>
        <w:spacing w:line="360" w:lineRule="exact"/>
        <w:ind w:firstLine="440" w:firstLineChars="200"/>
        <w:rPr>
          <w:szCs w:val="21"/>
        </w:rPr>
      </w:pPr>
      <w:r>
        <w:rPr>
          <w:rFonts w:hint="eastAsia"/>
        </w:rPr>
        <w:t>（5）</w:t>
      </w:r>
      <w:r>
        <w:rPr>
          <w:rFonts w:hint="eastAsia"/>
          <w:szCs w:val="21"/>
        </w:rPr>
        <w:t>联合体中有同类资质的</w:t>
      </w:r>
      <w:r>
        <w:rPr>
          <w:rFonts w:hint="eastAsia"/>
        </w:rPr>
        <w:t>蹉商供应商</w:t>
      </w:r>
      <w:r>
        <w:rPr>
          <w:rFonts w:hint="eastAsia"/>
          <w:szCs w:val="21"/>
        </w:rPr>
        <w:t>按照联合体分工承担相同工作的,按资质等级较低的的一方确定资质等级。</w:t>
      </w:r>
    </w:p>
    <w:p>
      <w:pPr>
        <w:spacing w:line="360" w:lineRule="auto"/>
        <w:ind w:firstLine="440" w:firstLineChars="200"/>
      </w:pPr>
      <w:r>
        <w:rPr>
          <w:rFonts w:hint="eastAsia"/>
          <w:szCs w:val="21"/>
          <w:lang w:val="en-US"/>
        </w:rPr>
        <w:t>3.3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www.creditchina.gov.cn）和中国政府采购网（www.ccgp.gov.cn）查询相关供应商主体信用记录，在响应文件中将查询结果截图加盖单位公章如实报告评审小组）。</w:t>
      </w:r>
    </w:p>
    <w:p>
      <w:pPr>
        <w:adjustRightInd w:val="0"/>
        <w:snapToGrid w:val="0"/>
        <w:spacing w:line="300" w:lineRule="auto"/>
        <w:ind w:firstLine="442" w:firstLineChars="200"/>
        <w:rPr>
          <w:b/>
          <w:szCs w:val="21"/>
        </w:rPr>
      </w:pPr>
      <w:r>
        <w:rPr>
          <w:rFonts w:hint="eastAsia"/>
          <w:b/>
          <w:szCs w:val="21"/>
        </w:rPr>
        <w:t>4. 磋商费用、竞争性磋商公告、竞争性磋商文件的澄清和修改</w:t>
      </w:r>
    </w:p>
    <w:p>
      <w:pPr>
        <w:adjustRightInd w:val="0"/>
        <w:snapToGrid w:val="0"/>
        <w:spacing w:line="300" w:lineRule="auto"/>
        <w:ind w:firstLine="440" w:firstLineChars="200"/>
        <w:rPr>
          <w:szCs w:val="21"/>
        </w:rPr>
      </w:pPr>
      <w:r>
        <w:rPr>
          <w:rFonts w:hint="eastAsia"/>
          <w:szCs w:val="21"/>
        </w:rPr>
        <w:t>4.1磋商费用：供应商应自行承担所有与编写和提交竞争性磋商响应文件有关的费用，不论磋商结果如何，采购人和</w:t>
      </w:r>
      <w:r>
        <w:rPr>
          <w:rFonts w:hint="eastAsia"/>
        </w:rPr>
        <w:t>本单位</w:t>
      </w:r>
      <w:r>
        <w:rPr>
          <w:rFonts w:hint="eastAsia"/>
          <w:szCs w:val="21"/>
        </w:rPr>
        <w:t>在任何情况下无义务和责任承担此类费用。</w:t>
      </w:r>
    </w:p>
    <w:p>
      <w:pPr>
        <w:pStyle w:val="12"/>
        <w:adjustRightInd w:val="0"/>
        <w:snapToGrid w:val="0"/>
        <w:spacing w:line="300" w:lineRule="auto"/>
        <w:ind w:firstLine="440" w:firstLineChars="200"/>
        <w:rPr>
          <w:rFonts w:hAnsi="宋体"/>
        </w:rPr>
      </w:pPr>
      <w:r>
        <w:rPr>
          <w:rFonts w:hint="eastAsia" w:hAnsi="宋体"/>
        </w:rPr>
        <w:t>4.2竞争性磋商公告</w:t>
      </w:r>
      <w:r>
        <w:rPr>
          <w:rFonts w:hint="eastAsia"/>
        </w:rPr>
        <w:t>：见</w:t>
      </w:r>
      <w:r>
        <w:rPr>
          <w:rFonts w:hint="eastAsia" w:hAnsi="宋体"/>
          <w:b/>
        </w:rPr>
        <w:t>20</w:t>
      </w:r>
      <w:r>
        <w:rPr>
          <w:rFonts w:hint="eastAsia" w:hAnsi="宋体"/>
          <w:b/>
          <w:lang w:val="en-US"/>
        </w:rPr>
        <w:t>20</w:t>
      </w:r>
      <w:r>
        <w:rPr>
          <w:rFonts w:hint="eastAsia" w:hAnsi="宋体"/>
          <w:b/>
        </w:rPr>
        <w:t>年</w:t>
      </w:r>
      <w:r>
        <w:rPr>
          <w:rFonts w:hint="eastAsia" w:hAnsi="宋体"/>
          <w:b/>
          <w:lang w:val="en-US" w:eastAsia="zh-CN"/>
        </w:rPr>
        <w:t>11</w:t>
      </w:r>
      <w:r>
        <w:rPr>
          <w:rFonts w:hint="eastAsia" w:hAnsi="宋体"/>
          <w:b/>
        </w:rPr>
        <w:t>月</w:t>
      </w:r>
      <w:r>
        <w:rPr>
          <w:rFonts w:hint="eastAsia" w:hAnsi="宋体"/>
          <w:b/>
          <w:lang w:val="en-US" w:eastAsia="zh-CN"/>
        </w:rPr>
        <w:t>18</w:t>
      </w:r>
      <w:r>
        <w:rPr>
          <w:rFonts w:hint="eastAsia" w:hAnsi="宋体"/>
          <w:b/>
        </w:rPr>
        <w:t>日</w:t>
      </w:r>
      <w:r>
        <w:rPr>
          <w:rFonts w:hint="eastAsia"/>
        </w:rPr>
        <w:t>中国政府采购网(</w:t>
      </w:r>
      <w:r>
        <w:t>www.ccgp.gov.cn</w:t>
      </w:r>
      <w:r>
        <w:rPr>
          <w:rFonts w:hint="eastAsia"/>
        </w:rPr>
        <w:t>)、广西壮族自治区政府采购网(zfcg.gxzf.gov.cn )</w:t>
      </w:r>
      <w:r>
        <w:rPr>
          <w:rFonts w:hint="eastAsia" w:hAnsi="宋体" w:cs="宋体"/>
        </w:rPr>
        <w:t>。</w:t>
      </w:r>
    </w:p>
    <w:p>
      <w:pPr>
        <w:adjustRightInd w:val="0"/>
        <w:snapToGrid w:val="0"/>
        <w:spacing w:line="300" w:lineRule="auto"/>
        <w:ind w:firstLine="440" w:firstLineChars="200"/>
      </w:pPr>
      <w:r>
        <w:rPr>
          <w:rFonts w:hint="eastAsia"/>
          <w:szCs w:val="21"/>
        </w:rPr>
        <w:t>4.3竞争性磋商</w:t>
      </w:r>
      <w:r>
        <w:rPr>
          <w:rFonts w:hint="eastAsia"/>
        </w:rPr>
        <w:t>文件的澄清和修改：</w:t>
      </w:r>
    </w:p>
    <w:p>
      <w:pPr>
        <w:pStyle w:val="12"/>
        <w:adjustRightInd w:val="0"/>
        <w:snapToGrid w:val="0"/>
        <w:spacing w:line="300" w:lineRule="auto"/>
        <w:ind w:firstLine="440" w:firstLineChars="200"/>
        <w:rPr>
          <w:rFonts w:hAnsi="宋体"/>
        </w:rPr>
      </w:pPr>
      <w:r>
        <w:rPr>
          <w:rFonts w:hint="eastAsia" w:hAnsi="宋体"/>
        </w:rPr>
        <w:t>4.3.1</w:t>
      </w:r>
      <w:r>
        <w:rPr>
          <w:rFonts w:hint="eastAsia" w:hAnsi="宋体"/>
          <w:bCs/>
        </w:rPr>
        <w:t>供应商应认真审核《采购需求》中的服务要求，如发现采购需求中服务要求有误或要求不合理的，供应商必须在规定的时间前要求澄清，否则，由此产生的后果由供应商负责。</w:t>
      </w:r>
    </w:p>
    <w:p>
      <w:pPr>
        <w:pStyle w:val="12"/>
        <w:adjustRightInd w:val="0"/>
        <w:snapToGrid w:val="0"/>
        <w:spacing w:line="300" w:lineRule="auto"/>
        <w:ind w:firstLine="440" w:firstLineChars="200"/>
        <w:rPr>
          <w:rFonts w:hAnsi="宋体"/>
        </w:rPr>
      </w:pPr>
      <w:r>
        <w:rPr>
          <w:rFonts w:hint="eastAsia" w:hAnsi="宋体"/>
        </w:rPr>
        <w:t>4.3.2任何要求澄清竞争性磋商文件的供应商，均应在响应文件递交截止日期三日前的正常工作时间以传真等书面形式通知本单位，同时认定其他澄清方式为无效。本单位将以书面形式予以答复。</w:t>
      </w:r>
    </w:p>
    <w:p>
      <w:pPr>
        <w:widowControl/>
        <w:adjustRightInd w:val="0"/>
        <w:snapToGrid w:val="0"/>
        <w:spacing w:line="300" w:lineRule="auto"/>
        <w:ind w:firstLine="440" w:firstLineChars="200"/>
      </w:pPr>
      <w:r>
        <w:rPr>
          <w:rFonts w:hint="eastAsia"/>
          <w:szCs w:val="20"/>
        </w:rPr>
        <w:t>4.3.3</w:t>
      </w:r>
      <w:r>
        <w:rPr>
          <w:rFonts w:hint="eastAsia"/>
        </w:rPr>
        <w:t>本单位对已发出的磋商文件进行必要澄清或者修改的，在</w:t>
      </w:r>
      <w:r>
        <w:rPr>
          <w:rFonts w:hint="eastAsia"/>
          <w:szCs w:val="21"/>
        </w:rPr>
        <w:t>竞争性磋商</w:t>
      </w:r>
      <w:r>
        <w:rPr>
          <w:rFonts w:hint="eastAsia"/>
        </w:rPr>
        <w:t>文件要求提交</w:t>
      </w:r>
      <w:r>
        <w:rPr>
          <w:rFonts w:hint="eastAsia"/>
          <w:szCs w:val="21"/>
        </w:rPr>
        <w:t>竞争性磋商</w:t>
      </w:r>
      <w:r>
        <w:rPr>
          <w:rFonts w:hint="eastAsia"/>
        </w:rPr>
        <w:t>响应文件截止时间五日前（不足五日顺延），在中国政府采购网(</w:t>
      </w:r>
      <w:r>
        <w:t>www.ccgp.gov.cn</w:t>
      </w:r>
      <w:r>
        <w:rPr>
          <w:rFonts w:hint="eastAsia"/>
        </w:rPr>
        <w:t>)、广西壮族自治区政府采购网（(zfcg.gxzf.gov.cn )</w:t>
      </w:r>
      <w:r>
        <w:t>）</w:t>
      </w:r>
      <w:r>
        <w:rPr>
          <w:rFonts w:hint="eastAsia" w:cs="Courier New"/>
          <w:szCs w:val="21"/>
        </w:rPr>
        <w:t>上发布更正公告，并以书面形式通知所有竞争性磋商文件收受人</w:t>
      </w:r>
      <w:r>
        <w:rPr>
          <w:rFonts w:hint="eastAsia"/>
        </w:rPr>
        <w:t>。该澄清或者修改的内容为</w:t>
      </w:r>
      <w:r>
        <w:rPr>
          <w:rFonts w:hint="eastAsia"/>
          <w:szCs w:val="21"/>
        </w:rPr>
        <w:t>竞争性磋商</w:t>
      </w:r>
      <w:r>
        <w:rPr>
          <w:rFonts w:hint="eastAsia"/>
        </w:rPr>
        <w:t>文件的组成部分。</w:t>
      </w:r>
    </w:p>
    <w:p>
      <w:pPr>
        <w:adjustRightInd w:val="0"/>
        <w:snapToGrid w:val="0"/>
        <w:spacing w:line="300" w:lineRule="auto"/>
        <w:ind w:firstLine="440" w:firstLineChars="200"/>
      </w:pPr>
      <w:r>
        <w:rPr>
          <w:rFonts w:hint="eastAsia"/>
        </w:rPr>
        <w:t>4.3.4本单位可视具体情况，延长响应文件递交截止时间和开标时间。本单位至少在</w:t>
      </w:r>
      <w:r>
        <w:rPr>
          <w:rFonts w:hint="eastAsia"/>
          <w:szCs w:val="21"/>
        </w:rPr>
        <w:t>竞争性磋商</w:t>
      </w:r>
      <w:r>
        <w:rPr>
          <w:rFonts w:hint="eastAsia"/>
        </w:rPr>
        <w:t>文件要求提交</w:t>
      </w:r>
      <w:r>
        <w:rPr>
          <w:rFonts w:hint="eastAsia"/>
          <w:szCs w:val="21"/>
        </w:rPr>
        <w:t>竞争性磋商</w:t>
      </w:r>
      <w:r>
        <w:rPr>
          <w:rFonts w:hint="eastAsia"/>
        </w:rPr>
        <w:t>响应文件的截止时间一日前，将变更时间书面通知所有</w:t>
      </w:r>
      <w:r>
        <w:rPr>
          <w:rFonts w:hint="eastAsia"/>
          <w:szCs w:val="21"/>
        </w:rPr>
        <w:t>竞争性磋商</w:t>
      </w:r>
      <w:r>
        <w:rPr>
          <w:rFonts w:hint="eastAsia"/>
        </w:rPr>
        <w:t>文件收受人，并在中国政府采购网(</w:t>
      </w:r>
      <w:r>
        <w:t>www.ccgp.gov.cn</w:t>
      </w:r>
      <w:r>
        <w:rPr>
          <w:rFonts w:hint="eastAsia"/>
        </w:rPr>
        <w:t>)、广西壮族自治区政府采购网（(zfcg.gxzf.gov.cn )</w:t>
      </w:r>
      <w:r>
        <w:t>）</w:t>
      </w:r>
      <w:r>
        <w:rPr>
          <w:rFonts w:hint="eastAsia"/>
        </w:rPr>
        <w:t>上发布变更公告。</w:t>
      </w:r>
    </w:p>
    <w:p>
      <w:pPr>
        <w:adjustRightInd w:val="0"/>
        <w:snapToGrid w:val="0"/>
        <w:spacing w:line="300" w:lineRule="auto"/>
        <w:ind w:firstLine="442" w:firstLineChars="200"/>
        <w:rPr>
          <w:b/>
          <w:szCs w:val="21"/>
        </w:rPr>
      </w:pPr>
      <w:r>
        <w:rPr>
          <w:rFonts w:hint="eastAsia"/>
          <w:b/>
          <w:szCs w:val="21"/>
        </w:rPr>
        <w:t>二、竞争性磋商响应文件的编制</w:t>
      </w:r>
    </w:p>
    <w:p>
      <w:pPr>
        <w:adjustRightInd w:val="0"/>
        <w:snapToGrid w:val="0"/>
        <w:spacing w:line="300" w:lineRule="auto"/>
        <w:ind w:firstLine="440" w:firstLineChars="200"/>
        <w:rPr>
          <w:szCs w:val="21"/>
        </w:rPr>
      </w:pPr>
      <w:r>
        <w:rPr>
          <w:rFonts w:hint="eastAsia"/>
          <w:szCs w:val="21"/>
        </w:rPr>
        <w:t>5. 竞争性磋商响应文件编制基本要求</w:t>
      </w:r>
    </w:p>
    <w:p>
      <w:pPr>
        <w:adjustRightInd w:val="0"/>
        <w:snapToGrid w:val="0"/>
        <w:spacing w:line="300" w:lineRule="auto"/>
        <w:ind w:firstLine="440" w:firstLineChars="200"/>
        <w:rPr>
          <w:szCs w:val="21"/>
        </w:rPr>
      </w:pPr>
      <w:r>
        <w:rPr>
          <w:rFonts w:hint="eastAsia"/>
          <w:szCs w:val="21"/>
        </w:rPr>
        <w:t>5.1供应商对竞争性磋商响应文件的编制应按要求装订和封装。</w:t>
      </w:r>
    </w:p>
    <w:p>
      <w:pPr>
        <w:adjustRightInd w:val="0"/>
        <w:snapToGrid w:val="0"/>
        <w:spacing w:line="300" w:lineRule="auto"/>
        <w:ind w:firstLine="440" w:firstLineChars="200"/>
        <w:rPr>
          <w:szCs w:val="21"/>
        </w:rPr>
      </w:pPr>
      <w:r>
        <w:rPr>
          <w:rFonts w:hint="eastAsia"/>
          <w:szCs w:val="21"/>
        </w:rPr>
        <w:t>5.2供应商提交的竞争性磋商响应文件以及供应商与</w:t>
      </w:r>
      <w:r>
        <w:rPr>
          <w:rFonts w:hint="eastAsia"/>
        </w:rPr>
        <w:t>本单位</w:t>
      </w:r>
      <w:r>
        <w:rPr>
          <w:rFonts w:hint="eastAsia"/>
          <w:szCs w:val="21"/>
        </w:rPr>
        <w:t>和采购人就有关磋商的所有来往函电均应使用中文。供应商提交的支持文件和印刷的文献可以使用别的语言，但其相应内容必须附有中文翻译文本，在解释竞争性磋商响应文件时以中文翻译文本为主。</w:t>
      </w:r>
    </w:p>
    <w:p>
      <w:pPr>
        <w:adjustRightInd w:val="0"/>
        <w:snapToGrid w:val="0"/>
        <w:spacing w:line="300" w:lineRule="auto"/>
        <w:ind w:firstLine="440" w:firstLineChars="200"/>
        <w:rPr>
          <w:szCs w:val="21"/>
        </w:rPr>
      </w:pPr>
      <w:r>
        <w:rPr>
          <w:rFonts w:hint="eastAsia"/>
          <w:szCs w:val="21"/>
        </w:rPr>
        <w:t>5.3供应商应认真阅读、并充分理解本文件的全部内容（包括所有的</w:t>
      </w:r>
      <w:r>
        <w:rPr>
          <w:rFonts w:hint="eastAsia"/>
        </w:rPr>
        <w:t>澄清、</w:t>
      </w:r>
      <w:r>
        <w:rPr>
          <w:rFonts w:hint="eastAsia"/>
          <w:szCs w:val="21"/>
        </w:rPr>
        <w:t>更改、补充、答疑等内容），承诺并履行本文件中各项条款规定及要求。</w:t>
      </w:r>
    </w:p>
    <w:p>
      <w:pPr>
        <w:adjustRightInd w:val="0"/>
        <w:snapToGrid w:val="0"/>
        <w:spacing w:line="300" w:lineRule="auto"/>
        <w:ind w:firstLine="440" w:firstLineChars="200"/>
        <w:rPr>
          <w:szCs w:val="21"/>
        </w:rPr>
      </w:pPr>
      <w:r>
        <w:rPr>
          <w:rFonts w:hint="eastAsia"/>
          <w:szCs w:val="21"/>
        </w:rPr>
        <w:t>5.4竞争性磋商响应文件必须按本文件的全部内容，包括所有的</w:t>
      </w:r>
      <w:r>
        <w:rPr>
          <w:rFonts w:hint="eastAsia"/>
        </w:rPr>
        <w:t>澄清、</w:t>
      </w:r>
      <w:r>
        <w:rPr>
          <w:rFonts w:hint="eastAsia"/>
          <w:szCs w:val="21"/>
        </w:rPr>
        <w:t>更改、补充、答疑等内容及附件进行编制。</w:t>
      </w:r>
    </w:p>
    <w:p>
      <w:pPr>
        <w:adjustRightInd w:val="0"/>
        <w:snapToGrid w:val="0"/>
        <w:spacing w:line="300" w:lineRule="auto"/>
        <w:ind w:firstLine="440" w:firstLineChars="200"/>
        <w:rPr>
          <w:szCs w:val="21"/>
        </w:rPr>
      </w:pPr>
      <w:r>
        <w:rPr>
          <w:rFonts w:hint="eastAsia"/>
          <w:szCs w:val="21"/>
        </w:rPr>
        <w:t>5.5如因供应商只填写和提供了本文件要求的部分内容和附件，而给磋商小组评审造成困难，其可能导致的结果和责任由供应商自行承担。</w:t>
      </w:r>
    </w:p>
    <w:p>
      <w:pPr>
        <w:adjustRightInd w:val="0"/>
        <w:snapToGrid w:val="0"/>
        <w:spacing w:line="300" w:lineRule="auto"/>
        <w:ind w:firstLine="440" w:firstLineChars="200"/>
        <w:rPr>
          <w:szCs w:val="21"/>
        </w:rPr>
      </w:pPr>
      <w:r>
        <w:rPr>
          <w:rFonts w:hint="eastAsia"/>
          <w:szCs w:val="21"/>
        </w:rPr>
        <w:t>5.6竞争性磋商响应文件的组成：竞争性磋商响应文件应分为价格文件和商务技术文件两个部分组成</w:t>
      </w:r>
      <w:r>
        <w:rPr>
          <w:rFonts w:hint="eastAsia" w:cs="Arial"/>
          <w:szCs w:val="21"/>
        </w:rPr>
        <w:t>（要求装订成一本）</w:t>
      </w:r>
      <w:r>
        <w:rPr>
          <w:rFonts w:hint="eastAsia"/>
          <w:szCs w:val="21"/>
        </w:rPr>
        <w:t>。</w:t>
      </w:r>
    </w:p>
    <w:p>
      <w:pPr>
        <w:adjustRightInd w:val="0"/>
        <w:snapToGrid w:val="0"/>
        <w:spacing w:line="300" w:lineRule="auto"/>
        <w:ind w:firstLine="442" w:firstLineChars="200"/>
        <w:rPr>
          <w:b/>
          <w:szCs w:val="21"/>
        </w:rPr>
      </w:pPr>
      <w:r>
        <w:rPr>
          <w:rFonts w:hint="eastAsia"/>
          <w:b/>
          <w:szCs w:val="21"/>
        </w:rPr>
        <w:t>5.6.1价格文件</w:t>
      </w:r>
    </w:p>
    <w:p>
      <w:pPr>
        <w:adjustRightInd w:val="0"/>
        <w:snapToGrid w:val="0"/>
        <w:spacing w:line="300" w:lineRule="auto"/>
        <w:ind w:firstLine="440" w:firstLineChars="200"/>
        <w:rPr>
          <w:b/>
          <w:szCs w:val="21"/>
        </w:rPr>
      </w:pPr>
      <w:r>
        <w:rPr>
          <w:rFonts w:hint="eastAsia"/>
          <w:szCs w:val="21"/>
        </w:rPr>
        <w:t>(1)报价表（附件2）</w:t>
      </w:r>
      <w:r>
        <w:rPr>
          <w:rFonts w:hint="eastAsia"/>
          <w:b/>
          <w:szCs w:val="21"/>
        </w:rPr>
        <w:t>[必须提供]。</w:t>
      </w:r>
    </w:p>
    <w:p>
      <w:pPr>
        <w:adjustRightInd w:val="0"/>
        <w:snapToGrid w:val="0"/>
        <w:spacing w:line="300" w:lineRule="auto"/>
        <w:ind w:firstLine="442" w:firstLineChars="200"/>
        <w:rPr>
          <w:szCs w:val="21"/>
        </w:rPr>
      </w:pPr>
      <w:r>
        <w:rPr>
          <w:rFonts w:hint="eastAsia"/>
          <w:b/>
          <w:szCs w:val="21"/>
        </w:rPr>
        <w:t>5.6.2 商务技术文件</w:t>
      </w:r>
      <w:r>
        <w:rPr>
          <w:rFonts w:hint="eastAsia"/>
          <w:szCs w:val="21"/>
        </w:rPr>
        <w:t>（应该有的必须提供,如未提供,磋商小组有权拒绝其磋商响应文件）。</w:t>
      </w:r>
    </w:p>
    <w:p>
      <w:pPr>
        <w:adjustRightInd w:val="0"/>
        <w:snapToGrid w:val="0"/>
        <w:spacing w:line="300" w:lineRule="auto"/>
        <w:ind w:firstLine="440" w:firstLineChars="200"/>
        <w:rPr>
          <w:szCs w:val="21"/>
        </w:rPr>
      </w:pPr>
      <w:r>
        <w:rPr>
          <w:rFonts w:hint="eastAsia"/>
          <w:szCs w:val="21"/>
        </w:rPr>
        <w:t>(1)磋</w:t>
      </w:r>
      <w:r>
        <w:rPr>
          <w:rFonts w:hint="eastAsia"/>
        </w:rPr>
        <w:t>商</w:t>
      </w:r>
      <w:r>
        <w:rPr>
          <w:rFonts w:hint="eastAsia"/>
          <w:szCs w:val="21"/>
        </w:rPr>
        <w:t>书；（附件1）</w:t>
      </w:r>
      <w:r>
        <w:rPr>
          <w:rFonts w:hint="eastAsia"/>
          <w:b/>
          <w:szCs w:val="21"/>
        </w:rPr>
        <w:t>[必须提供]。</w:t>
      </w:r>
    </w:p>
    <w:p>
      <w:pPr>
        <w:adjustRightInd w:val="0"/>
        <w:snapToGrid w:val="0"/>
        <w:spacing w:line="300" w:lineRule="auto"/>
        <w:ind w:firstLine="440" w:firstLineChars="200"/>
        <w:rPr>
          <w:szCs w:val="21"/>
        </w:rPr>
      </w:pPr>
      <w:r>
        <w:rPr>
          <w:rFonts w:hint="eastAsia"/>
          <w:szCs w:val="21"/>
        </w:rPr>
        <w:t>(2）</w:t>
      </w:r>
      <w:r>
        <w:rPr>
          <w:rFonts w:hint="eastAsia"/>
        </w:rPr>
        <w:t>法定代表人授权委托书和委托代理人身份证复印件</w:t>
      </w:r>
      <w:r>
        <w:rPr>
          <w:rFonts w:hint="eastAsia"/>
          <w:b/>
          <w:bCs/>
        </w:rPr>
        <w:t>（委托代理时必须提供）</w:t>
      </w:r>
      <w:r>
        <w:rPr>
          <w:rFonts w:hint="eastAsia"/>
        </w:rPr>
        <w:t>，法定代表人参加磋商时，提供法定代表人身份证明书和身份证复印件</w:t>
      </w:r>
      <w:r>
        <w:rPr>
          <w:rFonts w:hint="eastAsia"/>
          <w:szCs w:val="21"/>
        </w:rPr>
        <w:t>（附件3）；组成联合体参加蹉商时，还必须提供《联合竞争性蹉商协议书》、《联合竞争性蹉商授权委托书》</w:t>
      </w:r>
      <w:r>
        <w:rPr>
          <w:rFonts w:hint="eastAsia"/>
          <w:b/>
          <w:bCs/>
        </w:rPr>
        <w:t>（必须提供）</w:t>
      </w:r>
      <w:r>
        <w:rPr>
          <w:rFonts w:hint="eastAsia"/>
          <w:szCs w:val="21"/>
        </w:rPr>
        <w:t>。</w:t>
      </w:r>
    </w:p>
    <w:p>
      <w:pPr>
        <w:spacing w:line="360" w:lineRule="exact"/>
        <w:ind w:firstLine="440" w:firstLineChars="200"/>
        <w:rPr>
          <w:szCs w:val="21"/>
        </w:rPr>
      </w:pPr>
      <w:r>
        <w:rPr>
          <w:rFonts w:hint="eastAsia"/>
          <w:szCs w:val="21"/>
        </w:rPr>
        <w:t>（</w:t>
      </w:r>
      <w:r>
        <w:rPr>
          <w:rFonts w:hint="eastAsia"/>
          <w:szCs w:val="21"/>
          <w:lang w:val="en-US"/>
        </w:rPr>
        <w:t>3</w:t>
      </w:r>
      <w:r>
        <w:rPr>
          <w:rFonts w:hint="eastAsia"/>
          <w:szCs w:val="21"/>
        </w:rPr>
        <w:t>）有效的营业执照复印件</w:t>
      </w:r>
      <w:r>
        <w:rPr>
          <w:rFonts w:hint="eastAsia"/>
          <w:b/>
        </w:rPr>
        <w:t>（原件备查，必须提供）</w:t>
      </w:r>
      <w:r>
        <w:rPr>
          <w:rFonts w:hint="eastAsia"/>
          <w:szCs w:val="21"/>
        </w:rPr>
        <w:t>；</w:t>
      </w:r>
    </w:p>
    <w:p>
      <w:pPr>
        <w:adjustRightInd w:val="0"/>
        <w:snapToGrid w:val="0"/>
        <w:spacing w:line="400" w:lineRule="exact"/>
        <w:rPr>
          <w:b/>
          <w:szCs w:val="21"/>
        </w:rPr>
      </w:pPr>
      <w:r>
        <w:rPr>
          <w:rFonts w:hint="eastAsia"/>
          <w:szCs w:val="21"/>
        </w:rPr>
        <w:t>　（</w:t>
      </w:r>
      <w:r>
        <w:rPr>
          <w:rFonts w:hint="eastAsia"/>
          <w:szCs w:val="21"/>
          <w:lang w:val="en-US"/>
        </w:rPr>
        <w:t>4</w:t>
      </w:r>
      <w:r>
        <w:rPr>
          <w:rFonts w:hint="eastAsia"/>
          <w:szCs w:val="21"/>
        </w:rPr>
        <w:t>）供应商2020年7月至9月的依法纳税的依法缴纳税费或依法免缴税费的证明</w:t>
      </w:r>
      <w:r>
        <w:rPr>
          <w:rFonts w:hint="eastAsia"/>
          <w:b/>
          <w:szCs w:val="21"/>
        </w:rPr>
        <w:t>（复印件，原件备查，格式自拟，必须提供），</w:t>
      </w:r>
      <w:r>
        <w:rPr>
          <w:rFonts w:hint="eastAsia"/>
          <w:szCs w:val="21"/>
        </w:rPr>
        <w:t>无纳税记录的，应提供由</w:t>
      </w:r>
      <w:r>
        <w:rPr>
          <w:rFonts w:hint="eastAsia"/>
          <w:szCs w:val="21"/>
          <w:lang w:val="en-US"/>
        </w:rPr>
        <w:t>磋商</w:t>
      </w:r>
      <w:r>
        <w:rPr>
          <w:rFonts w:hint="eastAsia"/>
          <w:szCs w:val="21"/>
        </w:rPr>
        <w:t>供应商所在地主管国税、地税部门出具的《依法纳税或依法免税证明》</w:t>
      </w:r>
      <w:r>
        <w:rPr>
          <w:rFonts w:hint="eastAsia"/>
          <w:b/>
          <w:szCs w:val="21"/>
        </w:rPr>
        <w:t>（格式自拟，复印件，原件备查）；</w:t>
      </w:r>
    </w:p>
    <w:p>
      <w:pPr>
        <w:snapToGrid w:val="0"/>
        <w:spacing w:line="360" w:lineRule="exact"/>
        <w:ind w:firstLine="440" w:firstLineChars="200"/>
        <w:rPr>
          <w:b/>
          <w:szCs w:val="21"/>
        </w:rPr>
      </w:pPr>
      <w:r>
        <w:rPr>
          <w:rFonts w:hint="eastAsia"/>
          <w:szCs w:val="21"/>
        </w:rPr>
        <w:t>(</w:t>
      </w:r>
      <w:r>
        <w:rPr>
          <w:rFonts w:hint="eastAsia"/>
          <w:szCs w:val="21"/>
          <w:lang w:val="en-US"/>
        </w:rPr>
        <w:t>5</w:t>
      </w:r>
      <w:r>
        <w:rPr>
          <w:rFonts w:hint="eastAsia"/>
          <w:szCs w:val="21"/>
        </w:rPr>
        <w:t>)供应商2020年7月至9月的依法缴纳社保费的缴费凭证（</w:t>
      </w:r>
      <w:r>
        <w:rPr>
          <w:rFonts w:hint="eastAsia"/>
          <w:b/>
          <w:szCs w:val="21"/>
        </w:rPr>
        <w:t>复印件，格式自拟）（必须提供），</w:t>
      </w:r>
      <w:r>
        <w:rPr>
          <w:rFonts w:hint="eastAsia"/>
          <w:szCs w:val="21"/>
        </w:rPr>
        <w:t>无缴费记录的，应提供由</w:t>
      </w:r>
      <w:r>
        <w:rPr>
          <w:rFonts w:hint="eastAsia"/>
          <w:szCs w:val="21"/>
          <w:lang w:val="en-US"/>
        </w:rPr>
        <w:t>磋商</w:t>
      </w:r>
      <w:r>
        <w:rPr>
          <w:rFonts w:hint="eastAsia"/>
          <w:szCs w:val="21"/>
        </w:rPr>
        <w:t>供应商所在地社保部门出具的《依法缴纳或依法免缴社保费证明》</w:t>
      </w:r>
      <w:r>
        <w:rPr>
          <w:rFonts w:hint="eastAsia"/>
          <w:b/>
          <w:szCs w:val="21"/>
        </w:rPr>
        <w:t>（格式自拟，复印件）；</w:t>
      </w:r>
    </w:p>
    <w:p>
      <w:pPr>
        <w:snapToGrid w:val="0"/>
        <w:spacing w:line="360" w:lineRule="exact"/>
        <w:ind w:firstLine="440" w:firstLineChars="200"/>
        <w:rPr>
          <w:szCs w:val="21"/>
        </w:rPr>
      </w:pPr>
      <w:r>
        <w:rPr>
          <w:rFonts w:hint="eastAsia"/>
          <w:szCs w:val="21"/>
        </w:rPr>
        <w:t>（</w:t>
      </w:r>
      <w:r>
        <w:rPr>
          <w:szCs w:val="21"/>
        </w:rPr>
        <w:t>6)201</w:t>
      </w:r>
      <w:r>
        <w:rPr>
          <w:rFonts w:hint="eastAsia"/>
          <w:szCs w:val="21"/>
          <w:lang w:val="en-US"/>
        </w:rPr>
        <w:t>9</w:t>
      </w:r>
      <w:r>
        <w:rPr>
          <w:rFonts w:hint="eastAsia"/>
          <w:szCs w:val="21"/>
        </w:rPr>
        <w:t>年财务报表（</w:t>
      </w:r>
      <w:r>
        <w:rPr>
          <w:rFonts w:hint="eastAsia"/>
          <w:b/>
          <w:szCs w:val="21"/>
        </w:rPr>
        <w:t>格式自拟，必须提供）；</w:t>
      </w:r>
    </w:p>
    <w:p>
      <w:pPr>
        <w:snapToGrid w:val="0"/>
        <w:spacing w:line="360" w:lineRule="exact"/>
        <w:ind w:firstLine="440" w:firstLineChars="200"/>
      </w:pPr>
      <w:r>
        <w:rPr>
          <w:rFonts w:hint="eastAsia"/>
          <w:szCs w:val="21"/>
        </w:rPr>
        <w:t>（</w:t>
      </w:r>
      <w:r>
        <w:rPr>
          <w:rFonts w:hint="eastAsia"/>
          <w:szCs w:val="21"/>
          <w:lang w:val="en-US"/>
        </w:rPr>
        <w:t>7</w:t>
      </w:r>
      <w:r>
        <w:rPr>
          <w:rFonts w:hint="eastAsia"/>
          <w:szCs w:val="21"/>
        </w:rPr>
        <w:t>）</w:t>
      </w:r>
      <w:r>
        <w:rPr>
          <w:rFonts w:hint="eastAsia"/>
        </w:rPr>
        <w:t>参加政府采购活动前三年内在经营活动中没有重大违法记录和不良信用记录的书面声明【供应商可在“信用中国”网站（www.creditchina.gov.cn）和中国政府采购网（www.ccgp.gov.cn）查询相关供应商主体信用记录，其中“信用中国”网站查询方法：进入供应商基本信息页面，点击“下载信用报告”后点击“下载”，将下载结果打印后加盖公章提交。“中国政府采购网”的查询内容包括：政府采购严重违法失信行为信息记录网页截图，网页截图须显示供应商名称以及查询结果。页面中的处罚日期不允许设置起始时间，只能设置截止时间，截止时间为本项目投标截止时间前10日至投标截止时间中任意一天。两个网站的查询结果或截图加盖单位公章与上述书面声明一并提交】。</w:t>
      </w:r>
      <w:r>
        <w:rPr>
          <w:rFonts w:hint="eastAsia" w:ascii="Arial" w:hAnsi="Arial" w:cs="Arial"/>
          <w:sz w:val="24"/>
        </w:rPr>
        <w:t>（</w:t>
      </w:r>
      <w:r>
        <w:rPr>
          <w:rFonts w:hint="eastAsia"/>
          <w:szCs w:val="21"/>
        </w:rPr>
        <w:t>附件4</w:t>
      </w:r>
      <w:r>
        <w:rPr>
          <w:rFonts w:hint="eastAsia"/>
          <w:b/>
          <w:szCs w:val="21"/>
        </w:rPr>
        <w:t>，必须提供）；</w:t>
      </w:r>
    </w:p>
    <w:p>
      <w:pPr>
        <w:spacing w:line="360" w:lineRule="exact"/>
        <w:ind w:firstLine="440" w:firstLineChars="200"/>
        <w:rPr>
          <w:b/>
          <w:szCs w:val="21"/>
        </w:rPr>
      </w:pPr>
      <w:r>
        <w:rPr>
          <w:rFonts w:hint="eastAsia"/>
        </w:rPr>
        <w:t>（</w:t>
      </w:r>
      <w:r>
        <w:rPr>
          <w:lang w:val="en-US"/>
        </w:rPr>
        <w:t>8</w:t>
      </w:r>
      <w:r>
        <w:rPr>
          <w:rFonts w:hint="eastAsia"/>
        </w:rPr>
        <w:t>）</w:t>
      </w:r>
      <w:r>
        <w:rPr>
          <w:rFonts w:hint="eastAsia"/>
          <w:szCs w:val="21"/>
        </w:rPr>
        <w:t>商务、服务（技术）响应、偏离情况说明表（附件</w:t>
      </w:r>
      <w:r>
        <w:rPr>
          <w:szCs w:val="21"/>
        </w:rPr>
        <w:t>5）</w:t>
      </w:r>
      <w:r>
        <w:rPr>
          <w:rFonts w:hint="eastAsia"/>
          <w:b/>
          <w:szCs w:val="21"/>
        </w:rPr>
        <w:t>（必须提供）。</w:t>
      </w:r>
    </w:p>
    <w:p>
      <w:pPr>
        <w:pStyle w:val="12"/>
        <w:adjustRightInd w:val="0"/>
        <w:snapToGrid w:val="0"/>
        <w:spacing w:line="360" w:lineRule="exact"/>
        <w:ind w:firstLine="442" w:firstLineChars="200"/>
        <w:rPr>
          <w:rFonts w:ascii="Times New Roman" w:hAnsi="宋体" w:cs="Times New Roman"/>
          <w:b/>
          <w:szCs w:val="24"/>
        </w:rPr>
      </w:pPr>
      <w:r>
        <w:rPr>
          <w:rFonts w:hint="eastAsia" w:hAnsi="宋体"/>
          <w:b/>
        </w:rPr>
        <w:t>（</w:t>
      </w:r>
      <w:r>
        <w:rPr>
          <w:rFonts w:hint="eastAsia" w:hAnsi="宋体"/>
          <w:b/>
          <w:lang w:val="en-US"/>
        </w:rPr>
        <w:t>9</w:t>
      </w:r>
      <w:r>
        <w:rPr>
          <w:rFonts w:hint="eastAsia" w:hAnsi="宋体"/>
          <w:b/>
        </w:rPr>
        <w:t>）技术、服务方案（附件6）[必须提供]。</w:t>
      </w:r>
    </w:p>
    <w:p>
      <w:pPr>
        <w:spacing w:line="360" w:lineRule="exact"/>
        <w:ind w:firstLine="440" w:firstLineChars="200"/>
        <w:rPr>
          <w:szCs w:val="21"/>
        </w:rPr>
      </w:pPr>
      <w:r>
        <w:rPr>
          <w:rFonts w:hint="eastAsia"/>
        </w:rPr>
        <w:t>（</w:t>
      </w:r>
      <w:r>
        <w:rPr>
          <w:rFonts w:hint="eastAsia"/>
          <w:lang w:val="en-US"/>
        </w:rPr>
        <w:t>10</w:t>
      </w:r>
      <w:r>
        <w:rPr>
          <w:rFonts w:hint="eastAsia"/>
        </w:rPr>
        <w:t>）</w:t>
      </w:r>
      <w:r>
        <w:rPr>
          <w:rFonts w:hint="eastAsia"/>
          <w:szCs w:val="21"/>
        </w:rPr>
        <w:t>供应商认为需要提供的有关资料。</w:t>
      </w:r>
    </w:p>
    <w:p>
      <w:pPr>
        <w:pStyle w:val="12"/>
        <w:adjustRightInd w:val="0"/>
        <w:snapToGrid w:val="0"/>
        <w:ind w:left="108" w:leftChars="49" w:firstLine="442" w:firstLineChars="200"/>
        <w:rPr>
          <w:rFonts w:hAnsi="宋体"/>
          <w:b/>
          <w:u w:val="single"/>
        </w:rPr>
      </w:pPr>
      <w:r>
        <w:rPr>
          <w:rFonts w:hint="eastAsia"/>
          <w:b/>
        </w:rPr>
        <w:t>特别说明：（1）</w:t>
      </w:r>
      <w:r>
        <w:rPr>
          <w:rFonts w:hint="eastAsia"/>
          <w:b/>
          <w:u w:val="single"/>
        </w:rPr>
        <w:t>磋商文件要求提供的各种复印件，须加盖磋商供应商印章，否则其无效（含正、副本，正本与副本不一致的，以正本为准）。</w:t>
      </w:r>
    </w:p>
    <w:p>
      <w:pPr>
        <w:spacing w:line="400" w:lineRule="exact"/>
        <w:rPr>
          <w:szCs w:val="21"/>
        </w:rPr>
      </w:pPr>
      <w:r>
        <w:rPr>
          <w:rFonts w:hint="eastAsia"/>
          <w:b/>
          <w:u w:val="single"/>
        </w:rPr>
        <w:t>（2）磋商文件要求“必须提供”的证明等材料，磋商供应商必须全部提供，缺一不可，否则磋商无效</w:t>
      </w:r>
    </w:p>
    <w:p>
      <w:pPr>
        <w:adjustRightInd w:val="0"/>
        <w:snapToGrid w:val="0"/>
        <w:spacing w:line="300" w:lineRule="auto"/>
        <w:ind w:firstLine="440" w:firstLineChars="200"/>
        <w:rPr>
          <w:szCs w:val="21"/>
        </w:rPr>
      </w:pPr>
      <w:r>
        <w:rPr>
          <w:rFonts w:hint="eastAsia"/>
          <w:szCs w:val="21"/>
        </w:rPr>
        <w:t>6. 计量单位</w:t>
      </w:r>
    </w:p>
    <w:p>
      <w:pPr>
        <w:adjustRightInd w:val="0"/>
        <w:snapToGrid w:val="0"/>
        <w:spacing w:line="300" w:lineRule="auto"/>
        <w:ind w:firstLine="440" w:firstLineChars="200"/>
        <w:rPr>
          <w:szCs w:val="21"/>
        </w:rPr>
      </w:pPr>
      <w:r>
        <w:rPr>
          <w:rFonts w:hint="eastAsia"/>
          <w:szCs w:val="21"/>
        </w:rPr>
        <w:t>6.1除技术要求中另有规定外，本文件所要求使用的计量单位均应采用国家法定计量单位。</w:t>
      </w:r>
    </w:p>
    <w:p>
      <w:pPr>
        <w:adjustRightInd w:val="0"/>
        <w:snapToGrid w:val="0"/>
        <w:spacing w:line="300" w:lineRule="auto"/>
        <w:rPr>
          <w:b/>
          <w:szCs w:val="21"/>
        </w:rPr>
      </w:pPr>
      <w:r>
        <w:rPr>
          <w:rFonts w:hint="eastAsia"/>
          <w:b/>
          <w:szCs w:val="21"/>
        </w:rPr>
        <w:t>三、报价要求</w:t>
      </w:r>
    </w:p>
    <w:p>
      <w:pPr>
        <w:adjustRightInd w:val="0"/>
        <w:snapToGrid w:val="0"/>
        <w:spacing w:line="300" w:lineRule="auto"/>
        <w:ind w:firstLine="440" w:firstLineChars="200"/>
        <w:rPr>
          <w:szCs w:val="21"/>
        </w:rPr>
      </w:pPr>
      <w:r>
        <w:rPr>
          <w:rFonts w:hint="eastAsia"/>
          <w:szCs w:val="21"/>
        </w:rPr>
        <w:t>8.对于本文件中未列明，而供应商认为必需的费用也需列入总报价。在合同实施时，采购人将不予支付成交供应商没有列入总报价的项目费用，并认为此项目的费用已包括在总报价中。</w:t>
      </w:r>
    </w:p>
    <w:p>
      <w:pPr>
        <w:adjustRightInd w:val="0"/>
        <w:snapToGrid w:val="0"/>
        <w:spacing w:line="300" w:lineRule="auto"/>
        <w:ind w:firstLine="440" w:firstLineChars="200"/>
        <w:rPr>
          <w:szCs w:val="21"/>
        </w:rPr>
      </w:pPr>
      <w:r>
        <w:rPr>
          <w:rFonts w:hint="eastAsia"/>
          <w:szCs w:val="21"/>
        </w:rPr>
        <w:t>8.1成交供应商负责本项目所需服务及售后服务等全部工作。</w:t>
      </w:r>
    </w:p>
    <w:p>
      <w:pPr>
        <w:pStyle w:val="12"/>
        <w:adjustRightInd w:val="0"/>
        <w:snapToGrid w:val="0"/>
        <w:spacing w:line="300" w:lineRule="auto"/>
        <w:ind w:firstLine="440" w:firstLineChars="200"/>
        <w:rPr>
          <w:rFonts w:hAnsi="宋体"/>
        </w:rPr>
      </w:pPr>
      <w:r>
        <w:rPr>
          <w:rFonts w:hint="eastAsia" w:hAnsi="宋体"/>
        </w:rPr>
        <w:t>8.2供应商应用大写和小写分别详细填写基础指标报价表。大写和小写不一致的，以大写为准；对不同文字文本竞争性磋商响应文件的解释发生异议的，以中文文本为准。除上述原因以外，如果因供应商原因引起的报价失误，并在磋商时被接受，其后果由供应商自负。</w:t>
      </w:r>
    </w:p>
    <w:p>
      <w:pPr>
        <w:adjustRightInd w:val="0"/>
        <w:snapToGrid w:val="0"/>
        <w:spacing w:line="300" w:lineRule="auto"/>
        <w:ind w:firstLine="440" w:firstLineChars="200"/>
        <w:rPr>
          <w:szCs w:val="21"/>
        </w:rPr>
      </w:pPr>
      <w:r>
        <w:rPr>
          <w:rFonts w:hint="eastAsia"/>
        </w:rPr>
        <w:t>8.3报价：供应商可就《采购项目需求》中所有的服务内容作完整唯一报价。</w:t>
      </w:r>
    </w:p>
    <w:p>
      <w:pPr>
        <w:adjustRightInd w:val="0"/>
        <w:snapToGrid w:val="0"/>
        <w:spacing w:line="300" w:lineRule="auto"/>
        <w:ind w:firstLine="442" w:firstLineChars="200"/>
        <w:rPr>
          <w:b/>
          <w:szCs w:val="21"/>
        </w:rPr>
      </w:pPr>
      <w:r>
        <w:rPr>
          <w:rFonts w:hint="eastAsia"/>
          <w:b/>
          <w:szCs w:val="21"/>
        </w:rPr>
        <w:t>四、竞争性磋商响应文件的份数、封装和递交</w:t>
      </w:r>
    </w:p>
    <w:p>
      <w:pPr>
        <w:adjustRightInd w:val="0"/>
        <w:snapToGrid w:val="0"/>
        <w:spacing w:line="300" w:lineRule="auto"/>
        <w:ind w:firstLine="440" w:firstLineChars="200"/>
        <w:rPr>
          <w:szCs w:val="21"/>
        </w:rPr>
      </w:pPr>
      <w:r>
        <w:rPr>
          <w:rFonts w:hint="eastAsia"/>
          <w:szCs w:val="21"/>
        </w:rPr>
        <w:t>9. 竞争性磋商响应文件的份数和封装</w:t>
      </w:r>
    </w:p>
    <w:p>
      <w:pPr>
        <w:pStyle w:val="12"/>
        <w:adjustRightInd w:val="0"/>
        <w:snapToGrid w:val="0"/>
        <w:spacing w:line="300" w:lineRule="auto"/>
        <w:ind w:firstLine="440" w:firstLineChars="200"/>
      </w:pPr>
      <w:r>
        <w:rPr>
          <w:rFonts w:hint="eastAsia"/>
        </w:rPr>
        <w:t>9.1供应商应将竞争性磋商响应文件中“价格文件”和“商务技术文件”</w:t>
      </w:r>
      <w:r>
        <w:rPr>
          <w:rFonts w:hint="eastAsia" w:hAnsi="宋体" w:cs="Arial"/>
        </w:rPr>
        <w:t>装订成一本</w:t>
      </w:r>
      <w:r>
        <w:rPr>
          <w:rFonts w:hint="eastAsia"/>
        </w:rPr>
        <w:t>（两文件相隔之间用封面标识，封面写明“价格文件”、“商务技术文件”字样）。</w:t>
      </w:r>
    </w:p>
    <w:p>
      <w:pPr>
        <w:pStyle w:val="12"/>
        <w:adjustRightInd w:val="0"/>
        <w:snapToGrid w:val="0"/>
        <w:spacing w:line="300" w:lineRule="auto"/>
        <w:rPr>
          <w:rFonts w:hAnsi="宋体"/>
        </w:rPr>
      </w:pPr>
      <w:r>
        <w:rPr>
          <w:rFonts w:hint="eastAsia"/>
        </w:rPr>
        <w:t>供应商将竞争性磋商响应文件按正、副本分别装订成册，在每个正、副本封面上标明“正本”或“副本”，以及项目名称、项目编号、供应商名称等内容，副本可采用已签字盖单位公章的正本复印。</w:t>
      </w:r>
    </w:p>
    <w:p>
      <w:pPr>
        <w:adjustRightInd w:val="0"/>
        <w:snapToGrid w:val="0"/>
        <w:spacing w:line="300" w:lineRule="auto"/>
        <w:ind w:firstLine="440" w:firstLineChars="200"/>
      </w:pPr>
      <w:r>
        <w:rPr>
          <w:rFonts w:hint="eastAsia"/>
          <w:szCs w:val="21"/>
        </w:rPr>
        <w:t>9.2</w:t>
      </w:r>
      <w:r>
        <w:rPr>
          <w:rFonts w:hint="eastAsia"/>
        </w:rPr>
        <w:t>供应商应将竞争性磋商响应文件正、副本（正本一份，副本二份）装入到一个</w:t>
      </w:r>
      <w:r>
        <w:rPr>
          <w:rFonts w:hint="eastAsia"/>
          <w:szCs w:val="21"/>
        </w:rPr>
        <w:t>竞争性磋商响应文件袋内，</w:t>
      </w:r>
      <w:r>
        <w:rPr>
          <w:rFonts w:hint="eastAsia"/>
        </w:rPr>
        <w:t>封装并加以密封（</w:t>
      </w:r>
      <w:r>
        <w:rPr>
          <w:rFonts w:hint="eastAsia"/>
          <w:b/>
          <w:szCs w:val="21"/>
        </w:rPr>
        <w:t>以文件袋无明显缝隙露出袋内文件表述内容且封口处有密封签章为合格</w:t>
      </w:r>
      <w:r>
        <w:rPr>
          <w:rFonts w:hint="eastAsia"/>
        </w:rPr>
        <w:t>）；</w:t>
      </w:r>
    </w:p>
    <w:p>
      <w:pPr>
        <w:adjustRightInd w:val="0"/>
        <w:snapToGrid w:val="0"/>
        <w:spacing w:line="300" w:lineRule="auto"/>
        <w:rPr>
          <w:szCs w:val="21"/>
        </w:rPr>
      </w:pPr>
      <w:r>
        <w:rPr>
          <w:rFonts w:hint="eastAsia"/>
          <w:szCs w:val="21"/>
        </w:rPr>
        <w:t>文件袋外层封面上应写明：</w:t>
      </w:r>
    </w:p>
    <w:p>
      <w:pPr>
        <w:adjustRightInd w:val="0"/>
        <w:snapToGrid w:val="0"/>
        <w:spacing w:line="300" w:lineRule="auto"/>
        <w:ind w:firstLine="440" w:firstLineChars="200"/>
        <w:rPr>
          <w:rFonts w:hint="eastAsia" w:eastAsia="宋体"/>
          <w:szCs w:val="21"/>
          <w:lang w:val="en-US" w:eastAsia="zh-CN"/>
        </w:rPr>
      </w:pPr>
      <w:r>
        <w:rPr>
          <w:rFonts w:hint="eastAsia"/>
          <w:szCs w:val="21"/>
        </w:rPr>
        <w:t>（</w:t>
      </w:r>
      <w:r>
        <w:rPr>
          <w:rFonts w:hint="eastAsia"/>
          <w:szCs w:val="21"/>
          <w:lang w:val="en-US"/>
        </w:rPr>
        <w:t>1</w:t>
      </w:r>
      <w:r>
        <w:rPr>
          <w:rFonts w:hint="eastAsia"/>
          <w:szCs w:val="21"/>
        </w:rPr>
        <w:t>）项目名称：</w:t>
      </w:r>
      <w:r>
        <w:rPr>
          <w:rFonts w:hint="eastAsia"/>
          <w:szCs w:val="21"/>
          <w:lang w:eastAsia="zh-CN"/>
        </w:rPr>
        <w:t>北海市第一批历史建筑测绘建档</w:t>
      </w:r>
    </w:p>
    <w:p>
      <w:pPr>
        <w:adjustRightInd w:val="0"/>
        <w:snapToGrid w:val="0"/>
        <w:spacing w:line="300" w:lineRule="auto"/>
        <w:ind w:firstLine="440" w:firstLineChars="200"/>
        <w:rPr>
          <w:szCs w:val="21"/>
        </w:rPr>
      </w:pPr>
      <w:r>
        <w:rPr>
          <w:rFonts w:hint="eastAsia"/>
          <w:szCs w:val="21"/>
        </w:rPr>
        <w:t>（</w:t>
      </w:r>
      <w:r>
        <w:rPr>
          <w:rFonts w:hint="eastAsia"/>
          <w:szCs w:val="21"/>
          <w:lang w:val="en-US"/>
        </w:rPr>
        <w:t>2</w:t>
      </w:r>
      <w:r>
        <w:rPr>
          <w:rFonts w:hint="eastAsia"/>
          <w:szCs w:val="21"/>
        </w:rPr>
        <w:t>）项目编号：BHZC2020-C3-00006-RZBH</w:t>
      </w:r>
    </w:p>
    <w:p>
      <w:pPr>
        <w:adjustRightInd w:val="0"/>
        <w:snapToGrid w:val="0"/>
        <w:spacing w:line="300" w:lineRule="auto"/>
        <w:ind w:firstLine="440" w:firstLineChars="200"/>
        <w:rPr>
          <w:szCs w:val="21"/>
        </w:rPr>
      </w:pPr>
      <w:r>
        <w:rPr>
          <w:rFonts w:hint="eastAsia"/>
          <w:szCs w:val="21"/>
        </w:rPr>
        <w:t>（3）供应商名称：</w:t>
      </w:r>
    </w:p>
    <w:p>
      <w:pPr>
        <w:adjustRightInd w:val="0"/>
        <w:snapToGrid w:val="0"/>
        <w:spacing w:line="300" w:lineRule="auto"/>
        <w:ind w:firstLine="440" w:firstLineChars="200"/>
        <w:rPr>
          <w:szCs w:val="21"/>
        </w:rPr>
      </w:pPr>
      <w:r>
        <w:rPr>
          <w:rFonts w:hint="eastAsia"/>
        </w:rPr>
        <w:t>（4）（截标时才能启封）</w:t>
      </w:r>
    </w:p>
    <w:p>
      <w:pPr>
        <w:adjustRightInd w:val="0"/>
        <w:snapToGrid w:val="0"/>
        <w:spacing w:line="300" w:lineRule="auto"/>
        <w:ind w:firstLine="440" w:firstLineChars="200"/>
        <w:rPr>
          <w:szCs w:val="21"/>
        </w:rPr>
      </w:pPr>
      <w:r>
        <w:rPr>
          <w:rFonts w:hint="eastAsia"/>
          <w:szCs w:val="21"/>
        </w:rPr>
        <w:t>9.3 竞争性磋商响应文件的递交</w:t>
      </w:r>
    </w:p>
    <w:p>
      <w:pPr>
        <w:adjustRightInd w:val="0"/>
        <w:snapToGrid w:val="0"/>
        <w:spacing w:line="300" w:lineRule="auto"/>
        <w:ind w:firstLine="440" w:firstLineChars="200"/>
        <w:rPr>
          <w:szCs w:val="21"/>
        </w:rPr>
      </w:pPr>
      <w:r>
        <w:rPr>
          <w:rFonts w:hint="eastAsia"/>
          <w:szCs w:val="21"/>
        </w:rPr>
        <w:t>9.4所有竞争性磋商响应文件应于竞争性磋商文件中规定的时间前递交到</w:t>
      </w:r>
      <w:r>
        <w:rPr>
          <w:rFonts w:hint="eastAsia"/>
        </w:rPr>
        <w:t>广西瑞真工程造价咨询有限责任公司北海分公司开标室（北海市重庆路发展大厦A座701室）。</w:t>
      </w:r>
    </w:p>
    <w:p>
      <w:pPr>
        <w:adjustRightInd w:val="0"/>
        <w:snapToGrid w:val="0"/>
        <w:spacing w:line="300" w:lineRule="auto"/>
        <w:ind w:firstLine="440" w:firstLineChars="200"/>
        <w:rPr>
          <w:szCs w:val="21"/>
        </w:rPr>
      </w:pPr>
      <w:r>
        <w:rPr>
          <w:rFonts w:hint="eastAsia"/>
          <w:szCs w:val="21"/>
        </w:rPr>
        <w:t>9.5竞争性磋商</w:t>
      </w:r>
      <w:r>
        <w:rPr>
          <w:rFonts w:hint="eastAsia"/>
        </w:rPr>
        <w:t>响应文件从响应文件递交截止日期后</w:t>
      </w:r>
      <w:r>
        <w:rPr>
          <w:rFonts w:hint="eastAsia"/>
          <w:u w:val="single"/>
        </w:rPr>
        <w:t>六十日</w:t>
      </w:r>
      <w:r>
        <w:rPr>
          <w:rFonts w:hint="eastAsia"/>
        </w:rPr>
        <w:t>内有效。</w:t>
      </w:r>
    </w:p>
    <w:p>
      <w:pPr>
        <w:adjustRightInd w:val="0"/>
        <w:snapToGrid w:val="0"/>
        <w:spacing w:line="300" w:lineRule="auto"/>
        <w:ind w:firstLine="440" w:firstLineChars="200"/>
        <w:rPr>
          <w:szCs w:val="21"/>
        </w:rPr>
      </w:pPr>
      <w:r>
        <w:rPr>
          <w:rFonts w:hint="eastAsia"/>
          <w:szCs w:val="21"/>
        </w:rPr>
        <w:t>10.迟交的竞争性磋商响应文件</w:t>
      </w:r>
    </w:p>
    <w:p>
      <w:pPr>
        <w:adjustRightInd w:val="0"/>
        <w:snapToGrid w:val="0"/>
        <w:spacing w:line="300" w:lineRule="auto"/>
        <w:ind w:firstLine="440" w:firstLineChars="200"/>
        <w:rPr>
          <w:szCs w:val="21"/>
        </w:rPr>
      </w:pPr>
      <w:r>
        <w:rPr>
          <w:rFonts w:hint="eastAsia"/>
          <w:szCs w:val="21"/>
        </w:rPr>
        <w:t>10.1在本文件要求竞争性磋商响应文件递交截止时间后送达的竞争性磋商响应文件为无效文件，本单位将拒收。</w:t>
      </w:r>
    </w:p>
    <w:p>
      <w:pPr>
        <w:adjustRightInd w:val="0"/>
        <w:snapToGrid w:val="0"/>
        <w:spacing w:line="300" w:lineRule="auto"/>
        <w:ind w:firstLine="442" w:firstLineChars="200"/>
        <w:rPr>
          <w:b/>
          <w:szCs w:val="21"/>
        </w:rPr>
      </w:pPr>
      <w:r>
        <w:rPr>
          <w:rFonts w:hint="eastAsia"/>
          <w:b/>
          <w:bCs/>
          <w:szCs w:val="21"/>
        </w:rPr>
        <w:t>五、</w:t>
      </w:r>
      <w:r>
        <w:rPr>
          <w:rFonts w:hint="eastAsia"/>
          <w:b/>
        </w:rPr>
        <w:t>磋</w:t>
      </w:r>
      <w:r>
        <w:rPr>
          <w:rFonts w:hint="eastAsia"/>
          <w:b/>
          <w:bCs/>
          <w:szCs w:val="21"/>
        </w:rPr>
        <w:t>商程序及评审方法</w:t>
      </w:r>
    </w:p>
    <w:p>
      <w:pPr>
        <w:adjustRightInd w:val="0"/>
        <w:snapToGrid w:val="0"/>
        <w:spacing w:line="320" w:lineRule="exact"/>
        <w:ind w:firstLine="440" w:firstLineChars="200"/>
      </w:pPr>
      <w:r>
        <w:rPr>
          <w:rFonts w:hint="eastAsia"/>
          <w:bCs/>
          <w:szCs w:val="21"/>
        </w:rPr>
        <w:t>在磋商正式开始前由磋商小组对竞争性磋商文件进行确认，认可竞争性磋商文件的内容符合法律法规的规定、不存在歧视性或排他性内容。</w:t>
      </w:r>
      <w:r>
        <w:rPr>
          <w:rFonts w:hint="eastAsia"/>
        </w:rPr>
        <w:t>未实质性响应竞争性</w:t>
      </w:r>
      <w:r>
        <w:rPr>
          <w:rFonts w:hint="eastAsia"/>
          <w:lang w:val="en-US"/>
        </w:rPr>
        <w:t>磋商</w:t>
      </w:r>
      <w:r>
        <w:rPr>
          <w:rFonts w:hint="eastAsia"/>
        </w:rPr>
        <w:t>文件的竞争性</w:t>
      </w:r>
      <w:r>
        <w:rPr>
          <w:rFonts w:hint="eastAsia"/>
          <w:lang w:val="en-US"/>
        </w:rPr>
        <w:t>磋商</w:t>
      </w:r>
      <w:r>
        <w:rPr>
          <w:rFonts w:hint="eastAsia"/>
        </w:rPr>
        <w:t>响应文件按无效处理，</w:t>
      </w:r>
      <w:r>
        <w:rPr>
          <w:rFonts w:hint="eastAsia"/>
          <w:lang w:val="en-US"/>
        </w:rPr>
        <w:t>磋商</w:t>
      </w:r>
      <w:r>
        <w:rPr>
          <w:rFonts w:hint="eastAsia"/>
        </w:rPr>
        <w:t>小组应当告知有关供应商。</w:t>
      </w:r>
    </w:p>
    <w:p>
      <w:pPr>
        <w:adjustRightInd w:val="0"/>
        <w:snapToGrid w:val="0"/>
        <w:spacing w:line="300" w:lineRule="auto"/>
        <w:ind w:firstLine="440" w:firstLineChars="200"/>
      </w:pPr>
      <w:r>
        <w:rPr>
          <w:rFonts w:hint="eastAsia"/>
        </w:rPr>
        <w:t>12.1第一轮磋商</w:t>
      </w:r>
    </w:p>
    <w:p>
      <w:pPr>
        <w:widowControl/>
        <w:tabs>
          <w:tab w:val="left" w:pos="540"/>
        </w:tabs>
        <w:adjustRightInd w:val="0"/>
        <w:snapToGrid w:val="0"/>
        <w:spacing w:line="300" w:lineRule="auto"/>
        <w:ind w:firstLine="440" w:firstLineChars="200"/>
      </w:pPr>
      <w:r>
        <w:rPr>
          <w:rFonts w:hint="eastAsia"/>
        </w:rPr>
        <w:t>磋商时间及地点: 详见本须知前附表第8项规定。</w:t>
      </w:r>
    </w:p>
    <w:p>
      <w:pPr>
        <w:widowControl/>
        <w:tabs>
          <w:tab w:val="left" w:pos="540"/>
        </w:tabs>
        <w:adjustRightInd w:val="0"/>
        <w:snapToGrid w:val="0"/>
        <w:spacing w:line="300" w:lineRule="auto"/>
      </w:pPr>
      <w:r>
        <w:rPr>
          <w:rFonts w:hint="eastAsia"/>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与单一供应商分别进行磋商，给予所有参加磋商的供应商平等的磋商机会。</w:t>
      </w:r>
    </w:p>
    <w:p>
      <w:pPr>
        <w:widowControl/>
        <w:tabs>
          <w:tab w:val="left" w:pos="540"/>
        </w:tabs>
        <w:adjustRightInd w:val="0"/>
        <w:snapToGrid w:val="0"/>
        <w:spacing w:line="300" w:lineRule="auto"/>
        <w:ind w:firstLine="440" w:firstLineChars="200"/>
        <w:rPr>
          <w:szCs w:val="21"/>
        </w:rPr>
      </w:pPr>
      <w:r>
        <w:rPr>
          <w:rFonts w:hint="eastAsia"/>
          <w:szCs w:val="21"/>
        </w:rPr>
        <w:t>磋商评审在严格保密的情况下进行，磋商的任何一方不得透露与磋商有关的其他供应商的技术资料、价格和其他信息。本单位对磋商过程和重要磋商内容进行记录，磋商双方在记录上签字确认。</w:t>
      </w:r>
    </w:p>
    <w:p>
      <w:pPr>
        <w:widowControl/>
        <w:tabs>
          <w:tab w:val="left" w:pos="540"/>
        </w:tabs>
        <w:adjustRightInd w:val="0"/>
        <w:snapToGrid w:val="0"/>
        <w:spacing w:line="300" w:lineRule="auto"/>
        <w:rPr>
          <w:szCs w:val="21"/>
        </w:rPr>
      </w:pPr>
      <w:r>
        <w:rPr>
          <w:rFonts w:hint="eastAsia"/>
          <w:szCs w:val="21"/>
        </w:rPr>
        <w:t>磋商后，供应商根据磋商小组统一整理的书面磋商记录要求做出书面承诺，并由其法定代表人或授权代表签字或者加盖公章后按时密封递交。</w:t>
      </w:r>
    </w:p>
    <w:p>
      <w:pPr>
        <w:widowControl/>
        <w:tabs>
          <w:tab w:val="left" w:pos="540"/>
        </w:tabs>
        <w:adjustRightInd w:val="0"/>
        <w:snapToGrid w:val="0"/>
        <w:spacing w:line="300" w:lineRule="auto"/>
        <w:ind w:firstLine="440" w:firstLineChars="200"/>
        <w:rPr>
          <w:szCs w:val="21"/>
        </w:rPr>
      </w:pPr>
      <w:r>
        <w:rPr>
          <w:rFonts w:hint="eastAsia"/>
          <w:szCs w:val="21"/>
        </w:rPr>
        <w:t>当磋商小组一致确定供应商的竞争性磋商响应文件能够详细列明采购标的技术、服务要求且符合竞争性磋商文件要求，无需再磋商的，磋商小组按竞争性磋商文件设定的</w:t>
      </w:r>
      <w:r>
        <w:rPr>
          <w:rFonts w:hint="eastAsia"/>
        </w:rPr>
        <w:t>综合评分法</w:t>
      </w:r>
      <w:r>
        <w:rPr>
          <w:rFonts w:hint="eastAsia"/>
          <w:szCs w:val="21"/>
        </w:rPr>
        <w:t>确定成交候选供应商。第一轮磋商后竞争性磋商文件有实质性变动或仍需磋商的，磋商小组对竞争性磋商文件变动或提出磋商意见后进行第二轮磋商。</w:t>
      </w:r>
    </w:p>
    <w:p>
      <w:pPr>
        <w:widowControl/>
        <w:tabs>
          <w:tab w:val="left" w:pos="540"/>
        </w:tabs>
        <w:adjustRightInd w:val="0"/>
        <w:snapToGrid w:val="0"/>
        <w:spacing w:line="300" w:lineRule="auto"/>
        <w:ind w:firstLine="440" w:firstLineChars="200"/>
        <w:rPr>
          <w:szCs w:val="21"/>
        </w:rPr>
      </w:pPr>
      <w:r>
        <w:rPr>
          <w:rFonts w:hint="eastAsia"/>
          <w:szCs w:val="21"/>
        </w:rPr>
        <w:t>12.2竞争性磋商文件变动</w:t>
      </w:r>
    </w:p>
    <w:p>
      <w:pPr>
        <w:widowControl/>
        <w:tabs>
          <w:tab w:val="left" w:pos="540"/>
        </w:tabs>
        <w:adjustRightInd w:val="0"/>
        <w:snapToGrid w:val="0"/>
        <w:spacing w:line="300" w:lineRule="auto"/>
        <w:ind w:firstLine="440" w:firstLineChars="200"/>
        <w:rPr>
          <w:szCs w:val="21"/>
        </w:rPr>
      </w:pPr>
      <w:r>
        <w:rPr>
          <w:rFonts w:hint="eastAsia"/>
          <w:szCs w:val="21"/>
        </w:rPr>
        <w:t>⑴第一轮磋商结束后，各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widowControl/>
        <w:tabs>
          <w:tab w:val="left" w:pos="540"/>
        </w:tabs>
        <w:adjustRightInd w:val="0"/>
        <w:snapToGrid w:val="0"/>
        <w:spacing w:line="300" w:lineRule="auto"/>
        <w:rPr>
          <w:szCs w:val="21"/>
        </w:rPr>
      </w:pPr>
      <w:r>
        <w:rPr>
          <w:rFonts w:hint="eastAsia"/>
          <w:szCs w:val="21"/>
        </w:rPr>
        <w:t>对竞争性磋商文件作出的实质性变动是竞争性磋商文件的有效组成部分，磋商小组应当及时以书面形式同时通知所有参加磋商的供应商，并要求供应商做出书面响应。</w:t>
      </w:r>
    </w:p>
    <w:p>
      <w:pPr>
        <w:widowControl/>
        <w:tabs>
          <w:tab w:val="left" w:pos="540"/>
        </w:tabs>
        <w:adjustRightInd w:val="0"/>
        <w:snapToGrid w:val="0"/>
        <w:spacing w:line="300" w:lineRule="auto"/>
        <w:ind w:firstLine="440" w:firstLineChars="200"/>
        <w:rPr>
          <w:szCs w:val="21"/>
        </w:rPr>
      </w:pPr>
      <w:r>
        <w:rPr>
          <w:rFonts w:hint="eastAsia"/>
          <w:szCs w:val="21"/>
        </w:rPr>
        <w:t>⑵供应商应当按照竞争性磋商文件的变动情况和磋商小组的要求重新提交竞争性磋商响应文件，并由其法定代表人或授权代表签字或者加盖公章后密封递交。由授权代表签字的，应当附法定代表人授权书。供应商为自然人的，应当由本人签字并附身份证明。逾时不交的，视同放弃磋商。重新提交的响应文件与竞争性磋商响应文件同具法律效力。</w:t>
      </w:r>
    </w:p>
    <w:p>
      <w:pPr>
        <w:widowControl/>
        <w:adjustRightInd w:val="0"/>
        <w:snapToGrid w:val="0"/>
        <w:spacing w:line="300" w:lineRule="auto"/>
        <w:ind w:firstLine="440" w:firstLineChars="200"/>
        <w:rPr>
          <w:szCs w:val="21"/>
        </w:rPr>
      </w:pPr>
      <w:r>
        <w:rPr>
          <w:rFonts w:hint="eastAsia"/>
          <w:szCs w:val="21"/>
        </w:rPr>
        <w:t>12.3第二轮磋商</w:t>
      </w:r>
    </w:p>
    <w:p>
      <w:pPr>
        <w:widowControl/>
        <w:tabs>
          <w:tab w:val="left" w:pos="540"/>
        </w:tabs>
        <w:adjustRightInd w:val="0"/>
        <w:snapToGrid w:val="0"/>
        <w:spacing w:line="300" w:lineRule="auto"/>
        <w:ind w:firstLine="440" w:firstLineChars="200"/>
        <w:rPr>
          <w:szCs w:val="21"/>
        </w:rPr>
      </w:pPr>
      <w:r>
        <w:rPr>
          <w:rFonts w:hint="eastAsia"/>
          <w:szCs w:val="21"/>
        </w:rPr>
        <w:t>磋商小组集中就重新提交的响应文件或磋商小组提出的磋商意见与单一响应供应商分别进行磋商。本单位对磋商过程和重要磋商内容进行记录，磋商双方在记录上签字确认。</w:t>
      </w:r>
    </w:p>
    <w:p>
      <w:pPr>
        <w:widowControl/>
        <w:tabs>
          <w:tab w:val="left" w:pos="540"/>
        </w:tabs>
        <w:adjustRightInd w:val="0"/>
        <w:snapToGrid w:val="0"/>
        <w:spacing w:line="300" w:lineRule="auto"/>
        <w:rPr>
          <w:szCs w:val="21"/>
        </w:rPr>
      </w:pPr>
      <w:r>
        <w:rPr>
          <w:rFonts w:hint="eastAsia"/>
          <w:szCs w:val="21"/>
        </w:rPr>
        <w:t>磋商后，供应商根据磋商小组统一整理的书面磋商记录要求做出书面承诺，并由其法定代表人或授权代表签字或者加盖公章后按时密封递交。</w:t>
      </w:r>
    </w:p>
    <w:p>
      <w:pPr>
        <w:widowControl/>
        <w:tabs>
          <w:tab w:val="left" w:pos="540"/>
        </w:tabs>
        <w:adjustRightInd w:val="0"/>
        <w:snapToGrid w:val="0"/>
        <w:spacing w:line="300" w:lineRule="auto"/>
        <w:ind w:firstLine="440" w:firstLineChars="200"/>
        <w:rPr>
          <w:szCs w:val="21"/>
        </w:rPr>
      </w:pPr>
      <w:r>
        <w:rPr>
          <w:rFonts w:hint="eastAsia"/>
          <w:szCs w:val="21"/>
        </w:rPr>
        <w:t>当磋商小组一致确定供应商的竞争性磋商响应文件能够详细列明采购标的技术、服务要求且符合竞争性磋商文件要求，无需再磋商的，磋商小组按竞争性磋商文件设定的程序和</w:t>
      </w:r>
      <w:r>
        <w:rPr>
          <w:rFonts w:hint="eastAsia"/>
        </w:rPr>
        <w:t>综合评分法</w:t>
      </w:r>
      <w:r>
        <w:rPr>
          <w:rFonts w:hint="eastAsia"/>
          <w:szCs w:val="21"/>
        </w:rPr>
        <w:t>确定成交候选供应商。第二轮磋商后竞争性磋商文件仍有实质性变动的或仍需磋商的，磋商小组对竞争性磋商文件变动或提出磋商意见后进行第三轮磋商。以此类推。</w:t>
      </w:r>
    </w:p>
    <w:p>
      <w:pPr>
        <w:widowControl/>
        <w:tabs>
          <w:tab w:val="left" w:pos="540"/>
        </w:tabs>
        <w:adjustRightInd w:val="0"/>
        <w:snapToGrid w:val="0"/>
        <w:spacing w:line="300" w:lineRule="auto"/>
        <w:ind w:firstLine="440" w:firstLineChars="200"/>
        <w:rPr>
          <w:szCs w:val="21"/>
        </w:rPr>
      </w:pPr>
      <w:r>
        <w:rPr>
          <w:rFonts w:hint="eastAsia"/>
          <w:szCs w:val="21"/>
        </w:rPr>
        <w:t>12.4最后报价及成交候选供应商推荐</w:t>
      </w:r>
    </w:p>
    <w:p>
      <w:pPr>
        <w:widowControl/>
        <w:tabs>
          <w:tab w:val="left" w:pos="540"/>
        </w:tabs>
        <w:adjustRightInd w:val="0"/>
        <w:snapToGrid w:val="0"/>
        <w:spacing w:line="300" w:lineRule="auto"/>
        <w:ind w:firstLine="440" w:firstLineChars="200"/>
        <w:rPr>
          <w:szCs w:val="21"/>
        </w:rPr>
      </w:pPr>
      <w:r>
        <w:rPr>
          <w:rFonts w:hint="eastAsia"/>
          <w:szCs w:val="21"/>
        </w:rPr>
        <w:t>磋商结束后，磋商小组要求所有继续参加磋商的供应商在规定时间内提交最后报价</w:t>
      </w:r>
      <w:r>
        <w:rPr>
          <w:rFonts w:hint="eastAsia"/>
          <w:b/>
          <w:szCs w:val="21"/>
        </w:rPr>
        <w:t>（最终报价前的每轮磋商报价原则上都要比上一轮磋商报价低）</w:t>
      </w:r>
      <w:r>
        <w:rPr>
          <w:rFonts w:hint="eastAsia"/>
          <w:szCs w:val="21"/>
        </w:rPr>
        <w:t>。继续参加磋商的供应商作最后报价，由其法定代表人或授权代表签字或者加盖公章后密封递交磋商小组。</w:t>
      </w:r>
    </w:p>
    <w:p>
      <w:pPr>
        <w:widowControl/>
        <w:tabs>
          <w:tab w:val="left" w:pos="540"/>
        </w:tabs>
        <w:adjustRightInd w:val="0"/>
        <w:snapToGrid w:val="0"/>
        <w:spacing w:line="300" w:lineRule="auto"/>
        <w:ind w:firstLine="440" w:firstLineChars="200"/>
        <w:rPr>
          <w:szCs w:val="21"/>
        </w:rPr>
      </w:pPr>
      <w:r>
        <w:rPr>
          <w:rFonts w:hint="eastAsia"/>
          <w:szCs w:val="21"/>
        </w:rPr>
        <w:t>磋商小组根据综合评分情况，按照评审得分</w:t>
      </w:r>
      <w:r>
        <w:rPr>
          <w:rFonts w:hint="eastAsia"/>
          <w:b/>
          <w:szCs w:val="21"/>
        </w:rPr>
        <w:t>由</w:t>
      </w:r>
      <w:r>
        <w:rPr>
          <w:rFonts w:hint="eastAsia"/>
          <w:b/>
          <w:szCs w:val="21"/>
          <w:u w:val="single"/>
        </w:rPr>
        <w:t>高到低顺序推荐3名以上成交候选供应商</w:t>
      </w:r>
      <w:r>
        <w:rPr>
          <w:rFonts w:hint="eastAsia"/>
          <w:szCs w:val="21"/>
        </w:rPr>
        <w:t>，并编写评审报告。评审得分相同的，由竞争性磋商小组按照基础指标最后报价优劣顺序集体研究后推荐。评审得分且基础指标最后报价相同的，由竞争性磋商小组按照具体技术指标优劣顺序集体研究后推荐。最后报价是供应商竞争性磋商响应文件的有效组成部分。</w:t>
      </w:r>
    </w:p>
    <w:p>
      <w:pPr>
        <w:widowControl/>
        <w:tabs>
          <w:tab w:val="left" w:pos="540"/>
        </w:tabs>
        <w:adjustRightInd w:val="0"/>
        <w:snapToGrid w:val="0"/>
        <w:spacing w:line="300" w:lineRule="auto"/>
        <w:ind w:firstLine="440" w:firstLineChars="200"/>
        <w:rPr>
          <w:szCs w:val="21"/>
        </w:rPr>
      </w:pPr>
      <w:r>
        <w:rPr>
          <w:rFonts w:hint="eastAsia"/>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tabs>
          <w:tab w:val="left" w:pos="540"/>
        </w:tabs>
        <w:adjustRightInd w:val="0"/>
        <w:snapToGrid w:val="0"/>
        <w:spacing w:line="300" w:lineRule="auto"/>
        <w:ind w:firstLine="440" w:firstLineChars="200"/>
        <w:rPr>
          <w:szCs w:val="21"/>
        </w:rPr>
      </w:pPr>
      <w:r>
        <w:rPr>
          <w:rFonts w:hint="eastAsia"/>
          <w:szCs w:val="21"/>
        </w:rPr>
        <w:t>12.5供应商的基础指标报价均不能满足采购人业务指标需要的，磋商活动终止。</w:t>
      </w:r>
    </w:p>
    <w:p>
      <w:pPr>
        <w:pStyle w:val="12"/>
        <w:adjustRightInd w:val="0"/>
        <w:snapToGrid w:val="0"/>
        <w:spacing w:line="300" w:lineRule="auto"/>
        <w:ind w:firstLine="440" w:firstLineChars="200"/>
      </w:pPr>
      <w:r>
        <w:rPr>
          <w:rFonts w:hint="eastAsia"/>
        </w:rPr>
        <w:t>12.6本采购项目的评审依据为竞争性磋商文件和竞争性磋商响应文件，采用的评审方法为综合评分法。</w:t>
      </w:r>
    </w:p>
    <w:p>
      <w:pPr>
        <w:spacing w:line="400" w:lineRule="exact"/>
        <w:ind w:firstLine="442" w:firstLineChars="200"/>
        <w:rPr>
          <w:b/>
          <w:szCs w:val="21"/>
        </w:rPr>
      </w:pPr>
      <w:r>
        <w:rPr>
          <w:rFonts w:hint="eastAsia"/>
          <w:b/>
          <w:szCs w:val="21"/>
        </w:rPr>
        <w:t>六、无效条款</w:t>
      </w:r>
    </w:p>
    <w:p>
      <w:pPr>
        <w:pStyle w:val="12"/>
        <w:adjustRightInd w:val="0"/>
        <w:snapToGrid w:val="0"/>
        <w:ind w:firstLine="442" w:firstLineChars="200"/>
        <w:rPr>
          <w:rFonts w:hAnsi="宋体"/>
          <w:b/>
        </w:rPr>
      </w:pPr>
      <w:r>
        <w:rPr>
          <w:rFonts w:hint="eastAsia" w:hAnsi="宋体"/>
          <w:b/>
        </w:rPr>
        <w:t>13.1无效磋商条款</w:t>
      </w:r>
    </w:p>
    <w:p>
      <w:pPr>
        <w:widowControl/>
        <w:adjustRightInd w:val="0"/>
        <w:snapToGrid w:val="0"/>
        <w:ind w:firstLine="440" w:firstLineChars="200"/>
      </w:pPr>
      <w:r>
        <w:rPr>
          <w:rFonts w:hint="eastAsia"/>
        </w:rPr>
        <w:t>磋商响应文件如有下列情况之一，在评审中按照无效磋商处理：</w:t>
      </w:r>
    </w:p>
    <w:p>
      <w:pPr>
        <w:widowControl/>
        <w:adjustRightInd w:val="0"/>
        <w:snapToGrid w:val="0"/>
        <w:ind w:firstLine="440" w:firstLineChars="200"/>
      </w:pPr>
      <w:r>
        <w:rPr>
          <w:rFonts w:hint="eastAsia"/>
        </w:rPr>
        <w:t>⑴应交未交磋商保证金的；</w:t>
      </w:r>
    </w:p>
    <w:p>
      <w:pPr>
        <w:widowControl/>
        <w:adjustRightInd w:val="0"/>
        <w:snapToGrid w:val="0"/>
        <w:ind w:firstLine="440" w:firstLineChars="200"/>
      </w:pPr>
      <w:r>
        <w:rPr>
          <w:rFonts w:hint="eastAsia"/>
        </w:rPr>
        <w:t>⑵未按照磋商文件规定要求密封、签署、盖章的；</w:t>
      </w:r>
    </w:p>
    <w:p>
      <w:pPr>
        <w:widowControl/>
        <w:adjustRightInd w:val="0"/>
        <w:snapToGrid w:val="0"/>
        <w:ind w:firstLine="440" w:firstLineChars="200"/>
      </w:pPr>
      <w:r>
        <w:rPr>
          <w:rFonts w:hint="eastAsia"/>
        </w:rPr>
        <w:t>⑶不具备磋商文件中规定资格要求的；</w:t>
      </w:r>
    </w:p>
    <w:p>
      <w:pPr>
        <w:widowControl/>
        <w:adjustRightInd w:val="0"/>
        <w:snapToGrid w:val="0"/>
        <w:ind w:firstLine="440" w:firstLineChars="200"/>
      </w:pPr>
      <w:r>
        <w:rPr>
          <w:rFonts w:hint="eastAsia"/>
        </w:rPr>
        <w:t>⑷关联供应商参加同一合同项或分标下政府采购活动的：</w:t>
      </w:r>
    </w:p>
    <w:p>
      <w:pPr>
        <w:widowControl/>
        <w:adjustRightInd w:val="0"/>
        <w:snapToGrid w:val="0"/>
        <w:ind w:firstLine="660" w:firstLineChars="300"/>
      </w:pPr>
      <w:r>
        <w:rPr>
          <w:rFonts w:hint="eastAsia"/>
        </w:rPr>
        <w:t>单位负责人为同一人或者存在直接控股、管理关系的不同的供应商，参加同一合同项或分标下的政府采购活动的。</w:t>
      </w:r>
    </w:p>
    <w:p>
      <w:pPr>
        <w:widowControl/>
        <w:adjustRightInd w:val="0"/>
        <w:snapToGrid w:val="0"/>
        <w:ind w:firstLine="440" w:firstLineChars="200"/>
      </w:pPr>
      <w:r>
        <w:rPr>
          <w:rFonts w:hint="eastAsia"/>
          <w:lang w:val="en-US"/>
        </w:rPr>
        <w:t>(5)</w:t>
      </w:r>
      <w:r>
        <w:rPr>
          <w:rFonts w:hint="eastAsia"/>
        </w:rPr>
        <w:t>不符合法律、法规的；</w:t>
      </w:r>
    </w:p>
    <w:p>
      <w:pPr>
        <w:widowControl/>
        <w:adjustRightInd w:val="0"/>
        <w:snapToGrid w:val="0"/>
        <w:ind w:firstLine="440" w:firstLineChars="200"/>
      </w:pPr>
      <w:r>
        <w:rPr>
          <w:rFonts w:hint="eastAsia"/>
          <w:lang w:val="en-US"/>
        </w:rPr>
        <w:t>(6)</w:t>
      </w:r>
      <w:r>
        <w:rPr>
          <w:rFonts w:hint="eastAsia"/>
        </w:rPr>
        <w:t>不符合磋商文件中规定的实质性要求并且在磋商规定的时间内无法说明和补充的。</w:t>
      </w:r>
    </w:p>
    <w:p>
      <w:pPr>
        <w:pStyle w:val="12"/>
        <w:adjustRightInd w:val="0"/>
        <w:snapToGrid w:val="0"/>
        <w:ind w:firstLine="442" w:firstLineChars="200"/>
        <w:rPr>
          <w:rFonts w:hAnsi="宋体"/>
          <w:b/>
        </w:rPr>
      </w:pPr>
      <w:r>
        <w:rPr>
          <w:rFonts w:hint="eastAsia" w:hAnsi="宋体"/>
          <w:b/>
        </w:rPr>
        <w:t>13.2 相互串通无效条款</w:t>
      </w:r>
    </w:p>
    <w:p>
      <w:pPr>
        <w:pStyle w:val="12"/>
        <w:adjustRightInd w:val="0"/>
        <w:snapToGrid w:val="0"/>
        <w:ind w:firstLine="440" w:firstLineChars="200"/>
        <w:rPr>
          <w:rFonts w:hAnsi="宋体"/>
        </w:rPr>
      </w:pPr>
      <w:r>
        <w:rPr>
          <w:rFonts w:hint="eastAsia" w:hAnsi="宋体"/>
        </w:rPr>
        <w:t>供应商有以下情形之一的，视为相互串通，磋商响应文件作无效处理：</w:t>
      </w:r>
    </w:p>
    <w:p>
      <w:pPr>
        <w:pStyle w:val="12"/>
        <w:adjustRightInd w:val="0"/>
        <w:snapToGrid w:val="0"/>
        <w:ind w:firstLine="440" w:firstLineChars="200"/>
        <w:rPr>
          <w:rFonts w:hAnsi="宋体"/>
        </w:rPr>
      </w:pPr>
      <w:r>
        <w:rPr>
          <w:rFonts w:hint="eastAsia" w:hAnsi="宋体"/>
        </w:rPr>
        <w:t>（1）不同供应商的磋商响应文件由同一单位或者个人编制；或不同供应商报名的IP地址一致的;</w:t>
      </w:r>
    </w:p>
    <w:p>
      <w:pPr>
        <w:pStyle w:val="12"/>
        <w:adjustRightInd w:val="0"/>
        <w:snapToGrid w:val="0"/>
        <w:ind w:firstLine="440" w:firstLineChars="200"/>
        <w:rPr>
          <w:rFonts w:hAnsi="宋体"/>
        </w:rPr>
      </w:pPr>
      <w:r>
        <w:rPr>
          <w:rFonts w:hint="eastAsia" w:hAnsi="宋体"/>
        </w:rPr>
        <w:t>（2）不同供应商委托同一单位或者个人办理竞标事宜;</w:t>
      </w:r>
    </w:p>
    <w:p>
      <w:pPr>
        <w:pStyle w:val="12"/>
        <w:adjustRightInd w:val="0"/>
        <w:snapToGrid w:val="0"/>
        <w:ind w:firstLine="440" w:firstLineChars="200"/>
        <w:rPr>
          <w:rFonts w:hAnsi="宋体"/>
        </w:rPr>
      </w:pPr>
      <w:r>
        <w:rPr>
          <w:rFonts w:hint="eastAsia" w:hAnsi="宋体"/>
        </w:rPr>
        <w:t>（3）不同的供应商的磋商响应文件载明的项目管理员为同一个人;</w:t>
      </w:r>
    </w:p>
    <w:p>
      <w:pPr>
        <w:pStyle w:val="12"/>
        <w:adjustRightInd w:val="0"/>
        <w:snapToGrid w:val="0"/>
        <w:ind w:firstLine="440" w:firstLineChars="200"/>
        <w:rPr>
          <w:rFonts w:hAnsi="宋体"/>
        </w:rPr>
      </w:pPr>
      <w:r>
        <w:rPr>
          <w:rFonts w:hint="eastAsia" w:hAnsi="宋体"/>
        </w:rPr>
        <w:t>（4）不同供应商的磋商响应文件异常一致或最终报价呈规律性差异;</w:t>
      </w:r>
    </w:p>
    <w:p>
      <w:pPr>
        <w:pStyle w:val="12"/>
        <w:adjustRightInd w:val="0"/>
        <w:snapToGrid w:val="0"/>
        <w:ind w:firstLine="440" w:firstLineChars="200"/>
        <w:rPr>
          <w:rFonts w:hAnsi="宋体"/>
        </w:rPr>
      </w:pPr>
      <w:r>
        <w:rPr>
          <w:rFonts w:hint="eastAsia" w:hAnsi="宋体"/>
        </w:rPr>
        <w:t>（5）不同供应商的磋商响应文件相互混装;</w:t>
      </w:r>
    </w:p>
    <w:p>
      <w:pPr>
        <w:pStyle w:val="12"/>
        <w:adjustRightInd w:val="0"/>
        <w:snapToGrid w:val="0"/>
        <w:ind w:firstLine="440" w:firstLineChars="200"/>
        <w:rPr>
          <w:rFonts w:hAnsi="宋体"/>
        </w:rPr>
      </w:pPr>
      <w:r>
        <w:rPr>
          <w:rFonts w:hint="eastAsia" w:hAnsi="宋体"/>
        </w:rPr>
        <w:t>（6）不同供应商的磋商保证金从同一单位或者个人账户转出。</w:t>
      </w:r>
    </w:p>
    <w:p>
      <w:pPr>
        <w:pStyle w:val="12"/>
        <w:adjustRightInd w:val="0"/>
        <w:snapToGrid w:val="0"/>
        <w:ind w:firstLine="442" w:firstLineChars="200"/>
        <w:rPr>
          <w:rFonts w:hAnsi="宋体"/>
          <w:b/>
        </w:rPr>
      </w:pPr>
      <w:r>
        <w:rPr>
          <w:rFonts w:hint="eastAsia" w:hAnsi="宋体"/>
          <w:b/>
        </w:rPr>
        <w:t>13.3废止条款</w:t>
      </w:r>
    </w:p>
    <w:p>
      <w:pPr>
        <w:pStyle w:val="12"/>
        <w:adjustRightInd w:val="0"/>
        <w:snapToGrid w:val="0"/>
        <w:ind w:firstLine="440" w:firstLineChars="200"/>
        <w:rPr>
          <w:rFonts w:hAnsi="宋体"/>
        </w:rPr>
      </w:pPr>
      <w:r>
        <w:rPr>
          <w:rFonts w:hint="eastAsia" w:hAnsi="宋体"/>
        </w:rPr>
        <w:t>磋商采购项目出现下列情形之一的，磋商予以废止：</w:t>
      </w:r>
    </w:p>
    <w:p>
      <w:pPr>
        <w:pStyle w:val="12"/>
        <w:adjustRightInd w:val="0"/>
        <w:snapToGrid w:val="0"/>
        <w:ind w:firstLine="440" w:firstLineChars="200"/>
        <w:rPr>
          <w:rFonts w:hAnsi="宋体"/>
        </w:rPr>
      </w:pPr>
      <w:r>
        <w:rPr>
          <w:rFonts w:hint="eastAsia" w:hAnsi="宋体"/>
        </w:rPr>
        <w:t>（1）参加磋商的供应商少于3家的；</w:t>
      </w:r>
    </w:p>
    <w:p>
      <w:pPr>
        <w:pStyle w:val="12"/>
        <w:adjustRightInd w:val="0"/>
        <w:snapToGrid w:val="0"/>
        <w:ind w:firstLine="440" w:firstLineChars="200"/>
        <w:rPr>
          <w:rFonts w:hAnsi="宋体"/>
        </w:rPr>
      </w:pPr>
      <w:r>
        <w:rPr>
          <w:rFonts w:hint="eastAsia" w:hAnsi="宋体"/>
        </w:rPr>
        <w:t>（2)出现影响采购公正的违法、违规行为的；</w:t>
      </w:r>
    </w:p>
    <w:p>
      <w:pPr>
        <w:pStyle w:val="12"/>
        <w:adjustRightInd w:val="0"/>
        <w:snapToGrid w:val="0"/>
        <w:ind w:firstLine="440" w:firstLineChars="200"/>
        <w:rPr>
          <w:rFonts w:hAnsi="宋体"/>
        </w:rPr>
      </w:pPr>
      <w:r>
        <w:rPr>
          <w:rFonts w:hint="eastAsia" w:hAnsi="宋体"/>
        </w:rPr>
        <w:t>（3）磋商供应商的最终报价均超过了采购预算，采购人不能支付的；</w:t>
      </w:r>
    </w:p>
    <w:p>
      <w:pPr>
        <w:pStyle w:val="12"/>
        <w:adjustRightInd w:val="0"/>
        <w:snapToGrid w:val="0"/>
        <w:ind w:firstLine="440" w:firstLineChars="200"/>
        <w:rPr>
          <w:rFonts w:hAnsi="宋体"/>
        </w:rPr>
      </w:pPr>
      <w:r>
        <w:rPr>
          <w:rFonts w:hint="eastAsia" w:hAnsi="宋体"/>
        </w:rPr>
        <w:t>（4）因重大变故，采购任务取消的。</w:t>
      </w:r>
    </w:p>
    <w:p>
      <w:pPr>
        <w:adjustRightInd w:val="0"/>
        <w:snapToGrid w:val="0"/>
        <w:spacing w:line="260" w:lineRule="exact"/>
        <w:ind w:firstLine="442" w:firstLineChars="200"/>
        <w:rPr>
          <w:b/>
          <w:szCs w:val="21"/>
        </w:rPr>
      </w:pPr>
      <w:r>
        <w:rPr>
          <w:rFonts w:hint="eastAsia"/>
          <w:b/>
          <w:szCs w:val="21"/>
        </w:rPr>
        <w:t>七、恶意串通情形和处理</w:t>
      </w:r>
    </w:p>
    <w:p>
      <w:pPr>
        <w:adjustRightInd w:val="0"/>
        <w:snapToGrid w:val="0"/>
        <w:spacing w:line="260" w:lineRule="exact"/>
        <w:ind w:firstLine="440" w:firstLineChars="200"/>
        <w:rPr>
          <w:szCs w:val="21"/>
        </w:rPr>
      </w:pPr>
      <w:r>
        <w:rPr>
          <w:rFonts w:hint="eastAsia"/>
          <w:szCs w:val="21"/>
        </w:rPr>
        <w:t>供应商有下列情形之一的，属于恶意串通行为：</w:t>
      </w:r>
    </w:p>
    <w:p>
      <w:pPr>
        <w:adjustRightInd w:val="0"/>
        <w:snapToGrid w:val="0"/>
        <w:spacing w:line="260" w:lineRule="exact"/>
        <w:ind w:firstLine="440" w:firstLineChars="200"/>
        <w:rPr>
          <w:szCs w:val="21"/>
        </w:rPr>
      </w:pPr>
      <w:r>
        <w:rPr>
          <w:rFonts w:hint="eastAsia"/>
          <w:szCs w:val="21"/>
        </w:rPr>
        <w:t>（1）供应商直接或者间接从采购人或者采购代理机构处获得其他供应商的相关信息并修改其响应文件;</w:t>
      </w:r>
    </w:p>
    <w:p>
      <w:pPr>
        <w:adjustRightInd w:val="0"/>
        <w:snapToGrid w:val="0"/>
        <w:spacing w:line="260" w:lineRule="exact"/>
        <w:ind w:firstLine="440" w:firstLineChars="200"/>
        <w:rPr>
          <w:szCs w:val="21"/>
        </w:rPr>
      </w:pPr>
      <w:r>
        <w:rPr>
          <w:rFonts w:hint="eastAsia"/>
          <w:szCs w:val="21"/>
        </w:rPr>
        <w:t>（2）供应商按照采购人或者采购代理机构的授意撤换响应文件;</w:t>
      </w:r>
    </w:p>
    <w:p>
      <w:pPr>
        <w:adjustRightInd w:val="0"/>
        <w:snapToGrid w:val="0"/>
        <w:spacing w:line="260" w:lineRule="exact"/>
        <w:ind w:firstLine="440" w:firstLineChars="200"/>
        <w:rPr>
          <w:szCs w:val="21"/>
        </w:rPr>
      </w:pPr>
      <w:r>
        <w:rPr>
          <w:rFonts w:hint="eastAsia"/>
          <w:szCs w:val="21"/>
        </w:rPr>
        <w:t>（3）供应商之间协商报价、技术方案等响应文件的实质性内容;</w:t>
      </w:r>
    </w:p>
    <w:p>
      <w:pPr>
        <w:adjustRightInd w:val="0"/>
        <w:snapToGrid w:val="0"/>
        <w:spacing w:line="260" w:lineRule="exact"/>
        <w:ind w:firstLine="440" w:firstLineChars="200"/>
        <w:rPr>
          <w:szCs w:val="21"/>
        </w:rPr>
      </w:pPr>
      <w:r>
        <w:rPr>
          <w:rFonts w:hint="eastAsia"/>
          <w:szCs w:val="21"/>
        </w:rPr>
        <w:t>（4）属于同一集团、协会、商会等组织成员的供应商按照该组织要求协同参加政府采购活动;</w:t>
      </w:r>
    </w:p>
    <w:p>
      <w:pPr>
        <w:adjustRightInd w:val="0"/>
        <w:snapToGrid w:val="0"/>
        <w:spacing w:line="260" w:lineRule="exact"/>
        <w:ind w:firstLine="440" w:firstLineChars="200"/>
        <w:rPr>
          <w:szCs w:val="21"/>
        </w:rPr>
      </w:pPr>
      <w:r>
        <w:rPr>
          <w:rFonts w:hint="eastAsia"/>
          <w:szCs w:val="21"/>
        </w:rPr>
        <w:t>（5）供应商之间事先约定一致抬高或者压低报价,或者在招标项目中事先约定轮流以高价位或者低价位成交,或者事先约定由某一特定供应商成交,然后再参加磋商;</w:t>
      </w:r>
    </w:p>
    <w:p>
      <w:pPr>
        <w:adjustRightInd w:val="0"/>
        <w:snapToGrid w:val="0"/>
        <w:spacing w:line="260" w:lineRule="exact"/>
        <w:ind w:firstLine="440" w:firstLineChars="200"/>
        <w:rPr>
          <w:szCs w:val="21"/>
        </w:rPr>
      </w:pPr>
      <w:r>
        <w:rPr>
          <w:rFonts w:hint="eastAsia"/>
          <w:szCs w:val="21"/>
        </w:rPr>
        <w:t>（6）供应商之间商定部分供应商放弃参加政府采购活动或者放弃成交;</w:t>
      </w:r>
    </w:p>
    <w:p>
      <w:pPr>
        <w:adjustRightInd w:val="0"/>
        <w:snapToGrid w:val="0"/>
        <w:spacing w:line="260" w:lineRule="exact"/>
        <w:ind w:firstLine="440" w:firstLineChars="200"/>
        <w:rPr>
          <w:szCs w:val="21"/>
        </w:rPr>
      </w:pPr>
      <w:r>
        <w:rPr>
          <w:rFonts w:hint="eastAsia"/>
          <w:szCs w:val="21"/>
        </w:rPr>
        <w:t>（7）供应商与采购人或者采购代理机构之间、供应商相互之间，为谋求特定供应商成交或者排斥其他供应商的其他串通行为。</w:t>
      </w:r>
    </w:p>
    <w:p>
      <w:pPr>
        <w:spacing w:line="400" w:lineRule="exact"/>
        <w:ind w:firstLine="440" w:firstLineChars="200"/>
        <w:rPr>
          <w:szCs w:val="21"/>
        </w:rPr>
      </w:pPr>
      <w:r>
        <w:rPr>
          <w:rFonts w:hint="eastAsia"/>
          <w:szCs w:val="21"/>
        </w:rPr>
        <w:t>供应商存在以上恶意串通情形的，根据《中华人民共和国政府采购法》第七十二条及《中华人民共和国政府采购法实施条例》第七十四条规定进行处理。</w:t>
      </w:r>
    </w:p>
    <w:p>
      <w:pPr>
        <w:adjustRightInd w:val="0"/>
        <w:snapToGrid w:val="0"/>
        <w:spacing w:line="300" w:lineRule="auto"/>
        <w:ind w:firstLine="442" w:firstLineChars="200"/>
        <w:rPr>
          <w:b/>
          <w:szCs w:val="21"/>
        </w:rPr>
      </w:pPr>
      <w:r>
        <w:rPr>
          <w:rFonts w:hint="eastAsia"/>
          <w:b/>
          <w:szCs w:val="21"/>
        </w:rPr>
        <w:t>八、确定成交供应商办法</w:t>
      </w:r>
    </w:p>
    <w:p>
      <w:pPr>
        <w:widowControl/>
        <w:adjustRightInd w:val="0"/>
        <w:snapToGrid w:val="0"/>
        <w:spacing w:line="300" w:lineRule="auto"/>
        <w:ind w:firstLine="440" w:firstLineChars="200"/>
        <w:rPr>
          <w:szCs w:val="21"/>
        </w:rPr>
      </w:pPr>
      <w:r>
        <w:rPr>
          <w:szCs w:val="21"/>
        </w:rPr>
        <w:t>1</w:t>
      </w:r>
      <w:r>
        <w:rPr>
          <w:rFonts w:hint="eastAsia"/>
          <w:szCs w:val="21"/>
        </w:rPr>
        <w:t>3</w:t>
      </w:r>
      <w:r>
        <w:rPr>
          <w:szCs w:val="21"/>
        </w:rPr>
        <w:t>.</w:t>
      </w:r>
      <w:r>
        <w:rPr>
          <w:rFonts w:hint="eastAsia"/>
          <w:szCs w:val="21"/>
        </w:rPr>
        <w:t>1</w:t>
      </w:r>
      <w:r>
        <w:rPr>
          <w:szCs w:val="21"/>
        </w:rPr>
        <w:t>根据以下原则确定成交供应商：</w:t>
      </w:r>
    </w:p>
    <w:p>
      <w:pPr>
        <w:pStyle w:val="12"/>
        <w:adjustRightInd w:val="0"/>
        <w:snapToGrid w:val="0"/>
        <w:spacing w:line="300" w:lineRule="auto"/>
        <w:ind w:firstLine="440" w:firstLineChars="200"/>
        <w:rPr>
          <w:rFonts w:hAnsi="宋体" w:cs="宋体"/>
          <w:sz w:val="24"/>
        </w:rPr>
      </w:pPr>
      <w:r>
        <w:rPr>
          <w:rFonts w:hAnsi="宋体" w:cs="宋体"/>
        </w:rPr>
        <w:t>1</w:t>
      </w:r>
      <w:r>
        <w:rPr>
          <w:rFonts w:hint="eastAsia" w:hAnsi="宋体" w:cs="宋体"/>
        </w:rPr>
        <w:t>3</w:t>
      </w:r>
      <w:r>
        <w:rPr>
          <w:rFonts w:hAnsi="宋体" w:cs="宋体"/>
        </w:rPr>
        <w:t>.</w:t>
      </w:r>
      <w:r>
        <w:rPr>
          <w:rFonts w:hint="eastAsia" w:hAnsi="宋体" w:cs="宋体"/>
        </w:rPr>
        <w:t>2响应文件满足磋商文件全部实质性要求且按评审因素的量化指标评审得分最高的供应商为</w:t>
      </w:r>
      <w:r>
        <w:rPr>
          <w:rFonts w:hAnsi="宋体" w:cs="宋体"/>
        </w:rPr>
        <w:t>成</w:t>
      </w:r>
      <w:r>
        <w:rPr>
          <w:rFonts w:hint="eastAsia" w:hAnsi="宋体" w:cs="宋体"/>
        </w:rPr>
        <w:t>交</w:t>
      </w:r>
      <w:r>
        <w:rPr>
          <w:rFonts w:hAnsi="宋体" w:cs="宋体"/>
        </w:rPr>
        <w:t>供应商</w:t>
      </w:r>
      <w:r>
        <w:rPr>
          <w:rFonts w:hint="eastAsia" w:hAnsi="宋体" w:cs="宋体"/>
        </w:rPr>
        <w:t>。</w:t>
      </w:r>
    </w:p>
    <w:p>
      <w:pPr>
        <w:pStyle w:val="12"/>
        <w:adjustRightInd w:val="0"/>
        <w:snapToGrid w:val="0"/>
        <w:spacing w:line="300" w:lineRule="auto"/>
        <w:ind w:firstLine="442" w:firstLineChars="200"/>
        <w:rPr>
          <w:rFonts w:hAnsi="宋体"/>
          <w:b/>
        </w:rPr>
      </w:pPr>
      <w:r>
        <w:rPr>
          <w:rFonts w:hint="eastAsia" w:hAnsi="宋体"/>
          <w:b/>
        </w:rPr>
        <w:t>九、成交结果公告</w:t>
      </w:r>
    </w:p>
    <w:p>
      <w:pPr>
        <w:pStyle w:val="12"/>
        <w:adjustRightInd w:val="0"/>
        <w:snapToGrid w:val="0"/>
        <w:spacing w:line="300" w:lineRule="auto"/>
        <w:ind w:firstLine="440" w:firstLineChars="200"/>
        <w:rPr>
          <w:rFonts w:hAnsi="宋体"/>
        </w:rPr>
      </w:pPr>
      <w:r>
        <w:rPr>
          <w:rFonts w:hint="eastAsia" w:hAnsi="宋体"/>
        </w:rPr>
        <w:t>14.1本单位在评审结束后二个工作日内将磋商评审报告送采购人确认，</w:t>
      </w:r>
      <w:r>
        <w:rPr>
          <w:rFonts w:hAnsi="宋体" w:cs="宋体"/>
        </w:rPr>
        <w:t>成</w:t>
      </w:r>
      <w:r>
        <w:rPr>
          <w:rFonts w:hint="eastAsia" w:hAnsi="宋体" w:cs="宋体"/>
        </w:rPr>
        <w:t>交</w:t>
      </w:r>
      <w:r>
        <w:rPr>
          <w:rFonts w:hAnsi="宋体" w:cs="宋体"/>
        </w:rPr>
        <w:t>供应商</w:t>
      </w:r>
      <w:r>
        <w:rPr>
          <w:rFonts w:hint="eastAsia" w:hAnsi="宋体" w:cs="宋体"/>
        </w:rPr>
        <w:t>确定后</w:t>
      </w:r>
      <w:r>
        <w:rPr>
          <w:rFonts w:hint="eastAsia" w:hAnsi="宋体"/>
        </w:rPr>
        <w:t>二个工作日内，成交结果公告将在</w:t>
      </w:r>
      <w:r>
        <w:rPr>
          <w:rFonts w:hint="eastAsia"/>
        </w:rPr>
        <w:t>中国政府采购网(</w:t>
      </w:r>
      <w:r>
        <w:t>www.ccgp.gov.cn</w:t>
      </w:r>
      <w:r>
        <w:rPr>
          <w:rFonts w:hint="eastAsia"/>
        </w:rPr>
        <w:t>)、广西壮族自治区政府采购网（(zfcg.gxzf.gov.cn )</w:t>
      </w:r>
      <w:r>
        <w:t>）</w:t>
      </w:r>
      <w:r>
        <w:rPr>
          <w:rFonts w:hint="eastAsia" w:hAnsi="宋体"/>
        </w:rPr>
        <w:t>上发布，</w:t>
      </w:r>
      <w:r>
        <w:rPr>
          <w:rFonts w:hint="eastAsia" w:hAnsi="宋体" w:cs="宋体"/>
        </w:rPr>
        <w:t>同时向成交供应商发出成交通知书</w:t>
      </w:r>
      <w:r>
        <w:rPr>
          <w:rFonts w:hint="eastAsia" w:hAnsi="宋体"/>
        </w:rPr>
        <w:t>。</w:t>
      </w:r>
    </w:p>
    <w:p>
      <w:pPr>
        <w:pStyle w:val="12"/>
        <w:adjustRightInd w:val="0"/>
        <w:snapToGrid w:val="0"/>
        <w:spacing w:line="300" w:lineRule="auto"/>
        <w:ind w:left="105" w:firstLine="440" w:firstLineChars="200"/>
        <w:rPr>
          <w:rFonts w:hAnsi="宋体"/>
          <w:bCs/>
        </w:rPr>
      </w:pPr>
      <w:r>
        <w:rPr>
          <w:rFonts w:hint="eastAsia" w:hAnsi="宋体"/>
        </w:rPr>
        <w:t>14.2供应商</w:t>
      </w:r>
      <w:r>
        <w:rPr>
          <w:rFonts w:hint="eastAsia" w:hAnsi="宋体" w:cs="宋体"/>
        </w:rPr>
        <w:t>认为成交结果使自己的权益受到损害的</w:t>
      </w:r>
      <w:r>
        <w:rPr>
          <w:rFonts w:hint="eastAsia" w:hAnsi="宋体"/>
        </w:rPr>
        <w:t>，</w:t>
      </w:r>
      <w:r>
        <w:rPr>
          <w:rFonts w:hint="eastAsia" w:hAnsi="宋体" w:cs="宋体"/>
        </w:rPr>
        <w:t>可以在成交结果公告期限届满之日起</w:t>
      </w:r>
      <w:r>
        <w:rPr>
          <w:rFonts w:hint="eastAsia" w:hAnsi="宋体"/>
          <w:bCs/>
        </w:rPr>
        <w:t>七个工作日内以书面形式向本单位提出质疑。本单位将在收到</w:t>
      </w:r>
      <w:r>
        <w:rPr>
          <w:rFonts w:hint="eastAsia" w:hAnsi="宋体"/>
        </w:rPr>
        <w:t>供应商</w:t>
      </w:r>
      <w:r>
        <w:rPr>
          <w:rFonts w:hint="eastAsia" w:hAnsi="宋体"/>
          <w:bCs/>
        </w:rPr>
        <w:t>的书面质疑后七个工作日内做出答复，但答复的内容不得涉及商业秘密。</w:t>
      </w:r>
    </w:p>
    <w:p>
      <w:pPr>
        <w:pStyle w:val="12"/>
        <w:adjustRightInd w:val="0"/>
        <w:snapToGrid w:val="0"/>
        <w:spacing w:line="300" w:lineRule="auto"/>
        <w:ind w:firstLine="440" w:firstLineChars="200"/>
        <w:rPr>
          <w:rFonts w:hAnsi="宋体"/>
          <w:bCs/>
        </w:rPr>
      </w:pPr>
      <w:r>
        <w:rPr>
          <w:rFonts w:hint="eastAsia" w:hAnsi="宋体"/>
          <w:bCs/>
        </w:rPr>
        <w:t>质疑联系部门及电话为：广西瑞真工程造价咨询有限责任公司         0779-3219191</w:t>
      </w:r>
    </w:p>
    <w:p>
      <w:pPr>
        <w:pStyle w:val="12"/>
        <w:spacing w:line="360" w:lineRule="exact"/>
        <w:ind w:firstLine="442" w:firstLineChars="200"/>
      </w:pPr>
      <w:r>
        <w:rPr>
          <w:rFonts w:hint="eastAsia" w:hAnsi="宋体"/>
          <w:b/>
        </w:rPr>
        <w:t>十、履约保证金：</w:t>
      </w:r>
      <w:r>
        <w:rPr>
          <w:rFonts w:hint="eastAsia"/>
        </w:rPr>
        <w:t>无</w:t>
      </w:r>
    </w:p>
    <w:p>
      <w:pPr>
        <w:adjustRightInd w:val="0"/>
        <w:snapToGrid w:val="0"/>
        <w:spacing w:line="300" w:lineRule="auto"/>
        <w:ind w:left="440" w:leftChars="200"/>
        <w:rPr>
          <w:b/>
          <w:szCs w:val="21"/>
        </w:rPr>
      </w:pPr>
      <w:r>
        <w:rPr>
          <w:rFonts w:hint="eastAsia"/>
          <w:b/>
          <w:szCs w:val="21"/>
        </w:rPr>
        <w:t>十一、签订合同</w:t>
      </w:r>
    </w:p>
    <w:p>
      <w:pPr>
        <w:adjustRightInd w:val="0"/>
        <w:snapToGrid w:val="0"/>
        <w:spacing w:line="300" w:lineRule="auto"/>
        <w:ind w:firstLine="440" w:firstLineChars="200"/>
      </w:pPr>
      <w:r>
        <w:rPr>
          <w:rFonts w:hint="eastAsia"/>
          <w:szCs w:val="21"/>
        </w:rPr>
        <w:t>16.1成交供应商</w:t>
      </w:r>
      <w:r>
        <w:rPr>
          <w:rFonts w:hint="eastAsia"/>
        </w:rPr>
        <w:t>自成交通知书发出之日起</w:t>
      </w:r>
      <w:r>
        <w:rPr>
          <w:rFonts w:hint="eastAsia"/>
          <w:b/>
          <w:bCs/>
          <w:lang w:val="en-US"/>
        </w:rPr>
        <w:t>7</w:t>
      </w:r>
      <w:r>
        <w:rPr>
          <w:rFonts w:hint="eastAsia"/>
          <w:b/>
          <w:bCs/>
        </w:rPr>
        <w:t>日</w:t>
      </w:r>
      <w:r>
        <w:rPr>
          <w:rFonts w:hint="eastAsia"/>
        </w:rPr>
        <w:t>内与采购人签订合同。</w:t>
      </w:r>
    </w:p>
    <w:p>
      <w:pPr>
        <w:adjustRightInd w:val="0"/>
        <w:snapToGrid w:val="0"/>
        <w:spacing w:line="300" w:lineRule="auto"/>
        <w:ind w:firstLine="440" w:firstLineChars="200"/>
      </w:pPr>
      <w:r>
        <w:rPr>
          <w:rFonts w:hint="eastAsia"/>
          <w:szCs w:val="21"/>
        </w:rPr>
        <w:t>16.2成交供应商拒绝签订政府采购合同的</w:t>
      </w:r>
      <w:r>
        <w:rPr>
          <w:rFonts w:hint="eastAsia"/>
        </w:rPr>
        <w:t>，采购人可以根据磋商评审报告确定成交供应商之后排名第一的成交候选供应商</w:t>
      </w:r>
      <w:r>
        <w:rPr>
          <w:rFonts w:hint="eastAsia"/>
          <w:szCs w:val="21"/>
        </w:rPr>
        <w:t>作为</w:t>
      </w:r>
      <w:r>
        <w:rPr>
          <w:rFonts w:hint="eastAsia"/>
        </w:rPr>
        <w:t>成交供应商</w:t>
      </w:r>
      <w:r>
        <w:rPr>
          <w:rFonts w:hint="eastAsia"/>
          <w:szCs w:val="21"/>
        </w:rPr>
        <w:t>并签订政府采购合同，也可以重新开展采购活动。拒绝签订政府采购合同的成交供应商不得参加对该项目重新开展的采购活动。</w:t>
      </w:r>
    </w:p>
    <w:p>
      <w:pPr>
        <w:adjustRightInd w:val="0"/>
        <w:snapToGrid w:val="0"/>
        <w:spacing w:line="300" w:lineRule="auto"/>
        <w:ind w:firstLine="440" w:firstLineChars="200"/>
        <w:rPr>
          <w:szCs w:val="21"/>
        </w:rPr>
      </w:pPr>
      <w:r>
        <w:rPr>
          <w:rFonts w:hint="eastAsia"/>
          <w:szCs w:val="21"/>
        </w:rPr>
        <w:t>16.3成交供应商拒绝签订政府采购合同的，其保证金将不予退还，并上缴国库，给采购人造成其损失的，还应当赔偿损失，并作为不良行为记录在案。</w:t>
      </w:r>
    </w:p>
    <w:p>
      <w:pPr>
        <w:adjustRightInd w:val="0"/>
        <w:snapToGrid w:val="0"/>
        <w:spacing w:line="300" w:lineRule="auto"/>
        <w:ind w:left="440" w:leftChars="200"/>
        <w:rPr>
          <w:b/>
          <w:szCs w:val="21"/>
        </w:rPr>
      </w:pPr>
      <w:r>
        <w:rPr>
          <w:rFonts w:hint="eastAsia"/>
          <w:b/>
          <w:szCs w:val="21"/>
        </w:rPr>
        <w:t>十二、适用法律</w:t>
      </w:r>
    </w:p>
    <w:p>
      <w:pPr>
        <w:adjustRightInd w:val="0"/>
        <w:snapToGrid w:val="0"/>
        <w:spacing w:line="300" w:lineRule="auto"/>
        <w:ind w:left="440" w:leftChars="200"/>
        <w:rPr>
          <w:szCs w:val="21"/>
        </w:rPr>
      </w:pPr>
      <w:r>
        <w:rPr>
          <w:rFonts w:hint="eastAsia"/>
          <w:szCs w:val="21"/>
        </w:rPr>
        <w:t>17.采购当事人的一切活动均适用于《中华人民共和国政府采购法》及相关规定。最终磋商结束后，磋商小组不得再与供应商进行任何形式的磋商。</w:t>
      </w:r>
    </w:p>
    <w:p>
      <w:pPr>
        <w:adjustRightInd w:val="0"/>
        <w:snapToGrid w:val="0"/>
        <w:spacing w:line="300" w:lineRule="auto"/>
        <w:ind w:left="440" w:leftChars="200"/>
        <w:rPr>
          <w:b/>
          <w:szCs w:val="21"/>
        </w:rPr>
      </w:pPr>
      <w:r>
        <w:rPr>
          <w:rFonts w:hint="eastAsia"/>
          <w:b/>
          <w:szCs w:val="21"/>
        </w:rPr>
        <w:t>十三、其他事项</w:t>
      </w:r>
    </w:p>
    <w:p>
      <w:pPr>
        <w:pStyle w:val="12"/>
        <w:adjustRightInd w:val="0"/>
        <w:snapToGrid w:val="0"/>
        <w:spacing w:line="300" w:lineRule="auto"/>
        <w:ind w:firstLine="424" w:firstLineChars="200"/>
        <w:rPr>
          <w:rFonts w:hAnsi="宋体" w:cs="Arial"/>
        </w:rPr>
      </w:pPr>
      <w:r>
        <w:rPr>
          <w:rFonts w:hint="eastAsia" w:hAnsi="宋体"/>
          <w:spacing w:val="-4"/>
        </w:rPr>
        <w:t>18.1</w:t>
      </w:r>
      <w:r>
        <w:rPr>
          <w:rFonts w:hint="eastAsia" w:hAnsi="宋体"/>
          <w:bCs/>
        </w:rPr>
        <w:t>采购</w:t>
      </w:r>
      <w:r>
        <w:rPr>
          <w:rFonts w:hint="eastAsia"/>
        </w:rPr>
        <w:t>代理服务费的收取</w:t>
      </w:r>
      <w:r>
        <w:rPr>
          <w:rFonts w:hint="eastAsia" w:hAnsi="宋体"/>
          <w:b/>
        </w:rPr>
        <w:t>（适用于收取服务费的社会代理机构）。</w:t>
      </w:r>
      <w:r>
        <w:rPr>
          <w:rFonts w:hint="eastAsia"/>
        </w:rPr>
        <w:t>采购代理机构按规定向</w:t>
      </w:r>
      <w:r>
        <w:rPr>
          <w:rFonts w:hint="eastAsia"/>
          <w:b/>
        </w:rPr>
        <w:t>招标人</w:t>
      </w:r>
      <w:r>
        <w:rPr>
          <w:rFonts w:hint="eastAsia"/>
        </w:rPr>
        <w:t>收取招标代理服务费。签订合同前，中标人应向采购代理机构一次性付清招标代理服务费。</w:t>
      </w:r>
      <w:r>
        <w:rPr>
          <w:rFonts w:hint="eastAsia" w:hAnsi="宋体"/>
        </w:rPr>
        <w:t>代理服务收费标准，按照</w:t>
      </w:r>
      <w:r>
        <w:rPr>
          <w:rFonts w:hAnsi="宋体" w:cs="Arial"/>
        </w:rPr>
        <w:t>发改价格〔</w:t>
      </w:r>
      <w:r>
        <w:rPr>
          <w:rFonts w:hAnsi="宋体"/>
        </w:rPr>
        <w:t>2015</w:t>
      </w:r>
      <w:r>
        <w:rPr>
          <w:rFonts w:hAnsi="宋体" w:cs="Arial"/>
        </w:rPr>
        <w:t>〕</w:t>
      </w:r>
      <w:r>
        <w:rPr>
          <w:rFonts w:hAnsi="宋体"/>
        </w:rPr>
        <w:t>299</w:t>
      </w:r>
      <w:r>
        <w:rPr>
          <w:rFonts w:hAnsi="宋体" w:cs="Arial"/>
        </w:rPr>
        <w:t>号</w:t>
      </w:r>
      <w:r>
        <w:rPr>
          <w:rFonts w:hint="eastAsia" w:hAnsi="宋体" w:cs="Arial"/>
        </w:rPr>
        <w:t>文件规定，实行市场调节价。</w:t>
      </w:r>
    </w:p>
    <w:p>
      <w:pPr>
        <w:pStyle w:val="12"/>
        <w:adjustRightInd w:val="0"/>
        <w:snapToGrid w:val="0"/>
        <w:spacing w:line="300" w:lineRule="auto"/>
        <w:ind w:firstLine="424" w:firstLineChars="200"/>
        <w:rPr>
          <w:rFonts w:hAnsi="宋体"/>
          <w:spacing w:val="-4"/>
        </w:rPr>
      </w:pPr>
      <w:r>
        <w:rPr>
          <w:rFonts w:hint="eastAsia" w:hAnsi="宋体"/>
          <w:spacing w:val="-4"/>
        </w:rPr>
        <w:t>18.2. 解释权</w:t>
      </w:r>
    </w:p>
    <w:p>
      <w:pPr>
        <w:pStyle w:val="12"/>
        <w:adjustRightInd w:val="0"/>
        <w:snapToGrid w:val="0"/>
        <w:spacing w:line="300" w:lineRule="auto"/>
        <w:ind w:firstLine="424" w:firstLineChars="200"/>
        <w:rPr>
          <w:rFonts w:hAnsi="宋体"/>
          <w:spacing w:val="-4"/>
        </w:rPr>
      </w:pPr>
      <w:r>
        <w:rPr>
          <w:rFonts w:hint="eastAsia" w:hAnsi="宋体"/>
          <w:spacing w:val="-4"/>
        </w:rPr>
        <w:t>本竞争性磋商文件解释权属本单位。</w:t>
      </w:r>
    </w:p>
    <w:p>
      <w:pPr>
        <w:pStyle w:val="12"/>
        <w:adjustRightInd w:val="0"/>
        <w:snapToGrid w:val="0"/>
        <w:spacing w:line="300" w:lineRule="auto"/>
        <w:ind w:firstLine="424" w:firstLineChars="200"/>
        <w:rPr>
          <w:rFonts w:hAnsi="宋体"/>
          <w:spacing w:val="-4"/>
        </w:rPr>
      </w:pPr>
      <w:r>
        <w:rPr>
          <w:rFonts w:hint="eastAsia" w:hAnsi="宋体"/>
          <w:spacing w:val="-4"/>
        </w:rPr>
        <w:t>18.3有关事宜</w:t>
      </w:r>
    </w:p>
    <w:p>
      <w:pPr>
        <w:pStyle w:val="12"/>
        <w:adjustRightInd w:val="0"/>
        <w:snapToGrid w:val="0"/>
        <w:spacing w:line="300" w:lineRule="auto"/>
        <w:ind w:firstLine="440" w:firstLineChars="200"/>
        <w:rPr>
          <w:rFonts w:hAnsi="宋体"/>
          <w:spacing w:val="-4"/>
        </w:rPr>
      </w:pPr>
      <w:r>
        <w:rPr>
          <w:rFonts w:hint="eastAsia" w:hAnsi="宋体"/>
        </w:rPr>
        <w:t>所</w:t>
      </w:r>
      <w:r>
        <w:rPr>
          <w:rFonts w:hint="eastAsia" w:hAnsi="宋体"/>
          <w:spacing w:val="-4"/>
        </w:rPr>
        <w:t>有与本竞争性磋商文件有关的函件请按下列通讯地址联系：</w:t>
      </w:r>
    </w:p>
    <w:p>
      <w:pPr>
        <w:pStyle w:val="12"/>
        <w:adjustRightInd w:val="0"/>
        <w:snapToGrid w:val="0"/>
        <w:spacing w:line="300" w:lineRule="auto"/>
        <w:ind w:firstLine="424" w:firstLineChars="200"/>
        <w:rPr>
          <w:rFonts w:hAnsi="宋体"/>
          <w:spacing w:val="-4"/>
        </w:rPr>
      </w:pPr>
      <w:r>
        <w:rPr>
          <w:rFonts w:hint="eastAsia" w:hAnsi="宋体"/>
          <w:spacing w:val="-4"/>
        </w:rPr>
        <w:t>采购代理机构名称：广西瑞真工程造价咨询有限责任公司</w:t>
      </w:r>
    </w:p>
    <w:p>
      <w:pPr>
        <w:pStyle w:val="12"/>
        <w:adjustRightInd w:val="0"/>
        <w:snapToGrid w:val="0"/>
        <w:spacing w:line="300" w:lineRule="auto"/>
        <w:ind w:firstLine="424" w:firstLineChars="200"/>
        <w:rPr>
          <w:rFonts w:hAnsi="宋体"/>
          <w:spacing w:val="-4"/>
        </w:rPr>
      </w:pPr>
      <w:r>
        <w:rPr>
          <w:rFonts w:hint="eastAsia" w:hAnsi="宋体"/>
          <w:spacing w:val="-4"/>
        </w:rPr>
        <w:t>邮政编码：536000</w:t>
      </w:r>
    </w:p>
    <w:p>
      <w:pPr>
        <w:pStyle w:val="12"/>
        <w:adjustRightInd w:val="0"/>
        <w:snapToGrid w:val="0"/>
        <w:spacing w:line="300" w:lineRule="auto"/>
        <w:ind w:firstLine="424" w:firstLineChars="200"/>
        <w:rPr>
          <w:rFonts w:hAnsi="宋体"/>
          <w:spacing w:val="-4"/>
        </w:rPr>
      </w:pPr>
      <w:r>
        <w:rPr>
          <w:rFonts w:hint="eastAsia" w:hAnsi="宋体"/>
          <w:spacing w:val="-4"/>
        </w:rPr>
        <w:t>通讯地址：北海市重庆路发展大厦A座701室</w:t>
      </w:r>
    </w:p>
    <w:p>
      <w:pPr>
        <w:pStyle w:val="12"/>
        <w:adjustRightInd w:val="0"/>
        <w:snapToGrid w:val="0"/>
        <w:spacing w:line="300" w:lineRule="auto"/>
        <w:ind w:firstLine="424" w:firstLineChars="200"/>
        <w:rPr>
          <w:rFonts w:hAnsi="宋体"/>
          <w:spacing w:val="-4"/>
        </w:rPr>
      </w:pPr>
      <w:r>
        <w:rPr>
          <w:rFonts w:hint="eastAsia" w:hAnsi="宋体"/>
          <w:spacing w:val="-4"/>
        </w:rPr>
        <w:t xml:space="preserve">电话：0779—3219191       </w:t>
      </w:r>
    </w:p>
    <w:p>
      <w:pPr>
        <w:pStyle w:val="12"/>
        <w:adjustRightInd w:val="0"/>
        <w:snapToGrid w:val="0"/>
        <w:spacing w:line="300" w:lineRule="auto"/>
        <w:ind w:firstLine="424" w:firstLineChars="200"/>
        <w:rPr>
          <w:rFonts w:ascii="仿宋_GB2312" w:eastAsia="仿宋_GB2312"/>
          <w:b/>
          <w:sz w:val="32"/>
          <w:szCs w:val="32"/>
        </w:rPr>
      </w:pPr>
      <w:r>
        <w:rPr>
          <w:rFonts w:hint="eastAsia" w:hAnsi="宋体"/>
          <w:spacing w:val="-4"/>
        </w:rPr>
        <w:t>传真：0779-3219191</w:t>
      </w:r>
    </w:p>
    <w:p>
      <w:pPr>
        <w:spacing w:line="357" w:lineRule="auto"/>
        <w:sectPr>
          <w:pgSz w:w="11910" w:h="16840"/>
          <w:pgMar w:top="1180" w:right="1060" w:bottom="900" w:left="1080" w:header="0" w:footer="633" w:gutter="0"/>
          <w:cols w:space="720" w:num="1"/>
        </w:sectPr>
      </w:pPr>
    </w:p>
    <w:p>
      <w:pPr>
        <w:pStyle w:val="3"/>
        <w:numPr>
          <w:ilvl w:val="0"/>
          <w:numId w:val="1"/>
        </w:numPr>
        <w:tabs>
          <w:tab w:val="left" w:pos="1286"/>
        </w:tabs>
      </w:pPr>
      <w:bookmarkStart w:id="40" w:name="_Toc19609"/>
      <w:bookmarkStart w:id="41" w:name="_Toc22286"/>
      <w:r>
        <w:t>采购项目需求</w:t>
      </w:r>
      <w:bookmarkEnd w:id="40"/>
    </w:p>
    <w:p/>
    <w:p>
      <w:pPr>
        <w:pStyle w:val="15"/>
        <w:widowControl/>
        <w:pBdr>
          <w:bottom w:val="none" w:color="auto" w:sz="0" w:space="0"/>
        </w:pBdr>
        <w:spacing w:before="75" w:after="75" w:line="500" w:lineRule="exact"/>
        <w:rPr>
          <w:b/>
          <w:sz w:val="31"/>
          <w:szCs w:val="31"/>
        </w:rPr>
      </w:pPr>
      <w:r>
        <w:rPr>
          <w:rFonts w:hint="eastAsia"/>
          <w:b/>
          <w:sz w:val="31"/>
          <w:szCs w:val="31"/>
        </w:rPr>
        <w:t>招标内容及要求</w:t>
      </w:r>
    </w:p>
    <w:p>
      <w:pPr>
        <w:spacing w:line="500" w:lineRule="exact"/>
        <w:outlineLvl w:val="0"/>
        <w:rPr>
          <w:sz w:val="24"/>
        </w:rPr>
      </w:pPr>
      <w:r>
        <w:rPr>
          <w:rFonts w:hint="eastAsia"/>
          <w:sz w:val="24"/>
        </w:rPr>
        <w:t>一、项目背景</w:t>
      </w:r>
    </w:p>
    <w:p>
      <w:pPr>
        <w:spacing w:line="500" w:lineRule="exact"/>
        <w:ind w:firstLine="480" w:firstLineChars="200"/>
        <w:rPr>
          <w:sz w:val="24"/>
        </w:rPr>
      </w:pPr>
      <w:r>
        <w:rPr>
          <w:rFonts w:hint="eastAsia"/>
          <w:sz w:val="24"/>
        </w:rPr>
        <w:t>为贯彻落实《关于贯彻习近平总书记广东考察时重要讲话精神进一步加强历史保护工作的通知》（建办【2018】56号）要求，住建部下发桂建规园</w:t>
      </w:r>
      <w:r>
        <w:rPr>
          <w:sz w:val="24"/>
        </w:rPr>
        <w:t>[2019]12号-自治区住房城乡建设厅关于印发《广西壮族自治区历史建筑测绘建档三年行动计划（2019-2021年）的通知》</w:t>
      </w:r>
      <w:r>
        <w:rPr>
          <w:rFonts w:hint="eastAsia"/>
          <w:sz w:val="24"/>
        </w:rPr>
        <w:t>要求，北海市开展历史建筑测绘、建档工作。</w:t>
      </w:r>
    </w:p>
    <w:p>
      <w:pPr>
        <w:spacing w:line="500" w:lineRule="exact"/>
        <w:outlineLvl w:val="0"/>
        <w:rPr>
          <w:sz w:val="24"/>
        </w:rPr>
      </w:pPr>
      <w:r>
        <w:rPr>
          <w:rFonts w:hint="eastAsia"/>
          <w:sz w:val="24"/>
        </w:rPr>
        <w:t>二、总体要求和目标任务</w:t>
      </w:r>
    </w:p>
    <w:p>
      <w:pPr>
        <w:spacing w:line="500" w:lineRule="exact"/>
        <w:ind w:firstLine="480" w:firstLineChars="200"/>
        <w:rPr>
          <w:sz w:val="24"/>
        </w:rPr>
      </w:pPr>
      <w:r>
        <w:rPr>
          <w:rFonts w:hint="eastAsia"/>
          <w:sz w:val="24"/>
        </w:rPr>
        <w:t>历史建筑建档，是留存城市记忆的重要途径。城市记忆中对城市形成、变迁和发展中具有保存价值的历史记录有着多样化的表现形式，档案文献是其中的重要形式，它用文件和图像等记录工具直接将人类社会活动的信息记录在特定的载体（如纸张、胶片、磁盘、光盘等）上。城市的许多历史建筑由于年代久远，大多没有档案，或已经散失。为历史建筑建档，为城市历史建筑留下完整、可靠的历史记录，是全方位、多角度、多层次地保留城市记忆的客观需要。</w:t>
      </w:r>
    </w:p>
    <w:p>
      <w:pPr>
        <w:spacing w:line="500" w:lineRule="exact"/>
        <w:ind w:firstLine="480" w:firstLineChars="200"/>
        <w:rPr>
          <w:sz w:val="24"/>
        </w:rPr>
      </w:pPr>
      <w:r>
        <w:rPr>
          <w:rFonts w:hint="eastAsia"/>
          <w:sz w:val="24"/>
        </w:rPr>
        <w:t>开展北海市历史建筑测绘、建档专项行动，切实做好北海市历史建筑测绘、建档工作。本项目目标为分期完成已公布历史建筑平、立面图测绘成果、建立历史建筑GIS数据库、完成制图与出图、完成重点建筑倾斜摄影测绘成果，确保建成市级历史建筑数据库并与建设部联网，并形成测绘归档成果。能够详细、直观地保存北海市已公布历史建筑的测绘信息，建立历史建筑档案，延续城市历史记忆，有助于为历史建筑的管理奠定扎实的基础。</w:t>
      </w:r>
    </w:p>
    <w:p>
      <w:pPr>
        <w:spacing w:line="500" w:lineRule="exact"/>
        <w:outlineLvl w:val="0"/>
        <w:rPr>
          <w:sz w:val="24"/>
        </w:rPr>
      </w:pPr>
      <w:r>
        <w:rPr>
          <w:rFonts w:hint="eastAsia"/>
          <w:sz w:val="24"/>
        </w:rPr>
        <w:t>三、工作内容</w:t>
      </w:r>
    </w:p>
    <w:p>
      <w:pPr>
        <w:spacing w:line="500" w:lineRule="exact"/>
        <w:ind w:firstLine="480" w:firstLineChars="200"/>
        <w:rPr>
          <w:sz w:val="24"/>
        </w:rPr>
      </w:pPr>
      <w:r>
        <w:rPr>
          <w:rFonts w:hint="eastAsia"/>
          <w:sz w:val="24"/>
        </w:rPr>
        <w:t>（一） 历史建筑测绘类型及应用范围</w:t>
      </w:r>
    </w:p>
    <w:p>
      <w:pPr>
        <w:spacing w:line="500" w:lineRule="exact"/>
        <w:ind w:firstLine="480" w:firstLineChars="200"/>
        <w:rPr>
          <w:sz w:val="24"/>
        </w:rPr>
      </w:pPr>
      <w:r>
        <w:rPr>
          <w:rFonts w:hint="eastAsia"/>
          <w:sz w:val="24"/>
        </w:rPr>
        <w:t>历史建筑测绘包括全面测绘、典型测绘、简略测绘。</w:t>
      </w:r>
    </w:p>
    <w:p>
      <w:pPr>
        <w:spacing w:line="500" w:lineRule="exact"/>
        <w:ind w:firstLine="480" w:firstLineChars="200"/>
        <w:rPr>
          <w:sz w:val="24"/>
        </w:rPr>
      </w:pPr>
      <w:r>
        <w:rPr>
          <w:rFonts w:hint="eastAsia"/>
          <w:sz w:val="24"/>
        </w:rPr>
        <w:t>1．全面测绘。对历史建筑所有构件及其空间位置关系进行全面而详细的勘察和测量。测绘成果可应用于历史建筑数字档案建立和管理，历史建筑迁移与复建、核心价值要素复原修缮等工程。</w:t>
      </w:r>
    </w:p>
    <w:p>
      <w:pPr>
        <w:spacing w:line="500" w:lineRule="exact"/>
        <w:ind w:firstLine="480" w:firstLineChars="200"/>
        <w:rPr>
          <w:sz w:val="24"/>
        </w:rPr>
      </w:pPr>
      <w:r>
        <w:rPr>
          <w:rFonts w:hint="eastAsia"/>
          <w:sz w:val="24"/>
        </w:rPr>
        <w:t>2．典型测绘。对最能反映历史建筑特定的形式、构造、工艺特征及风格的典型构件进行的测量。测绘成果可应用于历史建筑数字档案建立和管理，常规修缮维护、合理利用等历史建筑保护工程。</w:t>
      </w:r>
    </w:p>
    <w:p>
      <w:pPr>
        <w:spacing w:line="500" w:lineRule="exact"/>
        <w:ind w:firstLine="480" w:firstLineChars="200"/>
        <w:rPr>
          <w:sz w:val="24"/>
          <w:lang w:val="en-US"/>
        </w:rPr>
      </w:pPr>
      <w:r>
        <w:rPr>
          <w:rFonts w:hint="eastAsia"/>
          <w:sz w:val="24"/>
        </w:rPr>
        <w:t>3．简略测绘。对历史建筑重要控制性尺寸的测量。</w:t>
      </w:r>
      <w:r>
        <w:rPr>
          <w:rFonts w:hint="eastAsia"/>
          <w:sz w:val="24"/>
          <w:lang w:val="en-US"/>
        </w:rPr>
        <w:t>测绘成果可应用于历史建筑数字档案建立和管理。</w:t>
      </w:r>
    </w:p>
    <w:p>
      <w:pPr>
        <w:spacing w:line="500" w:lineRule="exact"/>
        <w:ind w:firstLine="480" w:firstLineChars="200"/>
        <w:rPr>
          <w:sz w:val="24"/>
        </w:rPr>
      </w:pPr>
      <w:r>
        <w:rPr>
          <w:rFonts w:hint="eastAsia"/>
          <w:sz w:val="24"/>
        </w:rPr>
        <w:t>（二） 历史建筑测绘的总体要求</w:t>
      </w:r>
    </w:p>
    <w:p>
      <w:pPr>
        <w:spacing w:line="500" w:lineRule="exact"/>
        <w:ind w:firstLine="480" w:firstLineChars="200"/>
        <w:rPr>
          <w:sz w:val="24"/>
        </w:rPr>
      </w:pPr>
      <w:r>
        <w:rPr>
          <w:rFonts w:hint="eastAsia"/>
          <w:sz w:val="24"/>
        </w:rPr>
        <w:t>1．全面准确地反映历史建筑的现状情况。测绘内容主要包括总平面、平面、立面、剖面、典型构件等。</w:t>
      </w:r>
    </w:p>
    <w:p>
      <w:pPr>
        <w:spacing w:line="500" w:lineRule="exact"/>
        <w:ind w:firstLine="480" w:firstLineChars="200"/>
        <w:rPr>
          <w:sz w:val="24"/>
        </w:rPr>
      </w:pPr>
      <w:r>
        <w:rPr>
          <w:rFonts w:hint="eastAsia"/>
          <w:sz w:val="24"/>
        </w:rPr>
        <w:t>2．应遵循“从整体到局部，先控制后细部”的测量原则。宜通过目测步量，把握测量对象的整体比例和各部分、构件的相互比例和对位关系。</w:t>
      </w:r>
    </w:p>
    <w:p>
      <w:pPr>
        <w:spacing w:line="500" w:lineRule="exact"/>
        <w:ind w:firstLine="480" w:firstLineChars="200"/>
        <w:rPr>
          <w:sz w:val="24"/>
        </w:rPr>
      </w:pPr>
      <w:r>
        <w:rPr>
          <w:rFonts w:hint="eastAsia"/>
          <w:sz w:val="24"/>
        </w:rPr>
        <w:t>3．应对建筑方正、对称、平整情况进行测量并验证。</w:t>
      </w:r>
    </w:p>
    <w:p>
      <w:pPr>
        <w:spacing w:line="500" w:lineRule="exact"/>
        <w:ind w:firstLine="480" w:firstLineChars="200"/>
        <w:rPr>
          <w:sz w:val="24"/>
        </w:rPr>
      </w:pPr>
      <w:r>
        <w:rPr>
          <w:rFonts w:hint="eastAsia"/>
          <w:sz w:val="24"/>
        </w:rPr>
        <w:t>4．确保测绘数据的真实性、准确表达建筑的比例、结构和做法。</w:t>
      </w:r>
    </w:p>
    <w:p>
      <w:pPr>
        <w:spacing w:line="500" w:lineRule="exact"/>
        <w:ind w:firstLine="480" w:firstLineChars="200"/>
        <w:rPr>
          <w:sz w:val="24"/>
        </w:rPr>
      </w:pPr>
      <w:r>
        <w:rPr>
          <w:rFonts w:hint="eastAsia"/>
          <w:sz w:val="24"/>
        </w:rPr>
        <w:t>5．可用间接方法推算部分数据。</w:t>
      </w:r>
    </w:p>
    <w:p>
      <w:pPr>
        <w:spacing w:line="500" w:lineRule="exact"/>
        <w:ind w:firstLine="480" w:firstLineChars="200"/>
        <w:rPr>
          <w:sz w:val="24"/>
        </w:rPr>
      </w:pPr>
      <w:r>
        <w:rPr>
          <w:rFonts w:hint="eastAsia"/>
          <w:sz w:val="24"/>
        </w:rPr>
        <w:t>6．由于居民尚未完全搬迁等特殊情况而暂时无法测绘的历史建筑，应先完成建筑立面、周边环境等公共部分测绘，并于房屋完全腾空后进行补测。</w:t>
      </w:r>
    </w:p>
    <w:p>
      <w:pPr>
        <w:spacing w:line="500" w:lineRule="exact"/>
        <w:ind w:firstLine="480" w:firstLineChars="200"/>
        <w:rPr>
          <w:sz w:val="24"/>
        </w:rPr>
      </w:pPr>
      <w:r>
        <w:rPr>
          <w:rFonts w:hint="eastAsia"/>
          <w:sz w:val="24"/>
        </w:rPr>
        <w:t>7．原则上每栋历史建筑都需提供整体外观三维点云模型，因客观条件（周边建筑物遮挡等）造成无法提供整体外观三维点云模型的，则需提供相关照片、局部三维点云模型。</w:t>
      </w:r>
    </w:p>
    <w:p>
      <w:pPr>
        <w:spacing w:line="500" w:lineRule="exact"/>
        <w:ind w:firstLine="480" w:firstLineChars="200"/>
        <w:rPr>
          <w:color w:val="FF0000"/>
          <w:sz w:val="24"/>
        </w:rPr>
      </w:pPr>
      <w:r>
        <w:rPr>
          <w:rFonts w:hint="eastAsia"/>
          <w:color w:val="FF0000"/>
          <w:sz w:val="24"/>
        </w:rPr>
        <w:t>四、历史建筑测绘的成果要求</w:t>
      </w:r>
    </w:p>
    <w:p>
      <w:pPr>
        <w:spacing w:line="500" w:lineRule="exact"/>
        <w:ind w:firstLine="480" w:firstLineChars="200"/>
        <w:rPr>
          <w:color w:val="FF0000"/>
          <w:sz w:val="24"/>
        </w:rPr>
      </w:pPr>
      <w:r>
        <w:rPr>
          <w:rFonts w:hint="eastAsia"/>
          <w:color w:val="FF0000"/>
          <w:sz w:val="24"/>
        </w:rPr>
        <w:t>（一）测绘图纸成果要求</w:t>
      </w:r>
    </w:p>
    <w:p>
      <w:pPr>
        <w:spacing w:line="500" w:lineRule="exact"/>
        <w:ind w:firstLine="480" w:firstLineChars="200"/>
        <w:rPr>
          <w:color w:val="FF0000"/>
          <w:sz w:val="24"/>
        </w:rPr>
      </w:pPr>
      <w:r>
        <w:rPr>
          <w:rFonts w:hint="eastAsia"/>
          <w:color w:val="FF0000"/>
          <w:sz w:val="24"/>
        </w:rPr>
        <w:t>1．图纸内容包括:总平面现状测绘图、平面现状测绘图、立面现状测绘图、剖面现状测绘图、典型构件大样图。</w:t>
      </w:r>
    </w:p>
    <w:p>
      <w:pPr>
        <w:spacing w:line="500" w:lineRule="exact"/>
        <w:ind w:firstLine="480" w:firstLineChars="200"/>
        <w:rPr>
          <w:color w:val="0070C0"/>
          <w:sz w:val="24"/>
        </w:rPr>
      </w:pPr>
      <w:r>
        <w:rPr>
          <w:rFonts w:hint="eastAsia"/>
          <w:color w:val="0070C0"/>
          <w:sz w:val="24"/>
        </w:rPr>
        <w:t>2.提交纸质成果6套（规格为A4或A3）</w:t>
      </w:r>
    </w:p>
    <w:p>
      <w:pPr>
        <w:spacing w:line="500" w:lineRule="exact"/>
        <w:ind w:firstLine="480" w:firstLineChars="200"/>
        <w:rPr>
          <w:color w:val="FF0000"/>
          <w:sz w:val="24"/>
        </w:rPr>
      </w:pPr>
      <w:r>
        <w:rPr>
          <w:rFonts w:hint="eastAsia"/>
          <w:color w:val="FF0000"/>
          <w:sz w:val="24"/>
        </w:rPr>
        <w:t>（二）测绘图的电子文件要求</w:t>
      </w:r>
    </w:p>
    <w:p>
      <w:pPr>
        <w:spacing w:line="500" w:lineRule="exact"/>
        <w:ind w:firstLine="480" w:firstLineChars="200"/>
        <w:rPr>
          <w:color w:val="FF0000"/>
          <w:sz w:val="24"/>
        </w:rPr>
      </w:pPr>
      <w:r>
        <w:rPr>
          <w:rFonts w:hint="eastAsia"/>
          <w:color w:val="FF0000"/>
          <w:sz w:val="24"/>
        </w:rPr>
        <w:t>1.每处历史建筑的所有测绘图应保存为一个单独的电子文件。文件命名格式应为“历史建筑编号</w:t>
      </w:r>
      <w:r>
        <w:rPr>
          <w:color w:val="FF0000"/>
          <w:sz w:val="24"/>
        </w:rPr>
        <w:t>_历史建筑名称_绘图完成</w:t>
      </w:r>
      <w:r>
        <w:rPr>
          <w:rFonts w:hint="eastAsia"/>
          <w:color w:val="FF0000"/>
          <w:sz w:val="24"/>
        </w:rPr>
        <w:t xml:space="preserve">  年  月  日</w:t>
      </w:r>
      <w:r>
        <w:rPr>
          <w:color w:val="FF0000"/>
          <w:sz w:val="24"/>
        </w:rPr>
        <w:t>”;历史建筑编号和名称应与政府公布的历史建筑名录保持一致，图纸应按“目录、总平面、平面、立面、剖面和详图”的顺序编制。</w:t>
      </w:r>
    </w:p>
    <w:p>
      <w:pPr>
        <w:spacing w:line="500" w:lineRule="exact"/>
        <w:ind w:firstLine="480" w:firstLineChars="200"/>
        <w:rPr>
          <w:color w:val="FF0000"/>
          <w:sz w:val="24"/>
        </w:rPr>
      </w:pPr>
      <w:r>
        <w:rPr>
          <w:rFonts w:hint="eastAsia"/>
          <w:color w:val="FF0000"/>
          <w:sz w:val="24"/>
        </w:rPr>
        <w:t>2.图纸的图名命名格式应为“历史建筑编号</w:t>
      </w:r>
      <w:r>
        <w:rPr>
          <w:color w:val="FF0000"/>
          <w:sz w:val="24"/>
        </w:rPr>
        <w:t>_历史建筑名称_图纸内容”，历史建筑编号和名称应与政府公布的历史建筑名录保持一致。</w:t>
      </w:r>
    </w:p>
    <w:p>
      <w:pPr>
        <w:spacing w:line="500" w:lineRule="exact"/>
        <w:ind w:firstLine="480" w:firstLineChars="200"/>
        <w:rPr>
          <w:color w:val="FF0000"/>
          <w:sz w:val="24"/>
        </w:rPr>
      </w:pPr>
      <w:r>
        <w:rPr>
          <w:rFonts w:hint="eastAsia"/>
          <w:color w:val="FF0000"/>
          <w:sz w:val="24"/>
        </w:rPr>
        <w:t>3.图纸编号应满足下列编制要求</w:t>
      </w:r>
      <w:r>
        <w:rPr>
          <w:color w:val="FF0000"/>
          <w:sz w:val="24"/>
        </w:rPr>
        <w:t>:图纸目录编号为“测绘00-00”;平面从“测绘 01-01”依次编号;立面从“测绘 02-01” 依次编号;剖面从“测绘 03-01”依次编号;详图从“测绘 04-01” 依次编号;平面图应按总平面、各层平面、屋顶平面和仰视平面的顺序依次排列。</w:t>
      </w:r>
    </w:p>
    <w:p>
      <w:pPr>
        <w:spacing w:line="500" w:lineRule="exact"/>
        <w:ind w:firstLine="480" w:firstLineChars="200"/>
        <w:rPr>
          <w:color w:val="FF0000"/>
          <w:sz w:val="24"/>
        </w:rPr>
      </w:pPr>
      <w:r>
        <w:rPr>
          <w:rFonts w:hint="eastAsia"/>
          <w:color w:val="FF0000"/>
          <w:sz w:val="24"/>
        </w:rPr>
        <w:t>4.图签应包含测绘单位、项目名称、项目负责、测量人员、绘图人员、校对、审核、审定、图名、日期、图号、版本号和相关文字说明。</w:t>
      </w:r>
    </w:p>
    <w:p>
      <w:pPr>
        <w:spacing w:line="500" w:lineRule="exact"/>
        <w:ind w:firstLine="480" w:firstLineChars="200"/>
        <w:rPr>
          <w:color w:val="FF0000"/>
          <w:sz w:val="24"/>
        </w:rPr>
      </w:pPr>
      <w:r>
        <w:rPr>
          <w:rFonts w:hint="eastAsia"/>
          <w:color w:val="FF0000"/>
          <w:sz w:val="24"/>
        </w:rPr>
        <w:t>5.测绘图比例应满足以下要求</w:t>
      </w:r>
      <w:r>
        <w:rPr>
          <w:color w:val="FF0000"/>
          <w:sz w:val="24"/>
        </w:rPr>
        <w:t>:</w:t>
      </w:r>
    </w:p>
    <w:tbl>
      <w:tblPr>
        <w:tblStyle w:val="20"/>
        <w:tblW w:w="4624"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2"/>
        <w:gridCol w:w="3402"/>
        <w:gridCol w:w="42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6" w:type="pct"/>
          </w:tcPr>
          <w:p>
            <w:pPr>
              <w:spacing w:line="500" w:lineRule="exact"/>
              <w:jc w:val="center"/>
              <w:rPr>
                <w:b/>
                <w:color w:val="FF0000"/>
                <w:sz w:val="24"/>
              </w:rPr>
            </w:pPr>
            <w:r>
              <w:rPr>
                <w:rFonts w:hint="eastAsia"/>
                <w:b/>
                <w:color w:val="FF0000"/>
                <w:sz w:val="24"/>
              </w:rPr>
              <w:t>图纸分类</w:t>
            </w:r>
          </w:p>
        </w:tc>
        <w:tc>
          <w:tcPr>
            <w:tcW w:w="1771" w:type="pct"/>
          </w:tcPr>
          <w:p>
            <w:pPr>
              <w:spacing w:line="500" w:lineRule="exact"/>
              <w:jc w:val="center"/>
              <w:rPr>
                <w:b/>
                <w:color w:val="FF0000"/>
                <w:sz w:val="24"/>
              </w:rPr>
            </w:pPr>
            <w:r>
              <w:rPr>
                <w:rFonts w:hint="eastAsia"/>
                <w:b/>
                <w:color w:val="FF0000"/>
                <w:sz w:val="24"/>
              </w:rPr>
              <w:t>图纸类型</w:t>
            </w:r>
          </w:p>
        </w:tc>
        <w:tc>
          <w:tcPr>
            <w:tcW w:w="2214" w:type="pct"/>
          </w:tcPr>
          <w:p>
            <w:pPr>
              <w:spacing w:line="500" w:lineRule="exact"/>
              <w:jc w:val="center"/>
              <w:rPr>
                <w:b/>
                <w:color w:val="FF0000"/>
                <w:sz w:val="24"/>
              </w:rPr>
            </w:pPr>
            <w:r>
              <w:rPr>
                <w:rFonts w:hint="eastAsia"/>
                <w:b/>
                <w:color w:val="FF0000"/>
                <w:sz w:val="24"/>
              </w:rPr>
              <w:t>绘图比例要求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6" w:type="pct"/>
            <w:vMerge w:val="restart"/>
            <w:vAlign w:val="center"/>
          </w:tcPr>
          <w:p>
            <w:pPr>
              <w:spacing w:line="500" w:lineRule="exact"/>
              <w:jc w:val="center"/>
              <w:rPr>
                <w:color w:val="FF0000"/>
                <w:sz w:val="24"/>
              </w:rPr>
            </w:pPr>
            <w:r>
              <w:rPr>
                <w:rFonts w:hint="eastAsia"/>
                <w:color w:val="FF0000"/>
                <w:sz w:val="24"/>
              </w:rPr>
              <w:t>全面测绘</w:t>
            </w:r>
          </w:p>
        </w:tc>
        <w:tc>
          <w:tcPr>
            <w:tcW w:w="1771" w:type="pct"/>
          </w:tcPr>
          <w:p>
            <w:pPr>
              <w:spacing w:line="500" w:lineRule="exact"/>
              <w:rPr>
                <w:color w:val="FF0000"/>
                <w:sz w:val="24"/>
              </w:rPr>
            </w:pPr>
            <w:r>
              <w:rPr>
                <w:rFonts w:hint="eastAsia"/>
                <w:color w:val="FF0000"/>
                <w:sz w:val="24"/>
              </w:rPr>
              <w:t>总平面图</w:t>
            </w:r>
          </w:p>
        </w:tc>
        <w:tc>
          <w:tcPr>
            <w:tcW w:w="2214" w:type="pct"/>
          </w:tcPr>
          <w:p>
            <w:pPr>
              <w:spacing w:line="500" w:lineRule="exact"/>
              <w:rPr>
                <w:color w:val="FF0000"/>
                <w:sz w:val="24"/>
              </w:rPr>
            </w:pPr>
            <w:r>
              <w:rPr>
                <w:color w:val="FF0000"/>
                <w:sz w:val="24"/>
              </w:rPr>
              <w:t>1:200或 1:250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6" w:type="pct"/>
            <w:vMerge w:val="continue"/>
          </w:tcPr>
          <w:p>
            <w:pPr>
              <w:spacing w:line="500" w:lineRule="exact"/>
              <w:rPr>
                <w:color w:val="FF0000"/>
                <w:sz w:val="24"/>
              </w:rPr>
            </w:pPr>
          </w:p>
        </w:tc>
        <w:tc>
          <w:tcPr>
            <w:tcW w:w="1771" w:type="pct"/>
          </w:tcPr>
          <w:p>
            <w:pPr>
              <w:spacing w:line="500" w:lineRule="exact"/>
              <w:rPr>
                <w:color w:val="FF0000"/>
                <w:sz w:val="24"/>
              </w:rPr>
            </w:pPr>
            <w:r>
              <w:rPr>
                <w:rFonts w:hint="eastAsia"/>
                <w:color w:val="FF0000"/>
                <w:sz w:val="24"/>
              </w:rPr>
              <w:t>平、</w:t>
            </w:r>
            <w:r>
              <w:rPr>
                <w:color w:val="FF0000"/>
                <w:sz w:val="24"/>
              </w:rPr>
              <w:t xml:space="preserve"> 立、剖面图</w:t>
            </w:r>
          </w:p>
        </w:tc>
        <w:tc>
          <w:tcPr>
            <w:tcW w:w="2214" w:type="pct"/>
          </w:tcPr>
          <w:p>
            <w:pPr>
              <w:spacing w:line="500" w:lineRule="exact"/>
              <w:rPr>
                <w:color w:val="FF0000"/>
                <w:sz w:val="24"/>
              </w:rPr>
            </w:pPr>
            <w:r>
              <w:rPr>
                <w:color w:val="FF0000"/>
                <w:sz w:val="24"/>
              </w:rPr>
              <w:t>1:100或 1:150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6" w:type="pct"/>
            <w:vMerge w:val="continue"/>
          </w:tcPr>
          <w:p>
            <w:pPr>
              <w:spacing w:line="500" w:lineRule="exact"/>
              <w:rPr>
                <w:color w:val="FF0000"/>
                <w:sz w:val="24"/>
              </w:rPr>
            </w:pPr>
          </w:p>
        </w:tc>
        <w:tc>
          <w:tcPr>
            <w:tcW w:w="1771" w:type="pct"/>
          </w:tcPr>
          <w:p>
            <w:pPr>
              <w:spacing w:line="500" w:lineRule="exact"/>
              <w:rPr>
                <w:color w:val="FF0000"/>
                <w:sz w:val="24"/>
              </w:rPr>
            </w:pPr>
            <w:r>
              <w:rPr>
                <w:rFonts w:hint="eastAsia"/>
                <w:color w:val="FF0000"/>
                <w:sz w:val="24"/>
              </w:rPr>
              <w:t>详图</w:t>
            </w:r>
          </w:p>
        </w:tc>
        <w:tc>
          <w:tcPr>
            <w:tcW w:w="2214" w:type="pct"/>
          </w:tcPr>
          <w:p>
            <w:pPr>
              <w:spacing w:line="500" w:lineRule="exact"/>
              <w:rPr>
                <w:color w:val="FF0000"/>
                <w:sz w:val="24"/>
              </w:rPr>
            </w:pPr>
            <w:r>
              <w:rPr>
                <w:color w:val="FF0000"/>
                <w:sz w:val="24"/>
              </w:rPr>
              <w:t>1:1、1:5、1:10、1:15、1:20、 1:25、 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6" w:type="pct"/>
            <w:vMerge w:val="restart"/>
            <w:vAlign w:val="center"/>
          </w:tcPr>
          <w:p>
            <w:pPr>
              <w:spacing w:line="500" w:lineRule="exact"/>
              <w:jc w:val="center"/>
              <w:rPr>
                <w:color w:val="FF0000"/>
                <w:sz w:val="24"/>
              </w:rPr>
            </w:pPr>
            <w:r>
              <w:rPr>
                <w:rFonts w:hint="eastAsia"/>
                <w:color w:val="FF0000"/>
                <w:sz w:val="24"/>
              </w:rPr>
              <w:t>典型测绘</w:t>
            </w:r>
          </w:p>
        </w:tc>
        <w:tc>
          <w:tcPr>
            <w:tcW w:w="1771" w:type="pct"/>
          </w:tcPr>
          <w:p>
            <w:pPr>
              <w:spacing w:line="500" w:lineRule="exact"/>
              <w:rPr>
                <w:color w:val="FF0000"/>
                <w:sz w:val="24"/>
              </w:rPr>
            </w:pPr>
            <w:r>
              <w:rPr>
                <w:rFonts w:hint="eastAsia"/>
                <w:color w:val="FF0000"/>
                <w:sz w:val="24"/>
              </w:rPr>
              <w:t>总平面图</w:t>
            </w:r>
          </w:p>
        </w:tc>
        <w:tc>
          <w:tcPr>
            <w:tcW w:w="2214" w:type="pct"/>
          </w:tcPr>
          <w:p>
            <w:pPr>
              <w:spacing w:line="500" w:lineRule="exact"/>
              <w:rPr>
                <w:color w:val="FF0000"/>
                <w:sz w:val="24"/>
              </w:rPr>
            </w:pPr>
            <w:r>
              <w:rPr>
                <w:color w:val="FF0000"/>
                <w:sz w:val="24"/>
              </w:rPr>
              <w:t>1:250或 1:300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6" w:type="pct"/>
            <w:vMerge w:val="continue"/>
          </w:tcPr>
          <w:p>
            <w:pPr>
              <w:spacing w:line="500" w:lineRule="exact"/>
              <w:rPr>
                <w:color w:val="FF0000"/>
                <w:sz w:val="24"/>
              </w:rPr>
            </w:pPr>
          </w:p>
        </w:tc>
        <w:tc>
          <w:tcPr>
            <w:tcW w:w="1771" w:type="pct"/>
          </w:tcPr>
          <w:p>
            <w:pPr>
              <w:spacing w:line="500" w:lineRule="exact"/>
              <w:rPr>
                <w:color w:val="FF0000"/>
                <w:sz w:val="24"/>
              </w:rPr>
            </w:pPr>
            <w:r>
              <w:rPr>
                <w:rFonts w:hint="eastAsia"/>
                <w:color w:val="FF0000"/>
                <w:sz w:val="24"/>
              </w:rPr>
              <w:t>平、</w:t>
            </w:r>
            <w:r>
              <w:rPr>
                <w:color w:val="FF0000"/>
                <w:sz w:val="24"/>
              </w:rPr>
              <w:t xml:space="preserve"> 立、剖面图</w:t>
            </w:r>
          </w:p>
        </w:tc>
        <w:tc>
          <w:tcPr>
            <w:tcW w:w="2214" w:type="pct"/>
          </w:tcPr>
          <w:p>
            <w:pPr>
              <w:spacing w:line="500" w:lineRule="exact"/>
              <w:rPr>
                <w:color w:val="FF0000"/>
                <w:sz w:val="24"/>
              </w:rPr>
            </w:pPr>
            <w:r>
              <w:rPr>
                <w:color w:val="FF0000"/>
                <w:sz w:val="24"/>
              </w:rPr>
              <w:t>1:100、1:150 或 1:200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6" w:type="pct"/>
            <w:vMerge w:val="continue"/>
          </w:tcPr>
          <w:p>
            <w:pPr>
              <w:spacing w:line="500" w:lineRule="exact"/>
              <w:rPr>
                <w:color w:val="FF0000"/>
                <w:sz w:val="24"/>
              </w:rPr>
            </w:pPr>
          </w:p>
        </w:tc>
        <w:tc>
          <w:tcPr>
            <w:tcW w:w="1771" w:type="pct"/>
          </w:tcPr>
          <w:p>
            <w:pPr>
              <w:spacing w:line="500" w:lineRule="exact"/>
              <w:rPr>
                <w:color w:val="FF0000"/>
                <w:sz w:val="24"/>
              </w:rPr>
            </w:pPr>
            <w:r>
              <w:rPr>
                <w:rFonts w:hint="eastAsia"/>
                <w:color w:val="FF0000"/>
                <w:sz w:val="24"/>
              </w:rPr>
              <w:t>详图</w:t>
            </w:r>
          </w:p>
        </w:tc>
        <w:tc>
          <w:tcPr>
            <w:tcW w:w="2214" w:type="pct"/>
          </w:tcPr>
          <w:p>
            <w:pPr>
              <w:spacing w:line="500" w:lineRule="exact"/>
              <w:rPr>
                <w:color w:val="FF0000"/>
                <w:sz w:val="24"/>
              </w:rPr>
            </w:pPr>
            <w:r>
              <w:rPr>
                <w:color w:val="FF0000"/>
                <w:sz w:val="24"/>
              </w:rPr>
              <w:t>1:5、1:10、1:15、1:20、1:25、1:30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6" w:type="pct"/>
            <w:vMerge w:val="restart"/>
            <w:vAlign w:val="center"/>
          </w:tcPr>
          <w:p>
            <w:pPr>
              <w:spacing w:line="500" w:lineRule="exact"/>
              <w:jc w:val="center"/>
              <w:rPr>
                <w:color w:val="FF0000"/>
                <w:sz w:val="24"/>
              </w:rPr>
            </w:pPr>
            <w:r>
              <w:rPr>
                <w:rFonts w:hint="eastAsia"/>
                <w:color w:val="FF0000"/>
                <w:sz w:val="24"/>
              </w:rPr>
              <w:t>简略测绘</w:t>
            </w:r>
          </w:p>
        </w:tc>
        <w:tc>
          <w:tcPr>
            <w:tcW w:w="1771" w:type="pct"/>
          </w:tcPr>
          <w:p>
            <w:pPr>
              <w:spacing w:line="500" w:lineRule="exact"/>
              <w:rPr>
                <w:color w:val="FF0000"/>
                <w:sz w:val="24"/>
              </w:rPr>
            </w:pPr>
            <w:r>
              <w:rPr>
                <w:rFonts w:hint="eastAsia"/>
                <w:color w:val="FF0000"/>
                <w:sz w:val="24"/>
              </w:rPr>
              <w:t>总平面图</w:t>
            </w:r>
          </w:p>
        </w:tc>
        <w:tc>
          <w:tcPr>
            <w:tcW w:w="2214" w:type="pct"/>
          </w:tcPr>
          <w:p>
            <w:pPr>
              <w:spacing w:line="500" w:lineRule="exact"/>
              <w:rPr>
                <w:color w:val="FF0000"/>
                <w:sz w:val="24"/>
              </w:rPr>
            </w:pPr>
            <w:r>
              <w:rPr>
                <w:color w:val="FF0000"/>
                <w:sz w:val="24"/>
              </w:rPr>
              <w:t>1:300或 1:500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6" w:type="pct"/>
            <w:vMerge w:val="continue"/>
          </w:tcPr>
          <w:p>
            <w:pPr>
              <w:spacing w:line="500" w:lineRule="exact"/>
              <w:rPr>
                <w:color w:val="FF0000"/>
                <w:sz w:val="24"/>
              </w:rPr>
            </w:pPr>
          </w:p>
        </w:tc>
        <w:tc>
          <w:tcPr>
            <w:tcW w:w="1771" w:type="pct"/>
          </w:tcPr>
          <w:p>
            <w:pPr>
              <w:spacing w:line="500" w:lineRule="exact"/>
              <w:rPr>
                <w:color w:val="FF0000"/>
                <w:sz w:val="24"/>
              </w:rPr>
            </w:pPr>
            <w:r>
              <w:rPr>
                <w:rFonts w:hint="eastAsia"/>
                <w:color w:val="FF0000"/>
                <w:sz w:val="24"/>
              </w:rPr>
              <w:t>平、</w:t>
            </w:r>
            <w:r>
              <w:rPr>
                <w:color w:val="FF0000"/>
                <w:sz w:val="24"/>
              </w:rPr>
              <w:t xml:space="preserve"> 立、剖面图</w:t>
            </w:r>
          </w:p>
        </w:tc>
        <w:tc>
          <w:tcPr>
            <w:tcW w:w="2214" w:type="pct"/>
          </w:tcPr>
          <w:p>
            <w:pPr>
              <w:spacing w:line="500" w:lineRule="exact"/>
              <w:rPr>
                <w:color w:val="FF0000"/>
                <w:sz w:val="24"/>
              </w:rPr>
            </w:pPr>
            <w:r>
              <w:rPr>
                <w:color w:val="FF0000"/>
                <w:sz w:val="24"/>
              </w:rPr>
              <w:t>1:200 或 1:250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6" w:type="pct"/>
            <w:vMerge w:val="continue"/>
          </w:tcPr>
          <w:p>
            <w:pPr>
              <w:spacing w:line="500" w:lineRule="exact"/>
              <w:rPr>
                <w:color w:val="FF0000"/>
                <w:sz w:val="24"/>
              </w:rPr>
            </w:pPr>
          </w:p>
        </w:tc>
        <w:tc>
          <w:tcPr>
            <w:tcW w:w="1771" w:type="pct"/>
          </w:tcPr>
          <w:p>
            <w:pPr>
              <w:spacing w:line="500" w:lineRule="exact"/>
              <w:rPr>
                <w:color w:val="FF0000"/>
                <w:sz w:val="24"/>
              </w:rPr>
            </w:pPr>
            <w:r>
              <w:rPr>
                <w:rFonts w:hint="eastAsia"/>
                <w:color w:val="FF0000"/>
                <w:sz w:val="24"/>
              </w:rPr>
              <w:t>详图</w:t>
            </w:r>
          </w:p>
        </w:tc>
        <w:tc>
          <w:tcPr>
            <w:tcW w:w="2214" w:type="pct"/>
          </w:tcPr>
          <w:p>
            <w:pPr>
              <w:spacing w:line="500" w:lineRule="exact"/>
              <w:rPr>
                <w:color w:val="FF0000"/>
                <w:sz w:val="24"/>
              </w:rPr>
            </w:pPr>
            <w:r>
              <w:rPr>
                <w:color w:val="FF0000"/>
                <w:sz w:val="24"/>
              </w:rPr>
              <w:t>1:15.1:20、1:25、1:30、1:50</w:t>
            </w:r>
          </w:p>
        </w:tc>
      </w:tr>
    </w:tbl>
    <w:p>
      <w:pPr>
        <w:spacing w:line="500" w:lineRule="exact"/>
        <w:ind w:firstLine="480" w:firstLineChars="200"/>
        <w:rPr>
          <w:color w:val="FF0000"/>
          <w:sz w:val="24"/>
        </w:rPr>
      </w:pPr>
      <w:r>
        <w:rPr>
          <w:rFonts w:hint="eastAsia"/>
          <w:color w:val="FF0000"/>
          <w:sz w:val="24"/>
        </w:rPr>
        <w:t>6.历史建筑的测绘图绘制应符合现行国家标准《房屋建筑制图统一标准》</w:t>
      </w:r>
      <w:r>
        <w:rPr>
          <w:color w:val="FF0000"/>
          <w:sz w:val="24"/>
        </w:rPr>
        <w:t>GB/T50001、《建筑制图标准》GB/T50104、《总图制图标准》GB/T50103 的有关规定。</w:t>
      </w:r>
    </w:p>
    <w:p>
      <w:pPr>
        <w:spacing w:line="500" w:lineRule="exact"/>
        <w:ind w:firstLine="480" w:firstLineChars="200"/>
        <w:rPr>
          <w:color w:val="FF0000"/>
          <w:sz w:val="24"/>
        </w:rPr>
      </w:pPr>
      <w:r>
        <w:rPr>
          <w:rFonts w:hint="eastAsia"/>
          <w:color w:val="FF0000"/>
          <w:sz w:val="24"/>
        </w:rPr>
        <w:t>（三）测绘成果绘制要求</w:t>
      </w:r>
    </w:p>
    <w:tbl>
      <w:tblPr>
        <w:tblStyle w:val="2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15"/>
        <w:gridCol w:w="2606"/>
        <w:gridCol w:w="2487"/>
        <w:gridCol w:w="2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15" w:type="dxa"/>
          </w:tcPr>
          <w:p>
            <w:pPr>
              <w:spacing w:line="500" w:lineRule="exact"/>
              <w:jc w:val="center"/>
              <w:rPr>
                <w:b/>
                <w:color w:val="FF0000"/>
                <w:sz w:val="24"/>
              </w:rPr>
            </w:pPr>
            <w:r>
              <w:rPr>
                <w:rFonts w:hint="eastAsia"/>
                <w:b/>
                <w:color w:val="FF0000"/>
                <w:sz w:val="24"/>
              </w:rPr>
              <w:t>测绘成果</w:t>
            </w:r>
          </w:p>
        </w:tc>
        <w:tc>
          <w:tcPr>
            <w:tcW w:w="2606" w:type="dxa"/>
          </w:tcPr>
          <w:p>
            <w:pPr>
              <w:spacing w:line="500" w:lineRule="exact"/>
              <w:jc w:val="center"/>
              <w:rPr>
                <w:b/>
                <w:color w:val="FF0000"/>
                <w:sz w:val="24"/>
              </w:rPr>
            </w:pPr>
            <w:r>
              <w:rPr>
                <w:rFonts w:hint="eastAsia"/>
                <w:b/>
                <w:color w:val="FF0000"/>
                <w:sz w:val="24"/>
              </w:rPr>
              <w:t>全面测绘</w:t>
            </w:r>
          </w:p>
        </w:tc>
        <w:tc>
          <w:tcPr>
            <w:tcW w:w="2487" w:type="dxa"/>
          </w:tcPr>
          <w:p>
            <w:pPr>
              <w:spacing w:line="500" w:lineRule="exact"/>
              <w:jc w:val="center"/>
              <w:rPr>
                <w:b/>
                <w:color w:val="FF0000"/>
                <w:sz w:val="24"/>
              </w:rPr>
            </w:pPr>
            <w:r>
              <w:rPr>
                <w:rFonts w:hint="eastAsia"/>
                <w:b/>
                <w:color w:val="FF0000"/>
                <w:sz w:val="24"/>
              </w:rPr>
              <w:t>典型测绘</w:t>
            </w:r>
          </w:p>
        </w:tc>
        <w:tc>
          <w:tcPr>
            <w:tcW w:w="2308" w:type="dxa"/>
          </w:tcPr>
          <w:p>
            <w:pPr>
              <w:spacing w:line="500" w:lineRule="exact"/>
              <w:jc w:val="center"/>
              <w:rPr>
                <w:b/>
                <w:color w:val="FF0000"/>
                <w:sz w:val="24"/>
              </w:rPr>
            </w:pPr>
            <w:r>
              <w:rPr>
                <w:rFonts w:hint="eastAsia"/>
                <w:b/>
                <w:color w:val="FF0000"/>
                <w:sz w:val="24"/>
              </w:rPr>
              <w:t>简略测绘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15" w:type="dxa"/>
            <w:vAlign w:val="center"/>
          </w:tcPr>
          <w:p>
            <w:pPr>
              <w:spacing w:line="500" w:lineRule="exact"/>
              <w:jc w:val="center"/>
              <w:rPr>
                <w:color w:val="FF0000"/>
                <w:sz w:val="21"/>
                <w:szCs w:val="21"/>
              </w:rPr>
            </w:pPr>
            <w:r>
              <w:rPr>
                <w:rFonts w:hint="eastAsia"/>
                <w:color w:val="FF0000"/>
                <w:sz w:val="21"/>
                <w:szCs w:val="21"/>
              </w:rPr>
              <w:t>总平面现状测绘图</w:t>
            </w:r>
          </w:p>
        </w:tc>
        <w:tc>
          <w:tcPr>
            <w:tcW w:w="5093" w:type="dxa"/>
            <w:gridSpan w:val="2"/>
          </w:tcPr>
          <w:p>
            <w:pPr>
              <w:rPr>
                <w:color w:val="FF0000"/>
                <w:sz w:val="21"/>
                <w:szCs w:val="21"/>
              </w:rPr>
            </w:pPr>
            <w:r>
              <w:rPr>
                <w:rFonts w:hint="eastAsia"/>
                <w:color w:val="FF0000"/>
                <w:sz w:val="21"/>
                <w:szCs w:val="21"/>
              </w:rPr>
              <w:t>1.应绘制建筑轮廓、周边建筑或构筑物、道路、广场、水域、山体、绿化等环境信息，且应完整覆盖历史环境要素。</w:t>
            </w:r>
          </w:p>
          <w:p>
            <w:pPr>
              <w:rPr>
                <w:color w:val="FF0000"/>
                <w:sz w:val="21"/>
                <w:szCs w:val="21"/>
              </w:rPr>
            </w:pPr>
            <w:r>
              <w:rPr>
                <w:rFonts w:hint="eastAsia"/>
                <w:color w:val="FF0000"/>
                <w:sz w:val="21"/>
                <w:szCs w:val="21"/>
              </w:rPr>
              <w:t>2.应标注建筑总尺寸，建筑与相邻建筑物、构筑物的距离。</w:t>
            </w:r>
          </w:p>
          <w:p>
            <w:pPr>
              <w:rPr>
                <w:color w:val="FF0000"/>
                <w:sz w:val="21"/>
                <w:szCs w:val="21"/>
              </w:rPr>
            </w:pPr>
            <w:r>
              <w:rPr>
                <w:rFonts w:hint="eastAsia"/>
                <w:color w:val="FF0000"/>
                <w:sz w:val="21"/>
                <w:szCs w:val="21"/>
              </w:rPr>
              <w:t>3.场地标高与建筑、构筑物的标高，平屋面建筑应标注天面、女儿墙的标高，坡屋面建筑宜标注屋脊、檐口下沿的标高。</w:t>
            </w:r>
          </w:p>
          <w:p>
            <w:pPr>
              <w:rPr>
                <w:color w:val="FF0000"/>
                <w:sz w:val="21"/>
                <w:szCs w:val="21"/>
              </w:rPr>
            </w:pPr>
            <w:r>
              <w:rPr>
                <w:rFonts w:hint="eastAsia"/>
                <w:color w:val="FF0000"/>
                <w:sz w:val="21"/>
                <w:szCs w:val="21"/>
              </w:rPr>
              <w:t>4.应标注建筑名称、出入口位置、层数、建筑高度、周边建筑的层数、周边道路、广场名称等信息。</w:t>
            </w:r>
          </w:p>
        </w:tc>
        <w:tc>
          <w:tcPr>
            <w:tcW w:w="2308" w:type="dxa"/>
            <w:tcBorders>
              <w:tl2br w:val="single" w:color="auto" w:sz="4" w:space="0"/>
            </w:tcBorders>
            <w:vAlign w:val="center"/>
          </w:tcPr>
          <w:p>
            <w:pPr>
              <w:spacing w:line="500" w:lineRule="exact"/>
              <w:jc w:val="center"/>
              <w:rPr>
                <w:color w:val="FF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15" w:type="dxa"/>
            <w:vAlign w:val="center"/>
          </w:tcPr>
          <w:p>
            <w:pPr>
              <w:spacing w:line="500" w:lineRule="exact"/>
              <w:jc w:val="center"/>
              <w:rPr>
                <w:color w:val="FF0000"/>
                <w:sz w:val="21"/>
                <w:szCs w:val="21"/>
              </w:rPr>
            </w:pPr>
            <w:r>
              <w:rPr>
                <w:rFonts w:hint="eastAsia"/>
                <w:color w:val="FF0000"/>
                <w:sz w:val="21"/>
                <w:szCs w:val="21"/>
              </w:rPr>
              <w:t>平面现状测绘图</w:t>
            </w:r>
          </w:p>
        </w:tc>
        <w:tc>
          <w:tcPr>
            <w:tcW w:w="2606" w:type="dxa"/>
          </w:tcPr>
          <w:p>
            <w:pPr>
              <w:rPr>
                <w:color w:val="FF0000"/>
                <w:sz w:val="21"/>
                <w:szCs w:val="21"/>
              </w:rPr>
            </w:pPr>
            <w:r>
              <w:rPr>
                <w:color w:val="FF0000"/>
                <w:sz w:val="21"/>
                <w:szCs w:val="21"/>
              </w:rPr>
              <w:t>1.应</w:t>
            </w:r>
            <w:r>
              <w:rPr>
                <w:rFonts w:hint="eastAsia"/>
                <w:color w:val="FF0000"/>
                <w:sz w:val="21"/>
                <w:szCs w:val="21"/>
              </w:rPr>
              <w:t>包含各层平面、屋顶平面</w:t>
            </w:r>
            <w:r>
              <w:rPr>
                <w:color w:val="FF0000"/>
                <w:sz w:val="21"/>
                <w:szCs w:val="21"/>
              </w:rPr>
              <w:t>。</w:t>
            </w:r>
          </w:p>
          <w:p>
            <w:pPr>
              <w:rPr>
                <w:color w:val="FF0000"/>
                <w:sz w:val="21"/>
                <w:szCs w:val="21"/>
              </w:rPr>
            </w:pPr>
            <w:r>
              <w:rPr>
                <w:rFonts w:hint="eastAsia"/>
                <w:color w:val="FF0000"/>
                <w:sz w:val="21"/>
                <w:szCs w:val="21"/>
              </w:rPr>
              <w:t>2.应反映周边环境、出入口、围墙、院落、天井、门窗、洞口古树、古井等要素。</w:t>
            </w:r>
          </w:p>
          <w:p>
            <w:pPr>
              <w:rPr>
                <w:color w:val="FF0000"/>
                <w:sz w:val="21"/>
                <w:szCs w:val="21"/>
              </w:rPr>
            </w:pPr>
            <w:r>
              <w:rPr>
                <w:rFonts w:hint="eastAsia"/>
                <w:color w:val="FF0000"/>
                <w:sz w:val="21"/>
                <w:szCs w:val="21"/>
              </w:rPr>
              <w:t>3.应绘制典型或具有重要历史、艺术价值的室内布置。</w:t>
            </w:r>
          </w:p>
        </w:tc>
        <w:tc>
          <w:tcPr>
            <w:tcW w:w="2487" w:type="dxa"/>
          </w:tcPr>
          <w:p>
            <w:pPr>
              <w:jc w:val="both"/>
              <w:rPr>
                <w:color w:val="FF0000"/>
                <w:sz w:val="21"/>
                <w:szCs w:val="21"/>
              </w:rPr>
            </w:pPr>
            <w:r>
              <w:rPr>
                <w:rFonts w:hint="eastAsia"/>
                <w:color w:val="FF0000"/>
                <w:sz w:val="21"/>
                <w:szCs w:val="21"/>
              </w:rPr>
              <w:t>1.应包含首层平面、标准层平面、屋顶平面。</w:t>
            </w:r>
          </w:p>
          <w:p>
            <w:pPr>
              <w:jc w:val="both"/>
              <w:rPr>
                <w:color w:val="FF0000"/>
                <w:sz w:val="21"/>
                <w:szCs w:val="21"/>
              </w:rPr>
            </w:pPr>
            <w:r>
              <w:rPr>
                <w:rFonts w:hint="eastAsia"/>
                <w:color w:val="FF0000"/>
                <w:sz w:val="21"/>
                <w:szCs w:val="21"/>
              </w:rPr>
              <w:t>2.应反映以下要素：周边环境、主要出入口、院落、天井、门窗洞口。</w:t>
            </w:r>
          </w:p>
        </w:tc>
        <w:tc>
          <w:tcPr>
            <w:tcW w:w="2308" w:type="dxa"/>
          </w:tcPr>
          <w:p>
            <w:pPr>
              <w:jc w:val="both"/>
              <w:rPr>
                <w:color w:val="FF0000"/>
                <w:sz w:val="21"/>
                <w:szCs w:val="21"/>
              </w:rPr>
            </w:pPr>
            <w:r>
              <w:rPr>
                <w:rFonts w:hint="eastAsia"/>
                <w:color w:val="FF0000"/>
                <w:sz w:val="21"/>
                <w:szCs w:val="21"/>
              </w:rPr>
              <w:t>1.应包含首层平面或标准层平面。</w:t>
            </w:r>
          </w:p>
          <w:p>
            <w:pPr>
              <w:jc w:val="both"/>
              <w:rPr>
                <w:color w:val="FF0000"/>
                <w:sz w:val="21"/>
                <w:szCs w:val="21"/>
              </w:rPr>
            </w:pPr>
            <w:r>
              <w:rPr>
                <w:rFonts w:hint="eastAsia"/>
                <w:color w:val="FF0000"/>
                <w:sz w:val="21"/>
                <w:szCs w:val="21"/>
              </w:rPr>
              <w:t>2.应反映建筑平面的基本情况：周边环境、主要出入口、院落、天井、外墙及外墙上的门窗、洞口。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15" w:type="dxa"/>
            <w:vAlign w:val="center"/>
          </w:tcPr>
          <w:p>
            <w:pPr>
              <w:spacing w:line="500" w:lineRule="exact"/>
              <w:jc w:val="center"/>
              <w:rPr>
                <w:color w:val="FF0000"/>
                <w:sz w:val="21"/>
                <w:szCs w:val="21"/>
              </w:rPr>
            </w:pPr>
            <w:r>
              <w:rPr>
                <w:rFonts w:hint="eastAsia"/>
                <w:color w:val="FF0000"/>
                <w:sz w:val="21"/>
                <w:szCs w:val="21"/>
              </w:rPr>
              <w:t>立面现状测绘图</w:t>
            </w:r>
          </w:p>
        </w:tc>
        <w:tc>
          <w:tcPr>
            <w:tcW w:w="2606" w:type="dxa"/>
          </w:tcPr>
          <w:p>
            <w:pPr>
              <w:rPr>
                <w:color w:val="FF0000"/>
                <w:sz w:val="21"/>
                <w:szCs w:val="21"/>
              </w:rPr>
            </w:pPr>
            <w:r>
              <w:rPr>
                <w:rFonts w:hint="eastAsia"/>
                <w:color w:val="FF0000"/>
                <w:sz w:val="21"/>
                <w:szCs w:val="21"/>
              </w:rPr>
              <w:t>1.应包含所有可视立面。</w:t>
            </w:r>
          </w:p>
          <w:p>
            <w:pPr>
              <w:rPr>
                <w:color w:val="FF0000"/>
                <w:sz w:val="21"/>
                <w:szCs w:val="21"/>
              </w:rPr>
            </w:pPr>
            <w:r>
              <w:rPr>
                <w:rFonts w:hint="eastAsia"/>
                <w:color w:val="FF0000"/>
                <w:sz w:val="21"/>
                <w:szCs w:val="21"/>
              </w:rPr>
              <w:t>2.应表达立面整体轮廓、构件轮廓、立面所有材质。</w:t>
            </w:r>
          </w:p>
        </w:tc>
        <w:tc>
          <w:tcPr>
            <w:tcW w:w="2487" w:type="dxa"/>
          </w:tcPr>
          <w:p>
            <w:pPr>
              <w:rPr>
                <w:color w:val="FF0000"/>
                <w:sz w:val="21"/>
                <w:szCs w:val="21"/>
              </w:rPr>
            </w:pPr>
            <w:r>
              <w:rPr>
                <w:rFonts w:hint="eastAsia"/>
                <w:color w:val="FF0000"/>
                <w:sz w:val="21"/>
                <w:szCs w:val="21"/>
              </w:rPr>
              <w:t>1.应包含所有可视立面。</w:t>
            </w:r>
          </w:p>
          <w:p>
            <w:pPr>
              <w:rPr>
                <w:color w:val="FF0000"/>
                <w:sz w:val="21"/>
                <w:szCs w:val="21"/>
              </w:rPr>
            </w:pPr>
            <w:r>
              <w:rPr>
                <w:rFonts w:hint="eastAsia"/>
                <w:color w:val="FF0000"/>
                <w:sz w:val="21"/>
                <w:szCs w:val="21"/>
              </w:rPr>
              <w:t>2. 应表达立面整体轮廓、构件轮廓、立面典型材质片段。</w:t>
            </w:r>
          </w:p>
        </w:tc>
        <w:tc>
          <w:tcPr>
            <w:tcW w:w="2308" w:type="dxa"/>
          </w:tcPr>
          <w:p>
            <w:pPr>
              <w:rPr>
                <w:color w:val="FF0000"/>
                <w:sz w:val="21"/>
                <w:szCs w:val="21"/>
              </w:rPr>
            </w:pPr>
            <w:r>
              <w:rPr>
                <w:rFonts w:hint="eastAsia"/>
                <w:color w:val="FF0000"/>
                <w:sz w:val="21"/>
                <w:szCs w:val="21"/>
              </w:rPr>
              <w:t>1.应包含主要立面、沿街立面。</w:t>
            </w:r>
          </w:p>
          <w:p>
            <w:pPr>
              <w:rPr>
                <w:color w:val="FF0000"/>
                <w:sz w:val="21"/>
                <w:szCs w:val="21"/>
              </w:rPr>
            </w:pPr>
            <w:r>
              <w:rPr>
                <w:rFonts w:hint="eastAsia"/>
                <w:color w:val="FF0000"/>
                <w:sz w:val="21"/>
                <w:szCs w:val="21"/>
              </w:rPr>
              <w:t>2. 应表达立面整体轮廓和构件轮廓。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15" w:type="dxa"/>
            <w:vAlign w:val="center"/>
          </w:tcPr>
          <w:p>
            <w:pPr>
              <w:spacing w:line="500" w:lineRule="exact"/>
              <w:jc w:val="center"/>
              <w:rPr>
                <w:color w:val="FF0000"/>
                <w:sz w:val="21"/>
                <w:szCs w:val="21"/>
              </w:rPr>
            </w:pPr>
            <w:r>
              <w:rPr>
                <w:rFonts w:hint="eastAsia"/>
                <w:color w:val="FF0000"/>
                <w:sz w:val="21"/>
                <w:szCs w:val="21"/>
              </w:rPr>
              <w:t>剖面现状测绘图</w:t>
            </w:r>
          </w:p>
        </w:tc>
        <w:tc>
          <w:tcPr>
            <w:tcW w:w="2606" w:type="dxa"/>
          </w:tcPr>
          <w:p>
            <w:pPr>
              <w:rPr>
                <w:color w:val="FF0000"/>
                <w:sz w:val="21"/>
                <w:szCs w:val="21"/>
              </w:rPr>
            </w:pPr>
            <w:r>
              <w:rPr>
                <w:rFonts w:hint="eastAsia"/>
                <w:color w:val="FF0000"/>
                <w:sz w:val="21"/>
                <w:szCs w:val="21"/>
              </w:rPr>
              <w:t>应全面表达建筑的空间关系：应表达典型或具有重要历史、艺术价值的室内布置。</w:t>
            </w:r>
          </w:p>
        </w:tc>
        <w:tc>
          <w:tcPr>
            <w:tcW w:w="2487" w:type="dxa"/>
          </w:tcPr>
          <w:p>
            <w:pPr>
              <w:rPr>
                <w:color w:val="FF0000"/>
                <w:sz w:val="21"/>
                <w:szCs w:val="21"/>
              </w:rPr>
            </w:pPr>
            <w:r>
              <w:rPr>
                <w:rFonts w:hint="eastAsia"/>
                <w:color w:val="FF0000"/>
                <w:sz w:val="21"/>
                <w:szCs w:val="21"/>
              </w:rPr>
              <w:t>1.至少包含建筑纵向、横向剖面各1个，且应选取空间关系典型、能反映历史风貌的架构和构造部位进行绘制。</w:t>
            </w:r>
          </w:p>
          <w:p>
            <w:pPr>
              <w:rPr>
                <w:color w:val="FF0000"/>
                <w:sz w:val="21"/>
                <w:szCs w:val="21"/>
              </w:rPr>
            </w:pPr>
            <w:r>
              <w:rPr>
                <w:rFonts w:hint="eastAsia"/>
                <w:color w:val="FF0000"/>
                <w:sz w:val="21"/>
                <w:szCs w:val="21"/>
              </w:rPr>
              <w:t>2.应绘制和标注可见的典型材质片段。</w:t>
            </w:r>
          </w:p>
        </w:tc>
        <w:tc>
          <w:tcPr>
            <w:tcW w:w="2308" w:type="dxa"/>
          </w:tcPr>
          <w:p>
            <w:pPr>
              <w:rPr>
                <w:color w:val="FF0000"/>
                <w:sz w:val="21"/>
                <w:szCs w:val="21"/>
              </w:rPr>
            </w:pPr>
            <w:r>
              <w:rPr>
                <w:rFonts w:hint="eastAsia"/>
                <w:color w:val="FF0000"/>
                <w:sz w:val="21"/>
                <w:szCs w:val="21"/>
              </w:rPr>
              <w:t>宜选取空间关系典型、能反映历史风貌的架构和构造部位进行绘制。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15" w:type="dxa"/>
            <w:vAlign w:val="center"/>
          </w:tcPr>
          <w:p>
            <w:pPr>
              <w:jc w:val="center"/>
              <w:rPr>
                <w:color w:val="FF0000"/>
                <w:sz w:val="21"/>
                <w:szCs w:val="21"/>
              </w:rPr>
            </w:pPr>
            <w:r>
              <w:rPr>
                <w:rFonts w:hint="eastAsia"/>
                <w:color w:val="FF0000"/>
                <w:sz w:val="21"/>
                <w:szCs w:val="21"/>
              </w:rPr>
              <w:t>典型构件大样图</w:t>
            </w:r>
          </w:p>
        </w:tc>
        <w:tc>
          <w:tcPr>
            <w:tcW w:w="7401" w:type="dxa"/>
            <w:gridSpan w:val="3"/>
            <w:vAlign w:val="center"/>
          </w:tcPr>
          <w:p>
            <w:pPr>
              <w:jc w:val="center"/>
              <w:rPr>
                <w:color w:val="FF0000"/>
                <w:sz w:val="21"/>
                <w:szCs w:val="21"/>
              </w:rPr>
            </w:pPr>
            <w:r>
              <w:rPr>
                <w:rFonts w:hint="eastAsia"/>
                <w:color w:val="FF0000"/>
                <w:sz w:val="21"/>
                <w:szCs w:val="21"/>
              </w:rPr>
              <w:t>应着重绘制体现历史风貌和地方特色的构件、装饰、材料，并采用文字标注。</w:t>
            </w:r>
          </w:p>
        </w:tc>
      </w:tr>
    </w:tbl>
    <w:p>
      <w:pPr>
        <w:spacing w:line="500" w:lineRule="exact"/>
        <w:ind w:firstLine="480" w:firstLineChars="200"/>
        <w:rPr>
          <w:color w:val="0070C0"/>
          <w:sz w:val="24"/>
        </w:rPr>
      </w:pPr>
      <w:r>
        <w:rPr>
          <w:rFonts w:hint="eastAsia"/>
          <w:color w:val="0070C0"/>
          <w:sz w:val="24"/>
        </w:rPr>
        <w:t>3．提交计算机电子文件光盘1套</w:t>
      </w:r>
    </w:p>
    <w:p>
      <w:pPr>
        <w:spacing w:line="500" w:lineRule="exact"/>
        <w:ind w:firstLine="480" w:firstLineChars="200"/>
        <w:rPr>
          <w:color w:val="FF0000"/>
          <w:sz w:val="24"/>
        </w:rPr>
      </w:pPr>
    </w:p>
    <w:p>
      <w:pPr>
        <w:spacing w:line="500" w:lineRule="exact"/>
        <w:outlineLvl w:val="0"/>
        <w:rPr>
          <w:sz w:val="24"/>
        </w:rPr>
      </w:pPr>
      <w:r>
        <w:rPr>
          <w:rFonts w:hint="eastAsia"/>
          <w:sz w:val="24"/>
        </w:rPr>
        <w:t>五、验收要求</w:t>
      </w:r>
    </w:p>
    <w:p>
      <w:pPr>
        <w:spacing w:line="500" w:lineRule="exact"/>
        <w:ind w:firstLine="480" w:firstLineChars="200"/>
        <w:rPr>
          <w:sz w:val="24"/>
        </w:rPr>
      </w:pPr>
      <w:r>
        <w:rPr>
          <w:rFonts w:hint="eastAsia"/>
          <w:sz w:val="24"/>
        </w:rPr>
        <w:t>项目成果检查验收执行“两级检查、一级验收”制度，作业部门负责项目成果质量的一级验收，保证提交成果质量无误。各级质量检验人员要坚持质量第一原则，如实填写质量记录，评定产品质量等级，凡不符合标准的过程成果要及时退回作业班组进行返工修正，不合格品经返工后应重新进行质量检查，问题严重不能进行修改的应报废重测。</w:t>
      </w:r>
    </w:p>
    <w:p>
      <w:pPr>
        <w:spacing w:line="500" w:lineRule="exact"/>
        <w:ind w:firstLine="480" w:firstLineChars="200"/>
        <w:rPr>
          <w:sz w:val="24"/>
        </w:rPr>
      </w:pPr>
      <w:r>
        <w:rPr>
          <w:rFonts w:hint="eastAsia"/>
          <w:sz w:val="24"/>
        </w:rPr>
        <w:t>检查与验收工作执行中华人民共和国国家标准</w:t>
      </w:r>
      <w:r>
        <w:rPr>
          <w:rFonts w:hint="eastAsia"/>
          <w:b/>
          <w:sz w:val="24"/>
        </w:rPr>
        <w:t>GB/T18316-2008</w:t>
      </w:r>
      <w:r>
        <w:rPr>
          <w:rFonts w:hint="eastAsia"/>
          <w:sz w:val="24"/>
        </w:rPr>
        <w:t>《数字测绘成果质量检查与验收》，国家测绘局发布的</w:t>
      </w:r>
      <w:r>
        <w:rPr>
          <w:rFonts w:hint="eastAsia"/>
          <w:b/>
          <w:sz w:val="24"/>
        </w:rPr>
        <w:t>CH1002-95</w:t>
      </w:r>
      <w:r>
        <w:rPr>
          <w:rFonts w:hint="eastAsia"/>
          <w:sz w:val="24"/>
        </w:rPr>
        <w:t>《测绘产品检查验收规定》。检查出的问题、错误，复查的结果应在相应检查记录表。</w:t>
      </w:r>
    </w:p>
    <w:p>
      <w:pPr>
        <w:spacing w:line="500" w:lineRule="exact"/>
        <w:outlineLvl w:val="0"/>
        <w:rPr>
          <w:sz w:val="24"/>
          <w:lang w:val="en-US"/>
        </w:rPr>
      </w:pPr>
      <w:r>
        <w:rPr>
          <w:rFonts w:hint="eastAsia"/>
          <w:sz w:val="24"/>
          <w:lang w:val="en-US"/>
        </w:rPr>
        <w:t>五、项目人员安排要求</w:t>
      </w:r>
    </w:p>
    <w:p>
      <w:pPr>
        <w:spacing w:line="500" w:lineRule="exact"/>
        <w:ind w:firstLine="480" w:firstLineChars="200"/>
        <w:rPr>
          <w:sz w:val="24"/>
        </w:rPr>
      </w:pPr>
      <w:r>
        <w:rPr>
          <w:rFonts w:hint="eastAsia"/>
          <w:sz w:val="24"/>
        </w:rPr>
        <w:t>投标人应负责本项目的各项技术服务工作，按照要求的质量和时间完成，应有人员配置管理计划，并保证实地勘测核验人员配备充足。</w:t>
      </w:r>
    </w:p>
    <w:p>
      <w:pPr>
        <w:spacing w:line="500" w:lineRule="exact"/>
        <w:ind w:firstLine="480" w:firstLineChars="200"/>
        <w:rPr>
          <w:sz w:val="24"/>
        </w:rPr>
      </w:pPr>
      <w:r>
        <w:rPr>
          <w:rFonts w:hint="eastAsia"/>
          <w:sz w:val="24"/>
        </w:rPr>
        <w:t>投标人应选派熟悉现场情况、技术全面、责任心强的技术人员承担本项工作，项目团队应保持稳定。</w:t>
      </w:r>
    </w:p>
    <w:p>
      <w:pPr>
        <w:spacing w:line="500" w:lineRule="exact"/>
        <w:outlineLvl w:val="0"/>
        <w:rPr>
          <w:sz w:val="24"/>
          <w:lang w:val="en-US"/>
        </w:rPr>
      </w:pPr>
      <w:r>
        <w:rPr>
          <w:rFonts w:hint="eastAsia"/>
          <w:sz w:val="24"/>
          <w:lang w:val="en-US"/>
        </w:rPr>
        <w:t>六、质量保障需求</w:t>
      </w:r>
    </w:p>
    <w:p>
      <w:pPr>
        <w:spacing w:line="500" w:lineRule="exact"/>
        <w:ind w:firstLine="480" w:firstLineChars="200"/>
        <w:rPr>
          <w:sz w:val="24"/>
        </w:rPr>
      </w:pPr>
      <w:r>
        <w:rPr>
          <w:rFonts w:hint="eastAsia"/>
          <w:sz w:val="24"/>
        </w:rPr>
        <w:t>1．电话支持服务。提供</w:t>
      </w:r>
      <w:r>
        <w:rPr>
          <w:sz w:val="24"/>
        </w:rPr>
        <w:t>7</w:t>
      </w:r>
      <w:r>
        <w:rPr>
          <w:rFonts w:hint="eastAsia"/>
          <w:sz w:val="24"/>
        </w:rPr>
        <w:t>天</w:t>
      </w:r>
      <w:r>
        <w:rPr>
          <w:sz w:val="24"/>
        </w:rPr>
        <w:t>*24</w:t>
      </w:r>
      <w:r>
        <w:rPr>
          <w:rFonts w:hint="eastAsia"/>
          <w:sz w:val="24"/>
        </w:rPr>
        <w:t>小时的热线电话及电子邮件支持。</w:t>
      </w:r>
    </w:p>
    <w:p>
      <w:pPr>
        <w:spacing w:line="500" w:lineRule="exact"/>
        <w:ind w:firstLine="480" w:firstLineChars="200"/>
        <w:rPr>
          <w:sz w:val="24"/>
        </w:rPr>
      </w:pPr>
      <w:r>
        <w:rPr>
          <w:sz w:val="24"/>
        </w:rPr>
        <w:t>2</w:t>
      </w:r>
      <w:r>
        <w:rPr>
          <w:rFonts w:hint="eastAsia"/>
          <w:sz w:val="24"/>
        </w:rPr>
        <w:t>．现场响应服务。现场响应服务保证</w:t>
      </w:r>
      <w:r>
        <w:rPr>
          <w:sz w:val="24"/>
        </w:rPr>
        <w:t xml:space="preserve">4 </w:t>
      </w:r>
      <w:r>
        <w:rPr>
          <w:rFonts w:hint="eastAsia"/>
          <w:sz w:val="24"/>
        </w:rPr>
        <w:t>小时内到达现场，紧急情况下得到通知后的</w:t>
      </w:r>
      <w:r>
        <w:rPr>
          <w:sz w:val="24"/>
        </w:rPr>
        <w:t xml:space="preserve">2 </w:t>
      </w:r>
      <w:r>
        <w:rPr>
          <w:rFonts w:hint="eastAsia"/>
          <w:sz w:val="24"/>
        </w:rPr>
        <w:t>小时内赶到现场。</w:t>
      </w:r>
    </w:p>
    <w:p>
      <w:pPr>
        <w:spacing w:line="500" w:lineRule="exact"/>
        <w:ind w:firstLine="480" w:firstLineChars="200"/>
        <w:rPr>
          <w:sz w:val="24"/>
        </w:rPr>
      </w:pPr>
      <w:r>
        <w:rPr>
          <w:sz w:val="24"/>
        </w:rPr>
        <w:t>3</w:t>
      </w:r>
      <w:r>
        <w:rPr>
          <w:rFonts w:hint="eastAsia"/>
          <w:sz w:val="24"/>
        </w:rPr>
        <w:t>．针对项目实施过程中，对可能存在的质量、进度、人员、风险、运维等方面的问题，拟定相应的实施保障措施。</w:t>
      </w:r>
    </w:p>
    <w:p>
      <w:pPr>
        <w:spacing w:line="500" w:lineRule="exact"/>
        <w:rPr>
          <w:sz w:val="24"/>
        </w:rPr>
      </w:pPr>
      <w:r>
        <w:rPr>
          <w:rFonts w:hint="eastAsia"/>
          <w:sz w:val="24"/>
        </w:rPr>
        <w:t>七、北海市第一批历史建筑测绘建档名录</w:t>
      </w:r>
    </w:p>
    <w:p>
      <w:pPr>
        <w:spacing w:line="500" w:lineRule="exact"/>
        <w:jc w:val="center"/>
        <w:rPr>
          <w:sz w:val="24"/>
        </w:rPr>
      </w:pPr>
      <w:r>
        <w:rPr>
          <w:rFonts w:hint="eastAsia"/>
          <w:sz w:val="24"/>
        </w:rPr>
        <w:t>北海市第一批历史建筑测绘建档名录</w:t>
      </w:r>
    </w:p>
    <w:tbl>
      <w:tblPr>
        <w:tblStyle w:val="20"/>
        <w:tblW w:w="875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2693"/>
        <w:gridCol w:w="1134"/>
        <w:gridCol w:w="38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序号</w:t>
            </w:r>
          </w:p>
        </w:tc>
        <w:tc>
          <w:tcPr>
            <w:tcW w:w="2693" w:type="dxa"/>
          </w:tcPr>
          <w:p>
            <w:pPr>
              <w:spacing w:line="500" w:lineRule="exact"/>
              <w:jc w:val="center"/>
              <w:rPr>
                <w:szCs w:val="21"/>
              </w:rPr>
            </w:pPr>
            <w:r>
              <w:rPr>
                <w:rFonts w:hint="eastAsia"/>
                <w:szCs w:val="21"/>
              </w:rPr>
              <w:t>历史建筑名称</w:t>
            </w:r>
          </w:p>
        </w:tc>
        <w:tc>
          <w:tcPr>
            <w:tcW w:w="1134" w:type="dxa"/>
          </w:tcPr>
          <w:p>
            <w:pPr>
              <w:spacing w:line="500" w:lineRule="exact"/>
              <w:jc w:val="center"/>
              <w:rPr>
                <w:szCs w:val="21"/>
              </w:rPr>
            </w:pPr>
            <w:r>
              <w:rPr>
                <w:rFonts w:hint="eastAsia"/>
                <w:szCs w:val="21"/>
              </w:rPr>
              <w:t>序号</w:t>
            </w:r>
          </w:p>
        </w:tc>
        <w:tc>
          <w:tcPr>
            <w:tcW w:w="3827" w:type="dxa"/>
          </w:tcPr>
          <w:p>
            <w:pPr>
              <w:spacing w:line="500" w:lineRule="exact"/>
              <w:jc w:val="center"/>
              <w:rPr>
                <w:szCs w:val="21"/>
              </w:rPr>
            </w:pPr>
            <w:r>
              <w:rPr>
                <w:rFonts w:hint="eastAsia"/>
                <w:szCs w:val="21"/>
              </w:rPr>
              <w:t>历史建筑名称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1</w:t>
            </w:r>
          </w:p>
        </w:tc>
        <w:tc>
          <w:tcPr>
            <w:tcW w:w="2693" w:type="dxa"/>
          </w:tcPr>
          <w:p>
            <w:pPr>
              <w:spacing w:line="500" w:lineRule="exact"/>
              <w:jc w:val="center"/>
              <w:rPr>
                <w:szCs w:val="21"/>
              </w:rPr>
            </w:pPr>
            <w:r>
              <w:rPr>
                <w:rFonts w:hint="eastAsia"/>
                <w:szCs w:val="21"/>
              </w:rPr>
              <w:t>宜仙楼旧址</w:t>
            </w:r>
          </w:p>
        </w:tc>
        <w:tc>
          <w:tcPr>
            <w:tcW w:w="1134" w:type="dxa"/>
          </w:tcPr>
          <w:p>
            <w:pPr>
              <w:spacing w:line="500" w:lineRule="exact"/>
              <w:jc w:val="center"/>
              <w:rPr>
                <w:szCs w:val="21"/>
              </w:rPr>
            </w:pPr>
            <w:r>
              <w:rPr>
                <w:rFonts w:hint="eastAsia"/>
                <w:szCs w:val="21"/>
              </w:rPr>
              <w:t>17</w:t>
            </w:r>
          </w:p>
        </w:tc>
        <w:tc>
          <w:tcPr>
            <w:tcW w:w="3827" w:type="dxa"/>
          </w:tcPr>
          <w:p>
            <w:pPr>
              <w:spacing w:line="500" w:lineRule="exact"/>
              <w:jc w:val="center"/>
              <w:rPr>
                <w:szCs w:val="21"/>
              </w:rPr>
            </w:pPr>
            <w:r>
              <w:rPr>
                <w:rFonts w:hint="eastAsia"/>
                <w:szCs w:val="21"/>
              </w:rPr>
              <w:t>珠海楼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2</w:t>
            </w:r>
          </w:p>
        </w:tc>
        <w:tc>
          <w:tcPr>
            <w:tcW w:w="2693" w:type="dxa"/>
          </w:tcPr>
          <w:p>
            <w:pPr>
              <w:spacing w:line="500" w:lineRule="exact"/>
              <w:jc w:val="center"/>
              <w:rPr>
                <w:szCs w:val="21"/>
              </w:rPr>
            </w:pPr>
            <w:r>
              <w:rPr>
                <w:rFonts w:hint="eastAsia"/>
                <w:szCs w:val="21"/>
              </w:rPr>
              <w:t>电报局旧址</w:t>
            </w:r>
          </w:p>
        </w:tc>
        <w:tc>
          <w:tcPr>
            <w:tcW w:w="1134" w:type="dxa"/>
          </w:tcPr>
          <w:p>
            <w:pPr>
              <w:spacing w:line="500" w:lineRule="exact"/>
              <w:jc w:val="center"/>
              <w:rPr>
                <w:szCs w:val="21"/>
              </w:rPr>
            </w:pPr>
            <w:r>
              <w:rPr>
                <w:rFonts w:hint="eastAsia"/>
                <w:szCs w:val="21"/>
              </w:rPr>
              <w:t>18</w:t>
            </w:r>
          </w:p>
        </w:tc>
        <w:tc>
          <w:tcPr>
            <w:tcW w:w="3827" w:type="dxa"/>
          </w:tcPr>
          <w:p>
            <w:pPr>
              <w:spacing w:line="500" w:lineRule="exact"/>
              <w:jc w:val="center"/>
              <w:rPr>
                <w:szCs w:val="21"/>
              </w:rPr>
            </w:pPr>
            <w:r>
              <w:rPr>
                <w:rFonts w:hint="eastAsia"/>
                <w:szCs w:val="21"/>
              </w:rPr>
              <w:t>基督教礼拜堂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3</w:t>
            </w:r>
          </w:p>
        </w:tc>
        <w:tc>
          <w:tcPr>
            <w:tcW w:w="2693" w:type="dxa"/>
          </w:tcPr>
          <w:p>
            <w:pPr>
              <w:spacing w:line="500" w:lineRule="exact"/>
              <w:jc w:val="center"/>
              <w:rPr>
                <w:szCs w:val="21"/>
              </w:rPr>
            </w:pPr>
            <w:r>
              <w:rPr>
                <w:rFonts w:hint="eastAsia"/>
                <w:szCs w:val="21"/>
              </w:rPr>
              <w:t>荣昌隆</w:t>
            </w:r>
          </w:p>
        </w:tc>
        <w:tc>
          <w:tcPr>
            <w:tcW w:w="1134" w:type="dxa"/>
          </w:tcPr>
          <w:p>
            <w:pPr>
              <w:spacing w:line="500" w:lineRule="exact"/>
              <w:jc w:val="center"/>
              <w:rPr>
                <w:szCs w:val="21"/>
              </w:rPr>
            </w:pPr>
            <w:r>
              <w:rPr>
                <w:rFonts w:hint="eastAsia"/>
                <w:szCs w:val="21"/>
              </w:rPr>
              <w:t>19</w:t>
            </w:r>
          </w:p>
        </w:tc>
        <w:tc>
          <w:tcPr>
            <w:tcW w:w="3827" w:type="dxa"/>
          </w:tcPr>
          <w:p>
            <w:pPr>
              <w:spacing w:line="500" w:lineRule="exact"/>
              <w:jc w:val="center"/>
              <w:rPr>
                <w:szCs w:val="21"/>
              </w:rPr>
            </w:pPr>
            <w:r>
              <w:rPr>
                <w:rFonts w:hint="eastAsia"/>
                <w:szCs w:val="21"/>
              </w:rPr>
              <w:t>陈永新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4</w:t>
            </w:r>
          </w:p>
        </w:tc>
        <w:tc>
          <w:tcPr>
            <w:tcW w:w="2693" w:type="dxa"/>
          </w:tcPr>
          <w:p>
            <w:pPr>
              <w:spacing w:line="500" w:lineRule="exact"/>
              <w:jc w:val="center"/>
              <w:rPr>
                <w:szCs w:val="21"/>
              </w:rPr>
            </w:pPr>
            <w:r>
              <w:rPr>
                <w:rFonts w:hint="eastAsia"/>
                <w:szCs w:val="21"/>
              </w:rPr>
              <w:t>东一药局</w:t>
            </w:r>
          </w:p>
        </w:tc>
        <w:tc>
          <w:tcPr>
            <w:tcW w:w="1134" w:type="dxa"/>
          </w:tcPr>
          <w:p>
            <w:pPr>
              <w:spacing w:line="500" w:lineRule="exact"/>
              <w:jc w:val="center"/>
              <w:rPr>
                <w:szCs w:val="21"/>
              </w:rPr>
            </w:pPr>
            <w:r>
              <w:rPr>
                <w:rFonts w:hint="eastAsia"/>
                <w:szCs w:val="21"/>
              </w:rPr>
              <w:t>20</w:t>
            </w:r>
          </w:p>
        </w:tc>
        <w:tc>
          <w:tcPr>
            <w:tcW w:w="3827" w:type="dxa"/>
          </w:tcPr>
          <w:p>
            <w:pPr>
              <w:spacing w:line="500" w:lineRule="exact"/>
              <w:jc w:val="center"/>
              <w:rPr>
                <w:szCs w:val="21"/>
              </w:rPr>
            </w:pPr>
            <w:r>
              <w:rPr>
                <w:rFonts w:hint="eastAsia"/>
                <w:szCs w:val="21"/>
              </w:rPr>
              <w:t>德盛昌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5</w:t>
            </w:r>
          </w:p>
        </w:tc>
        <w:tc>
          <w:tcPr>
            <w:tcW w:w="2693" w:type="dxa"/>
          </w:tcPr>
          <w:p>
            <w:pPr>
              <w:spacing w:line="500" w:lineRule="exact"/>
              <w:jc w:val="center"/>
              <w:rPr>
                <w:szCs w:val="21"/>
              </w:rPr>
            </w:pPr>
            <w:r>
              <w:rPr>
                <w:rFonts w:hint="eastAsia"/>
                <w:szCs w:val="21"/>
              </w:rPr>
              <w:t>永济隆</w:t>
            </w:r>
          </w:p>
        </w:tc>
        <w:tc>
          <w:tcPr>
            <w:tcW w:w="1134" w:type="dxa"/>
          </w:tcPr>
          <w:p>
            <w:pPr>
              <w:spacing w:line="500" w:lineRule="exact"/>
              <w:jc w:val="center"/>
              <w:rPr>
                <w:szCs w:val="21"/>
              </w:rPr>
            </w:pPr>
            <w:r>
              <w:rPr>
                <w:rFonts w:hint="eastAsia"/>
                <w:szCs w:val="21"/>
              </w:rPr>
              <w:t>21</w:t>
            </w:r>
          </w:p>
        </w:tc>
        <w:tc>
          <w:tcPr>
            <w:tcW w:w="3827" w:type="dxa"/>
          </w:tcPr>
          <w:p>
            <w:pPr>
              <w:spacing w:line="500" w:lineRule="exact"/>
              <w:jc w:val="center"/>
              <w:rPr>
                <w:szCs w:val="21"/>
              </w:rPr>
            </w:pPr>
            <w:r>
              <w:rPr>
                <w:rFonts w:hint="eastAsia"/>
                <w:szCs w:val="21"/>
              </w:rPr>
              <w:t>民生路19号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6</w:t>
            </w:r>
          </w:p>
        </w:tc>
        <w:tc>
          <w:tcPr>
            <w:tcW w:w="2693" w:type="dxa"/>
          </w:tcPr>
          <w:p>
            <w:pPr>
              <w:spacing w:line="500" w:lineRule="exact"/>
              <w:jc w:val="center"/>
              <w:rPr>
                <w:szCs w:val="21"/>
              </w:rPr>
            </w:pPr>
            <w:r>
              <w:rPr>
                <w:rFonts w:hint="eastAsia"/>
                <w:szCs w:val="21"/>
              </w:rPr>
              <w:t>太和药局</w:t>
            </w:r>
          </w:p>
        </w:tc>
        <w:tc>
          <w:tcPr>
            <w:tcW w:w="1134" w:type="dxa"/>
          </w:tcPr>
          <w:p>
            <w:pPr>
              <w:spacing w:line="500" w:lineRule="exact"/>
              <w:jc w:val="center"/>
              <w:rPr>
                <w:szCs w:val="21"/>
              </w:rPr>
            </w:pPr>
            <w:r>
              <w:rPr>
                <w:rFonts w:hint="eastAsia"/>
                <w:szCs w:val="21"/>
              </w:rPr>
              <w:t>22</w:t>
            </w:r>
          </w:p>
        </w:tc>
        <w:tc>
          <w:tcPr>
            <w:tcW w:w="3827" w:type="dxa"/>
          </w:tcPr>
          <w:p>
            <w:pPr>
              <w:spacing w:line="500" w:lineRule="exact"/>
              <w:jc w:val="center"/>
              <w:rPr>
                <w:szCs w:val="21"/>
              </w:rPr>
            </w:pPr>
            <w:r>
              <w:rPr>
                <w:rFonts w:hint="eastAsia"/>
                <w:szCs w:val="21"/>
              </w:rPr>
              <w:t>梅园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7</w:t>
            </w:r>
          </w:p>
        </w:tc>
        <w:tc>
          <w:tcPr>
            <w:tcW w:w="2693" w:type="dxa"/>
          </w:tcPr>
          <w:p>
            <w:pPr>
              <w:spacing w:line="500" w:lineRule="exact"/>
              <w:jc w:val="center"/>
              <w:rPr>
                <w:szCs w:val="21"/>
              </w:rPr>
            </w:pPr>
            <w:r>
              <w:rPr>
                <w:rFonts w:hint="eastAsia"/>
                <w:szCs w:val="21"/>
              </w:rPr>
              <w:t>裕盛</w:t>
            </w:r>
          </w:p>
        </w:tc>
        <w:tc>
          <w:tcPr>
            <w:tcW w:w="1134" w:type="dxa"/>
          </w:tcPr>
          <w:p>
            <w:pPr>
              <w:spacing w:line="500" w:lineRule="exact"/>
              <w:jc w:val="center"/>
              <w:rPr>
                <w:szCs w:val="21"/>
              </w:rPr>
            </w:pPr>
            <w:r>
              <w:rPr>
                <w:rFonts w:hint="eastAsia"/>
                <w:szCs w:val="21"/>
              </w:rPr>
              <w:t>23</w:t>
            </w:r>
          </w:p>
        </w:tc>
        <w:tc>
          <w:tcPr>
            <w:tcW w:w="3827" w:type="dxa"/>
          </w:tcPr>
          <w:p>
            <w:pPr>
              <w:spacing w:line="500" w:lineRule="exact"/>
              <w:jc w:val="center"/>
              <w:rPr>
                <w:szCs w:val="21"/>
              </w:rPr>
            </w:pPr>
            <w:r>
              <w:rPr>
                <w:rFonts w:hint="eastAsia"/>
                <w:szCs w:val="21"/>
              </w:rPr>
              <w:t>中山中路62、64、66、68、70号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8</w:t>
            </w:r>
          </w:p>
        </w:tc>
        <w:tc>
          <w:tcPr>
            <w:tcW w:w="2693" w:type="dxa"/>
          </w:tcPr>
          <w:p>
            <w:pPr>
              <w:spacing w:line="500" w:lineRule="exact"/>
              <w:jc w:val="center"/>
              <w:rPr>
                <w:szCs w:val="21"/>
              </w:rPr>
            </w:pPr>
            <w:r>
              <w:rPr>
                <w:rFonts w:hint="eastAsia"/>
                <w:szCs w:val="21"/>
              </w:rPr>
              <w:t>吴恒利</w:t>
            </w:r>
          </w:p>
        </w:tc>
        <w:tc>
          <w:tcPr>
            <w:tcW w:w="1134" w:type="dxa"/>
          </w:tcPr>
          <w:p>
            <w:pPr>
              <w:spacing w:line="500" w:lineRule="exact"/>
              <w:jc w:val="center"/>
              <w:rPr>
                <w:szCs w:val="21"/>
              </w:rPr>
            </w:pPr>
            <w:r>
              <w:rPr>
                <w:rFonts w:hint="eastAsia"/>
                <w:szCs w:val="21"/>
              </w:rPr>
              <w:t>24</w:t>
            </w:r>
          </w:p>
        </w:tc>
        <w:tc>
          <w:tcPr>
            <w:tcW w:w="3827" w:type="dxa"/>
          </w:tcPr>
          <w:p>
            <w:pPr>
              <w:spacing w:line="500" w:lineRule="exact"/>
              <w:jc w:val="center"/>
              <w:rPr>
                <w:szCs w:val="21"/>
              </w:rPr>
            </w:pPr>
            <w:r>
              <w:rPr>
                <w:rFonts w:hint="eastAsia"/>
                <w:szCs w:val="21"/>
              </w:rPr>
              <w:t>中山中路47号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9</w:t>
            </w:r>
          </w:p>
        </w:tc>
        <w:tc>
          <w:tcPr>
            <w:tcW w:w="2693" w:type="dxa"/>
          </w:tcPr>
          <w:p>
            <w:pPr>
              <w:spacing w:line="500" w:lineRule="exact"/>
              <w:jc w:val="center"/>
              <w:rPr>
                <w:szCs w:val="21"/>
              </w:rPr>
            </w:pPr>
            <w:r>
              <w:rPr>
                <w:rFonts w:hint="eastAsia"/>
                <w:szCs w:val="21"/>
              </w:rPr>
              <w:t>陈英记</w:t>
            </w:r>
          </w:p>
        </w:tc>
        <w:tc>
          <w:tcPr>
            <w:tcW w:w="1134" w:type="dxa"/>
          </w:tcPr>
          <w:p>
            <w:pPr>
              <w:spacing w:line="500" w:lineRule="exact"/>
              <w:jc w:val="center"/>
              <w:rPr>
                <w:szCs w:val="21"/>
              </w:rPr>
            </w:pPr>
            <w:r>
              <w:rPr>
                <w:rFonts w:hint="eastAsia"/>
                <w:szCs w:val="21"/>
              </w:rPr>
              <w:t>25</w:t>
            </w:r>
          </w:p>
        </w:tc>
        <w:tc>
          <w:tcPr>
            <w:tcW w:w="3827" w:type="dxa"/>
          </w:tcPr>
          <w:p>
            <w:pPr>
              <w:spacing w:line="500" w:lineRule="exact"/>
              <w:jc w:val="center"/>
              <w:rPr>
                <w:szCs w:val="21"/>
              </w:rPr>
            </w:pPr>
            <w:r>
              <w:rPr>
                <w:rFonts w:hint="eastAsia"/>
                <w:szCs w:val="21"/>
              </w:rPr>
              <w:t>中山中路55号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10</w:t>
            </w:r>
          </w:p>
        </w:tc>
        <w:tc>
          <w:tcPr>
            <w:tcW w:w="2693" w:type="dxa"/>
          </w:tcPr>
          <w:p>
            <w:pPr>
              <w:spacing w:line="500" w:lineRule="exact"/>
              <w:jc w:val="center"/>
              <w:rPr>
                <w:szCs w:val="21"/>
              </w:rPr>
            </w:pPr>
            <w:r>
              <w:rPr>
                <w:rFonts w:hint="eastAsia"/>
                <w:szCs w:val="21"/>
              </w:rPr>
              <w:t>曾亮记</w:t>
            </w:r>
          </w:p>
        </w:tc>
        <w:tc>
          <w:tcPr>
            <w:tcW w:w="1134" w:type="dxa"/>
          </w:tcPr>
          <w:p>
            <w:pPr>
              <w:spacing w:line="500" w:lineRule="exact"/>
              <w:jc w:val="center"/>
              <w:rPr>
                <w:szCs w:val="21"/>
              </w:rPr>
            </w:pPr>
            <w:r>
              <w:rPr>
                <w:rFonts w:hint="eastAsia"/>
                <w:szCs w:val="21"/>
              </w:rPr>
              <w:t>26</w:t>
            </w:r>
          </w:p>
        </w:tc>
        <w:tc>
          <w:tcPr>
            <w:tcW w:w="3827" w:type="dxa"/>
          </w:tcPr>
          <w:p>
            <w:pPr>
              <w:spacing w:line="500" w:lineRule="exact"/>
              <w:jc w:val="center"/>
              <w:rPr>
                <w:szCs w:val="21"/>
              </w:rPr>
            </w:pPr>
            <w:r>
              <w:rPr>
                <w:rFonts w:hint="eastAsia"/>
                <w:szCs w:val="21"/>
              </w:rPr>
              <w:t>中山中路75号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11</w:t>
            </w:r>
          </w:p>
        </w:tc>
        <w:tc>
          <w:tcPr>
            <w:tcW w:w="2693" w:type="dxa"/>
          </w:tcPr>
          <w:p>
            <w:pPr>
              <w:spacing w:line="500" w:lineRule="exact"/>
              <w:jc w:val="center"/>
              <w:rPr>
                <w:szCs w:val="21"/>
              </w:rPr>
            </w:pPr>
            <w:r>
              <w:rPr>
                <w:rFonts w:hint="eastAsia"/>
                <w:szCs w:val="21"/>
              </w:rPr>
              <w:t>源昌</w:t>
            </w:r>
          </w:p>
        </w:tc>
        <w:tc>
          <w:tcPr>
            <w:tcW w:w="1134" w:type="dxa"/>
          </w:tcPr>
          <w:p>
            <w:pPr>
              <w:spacing w:line="500" w:lineRule="exact"/>
              <w:jc w:val="center"/>
              <w:rPr>
                <w:szCs w:val="21"/>
              </w:rPr>
            </w:pPr>
            <w:r>
              <w:rPr>
                <w:rFonts w:hint="eastAsia"/>
                <w:szCs w:val="21"/>
              </w:rPr>
              <w:t>27</w:t>
            </w:r>
          </w:p>
        </w:tc>
        <w:tc>
          <w:tcPr>
            <w:tcW w:w="3827" w:type="dxa"/>
          </w:tcPr>
          <w:p>
            <w:pPr>
              <w:spacing w:line="500" w:lineRule="exact"/>
              <w:jc w:val="center"/>
              <w:rPr>
                <w:szCs w:val="21"/>
              </w:rPr>
            </w:pPr>
            <w:r>
              <w:rPr>
                <w:rFonts w:hint="eastAsia"/>
                <w:szCs w:val="21"/>
              </w:rPr>
              <w:t>中山中路220号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12</w:t>
            </w:r>
          </w:p>
        </w:tc>
        <w:tc>
          <w:tcPr>
            <w:tcW w:w="2693" w:type="dxa"/>
          </w:tcPr>
          <w:p>
            <w:pPr>
              <w:spacing w:line="500" w:lineRule="exact"/>
              <w:jc w:val="center"/>
              <w:rPr>
                <w:szCs w:val="21"/>
              </w:rPr>
            </w:pPr>
            <w:r>
              <w:rPr>
                <w:rFonts w:hint="eastAsia"/>
                <w:szCs w:val="21"/>
              </w:rPr>
              <w:t>公益财记</w:t>
            </w:r>
          </w:p>
        </w:tc>
        <w:tc>
          <w:tcPr>
            <w:tcW w:w="1134" w:type="dxa"/>
          </w:tcPr>
          <w:p>
            <w:pPr>
              <w:spacing w:line="500" w:lineRule="exact"/>
              <w:jc w:val="center"/>
              <w:rPr>
                <w:szCs w:val="21"/>
              </w:rPr>
            </w:pPr>
            <w:r>
              <w:rPr>
                <w:rFonts w:hint="eastAsia"/>
                <w:szCs w:val="21"/>
              </w:rPr>
              <w:t>28</w:t>
            </w:r>
          </w:p>
        </w:tc>
        <w:tc>
          <w:tcPr>
            <w:tcW w:w="3827" w:type="dxa"/>
          </w:tcPr>
          <w:p>
            <w:pPr>
              <w:spacing w:line="500" w:lineRule="exact"/>
              <w:jc w:val="center"/>
              <w:rPr>
                <w:szCs w:val="21"/>
              </w:rPr>
            </w:pPr>
            <w:r>
              <w:rPr>
                <w:rFonts w:hint="eastAsia"/>
                <w:szCs w:val="21"/>
              </w:rPr>
              <w:t>生兴庄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13</w:t>
            </w:r>
          </w:p>
        </w:tc>
        <w:tc>
          <w:tcPr>
            <w:tcW w:w="2693" w:type="dxa"/>
          </w:tcPr>
          <w:p>
            <w:pPr>
              <w:spacing w:line="500" w:lineRule="exact"/>
              <w:jc w:val="center"/>
              <w:rPr>
                <w:szCs w:val="21"/>
              </w:rPr>
            </w:pPr>
            <w:r>
              <w:rPr>
                <w:rFonts w:hint="eastAsia"/>
                <w:szCs w:val="21"/>
              </w:rPr>
              <w:t>安吉</w:t>
            </w:r>
          </w:p>
        </w:tc>
        <w:tc>
          <w:tcPr>
            <w:tcW w:w="1134" w:type="dxa"/>
          </w:tcPr>
          <w:p>
            <w:pPr>
              <w:spacing w:line="500" w:lineRule="exact"/>
              <w:jc w:val="center"/>
              <w:rPr>
                <w:szCs w:val="21"/>
              </w:rPr>
            </w:pPr>
            <w:r>
              <w:rPr>
                <w:rFonts w:hint="eastAsia"/>
                <w:szCs w:val="21"/>
              </w:rPr>
              <w:t xml:space="preserve">29 </w:t>
            </w:r>
          </w:p>
        </w:tc>
        <w:tc>
          <w:tcPr>
            <w:tcW w:w="3827" w:type="dxa"/>
          </w:tcPr>
          <w:p>
            <w:pPr>
              <w:spacing w:line="500" w:lineRule="exact"/>
              <w:jc w:val="center"/>
              <w:rPr>
                <w:szCs w:val="21"/>
              </w:rPr>
            </w:pPr>
            <w:r>
              <w:rPr>
                <w:rFonts w:hint="eastAsia"/>
                <w:szCs w:val="21"/>
              </w:rPr>
              <w:t>裕源记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14</w:t>
            </w:r>
          </w:p>
        </w:tc>
        <w:tc>
          <w:tcPr>
            <w:tcW w:w="2693" w:type="dxa"/>
          </w:tcPr>
          <w:p>
            <w:pPr>
              <w:spacing w:line="500" w:lineRule="exact"/>
              <w:jc w:val="center"/>
              <w:rPr>
                <w:szCs w:val="21"/>
              </w:rPr>
            </w:pPr>
            <w:r>
              <w:rPr>
                <w:rFonts w:hint="eastAsia"/>
                <w:szCs w:val="21"/>
              </w:rPr>
              <w:t>天泰祥</w:t>
            </w:r>
          </w:p>
        </w:tc>
        <w:tc>
          <w:tcPr>
            <w:tcW w:w="1134" w:type="dxa"/>
          </w:tcPr>
          <w:p>
            <w:pPr>
              <w:spacing w:line="500" w:lineRule="exact"/>
              <w:jc w:val="center"/>
              <w:rPr>
                <w:szCs w:val="21"/>
              </w:rPr>
            </w:pPr>
            <w:r>
              <w:rPr>
                <w:rFonts w:hint="eastAsia"/>
                <w:szCs w:val="21"/>
              </w:rPr>
              <w:t>30</w:t>
            </w:r>
          </w:p>
        </w:tc>
        <w:tc>
          <w:tcPr>
            <w:tcW w:w="3827" w:type="dxa"/>
          </w:tcPr>
          <w:p>
            <w:pPr>
              <w:spacing w:line="500" w:lineRule="exact"/>
              <w:jc w:val="center"/>
              <w:rPr>
                <w:szCs w:val="21"/>
              </w:rPr>
            </w:pPr>
            <w:r>
              <w:rPr>
                <w:rFonts w:hint="eastAsia"/>
                <w:szCs w:val="21"/>
              </w:rPr>
              <w:t>荣昌泰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15</w:t>
            </w:r>
          </w:p>
        </w:tc>
        <w:tc>
          <w:tcPr>
            <w:tcW w:w="2693" w:type="dxa"/>
          </w:tcPr>
          <w:p>
            <w:pPr>
              <w:spacing w:line="500" w:lineRule="exact"/>
              <w:jc w:val="center"/>
              <w:rPr>
                <w:szCs w:val="21"/>
              </w:rPr>
            </w:pPr>
            <w:r>
              <w:rPr>
                <w:rFonts w:hint="eastAsia"/>
                <w:szCs w:val="21"/>
              </w:rPr>
              <w:t>宝华金铺</w:t>
            </w:r>
          </w:p>
        </w:tc>
        <w:tc>
          <w:tcPr>
            <w:tcW w:w="1134" w:type="dxa"/>
          </w:tcPr>
          <w:p>
            <w:pPr>
              <w:spacing w:line="500" w:lineRule="exact"/>
              <w:jc w:val="center"/>
              <w:rPr>
                <w:szCs w:val="21"/>
              </w:rPr>
            </w:pPr>
            <w:r>
              <w:rPr>
                <w:rFonts w:hint="eastAsia"/>
                <w:szCs w:val="21"/>
              </w:rPr>
              <w:t>31</w:t>
            </w:r>
          </w:p>
        </w:tc>
        <w:tc>
          <w:tcPr>
            <w:tcW w:w="3827" w:type="dxa"/>
          </w:tcPr>
          <w:p>
            <w:pPr>
              <w:spacing w:line="500" w:lineRule="exact"/>
              <w:jc w:val="center"/>
              <w:rPr>
                <w:szCs w:val="21"/>
              </w:rPr>
            </w:pPr>
            <w:r>
              <w:rPr>
                <w:rFonts w:hint="eastAsia"/>
                <w:szCs w:val="21"/>
              </w:rPr>
              <w:t>北部湾广场南珠魂雕塑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tcPr>
          <w:p>
            <w:pPr>
              <w:spacing w:line="500" w:lineRule="exact"/>
              <w:jc w:val="center"/>
              <w:rPr>
                <w:szCs w:val="21"/>
              </w:rPr>
            </w:pPr>
            <w:r>
              <w:rPr>
                <w:rFonts w:hint="eastAsia"/>
                <w:szCs w:val="21"/>
              </w:rPr>
              <w:t>16</w:t>
            </w:r>
          </w:p>
        </w:tc>
        <w:tc>
          <w:tcPr>
            <w:tcW w:w="2693" w:type="dxa"/>
          </w:tcPr>
          <w:p>
            <w:pPr>
              <w:spacing w:line="500" w:lineRule="exact"/>
              <w:jc w:val="center"/>
              <w:rPr>
                <w:szCs w:val="21"/>
              </w:rPr>
            </w:pPr>
            <w:r>
              <w:rPr>
                <w:rFonts w:hint="eastAsia"/>
                <w:szCs w:val="21"/>
              </w:rPr>
              <w:t>广珍祥</w:t>
            </w:r>
          </w:p>
        </w:tc>
        <w:tc>
          <w:tcPr>
            <w:tcW w:w="1134" w:type="dxa"/>
          </w:tcPr>
          <w:p>
            <w:pPr>
              <w:spacing w:line="500" w:lineRule="exact"/>
              <w:jc w:val="center"/>
              <w:rPr>
                <w:szCs w:val="21"/>
              </w:rPr>
            </w:pPr>
            <w:r>
              <w:rPr>
                <w:rFonts w:hint="eastAsia"/>
                <w:szCs w:val="21"/>
              </w:rPr>
              <w:t>32</w:t>
            </w:r>
          </w:p>
        </w:tc>
        <w:tc>
          <w:tcPr>
            <w:tcW w:w="3827" w:type="dxa"/>
          </w:tcPr>
          <w:p>
            <w:pPr>
              <w:spacing w:line="500" w:lineRule="exact"/>
              <w:jc w:val="center"/>
              <w:rPr>
                <w:szCs w:val="21"/>
              </w:rPr>
            </w:pPr>
            <w:r>
              <w:rPr>
                <w:rFonts w:hint="eastAsia"/>
                <w:szCs w:val="21"/>
              </w:rPr>
              <w:t>海滩公园“潮”雕塑</w:t>
            </w:r>
          </w:p>
        </w:tc>
      </w:tr>
    </w:tbl>
    <w:p>
      <w:pPr>
        <w:pStyle w:val="3"/>
      </w:pPr>
    </w:p>
    <w:p/>
    <w:p>
      <w:pPr>
        <w:pStyle w:val="3"/>
      </w:pPr>
    </w:p>
    <w:p>
      <w:pPr>
        <w:pStyle w:val="3"/>
        <w:pageBreakBefore/>
      </w:pPr>
      <w:r>
        <w:rPr>
          <w:rFonts w:hint="eastAsia"/>
        </w:rPr>
        <w:t>第四章 竞争性磋商响应文件格式</w:t>
      </w:r>
      <w:bookmarkEnd w:id="41"/>
    </w:p>
    <w:p/>
    <w:p>
      <w:pPr>
        <w:pStyle w:val="4"/>
      </w:pPr>
      <w:r>
        <w:rPr>
          <w:rFonts w:hint="eastAsia"/>
        </w:rPr>
        <w:t>一、竞争性磋商响应文件外包装封面及竞争性磋商响应文件封面格式</w:t>
      </w:r>
    </w:p>
    <w:p>
      <w:pPr>
        <w:snapToGrid w:val="0"/>
        <w:spacing w:beforeLines="50" w:after="50" w:line="360" w:lineRule="exact"/>
        <w:rPr>
          <w:b/>
          <w:szCs w:val="21"/>
        </w:rPr>
      </w:pPr>
    </w:p>
    <w:p>
      <w:pPr>
        <w:snapToGrid w:val="0"/>
        <w:spacing w:beforeLines="50" w:after="50" w:line="360" w:lineRule="exact"/>
        <w:rPr>
          <w:b/>
          <w:szCs w:val="21"/>
        </w:rPr>
      </w:pPr>
      <w:r>
        <w:rPr>
          <w:rFonts w:hint="eastAsia"/>
          <w:b/>
          <w:szCs w:val="21"/>
        </w:rPr>
        <w:t>（一）</w:t>
      </w:r>
      <w:r>
        <w:rPr>
          <w:rFonts w:hint="eastAsia"/>
          <w:b/>
        </w:rPr>
        <w:t>竞争性磋商响应文件</w:t>
      </w:r>
      <w:r>
        <w:rPr>
          <w:rFonts w:hint="eastAsia"/>
          <w:b/>
          <w:szCs w:val="21"/>
        </w:rPr>
        <w:t>的外包装封面格式：</w:t>
      </w:r>
    </w:p>
    <w:p>
      <w:pPr>
        <w:snapToGrid w:val="0"/>
        <w:spacing w:beforeLines="50" w:after="50" w:line="360" w:lineRule="exact"/>
        <w:rPr>
          <w:szCs w:val="21"/>
        </w:rPr>
      </w:pPr>
    </w:p>
    <w:p>
      <w:pPr>
        <w:snapToGrid w:val="0"/>
        <w:spacing w:beforeLines="50" w:after="50" w:line="360" w:lineRule="exact"/>
        <w:rPr>
          <w:szCs w:val="21"/>
        </w:rPr>
      </w:pPr>
      <w:r>
        <w:rPr>
          <w:rFonts w:hint="eastAsia"/>
          <w:b/>
          <w:sz w:val="32"/>
          <w:szCs w:val="32"/>
        </w:rPr>
        <w:t>竞争性磋商响应文件</w:t>
      </w:r>
    </w:p>
    <w:p>
      <w:pPr>
        <w:snapToGrid w:val="0"/>
        <w:spacing w:beforeLines="50" w:after="50" w:line="360" w:lineRule="exact"/>
        <w:rPr>
          <w:szCs w:val="21"/>
        </w:rPr>
      </w:pPr>
      <w:r>
        <w:rPr>
          <w:rFonts w:hint="eastAsia"/>
          <w:szCs w:val="21"/>
        </w:rPr>
        <w:t>项目名称：</w:t>
      </w:r>
    </w:p>
    <w:p>
      <w:pPr>
        <w:snapToGrid w:val="0"/>
        <w:spacing w:beforeLines="50" w:after="50" w:line="360" w:lineRule="exact"/>
        <w:rPr>
          <w:szCs w:val="21"/>
        </w:rPr>
      </w:pPr>
      <w:r>
        <w:rPr>
          <w:rFonts w:hint="eastAsia"/>
          <w:szCs w:val="21"/>
        </w:rPr>
        <w:t>项目编号：</w:t>
      </w:r>
    </w:p>
    <w:p>
      <w:pPr>
        <w:pStyle w:val="7"/>
        <w:snapToGrid w:val="0"/>
        <w:spacing w:before="50" w:after="50" w:line="440" w:lineRule="exact"/>
        <w:ind w:firstLine="0"/>
        <w:rPr>
          <w:bCs/>
          <w:szCs w:val="21"/>
        </w:rPr>
      </w:pPr>
      <w:r>
        <w:rPr>
          <w:rFonts w:hint="eastAsia"/>
          <w:szCs w:val="21"/>
        </w:rPr>
        <w:t>供应商名称</w:t>
      </w:r>
      <w:r>
        <w:rPr>
          <w:rFonts w:hint="eastAsia"/>
          <w:bCs/>
          <w:szCs w:val="21"/>
        </w:rPr>
        <w:t>：</w:t>
      </w:r>
    </w:p>
    <w:p>
      <w:pPr>
        <w:pStyle w:val="7"/>
        <w:snapToGrid w:val="0"/>
        <w:spacing w:before="50" w:after="50" w:line="360" w:lineRule="exact"/>
        <w:ind w:firstLine="0"/>
        <w:rPr>
          <w:bCs/>
          <w:szCs w:val="21"/>
        </w:rPr>
      </w:pPr>
      <w:r>
        <w:rPr>
          <w:rFonts w:hint="eastAsia"/>
          <w:bCs/>
          <w:szCs w:val="21"/>
        </w:rPr>
        <w:t>（截标时才能启封）</w:t>
      </w:r>
    </w:p>
    <w:p>
      <w:pPr>
        <w:pStyle w:val="7"/>
        <w:snapToGrid w:val="0"/>
        <w:spacing w:before="50" w:after="50" w:line="360" w:lineRule="exact"/>
        <w:ind w:firstLine="0"/>
        <w:rPr>
          <w:bCs/>
          <w:szCs w:val="21"/>
        </w:rPr>
      </w:pPr>
    </w:p>
    <w:p>
      <w:pPr>
        <w:snapToGrid w:val="0"/>
        <w:spacing w:beforeLines="50" w:after="50" w:line="360" w:lineRule="exact"/>
        <w:rPr>
          <w:b/>
          <w:sz w:val="24"/>
        </w:rPr>
      </w:pPr>
      <w:r>
        <w:rPr>
          <w:rFonts w:hint="eastAsia"/>
          <w:b/>
          <w:szCs w:val="21"/>
        </w:rPr>
        <w:t>（二）</w:t>
      </w:r>
      <w:r>
        <w:rPr>
          <w:rFonts w:hint="eastAsia"/>
          <w:b/>
        </w:rPr>
        <w:t>竞争性磋商响应文件</w:t>
      </w:r>
      <w:r>
        <w:rPr>
          <w:rFonts w:hint="eastAsia"/>
          <w:b/>
          <w:szCs w:val="21"/>
        </w:rPr>
        <w:t>封面格式：</w:t>
      </w:r>
    </w:p>
    <w:p>
      <w:pPr>
        <w:snapToGrid w:val="0"/>
        <w:spacing w:beforeLines="50" w:after="50" w:line="360" w:lineRule="exact"/>
        <w:ind w:left="7200"/>
        <w:rPr>
          <w:bCs/>
          <w:sz w:val="24"/>
        </w:rPr>
      </w:pPr>
      <w:r>
        <w:rPr>
          <w:rFonts w:hint="eastAsia"/>
          <w:b/>
          <w:bCs/>
          <w:szCs w:val="21"/>
        </w:rPr>
        <w:t>（正/副本）</w:t>
      </w:r>
    </w:p>
    <w:p>
      <w:pPr>
        <w:snapToGrid w:val="0"/>
        <w:spacing w:beforeLines="50" w:after="50" w:line="360" w:lineRule="exact"/>
        <w:rPr>
          <w:bCs/>
          <w:sz w:val="24"/>
        </w:rPr>
      </w:pPr>
      <w:r>
        <w:rPr>
          <w:rFonts w:hint="eastAsia"/>
          <w:b/>
          <w:sz w:val="32"/>
          <w:szCs w:val="32"/>
        </w:rPr>
        <w:t>竞争性磋商响应文件（封面）</w:t>
      </w:r>
    </w:p>
    <w:p>
      <w:pPr>
        <w:spacing w:line="500" w:lineRule="exact"/>
        <w:rPr>
          <w:szCs w:val="21"/>
        </w:rPr>
      </w:pPr>
    </w:p>
    <w:p>
      <w:pPr>
        <w:spacing w:line="500" w:lineRule="exact"/>
        <w:rPr>
          <w:szCs w:val="21"/>
          <w:u w:val="single"/>
        </w:rPr>
      </w:pPr>
      <w:r>
        <w:rPr>
          <w:rFonts w:hint="eastAsia"/>
          <w:szCs w:val="21"/>
        </w:rPr>
        <w:t>项目名称：</w:t>
      </w:r>
    </w:p>
    <w:p>
      <w:pPr>
        <w:snapToGrid w:val="0"/>
        <w:spacing w:beforeLines="50" w:after="50" w:line="360" w:lineRule="exact"/>
        <w:rPr>
          <w:szCs w:val="21"/>
          <w:u w:val="single"/>
        </w:rPr>
      </w:pPr>
      <w:r>
        <w:rPr>
          <w:rFonts w:hint="eastAsia"/>
          <w:szCs w:val="21"/>
        </w:rPr>
        <w:t>项目编号：</w:t>
      </w:r>
    </w:p>
    <w:p>
      <w:pPr>
        <w:snapToGrid w:val="0"/>
        <w:spacing w:beforeLines="50" w:after="50" w:line="360" w:lineRule="exact"/>
        <w:rPr>
          <w:bCs/>
          <w:szCs w:val="21"/>
        </w:rPr>
      </w:pPr>
      <w:r>
        <w:rPr>
          <w:rFonts w:hint="eastAsia"/>
          <w:szCs w:val="21"/>
        </w:rPr>
        <w:t>供应商名称</w:t>
      </w:r>
      <w:r>
        <w:rPr>
          <w:rFonts w:hint="eastAsia"/>
          <w:bCs/>
          <w:szCs w:val="21"/>
        </w:rPr>
        <w:t>：</w:t>
      </w:r>
    </w:p>
    <w:p/>
    <w:p/>
    <w:p/>
    <w:p>
      <w:r>
        <w:rPr>
          <w:rFonts w:hint="eastAsia"/>
        </w:rPr>
        <w:t xml:space="preserve">  年  月  日</w:t>
      </w:r>
    </w:p>
    <w:p>
      <w:pPr>
        <w:spacing w:line="520" w:lineRule="exact"/>
        <w:rPr>
          <w:b/>
          <w:sz w:val="28"/>
          <w:szCs w:val="28"/>
        </w:rPr>
      </w:pPr>
    </w:p>
    <w:p>
      <w:pPr>
        <w:spacing w:line="520" w:lineRule="exact"/>
        <w:rPr>
          <w:b/>
          <w:sz w:val="28"/>
          <w:szCs w:val="28"/>
        </w:rPr>
      </w:pPr>
    </w:p>
    <w:p>
      <w:pPr>
        <w:spacing w:line="520" w:lineRule="exact"/>
        <w:rPr>
          <w:b/>
          <w:sz w:val="28"/>
          <w:szCs w:val="28"/>
        </w:rPr>
      </w:pPr>
    </w:p>
    <w:p>
      <w:pPr>
        <w:spacing w:line="520" w:lineRule="exact"/>
        <w:rPr>
          <w:b/>
          <w:sz w:val="28"/>
          <w:szCs w:val="28"/>
        </w:rPr>
      </w:pPr>
      <w:r>
        <w:rPr>
          <w:b/>
          <w:sz w:val="28"/>
          <w:szCs w:val="28"/>
        </w:rPr>
        <w:br w:type="page"/>
      </w:r>
    </w:p>
    <w:p>
      <w:pPr>
        <w:pStyle w:val="4"/>
      </w:pPr>
      <w:r>
        <w:rPr>
          <w:rFonts w:hint="eastAsia"/>
        </w:rPr>
        <w:t>二、附件</w:t>
      </w:r>
    </w:p>
    <w:p>
      <w:pPr>
        <w:spacing w:line="520" w:lineRule="exact"/>
        <w:rPr>
          <w:szCs w:val="21"/>
        </w:rPr>
      </w:pPr>
      <w:r>
        <w:rPr>
          <w:rFonts w:hint="eastAsia"/>
          <w:szCs w:val="21"/>
        </w:rPr>
        <w:t xml:space="preserve">附件1 </w:t>
      </w:r>
    </w:p>
    <w:p>
      <w:pPr>
        <w:pStyle w:val="5"/>
        <w:rPr>
          <w:rFonts w:ascii="方正小标宋简体" w:eastAsia="方正小标宋简体"/>
        </w:rPr>
      </w:pPr>
      <w:r>
        <w:rPr>
          <w:rFonts w:hint="eastAsia"/>
        </w:rPr>
        <w:t>磋商书</w:t>
      </w:r>
    </w:p>
    <w:p>
      <w:pPr>
        <w:spacing w:line="520" w:lineRule="exact"/>
        <w:jc w:val="center"/>
        <w:rPr>
          <w:b/>
          <w:szCs w:val="21"/>
        </w:rPr>
      </w:pPr>
    </w:p>
    <w:p>
      <w:pPr>
        <w:pStyle w:val="12"/>
        <w:spacing w:line="520" w:lineRule="exact"/>
        <w:rPr>
          <w:rFonts w:hAnsi="宋体"/>
        </w:rPr>
      </w:pPr>
      <w:r>
        <w:rPr>
          <w:rFonts w:hint="eastAsia" w:hAnsi="宋体"/>
          <w:u w:val="single"/>
        </w:rPr>
        <w:t>广西瑞真工程造价咨询有限责任公司</w:t>
      </w:r>
      <w:r>
        <w:rPr>
          <w:rFonts w:hint="eastAsia" w:hAnsi="宋体"/>
        </w:rPr>
        <w:t>：</w:t>
      </w:r>
    </w:p>
    <w:p>
      <w:pPr>
        <w:pStyle w:val="12"/>
        <w:spacing w:line="520" w:lineRule="exact"/>
        <w:ind w:firstLine="440" w:firstLineChars="200"/>
        <w:rPr>
          <w:rFonts w:hAnsi="宋体"/>
        </w:rPr>
      </w:pPr>
      <w:r>
        <w:rPr>
          <w:rFonts w:hint="eastAsia" w:hAnsi="宋体"/>
        </w:rPr>
        <w:t>依据贵方</w:t>
      </w:r>
      <w:r>
        <w:rPr>
          <w:rFonts w:hint="eastAsia" w:hAnsi="宋体"/>
          <w:u w:val="single"/>
        </w:rPr>
        <w:t>（项目名称/项目编号）</w:t>
      </w:r>
      <w:r>
        <w:rPr>
          <w:rFonts w:hint="eastAsia" w:hAnsi="宋体"/>
        </w:rPr>
        <w:t>项目政府采购的磋商邀请，我方</w:t>
      </w:r>
      <w:r>
        <w:rPr>
          <w:rFonts w:hint="eastAsia" w:hAnsi="宋体"/>
          <w:u w:val="single"/>
        </w:rPr>
        <w:t>（姓名和职务）</w:t>
      </w:r>
      <w:r>
        <w:rPr>
          <w:rFonts w:hint="eastAsia" w:hAnsi="宋体"/>
        </w:rPr>
        <w:t>经正式授权并代表本单位</w:t>
      </w:r>
      <w:r>
        <w:rPr>
          <w:rFonts w:hint="eastAsia" w:hAnsi="宋体"/>
          <w:u w:val="single"/>
        </w:rPr>
        <w:t>（供应商名称、地址）</w:t>
      </w:r>
      <w:r>
        <w:rPr>
          <w:rFonts w:hint="eastAsia" w:hAnsi="宋体"/>
        </w:rPr>
        <w:t>提交下述竞争性磋商响应文件</w:t>
      </w:r>
      <w:r>
        <w:rPr>
          <w:rFonts w:hint="eastAsia" w:hAnsi="宋体"/>
          <w:b/>
        </w:rPr>
        <w:t>（价格文件、商务技术文件），</w:t>
      </w:r>
      <w:r>
        <w:rPr>
          <w:rFonts w:hint="eastAsia" w:hAnsi="宋体"/>
        </w:rPr>
        <w:t>其中正本</w:t>
      </w:r>
      <w:r>
        <w:rPr>
          <w:rFonts w:hint="eastAsia" w:hAnsi="宋体"/>
          <w:u w:val="single"/>
        </w:rPr>
        <w:t>一</w:t>
      </w:r>
      <w:r>
        <w:rPr>
          <w:rFonts w:hint="eastAsia" w:hAnsi="宋体"/>
        </w:rPr>
        <w:t>份、副本</w:t>
      </w:r>
      <w:r>
        <w:rPr>
          <w:rFonts w:hint="eastAsia" w:hAnsi="宋体"/>
          <w:u w:val="single"/>
        </w:rPr>
        <w:t>二份</w:t>
      </w:r>
      <w:r>
        <w:rPr>
          <w:rFonts w:hint="eastAsia" w:hAnsi="宋体"/>
        </w:rPr>
        <w:t>。</w:t>
      </w:r>
    </w:p>
    <w:p>
      <w:pPr>
        <w:pStyle w:val="12"/>
        <w:spacing w:line="520" w:lineRule="exact"/>
        <w:ind w:firstLine="440" w:firstLineChars="200"/>
        <w:rPr>
          <w:rFonts w:hAnsi="宋体"/>
        </w:rPr>
      </w:pPr>
      <w:r>
        <w:rPr>
          <w:rFonts w:hint="eastAsia" w:hAnsi="宋体"/>
        </w:rPr>
        <w:t>1. 报价表；</w:t>
      </w:r>
    </w:p>
    <w:p>
      <w:pPr>
        <w:pStyle w:val="12"/>
        <w:spacing w:line="520" w:lineRule="exact"/>
        <w:ind w:firstLine="440" w:firstLineChars="200"/>
        <w:rPr>
          <w:rFonts w:hAnsi="宋体"/>
        </w:rPr>
      </w:pPr>
      <w:r>
        <w:rPr>
          <w:rFonts w:hint="eastAsia" w:hAnsi="宋体"/>
        </w:rPr>
        <w:t>2．服务方案(含服务承诺)；</w:t>
      </w:r>
    </w:p>
    <w:p>
      <w:pPr>
        <w:pStyle w:val="12"/>
        <w:spacing w:line="520" w:lineRule="exact"/>
        <w:ind w:firstLine="440" w:firstLineChars="200"/>
        <w:rPr>
          <w:rFonts w:hAnsi="宋体"/>
        </w:rPr>
      </w:pPr>
      <w:r>
        <w:rPr>
          <w:rFonts w:hint="eastAsia" w:hAnsi="宋体"/>
        </w:rPr>
        <w:t>3. 资格证明文件；</w:t>
      </w:r>
    </w:p>
    <w:p>
      <w:pPr>
        <w:pStyle w:val="12"/>
        <w:spacing w:line="520" w:lineRule="exact"/>
        <w:ind w:firstLine="440" w:firstLineChars="200"/>
        <w:rPr>
          <w:rFonts w:hAnsi="宋体"/>
        </w:rPr>
      </w:pPr>
      <w:r>
        <w:rPr>
          <w:rFonts w:hint="eastAsia" w:hAnsi="宋体"/>
        </w:rPr>
        <w:t>4. 按竞争性磋商文件供应商须知和采购需求提供的有关文件。</w:t>
      </w:r>
    </w:p>
    <w:p>
      <w:pPr>
        <w:pStyle w:val="12"/>
        <w:spacing w:line="520" w:lineRule="exact"/>
        <w:ind w:firstLine="440" w:firstLineChars="200"/>
        <w:rPr>
          <w:rFonts w:hAnsi="宋体"/>
        </w:rPr>
      </w:pPr>
      <w:r>
        <w:rPr>
          <w:rFonts w:hint="eastAsia" w:hAnsi="宋体"/>
        </w:rPr>
        <w:t>在此，授权代表宣布同意如下：</w:t>
      </w:r>
    </w:p>
    <w:p>
      <w:pPr>
        <w:pStyle w:val="12"/>
        <w:spacing w:line="520" w:lineRule="exact"/>
        <w:ind w:firstLine="440" w:firstLineChars="200"/>
        <w:rPr>
          <w:rFonts w:hAnsi="宋体"/>
        </w:rPr>
      </w:pPr>
      <w:r>
        <w:rPr>
          <w:rFonts w:hint="eastAsia" w:hAnsi="宋体"/>
        </w:rPr>
        <w:t>1. 将按竞争性磋商文件的约定履行合同责任和义务；</w:t>
      </w:r>
    </w:p>
    <w:p>
      <w:pPr>
        <w:pStyle w:val="12"/>
        <w:spacing w:line="520" w:lineRule="exact"/>
        <w:ind w:firstLine="440" w:firstLineChars="200"/>
        <w:rPr>
          <w:rFonts w:hAnsi="宋体"/>
        </w:rPr>
      </w:pPr>
      <w:r>
        <w:rPr>
          <w:rFonts w:hint="eastAsia" w:hAnsi="宋体"/>
        </w:rPr>
        <w:t>2. 已详细审查全部竞争性磋商文件，包括</w:t>
      </w:r>
      <w:r>
        <w:rPr>
          <w:rFonts w:hint="eastAsia" w:hAnsi="宋体"/>
          <w:u w:val="single"/>
        </w:rPr>
        <w:t>（补遗文件）（如果有的话）</w:t>
      </w:r>
      <w:r>
        <w:rPr>
          <w:rFonts w:hint="eastAsia" w:hAnsi="宋体"/>
        </w:rPr>
        <w:t>；</w:t>
      </w:r>
    </w:p>
    <w:p>
      <w:pPr>
        <w:pStyle w:val="12"/>
        <w:spacing w:line="520" w:lineRule="exact"/>
        <w:ind w:firstLine="440" w:firstLineChars="200"/>
        <w:rPr>
          <w:rFonts w:hAnsi="宋体"/>
        </w:rPr>
      </w:pPr>
      <w:r>
        <w:rPr>
          <w:rFonts w:hint="eastAsia" w:hAnsi="宋体"/>
        </w:rPr>
        <w:t>3. 同意提供按照贵方可能要求的与其磋商有关的一切数据或资料；</w:t>
      </w:r>
    </w:p>
    <w:p>
      <w:pPr>
        <w:pStyle w:val="12"/>
        <w:spacing w:line="520" w:lineRule="exact"/>
        <w:ind w:firstLine="440" w:firstLineChars="200"/>
        <w:rPr>
          <w:rFonts w:hAnsi="宋体"/>
          <w:u w:val="single"/>
        </w:rPr>
      </w:pPr>
      <w:r>
        <w:rPr>
          <w:rFonts w:hint="eastAsia" w:hAnsi="宋体"/>
        </w:rPr>
        <w:t>4. 与本磋商有关的一切正式往来信函请寄：</w:t>
      </w:r>
    </w:p>
    <w:p>
      <w:pPr>
        <w:pStyle w:val="12"/>
        <w:spacing w:line="520" w:lineRule="exact"/>
        <w:ind w:firstLine="440" w:firstLineChars="200"/>
        <w:rPr>
          <w:rFonts w:hAnsi="宋体"/>
          <w:u w:val="single"/>
        </w:rPr>
      </w:pPr>
      <w:r>
        <w:rPr>
          <w:rFonts w:hint="eastAsia" w:hAnsi="宋体"/>
        </w:rPr>
        <w:t>开户银行：帐号/行号：</w:t>
      </w:r>
    </w:p>
    <w:p>
      <w:pPr>
        <w:pStyle w:val="12"/>
        <w:spacing w:line="520" w:lineRule="exact"/>
        <w:ind w:firstLine="440" w:firstLineChars="200"/>
        <w:rPr>
          <w:rFonts w:hAnsi="宋体"/>
        </w:rPr>
      </w:pPr>
      <w:r>
        <w:rPr>
          <w:rFonts w:hint="eastAsia" w:hAnsi="宋体"/>
        </w:rPr>
        <w:t>电话/传真：电子函件：</w:t>
      </w:r>
    </w:p>
    <w:p>
      <w:pPr>
        <w:pStyle w:val="12"/>
        <w:spacing w:line="520" w:lineRule="exact"/>
        <w:ind w:firstLine="440" w:firstLineChars="200"/>
        <w:rPr>
          <w:rFonts w:hAnsi="宋体"/>
          <w:u w:val="single"/>
        </w:rPr>
      </w:pPr>
      <w:r>
        <w:rPr>
          <w:rFonts w:hint="eastAsia" w:hAnsi="宋体"/>
        </w:rPr>
        <w:t>日期：  年  月  日</w:t>
      </w:r>
    </w:p>
    <w:p>
      <w:pPr>
        <w:pStyle w:val="12"/>
        <w:spacing w:line="520" w:lineRule="exact"/>
        <w:rPr>
          <w:rFonts w:hAnsi="宋体"/>
        </w:rPr>
      </w:pPr>
    </w:p>
    <w:p>
      <w:pPr>
        <w:pStyle w:val="12"/>
        <w:spacing w:line="520" w:lineRule="exact"/>
        <w:rPr>
          <w:rFonts w:hAnsi="宋体"/>
        </w:rPr>
      </w:pPr>
    </w:p>
    <w:p>
      <w:pPr>
        <w:pStyle w:val="12"/>
        <w:spacing w:line="520" w:lineRule="exact"/>
        <w:rPr>
          <w:rFonts w:hAnsi="宋体"/>
          <w:u w:val="single"/>
        </w:rPr>
      </w:pPr>
      <w:r>
        <w:rPr>
          <w:rFonts w:hint="eastAsia" w:hAnsi="宋体"/>
        </w:rPr>
        <w:t>法定代表人或</w:t>
      </w:r>
      <w:r>
        <w:rPr>
          <w:rFonts w:hint="eastAsia"/>
        </w:rPr>
        <w:t>授权代表</w:t>
      </w:r>
      <w:r>
        <w:rPr>
          <w:rFonts w:hint="eastAsia" w:hAnsi="宋体"/>
        </w:rPr>
        <w:t>签字</w:t>
      </w:r>
      <w:r>
        <w:rPr>
          <w:rFonts w:hint="eastAsia" w:hAnsi="宋体"/>
          <w:b/>
        </w:rPr>
        <w:t>（盖姓名章的无效）</w:t>
      </w:r>
      <w:r>
        <w:rPr>
          <w:rFonts w:hint="eastAsia" w:hAnsi="宋体"/>
        </w:rPr>
        <w:t>：</w:t>
      </w:r>
    </w:p>
    <w:p>
      <w:pPr>
        <w:pStyle w:val="12"/>
        <w:spacing w:line="520" w:lineRule="exact"/>
        <w:rPr>
          <w:rFonts w:hAnsi="宋体"/>
        </w:rPr>
      </w:pPr>
      <w:r>
        <w:rPr>
          <w:rFonts w:hint="eastAsia" w:hAnsi="宋体"/>
        </w:rPr>
        <w:t>供应商名称（盖章）：</w:t>
      </w:r>
    </w:p>
    <w:p>
      <w:pPr>
        <w:pStyle w:val="12"/>
        <w:spacing w:line="520" w:lineRule="exact"/>
        <w:rPr>
          <w:rFonts w:hAnsi="宋体"/>
        </w:rPr>
      </w:pPr>
    </w:p>
    <w:p>
      <w:pPr>
        <w:spacing w:line="500" w:lineRule="exact"/>
        <w:rPr>
          <w:szCs w:val="21"/>
        </w:rPr>
      </w:pPr>
    </w:p>
    <w:p>
      <w:pPr>
        <w:spacing w:line="500" w:lineRule="exact"/>
        <w:rPr>
          <w:szCs w:val="21"/>
        </w:rPr>
      </w:pPr>
    </w:p>
    <w:p>
      <w:pPr>
        <w:sectPr>
          <w:footerReference r:id="rId5" w:type="default"/>
          <w:footerReference r:id="rId6" w:type="even"/>
          <w:pgSz w:w="11910" w:h="16840"/>
          <w:pgMar w:top="980" w:right="820" w:bottom="820" w:left="920" w:header="768" w:footer="625" w:gutter="0"/>
          <w:cols w:space="720" w:num="1"/>
          <w:titlePg/>
        </w:sectPr>
      </w:pPr>
    </w:p>
    <w:p>
      <w:pPr>
        <w:spacing w:line="500" w:lineRule="exact"/>
        <w:rPr>
          <w:szCs w:val="21"/>
        </w:rPr>
      </w:pPr>
      <w:r>
        <w:rPr>
          <w:rFonts w:hint="eastAsia"/>
          <w:szCs w:val="21"/>
        </w:rPr>
        <w:t xml:space="preserve">附件2             </w:t>
      </w:r>
    </w:p>
    <w:p>
      <w:pPr>
        <w:spacing w:line="500" w:lineRule="exact"/>
        <w:rPr>
          <w:szCs w:val="21"/>
        </w:rPr>
      </w:pPr>
    </w:p>
    <w:p>
      <w:pPr>
        <w:pStyle w:val="5"/>
      </w:pPr>
      <w:r>
        <w:rPr>
          <w:rFonts w:hint="eastAsia"/>
        </w:rPr>
        <w:t>报价表</w:t>
      </w:r>
    </w:p>
    <w:p>
      <w:pPr>
        <w:spacing w:line="500" w:lineRule="exact"/>
        <w:rPr>
          <w:szCs w:val="21"/>
          <w:u w:val="single"/>
        </w:rPr>
      </w:pPr>
      <w:r>
        <w:rPr>
          <w:rFonts w:hint="eastAsia"/>
          <w:szCs w:val="21"/>
        </w:rPr>
        <w:t>项目名称:</w:t>
      </w:r>
    </w:p>
    <w:p>
      <w:pPr>
        <w:spacing w:line="500" w:lineRule="exact"/>
        <w:rPr>
          <w:szCs w:val="21"/>
        </w:rPr>
      </w:pPr>
      <w:r>
        <w:rPr>
          <w:rFonts w:hint="eastAsia"/>
          <w:szCs w:val="21"/>
        </w:rPr>
        <w:t>项目编号:</w:t>
      </w:r>
    </w:p>
    <w:p>
      <w:pPr>
        <w:spacing w:line="500" w:lineRule="exact"/>
        <w:rPr>
          <w:szCs w:val="21"/>
        </w:rPr>
      </w:pPr>
    </w:p>
    <w:tbl>
      <w:tblPr>
        <w:tblStyle w:val="1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202"/>
        <w:gridCol w:w="866"/>
        <w:gridCol w:w="866"/>
        <w:gridCol w:w="2703"/>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2" w:type="dxa"/>
            <w:vAlign w:val="center"/>
          </w:tcPr>
          <w:p>
            <w:pPr>
              <w:snapToGrid w:val="0"/>
              <w:spacing w:line="400" w:lineRule="exact"/>
              <w:jc w:val="center"/>
              <w:rPr>
                <w:szCs w:val="21"/>
              </w:rPr>
            </w:pPr>
            <w:r>
              <w:rPr>
                <w:rFonts w:hint="eastAsia"/>
                <w:szCs w:val="21"/>
              </w:rPr>
              <w:t>序号</w:t>
            </w:r>
          </w:p>
        </w:tc>
        <w:tc>
          <w:tcPr>
            <w:tcW w:w="2202" w:type="dxa"/>
            <w:vAlign w:val="center"/>
          </w:tcPr>
          <w:p>
            <w:pPr>
              <w:snapToGrid w:val="0"/>
              <w:spacing w:line="400" w:lineRule="exact"/>
              <w:jc w:val="center"/>
              <w:rPr>
                <w:szCs w:val="21"/>
              </w:rPr>
            </w:pPr>
            <w:r>
              <w:rPr>
                <w:rFonts w:hint="eastAsia"/>
                <w:szCs w:val="21"/>
              </w:rPr>
              <w:t>服务内容</w:t>
            </w:r>
          </w:p>
        </w:tc>
        <w:tc>
          <w:tcPr>
            <w:tcW w:w="866" w:type="dxa"/>
            <w:vAlign w:val="center"/>
          </w:tcPr>
          <w:p>
            <w:pPr>
              <w:snapToGrid w:val="0"/>
              <w:spacing w:line="400" w:lineRule="exact"/>
              <w:jc w:val="center"/>
              <w:rPr>
                <w:szCs w:val="21"/>
              </w:rPr>
            </w:pPr>
            <w:r>
              <w:rPr>
                <w:rFonts w:hint="eastAsia"/>
                <w:szCs w:val="21"/>
              </w:rPr>
              <w:t>数量</w:t>
            </w:r>
          </w:p>
        </w:tc>
        <w:tc>
          <w:tcPr>
            <w:tcW w:w="866" w:type="dxa"/>
            <w:vAlign w:val="center"/>
          </w:tcPr>
          <w:p>
            <w:pPr>
              <w:snapToGrid w:val="0"/>
              <w:spacing w:line="400" w:lineRule="exact"/>
              <w:jc w:val="center"/>
              <w:rPr>
                <w:szCs w:val="21"/>
              </w:rPr>
            </w:pPr>
            <w:r>
              <w:rPr>
                <w:rFonts w:hint="eastAsia"/>
                <w:szCs w:val="21"/>
              </w:rPr>
              <w:t>单位</w:t>
            </w:r>
          </w:p>
        </w:tc>
        <w:tc>
          <w:tcPr>
            <w:tcW w:w="2703" w:type="dxa"/>
            <w:vAlign w:val="center"/>
          </w:tcPr>
          <w:p>
            <w:pPr>
              <w:snapToGrid w:val="0"/>
              <w:spacing w:line="400" w:lineRule="exact"/>
              <w:jc w:val="center"/>
              <w:rPr>
                <w:szCs w:val="21"/>
              </w:rPr>
            </w:pPr>
            <w:r>
              <w:rPr>
                <w:rFonts w:hint="eastAsia"/>
                <w:szCs w:val="21"/>
              </w:rPr>
              <w:t>费用报价（元）</w:t>
            </w:r>
          </w:p>
        </w:tc>
        <w:tc>
          <w:tcPr>
            <w:tcW w:w="2016" w:type="dxa"/>
            <w:vAlign w:val="center"/>
          </w:tcPr>
          <w:p>
            <w:pPr>
              <w:snapToGrid w:val="0"/>
              <w:spacing w:line="400" w:lineRule="exact"/>
              <w:jc w:val="center"/>
              <w:rPr>
                <w:szCs w:val="21"/>
              </w:rPr>
            </w:pPr>
            <w:r>
              <w:rPr>
                <w:rFonts w:hint="eastAsia"/>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2" w:type="dxa"/>
            <w:vAlign w:val="center"/>
          </w:tcPr>
          <w:p>
            <w:pPr>
              <w:snapToGrid w:val="0"/>
              <w:spacing w:line="400" w:lineRule="exact"/>
              <w:jc w:val="center"/>
              <w:rPr>
                <w:szCs w:val="21"/>
              </w:rPr>
            </w:pPr>
            <w:r>
              <w:rPr>
                <w:rFonts w:hint="eastAsia"/>
                <w:szCs w:val="21"/>
              </w:rPr>
              <w:t>1</w:t>
            </w:r>
          </w:p>
        </w:tc>
        <w:tc>
          <w:tcPr>
            <w:tcW w:w="2202" w:type="dxa"/>
            <w:vAlign w:val="center"/>
          </w:tcPr>
          <w:p>
            <w:pPr>
              <w:snapToGrid w:val="0"/>
              <w:spacing w:line="400" w:lineRule="exact"/>
              <w:jc w:val="center"/>
              <w:rPr>
                <w:szCs w:val="21"/>
              </w:rPr>
            </w:pPr>
          </w:p>
        </w:tc>
        <w:tc>
          <w:tcPr>
            <w:tcW w:w="866" w:type="dxa"/>
            <w:vAlign w:val="center"/>
          </w:tcPr>
          <w:p>
            <w:pPr>
              <w:snapToGrid w:val="0"/>
              <w:spacing w:line="400" w:lineRule="exact"/>
              <w:jc w:val="center"/>
              <w:rPr>
                <w:szCs w:val="21"/>
              </w:rPr>
            </w:pPr>
          </w:p>
        </w:tc>
        <w:tc>
          <w:tcPr>
            <w:tcW w:w="866" w:type="dxa"/>
            <w:vAlign w:val="center"/>
          </w:tcPr>
          <w:p>
            <w:pPr>
              <w:snapToGrid w:val="0"/>
              <w:spacing w:line="400" w:lineRule="exact"/>
              <w:jc w:val="center"/>
              <w:rPr>
                <w:szCs w:val="21"/>
              </w:rPr>
            </w:pPr>
          </w:p>
        </w:tc>
        <w:tc>
          <w:tcPr>
            <w:tcW w:w="2703" w:type="dxa"/>
            <w:vAlign w:val="center"/>
          </w:tcPr>
          <w:p>
            <w:pPr>
              <w:snapToGrid w:val="0"/>
              <w:spacing w:line="400" w:lineRule="exact"/>
              <w:jc w:val="center"/>
              <w:rPr>
                <w:szCs w:val="21"/>
              </w:rPr>
            </w:pPr>
          </w:p>
        </w:tc>
        <w:tc>
          <w:tcPr>
            <w:tcW w:w="2016" w:type="dxa"/>
          </w:tcPr>
          <w:p>
            <w:pPr>
              <w:snapToGrid w:val="0"/>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185" w:type="dxa"/>
            <w:gridSpan w:val="6"/>
            <w:vAlign w:val="center"/>
          </w:tcPr>
          <w:p>
            <w:pPr>
              <w:snapToGrid w:val="0"/>
              <w:spacing w:line="400" w:lineRule="exact"/>
              <w:rPr>
                <w:szCs w:val="21"/>
              </w:rPr>
            </w:pPr>
            <w:r>
              <w:rPr>
                <w:rFonts w:hint="eastAsia"/>
                <w:szCs w:val="21"/>
              </w:rPr>
              <w:t>费用报价（大写）：费用报价（小写）：</w:t>
            </w:r>
          </w:p>
        </w:tc>
      </w:tr>
    </w:tbl>
    <w:p>
      <w:pPr>
        <w:spacing w:line="500" w:lineRule="exact"/>
        <w:rPr>
          <w:szCs w:val="21"/>
        </w:rPr>
      </w:pPr>
    </w:p>
    <w:p>
      <w:pPr>
        <w:spacing w:line="500" w:lineRule="exact"/>
      </w:pPr>
    </w:p>
    <w:p>
      <w:pPr>
        <w:pStyle w:val="12"/>
        <w:spacing w:line="500" w:lineRule="exact"/>
        <w:rPr>
          <w:rFonts w:hAnsi="宋体"/>
          <w:u w:val="single"/>
        </w:rPr>
      </w:pPr>
      <w:r>
        <w:rPr>
          <w:rFonts w:hint="eastAsia" w:hAnsi="宋体"/>
        </w:rPr>
        <w:t>法定代表人或授权代表签字</w:t>
      </w:r>
      <w:r>
        <w:rPr>
          <w:rFonts w:hint="eastAsia" w:hAnsi="宋体"/>
          <w:b/>
        </w:rPr>
        <w:t>（盖姓名章的无效）</w:t>
      </w:r>
      <w:r>
        <w:rPr>
          <w:rFonts w:hint="eastAsia" w:hAnsi="宋体"/>
        </w:rPr>
        <w:t>:</w:t>
      </w:r>
    </w:p>
    <w:p>
      <w:pPr>
        <w:pStyle w:val="12"/>
        <w:spacing w:line="500" w:lineRule="exact"/>
        <w:rPr>
          <w:rFonts w:hAnsi="宋体"/>
          <w:u w:val="single"/>
        </w:rPr>
      </w:pPr>
      <w:r>
        <w:rPr>
          <w:rFonts w:hint="eastAsia" w:hAnsi="宋体"/>
        </w:rPr>
        <w:t>供应商名称（盖章）：</w:t>
      </w:r>
    </w:p>
    <w:p>
      <w:pPr>
        <w:spacing w:line="500" w:lineRule="exact"/>
        <w:rPr>
          <w:szCs w:val="21"/>
        </w:rPr>
      </w:pPr>
      <w:r>
        <w:rPr>
          <w:rFonts w:hint="eastAsia"/>
        </w:rPr>
        <w:t>报价时间：  年  月  日</w:t>
      </w:r>
    </w:p>
    <w:p>
      <w:pPr>
        <w:spacing w:line="500" w:lineRule="exact"/>
        <w:rPr>
          <w:szCs w:val="21"/>
        </w:rPr>
      </w:pPr>
    </w:p>
    <w:p>
      <w:pPr>
        <w:adjustRightInd w:val="0"/>
        <w:snapToGrid w:val="0"/>
        <w:spacing w:line="300" w:lineRule="auto"/>
        <w:ind w:left="-92" w:leftChars="-42"/>
        <w:rPr>
          <w:b/>
          <w:snapToGrid w:val="0"/>
          <w:szCs w:val="21"/>
        </w:rPr>
      </w:pPr>
      <w:r>
        <w:rPr>
          <w:rFonts w:hint="eastAsia"/>
          <w:b/>
          <w:szCs w:val="21"/>
        </w:rPr>
        <w:t>报价要求</w:t>
      </w:r>
      <w:r>
        <w:rPr>
          <w:rFonts w:hint="eastAsia"/>
          <w:b/>
          <w:snapToGrid w:val="0"/>
          <w:szCs w:val="21"/>
        </w:rPr>
        <w:t>：</w:t>
      </w:r>
    </w:p>
    <w:p>
      <w:pPr>
        <w:numPr>
          <w:ilvl w:val="0"/>
          <w:numId w:val="2"/>
        </w:numPr>
        <w:adjustRightInd w:val="0"/>
        <w:snapToGrid w:val="0"/>
        <w:spacing w:line="300" w:lineRule="auto"/>
        <w:rPr>
          <w:b/>
          <w:snapToGrid w:val="0"/>
          <w:szCs w:val="21"/>
        </w:rPr>
      </w:pPr>
      <w:r>
        <w:rPr>
          <w:rFonts w:hint="eastAsia"/>
          <w:b/>
          <w:snapToGrid w:val="0"/>
          <w:szCs w:val="21"/>
        </w:rPr>
        <w:t>磋商供应商报价不得超过预算控制价，高于此要求报价无效。</w:t>
      </w:r>
    </w:p>
    <w:p>
      <w:pPr>
        <w:numPr>
          <w:ilvl w:val="0"/>
          <w:numId w:val="2"/>
        </w:numPr>
        <w:adjustRightInd w:val="0"/>
        <w:snapToGrid w:val="0"/>
        <w:spacing w:line="300" w:lineRule="auto"/>
        <w:rPr>
          <w:b/>
          <w:snapToGrid w:val="0"/>
          <w:szCs w:val="21"/>
        </w:rPr>
      </w:pPr>
      <w:r>
        <w:rPr>
          <w:rFonts w:hint="eastAsia"/>
          <w:b/>
          <w:snapToGrid w:val="0"/>
          <w:szCs w:val="21"/>
        </w:rPr>
        <w:t>所有价格均用人民币表示，精确到小数点后两位</w:t>
      </w:r>
    </w:p>
    <w:p>
      <w:pPr>
        <w:numPr>
          <w:ilvl w:val="0"/>
          <w:numId w:val="2"/>
        </w:numPr>
        <w:adjustRightInd w:val="0"/>
        <w:snapToGrid w:val="0"/>
        <w:spacing w:line="300" w:lineRule="auto"/>
        <w:rPr>
          <w:b/>
          <w:snapToGrid w:val="0"/>
          <w:szCs w:val="21"/>
        </w:rPr>
      </w:pPr>
      <w:r>
        <w:rPr>
          <w:rFonts w:hint="eastAsia"/>
          <w:b/>
          <w:snapToGrid w:val="0"/>
          <w:szCs w:val="21"/>
        </w:rPr>
        <w:t>报价指服务费、设备费、管理费、验收费、利润、税金及其它所有成本、费用的总和。</w:t>
      </w:r>
    </w:p>
    <w:p>
      <w:pPr>
        <w:adjustRightInd w:val="0"/>
        <w:snapToGrid w:val="0"/>
        <w:spacing w:line="300" w:lineRule="auto"/>
        <w:ind w:left="-92" w:leftChars="-42"/>
        <w:rPr>
          <w:szCs w:val="21"/>
        </w:rPr>
      </w:pPr>
    </w:p>
    <w:p>
      <w:pPr>
        <w:adjustRightInd w:val="0"/>
        <w:snapToGrid w:val="0"/>
        <w:spacing w:line="300" w:lineRule="auto"/>
        <w:rPr>
          <w:szCs w:val="21"/>
        </w:rPr>
      </w:pPr>
    </w:p>
    <w:p>
      <w:pPr>
        <w:adjustRightInd w:val="0"/>
        <w:snapToGrid w:val="0"/>
        <w:spacing w:line="300" w:lineRule="auto"/>
        <w:rPr>
          <w:szCs w:val="21"/>
        </w:rPr>
      </w:pPr>
    </w:p>
    <w:p>
      <w:pPr>
        <w:adjustRightInd w:val="0"/>
        <w:snapToGrid w:val="0"/>
        <w:spacing w:line="300" w:lineRule="auto"/>
        <w:rPr>
          <w:szCs w:val="21"/>
        </w:rPr>
      </w:pPr>
    </w:p>
    <w:p>
      <w:pPr>
        <w:adjustRightInd w:val="0"/>
        <w:snapToGrid w:val="0"/>
        <w:spacing w:line="300" w:lineRule="auto"/>
        <w:rPr>
          <w:szCs w:val="21"/>
        </w:rPr>
      </w:pPr>
    </w:p>
    <w:p>
      <w:pPr>
        <w:adjustRightInd w:val="0"/>
        <w:snapToGrid w:val="0"/>
        <w:spacing w:line="300" w:lineRule="auto"/>
        <w:rPr>
          <w:szCs w:val="21"/>
        </w:rPr>
      </w:pPr>
    </w:p>
    <w:p>
      <w:pPr>
        <w:adjustRightInd w:val="0"/>
        <w:snapToGrid w:val="0"/>
        <w:spacing w:line="300" w:lineRule="auto"/>
        <w:rPr>
          <w:szCs w:val="21"/>
        </w:rPr>
      </w:pPr>
    </w:p>
    <w:p>
      <w:pPr>
        <w:adjustRightInd w:val="0"/>
        <w:snapToGrid w:val="0"/>
        <w:spacing w:line="300" w:lineRule="auto"/>
        <w:rPr>
          <w:szCs w:val="21"/>
        </w:rPr>
      </w:pPr>
    </w:p>
    <w:p>
      <w:pPr>
        <w:adjustRightInd w:val="0"/>
        <w:snapToGrid w:val="0"/>
        <w:spacing w:line="300" w:lineRule="auto"/>
        <w:rPr>
          <w:szCs w:val="21"/>
        </w:rPr>
      </w:pPr>
    </w:p>
    <w:p>
      <w:pPr>
        <w:adjustRightInd w:val="0"/>
        <w:snapToGrid w:val="0"/>
        <w:spacing w:line="300" w:lineRule="auto"/>
        <w:rPr>
          <w:szCs w:val="21"/>
        </w:rPr>
      </w:pPr>
    </w:p>
    <w:p>
      <w:pPr>
        <w:adjustRightInd w:val="0"/>
        <w:snapToGrid w:val="0"/>
        <w:spacing w:line="300" w:lineRule="auto"/>
        <w:rPr>
          <w:szCs w:val="21"/>
        </w:rPr>
      </w:pPr>
    </w:p>
    <w:p>
      <w:pPr>
        <w:adjustRightInd w:val="0"/>
        <w:snapToGrid w:val="0"/>
        <w:spacing w:line="300" w:lineRule="auto"/>
        <w:rPr>
          <w:szCs w:val="21"/>
        </w:rPr>
      </w:pPr>
    </w:p>
    <w:p>
      <w:pPr>
        <w:adjustRightInd w:val="0"/>
        <w:snapToGrid w:val="0"/>
        <w:spacing w:line="300" w:lineRule="auto"/>
        <w:rPr>
          <w:szCs w:val="21"/>
        </w:rPr>
      </w:pPr>
    </w:p>
    <w:p>
      <w:pPr>
        <w:adjustRightInd w:val="0"/>
        <w:snapToGrid w:val="0"/>
        <w:spacing w:line="300" w:lineRule="auto"/>
        <w:rPr>
          <w:szCs w:val="21"/>
        </w:rPr>
      </w:pPr>
    </w:p>
    <w:p>
      <w:pPr>
        <w:rPr>
          <w:szCs w:val="21"/>
        </w:rPr>
      </w:pPr>
      <w:r>
        <w:rPr>
          <w:rFonts w:hint="eastAsia"/>
          <w:szCs w:val="21"/>
        </w:rPr>
        <w:t>附件3</w:t>
      </w:r>
    </w:p>
    <w:p>
      <w:pPr>
        <w:adjustRightInd w:val="0"/>
        <w:snapToGrid w:val="0"/>
        <w:spacing w:line="300" w:lineRule="auto"/>
        <w:jc w:val="center"/>
        <w:rPr>
          <w:rFonts w:ascii="方正小标宋简体" w:eastAsia="方正小标宋简体"/>
          <w:b/>
          <w:sz w:val="32"/>
          <w:szCs w:val="32"/>
        </w:rPr>
      </w:pPr>
    </w:p>
    <w:p>
      <w:pPr>
        <w:pStyle w:val="5"/>
      </w:pPr>
      <w:r>
        <w:rPr>
          <w:rFonts w:hint="eastAsia"/>
        </w:rPr>
        <w:t>法定代表人授权委托书</w:t>
      </w:r>
    </w:p>
    <w:p>
      <w:pPr>
        <w:adjustRightInd w:val="0"/>
        <w:snapToGrid w:val="0"/>
        <w:spacing w:line="520" w:lineRule="exact"/>
        <w:rPr>
          <w:szCs w:val="21"/>
        </w:rPr>
      </w:pPr>
    </w:p>
    <w:p>
      <w:pPr>
        <w:spacing w:line="520" w:lineRule="exact"/>
        <w:rPr>
          <w:szCs w:val="21"/>
        </w:rPr>
      </w:pPr>
      <w:r>
        <w:rPr>
          <w:rFonts w:hint="eastAsia"/>
          <w:szCs w:val="21"/>
          <w:u w:val="single"/>
        </w:rPr>
        <w:t>广西瑞真工程造价咨询有限责任公司</w:t>
      </w:r>
      <w:r>
        <w:rPr>
          <w:rFonts w:hint="eastAsia"/>
          <w:szCs w:val="21"/>
        </w:rPr>
        <w:t>：</w:t>
      </w:r>
    </w:p>
    <w:p>
      <w:pPr>
        <w:spacing w:line="520" w:lineRule="exact"/>
        <w:rPr>
          <w:szCs w:val="21"/>
        </w:rPr>
      </w:pPr>
      <w:r>
        <w:rPr>
          <w:rFonts w:hint="eastAsia"/>
          <w:szCs w:val="21"/>
        </w:rPr>
        <w:t>兹授权同志为我公司参加贵单位组织的</w:t>
      </w:r>
      <w:r>
        <w:rPr>
          <w:rFonts w:hint="eastAsia"/>
          <w:szCs w:val="21"/>
          <w:u w:val="single"/>
        </w:rPr>
        <w:t>（项目名称、项目编号）竞争性磋商</w:t>
      </w:r>
      <w:r>
        <w:rPr>
          <w:rFonts w:hint="eastAsia"/>
          <w:szCs w:val="21"/>
        </w:rPr>
        <w:t>采购活动的委托代理人，全权代表我公司处理在该项目活动中的一切事宜。代理期限从  年  月  日起至  年  月  日止。</w:t>
      </w:r>
    </w:p>
    <w:p>
      <w:pPr>
        <w:spacing w:line="520" w:lineRule="exact"/>
        <w:rPr>
          <w:szCs w:val="21"/>
        </w:rPr>
      </w:pPr>
    </w:p>
    <w:p>
      <w:pPr>
        <w:spacing w:line="520" w:lineRule="exact"/>
        <w:rPr>
          <w:szCs w:val="21"/>
        </w:rPr>
      </w:pPr>
      <w:r>
        <w:rPr>
          <w:rFonts w:hint="eastAsia"/>
          <w:szCs w:val="21"/>
        </w:rPr>
        <w:t>供应商（盖章）：</w:t>
      </w:r>
    </w:p>
    <w:p>
      <w:pPr>
        <w:spacing w:line="520" w:lineRule="exact"/>
        <w:rPr>
          <w:szCs w:val="21"/>
        </w:rPr>
      </w:pPr>
      <w:r>
        <w:rPr>
          <w:rFonts w:hint="eastAsia"/>
          <w:szCs w:val="21"/>
        </w:rPr>
        <w:t>法定代表人签字或盖章：</w:t>
      </w:r>
    </w:p>
    <w:p>
      <w:pPr>
        <w:spacing w:line="520" w:lineRule="exact"/>
        <w:rPr>
          <w:szCs w:val="21"/>
        </w:rPr>
      </w:pPr>
      <w:r>
        <w:rPr>
          <w:rFonts w:hint="eastAsia"/>
          <w:szCs w:val="21"/>
        </w:rPr>
        <w:t>签发日期：  年  月  日</w:t>
      </w:r>
    </w:p>
    <w:p>
      <w:pPr>
        <w:spacing w:line="520" w:lineRule="exact"/>
        <w:rPr>
          <w:szCs w:val="21"/>
        </w:rPr>
      </w:pPr>
    </w:p>
    <w:p>
      <w:pPr>
        <w:spacing w:line="520" w:lineRule="exact"/>
        <w:rPr>
          <w:szCs w:val="21"/>
        </w:rPr>
      </w:pPr>
      <w:r>
        <w:rPr>
          <w:rFonts w:hint="eastAsia"/>
          <w:szCs w:val="21"/>
        </w:rPr>
        <w:t>附：委托代理人工作单位</w:t>
      </w:r>
    </w:p>
    <w:p>
      <w:pPr>
        <w:spacing w:line="520" w:lineRule="exact"/>
        <w:rPr>
          <w:szCs w:val="21"/>
        </w:rPr>
      </w:pPr>
      <w:r>
        <w:rPr>
          <w:rFonts w:hint="eastAsia"/>
          <w:szCs w:val="21"/>
        </w:rPr>
        <w:t>职务：性别：</w:t>
      </w:r>
    </w:p>
    <w:p>
      <w:pPr>
        <w:adjustRightInd w:val="0"/>
        <w:snapToGrid w:val="0"/>
        <w:spacing w:line="520" w:lineRule="exact"/>
        <w:rPr>
          <w:szCs w:val="21"/>
          <w:u w:val="single"/>
        </w:rPr>
      </w:pPr>
      <w:r>
        <w:rPr>
          <w:rFonts w:hint="eastAsia"/>
          <w:szCs w:val="21"/>
        </w:rPr>
        <w:t>身份证号码：</w:t>
      </w:r>
    </w:p>
    <w:tbl>
      <w:tblPr>
        <w:tblStyle w:val="19"/>
        <w:tblW w:w="8556"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556" w:type="dxa"/>
          </w:tcPr>
          <w:p>
            <w:pPr>
              <w:spacing w:line="300" w:lineRule="auto"/>
              <w:rPr>
                <w:szCs w:val="21"/>
              </w:rPr>
            </w:pPr>
            <w:r>
              <w:rPr>
                <w:rFonts w:hint="eastAsia"/>
                <w:szCs w:val="21"/>
              </w:rPr>
              <w:t>粘贴委托代理人的正面及反面身份证复印件</w:t>
            </w:r>
          </w:p>
        </w:tc>
      </w:tr>
    </w:tbl>
    <w:p>
      <w:pPr>
        <w:spacing w:line="300" w:lineRule="auto"/>
        <w:ind w:left="480"/>
        <w:rPr>
          <w:szCs w:val="21"/>
        </w:rPr>
      </w:pPr>
    </w:p>
    <w:p>
      <w:pPr>
        <w:adjustRightInd w:val="0"/>
        <w:snapToGrid w:val="0"/>
        <w:spacing w:line="276" w:lineRule="auto"/>
        <w:jc w:val="center"/>
        <w:rPr>
          <w:rFonts w:ascii="黑体" w:eastAsia="黑体"/>
          <w:b/>
          <w:sz w:val="32"/>
          <w:szCs w:val="32"/>
        </w:rPr>
      </w:pPr>
    </w:p>
    <w:p>
      <w:pPr>
        <w:adjustRightInd w:val="0"/>
        <w:snapToGrid w:val="0"/>
        <w:spacing w:line="276" w:lineRule="auto"/>
        <w:jc w:val="center"/>
        <w:rPr>
          <w:rFonts w:ascii="黑体" w:eastAsia="黑体"/>
          <w:b/>
          <w:sz w:val="32"/>
          <w:szCs w:val="32"/>
        </w:rPr>
      </w:pPr>
    </w:p>
    <w:p>
      <w:pPr>
        <w:adjustRightInd w:val="0"/>
        <w:snapToGrid w:val="0"/>
        <w:spacing w:line="276" w:lineRule="auto"/>
        <w:jc w:val="center"/>
        <w:rPr>
          <w:rFonts w:ascii="黑体" w:eastAsia="黑体"/>
          <w:b/>
          <w:sz w:val="32"/>
          <w:szCs w:val="32"/>
        </w:rPr>
      </w:pPr>
    </w:p>
    <w:p>
      <w:pPr>
        <w:adjustRightInd w:val="0"/>
        <w:snapToGrid w:val="0"/>
        <w:spacing w:line="276" w:lineRule="auto"/>
        <w:jc w:val="center"/>
        <w:rPr>
          <w:rFonts w:ascii="黑体" w:eastAsia="黑体"/>
          <w:b/>
          <w:sz w:val="32"/>
          <w:szCs w:val="32"/>
        </w:rPr>
      </w:pPr>
    </w:p>
    <w:p>
      <w:pPr>
        <w:adjustRightInd w:val="0"/>
        <w:snapToGrid w:val="0"/>
        <w:spacing w:line="276" w:lineRule="auto"/>
        <w:jc w:val="center"/>
        <w:rPr>
          <w:rFonts w:ascii="黑体" w:eastAsia="黑体"/>
          <w:b/>
          <w:sz w:val="32"/>
          <w:szCs w:val="32"/>
        </w:rPr>
      </w:pPr>
    </w:p>
    <w:p>
      <w:pPr>
        <w:adjustRightInd w:val="0"/>
        <w:snapToGrid w:val="0"/>
        <w:spacing w:line="276" w:lineRule="auto"/>
        <w:jc w:val="both"/>
        <w:rPr>
          <w:rFonts w:ascii="黑体" w:eastAsia="黑体"/>
          <w:b/>
          <w:sz w:val="32"/>
          <w:szCs w:val="32"/>
        </w:rPr>
      </w:pPr>
    </w:p>
    <w:p>
      <w:pPr>
        <w:rPr>
          <w:rFonts w:ascii="黑体" w:eastAsia="黑体"/>
          <w:b/>
          <w:sz w:val="32"/>
          <w:szCs w:val="32"/>
        </w:rPr>
      </w:pPr>
      <w:r>
        <w:rPr>
          <w:rFonts w:hint="eastAsia" w:ascii="黑体" w:eastAsia="黑体"/>
          <w:b/>
          <w:sz w:val="32"/>
          <w:szCs w:val="32"/>
        </w:rPr>
        <w:br w:type="page"/>
      </w:r>
    </w:p>
    <w:p>
      <w:pPr>
        <w:pStyle w:val="5"/>
      </w:pPr>
      <w:r>
        <w:rPr>
          <w:rFonts w:hint="eastAsia"/>
        </w:rPr>
        <w:t>法定代表人身份证明书</w:t>
      </w:r>
    </w:p>
    <w:p>
      <w:pPr>
        <w:adjustRightInd w:val="0"/>
        <w:snapToGrid w:val="0"/>
        <w:spacing w:line="276" w:lineRule="auto"/>
        <w:rPr>
          <w:sz w:val="24"/>
          <w:u w:val="single"/>
        </w:rPr>
      </w:pPr>
    </w:p>
    <w:p>
      <w:pPr>
        <w:adjustRightInd w:val="0"/>
        <w:snapToGrid w:val="0"/>
        <w:spacing w:line="720" w:lineRule="exact"/>
        <w:ind w:firstLine="560" w:firstLineChars="200"/>
        <w:rPr>
          <w:sz w:val="28"/>
          <w:szCs w:val="28"/>
        </w:rPr>
      </w:pPr>
      <w:r>
        <w:rPr>
          <w:rFonts w:hint="eastAsia"/>
          <w:sz w:val="28"/>
          <w:szCs w:val="28"/>
        </w:rPr>
        <w:t>在我单位任职，是我单位的法定代表人。</w:t>
      </w:r>
    </w:p>
    <w:p>
      <w:pPr>
        <w:adjustRightInd w:val="0"/>
        <w:snapToGrid w:val="0"/>
        <w:spacing w:line="720" w:lineRule="exact"/>
        <w:rPr>
          <w:sz w:val="28"/>
          <w:szCs w:val="28"/>
        </w:rPr>
      </w:pPr>
      <w:r>
        <w:rPr>
          <w:rFonts w:hint="eastAsia"/>
          <w:sz w:val="28"/>
          <w:szCs w:val="28"/>
        </w:rPr>
        <w:t>特此证明。</w:t>
      </w:r>
    </w:p>
    <w:p>
      <w:pPr>
        <w:adjustRightInd w:val="0"/>
        <w:snapToGrid w:val="0"/>
        <w:spacing w:line="276" w:lineRule="auto"/>
        <w:rPr>
          <w:sz w:val="28"/>
          <w:szCs w:val="28"/>
        </w:rPr>
      </w:pPr>
    </w:p>
    <w:p>
      <w:pPr>
        <w:adjustRightInd w:val="0"/>
        <w:snapToGrid w:val="0"/>
        <w:spacing w:line="276" w:lineRule="auto"/>
        <w:rPr>
          <w:sz w:val="28"/>
          <w:szCs w:val="28"/>
        </w:rPr>
      </w:pPr>
    </w:p>
    <w:p>
      <w:pPr>
        <w:adjustRightInd w:val="0"/>
        <w:snapToGrid w:val="0"/>
        <w:spacing w:line="276" w:lineRule="auto"/>
        <w:rPr>
          <w:sz w:val="28"/>
          <w:szCs w:val="28"/>
        </w:rPr>
      </w:pPr>
    </w:p>
    <w:p>
      <w:pPr>
        <w:adjustRightInd w:val="0"/>
        <w:snapToGrid w:val="0"/>
        <w:spacing w:line="276" w:lineRule="auto"/>
        <w:rPr>
          <w:sz w:val="28"/>
          <w:szCs w:val="28"/>
          <w:u w:val="single"/>
        </w:rPr>
      </w:pPr>
      <w:r>
        <w:rPr>
          <w:rFonts w:hint="eastAsia"/>
          <w:sz w:val="28"/>
          <w:szCs w:val="28"/>
        </w:rPr>
        <w:t>单位名称：</w:t>
      </w:r>
    </w:p>
    <w:p>
      <w:pPr>
        <w:adjustRightInd w:val="0"/>
        <w:snapToGrid w:val="0"/>
        <w:spacing w:line="276" w:lineRule="auto"/>
        <w:rPr>
          <w:sz w:val="28"/>
          <w:szCs w:val="28"/>
        </w:rPr>
      </w:pPr>
      <w:r>
        <w:rPr>
          <w:rFonts w:hint="eastAsia"/>
          <w:sz w:val="28"/>
          <w:szCs w:val="28"/>
        </w:rPr>
        <w:t>（单位公章）</w:t>
      </w:r>
    </w:p>
    <w:p>
      <w:pPr>
        <w:adjustRightInd w:val="0"/>
        <w:snapToGrid w:val="0"/>
        <w:spacing w:line="276" w:lineRule="auto"/>
        <w:rPr>
          <w:sz w:val="28"/>
          <w:szCs w:val="28"/>
        </w:rPr>
      </w:pPr>
    </w:p>
    <w:p>
      <w:pPr>
        <w:adjustRightInd w:val="0"/>
        <w:snapToGrid w:val="0"/>
        <w:spacing w:line="276" w:lineRule="auto"/>
        <w:rPr>
          <w:sz w:val="28"/>
          <w:szCs w:val="28"/>
        </w:rPr>
      </w:pPr>
      <w:r>
        <w:rPr>
          <w:rFonts w:hint="eastAsia"/>
          <w:sz w:val="28"/>
          <w:szCs w:val="28"/>
        </w:rPr>
        <w:t xml:space="preserve">  年  月  日</w:t>
      </w:r>
    </w:p>
    <w:p>
      <w:pPr>
        <w:adjustRightInd w:val="0"/>
        <w:snapToGrid w:val="0"/>
        <w:spacing w:line="276" w:lineRule="auto"/>
        <w:rPr>
          <w:sz w:val="28"/>
          <w:szCs w:val="28"/>
        </w:rPr>
      </w:pPr>
    </w:p>
    <w:p>
      <w:pPr>
        <w:adjustRightInd w:val="0"/>
        <w:snapToGrid w:val="0"/>
        <w:spacing w:line="276" w:lineRule="auto"/>
        <w:rPr>
          <w:sz w:val="28"/>
          <w:szCs w:val="28"/>
        </w:rPr>
      </w:pPr>
    </w:p>
    <w:p>
      <w:pPr>
        <w:adjustRightInd w:val="0"/>
        <w:snapToGrid w:val="0"/>
        <w:spacing w:line="276" w:lineRule="auto"/>
        <w:rPr>
          <w:sz w:val="28"/>
          <w:szCs w:val="28"/>
        </w:rPr>
      </w:pPr>
      <w:r>
        <w:rPr>
          <w:rFonts w:hint="eastAsia"/>
          <w:sz w:val="28"/>
          <w:szCs w:val="28"/>
        </w:rPr>
        <w:t>住址：</w:t>
      </w:r>
    </w:p>
    <w:p>
      <w:pPr>
        <w:adjustRightInd w:val="0"/>
        <w:snapToGrid w:val="0"/>
        <w:spacing w:line="276" w:lineRule="auto"/>
        <w:rPr>
          <w:sz w:val="28"/>
          <w:szCs w:val="28"/>
        </w:rPr>
      </w:pPr>
    </w:p>
    <w:p>
      <w:pPr>
        <w:pStyle w:val="12"/>
        <w:adjustRightInd w:val="0"/>
        <w:snapToGrid w:val="0"/>
        <w:spacing w:line="276" w:lineRule="auto"/>
        <w:rPr>
          <w:sz w:val="28"/>
          <w:szCs w:val="28"/>
        </w:rPr>
      </w:pPr>
      <w:r>
        <w:rPr>
          <w:rFonts w:hint="eastAsia"/>
          <w:sz w:val="28"/>
          <w:szCs w:val="28"/>
        </w:rPr>
        <w:t>联系电话：</w:t>
      </w:r>
    </w:p>
    <w:p>
      <w:pPr>
        <w:pStyle w:val="12"/>
        <w:adjustRightInd w:val="0"/>
        <w:snapToGrid w:val="0"/>
        <w:spacing w:line="276" w:lineRule="auto"/>
        <w:rPr>
          <w:sz w:val="28"/>
          <w:szCs w:val="28"/>
        </w:rPr>
      </w:pPr>
    </w:p>
    <w:tbl>
      <w:tblPr>
        <w:tblStyle w:val="19"/>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4" w:type="dxa"/>
          </w:tcPr>
          <w:p>
            <w:pPr>
              <w:snapToGrid w:val="0"/>
              <w:spacing w:line="360" w:lineRule="exact"/>
              <w:rPr>
                <w:szCs w:val="21"/>
              </w:rPr>
            </w:pPr>
            <w:r>
              <w:rPr>
                <w:rFonts w:hint="eastAsia"/>
                <w:szCs w:val="21"/>
              </w:rPr>
              <w:t>贴附“</w:t>
            </w:r>
            <w:r>
              <w:rPr>
                <w:rFonts w:hint="eastAsia"/>
              </w:rPr>
              <w:t>身份证复印件”（正反两面）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0" w:hRule="atLeast"/>
        </w:trPr>
        <w:tc>
          <w:tcPr>
            <w:tcW w:w="9124" w:type="dxa"/>
          </w:tcPr>
          <w:p>
            <w:pPr>
              <w:snapToGrid w:val="0"/>
              <w:spacing w:line="360" w:lineRule="exact"/>
              <w:rPr>
                <w:szCs w:val="21"/>
              </w:rPr>
            </w:pPr>
          </w:p>
          <w:p>
            <w:pPr>
              <w:snapToGrid w:val="0"/>
              <w:spacing w:line="360" w:lineRule="exact"/>
              <w:rPr>
                <w:szCs w:val="21"/>
              </w:rPr>
            </w:pPr>
          </w:p>
          <w:p>
            <w:pPr>
              <w:snapToGrid w:val="0"/>
              <w:spacing w:line="360" w:lineRule="exact"/>
              <w:rPr>
                <w:szCs w:val="21"/>
              </w:rPr>
            </w:pPr>
          </w:p>
        </w:tc>
      </w:tr>
    </w:tbl>
    <w:p>
      <w:pPr>
        <w:spacing w:line="300" w:lineRule="auto"/>
      </w:pPr>
    </w:p>
    <w:p>
      <w:pPr>
        <w:spacing w:line="300" w:lineRule="auto"/>
      </w:pPr>
    </w:p>
    <w:p>
      <w:pPr>
        <w:spacing w:line="300" w:lineRule="auto"/>
      </w:pPr>
    </w:p>
    <w:p>
      <w:pPr>
        <w:spacing w:line="300" w:lineRule="auto"/>
      </w:pPr>
    </w:p>
    <w:p>
      <w:pPr>
        <w:pStyle w:val="2"/>
      </w:pPr>
    </w:p>
    <w:p>
      <w:r>
        <w:br w:type="page"/>
      </w:r>
    </w:p>
    <w:p>
      <w:pPr>
        <w:pStyle w:val="7"/>
        <w:overflowPunct w:val="0"/>
        <w:spacing w:line="500" w:lineRule="exact"/>
        <w:ind w:firstLine="0"/>
        <w:jc w:val="center"/>
        <w:rPr>
          <w:rFonts w:ascii="方正小标宋简体" w:eastAsia="方正小标宋简体"/>
          <w:sz w:val="36"/>
          <w:szCs w:val="36"/>
        </w:rPr>
      </w:pPr>
      <w:r>
        <w:rPr>
          <w:rFonts w:hint="eastAsia" w:ascii="方正小标宋简体" w:eastAsia="方正小标宋简体"/>
          <w:sz w:val="36"/>
          <w:szCs w:val="36"/>
        </w:rPr>
        <w:t>联合竞争性蹉商协议书（如有）</w:t>
      </w:r>
    </w:p>
    <w:p>
      <w:pPr>
        <w:pStyle w:val="7"/>
        <w:overflowPunct w:val="0"/>
        <w:spacing w:line="340" w:lineRule="exact"/>
        <w:ind w:firstLine="0"/>
        <w:rPr>
          <w:szCs w:val="21"/>
        </w:rPr>
      </w:pPr>
    </w:p>
    <w:p>
      <w:pPr>
        <w:pStyle w:val="7"/>
        <w:overflowPunct w:val="0"/>
        <w:spacing w:line="400" w:lineRule="exact"/>
        <w:rPr>
          <w:szCs w:val="21"/>
        </w:rPr>
      </w:pPr>
      <w:r>
        <w:rPr>
          <w:rFonts w:hint="eastAsia"/>
          <w:szCs w:val="21"/>
        </w:rPr>
        <w:t>甲方：</w:t>
      </w:r>
    </w:p>
    <w:p>
      <w:pPr>
        <w:pStyle w:val="7"/>
        <w:overflowPunct w:val="0"/>
        <w:spacing w:line="400" w:lineRule="exact"/>
        <w:rPr>
          <w:szCs w:val="21"/>
        </w:rPr>
      </w:pPr>
      <w:r>
        <w:rPr>
          <w:rFonts w:hint="eastAsia"/>
          <w:szCs w:val="21"/>
        </w:rPr>
        <w:t>乙方：</w:t>
      </w:r>
    </w:p>
    <w:p>
      <w:pPr>
        <w:pStyle w:val="7"/>
        <w:overflowPunct w:val="0"/>
        <w:spacing w:line="400" w:lineRule="exact"/>
        <w:outlineLvl w:val="0"/>
        <w:rPr>
          <w:szCs w:val="21"/>
        </w:rPr>
      </w:pPr>
      <w:r>
        <w:rPr>
          <w:rFonts w:hint="eastAsia"/>
          <w:szCs w:val="21"/>
        </w:rPr>
        <w:t>（如果有的话，可按甲、乙、丙、丁…序列增加）</w:t>
      </w:r>
    </w:p>
    <w:p>
      <w:pPr>
        <w:pStyle w:val="7"/>
        <w:overflowPunct w:val="0"/>
        <w:spacing w:line="400" w:lineRule="exact"/>
        <w:rPr>
          <w:szCs w:val="21"/>
        </w:rPr>
      </w:pPr>
      <w:r>
        <w:rPr>
          <w:rFonts w:hint="eastAsia"/>
          <w:szCs w:val="21"/>
        </w:rPr>
        <w:t>各方经协商，就响应组织实施的编号为号的竞争性蹉商XXX采购项目联合进行蹉商之事宜，达成如下协议：</w:t>
      </w:r>
    </w:p>
    <w:p>
      <w:pPr>
        <w:pStyle w:val="7"/>
        <w:overflowPunct w:val="0"/>
        <w:spacing w:line="400" w:lineRule="exact"/>
        <w:rPr>
          <w:szCs w:val="21"/>
        </w:rPr>
      </w:pPr>
      <w:r>
        <w:rPr>
          <w:rFonts w:hint="eastAsia"/>
          <w:szCs w:val="21"/>
        </w:rPr>
        <w:t>一、各方一致决定，以为主办人进行竞争性蹉商，并按照竞争性蹉商文件的规定分别提交资格文件。</w:t>
      </w:r>
    </w:p>
    <w:p>
      <w:pPr>
        <w:pStyle w:val="7"/>
        <w:overflowPunct w:val="0"/>
        <w:spacing w:line="400" w:lineRule="exact"/>
        <w:rPr>
          <w:szCs w:val="21"/>
        </w:rPr>
      </w:pPr>
      <w:r>
        <w:rPr>
          <w:rFonts w:hint="eastAsia"/>
          <w:szCs w:val="21"/>
        </w:rPr>
        <w:t>二、在本次竞争性蹉商过程中，主办人的法定代表人(负责人)或授权代理人根据竞争性蹉商文件规定及响应文件内容而对招标方和采购人所作的任何合法承诺，包括书面澄清及响应等均对联合蹉商各方产生约束力。如果成交并签订合同，则联合蹉商各方将共同履行对招标方和采购人所负有的全部义务并就采购合同约定的事项对采购人承担连带责任。</w:t>
      </w:r>
    </w:p>
    <w:p>
      <w:pPr>
        <w:pStyle w:val="7"/>
        <w:overflowPunct w:val="0"/>
        <w:spacing w:line="400" w:lineRule="exact"/>
        <w:rPr>
          <w:szCs w:val="21"/>
        </w:rPr>
      </w:pPr>
      <w:r>
        <w:rPr>
          <w:rFonts w:hint="eastAsia"/>
          <w:szCs w:val="21"/>
        </w:rPr>
        <w:t>三、联合蹉商其余各方保证对主办人为响应本次竞争性蹉商而提供的产品和服务提供全部质量保证及售后服务支持。</w:t>
      </w:r>
    </w:p>
    <w:p>
      <w:pPr>
        <w:pStyle w:val="7"/>
        <w:overflowPunct w:val="0"/>
        <w:spacing w:line="400" w:lineRule="exact"/>
        <w:rPr>
          <w:szCs w:val="21"/>
        </w:rPr>
      </w:pPr>
      <w:r>
        <w:rPr>
          <w:rFonts w:hint="eastAsia"/>
          <w:szCs w:val="21"/>
        </w:rPr>
        <w:t>四、本次联合蹉商中，甲方承担的工作和义务为:</w:t>
      </w:r>
    </w:p>
    <w:p>
      <w:pPr>
        <w:pStyle w:val="7"/>
        <w:overflowPunct w:val="0"/>
        <w:spacing w:line="400" w:lineRule="exact"/>
        <w:rPr>
          <w:szCs w:val="21"/>
        </w:rPr>
      </w:pPr>
      <w:r>
        <w:rPr>
          <w:rFonts w:hint="eastAsia"/>
          <w:szCs w:val="21"/>
        </w:rPr>
        <w:t>乙方承担的工作和义务为：</w:t>
      </w:r>
    </w:p>
    <w:p>
      <w:pPr>
        <w:pStyle w:val="7"/>
        <w:overflowPunct w:val="0"/>
        <w:spacing w:line="400" w:lineRule="exact"/>
        <w:rPr>
          <w:szCs w:val="21"/>
        </w:rPr>
      </w:pPr>
      <w:r>
        <w:rPr>
          <w:rFonts w:hint="eastAsia"/>
          <w:szCs w:val="21"/>
        </w:rPr>
        <w:t>五、有关本次联合蹉商的其他事宜：</w:t>
      </w:r>
    </w:p>
    <w:p>
      <w:pPr>
        <w:pStyle w:val="7"/>
        <w:overflowPunct w:val="0"/>
        <w:spacing w:line="400" w:lineRule="exact"/>
        <w:rPr>
          <w:szCs w:val="21"/>
        </w:rPr>
      </w:pPr>
      <w:r>
        <w:rPr>
          <w:rFonts w:hint="eastAsia"/>
          <w:szCs w:val="21"/>
        </w:rPr>
        <w:t>六、本协议提交招标方后，联合蹉商各方不得以任何形式对上述实质内容进行修改或撤销。</w:t>
      </w:r>
    </w:p>
    <w:p>
      <w:pPr>
        <w:pStyle w:val="7"/>
        <w:overflowPunct w:val="0"/>
        <w:spacing w:afterLines="50" w:line="400" w:lineRule="exact"/>
        <w:rPr>
          <w:szCs w:val="21"/>
        </w:rPr>
      </w:pPr>
      <w:r>
        <w:rPr>
          <w:rFonts w:hint="eastAsia"/>
          <w:szCs w:val="21"/>
        </w:rPr>
        <w:t>七、本协议一式四份，签约各方各持一份，交政府采购管理部门及招标机构各一份。</w:t>
      </w:r>
    </w:p>
    <w:tbl>
      <w:tblPr>
        <w:tblStyle w:val="19"/>
        <w:tblW w:w="0" w:type="auto"/>
        <w:jc w:val="center"/>
        <w:tblLayout w:type="fixed"/>
        <w:tblCellMar>
          <w:top w:w="0" w:type="dxa"/>
          <w:left w:w="108" w:type="dxa"/>
          <w:bottom w:w="0" w:type="dxa"/>
          <w:right w:w="108" w:type="dxa"/>
        </w:tblCellMar>
      </w:tblPr>
      <w:tblGrid>
        <w:gridCol w:w="4519"/>
        <w:gridCol w:w="4456"/>
      </w:tblGrid>
      <w:tr>
        <w:tblPrEx>
          <w:tblCellMar>
            <w:top w:w="0" w:type="dxa"/>
            <w:left w:w="108" w:type="dxa"/>
            <w:bottom w:w="0" w:type="dxa"/>
            <w:right w:w="108" w:type="dxa"/>
          </w:tblCellMar>
        </w:tblPrEx>
        <w:trPr>
          <w:trHeight w:val="1662" w:hRule="atLeast"/>
          <w:jc w:val="center"/>
        </w:trPr>
        <w:tc>
          <w:tcPr>
            <w:tcW w:w="4519" w:type="dxa"/>
          </w:tcPr>
          <w:p>
            <w:pPr>
              <w:pStyle w:val="7"/>
              <w:overflowPunct w:val="0"/>
              <w:spacing w:line="400" w:lineRule="exact"/>
              <w:ind w:firstLine="0"/>
              <w:rPr>
                <w:szCs w:val="21"/>
              </w:rPr>
            </w:pPr>
            <w:r>
              <w:rPr>
                <w:rFonts w:hint="eastAsia"/>
                <w:szCs w:val="21"/>
              </w:rPr>
              <w:t>甲方单位：（公章）</w:t>
            </w:r>
          </w:p>
          <w:p>
            <w:pPr>
              <w:pStyle w:val="7"/>
              <w:overflowPunct w:val="0"/>
              <w:spacing w:line="400" w:lineRule="exact"/>
              <w:ind w:firstLine="0"/>
              <w:rPr>
                <w:szCs w:val="21"/>
              </w:rPr>
            </w:pPr>
            <w:r>
              <w:rPr>
                <w:rFonts w:hint="eastAsia"/>
                <w:szCs w:val="21"/>
              </w:rPr>
              <w:t>法定代表人(负责人)：（签章）</w:t>
            </w:r>
          </w:p>
          <w:p>
            <w:pPr>
              <w:pStyle w:val="7"/>
              <w:overflowPunct w:val="0"/>
              <w:spacing w:line="400" w:lineRule="exact"/>
              <w:ind w:firstLine="0"/>
              <w:rPr>
                <w:szCs w:val="21"/>
              </w:rPr>
            </w:pPr>
          </w:p>
          <w:p>
            <w:pPr>
              <w:pStyle w:val="7"/>
              <w:overflowPunct w:val="0"/>
              <w:spacing w:line="400" w:lineRule="exact"/>
              <w:ind w:firstLine="0"/>
              <w:rPr>
                <w:szCs w:val="21"/>
              </w:rPr>
            </w:pPr>
            <w:r>
              <w:rPr>
                <w:rFonts w:hint="eastAsia"/>
                <w:szCs w:val="21"/>
              </w:rPr>
              <w:t>日期：  年  月  日</w:t>
            </w:r>
          </w:p>
        </w:tc>
        <w:tc>
          <w:tcPr>
            <w:tcW w:w="4456" w:type="dxa"/>
          </w:tcPr>
          <w:p>
            <w:pPr>
              <w:pStyle w:val="7"/>
              <w:overflowPunct w:val="0"/>
              <w:spacing w:line="400" w:lineRule="exact"/>
              <w:ind w:firstLine="0"/>
              <w:rPr>
                <w:szCs w:val="21"/>
              </w:rPr>
            </w:pPr>
            <w:r>
              <w:rPr>
                <w:rFonts w:hint="eastAsia"/>
                <w:szCs w:val="21"/>
              </w:rPr>
              <w:t>乙方单位：（公章）</w:t>
            </w:r>
          </w:p>
          <w:p>
            <w:pPr>
              <w:pStyle w:val="7"/>
              <w:overflowPunct w:val="0"/>
              <w:spacing w:line="400" w:lineRule="exact"/>
              <w:ind w:firstLine="0"/>
              <w:rPr>
                <w:szCs w:val="21"/>
              </w:rPr>
            </w:pPr>
            <w:r>
              <w:rPr>
                <w:rFonts w:hint="eastAsia"/>
                <w:szCs w:val="21"/>
              </w:rPr>
              <w:t>法定代表人(负责人)：（签章）</w:t>
            </w:r>
          </w:p>
          <w:p>
            <w:pPr>
              <w:pStyle w:val="7"/>
              <w:overflowPunct w:val="0"/>
              <w:spacing w:line="400" w:lineRule="exact"/>
              <w:ind w:firstLine="0"/>
              <w:rPr>
                <w:szCs w:val="21"/>
              </w:rPr>
            </w:pPr>
          </w:p>
          <w:p>
            <w:pPr>
              <w:pStyle w:val="7"/>
              <w:overflowPunct w:val="0"/>
              <w:spacing w:line="400" w:lineRule="exact"/>
              <w:ind w:firstLine="0"/>
              <w:rPr>
                <w:szCs w:val="21"/>
              </w:rPr>
            </w:pPr>
            <w:r>
              <w:rPr>
                <w:rFonts w:hint="eastAsia"/>
                <w:szCs w:val="21"/>
              </w:rPr>
              <w:t>日期：  年  月  日</w:t>
            </w:r>
          </w:p>
        </w:tc>
      </w:tr>
    </w:tbl>
    <w:p>
      <w:pPr>
        <w:pStyle w:val="7"/>
        <w:overflowPunct w:val="0"/>
        <w:spacing w:line="100" w:lineRule="exact"/>
        <w:jc w:val="center"/>
        <w:rPr>
          <w:b/>
          <w:szCs w:val="21"/>
        </w:rPr>
      </w:pPr>
    </w:p>
    <w:p>
      <w:pPr>
        <w:pStyle w:val="7"/>
        <w:overflowPunct w:val="0"/>
        <w:spacing w:line="400" w:lineRule="exact"/>
        <w:jc w:val="center"/>
        <w:rPr>
          <w:b/>
          <w:sz w:val="32"/>
          <w:szCs w:val="32"/>
        </w:rPr>
      </w:pPr>
    </w:p>
    <w:p>
      <w:pPr>
        <w:pStyle w:val="7"/>
        <w:overflowPunct w:val="0"/>
        <w:spacing w:line="400" w:lineRule="exact"/>
        <w:jc w:val="center"/>
        <w:rPr>
          <w:b/>
          <w:sz w:val="32"/>
          <w:szCs w:val="32"/>
        </w:rPr>
      </w:pPr>
    </w:p>
    <w:p>
      <w:pPr>
        <w:pStyle w:val="7"/>
        <w:overflowPunct w:val="0"/>
        <w:spacing w:line="400" w:lineRule="exact"/>
        <w:jc w:val="center"/>
        <w:rPr>
          <w:b/>
          <w:sz w:val="32"/>
          <w:szCs w:val="32"/>
        </w:rPr>
      </w:pPr>
    </w:p>
    <w:p>
      <w:pPr>
        <w:pStyle w:val="7"/>
        <w:overflowPunct w:val="0"/>
        <w:spacing w:line="400" w:lineRule="exact"/>
        <w:jc w:val="center"/>
        <w:rPr>
          <w:b/>
          <w:sz w:val="32"/>
          <w:szCs w:val="32"/>
        </w:rPr>
      </w:pPr>
    </w:p>
    <w:p>
      <w:pPr>
        <w:pStyle w:val="7"/>
        <w:overflowPunct w:val="0"/>
        <w:spacing w:line="400" w:lineRule="exact"/>
        <w:jc w:val="center"/>
        <w:rPr>
          <w:b/>
          <w:sz w:val="32"/>
          <w:szCs w:val="32"/>
        </w:rPr>
      </w:pPr>
    </w:p>
    <w:p>
      <w:pPr>
        <w:pStyle w:val="7"/>
        <w:overflowPunct w:val="0"/>
        <w:spacing w:line="400" w:lineRule="exact"/>
        <w:jc w:val="center"/>
        <w:rPr>
          <w:b/>
          <w:sz w:val="32"/>
          <w:szCs w:val="32"/>
        </w:rPr>
      </w:pPr>
    </w:p>
    <w:p>
      <w:pPr>
        <w:pStyle w:val="7"/>
        <w:overflowPunct w:val="0"/>
        <w:spacing w:line="400" w:lineRule="exact"/>
        <w:jc w:val="center"/>
        <w:rPr>
          <w:b/>
          <w:sz w:val="32"/>
          <w:szCs w:val="32"/>
        </w:rPr>
      </w:pPr>
    </w:p>
    <w:p>
      <w:pPr>
        <w:pStyle w:val="7"/>
        <w:overflowPunct w:val="0"/>
        <w:spacing w:line="400" w:lineRule="exact"/>
        <w:jc w:val="center"/>
        <w:rPr>
          <w:b/>
          <w:sz w:val="32"/>
          <w:szCs w:val="32"/>
        </w:rPr>
      </w:pPr>
    </w:p>
    <w:p>
      <w:pPr>
        <w:pStyle w:val="7"/>
        <w:overflowPunct w:val="0"/>
        <w:spacing w:line="600" w:lineRule="exact"/>
        <w:jc w:val="center"/>
        <w:rPr>
          <w:b/>
          <w:sz w:val="32"/>
          <w:szCs w:val="32"/>
        </w:rPr>
      </w:pPr>
    </w:p>
    <w:p>
      <w:pPr>
        <w:rPr>
          <w:rFonts w:ascii="方正小标宋简体" w:eastAsia="方正小标宋简体"/>
          <w:sz w:val="36"/>
          <w:szCs w:val="36"/>
        </w:rPr>
      </w:pPr>
      <w:r>
        <w:rPr>
          <w:rFonts w:hint="eastAsia" w:ascii="方正小标宋简体" w:eastAsia="方正小标宋简体"/>
          <w:sz w:val="36"/>
          <w:szCs w:val="36"/>
        </w:rPr>
        <w:br w:type="page"/>
      </w:r>
    </w:p>
    <w:p>
      <w:pPr>
        <w:pStyle w:val="7"/>
        <w:overflowPunct w:val="0"/>
        <w:spacing w:line="600" w:lineRule="exact"/>
        <w:jc w:val="center"/>
        <w:rPr>
          <w:rFonts w:ascii="方正小标宋简体" w:eastAsia="方正小标宋简体"/>
          <w:sz w:val="36"/>
          <w:szCs w:val="36"/>
        </w:rPr>
      </w:pPr>
      <w:r>
        <w:rPr>
          <w:rFonts w:hint="eastAsia" w:ascii="方正小标宋简体" w:eastAsia="方正小标宋简体"/>
          <w:sz w:val="36"/>
          <w:szCs w:val="36"/>
        </w:rPr>
        <w:t>联合竞争性蹉商授权委托书（如有）</w:t>
      </w:r>
    </w:p>
    <w:p>
      <w:pPr>
        <w:pStyle w:val="7"/>
        <w:overflowPunct w:val="0"/>
        <w:spacing w:line="600" w:lineRule="exact"/>
        <w:jc w:val="center"/>
        <w:rPr>
          <w:b/>
          <w:sz w:val="32"/>
          <w:szCs w:val="32"/>
        </w:rPr>
      </w:pPr>
    </w:p>
    <w:p>
      <w:pPr>
        <w:pStyle w:val="7"/>
        <w:overflowPunct w:val="0"/>
        <w:spacing w:line="400" w:lineRule="exact"/>
        <w:ind w:firstLine="440" w:firstLineChars="200"/>
        <w:rPr>
          <w:szCs w:val="21"/>
        </w:rPr>
      </w:pPr>
      <w:r>
        <w:rPr>
          <w:rFonts w:hint="eastAsia"/>
          <w:szCs w:val="21"/>
        </w:rPr>
        <w:t>本授权委托书声明：根据与签订的《</w:t>
      </w:r>
      <w:r>
        <w:rPr>
          <w:rFonts w:hint="eastAsia"/>
          <w:b/>
          <w:szCs w:val="21"/>
        </w:rPr>
        <w:t>联合竞争性蹉商协议书</w:t>
      </w:r>
      <w:r>
        <w:rPr>
          <w:rFonts w:hint="eastAsia"/>
          <w:szCs w:val="21"/>
        </w:rPr>
        <w:t>》的内容，主办人的法定代表人(负责人)现授权为联合竞争性蹉商代理人，代理人在递交响应文件、开标、蹉商及合同签订过程中所签署的一切文件和处理与这有关的一切事务，联合蹉商各方均予以认可并遵守。</w:t>
      </w:r>
    </w:p>
    <w:p>
      <w:pPr>
        <w:pStyle w:val="7"/>
        <w:overflowPunct w:val="0"/>
        <w:spacing w:line="400" w:lineRule="exact"/>
        <w:ind w:firstLine="440" w:firstLineChars="200"/>
        <w:rPr>
          <w:szCs w:val="21"/>
        </w:rPr>
      </w:pPr>
      <w:r>
        <w:rPr>
          <w:rFonts w:hint="eastAsia"/>
          <w:szCs w:val="21"/>
        </w:rPr>
        <w:t>特此委托</w:t>
      </w:r>
    </w:p>
    <w:p>
      <w:pPr>
        <w:pStyle w:val="7"/>
        <w:overflowPunct w:val="0"/>
        <w:spacing w:line="400" w:lineRule="exact"/>
        <w:ind w:firstLine="0"/>
        <w:rPr>
          <w:szCs w:val="21"/>
        </w:rPr>
      </w:pPr>
      <w:r>
        <w:rPr>
          <w:rFonts w:hint="eastAsia"/>
          <w:szCs w:val="21"/>
        </w:rPr>
        <w:t>授权人（签字）：</w:t>
      </w:r>
    </w:p>
    <w:p>
      <w:pPr>
        <w:pStyle w:val="7"/>
        <w:overflowPunct w:val="0"/>
        <w:spacing w:line="400" w:lineRule="exact"/>
        <w:ind w:firstLine="440" w:firstLineChars="200"/>
      </w:pPr>
      <w:r>
        <w:rPr>
          <w:rFonts w:hint="eastAsia"/>
        </w:rPr>
        <w:t>被授权人（签字）：</w:t>
      </w:r>
    </w:p>
    <w:p>
      <w:pPr>
        <w:pStyle w:val="7"/>
        <w:overflowPunct w:val="0"/>
        <w:spacing w:line="400" w:lineRule="exact"/>
        <w:ind w:firstLine="440" w:firstLineChars="200"/>
        <w:rPr>
          <w:szCs w:val="21"/>
        </w:rPr>
      </w:pPr>
      <w:r>
        <w:rPr>
          <w:rFonts w:hint="eastAsia"/>
        </w:rPr>
        <w:t>被授权人身份证号码：</w:t>
      </w:r>
    </w:p>
    <w:p>
      <w:pPr>
        <w:spacing w:line="400" w:lineRule="exact"/>
        <w:ind w:left="8140" w:hanging="8140" w:hangingChars="3700"/>
      </w:pPr>
      <w:r>
        <w:rPr>
          <w:szCs w:val="21"/>
        </w:rPr>
        <w:pict>
          <v:shape id="Text Box 4" o:spid="_x0000_s1026" o:spt="202" type="#_x0000_t202" style="position:absolute;left:0pt;margin-left:90pt;margin-top:9.5pt;height:23.4pt;width:216pt;z-index:251662336;mso-width-relative:page;mso-height-relative:page;" coordsize="21600,21600">
            <v:path/>
            <v:fill focussize="0,0"/>
            <v:stroke joinstyle="miter"/>
            <v:imagedata o:title=""/>
            <o:lock v:ext="edit"/>
            <v:textbox>
              <w:txbxContent>
                <w:p>
                  <w:pPr>
                    <w:rPr>
                      <w:color w:val="800080"/>
                    </w:rPr>
                  </w:pPr>
                  <w:r>
                    <w:rPr>
                      <w:rFonts w:hint="eastAsia"/>
                      <w:color w:val="800080"/>
                    </w:rPr>
                    <w:t>（帖附“</w:t>
                  </w:r>
                  <w:r>
                    <w:rPr>
                      <w:rFonts w:hint="eastAsia"/>
                      <w:color w:val="800080"/>
                      <w:szCs w:val="21"/>
                    </w:rPr>
                    <w:t>被授权人身份证复印件”正反两面）</w:t>
                  </w:r>
                </w:p>
              </w:txbxContent>
            </v:textbox>
          </v:shape>
        </w:pict>
      </w:r>
    </w:p>
    <w:p>
      <w:pPr>
        <w:snapToGrid w:val="0"/>
        <w:spacing w:line="400" w:lineRule="exact"/>
        <w:ind w:firstLine="4840" w:firstLineChars="2200"/>
        <w:rPr>
          <w:szCs w:val="21"/>
        </w:rPr>
      </w:pPr>
    </w:p>
    <w:p>
      <w:pPr>
        <w:snapToGrid w:val="0"/>
        <w:spacing w:line="400" w:lineRule="exact"/>
        <w:ind w:firstLine="4840" w:firstLineChars="2200"/>
        <w:rPr>
          <w:szCs w:val="21"/>
        </w:rPr>
      </w:pPr>
    </w:p>
    <w:p>
      <w:pPr>
        <w:snapToGrid w:val="0"/>
        <w:spacing w:line="400" w:lineRule="exact"/>
        <w:ind w:firstLine="4840" w:firstLineChars="2200"/>
        <w:rPr>
          <w:szCs w:val="21"/>
        </w:rPr>
      </w:pPr>
    </w:p>
    <w:p>
      <w:pPr>
        <w:snapToGrid w:val="0"/>
        <w:spacing w:line="400" w:lineRule="exact"/>
        <w:ind w:firstLine="4730" w:firstLineChars="2150"/>
        <w:rPr>
          <w:szCs w:val="21"/>
        </w:rPr>
      </w:pPr>
      <w:r>
        <w:rPr>
          <w:rFonts w:hint="eastAsia"/>
          <w:szCs w:val="21"/>
        </w:rPr>
        <w:t>蹉商供应商（联合竞争性蹉商主办人）公章：</w:t>
      </w:r>
    </w:p>
    <w:p>
      <w:pPr>
        <w:pStyle w:val="7"/>
        <w:overflowPunct w:val="0"/>
        <w:spacing w:line="400" w:lineRule="exact"/>
        <w:ind w:right="420"/>
        <w:jc w:val="center"/>
        <w:rPr>
          <w:b/>
        </w:rPr>
      </w:pPr>
      <w:r>
        <w:rPr>
          <w:rFonts w:hint="eastAsia"/>
        </w:rPr>
        <w:t xml:space="preserve">  年  月  日</w:t>
      </w: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pPr>
        <w:spacing w:line="300" w:lineRule="auto"/>
        <w:rPr>
          <w:color w:val="000000"/>
          <w:szCs w:val="21"/>
        </w:rPr>
      </w:pPr>
    </w:p>
    <w:p>
      <w:r>
        <w:br w:type="page"/>
      </w:r>
    </w:p>
    <w:p/>
    <w:p>
      <w:pPr>
        <w:pStyle w:val="2"/>
      </w:pPr>
    </w:p>
    <w:p>
      <w:pPr>
        <w:spacing w:line="300" w:lineRule="auto"/>
      </w:pPr>
      <w:r>
        <w:rPr>
          <w:rFonts w:hint="eastAsia"/>
        </w:rPr>
        <w:t>附件4</w:t>
      </w:r>
    </w:p>
    <w:p>
      <w:pPr>
        <w:spacing w:line="300" w:lineRule="auto"/>
        <w:rPr>
          <w:szCs w:val="21"/>
        </w:rPr>
      </w:pPr>
    </w:p>
    <w:p>
      <w:pPr>
        <w:pStyle w:val="5"/>
      </w:pPr>
      <w:r>
        <w:rPr>
          <w:rFonts w:hint="eastAsia"/>
        </w:rPr>
        <w:t>近三年内，在经营活动中没有重大违法记录的声明函（格式）</w:t>
      </w:r>
    </w:p>
    <w:p>
      <w:pPr>
        <w:adjustRightInd w:val="0"/>
        <w:snapToGrid w:val="0"/>
        <w:spacing w:line="360" w:lineRule="exact"/>
        <w:jc w:val="center"/>
        <w:rPr>
          <w:b/>
          <w:szCs w:val="21"/>
        </w:rPr>
      </w:pPr>
    </w:p>
    <w:p>
      <w:pPr>
        <w:adjustRightInd w:val="0"/>
        <w:snapToGrid w:val="0"/>
        <w:spacing w:line="360" w:lineRule="exact"/>
        <w:rPr>
          <w:szCs w:val="21"/>
        </w:rPr>
      </w:pPr>
    </w:p>
    <w:p>
      <w:pPr>
        <w:adjustRightInd w:val="0"/>
        <w:snapToGrid w:val="0"/>
        <w:spacing w:line="360" w:lineRule="exact"/>
        <w:rPr>
          <w:szCs w:val="21"/>
        </w:rPr>
      </w:pPr>
      <w:r>
        <w:rPr>
          <w:rFonts w:hint="eastAsia"/>
          <w:szCs w:val="21"/>
        </w:rPr>
        <w:t>致：</w:t>
      </w:r>
      <w:r>
        <w:rPr>
          <w:rFonts w:hint="eastAsia"/>
          <w:szCs w:val="21"/>
          <w:u w:val="single"/>
        </w:rPr>
        <w:t>（采购代理机构名称）</w:t>
      </w:r>
    </w:p>
    <w:p>
      <w:pPr>
        <w:adjustRightInd w:val="0"/>
        <w:snapToGrid w:val="0"/>
        <w:spacing w:line="360" w:lineRule="exact"/>
        <w:rPr>
          <w:szCs w:val="21"/>
        </w:rPr>
      </w:pPr>
    </w:p>
    <w:p>
      <w:pPr>
        <w:adjustRightInd w:val="0"/>
        <w:snapToGrid w:val="0"/>
        <w:spacing w:line="360" w:lineRule="exact"/>
        <w:ind w:firstLine="440" w:firstLineChars="200"/>
        <w:rPr>
          <w:szCs w:val="21"/>
        </w:rPr>
      </w:pPr>
      <w:r>
        <w:rPr>
          <w:rFonts w:hint="eastAsia"/>
          <w:szCs w:val="21"/>
        </w:rPr>
        <w:t>我单位近三年在经营活动中没有重大违法记录（包括：因违法经营受到刑事处罚或者责令停产停业，吊销许可证或者执照、较大数额罚款等行政处罚），特此声明。</w:t>
      </w:r>
    </w:p>
    <w:p>
      <w:pPr>
        <w:adjustRightInd w:val="0"/>
        <w:snapToGrid w:val="0"/>
        <w:spacing w:line="360" w:lineRule="exact"/>
        <w:rPr>
          <w:szCs w:val="21"/>
        </w:rPr>
      </w:pPr>
      <w:r>
        <w:rPr>
          <w:rFonts w:hint="eastAsia"/>
          <w:szCs w:val="21"/>
        </w:rPr>
        <w:t>若招标采购单位在本项目采购过程中发现我单位近三年内在经营活动中有重大违法记录，我单位将无条件地退出本项目的磋商，并承担因此引起的一切后果。</w:t>
      </w:r>
    </w:p>
    <w:p>
      <w:pPr>
        <w:adjustRightInd w:val="0"/>
        <w:snapToGrid w:val="0"/>
        <w:spacing w:line="360" w:lineRule="exact"/>
        <w:rPr>
          <w:szCs w:val="21"/>
        </w:rPr>
      </w:pPr>
    </w:p>
    <w:p>
      <w:pPr>
        <w:adjustRightInd w:val="0"/>
        <w:snapToGrid w:val="0"/>
        <w:spacing w:line="360" w:lineRule="exact"/>
        <w:rPr>
          <w:szCs w:val="21"/>
        </w:rPr>
      </w:pPr>
    </w:p>
    <w:p>
      <w:pPr>
        <w:adjustRightInd w:val="0"/>
        <w:snapToGrid w:val="0"/>
        <w:spacing w:line="360" w:lineRule="exact"/>
        <w:rPr>
          <w:szCs w:val="21"/>
        </w:rPr>
      </w:pPr>
    </w:p>
    <w:p>
      <w:pPr>
        <w:adjustRightInd w:val="0"/>
        <w:snapToGrid w:val="0"/>
        <w:spacing w:line="360" w:lineRule="exact"/>
        <w:rPr>
          <w:szCs w:val="21"/>
        </w:rPr>
      </w:pPr>
    </w:p>
    <w:p>
      <w:pPr>
        <w:adjustRightInd w:val="0"/>
        <w:snapToGrid w:val="0"/>
        <w:spacing w:line="360" w:lineRule="exact"/>
        <w:rPr>
          <w:szCs w:val="21"/>
        </w:rPr>
      </w:pPr>
    </w:p>
    <w:p>
      <w:pPr>
        <w:adjustRightInd w:val="0"/>
        <w:snapToGrid w:val="0"/>
        <w:spacing w:line="360" w:lineRule="exact"/>
        <w:rPr>
          <w:szCs w:val="21"/>
        </w:rPr>
      </w:pPr>
    </w:p>
    <w:p>
      <w:pPr>
        <w:adjustRightInd w:val="0"/>
        <w:snapToGrid w:val="0"/>
        <w:spacing w:line="360" w:lineRule="exact"/>
        <w:rPr>
          <w:szCs w:val="21"/>
        </w:rPr>
      </w:pPr>
    </w:p>
    <w:p>
      <w:pPr>
        <w:adjustRightInd w:val="0"/>
        <w:snapToGrid w:val="0"/>
        <w:spacing w:line="360" w:lineRule="exact"/>
        <w:rPr>
          <w:szCs w:val="21"/>
        </w:rPr>
      </w:pPr>
    </w:p>
    <w:p>
      <w:pPr>
        <w:adjustRightInd w:val="0"/>
        <w:snapToGrid w:val="0"/>
        <w:spacing w:line="360" w:lineRule="exact"/>
        <w:rPr>
          <w:szCs w:val="21"/>
        </w:rPr>
      </w:pPr>
    </w:p>
    <w:p>
      <w:pPr>
        <w:adjustRightInd w:val="0"/>
        <w:snapToGrid w:val="0"/>
        <w:spacing w:line="360" w:lineRule="exact"/>
        <w:rPr>
          <w:szCs w:val="21"/>
        </w:rPr>
      </w:pPr>
    </w:p>
    <w:p>
      <w:pPr>
        <w:adjustRightInd w:val="0"/>
        <w:snapToGrid w:val="0"/>
        <w:spacing w:line="360" w:lineRule="exact"/>
        <w:rPr>
          <w:szCs w:val="21"/>
        </w:rPr>
      </w:pPr>
    </w:p>
    <w:p>
      <w:pPr>
        <w:adjustRightInd w:val="0"/>
        <w:snapToGrid w:val="0"/>
        <w:spacing w:line="360" w:lineRule="exact"/>
        <w:rPr>
          <w:szCs w:val="21"/>
        </w:rPr>
      </w:pPr>
      <w:r>
        <w:rPr>
          <w:rFonts w:hint="eastAsia"/>
          <w:szCs w:val="21"/>
        </w:rPr>
        <w:t>供应商（公章）：</w:t>
      </w:r>
    </w:p>
    <w:p>
      <w:pPr>
        <w:spacing w:line="520" w:lineRule="exact"/>
        <w:rPr>
          <w:szCs w:val="21"/>
        </w:rPr>
      </w:pPr>
      <w:r>
        <w:rPr>
          <w:rFonts w:hint="eastAsia"/>
          <w:szCs w:val="21"/>
        </w:rPr>
        <w:t>法定代表人签字或盖章：</w:t>
      </w:r>
    </w:p>
    <w:p>
      <w:pPr>
        <w:adjustRightInd w:val="0"/>
        <w:snapToGrid w:val="0"/>
        <w:spacing w:line="360" w:lineRule="exact"/>
        <w:rPr>
          <w:szCs w:val="21"/>
        </w:rPr>
      </w:pPr>
      <w:r>
        <w:rPr>
          <w:rFonts w:hint="eastAsia"/>
          <w:szCs w:val="21"/>
        </w:rPr>
        <w:t>日期：</w:t>
      </w:r>
    </w:p>
    <w:p>
      <w:pPr>
        <w:spacing w:line="300" w:lineRule="auto"/>
        <w:rPr>
          <w:b/>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r>
        <w:rPr>
          <w:szCs w:val="21"/>
        </w:rPr>
        <w:br w:type="page"/>
      </w:r>
    </w:p>
    <w:p>
      <w:pPr>
        <w:widowControl/>
        <w:rPr>
          <w:b/>
          <w:sz w:val="24"/>
        </w:rPr>
      </w:pPr>
      <w:r>
        <w:rPr>
          <w:rFonts w:hint="eastAsia"/>
          <w:b/>
          <w:sz w:val="24"/>
        </w:rPr>
        <w:t>附件5</w:t>
      </w:r>
    </w:p>
    <w:p>
      <w:pPr>
        <w:pStyle w:val="5"/>
      </w:pPr>
      <w:r>
        <w:rPr>
          <w:rFonts w:hint="eastAsia"/>
        </w:rPr>
        <w:t>商务、服务（技术）响应、偏离情况说明表</w:t>
      </w:r>
    </w:p>
    <w:p>
      <w:pPr>
        <w:spacing w:line="300" w:lineRule="auto"/>
        <w:rPr>
          <w:szCs w:val="21"/>
        </w:rPr>
      </w:pPr>
    </w:p>
    <w:p>
      <w:pPr>
        <w:spacing w:line="500" w:lineRule="exact"/>
        <w:rPr>
          <w:szCs w:val="21"/>
          <w:u w:val="single"/>
        </w:rPr>
      </w:pPr>
      <w:r>
        <w:rPr>
          <w:rFonts w:hint="eastAsia"/>
          <w:szCs w:val="21"/>
        </w:rPr>
        <w:t>项目名称:</w:t>
      </w:r>
    </w:p>
    <w:p>
      <w:pPr>
        <w:spacing w:line="500" w:lineRule="exact"/>
        <w:rPr>
          <w:szCs w:val="21"/>
        </w:rPr>
      </w:pPr>
      <w:r>
        <w:rPr>
          <w:rFonts w:hint="eastAsia"/>
          <w:szCs w:val="21"/>
        </w:rPr>
        <w:t>项目编号:</w:t>
      </w:r>
    </w:p>
    <w:p>
      <w:pPr>
        <w:spacing w:line="500" w:lineRule="exact"/>
        <w:rPr>
          <w:szCs w:val="21"/>
        </w:rPr>
      </w:pPr>
    </w:p>
    <w:tbl>
      <w:tblPr>
        <w:tblStyle w:val="19"/>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300" w:lineRule="auto"/>
              <w:jc w:val="center"/>
              <w:rPr>
                <w:szCs w:val="21"/>
              </w:rPr>
            </w:pPr>
            <w:r>
              <w:rPr>
                <w:rFonts w:hint="eastAsia"/>
                <w:szCs w:val="21"/>
              </w:rPr>
              <w:t>序号</w:t>
            </w:r>
          </w:p>
        </w:tc>
        <w:tc>
          <w:tcPr>
            <w:tcW w:w="2809"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r>
              <w:rPr>
                <w:rFonts w:hint="eastAsia"/>
                <w:szCs w:val="21"/>
              </w:rPr>
              <w:t>竞争性磋商文件要求</w:t>
            </w:r>
          </w:p>
        </w:tc>
        <w:tc>
          <w:tcPr>
            <w:tcW w:w="2945"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r>
              <w:rPr>
                <w:rFonts w:hint="eastAsia"/>
                <w:szCs w:val="21"/>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r>
              <w:rPr>
                <w:rFonts w:hint="eastAsia"/>
                <w:szCs w:val="21"/>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pPr>
              <w:adjustRightInd w:val="0"/>
              <w:snapToGrid w:val="0"/>
              <w:spacing w:line="300" w:lineRule="auto"/>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pPr>
              <w:adjustRightInd w:val="0"/>
              <w:snapToGrid w:val="0"/>
              <w:spacing w:line="300" w:lineRule="auto"/>
              <w:jc w:val="center"/>
              <w:rPr>
                <w:szCs w:val="21"/>
              </w:rPr>
            </w:pPr>
            <w:r>
              <w:rPr>
                <w:rFonts w:hint="eastAsia"/>
                <w:szCs w:val="21"/>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jc w:val="center"/>
              <w:rPr>
                <w:szCs w:val="21"/>
              </w:rPr>
            </w:pPr>
            <w:r>
              <w:rPr>
                <w:rFonts w:hint="eastAsia"/>
                <w:szCs w:val="21"/>
              </w:rPr>
              <w:t>1</w:t>
            </w:r>
          </w:p>
        </w:tc>
        <w:tc>
          <w:tcPr>
            <w:tcW w:w="28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2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4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361"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jc w:val="center"/>
              <w:rPr>
                <w:szCs w:val="21"/>
              </w:rPr>
            </w:pPr>
            <w:r>
              <w:rPr>
                <w:rFonts w:hint="eastAsia"/>
                <w:szCs w:val="21"/>
              </w:rPr>
              <w:t>2</w:t>
            </w:r>
          </w:p>
        </w:tc>
        <w:tc>
          <w:tcPr>
            <w:tcW w:w="28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rPr>
                <w:szCs w:val="21"/>
              </w:rPr>
            </w:pPr>
          </w:p>
        </w:tc>
        <w:tc>
          <w:tcPr>
            <w:tcW w:w="2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4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361"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jc w:val="center"/>
              <w:rPr>
                <w:szCs w:val="21"/>
              </w:rPr>
            </w:pPr>
            <w:r>
              <w:rPr>
                <w:rFonts w:hint="eastAsia"/>
                <w:szCs w:val="21"/>
              </w:rPr>
              <w:t>3</w:t>
            </w:r>
          </w:p>
        </w:tc>
        <w:tc>
          <w:tcPr>
            <w:tcW w:w="28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2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4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361"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jc w:val="center"/>
              <w:rPr>
                <w:szCs w:val="21"/>
              </w:rPr>
            </w:pPr>
            <w:r>
              <w:rPr>
                <w:rFonts w:hint="eastAsia"/>
                <w:szCs w:val="21"/>
              </w:rPr>
              <w:t>…</w:t>
            </w:r>
          </w:p>
        </w:tc>
        <w:tc>
          <w:tcPr>
            <w:tcW w:w="28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2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4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361"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pPr>
              <w:adjustRightInd w:val="0"/>
              <w:snapToGrid w:val="0"/>
              <w:spacing w:line="300" w:lineRule="auto"/>
              <w:jc w:val="center"/>
              <w:rPr>
                <w:szCs w:val="21"/>
              </w:rPr>
            </w:pPr>
            <w:r>
              <w:rPr>
                <w:rFonts w:hint="eastAsia"/>
                <w:szCs w:val="21"/>
              </w:rPr>
              <w:t>服务（技术）部分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jc w:val="center"/>
              <w:rPr>
                <w:szCs w:val="21"/>
              </w:rPr>
            </w:pPr>
            <w:r>
              <w:rPr>
                <w:rFonts w:hint="eastAsia"/>
                <w:szCs w:val="21"/>
              </w:rPr>
              <w:t>1</w:t>
            </w:r>
          </w:p>
        </w:tc>
        <w:tc>
          <w:tcPr>
            <w:tcW w:w="28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2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4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361"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jc w:val="center"/>
              <w:rPr>
                <w:szCs w:val="21"/>
              </w:rPr>
            </w:pPr>
            <w:r>
              <w:rPr>
                <w:rFonts w:hint="eastAsia"/>
                <w:szCs w:val="21"/>
              </w:rPr>
              <w:t>2</w:t>
            </w:r>
          </w:p>
        </w:tc>
        <w:tc>
          <w:tcPr>
            <w:tcW w:w="28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2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4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361"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jc w:val="center"/>
              <w:rPr>
                <w:szCs w:val="21"/>
              </w:rPr>
            </w:pPr>
            <w:r>
              <w:rPr>
                <w:rFonts w:hint="eastAsia"/>
                <w:szCs w:val="21"/>
              </w:rPr>
              <w:t>3</w:t>
            </w:r>
          </w:p>
        </w:tc>
        <w:tc>
          <w:tcPr>
            <w:tcW w:w="28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2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4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szCs w:val="21"/>
              </w:rPr>
            </w:pPr>
          </w:p>
        </w:tc>
        <w:tc>
          <w:tcPr>
            <w:tcW w:w="1361"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pPr>
              <w:adjustRightInd w:val="0"/>
              <w:snapToGrid w:val="0"/>
              <w:spacing w:line="300" w:lineRule="auto"/>
              <w:jc w:val="center"/>
              <w:rPr>
                <w:szCs w:val="21"/>
              </w:rPr>
            </w:pPr>
            <w:r>
              <w:rPr>
                <w:rFonts w:hint="eastAsia"/>
                <w:szCs w:val="21"/>
              </w:rPr>
              <w:t>…</w:t>
            </w:r>
          </w:p>
        </w:tc>
        <w:tc>
          <w:tcPr>
            <w:tcW w:w="2809"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300" w:lineRule="auto"/>
              <w:jc w:val="center"/>
              <w:rPr>
                <w:szCs w:val="21"/>
              </w:rPr>
            </w:pPr>
          </w:p>
        </w:tc>
        <w:tc>
          <w:tcPr>
            <w:tcW w:w="2945"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300" w:lineRule="auto"/>
              <w:jc w:val="center"/>
              <w:rPr>
                <w:szCs w:val="21"/>
              </w:rPr>
            </w:pPr>
          </w:p>
        </w:tc>
        <w:tc>
          <w:tcPr>
            <w:tcW w:w="1464" w:type="dxa"/>
            <w:tcBorders>
              <w:top w:val="single" w:color="auto" w:sz="6" w:space="0"/>
              <w:left w:val="single" w:color="auto" w:sz="6" w:space="0"/>
              <w:bottom w:val="single" w:color="auto" w:sz="4" w:space="0"/>
              <w:right w:val="single" w:color="auto" w:sz="4" w:space="0"/>
            </w:tcBorders>
            <w:vAlign w:val="center"/>
          </w:tcPr>
          <w:p>
            <w:pPr>
              <w:adjustRightInd w:val="0"/>
              <w:snapToGrid w:val="0"/>
              <w:spacing w:line="300" w:lineRule="auto"/>
              <w:jc w:val="center"/>
              <w:rPr>
                <w:szCs w:val="21"/>
              </w:rPr>
            </w:pPr>
          </w:p>
        </w:tc>
        <w:tc>
          <w:tcPr>
            <w:tcW w:w="1361"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300" w:lineRule="auto"/>
              <w:jc w:val="center"/>
              <w:rPr>
                <w:szCs w:val="21"/>
              </w:rPr>
            </w:pPr>
          </w:p>
        </w:tc>
      </w:tr>
    </w:tbl>
    <w:p>
      <w:pPr>
        <w:adjustRightInd w:val="0"/>
        <w:snapToGrid w:val="0"/>
        <w:spacing w:line="360" w:lineRule="exact"/>
        <w:rPr>
          <w:szCs w:val="21"/>
        </w:rPr>
      </w:pPr>
      <w:r>
        <w:rPr>
          <w:rFonts w:hint="eastAsia"/>
          <w:szCs w:val="21"/>
        </w:rPr>
        <w:t>说明：</w:t>
      </w:r>
      <w:r>
        <w:t>1</w:t>
      </w:r>
      <w:r>
        <w:rPr>
          <w:rFonts w:hint="eastAsia"/>
        </w:rPr>
        <w:t>、应写明竞</w:t>
      </w:r>
      <w:r>
        <w:rPr>
          <w:rFonts w:hint="eastAsia"/>
          <w:szCs w:val="21"/>
        </w:rPr>
        <w:t>争性磋商响应文件对</w:t>
      </w:r>
      <w:r>
        <w:rPr>
          <w:rFonts w:hint="eastAsia"/>
        </w:rPr>
        <w:t>商务与服务技术要求的</w:t>
      </w:r>
      <w:r>
        <w:rPr>
          <w:rFonts w:hint="eastAsia"/>
          <w:szCs w:val="21"/>
        </w:rPr>
        <w:t>响应和偏离情况</w:t>
      </w:r>
      <w:r>
        <w:rPr>
          <w:rFonts w:hint="eastAsia"/>
          <w:bCs/>
          <w:szCs w:val="21"/>
        </w:rPr>
        <w:t>；</w:t>
      </w:r>
    </w:p>
    <w:p>
      <w:pPr>
        <w:spacing w:line="360" w:lineRule="exact"/>
      </w:pPr>
      <w:r>
        <w:t>2</w:t>
      </w:r>
      <w:r>
        <w:rPr>
          <w:rFonts w:hint="eastAsia"/>
        </w:rPr>
        <w:t>、应对照竞争性磋商文件“第三章采购需求”，逐条说明所提供服务已对竞争性磋商文件的商务、服务、技术要求做出了实质性的响应，并申明与采购项目要求的响应和偏离。特别对有具体商务、服务、技术要求的，磋商供应商必须提供</w:t>
      </w:r>
      <w:r>
        <w:rPr>
          <w:rFonts w:hint="eastAsia"/>
          <w:szCs w:val="21"/>
        </w:rPr>
        <w:t>对应的详细应答</w:t>
      </w:r>
      <w:r>
        <w:rPr>
          <w:rFonts w:hint="eastAsia"/>
        </w:rPr>
        <w:t>。如果仅注明“符合”、“满足”或简单复制竞争性磋商文件要求，将导致磋商被拒绝。</w:t>
      </w:r>
    </w:p>
    <w:p>
      <w:pPr>
        <w:spacing w:line="360" w:lineRule="exact"/>
        <w:rPr>
          <w:rFonts w:cs="Courier New"/>
          <w:szCs w:val="21"/>
        </w:rPr>
      </w:pPr>
    </w:p>
    <w:p>
      <w:pPr>
        <w:spacing w:line="360" w:lineRule="exact"/>
        <w:rPr>
          <w:rFonts w:cs="Courier New"/>
          <w:szCs w:val="21"/>
        </w:rPr>
      </w:pPr>
      <w:r>
        <w:rPr>
          <w:rFonts w:hint="eastAsia" w:cs="Courier New"/>
          <w:szCs w:val="21"/>
        </w:rPr>
        <w:t>法定代表人或委托代理人签字</w:t>
      </w:r>
      <w:r>
        <w:rPr>
          <w:rFonts w:hint="eastAsia" w:cs="Courier New"/>
          <w:b/>
          <w:szCs w:val="21"/>
        </w:rPr>
        <w:t>（盖姓名章的无效）</w:t>
      </w:r>
      <w:r>
        <w:rPr>
          <w:rFonts w:hint="eastAsia" w:cs="Courier New"/>
          <w:szCs w:val="21"/>
        </w:rPr>
        <w:t>:</w:t>
      </w:r>
    </w:p>
    <w:p>
      <w:pPr>
        <w:spacing w:line="360" w:lineRule="exact"/>
        <w:rPr>
          <w:rFonts w:cs="Courier New"/>
          <w:szCs w:val="21"/>
          <w:u w:val="single"/>
        </w:rPr>
      </w:pPr>
      <w:r>
        <w:rPr>
          <w:rFonts w:hint="eastAsia" w:cs="Courier New"/>
          <w:szCs w:val="21"/>
        </w:rPr>
        <w:t xml:space="preserve">  年  月  日</w:t>
      </w:r>
    </w:p>
    <w:p>
      <w:pPr>
        <w:spacing w:line="300" w:lineRule="auto"/>
        <w:rPr>
          <w:b/>
          <w:szCs w:val="21"/>
        </w:rPr>
      </w:pPr>
    </w:p>
    <w:p>
      <w:pPr>
        <w:spacing w:line="300" w:lineRule="auto"/>
        <w:rPr>
          <w:b/>
          <w:szCs w:val="21"/>
        </w:rPr>
      </w:pPr>
      <w:r>
        <w:rPr>
          <w:b/>
          <w:szCs w:val="21"/>
        </w:rPr>
        <w:br w:type="page"/>
      </w:r>
    </w:p>
    <w:p>
      <w:pPr>
        <w:spacing w:line="300" w:lineRule="auto"/>
        <w:rPr>
          <w:b/>
          <w:szCs w:val="21"/>
        </w:rPr>
      </w:pPr>
      <w:r>
        <w:rPr>
          <w:rFonts w:hint="eastAsia"/>
          <w:b/>
          <w:szCs w:val="21"/>
        </w:rPr>
        <w:t>附件6</w:t>
      </w:r>
    </w:p>
    <w:p>
      <w:pPr>
        <w:spacing w:line="300" w:lineRule="auto"/>
        <w:rPr>
          <w:b/>
          <w:szCs w:val="21"/>
        </w:rPr>
      </w:pPr>
    </w:p>
    <w:p>
      <w:pPr>
        <w:pStyle w:val="12"/>
        <w:jc w:val="center"/>
        <w:rPr>
          <w:rFonts w:ascii="黑体" w:eastAsia="黑体"/>
          <w:b/>
          <w:sz w:val="32"/>
        </w:rPr>
      </w:pPr>
    </w:p>
    <w:p>
      <w:pPr>
        <w:pStyle w:val="5"/>
        <w:rPr>
          <w:rFonts w:ascii="黑体" w:eastAsia="黑体"/>
        </w:rPr>
      </w:pPr>
      <w:r>
        <w:rPr>
          <w:rFonts w:hint="eastAsia"/>
        </w:rPr>
        <w:t>技术、服务方案(含服务承诺)（格式）</w:t>
      </w:r>
    </w:p>
    <w:p>
      <w:pPr>
        <w:pStyle w:val="12"/>
        <w:jc w:val="center"/>
      </w:pPr>
    </w:p>
    <w:p>
      <w:pPr>
        <w:spacing w:line="500" w:lineRule="exact"/>
        <w:jc w:val="center"/>
      </w:pPr>
      <w:r>
        <w:rPr>
          <w:rFonts w:hint="eastAsia"/>
        </w:rPr>
        <w:t>【由供应商按《项目需求》中的要求自行分别填写】</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rPr>
          <w:u w:val="single"/>
        </w:rPr>
      </w:pPr>
      <w:r>
        <w:rPr>
          <w:rFonts w:hint="eastAsia"/>
        </w:rPr>
        <w:t>供应商盖（公章）：</w:t>
      </w:r>
    </w:p>
    <w:p>
      <w:pPr>
        <w:pStyle w:val="12"/>
      </w:pPr>
    </w:p>
    <w:p>
      <w:pPr>
        <w:pStyle w:val="12"/>
        <w:rPr>
          <w:u w:val="single"/>
        </w:rPr>
      </w:pPr>
      <w:r>
        <w:rPr>
          <w:rFonts w:hint="eastAsia"/>
        </w:rPr>
        <w:t>法定代表人或授权代表签字</w:t>
      </w:r>
      <w:r>
        <w:rPr>
          <w:rFonts w:hint="eastAsia" w:hAnsi="宋体"/>
          <w:b/>
        </w:rPr>
        <w:t>（盖姓名章的无效）</w:t>
      </w:r>
      <w:r>
        <w:rPr>
          <w:rFonts w:hint="eastAsia"/>
        </w:rPr>
        <w:t>：</w:t>
      </w:r>
    </w:p>
    <w:p>
      <w:pPr>
        <w:pStyle w:val="12"/>
        <w:rPr>
          <w:u w:val="single"/>
        </w:rPr>
      </w:pPr>
    </w:p>
    <w:p>
      <w:pPr>
        <w:pStyle w:val="12"/>
      </w:pPr>
      <w:r>
        <w:rPr>
          <w:rFonts w:hint="eastAsia"/>
        </w:rPr>
        <w:t>日期：</w:t>
      </w:r>
    </w:p>
    <w:p>
      <w:pPr>
        <w:pStyle w:val="12"/>
        <w:spacing w:line="420" w:lineRule="exact"/>
        <w:rPr>
          <w:rFonts w:hAnsi="宋体"/>
        </w:rPr>
      </w:pPr>
      <w:r>
        <w:br w:type="page"/>
      </w:r>
    </w:p>
    <w:p>
      <w:pPr>
        <w:spacing w:line="300" w:lineRule="auto"/>
        <w:ind w:left="420"/>
        <w:rPr>
          <w:szCs w:val="21"/>
        </w:rPr>
      </w:pPr>
      <w:r>
        <w:rPr>
          <w:rFonts w:hint="eastAsia"/>
          <w:szCs w:val="21"/>
        </w:rPr>
        <w:t>附件7</w:t>
      </w:r>
    </w:p>
    <w:p>
      <w:pPr>
        <w:spacing w:line="300" w:lineRule="auto"/>
        <w:ind w:left="420"/>
        <w:rPr>
          <w:szCs w:val="21"/>
        </w:rPr>
      </w:pPr>
    </w:p>
    <w:p>
      <w:pPr>
        <w:pStyle w:val="5"/>
      </w:pPr>
      <w:r>
        <w:rPr>
          <w:rFonts w:hint="eastAsia"/>
        </w:rPr>
        <w:t>资格、资信证明文件</w:t>
      </w:r>
    </w:p>
    <w:p>
      <w:pPr>
        <w:adjustRightInd w:val="0"/>
        <w:snapToGrid w:val="0"/>
        <w:spacing w:line="300" w:lineRule="auto"/>
        <w:jc w:val="center"/>
        <w:rPr>
          <w:b/>
          <w:szCs w:val="21"/>
        </w:rPr>
      </w:pPr>
      <w:r>
        <w:rPr>
          <w:rFonts w:hint="eastAsia"/>
          <w:b/>
          <w:szCs w:val="21"/>
        </w:rPr>
        <w:t>（按供应商须知5.6.2要求提供）</w:t>
      </w: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spacing w:line="300" w:lineRule="auto"/>
        <w:ind w:left="420"/>
        <w:jc w:val="center"/>
        <w:rPr>
          <w:rFonts w:ascii="黑体" w:eastAsia="黑体"/>
          <w:b/>
          <w:sz w:val="32"/>
          <w:szCs w:val="32"/>
        </w:rPr>
      </w:pPr>
    </w:p>
    <w:p>
      <w:pPr>
        <w:pStyle w:val="5"/>
        <w:rPr>
          <w:rFonts w:ascii="方正小标宋简体" w:eastAsia="方正小标宋简体"/>
          <w:kern w:val="2"/>
          <w:szCs w:val="36"/>
        </w:rPr>
      </w:pPr>
      <w:r>
        <w:rPr>
          <w:rFonts w:hint="eastAsia"/>
        </w:rPr>
        <w:t>中小企业声明函</w:t>
      </w:r>
    </w:p>
    <w:p>
      <w:pPr>
        <w:pStyle w:val="17"/>
        <w:widowControl w:val="0"/>
        <w:adjustRightInd w:val="0"/>
        <w:snapToGrid w:val="0"/>
        <w:spacing w:before="0" w:beforeAutospacing="0" w:after="0" w:afterAutospacing="0"/>
        <w:jc w:val="center"/>
        <w:rPr>
          <w:kern w:val="2"/>
          <w:sz w:val="21"/>
          <w:szCs w:val="21"/>
        </w:rPr>
      </w:pPr>
    </w:p>
    <w:p>
      <w:pPr>
        <w:pStyle w:val="17"/>
        <w:widowControl w:val="0"/>
        <w:adjustRightInd w:val="0"/>
        <w:snapToGrid w:val="0"/>
        <w:spacing w:before="0" w:beforeAutospacing="0" w:after="0" w:afterAutospacing="0"/>
        <w:rPr>
          <w:kern w:val="2"/>
          <w:sz w:val="21"/>
          <w:szCs w:val="21"/>
        </w:rPr>
      </w:pPr>
    </w:p>
    <w:p>
      <w:pPr>
        <w:pStyle w:val="17"/>
        <w:widowControl w:val="0"/>
        <w:adjustRightInd w:val="0"/>
        <w:snapToGrid w:val="0"/>
        <w:spacing w:before="0" w:beforeAutospacing="0" w:after="0" w:afterAutospacing="0" w:line="360" w:lineRule="exact"/>
        <w:rPr>
          <w:kern w:val="2"/>
          <w:sz w:val="21"/>
          <w:szCs w:val="21"/>
        </w:rPr>
      </w:pPr>
      <w:r>
        <w:rPr>
          <w:rFonts w:hint="eastAsia"/>
          <w:kern w:val="2"/>
          <w:sz w:val="21"/>
          <w:szCs w:val="21"/>
        </w:rPr>
        <w:t>　　本公司郑重声明，根据《政府采购促进中小企业发展暂行办法》（财库[2011]181号）的规定，本公司为______（请填写：中型、小型、微型）企业。即，本公司同时满足以下条件：</w:t>
      </w:r>
    </w:p>
    <w:p>
      <w:pPr>
        <w:pStyle w:val="17"/>
        <w:widowControl w:val="0"/>
        <w:adjustRightInd w:val="0"/>
        <w:snapToGrid w:val="0"/>
        <w:spacing w:before="0" w:beforeAutospacing="0" w:after="0" w:afterAutospacing="0" w:line="360" w:lineRule="exact"/>
        <w:rPr>
          <w:kern w:val="2"/>
          <w:sz w:val="21"/>
          <w:szCs w:val="21"/>
        </w:rPr>
      </w:pPr>
      <w:r>
        <w:rPr>
          <w:rFonts w:hint="eastAsia"/>
          <w:kern w:val="2"/>
          <w:sz w:val="21"/>
          <w:szCs w:val="21"/>
        </w:rPr>
        <w:t>　　1.根据《工业和信息化部、国家统计局、国家发展和改革委员会、财政部关于印发中小企业划型标准规定的通知》（工信部联企业[2011]300号）规定的划分标准，本公司为______（请填写：中型、小型、微型）企业。</w:t>
      </w:r>
    </w:p>
    <w:p>
      <w:pPr>
        <w:pStyle w:val="17"/>
        <w:widowControl w:val="0"/>
        <w:adjustRightInd w:val="0"/>
        <w:snapToGrid w:val="0"/>
        <w:spacing w:before="0" w:beforeAutospacing="0" w:after="0" w:afterAutospacing="0" w:line="360" w:lineRule="exact"/>
        <w:rPr>
          <w:kern w:val="2"/>
          <w:sz w:val="21"/>
          <w:szCs w:val="21"/>
        </w:rPr>
      </w:pPr>
      <w:r>
        <w:rPr>
          <w:rFonts w:hint="eastAsia"/>
          <w:kern w:val="2"/>
          <w:sz w:val="21"/>
          <w:szCs w:val="21"/>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7"/>
        <w:widowControl w:val="0"/>
        <w:adjustRightInd w:val="0"/>
        <w:snapToGrid w:val="0"/>
        <w:spacing w:before="0" w:beforeAutospacing="0" w:after="0" w:afterAutospacing="0" w:line="360" w:lineRule="exact"/>
        <w:rPr>
          <w:kern w:val="2"/>
          <w:sz w:val="21"/>
          <w:szCs w:val="21"/>
        </w:rPr>
      </w:pPr>
      <w:r>
        <w:rPr>
          <w:rFonts w:hint="eastAsia"/>
          <w:kern w:val="2"/>
          <w:sz w:val="21"/>
          <w:szCs w:val="21"/>
        </w:rPr>
        <w:t>　　本公司对上述声明的真实性负责。如有虚假，将依法承担相应责任。</w:t>
      </w:r>
    </w:p>
    <w:p>
      <w:pPr>
        <w:pStyle w:val="17"/>
        <w:widowControl w:val="0"/>
        <w:adjustRightInd w:val="0"/>
        <w:snapToGrid w:val="0"/>
        <w:spacing w:before="0" w:beforeAutospacing="0" w:after="0" w:afterAutospacing="0" w:line="360" w:lineRule="exact"/>
        <w:ind w:right="420"/>
        <w:jc w:val="center"/>
        <w:rPr>
          <w:kern w:val="2"/>
          <w:sz w:val="21"/>
          <w:szCs w:val="21"/>
        </w:rPr>
      </w:pPr>
    </w:p>
    <w:p>
      <w:pPr>
        <w:pStyle w:val="17"/>
        <w:widowControl w:val="0"/>
        <w:adjustRightInd w:val="0"/>
        <w:snapToGrid w:val="0"/>
        <w:spacing w:before="0" w:beforeAutospacing="0" w:after="0" w:afterAutospacing="0" w:line="360" w:lineRule="exact"/>
        <w:ind w:right="420"/>
        <w:rPr>
          <w:kern w:val="2"/>
          <w:sz w:val="21"/>
          <w:szCs w:val="21"/>
        </w:rPr>
      </w:pPr>
      <w:r>
        <w:rPr>
          <w:rFonts w:hint="eastAsia"/>
          <w:kern w:val="2"/>
          <w:sz w:val="21"/>
          <w:szCs w:val="21"/>
        </w:rPr>
        <w:t>企业名称（盖章）：　</w:t>
      </w:r>
    </w:p>
    <w:p>
      <w:pPr>
        <w:pStyle w:val="7"/>
        <w:adjustRightInd w:val="0"/>
        <w:snapToGrid w:val="0"/>
        <w:spacing w:line="360" w:lineRule="exact"/>
        <w:ind w:firstLine="0"/>
        <w:rPr>
          <w:bCs/>
          <w:szCs w:val="21"/>
        </w:rPr>
      </w:pPr>
      <w:r>
        <w:rPr>
          <w:rFonts w:hint="eastAsia"/>
          <w:bCs/>
          <w:szCs w:val="21"/>
        </w:rPr>
        <w:t xml:space="preserve">  年  月  日</w:t>
      </w:r>
    </w:p>
    <w:p>
      <w:pPr>
        <w:pStyle w:val="17"/>
        <w:widowControl w:val="0"/>
        <w:adjustRightInd w:val="0"/>
        <w:snapToGrid w:val="0"/>
        <w:spacing w:before="0" w:beforeAutospacing="0" w:after="0" w:afterAutospacing="0" w:line="360" w:lineRule="exact"/>
        <w:ind w:right="420"/>
        <w:rPr>
          <w:kern w:val="2"/>
          <w:sz w:val="21"/>
          <w:szCs w:val="21"/>
        </w:rPr>
      </w:pPr>
    </w:p>
    <w:p>
      <w:pPr>
        <w:pStyle w:val="17"/>
        <w:widowControl w:val="0"/>
        <w:adjustRightInd w:val="0"/>
        <w:snapToGrid w:val="0"/>
        <w:spacing w:before="0" w:beforeAutospacing="0" w:after="0" w:afterAutospacing="0" w:line="360" w:lineRule="exact"/>
        <w:ind w:right="420"/>
        <w:rPr>
          <w:kern w:val="2"/>
          <w:sz w:val="21"/>
          <w:szCs w:val="21"/>
        </w:rPr>
      </w:pPr>
    </w:p>
    <w:p>
      <w:pPr>
        <w:pStyle w:val="17"/>
        <w:widowControl w:val="0"/>
        <w:adjustRightInd w:val="0"/>
        <w:snapToGrid w:val="0"/>
        <w:spacing w:before="0" w:beforeAutospacing="0" w:after="0" w:afterAutospacing="0" w:line="360" w:lineRule="exact"/>
        <w:ind w:right="420"/>
        <w:rPr>
          <w:b/>
          <w:kern w:val="2"/>
          <w:sz w:val="21"/>
          <w:szCs w:val="21"/>
        </w:rPr>
      </w:pPr>
      <w:r>
        <w:rPr>
          <w:rFonts w:hint="eastAsia"/>
          <w:b/>
          <w:kern w:val="2"/>
          <w:sz w:val="21"/>
          <w:szCs w:val="21"/>
        </w:rPr>
        <w:t>说明：参加政府采购活动的中小企业应当提供《中小企业声明函》，政府采购监督检查和投诉处理中对中小企业的认定，由企业所在地的县级以上中小企业主管部门负责。</w:t>
      </w:r>
    </w:p>
    <w:p>
      <w:pPr>
        <w:spacing w:line="300" w:lineRule="auto"/>
        <w:rPr>
          <w:rFonts w:ascii="黑体" w:eastAsia="黑体"/>
          <w:b/>
          <w:sz w:val="32"/>
          <w:szCs w:val="32"/>
        </w:rPr>
      </w:pPr>
    </w:p>
    <w:p>
      <w:pPr>
        <w:spacing w:line="300" w:lineRule="auto"/>
        <w:ind w:left="420"/>
        <w:jc w:val="center"/>
        <w:rPr>
          <w:rFonts w:ascii="黑体" w:eastAsia="黑体"/>
          <w:b/>
          <w:sz w:val="32"/>
          <w:szCs w:val="32"/>
        </w:rPr>
      </w:pPr>
      <w:r>
        <w:rPr>
          <w:rFonts w:ascii="黑体" w:eastAsia="黑体"/>
          <w:b/>
          <w:sz w:val="32"/>
          <w:szCs w:val="32"/>
        </w:rPr>
        <w:br w:type="page"/>
      </w:r>
    </w:p>
    <w:p>
      <w:pPr>
        <w:spacing w:line="588" w:lineRule="exact"/>
        <w:jc w:val="center"/>
        <w:rPr>
          <w:b/>
          <w:spacing w:val="6"/>
          <w:sz w:val="32"/>
          <w:szCs w:val="32"/>
        </w:rPr>
      </w:pPr>
      <w:r>
        <w:rPr>
          <w:rFonts w:hint="eastAsia"/>
          <w:b/>
          <w:spacing w:val="6"/>
          <w:sz w:val="32"/>
          <w:szCs w:val="32"/>
        </w:rPr>
        <w:t>残疾人福利性单位声明函</w:t>
      </w:r>
    </w:p>
    <w:p>
      <w:pPr>
        <w:spacing w:line="588" w:lineRule="exact"/>
        <w:rPr>
          <w:b/>
          <w:spacing w:val="6"/>
          <w:sz w:val="30"/>
          <w:szCs w:val="30"/>
        </w:rPr>
      </w:pPr>
    </w:p>
    <w:p>
      <w:pPr>
        <w:spacing w:line="588" w:lineRule="exact"/>
        <w:ind w:firstLine="624" w:firstLineChars="200"/>
        <w:rPr>
          <w:spacing w:val="6"/>
          <w:sz w:val="30"/>
          <w:szCs w:val="30"/>
        </w:rPr>
      </w:pPr>
      <w:r>
        <w:rPr>
          <w:rFonts w:hint="eastAsia"/>
          <w:spacing w:val="6"/>
          <w:sz w:val="30"/>
          <w:szCs w:val="30"/>
        </w:rPr>
        <w:t>本单位郑重声明，根据《财政部民政部中国残疾人联合会关于促进残疾人就业政府采购政策的通知》（财库</w:t>
      </w:r>
      <w:r>
        <w:rPr>
          <w:rFonts w:hint="eastAsia"/>
          <w:sz w:val="32"/>
          <w:szCs w:val="32"/>
        </w:rPr>
        <w:t>〔2017〕 141</w:t>
      </w:r>
      <w:r>
        <w:rPr>
          <w:rFonts w:hint="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spacing w:val="6"/>
          <w:sz w:val="30"/>
          <w:szCs w:val="30"/>
        </w:rPr>
      </w:pPr>
      <w:r>
        <w:rPr>
          <w:rFonts w:hint="eastAsia"/>
          <w:spacing w:val="6"/>
          <w:sz w:val="30"/>
          <w:szCs w:val="30"/>
        </w:rPr>
        <w:t>本单位对上述声明的真实性负责。如有虚假，将依法承担相应责任。</w:t>
      </w:r>
    </w:p>
    <w:p>
      <w:pPr>
        <w:spacing w:line="588" w:lineRule="exact"/>
        <w:rPr>
          <w:spacing w:val="6"/>
          <w:sz w:val="30"/>
          <w:szCs w:val="30"/>
        </w:rPr>
      </w:pPr>
    </w:p>
    <w:p>
      <w:pPr>
        <w:spacing w:line="588" w:lineRule="exact"/>
        <w:rPr>
          <w:spacing w:val="6"/>
          <w:sz w:val="30"/>
          <w:szCs w:val="30"/>
        </w:rPr>
      </w:pPr>
    </w:p>
    <w:p>
      <w:pPr>
        <w:tabs>
          <w:tab w:val="left" w:pos="4860"/>
        </w:tabs>
        <w:spacing w:line="588" w:lineRule="exact"/>
        <w:ind w:right="1560"/>
        <w:jc w:val="center"/>
        <w:rPr>
          <w:spacing w:val="6"/>
          <w:sz w:val="30"/>
          <w:szCs w:val="30"/>
        </w:rPr>
      </w:pPr>
      <w:r>
        <w:rPr>
          <w:rFonts w:hint="eastAsia"/>
          <w:spacing w:val="6"/>
          <w:sz w:val="30"/>
          <w:szCs w:val="30"/>
        </w:rPr>
        <w:t>单位名称（盖章）：</w:t>
      </w:r>
    </w:p>
    <w:p>
      <w:pPr>
        <w:widowControl/>
        <w:spacing w:before="100" w:beforeAutospacing="1" w:after="100" w:afterAutospacing="1" w:line="346" w:lineRule="atLeast"/>
        <w:rPr>
          <w:spacing w:val="6"/>
          <w:sz w:val="30"/>
          <w:szCs w:val="30"/>
        </w:rPr>
      </w:pPr>
      <w:r>
        <w:rPr>
          <w:rFonts w:hint="eastAsia"/>
          <w:spacing w:val="6"/>
          <w:sz w:val="30"/>
          <w:szCs w:val="30"/>
        </w:rPr>
        <w:t>日期：</w:t>
      </w:r>
    </w:p>
    <w:p>
      <w:pPr>
        <w:widowControl/>
        <w:ind w:firstLine="442" w:firstLineChars="200"/>
        <w:rPr>
          <w:b/>
          <w:szCs w:val="21"/>
        </w:rPr>
      </w:pPr>
      <w:r>
        <w:rPr>
          <w:rFonts w:hint="eastAsia"/>
          <w:b/>
          <w:szCs w:val="21"/>
        </w:rPr>
        <w:t>说明：《残疾人福利性单位声明函》为参加政府采购活动的残疾人福利性单位应当提供，同时需提供符合《财政部民政部中国残疾人联合会关于促进残疾人就业政府采购政策的通知》（财库〔2017〕 141号）的规定享受政府采购支持政策的残疾人福利性单位应当同时满足以下条件的证明材料：</w:t>
      </w:r>
      <w:r>
        <w:rPr>
          <w:rFonts w:hint="eastAsia"/>
          <w:b/>
          <w:spacing w:val="6"/>
          <w:szCs w:val="21"/>
        </w:rPr>
        <w:t>（一）安置的残疾人占本单位在职职工人数的比例不低于25%（含25%），并且安置的残疾人人数不少于10人（含10人）；（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w:t>
      </w:r>
      <w:r>
        <w:rPr>
          <w:rFonts w:hint="eastAsia"/>
          <w:b/>
          <w:spacing w:val="6"/>
          <w:sz w:val="24"/>
        </w:rPr>
        <w:t>。</w:t>
      </w:r>
    </w:p>
    <w:p>
      <w:pPr>
        <w:spacing w:line="300" w:lineRule="auto"/>
      </w:pPr>
    </w:p>
    <w:p>
      <w:pPr>
        <w:pStyle w:val="12"/>
        <w:adjustRightInd w:val="0"/>
        <w:snapToGrid w:val="0"/>
        <w:spacing w:line="400" w:lineRule="exact"/>
        <w:jc w:val="center"/>
        <w:rPr>
          <w:rFonts w:hAnsi="宋体"/>
          <w:b/>
          <w:bCs/>
          <w:sz w:val="32"/>
        </w:rPr>
      </w:pPr>
      <w:r>
        <w:rPr>
          <w:rFonts w:hAnsi="宋体"/>
          <w:b/>
          <w:bCs/>
          <w:sz w:val="32"/>
        </w:rPr>
        <w:br w:type="page"/>
      </w:r>
    </w:p>
    <w:p>
      <w:pPr>
        <w:pStyle w:val="12"/>
        <w:adjustRightInd w:val="0"/>
        <w:snapToGrid w:val="0"/>
        <w:spacing w:line="400" w:lineRule="exact"/>
        <w:jc w:val="center"/>
        <w:rPr>
          <w:rFonts w:hAnsi="宋体"/>
          <w:b/>
          <w:bCs/>
          <w:sz w:val="32"/>
        </w:rPr>
      </w:pPr>
      <w:r>
        <w:rPr>
          <w:rFonts w:hint="eastAsia" w:hAnsi="宋体"/>
          <w:b/>
          <w:bCs/>
          <w:sz w:val="32"/>
        </w:rPr>
        <w:t>磋商保证金（履约保证金）退还账号说明书（格式）</w:t>
      </w:r>
    </w:p>
    <w:p>
      <w:pPr>
        <w:pStyle w:val="12"/>
        <w:adjustRightInd w:val="0"/>
        <w:snapToGrid w:val="0"/>
        <w:spacing w:line="400" w:lineRule="exact"/>
        <w:jc w:val="center"/>
        <w:rPr>
          <w:rFonts w:hAnsi="宋体"/>
          <w:b/>
          <w:bCs/>
          <w:sz w:val="32"/>
        </w:rPr>
      </w:pPr>
    </w:p>
    <w:p>
      <w:pPr>
        <w:pStyle w:val="12"/>
        <w:adjustRightInd w:val="0"/>
        <w:snapToGrid w:val="0"/>
        <w:spacing w:line="400" w:lineRule="exact"/>
        <w:rPr>
          <w:rFonts w:hAnsi="宋体"/>
          <w:bCs/>
        </w:rPr>
      </w:pPr>
      <w:r>
        <w:rPr>
          <w:rFonts w:hint="eastAsia" w:hAnsi="宋体"/>
          <w:bCs/>
        </w:rPr>
        <w:t>广西瑞真工程造价咨询有限责任公司北海分公司：</w:t>
      </w:r>
    </w:p>
    <w:p>
      <w:pPr>
        <w:pStyle w:val="12"/>
        <w:adjustRightInd w:val="0"/>
        <w:snapToGrid w:val="0"/>
        <w:spacing w:line="400" w:lineRule="exact"/>
        <w:ind w:firstLine="440" w:firstLineChars="200"/>
        <w:rPr>
          <w:rFonts w:hAnsi="宋体"/>
          <w:bCs/>
        </w:rPr>
      </w:pPr>
      <w:r>
        <w:rPr>
          <w:rFonts w:hint="eastAsia" w:hAnsi="宋体"/>
          <w:bCs/>
        </w:rPr>
        <w:t>我单位参加项目(项目编号：)缴纳的磋商保证金情况如下：</w:t>
      </w:r>
    </w:p>
    <w:p>
      <w:pPr>
        <w:pStyle w:val="12"/>
        <w:adjustRightInd w:val="0"/>
        <w:snapToGrid w:val="0"/>
        <w:spacing w:line="400" w:lineRule="exact"/>
        <w:rPr>
          <w:rFonts w:hAnsi="宋体"/>
          <w:bCs/>
        </w:rPr>
      </w:pPr>
    </w:p>
    <w:tbl>
      <w:tblPr>
        <w:tblStyle w:val="19"/>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2375"/>
        <w:gridCol w:w="2203"/>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375" w:type="dxa"/>
          </w:tcPr>
          <w:p>
            <w:pPr>
              <w:pStyle w:val="12"/>
              <w:adjustRightInd w:val="0"/>
              <w:snapToGrid w:val="0"/>
              <w:spacing w:line="400" w:lineRule="exact"/>
              <w:jc w:val="center"/>
              <w:rPr>
                <w:rFonts w:hAnsi="宋体"/>
                <w:bCs/>
              </w:rPr>
            </w:pPr>
            <w:r>
              <w:rPr>
                <w:rFonts w:hint="eastAsia" w:hAnsi="宋体"/>
                <w:bCs/>
              </w:rPr>
              <w:t>分标号</w:t>
            </w:r>
          </w:p>
        </w:tc>
        <w:tc>
          <w:tcPr>
            <w:tcW w:w="2375" w:type="dxa"/>
            <w:vAlign w:val="center"/>
          </w:tcPr>
          <w:p>
            <w:pPr>
              <w:pStyle w:val="12"/>
              <w:adjustRightInd w:val="0"/>
              <w:snapToGrid w:val="0"/>
              <w:spacing w:line="400" w:lineRule="exact"/>
              <w:jc w:val="center"/>
              <w:rPr>
                <w:rFonts w:hAnsi="宋体"/>
                <w:bCs/>
              </w:rPr>
            </w:pPr>
            <w:r>
              <w:rPr>
                <w:rFonts w:hint="eastAsia" w:hAnsi="宋体"/>
                <w:bCs/>
              </w:rPr>
              <w:t>缴纳金额（元）</w:t>
            </w:r>
          </w:p>
        </w:tc>
        <w:tc>
          <w:tcPr>
            <w:tcW w:w="2203" w:type="dxa"/>
            <w:vAlign w:val="center"/>
          </w:tcPr>
          <w:p>
            <w:pPr>
              <w:pStyle w:val="12"/>
              <w:adjustRightInd w:val="0"/>
              <w:snapToGrid w:val="0"/>
              <w:spacing w:line="400" w:lineRule="exact"/>
              <w:jc w:val="center"/>
              <w:rPr>
                <w:rFonts w:hAnsi="宋体"/>
                <w:bCs/>
              </w:rPr>
            </w:pPr>
            <w:r>
              <w:rPr>
                <w:rFonts w:hint="eastAsia" w:hAnsi="宋体"/>
                <w:bCs/>
              </w:rPr>
              <w:t>缴纳时间</w:t>
            </w:r>
          </w:p>
        </w:tc>
        <w:tc>
          <w:tcPr>
            <w:tcW w:w="2203" w:type="dxa"/>
            <w:vAlign w:val="center"/>
          </w:tcPr>
          <w:p>
            <w:pPr>
              <w:pStyle w:val="12"/>
              <w:adjustRightInd w:val="0"/>
              <w:snapToGrid w:val="0"/>
              <w:spacing w:line="400" w:lineRule="exact"/>
              <w:jc w:val="center"/>
              <w:rPr>
                <w:rFonts w:hAnsi="宋体"/>
                <w:bCs/>
              </w:rPr>
            </w:pPr>
            <w:r>
              <w:rPr>
                <w:rFonts w:hint="eastAsia"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75" w:type="dxa"/>
          </w:tcPr>
          <w:p>
            <w:pPr>
              <w:pStyle w:val="12"/>
              <w:adjustRightInd w:val="0"/>
              <w:snapToGrid w:val="0"/>
              <w:spacing w:line="400" w:lineRule="exact"/>
              <w:jc w:val="center"/>
              <w:rPr>
                <w:rFonts w:hAnsi="宋体"/>
                <w:bCs/>
              </w:rPr>
            </w:pPr>
          </w:p>
        </w:tc>
        <w:tc>
          <w:tcPr>
            <w:tcW w:w="2375" w:type="dxa"/>
            <w:vAlign w:val="center"/>
          </w:tcPr>
          <w:p>
            <w:pPr>
              <w:pStyle w:val="12"/>
              <w:adjustRightInd w:val="0"/>
              <w:snapToGrid w:val="0"/>
              <w:spacing w:line="400" w:lineRule="exact"/>
              <w:jc w:val="center"/>
              <w:rPr>
                <w:rFonts w:hAnsi="宋体"/>
                <w:bCs/>
              </w:rPr>
            </w:pPr>
          </w:p>
        </w:tc>
        <w:tc>
          <w:tcPr>
            <w:tcW w:w="2203" w:type="dxa"/>
            <w:vAlign w:val="center"/>
          </w:tcPr>
          <w:p>
            <w:pPr>
              <w:pStyle w:val="12"/>
              <w:adjustRightInd w:val="0"/>
              <w:snapToGrid w:val="0"/>
              <w:spacing w:line="400" w:lineRule="exact"/>
              <w:jc w:val="center"/>
              <w:rPr>
                <w:rFonts w:hAnsi="宋体"/>
                <w:bCs/>
              </w:rPr>
            </w:pPr>
          </w:p>
        </w:tc>
        <w:tc>
          <w:tcPr>
            <w:tcW w:w="2203" w:type="dxa"/>
            <w:vAlign w:val="center"/>
          </w:tcPr>
          <w:p>
            <w:pPr>
              <w:pStyle w:val="12"/>
              <w:adjustRightInd w:val="0"/>
              <w:snapToGrid w:val="0"/>
              <w:spacing w:line="400" w:lineRule="exact"/>
              <w:jc w:val="center"/>
              <w:rPr>
                <w:rFonts w:hAnsi="宋体"/>
                <w:bCs/>
              </w:rPr>
            </w:pPr>
          </w:p>
        </w:tc>
      </w:tr>
    </w:tbl>
    <w:p>
      <w:pPr>
        <w:pStyle w:val="12"/>
        <w:adjustRightInd w:val="0"/>
        <w:snapToGrid w:val="0"/>
        <w:spacing w:line="400" w:lineRule="exact"/>
        <w:rPr>
          <w:rFonts w:hAnsi="宋体"/>
          <w:bCs/>
        </w:rPr>
      </w:pPr>
    </w:p>
    <w:p>
      <w:pPr>
        <w:pStyle w:val="12"/>
        <w:adjustRightInd w:val="0"/>
        <w:snapToGrid w:val="0"/>
        <w:spacing w:line="400" w:lineRule="exact"/>
        <w:rPr>
          <w:rFonts w:hAnsi="宋体"/>
          <w:bCs/>
        </w:rPr>
      </w:pPr>
    </w:p>
    <w:p>
      <w:pPr>
        <w:pStyle w:val="12"/>
        <w:adjustRightInd w:val="0"/>
        <w:snapToGrid w:val="0"/>
        <w:spacing w:line="400" w:lineRule="exact"/>
        <w:rPr>
          <w:rFonts w:hAnsi="宋体"/>
          <w:bCs/>
          <w:sz w:val="28"/>
          <w:szCs w:val="28"/>
        </w:rPr>
      </w:pPr>
      <w:r>
        <w:rPr>
          <w:rFonts w:hint="eastAsia" w:hAnsi="宋体"/>
          <w:bCs/>
          <w:sz w:val="28"/>
          <w:szCs w:val="28"/>
        </w:rPr>
        <w:t>请将磋商保证金（履约保证金）退至以下账户：</w:t>
      </w:r>
    </w:p>
    <w:p>
      <w:pPr>
        <w:pStyle w:val="12"/>
        <w:adjustRightInd w:val="0"/>
        <w:snapToGrid w:val="0"/>
        <w:spacing w:line="400" w:lineRule="exact"/>
        <w:rPr>
          <w:rFonts w:hAnsi="宋体"/>
          <w:bCs/>
          <w:sz w:val="28"/>
          <w:szCs w:val="28"/>
        </w:rPr>
      </w:pPr>
    </w:p>
    <w:p>
      <w:pPr>
        <w:pStyle w:val="12"/>
        <w:adjustRightInd w:val="0"/>
        <w:snapToGrid w:val="0"/>
        <w:spacing w:line="400" w:lineRule="exact"/>
        <w:rPr>
          <w:rFonts w:hAnsi="宋体"/>
          <w:bCs/>
          <w:sz w:val="28"/>
          <w:szCs w:val="28"/>
          <w:u w:val="single"/>
        </w:rPr>
      </w:pPr>
      <w:r>
        <w:rPr>
          <w:rFonts w:hint="eastAsia" w:hAnsi="宋体"/>
          <w:bCs/>
          <w:sz w:val="28"/>
          <w:szCs w:val="28"/>
        </w:rPr>
        <w:t>账户名：</w:t>
      </w:r>
    </w:p>
    <w:p>
      <w:pPr>
        <w:pStyle w:val="12"/>
        <w:adjustRightInd w:val="0"/>
        <w:snapToGrid w:val="0"/>
        <w:spacing w:line="400" w:lineRule="exact"/>
        <w:rPr>
          <w:rFonts w:hAnsi="宋体"/>
          <w:bCs/>
          <w:sz w:val="28"/>
          <w:szCs w:val="28"/>
        </w:rPr>
      </w:pPr>
    </w:p>
    <w:p>
      <w:pPr>
        <w:pStyle w:val="12"/>
        <w:adjustRightInd w:val="0"/>
        <w:snapToGrid w:val="0"/>
        <w:spacing w:line="400" w:lineRule="exact"/>
        <w:rPr>
          <w:rFonts w:hAnsi="宋体"/>
          <w:bCs/>
          <w:sz w:val="28"/>
          <w:szCs w:val="28"/>
          <w:u w:val="single"/>
        </w:rPr>
      </w:pPr>
      <w:r>
        <w:rPr>
          <w:rFonts w:hint="eastAsia" w:hAnsi="宋体"/>
          <w:bCs/>
          <w:sz w:val="28"/>
          <w:szCs w:val="28"/>
        </w:rPr>
        <w:t>开户行：</w:t>
      </w:r>
    </w:p>
    <w:p>
      <w:pPr>
        <w:pStyle w:val="12"/>
        <w:adjustRightInd w:val="0"/>
        <w:snapToGrid w:val="0"/>
        <w:spacing w:line="400" w:lineRule="exact"/>
        <w:rPr>
          <w:rFonts w:hAnsi="宋体"/>
          <w:bCs/>
          <w:sz w:val="28"/>
          <w:szCs w:val="28"/>
        </w:rPr>
      </w:pPr>
    </w:p>
    <w:p>
      <w:pPr>
        <w:pStyle w:val="12"/>
        <w:adjustRightInd w:val="0"/>
        <w:snapToGrid w:val="0"/>
        <w:spacing w:line="400" w:lineRule="exact"/>
        <w:rPr>
          <w:rFonts w:hAnsi="宋体"/>
          <w:bCs/>
          <w:sz w:val="28"/>
          <w:szCs w:val="28"/>
          <w:u w:val="single"/>
        </w:rPr>
      </w:pPr>
      <w:r>
        <w:rPr>
          <w:rFonts w:hint="eastAsia" w:hAnsi="宋体"/>
          <w:bCs/>
          <w:sz w:val="28"/>
          <w:szCs w:val="28"/>
        </w:rPr>
        <w:t>账号：</w:t>
      </w:r>
    </w:p>
    <w:p>
      <w:pPr>
        <w:pStyle w:val="12"/>
        <w:adjustRightInd w:val="0"/>
        <w:snapToGrid w:val="0"/>
        <w:spacing w:line="400" w:lineRule="exact"/>
        <w:rPr>
          <w:rFonts w:hAnsi="宋体"/>
          <w:bCs/>
          <w:sz w:val="28"/>
          <w:szCs w:val="28"/>
        </w:rPr>
      </w:pPr>
    </w:p>
    <w:p>
      <w:pPr>
        <w:pStyle w:val="12"/>
        <w:adjustRightInd w:val="0"/>
        <w:snapToGrid w:val="0"/>
        <w:spacing w:line="400" w:lineRule="exact"/>
        <w:rPr>
          <w:rFonts w:hAnsi="宋体"/>
          <w:bCs/>
          <w:sz w:val="28"/>
          <w:szCs w:val="28"/>
        </w:rPr>
      </w:pPr>
      <w:r>
        <w:rPr>
          <w:rFonts w:hint="eastAsia" w:hAnsi="宋体"/>
          <w:bCs/>
          <w:sz w:val="28"/>
          <w:szCs w:val="28"/>
        </w:rPr>
        <w:t>办退期限内，账户如有变动，我单位将及时函告你们。</w:t>
      </w:r>
    </w:p>
    <w:p>
      <w:pPr>
        <w:pStyle w:val="12"/>
        <w:adjustRightInd w:val="0"/>
        <w:snapToGrid w:val="0"/>
        <w:spacing w:line="400" w:lineRule="exact"/>
        <w:rPr>
          <w:rFonts w:hAnsi="宋体"/>
          <w:bCs/>
          <w:sz w:val="28"/>
          <w:szCs w:val="28"/>
        </w:rPr>
      </w:pPr>
    </w:p>
    <w:p>
      <w:pPr>
        <w:pStyle w:val="12"/>
        <w:adjustRightInd w:val="0"/>
        <w:snapToGrid w:val="0"/>
        <w:spacing w:line="400" w:lineRule="exact"/>
        <w:rPr>
          <w:rFonts w:hAnsi="宋体"/>
          <w:bCs/>
          <w:sz w:val="28"/>
          <w:szCs w:val="28"/>
          <w:u w:val="single"/>
        </w:rPr>
      </w:pPr>
      <w:r>
        <w:rPr>
          <w:rFonts w:hint="eastAsia" w:hAnsi="宋体"/>
          <w:bCs/>
          <w:sz w:val="28"/>
          <w:szCs w:val="28"/>
        </w:rPr>
        <w:t>联系人：联系电话：</w:t>
      </w:r>
    </w:p>
    <w:p>
      <w:pPr>
        <w:pStyle w:val="12"/>
        <w:adjustRightInd w:val="0"/>
        <w:snapToGrid w:val="0"/>
        <w:spacing w:line="400" w:lineRule="exact"/>
        <w:rPr>
          <w:rFonts w:hAnsi="宋体"/>
          <w:b/>
          <w:bCs/>
          <w:sz w:val="28"/>
          <w:szCs w:val="28"/>
          <w:u w:val="single"/>
        </w:rPr>
      </w:pPr>
    </w:p>
    <w:p>
      <w:pPr>
        <w:pStyle w:val="12"/>
        <w:adjustRightInd w:val="0"/>
        <w:snapToGrid w:val="0"/>
        <w:spacing w:line="400" w:lineRule="exact"/>
        <w:rPr>
          <w:sz w:val="28"/>
          <w:szCs w:val="28"/>
        </w:rPr>
      </w:pPr>
      <w:r>
        <w:rPr>
          <w:rFonts w:hint="eastAsia"/>
          <w:sz w:val="28"/>
          <w:szCs w:val="28"/>
        </w:rPr>
        <w:t>磋商供应商（章）：</w:t>
      </w:r>
    </w:p>
    <w:p>
      <w:pPr>
        <w:pStyle w:val="12"/>
        <w:adjustRightInd w:val="0"/>
        <w:snapToGrid w:val="0"/>
        <w:spacing w:line="400" w:lineRule="exact"/>
        <w:rPr>
          <w:sz w:val="28"/>
          <w:szCs w:val="28"/>
        </w:rPr>
      </w:pPr>
    </w:p>
    <w:p>
      <w:pPr>
        <w:pStyle w:val="12"/>
        <w:adjustRightInd w:val="0"/>
        <w:snapToGrid w:val="0"/>
        <w:spacing w:line="400" w:lineRule="exact"/>
        <w:rPr>
          <w:sz w:val="28"/>
          <w:szCs w:val="28"/>
          <w:u w:val="single"/>
        </w:rPr>
      </w:pPr>
      <w:r>
        <w:rPr>
          <w:rFonts w:hint="eastAsia"/>
          <w:sz w:val="28"/>
          <w:szCs w:val="28"/>
        </w:rPr>
        <w:t>法定代表人或委托代理人签字：</w:t>
      </w:r>
    </w:p>
    <w:p>
      <w:pPr>
        <w:pStyle w:val="12"/>
        <w:adjustRightInd w:val="0"/>
        <w:snapToGrid w:val="0"/>
        <w:spacing w:line="400" w:lineRule="exact"/>
        <w:rPr>
          <w:b/>
          <w:sz w:val="28"/>
          <w:szCs w:val="28"/>
        </w:rPr>
      </w:pPr>
    </w:p>
    <w:p>
      <w:pPr>
        <w:pStyle w:val="12"/>
        <w:adjustRightInd w:val="0"/>
        <w:snapToGrid w:val="0"/>
        <w:spacing w:line="400" w:lineRule="exact"/>
        <w:rPr>
          <w:sz w:val="28"/>
          <w:szCs w:val="28"/>
          <w:u w:val="single"/>
        </w:rPr>
      </w:pPr>
      <w:r>
        <w:rPr>
          <w:rFonts w:hint="eastAsia"/>
          <w:sz w:val="28"/>
          <w:szCs w:val="28"/>
        </w:rPr>
        <w:t>日期</w:t>
      </w:r>
    </w:p>
    <w:p>
      <w:pPr>
        <w:pStyle w:val="12"/>
        <w:adjustRightInd w:val="0"/>
        <w:snapToGrid w:val="0"/>
        <w:spacing w:line="400" w:lineRule="exact"/>
        <w:rPr>
          <w:u w:val="single"/>
        </w:rPr>
      </w:pPr>
    </w:p>
    <w:p>
      <w:pPr>
        <w:pStyle w:val="12"/>
        <w:spacing w:line="400" w:lineRule="exact"/>
        <w:rPr>
          <w:rFonts w:hAnsi="宋体"/>
          <w:b/>
          <w:bCs/>
          <w:sz w:val="32"/>
        </w:rPr>
      </w:pPr>
      <w:r>
        <w:rPr>
          <w:rFonts w:hint="eastAsia" w:ascii="楷体_GB2312" w:hAnsi="华文楷体" w:eastAsia="楷体_GB2312"/>
          <w:b/>
          <w:sz w:val="32"/>
          <w:szCs w:val="32"/>
        </w:rPr>
        <w:t>注：请以打印形式并附银行转账回执复印件一</w:t>
      </w:r>
      <w:r>
        <w:rPr>
          <w:rFonts w:hint="eastAsia" w:ascii="楷体_GB2312" w:hAnsi="华文楷体" w:eastAsia="楷体_GB2312" w:cs="宋体"/>
          <w:b/>
          <w:sz w:val="32"/>
          <w:szCs w:val="32"/>
        </w:rPr>
        <w:t>并独立包装</w:t>
      </w:r>
      <w:r>
        <w:rPr>
          <w:rFonts w:hint="eastAsia" w:ascii="楷体_GB2312" w:hAnsi="华文楷体" w:eastAsia="楷体_GB2312"/>
          <w:b/>
          <w:sz w:val="32"/>
          <w:szCs w:val="32"/>
        </w:rPr>
        <w:t>（</w:t>
      </w:r>
      <w:r>
        <w:rPr>
          <w:rFonts w:hint="eastAsia" w:ascii="楷体_GB2312" w:hAnsi="华文楷体" w:eastAsia="楷体_GB2312" w:cs="宋体"/>
          <w:b/>
          <w:sz w:val="32"/>
          <w:szCs w:val="32"/>
        </w:rPr>
        <w:t>不要放在响应文件袋内</w:t>
      </w:r>
      <w:r>
        <w:rPr>
          <w:rFonts w:hint="eastAsia" w:ascii="楷体_GB2312" w:hAnsi="华文楷体" w:eastAsia="楷体_GB2312"/>
          <w:b/>
          <w:sz w:val="32"/>
          <w:szCs w:val="32"/>
        </w:rPr>
        <w:t>），在封面注明“</w:t>
      </w:r>
      <w:r>
        <w:rPr>
          <w:rFonts w:hint="eastAsia" w:ascii="楷体_GB2312" w:hAnsi="华文楷体" w:eastAsia="楷体_GB2312"/>
          <w:b/>
          <w:bCs/>
          <w:sz w:val="32"/>
        </w:rPr>
        <w:t>保证金退还账号说明书”字样，并</w:t>
      </w:r>
      <w:r>
        <w:rPr>
          <w:rFonts w:hint="eastAsia" w:ascii="楷体_GB2312" w:hAnsi="华文楷体" w:eastAsia="楷体_GB2312"/>
          <w:b/>
          <w:sz w:val="32"/>
          <w:szCs w:val="32"/>
        </w:rPr>
        <w:t>在交响应文件时一并提交。</w:t>
      </w:r>
      <w:r>
        <w:rPr>
          <w:rFonts w:hint="eastAsia" w:ascii="楷体_GB2312" w:hAnsi="华文楷体" w:eastAsia="楷体_GB2312"/>
          <w:b/>
          <w:bCs/>
          <w:sz w:val="32"/>
        </w:rPr>
        <w:t>保证金退还联系电话：0779-3211770</w:t>
      </w:r>
    </w:p>
    <w:p>
      <w:pPr>
        <w:pStyle w:val="12"/>
        <w:jc w:val="center"/>
        <w:rPr>
          <w:rFonts w:hAnsi="宋体"/>
          <w:b/>
          <w:sz w:val="52"/>
          <w:szCs w:val="52"/>
        </w:rPr>
      </w:pPr>
    </w:p>
    <w:p>
      <w:pPr>
        <w:pStyle w:val="12"/>
        <w:jc w:val="center"/>
        <w:rPr>
          <w:rFonts w:hAnsi="宋体"/>
          <w:b/>
          <w:sz w:val="52"/>
          <w:szCs w:val="52"/>
        </w:rPr>
      </w:pPr>
    </w:p>
    <w:p>
      <w:pPr>
        <w:pStyle w:val="12"/>
        <w:jc w:val="center"/>
        <w:rPr>
          <w:rFonts w:hAnsi="宋体"/>
          <w:b/>
          <w:sz w:val="52"/>
          <w:szCs w:val="52"/>
        </w:rPr>
      </w:pPr>
    </w:p>
    <w:p>
      <w:pPr>
        <w:pStyle w:val="3"/>
      </w:pPr>
      <w:bookmarkStart w:id="42" w:name="_Toc29859"/>
      <w:r>
        <w:rPr>
          <w:rFonts w:hint="eastAsia"/>
        </w:rPr>
        <w:t>第五章合同主要条款</w:t>
      </w:r>
      <w:bookmarkEnd w:id="42"/>
    </w:p>
    <w:p>
      <w:pPr>
        <w:pStyle w:val="12"/>
        <w:jc w:val="center"/>
        <w:rPr>
          <w:rFonts w:ascii="方正小标宋简体" w:hAnsi="宋体" w:eastAsia="方正小标宋简体"/>
          <w:sz w:val="36"/>
          <w:szCs w:val="36"/>
        </w:rPr>
      </w:pPr>
    </w:p>
    <w:p>
      <w:pPr>
        <w:pStyle w:val="12"/>
        <w:jc w:val="center"/>
        <w:rPr>
          <w:rFonts w:ascii="方正小标宋简体" w:hAnsi="宋体" w:eastAsia="方正小标宋简体"/>
          <w:sz w:val="36"/>
          <w:szCs w:val="36"/>
        </w:rPr>
      </w:pPr>
    </w:p>
    <w:p>
      <w:pPr>
        <w:pStyle w:val="12"/>
        <w:jc w:val="center"/>
        <w:rPr>
          <w:rFonts w:ascii="方正小标宋简体" w:hAnsi="宋体" w:eastAsia="方正小标宋简体"/>
          <w:sz w:val="36"/>
          <w:szCs w:val="36"/>
        </w:rPr>
      </w:pPr>
      <w:r>
        <w:rPr>
          <w:rFonts w:hint="eastAsia" w:ascii="方正小标宋简体" w:hAnsi="宋体" w:eastAsia="方正小标宋简体"/>
          <w:sz w:val="36"/>
          <w:szCs w:val="36"/>
        </w:rPr>
        <w:t>北海市政府采购合同</w:t>
      </w:r>
    </w:p>
    <w:p>
      <w:pPr>
        <w:pStyle w:val="12"/>
        <w:spacing w:line="600" w:lineRule="exact"/>
        <w:rPr>
          <w:rFonts w:hAnsi="宋体"/>
        </w:rPr>
      </w:pPr>
    </w:p>
    <w:p>
      <w:pPr>
        <w:pStyle w:val="12"/>
        <w:spacing w:line="600" w:lineRule="exact"/>
        <w:rPr>
          <w:rFonts w:hAnsi="宋体"/>
        </w:rPr>
      </w:pPr>
    </w:p>
    <w:p>
      <w:pPr>
        <w:pStyle w:val="12"/>
        <w:spacing w:line="600" w:lineRule="exact"/>
        <w:rPr>
          <w:rFonts w:hAnsi="宋体"/>
        </w:rPr>
      </w:pPr>
    </w:p>
    <w:p>
      <w:pPr>
        <w:pStyle w:val="12"/>
        <w:spacing w:line="600" w:lineRule="exact"/>
        <w:rPr>
          <w:rFonts w:hAnsi="宋体"/>
        </w:rPr>
      </w:pPr>
    </w:p>
    <w:p>
      <w:pPr>
        <w:pStyle w:val="12"/>
        <w:spacing w:line="600" w:lineRule="exact"/>
        <w:rPr>
          <w:rFonts w:hAnsi="宋体"/>
        </w:rPr>
      </w:pPr>
    </w:p>
    <w:p>
      <w:pPr>
        <w:pStyle w:val="12"/>
        <w:spacing w:line="600" w:lineRule="exact"/>
        <w:rPr>
          <w:rFonts w:hAnsi="宋体"/>
        </w:rPr>
      </w:pPr>
    </w:p>
    <w:p>
      <w:pPr>
        <w:pStyle w:val="12"/>
        <w:rPr>
          <w:rFonts w:hAnsi="宋体"/>
          <w:sz w:val="28"/>
          <w:szCs w:val="28"/>
          <w:u w:val="single"/>
        </w:rPr>
      </w:pPr>
      <w:r>
        <w:rPr>
          <w:rFonts w:hint="eastAsia" w:hAnsi="宋体"/>
          <w:sz w:val="28"/>
          <w:szCs w:val="28"/>
        </w:rPr>
        <w:t>合同名称：</w:t>
      </w:r>
    </w:p>
    <w:p>
      <w:pPr>
        <w:pStyle w:val="12"/>
        <w:rPr>
          <w:rFonts w:hAnsi="宋体"/>
          <w:sz w:val="28"/>
          <w:szCs w:val="28"/>
          <w:u w:val="single"/>
        </w:rPr>
      </w:pPr>
      <w:r>
        <w:rPr>
          <w:rFonts w:hint="eastAsia" w:hAnsi="宋体"/>
          <w:sz w:val="28"/>
          <w:szCs w:val="28"/>
        </w:rPr>
        <w:t>合同编号：</w:t>
      </w:r>
    </w:p>
    <w:p>
      <w:pPr>
        <w:pStyle w:val="12"/>
        <w:rPr>
          <w:rFonts w:hAnsi="宋体"/>
          <w:sz w:val="28"/>
          <w:szCs w:val="28"/>
        </w:rPr>
      </w:pPr>
    </w:p>
    <w:p>
      <w:pPr>
        <w:pStyle w:val="12"/>
        <w:spacing w:line="340" w:lineRule="exact"/>
        <w:rPr>
          <w:rFonts w:hAnsi="宋体"/>
          <w:sz w:val="28"/>
          <w:szCs w:val="28"/>
        </w:rPr>
      </w:pPr>
      <w:r>
        <w:rPr>
          <w:rFonts w:hint="eastAsia" w:hAnsi="宋体"/>
          <w:sz w:val="28"/>
          <w:szCs w:val="28"/>
        </w:rPr>
        <w:t>采购人（甲方）</w:t>
      </w:r>
    </w:p>
    <w:p>
      <w:pPr>
        <w:pStyle w:val="12"/>
        <w:spacing w:line="340" w:lineRule="exact"/>
        <w:rPr>
          <w:rFonts w:hAnsi="宋体"/>
          <w:sz w:val="28"/>
          <w:szCs w:val="28"/>
        </w:rPr>
      </w:pPr>
      <w:r>
        <w:rPr>
          <w:rFonts w:hint="eastAsia" w:hAnsi="宋体"/>
          <w:sz w:val="28"/>
          <w:szCs w:val="28"/>
        </w:rPr>
        <w:t>供应商（乙方）</w:t>
      </w:r>
    </w:p>
    <w:p>
      <w:pPr>
        <w:pStyle w:val="12"/>
        <w:rPr>
          <w:rFonts w:hAnsi="宋体"/>
          <w:sz w:val="28"/>
          <w:szCs w:val="28"/>
        </w:rPr>
      </w:pPr>
    </w:p>
    <w:p>
      <w:pPr>
        <w:pStyle w:val="12"/>
        <w:rPr>
          <w:rFonts w:hAnsi="宋体"/>
          <w:sz w:val="28"/>
          <w:szCs w:val="28"/>
          <w:u w:val="single"/>
        </w:rPr>
      </w:pPr>
      <w:r>
        <w:rPr>
          <w:rFonts w:hint="eastAsia" w:hAnsi="宋体"/>
          <w:sz w:val="28"/>
          <w:szCs w:val="28"/>
        </w:rPr>
        <w:t>签订合同地点：</w:t>
      </w:r>
    </w:p>
    <w:p>
      <w:pPr>
        <w:pStyle w:val="12"/>
        <w:rPr>
          <w:rFonts w:hAnsi="宋体"/>
          <w:sz w:val="28"/>
          <w:szCs w:val="28"/>
        </w:rPr>
      </w:pPr>
      <w:r>
        <w:rPr>
          <w:rFonts w:hint="eastAsia" w:hAnsi="宋体"/>
          <w:sz w:val="28"/>
          <w:szCs w:val="28"/>
        </w:rPr>
        <w:t>签订合同时间：</w:t>
      </w:r>
    </w:p>
    <w:p>
      <w:pPr>
        <w:pStyle w:val="12"/>
        <w:jc w:val="center"/>
        <w:rPr>
          <w:rFonts w:hAnsi="宋体"/>
        </w:rPr>
      </w:pPr>
    </w:p>
    <w:p>
      <w:pPr>
        <w:pStyle w:val="12"/>
        <w:jc w:val="center"/>
        <w:rPr>
          <w:rFonts w:hAnsi="宋体"/>
        </w:rPr>
      </w:pPr>
      <w:r>
        <w:rPr>
          <w:rFonts w:hAnsi="宋体"/>
        </w:rPr>
        <w:br w:type="page"/>
      </w:r>
    </w:p>
    <w:p/>
    <w:p>
      <w:pPr>
        <w:rPr>
          <w:rFonts w:hint="eastAsia"/>
        </w:rPr>
      </w:pPr>
    </w:p>
    <w:p>
      <w:pPr>
        <w:rPr>
          <w:rFonts w:hint="eastAsia"/>
        </w:rPr>
      </w:pPr>
    </w:p>
    <w:p>
      <w:pPr>
        <w:rPr>
          <w:rFonts w:hint="eastAsia"/>
        </w:rPr>
      </w:pPr>
    </w:p>
    <w:p>
      <w:pPr>
        <w:pStyle w:val="12"/>
        <w:jc w:val="center"/>
        <w:rPr>
          <w:rFonts w:hint="eastAsia" w:ascii="方正小标宋简体" w:hAnsi="宋体" w:eastAsia="方正小标宋简体"/>
          <w:sz w:val="36"/>
          <w:szCs w:val="36"/>
        </w:rPr>
      </w:pPr>
    </w:p>
    <w:p>
      <w:pPr>
        <w:pStyle w:val="12"/>
        <w:jc w:val="center"/>
        <w:rPr>
          <w:rFonts w:hint="eastAsia" w:ascii="方正小标宋简体" w:hAnsi="宋体" w:eastAsia="方正小标宋简体"/>
          <w:sz w:val="52"/>
          <w:szCs w:val="52"/>
        </w:rPr>
      </w:pPr>
      <w:r>
        <w:rPr>
          <w:rFonts w:hint="eastAsia" w:ascii="方正小标宋简体" w:hAnsi="宋体" w:eastAsia="方正小标宋简体"/>
          <w:sz w:val="52"/>
          <w:szCs w:val="52"/>
        </w:rPr>
        <w:t>北海市政府采购合同</w:t>
      </w:r>
    </w:p>
    <w:p>
      <w:pPr>
        <w:pStyle w:val="12"/>
        <w:spacing w:line="600" w:lineRule="exact"/>
        <w:rPr>
          <w:rFonts w:hint="eastAsia" w:hAnsi="宋体"/>
        </w:rPr>
      </w:pPr>
    </w:p>
    <w:p>
      <w:pPr>
        <w:pStyle w:val="12"/>
        <w:spacing w:line="600" w:lineRule="exact"/>
        <w:rPr>
          <w:rFonts w:hint="eastAsia" w:hAnsi="宋体"/>
        </w:rPr>
      </w:pPr>
    </w:p>
    <w:p>
      <w:pPr>
        <w:pStyle w:val="12"/>
        <w:spacing w:line="600" w:lineRule="exact"/>
        <w:rPr>
          <w:rFonts w:hint="eastAsia" w:hAnsi="宋体"/>
        </w:rPr>
      </w:pPr>
    </w:p>
    <w:p>
      <w:pPr>
        <w:pStyle w:val="12"/>
        <w:spacing w:line="600" w:lineRule="exact"/>
        <w:rPr>
          <w:rFonts w:hint="eastAsia" w:hAnsi="宋体"/>
        </w:rPr>
      </w:pPr>
    </w:p>
    <w:p>
      <w:pPr>
        <w:pStyle w:val="12"/>
        <w:spacing w:line="600" w:lineRule="exact"/>
        <w:rPr>
          <w:rFonts w:hint="eastAsia" w:hAnsi="宋体"/>
        </w:rPr>
      </w:pPr>
    </w:p>
    <w:p>
      <w:pPr>
        <w:pStyle w:val="12"/>
        <w:spacing w:line="600" w:lineRule="exact"/>
        <w:rPr>
          <w:rFonts w:hint="eastAsia" w:hAnsi="宋体"/>
        </w:rPr>
      </w:pPr>
    </w:p>
    <w:p>
      <w:pPr>
        <w:pStyle w:val="12"/>
        <w:ind w:left="1320" w:leftChars="600"/>
        <w:rPr>
          <w:rFonts w:hint="eastAsia" w:hAnsi="宋体"/>
          <w:sz w:val="28"/>
          <w:szCs w:val="28"/>
        </w:rPr>
      </w:pPr>
      <w:r>
        <w:rPr>
          <w:rFonts w:hint="eastAsia" w:hAnsi="宋体"/>
          <w:sz w:val="28"/>
          <w:szCs w:val="28"/>
        </w:rPr>
        <w:t>合同名称：北海市第一批历史建筑测绘建档</w:t>
      </w:r>
    </w:p>
    <w:p>
      <w:pPr>
        <w:pStyle w:val="12"/>
        <w:ind w:left="1320" w:leftChars="600"/>
        <w:rPr>
          <w:rFonts w:hint="eastAsia" w:hAnsi="宋体"/>
          <w:sz w:val="28"/>
          <w:szCs w:val="28"/>
          <w:u w:val="single"/>
        </w:rPr>
      </w:pPr>
      <w:r>
        <w:rPr>
          <w:rFonts w:hint="eastAsia" w:hAnsi="宋体"/>
          <w:sz w:val="28"/>
          <w:szCs w:val="28"/>
        </w:rPr>
        <w:t>合同编号：</w:t>
      </w:r>
      <w:r>
        <w:rPr>
          <w:rFonts w:hint="eastAsia" w:hAnsi="宋体"/>
          <w:sz w:val="28"/>
          <w:szCs w:val="28"/>
          <w:u w:val="single"/>
        </w:rPr>
        <w:t xml:space="preserve">                           </w:t>
      </w:r>
    </w:p>
    <w:p>
      <w:pPr>
        <w:pStyle w:val="12"/>
        <w:ind w:left="1320" w:leftChars="600"/>
        <w:rPr>
          <w:rFonts w:hint="eastAsia" w:hAnsi="宋体"/>
          <w:sz w:val="28"/>
          <w:szCs w:val="28"/>
        </w:rPr>
      </w:pPr>
    </w:p>
    <w:p>
      <w:pPr>
        <w:pStyle w:val="12"/>
        <w:spacing w:line="340" w:lineRule="exact"/>
        <w:ind w:left="1320" w:leftChars="600"/>
        <w:rPr>
          <w:rFonts w:hint="eastAsia" w:hAnsi="宋体"/>
          <w:sz w:val="28"/>
          <w:szCs w:val="28"/>
          <w:u w:val="single"/>
        </w:rPr>
      </w:pPr>
      <w:r>
        <w:rPr>
          <w:rFonts w:hint="eastAsia" w:hAnsi="宋体"/>
          <w:sz w:val="28"/>
          <w:szCs w:val="28"/>
        </w:rPr>
        <w:t>采购人（甲方）</w:t>
      </w:r>
      <w:r>
        <w:rPr>
          <w:rFonts w:hint="eastAsia" w:hAnsi="宋体"/>
          <w:sz w:val="28"/>
          <w:szCs w:val="28"/>
          <w:u w:val="single"/>
        </w:rPr>
        <w:t>北海市自然资源局</w:t>
      </w:r>
    </w:p>
    <w:p>
      <w:pPr>
        <w:pStyle w:val="12"/>
        <w:spacing w:line="340" w:lineRule="exact"/>
        <w:ind w:left="1320" w:leftChars="600"/>
        <w:rPr>
          <w:rFonts w:hint="eastAsia" w:hAnsi="宋体"/>
          <w:sz w:val="28"/>
          <w:szCs w:val="28"/>
          <w:u w:val="single"/>
        </w:rPr>
      </w:pPr>
      <w:r>
        <w:rPr>
          <w:rFonts w:hint="eastAsia" w:hAnsi="宋体"/>
          <w:sz w:val="28"/>
          <w:szCs w:val="28"/>
        </w:rPr>
        <w:t>供应商（乙方）</w:t>
      </w:r>
      <w:r>
        <w:rPr>
          <w:rFonts w:hint="eastAsia" w:hAnsi="宋体"/>
          <w:sz w:val="28"/>
          <w:szCs w:val="28"/>
          <w:u w:val="single"/>
        </w:rPr>
        <w:t xml:space="preserve">                        </w:t>
      </w:r>
    </w:p>
    <w:p>
      <w:pPr>
        <w:pStyle w:val="12"/>
        <w:ind w:left="1320" w:leftChars="600"/>
        <w:rPr>
          <w:rFonts w:hint="eastAsia" w:hAnsi="宋体"/>
          <w:sz w:val="28"/>
          <w:szCs w:val="28"/>
        </w:rPr>
      </w:pPr>
    </w:p>
    <w:p>
      <w:pPr>
        <w:pStyle w:val="12"/>
        <w:ind w:left="1320" w:leftChars="600"/>
        <w:rPr>
          <w:rFonts w:hint="eastAsia" w:hAnsi="宋体"/>
          <w:sz w:val="28"/>
          <w:szCs w:val="28"/>
          <w:u w:val="single"/>
        </w:rPr>
      </w:pPr>
      <w:r>
        <w:rPr>
          <w:rFonts w:hint="eastAsia" w:hAnsi="宋体"/>
          <w:sz w:val="28"/>
          <w:szCs w:val="28"/>
        </w:rPr>
        <w:t>签订合同地点</w:t>
      </w:r>
      <w:r>
        <w:rPr>
          <w:rFonts w:hint="eastAsia" w:hAnsi="宋体"/>
          <w:sz w:val="28"/>
          <w:szCs w:val="28"/>
          <w:u w:val="single"/>
        </w:rPr>
        <w:t xml:space="preserve">：                         </w:t>
      </w:r>
    </w:p>
    <w:p>
      <w:pPr>
        <w:pStyle w:val="12"/>
        <w:ind w:left="1320" w:leftChars="600"/>
        <w:rPr>
          <w:rFonts w:hint="eastAsia" w:hAnsi="宋体"/>
          <w:sz w:val="28"/>
          <w:szCs w:val="28"/>
        </w:rPr>
      </w:pPr>
      <w:r>
        <w:rPr>
          <w:rFonts w:hint="eastAsia" w:hAnsi="宋体"/>
          <w:sz w:val="28"/>
          <w:szCs w:val="28"/>
        </w:rPr>
        <w:t>签订合同时间：</w:t>
      </w:r>
      <w:r>
        <w:rPr>
          <w:rFonts w:hint="eastAsia" w:hAnsi="宋体"/>
          <w:sz w:val="28"/>
          <w:szCs w:val="28"/>
          <w:u w:val="single"/>
        </w:rPr>
        <w:t xml:space="preserve">                         </w:t>
      </w:r>
    </w:p>
    <w:p>
      <w:pPr>
        <w:pStyle w:val="12"/>
        <w:jc w:val="center"/>
        <w:rPr>
          <w:rFonts w:hint="eastAsia" w:hAnsi="宋体"/>
        </w:rPr>
      </w:pPr>
    </w:p>
    <w:p>
      <w:pPr>
        <w:pStyle w:val="12"/>
        <w:jc w:val="center"/>
        <w:rPr>
          <w:rFonts w:hint="eastAsia" w:hAnsi="宋体"/>
        </w:rPr>
      </w:pPr>
      <w:r>
        <w:rPr>
          <w:rFonts w:hint="eastAsia"/>
        </w:rPr>
        <w:br w:type="page"/>
      </w:r>
    </w:p>
    <w:p>
      <w:pPr>
        <w:pStyle w:val="3"/>
        <w:rPr>
          <w:rFonts w:hint="eastAsia"/>
        </w:rPr>
      </w:pPr>
      <w:r>
        <w:rPr>
          <w:rFonts w:hint="eastAsia"/>
        </w:rPr>
        <w:t>采购合同文本（格式）</w:t>
      </w:r>
    </w:p>
    <w:p>
      <w:pPr>
        <w:spacing w:line="300" w:lineRule="auto"/>
        <w:ind w:left="420"/>
        <w:jc w:val="center"/>
        <w:rPr>
          <w:rFonts w:hint="eastAsia" w:ascii="黑体" w:eastAsia="黑体"/>
          <w:b/>
          <w:sz w:val="32"/>
          <w:szCs w:val="32"/>
        </w:rPr>
      </w:pPr>
    </w:p>
    <w:p>
      <w:pPr>
        <w:snapToGrid w:val="0"/>
        <w:spacing w:line="360" w:lineRule="exact"/>
        <w:ind w:right="480"/>
        <w:rPr>
          <w:rFonts w:hint="eastAsia"/>
          <w:bCs/>
          <w:szCs w:val="21"/>
          <w:u w:val="single"/>
        </w:rPr>
      </w:pPr>
      <w:r>
        <w:rPr>
          <w:rFonts w:hint="eastAsia"/>
          <w:bCs/>
          <w:szCs w:val="21"/>
        </w:rPr>
        <w:t>合同编号：</w:t>
      </w:r>
    </w:p>
    <w:p>
      <w:pPr>
        <w:adjustRightInd w:val="0"/>
        <w:snapToGrid w:val="0"/>
        <w:spacing w:line="360" w:lineRule="exact"/>
        <w:rPr>
          <w:rFonts w:hint="eastAsia"/>
          <w:szCs w:val="21"/>
          <w:u w:val="single"/>
        </w:rPr>
      </w:pPr>
      <w:r>
        <w:rPr>
          <w:rFonts w:hint="eastAsia"/>
          <w:szCs w:val="21"/>
        </w:rPr>
        <w:t>采购人（甲方）</w:t>
      </w:r>
      <w:r>
        <w:rPr>
          <w:rFonts w:hint="eastAsia"/>
          <w:szCs w:val="21"/>
        </w:rPr>
        <w:softHyphen/>
      </w:r>
      <w:r>
        <w:rPr>
          <w:rFonts w:hint="eastAsia"/>
          <w:szCs w:val="21"/>
        </w:rPr>
        <w:softHyphen/>
      </w:r>
      <w:r>
        <w:rPr>
          <w:rFonts w:hint="eastAsia"/>
          <w:szCs w:val="21"/>
        </w:rPr>
        <w:softHyphen/>
      </w:r>
      <w:r>
        <w:rPr>
          <w:rFonts w:hint="eastAsia"/>
          <w:szCs w:val="21"/>
        </w:rPr>
        <w:softHyphen/>
      </w:r>
      <w:r>
        <w:rPr>
          <w:rFonts w:hint="eastAsia"/>
          <w:szCs w:val="21"/>
        </w:rPr>
        <w:t>__</w:t>
      </w:r>
      <w:r>
        <w:rPr>
          <w:rFonts w:hint="eastAsia"/>
          <w:szCs w:val="21"/>
          <w:u w:val="single"/>
        </w:rPr>
        <w:t>__北海市自然资源局_</w:t>
      </w:r>
      <w:r>
        <w:rPr>
          <w:rFonts w:hint="eastAsia"/>
          <w:szCs w:val="21"/>
        </w:rPr>
        <w:t xml:space="preserve">__  </w:t>
      </w:r>
      <w:r>
        <w:rPr>
          <w:rFonts w:hint="eastAsia"/>
          <w:spacing w:val="-20"/>
          <w:szCs w:val="21"/>
        </w:rPr>
        <w:t>采 购 计 划 号</w:t>
      </w:r>
      <w:r>
        <w:rPr>
          <w:rFonts w:hint="eastAsia"/>
          <w:spacing w:val="-20"/>
          <w:szCs w:val="21"/>
          <w:u w:val="single"/>
        </w:rPr>
        <w:t xml:space="preserve">   </w:t>
      </w:r>
      <w:r>
        <w:rPr>
          <w:rFonts w:hint="eastAsia"/>
          <w:spacing w:val="-20"/>
          <w:sz w:val="28"/>
          <w:szCs w:val="28"/>
          <w:u w:val="single"/>
        </w:rPr>
        <w:t xml:space="preserve">_202009230013_      </w:t>
      </w:r>
    </w:p>
    <w:p>
      <w:pPr>
        <w:adjustRightInd w:val="0"/>
        <w:snapToGrid w:val="0"/>
        <w:spacing w:line="360" w:lineRule="exact"/>
        <w:rPr>
          <w:rFonts w:hint="eastAsia"/>
          <w:szCs w:val="21"/>
          <w:u w:val="single"/>
        </w:rPr>
      </w:pPr>
      <w:r>
        <w:rPr>
          <w:rFonts w:hint="eastAsia"/>
          <w:szCs w:val="21"/>
        </w:rPr>
        <w:t>供 应 商（乙方）______________________ 项目名称和</w:t>
      </w:r>
      <w:r>
        <w:rPr>
          <w:rFonts w:hint="eastAsia"/>
          <w:spacing w:val="-20"/>
          <w:szCs w:val="21"/>
        </w:rPr>
        <w:t>项目编号____________________________</w:t>
      </w:r>
    </w:p>
    <w:p>
      <w:pPr>
        <w:adjustRightInd w:val="0"/>
        <w:snapToGrid w:val="0"/>
        <w:spacing w:line="360" w:lineRule="exact"/>
        <w:rPr>
          <w:rFonts w:hint="eastAsia"/>
          <w:szCs w:val="21"/>
          <w:u w:val="single"/>
        </w:rPr>
      </w:pPr>
      <w:r>
        <w:rPr>
          <w:rFonts w:hint="eastAsia"/>
          <w:szCs w:val="21"/>
        </w:rPr>
        <w:t>签  订  地  点____________________     签 订 时 间________________________</w:t>
      </w:r>
    </w:p>
    <w:p>
      <w:pPr>
        <w:adjustRightInd w:val="0"/>
        <w:snapToGrid w:val="0"/>
        <w:spacing w:line="360" w:lineRule="exact"/>
        <w:rPr>
          <w:rFonts w:hint="eastAsia"/>
          <w:szCs w:val="21"/>
        </w:rPr>
      </w:pPr>
    </w:p>
    <w:p>
      <w:pPr>
        <w:adjustRightInd w:val="0"/>
        <w:snapToGrid w:val="0"/>
        <w:spacing w:line="360" w:lineRule="exact"/>
        <w:ind w:firstLine="440" w:firstLineChars="200"/>
        <w:rPr>
          <w:rFonts w:hint="eastAsia"/>
          <w:szCs w:val="21"/>
        </w:rPr>
      </w:pPr>
      <w:r>
        <w:rPr>
          <w:rFonts w:hint="eastAsia"/>
          <w:szCs w:val="21"/>
        </w:rPr>
        <w:t>根据《中华人民共和国政府采购法》、《中华人民共和国合同法》等法律、法规规定，按照竞争性</w:t>
      </w:r>
      <w:r>
        <w:rPr>
          <w:rFonts w:hint="eastAsia"/>
          <w:szCs w:val="21"/>
          <w:lang w:val="en-US"/>
        </w:rPr>
        <w:t>磋商</w:t>
      </w:r>
      <w:r>
        <w:rPr>
          <w:rFonts w:hint="eastAsia"/>
          <w:szCs w:val="21"/>
        </w:rPr>
        <w:t>文件（以下简称“</w:t>
      </w:r>
      <w:r>
        <w:rPr>
          <w:rFonts w:hint="eastAsia"/>
          <w:szCs w:val="21"/>
          <w:lang w:val="en-US"/>
        </w:rPr>
        <w:t>磋商</w:t>
      </w:r>
      <w:r>
        <w:rPr>
          <w:rFonts w:hint="eastAsia"/>
          <w:szCs w:val="21"/>
        </w:rPr>
        <w:t>文件”）规定条款和成交供应商竞争性</w:t>
      </w:r>
      <w:r>
        <w:rPr>
          <w:rFonts w:hint="eastAsia"/>
          <w:szCs w:val="21"/>
          <w:lang w:val="en-US"/>
        </w:rPr>
        <w:t>磋商</w:t>
      </w:r>
      <w:r>
        <w:rPr>
          <w:rFonts w:hint="eastAsia"/>
          <w:szCs w:val="21"/>
        </w:rPr>
        <w:t>响应文件（以下简称“响应文件”）及其承诺，甲乙双方签订本合同。</w:t>
      </w:r>
    </w:p>
    <w:p>
      <w:pPr>
        <w:adjustRightInd w:val="0"/>
        <w:snapToGrid w:val="0"/>
        <w:spacing w:line="360" w:lineRule="exact"/>
        <w:outlineLvl w:val="0"/>
        <w:rPr>
          <w:rFonts w:hint="eastAsia"/>
          <w:b/>
          <w:szCs w:val="21"/>
        </w:rPr>
      </w:pPr>
      <w:r>
        <w:rPr>
          <w:rFonts w:hint="eastAsia"/>
          <w:b/>
          <w:szCs w:val="21"/>
        </w:rPr>
        <w:t>第一条　合同标的</w:t>
      </w:r>
    </w:p>
    <w:p>
      <w:pPr>
        <w:pStyle w:val="12"/>
        <w:spacing w:line="360" w:lineRule="auto"/>
        <w:rPr>
          <w:rFonts w:hint="eastAsia" w:hAnsi="宋体" w:cs="宋体"/>
          <w:u w:val="single"/>
        </w:rPr>
      </w:pPr>
      <w:r>
        <w:rPr>
          <w:rFonts w:hint="eastAsia"/>
        </w:rPr>
        <w:t xml:space="preserve">1.服务名称: </w:t>
      </w:r>
      <w:r>
        <w:rPr>
          <w:rFonts w:hint="eastAsia" w:hAnsi="宋体" w:cs="宋体"/>
          <w:u w:val="single"/>
        </w:rPr>
        <w:t xml:space="preserve">北海市第一批历史建筑测绘建档 </w:t>
      </w:r>
    </w:p>
    <w:p>
      <w:pPr>
        <w:adjustRightInd w:val="0"/>
        <w:snapToGrid w:val="0"/>
        <w:spacing w:line="360" w:lineRule="exact"/>
        <w:rPr>
          <w:rFonts w:hint="eastAsia"/>
          <w:szCs w:val="21"/>
        </w:rPr>
      </w:pPr>
      <w:r>
        <w:rPr>
          <w:rFonts w:hint="eastAsia"/>
          <w:szCs w:val="21"/>
        </w:rPr>
        <w:t>2.服务内容：服务内容:详见《竞争性磋商采购文件》中的“采购项目需求”</w:t>
      </w:r>
    </w:p>
    <w:p>
      <w:pPr>
        <w:adjustRightInd w:val="0"/>
        <w:snapToGrid w:val="0"/>
        <w:spacing w:line="360" w:lineRule="exact"/>
        <w:outlineLvl w:val="0"/>
        <w:rPr>
          <w:rFonts w:hint="eastAsia"/>
          <w:szCs w:val="21"/>
        </w:rPr>
      </w:pPr>
      <w:r>
        <w:rPr>
          <w:rFonts w:hint="eastAsia"/>
          <w:szCs w:val="21"/>
        </w:rPr>
        <w:t>3.合同金额：本项目合同标的额(大写)人民币</w:t>
      </w:r>
      <w:r>
        <w:rPr>
          <w:rFonts w:hint="eastAsia"/>
          <w:szCs w:val="21"/>
          <w:u w:val="single"/>
        </w:rPr>
        <w:t xml:space="preserve">   伍拾万元整_</w:t>
      </w:r>
      <w:r>
        <w:rPr>
          <w:rFonts w:hint="eastAsia"/>
          <w:szCs w:val="21"/>
        </w:rPr>
        <w:t>(￥500000</w:t>
      </w:r>
      <w:r>
        <w:rPr>
          <w:rFonts w:hint="eastAsia"/>
          <w:szCs w:val="21"/>
          <w:u w:val="single"/>
        </w:rPr>
        <w:t>元 )</w:t>
      </w:r>
      <w:r>
        <w:rPr>
          <w:rFonts w:hint="eastAsia"/>
          <w:szCs w:val="21"/>
        </w:rPr>
        <w:t>(详见报价表)</w:t>
      </w:r>
    </w:p>
    <w:p>
      <w:pPr>
        <w:adjustRightInd w:val="0"/>
        <w:snapToGrid w:val="0"/>
        <w:spacing w:line="340" w:lineRule="exact"/>
        <w:rPr>
          <w:rFonts w:hint="eastAsia"/>
          <w:szCs w:val="21"/>
        </w:rPr>
      </w:pPr>
      <w:r>
        <w:rPr>
          <w:rFonts w:hint="eastAsia"/>
          <w:b/>
          <w:szCs w:val="21"/>
        </w:rPr>
        <w:t>第二条　质量保证</w:t>
      </w:r>
    </w:p>
    <w:p>
      <w:pPr>
        <w:adjustRightInd w:val="0"/>
        <w:snapToGrid w:val="0"/>
        <w:spacing w:line="340" w:lineRule="exact"/>
        <w:rPr>
          <w:rFonts w:hint="eastAsia"/>
          <w:szCs w:val="21"/>
        </w:rPr>
      </w:pPr>
      <w:r>
        <w:rPr>
          <w:rFonts w:hint="eastAsia"/>
          <w:szCs w:val="21"/>
        </w:rPr>
        <w:t>乙方所提供的服务质量必须与</w:t>
      </w:r>
      <w:r>
        <w:rPr>
          <w:rFonts w:hint="eastAsia"/>
          <w:szCs w:val="21"/>
          <w:lang w:val="en-US"/>
        </w:rPr>
        <w:t>磋商</w:t>
      </w:r>
      <w:r>
        <w:rPr>
          <w:rFonts w:hint="eastAsia"/>
          <w:szCs w:val="21"/>
        </w:rPr>
        <w:t>文件、响应文件和承诺相一致。</w:t>
      </w:r>
    </w:p>
    <w:p>
      <w:pPr>
        <w:adjustRightInd w:val="0"/>
        <w:snapToGrid w:val="0"/>
        <w:spacing w:line="340" w:lineRule="exact"/>
        <w:rPr>
          <w:rFonts w:hint="eastAsia"/>
          <w:b/>
          <w:szCs w:val="21"/>
        </w:rPr>
      </w:pPr>
      <w:r>
        <w:rPr>
          <w:rFonts w:hint="eastAsia"/>
          <w:b/>
          <w:szCs w:val="21"/>
        </w:rPr>
        <w:t>第三条　交付和验收</w:t>
      </w:r>
    </w:p>
    <w:p>
      <w:pPr>
        <w:rPr>
          <w:rFonts w:hint="eastAsia"/>
        </w:rPr>
      </w:pPr>
      <w:r>
        <w:rPr>
          <w:rFonts w:hint="eastAsia"/>
        </w:rPr>
        <w:t>1.提交服务成果时间及地点</w:t>
      </w:r>
    </w:p>
    <w:p>
      <w:pPr>
        <w:ind w:firstLine="660" w:firstLineChars="300"/>
        <w:rPr>
          <w:rFonts w:hint="eastAsia"/>
        </w:rPr>
      </w:pPr>
      <w:r>
        <w:rPr>
          <w:rFonts w:hint="eastAsia"/>
        </w:rPr>
        <w:t>成果提交时间：签订合同后30日</w:t>
      </w:r>
    </w:p>
    <w:p>
      <w:pPr>
        <w:ind w:firstLine="660" w:firstLineChars="300"/>
        <w:rPr>
          <w:rFonts w:hint="eastAsia"/>
        </w:rPr>
      </w:pPr>
      <w:r>
        <w:rPr>
          <w:rFonts w:hint="eastAsia"/>
        </w:rPr>
        <w:t>交付地点：北海市自然资源局</w:t>
      </w:r>
    </w:p>
    <w:p>
      <w:pPr>
        <w:adjustRightInd w:val="0"/>
        <w:snapToGrid w:val="0"/>
        <w:spacing w:line="340" w:lineRule="exact"/>
        <w:rPr>
          <w:rFonts w:hint="eastAsia"/>
          <w:szCs w:val="21"/>
        </w:rPr>
      </w:pPr>
      <w:r>
        <w:rPr>
          <w:rFonts w:hint="eastAsia"/>
          <w:szCs w:val="21"/>
        </w:rPr>
        <w:t>2</w:t>
      </w:r>
      <w:r>
        <w:rPr>
          <w:rFonts w:hint="eastAsia"/>
        </w:rPr>
        <w:t>.验收方式：</w:t>
      </w:r>
      <w:r>
        <w:rPr>
          <w:rFonts w:hint="eastAsia"/>
          <w:szCs w:val="21"/>
        </w:rPr>
        <w:t>由甲方组织相关人员根据投标承诺、采购文件以及本合同的服务要求进行验收。</w:t>
      </w:r>
    </w:p>
    <w:p>
      <w:pPr>
        <w:adjustRightInd w:val="0"/>
        <w:snapToGrid w:val="0"/>
        <w:spacing w:line="340" w:lineRule="exact"/>
        <w:rPr>
          <w:rFonts w:hint="eastAsia"/>
          <w:szCs w:val="21"/>
          <w:u w:val="single"/>
        </w:rPr>
      </w:pPr>
      <w:r>
        <w:rPr>
          <w:rFonts w:hint="eastAsia"/>
          <w:b/>
          <w:szCs w:val="21"/>
        </w:rPr>
        <w:t>第四条付款方式</w:t>
      </w:r>
    </w:p>
    <w:p>
      <w:pPr>
        <w:adjustRightInd w:val="0"/>
        <w:snapToGrid w:val="0"/>
        <w:spacing w:line="340" w:lineRule="exact"/>
        <w:rPr>
          <w:rFonts w:hint="eastAsia"/>
          <w:szCs w:val="21"/>
          <w:u w:val="single"/>
        </w:rPr>
      </w:pPr>
      <w:r>
        <w:rPr>
          <w:rFonts w:hint="eastAsia"/>
          <w:szCs w:val="21"/>
        </w:rPr>
        <w:t>1.资金性质：</w:t>
      </w:r>
      <w:r>
        <w:rPr>
          <w:rFonts w:hint="eastAsia"/>
          <w:szCs w:val="21"/>
          <w:u w:val="single"/>
        </w:rPr>
        <w:t>财政拨款。</w:t>
      </w:r>
    </w:p>
    <w:p>
      <w:pPr>
        <w:rPr>
          <w:rFonts w:hint="eastAsia"/>
        </w:rPr>
      </w:pPr>
      <w:r>
        <w:rPr>
          <w:rFonts w:hint="eastAsia"/>
        </w:rPr>
        <w:t>2.付款方式：</w:t>
      </w:r>
    </w:p>
    <w:p>
      <w:pPr>
        <w:adjustRightInd w:val="0"/>
        <w:snapToGrid w:val="0"/>
        <w:spacing w:line="340" w:lineRule="exact"/>
        <w:ind w:right="33"/>
        <w:rPr>
          <w:rFonts w:hint="eastAsia"/>
          <w:szCs w:val="21"/>
        </w:rPr>
      </w:pPr>
      <w:r>
        <w:rPr>
          <w:rFonts w:hint="eastAsia"/>
          <w:szCs w:val="21"/>
        </w:rPr>
        <w:t>①签订合同后15个工作日内，甲方支付合同金额的30%给乙方；</w:t>
      </w:r>
    </w:p>
    <w:p>
      <w:pPr>
        <w:adjustRightInd w:val="0"/>
        <w:snapToGrid w:val="0"/>
        <w:spacing w:line="340" w:lineRule="exact"/>
        <w:ind w:right="33"/>
        <w:rPr>
          <w:rFonts w:hint="eastAsia"/>
          <w:szCs w:val="21"/>
        </w:rPr>
      </w:pPr>
      <w:r>
        <w:rPr>
          <w:rFonts w:hint="eastAsia"/>
          <w:szCs w:val="21"/>
        </w:rPr>
        <w:t>②乙方提交初步测绘成果后15个工作日内，甲方支付合同金额的40%给乙方；</w:t>
      </w:r>
    </w:p>
    <w:p>
      <w:pPr>
        <w:adjustRightInd w:val="0"/>
        <w:snapToGrid w:val="0"/>
        <w:spacing w:line="340" w:lineRule="exact"/>
        <w:ind w:right="33"/>
        <w:rPr>
          <w:rFonts w:hint="eastAsia"/>
          <w:szCs w:val="21"/>
        </w:rPr>
      </w:pPr>
      <w:r>
        <w:rPr>
          <w:rFonts w:hint="eastAsia"/>
          <w:szCs w:val="21"/>
        </w:rPr>
        <w:t>③成果通过甲方认可的专家验收，乙方修改完善并提交最终成果后15个工作日内，甲方支付合同金额的30%给乙方；</w:t>
      </w:r>
    </w:p>
    <w:p>
      <w:pPr>
        <w:adjustRightInd w:val="0"/>
        <w:snapToGrid w:val="0"/>
        <w:spacing w:line="340" w:lineRule="exact"/>
        <w:rPr>
          <w:rFonts w:hint="eastAsia"/>
          <w:b/>
          <w:szCs w:val="21"/>
        </w:rPr>
      </w:pPr>
      <w:r>
        <w:rPr>
          <w:rFonts w:hint="eastAsia"/>
          <w:b/>
          <w:szCs w:val="21"/>
        </w:rPr>
        <w:t>第五条　售后服务、质保期</w:t>
      </w:r>
    </w:p>
    <w:p>
      <w:pPr>
        <w:rPr>
          <w:rFonts w:hint="eastAsia"/>
          <w:szCs w:val="21"/>
        </w:rPr>
      </w:pPr>
      <w:r>
        <w:rPr>
          <w:rFonts w:hint="eastAsia"/>
          <w:szCs w:val="21"/>
        </w:rPr>
        <w:t>1．履行本合同权利义务产生知识产权归甲方所有，乙方享有署名权，</w:t>
      </w:r>
      <w:r>
        <w:rPr>
          <w:rFonts w:hint="eastAsia"/>
        </w:rPr>
        <w:t>乙方为科学研究、学术交流研讨、单位成果宣传、行业评奖评优等原因需要使用项目合同成果的应经过甲方书面同意授权使用</w:t>
      </w:r>
    </w:p>
    <w:p>
      <w:pPr>
        <w:rPr>
          <w:rFonts w:hint="eastAsia"/>
          <w:szCs w:val="21"/>
        </w:rPr>
      </w:pPr>
      <w:r>
        <w:rPr>
          <w:rFonts w:hint="eastAsia"/>
          <w:szCs w:val="21"/>
        </w:rPr>
        <w:t>2．乙方应按照国家有关法律法规和“三包”规定以及招标文件、投标文件和本合同所附的《服务承诺》，为甲方提供售后服务。</w:t>
      </w:r>
    </w:p>
    <w:p>
      <w:pPr>
        <w:rPr>
          <w:rFonts w:hint="eastAsia"/>
          <w:szCs w:val="21"/>
        </w:rPr>
      </w:pPr>
      <w:r>
        <w:rPr>
          <w:rFonts w:hint="eastAsia"/>
          <w:szCs w:val="21"/>
        </w:rPr>
        <w:t>3．乙方提供的服务承诺、质保期及其它具体约定事项。</w:t>
      </w:r>
    </w:p>
    <w:p>
      <w:pPr>
        <w:adjustRightInd w:val="0"/>
        <w:snapToGrid w:val="0"/>
        <w:spacing w:line="340" w:lineRule="exact"/>
        <w:ind w:left="-64" w:leftChars="-29"/>
        <w:rPr>
          <w:rFonts w:hint="eastAsia"/>
          <w:b/>
        </w:rPr>
      </w:pPr>
      <w:r>
        <w:rPr>
          <w:rFonts w:hint="eastAsia"/>
          <w:b/>
          <w:szCs w:val="21"/>
        </w:rPr>
        <w:t>第六条　</w:t>
      </w:r>
      <w:r>
        <w:rPr>
          <w:rFonts w:hint="eastAsia"/>
          <w:b/>
        </w:rPr>
        <w:t>履约保证金</w:t>
      </w:r>
    </w:p>
    <w:p>
      <w:pPr>
        <w:adjustRightInd w:val="0"/>
        <w:snapToGrid w:val="0"/>
        <w:spacing w:line="340" w:lineRule="exact"/>
        <w:ind w:left="-64" w:leftChars="-29"/>
        <w:rPr>
          <w:rFonts w:hint="eastAsia" w:hAnsi="Courier New" w:cs="Courier New"/>
          <w:szCs w:val="21"/>
        </w:rPr>
      </w:pPr>
      <w:r>
        <w:rPr>
          <w:rFonts w:hint="eastAsia"/>
        </w:rPr>
        <w:t>无</w:t>
      </w:r>
    </w:p>
    <w:p>
      <w:pPr>
        <w:adjustRightInd w:val="0"/>
        <w:snapToGrid w:val="0"/>
        <w:spacing w:line="340" w:lineRule="exact"/>
        <w:ind w:left="-64" w:leftChars="-29"/>
        <w:rPr>
          <w:rFonts w:hint="eastAsia"/>
          <w:b/>
        </w:rPr>
      </w:pPr>
      <w:r>
        <w:rPr>
          <w:rFonts w:hint="eastAsia"/>
          <w:b/>
        </w:rPr>
        <w:t>第七条  税费  本合同履行中相关的一切税费均由乙方负担</w:t>
      </w:r>
    </w:p>
    <w:p>
      <w:pPr>
        <w:adjustRightInd w:val="0"/>
        <w:snapToGrid w:val="0"/>
        <w:spacing w:line="340" w:lineRule="exact"/>
        <w:ind w:left="-64" w:leftChars="-29"/>
        <w:rPr>
          <w:rFonts w:hint="eastAsia" w:hAnsi="Courier New" w:cs="Courier New"/>
          <w:b/>
          <w:szCs w:val="21"/>
        </w:rPr>
      </w:pPr>
      <w:r>
        <w:rPr>
          <w:rFonts w:hint="eastAsia"/>
          <w:b/>
        </w:rPr>
        <w:t>第八条　违约责任</w:t>
      </w:r>
    </w:p>
    <w:p>
      <w:pPr>
        <w:adjustRightInd w:val="0"/>
        <w:snapToGrid w:val="0"/>
        <w:spacing w:line="340" w:lineRule="exact"/>
        <w:rPr>
          <w:rFonts w:hint="eastAsia"/>
          <w:spacing w:val="-4"/>
          <w:szCs w:val="21"/>
        </w:rPr>
      </w:pPr>
      <w:r>
        <w:rPr>
          <w:rFonts w:hint="eastAsia"/>
          <w:szCs w:val="21"/>
        </w:rPr>
        <w:t>1.</w:t>
      </w:r>
      <w:r>
        <w:rPr>
          <w:rFonts w:hint="eastAsia"/>
          <w:spacing w:val="-4"/>
          <w:szCs w:val="21"/>
        </w:rPr>
        <w:t>合同一方</w:t>
      </w:r>
      <w:r>
        <w:rPr>
          <w:rFonts w:hint="eastAsia"/>
          <w:spacing w:val="-4"/>
        </w:rPr>
        <w:t>违约，</w:t>
      </w:r>
      <w:r>
        <w:rPr>
          <w:rFonts w:hint="eastAsia"/>
          <w:spacing w:val="-4"/>
          <w:szCs w:val="21"/>
        </w:rPr>
        <w:t>违约方向对方支付违约金，违约金额为合同标的额的3‰,但违约金累计不得超过违约货款额</w:t>
      </w:r>
      <w:r>
        <w:rPr>
          <w:rFonts w:hint="eastAsia"/>
          <w:spacing w:val="-4"/>
          <w:szCs w:val="21"/>
          <w:u w:val="single"/>
        </w:rPr>
        <w:t>5%</w:t>
      </w:r>
      <w:r>
        <w:rPr>
          <w:rFonts w:hint="eastAsia"/>
          <w:spacing w:val="-4"/>
          <w:szCs w:val="21"/>
        </w:rPr>
        <w:t>。</w:t>
      </w:r>
    </w:p>
    <w:p>
      <w:pPr>
        <w:pStyle w:val="9"/>
        <w:rPr>
          <w:rFonts w:hint="eastAsia"/>
        </w:rPr>
      </w:pPr>
      <w:r>
        <w:rPr>
          <w:rFonts w:hint="eastAsia"/>
          <w:szCs w:val="21"/>
        </w:rPr>
        <w:t>2. 乙方延迟履约、不完全履约或提供的服务不符合</w:t>
      </w:r>
      <w:r>
        <w:rPr>
          <w:rFonts w:hint="eastAsia"/>
          <w:szCs w:val="21"/>
          <w:lang w:val="en-US"/>
        </w:rPr>
        <w:t>磋商</w:t>
      </w:r>
      <w:r>
        <w:rPr>
          <w:rFonts w:hint="eastAsia"/>
          <w:szCs w:val="21"/>
        </w:rPr>
        <w:t>文件和响应文件要求的，甲方有权解除合同。甲方同意继续履行合同的，乙方应当支付甲方违约金并继续或者重新提供符合要求的服务</w:t>
      </w:r>
    </w:p>
    <w:p>
      <w:pPr>
        <w:adjustRightInd w:val="0"/>
        <w:snapToGrid w:val="0"/>
        <w:spacing w:line="340" w:lineRule="exact"/>
        <w:rPr>
          <w:rFonts w:hint="eastAsia"/>
          <w:b/>
        </w:rPr>
      </w:pPr>
      <w:r>
        <w:rPr>
          <w:rFonts w:hint="eastAsia"/>
          <w:b/>
        </w:rPr>
        <w:t>第九条 不可抗力事件处理</w:t>
      </w:r>
    </w:p>
    <w:p>
      <w:pPr>
        <w:pStyle w:val="12"/>
        <w:adjustRightInd w:val="0"/>
        <w:snapToGrid w:val="0"/>
        <w:spacing w:line="340" w:lineRule="exact"/>
        <w:rPr>
          <w:rFonts w:hint="eastAsia"/>
          <w:lang w:val="en-US"/>
        </w:rPr>
      </w:pPr>
      <w:r>
        <w:rPr>
          <w:rFonts w:hint="eastAsia" w:hAnsi="宋体"/>
        </w:rPr>
        <w:t>1.</w:t>
      </w:r>
      <w:r>
        <w:rPr>
          <w:rFonts w:hint="eastAsia"/>
          <w:lang w:val="en-US"/>
        </w:rPr>
        <w:t xml:space="preserve"> 合同履行期间，因不可抗力导致合同不能继续履行的，经双方协商一致同意，可以延长合同履行期限。</w:t>
      </w:r>
    </w:p>
    <w:p>
      <w:pPr>
        <w:pStyle w:val="9"/>
        <w:rPr>
          <w:rFonts w:hint="eastAsia"/>
        </w:rPr>
      </w:pPr>
      <w:r>
        <w:rPr>
          <w:rFonts w:hint="eastAsia"/>
        </w:rPr>
        <w:t>2.</w:t>
      </w:r>
      <w:r>
        <w:rPr>
          <w:rFonts w:hint="eastAsia"/>
          <w:lang w:val="en-US"/>
        </w:rPr>
        <w:t xml:space="preserve"> 不可抗力发生后，应按本合同项下约定的送达地址或联系方式立即通知对方，并邮寄有关权威机构出具的证明；一经送达，对方无异议视为已送达</w:t>
      </w:r>
      <w:r>
        <w:rPr>
          <w:rFonts w:hint="eastAsia"/>
        </w:rPr>
        <w:t>。</w:t>
      </w:r>
    </w:p>
    <w:p>
      <w:pPr>
        <w:pStyle w:val="12"/>
        <w:adjustRightInd w:val="0"/>
        <w:snapToGrid w:val="0"/>
        <w:spacing w:line="340" w:lineRule="exact"/>
        <w:rPr>
          <w:rFonts w:hint="eastAsia" w:hAnsi="宋体"/>
        </w:rPr>
      </w:pPr>
      <w:r>
        <w:rPr>
          <w:rFonts w:hint="eastAsia" w:hAnsi="宋体"/>
        </w:rPr>
        <w:t>3.</w:t>
      </w:r>
      <w:r>
        <w:rPr>
          <w:rFonts w:hint="eastAsia"/>
        </w:rPr>
        <w:t xml:space="preserve"> 不可抗力事件延续一百二十天以上，双方应通过友好协商，确定是否继续履行合同；</w:t>
      </w:r>
      <w:r>
        <w:rPr>
          <w:rFonts w:hint="eastAsia"/>
          <w:lang w:val="en-US"/>
        </w:rPr>
        <w:t>不可抗力事由致使合同确实无法继续履行或者继续履行超出合同目的的，双方可协商一致解除</w:t>
      </w:r>
    </w:p>
    <w:p>
      <w:pPr>
        <w:adjustRightInd w:val="0"/>
        <w:snapToGrid w:val="0"/>
        <w:spacing w:line="340" w:lineRule="exact"/>
        <w:rPr>
          <w:rFonts w:hint="eastAsia"/>
          <w:szCs w:val="21"/>
        </w:rPr>
      </w:pPr>
      <w:r>
        <w:rPr>
          <w:rFonts w:hint="eastAsia"/>
          <w:b/>
          <w:szCs w:val="21"/>
        </w:rPr>
        <w:t>第十条 合同争议解决</w:t>
      </w:r>
    </w:p>
    <w:p>
      <w:pPr>
        <w:adjustRightInd w:val="0"/>
        <w:snapToGrid w:val="0"/>
        <w:spacing w:line="340" w:lineRule="exact"/>
        <w:rPr>
          <w:rFonts w:hint="eastAsia"/>
          <w:szCs w:val="21"/>
        </w:rPr>
      </w:pPr>
      <w:r>
        <w:rPr>
          <w:rFonts w:hint="eastAsia"/>
          <w:szCs w:val="21"/>
        </w:rPr>
        <w:t>1.因服务质量问题发生争议的，应邀请国家认可的质量检测机构对服务质量进行鉴定。服务符合标准或要求的，鉴定费由甲方承担；服务不符合标准或要求的，鉴定费由乙方承担。</w:t>
      </w:r>
    </w:p>
    <w:p>
      <w:pPr>
        <w:adjustRightInd w:val="0"/>
        <w:snapToGrid w:val="0"/>
        <w:spacing w:line="340" w:lineRule="exact"/>
        <w:rPr>
          <w:rFonts w:hint="eastAsia"/>
          <w:b/>
          <w:szCs w:val="21"/>
        </w:rPr>
      </w:pPr>
      <w:r>
        <w:rPr>
          <w:rFonts w:hint="eastAsia"/>
          <w:szCs w:val="21"/>
        </w:rPr>
        <w:t>2.</w:t>
      </w:r>
      <w:r>
        <w:rPr>
          <w:rFonts w:hint="eastAsia"/>
          <w:spacing w:val="4"/>
          <w:szCs w:val="21"/>
        </w:rPr>
        <w:t>因履行本合同引起的或与本合同有关的争议，甲乙双方应首先通过友好协商解决，如果协商不能解决，可向甲方所在地的</w:t>
      </w:r>
      <w:r>
        <w:rPr>
          <w:rFonts w:hint="eastAsia"/>
          <w:spacing w:val="4"/>
          <w:szCs w:val="21"/>
          <w:u w:val="single"/>
        </w:rPr>
        <w:t xml:space="preserve">  北海仲裁委员会申请仲裁   </w:t>
      </w:r>
      <w:r>
        <w:rPr>
          <w:rFonts w:hint="eastAsia"/>
          <w:b/>
          <w:szCs w:val="21"/>
        </w:rPr>
        <w:t>。</w:t>
      </w:r>
    </w:p>
    <w:p>
      <w:pPr>
        <w:pStyle w:val="12"/>
        <w:adjustRightInd w:val="0"/>
        <w:snapToGrid w:val="0"/>
        <w:spacing w:line="340" w:lineRule="exact"/>
        <w:rPr>
          <w:rFonts w:hint="eastAsia" w:hAnsi="宋体"/>
          <w:b/>
        </w:rPr>
      </w:pPr>
      <w:r>
        <w:rPr>
          <w:rFonts w:hint="eastAsia" w:hAnsi="宋体"/>
          <w:b/>
        </w:rPr>
        <w:t>第十一条合同生效及其它</w:t>
      </w:r>
    </w:p>
    <w:p>
      <w:pPr>
        <w:pStyle w:val="12"/>
        <w:adjustRightInd w:val="0"/>
        <w:snapToGrid w:val="0"/>
        <w:spacing w:line="340" w:lineRule="exact"/>
        <w:rPr>
          <w:rFonts w:hint="eastAsia" w:hAnsi="宋体"/>
        </w:rPr>
      </w:pPr>
      <w:r>
        <w:rPr>
          <w:rFonts w:hint="eastAsia" w:hAnsi="宋体"/>
        </w:rPr>
        <w:t>1．合同经双方法定代表人（负责人）或授权代表（委托代理人）签字并加盖单位公章后生效。</w:t>
      </w:r>
    </w:p>
    <w:p>
      <w:pPr>
        <w:pStyle w:val="12"/>
        <w:adjustRightInd w:val="0"/>
        <w:snapToGrid w:val="0"/>
        <w:spacing w:line="340" w:lineRule="exact"/>
        <w:rPr>
          <w:rFonts w:hint="eastAsia" w:hAnsi="宋体"/>
        </w:rPr>
      </w:pPr>
      <w:r>
        <w:rPr>
          <w:rFonts w:hint="eastAsia" w:hAnsi="宋体"/>
        </w:rPr>
        <w:t>2．合同履行中涉及采购资金和采购内容修改或补充的，须经北海市政府采购监督管理科审批，并签书面补充协议报北海市财政局（政府采购监督管理科）备案，方可作为主合同不可分割的一部分。</w:t>
      </w:r>
    </w:p>
    <w:p>
      <w:pPr>
        <w:pStyle w:val="12"/>
        <w:adjustRightInd w:val="0"/>
        <w:snapToGrid w:val="0"/>
        <w:spacing w:line="340" w:lineRule="exact"/>
        <w:rPr>
          <w:rFonts w:hint="eastAsia" w:hAnsi="宋体"/>
        </w:rPr>
      </w:pPr>
      <w:r>
        <w:rPr>
          <w:rFonts w:hint="eastAsia" w:hAnsi="宋体"/>
        </w:rPr>
        <w:t>3．本合同未尽事宜，遵照《中华人民共和国合同法》有关条文履行。</w:t>
      </w:r>
    </w:p>
    <w:p>
      <w:pPr>
        <w:adjustRightInd w:val="0"/>
        <w:snapToGrid w:val="0"/>
        <w:spacing w:line="340" w:lineRule="exact"/>
        <w:rPr>
          <w:rFonts w:hint="eastAsia"/>
          <w:b/>
          <w:szCs w:val="21"/>
        </w:rPr>
      </w:pPr>
      <w:r>
        <w:rPr>
          <w:rFonts w:hint="eastAsia"/>
          <w:b/>
          <w:szCs w:val="21"/>
        </w:rPr>
        <w:t>第十二条　合同的变更、终止与转让</w:t>
      </w:r>
    </w:p>
    <w:p>
      <w:pPr>
        <w:adjustRightInd w:val="0"/>
        <w:snapToGrid w:val="0"/>
        <w:spacing w:line="340" w:lineRule="exact"/>
        <w:rPr>
          <w:rFonts w:hint="eastAsia"/>
          <w:szCs w:val="21"/>
        </w:rPr>
      </w:pPr>
      <w:r>
        <w:rPr>
          <w:rFonts w:hint="eastAsia"/>
          <w:szCs w:val="21"/>
        </w:rPr>
        <w:t>1.除《中华人民共和国政府采购法》第五十条规定的情形外，本合同一经签订，甲乙双方不得擅自变更、中止或终止。</w:t>
      </w:r>
    </w:p>
    <w:p>
      <w:pPr>
        <w:pStyle w:val="12"/>
        <w:adjustRightInd w:val="0"/>
        <w:snapToGrid w:val="0"/>
        <w:spacing w:line="340" w:lineRule="exact"/>
        <w:rPr>
          <w:rFonts w:hint="eastAsia" w:hAnsi="宋体"/>
          <w:b/>
        </w:rPr>
      </w:pPr>
      <w:r>
        <w:rPr>
          <w:rFonts w:hint="eastAsia" w:hAnsi="宋体"/>
        </w:rPr>
        <w:t>2.乙方不得擅自转让其应履行的合同义务。</w:t>
      </w:r>
    </w:p>
    <w:p>
      <w:pPr>
        <w:adjustRightInd w:val="0"/>
        <w:snapToGrid w:val="0"/>
        <w:spacing w:line="340" w:lineRule="exact"/>
        <w:rPr>
          <w:rFonts w:hint="eastAsia"/>
          <w:b/>
          <w:szCs w:val="21"/>
        </w:rPr>
      </w:pPr>
      <w:r>
        <w:rPr>
          <w:rFonts w:hint="eastAsia"/>
          <w:b/>
          <w:szCs w:val="21"/>
        </w:rPr>
        <w:t>第十三条　签订本合同依据</w:t>
      </w:r>
    </w:p>
    <w:p>
      <w:pPr>
        <w:adjustRightInd w:val="0"/>
        <w:snapToGrid w:val="0"/>
        <w:spacing w:line="340" w:lineRule="exact"/>
        <w:rPr>
          <w:rFonts w:hint="eastAsia"/>
          <w:szCs w:val="21"/>
        </w:rPr>
      </w:pPr>
      <w:r>
        <w:rPr>
          <w:rFonts w:hint="eastAsia"/>
          <w:szCs w:val="21"/>
        </w:rPr>
        <w:t>1.</w:t>
      </w:r>
      <w:r>
        <w:rPr>
          <w:rFonts w:hint="eastAsia"/>
          <w:szCs w:val="21"/>
          <w:lang w:val="en-US"/>
        </w:rPr>
        <w:t>磋商</w:t>
      </w:r>
      <w:r>
        <w:rPr>
          <w:rFonts w:hint="eastAsia"/>
          <w:szCs w:val="21"/>
        </w:rPr>
        <w:t>文件；</w:t>
      </w:r>
    </w:p>
    <w:p>
      <w:pPr>
        <w:adjustRightInd w:val="0"/>
        <w:snapToGrid w:val="0"/>
        <w:spacing w:line="340" w:lineRule="exact"/>
        <w:rPr>
          <w:rFonts w:hint="eastAsia"/>
          <w:szCs w:val="21"/>
        </w:rPr>
      </w:pPr>
      <w:r>
        <w:rPr>
          <w:rFonts w:hint="eastAsia"/>
          <w:szCs w:val="21"/>
        </w:rPr>
        <w:t>2.乙方提供的响应文件；</w:t>
      </w:r>
    </w:p>
    <w:p>
      <w:pPr>
        <w:adjustRightInd w:val="0"/>
        <w:snapToGrid w:val="0"/>
        <w:spacing w:line="340" w:lineRule="exact"/>
        <w:rPr>
          <w:rFonts w:hint="eastAsia"/>
          <w:szCs w:val="21"/>
        </w:rPr>
      </w:pPr>
      <w:r>
        <w:rPr>
          <w:rFonts w:hint="eastAsia"/>
          <w:szCs w:val="21"/>
        </w:rPr>
        <w:t>3.</w:t>
      </w:r>
      <w:r>
        <w:rPr>
          <w:rFonts w:hint="eastAsia"/>
          <w:szCs w:val="21"/>
          <w:lang w:val="en-US"/>
        </w:rPr>
        <w:t>磋商</w:t>
      </w:r>
      <w:r>
        <w:rPr>
          <w:rFonts w:hint="eastAsia"/>
          <w:szCs w:val="21"/>
        </w:rPr>
        <w:t>书；</w:t>
      </w:r>
    </w:p>
    <w:p>
      <w:pPr>
        <w:adjustRightInd w:val="0"/>
        <w:snapToGrid w:val="0"/>
        <w:spacing w:line="340" w:lineRule="exact"/>
        <w:rPr>
          <w:rFonts w:hint="eastAsia"/>
          <w:szCs w:val="21"/>
          <w:u w:val="single"/>
        </w:rPr>
      </w:pPr>
      <w:r>
        <w:rPr>
          <w:rFonts w:hint="eastAsia"/>
          <w:szCs w:val="21"/>
        </w:rPr>
        <w:t>4.成交通知书。</w:t>
      </w:r>
    </w:p>
    <w:p>
      <w:pPr>
        <w:adjustRightInd w:val="0"/>
        <w:snapToGrid w:val="0"/>
        <w:spacing w:line="340" w:lineRule="exact"/>
        <w:rPr>
          <w:rFonts w:hint="eastAsia"/>
          <w:szCs w:val="21"/>
        </w:rPr>
      </w:pPr>
      <w:r>
        <w:rPr>
          <w:rFonts w:hint="eastAsia"/>
          <w:b/>
          <w:szCs w:val="21"/>
        </w:rPr>
        <w:t>第十四条　</w:t>
      </w:r>
      <w:r>
        <w:rPr>
          <w:rFonts w:hint="eastAsia"/>
          <w:szCs w:val="21"/>
        </w:rPr>
        <w:t>本合同一式伍份，具有同等法律效力，北海市财政局（政府采购监督管理科）、采购代理机构各一份，甲乙双方各一份（可根据需要另增加）。</w:t>
      </w:r>
    </w:p>
    <w:p>
      <w:pPr>
        <w:adjustRightInd w:val="0"/>
        <w:snapToGrid w:val="0"/>
        <w:spacing w:line="340" w:lineRule="exact"/>
        <w:rPr>
          <w:rFonts w:hint="eastAsia"/>
          <w:szCs w:val="21"/>
        </w:rPr>
      </w:pPr>
      <w:r>
        <w:rPr>
          <w:rFonts w:hint="eastAsia"/>
          <w:szCs w:val="21"/>
        </w:rPr>
        <w:t>本合同甲乙双方签字盖章后生效，自签订之日起七个工作日内，采购人或采购代理机构应当将合同副本报北海市财政局（政府采购监督管理科）备案。</w:t>
      </w: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kern w:val="2"/>
                <w:szCs w:val="21"/>
              </w:rPr>
            </w:pPr>
            <w:r>
              <w:rPr>
                <w:rFonts w:hint="eastAsia"/>
                <w:kern w:val="2"/>
                <w:szCs w:val="21"/>
              </w:rPr>
              <w:t>甲方（章）</w:t>
            </w:r>
          </w:p>
          <w:p>
            <w:pPr>
              <w:snapToGrid w:val="0"/>
              <w:spacing w:line="400" w:lineRule="exact"/>
              <w:jc w:val="right"/>
              <w:rPr>
                <w:kern w:val="2"/>
                <w:szCs w:val="21"/>
              </w:rPr>
            </w:pPr>
            <w:r>
              <w:rPr>
                <w:rFonts w:hint="eastAsia"/>
                <w:kern w:val="2"/>
                <w:szCs w:val="21"/>
              </w:rPr>
              <w:t xml:space="preserve">  年  月  日</w:t>
            </w:r>
          </w:p>
        </w:tc>
        <w:tc>
          <w:tcPr>
            <w:tcW w:w="45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kern w:val="2"/>
                <w:szCs w:val="21"/>
              </w:rPr>
            </w:pPr>
            <w:r>
              <w:rPr>
                <w:rFonts w:hint="eastAsia"/>
                <w:kern w:val="2"/>
                <w:szCs w:val="21"/>
              </w:rPr>
              <w:t>乙方（章）</w:t>
            </w:r>
          </w:p>
          <w:p>
            <w:pPr>
              <w:snapToGrid w:val="0"/>
              <w:spacing w:line="400" w:lineRule="exact"/>
              <w:jc w:val="right"/>
              <w:rPr>
                <w:kern w:val="2"/>
                <w:szCs w:val="21"/>
              </w:rPr>
            </w:pPr>
            <w:r>
              <w:rPr>
                <w:rFonts w:hint="eastAsia"/>
                <w:kern w:val="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单位地址：</w:t>
            </w:r>
          </w:p>
        </w:tc>
        <w:tc>
          <w:tcPr>
            <w:tcW w:w="45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法定代表人（负责人）：</w:t>
            </w:r>
          </w:p>
        </w:tc>
        <w:tc>
          <w:tcPr>
            <w:tcW w:w="45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委托代理人：</w:t>
            </w:r>
          </w:p>
        </w:tc>
        <w:tc>
          <w:tcPr>
            <w:tcW w:w="45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电话：</w:t>
            </w:r>
          </w:p>
        </w:tc>
        <w:tc>
          <w:tcPr>
            <w:tcW w:w="45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电子邮箱：</w:t>
            </w:r>
          </w:p>
        </w:tc>
        <w:tc>
          <w:tcPr>
            <w:tcW w:w="45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开户银行：</w:t>
            </w:r>
          </w:p>
        </w:tc>
        <w:tc>
          <w:tcPr>
            <w:tcW w:w="45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账号：</w:t>
            </w:r>
          </w:p>
        </w:tc>
        <w:tc>
          <w:tcPr>
            <w:tcW w:w="45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邮政编码：</w:t>
            </w:r>
          </w:p>
        </w:tc>
        <w:tc>
          <w:tcPr>
            <w:tcW w:w="45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kern w:val="2"/>
                <w:szCs w:val="21"/>
              </w:rPr>
            </w:pPr>
            <w:r>
              <w:rPr>
                <w:rFonts w:hint="eastAsia"/>
                <w:kern w:val="2"/>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185" w:type="dxa"/>
            <w:gridSpan w:val="2"/>
            <w:tcBorders>
              <w:top w:val="single" w:color="auto" w:sz="4" w:space="0"/>
              <w:left w:val="single" w:color="auto" w:sz="4" w:space="0"/>
              <w:bottom w:val="single" w:color="auto" w:sz="4" w:space="0"/>
              <w:right w:val="single" w:color="auto" w:sz="4" w:space="0"/>
            </w:tcBorders>
          </w:tcPr>
          <w:p>
            <w:pPr>
              <w:snapToGrid w:val="0"/>
              <w:spacing w:line="400" w:lineRule="exact"/>
              <w:jc w:val="both"/>
              <w:rPr>
                <w:kern w:val="2"/>
                <w:szCs w:val="21"/>
              </w:rPr>
            </w:pPr>
            <w:r>
              <w:rPr>
                <w:rFonts w:hint="eastAsia"/>
                <w:kern w:val="2"/>
                <w:szCs w:val="21"/>
              </w:rPr>
              <w:t>经办人：</w:t>
            </w:r>
          </w:p>
          <w:p>
            <w:pPr>
              <w:snapToGrid w:val="0"/>
              <w:spacing w:line="400" w:lineRule="exact"/>
              <w:jc w:val="right"/>
              <w:rPr>
                <w:kern w:val="2"/>
                <w:szCs w:val="21"/>
              </w:rPr>
            </w:pPr>
            <w:r>
              <w:rPr>
                <w:rFonts w:hint="eastAsia"/>
                <w:kern w:val="2"/>
                <w:szCs w:val="21"/>
              </w:rPr>
              <w:t xml:space="preserve">  年  月  日</w:t>
            </w:r>
          </w:p>
        </w:tc>
      </w:tr>
    </w:tbl>
    <w:p>
      <w:pPr>
        <w:snapToGrid w:val="0"/>
        <w:spacing w:line="360" w:lineRule="auto"/>
        <w:rPr>
          <w:rFonts w:hint="eastAsia"/>
          <w:b/>
          <w:szCs w:val="21"/>
        </w:rPr>
      </w:pPr>
    </w:p>
    <w:p>
      <w:pPr>
        <w:snapToGrid w:val="0"/>
        <w:spacing w:line="360" w:lineRule="auto"/>
        <w:jc w:val="center"/>
        <w:rPr>
          <w:rFonts w:hint="eastAsia"/>
          <w:b/>
          <w:sz w:val="32"/>
          <w:szCs w:val="32"/>
        </w:rPr>
      </w:pPr>
    </w:p>
    <w:p>
      <w:pPr>
        <w:snapToGrid w:val="0"/>
        <w:spacing w:line="360" w:lineRule="auto"/>
        <w:jc w:val="center"/>
        <w:rPr>
          <w:rFonts w:hint="eastAsia"/>
          <w:b/>
          <w:sz w:val="32"/>
          <w:szCs w:val="32"/>
        </w:rPr>
      </w:pPr>
      <w:r>
        <w:rPr>
          <w:rFonts w:hint="eastAsia"/>
          <w:b/>
          <w:sz w:val="32"/>
          <w:szCs w:val="32"/>
        </w:rPr>
        <w:t>合同附件</w:t>
      </w:r>
    </w:p>
    <w:tbl>
      <w:tblPr>
        <w:tblStyle w:val="19"/>
        <w:tblW w:w="9180" w:type="dxa"/>
        <w:jc w:val="center"/>
        <w:tblLayout w:type="fixed"/>
        <w:tblCellMar>
          <w:top w:w="0" w:type="dxa"/>
          <w:left w:w="108" w:type="dxa"/>
          <w:bottom w:w="0" w:type="dxa"/>
          <w:right w:w="108" w:type="dxa"/>
        </w:tblCellMar>
      </w:tblPr>
      <w:tblGrid>
        <w:gridCol w:w="4371"/>
        <w:gridCol w:w="4809"/>
      </w:tblGrid>
      <w:tr>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tcPr>
          <w:p>
            <w:pPr>
              <w:snapToGrid w:val="0"/>
              <w:spacing w:line="400" w:lineRule="exact"/>
              <w:jc w:val="both"/>
              <w:rPr>
                <w:b/>
                <w:kern w:val="2"/>
                <w:szCs w:val="21"/>
              </w:rPr>
            </w:pPr>
            <w:r>
              <w:rPr>
                <w:rFonts w:hint="eastAsia"/>
                <w:b/>
                <w:kern w:val="2"/>
                <w:szCs w:val="21"/>
              </w:rPr>
              <w:t>1、供应商承诺具体事项：</w:t>
            </w:r>
          </w:p>
        </w:tc>
      </w:tr>
      <w:tr>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tcPr>
          <w:p>
            <w:pPr>
              <w:snapToGrid w:val="0"/>
              <w:spacing w:line="400" w:lineRule="exact"/>
              <w:jc w:val="both"/>
              <w:rPr>
                <w:b/>
                <w:kern w:val="2"/>
                <w:szCs w:val="21"/>
              </w:rPr>
            </w:pPr>
            <w:r>
              <w:rPr>
                <w:rFonts w:hint="eastAsia"/>
                <w:b/>
                <w:kern w:val="2"/>
                <w:szCs w:val="21"/>
              </w:rPr>
              <w:t>2、质保期责任：</w:t>
            </w:r>
          </w:p>
        </w:tc>
      </w:tr>
      <w:tr>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tcPr>
          <w:p>
            <w:pPr>
              <w:snapToGrid w:val="0"/>
              <w:spacing w:line="400" w:lineRule="exact"/>
              <w:jc w:val="both"/>
              <w:rPr>
                <w:b/>
                <w:kern w:val="2"/>
                <w:szCs w:val="21"/>
              </w:rPr>
            </w:pPr>
            <w:r>
              <w:rPr>
                <w:rFonts w:hint="eastAsia"/>
                <w:b/>
                <w:kern w:val="2"/>
                <w:szCs w:val="21"/>
              </w:rPr>
              <w:t>3、其他具体事项：</w:t>
            </w:r>
          </w:p>
        </w:tc>
      </w:tr>
      <w:tr>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b/>
                <w:kern w:val="2"/>
                <w:szCs w:val="21"/>
              </w:rPr>
            </w:pPr>
            <w:r>
              <w:rPr>
                <w:rFonts w:hint="eastAsia"/>
                <w:b/>
                <w:kern w:val="2"/>
                <w:szCs w:val="21"/>
              </w:rPr>
              <w:t>甲方（章）</w:t>
            </w:r>
          </w:p>
          <w:p>
            <w:pPr>
              <w:snapToGrid w:val="0"/>
              <w:spacing w:line="400" w:lineRule="exact"/>
              <w:jc w:val="both"/>
              <w:rPr>
                <w:rFonts w:hint="eastAsia"/>
                <w:b/>
                <w:kern w:val="2"/>
                <w:szCs w:val="21"/>
              </w:rPr>
            </w:pPr>
          </w:p>
          <w:p>
            <w:pPr>
              <w:snapToGrid w:val="0"/>
              <w:spacing w:line="400" w:lineRule="exact"/>
              <w:jc w:val="both"/>
              <w:rPr>
                <w:rFonts w:hint="eastAsia"/>
                <w:b/>
                <w:kern w:val="2"/>
                <w:szCs w:val="21"/>
              </w:rPr>
            </w:pPr>
          </w:p>
          <w:p>
            <w:pPr>
              <w:snapToGrid w:val="0"/>
              <w:spacing w:line="400" w:lineRule="exact"/>
              <w:jc w:val="both"/>
              <w:rPr>
                <w:rFonts w:hint="eastAsia"/>
                <w:b/>
                <w:kern w:val="2"/>
                <w:szCs w:val="21"/>
              </w:rPr>
            </w:pPr>
          </w:p>
          <w:p>
            <w:pPr>
              <w:snapToGrid w:val="0"/>
              <w:spacing w:line="400" w:lineRule="exact"/>
              <w:jc w:val="both"/>
              <w:rPr>
                <w:rFonts w:hint="eastAsia"/>
                <w:b/>
                <w:kern w:val="2"/>
                <w:szCs w:val="21"/>
              </w:rPr>
            </w:pPr>
          </w:p>
          <w:p>
            <w:pPr>
              <w:snapToGrid w:val="0"/>
              <w:spacing w:line="400" w:lineRule="exact"/>
              <w:jc w:val="both"/>
              <w:rPr>
                <w:b/>
                <w:kern w:val="2"/>
                <w:szCs w:val="21"/>
              </w:rPr>
            </w:pPr>
            <w:r>
              <w:rPr>
                <w:rFonts w:hint="eastAsia"/>
                <w:b/>
                <w:kern w:val="2"/>
                <w:szCs w:val="21"/>
              </w:rPr>
              <w:t xml:space="preserve">  年  月  日</w:t>
            </w:r>
          </w:p>
        </w:tc>
        <w:tc>
          <w:tcPr>
            <w:tcW w:w="48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b/>
                <w:kern w:val="2"/>
                <w:szCs w:val="21"/>
              </w:rPr>
            </w:pPr>
            <w:r>
              <w:rPr>
                <w:rFonts w:hint="eastAsia"/>
                <w:b/>
                <w:kern w:val="2"/>
                <w:szCs w:val="21"/>
              </w:rPr>
              <w:t>乙方（章）</w:t>
            </w:r>
          </w:p>
          <w:p>
            <w:pPr>
              <w:snapToGrid w:val="0"/>
              <w:spacing w:line="400" w:lineRule="exact"/>
              <w:jc w:val="both"/>
              <w:rPr>
                <w:rFonts w:hint="eastAsia"/>
                <w:b/>
                <w:kern w:val="2"/>
                <w:szCs w:val="21"/>
              </w:rPr>
            </w:pPr>
          </w:p>
          <w:p>
            <w:pPr>
              <w:snapToGrid w:val="0"/>
              <w:spacing w:line="400" w:lineRule="exact"/>
              <w:jc w:val="both"/>
              <w:rPr>
                <w:rFonts w:hint="eastAsia"/>
                <w:b/>
                <w:kern w:val="2"/>
                <w:szCs w:val="21"/>
              </w:rPr>
            </w:pPr>
          </w:p>
          <w:p>
            <w:pPr>
              <w:snapToGrid w:val="0"/>
              <w:spacing w:line="400" w:lineRule="exact"/>
              <w:jc w:val="both"/>
              <w:rPr>
                <w:rFonts w:hint="eastAsia"/>
                <w:b/>
                <w:kern w:val="2"/>
                <w:szCs w:val="21"/>
              </w:rPr>
            </w:pPr>
          </w:p>
          <w:p>
            <w:pPr>
              <w:snapToGrid w:val="0"/>
              <w:spacing w:line="400" w:lineRule="exact"/>
              <w:jc w:val="both"/>
              <w:rPr>
                <w:rFonts w:hint="eastAsia"/>
                <w:b/>
                <w:kern w:val="2"/>
                <w:szCs w:val="21"/>
              </w:rPr>
            </w:pPr>
          </w:p>
          <w:p>
            <w:pPr>
              <w:snapToGrid w:val="0"/>
              <w:spacing w:line="400" w:lineRule="exact"/>
              <w:jc w:val="both"/>
              <w:rPr>
                <w:b/>
                <w:kern w:val="2"/>
                <w:szCs w:val="21"/>
              </w:rPr>
            </w:pPr>
            <w:r>
              <w:rPr>
                <w:rFonts w:hint="eastAsia"/>
                <w:b/>
                <w:kern w:val="2"/>
                <w:szCs w:val="21"/>
              </w:rPr>
              <w:t xml:space="preserve">  年  月  日</w:t>
            </w:r>
          </w:p>
        </w:tc>
      </w:tr>
    </w:tbl>
    <w:p>
      <w:pPr>
        <w:snapToGrid w:val="0"/>
        <w:spacing w:beforeLines="20"/>
        <w:rPr>
          <w:rFonts w:hint="eastAsia"/>
          <w:szCs w:val="21"/>
        </w:rPr>
      </w:pPr>
      <w:r>
        <w:rPr>
          <w:rFonts w:hint="eastAsia"/>
          <w:szCs w:val="21"/>
        </w:rPr>
        <w:t>注：填不下时可另加附页</w:t>
      </w:r>
    </w:p>
    <w:p>
      <w:pPr>
        <w:spacing w:line="600" w:lineRule="exact"/>
        <w:rPr>
          <w:rFonts w:hint="eastAsia"/>
          <w:b/>
          <w:sz w:val="32"/>
          <w:szCs w:val="32"/>
        </w:rPr>
      </w:pPr>
    </w:p>
    <w:p>
      <w:pPr>
        <w:rPr>
          <w:rFonts w:hint="eastAsia"/>
        </w:rPr>
      </w:pPr>
    </w:p>
    <w:p>
      <w:pPr>
        <w:rPr>
          <w:rFonts w:hint="eastAsia"/>
        </w:rPr>
      </w:pPr>
    </w:p>
    <w:p>
      <w:pPr>
        <w:pStyle w:val="12"/>
        <w:spacing w:line="460" w:lineRule="exact"/>
        <w:jc w:val="center"/>
        <w:rPr>
          <w:rFonts w:ascii="仿宋_GB2312" w:hAnsi="宋体" w:eastAsia="仿宋_GB2312"/>
          <w:b/>
          <w:sz w:val="44"/>
          <w:szCs w:val="44"/>
        </w:rPr>
      </w:pPr>
      <w:r>
        <w:rPr>
          <w:rFonts w:hAnsi="宋体"/>
          <w:b/>
          <w:sz w:val="52"/>
          <w:szCs w:val="52"/>
        </w:rPr>
        <w:br w:type="page"/>
      </w:r>
    </w:p>
    <w:p>
      <w:pPr>
        <w:pStyle w:val="3"/>
        <w:rPr>
          <w:rFonts w:hAnsi="宋体"/>
        </w:rPr>
      </w:pPr>
      <w:bookmarkStart w:id="43" w:name="_Toc28326"/>
      <w:r>
        <w:rPr>
          <w:rFonts w:hint="eastAsia"/>
        </w:rPr>
        <w:t>第六章评审办法及评分标准</w:t>
      </w:r>
      <w:bookmarkEnd w:id="43"/>
    </w:p>
    <w:p>
      <w:pPr>
        <w:pStyle w:val="12"/>
        <w:spacing w:line="440" w:lineRule="exact"/>
        <w:ind w:firstLine="4498" w:firstLineChars="1600"/>
        <w:rPr>
          <w:b/>
          <w:bCs/>
          <w:sz w:val="28"/>
          <w:szCs w:val="28"/>
        </w:rPr>
      </w:pPr>
      <w:r>
        <w:rPr>
          <w:b/>
          <w:bCs/>
          <w:sz w:val="28"/>
          <w:szCs w:val="28"/>
        </w:rPr>
        <w:t>综合评分法</w:t>
      </w:r>
    </w:p>
    <w:p>
      <w:pPr>
        <w:adjustRightInd w:val="0"/>
        <w:snapToGrid w:val="0"/>
        <w:spacing w:line="360" w:lineRule="exact"/>
        <w:ind w:firstLine="442" w:firstLineChars="200"/>
        <w:rPr>
          <w:b/>
          <w:bCs/>
          <w:szCs w:val="21"/>
        </w:rPr>
      </w:pPr>
      <w:r>
        <w:rPr>
          <w:rFonts w:hint="eastAsia"/>
          <w:b/>
          <w:bCs/>
          <w:szCs w:val="21"/>
        </w:rPr>
        <w:t>一、评标原则</w:t>
      </w:r>
    </w:p>
    <w:p>
      <w:pPr>
        <w:pStyle w:val="12"/>
        <w:adjustRightInd w:val="0"/>
        <w:snapToGrid w:val="0"/>
        <w:spacing w:after="120" w:line="360" w:lineRule="exact"/>
        <w:ind w:firstLine="440" w:firstLineChars="200"/>
        <w:rPr>
          <w:bCs/>
        </w:rPr>
      </w:pPr>
      <w:r>
        <w:rPr>
          <w:rFonts w:hint="eastAsia" w:hAnsi="宋体"/>
          <w:bCs/>
        </w:rPr>
        <w:t>(一)磋商小组构成</w:t>
      </w:r>
      <w:r>
        <w:rPr>
          <w:rFonts w:hint="eastAsia" w:hAnsi="宋体"/>
          <w:bCs/>
          <w:lang w:val="en-US"/>
        </w:rPr>
        <w:t>:</w:t>
      </w:r>
      <w:r>
        <w:rPr>
          <w:rFonts w:hint="eastAsia" w:hAnsi="宋体"/>
          <w:bCs/>
        </w:rPr>
        <w:t>本招标采购项目的评标委员会由采购人代表和有关技术、经济等方面的专家组成，成员人数应当为五人以上单数。其中，技术、经济等方面的专家不得少于成员总数的三分之二</w:t>
      </w:r>
      <w:r>
        <w:rPr>
          <w:rFonts w:hint="eastAsia"/>
          <w:bCs/>
        </w:rPr>
        <w:t>。</w:t>
      </w:r>
    </w:p>
    <w:p>
      <w:pPr>
        <w:pStyle w:val="12"/>
        <w:adjustRightInd w:val="0"/>
        <w:snapToGrid w:val="0"/>
        <w:spacing w:line="360" w:lineRule="exact"/>
        <w:ind w:firstLine="440" w:firstLineChars="200"/>
        <w:rPr>
          <w:rFonts w:hAnsi="宋体"/>
          <w:bCs/>
        </w:rPr>
      </w:pPr>
      <w:r>
        <w:rPr>
          <w:rFonts w:hint="eastAsia" w:hAnsi="宋体"/>
          <w:bCs/>
        </w:rPr>
        <w:t>(二)评标依据：评委将以招投标文件为评标依据，对供应商的投标报价，技术方案、服务方案、业绩及信誉、政策功能等方面内容按百分制打分。其中价格分</w:t>
      </w:r>
      <w:r>
        <w:rPr>
          <w:rFonts w:hint="eastAsia" w:hAnsi="宋体"/>
          <w:bCs/>
          <w:lang w:val="en-US"/>
        </w:rPr>
        <w:t>20</w:t>
      </w:r>
      <w:r>
        <w:rPr>
          <w:rFonts w:hint="eastAsia" w:hAnsi="宋体"/>
          <w:bCs/>
        </w:rPr>
        <w:t>分，</w:t>
      </w:r>
      <w:r>
        <w:rPr>
          <w:rFonts w:hint="eastAsia" w:hAnsi="宋体"/>
          <w:bCs/>
          <w:sz w:val="21"/>
          <w:lang w:val="en-US"/>
        </w:rPr>
        <w:t>投入的技术力量分25</w:t>
      </w:r>
      <w:r>
        <w:rPr>
          <w:rFonts w:hint="eastAsia" w:hAnsi="宋体"/>
          <w:bCs/>
        </w:rPr>
        <w:t>分，</w:t>
      </w:r>
      <w:r>
        <w:rPr>
          <w:rFonts w:hint="eastAsia" w:hAnsi="宋体"/>
          <w:bCs/>
          <w:sz w:val="21"/>
          <w:lang w:val="en-US"/>
        </w:rPr>
        <w:t>测绘工作大纲分3</w:t>
      </w:r>
      <w:r>
        <w:rPr>
          <w:rFonts w:hint="eastAsia" w:hAnsi="宋体"/>
          <w:bCs/>
          <w:lang w:val="en-US"/>
        </w:rPr>
        <w:t>0分，</w:t>
      </w:r>
      <w:r>
        <w:rPr>
          <w:rFonts w:hint="eastAsia" w:hAnsi="宋体"/>
          <w:bCs/>
          <w:sz w:val="21"/>
          <w:lang w:val="en-US"/>
        </w:rPr>
        <w:t>服务承诺分15分，</w:t>
      </w:r>
      <w:r>
        <w:rPr>
          <w:rFonts w:hint="eastAsia" w:hAnsi="宋体"/>
          <w:bCs/>
        </w:rPr>
        <w:t>业绩</w:t>
      </w:r>
      <w:r>
        <w:rPr>
          <w:rFonts w:hint="eastAsia" w:hAnsi="宋体"/>
          <w:bCs/>
          <w:lang w:val="en-US"/>
        </w:rPr>
        <w:t>分1</w:t>
      </w:r>
      <w:r>
        <w:rPr>
          <w:rFonts w:hint="eastAsia" w:hAnsi="宋体"/>
          <w:bCs/>
        </w:rPr>
        <w:t>0分。</w:t>
      </w:r>
    </w:p>
    <w:p>
      <w:pPr>
        <w:pStyle w:val="12"/>
        <w:adjustRightInd w:val="0"/>
        <w:snapToGrid w:val="0"/>
        <w:spacing w:after="120" w:line="360" w:lineRule="exact"/>
        <w:ind w:firstLine="440" w:firstLineChars="200"/>
        <w:rPr>
          <w:rFonts w:hAnsi="宋体"/>
          <w:bCs/>
        </w:rPr>
      </w:pPr>
      <w:r>
        <w:rPr>
          <w:rFonts w:hint="eastAsia" w:hAnsi="宋体"/>
          <w:bCs/>
        </w:rPr>
        <w:t>(三)磋商方式：以封闭方式进行。</w:t>
      </w:r>
    </w:p>
    <w:p>
      <w:pPr>
        <w:pStyle w:val="12"/>
        <w:adjustRightInd w:val="0"/>
        <w:snapToGrid w:val="0"/>
        <w:spacing w:after="120" w:line="360" w:lineRule="exact"/>
        <w:ind w:firstLine="440" w:firstLineChars="200"/>
        <w:rPr>
          <w:rFonts w:hAnsi="宋体"/>
          <w:bCs/>
        </w:rPr>
      </w:pPr>
      <w:r>
        <w:rPr>
          <w:rFonts w:hint="eastAsia" w:hAnsi="宋体"/>
          <w:bCs/>
        </w:rPr>
        <w:t>(四)根据财政部《关于印发〈政府采购促进中小企业发展暂行办法〉的通知》（财库[2011]181 号）第五条的规定，对小型和微型企业服务产品的价格给予</w:t>
      </w:r>
      <w:r>
        <w:rPr>
          <w:rFonts w:hint="eastAsia" w:hAnsi="宋体"/>
          <w:bCs/>
          <w:lang w:val="en-US"/>
        </w:rPr>
        <w:t>10</w:t>
      </w:r>
      <w:r>
        <w:rPr>
          <w:rFonts w:hint="eastAsia" w:hAnsi="宋体"/>
          <w:bCs/>
        </w:rPr>
        <w:t>﹪的扣除，用扣除后的价格参与评审。即对磋商供应商最终报价中的小型和微型企业服务的价格给予</w:t>
      </w:r>
      <w:r>
        <w:rPr>
          <w:rFonts w:hint="eastAsia" w:hAnsi="宋体"/>
          <w:bCs/>
          <w:lang w:val="en-US"/>
        </w:rPr>
        <w:t>10</w:t>
      </w:r>
      <w:r>
        <w:rPr>
          <w:rFonts w:hint="eastAsia" w:hAnsi="宋体"/>
          <w:bCs/>
        </w:rPr>
        <w:t>﹪的扣除后加上原来未享受优惠政策的部分磋商价格作为磋商价计算价格分。</w:t>
      </w:r>
    </w:p>
    <w:p>
      <w:pPr>
        <w:pStyle w:val="12"/>
        <w:adjustRightInd w:val="0"/>
        <w:snapToGrid w:val="0"/>
        <w:spacing w:after="120" w:line="360" w:lineRule="exact"/>
        <w:ind w:firstLine="440" w:firstLineChars="200"/>
        <w:rPr>
          <w:rFonts w:hAnsi="宋体"/>
          <w:bCs/>
        </w:rPr>
      </w:pPr>
      <w:r>
        <w:rPr>
          <w:rFonts w:hint="eastAsia" w:hAnsi="宋体"/>
          <w:bCs/>
        </w:rPr>
        <w:t>(五)磋商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12"/>
        <w:adjustRightInd w:val="0"/>
        <w:snapToGrid w:val="0"/>
        <w:spacing w:after="120" w:line="360" w:lineRule="exact"/>
        <w:ind w:firstLine="440" w:firstLineChars="200"/>
        <w:rPr>
          <w:rFonts w:hAnsi="宋体"/>
          <w:bCs/>
        </w:rPr>
      </w:pPr>
      <w:r>
        <w:rPr>
          <w:rFonts w:hint="eastAsia" w:hAnsi="宋体"/>
          <w:bCs/>
        </w:rPr>
        <w:t>(六)未享受优惠政策的磋商供应商的磋商最终报价即为评标价。</w:t>
      </w:r>
    </w:p>
    <w:p>
      <w:pPr>
        <w:pStyle w:val="12"/>
        <w:adjustRightInd w:val="0"/>
        <w:snapToGrid w:val="0"/>
        <w:spacing w:after="120" w:line="360" w:lineRule="exact"/>
        <w:ind w:firstLine="440" w:firstLineChars="200"/>
        <w:rPr>
          <w:rFonts w:hAnsi="宋体"/>
          <w:bCs/>
          <w:lang w:val="en-US"/>
        </w:rPr>
      </w:pPr>
      <w:r>
        <w:rPr>
          <w:rFonts w:hint="eastAsia" w:hAnsi="宋体"/>
          <w:bCs/>
          <w:lang w:val="en-US"/>
        </w:rPr>
        <w:t>(七)供应商以明显低于行业平均水平的报价投标的，应主动提交相关书面说明及证据；否则，评标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p>
      <w:pPr>
        <w:pStyle w:val="12"/>
        <w:adjustRightInd w:val="0"/>
        <w:snapToGrid w:val="0"/>
        <w:spacing w:after="120" w:line="360" w:lineRule="exact"/>
        <w:rPr>
          <w:rFonts w:ascii="黑体" w:eastAsia="黑体"/>
          <w:b/>
          <w:bCs/>
        </w:rPr>
      </w:pPr>
      <w:r>
        <w:rPr>
          <w:rFonts w:hint="eastAsia" w:ascii="黑体" w:eastAsia="黑体"/>
          <w:b/>
          <w:bCs/>
        </w:rPr>
        <w:t>二、评标方法</w:t>
      </w:r>
    </w:p>
    <w:p>
      <w:pPr>
        <w:pStyle w:val="10"/>
        <w:spacing w:before="160"/>
        <w:ind w:left="700"/>
        <w:rPr>
          <w:b/>
        </w:rPr>
      </w:pPr>
      <w:r>
        <w:t>（一）对进入详评的，采用百分制综合评分法。</w:t>
      </w:r>
    </w:p>
    <w:p>
      <w:pPr>
        <w:pStyle w:val="10"/>
        <w:spacing w:before="157"/>
        <w:ind w:left="700"/>
      </w:pPr>
      <w:r>
        <w:t>（二）计分办法（按四舍五入取至百分位）。</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1、价格分………………………………………………………………………………20分</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（1）评标报价为供应商的磋商报价进行政策性扣除后的价格，评标价只是作为评标时使用。最终成交供应商的成交报价＝磋商报价。</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（2）价格分计算公式：</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某供应商磋商报价得分=磋商供应商最低报价（金额）／某磋商供应商报价（金额）×20</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br w:type="page"/>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2、拟投入的技术力量分…………………………………………………………………25 分</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一档(0-8 分)：投标人为本项目拟投入的技术力量及人员分配情况经评标委员会一致评定基本能满足本项目测绘要求的。</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二档(9-16 分)：投标人为本项目拟投入的技术力量及人员分配情况经评标委员会一致评定服务队伍综素质良好，可以胜任本项目测绘要求的。</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三档(17-25 分)：投标人为本项目拟投入的技术力量及人员分配情况经评标委员会一致评定服务队伍综合素质很高，完全胜任本项目测绘要求的。</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3、测绘工作大纲分…………………………………………………………………………30 分</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一档(0-10 分)：测绘工作大纲可行，项目投资控制方案和质量管理、质量控制方案一般。</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二档(11-20 分)：测绘工作大纲较好，能考虑到本项目的情况，有较好的项目投资控制方案和质量管</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理、质量控制方案;提出的测绘方案合理化、优化建议较好。</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三档(21-30 分)：测绘工作大纲良好，而且能充分考虑到本项目的具体情况并采取针对性措施，有良</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好的项目投资控制方案和质量管理、质量控制方案;提出的测绘方案合理化、优化建议针对性强，有特</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点，可实施性强。</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4、服务承诺分…………………………………………………………………………………15 分</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一档(0-5 分)：</w:t>
      </w:r>
      <w:r>
        <w:rPr>
          <w:spacing w:val="-5"/>
          <w:sz w:val="21"/>
        </w:rPr>
        <w:t>基本满足采购需求中的服务要求</w:t>
      </w:r>
      <w:r>
        <w:rPr>
          <w:rFonts w:hint="eastAsia"/>
          <w:spacing w:val="-5"/>
          <w:sz w:val="21"/>
        </w:rPr>
        <w:t>。</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二档(6-10 分)：</w:t>
      </w:r>
      <w:r>
        <w:rPr>
          <w:spacing w:val="-5"/>
          <w:sz w:val="21"/>
        </w:rPr>
        <w:t>基本满足采购需求中的服务要求，所提供的服务承诺比较全面，在服务措施、响应时间等有较详细描述，承诺内容可行，针对性较强，总体评价良好</w:t>
      </w:r>
      <w:r>
        <w:rPr>
          <w:rFonts w:hint="eastAsia"/>
          <w:spacing w:val="-5"/>
          <w:sz w:val="21"/>
        </w:rPr>
        <w:t>。</w:t>
      </w:r>
    </w:p>
    <w:p>
      <w:pPr>
        <w:pStyle w:val="10"/>
        <w:spacing w:before="47" w:line="376" w:lineRule="auto"/>
        <w:ind w:right="544" w:firstLine="420" w:firstLineChars="200"/>
        <w:rPr>
          <w:spacing w:val="-5"/>
        </w:rPr>
      </w:pPr>
      <w:r>
        <w:rPr>
          <w:rFonts w:hint="eastAsia"/>
          <w:bCs/>
          <w:lang w:val="en-US"/>
        </w:rPr>
        <w:t>三档(11-15 分)：</w:t>
      </w:r>
      <w:r>
        <w:rPr>
          <w:spacing w:val="-5"/>
        </w:rPr>
        <w:t>基本满足采购需求中的服务要求，有健全的服务方案、服务</w:t>
      </w:r>
      <w:r>
        <w:rPr>
          <w:rFonts w:hint="eastAsia"/>
          <w:spacing w:val="-5"/>
        </w:rPr>
        <w:t>流程、</w:t>
      </w:r>
      <w:r>
        <w:rPr>
          <w:spacing w:val="-5"/>
        </w:rPr>
        <w:t>质量服务保障措施、后续跟踪服务具体到位、服务优质、高效、并承诺能 24 小时内解决问题，总体评价优秀。</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5、业绩分………………………………………………………………………………………10 分</w:t>
      </w:r>
    </w:p>
    <w:p>
      <w:pPr>
        <w:pStyle w:val="10"/>
        <w:spacing w:before="47" w:line="376" w:lineRule="auto"/>
        <w:ind w:left="267" w:right="544" w:firstLine="400" w:firstLineChars="200"/>
        <w:rPr>
          <w:bCs/>
          <w:lang w:val="en-US"/>
        </w:rPr>
      </w:pPr>
      <w:r>
        <w:rPr>
          <w:rFonts w:hint="eastAsia"/>
          <w:spacing w:val="-5"/>
          <w:lang w:val="en-US"/>
        </w:rPr>
        <w:t>供应商2017年以来具有县（区）级及以上类似服务项目的业绩，每项得 1 分，（满分10 分）</w:t>
      </w:r>
      <w:r>
        <w:rPr>
          <w:rFonts w:hint="eastAsia"/>
          <w:spacing w:val="-5"/>
        </w:rPr>
        <w:t>（以中标通知书或合同或验收证明文件为准)。（提供复印件加盖公章，原件备查）</w:t>
      </w:r>
    </w:p>
    <w:p>
      <w:pPr>
        <w:pStyle w:val="12"/>
        <w:adjustRightInd w:val="0"/>
        <w:snapToGrid w:val="0"/>
        <w:spacing w:after="120" w:line="360" w:lineRule="exact"/>
        <w:ind w:firstLine="420" w:firstLineChars="200"/>
        <w:rPr>
          <w:rFonts w:hAnsi="宋体"/>
          <w:bCs/>
          <w:sz w:val="21"/>
          <w:lang w:val="en-US"/>
        </w:rPr>
      </w:pPr>
      <w:r>
        <w:rPr>
          <w:rFonts w:hint="eastAsia" w:hAnsi="宋体"/>
          <w:bCs/>
          <w:sz w:val="21"/>
          <w:lang w:val="en-US"/>
        </w:rPr>
        <w:t>6、</w:t>
      </w:r>
      <w:r>
        <w:rPr>
          <w:rFonts w:hint="eastAsia" w:hAnsi="宋体"/>
          <w:b/>
          <w:sz w:val="21"/>
          <w:lang w:val="en-US"/>
        </w:rPr>
        <w:t>总得分 = 1 + 2 + 3 + 4 + 5</w:t>
      </w:r>
    </w:p>
    <w:p>
      <w:pPr>
        <w:spacing w:before="159" w:line="376" w:lineRule="auto"/>
        <w:ind w:left="710" w:right="1968"/>
        <w:rPr>
          <w:b/>
          <w:sz w:val="21"/>
          <w:szCs w:val="21"/>
        </w:rPr>
      </w:pPr>
      <w:r>
        <w:rPr>
          <w:b/>
          <w:sz w:val="21"/>
          <w:szCs w:val="21"/>
        </w:rPr>
        <w:t>三、中标候选供应商推荐原则</w:t>
      </w:r>
    </w:p>
    <w:p>
      <w:pPr>
        <w:pStyle w:val="10"/>
        <w:spacing w:before="47" w:line="376" w:lineRule="auto"/>
        <w:ind w:left="267" w:right="544" w:firstLine="400" w:firstLineChars="200"/>
        <w:rPr>
          <w:spacing w:val="-5"/>
        </w:rPr>
      </w:pPr>
      <w:r>
        <w:rPr>
          <w:rFonts w:hint="eastAsia"/>
          <w:spacing w:val="-5"/>
        </w:rPr>
        <w:t>评标委员会将根据总得分由高到低对供应商排列次序（得分相同的，按投标报价由低到高顺序排列，得分且投标报价相同的并列），并推荐前三名为中标候选人。采购人应当确定评审委员会推荐排名第一的中标候选人为中标人，中标候选人并列第一的，由采购人自行确定其中一家为中标人。</w:t>
      </w:r>
    </w:p>
    <w:p>
      <w:pPr>
        <w:pStyle w:val="10"/>
        <w:spacing w:before="47" w:line="376" w:lineRule="auto"/>
        <w:ind w:left="267" w:right="544" w:firstLine="400" w:firstLineChars="200"/>
        <w:rPr>
          <w:bCs/>
        </w:rPr>
      </w:pPr>
      <w:r>
        <w:rPr>
          <w:rFonts w:hint="eastAsia"/>
          <w:spacing w:val="-5"/>
        </w:rPr>
        <w:t>中标人未按招标文件规定提交履约保证金（如有要求）、放弃中标或未在规定时间内签订合同的视为中标人拒绝与采购人签订合同，采购人可以按照评审报告推荐的中标候选人名单排序，确定下一候选人为中标人，也可以重新开展政府采购活动。以此类推</w:t>
      </w:r>
      <w:r>
        <w:rPr>
          <w:rFonts w:hint="eastAsia"/>
          <w:bCs/>
        </w:rPr>
        <w:t>。</w:t>
      </w:r>
    </w:p>
    <w:sectPr>
      <w:pgSz w:w="11910" w:h="16840"/>
      <w:pgMar w:top="1160" w:right="1060" w:bottom="900" w:left="1080" w:header="0" w:footer="63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lang w:val="en-US" w:bidi="ar-SA"/>
      </w:rPr>
      <w:pict>
        <v:shape id="_x0000_s2049" o:spid="_x0000_s2049" o:spt="202" type="#_x0000_t202" style="position:absolute;left:0pt;margin-left:291.2pt;margin-top:795.25pt;height:11pt;width:13.15pt;mso-position-horizontal-relative:page;mso-position-vertical-relative:page;z-index:-251658240;mso-width-relative:page;mso-height-relative:page;" filled="f" stroked="f" coordsize="21600,21600" o:gfxdata="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BLu5doAAAANAQAADwAA&#10;AAAAAAABACAAAAAiAAAAZHJzL2Rvd25yZXYueG1sUEsBAhQAFAAAAAgAh07iQDGlLFyiAQAAMwMA&#10;AA4AAAAAAAAAAQAgAAAAKQEAAGRycy9lMm9Eb2MueG1sUEsFBgAAAAAGAAYAWQEAAD0FAAA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33</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F79D"/>
    <w:multiLevelType w:val="singleLevel"/>
    <w:tmpl w:val="2524F79D"/>
    <w:lvl w:ilvl="0" w:tentative="0">
      <w:start w:val="3"/>
      <w:numFmt w:val="chineseCounting"/>
      <w:lvlText w:val="第%1章"/>
      <w:lvlJc w:val="left"/>
      <w:rPr>
        <w:rFonts w:hint="eastAsia"/>
      </w:rPr>
    </w:lvl>
  </w:abstractNum>
  <w:abstractNum w:abstractNumId="1">
    <w:nsid w:val="4DDEEB3F"/>
    <w:multiLevelType w:val="singleLevel"/>
    <w:tmpl w:val="4DDEEB3F"/>
    <w:lvl w:ilvl="0" w:tentative="0">
      <w:start w:val="1"/>
      <w:numFmt w:val="decimal"/>
      <w:suff w:val="nothing"/>
      <w:lvlText w:val="%1、"/>
      <w:lvlJc w:val="left"/>
      <w:pPr>
        <w:ind w:left="681"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EF4"/>
    <w:rsid w:val="000466A0"/>
    <w:rsid w:val="000479E8"/>
    <w:rsid w:val="000515E6"/>
    <w:rsid w:val="0006440C"/>
    <w:rsid w:val="000702E1"/>
    <w:rsid w:val="000800C5"/>
    <w:rsid w:val="00092006"/>
    <w:rsid w:val="000C2326"/>
    <w:rsid w:val="000C6D67"/>
    <w:rsid w:val="000D499D"/>
    <w:rsid w:val="000E0FAA"/>
    <w:rsid w:val="00120AB0"/>
    <w:rsid w:val="00122FC8"/>
    <w:rsid w:val="00152E93"/>
    <w:rsid w:val="00172A27"/>
    <w:rsid w:val="00180DD1"/>
    <w:rsid w:val="001936E0"/>
    <w:rsid w:val="001A50CA"/>
    <w:rsid w:val="001D3A17"/>
    <w:rsid w:val="001E320E"/>
    <w:rsid w:val="001E35EF"/>
    <w:rsid w:val="002117F6"/>
    <w:rsid w:val="00255CA7"/>
    <w:rsid w:val="002565C3"/>
    <w:rsid w:val="0025688A"/>
    <w:rsid w:val="00276583"/>
    <w:rsid w:val="00277AED"/>
    <w:rsid w:val="002A770E"/>
    <w:rsid w:val="002B04B0"/>
    <w:rsid w:val="002B0893"/>
    <w:rsid w:val="002B64D4"/>
    <w:rsid w:val="002C0E12"/>
    <w:rsid w:val="002D1E18"/>
    <w:rsid w:val="002D46D1"/>
    <w:rsid w:val="003279E9"/>
    <w:rsid w:val="003420E2"/>
    <w:rsid w:val="003705D5"/>
    <w:rsid w:val="003816C3"/>
    <w:rsid w:val="00391FE4"/>
    <w:rsid w:val="003B13DD"/>
    <w:rsid w:val="003B39FA"/>
    <w:rsid w:val="003C1938"/>
    <w:rsid w:val="004063DA"/>
    <w:rsid w:val="004764B1"/>
    <w:rsid w:val="00491CB0"/>
    <w:rsid w:val="004A0518"/>
    <w:rsid w:val="004A08B6"/>
    <w:rsid w:val="004F0478"/>
    <w:rsid w:val="004F132B"/>
    <w:rsid w:val="00526421"/>
    <w:rsid w:val="00556F9E"/>
    <w:rsid w:val="0056037D"/>
    <w:rsid w:val="00562466"/>
    <w:rsid w:val="00565410"/>
    <w:rsid w:val="00573012"/>
    <w:rsid w:val="00587EF3"/>
    <w:rsid w:val="005B5497"/>
    <w:rsid w:val="006063A5"/>
    <w:rsid w:val="00613CE8"/>
    <w:rsid w:val="00624A4A"/>
    <w:rsid w:val="00633126"/>
    <w:rsid w:val="00637BAE"/>
    <w:rsid w:val="006654FA"/>
    <w:rsid w:val="006854CD"/>
    <w:rsid w:val="006B0CF1"/>
    <w:rsid w:val="006B27FE"/>
    <w:rsid w:val="00711056"/>
    <w:rsid w:val="007124FC"/>
    <w:rsid w:val="00744FFB"/>
    <w:rsid w:val="00786D59"/>
    <w:rsid w:val="00794C34"/>
    <w:rsid w:val="007A1710"/>
    <w:rsid w:val="007C4347"/>
    <w:rsid w:val="008065AF"/>
    <w:rsid w:val="0082702D"/>
    <w:rsid w:val="00857EEB"/>
    <w:rsid w:val="00862009"/>
    <w:rsid w:val="00895AFB"/>
    <w:rsid w:val="008B2CE9"/>
    <w:rsid w:val="008B2E18"/>
    <w:rsid w:val="008B504B"/>
    <w:rsid w:val="008B65D6"/>
    <w:rsid w:val="008C21BE"/>
    <w:rsid w:val="008E4805"/>
    <w:rsid w:val="00900D09"/>
    <w:rsid w:val="00902061"/>
    <w:rsid w:val="009119A0"/>
    <w:rsid w:val="009314BD"/>
    <w:rsid w:val="009358D9"/>
    <w:rsid w:val="00943205"/>
    <w:rsid w:val="009B0A73"/>
    <w:rsid w:val="009D74A3"/>
    <w:rsid w:val="009F19A2"/>
    <w:rsid w:val="00A402C1"/>
    <w:rsid w:val="00A5408C"/>
    <w:rsid w:val="00A566FF"/>
    <w:rsid w:val="00A60C36"/>
    <w:rsid w:val="00B131A9"/>
    <w:rsid w:val="00B207AF"/>
    <w:rsid w:val="00B26B9D"/>
    <w:rsid w:val="00B32204"/>
    <w:rsid w:val="00B66699"/>
    <w:rsid w:val="00B805D6"/>
    <w:rsid w:val="00B80B54"/>
    <w:rsid w:val="00B80DD4"/>
    <w:rsid w:val="00B83890"/>
    <w:rsid w:val="00B9238C"/>
    <w:rsid w:val="00BC176B"/>
    <w:rsid w:val="00C24A86"/>
    <w:rsid w:val="00C32863"/>
    <w:rsid w:val="00C4495F"/>
    <w:rsid w:val="00C71DA6"/>
    <w:rsid w:val="00C8548B"/>
    <w:rsid w:val="00CC7F3F"/>
    <w:rsid w:val="00CD4C05"/>
    <w:rsid w:val="00CD5357"/>
    <w:rsid w:val="00CE23C4"/>
    <w:rsid w:val="00CF1E56"/>
    <w:rsid w:val="00D031F0"/>
    <w:rsid w:val="00D20556"/>
    <w:rsid w:val="00DD0482"/>
    <w:rsid w:val="00DF3E3E"/>
    <w:rsid w:val="00E11CBA"/>
    <w:rsid w:val="00E219BA"/>
    <w:rsid w:val="00E26B1A"/>
    <w:rsid w:val="00E66229"/>
    <w:rsid w:val="00EB3C3A"/>
    <w:rsid w:val="00ED5B25"/>
    <w:rsid w:val="00F04316"/>
    <w:rsid w:val="00F10B7C"/>
    <w:rsid w:val="00F2529B"/>
    <w:rsid w:val="00F30EE2"/>
    <w:rsid w:val="00F63B25"/>
    <w:rsid w:val="00F813FD"/>
    <w:rsid w:val="00FD34F5"/>
    <w:rsid w:val="00FE3954"/>
    <w:rsid w:val="00FE53A2"/>
    <w:rsid w:val="00FF3CC3"/>
    <w:rsid w:val="020C327A"/>
    <w:rsid w:val="02613B57"/>
    <w:rsid w:val="03607E3C"/>
    <w:rsid w:val="037A7D69"/>
    <w:rsid w:val="03DE6E38"/>
    <w:rsid w:val="044C28C3"/>
    <w:rsid w:val="04B310B7"/>
    <w:rsid w:val="04DE6BA5"/>
    <w:rsid w:val="0506624B"/>
    <w:rsid w:val="05792ABE"/>
    <w:rsid w:val="05AA690C"/>
    <w:rsid w:val="061B1499"/>
    <w:rsid w:val="06575FD7"/>
    <w:rsid w:val="065E1A15"/>
    <w:rsid w:val="065E2DF3"/>
    <w:rsid w:val="06E93F53"/>
    <w:rsid w:val="07C67C45"/>
    <w:rsid w:val="089D05A8"/>
    <w:rsid w:val="09147305"/>
    <w:rsid w:val="09DE265F"/>
    <w:rsid w:val="0A1F60A4"/>
    <w:rsid w:val="0A246E66"/>
    <w:rsid w:val="0A880AC2"/>
    <w:rsid w:val="0B485838"/>
    <w:rsid w:val="0B7D4115"/>
    <w:rsid w:val="0C852D3F"/>
    <w:rsid w:val="0CA24BFD"/>
    <w:rsid w:val="0CAA26D6"/>
    <w:rsid w:val="0D3B5DE5"/>
    <w:rsid w:val="0D772AF1"/>
    <w:rsid w:val="0DE23821"/>
    <w:rsid w:val="0E7E1AA0"/>
    <w:rsid w:val="0EEA037E"/>
    <w:rsid w:val="0F4225E2"/>
    <w:rsid w:val="0FA30B79"/>
    <w:rsid w:val="0FFD0D4F"/>
    <w:rsid w:val="108016CB"/>
    <w:rsid w:val="11C01D6F"/>
    <w:rsid w:val="11D5475E"/>
    <w:rsid w:val="133A584A"/>
    <w:rsid w:val="13FD5D2E"/>
    <w:rsid w:val="151055BE"/>
    <w:rsid w:val="15196551"/>
    <w:rsid w:val="1521635F"/>
    <w:rsid w:val="155325DE"/>
    <w:rsid w:val="16634E92"/>
    <w:rsid w:val="16642CF9"/>
    <w:rsid w:val="16B41B41"/>
    <w:rsid w:val="16D748AA"/>
    <w:rsid w:val="171603A5"/>
    <w:rsid w:val="17824224"/>
    <w:rsid w:val="17951964"/>
    <w:rsid w:val="17DA505A"/>
    <w:rsid w:val="184B22C0"/>
    <w:rsid w:val="18961D55"/>
    <w:rsid w:val="198C6945"/>
    <w:rsid w:val="19905A88"/>
    <w:rsid w:val="1A5A7788"/>
    <w:rsid w:val="1A8C6C43"/>
    <w:rsid w:val="1B3A54EB"/>
    <w:rsid w:val="1C172831"/>
    <w:rsid w:val="1C41008B"/>
    <w:rsid w:val="1C814692"/>
    <w:rsid w:val="1CF007E3"/>
    <w:rsid w:val="1DA44F60"/>
    <w:rsid w:val="1DC415BC"/>
    <w:rsid w:val="1DF954F0"/>
    <w:rsid w:val="1E1F0AD5"/>
    <w:rsid w:val="1E3A4C9E"/>
    <w:rsid w:val="1E525C2A"/>
    <w:rsid w:val="1E9000C5"/>
    <w:rsid w:val="1E992868"/>
    <w:rsid w:val="1F60201C"/>
    <w:rsid w:val="1FCD13A2"/>
    <w:rsid w:val="1FD63DDA"/>
    <w:rsid w:val="200A1110"/>
    <w:rsid w:val="207060A4"/>
    <w:rsid w:val="21686EF3"/>
    <w:rsid w:val="21FC6C90"/>
    <w:rsid w:val="222A54B6"/>
    <w:rsid w:val="239F69B4"/>
    <w:rsid w:val="242115B4"/>
    <w:rsid w:val="24BA2D4C"/>
    <w:rsid w:val="2509777E"/>
    <w:rsid w:val="250A0D6D"/>
    <w:rsid w:val="254D164A"/>
    <w:rsid w:val="256D2A35"/>
    <w:rsid w:val="257A7828"/>
    <w:rsid w:val="26224587"/>
    <w:rsid w:val="26536BBE"/>
    <w:rsid w:val="266E0BA1"/>
    <w:rsid w:val="26C73CB0"/>
    <w:rsid w:val="27AE0CF4"/>
    <w:rsid w:val="28620A8F"/>
    <w:rsid w:val="288C7F66"/>
    <w:rsid w:val="28B64E9A"/>
    <w:rsid w:val="292D7C91"/>
    <w:rsid w:val="29B01966"/>
    <w:rsid w:val="29F00A0E"/>
    <w:rsid w:val="2A375913"/>
    <w:rsid w:val="2A9926AB"/>
    <w:rsid w:val="2B1B1859"/>
    <w:rsid w:val="2BB33A31"/>
    <w:rsid w:val="2CBE540D"/>
    <w:rsid w:val="2CFF1B20"/>
    <w:rsid w:val="2D2735B2"/>
    <w:rsid w:val="2D2C6443"/>
    <w:rsid w:val="2DAD45D5"/>
    <w:rsid w:val="2DD24E80"/>
    <w:rsid w:val="2DFB4003"/>
    <w:rsid w:val="2EC17D2F"/>
    <w:rsid w:val="2F800C3D"/>
    <w:rsid w:val="2F846D64"/>
    <w:rsid w:val="302B2A54"/>
    <w:rsid w:val="3042488C"/>
    <w:rsid w:val="308006A1"/>
    <w:rsid w:val="317835D9"/>
    <w:rsid w:val="319936E2"/>
    <w:rsid w:val="32244BCC"/>
    <w:rsid w:val="323F6894"/>
    <w:rsid w:val="325A59CA"/>
    <w:rsid w:val="32A36EBC"/>
    <w:rsid w:val="32E01E4F"/>
    <w:rsid w:val="330C1CDC"/>
    <w:rsid w:val="331049E5"/>
    <w:rsid w:val="33693D3D"/>
    <w:rsid w:val="33F677E3"/>
    <w:rsid w:val="3439335E"/>
    <w:rsid w:val="348A5199"/>
    <w:rsid w:val="34953911"/>
    <w:rsid w:val="34A21B6B"/>
    <w:rsid w:val="34E94411"/>
    <w:rsid w:val="356231F8"/>
    <w:rsid w:val="35815BEB"/>
    <w:rsid w:val="3634763B"/>
    <w:rsid w:val="36961E1C"/>
    <w:rsid w:val="36E136E3"/>
    <w:rsid w:val="372A2372"/>
    <w:rsid w:val="389135F5"/>
    <w:rsid w:val="399E4EC2"/>
    <w:rsid w:val="39B72E7A"/>
    <w:rsid w:val="39C564BA"/>
    <w:rsid w:val="39DA3B16"/>
    <w:rsid w:val="3A7B2B86"/>
    <w:rsid w:val="3CEC6806"/>
    <w:rsid w:val="3EA41DAE"/>
    <w:rsid w:val="3F407A59"/>
    <w:rsid w:val="3F5859C3"/>
    <w:rsid w:val="3FEE4781"/>
    <w:rsid w:val="406632B3"/>
    <w:rsid w:val="41E0777F"/>
    <w:rsid w:val="429F37FC"/>
    <w:rsid w:val="42A46E4E"/>
    <w:rsid w:val="42B135AC"/>
    <w:rsid w:val="43C51485"/>
    <w:rsid w:val="43D01BB2"/>
    <w:rsid w:val="4406254A"/>
    <w:rsid w:val="44244CCA"/>
    <w:rsid w:val="443F000C"/>
    <w:rsid w:val="445E3E7C"/>
    <w:rsid w:val="44A87C96"/>
    <w:rsid w:val="45F00213"/>
    <w:rsid w:val="467016C4"/>
    <w:rsid w:val="46A65D37"/>
    <w:rsid w:val="46FA7FE1"/>
    <w:rsid w:val="47E42BA8"/>
    <w:rsid w:val="48436E4D"/>
    <w:rsid w:val="48965639"/>
    <w:rsid w:val="48A053F4"/>
    <w:rsid w:val="49A44E9E"/>
    <w:rsid w:val="4A831961"/>
    <w:rsid w:val="4AEE611D"/>
    <w:rsid w:val="4BDD1E2A"/>
    <w:rsid w:val="4BDE40D7"/>
    <w:rsid w:val="4BF335DE"/>
    <w:rsid w:val="4C196DE9"/>
    <w:rsid w:val="4DEA368A"/>
    <w:rsid w:val="4E1371E0"/>
    <w:rsid w:val="4E181F49"/>
    <w:rsid w:val="4E685A23"/>
    <w:rsid w:val="4F882FC4"/>
    <w:rsid w:val="4FDC650F"/>
    <w:rsid w:val="50A74C9C"/>
    <w:rsid w:val="50B9329A"/>
    <w:rsid w:val="50C83AA9"/>
    <w:rsid w:val="51946E23"/>
    <w:rsid w:val="5203579B"/>
    <w:rsid w:val="52291479"/>
    <w:rsid w:val="52A85C86"/>
    <w:rsid w:val="52D84B56"/>
    <w:rsid w:val="53863708"/>
    <w:rsid w:val="53F16EB0"/>
    <w:rsid w:val="54C252E1"/>
    <w:rsid w:val="55315D65"/>
    <w:rsid w:val="558A2010"/>
    <w:rsid w:val="5660683C"/>
    <w:rsid w:val="56982257"/>
    <w:rsid w:val="57357F8E"/>
    <w:rsid w:val="57427274"/>
    <w:rsid w:val="575A2AA3"/>
    <w:rsid w:val="57615006"/>
    <w:rsid w:val="576A001D"/>
    <w:rsid w:val="581D7016"/>
    <w:rsid w:val="58DD4266"/>
    <w:rsid w:val="592421CA"/>
    <w:rsid w:val="5A233911"/>
    <w:rsid w:val="5A2A2465"/>
    <w:rsid w:val="5ABC24FB"/>
    <w:rsid w:val="5B2804A6"/>
    <w:rsid w:val="5B8E2106"/>
    <w:rsid w:val="5BED14CF"/>
    <w:rsid w:val="5C4574F9"/>
    <w:rsid w:val="5D5D5728"/>
    <w:rsid w:val="5D752F59"/>
    <w:rsid w:val="5D7E64FC"/>
    <w:rsid w:val="5DBF7FE8"/>
    <w:rsid w:val="5E1121B9"/>
    <w:rsid w:val="60334C18"/>
    <w:rsid w:val="614F5864"/>
    <w:rsid w:val="61ED1253"/>
    <w:rsid w:val="62F334CE"/>
    <w:rsid w:val="630120B0"/>
    <w:rsid w:val="63F42DE3"/>
    <w:rsid w:val="64403443"/>
    <w:rsid w:val="66B075CF"/>
    <w:rsid w:val="67BF39BC"/>
    <w:rsid w:val="68723C6D"/>
    <w:rsid w:val="6A647061"/>
    <w:rsid w:val="6ACF44D5"/>
    <w:rsid w:val="6B203F83"/>
    <w:rsid w:val="6B652FAB"/>
    <w:rsid w:val="6C6835C6"/>
    <w:rsid w:val="6C960474"/>
    <w:rsid w:val="6CCF3056"/>
    <w:rsid w:val="6D166D0C"/>
    <w:rsid w:val="6E2B1519"/>
    <w:rsid w:val="6F4E1D63"/>
    <w:rsid w:val="6FB7426E"/>
    <w:rsid w:val="6FBE0D82"/>
    <w:rsid w:val="6FC07AE5"/>
    <w:rsid w:val="6FC55EAC"/>
    <w:rsid w:val="70126ED4"/>
    <w:rsid w:val="70A825AF"/>
    <w:rsid w:val="70FD5B3E"/>
    <w:rsid w:val="717B7889"/>
    <w:rsid w:val="71DA04B4"/>
    <w:rsid w:val="72353041"/>
    <w:rsid w:val="728716B2"/>
    <w:rsid w:val="72A44B2E"/>
    <w:rsid w:val="750C50EA"/>
    <w:rsid w:val="756047B5"/>
    <w:rsid w:val="7582065B"/>
    <w:rsid w:val="763F1C16"/>
    <w:rsid w:val="76C70FA3"/>
    <w:rsid w:val="77261C8A"/>
    <w:rsid w:val="776A05DB"/>
    <w:rsid w:val="776E0FFC"/>
    <w:rsid w:val="77A46E39"/>
    <w:rsid w:val="79792B3B"/>
    <w:rsid w:val="79823FDA"/>
    <w:rsid w:val="79830358"/>
    <w:rsid w:val="79A932DC"/>
    <w:rsid w:val="79B50E4D"/>
    <w:rsid w:val="79FD47FB"/>
    <w:rsid w:val="7AD3020B"/>
    <w:rsid w:val="7B40095B"/>
    <w:rsid w:val="7C2C502F"/>
    <w:rsid w:val="7C815D08"/>
    <w:rsid w:val="7E312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43"/>
    <w:qFormat/>
    <w:uiPriority w:val="1"/>
    <w:pPr>
      <w:spacing w:before="39"/>
      <w:ind w:right="57"/>
      <w:jc w:val="center"/>
      <w:outlineLvl w:val="0"/>
    </w:pPr>
    <w:rPr>
      <w:rFonts w:ascii="黑体" w:hAnsi="黑体" w:eastAsia="黑体" w:cs="黑体"/>
      <w:b/>
      <w:bCs/>
      <w:sz w:val="32"/>
      <w:szCs w:val="32"/>
    </w:rPr>
  </w:style>
  <w:style w:type="paragraph" w:styleId="4">
    <w:name w:val="heading 2"/>
    <w:basedOn w:val="1"/>
    <w:next w:val="1"/>
    <w:qFormat/>
    <w:uiPriority w:val="1"/>
    <w:pPr>
      <w:ind w:left="338"/>
      <w:outlineLvl w:val="1"/>
    </w:pPr>
    <w:rPr>
      <w:b/>
      <w:bCs/>
      <w:sz w:val="30"/>
      <w:szCs w:val="30"/>
    </w:rPr>
  </w:style>
  <w:style w:type="paragraph" w:styleId="5">
    <w:name w:val="heading 3"/>
    <w:basedOn w:val="1"/>
    <w:next w:val="1"/>
    <w:unhideWhenUsed/>
    <w:qFormat/>
    <w:uiPriority w:val="0"/>
    <w:pPr>
      <w:keepNext/>
      <w:keepLines/>
      <w:adjustRightInd w:val="0"/>
      <w:snapToGrid w:val="0"/>
      <w:jc w:val="center"/>
      <w:outlineLvl w:val="2"/>
    </w:pPr>
    <w:rPr>
      <w:rFonts w:ascii="Times New Roman" w:hAnsi="Times New Roman" w:cs="仿宋_GB2312"/>
      <w:b/>
      <w:bCs/>
      <w:sz w:val="28"/>
      <w:szCs w:val="32"/>
    </w:rPr>
  </w:style>
  <w:style w:type="paragraph" w:styleId="6">
    <w:name w:val="heading 6"/>
    <w:basedOn w:val="1"/>
    <w:next w:val="1"/>
    <w:qFormat/>
    <w:uiPriority w:val="1"/>
    <w:pPr>
      <w:ind w:left="761"/>
      <w:outlineLvl w:val="5"/>
    </w:pPr>
    <w:rPr>
      <w:b/>
      <w:b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rPr>
      <w:bCs/>
      <w:spacing w:val="10"/>
      <w:sz w:val="24"/>
    </w:rPr>
  </w:style>
  <w:style w:type="paragraph" w:styleId="7">
    <w:name w:val="Normal Indent"/>
    <w:basedOn w:val="1"/>
    <w:qFormat/>
    <w:uiPriority w:val="0"/>
    <w:pPr>
      <w:ind w:firstLine="420"/>
    </w:pPr>
    <w:rPr>
      <w:szCs w:val="20"/>
    </w:rPr>
  </w:style>
  <w:style w:type="paragraph" w:styleId="8">
    <w:name w:val="Document Map"/>
    <w:basedOn w:val="1"/>
    <w:link w:val="42"/>
    <w:semiHidden/>
    <w:unhideWhenUsed/>
    <w:qFormat/>
    <w:uiPriority w:val="0"/>
    <w:rPr>
      <w:sz w:val="18"/>
      <w:szCs w:val="18"/>
    </w:rPr>
  </w:style>
  <w:style w:type="paragraph" w:styleId="9">
    <w:name w:val="annotation text"/>
    <w:basedOn w:val="1"/>
    <w:link w:val="39"/>
    <w:qFormat/>
    <w:uiPriority w:val="99"/>
  </w:style>
  <w:style w:type="paragraph" w:styleId="10">
    <w:name w:val="Body Text"/>
    <w:basedOn w:val="1"/>
    <w:qFormat/>
    <w:uiPriority w:val="1"/>
    <w:rPr>
      <w:sz w:val="21"/>
      <w:szCs w:val="21"/>
    </w:rPr>
  </w:style>
  <w:style w:type="paragraph" w:styleId="11">
    <w:name w:val="Body Text Indent"/>
    <w:basedOn w:val="1"/>
    <w:link w:val="41"/>
    <w:unhideWhenUsed/>
    <w:qFormat/>
    <w:uiPriority w:val="0"/>
    <w:pPr>
      <w:spacing w:after="120"/>
      <w:ind w:left="420" w:leftChars="200"/>
    </w:pPr>
  </w:style>
  <w:style w:type="paragraph" w:styleId="12">
    <w:name w:val="Plain Text"/>
    <w:basedOn w:val="1"/>
    <w:next w:val="1"/>
    <w:link w:val="38"/>
    <w:qFormat/>
    <w:uiPriority w:val="0"/>
    <w:rPr>
      <w:rFonts w:hAnsi="Courier New" w:cs="Courier New"/>
      <w:szCs w:val="21"/>
    </w:rPr>
  </w:style>
  <w:style w:type="paragraph" w:styleId="13">
    <w:name w:val="Balloon Text"/>
    <w:basedOn w:val="1"/>
    <w:link w:val="37"/>
    <w:qFormat/>
    <w:uiPriority w:val="0"/>
    <w:rPr>
      <w:sz w:val="18"/>
      <w:szCs w:val="18"/>
    </w:rPr>
  </w:style>
  <w:style w:type="paragraph" w:styleId="14">
    <w:name w:val="footer"/>
    <w:basedOn w:val="1"/>
    <w:qFormat/>
    <w:uiPriority w:val="99"/>
    <w:pPr>
      <w:tabs>
        <w:tab w:val="center" w:pos="4153"/>
        <w:tab w:val="right" w:pos="8306"/>
      </w:tabs>
      <w:snapToGrid w:val="0"/>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1"/>
    <w:pPr>
      <w:spacing w:before="334"/>
      <w:ind w:left="698"/>
    </w:pPr>
    <w:rPr>
      <w:b/>
      <w:bCs/>
      <w:sz w:val="32"/>
      <w:szCs w:val="32"/>
    </w:rPr>
  </w:style>
  <w:style w:type="paragraph" w:styleId="17">
    <w:name w:val="Normal (Web)"/>
    <w:basedOn w:val="1"/>
    <w:qFormat/>
    <w:uiPriority w:val="0"/>
    <w:pPr>
      <w:widowControl/>
      <w:spacing w:before="100" w:beforeAutospacing="1" w:after="100" w:afterAutospacing="1"/>
    </w:pPr>
    <w:rPr>
      <w:sz w:val="24"/>
    </w:rPr>
  </w:style>
  <w:style w:type="paragraph" w:styleId="18">
    <w:name w:val="annotation subject"/>
    <w:basedOn w:val="9"/>
    <w:next w:val="9"/>
    <w:link w:val="40"/>
    <w:qFormat/>
    <w:uiPriority w:val="0"/>
    <w:rPr>
      <w:b/>
      <w:bCs/>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333333"/>
      <w:u w:val="none"/>
    </w:rPr>
  </w:style>
  <w:style w:type="character" w:styleId="29">
    <w:name w:val="HTML Code"/>
    <w:basedOn w:val="21"/>
    <w:qFormat/>
    <w:uiPriority w:val="0"/>
    <w:rPr>
      <w:rFonts w:ascii="Courier New" w:hAnsi="Courier New"/>
      <w:color w:val="505050"/>
      <w:sz w:val="24"/>
      <w:szCs w:val="24"/>
    </w:rPr>
  </w:style>
  <w:style w:type="character" w:styleId="30">
    <w:name w:val="annotation reference"/>
    <w:basedOn w:val="21"/>
    <w:qFormat/>
    <w:uiPriority w:val="0"/>
    <w:rPr>
      <w:sz w:val="21"/>
      <w:szCs w:val="21"/>
    </w:rPr>
  </w:style>
  <w:style w:type="character" w:styleId="31">
    <w:name w:val="HTML Cite"/>
    <w:basedOn w:val="21"/>
    <w:qFormat/>
    <w:uiPriority w:val="0"/>
  </w:style>
  <w:style w:type="paragraph" w:customStyle="1" w:styleId="32">
    <w:name w:val="正文段"/>
    <w:basedOn w:val="1"/>
    <w:qFormat/>
    <w:uiPriority w:val="0"/>
    <w:pPr>
      <w:widowControl/>
      <w:snapToGrid w:val="0"/>
      <w:spacing w:afterLines="50"/>
      <w:ind w:firstLine="200" w:firstLineChars="200"/>
    </w:pPr>
    <w:rPr>
      <w:sz w:val="24"/>
      <w:szCs w:val="20"/>
    </w:rPr>
  </w:style>
  <w:style w:type="paragraph" w:customStyle="1" w:styleId="33">
    <w:name w:val="1"/>
    <w:basedOn w:val="1"/>
    <w:next w:val="12"/>
    <w:qFormat/>
    <w:uiPriority w:val="0"/>
    <w:rPr>
      <w:rFonts w:hAnsi="Courier New"/>
      <w:szCs w:val="20"/>
    </w:rPr>
  </w:style>
  <w:style w:type="paragraph" w:customStyle="1" w:styleId="34">
    <w:name w:val="p16"/>
    <w:basedOn w:val="1"/>
    <w:qFormat/>
    <w:uiPriority w:val="0"/>
    <w:pPr>
      <w:widowControl/>
    </w:pPr>
    <w:rPr>
      <w:szCs w:val="21"/>
    </w:rPr>
  </w:style>
  <w:style w:type="paragraph" w:styleId="35">
    <w:name w:val="List Paragraph"/>
    <w:basedOn w:val="1"/>
    <w:qFormat/>
    <w:uiPriority w:val="1"/>
    <w:pPr>
      <w:ind w:left="267" w:hanging="223"/>
    </w:pPr>
  </w:style>
  <w:style w:type="character" w:customStyle="1" w:styleId="36">
    <w:name w:val="页眉 Char"/>
    <w:basedOn w:val="21"/>
    <w:link w:val="15"/>
    <w:qFormat/>
    <w:uiPriority w:val="0"/>
    <w:rPr>
      <w:rFonts w:ascii="宋体" w:hAnsi="宋体" w:cs="宋体"/>
      <w:sz w:val="18"/>
      <w:szCs w:val="18"/>
      <w:lang w:val="zh-CN" w:bidi="zh-CN"/>
    </w:rPr>
  </w:style>
  <w:style w:type="character" w:customStyle="1" w:styleId="37">
    <w:name w:val="批注框文本 Char"/>
    <w:basedOn w:val="21"/>
    <w:link w:val="13"/>
    <w:qFormat/>
    <w:uiPriority w:val="0"/>
    <w:rPr>
      <w:rFonts w:ascii="宋体" w:hAnsi="宋体" w:cs="宋体"/>
      <w:sz w:val="18"/>
      <w:szCs w:val="18"/>
      <w:lang w:val="zh-CN" w:bidi="zh-CN"/>
    </w:rPr>
  </w:style>
  <w:style w:type="character" w:customStyle="1" w:styleId="38">
    <w:name w:val="纯文本 Char"/>
    <w:basedOn w:val="21"/>
    <w:link w:val="12"/>
    <w:qFormat/>
    <w:uiPriority w:val="0"/>
    <w:rPr>
      <w:rFonts w:ascii="宋体" w:hAnsi="Courier New" w:cs="Courier New"/>
      <w:sz w:val="22"/>
      <w:szCs w:val="21"/>
      <w:lang w:val="zh-CN" w:bidi="zh-CN"/>
    </w:rPr>
  </w:style>
  <w:style w:type="character" w:customStyle="1" w:styleId="39">
    <w:name w:val="批注文字 Char"/>
    <w:basedOn w:val="21"/>
    <w:link w:val="9"/>
    <w:qFormat/>
    <w:uiPriority w:val="99"/>
    <w:rPr>
      <w:rFonts w:ascii="宋体" w:hAnsi="宋体" w:cs="宋体"/>
      <w:sz w:val="22"/>
      <w:szCs w:val="22"/>
      <w:lang w:val="zh-CN" w:bidi="zh-CN"/>
    </w:rPr>
  </w:style>
  <w:style w:type="character" w:customStyle="1" w:styleId="40">
    <w:name w:val="批注主题 Char"/>
    <w:basedOn w:val="39"/>
    <w:link w:val="18"/>
    <w:qFormat/>
    <w:uiPriority w:val="0"/>
    <w:rPr>
      <w:rFonts w:ascii="宋体" w:hAnsi="宋体" w:cs="宋体"/>
      <w:b/>
      <w:bCs/>
      <w:sz w:val="22"/>
      <w:szCs w:val="22"/>
      <w:lang w:val="zh-CN" w:bidi="zh-CN"/>
    </w:rPr>
  </w:style>
  <w:style w:type="character" w:customStyle="1" w:styleId="41">
    <w:name w:val="正文文本缩进 Char"/>
    <w:basedOn w:val="21"/>
    <w:link w:val="11"/>
    <w:qFormat/>
    <w:uiPriority w:val="0"/>
    <w:rPr>
      <w:rFonts w:ascii="宋体" w:hAnsi="宋体" w:cs="宋体"/>
      <w:sz w:val="22"/>
      <w:szCs w:val="22"/>
      <w:lang w:val="zh-CN" w:bidi="zh-CN"/>
    </w:rPr>
  </w:style>
  <w:style w:type="character" w:customStyle="1" w:styleId="42">
    <w:name w:val="文档结构图 Char"/>
    <w:basedOn w:val="21"/>
    <w:link w:val="8"/>
    <w:semiHidden/>
    <w:qFormat/>
    <w:uiPriority w:val="0"/>
    <w:rPr>
      <w:rFonts w:ascii="宋体" w:hAnsi="宋体" w:cs="宋体"/>
      <w:sz w:val="18"/>
      <w:szCs w:val="18"/>
      <w:lang w:val="zh-CN" w:bidi="zh-CN"/>
    </w:rPr>
  </w:style>
  <w:style w:type="character" w:customStyle="1" w:styleId="43">
    <w:name w:val="标题 1 Char"/>
    <w:link w:val="3"/>
    <w:qFormat/>
    <w:uiPriority w:val="1"/>
    <w:rPr>
      <w:rFonts w:ascii="黑体" w:hAnsi="黑体" w:eastAsia="黑体" w:cs="黑体"/>
      <w:b/>
      <w:bCs/>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33DF0-7DEC-41CB-AAFA-D31815E9A5D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40</Pages>
  <Words>3531</Words>
  <Characters>20133</Characters>
  <Lines>167</Lines>
  <Paragraphs>47</Paragraphs>
  <TotalTime>4</TotalTime>
  <ScaleCrop>false</ScaleCrop>
  <LinksUpToDate>false</LinksUpToDate>
  <CharactersWithSpaces>23617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2020-11-09T09:46:00Z</dcterms:created>
  <dc:creator>小丶点</dc:creator>
  <cp:lastModifiedBy>函函子</cp:lastModifiedBy>
  <cp:lastPrinted>2019-06-18T17:05:00Z</cp:lastPrinted>
  <dcterms:modified xsi:type="dcterms:W3CDTF">2020-11-18T03:00:53Z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