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9" w:lineRule="auto"/>
        <w:rPr>
          <w:color w:val="auto"/>
          <w:highlight w:val="none"/>
        </w:rPr>
      </w:pPr>
    </w:p>
    <w:p>
      <w:pPr>
        <w:spacing w:line="300" w:lineRule="auto"/>
        <w:rPr>
          <w:rFonts w:eastAsiaTheme="minorEastAsia"/>
          <w:color w:val="auto"/>
          <w:highlight w:val="none"/>
        </w:rPr>
      </w:pPr>
    </w:p>
    <w:p>
      <w:pPr>
        <w:spacing w:line="319" w:lineRule="auto"/>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820410" cy="8230870"/>
            <wp:effectExtent l="0" t="0" r="8890" b="17780"/>
            <wp:docPr id="3" name="图片 3"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招标文件封面"/>
                    <pic:cNvPicPr>
                      <a:picLocks noChangeAspect="1"/>
                    </pic:cNvPicPr>
                  </pic:nvPicPr>
                  <pic:blipFill>
                    <a:blip r:embed="rId48"/>
                    <a:stretch>
                      <a:fillRect/>
                    </a:stretch>
                  </pic:blipFill>
                  <pic:spPr>
                    <a:xfrm>
                      <a:off x="0" y="0"/>
                      <a:ext cx="5820410" cy="8230870"/>
                    </a:xfrm>
                    <a:prstGeom prst="rect">
                      <a:avLst/>
                    </a:prstGeom>
                  </pic:spPr>
                </pic:pic>
              </a:graphicData>
            </a:graphic>
          </wp:inline>
        </w:drawing>
      </w:r>
    </w:p>
    <w:p>
      <w:pPr>
        <w:spacing w:before="140" w:line="225" w:lineRule="auto"/>
        <w:ind w:left="3721"/>
        <w:rPr>
          <w:rFonts w:ascii="宋体" w:hAnsi="宋体" w:eastAsia="宋体" w:cs="宋体"/>
          <w:color w:val="auto"/>
          <w:spacing w:val="-17"/>
          <w:sz w:val="43"/>
          <w:szCs w:val="43"/>
          <w:highlight w:val="none"/>
        </w:rPr>
        <w:sectPr>
          <w:headerReference r:id="rId3" w:type="default"/>
          <w:footerReference r:id="rId4" w:type="default"/>
          <w:pgSz w:w="11910" w:h="16840"/>
          <w:pgMar w:top="1431" w:right="1786" w:bottom="882" w:left="1786" w:header="0" w:footer="722" w:gutter="0"/>
          <w:pgNumType w:start="1"/>
          <w:cols w:space="720" w:num="1"/>
        </w:sectPr>
      </w:pPr>
    </w:p>
    <w:sdt>
      <w:sdtPr>
        <w:rPr>
          <w:rFonts w:ascii="宋体" w:hAnsi="宋体" w:eastAsia="宋体" w:cs="宋体"/>
          <w:color w:val="auto"/>
          <w:spacing w:val="-17"/>
          <w:sz w:val="43"/>
          <w:szCs w:val="43"/>
          <w:highlight w:val="none"/>
        </w:rPr>
        <w:id w:val="30202501"/>
        <w:docPartObj>
          <w:docPartGallery w:val="Table of Contents"/>
          <w:docPartUnique/>
        </w:docPartObj>
      </w:sdtPr>
      <w:sdtEndPr>
        <w:rPr>
          <w:rFonts w:ascii="Arial" w:hAnsi="Arial" w:eastAsia="Arial" w:cs="Arial"/>
          <w:color w:val="auto"/>
          <w:spacing w:val="0"/>
          <w:sz w:val="21"/>
          <w:szCs w:val="21"/>
          <w:highlight w:val="none"/>
        </w:rPr>
      </w:sdtEndPr>
      <w:sdtContent>
        <w:p>
          <w:pPr>
            <w:spacing w:before="140" w:line="225" w:lineRule="auto"/>
            <w:ind w:left="3721"/>
            <w:rPr>
              <w:rFonts w:ascii="宋体" w:hAnsi="宋体" w:eastAsia="宋体" w:cs="宋体"/>
              <w:color w:val="auto"/>
              <w:sz w:val="43"/>
              <w:szCs w:val="43"/>
              <w:highlight w:val="none"/>
            </w:rPr>
          </w:pPr>
          <w:r>
            <w:rPr>
              <w:rFonts w:ascii="宋体" w:hAnsi="宋体" w:eastAsia="宋体" w:cs="宋体"/>
              <w:color w:val="auto"/>
              <w:spacing w:val="-17"/>
              <w:sz w:val="43"/>
              <w:szCs w:val="43"/>
              <w:highlight w:val="none"/>
            </w:rPr>
            <w:t>目</w:t>
          </w:r>
          <w:r>
            <w:rPr>
              <w:rFonts w:ascii="宋体" w:hAnsi="宋体" w:eastAsia="宋体" w:cs="宋体"/>
              <w:color w:val="auto"/>
              <w:spacing w:val="-15"/>
              <w:sz w:val="43"/>
              <w:szCs w:val="43"/>
              <w:highlight w:val="none"/>
            </w:rPr>
            <w:t xml:space="preserve">  录</w:t>
          </w:r>
        </w:p>
        <w:p>
          <w:pPr>
            <w:spacing w:line="255" w:lineRule="auto"/>
            <w:rPr>
              <w:color w:val="auto"/>
              <w:highlight w:val="none"/>
            </w:rPr>
          </w:pPr>
        </w:p>
        <w:p>
          <w:pPr>
            <w:spacing w:line="255" w:lineRule="auto"/>
            <w:rPr>
              <w:color w:val="auto"/>
              <w:highlight w:val="none"/>
            </w:rPr>
          </w:pPr>
        </w:p>
        <w:p>
          <w:pPr>
            <w:spacing w:line="256" w:lineRule="auto"/>
            <w:rPr>
              <w:color w:val="auto"/>
              <w:highlight w:val="none"/>
            </w:rPr>
          </w:pPr>
        </w:p>
        <w:p>
          <w:pPr>
            <w:tabs>
              <w:tab w:val="right" w:leader="dot" w:pos="8085"/>
            </w:tabs>
            <w:spacing w:before="101" w:line="223" w:lineRule="auto"/>
            <w:ind w:left="18"/>
            <w:rPr>
              <w:rFonts w:ascii="宋体" w:hAnsi="宋体" w:eastAsia="宋体" w:cs="宋体"/>
              <w:color w:val="auto"/>
              <w:sz w:val="31"/>
              <w:szCs w:val="31"/>
              <w:highlight w:val="none"/>
            </w:rPr>
          </w:pPr>
          <w:r>
            <w:rPr>
              <w:rFonts w:ascii="宋体" w:hAnsi="宋体" w:eastAsia="宋体" w:cs="宋体"/>
              <w:color w:val="auto"/>
              <w:spacing w:val="19"/>
              <w:sz w:val="31"/>
              <w:szCs w:val="31"/>
              <w:highlight w:val="none"/>
            </w:rPr>
            <w:t>第</w:t>
          </w:r>
          <w:r>
            <w:rPr>
              <w:rFonts w:ascii="宋体" w:hAnsi="宋体" w:eastAsia="宋体" w:cs="宋体"/>
              <w:color w:val="auto"/>
              <w:spacing w:val="16"/>
              <w:sz w:val="31"/>
              <w:szCs w:val="31"/>
              <w:highlight w:val="none"/>
            </w:rPr>
            <w:t xml:space="preserve">一章  招标公告 </w:t>
          </w:r>
          <w:r>
            <w:rPr>
              <w:rFonts w:ascii="宋体" w:hAnsi="宋体" w:eastAsia="宋体" w:cs="宋体"/>
              <w:color w:val="auto"/>
              <w:sz w:val="31"/>
              <w:szCs w:val="31"/>
              <w:highlight w:val="none"/>
            </w:rPr>
            <w:tab/>
          </w:r>
          <w:r>
            <w:rPr>
              <w:rFonts w:ascii="宋体" w:hAnsi="宋体" w:eastAsia="宋体" w:cs="宋体"/>
              <w:color w:val="auto"/>
              <w:spacing w:val="16"/>
              <w:sz w:val="31"/>
              <w:szCs w:val="31"/>
              <w:highlight w:val="none"/>
            </w:rPr>
            <w:t>2</w:t>
          </w:r>
        </w:p>
        <w:p>
          <w:pPr>
            <w:tabs>
              <w:tab w:val="right" w:leader="dot" w:pos="8085"/>
            </w:tabs>
            <w:spacing w:before="225" w:line="224" w:lineRule="auto"/>
            <w:ind w:left="18"/>
            <w:rPr>
              <w:rFonts w:hint="eastAsia" w:ascii="宋体" w:hAnsi="宋体" w:eastAsia="宋体" w:cs="宋体"/>
              <w:color w:val="auto"/>
              <w:sz w:val="31"/>
              <w:szCs w:val="31"/>
              <w:highlight w:val="none"/>
              <w:lang w:eastAsia="zh-CN"/>
            </w:rPr>
          </w:pPr>
          <w:r>
            <w:rPr>
              <w:rFonts w:ascii="宋体" w:hAnsi="宋体" w:eastAsia="宋体" w:cs="宋体"/>
              <w:color w:val="auto"/>
              <w:spacing w:val="19"/>
              <w:sz w:val="31"/>
              <w:szCs w:val="31"/>
              <w:highlight w:val="none"/>
            </w:rPr>
            <w:t>第</w:t>
          </w:r>
          <w:r>
            <w:rPr>
              <w:rFonts w:ascii="宋体" w:hAnsi="宋体" w:eastAsia="宋体" w:cs="宋体"/>
              <w:color w:val="auto"/>
              <w:spacing w:val="16"/>
              <w:sz w:val="31"/>
              <w:szCs w:val="31"/>
              <w:highlight w:val="none"/>
            </w:rPr>
            <w:t xml:space="preserve">二章  采购需求 </w:t>
          </w:r>
          <w:r>
            <w:rPr>
              <w:rFonts w:ascii="宋体" w:hAnsi="宋体" w:eastAsia="宋体" w:cs="宋体"/>
              <w:color w:val="auto"/>
              <w:sz w:val="31"/>
              <w:szCs w:val="31"/>
              <w:highlight w:val="none"/>
            </w:rPr>
            <w:tab/>
          </w:r>
          <w:r>
            <w:rPr>
              <w:rFonts w:hint="eastAsia" w:ascii="宋体" w:hAnsi="宋体" w:eastAsia="宋体" w:cs="宋体"/>
              <w:color w:val="auto"/>
              <w:spacing w:val="16"/>
              <w:sz w:val="31"/>
              <w:szCs w:val="31"/>
              <w:highlight w:val="none"/>
              <w:lang w:val="en-US" w:eastAsia="zh-CN"/>
            </w:rPr>
            <w:t>7</w:t>
          </w:r>
        </w:p>
        <w:p>
          <w:pPr>
            <w:tabs>
              <w:tab w:val="right" w:leader="dot" w:pos="8085"/>
            </w:tabs>
            <w:spacing w:before="223" w:line="224" w:lineRule="auto"/>
            <w:ind w:left="18"/>
            <w:rPr>
              <w:rFonts w:hint="eastAsia" w:ascii="宋体" w:hAnsi="宋体" w:eastAsia="宋体" w:cs="宋体"/>
              <w:color w:val="auto"/>
              <w:sz w:val="31"/>
              <w:szCs w:val="31"/>
              <w:highlight w:val="none"/>
              <w:lang w:eastAsia="zh-CN"/>
            </w:rPr>
          </w:pPr>
          <w:r>
            <w:rPr>
              <w:rFonts w:ascii="宋体" w:hAnsi="宋体" w:eastAsia="宋体" w:cs="宋体"/>
              <w:color w:val="auto"/>
              <w:spacing w:val="15"/>
              <w:sz w:val="31"/>
              <w:szCs w:val="31"/>
              <w:highlight w:val="none"/>
            </w:rPr>
            <w:t>第三章  投标人须知</w:t>
          </w:r>
          <w:r>
            <w:rPr>
              <w:rFonts w:ascii="宋体" w:hAnsi="宋体" w:eastAsia="宋体" w:cs="宋体"/>
              <w:color w:val="auto"/>
              <w:spacing w:val="15"/>
              <w:sz w:val="31"/>
              <w:szCs w:val="31"/>
              <w:highlight w:val="none"/>
            </w:rPr>
            <w:tab/>
          </w:r>
          <w:r>
            <w:rPr>
              <w:rFonts w:hint="eastAsia" w:ascii="宋体" w:hAnsi="宋体" w:eastAsia="宋体" w:cs="宋体"/>
              <w:color w:val="auto"/>
              <w:spacing w:val="15"/>
              <w:sz w:val="31"/>
              <w:szCs w:val="31"/>
              <w:highlight w:val="none"/>
            </w:rPr>
            <w:t>4</w:t>
          </w:r>
          <w:r>
            <w:rPr>
              <w:rFonts w:hint="eastAsia" w:ascii="宋体" w:hAnsi="宋体" w:eastAsia="宋体" w:cs="宋体"/>
              <w:color w:val="auto"/>
              <w:spacing w:val="14"/>
              <w:sz w:val="31"/>
              <w:szCs w:val="31"/>
              <w:highlight w:val="none"/>
              <w:lang w:val="en-US" w:eastAsia="zh-CN"/>
            </w:rPr>
            <w:t>3</w:t>
          </w:r>
        </w:p>
        <w:p>
          <w:pPr>
            <w:tabs>
              <w:tab w:val="right" w:leader="dot" w:pos="8085"/>
            </w:tabs>
            <w:spacing w:before="223" w:line="224" w:lineRule="auto"/>
            <w:ind w:left="18"/>
            <w:rPr>
              <w:rFonts w:hint="eastAsia" w:ascii="宋体" w:hAnsi="宋体" w:eastAsia="宋体" w:cs="宋体"/>
              <w:color w:val="auto"/>
              <w:sz w:val="31"/>
              <w:szCs w:val="31"/>
              <w:highlight w:val="none"/>
              <w:lang w:eastAsia="zh-CN"/>
            </w:rPr>
          </w:pPr>
          <w:r>
            <w:rPr>
              <w:rFonts w:ascii="宋体" w:hAnsi="宋体" w:eastAsia="宋体" w:cs="宋体"/>
              <w:color w:val="auto"/>
              <w:spacing w:val="26"/>
              <w:sz w:val="31"/>
              <w:szCs w:val="31"/>
              <w:highlight w:val="none"/>
            </w:rPr>
            <w:t>第</w:t>
          </w:r>
          <w:r>
            <w:rPr>
              <w:rFonts w:ascii="宋体" w:hAnsi="宋体" w:eastAsia="宋体" w:cs="宋体"/>
              <w:color w:val="auto"/>
              <w:spacing w:val="13"/>
              <w:sz w:val="31"/>
              <w:szCs w:val="31"/>
              <w:highlight w:val="none"/>
            </w:rPr>
            <w:t xml:space="preserve">四章  评标方法及评标标准 </w:t>
          </w:r>
          <w:r>
            <w:rPr>
              <w:rFonts w:ascii="宋体" w:hAnsi="宋体" w:eastAsia="宋体" w:cs="宋体"/>
              <w:color w:val="auto"/>
              <w:sz w:val="31"/>
              <w:szCs w:val="31"/>
              <w:highlight w:val="none"/>
            </w:rPr>
            <w:tab/>
          </w:r>
          <w:r>
            <w:rPr>
              <w:rFonts w:hint="eastAsia" w:ascii="宋体" w:hAnsi="宋体" w:eastAsia="宋体" w:cs="宋体"/>
              <w:color w:val="auto"/>
              <w:spacing w:val="13"/>
              <w:sz w:val="31"/>
              <w:szCs w:val="31"/>
              <w:highlight w:val="none"/>
            </w:rPr>
            <w:t>6</w:t>
          </w:r>
          <w:r>
            <w:rPr>
              <w:rFonts w:hint="eastAsia" w:ascii="宋体" w:hAnsi="宋体" w:eastAsia="宋体" w:cs="宋体"/>
              <w:color w:val="auto"/>
              <w:spacing w:val="13"/>
              <w:sz w:val="31"/>
              <w:szCs w:val="31"/>
              <w:highlight w:val="none"/>
              <w:lang w:val="en-US" w:eastAsia="zh-CN"/>
            </w:rPr>
            <w:t>6</w:t>
          </w:r>
        </w:p>
        <w:p>
          <w:pPr>
            <w:tabs>
              <w:tab w:val="right" w:leader="dot" w:pos="8085"/>
            </w:tabs>
            <w:spacing w:before="224" w:line="224" w:lineRule="auto"/>
            <w:ind w:left="18"/>
            <w:rPr>
              <w:rFonts w:hint="eastAsia" w:ascii="宋体" w:hAnsi="宋体" w:eastAsia="宋体" w:cs="宋体"/>
              <w:color w:val="auto"/>
              <w:sz w:val="31"/>
              <w:szCs w:val="31"/>
              <w:highlight w:val="none"/>
              <w:lang w:eastAsia="zh-CN"/>
            </w:rPr>
          </w:pPr>
          <w:r>
            <w:rPr>
              <w:rFonts w:ascii="宋体" w:hAnsi="宋体" w:eastAsia="宋体" w:cs="宋体"/>
              <w:color w:val="auto"/>
              <w:spacing w:val="14"/>
              <w:sz w:val="31"/>
              <w:szCs w:val="31"/>
              <w:highlight w:val="none"/>
            </w:rPr>
            <w:t xml:space="preserve">第五章  拟签订的合同文本 </w:t>
          </w:r>
          <w:r>
            <w:rPr>
              <w:rFonts w:ascii="宋体" w:hAnsi="宋体" w:eastAsia="宋体" w:cs="宋体"/>
              <w:color w:val="auto"/>
              <w:sz w:val="31"/>
              <w:szCs w:val="31"/>
              <w:highlight w:val="none"/>
            </w:rPr>
            <w:tab/>
          </w:r>
          <w:r>
            <w:rPr>
              <w:rFonts w:hint="eastAsia" w:ascii="宋体" w:hAnsi="宋体" w:eastAsia="宋体" w:cs="宋体"/>
              <w:color w:val="auto"/>
              <w:spacing w:val="14"/>
              <w:sz w:val="31"/>
              <w:szCs w:val="31"/>
              <w:highlight w:val="none"/>
            </w:rPr>
            <w:t>7</w:t>
          </w:r>
          <w:r>
            <w:rPr>
              <w:rFonts w:hint="eastAsia" w:ascii="宋体" w:hAnsi="宋体" w:eastAsia="宋体" w:cs="宋体"/>
              <w:color w:val="auto"/>
              <w:spacing w:val="14"/>
              <w:sz w:val="31"/>
              <w:szCs w:val="31"/>
              <w:highlight w:val="none"/>
              <w:lang w:val="en-US" w:eastAsia="zh-CN"/>
            </w:rPr>
            <w:t>5</w:t>
          </w:r>
        </w:p>
        <w:p>
          <w:pPr>
            <w:tabs>
              <w:tab w:val="right" w:leader="dot" w:pos="8085"/>
            </w:tabs>
            <w:spacing w:before="224" w:line="224" w:lineRule="auto"/>
            <w:ind w:left="18"/>
            <w:rPr>
              <w:rFonts w:ascii="宋体" w:hAnsi="宋体" w:eastAsia="宋体" w:cs="宋体"/>
              <w:color w:val="auto"/>
              <w:sz w:val="31"/>
              <w:szCs w:val="31"/>
              <w:highlight w:val="none"/>
            </w:rPr>
          </w:pPr>
          <w:r>
            <w:rPr>
              <w:rFonts w:ascii="宋体" w:hAnsi="宋体" w:eastAsia="宋体" w:cs="宋体"/>
              <w:color w:val="auto"/>
              <w:spacing w:val="22"/>
              <w:sz w:val="31"/>
              <w:szCs w:val="31"/>
              <w:highlight w:val="none"/>
            </w:rPr>
            <w:t>第</w:t>
          </w:r>
          <w:r>
            <w:rPr>
              <w:rFonts w:ascii="宋体" w:hAnsi="宋体" w:eastAsia="宋体" w:cs="宋体"/>
              <w:color w:val="auto"/>
              <w:spacing w:val="14"/>
              <w:sz w:val="31"/>
              <w:szCs w:val="31"/>
              <w:highlight w:val="none"/>
            </w:rPr>
            <w:t xml:space="preserve">六章  投标文件格式 </w:t>
          </w:r>
          <w:r>
            <w:rPr>
              <w:rFonts w:ascii="宋体" w:hAnsi="宋体" w:eastAsia="宋体" w:cs="宋体"/>
              <w:color w:val="auto"/>
              <w:sz w:val="31"/>
              <w:szCs w:val="31"/>
              <w:highlight w:val="none"/>
            </w:rPr>
            <w:tab/>
          </w:r>
          <w:r>
            <w:rPr>
              <w:rFonts w:hint="eastAsia" w:ascii="宋体" w:hAnsi="宋体" w:eastAsia="宋体" w:cs="宋体"/>
              <w:color w:val="auto"/>
              <w:spacing w:val="14"/>
              <w:sz w:val="31"/>
              <w:szCs w:val="31"/>
              <w:highlight w:val="none"/>
            </w:rPr>
            <w:t>8</w:t>
          </w:r>
          <w:r>
            <w:rPr>
              <w:rFonts w:hint="eastAsia" w:ascii="宋体" w:hAnsi="宋体" w:eastAsia="宋体" w:cs="宋体"/>
              <w:color w:val="auto"/>
              <w:spacing w:val="14"/>
              <w:sz w:val="31"/>
              <w:szCs w:val="31"/>
              <w:highlight w:val="none"/>
              <w:lang w:val="en-US" w:eastAsia="zh-CN"/>
            </w:rPr>
            <w:t>5</w:t>
          </w:r>
        </w:p>
      </w:sdtContent>
    </w:sdt>
    <w:p>
      <w:pPr>
        <w:rPr>
          <w:color w:val="auto"/>
          <w:highlight w:val="none"/>
        </w:rPr>
        <w:sectPr>
          <w:footerReference r:id="rId5" w:type="default"/>
          <w:pgSz w:w="11910" w:h="16840"/>
          <w:pgMar w:top="1431" w:right="1786" w:bottom="882" w:left="1786" w:header="0" w:footer="722" w:gutter="0"/>
          <w:pgNumType w:fmt="decimal" w:start="1"/>
          <w:cols w:space="720" w:num="1"/>
        </w:sectPr>
      </w:pPr>
    </w:p>
    <w:p>
      <w:pPr>
        <w:spacing w:before="87" w:line="222" w:lineRule="auto"/>
        <w:ind w:left="2986"/>
        <w:outlineLvl w:val="0"/>
        <w:rPr>
          <w:rFonts w:ascii="宋体" w:hAnsi="宋体" w:eastAsia="宋体" w:cs="宋体"/>
          <w:color w:val="auto"/>
          <w:sz w:val="43"/>
          <w:szCs w:val="43"/>
          <w:highlight w:val="none"/>
        </w:rPr>
      </w:pPr>
      <w:r>
        <w:rPr>
          <w:rFonts w:ascii="宋体" w:hAnsi="宋体" w:eastAsia="宋体" w:cs="宋体"/>
          <w:color w:val="auto"/>
          <w:spacing w:val="8"/>
          <w:sz w:val="43"/>
          <w:szCs w:val="43"/>
          <w:highlight w:val="none"/>
        </w:rPr>
        <w:t>第</w:t>
      </w:r>
      <w:r>
        <w:rPr>
          <w:rFonts w:ascii="宋体" w:hAnsi="宋体" w:eastAsia="宋体" w:cs="宋体"/>
          <w:color w:val="auto"/>
          <w:spacing w:val="7"/>
          <w:sz w:val="43"/>
          <w:szCs w:val="43"/>
          <w:highlight w:val="none"/>
        </w:rPr>
        <w:t>一章 招标公告</w:t>
      </w:r>
    </w:p>
    <w:p>
      <w:pPr>
        <w:rPr>
          <w:color w:val="auto"/>
          <w:highlight w:val="none"/>
        </w:rPr>
      </w:pPr>
    </w:p>
    <w:p>
      <w:pPr>
        <w:spacing w:line="32" w:lineRule="exact"/>
        <w:rPr>
          <w:color w:val="auto"/>
          <w:highlight w:val="none"/>
        </w:rPr>
      </w:pPr>
    </w:p>
    <w:tbl>
      <w:tblPr>
        <w:tblStyle w:val="19"/>
        <w:tblW w:w="9334"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3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334" w:type="dxa"/>
          </w:tcPr>
          <w:p>
            <w:pPr>
              <w:spacing w:before="196" w:line="228" w:lineRule="auto"/>
              <w:ind w:left="51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项</w:t>
            </w:r>
            <w:r>
              <w:rPr>
                <w:rFonts w:cs="宋体" w:asciiTheme="majorEastAsia" w:hAnsiTheme="majorEastAsia" w:eastAsiaTheme="majorEastAsia"/>
                <w:color w:val="auto"/>
                <w:spacing w:val="6"/>
                <w:highlight w:val="none"/>
              </w:rPr>
              <w:t>目概况</w:t>
            </w:r>
          </w:p>
          <w:p>
            <w:pPr>
              <w:spacing w:before="195" w:line="405" w:lineRule="auto"/>
              <w:ind w:left="99" w:right="84" w:firstLine="415"/>
              <w:rPr>
                <w:rFonts w:ascii="宋体" w:hAnsi="宋体" w:eastAsia="宋体" w:cs="宋体"/>
                <w:color w:val="auto"/>
                <w:sz w:val="20"/>
                <w:szCs w:val="20"/>
                <w:highlight w:val="none"/>
              </w:rPr>
            </w:pPr>
            <w:r>
              <w:rPr>
                <w:rFonts w:cs="宋体" w:asciiTheme="majorEastAsia" w:hAnsiTheme="majorEastAsia" w:eastAsiaTheme="majorEastAsia"/>
                <w:color w:val="auto"/>
                <w:spacing w:val="-6"/>
                <w:sz w:val="21"/>
                <w:highlight w:val="none"/>
                <w:u w:val="single"/>
              </w:rPr>
              <w:t>玉林市2022年教师培训项目</w:t>
            </w:r>
            <w:r>
              <w:rPr>
                <w:rFonts w:cs="宋体" w:asciiTheme="majorEastAsia" w:hAnsiTheme="majorEastAsia" w:eastAsiaTheme="majorEastAsia"/>
                <w:color w:val="auto"/>
                <w:spacing w:val="-6"/>
                <w:sz w:val="21"/>
                <w:highlight w:val="none"/>
              </w:rPr>
              <w:t>招标项目的潜在投标人应在</w:t>
            </w:r>
            <w:r>
              <w:rPr>
                <w:rFonts w:cs="宋体" w:asciiTheme="majorEastAsia" w:hAnsiTheme="majorEastAsia" w:eastAsiaTheme="majorEastAsia"/>
                <w:color w:val="auto"/>
                <w:spacing w:val="-6"/>
                <w:sz w:val="21"/>
                <w:highlight w:val="none"/>
                <w:u w:val="single"/>
              </w:rPr>
              <w:t>政采云平台(https://www.zcygov.cn/)</w:t>
            </w:r>
            <w:r>
              <w:rPr>
                <w:rFonts w:cs="宋体" w:asciiTheme="majorEastAsia" w:hAnsiTheme="majorEastAsia" w:eastAsiaTheme="majorEastAsia"/>
                <w:color w:val="auto"/>
                <w:spacing w:val="-6"/>
                <w:sz w:val="21"/>
                <w:highlight w:val="none"/>
              </w:rPr>
              <w:t>获取 (下载) 招标文件，并于</w:t>
            </w:r>
            <w:r>
              <w:rPr>
                <w:rFonts w:hint="eastAsia" w:cs="宋体" w:asciiTheme="majorEastAsia" w:hAnsiTheme="majorEastAsia" w:eastAsiaTheme="majorEastAsia"/>
                <w:color w:val="auto"/>
                <w:spacing w:val="-6"/>
                <w:sz w:val="21"/>
                <w:highlight w:val="none"/>
                <w:u w:val="single"/>
                <w:lang w:val="en-US" w:eastAsia="zh-CN"/>
              </w:rPr>
              <w:t xml:space="preserve"> </w:t>
            </w:r>
            <w:r>
              <w:rPr>
                <w:rFonts w:cs="宋体" w:asciiTheme="majorEastAsia" w:hAnsiTheme="majorEastAsia" w:eastAsiaTheme="majorEastAsia"/>
                <w:color w:val="auto"/>
                <w:spacing w:val="-6"/>
                <w:sz w:val="21"/>
                <w:highlight w:val="none"/>
                <w:u w:val="single"/>
              </w:rPr>
              <w:t>2022年</w:t>
            </w:r>
            <w:r>
              <w:rPr>
                <w:rFonts w:hint="eastAsia" w:cs="宋体" w:asciiTheme="majorEastAsia" w:hAnsiTheme="majorEastAsia" w:eastAsiaTheme="majorEastAsia"/>
                <w:color w:val="auto"/>
                <w:spacing w:val="-6"/>
                <w:sz w:val="21"/>
                <w:highlight w:val="none"/>
                <w:u w:val="single"/>
                <w:lang w:val="en-US" w:eastAsia="zh-CN"/>
              </w:rPr>
              <w:t>9</w:t>
            </w:r>
            <w:r>
              <w:rPr>
                <w:rFonts w:cs="宋体" w:asciiTheme="majorEastAsia" w:hAnsiTheme="majorEastAsia" w:eastAsiaTheme="majorEastAsia"/>
                <w:color w:val="auto"/>
                <w:spacing w:val="-6"/>
                <w:sz w:val="21"/>
                <w:highlight w:val="none"/>
                <w:u w:val="single"/>
              </w:rPr>
              <w:t>月</w:t>
            </w:r>
            <w:r>
              <w:rPr>
                <w:rFonts w:hint="eastAsia" w:cs="宋体" w:asciiTheme="majorEastAsia" w:hAnsiTheme="majorEastAsia" w:eastAsiaTheme="majorEastAsia"/>
                <w:color w:val="auto"/>
                <w:spacing w:val="-6"/>
                <w:sz w:val="21"/>
                <w:highlight w:val="none"/>
                <w:u w:val="single"/>
                <w:lang w:val="en-US" w:eastAsia="zh-CN"/>
              </w:rPr>
              <w:t>20</w:t>
            </w:r>
            <w:r>
              <w:rPr>
                <w:rFonts w:cs="宋体" w:asciiTheme="majorEastAsia" w:hAnsiTheme="majorEastAsia" w:eastAsiaTheme="majorEastAsia"/>
                <w:color w:val="auto"/>
                <w:spacing w:val="-6"/>
                <w:sz w:val="21"/>
                <w:highlight w:val="none"/>
                <w:u w:val="single"/>
              </w:rPr>
              <w:t>日</w:t>
            </w:r>
            <w:r>
              <w:rPr>
                <w:rFonts w:hint="eastAsia" w:cs="宋体" w:asciiTheme="majorEastAsia" w:hAnsiTheme="majorEastAsia" w:eastAsiaTheme="majorEastAsia"/>
                <w:color w:val="auto"/>
                <w:spacing w:val="-6"/>
                <w:sz w:val="21"/>
                <w:highlight w:val="none"/>
                <w:u w:val="single"/>
                <w:lang w:val="en-US" w:eastAsia="zh-CN"/>
              </w:rPr>
              <w:t>9</w:t>
            </w:r>
            <w:r>
              <w:rPr>
                <w:rFonts w:cs="宋体" w:asciiTheme="majorEastAsia" w:hAnsiTheme="majorEastAsia" w:eastAsiaTheme="majorEastAsia"/>
                <w:color w:val="auto"/>
                <w:spacing w:val="-6"/>
                <w:sz w:val="21"/>
                <w:highlight w:val="none"/>
                <w:u w:val="single"/>
              </w:rPr>
              <w:t>时</w:t>
            </w:r>
            <w:r>
              <w:rPr>
                <w:rFonts w:hint="eastAsia" w:cs="宋体" w:asciiTheme="majorEastAsia" w:hAnsiTheme="majorEastAsia" w:eastAsiaTheme="majorEastAsia"/>
                <w:color w:val="auto"/>
                <w:spacing w:val="-6"/>
                <w:sz w:val="21"/>
                <w:highlight w:val="none"/>
                <w:u w:val="single"/>
                <w:lang w:val="en-US" w:eastAsia="zh-CN"/>
              </w:rPr>
              <w:t>30</w:t>
            </w:r>
            <w:r>
              <w:rPr>
                <w:rFonts w:cs="宋体" w:asciiTheme="majorEastAsia" w:hAnsiTheme="majorEastAsia" w:eastAsiaTheme="majorEastAsia"/>
                <w:color w:val="auto"/>
                <w:spacing w:val="-6"/>
                <w:sz w:val="21"/>
                <w:highlight w:val="none"/>
                <w:u w:val="single"/>
              </w:rPr>
              <w:t>分 (</w:t>
            </w:r>
            <w:r>
              <w:rPr>
                <w:rFonts w:cs="宋体" w:asciiTheme="majorEastAsia" w:hAnsiTheme="majorEastAsia" w:eastAsiaTheme="majorEastAsia"/>
                <w:color w:val="auto"/>
                <w:spacing w:val="-6"/>
                <w:sz w:val="21"/>
                <w:highlight w:val="none"/>
              </w:rPr>
              <w:t>北京时间) 前按要求递交 (上传) 投标文件。</w:t>
            </w:r>
          </w:p>
        </w:tc>
      </w:tr>
    </w:tbl>
    <w:p>
      <w:pPr>
        <w:keepNext w:val="0"/>
        <w:keepLines w:val="0"/>
        <w:pageBreakBefore w:val="0"/>
        <w:widowControl/>
        <w:kinsoku w:val="0"/>
        <w:wordWrap/>
        <w:overflowPunct/>
        <w:topLinePunct w:val="0"/>
        <w:autoSpaceDE w:val="0"/>
        <w:autoSpaceDN w:val="0"/>
        <w:bidi w:val="0"/>
        <w:adjustRightInd w:val="0"/>
        <w:snapToGrid w:val="0"/>
        <w:spacing w:before="148" w:line="340" w:lineRule="exact"/>
        <w:ind w:left="606"/>
        <w:textAlignment w:val="baseline"/>
        <w:rPr>
          <w:rFonts w:ascii="宋体" w:hAnsi="宋体" w:eastAsia="宋体" w:cs="宋体"/>
          <w:color w:val="auto"/>
          <w:highlight w:val="none"/>
        </w:rPr>
      </w:pPr>
      <w:r>
        <w:rPr>
          <w:rFonts w:ascii="宋体" w:hAnsi="宋体" w:eastAsia="宋体" w:cs="宋体"/>
          <w:color w:val="auto"/>
          <w:spacing w:val="10"/>
          <w:position w:val="2"/>
          <w:highlight w:val="none"/>
        </w:rPr>
        <w:t>一</w:t>
      </w:r>
      <w:r>
        <w:rPr>
          <w:rFonts w:ascii="宋体" w:hAnsi="宋体" w:eastAsia="宋体" w:cs="宋体"/>
          <w:color w:val="auto"/>
          <w:spacing w:val="9"/>
          <w:position w:val="2"/>
          <w:highlight w:val="none"/>
        </w:rPr>
        <w:t>、项目基本情况</w:t>
      </w:r>
    </w:p>
    <w:p>
      <w:pPr>
        <w:keepNext w:val="0"/>
        <w:keepLines w:val="0"/>
        <w:pageBreakBefore w:val="0"/>
        <w:widowControl/>
        <w:kinsoku w:val="0"/>
        <w:wordWrap/>
        <w:overflowPunct/>
        <w:topLinePunct w:val="0"/>
        <w:autoSpaceDE w:val="0"/>
        <w:autoSpaceDN w:val="0"/>
        <w:bidi w:val="0"/>
        <w:adjustRightInd w:val="0"/>
        <w:snapToGrid w:val="0"/>
        <w:spacing w:before="69" w:line="340" w:lineRule="exact"/>
        <w:ind w:left="545"/>
        <w:textAlignment w:val="baseline"/>
        <w:rPr>
          <w:rFonts w:hint="eastAsia" w:ascii="宋体" w:hAnsi="宋体" w:eastAsia="宋体" w:cs="宋体"/>
          <w:color w:val="auto"/>
          <w:highlight w:val="none"/>
          <w:lang w:eastAsia="zh-CN"/>
        </w:rPr>
      </w:pPr>
      <w:r>
        <w:rPr>
          <w:rFonts w:ascii="宋体" w:hAnsi="宋体" w:eastAsia="宋体" w:cs="宋体"/>
          <w:color w:val="auto"/>
          <w:spacing w:val="8"/>
          <w:highlight w:val="none"/>
        </w:rPr>
        <w:t>项目编号</w:t>
      </w:r>
      <w:r>
        <w:rPr>
          <w:rFonts w:ascii="宋体" w:hAnsi="宋体" w:eastAsia="宋体" w:cs="宋体"/>
          <w:color w:val="auto"/>
          <w:spacing w:val="8"/>
          <w:highlight w:val="none"/>
        </w:rPr>
        <w:t>：</w:t>
      </w:r>
      <w:r>
        <w:rPr>
          <w:rFonts w:hint="eastAsia" w:ascii="宋体" w:hAnsi="宋体" w:eastAsia="宋体" w:cs="宋体"/>
          <w:color w:val="auto"/>
          <w:highlight w:val="none"/>
          <w:lang w:eastAsia="zh-CN"/>
        </w:rPr>
        <w:t>YLZC2022-G3-990331-HZTG</w:t>
      </w:r>
    </w:p>
    <w:p>
      <w:pPr>
        <w:keepNext w:val="0"/>
        <w:keepLines w:val="0"/>
        <w:pageBreakBefore w:val="0"/>
        <w:widowControl/>
        <w:kinsoku w:val="0"/>
        <w:wordWrap/>
        <w:overflowPunct/>
        <w:topLinePunct w:val="0"/>
        <w:autoSpaceDE w:val="0"/>
        <w:autoSpaceDN w:val="0"/>
        <w:bidi w:val="0"/>
        <w:adjustRightInd w:val="0"/>
        <w:snapToGrid w:val="0"/>
        <w:spacing w:before="69" w:line="340" w:lineRule="exact"/>
        <w:ind w:left="545"/>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采购计划文号：</w:t>
      </w:r>
      <w:r>
        <w:rPr>
          <w:rFonts w:hint="eastAsia" w:ascii="宋体" w:hAnsi="宋体" w:eastAsia="宋体" w:cs="宋体"/>
          <w:color w:val="auto"/>
          <w:highlight w:val="none"/>
          <w:lang w:eastAsia="zh-CN"/>
        </w:rPr>
        <w:t>1分标</w:t>
      </w:r>
      <w:r>
        <w:rPr>
          <w:rFonts w:hint="eastAsia" w:ascii="宋体" w:hAnsi="宋体" w:eastAsia="宋体" w:cs="宋体"/>
          <w:color w:val="auto"/>
          <w:highlight w:val="none"/>
          <w:lang w:val="en-US" w:eastAsia="zh-CN"/>
        </w:rPr>
        <w:t>(YLZC2022-G3-10804-001)、2分标（YLZC2022-G3-10804-002）、3分标（YLZC2022-G3-10804-003）、4分标（YLZC2022-G3-10804-004）、5分标（YLZC2022-G3-10804-005）、6分标（YLZC2022-G3-10804-006）、7分标（YLZC2022-G3-10804-007）、8分标（YLZC2022-G3-10804-008）、9分标（YLZC2022-G3-10804-009）、10分标（YLZC2022-G3-10804-010）、11分标（YLZC2022-G3-10804-011）、12分标（YLZC2022-G3-10804-012）、13分标（YLZC2022-G3-10804-013）、14分标（YLZC2022-G3-10804-014）、15分标（YLZC2022-G3-10804-015）、16分标（YLZC2022-G3-10804-016）、17分标（YLZC2022-G3-10804-017）、18分标（YLZC2022-G3-10804-018）、19分标（YLZC2022-G3-10804-019）、20分标（YLZC2022-G3-10804-020）。</w:t>
      </w:r>
    </w:p>
    <w:p>
      <w:pPr>
        <w:keepNext w:val="0"/>
        <w:keepLines w:val="0"/>
        <w:pageBreakBefore w:val="0"/>
        <w:widowControl/>
        <w:kinsoku w:val="0"/>
        <w:wordWrap/>
        <w:overflowPunct/>
        <w:topLinePunct w:val="0"/>
        <w:autoSpaceDE w:val="0"/>
        <w:autoSpaceDN w:val="0"/>
        <w:bidi w:val="0"/>
        <w:adjustRightInd w:val="0"/>
        <w:snapToGrid w:val="0"/>
        <w:spacing w:before="195" w:line="340" w:lineRule="exact"/>
        <w:ind w:left="545"/>
        <w:textAlignment w:val="baseline"/>
        <w:rPr>
          <w:rFonts w:ascii="宋体" w:hAnsi="宋体" w:eastAsia="宋体" w:cs="宋体"/>
          <w:color w:val="auto"/>
          <w:highlight w:val="none"/>
        </w:rPr>
      </w:pPr>
      <w:r>
        <w:rPr>
          <w:rFonts w:ascii="宋体" w:hAnsi="宋体" w:eastAsia="宋体" w:cs="宋体"/>
          <w:color w:val="auto"/>
          <w:spacing w:val="18"/>
          <w:highlight w:val="none"/>
        </w:rPr>
        <w:t>项</w:t>
      </w:r>
      <w:r>
        <w:rPr>
          <w:rFonts w:ascii="宋体" w:hAnsi="宋体" w:eastAsia="宋体" w:cs="宋体"/>
          <w:color w:val="auto"/>
          <w:spacing w:val="16"/>
          <w:highlight w:val="none"/>
        </w:rPr>
        <w:t>目</w:t>
      </w:r>
      <w:r>
        <w:rPr>
          <w:rFonts w:ascii="宋体" w:hAnsi="宋体" w:eastAsia="宋体" w:cs="宋体"/>
          <w:color w:val="auto"/>
          <w:spacing w:val="9"/>
          <w:highlight w:val="none"/>
        </w:rPr>
        <w:t>名称：玉林市2022年教师培训项目</w:t>
      </w:r>
    </w:p>
    <w:p>
      <w:pPr>
        <w:keepNext w:val="0"/>
        <w:keepLines w:val="0"/>
        <w:pageBreakBefore w:val="0"/>
        <w:widowControl/>
        <w:kinsoku w:val="0"/>
        <w:wordWrap/>
        <w:overflowPunct/>
        <w:topLinePunct w:val="0"/>
        <w:autoSpaceDE w:val="0"/>
        <w:autoSpaceDN w:val="0"/>
        <w:bidi w:val="0"/>
        <w:adjustRightInd w:val="0"/>
        <w:snapToGrid w:val="0"/>
        <w:spacing w:before="191" w:line="340" w:lineRule="exact"/>
        <w:ind w:left="543"/>
        <w:textAlignment w:val="baseline"/>
        <w:rPr>
          <w:rFonts w:ascii="宋体" w:hAnsi="宋体" w:eastAsia="宋体" w:cs="宋体"/>
          <w:color w:val="auto"/>
          <w:highlight w:val="none"/>
        </w:rPr>
      </w:pPr>
      <w:r>
        <w:rPr>
          <w:rFonts w:ascii="宋体" w:hAnsi="宋体" w:eastAsia="宋体" w:cs="宋体"/>
          <w:color w:val="auto"/>
          <w:spacing w:val="14"/>
          <w:position w:val="17"/>
          <w:highlight w:val="none"/>
        </w:rPr>
        <w:t>预</w:t>
      </w:r>
      <w:r>
        <w:rPr>
          <w:rFonts w:ascii="宋体" w:hAnsi="宋体" w:eastAsia="宋体" w:cs="宋体"/>
          <w:color w:val="auto"/>
          <w:spacing w:val="9"/>
          <w:position w:val="17"/>
          <w:highlight w:val="none"/>
        </w:rPr>
        <w:t>算</w:t>
      </w:r>
      <w:r>
        <w:rPr>
          <w:rFonts w:ascii="宋体" w:hAnsi="宋体" w:eastAsia="宋体" w:cs="宋体"/>
          <w:color w:val="auto"/>
          <w:spacing w:val="7"/>
          <w:position w:val="17"/>
          <w:highlight w:val="none"/>
        </w:rPr>
        <w:t>金额：</w:t>
      </w:r>
      <w:r>
        <w:rPr>
          <w:rFonts w:ascii="宋体" w:hAnsi="宋体" w:eastAsia="宋体" w:cs="宋体"/>
          <w:color w:val="auto"/>
          <w:spacing w:val="7"/>
          <w:position w:val="17"/>
          <w:highlight w:val="none"/>
        </w:rPr>
        <w:t>人民币</w:t>
      </w:r>
      <w:r>
        <w:rPr>
          <w:rFonts w:hint="eastAsia" w:ascii="宋体" w:hAnsi="宋体" w:eastAsia="宋体" w:cs="宋体"/>
          <w:color w:val="auto"/>
          <w:spacing w:val="7"/>
          <w:position w:val="17"/>
          <w:highlight w:val="none"/>
        </w:rPr>
        <w:t>壹仟贰佰捌拾贰万壹仟伍佰捌拾捌元整</w:t>
      </w:r>
      <w:r>
        <w:rPr>
          <w:rFonts w:ascii="宋体" w:hAnsi="宋体" w:eastAsia="宋体" w:cs="宋体"/>
          <w:color w:val="auto"/>
          <w:spacing w:val="7"/>
          <w:position w:val="17"/>
          <w:highlight w:val="none"/>
        </w:rPr>
        <w:t>(¥12821588</w:t>
      </w:r>
      <w:r>
        <w:rPr>
          <w:rFonts w:hint="eastAsia" w:ascii="宋体" w:hAnsi="宋体" w:eastAsia="宋体" w:cs="宋体"/>
          <w:color w:val="auto"/>
          <w:spacing w:val="7"/>
          <w:position w:val="17"/>
          <w:highlight w:val="none"/>
        </w:rPr>
        <w:t>.00</w:t>
      </w:r>
      <w:r>
        <w:rPr>
          <w:rFonts w:hint="eastAsia" w:ascii="宋体" w:hAnsi="宋体" w:eastAsia="宋体" w:cs="宋体"/>
          <w:color w:val="auto"/>
          <w:spacing w:val="7"/>
          <w:position w:val="17"/>
          <w:highlight w:val="none"/>
          <w:lang w:eastAsia="zh-CN"/>
        </w:rPr>
        <w:t>元</w:t>
      </w:r>
      <w:r>
        <w:rPr>
          <w:rFonts w:ascii="宋体" w:hAnsi="宋体" w:eastAsia="宋体" w:cs="宋体"/>
          <w:color w:val="auto"/>
          <w:spacing w:val="7"/>
          <w:position w:val="17"/>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40" w:lineRule="exact"/>
        <w:ind w:left="544"/>
        <w:textAlignment w:val="baseline"/>
        <w:rPr>
          <w:rFonts w:ascii="宋体" w:hAnsi="宋体" w:eastAsia="宋体" w:cs="宋体"/>
          <w:color w:val="auto"/>
          <w:highlight w:val="none"/>
        </w:rPr>
      </w:pPr>
      <w:r>
        <w:rPr>
          <w:rFonts w:ascii="宋体" w:hAnsi="宋体" w:eastAsia="宋体" w:cs="宋体"/>
          <w:color w:val="auto"/>
          <w:spacing w:val="8"/>
          <w:highlight w:val="none"/>
        </w:rPr>
        <w:t>最</w:t>
      </w:r>
      <w:r>
        <w:rPr>
          <w:rFonts w:ascii="宋体" w:hAnsi="宋体" w:eastAsia="宋体" w:cs="宋体"/>
          <w:color w:val="auto"/>
          <w:spacing w:val="7"/>
          <w:highlight w:val="none"/>
        </w:rPr>
        <w:t>高限价 (如有) ：/</w:t>
      </w:r>
    </w:p>
    <w:p>
      <w:pPr>
        <w:spacing w:before="196" w:line="360" w:lineRule="exact"/>
        <w:ind w:left="540"/>
        <w:rPr>
          <w:rFonts w:ascii="宋体" w:hAnsi="宋体" w:eastAsia="宋体" w:cs="宋体"/>
          <w:color w:val="auto"/>
          <w:spacing w:val="6"/>
          <w:highlight w:val="none"/>
        </w:rPr>
      </w:pPr>
      <w:r>
        <w:rPr>
          <w:rFonts w:ascii="宋体" w:hAnsi="宋体" w:eastAsia="宋体" w:cs="宋体"/>
          <w:color w:val="auto"/>
          <w:spacing w:val="6"/>
          <w:highlight w:val="none"/>
        </w:rPr>
        <w:t>采购需求：</w:t>
      </w:r>
    </w:p>
    <w:tbl>
      <w:tblPr>
        <w:tblStyle w:val="23"/>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6750"/>
        <w:gridCol w:w="1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89" w:type="dxa"/>
          </w:tcPr>
          <w:p>
            <w:pPr>
              <w:spacing w:before="108" w:line="360" w:lineRule="exact"/>
              <w:ind w:firstLine="226" w:firstLineChars="100"/>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标</w:t>
            </w:r>
            <w:r>
              <w:rPr>
                <w:rFonts w:cs="宋体" w:asciiTheme="majorEastAsia" w:hAnsiTheme="majorEastAsia" w:eastAsiaTheme="majorEastAsia"/>
                <w:color w:val="auto"/>
                <w:spacing w:val="7"/>
                <w:highlight w:val="none"/>
              </w:rPr>
              <w:t>段号</w:t>
            </w:r>
          </w:p>
        </w:tc>
        <w:tc>
          <w:tcPr>
            <w:tcW w:w="6750" w:type="dxa"/>
          </w:tcPr>
          <w:p>
            <w:pPr>
              <w:spacing w:before="107" w:line="360" w:lineRule="exact"/>
              <w:ind w:left="175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3"/>
                <w:highlight w:val="none"/>
              </w:rPr>
              <w:t>简</w:t>
            </w:r>
            <w:r>
              <w:rPr>
                <w:rFonts w:cs="宋体" w:asciiTheme="majorEastAsia" w:hAnsiTheme="majorEastAsia" w:eastAsiaTheme="majorEastAsia"/>
                <w:color w:val="auto"/>
                <w:spacing w:val="9"/>
                <w:highlight w:val="none"/>
              </w:rPr>
              <w:t>要技术需求或服务要求</w:t>
            </w:r>
          </w:p>
        </w:tc>
        <w:tc>
          <w:tcPr>
            <w:tcW w:w="1740" w:type="dxa"/>
          </w:tcPr>
          <w:p>
            <w:pPr>
              <w:spacing w:before="107" w:line="360" w:lineRule="exact"/>
              <w:ind w:left="116"/>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标</w:t>
            </w:r>
            <w:r>
              <w:rPr>
                <w:rFonts w:cs="宋体" w:asciiTheme="majorEastAsia" w:hAnsiTheme="majorEastAsia" w:eastAsiaTheme="majorEastAsia"/>
                <w:color w:val="auto"/>
                <w:spacing w:val="8"/>
                <w:highlight w:val="none"/>
              </w:rPr>
              <w:t>段预算(万元)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89" w:type="dxa"/>
          </w:tcPr>
          <w:p>
            <w:pPr>
              <w:spacing w:before="270" w:line="360" w:lineRule="exact"/>
              <w:ind w:left="35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1分标</w:t>
            </w:r>
          </w:p>
        </w:tc>
        <w:tc>
          <w:tcPr>
            <w:tcW w:w="6750" w:type="dxa"/>
          </w:tcPr>
          <w:p>
            <w:pPr>
              <w:spacing w:before="269" w:line="360" w:lineRule="exact"/>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“国培计划”－广西农村骨干教师分层分类培训－农村骨干班主任培训（农村初中骨干班主任培训、农村小学骨干班主任培训）</w:t>
            </w:r>
          </w:p>
        </w:tc>
        <w:tc>
          <w:tcPr>
            <w:tcW w:w="1740" w:type="dxa"/>
          </w:tcPr>
          <w:p>
            <w:pPr>
              <w:spacing w:before="303" w:line="360" w:lineRule="exact"/>
              <w:ind w:left="59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highlight w:val="none"/>
              </w:rPr>
              <w:t>45.048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989" w:type="dxa"/>
            <w:vAlign w:val="center"/>
          </w:tcPr>
          <w:p>
            <w:pPr>
              <w:spacing w:before="95" w:line="360" w:lineRule="exact"/>
              <w:ind w:firstLine="368" w:firstLineChars="196"/>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1"/>
                <w:highlight w:val="none"/>
              </w:rPr>
              <w:t>2</w:t>
            </w:r>
            <w:r>
              <w:rPr>
                <w:rFonts w:cs="宋体" w:asciiTheme="majorEastAsia" w:hAnsiTheme="majorEastAsia" w:eastAsiaTheme="majorEastAsia"/>
                <w:color w:val="auto"/>
                <w:spacing w:val="-8"/>
                <w:highlight w:val="none"/>
              </w:rPr>
              <w:t>分标</w:t>
            </w:r>
          </w:p>
        </w:tc>
        <w:tc>
          <w:tcPr>
            <w:tcW w:w="6750" w:type="dxa"/>
            <w:tcBorders>
              <w:bottom w:val="single" w:color="auto" w:sz="4" w:space="0"/>
            </w:tcBorders>
          </w:tcPr>
          <w:p>
            <w:pPr>
              <w:spacing w:before="94" w:line="360" w:lineRule="exact"/>
              <w:ind w:left="11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“国培计划”－广西农村骨干教师分层分类培训</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农村紧缺薄弱学科骨干教师培训（农村初中体育学科骨干教师、农村小学体育学科骨干教师）</w:t>
            </w:r>
            <w:r>
              <w:rPr>
                <w:rFonts w:cs="宋体" w:asciiTheme="majorEastAsia" w:hAnsiTheme="majorEastAsia" w:eastAsiaTheme="majorEastAsia"/>
                <w:color w:val="auto"/>
                <w:highlight w:val="none"/>
              </w:rPr>
              <w:t xml:space="preserve"> </w:t>
            </w:r>
          </w:p>
        </w:tc>
        <w:tc>
          <w:tcPr>
            <w:tcW w:w="1740" w:type="dxa"/>
            <w:vAlign w:val="center"/>
          </w:tcPr>
          <w:p>
            <w:pPr>
              <w:spacing w:before="126" w:line="360" w:lineRule="exact"/>
              <w:ind w:left="59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highlight w:val="none"/>
              </w:rPr>
              <w:t>41.294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vAlign w:val="center"/>
          </w:tcPr>
          <w:p>
            <w:pPr>
              <w:spacing w:before="93" w:line="360" w:lineRule="exact"/>
              <w:ind w:firstLine="380"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3</w:t>
            </w:r>
            <w:r>
              <w:rPr>
                <w:rFonts w:cs="宋体" w:asciiTheme="majorEastAsia" w:hAnsiTheme="majorEastAsia" w:eastAsiaTheme="majorEastAsia"/>
                <w:color w:val="auto"/>
                <w:spacing w:val="-9"/>
                <w:highlight w:val="none"/>
              </w:rPr>
              <w:t>分标</w:t>
            </w:r>
          </w:p>
        </w:tc>
        <w:tc>
          <w:tcPr>
            <w:tcW w:w="6750" w:type="dxa"/>
            <w:tcBorders>
              <w:top w:val="single" w:color="auto" w:sz="4" w:space="0"/>
            </w:tcBorders>
          </w:tcPr>
          <w:p>
            <w:pPr>
              <w:spacing w:before="94" w:line="360" w:lineRule="exact"/>
              <w:ind w:left="11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“国培计划”－广西农村骨干教师分层分类培训</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农村紧缺薄弱学科骨干教师培训（农村初中美术学科骨干教师、农村小学美术学科骨干教师、农村初中音乐学科骨干教师、农村小学音乐学科骨干教师、农村小学科学骨干教师培训）</w:t>
            </w:r>
          </w:p>
        </w:tc>
        <w:tc>
          <w:tcPr>
            <w:tcW w:w="1740" w:type="dxa"/>
            <w:vAlign w:val="center"/>
          </w:tcPr>
          <w:p>
            <w:pPr>
              <w:spacing w:before="126" w:line="360" w:lineRule="exact"/>
              <w:ind w:left="59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106.2382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vAlign w:val="center"/>
          </w:tcPr>
          <w:p>
            <w:pPr>
              <w:spacing w:before="93" w:line="360" w:lineRule="exact"/>
              <w:ind w:firstLine="380" w:firstLineChars="200"/>
              <w:rPr>
                <w:rFonts w:cs="宋体" w:asciiTheme="majorEastAsia" w:hAnsiTheme="majorEastAsia" w:eastAsiaTheme="majorEastAsia"/>
                <w:color w:val="auto"/>
                <w:spacing w:val="-10"/>
                <w:highlight w:val="none"/>
              </w:rPr>
            </w:pPr>
            <w:r>
              <w:rPr>
                <w:rFonts w:hint="eastAsia" w:cs="宋体" w:asciiTheme="majorEastAsia" w:hAnsiTheme="majorEastAsia" w:eastAsiaTheme="majorEastAsia"/>
                <w:color w:val="auto"/>
                <w:spacing w:val="-10"/>
                <w:highlight w:val="none"/>
              </w:rPr>
              <w:t>4</w:t>
            </w:r>
            <w:r>
              <w:rPr>
                <w:rFonts w:cs="宋体" w:asciiTheme="majorEastAsia" w:hAnsiTheme="majorEastAsia" w:eastAsiaTheme="majorEastAsia"/>
                <w:color w:val="auto"/>
                <w:spacing w:val="-9"/>
                <w:highlight w:val="none"/>
              </w:rPr>
              <w:t>分标</w:t>
            </w:r>
          </w:p>
        </w:tc>
        <w:tc>
          <w:tcPr>
            <w:tcW w:w="6750" w:type="dxa"/>
            <w:tcBorders>
              <w:bottom w:val="single" w:color="auto" w:sz="4" w:space="0"/>
            </w:tcBorders>
          </w:tcPr>
          <w:p>
            <w:pPr>
              <w:spacing w:before="93" w:line="360" w:lineRule="exact"/>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“国培计划”－广西农村骨干教师分层分类培训</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学科骨干教师学科教学能力提升培训（农村初中语文、数学、英语、历史、物理、化学等学科骨干教师）</w:t>
            </w:r>
          </w:p>
        </w:tc>
        <w:tc>
          <w:tcPr>
            <w:tcW w:w="1740" w:type="dxa"/>
            <w:vAlign w:val="center"/>
          </w:tcPr>
          <w:p>
            <w:pPr>
              <w:spacing w:before="126" w:line="360" w:lineRule="exact"/>
              <w:ind w:left="599"/>
              <w:rPr>
                <w:rFonts w:cs="宋体" w:asciiTheme="majorEastAsia" w:hAnsiTheme="majorEastAsia" w:eastAsiaTheme="majorEastAsia"/>
                <w:color w:val="auto"/>
                <w:spacing w:val="4"/>
                <w:highlight w:val="none"/>
              </w:rPr>
            </w:pPr>
            <w:r>
              <w:rPr>
                <w:rFonts w:cs="宋体" w:asciiTheme="majorEastAsia" w:hAnsiTheme="majorEastAsia" w:eastAsiaTheme="majorEastAsia"/>
                <w:color w:val="auto"/>
                <w:spacing w:val="4"/>
                <w:highlight w:val="none"/>
              </w:rPr>
              <w:t>135.144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vAlign w:val="center"/>
          </w:tcPr>
          <w:p>
            <w:pPr>
              <w:spacing w:before="93" w:line="360" w:lineRule="exact"/>
              <w:ind w:firstLine="380" w:firstLineChars="200"/>
              <w:rPr>
                <w:rFonts w:cs="宋体" w:asciiTheme="majorEastAsia" w:hAnsiTheme="majorEastAsia" w:eastAsiaTheme="majorEastAsia"/>
                <w:color w:val="auto"/>
                <w:spacing w:val="-10"/>
                <w:highlight w:val="none"/>
              </w:rPr>
            </w:pPr>
            <w:r>
              <w:rPr>
                <w:rFonts w:hint="eastAsia" w:cs="宋体" w:asciiTheme="majorEastAsia" w:hAnsiTheme="majorEastAsia" w:eastAsiaTheme="majorEastAsia"/>
                <w:color w:val="auto"/>
                <w:spacing w:val="-10"/>
                <w:highlight w:val="none"/>
              </w:rPr>
              <w:t>5</w:t>
            </w:r>
            <w:r>
              <w:rPr>
                <w:rFonts w:cs="宋体" w:asciiTheme="majorEastAsia" w:hAnsiTheme="majorEastAsia" w:eastAsiaTheme="majorEastAsia"/>
                <w:color w:val="auto"/>
                <w:spacing w:val="-9"/>
                <w:highlight w:val="none"/>
              </w:rPr>
              <w:t>分标</w:t>
            </w:r>
          </w:p>
        </w:tc>
        <w:tc>
          <w:tcPr>
            <w:tcW w:w="6750" w:type="dxa"/>
            <w:tcBorders>
              <w:top w:val="single" w:color="auto" w:sz="4" w:space="0"/>
              <w:bottom w:val="single" w:color="auto" w:sz="4" w:space="0"/>
            </w:tcBorders>
          </w:tcPr>
          <w:p>
            <w:pPr>
              <w:spacing w:before="93" w:line="360" w:lineRule="exact"/>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“国培计划”－广西农村骨干教师分层分类培训</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学科骨干教师学科教学能力提升培训（</w:t>
            </w:r>
            <w:r>
              <w:rPr>
                <w:rFonts w:hint="eastAsia" w:cs="宋体" w:asciiTheme="majorEastAsia" w:hAnsiTheme="majorEastAsia" w:eastAsiaTheme="majorEastAsia"/>
                <w:color w:val="auto"/>
                <w:spacing w:val="-9"/>
                <w:highlight w:val="none"/>
              </w:rPr>
              <w:t>中心校语文、数学、英语学科骨干教师）</w:t>
            </w:r>
          </w:p>
        </w:tc>
        <w:tc>
          <w:tcPr>
            <w:tcW w:w="1740" w:type="dxa"/>
            <w:vAlign w:val="center"/>
          </w:tcPr>
          <w:p>
            <w:pPr>
              <w:spacing w:before="126" w:line="360" w:lineRule="exact"/>
              <w:ind w:left="599"/>
              <w:rPr>
                <w:rFonts w:cs="宋体" w:asciiTheme="majorEastAsia" w:hAnsiTheme="majorEastAsia" w:eastAsiaTheme="majorEastAsia"/>
                <w:color w:val="auto"/>
                <w:spacing w:val="4"/>
                <w:highlight w:val="none"/>
              </w:rPr>
            </w:pPr>
            <w:r>
              <w:rPr>
                <w:rFonts w:cs="宋体" w:asciiTheme="majorEastAsia" w:hAnsiTheme="majorEastAsia" w:eastAsiaTheme="majorEastAsia"/>
                <w:color w:val="auto"/>
                <w:spacing w:val="4"/>
                <w:highlight w:val="none"/>
              </w:rPr>
              <w:t>78.834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vAlign w:val="center"/>
          </w:tcPr>
          <w:p>
            <w:pPr>
              <w:spacing w:before="93" w:line="360" w:lineRule="exact"/>
              <w:ind w:firstLine="384" w:firstLineChars="200"/>
              <w:rPr>
                <w:rFonts w:cs="宋体" w:asciiTheme="majorEastAsia" w:hAnsiTheme="majorEastAsia" w:eastAsiaTheme="majorEastAsia"/>
                <w:color w:val="auto"/>
                <w:spacing w:val="-10"/>
                <w:highlight w:val="none"/>
              </w:rPr>
            </w:pPr>
            <w:r>
              <w:rPr>
                <w:rFonts w:hint="eastAsia" w:cs="宋体" w:asciiTheme="majorEastAsia" w:hAnsiTheme="majorEastAsia" w:eastAsiaTheme="majorEastAsia"/>
                <w:color w:val="auto"/>
                <w:spacing w:val="-9"/>
                <w:highlight w:val="none"/>
              </w:rPr>
              <w:t>6分标</w:t>
            </w:r>
          </w:p>
        </w:tc>
        <w:tc>
          <w:tcPr>
            <w:tcW w:w="6750" w:type="dxa"/>
            <w:tcBorders>
              <w:top w:val="single" w:color="auto" w:sz="4" w:space="0"/>
              <w:bottom w:val="single" w:color="auto" w:sz="4" w:space="0"/>
            </w:tcBorders>
          </w:tcPr>
          <w:p>
            <w:pPr>
              <w:spacing w:before="93" w:line="360" w:lineRule="exact"/>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“国培计划”－广西农村骨干教师分层分类培训</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9"/>
                <w:highlight w:val="none"/>
              </w:rPr>
              <w:t>学科骨干教师学科教学能力提升培训（村小语文、数学学科骨干教师）</w:t>
            </w:r>
          </w:p>
        </w:tc>
        <w:tc>
          <w:tcPr>
            <w:tcW w:w="1740" w:type="dxa"/>
            <w:vAlign w:val="center"/>
          </w:tcPr>
          <w:p>
            <w:pPr>
              <w:spacing w:before="126" w:line="360" w:lineRule="exact"/>
              <w:ind w:left="599"/>
              <w:rPr>
                <w:rFonts w:cs="宋体" w:asciiTheme="majorEastAsia" w:hAnsiTheme="majorEastAsia" w:eastAsiaTheme="majorEastAsia"/>
                <w:color w:val="auto"/>
                <w:spacing w:val="4"/>
                <w:highlight w:val="none"/>
              </w:rPr>
            </w:pPr>
            <w:r>
              <w:rPr>
                <w:rFonts w:cs="宋体" w:asciiTheme="majorEastAsia" w:hAnsiTheme="majorEastAsia" w:eastAsiaTheme="majorEastAsia"/>
                <w:color w:val="auto"/>
                <w:spacing w:val="4"/>
                <w:highlight w:val="none"/>
              </w:rPr>
              <w:t>61.5656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tcPr>
          <w:p>
            <w:pPr>
              <w:spacing w:before="94" w:line="360" w:lineRule="exact"/>
              <w:ind w:left="34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7</w:t>
            </w:r>
            <w:r>
              <w:rPr>
                <w:rFonts w:cs="宋体" w:asciiTheme="majorEastAsia" w:hAnsiTheme="majorEastAsia" w:eastAsiaTheme="majorEastAsia"/>
                <w:color w:val="auto"/>
                <w:spacing w:val="-9"/>
                <w:highlight w:val="none"/>
              </w:rPr>
              <w:t>分标</w:t>
            </w:r>
          </w:p>
        </w:tc>
        <w:tc>
          <w:tcPr>
            <w:tcW w:w="6750" w:type="dxa"/>
            <w:tcBorders>
              <w:top w:val="single" w:color="auto" w:sz="4" w:space="0"/>
              <w:bottom w:val="single" w:color="auto" w:sz="4" w:space="0"/>
            </w:tcBorders>
          </w:tcPr>
          <w:p>
            <w:pPr>
              <w:spacing w:before="93" w:line="360" w:lineRule="exact"/>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“国培计划”－广西农村骨干教师分层分类培训</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9"/>
                <w:highlight w:val="none"/>
              </w:rPr>
              <w:t>学科骨干教师学科教学能力提升培训（教学点语文、数学学科骨干教师）</w:t>
            </w:r>
          </w:p>
        </w:tc>
        <w:tc>
          <w:tcPr>
            <w:tcW w:w="1740" w:type="dxa"/>
          </w:tcPr>
          <w:p>
            <w:pPr>
              <w:spacing w:before="127" w:line="360" w:lineRule="exact"/>
              <w:ind w:left="598"/>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61.5656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89" w:type="dxa"/>
          </w:tcPr>
          <w:p>
            <w:pPr>
              <w:spacing w:before="269" w:line="360" w:lineRule="exact"/>
              <w:ind w:left="33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8</w:t>
            </w:r>
            <w:r>
              <w:rPr>
                <w:rFonts w:cs="宋体" w:asciiTheme="majorEastAsia" w:hAnsiTheme="majorEastAsia" w:eastAsiaTheme="majorEastAsia"/>
                <w:color w:val="auto"/>
                <w:spacing w:val="-8"/>
                <w:highlight w:val="none"/>
              </w:rPr>
              <w:t>分标</w:t>
            </w:r>
          </w:p>
        </w:tc>
        <w:tc>
          <w:tcPr>
            <w:tcW w:w="6750" w:type="dxa"/>
            <w:tcBorders>
              <w:top w:val="single" w:color="auto" w:sz="4" w:space="0"/>
            </w:tcBorders>
          </w:tcPr>
          <w:p>
            <w:pPr>
              <w:spacing w:before="93" w:line="360" w:lineRule="exact"/>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“国培计划”－广西农村骨干教师分层分类培训</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学科骨干教师学科教学能力提升培训（农村公办幼儿园骨干教师保教能力提升培训、农村民办幼儿园骨干教师保教能力提升培训</w:t>
            </w:r>
            <w:r>
              <w:rPr>
                <w:rFonts w:hint="eastAsia" w:cs="宋体" w:asciiTheme="majorEastAsia" w:hAnsiTheme="majorEastAsia" w:eastAsiaTheme="majorEastAsia"/>
                <w:color w:val="auto"/>
                <w:highlight w:val="none"/>
              </w:rPr>
              <w:t>）</w:t>
            </w:r>
          </w:p>
        </w:tc>
        <w:tc>
          <w:tcPr>
            <w:tcW w:w="1740" w:type="dxa"/>
            <w:vAlign w:val="center"/>
          </w:tcPr>
          <w:p>
            <w:pPr>
              <w:spacing w:before="302" w:line="360" w:lineRule="exact"/>
              <w:ind w:firstLine="630" w:firstLineChars="300"/>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52.556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89" w:type="dxa"/>
            <w:vAlign w:val="top"/>
          </w:tcPr>
          <w:p>
            <w:pPr>
              <w:spacing w:before="269" w:line="360" w:lineRule="exact"/>
              <w:ind w:left="339" w:leftChars="0"/>
              <w:rPr>
                <w:rFonts w:cs="宋体" w:asciiTheme="majorEastAsia" w:hAnsiTheme="majorEastAsia" w:eastAsiaTheme="majorEastAsia"/>
                <w:snapToGrid w:val="0"/>
                <w:color w:val="auto"/>
                <w:spacing w:val="-9"/>
                <w:sz w:val="21"/>
                <w:szCs w:val="21"/>
                <w:highlight w:val="none"/>
                <w:lang w:val="en-US" w:eastAsia="zh-CN" w:bidi="ar-SA"/>
              </w:rPr>
            </w:pPr>
            <w:r>
              <w:rPr>
                <w:rFonts w:cs="宋体" w:asciiTheme="majorEastAsia" w:hAnsiTheme="majorEastAsia" w:eastAsiaTheme="majorEastAsia"/>
                <w:color w:val="auto"/>
                <w:spacing w:val="-9"/>
                <w:highlight w:val="none"/>
              </w:rPr>
              <w:t>9</w:t>
            </w:r>
            <w:r>
              <w:rPr>
                <w:rFonts w:cs="宋体" w:asciiTheme="majorEastAsia" w:hAnsiTheme="majorEastAsia" w:eastAsiaTheme="majorEastAsia"/>
                <w:color w:val="auto"/>
                <w:spacing w:val="-8"/>
                <w:highlight w:val="none"/>
              </w:rPr>
              <w:t>分标</w:t>
            </w:r>
          </w:p>
        </w:tc>
        <w:tc>
          <w:tcPr>
            <w:tcW w:w="6750" w:type="dxa"/>
            <w:tcBorders>
              <w:top w:val="single" w:color="auto" w:sz="4" w:space="0"/>
            </w:tcBorders>
            <w:vAlign w:val="top"/>
          </w:tcPr>
          <w:p>
            <w:pPr>
              <w:spacing w:before="269" w:line="360" w:lineRule="exact"/>
              <w:ind w:left="119" w:leftChars="0"/>
              <w:rPr>
                <w:rFonts w:hint="eastAsia" w:cs="宋体" w:asciiTheme="majorEastAsia" w:hAnsiTheme="majorEastAsia" w:eastAsiaTheme="majorEastAsia"/>
                <w:snapToGrid w:val="0"/>
                <w:color w:val="auto"/>
                <w:sz w:val="21"/>
                <w:szCs w:val="21"/>
                <w:highlight w:val="none"/>
                <w:lang w:val="en-US" w:eastAsia="zh-CN" w:bidi="ar-SA"/>
              </w:rPr>
            </w:pPr>
            <w:r>
              <w:rPr>
                <w:rFonts w:hint="eastAsia" w:cs="宋体" w:asciiTheme="majorEastAsia" w:hAnsiTheme="majorEastAsia" w:eastAsiaTheme="majorEastAsia"/>
                <w:color w:val="auto"/>
                <w:highlight w:val="none"/>
              </w:rPr>
              <w:t>“国培计划”－广西骨干校园长提升研修</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初中骨干校长提升研修</w:t>
            </w:r>
          </w:p>
        </w:tc>
        <w:tc>
          <w:tcPr>
            <w:tcW w:w="1740" w:type="dxa"/>
            <w:vAlign w:val="center"/>
          </w:tcPr>
          <w:p>
            <w:pPr>
              <w:spacing w:before="302" w:line="360" w:lineRule="exact"/>
              <w:ind w:firstLine="630" w:firstLineChars="300"/>
              <w:rPr>
                <w:rFonts w:cs="宋体" w:asciiTheme="majorEastAsia" w:hAnsiTheme="majorEastAsia" w:eastAsiaTheme="majorEastAsia"/>
                <w:snapToGrid w:val="0"/>
                <w:color w:val="auto"/>
                <w:sz w:val="21"/>
                <w:szCs w:val="21"/>
                <w:highlight w:val="none"/>
                <w:lang w:val="en-US" w:eastAsia="zh-CN" w:bidi="ar-SA"/>
              </w:rPr>
            </w:pPr>
            <w:r>
              <w:rPr>
                <w:rFonts w:cs="宋体" w:asciiTheme="majorEastAsia" w:hAnsiTheme="majorEastAsia" w:eastAsiaTheme="majorEastAsia"/>
                <w:color w:val="auto"/>
                <w:highlight w:val="none"/>
              </w:rPr>
              <w:t>53.55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89" w:type="dxa"/>
            <w:vAlign w:val="top"/>
          </w:tcPr>
          <w:p>
            <w:pPr>
              <w:spacing w:before="94" w:line="360" w:lineRule="exact"/>
              <w:ind w:left="301" w:leftChars="0"/>
              <w:rPr>
                <w:rFonts w:cs="宋体" w:asciiTheme="majorEastAsia" w:hAnsiTheme="majorEastAsia" w:eastAsiaTheme="majorEastAsia"/>
                <w:snapToGrid w:val="0"/>
                <w:color w:val="auto"/>
                <w:sz w:val="21"/>
                <w:szCs w:val="21"/>
                <w:highlight w:val="none"/>
                <w:lang w:val="en-US" w:eastAsia="zh-CN" w:bidi="ar-SA"/>
              </w:rPr>
            </w:pPr>
            <w:r>
              <w:rPr>
                <w:rFonts w:cs="宋体" w:asciiTheme="majorEastAsia" w:hAnsiTheme="majorEastAsia" w:eastAsiaTheme="majorEastAsia"/>
                <w:color w:val="auto"/>
                <w:spacing w:val="-9"/>
                <w:highlight w:val="none"/>
              </w:rPr>
              <w:t>10分标</w:t>
            </w:r>
          </w:p>
        </w:tc>
        <w:tc>
          <w:tcPr>
            <w:tcW w:w="6750" w:type="dxa"/>
            <w:tcBorders>
              <w:top w:val="single" w:color="auto" w:sz="4" w:space="0"/>
            </w:tcBorders>
            <w:vAlign w:val="top"/>
          </w:tcPr>
          <w:p>
            <w:pPr>
              <w:spacing w:line="360" w:lineRule="exact"/>
              <w:rPr>
                <w:rFonts w:hint="eastAsia" w:cs="Arial" w:asciiTheme="majorEastAsia" w:hAnsiTheme="majorEastAsia" w:eastAsiaTheme="majorEastAsia"/>
                <w:snapToGrid w:val="0"/>
                <w:color w:val="auto"/>
                <w:sz w:val="21"/>
                <w:szCs w:val="21"/>
                <w:highlight w:val="none"/>
                <w:lang w:val="en-US" w:eastAsia="zh-CN" w:bidi="ar-SA"/>
              </w:rPr>
            </w:pPr>
            <w:r>
              <w:rPr>
                <w:rFonts w:hint="eastAsia" w:asciiTheme="majorEastAsia" w:hAnsiTheme="majorEastAsia" w:eastAsiaTheme="majorEastAsia"/>
                <w:color w:val="auto"/>
                <w:highlight w:val="none"/>
              </w:rPr>
              <w:t>“国培计划”－广西骨干校园长提升研修</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rPr>
              <w:t>小学骨干校长提升研修</w:t>
            </w:r>
          </w:p>
        </w:tc>
        <w:tc>
          <w:tcPr>
            <w:tcW w:w="1740" w:type="dxa"/>
            <w:vAlign w:val="top"/>
          </w:tcPr>
          <w:p>
            <w:pPr>
              <w:spacing w:before="127" w:line="360" w:lineRule="exact"/>
              <w:ind w:left="596" w:leftChars="0"/>
              <w:rPr>
                <w:rFonts w:cs="宋体" w:asciiTheme="majorEastAsia" w:hAnsiTheme="majorEastAsia" w:eastAsiaTheme="majorEastAsia"/>
                <w:snapToGrid w:val="0"/>
                <w:color w:val="auto"/>
                <w:sz w:val="21"/>
                <w:szCs w:val="21"/>
                <w:highlight w:val="none"/>
                <w:lang w:val="en-US" w:eastAsia="zh-CN" w:bidi="ar-SA"/>
              </w:rPr>
            </w:pPr>
            <w:r>
              <w:rPr>
                <w:rFonts w:cs="宋体" w:asciiTheme="majorEastAsia" w:hAnsiTheme="majorEastAsia" w:eastAsiaTheme="majorEastAsia"/>
                <w:color w:val="auto"/>
                <w:highlight w:val="none"/>
              </w:rPr>
              <w:t>61.2</w:t>
            </w:r>
            <w:r>
              <w:rPr>
                <w:rFonts w:hint="eastAsia" w:cs="宋体" w:asciiTheme="majorEastAsia" w:hAnsiTheme="majorEastAsia" w:eastAsiaTheme="majorEastAsia"/>
                <w:color w:val="auto"/>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89" w:type="dxa"/>
            <w:vAlign w:val="center"/>
          </w:tcPr>
          <w:p>
            <w:pPr>
              <w:spacing w:before="94" w:line="360" w:lineRule="exact"/>
              <w:ind w:left="301"/>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11分标</w:t>
            </w:r>
          </w:p>
        </w:tc>
        <w:tc>
          <w:tcPr>
            <w:tcW w:w="6750" w:type="dxa"/>
          </w:tcPr>
          <w:p>
            <w:pPr>
              <w:spacing w:before="94" w:line="360" w:lineRule="exact"/>
              <w:ind w:left="11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“国培计划”－广西骨干校园长提升研修</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9"/>
                <w:highlight w:val="none"/>
              </w:rPr>
              <w:t>公办幼儿园骨干园长提升研修、“国培计划”－广西骨干校园长提升研修</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9"/>
                <w:highlight w:val="none"/>
              </w:rPr>
              <w:t>民办幼儿园骨干园长提升研修</w:t>
            </w:r>
          </w:p>
        </w:tc>
        <w:tc>
          <w:tcPr>
            <w:tcW w:w="1740" w:type="dxa"/>
            <w:vAlign w:val="center"/>
          </w:tcPr>
          <w:p>
            <w:pPr>
              <w:spacing w:before="126" w:line="360" w:lineRule="exact"/>
              <w:ind w:left="544"/>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114.75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89" w:type="dxa"/>
            <w:vAlign w:val="center"/>
          </w:tcPr>
          <w:p>
            <w:pPr>
              <w:spacing w:before="110" w:line="360" w:lineRule="exact"/>
              <w:ind w:left="301"/>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12分标</w:t>
            </w:r>
          </w:p>
        </w:tc>
        <w:tc>
          <w:tcPr>
            <w:tcW w:w="6750" w:type="dxa"/>
          </w:tcPr>
          <w:p>
            <w:pPr>
              <w:spacing w:before="109" w:line="360" w:lineRule="exact"/>
              <w:ind w:left="11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学校管理团队信息化领导力提升培训－应用示范校学校管理团队信息化领导力提升培训，学科骨干教师信息化教学创新能力提升培训－应用示范校学科骨干教师信息化教学创新能力提升培训，培训团队信息技术应用指导能力提升培训－市、县级培训团队信息技术应用指导能力提升培训</w:t>
            </w:r>
          </w:p>
        </w:tc>
        <w:tc>
          <w:tcPr>
            <w:tcW w:w="1740" w:type="dxa"/>
            <w:vAlign w:val="center"/>
          </w:tcPr>
          <w:p>
            <w:pPr>
              <w:spacing w:before="143" w:line="360" w:lineRule="exact"/>
              <w:ind w:left="599"/>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61.3284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tcPr>
          <w:p>
            <w:pPr>
              <w:spacing w:before="96" w:line="360" w:lineRule="exact"/>
              <w:ind w:left="30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13分标</w:t>
            </w:r>
          </w:p>
        </w:tc>
        <w:tc>
          <w:tcPr>
            <w:tcW w:w="6750" w:type="dxa"/>
          </w:tcPr>
          <w:p>
            <w:pPr>
              <w:spacing w:before="96" w:line="360" w:lineRule="exact"/>
              <w:ind w:left="11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5"/>
                <w:highlight w:val="none"/>
              </w:rPr>
              <w:t>新教师培训（初中新入职教师岗位适应能力提升培训、小学新入职教师岗位适应能力提</w:t>
            </w:r>
            <w:r>
              <w:rPr>
                <w:rFonts w:hint="eastAsia" w:cs="宋体" w:asciiTheme="majorEastAsia" w:hAnsiTheme="majorEastAsia" w:eastAsiaTheme="majorEastAsia"/>
                <w:color w:val="auto"/>
                <w:spacing w:val="15"/>
                <w:highlight w:val="none"/>
                <w:lang w:eastAsia="zh-CN"/>
              </w:rPr>
              <w:t>升</w:t>
            </w:r>
            <w:r>
              <w:rPr>
                <w:rFonts w:hint="eastAsia" w:cs="宋体" w:asciiTheme="majorEastAsia" w:hAnsiTheme="majorEastAsia" w:eastAsiaTheme="majorEastAsia"/>
                <w:color w:val="auto"/>
                <w:spacing w:val="15"/>
                <w:highlight w:val="none"/>
              </w:rPr>
              <w:t>培训）</w:t>
            </w:r>
          </w:p>
        </w:tc>
        <w:tc>
          <w:tcPr>
            <w:tcW w:w="1740" w:type="dxa"/>
            <w:vAlign w:val="center"/>
          </w:tcPr>
          <w:p>
            <w:pPr>
              <w:spacing w:before="129" w:line="360" w:lineRule="exact"/>
              <w:ind w:left="599"/>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43.2</w:t>
            </w:r>
            <w:r>
              <w:rPr>
                <w:rFonts w:hint="eastAsia" w:cs="宋体" w:asciiTheme="majorEastAsia" w:hAnsiTheme="majorEastAsia" w:eastAsiaTheme="majorEastAsia"/>
                <w:color w:val="auto"/>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89" w:type="dxa"/>
            <w:vAlign w:val="center"/>
          </w:tcPr>
          <w:p>
            <w:pPr>
              <w:spacing w:before="93" w:line="360" w:lineRule="exact"/>
              <w:ind w:left="301"/>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14分标</w:t>
            </w:r>
          </w:p>
        </w:tc>
        <w:tc>
          <w:tcPr>
            <w:tcW w:w="6750" w:type="dxa"/>
          </w:tcPr>
          <w:p>
            <w:pPr>
              <w:spacing w:before="93" w:line="360" w:lineRule="exact"/>
              <w:ind w:left="14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专业能力提升培训（ “双减”背景下，义务教育作业设计与实施能力提升培训、中小学政教主任培训、中小学后勤主任培训、玉林市政府督学督导能力提升培训）</w:t>
            </w:r>
          </w:p>
        </w:tc>
        <w:tc>
          <w:tcPr>
            <w:tcW w:w="1740" w:type="dxa"/>
            <w:vAlign w:val="center"/>
          </w:tcPr>
          <w:p>
            <w:pPr>
              <w:spacing w:before="127" w:line="360" w:lineRule="exact"/>
              <w:ind w:left="544"/>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68.2</w:t>
            </w:r>
            <w:r>
              <w:rPr>
                <w:rFonts w:hint="eastAsia" w:cs="宋体" w:asciiTheme="majorEastAsia" w:hAnsiTheme="majorEastAsia" w:eastAsiaTheme="majorEastAsia"/>
                <w:color w:val="auto"/>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89" w:type="dxa"/>
            <w:vAlign w:val="center"/>
          </w:tcPr>
          <w:p>
            <w:pPr>
              <w:spacing w:before="110" w:line="360" w:lineRule="exact"/>
              <w:ind w:left="301"/>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15分标</w:t>
            </w:r>
          </w:p>
        </w:tc>
        <w:tc>
          <w:tcPr>
            <w:tcW w:w="6750" w:type="dxa"/>
          </w:tcPr>
          <w:p>
            <w:pPr>
              <w:spacing w:before="109" w:line="360" w:lineRule="exact"/>
              <w:ind w:left="12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专业能力提升培训－高中思政课骨干教师能力提升培训，新高考改革－高考综合改革培训，新高考改革－新课程、新教材实施培训</w:t>
            </w:r>
          </w:p>
        </w:tc>
        <w:tc>
          <w:tcPr>
            <w:tcW w:w="1740" w:type="dxa"/>
            <w:vAlign w:val="center"/>
          </w:tcPr>
          <w:p>
            <w:pPr>
              <w:spacing w:before="141" w:line="360" w:lineRule="exact"/>
              <w:ind w:left="55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98.78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vAlign w:val="center"/>
          </w:tcPr>
          <w:p>
            <w:pPr>
              <w:spacing w:before="96" w:line="360" w:lineRule="exact"/>
              <w:ind w:left="301"/>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16分标</w:t>
            </w:r>
          </w:p>
        </w:tc>
        <w:tc>
          <w:tcPr>
            <w:tcW w:w="6750" w:type="dxa"/>
          </w:tcPr>
          <w:p>
            <w:pPr>
              <w:spacing w:before="95" w:line="360" w:lineRule="exact"/>
              <w:ind w:left="116"/>
              <w:rPr>
                <w:rFonts w:hint="eastAsia" w:cs="宋体" w:asciiTheme="majorEastAsia" w:hAnsiTheme="majorEastAsia" w:eastAsiaTheme="majorEastAsia"/>
                <w:color w:val="auto"/>
                <w:highlight w:val="none"/>
                <w:lang w:eastAsia="zh-CN"/>
              </w:rPr>
            </w:pPr>
            <w:r>
              <w:rPr>
                <w:rFonts w:hint="eastAsia" w:cs="宋体" w:asciiTheme="majorEastAsia" w:hAnsiTheme="majorEastAsia" w:eastAsiaTheme="majorEastAsia"/>
                <w:color w:val="auto"/>
                <w:highlight w:val="none"/>
              </w:rPr>
              <w:t>名师建设终期评估项目（玉林名师培养工程终期评估</w:t>
            </w:r>
            <w:r>
              <w:rPr>
                <w:rFonts w:hint="eastAsia" w:cs="宋体" w:asciiTheme="majorEastAsia" w:hAnsiTheme="majorEastAsia" w:eastAsiaTheme="majorEastAsia"/>
                <w:color w:val="auto"/>
                <w:highlight w:val="none"/>
                <w:lang w:eastAsia="zh-CN"/>
              </w:rPr>
              <w:t>，</w:t>
            </w:r>
            <w:r>
              <w:rPr>
                <w:rFonts w:hint="eastAsia" w:cs="宋体" w:asciiTheme="majorEastAsia" w:hAnsiTheme="majorEastAsia" w:eastAsiaTheme="majorEastAsia"/>
                <w:color w:val="auto"/>
                <w:highlight w:val="none"/>
              </w:rPr>
              <w:t>玉林“十三五”学科名师培养工程（英语、语文）终期评估</w:t>
            </w:r>
            <w:r>
              <w:rPr>
                <w:rFonts w:hint="eastAsia" w:cs="宋体" w:asciiTheme="majorEastAsia" w:hAnsiTheme="majorEastAsia" w:eastAsiaTheme="majorEastAsia"/>
                <w:color w:val="auto"/>
                <w:highlight w:val="none"/>
                <w:lang w:eastAsia="zh-CN"/>
              </w:rPr>
              <w:t>，玉林市第一批中小学名校长工作室终期评估）</w:t>
            </w:r>
            <w:r>
              <w:rPr>
                <w:rFonts w:hint="eastAsia" w:cs="宋体" w:asciiTheme="majorEastAsia" w:hAnsiTheme="majorEastAsia" w:eastAsiaTheme="majorEastAsia"/>
                <w:color w:val="auto"/>
                <w:highlight w:val="none"/>
                <w:lang w:eastAsia="zh-CN"/>
              </w:rPr>
              <w:t>，</w:t>
            </w:r>
            <w:r>
              <w:rPr>
                <w:rFonts w:hint="eastAsia" w:cs="宋体" w:asciiTheme="majorEastAsia" w:hAnsiTheme="majorEastAsia" w:eastAsiaTheme="majorEastAsia"/>
                <w:color w:val="auto"/>
                <w:highlight w:val="none"/>
              </w:rPr>
              <w:t>骨干教师培训项目－师德师风评价改革骨干教师培训</w:t>
            </w:r>
          </w:p>
        </w:tc>
        <w:tc>
          <w:tcPr>
            <w:tcW w:w="1740" w:type="dxa"/>
            <w:vAlign w:val="center"/>
          </w:tcPr>
          <w:p>
            <w:pPr>
              <w:spacing w:before="129" w:line="360" w:lineRule="exact"/>
              <w:ind w:left="594"/>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28.8</w:t>
            </w:r>
            <w:r>
              <w:rPr>
                <w:rFonts w:hint="eastAsia" w:cs="宋体" w:asciiTheme="majorEastAsia" w:hAnsiTheme="majorEastAsia" w:eastAsiaTheme="majorEastAsia"/>
                <w:color w:val="auto"/>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vAlign w:val="center"/>
          </w:tcPr>
          <w:p>
            <w:pPr>
              <w:spacing w:before="96" w:line="360" w:lineRule="exact"/>
              <w:ind w:left="301"/>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17分标</w:t>
            </w:r>
          </w:p>
        </w:tc>
        <w:tc>
          <w:tcPr>
            <w:tcW w:w="6750" w:type="dxa"/>
          </w:tcPr>
          <w:p>
            <w:pPr>
              <w:spacing w:before="96" w:line="360" w:lineRule="exact"/>
              <w:ind w:left="11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骨干教师培训项目（全市教师工作骨干教师培训、校园安全管理工作骨干教师培训）</w:t>
            </w:r>
          </w:p>
        </w:tc>
        <w:tc>
          <w:tcPr>
            <w:tcW w:w="1740" w:type="dxa"/>
          </w:tcPr>
          <w:p>
            <w:pPr>
              <w:spacing w:before="129" w:line="360" w:lineRule="exact"/>
              <w:ind w:left="59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vAlign w:val="center"/>
          </w:tcPr>
          <w:p>
            <w:pPr>
              <w:spacing w:before="97" w:line="360" w:lineRule="exact"/>
              <w:ind w:left="301"/>
              <w:jc w:val="lef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18分标</w:t>
            </w:r>
          </w:p>
        </w:tc>
        <w:tc>
          <w:tcPr>
            <w:tcW w:w="6750" w:type="dxa"/>
          </w:tcPr>
          <w:p>
            <w:pPr>
              <w:spacing w:before="96" w:line="360" w:lineRule="exact"/>
              <w:ind w:left="11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骨干教师培训</w:t>
            </w:r>
            <w:r>
              <w:rPr>
                <w:rFonts w:hint="eastAsia" w:cs="宋体" w:asciiTheme="majorEastAsia" w:hAnsiTheme="majorEastAsia" w:eastAsiaTheme="majorEastAsia"/>
                <w:color w:val="auto"/>
                <w:highlight w:val="none"/>
                <w:lang w:eastAsia="zh-CN"/>
              </w:rPr>
              <w:t>项目</w:t>
            </w:r>
            <w:r>
              <w:rPr>
                <w:rFonts w:hint="eastAsia" w:cs="宋体" w:asciiTheme="majorEastAsia" w:hAnsiTheme="majorEastAsia" w:eastAsiaTheme="majorEastAsia"/>
                <w:color w:val="auto"/>
                <w:highlight w:val="none"/>
              </w:rPr>
              <w:t>（市级校本研修示范校骨干教师培训、特殊教育学校骨干教师专业能力提升培训、乡村公民办幼儿园骨干教师培训）</w:t>
            </w:r>
          </w:p>
        </w:tc>
        <w:tc>
          <w:tcPr>
            <w:tcW w:w="1740" w:type="dxa"/>
            <w:vAlign w:val="center"/>
          </w:tcPr>
          <w:p>
            <w:pPr>
              <w:spacing w:before="129" w:line="360" w:lineRule="exact"/>
              <w:ind w:firstLine="525" w:firstLineChars="25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43.00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9" w:type="dxa"/>
          </w:tcPr>
          <w:p>
            <w:pPr>
              <w:spacing w:before="97" w:line="360" w:lineRule="exact"/>
              <w:ind w:left="30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19分标</w:t>
            </w:r>
          </w:p>
        </w:tc>
        <w:tc>
          <w:tcPr>
            <w:tcW w:w="6750" w:type="dxa"/>
          </w:tcPr>
          <w:p>
            <w:pPr>
              <w:spacing w:before="96" w:line="360" w:lineRule="exact"/>
              <w:ind w:left="10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中小学教师信息技术应用能力提升工程2.0培训项目－中小学教师信息技术应用能力提升工程</w:t>
            </w:r>
            <w:r>
              <w:rPr>
                <w:rFonts w:cs="宋体" w:asciiTheme="majorEastAsia" w:hAnsiTheme="majorEastAsia" w:eastAsiaTheme="majorEastAsia"/>
                <w:color w:val="auto"/>
                <w:highlight w:val="none"/>
              </w:rPr>
              <w:t>2.0</w:t>
            </w:r>
            <w:r>
              <w:rPr>
                <w:rFonts w:hint="eastAsia" w:cs="宋体" w:asciiTheme="majorEastAsia" w:hAnsiTheme="majorEastAsia" w:eastAsiaTheme="majorEastAsia"/>
                <w:color w:val="auto"/>
                <w:highlight w:val="none"/>
              </w:rPr>
              <w:t>项目终期评估</w:t>
            </w:r>
          </w:p>
        </w:tc>
        <w:tc>
          <w:tcPr>
            <w:tcW w:w="1740" w:type="dxa"/>
          </w:tcPr>
          <w:p>
            <w:pPr>
              <w:spacing w:before="129" w:line="360" w:lineRule="exact"/>
              <w:ind w:left="59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52.5</w:t>
            </w:r>
            <w:r>
              <w:rPr>
                <w:rFonts w:hint="eastAsia" w:cs="宋体" w:asciiTheme="majorEastAsia" w:hAnsiTheme="majorEastAsia" w:eastAsiaTheme="majorEastAsia"/>
                <w:color w:val="auto"/>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89" w:type="dxa"/>
          </w:tcPr>
          <w:p>
            <w:pPr>
              <w:spacing w:before="95" w:line="360" w:lineRule="exact"/>
              <w:ind w:left="28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2</w:t>
            </w:r>
            <w:r>
              <w:rPr>
                <w:rFonts w:cs="宋体" w:asciiTheme="majorEastAsia" w:hAnsiTheme="majorEastAsia" w:eastAsiaTheme="majorEastAsia"/>
                <w:color w:val="auto"/>
                <w:spacing w:val="-6"/>
                <w:highlight w:val="none"/>
              </w:rPr>
              <w:t>0分标</w:t>
            </w:r>
          </w:p>
        </w:tc>
        <w:tc>
          <w:tcPr>
            <w:tcW w:w="6750" w:type="dxa"/>
          </w:tcPr>
          <w:p>
            <w:pPr>
              <w:spacing w:before="95" w:line="360" w:lineRule="exact"/>
              <w:ind w:left="13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中小学教师信息技术应用能力提升工程</w:t>
            </w:r>
            <w:r>
              <w:rPr>
                <w:rFonts w:cs="宋体" w:asciiTheme="majorEastAsia" w:hAnsiTheme="majorEastAsia" w:eastAsiaTheme="majorEastAsia"/>
                <w:color w:val="auto"/>
                <w:highlight w:val="none"/>
              </w:rPr>
              <w:t>2.0</w:t>
            </w:r>
            <w:r>
              <w:rPr>
                <w:rFonts w:hint="eastAsia" w:cs="宋体" w:asciiTheme="majorEastAsia" w:hAnsiTheme="majorEastAsia" w:eastAsiaTheme="majorEastAsia"/>
                <w:color w:val="auto"/>
                <w:highlight w:val="none"/>
              </w:rPr>
              <w:t>培训项目（中小学教师信息技术应用能力提升工程</w:t>
            </w:r>
            <w:r>
              <w:rPr>
                <w:rFonts w:cs="宋体" w:asciiTheme="majorEastAsia" w:hAnsiTheme="majorEastAsia" w:eastAsiaTheme="majorEastAsia"/>
                <w:color w:val="auto"/>
                <w:highlight w:val="none"/>
              </w:rPr>
              <w:t>2.0</w:t>
            </w:r>
            <w:r>
              <w:rPr>
                <w:rFonts w:hint="eastAsia" w:cs="宋体" w:asciiTheme="majorEastAsia" w:hAnsiTheme="majorEastAsia" w:eastAsiaTheme="majorEastAsia"/>
                <w:color w:val="auto"/>
                <w:highlight w:val="none"/>
              </w:rPr>
              <w:t>优秀案例、优秀资源评比，能力提升工程专家指导和测评</w:t>
            </w:r>
            <w:r>
              <w:rPr>
                <w:rFonts w:hint="eastAsia" w:cs="宋体" w:asciiTheme="majorEastAsia" w:hAnsiTheme="majorEastAsia" w:eastAsiaTheme="majorEastAsia"/>
                <w:color w:val="auto"/>
                <w:highlight w:val="none"/>
                <w:lang w:eastAsia="zh-CN"/>
              </w:rPr>
              <w:t>，</w:t>
            </w:r>
            <w:r>
              <w:rPr>
                <w:rFonts w:hint="eastAsia" w:cs="宋体" w:asciiTheme="majorEastAsia" w:hAnsiTheme="majorEastAsia" w:eastAsiaTheme="majorEastAsia"/>
                <w:color w:val="auto"/>
                <w:highlight w:val="none"/>
              </w:rPr>
              <w:t>能力提升工程</w:t>
            </w:r>
            <w:r>
              <w:rPr>
                <w:rFonts w:cs="宋体" w:asciiTheme="majorEastAsia" w:hAnsiTheme="majorEastAsia" w:eastAsiaTheme="majorEastAsia"/>
                <w:color w:val="auto"/>
                <w:highlight w:val="none"/>
              </w:rPr>
              <w:t>2.0</w:t>
            </w:r>
            <w:r>
              <w:rPr>
                <w:rFonts w:hint="eastAsia" w:cs="宋体" w:asciiTheme="majorEastAsia" w:hAnsiTheme="majorEastAsia" w:eastAsiaTheme="majorEastAsia"/>
                <w:color w:val="auto"/>
                <w:highlight w:val="none"/>
              </w:rPr>
              <w:t>微能力创新应用培训）</w:t>
            </w:r>
          </w:p>
        </w:tc>
        <w:tc>
          <w:tcPr>
            <w:tcW w:w="1740" w:type="dxa"/>
            <w:vAlign w:val="center"/>
          </w:tcPr>
          <w:p>
            <w:pPr>
              <w:spacing w:before="128" w:line="360" w:lineRule="exact"/>
              <w:ind w:left="594"/>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50.60</w:t>
            </w:r>
            <w:r>
              <w:rPr>
                <w:rFonts w:hint="eastAsia" w:cs="宋体" w:asciiTheme="majorEastAsia" w:hAnsiTheme="majorEastAsia" w:eastAsiaTheme="majorEastAsia"/>
                <w:color w:val="auto"/>
                <w:highlight w:val="none"/>
              </w:rPr>
              <w:t>5</w:t>
            </w:r>
          </w:p>
        </w:tc>
      </w:tr>
    </w:tbl>
    <w:p>
      <w:pPr>
        <w:spacing w:before="167" w:line="360" w:lineRule="exact"/>
        <w:ind w:firstLine="515" w:firstLineChars="250"/>
        <w:rPr>
          <w:rFonts w:cs="宋体" w:asciiTheme="majorEastAsia" w:hAnsiTheme="majorEastAsia" w:eastAsiaTheme="majorEastAsia"/>
          <w:color w:val="auto"/>
          <w:spacing w:val="-2"/>
          <w:highlight w:val="none"/>
        </w:rPr>
      </w:pPr>
      <w:r>
        <w:rPr>
          <w:rFonts w:cs="宋体" w:asciiTheme="majorEastAsia" w:hAnsiTheme="majorEastAsia" w:eastAsiaTheme="majorEastAsia"/>
          <w:color w:val="auto"/>
          <w:spacing w:val="-2"/>
          <w:highlight w:val="none"/>
        </w:rPr>
        <w:t>合同履行期限： 签订合同之日起至2022年12月</w:t>
      </w:r>
      <w:r>
        <w:rPr>
          <w:rFonts w:hint="eastAsia" w:cs="宋体" w:asciiTheme="majorEastAsia" w:hAnsiTheme="majorEastAsia" w:eastAsiaTheme="majorEastAsia"/>
          <w:color w:val="auto"/>
          <w:spacing w:val="-2"/>
          <w:highlight w:val="none"/>
        </w:rPr>
        <w:t>31</w:t>
      </w:r>
      <w:r>
        <w:rPr>
          <w:rFonts w:cs="宋体" w:asciiTheme="majorEastAsia" w:hAnsiTheme="majorEastAsia" w:eastAsiaTheme="majorEastAsia"/>
          <w:color w:val="auto"/>
          <w:spacing w:val="-2"/>
          <w:highlight w:val="none"/>
        </w:rPr>
        <w:t>前完成培训。</w:t>
      </w:r>
    </w:p>
    <w:p>
      <w:pPr>
        <w:spacing w:before="167" w:line="360" w:lineRule="exact"/>
        <w:ind w:left="606"/>
        <w:rPr>
          <w:rFonts w:cs="宋体" w:asciiTheme="majorEastAsia" w:hAnsiTheme="majorEastAsia" w:eastAsiaTheme="majorEastAsia"/>
          <w:color w:val="auto"/>
          <w:spacing w:val="-2"/>
          <w:highlight w:val="none"/>
        </w:rPr>
      </w:pPr>
      <w:r>
        <w:rPr>
          <w:rFonts w:cs="宋体" w:asciiTheme="majorEastAsia" w:hAnsiTheme="majorEastAsia" w:eastAsiaTheme="majorEastAsia"/>
          <w:color w:val="auto"/>
          <w:spacing w:val="-2"/>
          <w:highlight w:val="none"/>
        </w:rPr>
        <w:t>本项目不接受联合体投标。</w:t>
      </w:r>
    </w:p>
    <w:p>
      <w:pPr>
        <w:spacing w:before="1" w:line="360" w:lineRule="exact"/>
        <w:ind w:left="54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本项目不接受分包和转包。</w:t>
      </w:r>
    </w:p>
    <w:p>
      <w:pPr>
        <w:spacing w:before="167" w:line="360" w:lineRule="exact"/>
        <w:ind w:left="606"/>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
          <w:highlight w:val="none"/>
        </w:rPr>
        <w:t>二、申请人的资</w:t>
      </w:r>
      <w:r>
        <w:rPr>
          <w:rFonts w:cs="宋体" w:asciiTheme="majorEastAsia" w:hAnsiTheme="majorEastAsia" w:eastAsiaTheme="majorEastAsia"/>
          <w:color w:val="auto"/>
          <w:spacing w:val="-1"/>
          <w:highlight w:val="none"/>
        </w:rPr>
        <w:t>格要求</w:t>
      </w:r>
    </w:p>
    <w:p>
      <w:pPr>
        <w:spacing w:before="183" w:line="360" w:lineRule="exact"/>
        <w:ind w:left="551"/>
        <w:rPr>
          <w:rFonts w:cs="宋体" w:asciiTheme="majorEastAsia" w:hAnsiTheme="majorEastAsia" w:eastAsiaTheme="majorEastAsia"/>
          <w:color w:val="auto"/>
          <w:spacing w:val="8"/>
          <w:highlight w:val="none"/>
        </w:rPr>
      </w:pPr>
      <w:r>
        <w:rPr>
          <w:rFonts w:cs="宋体" w:asciiTheme="majorEastAsia" w:hAnsiTheme="majorEastAsia" w:eastAsiaTheme="majorEastAsia"/>
          <w:color w:val="auto"/>
          <w:spacing w:val="15"/>
          <w:highlight w:val="none"/>
        </w:rPr>
        <w:t>(</w:t>
      </w:r>
      <w:r>
        <w:rPr>
          <w:rFonts w:cs="宋体" w:asciiTheme="majorEastAsia" w:hAnsiTheme="majorEastAsia" w:eastAsiaTheme="majorEastAsia"/>
          <w:color w:val="auto"/>
          <w:spacing w:val="8"/>
          <w:highlight w:val="none"/>
        </w:rPr>
        <w:t xml:space="preserve"> 一) 满足《中华人民共和国政府采购法》第二十二条规定</w:t>
      </w:r>
      <w:r>
        <w:rPr>
          <w:rFonts w:hint="eastAsia" w:cs="宋体" w:asciiTheme="majorEastAsia" w:hAnsiTheme="majorEastAsia" w:eastAsiaTheme="majorEastAsia"/>
          <w:color w:val="auto"/>
          <w:spacing w:val="8"/>
          <w:highlight w:val="none"/>
        </w:rPr>
        <w:t>：</w:t>
      </w:r>
    </w:p>
    <w:p>
      <w:pPr>
        <w:spacing w:before="183" w:line="360" w:lineRule="exact"/>
        <w:ind w:left="551"/>
        <w:rPr>
          <w:rFonts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w:t>
      </w:r>
      <w:r>
        <w:rPr>
          <w:rFonts w:asciiTheme="majorEastAsia" w:hAnsiTheme="majorEastAsia" w:eastAsiaTheme="majorEastAsia"/>
          <w:color w:val="auto"/>
          <w:highlight w:val="none"/>
        </w:rPr>
        <w:t>1</w:t>
      </w:r>
      <w:r>
        <w:rPr>
          <w:rFonts w:hint="eastAsia" w:cs="宋体" w:asciiTheme="majorEastAsia" w:hAnsiTheme="majorEastAsia" w:eastAsiaTheme="majorEastAsia"/>
          <w:color w:val="auto"/>
          <w:highlight w:val="none"/>
        </w:rPr>
        <w:t>）具有独立承担民事责任的能力；</w:t>
      </w:r>
      <w:r>
        <w:rPr>
          <w:rFonts w:asciiTheme="majorEastAsia" w:hAnsiTheme="majorEastAsia" w:eastAsiaTheme="majorEastAsia"/>
          <w:color w:val="auto"/>
          <w:highlight w:val="none"/>
        </w:rPr>
        <w:t xml:space="preserve"> </w:t>
      </w:r>
    </w:p>
    <w:p>
      <w:pPr>
        <w:spacing w:before="183" w:line="360" w:lineRule="exact"/>
        <w:ind w:left="551"/>
        <w:rPr>
          <w:rFonts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w:t>
      </w:r>
      <w:r>
        <w:rPr>
          <w:rFonts w:asciiTheme="majorEastAsia" w:hAnsiTheme="majorEastAsia" w:eastAsiaTheme="majorEastAsia"/>
          <w:color w:val="auto"/>
          <w:highlight w:val="none"/>
        </w:rPr>
        <w:t>2</w:t>
      </w:r>
      <w:r>
        <w:rPr>
          <w:rFonts w:hint="eastAsia" w:cs="宋体" w:asciiTheme="majorEastAsia" w:hAnsiTheme="majorEastAsia" w:eastAsiaTheme="majorEastAsia"/>
          <w:color w:val="auto"/>
          <w:highlight w:val="none"/>
        </w:rPr>
        <w:t>）具有良好的商业信誉和健全的财务会计制度；</w:t>
      </w:r>
      <w:r>
        <w:rPr>
          <w:rFonts w:asciiTheme="majorEastAsia" w:hAnsiTheme="majorEastAsia" w:eastAsiaTheme="majorEastAsia"/>
          <w:color w:val="auto"/>
          <w:highlight w:val="none"/>
        </w:rPr>
        <w:t xml:space="preserve"> </w:t>
      </w:r>
    </w:p>
    <w:p>
      <w:pPr>
        <w:spacing w:before="183" w:line="360" w:lineRule="exact"/>
        <w:ind w:left="551"/>
        <w:rPr>
          <w:rFonts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w:t>
      </w:r>
      <w:r>
        <w:rPr>
          <w:rFonts w:asciiTheme="majorEastAsia" w:hAnsiTheme="majorEastAsia" w:eastAsiaTheme="majorEastAsia"/>
          <w:color w:val="auto"/>
          <w:highlight w:val="none"/>
        </w:rPr>
        <w:t>3</w:t>
      </w:r>
      <w:r>
        <w:rPr>
          <w:rFonts w:hint="eastAsia" w:cs="宋体" w:asciiTheme="majorEastAsia" w:hAnsiTheme="majorEastAsia" w:eastAsiaTheme="majorEastAsia"/>
          <w:color w:val="auto"/>
          <w:highlight w:val="none"/>
        </w:rPr>
        <w:t>）具有履行合同所必需的设备和专业技术能力；</w:t>
      </w:r>
      <w:r>
        <w:rPr>
          <w:rFonts w:asciiTheme="majorEastAsia" w:hAnsiTheme="majorEastAsia" w:eastAsiaTheme="majorEastAsia"/>
          <w:color w:val="auto"/>
          <w:highlight w:val="none"/>
        </w:rPr>
        <w:t xml:space="preserve"> </w:t>
      </w:r>
    </w:p>
    <w:p>
      <w:pPr>
        <w:spacing w:before="183" w:line="360" w:lineRule="exact"/>
        <w:ind w:left="551"/>
        <w:rPr>
          <w:rFonts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w:t>
      </w:r>
      <w:r>
        <w:rPr>
          <w:rFonts w:asciiTheme="majorEastAsia" w:hAnsiTheme="majorEastAsia" w:eastAsiaTheme="majorEastAsia"/>
          <w:color w:val="auto"/>
          <w:highlight w:val="none"/>
        </w:rPr>
        <w:t>4</w:t>
      </w:r>
      <w:r>
        <w:rPr>
          <w:rFonts w:hint="eastAsia" w:cs="宋体" w:asciiTheme="majorEastAsia" w:hAnsiTheme="majorEastAsia" w:eastAsiaTheme="majorEastAsia"/>
          <w:color w:val="auto"/>
          <w:highlight w:val="none"/>
        </w:rPr>
        <w:t>）有依法缴纳税收和社会保障资金的良好记录；</w:t>
      </w:r>
      <w:r>
        <w:rPr>
          <w:rFonts w:asciiTheme="majorEastAsia" w:hAnsiTheme="majorEastAsia" w:eastAsiaTheme="majorEastAsia"/>
          <w:color w:val="auto"/>
          <w:highlight w:val="none"/>
        </w:rPr>
        <w:t xml:space="preserve"> </w:t>
      </w:r>
    </w:p>
    <w:p>
      <w:pPr>
        <w:spacing w:before="183" w:line="360" w:lineRule="exact"/>
        <w:ind w:left="55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w:t>
      </w:r>
      <w:r>
        <w:rPr>
          <w:rFonts w:asciiTheme="majorEastAsia" w:hAnsiTheme="majorEastAsia" w:eastAsiaTheme="majorEastAsia"/>
          <w:color w:val="auto"/>
          <w:highlight w:val="none"/>
        </w:rPr>
        <w:t>5</w:t>
      </w:r>
      <w:r>
        <w:rPr>
          <w:rFonts w:hint="eastAsia" w:cs="宋体" w:asciiTheme="majorEastAsia" w:hAnsiTheme="majorEastAsia" w:eastAsiaTheme="majorEastAsia"/>
          <w:color w:val="auto"/>
          <w:highlight w:val="none"/>
        </w:rPr>
        <w:t>）法律、行政法规规定的其他条件。</w:t>
      </w:r>
    </w:p>
    <w:p>
      <w:pPr>
        <w:numPr>
          <w:ilvl w:val="0"/>
          <w:numId w:val="1"/>
        </w:numPr>
        <w:spacing w:before="195" w:line="360" w:lineRule="exact"/>
        <w:ind w:left="551"/>
        <w:rPr>
          <w:rFonts w:cs="宋体" w:asciiTheme="majorEastAsia" w:hAnsiTheme="majorEastAsia" w:eastAsiaTheme="majorEastAsia"/>
          <w:color w:val="auto"/>
          <w:spacing w:val="14"/>
          <w:highlight w:val="none"/>
        </w:rPr>
      </w:pPr>
      <w:r>
        <w:rPr>
          <w:rFonts w:cs="宋体" w:asciiTheme="majorEastAsia" w:hAnsiTheme="majorEastAsia" w:eastAsiaTheme="majorEastAsia"/>
          <w:color w:val="auto"/>
          <w:spacing w:val="14"/>
          <w:highlight w:val="none"/>
        </w:rPr>
        <w:t>落实政府采购政策需满足的资格要求：</w:t>
      </w:r>
    </w:p>
    <w:p>
      <w:pPr>
        <w:spacing w:line="360" w:lineRule="exact"/>
        <w:ind w:firstLine="630" w:firstLineChars="300"/>
        <w:rPr>
          <w:rFonts w:asciiTheme="majorEastAsia" w:hAnsiTheme="majorEastAsia" w:eastAsiaTheme="majorEastAsia"/>
          <w:color w:val="auto"/>
          <w:highlight w:val="none"/>
        </w:rPr>
      </w:pPr>
      <w:r>
        <w:rPr>
          <w:rFonts w:cs="Wingdings" w:asciiTheme="majorEastAsia" w:hAnsiTheme="majorEastAsia" w:eastAsiaTheme="majorEastAsia"/>
          <w:color w:val="auto"/>
          <w:highlight w:val="none"/>
        </w:rPr>
        <w:sym w:font="Wingdings" w:char="00A8"/>
      </w:r>
      <w:r>
        <w:rPr>
          <w:rFonts w:hint="eastAsia" w:cs="宋体" w:asciiTheme="majorEastAsia" w:hAnsiTheme="majorEastAsia" w:eastAsiaTheme="majorEastAsia"/>
          <w:color w:val="auto"/>
          <w:highlight w:val="none"/>
        </w:rPr>
        <w:t xml:space="preserve">专门面向中小企业采购的项目（供应商应为中小微企业、监狱企业、残疾人福利性单位） </w:t>
      </w:r>
    </w:p>
    <w:p>
      <w:pPr>
        <w:spacing w:line="360" w:lineRule="exact"/>
        <w:ind w:firstLine="630" w:firstLineChars="300"/>
        <w:rPr>
          <w:rFonts w:cs="宋体" w:asciiTheme="majorEastAsia" w:hAnsiTheme="majorEastAsia" w:eastAsiaTheme="majorEastAsia"/>
          <w:color w:val="auto"/>
          <w:spacing w:val="14"/>
          <w:highlight w:val="none"/>
        </w:rPr>
      </w:pPr>
      <w:r>
        <w:rPr>
          <w:rFonts w:cs="Wingdings" w:asciiTheme="majorEastAsia" w:hAnsiTheme="majorEastAsia" w:eastAsiaTheme="majorEastAsia"/>
          <w:color w:val="auto"/>
          <w:highlight w:val="none"/>
        </w:rPr>
        <w:sym w:font="Wingdings" w:char="00FE"/>
      </w:r>
      <w:r>
        <w:rPr>
          <w:rFonts w:hint="eastAsia" w:cs="宋体" w:asciiTheme="majorEastAsia" w:hAnsiTheme="majorEastAsia" w:eastAsiaTheme="majorEastAsia"/>
          <w:color w:val="auto"/>
          <w:spacing w:val="14"/>
          <w:highlight w:val="none"/>
        </w:rPr>
        <w:t>非专门面向中小企业采购的项目</w:t>
      </w:r>
    </w:p>
    <w:p>
      <w:pPr>
        <w:spacing w:before="169" w:line="360" w:lineRule="exact"/>
        <w:ind w:left="60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position w:val="1"/>
          <w:highlight w:val="none"/>
        </w:rPr>
        <w:t>三</w:t>
      </w:r>
      <w:r>
        <w:rPr>
          <w:rFonts w:cs="宋体" w:asciiTheme="majorEastAsia" w:hAnsiTheme="majorEastAsia" w:eastAsiaTheme="majorEastAsia"/>
          <w:color w:val="auto"/>
          <w:spacing w:val="9"/>
          <w:position w:val="1"/>
          <w:highlight w:val="none"/>
        </w:rPr>
        <w:t>、获取招标文件</w:t>
      </w:r>
    </w:p>
    <w:p>
      <w:pPr>
        <w:spacing w:before="162" w:line="360" w:lineRule="exact"/>
        <w:ind w:left="126" w:right="89" w:firstLine="42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时间：</w:t>
      </w:r>
      <w:r>
        <w:rPr>
          <w:rFonts w:cs="宋体" w:asciiTheme="majorEastAsia" w:hAnsiTheme="majorEastAsia" w:eastAsiaTheme="majorEastAsia"/>
          <w:color w:val="auto"/>
          <w:spacing w:val="-8"/>
          <w:highlight w:val="none"/>
          <w:u w:val="single"/>
        </w:rPr>
        <w:t>2022 年</w:t>
      </w:r>
      <w:r>
        <w:rPr>
          <w:rFonts w:hint="eastAsia" w:cs="宋体" w:asciiTheme="majorEastAsia" w:hAnsiTheme="majorEastAsia" w:eastAsiaTheme="majorEastAsia"/>
          <w:color w:val="auto"/>
          <w:spacing w:val="-8"/>
          <w:highlight w:val="none"/>
          <w:u w:val="single"/>
          <w:lang w:val="en-US" w:eastAsia="zh-CN"/>
        </w:rPr>
        <w:t>8</w:t>
      </w:r>
      <w:r>
        <w:rPr>
          <w:rFonts w:cs="宋体" w:asciiTheme="majorEastAsia" w:hAnsiTheme="majorEastAsia" w:eastAsiaTheme="majorEastAsia"/>
          <w:color w:val="auto"/>
          <w:spacing w:val="-8"/>
          <w:highlight w:val="none"/>
          <w:u w:val="single"/>
        </w:rPr>
        <w:t>月</w:t>
      </w:r>
      <w:r>
        <w:rPr>
          <w:rFonts w:hint="eastAsia" w:cs="宋体" w:asciiTheme="majorEastAsia" w:hAnsiTheme="majorEastAsia" w:eastAsiaTheme="majorEastAsia"/>
          <w:color w:val="auto"/>
          <w:spacing w:val="-8"/>
          <w:highlight w:val="none"/>
          <w:u w:val="single"/>
          <w:lang w:val="en-US" w:eastAsia="zh-CN"/>
        </w:rPr>
        <w:t>26</w:t>
      </w:r>
      <w:r>
        <w:rPr>
          <w:rFonts w:cs="宋体" w:asciiTheme="majorEastAsia" w:hAnsiTheme="majorEastAsia" w:eastAsiaTheme="majorEastAsia"/>
          <w:color w:val="auto"/>
          <w:spacing w:val="-4"/>
          <w:highlight w:val="none"/>
          <w:u w:val="single"/>
        </w:rPr>
        <w:t>日</w:t>
      </w:r>
      <w:r>
        <w:rPr>
          <w:rFonts w:cs="宋体" w:asciiTheme="majorEastAsia" w:hAnsiTheme="majorEastAsia" w:eastAsiaTheme="majorEastAsia"/>
          <w:color w:val="auto"/>
          <w:spacing w:val="-4"/>
          <w:highlight w:val="none"/>
        </w:rPr>
        <w:t>至</w:t>
      </w:r>
      <w:r>
        <w:rPr>
          <w:rFonts w:cs="宋体" w:asciiTheme="majorEastAsia" w:hAnsiTheme="majorEastAsia" w:eastAsiaTheme="majorEastAsia"/>
          <w:color w:val="auto"/>
          <w:spacing w:val="-4"/>
          <w:highlight w:val="none"/>
          <w:u w:val="single"/>
        </w:rPr>
        <w:t>2022 年</w:t>
      </w:r>
      <w:r>
        <w:rPr>
          <w:rFonts w:hint="eastAsia" w:cs="宋体" w:asciiTheme="majorEastAsia" w:hAnsiTheme="majorEastAsia" w:eastAsiaTheme="majorEastAsia"/>
          <w:color w:val="auto"/>
          <w:spacing w:val="-4"/>
          <w:highlight w:val="none"/>
          <w:u w:val="single"/>
          <w:lang w:val="en-US" w:eastAsia="zh-CN"/>
        </w:rPr>
        <w:t>9</w:t>
      </w:r>
      <w:r>
        <w:rPr>
          <w:rFonts w:cs="宋体" w:asciiTheme="majorEastAsia" w:hAnsiTheme="majorEastAsia" w:eastAsiaTheme="majorEastAsia"/>
          <w:color w:val="auto"/>
          <w:spacing w:val="-4"/>
          <w:highlight w:val="none"/>
          <w:u w:val="single"/>
        </w:rPr>
        <w:t>月</w:t>
      </w:r>
      <w:r>
        <w:rPr>
          <w:rFonts w:hint="eastAsia" w:cs="宋体" w:asciiTheme="majorEastAsia" w:hAnsiTheme="majorEastAsia" w:eastAsiaTheme="majorEastAsia"/>
          <w:color w:val="auto"/>
          <w:spacing w:val="-4"/>
          <w:highlight w:val="none"/>
          <w:u w:val="single"/>
          <w:lang w:val="en-US" w:eastAsia="zh-CN"/>
        </w:rPr>
        <w:t xml:space="preserve">2 </w:t>
      </w:r>
      <w:r>
        <w:rPr>
          <w:rFonts w:cs="宋体" w:asciiTheme="majorEastAsia" w:hAnsiTheme="majorEastAsia" w:eastAsiaTheme="majorEastAsia"/>
          <w:color w:val="auto"/>
          <w:spacing w:val="-4"/>
          <w:highlight w:val="none"/>
          <w:u w:val="single"/>
        </w:rPr>
        <w:t>日</w:t>
      </w:r>
      <w:r>
        <w:rPr>
          <w:rFonts w:cs="宋体" w:asciiTheme="majorEastAsia" w:hAnsiTheme="majorEastAsia" w:eastAsiaTheme="majorEastAsia"/>
          <w:color w:val="auto"/>
          <w:spacing w:val="-4"/>
          <w:highlight w:val="none"/>
        </w:rPr>
        <w:t xml:space="preserve">，每天上午 </w:t>
      </w:r>
      <w:r>
        <w:rPr>
          <w:rFonts w:cs="宋体" w:asciiTheme="majorEastAsia" w:hAnsiTheme="majorEastAsia" w:eastAsiaTheme="majorEastAsia"/>
          <w:color w:val="auto"/>
          <w:spacing w:val="-4"/>
          <w:highlight w:val="none"/>
          <w:u w:val="single"/>
        </w:rPr>
        <w:t>8 :00 至 12:00</w:t>
      </w:r>
      <w:r>
        <w:rPr>
          <w:rFonts w:cs="宋体" w:asciiTheme="majorEastAsia" w:hAnsiTheme="majorEastAsia" w:eastAsiaTheme="majorEastAsia"/>
          <w:color w:val="auto"/>
          <w:spacing w:val="-4"/>
          <w:highlight w:val="none"/>
        </w:rPr>
        <w:t>，</w:t>
      </w:r>
      <w:r>
        <w:rPr>
          <w:rFonts w:cs="宋体" w:asciiTheme="majorEastAsia" w:hAnsiTheme="majorEastAsia" w:eastAsiaTheme="majorEastAsia"/>
          <w:color w:val="auto"/>
          <w:spacing w:val="-4"/>
          <w:highlight w:val="none"/>
          <w:u w:val="single"/>
        </w:rPr>
        <w:t>下午 3 :00 至 6 :00</w:t>
      </w:r>
      <w:r>
        <w:rPr>
          <w:rFonts w:cs="宋体" w:asciiTheme="majorEastAsia" w:hAnsiTheme="majorEastAsia" w:eastAsiaTheme="majorEastAsia"/>
          <w:color w:val="auto"/>
          <w:spacing w:val="-4"/>
          <w:highlight w:val="none"/>
        </w:rPr>
        <w:t xml:space="preserve"> (北</w:t>
      </w:r>
      <w:r>
        <w:rPr>
          <w:rFonts w:cs="宋体" w:asciiTheme="majorEastAsia" w:hAnsiTheme="majorEastAsia" w:eastAsiaTheme="majorEastAsia"/>
          <w:color w:val="auto"/>
          <w:spacing w:val="8"/>
          <w:highlight w:val="none"/>
        </w:rPr>
        <w:t>京时间，下同，法定节假日除外) 。</w:t>
      </w:r>
    </w:p>
    <w:p>
      <w:pPr>
        <w:spacing w:line="360" w:lineRule="exact"/>
        <w:ind w:left="54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0"/>
          <w:highlight w:val="none"/>
        </w:rPr>
        <w:t>地</w:t>
      </w:r>
      <w:r>
        <w:rPr>
          <w:rFonts w:cs="宋体" w:asciiTheme="majorEastAsia" w:hAnsiTheme="majorEastAsia" w:eastAsiaTheme="majorEastAsia"/>
          <w:color w:val="auto"/>
          <w:spacing w:val="11"/>
          <w:highlight w:val="none"/>
        </w:rPr>
        <w:t>点</w:t>
      </w:r>
      <w:r>
        <w:rPr>
          <w:rFonts w:cs="宋体" w:asciiTheme="majorEastAsia" w:hAnsiTheme="majorEastAsia" w:eastAsiaTheme="majorEastAsia"/>
          <w:color w:val="auto"/>
          <w:spacing w:val="10"/>
          <w:highlight w:val="none"/>
        </w:rPr>
        <w:t>：政采云平台 (</w:t>
      </w:r>
      <w:r>
        <w:rPr>
          <w:rFonts w:cs="宋体" w:asciiTheme="majorEastAsia" w:hAnsiTheme="majorEastAsia" w:eastAsiaTheme="majorEastAsia"/>
          <w:color w:val="auto"/>
          <w:highlight w:val="none"/>
        </w:rPr>
        <w:t>https</w:t>
      </w:r>
      <w:r>
        <w:rPr>
          <w:rFonts w:cs="宋体" w:asciiTheme="majorEastAsia" w:hAnsiTheme="majorEastAsia" w:eastAsiaTheme="majorEastAsia"/>
          <w:color w:val="auto"/>
          <w:spacing w:val="10"/>
          <w:highlight w:val="none"/>
        </w:rPr>
        <w:t>://</w:t>
      </w:r>
      <w:r>
        <w:rPr>
          <w:rFonts w:cs="宋体" w:asciiTheme="majorEastAsia" w:hAnsiTheme="majorEastAsia" w:eastAsiaTheme="majorEastAsia"/>
          <w:color w:val="auto"/>
          <w:highlight w:val="none"/>
        </w:rPr>
        <w:t>www</w:t>
      </w:r>
      <w:r>
        <w:rPr>
          <w:rFonts w:cs="宋体" w:asciiTheme="majorEastAsia" w:hAnsiTheme="majorEastAsia" w:eastAsiaTheme="majorEastAsia"/>
          <w:color w:val="auto"/>
          <w:spacing w:val="10"/>
          <w:highlight w:val="none"/>
        </w:rPr>
        <w:t>.</w:t>
      </w:r>
      <w:r>
        <w:rPr>
          <w:rFonts w:cs="宋体" w:asciiTheme="majorEastAsia" w:hAnsiTheme="majorEastAsia" w:eastAsiaTheme="majorEastAsia"/>
          <w:color w:val="auto"/>
          <w:highlight w:val="none"/>
        </w:rPr>
        <w:t>zcygov</w:t>
      </w:r>
      <w:r>
        <w:rPr>
          <w:rFonts w:cs="宋体" w:asciiTheme="majorEastAsia" w:hAnsiTheme="majorEastAsia" w:eastAsiaTheme="majorEastAsia"/>
          <w:color w:val="auto"/>
          <w:spacing w:val="10"/>
          <w:highlight w:val="none"/>
        </w:rPr>
        <w:t>.</w:t>
      </w:r>
      <w:r>
        <w:rPr>
          <w:rFonts w:cs="宋体" w:asciiTheme="majorEastAsia" w:hAnsiTheme="majorEastAsia" w:eastAsiaTheme="majorEastAsia"/>
          <w:color w:val="auto"/>
          <w:highlight w:val="none"/>
        </w:rPr>
        <w:t>cn</w:t>
      </w:r>
      <w:r>
        <w:rPr>
          <w:rFonts w:cs="宋体" w:asciiTheme="majorEastAsia" w:hAnsiTheme="majorEastAsia" w:eastAsiaTheme="majorEastAsia"/>
          <w:color w:val="auto"/>
          <w:spacing w:val="10"/>
          <w:highlight w:val="none"/>
        </w:rPr>
        <w:t>/) 。</w:t>
      </w:r>
    </w:p>
    <w:p>
      <w:pPr>
        <w:spacing w:before="200" w:line="360" w:lineRule="exact"/>
        <w:ind w:left="120" w:right="89" w:firstLine="4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方式： 网</w:t>
      </w:r>
      <w:r>
        <w:rPr>
          <w:rFonts w:cs="宋体" w:asciiTheme="majorEastAsia" w:hAnsiTheme="majorEastAsia" w:eastAsiaTheme="majorEastAsia"/>
          <w:color w:val="auto"/>
          <w:spacing w:val="7"/>
          <w:highlight w:val="none"/>
        </w:rPr>
        <w:t>上</w:t>
      </w:r>
      <w:r>
        <w:rPr>
          <w:rFonts w:cs="宋体" w:asciiTheme="majorEastAsia" w:hAnsiTheme="majorEastAsia" w:eastAsiaTheme="majorEastAsia"/>
          <w:color w:val="auto"/>
          <w:spacing w:val="6"/>
          <w:highlight w:val="none"/>
        </w:rPr>
        <w:t xml:space="preserve">下载。本项目不提供纸质文件，潜在供应商需使用账号登录或者使用 </w:t>
      </w:r>
      <w:r>
        <w:rPr>
          <w:rFonts w:cs="宋体" w:asciiTheme="majorEastAsia" w:hAnsiTheme="majorEastAsia" w:eastAsiaTheme="majorEastAsia"/>
          <w:color w:val="auto"/>
          <w:highlight w:val="none"/>
        </w:rPr>
        <w:t>CA</w:t>
      </w:r>
      <w:r>
        <w:rPr>
          <w:rFonts w:cs="宋体" w:asciiTheme="majorEastAsia" w:hAnsiTheme="majorEastAsia" w:eastAsiaTheme="majorEastAsia"/>
          <w:color w:val="auto"/>
          <w:spacing w:val="6"/>
          <w:highlight w:val="none"/>
        </w:rPr>
        <w:t xml:space="preserve"> 登录“政</w:t>
      </w:r>
      <w:r>
        <w:rPr>
          <w:rFonts w:cs="宋体" w:asciiTheme="majorEastAsia" w:hAnsiTheme="majorEastAsia" w:eastAsiaTheme="majorEastAsia"/>
          <w:color w:val="auto"/>
          <w:spacing w:val="13"/>
          <w:highlight w:val="none"/>
        </w:rPr>
        <w:t>采云”平台 (</w:t>
      </w:r>
      <w:r>
        <w:rPr>
          <w:rFonts w:cs="宋体" w:asciiTheme="majorEastAsia" w:hAnsiTheme="majorEastAsia" w:eastAsiaTheme="majorEastAsia"/>
          <w:color w:val="auto"/>
          <w:highlight w:val="none"/>
        </w:rPr>
        <w:t>https</w:t>
      </w:r>
      <w:r>
        <w:rPr>
          <w:rFonts w:cs="宋体" w:asciiTheme="majorEastAsia" w:hAnsiTheme="majorEastAsia" w:eastAsiaTheme="majorEastAsia"/>
          <w:color w:val="auto"/>
          <w:spacing w:val="13"/>
          <w:highlight w:val="none"/>
        </w:rPr>
        <w:t>：//</w:t>
      </w:r>
      <w:r>
        <w:rPr>
          <w:rFonts w:cs="宋体" w:asciiTheme="majorEastAsia" w:hAnsiTheme="majorEastAsia" w:eastAsiaTheme="majorEastAsia"/>
          <w:color w:val="auto"/>
          <w:highlight w:val="none"/>
        </w:rPr>
        <w:t>www</w:t>
      </w:r>
      <w:r>
        <w:rPr>
          <w:rFonts w:cs="宋体" w:asciiTheme="majorEastAsia" w:hAnsiTheme="majorEastAsia" w:eastAsiaTheme="majorEastAsia"/>
          <w:color w:val="auto"/>
          <w:spacing w:val="13"/>
          <w:highlight w:val="none"/>
        </w:rPr>
        <w:t>.</w:t>
      </w:r>
      <w:r>
        <w:rPr>
          <w:rFonts w:cs="宋体" w:asciiTheme="majorEastAsia" w:hAnsiTheme="majorEastAsia" w:eastAsiaTheme="majorEastAsia"/>
          <w:color w:val="auto"/>
          <w:highlight w:val="none"/>
        </w:rPr>
        <w:t>zcygov</w:t>
      </w:r>
      <w:r>
        <w:rPr>
          <w:rFonts w:cs="宋体" w:asciiTheme="majorEastAsia" w:hAnsiTheme="majorEastAsia" w:eastAsiaTheme="majorEastAsia"/>
          <w:color w:val="auto"/>
          <w:spacing w:val="13"/>
          <w:highlight w:val="none"/>
        </w:rPr>
        <w:t>.</w:t>
      </w:r>
      <w:r>
        <w:rPr>
          <w:rFonts w:cs="宋体" w:asciiTheme="majorEastAsia" w:hAnsiTheme="majorEastAsia" w:eastAsiaTheme="majorEastAsia"/>
          <w:color w:val="auto"/>
          <w:highlight w:val="none"/>
        </w:rPr>
        <w:t>cn</w:t>
      </w:r>
      <w:r>
        <w:rPr>
          <w:rFonts w:cs="宋体" w:asciiTheme="majorEastAsia" w:hAnsiTheme="majorEastAsia" w:eastAsiaTheme="majorEastAsia"/>
          <w:color w:val="auto"/>
          <w:spacing w:val="13"/>
          <w:highlight w:val="none"/>
        </w:rPr>
        <w:t>) -进入“项目采购”应用，在获取采购文件菜单中选择</w:t>
      </w:r>
      <w:r>
        <w:rPr>
          <w:rFonts w:cs="宋体" w:asciiTheme="majorEastAsia" w:hAnsiTheme="majorEastAsia" w:eastAsiaTheme="majorEastAsia"/>
          <w:color w:val="auto"/>
          <w:spacing w:val="10"/>
          <w:highlight w:val="none"/>
        </w:rPr>
        <w:t>项</w:t>
      </w:r>
      <w:r>
        <w:rPr>
          <w:rFonts w:ascii="宋体" w:hAnsi="宋体" w:eastAsia="宋体" w:cs="宋体"/>
          <w:color w:val="auto"/>
          <w:spacing w:val="8"/>
          <w:highlight w:val="none"/>
        </w:rPr>
        <w:t xml:space="preserve">目，获取招标文件 (或在“政采云电子投标客户端-获取采购文件”跳转到政采云系统获取) 。 </w:t>
      </w:r>
      <w:r>
        <w:rPr>
          <w:rFonts w:ascii="宋体" w:hAnsi="宋体" w:eastAsia="宋体" w:cs="宋体"/>
          <w:color w:val="auto"/>
          <w:spacing w:val="4"/>
          <w:highlight w:val="none"/>
        </w:rPr>
        <w:t>电</w:t>
      </w:r>
      <w:r>
        <w:rPr>
          <w:rFonts w:ascii="宋体" w:hAnsi="宋体" w:eastAsia="宋体" w:cs="宋体"/>
          <w:color w:val="auto"/>
          <w:spacing w:val="18"/>
          <w:highlight w:val="none"/>
        </w:rPr>
        <w:t>子</w:t>
      </w:r>
      <w:r>
        <w:rPr>
          <w:rFonts w:ascii="宋体" w:hAnsi="宋体" w:eastAsia="宋体" w:cs="宋体"/>
          <w:color w:val="auto"/>
          <w:spacing w:val="16"/>
          <w:highlight w:val="none"/>
        </w:rPr>
        <w:t>投</w:t>
      </w:r>
      <w:r>
        <w:rPr>
          <w:rFonts w:ascii="宋体" w:hAnsi="宋体" w:eastAsia="宋体" w:cs="宋体"/>
          <w:color w:val="auto"/>
          <w:spacing w:val="9"/>
          <w:highlight w:val="none"/>
        </w:rPr>
        <w:t>标文件制作需要基于“政采云”平台获取的招标文件编制，通过其他方式获取招标文件的，将</w:t>
      </w:r>
      <w:r>
        <w:rPr>
          <w:rFonts w:ascii="宋体" w:hAnsi="宋体" w:eastAsia="宋体" w:cs="宋体"/>
          <w:color w:val="auto"/>
          <w:spacing w:val="14"/>
          <w:highlight w:val="none"/>
        </w:rPr>
        <w:t>有</w:t>
      </w:r>
      <w:r>
        <w:rPr>
          <w:rFonts w:ascii="宋体" w:hAnsi="宋体" w:eastAsia="宋体" w:cs="宋体"/>
          <w:color w:val="auto"/>
          <w:spacing w:val="9"/>
          <w:highlight w:val="none"/>
        </w:rPr>
        <w:t>可能导致供应商无法在政采云平台编制及上传投标文件。</w:t>
      </w:r>
    </w:p>
    <w:p>
      <w:pPr>
        <w:spacing w:line="360" w:lineRule="exact"/>
        <w:ind w:left="430"/>
        <w:rPr>
          <w:rFonts w:ascii="宋体" w:hAnsi="宋体" w:eastAsia="宋体" w:cs="宋体"/>
          <w:color w:val="auto"/>
          <w:highlight w:val="none"/>
        </w:rPr>
      </w:pPr>
      <w:r>
        <w:rPr>
          <w:rFonts w:ascii="宋体" w:hAnsi="宋体" w:eastAsia="宋体" w:cs="宋体"/>
          <w:color w:val="auto"/>
          <w:spacing w:val="-2"/>
          <w:highlight w:val="none"/>
        </w:rPr>
        <w:t xml:space="preserve">售价：0 </w:t>
      </w:r>
      <w:r>
        <w:rPr>
          <w:rFonts w:ascii="宋体" w:hAnsi="宋体" w:eastAsia="宋体" w:cs="宋体"/>
          <w:color w:val="auto"/>
          <w:spacing w:val="-1"/>
          <w:highlight w:val="none"/>
        </w:rPr>
        <w:t>元。</w:t>
      </w:r>
    </w:p>
    <w:p>
      <w:pPr>
        <w:spacing w:before="167" w:line="360" w:lineRule="exact"/>
        <w:ind w:left="513"/>
        <w:rPr>
          <w:rFonts w:ascii="宋体" w:hAnsi="宋体" w:eastAsia="宋体" w:cs="宋体"/>
          <w:color w:val="auto"/>
          <w:highlight w:val="none"/>
        </w:rPr>
      </w:pPr>
      <w:r>
        <w:rPr>
          <w:rFonts w:ascii="宋体" w:hAnsi="宋体" w:eastAsia="宋体" w:cs="宋体"/>
          <w:color w:val="auto"/>
          <w:spacing w:val="13"/>
          <w:highlight w:val="none"/>
        </w:rPr>
        <w:t>四</w:t>
      </w:r>
      <w:r>
        <w:rPr>
          <w:rFonts w:ascii="宋体" w:hAnsi="宋体" w:eastAsia="宋体" w:cs="宋体"/>
          <w:color w:val="auto"/>
          <w:spacing w:val="9"/>
          <w:highlight w:val="none"/>
        </w:rPr>
        <w:t>、提交投标文件截至时间、开标时间和地点</w:t>
      </w:r>
    </w:p>
    <w:p>
      <w:pPr>
        <w:spacing w:before="178" w:line="360" w:lineRule="exact"/>
        <w:ind w:left="430"/>
        <w:rPr>
          <w:rFonts w:ascii="宋体" w:hAnsi="宋体" w:eastAsia="宋体" w:cs="宋体"/>
          <w:color w:val="auto"/>
          <w:highlight w:val="none"/>
        </w:rPr>
      </w:pPr>
      <w:r>
        <w:rPr>
          <w:rFonts w:ascii="宋体" w:hAnsi="宋体" w:eastAsia="宋体" w:cs="宋体"/>
          <w:color w:val="auto"/>
          <w:spacing w:val="10"/>
          <w:highlight w:val="none"/>
        </w:rPr>
        <w:t>提交</w:t>
      </w:r>
      <w:r>
        <w:rPr>
          <w:rFonts w:ascii="宋体" w:hAnsi="宋体" w:eastAsia="宋体" w:cs="宋体"/>
          <w:color w:val="auto"/>
          <w:spacing w:val="6"/>
          <w:highlight w:val="none"/>
        </w:rPr>
        <w:t>投</w:t>
      </w:r>
      <w:r>
        <w:rPr>
          <w:rFonts w:ascii="宋体" w:hAnsi="宋体" w:eastAsia="宋体" w:cs="宋体"/>
          <w:color w:val="auto"/>
          <w:spacing w:val="5"/>
          <w:highlight w:val="none"/>
        </w:rPr>
        <w:t>标文件截至时间：</w:t>
      </w:r>
      <w:r>
        <w:rPr>
          <w:rFonts w:ascii="宋体" w:hAnsi="宋体" w:eastAsia="宋体" w:cs="宋体"/>
          <w:color w:val="auto"/>
          <w:spacing w:val="5"/>
          <w:highlight w:val="none"/>
          <w:u w:val="single"/>
        </w:rPr>
        <w:t>2022 年</w:t>
      </w:r>
      <w:r>
        <w:rPr>
          <w:rFonts w:hint="eastAsia" w:ascii="宋体" w:hAnsi="宋体" w:eastAsia="宋体" w:cs="宋体"/>
          <w:color w:val="auto"/>
          <w:spacing w:val="5"/>
          <w:highlight w:val="none"/>
          <w:u w:val="single"/>
          <w:lang w:val="en-US" w:eastAsia="zh-CN"/>
        </w:rPr>
        <w:t>9</w:t>
      </w:r>
      <w:r>
        <w:rPr>
          <w:rFonts w:ascii="宋体" w:hAnsi="宋体" w:eastAsia="宋体" w:cs="宋体"/>
          <w:color w:val="auto"/>
          <w:spacing w:val="5"/>
          <w:highlight w:val="none"/>
          <w:u w:val="single"/>
        </w:rPr>
        <w:t>月</w:t>
      </w:r>
      <w:r>
        <w:rPr>
          <w:rFonts w:hint="eastAsia" w:ascii="宋体" w:hAnsi="宋体" w:eastAsia="宋体" w:cs="宋体"/>
          <w:color w:val="auto"/>
          <w:spacing w:val="5"/>
          <w:highlight w:val="none"/>
          <w:u w:val="single"/>
          <w:lang w:val="en-US" w:eastAsia="zh-CN"/>
        </w:rPr>
        <w:t>20</w:t>
      </w:r>
      <w:r>
        <w:rPr>
          <w:rFonts w:ascii="宋体" w:hAnsi="宋体" w:eastAsia="宋体" w:cs="宋体"/>
          <w:color w:val="auto"/>
          <w:spacing w:val="5"/>
          <w:highlight w:val="none"/>
          <w:u w:val="single"/>
        </w:rPr>
        <w:t>日</w:t>
      </w:r>
      <w:r>
        <w:rPr>
          <w:rFonts w:hint="eastAsia" w:ascii="宋体" w:hAnsi="宋体" w:eastAsia="宋体" w:cs="宋体"/>
          <w:color w:val="auto"/>
          <w:spacing w:val="5"/>
          <w:highlight w:val="none"/>
          <w:u w:val="single"/>
          <w:lang w:val="en-US" w:eastAsia="zh-CN"/>
        </w:rPr>
        <w:t>9</w:t>
      </w:r>
      <w:r>
        <w:rPr>
          <w:rFonts w:ascii="宋体" w:hAnsi="宋体" w:eastAsia="宋体" w:cs="宋体"/>
          <w:color w:val="auto"/>
          <w:spacing w:val="5"/>
          <w:highlight w:val="none"/>
          <w:u w:val="single"/>
        </w:rPr>
        <w:t>时</w:t>
      </w:r>
      <w:r>
        <w:rPr>
          <w:rFonts w:hint="eastAsia" w:ascii="宋体" w:hAnsi="宋体" w:eastAsia="宋体" w:cs="宋体"/>
          <w:color w:val="auto"/>
          <w:spacing w:val="5"/>
          <w:highlight w:val="none"/>
          <w:u w:val="single"/>
          <w:lang w:val="en-US" w:eastAsia="zh-CN"/>
        </w:rPr>
        <w:t>30</w:t>
      </w:r>
      <w:r>
        <w:rPr>
          <w:rFonts w:ascii="宋体" w:hAnsi="宋体" w:eastAsia="宋体" w:cs="宋体"/>
          <w:color w:val="auto"/>
          <w:spacing w:val="5"/>
          <w:highlight w:val="none"/>
          <w:u w:val="single"/>
        </w:rPr>
        <w:t>分</w:t>
      </w:r>
      <w:r>
        <w:rPr>
          <w:rFonts w:hint="eastAsia" w:ascii="宋体" w:hAnsi="宋体" w:eastAsia="宋体" w:cs="宋体"/>
          <w:color w:val="auto"/>
          <w:spacing w:val="5"/>
          <w:highlight w:val="none"/>
          <w:u w:val="none"/>
          <w:lang w:eastAsia="zh-CN"/>
        </w:rPr>
        <w:t>（北京时间）</w:t>
      </w:r>
      <w:r>
        <w:rPr>
          <w:rFonts w:ascii="宋体" w:hAnsi="宋体" w:eastAsia="宋体" w:cs="宋体"/>
          <w:color w:val="auto"/>
          <w:spacing w:val="5"/>
          <w:highlight w:val="none"/>
        </w:rPr>
        <w:t>。</w:t>
      </w:r>
    </w:p>
    <w:p>
      <w:pPr>
        <w:spacing w:before="194" w:line="360" w:lineRule="exact"/>
        <w:ind w:left="430"/>
        <w:rPr>
          <w:rFonts w:ascii="宋体" w:hAnsi="宋体" w:eastAsia="宋体" w:cs="宋体"/>
          <w:color w:val="auto"/>
          <w:highlight w:val="none"/>
        </w:rPr>
      </w:pPr>
      <w:r>
        <w:rPr>
          <w:rFonts w:ascii="宋体" w:hAnsi="宋体" w:eastAsia="宋体" w:cs="宋体"/>
          <w:color w:val="auto"/>
          <w:spacing w:val="8"/>
          <w:highlight w:val="none"/>
        </w:rPr>
        <w:t>开</w:t>
      </w:r>
      <w:r>
        <w:rPr>
          <w:rFonts w:ascii="宋体" w:hAnsi="宋体" w:eastAsia="宋体" w:cs="宋体"/>
          <w:color w:val="auto"/>
          <w:spacing w:val="6"/>
          <w:highlight w:val="none"/>
        </w:rPr>
        <w:t>标</w:t>
      </w:r>
      <w:r>
        <w:rPr>
          <w:rFonts w:ascii="宋体" w:hAnsi="宋体" w:eastAsia="宋体" w:cs="宋体"/>
          <w:color w:val="auto"/>
          <w:spacing w:val="4"/>
          <w:highlight w:val="none"/>
        </w:rPr>
        <w:t>时间：</w:t>
      </w:r>
      <w:r>
        <w:rPr>
          <w:rFonts w:ascii="宋体" w:hAnsi="宋体" w:eastAsia="宋体" w:cs="宋体"/>
          <w:color w:val="auto"/>
          <w:spacing w:val="5"/>
          <w:highlight w:val="none"/>
          <w:u w:val="single"/>
        </w:rPr>
        <w:t>2022 年</w:t>
      </w:r>
      <w:r>
        <w:rPr>
          <w:rFonts w:hint="eastAsia" w:ascii="宋体" w:hAnsi="宋体" w:eastAsia="宋体" w:cs="宋体"/>
          <w:color w:val="auto"/>
          <w:spacing w:val="5"/>
          <w:highlight w:val="none"/>
          <w:u w:val="single"/>
          <w:lang w:val="en-US" w:eastAsia="zh-CN"/>
        </w:rPr>
        <w:t>9</w:t>
      </w:r>
      <w:r>
        <w:rPr>
          <w:rFonts w:ascii="宋体" w:hAnsi="宋体" w:eastAsia="宋体" w:cs="宋体"/>
          <w:color w:val="auto"/>
          <w:spacing w:val="5"/>
          <w:highlight w:val="none"/>
          <w:u w:val="single"/>
        </w:rPr>
        <w:t>月</w:t>
      </w:r>
      <w:r>
        <w:rPr>
          <w:rFonts w:hint="eastAsia" w:ascii="宋体" w:hAnsi="宋体" w:eastAsia="宋体" w:cs="宋体"/>
          <w:color w:val="auto"/>
          <w:spacing w:val="5"/>
          <w:highlight w:val="none"/>
          <w:u w:val="single"/>
          <w:lang w:val="en-US" w:eastAsia="zh-CN"/>
        </w:rPr>
        <w:t>20</w:t>
      </w:r>
      <w:r>
        <w:rPr>
          <w:rFonts w:ascii="宋体" w:hAnsi="宋体" w:eastAsia="宋体" w:cs="宋体"/>
          <w:color w:val="auto"/>
          <w:spacing w:val="5"/>
          <w:highlight w:val="none"/>
          <w:u w:val="single"/>
        </w:rPr>
        <w:t>日</w:t>
      </w:r>
      <w:r>
        <w:rPr>
          <w:rFonts w:hint="eastAsia" w:ascii="宋体" w:hAnsi="宋体" w:eastAsia="宋体" w:cs="宋体"/>
          <w:color w:val="auto"/>
          <w:spacing w:val="5"/>
          <w:highlight w:val="none"/>
          <w:u w:val="single"/>
          <w:lang w:val="en-US" w:eastAsia="zh-CN"/>
        </w:rPr>
        <w:t>9</w:t>
      </w:r>
      <w:r>
        <w:rPr>
          <w:rFonts w:ascii="宋体" w:hAnsi="宋体" w:eastAsia="宋体" w:cs="宋体"/>
          <w:color w:val="auto"/>
          <w:spacing w:val="5"/>
          <w:highlight w:val="none"/>
          <w:u w:val="single"/>
        </w:rPr>
        <w:t>时</w:t>
      </w:r>
      <w:r>
        <w:rPr>
          <w:rFonts w:hint="eastAsia" w:ascii="宋体" w:hAnsi="宋体" w:eastAsia="宋体" w:cs="宋体"/>
          <w:color w:val="auto"/>
          <w:spacing w:val="5"/>
          <w:highlight w:val="none"/>
          <w:u w:val="single"/>
          <w:lang w:val="en-US" w:eastAsia="zh-CN"/>
        </w:rPr>
        <w:t>30</w:t>
      </w:r>
      <w:r>
        <w:rPr>
          <w:rFonts w:ascii="宋体" w:hAnsi="宋体" w:eastAsia="宋体" w:cs="宋体"/>
          <w:color w:val="auto"/>
          <w:spacing w:val="5"/>
          <w:highlight w:val="none"/>
          <w:u w:val="single"/>
        </w:rPr>
        <w:t>分</w:t>
      </w:r>
      <w:r>
        <w:rPr>
          <w:rFonts w:hint="eastAsia" w:ascii="宋体" w:hAnsi="宋体" w:eastAsia="宋体" w:cs="宋体"/>
          <w:color w:val="auto"/>
          <w:spacing w:val="5"/>
          <w:highlight w:val="none"/>
          <w:u w:val="none"/>
          <w:lang w:eastAsia="zh-CN"/>
        </w:rPr>
        <w:t>（北京时间）</w:t>
      </w:r>
      <w:r>
        <w:rPr>
          <w:rFonts w:ascii="宋体" w:hAnsi="宋体" w:eastAsia="宋体" w:cs="宋体"/>
          <w:color w:val="auto"/>
          <w:spacing w:val="4"/>
          <w:highlight w:val="none"/>
        </w:rPr>
        <w:t>。</w:t>
      </w:r>
    </w:p>
    <w:p>
      <w:pPr>
        <w:spacing w:before="193" w:line="360" w:lineRule="exact"/>
        <w:ind w:left="432"/>
        <w:rPr>
          <w:rFonts w:ascii="宋体" w:hAnsi="宋体" w:eastAsia="宋体" w:cs="宋体"/>
          <w:color w:val="auto"/>
          <w:highlight w:val="none"/>
        </w:rPr>
      </w:pPr>
      <w:r>
        <w:rPr>
          <w:rFonts w:ascii="宋体" w:hAnsi="宋体" w:eastAsia="宋体" w:cs="宋体"/>
          <w:color w:val="auto"/>
          <w:spacing w:val="2"/>
          <w:highlight w:val="none"/>
        </w:rPr>
        <w:t>投标地点：“政</w:t>
      </w:r>
      <w:r>
        <w:rPr>
          <w:rFonts w:ascii="宋体" w:hAnsi="宋体" w:eastAsia="宋体" w:cs="宋体"/>
          <w:color w:val="auto"/>
          <w:spacing w:val="1"/>
          <w:highlight w:val="none"/>
        </w:rPr>
        <w:t>采云”平台 (</w:t>
      </w:r>
      <w:r>
        <w:rPr>
          <w:rFonts w:ascii="宋体" w:hAnsi="宋体" w:eastAsia="宋体" w:cs="宋体"/>
          <w:color w:val="auto"/>
          <w:highlight w:val="none"/>
        </w:rPr>
        <w:t>https</w:t>
      </w:r>
      <w:r>
        <w:rPr>
          <w:rFonts w:ascii="宋体" w:hAnsi="宋体" w:eastAsia="宋体" w:cs="宋体"/>
          <w:color w:val="auto"/>
          <w:spacing w:val="1"/>
          <w:highlight w:val="none"/>
        </w:rPr>
        <w:t>://</w:t>
      </w:r>
      <w:r>
        <w:rPr>
          <w:rFonts w:ascii="宋体" w:hAnsi="宋体" w:eastAsia="宋体" w:cs="宋体"/>
          <w:color w:val="auto"/>
          <w:highlight w:val="none"/>
        </w:rPr>
        <w:t>www</w:t>
      </w:r>
      <w:r>
        <w:rPr>
          <w:rFonts w:ascii="宋体" w:hAnsi="宋体" w:eastAsia="宋体" w:cs="宋体"/>
          <w:color w:val="auto"/>
          <w:spacing w:val="1"/>
          <w:highlight w:val="none"/>
        </w:rPr>
        <w:t>.</w:t>
      </w:r>
      <w:r>
        <w:rPr>
          <w:rFonts w:ascii="宋体" w:hAnsi="宋体" w:eastAsia="宋体" w:cs="宋体"/>
          <w:color w:val="auto"/>
          <w:highlight w:val="none"/>
        </w:rPr>
        <w:t>zcygov</w:t>
      </w:r>
      <w:r>
        <w:rPr>
          <w:rFonts w:ascii="宋体" w:hAnsi="宋体" w:eastAsia="宋体" w:cs="宋体"/>
          <w:color w:val="auto"/>
          <w:spacing w:val="1"/>
          <w:highlight w:val="none"/>
        </w:rPr>
        <w:t>.</w:t>
      </w:r>
      <w:r>
        <w:rPr>
          <w:rFonts w:ascii="宋体" w:hAnsi="宋体" w:eastAsia="宋体" w:cs="宋体"/>
          <w:color w:val="auto"/>
          <w:highlight w:val="none"/>
        </w:rPr>
        <w:t>cn</w:t>
      </w:r>
      <w:r>
        <w:rPr>
          <w:rFonts w:ascii="宋体" w:hAnsi="宋体" w:eastAsia="宋体" w:cs="宋体"/>
          <w:color w:val="auto"/>
          <w:spacing w:val="1"/>
          <w:highlight w:val="none"/>
        </w:rPr>
        <w:t>) 。</w:t>
      </w:r>
    </w:p>
    <w:p>
      <w:pPr>
        <w:spacing w:before="198" w:line="360" w:lineRule="exact"/>
        <w:ind w:left="430"/>
        <w:rPr>
          <w:rFonts w:ascii="宋体" w:hAnsi="宋体" w:eastAsia="宋体" w:cs="宋体"/>
          <w:color w:val="auto"/>
          <w:highlight w:val="none"/>
        </w:rPr>
      </w:pPr>
      <w:r>
        <w:rPr>
          <w:rFonts w:ascii="宋体" w:hAnsi="宋体" w:eastAsia="宋体" w:cs="宋体"/>
          <w:color w:val="auto"/>
          <w:spacing w:val="-2"/>
          <w:highlight w:val="none"/>
        </w:rPr>
        <w:t>开标地点：“政采云</w:t>
      </w:r>
      <w:r>
        <w:rPr>
          <w:rFonts w:ascii="宋体" w:hAnsi="宋体" w:eastAsia="宋体" w:cs="宋体"/>
          <w:color w:val="auto"/>
          <w:spacing w:val="-1"/>
          <w:highlight w:val="none"/>
        </w:rPr>
        <w:t>”平台电子开标大厅。</w:t>
      </w:r>
    </w:p>
    <w:p>
      <w:pPr>
        <w:spacing w:before="169" w:line="360" w:lineRule="exact"/>
        <w:ind w:left="495"/>
        <w:rPr>
          <w:rFonts w:ascii="宋体" w:hAnsi="宋体" w:eastAsia="宋体" w:cs="宋体"/>
          <w:color w:val="auto"/>
          <w:highlight w:val="none"/>
        </w:rPr>
      </w:pPr>
      <w:r>
        <w:rPr>
          <w:rFonts w:ascii="宋体" w:hAnsi="宋体" w:eastAsia="宋体" w:cs="宋体"/>
          <w:color w:val="auto"/>
          <w:spacing w:val="11"/>
          <w:highlight w:val="none"/>
        </w:rPr>
        <w:t>五</w:t>
      </w:r>
      <w:r>
        <w:rPr>
          <w:rFonts w:ascii="宋体" w:hAnsi="宋体" w:eastAsia="宋体" w:cs="宋体"/>
          <w:color w:val="auto"/>
          <w:spacing w:val="8"/>
          <w:highlight w:val="none"/>
        </w:rPr>
        <w:t>、公告期限</w:t>
      </w:r>
    </w:p>
    <w:p>
      <w:pPr>
        <w:spacing w:before="170" w:line="360" w:lineRule="exact"/>
        <w:ind w:left="464"/>
        <w:rPr>
          <w:rFonts w:ascii="宋体" w:hAnsi="宋体" w:eastAsia="宋体" w:cs="宋体"/>
          <w:color w:val="auto"/>
          <w:highlight w:val="none"/>
        </w:rPr>
      </w:pPr>
      <w:r>
        <w:rPr>
          <w:rFonts w:ascii="宋体" w:hAnsi="宋体" w:eastAsia="宋体" w:cs="宋体"/>
          <w:color w:val="auto"/>
          <w:spacing w:val="-1"/>
          <w:highlight w:val="none"/>
        </w:rPr>
        <w:t>自本公告发</w:t>
      </w:r>
      <w:r>
        <w:rPr>
          <w:rFonts w:ascii="宋体" w:hAnsi="宋体" w:eastAsia="宋体" w:cs="宋体"/>
          <w:color w:val="auto"/>
          <w:highlight w:val="none"/>
        </w:rPr>
        <w:t>布之日起 5 个工作日。</w:t>
      </w:r>
    </w:p>
    <w:p>
      <w:pPr>
        <w:spacing w:before="170" w:line="360" w:lineRule="exact"/>
        <w:ind w:left="493"/>
        <w:rPr>
          <w:rFonts w:ascii="宋体" w:hAnsi="宋体" w:eastAsia="宋体" w:cs="宋体"/>
          <w:color w:val="auto"/>
          <w:highlight w:val="none"/>
        </w:rPr>
      </w:pPr>
      <w:r>
        <w:rPr>
          <w:rFonts w:ascii="宋体" w:hAnsi="宋体" w:eastAsia="宋体" w:cs="宋体"/>
          <w:color w:val="auto"/>
          <w:spacing w:val="12"/>
          <w:highlight w:val="none"/>
        </w:rPr>
        <w:t>六</w:t>
      </w:r>
      <w:r>
        <w:rPr>
          <w:rFonts w:ascii="宋体" w:hAnsi="宋体" w:eastAsia="宋体" w:cs="宋体"/>
          <w:color w:val="auto"/>
          <w:spacing w:val="9"/>
          <w:highlight w:val="none"/>
        </w:rPr>
        <w:t>、其它补充事宜</w:t>
      </w:r>
    </w:p>
    <w:p>
      <w:pPr>
        <w:spacing w:before="177" w:line="360" w:lineRule="exact"/>
        <w:ind w:left="440"/>
        <w:rPr>
          <w:rFonts w:ascii="宋体" w:hAnsi="宋体" w:eastAsia="宋体" w:cs="宋体"/>
          <w:color w:val="auto"/>
          <w:highlight w:val="none"/>
        </w:rPr>
      </w:pPr>
      <w:r>
        <w:rPr>
          <w:rFonts w:ascii="宋体" w:hAnsi="宋体" w:eastAsia="宋体" w:cs="宋体"/>
          <w:color w:val="auto"/>
          <w:spacing w:val="8"/>
          <w:highlight w:val="none"/>
        </w:rPr>
        <w:t>(</w:t>
      </w:r>
      <w:r>
        <w:rPr>
          <w:rFonts w:ascii="宋体" w:hAnsi="宋体" w:eastAsia="宋体" w:cs="宋体"/>
          <w:color w:val="auto"/>
          <w:spacing w:val="6"/>
          <w:highlight w:val="none"/>
        </w:rPr>
        <w:t>一) 网上查询地址</w:t>
      </w:r>
    </w:p>
    <w:p>
      <w:pPr>
        <w:spacing w:line="360" w:lineRule="exact"/>
        <w:ind w:firstLine="437"/>
        <w:rPr>
          <w:rFonts w:ascii="宋体" w:hAnsi="宋体" w:eastAsia="宋体" w:cs="宋体"/>
          <w:color w:val="auto"/>
          <w:highlight w:val="none"/>
        </w:rPr>
      </w:pPr>
      <w:r>
        <w:rPr>
          <w:rFonts w:ascii="宋体" w:hAnsi="宋体" w:eastAsia="宋体" w:cs="宋体"/>
          <w:color w:val="auto"/>
          <w:spacing w:val="18"/>
          <w:highlight w:val="none"/>
        </w:rPr>
        <w:t>中</w:t>
      </w:r>
      <w:r>
        <w:rPr>
          <w:rFonts w:ascii="宋体" w:hAnsi="宋体" w:eastAsia="宋体" w:cs="宋体"/>
          <w:color w:val="auto"/>
          <w:spacing w:val="11"/>
          <w:highlight w:val="none"/>
        </w:rPr>
        <w:t>国政府采购网</w:t>
      </w:r>
      <w:r>
        <w:rPr>
          <w:rFonts w:ascii="宋体" w:hAnsi="宋体" w:eastAsia="宋体" w:cs="宋体"/>
          <w:color w:val="auto"/>
          <w:highlight w:val="none"/>
        </w:rPr>
        <w:t>www</w:t>
      </w:r>
      <w:r>
        <w:rPr>
          <w:rFonts w:ascii="宋体" w:hAnsi="宋体" w:eastAsia="宋体" w:cs="宋体"/>
          <w:color w:val="auto"/>
          <w:spacing w:val="11"/>
          <w:highlight w:val="none"/>
        </w:rPr>
        <w:t>.</w:t>
      </w:r>
      <w:r>
        <w:rPr>
          <w:rFonts w:ascii="宋体" w:hAnsi="宋体" w:eastAsia="宋体" w:cs="宋体"/>
          <w:color w:val="auto"/>
          <w:highlight w:val="none"/>
        </w:rPr>
        <w:t>ccgp</w:t>
      </w:r>
      <w:r>
        <w:rPr>
          <w:rFonts w:ascii="宋体" w:hAnsi="宋体" w:eastAsia="宋体" w:cs="宋体"/>
          <w:color w:val="auto"/>
          <w:spacing w:val="11"/>
          <w:highlight w:val="none"/>
        </w:rPr>
        <w:t>.</w:t>
      </w:r>
      <w:r>
        <w:rPr>
          <w:rFonts w:ascii="宋体" w:hAnsi="宋体" w:eastAsia="宋体" w:cs="宋体"/>
          <w:color w:val="auto"/>
          <w:highlight w:val="none"/>
        </w:rPr>
        <w:t>gov</w:t>
      </w:r>
      <w:r>
        <w:rPr>
          <w:rFonts w:ascii="宋体" w:hAnsi="宋体" w:eastAsia="宋体" w:cs="宋体"/>
          <w:color w:val="auto"/>
          <w:spacing w:val="11"/>
          <w:highlight w:val="none"/>
        </w:rPr>
        <w:t>.</w:t>
      </w:r>
      <w:r>
        <w:rPr>
          <w:rFonts w:ascii="宋体" w:hAnsi="宋体" w:eastAsia="宋体" w:cs="宋体"/>
          <w:color w:val="auto"/>
          <w:highlight w:val="none"/>
        </w:rPr>
        <w:t>cn</w:t>
      </w:r>
      <w:r>
        <w:rPr>
          <w:rFonts w:ascii="宋体" w:hAnsi="宋体" w:eastAsia="宋体" w:cs="宋体"/>
          <w:color w:val="auto"/>
          <w:spacing w:val="11"/>
          <w:highlight w:val="none"/>
        </w:rPr>
        <w:t xml:space="preserve">、广西壮族自治区政府采购网 </w:t>
      </w:r>
      <w:r>
        <w:rPr>
          <w:rFonts w:ascii="宋体" w:hAnsi="宋体" w:eastAsia="宋体" w:cs="宋体"/>
          <w:color w:val="auto"/>
          <w:highlight w:val="none"/>
        </w:rPr>
        <w:t>zfcg</w:t>
      </w:r>
      <w:r>
        <w:rPr>
          <w:rFonts w:ascii="宋体" w:hAnsi="宋体" w:eastAsia="宋体" w:cs="宋体"/>
          <w:color w:val="auto"/>
          <w:spacing w:val="11"/>
          <w:highlight w:val="none"/>
        </w:rPr>
        <w:t>.</w:t>
      </w:r>
      <w:r>
        <w:rPr>
          <w:rFonts w:ascii="宋体" w:hAnsi="宋体" w:eastAsia="宋体" w:cs="宋体"/>
          <w:color w:val="auto"/>
          <w:highlight w:val="none"/>
        </w:rPr>
        <w:t>gxzf</w:t>
      </w:r>
      <w:r>
        <w:rPr>
          <w:rFonts w:ascii="宋体" w:hAnsi="宋体" w:eastAsia="宋体" w:cs="宋体"/>
          <w:color w:val="auto"/>
          <w:spacing w:val="11"/>
          <w:highlight w:val="none"/>
        </w:rPr>
        <w:t>.</w:t>
      </w:r>
      <w:r>
        <w:rPr>
          <w:rFonts w:ascii="宋体" w:hAnsi="宋体" w:eastAsia="宋体" w:cs="宋体"/>
          <w:color w:val="auto"/>
          <w:highlight w:val="none"/>
        </w:rPr>
        <w:t>gov</w:t>
      </w:r>
      <w:r>
        <w:rPr>
          <w:rFonts w:ascii="宋体" w:hAnsi="宋体" w:eastAsia="宋体" w:cs="宋体"/>
          <w:color w:val="auto"/>
          <w:spacing w:val="11"/>
          <w:highlight w:val="none"/>
        </w:rPr>
        <w:t>.</w:t>
      </w:r>
      <w:r>
        <w:rPr>
          <w:rFonts w:ascii="宋体" w:hAnsi="宋体" w:eastAsia="宋体" w:cs="宋体"/>
          <w:color w:val="auto"/>
          <w:highlight w:val="none"/>
        </w:rPr>
        <w:t>cn</w:t>
      </w:r>
      <w:r>
        <w:rPr>
          <w:rFonts w:ascii="宋体" w:hAnsi="宋体" w:eastAsia="宋体" w:cs="宋体"/>
          <w:color w:val="auto"/>
          <w:spacing w:val="11"/>
          <w:highlight w:val="none"/>
        </w:rPr>
        <w:t>、广西玉林</w:t>
      </w:r>
      <w:r>
        <w:rPr>
          <w:rFonts w:ascii="宋体" w:hAnsi="宋体" w:eastAsia="宋体" w:cs="宋体"/>
          <w:color w:val="auto"/>
          <w:spacing w:val="13"/>
          <w:highlight w:val="none"/>
        </w:rPr>
        <w:t>市</w:t>
      </w:r>
      <w:r>
        <w:rPr>
          <w:rFonts w:ascii="宋体" w:hAnsi="宋体" w:eastAsia="宋体" w:cs="宋体"/>
          <w:color w:val="auto"/>
          <w:spacing w:val="7"/>
          <w:highlight w:val="none"/>
        </w:rPr>
        <w:t xml:space="preserve">人民政府门户网 </w:t>
      </w:r>
      <w:r>
        <w:rPr>
          <w:rFonts w:ascii="宋体" w:hAnsi="宋体" w:eastAsia="宋体" w:cs="宋体"/>
          <w:color w:val="auto"/>
          <w:highlight w:val="none"/>
        </w:rPr>
        <w:t>www</w:t>
      </w:r>
      <w:r>
        <w:rPr>
          <w:rFonts w:ascii="宋体" w:hAnsi="宋体" w:eastAsia="宋体" w:cs="宋体"/>
          <w:color w:val="auto"/>
          <w:spacing w:val="7"/>
          <w:highlight w:val="none"/>
        </w:rPr>
        <w:t>.</w:t>
      </w:r>
      <w:r>
        <w:rPr>
          <w:rFonts w:ascii="宋体" w:hAnsi="宋体" w:eastAsia="宋体" w:cs="宋体"/>
          <w:color w:val="auto"/>
          <w:highlight w:val="none"/>
        </w:rPr>
        <w:t>yulin</w:t>
      </w:r>
      <w:r>
        <w:rPr>
          <w:rFonts w:ascii="宋体" w:hAnsi="宋体" w:eastAsia="宋体" w:cs="宋体"/>
          <w:color w:val="auto"/>
          <w:spacing w:val="7"/>
          <w:highlight w:val="none"/>
        </w:rPr>
        <w:t>.</w:t>
      </w:r>
      <w:r>
        <w:rPr>
          <w:rFonts w:ascii="宋体" w:hAnsi="宋体" w:eastAsia="宋体" w:cs="宋体"/>
          <w:color w:val="auto"/>
          <w:highlight w:val="none"/>
        </w:rPr>
        <w:t>gov</w:t>
      </w:r>
      <w:r>
        <w:rPr>
          <w:rFonts w:ascii="宋体" w:hAnsi="宋体" w:eastAsia="宋体" w:cs="宋体"/>
          <w:color w:val="auto"/>
          <w:spacing w:val="7"/>
          <w:highlight w:val="none"/>
        </w:rPr>
        <w:t>.</w:t>
      </w:r>
      <w:r>
        <w:rPr>
          <w:rFonts w:ascii="宋体" w:hAnsi="宋体" w:eastAsia="宋体" w:cs="宋体"/>
          <w:color w:val="auto"/>
          <w:highlight w:val="none"/>
        </w:rPr>
        <w:t>cn</w:t>
      </w:r>
      <w:r>
        <w:rPr>
          <w:rFonts w:ascii="宋体" w:hAnsi="宋体" w:eastAsia="宋体" w:cs="宋体"/>
          <w:color w:val="auto"/>
          <w:spacing w:val="7"/>
          <w:highlight w:val="none"/>
        </w:rPr>
        <w:t>。</w:t>
      </w:r>
    </w:p>
    <w:p>
      <w:pPr>
        <w:spacing w:line="360" w:lineRule="exact"/>
        <w:ind w:firstLine="483" w:firstLineChars="203"/>
        <w:rPr>
          <w:rFonts w:ascii="宋体" w:hAnsi="宋体" w:eastAsia="宋体" w:cs="宋体"/>
          <w:color w:val="auto"/>
          <w:spacing w:val="12"/>
          <w:highlight w:val="none"/>
        </w:rPr>
      </w:pPr>
      <w:r>
        <w:rPr>
          <w:rFonts w:ascii="宋体" w:hAnsi="宋体" w:eastAsia="宋体" w:cs="宋体"/>
          <w:color w:val="auto"/>
          <w:spacing w:val="14"/>
          <w:highlight w:val="none"/>
        </w:rPr>
        <w:t>(二) 本项目需要落实的政府采购政</w:t>
      </w:r>
      <w:r>
        <w:rPr>
          <w:rFonts w:ascii="宋体" w:hAnsi="宋体" w:eastAsia="宋体" w:cs="宋体"/>
          <w:color w:val="auto"/>
          <w:spacing w:val="12"/>
          <w:highlight w:val="none"/>
        </w:rPr>
        <w:t>策</w:t>
      </w:r>
      <w:r>
        <w:rPr>
          <w:rFonts w:hint="eastAsia" w:ascii="宋体" w:hAnsi="宋体" w:eastAsia="宋体" w:cs="宋体"/>
          <w:color w:val="auto"/>
          <w:spacing w:val="12"/>
          <w:highlight w:val="none"/>
        </w:rPr>
        <w:t>：</w:t>
      </w:r>
    </w:p>
    <w:p>
      <w:pPr>
        <w:spacing w:line="360" w:lineRule="exact"/>
        <w:ind w:firstLine="466" w:firstLineChars="203"/>
        <w:rPr>
          <w:rFonts w:ascii="宋体" w:hAnsi="宋体" w:eastAsia="宋体" w:cs="宋体"/>
          <w:color w:val="auto"/>
          <w:spacing w:val="9"/>
          <w:highlight w:val="none"/>
        </w:rPr>
      </w:pPr>
      <w:r>
        <w:rPr>
          <w:rFonts w:ascii="宋体" w:hAnsi="宋体" w:eastAsia="宋体" w:cs="宋体"/>
          <w:color w:val="auto"/>
          <w:spacing w:val="10"/>
          <w:highlight w:val="none"/>
        </w:rPr>
        <w:t>1.政府采购促进中小企业发展</w:t>
      </w:r>
      <w:r>
        <w:rPr>
          <w:rFonts w:ascii="宋体" w:hAnsi="宋体" w:eastAsia="宋体" w:cs="宋体"/>
          <w:color w:val="auto"/>
          <w:spacing w:val="9"/>
          <w:highlight w:val="none"/>
        </w:rPr>
        <w:t>。</w:t>
      </w:r>
    </w:p>
    <w:p>
      <w:pPr>
        <w:spacing w:line="360" w:lineRule="exact"/>
        <w:ind w:firstLine="466" w:firstLineChars="203"/>
        <w:rPr>
          <w:rFonts w:ascii="宋体" w:hAnsi="宋体" w:eastAsia="宋体" w:cs="宋体"/>
          <w:color w:val="auto"/>
          <w:spacing w:val="7"/>
          <w:highlight w:val="none"/>
        </w:rPr>
      </w:pPr>
      <w:r>
        <w:rPr>
          <w:rFonts w:ascii="宋体" w:hAnsi="宋体" w:eastAsia="宋体" w:cs="宋体"/>
          <w:color w:val="auto"/>
          <w:spacing w:val="10"/>
          <w:highlight w:val="none"/>
        </w:rPr>
        <w:t>2.政府采购促进残疾人就业政策</w:t>
      </w:r>
      <w:r>
        <w:rPr>
          <w:rFonts w:ascii="宋体" w:hAnsi="宋体" w:eastAsia="宋体" w:cs="宋体"/>
          <w:color w:val="auto"/>
          <w:spacing w:val="7"/>
          <w:highlight w:val="none"/>
        </w:rPr>
        <w:t>。</w:t>
      </w:r>
    </w:p>
    <w:p>
      <w:pPr>
        <w:spacing w:line="360" w:lineRule="exact"/>
        <w:ind w:firstLine="458" w:firstLineChars="203"/>
        <w:rPr>
          <w:rFonts w:ascii="宋体" w:hAnsi="宋体" w:eastAsia="宋体" w:cs="宋体"/>
          <w:color w:val="auto"/>
          <w:spacing w:val="14"/>
          <w:highlight w:val="none"/>
        </w:rPr>
      </w:pPr>
      <w:r>
        <w:rPr>
          <w:rFonts w:ascii="宋体" w:hAnsi="宋体" w:eastAsia="宋体" w:cs="宋体"/>
          <w:color w:val="auto"/>
          <w:spacing w:val="8"/>
          <w:highlight w:val="none"/>
        </w:rPr>
        <w:t>3.政府采购支持监狱企业发展</w:t>
      </w:r>
      <w:r>
        <w:rPr>
          <w:rFonts w:ascii="宋体" w:hAnsi="宋体" w:eastAsia="宋体" w:cs="宋体"/>
          <w:color w:val="auto"/>
          <w:spacing w:val="6"/>
          <w:highlight w:val="none"/>
        </w:rPr>
        <w:t>。</w:t>
      </w:r>
    </w:p>
    <w:p>
      <w:pPr>
        <w:spacing w:before="171" w:line="360" w:lineRule="exact"/>
        <w:ind w:left="442"/>
        <w:rPr>
          <w:rFonts w:ascii="宋体" w:hAnsi="宋体" w:eastAsia="宋体" w:cs="宋体"/>
          <w:color w:val="auto"/>
          <w:highlight w:val="none"/>
        </w:rPr>
      </w:pPr>
      <w:r>
        <w:rPr>
          <w:rFonts w:ascii="宋体" w:hAnsi="宋体" w:eastAsia="宋体" w:cs="宋体"/>
          <w:color w:val="auto"/>
          <w:spacing w:val="19"/>
          <w:highlight w:val="none"/>
        </w:rPr>
        <w:t>(</w:t>
      </w:r>
      <w:r>
        <w:rPr>
          <w:rFonts w:ascii="宋体" w:hAnsi="宋体" w:eastAsia="宋体" w:cs="宋体"/>
          <w:color w:val="auto"/>
          <w:spacing w:val="15"/>
          <w:highlight w:val="none"/>
        </w:rPr>
        <w:t>三) 投标人投标注意事项</w:t>
      </w:r>
    </w:p>
    <w:p>
      <w:pPr>
        <w:spacing w:before="194" w:line="360" w:lineRule="exact"/>
        <w:ind w:firstLine="445"/>
        <w:rPr>
          <w:rFonts w:ascii="宋体" w:hAnsi="宋体" w:eastAsia="宋体" w:cs="宋体"/>
          <w:color w:val="auto"/>
          <w:highlight w:val="none"/>
        </w:rPr>
      </w:pPr>
      <w:r>
        <w:rPr>
          <w:rFonts w:ascii="宋体" w:hAnsi="宋体" w:eastAsia="宋体" w:cs="宋体"/>
          <w:color w:val="auto"/>
          <w:spacing w:val="18"/>
          <w:highlight w:val="none"/>
        </w:rPr>
        <w:t>1.</w:t>
      </w:r>
      <w:r>
        <w:rPr>
          <w:rFonts w:ascii="宋体" w:hAnsi="宋体" w:eastAsia="宋体" w:cs="宋体"/>
          <w:color w:val="auto"/>
          <w:spacing w:val="17"/>
          <w:highlight w:val="none"/>
        </w:rPr>
        <w:t>本</w:t>
      </w:r>
      <w:r>
        <w:rPr>
          <w:rFonts w:ascii="宋体" w:hAnsi="宋体" w:eastAsia="宋体" w:cs="宋体"/>
          <w:color w:val="auto"/>
          <w:spacing w:val="9"/>
          <w:highlight w:val="none"/>
        </w:rPr>
        <w:t>项目为全流程电子化采购项目，通过“政采云”平台 (</w:t>
      </w:r>
      <w:r>
        <w:rPr>
          <w:rFonts w:ascii="宋体" w:hAnsi="宋体" w:eastAsia="宋体" w:cs="宋体"/>
          <w:color w:val="auto"/>
          <w:highlight w:val="none"/>
        </w:rPr>
        <w:t>https</w:t>
      </w:r>
      <w:r>
        <w:rPr>
          <w:rFonts w:ascii="宋体" w:hAnsi="宋体" w:eastAsia="宋体" w:cs="宋体"/>
          <w:color w:val="auto"/>
          <w:spacing w:val="9"/>
          <w:highlight w:val="none"/>
        </w:rPr>
        <w:t>：//</w:t>
      </w:r>
      <w:r>
        <w:rPr>
          <w:rFonts w:ascii="宋体" w:hAnsi="宋体" w:eastAsia="宋体" w:cs="宋体"/>
          <w:color w:val="auto"/>
          <w:highlight w:val="none"/>
        </w:rPr>
        <w:t>www</w:t>
      </w:r>
      <w:r>
        <w:rPr>
          <w:rFonts w:ascii="宋体" w:hAnsi="宋体" w:eastAsia="宋体" w:cs="宋体"/>
          <w:color w:val="auto"/>
          <w:spacing w:val="9"/>
          <w:highlight w:val="none"/>
        </w:rPr>
        <w:t>.</w:t>
      </w:r>
      <w:r>
        <w:rPr>
          <w:rFonts w:ascii="宋体" w:hAnsi="宋体" w:eastAsia="宋体" w:cs="宋体"/>
          <w:color w:val="auto"/>
          <w:highlight w:val="none"/>
        </w:rPr>
        <w:t>zcygov</w:t>
      </w:r>
      <w:r>
        <w:rPr>
          <w:rFonts w:ascii="宋体" w:hAnsi="宋体" w:eastAsia="宋体" w:cs="宋体"/>
          <w:color w:val="auto"/>
          <w:spacing w:val="9"/>
          <w:highlight w:val="none"/>
        </w:rPr>
        <w:t>.</w:t>
      </w:r>
      <w:r>
        <w:rPr>
          <w:rFonts w:ascii="宋体" w:hAnsi="宋体" w:eastAsia="宋体" w:cs="宋体"/>
          <w:color w:val="auto"/>
          <w:highlight w:val="none"/>
        </w:rPr>
        <w:t>cn</w:t>
      </w:r>
      <w:r>
        <w:rPr>
          <w:rFonts w:ascii="宋体" w:hAnsi="宋体" w:eastAsia="宋体" w:cs="宋体"/>
          <w:color w:val="auto"/>
          <w:spacing w:val="9"/>
          <w:highlight w:val="none"/>
        </w:rPr>
        <w:t>) 实行在</w:t>
      </w:r>
      <w:r>
        <w:rPr>
          <w:rFonts w:ascii="宋体" w:hAnsi="宋体" w:eastAsia="宋体" w:cs="宋体"/>
          <w:color w:val="auto"/>
          <w:spacing w:val="14"/>
          <w:highlight w:val="none"/>
        </w:rPr>
        <w:t>线</w:t>
      </w:r>
      <w:r>
        <w:rPr>
          <w:rFonts w:ascii="宋体" w:hAnsi="宋体" w:eastAsia="宋体" w:cs="宋体"/>
          <w:color w:val="auto"/>
          <w:spacing w:val="11"/>
          <w:highlight w:val="none"/>
        </w:rPr>
        <w:t>电</w:t>
      </w:r>
      <w:r>
        <w:rPr>
          <w:rFonts w:ascii="宋体" w:hAnsi="宋体" w:eastAsia="宋体" w:cs="宋体"/>
          <w:color w:val="auto"/>
          <w:spacing w:val="7"/>
          <w:highlight w:val="none"/>
        </w:rPr>
        <w:t>子投标，投标人应先安装“政采云电子投标客户端”(请自行前往“政采云”平台进行下载) ，</w:t>
      </w:r>
      <w:r>
        <w:rPr>
          <w:rFonts w:ascii="宋体" w:hAnsi="宋体" w:eastAsia="宋体" w:cs="宋体"/>
          <w:color w:val="auto"/>
          <w:spacing w:val="10"/>
          <w:highlight w:val="none"/>
        </w:rPr>
        <w:t>并按照本项目招标文件和“政采云”平台的要求编制、加密后在投标截至时间前通过网络上传</w:t>
      </w:r>
      <w:r>
        <w:rPr>
          <w:rFonts w:ascii="宋体" w:hAnsi="宋体" w:eastAsia="宋体" w:cs="宋体"/>
          <w:color w:val="auto"/>
          <w:spacing w:val="9"/>
          <w:highlight w:val="none"/>
        </w:rPr>
        <w:t>至</w:t>
      </w:r>
      <w:r>
        <w:rPr>
          <w:rFonts w:ascii="宋体" w:hAnsi="宋体" w:eastAsia="宋体" w:cs="宋体"/>
          <w:color w:val="auto"/>
          <w:spacing w:val="18"/>
          <w:highlight w:val="none"/>
        </w:rPr>
        <w:t>“政采</w:t>
      </w:r>
      <w:r>
        <w:rPr>
          <w:rFonts w:ascii="宋体" w:hAnsi="宋体" w:eastAsia="宋体" w:cs="宋体"/>
          <w:color w:val="auto"/>
          <w:spacing w:val="9"/>
          <w:highlight w:val="none"/>
        </w:rPr>
        <w:t>云”平台 (加密的电子投标文件是指后缀名为“</w:t>
      </w:r>
      <w:r>
        <w:rPr>
          <w:rFonts w:ascii="宋体" w:hAnsi="宋体" w:eastAsia="宋体" w:cs="宋体"/>
          <w:color w:val="auto"/>
          <w:highlight w:val="none"/>
        </w:rPr>
        <w:t>jmbs</w:t>
      </w:r>
      <w:r>
        <w:rPr>
          <w:rFonts w:ascii="宋体" w:hAnsi="宋体" w:eastAsia="宋体" w:cs="宋体"/>
          <w:color w:val="auto"/>
          <w:spacing w:val="9"/>
          <w:highlight w:val="none"/>
        </w:rPr>
        <w:t>”的文件) ，投标人在“政采云”平台</w:t>
      </w:r>
      <w:r>
        <w:rPr>
          <w:rFonts w:ascii="宋体" w:hAnsi="宋体" w:eastAsia="宋体" w:cs="宋体"/>
          <w:color w:val="auto"/>
          <w:spacing w:val="18"/>
          <w:highlight w:val="none"/>
        </w:rPr>
        <w:t>提交电</w:t>
      </w:r>
      <w:r>
        <w:rPr>
          <w:rFonts w:ascii="宋体" w:hAnsi="宋体" w:eastAsia="宋体" w:cs="宋体"/>
          <w:color w:val="auto"/>
          <w:spacing w:val="9"/>
          <w:highlight w:val="none"/>
        </w:rPr>
        <w:t>子投标文件时，请填写参加远程开标活动经办人联系方式。投标人登录“政采云”平台，依</w:t>
      </w:r>
      <w:r>
        <w:rPr>
          <w:rFonts w:ascii="宋体" w:hAnsi="宋体" w:eastAsia="宋体" w:cs="宋体"/>
          <w:color w:val="auto"/>
          <w:spacing w:val="22"/>
          <w:highlight w:val="none"/>
        </w:rPr>
        <w:t>次</w:t>
      </w:r>
      <w:r>
        <w:rPr>
          <w:rFonts w:ascii="宋体" w:hAnsi="宋体" w:eastAsia="宋体" w:cs="宋体"/>
          <w:color w:val="auto"/>
          <w:spacing w:val="13"/>
          <w:highlight w:val="none"/>
        </w:rPr>
        <w:t>进</w:t>
      </w:r>
      <w:r>
        <w:rPr>
          <w:rFonts w:ascii="宋体" w:hAnsi="宋体" w:eastAsia="宋体" w:cs="宋体"/>
          <w:color w:val="auto"/>
          <w:spacing w:val="11"/>
          <w:highlight w:val="none"/>
        </w:rPr>
        <w:t>入“服务中心-项目采购-操作流程-电子招投标-政府采购项目电子交易管理操作指南-供应商”查</w:t>
      </w:r>
      <w:r>
        <w:rPr>
          <w:rFonts w:ascii="宋体" w:hAnsi="宋体" w:eastAsia="宋体" w:cs="宋体"/>
          <w:color w:val="auto"/>
          <w:spacing w:val="9"/>
          <w:highlight w:val="none"/>
        </w:rPr>
        <w:t>看电子投标具体操作流程。</w:t>
      </w:r>
    </w:p>
    <w:p>
      <w:pPr>
        <w:spacing w:line="360" w:lineRule="exact"/>
        <w:ind w:firstLine="431"/>
        <w:rPr>
          <w:rFonts w:ascii="宋体" w:hAnsi="宋体" w:eastAsia="宋体" w:cs="宋体"/>
          <w:color w:val="auto"/>
          <w:highlight w:val="none"/>
        </w:rPr>
      </w:pPr>
      <w:r>
        <w:rPr>
          <w:rFonts w:ascii="宋体" w:hAnsi="宋体" w:eastAsia="宋体" w:cs="宋体"/>
          <w:color w:val="auto"/>
          <w:spacing w:val="12"/>
          <w:highlight w:val="none"/>
        </w:rPr>
        <w:t>2.</w:t>
      </w:r>
      <w:r>
        <w:rPr>
          <w:rFonts w:ascii="宋体" w:hAnsi="宋体" w:eastAsia="宋体" w:cs="宋体"/>
          <w:color w:val="auto"/>
          <w:spacing w:val="9"/>
          <w:highlight w:val="none"/>
        </w:rPr>
        <w:t>未</w:t>
      </w:r>
      <w:r>
        <w:rPr>
          <w:rFonts w:ascii="宋体" w:hAnsi="宋体" w:eastAsia="宋体" w:cs="宋体"/>
          <w:color w:val="auto"/>
          <w:spacing w:val="6"/>
          <w:highlight w:val="none"/>
        </w:rPr>
        <w:t>进行网上注册并办理数字证书 (</w:t>
      </w:r>
      <w:r>
        <w:rPr>
          <w:rFonts w:ascii="宋体" w:hAnsi="宋体" w:eastAsia="宋体" w:cs="宋体"/>
          <w:color w:val="auto"/>
          <w:highlight w:val="none"/>
        </w:rPr>
        <w:t>CA</w:t>
      </w:r>
      <w:r>
        <w:rPr>
          <w:rFonts w:ascii="宋体" w:hAnsi="宋体" w:eastAsia="宋体" w:cs="宋体"/>
          <w:color w:val="auto"/>
          <w:spacing w:val="6"/>
          <w:highlight w:val="none"/>
        </w:rPr>
        <w:t xml:space="preserve"> 认证) 的投标人将无法参与本项目政府采购活动，投标</w:t>
      </w:r>
      <w:r>
        <w:rPr>
          <w:rFonts w:ascii="宋体" w:hAnsi="宋体" w:eastAsia="宋体" w:cs="宋体"/>
          <w:color w:val="auto"/>
          <w:spacing w:val="14"/>
          <w:highlight w:val="none"/>
        </w:rPr>
        <w:t>人应</w:t>
      </w:r>
      <w:r>
        <w:rPr>
          <w:rFonts w:ascii="宋体" w:hAnsi="宋体" w:eastAsia="宋体" w:cs="宋体"/>
          <w:color w:val="auto"/>
          <w:spacing w:val="10"/>
          <w:highlight w:val="none"/>
        </w:rPr>
        <w:t>当</w:t>
      </w:r>
      <w:r>
        <w:rPr>
          <w:rFonts w:ascii="宋体" w:hAnsi="宋体" w:eastAsia="宋体" w:cs="宋体"/>
          <w:color w:val="auto"/>
          <w:spacing w:val="7"/>
          <w:highlight w:val="none"/>
        </w:rPr>
        <w:t xml:space="preserve">在投标截至时间前，完成电子交易平台上的 </w:t>
      </w:r>
      <w:r>
        <w:rPr>
          <w:rFonts w:ascii="宋体" w:hAnsi="宋体" w:eastAsia="宋体" w:cs="宋体"/>
          <w:color w:val="auto"/>
          <w:highlight w:val="none"/>
        </w:rPr>
        <w:t>CA</w:t>
      </w:r>
      <w:r>
        <w:rPr>
          <w:rFonts w:ascii="宋体" w:hAnsi="宋体" w:eastAsia="宋体" w:cs="宋体"/>
          <w:color w:val="auto"/>
          <w:spacing w:val="7"/>
          <w:highlight w:val="none"/>
        </w:rPr>
        <w:t xml:space="preserve"> 数字证书办理及投标文件的提交(投标人可</w:t>
      </w:r>
      <w:r>
        <w:rPr>
          <w:rFonts w:ascii="宋体" w:hAnsi="宋体" w:eastAsia="宋体" w:cs="宋体"/>
          <w:color w:val="auto"/>
          <w:spacing w:val="14"/>
          <w:highlight w:val="none"/>
        </w:rPr>
        <w:t>登录</w:t>
      </w:r>
      <w:r>
        <w:rPr>
          <w:rFonts w:ascii="宋体" w:hAnsi="宋体" w:eastAsia="宋体" w:cs="宋体"/>
          <w:color w:val="auto"/>
          <w:spacing w:val="7"/>
          <w:highlight w:val="none"/>
        </w:rPr>
        <w:t>“广西政府采购网” ，依次进入“办事服务-下载专区”或者登陆“政采云”平台，依次进入</w:t>
      </w:r>
      <w:r>
        <w:rPr>
          <w:rFonts w:ascii="宋体" w:hAnsi="宋体" w:eastAsia="宋体" w:cs="宋体"/>
          <w:color w:val="auto"/>
          <w:spacing w:val="10"/>
          <w:highlight w:val="none"/>
        </w:rPr>
        <w:t>“</w:t>
      </w:r>
      <w:r>
        <w:rPr>
          <w:rFonts w:ascii="宋体" w:hAnsi="宋体" w:eastAsia="宋体" w:cs="宋体"/>
          <w:color w:val="auto"/>
          <w:spacing w:val="7"/>
          <w:highlight w:val="none"/>
        </w:rPr>
        <w:t xml:space="preserve">服务中心-入驻与配置”中查看 </w:t>
      </w:r>
      <w:r>
        <w:rPr>
          <w:rFonts w:ascii="宋体" w:hAnsi="宋体" w:eastAsia="宋体" w:cs="宋体"/>
          <w:color w:val="auto"/>
          <w:highlight w:val="none"/>
        </w:rPr>
        <w:t>CA</w:t>
      </w:r>
      <w:r>
        <w:rPr>
          <w:rFonts w:ascii="宋体" w:hAnsi="宋体" w:eastAsia="宋体" w:cs="宋体"/>
          <w:color w:val="auto"/>
          <w:spacing w:val="7"/>
          <w:highlight w:val="none"/>
        </w:rPr>
        <w:t xml:space="preserve"> 数字证书办理操作流程。如在操作过程中遇到问题或者需要技</w:t>
      </w:r>
      <w:r>
        <w:rPr>
          <w:rFonts w:ascii="宋体" w:hAnsi="宋体" w:eastAsia="宋体" w:cs="宋体"/>
          <w:color w:val="auto"/>
          <w:spacing w:val="14"/>
          <w:highlight w:val="none"/>
        </w:rPr>
        <w:t>术</w:t>
      </w:r>
      <w:r>
        <w:rPr>
          <w:rFonts w:ascii="宋体" w:hAnsi="宋体" w:eastAsia="宋体" w:cs="宋体"/>
          <w:color w:val="auto"/>
          <w:spacing w:val="10"/>
          <w:highlight w:val="none"/>
        </w:rPr>
        <w:t>支</w:t>
      </w:r>
      <w:r>
        <w:rPr>
          <w:rFonts w:ascii="宋体" w:hAnsi="宋体" w:eastAsia="宋体" w:cs="宋体"/>
          <w:color w:val="auto"/>
          <w:spacing w:val="7"/>
          <w:highlight w:val="none"/>
        </w:rPr>
        <w:t>持，请致电政采云客服热线：400-881-7190) 。</w:t>
      </w:r>
    </w:p>
    <w:p>
      <w:pPr>
        <w:spacing w:before="47" w:line="360" w:lineRule="exact"/>
        <w:ind w:left="5" w:firstLine="420"/>
        <w:rPr>
          <w:rFonts w:ascii="宋体" w:hAnsi="宋体" w:eastAsia="宋体" w:cs="宋体"/>
          <w:color w:val="auto"/>
          <w:highlight w:val="none"/>
        </w:rPr>
      </w:pPr>
      <w:r>
        <w:rPr>
          <w:rFonts w:ascii="宋体" w:hAnsi="宋体" w:eastAsia="宋体" w:cs="宋体"/>
          <w:color w:val="auto"/>
          <w:spacing w:val="12"/>
          <w:highlight w:val="none"/>
        </w:rPr>
        <w:t>3</w:t>
      </w:r>
      <w:r>
        <w:rPr>
          <w:rFonts w:ascii="宋体" w:hAnsi="宋体" w:eastAsia="宋体" w:cs="宋体"/>
          <w:color w:val="auto"/>
          <w:spacing w:val="9"/>
          <w:highlight w:val="none"/>
        </w:rPr>
        <w:t>.</w:t>
      </w:r>
      <w:r>
        <w:rPr>
          <w:rFonts w:ascii="宋体" w:hAnsi="宋体" w:eastAsia="宋体" w:cs="宋体"/>
          <w:color w:val="auto"/>
          <w:highlight w:val="none"/>
        </w:rPr>
        <w:t>CA</w:t>
      </w:r>
      <w:r>
        <w:rPr>
          <w:rFonts w:ascii="宋体" w:hAnsi="宋体" w:eastAsia="宋体" w:cs="宋体"/>
          <w:color w:val="auto"/>
          <w:spacing w:val="6"/>
          <w:highlight w:val="none"/>
        </w:rPr>
        <w:t xml:space="preserve"> 证书在线解密：投标人投标时，需凭制作投标文件时用来加密的有效数字证书 (</w:t>
      </w:r>
      <w:r>
        <w:rPr>
          <w:rFonts w:ascii="宋体" w:hAnsi="宋体" w:eastAsia="宋体" w:cs="宋体"/>
          <w:color w:val="auto"/>
          <w:highlight w:val="none"/>
        </w:rPr>
        <w:t>CA</w:t>
      </w:r>
      <w:r>
        <w:rPr>
          <w:rFonts w:ascii="宋体" w:hAnsi="宋体" w:eastAsia="宋体" w:cs="宋体"/>
          <w:color w:val="auto"/>
          <w:spacing w:val="6"/>
          <w:highlight w:val="none"/>
        </w:rPr>
        <w:t xml:space="preserve"> 认证)</w:t>
      </w:r>
      <w:r>
        <w:rPr>
          <w:rFonts w:ascii="宋体" w:hAnsi="宋体" w:eastAsia="宋体" w:cs="宋体"/>
          <w:color w:val="auto"/>
          <w:spacing w:val="18"/>
          <w:highlight w:val="none"/>
        </w:rPr>
        <w:t>登</w:t>
      </w:r>
      <w:r>
        <w:rPr>
          <w:rFonts w:ascii="宋体" w:hAnsi="宋体" w:eastAsia="宋体" w:cs="宋体"/>
          <w:color w:val="auto"/>
          <w:spacing w:val="16"/>
          <w:highlight w:val="none"/>
        </w:rPr>
        <w:t>录</w:t>
      </w:r>
      <w:r>
        <w:rPr>
          <w:rFonts w:ascii="宋体" w:hAnsi="宋体" w:eastAsia="宋体" w:cs="宋体"/>
          <w:color w:val="auto"/>
          <w:spacing w:val="9"/>
          <w:highlight w:val="none"/>
        </w:rPr>
        <w:t>“政采云”平台电子开标大厅现场按规定时间对加密的投标文件进行解密，否则后果自负。</w:t>
      </w:r>
    </w:p>
    <w:p>
      <w:pPr>
        <w:spacing w:before="1" w:line="360" w:lineRule="exact"/>
        <w:ind w:left="421"/>
        <w:rPr>
          <w:rFonts w:ascii="宋体" w:hAnsi="宋体" w:eastAsia="宋体" w:cs="宋体"/>
          <w:color w:val="auto"/>
          <w:highlight w:val="none"/>
        </w:rPr>
      </w:pPr>
      <w:r>
        <w:rPr>
          <w:rFonts w:ascii="宋体" w:hAnsi="宋体" w:eastAsia="宋体" w:cs="宋体"/>
          <w:color w:val="auto"/>
          <w:highlight w:val="none"/>
        </w:rPr>
        <w:t>注：</w:t>
      </w:r>
    </w:p>
    <w:p>
      <w:pPr>
        <w:spacing w:before="191" w:line="360" w:lineRule="exact"/>
        <w:ind w:left="3" w:right="87" w:firstLine="428"/>
        <w:rPr>
          <w:rFonts w:ascii="宋体" w:hAnsi="宋体" w:eastAsia="宋体" w:cs="宋体"/>
          <w:color w:val="auto"/>
          <w:highlight w:val="none"/>
        </w:rPr>
      </w:pPr>
      <w:r>
        <w:rPr>
          <w:rFonts w:ascii="宋体" w:hAnsi="宋体" w:eastAsia="宋体" w:cs="宋体"/>
          <w:color w:val="auto"/>
          <w:spacing w:val="26"/>
          <w:highlight w:val="none"/>
        </w:rPr>
        <w:t>(1</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为确保网上操作合法、有效和安全，请投标人确保在电子投标过程中能够对相关数据电</w:t>
      </w:r>
      <w:r>
        <w:rPr>
          <w:rFonts w:ascii="宋体" w:hAnsi="宋体" w:eastAsia="宋体" w:cs="宋体"/>
          <w:color w:val="auto"/>
          <w:spacing w:val="12"/>
          <w:highlight w:val="none"/>
        </w:rPr>
        <w:t>文进行加</w:t>
      </w:r>
      <w:r>
        <w:rPr>
          <w:rFonts w:ascii="宋体" w:hAnsi="宋体" w:eastAsia="宋体" w:cs="宋体"/>
          <w:color w:val="auto"/>
          <w:spacing w:val="8"/>
          <w:highlight w:val="none"/>
        </w:rPr>
        <w:t>密</w:t>
      </w:r>
      <w:r>
        <w:rPr>
          <w:rFonts w:ascii="宋体" w:hAnsi="宋体" w:eastAsia="宋体" w:cs="宋体"/>
          <w:color w:val="auto"/>
          <w:spacing w:val="6"/>
          <w:highlight w:val="none"/>
        </w:rPr>
        <w:t xml:space="preserve">和使用电子签章，妥善保管 </w:t>
      </w:r>
      <w:r>
        <w:rPr>
          <w:rFonts w:ascii="宋体" w:hAnsi="宋体" w:eastAsia="宋体" w:cs="宋体"/>
          <w:color w:val="auto"/>
          <w:highlight w:val="none"/>
        </w:rPr>
        <w:t>CA</w:t>
      </w:r>
      <w:r>
        <w:rPr>
          <w:rFonts w:ascii="宋体" w:hAnsi="宋体" w:eastAsia="宋体" w:cs="宋体"/>
          <w:color w:val="auto"/>
          <w:spacing w:val="6"/>
          <w:highlight w:val="none"/>
        </w:rPr>
        <w:t xml:space="preserve"> 数字证书并使用有效的</w:t>
      </w:r>
      <w:r>
        <w:rPr>
          <w:rFonts w:ascii="宋体" w:hAnsi="宋体" w:eastAsia="宋体" w:cs="宋体"/>
          <w:color w:val="auto"/>
          <w:highlight w:val="none"/>
        </w:rPr>
        <w:t>CA</w:t>
      </w:r>
      <w:r>
        <w:rPr>
          <w:rFonts w:ascii="宋体" w:hAnsi="宋体" w:eastAsia="宋体" w:cs="宋体"/>
          <w:color w:val="auto"/>
          <w:spacing w:val="6"/>
          <w:highlight w:val="none"/>
        </w:rPr>
        <w:t xml:space="preserve"> 数字证书参与整个招标活动。</w:t>
      </w:r>
    </w:p>
    <w:p>
      <w:pPr>
        <w:spacing w:line="360" w:lineRule="exact"/>
        <w:ind w:left="2" w:right="87" w:firstLine="429"/>
        <w:rPr>
          <w:rFonts w:ascii="宋体" w:hAnsi="宋体" w:eastAsia="宋体" w:cs="宋体"/>
          <w:color w:val="auto"/>
          <w:highlight w:val="none"/>
        </w:rPr>
      </w:pPr>
      <w:r>
        <w:rPr>
          <w:rFonts w:ascii="宋体" w:hAnsi="宋体" w:eastAsia="宋体" w:cs="宋体"/>
          <w:color w:val="auto"/>
          <w:spacing w:val="26"/>
          <w:highlight w:val="none"/>
        </w:rPr>
        <w:t>(2</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投标人应当在投标截至时间前完成电子投标文件的上传、提交，投标截至时间前可以补</w:t>
      </w:r>
      <w:r>
        <w:rPr>
          <w:rFonts w:ascii="宋体" w:hAnsi="宋体" w:eastAsia="宋体" w:cs="宋体"/>
          <w:color w:val="auto"/>
          <w:spacing w:val="18"/>
          <w:highlight w:val="none"/>
        </w:rPr>
        <w:t>充</w:t>
      </w:r>
      <w:r>
        <w:rPr>
          <w:rFonts w:ascii="宋体" w:hAnsi="宋体" w:eastAsia="宋体" w:cs="宋体"/>
          <w:color w:val="auto"/>
          <w:spacing w:val="16"/>
          <w:highlight w:val="none"/>
        </w:rPr>
        <w:t>、</w:t>
      </w:r>
      <w:r>
        <w:rPr>
          <w:rFonts w:ascii="宋体" w:hAnsi="宋体" w:eastAsia="宋体" w:cs="宋体"/>
          <w:color w:val="auto"/>
          <w:spacing w:val="9"/>
          <w:highlight w:val="none"/>
        </w:rPr>
        <w:t>修改或者撤回投标文件。补充或者修改投标文件的，应当先行撤回原投标文件，补充、修改后</w:t>
      </w:r>
      <w:r>
        <w:rPr>
          <w:rFonts w:ascii="宋体" w:hAnsi="宋体" w:eastAsia="宋体" w:cs="宋体"/>
          <w:color w:val="auto"/>
          <w:spacing w:val="18"/>
          <w:highlight w:val="none"/>
        </w:rPr>
        <w:t>重</w:t>
      </w:r>
      <w:r>
        <w:rPr>
          <w:rFonts w:ascii="宋体" w:hAnsi="宋体" w:eastAsia="宋体" w:cs="宋体"/>
          <w:color w:val="auto"/>
          <w:spacing w:val="16"/>
          <w:highlight w:val="none"/>
        </w:rPr>
        <w:t>新</w:t>
      </w:r>
      <w:r>
        <w:rPr>
          <w:rFonts w:ascii="宋体" w:hAnsi="宋体" w:eastAsia="宋体" w:cs="宋体"/>
          <w:color w:val="auto"/>
          <w:spacing w:val="9"/>
          <w:highlight w:val="none"/>
        </w:rPr>
        <w:t>上传、提交，投标截至时间前未完成上传、提交的，视为撤回投标文件。投标截至时间以后上</w:t>
      </w:r>
      <w:r>
        <w:rPr>
          <w:rFonts w:ascii="宋体" w:hAnsi="宋体" w:eastAsia="宋体" w:cs="宋体"/>
          <w:color w:val="auto"/>
          <w:spacing w:val="13"/>
          <w:highlight w:val="none"/>
        </w:rPr>
        <w:t>传</w:t>
      </w:r>
      <w:r>
        <w:rPr>
          <w:rFonts w:ascii="宋体" w:hAnsi="宋体" w:eastAsia="宋体" w:cs="宋体"/>
          <w:color w:val="auto"/>
          <w:spacing w:val="9"/>
          <w:highlight w:val="none"/>
        </w:rPr>
        <w:t>递交的投标文件，“政采云”平台将予以拒收。</w:t>
      </w:r>
    </w:p>
    <w:p>
      <w:pPr>
        <w:spacing w:line="360" w:lineRule="exact"/>
        <w:ind w:firstLine="480" w:firstLineChars="200"/>
        <w:rPr>
          <w:rFonts w:ascii="宋体" w:hAnsi="宋体" w:eastAsia="宋体" w:cs="宋体"/>
          <w:color w:val="auto"/>
          <w:highlight w:val="none"/>
        </w:rPr>
      </w:pPr>
      <w:r>
        <w:rPr>
          <w:rFonts w:ascii="宋体" w:hAnsi="宋体" w:eastAsia="宋体" w:cs="宋体"/>
          <w:color w:val="auto"/>
          <w:spacing w:val="15"/>
          <w:highlight w:val="none"/>
        </w:rPr>
        <w:t>七</w:t>
      </w:r>
      <w:r>
        <w:rPr>
          <w:rFonts w:ascii="宋体" w:hAnsi="宋体" w:eastAsia="宋体" w:cs="宋体"/>
          <w:color w:val="auto"/>
          <w:spacing w:val="10"/>
          <w:highlight w:val="none"/>
        </w:rPr>
        <w:t>、对本次招标提出询问，请按以下方式联系</w:t>
      </w:r>
    </w:p>
    <w:p>
      <w:pPr>
        <w:spacing w:line="360" w:lineRule="exact"/>
        <w:ind w:firstLine="448" w:firstLineChars="200"/>
        <w:rPr>
          <w:rFonts w:ascii="宋体" w:hAnsi="宋体" w:eastAsia="宋体" w:cs="宋体"/>
          <w:color w:val="auto"/>
          <w:highlight w:val="none"/>
        </w:rPr>
      </w:pPr>
      <w:r>
        <w:rPr>
          <w:rFonts w:ascii="宋体" w:hAnsi="宋体" w:eastAsia="宋体" w:cs="宋体"/>
          <w:color w:val="auto"/>
          <w:spacing w:val="7"/>
          <w:highlight w:val="none"/>
        </w:rPr>
        <w:t>(</w:t>
      </w:r>
      <w:r>
        <w:rPr>
          <w:rFonts w:ascii="宋体" w:hAnsi="宋体" w:eastAsia="宋体" w:cs="宋体"/>
          <w:color w:val="auto"/>
          <w:spacing w:val="6"/>
          <w:highlight w:val="none"/>
        </w:rPr>
        <w:t>一) 采购人信息</w:t>
      </w:r>
    </w:p>
    <w:p>
      <w:pPr>
        <w:spacing w:line="360" w:lineRule="exact"/>
        <w:ind w:firstLine="480" w:firstLineChars="200"/>
        <w:rPr>
          <w:rFonts w:ascii="宋体" w:hAnsi="宋体" w:eastAsia="宋体" w:cs="宋体"/>
          <w:color w:val="auto"/>
          <w:spacing w:val="15"/>
          <w:highlight w:val="none"/>
        </w:rPr>
      </w:pPr>
      <w:r>
        <w:rPr>
          <w:rFonts w:ascii="宋体" w:hAnsi="宋体" w:eastAsia="宋体" w:cs="宋体"/>
          <w:color w:val="auto"/>
          <w:spacing w:val="15"/>
          <w:highlight w:val="none"/>
        </w:rPr>
        <w:t>名  称：玉林市教育局</w:t>
      </w:r>
    </w:p>
    <w:p>
      <w:pPr>
        <w:spacing w:line="360" w:lineRule="exact"/>
        <w:ind w:firstLine="480" w:firstLineChars="200"/>
        <w:rPr>
          <w:rFonts w:ascii="宋体" w:hAnsi="宋体" w:eastAsia="宋体" w:cs="宋体"/>
          <w:color w:val="auto"/>
          <w:spacing w:val="15"/>
          <w:highlight w:val="none"/>
        </w:rPr>
      </w:pPr>
      <w:r>
        <w:rPr>
          <w:rFonts w:ascii="宋体" w:hAnsi="宋体" w:eastAsia="宋体" w:cs="宋体"/>
          <w:color w:val="auto"/>
          <w:spacing w:val="15"/>
          <w:highlight w:val="none"/>
        </w:rPr>
        <w:t>地址：玉林市人民东路173号</w:t>
      </w:r>
    </w:p>
    <w:p>
      <w:pPr>
        <w:spacing w:line="360" w:lineRule="exact"/>
        <w:ind w:firstLine="480" w:firstLineChars="200"/>
        <w:rPr>
          <w:rFonts w:ascii="宋体" w:hAnsi="宋体" w:eastAsia="宋体" w:cs="宋体"/>
          <w:color w:val="auto"/>
          <w:spacing w:val="15"/>
          <w:highlight w:val="none"/>
        </w:rPr>
      </w:pPr>
      <w:r>
        <w:rPr>
          <w:rFonts w:ascii="宋体" w:hAnsi="宋体" w:eastAsia="宋体" w:cs="宋体"/>
          <w:color w:val="auto"/>
          <w:spacing w:val="15"/>
          <w:highlight w:val="none"/>
        </w:rPr>
        <w:t>联系方式：唐冰</w:t>
      </w:r>
      <w:r>
        <w:rPr>
          <w:rFonts w:hint="eastAsia" w:ascii="宋体" w:hAnsi="宋体" w:eastAsia="宋体" w:cs="宋体"/>
          <w:color w:val="auto"/>
          <w:spacing w:val="15"/>
          <w:highlight w:val="none"/>
        </w:rPr>
        <w:t xml:space="preserve"> </w:t>
      </w:r>
      <w:r>
        <w:rPr>
          <w:rFonts w:ascii="宋体" w:hAnsi="宋体" w:eastAsia="宋体" w:cs="宋体"/>
          <w:color w:val="auto"/>
          <w:spacing w:val="15"/>
          <w:highlight w:val="none"/>
        </w:rPr>
        <w:t>0775-</w:t>
      </w:r>
      <w:r>
        <w:rPr>
          <w:rFonts w:ascii="宋体" w:hAnsi="宋体" w:eastAsia="宋体" w:cs="宋体"/>
          <w:color w:val="auto"/>
          <w:spacing w:val="15"/>
          <w:highlight w:val="none"/>
        </w:rPr>
        <w:t>2684011</w:t>
      </w:r>
    </w:p>
    <w:p>
      <w:pPr>
        <w:spacing w:line="360" w:lineRule="exact"/>
        <w:ind w:firstLine="484" w:firstLineChars="200"/>
        <w:rPr>
          <w:rFonts w:ascii="宋体" w:hAnsi="宋体" w:eastAsia="宋体" w:cs="宋体"/>
          <w:color w:val="auto"/>
          <w:spacing w:val="8"/>
          <w:position w:val="18"/>
          <w:highlight w:val="none"/>
        </w:rPr>
      </w:pPr>
      <w:r>
        <w:rPr>
          <w:rFonts w:ascii="宋体" w:hAnsi="宋体" w:eastAsia="宋体" w:cs="宋体"/>
          <w:color w:val="auto"/>
          <w:spacing w:val="16"/>
          <w:highlight w:val="none"/>
        </w:rPr>
        <w:t>(二) 采购代理机构信</w:t>
      </w:r>
      <w:r>
        <w:rPr>
          <w:rFonts w:ascii="宋体" w:hAnsi="宋体" w:eastAsia="宋体" w:cs="宋体"/>
          <w:color w:val="auto"/>
          <w:spacing w:val="14"/>
          <w:highlight w:val="none"/>
        </w:rPr>
        <w:t>息</w:t>
      </w:r>
    </w:p>
    <w:p>
      <w:pPr>
        <w:spacing w:line="360" w:lineRule="exact"/>
        <w:ind w:firstLine="448" w:firstLineChars="200"/>
        <w:rPr>
          <w:rFonts w:ascii="宋体" w:hAnsi="宋体" w:eastAsia="宋体" w:cs="宋体"/>
          <w:color w:val="auto"/>
          <w:spacing w:val="7"/>
          <w:highlight w:val="none"/>
        </w:rPr>
      </w:pPr>
      <w:r>
        <w:rPr>
          <w:rFonts w:ascii="宋体" w:hAnsi="宋体" w:eastAsia="宋体" w:cs="宋体"/>
          <w:color w:val="auto"/>
          <w:spacing w:val="7"/>
          <w:highlight w:val="none"/>
        </w:rPr>
        <w:t>名 称：海之特工程管理有限公司</w:t>
      </w:r>
    </w:p>
    <w:p>
      <w:pPr>
        <w:spacing w:line="360" w:lineRule="exact"/>
        <w:ind w:firstLine="448" w:firstLineChars="200"/>
        <w:rPr>
          <w:rFonts w:hint="eastAsia" w:ascii="宋体" w:hAnsi="宋体" w:eastAsia="宋体" w:cs="宋体"/>
          <w:color w:val="auto"/>
          <w:spacing w:val="7"/>
          <w:highlight w:val="none"/>
          <w:lang w:eastAsia="zh-CN"/>
        </w:rPr>
      </w:pPr>
      <w:r>
        <w:rPr>
          <w:rFonts w:ascii="宋体" w:hAnsi="宋体" w:eastAsia="宋体" w:cs="宋体"/>
          <w:color w:val="auto"/>
          <w:spacing w:val="7"/>
          <w:highlight w:val="none"/>
        </w:rPr>
        <w:t>地  址：</w:t>
      </w:r>
      <w:r>
        <w:rPr>
          <w:rFonts w:hint="eastAsia" w:ascii="宋体" w:hAnsi="宋体" w:eastAsia="宋体" w:cs="宋体"/>
          <w:color w:val="auto"/>
          <w:spacing w:val="7"/>
          <w:highlight w:val="none"/>
          <w:lang w:eastAsia="zh-CN"/>
        </w:rPr>
        <w:t>南宁市汇春路4号金湖大厦七层</w:t>
      </w:r>
    </w:p>
    <w:p>
      <w:pPr>
        <w:spacing w:line="360" w:lineRule="exact"/>
        <w:ind w:firstLine="448" w:firstLineChars="200"/>
        <w:rPr>
          <w:rFonts w:ascii="宋体" w:hAnsi="宋体" w:eastAsia="宋体" w:cs="宋体"/>
          <w:color w:val="auto"/>
          <w:spacing w:val="7"/>
          <w:highlight w:val="none"/>
        </w:rPr>
      </w:pPr>
      <w:r>
        <w:rPr>
          <w:rFonts w:ascii="宋体" w:hAnsi="宋体" w:eastAsia="宋体" w:cs="宋体"/>
          <w:color w:val="auto"/>
          <w:spacing w:val="7"/>
          <w:highlight w:val="none"/>
        </w:rPr>
        <w:t xml:space="preserve">联系方式： </w:t>
      </w:r>
      <w:r>
        <w:rPr>
          <w:rFonts w:hint="eastAsia" w:ascii="宋体" w:hAnsi="宋体" w:eastAsia="宋体" w:cs="宋体"/>
          <w:color w:val="auto"/>
          <w:spacing w:val="7"/>
          <w:highlight w:val="none"/>
        </w:rPr>
        <w:t>0771-5555058、</w:t>
      </w:r>
      <w:r>
        <w:rPr>
          <w:rFonts w:ascii="宋体" w:hAnsi="宋体" w:eastAsia="宋体" w:cs="宋体"/>
          <w:color w:val="auto"/>
          <w:spacing w:val="7"/>
          <w:highlight w:val="none"/>
        </w:rPr>
        <w:t>0775-2692809</w:t>
      </w:r>
    </w:p>
    <w:p>
      <w:pPr>
        <w:spacing w:line="360" w:lineRule="exact"/>
        <w:ind w:firstLine="448" w:firstLineChars="200"/>
        <w:rPr>
          <w:rFonts w:ascii="宋体" w:hAnsi="宋体" w:eastAsia="宋体" w:cs="宋体"/>
          <w:color w:val="auto"/>
          <w:spacing w:val="7"/>
          <w:highlight w:val="none"/>
        </w:rPr>
      </w:pPr>
      <w:r>
        <w:rPr>
          <w:rFonts w:ascii="宋体" w:hAnsi="宋体" w:eastAsia="宋体" w:cs="宋体"/>
          <w:color w:val="auto"/>
          <w:spacing w:val="7"/>
          <w:highlight w:val="none"/>
        </w:rPr>
        <w:t>项目联系人：陆兆欣、贺芳</w:t>
      </w:r>
    </w:p>
    <w:p>
      <w:pPr>
        <w:spacing w:line="360" w:lineRule="exact"/>
        <w:ind w:firstLine="448" w:firstLineChars="200"/>
        <w:rPr>
          <w:rFonts w:ascii="宋体" w:hAnsi="宋体" w:eastAsia="宋体" w:cs="宋体"/>
          <w:color w:val="auto"/>
          <w:spacing w:val="7"/>
          <w:highlight w:val="none"/>
        </w:rPr>
      </w:pPr>
      <w:r>
        <w:rPr>
          <w:rFonts w:ascii="宋体" w:hAnsi="宋体" w:eastAsia="宋体" w:cs="宋体"/>
          <w:color w:val="auto"/>
          <w:spacing w:val="7"/>
          <w:highlight w:val="none"/>
        </w:rPr>
        <w:t>项目联系方式：</w:t>
      </w:r>
      <w:r>
        <w:rPr>
          <w:rFonts w:hint="eastAsia" w:ascii="宋体" w:hAnsi="宋体" w:eastAsia="宋体" w:cs="宋体"/>
          <w:color w:val="auto"/>
          <w:spacing w:val="7"/>
          <w:highlight w:val="none"/>
        </w:rPr>
        <w:t>0771-5555058、</w:t>
      </w:r>
      <w:r>
        <w:rPr>
          <w:rFonts w:ascii="宋体" w:hAnsi="宋体" w:eastAsia="宋体" w:cs="宋体"/>
          <w:color w:val="auto"/>
          <w:spacing w:val="7"/>
          <w:highlight w:val="none"/>
        </w:rPr>
        <w:t>0775-</w:t>
      </w:r>
      <w:r>
        <w:rPr>
          <w:rFonts w:hint="eastAsia" w:ascii="宋体" w:hAnsi="宋体" w:eastAsia="宋体" w:cs="宋体"/>
          <w:color w:val="auto"/>
          <w:spacing w:val="7"/>
          <w:highlight w:val="none"/>
        </w:rPr>
        <w:t>2692809</w:t>
      </w:r>
    </w:p>
    <w:p>
      <w:pPr>
        <w:spacing w:line="360" w:lineRule="exact"/>
        <w:ind w:firstLine="496" w:firstLineChars="200"/>
        <w:rPr>
          <w:rFonts w:ascii="宋体" w:hAnsi="宋体" w:eastAsia="宋体" w:cs="宋体"/>
          <w:color w:val="auto"/>
          <w:highlight w:val="none"/>
        </w:rPr>
      </w:pPr>
      <w:r>
        <w:rPr>
          <w:rFonts w:ascii="宋体" w:hAnsi="宋体" w:eastAsia="宋体" w:cs="宋体"/>
          <w:color w:val="auto"/>
          <w:spacing w:val="19"/>
          <w:highlight w:val="none"/>
        </w:rPr>
        <w:t>(三) 监督部</w:t>
      </w:r>
      <w:r>
        <w:rPr>
          <w:rFonts w:ascii="宋体" w:hAnsi="宋体" w:eastAsia="宋体" w:cs="宋体"/>
          <w:color w:val="auto"/>
          <w:spacing w:val="17"/>
          <w:highlight w:val="none"/>
        </w:rPr>
        <w:t>门</w:t>
      </w:r>
    </w:p>
    <w:p>
      <w:pPr>
        <w:spacing w:line="360" w:lineRule="exact"/>
        <w:ind w:firstLine="484" w:firstLineChars="200"/>
        <w:rPr>
          <w:rFonts w:ascii="宋体" w:hAnsi="宋体" w:eastAsia="宋体" w:cs="宋体"/>
          <w:color w:val="auto"/>
          <w:highlight w:val="none"/>
        </w:rPr>
      </w:pPr>
      <w:r>
        <w:rPr>
          <w:rFonts w:ascii="宋体" w:hAnsi="宋体" w:eastAsia="宋体" w:cs="宋体"/>
          <w:color w:val="auto"/>
          <w:spacing w:val="16"/>
          <w:highlight w:val="none"/>
        </w:rPr>
        <w:t>名</w:t>
      </w:r>
      <w:r>
        <w:rPr>
          <w:rFonts w:ascii="宋体" w:hAnsi="宋体" w:eastAsia="宋体" w:cs="宋体"/>
          <w:color w:val="auto"/>
          <w:spacing w:val="8"/>
          <w:highlight w:val="none"/>
        </w:rPr>
        <w:t xml:space="preserve"> 称：玉林市财政局</w:t>
      </w:r>
    </w:p>
    <w:p>
      <w:pPr>
        <w:spacing w:line="360" w:lineRule="exact"/>
        <w:ind w:firstLine="436" w:firstLineChars="200"/>
        <w:outlineLvl w:val="0"/>
        <w:rPr>
          <w:rFonts w:ascii="宋体" w:hAnsi="宋体" w:eastAsia="宋体" w:cs="宋体"/>
          <w:color w:val="auto"/>
          <w:highlight w:val="none"/>
        </w:rPr>
      </w:pPr>
      <w:r>
        <w:rPr>
          <w:rFonts w:ascii="宋体" w:hAnsi="宋体" w:eastAsia="宋体" w:cs="宋体"/>
          <w:color w:val="auto"/>
          <w:spacing w:val="4"/>
          <w:highlight w:val="none"/>
        </w:rPr>
        <w:t>电  话：0775-2697961</w:t>
      </w:r>
    </w:p>
    <w:p>
      <w:pPr>
        <w:rPr>
          <w:rFonts w:eastAsiaTheme="minorEastAsia"/>
          <w:color w:val="auto"/>
          <w:highlight w:val="none"/>
        </w:rPr>
      </w:pPr>
    </w:p>
    <w:p>
      <w:pPr>
        <w:spacing w:before="65" w:line="228" w:lineRule="auto"/>
        <w:ind w:left="5784"/>
        <w:rPr>
          <w:rFonts w:cs="宋体" w:asciiTheme="majorEastAsia" w:hAnsiTheme="majorEastAsia" w:eastAsiaTheme="majorEastAsia"/>
          <w:color w:val="auto"/>
          <w:highlight w:val="none"/>
        </w:rPr>
      </w:pPr>
      <w:r>
        <w:rPr>
          <w:rFonts w:hint="eastAsia" w:eastAsiaTheme="minorEastAsia"/>
          <w:color w:val="auto"/>
          <w:highlight w:val="none"/>
        </w:rPr>
        <w:t xml:space="preserve">                                                                             </w:t>
      </w:r>
      <w:r>
        <w:rPr>
          <w:rFonts w:hint="eastAsia" w:cs="宋体" w:asciiTheme="majorEastAsia" w:hAnsiTheme="majorEastAsia" w:eastAsiaTheme="majorEastAsia"/>
          <w:color w:val="auto"/>
          <w:highlight w:val="none"/>
        </w:rPr>
        <w:t>海之特工程管理有限公司</w:t>
      </w:r>
    </w:p>
    <w:p>
      <w:pPr>
        <w:spacing w:before="161" w:line="228" w:lineRule="auto"/>
        <w:ind w:left="6201"/>
        <w:outlineLvl w:val="0"/>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202</w:t>
      </w:r>
      <w:r>
        <w:rPr>
          <w:rFonts w:hint="eastAsia" w:cs="宋体" w:asciiTheme="majorEastAsia" w:hAnsiTheme="majorEastAsia" w:eastAsiaTheme="majorEastAsia"/>
          <w:color w:val="auto"/>
          <w:highlight w:val="none"/>
        </w:rPr>
        <w:t>2年</w:t>
      </w:r>
      <w:r>
        <w:rPr>
          <w:rFonts w:hint="eastAsia" w:cs="宋体" w:asciiTheme="majorEastAsia" w:hAnsiTheme="majorEastAsia" w:eastAsiaTheme="majorEastAsia"/>
          <w:color w:val="auto"/>
          <w:highlight w:val="none"/>
          <w:lang w:val="en-US" w:eastAsia="zh-CN"/>
        </w:rPr>
        <w:t>8</w:t>
      </w:r>
      <w:r>
        <w:rPr>
          <w:rFonts w:hint="eastAsia" w:cs="宋体" w:asciiTheme="majorEastAsia" w:hAnsiTheme="majorEastAsia" w:eastAsiaTheme="majorEastAsia"/>
          <w:color w:val="auto"/>
          <w:highlight w:val="none"/>
        </w:rPr>
        <w:t>月</w:t>
      </w:r>
      <w:r>
        <w:rPr>
          <w:rFonts w:hint="eastAsia" w:cs="宋体" w:asciiTheme="majorEastAsia" w:hAnsiTheme="majorEastAsia" w:eastAsiaTheme="majorEastAsia"/>
          <w:color w:val="auto"/>
          <w:highlight w:val="none"/>
          <w:lang w:val="en-US" w:eastAsia="zh-CN"/>
        </w:rPr>
        <w:t>26</w:t>
      </w:r>
      <w:r>
        <w:rPr>
          <w:rFonts w:hint="eastAsia" w:cs="宋体" w:asciiTheme="majorEastAsia" w:hAnsiTheme="majorEastAsia" w:eastAsiaTheme="majorEastAsia"/>
          <w:color w:val="auto"/>
          <w:highlight w:val="none"/>
        </w:rPr>
        <w:t>日</w:t>
      </w:r>
    </w:p>
    <w:p>
      <w:pPr>
        <w:rPr>
          <w:rFonts w:eastAsiaTheme="minorEastAsia"/>
          <w:color w:val="auto"/>
          <w:highlight w:val="none"/>
        </w:rPr>
        <w:sectPr>
          <w:footerReference r:id="rId6" w:type="default"/>
          <w:pgSz w:w="11906" w:h="16839"/>
          <w:pgMar w:top="1431" w:right="1217" w:bottom="1201" w:left="1595" w:header="0" w:footer="993" w:gutter="0"/>
          <w:pgNumType w:fmt="decimal"/>
          <w:cols w:space="720" w:num="1"/>
        </w:sectPr>
      </w:pPr>
    </w:p>
    <w:p>
      <w:pPr>
        <w:spacing w:before="88" w:line="222" w:lineRule="auto"/>
        <w:ind w:left="3071"/>
        <w:rPr>
          <w:rFonts w:ascii="宋体" w:hAnsi="宋体" w:eastAsia="宋体" w:cs="宋体"/>
          <w:color w:val="auto"/>
          <w:sz w:val="43"/>
          <w:szCs w:val="43"/>
          <w:highlight w:val="none"/>
        </w:rPr>
      </w:pPr>
      <w:r>
        <w:rPr>
          <w:rFonts w:ascii="宋体" w:hAnsi="宋体" w:eastAsia="宋体" w:cs="宋体"/>
          <w:color w:val="auto"/>
          <w:spacing w:val="7"/>
          <w:sz w:val="43"/>
          <w:szCs w:val="43"/>
          <w:highlight w:val="none"/>
        </w:rPr>
        <w:t>第二章  采购需求</w:t>
      </w:r>
    </w:p>
    <w:p>
      <w:pPr>
        <w:spacing w:line="242" w:lineRule="auto"/>
        <w:rPr>
          <w:rFonts w:eastAsiaTheme="minorEastAsia"/>
          <w:color w:val="auto"/>
          <w:highlight w:val="none"/>
        </w:rPr>
      </w:pPr>
    </w:p>
    <w:p>
      <w:pPr>
        <w:spacing w:before="65" w:line="228" w:lineRule="auto"/>
        <w:ind w:left="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highlight w:val="none"/>
        </w:rPr>
        <w:t>说</w:t>
      </w:r>
      <w:r>
        <w:rPr>
          <w:rFonts w:cs="宋体" w:asciiTheme="majorEastAsia" w:hAnsiTheme="majorEastAsia" w:eastAsiaTheme="majorEastAsia"/>
          <w:color w:val="auto"/>
          <w:spacing w:val="2"/>
          <w:highlight w:val="none"/>
        </w:rPr>
        <w:t>明：</w:t>
      </w:r>
    </w:p>
    <w:p>
      <w:pPr>
        <w:spacing w:before="161" w:line="227" w:lineRule="auto"/>
        <w:ind w:left="436"/>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1</w:t>
      </w:r>
      <w:r>
        <w:rPr>
          <w:rFonts w:cs="宋体" w:asciiTheme="majorEastAsia" w:hAnsiTheme="majorEastAsia" w:eastAsiaTheme="majorEastAsia"/>
          <w:color w:val="auto"/>
          <w:spacing w:val="10"/>
          <w:highlight w:val="none"/>
        </w:rPr>
        <w:t>.</w:t>
      </w:r>
      <w:r>
        <w:rPr>
          <w:rFonts w:cs="宋体" w:asciiTheme="majorEastAsia" w:hAnsiTheme="majorEastAsia" w:eastAsiaTheme="majorEastAsia"/>
          <w:color w:val="auto"/>
          <w:spacing w:val="7"/>
          <w:highlight w:val="none"/>
        </w:rPr>
        <w:t>为落实政府采购政策需满足的要求：</w:t>
      </w:r>
    </w:p>
    <w:p>
      <w:pPr>
        <w:spacing w:before="163" w:line="377" w:lineRule="auto"/>
        <w:ind w:firstLine="43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(1)本招标文</w:t>
      </w:r>
      <w:r>
        <w:rPr>
          <w:rFonts w:cs="宋体" w:asciiTheme="majorEastAsia" w:hAnsiTheme="majorEastAsia" w:eastAsiaTheme="majorEastAsia"/>
          <w:color w:val="auto"/>
          <w:spacing w:val="4"/>
          <w:highlight w:val="none"/>
        </w:rPr>
        <w:t>件</w:t>
      </w:r>
      <w:r>
        <w:rPr>
          <w:rFonts w:cs="宋体" w:asciiTheme="majorEastAsia" w:hAnsiTheme="majorEastAsia" w:eastAsiaTheme="majorEastAsia"/>
          <w:color w:val="auto"/>
          <w:spacing w:val="3"/>
          <w:highlight w:val="none"/>
        </w:rPr>
        <w:t>所称中小企业必须符合《政府采购促进中小企业发展管理办法》(财库〔2020〕</w:t>
      </w:r>
      <w:r>
        <w:rPr>
          <w:rFonts w:cs="宋体" w:asciiTheme="majorEastAsia" w:hAnsiTheme="majorEastAsia" w:eastAsiaTheme="majorEastAsia"/>
          <w:color w:val="auto"/>
          <w:spacing w:val="1"/>
          <w:highlight w:val="none"/>
        </w:rPr>
        <w:t>46</w:t>
      </w:r>
      <w:r>
        <w:rPr>
          <w:rFonts w:cs="宋体" w:asciiTheme="majorEastAsia" w:hAnsiTheme="majorEastAsia" w:eastAsiaTheme="majorEastAsia"/>
          <w:color w:val="auto"/>
          <w:highlight w:val="none"/>
        </w:rPr>
        <w:t>号)的规定。</w:t>
      </w:r>
    </w:p>
    <w:p>
      <w:pPr>
        <w:spacing w:before="1" w:line="377" w:lineRule="auto"/>
        <w:ind w:right="66" w:firstLine="43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(2)服务项目中伴随货物的，根据《财政部发展改革委生态环境部市场监管总局关于</w:t>
      </w:r>
      <w:r>
        <w:rPr>
          <w:rFonts w:cs="宋体" w:asciiTheme="majorEastAsia" w:hAnsiTheme="majorEastAsia" w:eastAsiaTheme="majorEastAsia"/>
          <w:color w:val="auto"/>
          <w:spacing w:val="7"/>
          <w:highlight w:val="none"/>
        </w:rPr>
        <w:t>调</w:t>
      </w:r>
      <w:r>
        <w:rPr>
          <w:rFonts w:cs="宋体" w:asciiTheme="majorEastAsia" w:hAnsiTheme="majorEastAsia" w:eastAsiaTheme="majorEastAsia"/>
          <w:color w:val="auto"/>
          <w:spacing w:val="8"/>
          <w:highlight w:val="none"/>
        </w:rPr>
        <w:t>整优化节能产</w:t>
      </w:r>
      <w:r>
        <w:rPr>
          <w:rFonts w:cs="宋体" w:asciiTheme="majorEastAsia" w:hAnsiTheme="majorEastAsia" w:eastAsiaTheme="majorEastAsia"/>
          <w:color w:val="auto"/>
          <w:spacing w:val="6"/>
          <w:highlight w:val="none"/>
        </w:rPr>
        <w:t>品</w:t>
      </w:r>
      <w:r>
        <w:rPr>
          <w:rFonts w:cs="宋体" w:asciiTheme="majorEastAsia" w:hAnsiTheme="majorEastAsia" w:eastAsiaTheme="majorEastAsia"/>
          <w:color w:val="auto"/>
          <w:spacing w:val="4"/>
          <w:highlight w:val="none"/>
        </w:rPr>
        <w:t>、环境标志产品政府采购执行机制的通知》(财库〔2019〕9号)和《关于印发</w:t>
      </w:r>
      <w:r>
        <w:rPr>
          <w:rFonts w:cs="宋体" w:asciiTheme="majorEastAsia" w:hAnsiTheme="majorEastAsia" w:eastAsiaTheme="majorEastAsia"/>
          <w:color w:val="auto"/>
          <w:spacing w:val="10"/>
          <w:highlight w:val="none"/>
        </w:rPr>
        <w:t>节能</w:t>
      </w:r>
      <w:r>
        <w:rPr>
          <w:rFonts w:cs="宋体" w:asciiTheme="majorEastAsia" w:hAnsiTheme="majorEastAsia" w:eastAsiaTheme="majorEastAsia"/>
          <w:color w:val="auto"/>
          <w:spacing w:val="8"/>
          <w:highlight w:val="none"/>
        </w:rPr>
        <w:t>产</w:t>
      </w:r>
      <w:r>
        <w:rPr>
          <w:rFonts w:cs="宋体" w:asciiTheme="majorEastAsia" w:hAnsiTheme="majorEastAsia" w:eastAsiaTheme="majorEastAsia"/>
          <w:color w:val="auto"/>
          <w:spacing w:val="5"/>
          <w:highlight w:val="none"/>
        </w:rPr>
        <w:t>品政府采购品目清单的通知》(财库〔2019〕19号)的规定，采购需求中的产品属于节</w:t>
      </w:r>
      <w:r>
        <w:rPr>
          <w:rFonts w:cs="宋体" w:asciiTheme="majorEastAsia" w:hAnsiTheme="majorEastAsia" w:eastAsiaTheme="majorEastAsia"/>
          <w:color w:val="auto"/>
          <w:spacing w:val="14"/>
          <w:highlight w:val="none"/>
        </w:rPr>
        <w:t>能</w:t>
      </w:r>
      <w:r>
        <w:rPr>
          <w:rFonts w:cs="宋体" w:asciiTheme="majorEastAsia" w:hAnsiTheme="majorEastAsia" w:eastAsiaTheme="majorEastAsia"/>
          <w:color w:val="auto"/>
          <w:spacing w:val="10"/>
          <w:highlight w:val="none"/>
        </w:rPr>
        <w:t>产</w:t>
      </w:r>
      <w:r>
        <w:rPr>
          <w:rFonts w:cs="宋体" w:asciiTheme="majorEastAsia" w:hAnsiTheme="majorEastAsia" w:eastAsiaTheme="majorEastAsia"/>
          <w:color w:val="auto"/>
          <w:spacing w:val="7"/>
          <w:highlight w:val="none"/>
        </w:rPr>
        <w:t>品政府采购品目清单内标注“</w:t>
      </w:r>
      <w:r>
        <w:rPr>
          <w:rFonts w:hint="eastAsia" w:cs="宋体" w:asciiTheme="majorEastAsia" w:hAnsiTheme="majorEastAsia" w:eastAsiaTheme="majorEastAsia"/>
          <w:color w:val="auto"/>
          <w:spacing w:val="7"/>
          <w:highlight w:val="none"/>
        </w:rPr>
        <w:t>★</w:t>
      </w:r>
      <w:r>
        <w:rPr>
          <w:rFonts w:cs="Times New Roman" w:asciiTheme="majorEastAsia" w:hAnsiTheme="majorEastAsia" w:eastAsiaTheme="majorEastAsia"/>
          <w:color w:val="auto"/>
          <w:spacing w:val="7"/>
          <w:highlight w:val="none"/>
        </w:rPr>
        <w:t>”</w:t>
      </w:r>
      <w:r>
        <w:rPr>
          <w:rFonts w:cs="宋体" w:asciiTheme="majorEastAsia" w:hAnsiTheme="majorEastAsia" w:eastAsiaTheme="majorEastAsia"/>
          <w:color w:val="auto"/>
          <w:spacing w:val="7"/>
          <w:highlight w:val="none"/>
        </w:rPr>
        <w:t>的(详见本章后附的节能产品政府采购品目清单)，投标</w:t>
      </w:r>
      <w:r>
        <w:rPr>
          <w:rFonts w:cs="宋体" w:asciiTheme="majorEastAsia" w:hAnsiTheme="majorEastAsia" w:eastAsiaTheme="majorEastAsia"/>
          <w:color w:val="auto"/>
          <w:spacing w:val="14"/>
          <w:highlight w:val="none"/>
        </w:rPr>
        <w:t>人的投</w:t>
      </w:r>
      <w:r>
        <w:rPr>
          <w:rFonts w:cs="宋体" w:asciiTheme="majorEastAsia" w:hAnsiTheme="majorEastAsia" w:eastAsiaTheme="majorEastAsia"/>
          <w:color w:val="auto"/>
          <w:spacing w:val="10"/>
          <w:highlight w:val="none"/>
        </w:rPr>
        <w:t>标</w:t>
      </w:r>
      <w:r>
        <w:rPr>
          <w:rFonts w:cs="宋体" w:asciiTheme="majorEastAsia" w:hAnsiTheme="majorEastAsia" w:eastAsiaTheme="majorEastAsia"/>
          <w:color w:val="auto"/>
          <w:spacing w:val="7"/>
          <w:highlight w:val="none"/>
        </w:rPr>
        <w:t>货物必须使用政府强制采购的节能产品，投标人必须在投标文件中提供所投标产品的节</w:t>
      </w:r>
      <w:r>
        <w:rPr>
          <w:rFonts w:cs="宋体" w:asciiTheme="majorEastAsia" w:hAnsiTheme="majorEastAsia" w:eastAsiaTheme="majorEastAsia"/>
          <w:color w:val="auto"/>
          <w:spacing w:val="14"/>
          <w:highlight w:val="none"/>
        </w:rPr>
        <w:t>能</w:t>
      </w:r>
      <w:r>
        <w:rPr>
          <w:rFonts w:cs="宋体" w:asciiTheme="majorEastAsia" w:hAnsiTheme="majorEastAsia" w:eastAsiaTheme="majorEastAsia"/>
          <w:color w:val="auto"/>
          <w:spacing w:val="12"/>
          <w:highlight w:val="none"/>
        </w:rPr>
        <w:t>产</w:t>
      </w:r>
      <w:r>
        <w:rPr>
          <w:rFonts w:cs="宋体" w:asciiTheme="majorEastAsia" w:hAnsiTheme="majorEastAsia" w:eastAsiaTheme="majorEastAsia"/>
          <w:color w:val="auto"/>
          <w:spacing w:val="7"/>
          <w:highlight w:val="none"/>
        </w:rPr>
        <w:t>品认证证书复印件(加盖投标人公章)，否则投标无效。如本项目包含的货物属于品目清单</w:t>
      </w:r>
      <w:r>
        <w:rPr>
          <w:rFonts w:cs="宋体" w:asciiTheme="majorEastAsia" w:hAnsiTheme="majorEastAsia" w:eastAsiaTheme="majorEastAsia"/>
          <w:color w:val="auto"/>
          <w:spacing w:val="18"/>
          <w:highlight w:val="none"/>
        </w:rPr>
        <w:t>内</w:t>
      </w:r>
      <w:r>
        <w:rPr>
          <w:rFonts w:cs="宋体" w:asciiTheme="majorEastAsia" w:hAnsiTheme="majorEastAsia" w:eastAsiaTheme="majorEastAsia"/>
          <w:color w:val="auto"/>
          <w:spacing w:val="13"/>
          <w:highlight w:val="none"/>
        </w:rPr>
        <w:t>非</w:t>
      </w:r>
      <w:r>
        <w:rPr>
          <w:rFonts w:cs="宋体" w:asciiTheme="majorEastAsia" w:hAnsiTheme="majorEastAsia" w:eastAsiaTheme="majorEastAsia"/>
          <w:color w:val="auto"/>
          <w:spacing w:val="9"/>
          <w:highlight w:val="none"/>
        </w:rPr>
        <w:t>标注“</w:t>
      </w:r>
      <w:r>
        <w:rPr>
          <w:rFonts w:hint="eastAsia" w:cs="宋体" w:asciiTheme="majorEastAsia" w:hAnsiTheme="majorEastAsia" w:eastAsiaTheme="majorEastAsia"/>
          <w:color w:val="auto"/>
          <w:spacing w:val="9"/>
          <w:highlight w:val="none"/>
        </w:rPr>
        <w:t>★</w:t>
      </w:r>
      <w:r>
        <w:rPr>
          <w:rFonts w:cs="Times New Roman" w:asciiTheme="majorEastAsia" w:hAnsiTheme="majorEastAsia" w:eastAsiaTheme="majorEastAsia"/>
          <w:color w:val="auto"/>
          <w:spacing w:val="9"/>
          <w:highlight w:val="none"/>
        </w:rPr>
        <w:t>”</w:t>
      </w:r>
      <w:r>
        <w:rPr>
          <w:rFonts w:cs="宋体" w:asciiTheme="majorEastAsia" w:hAnsiTheme="majorEastAsia" w:eastAsiaTheme="majorEastAsia"/>
          <w:color w:val="auto"/>
          <w:spacing w:val="9"/>
          <w:highlight w:val="none"/>
        </w:rPr>
        <w:t>的产品时，应优先采购，具体详见“第四章评标方法和评标标准”。</w:t>
      </w:r>
    </w:p>
    <w:p>
      <w:pPr>
        <w:spacing w:before="7" w:line="376" w:lineRule="auto"/>
        <w:ind w:right="66" w:firstLine="43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2"/>
          <w:highlight w:val="none"/>
        </w:rPr>
        <w:t>(3</w:t>
      </w:r>
      <w:r>
        <w:rPr>
          <w:rFonts w:cs="宋体" w:asciiTheme="majorEastAsia" w:hAnsiTheme="majorEastAsia" w:eastAsiaTheme="majorEastAsia"/>
          <w:color w:val="auto"/>
          <w:spacing w:val="12"/>
          <w:highlight w:val="none"/>
        </w:rPr>
        <w:t>)</w:t>
      </w:r>
      <w:r>
        <w:rPr>
          <w:rFonts w:cs="宋体" w:asciiTheme="majorEastAsia" w:hAnsiTheme="majorEastAsia" w:eastAsiaTheme="majorEastAsia"/>
          <w:color w:val="auto"/>
          <w:spacing w:val="11"/>
          <w:highlight w:val="none"/>
        </w:rPr>
        <w:t>服务项目中伴随的货物包含信息安全产品的(信息安全产品包括：防火墙、网络安全</w:t>
      </w:r>
      <w:r>
        <w:rPr>
          <w:rFonts w:cs="宋体" w:asciiTheme="majorEastAsia" w:hAnsiTheme="majorEastAsia" w:eastAsiaTheme="majorEastAsia"/>
          <w:color w:val="auto"/>
          <w:spacing w:val="8"/>
          <w:highlight w:val="none"/>
        </w:rPr>
        <w:t>隔离卡与线路选择器、安全隔离与信息交换产品、安全路由器、智能卡</w:t>
      </w:r>
      <w:r>
        <w:rPr>
          <w:rFonts w:cs="宋体" w:asciiTheme="majorEastAsia" w:hAnsiTheme="majorEastAsia" w:eastAsiaTheme="majorEastAsia"/>
          <w:color w:val="auto"/>
          <w:highlight w:val="none"/>
        </w:rPr>
        <w:t>COS</w:t>
      </w:r>
      <w:r>
        <w:rPr>
          <w:rFonts w:cs="宋体" w:asciiTheme="majorEastAsia" w:hAnsiTheme="majorEastAsia" w:eastAsiaTheme="majorEastAsia"/>
          <w:color w:val="auto"/>
          <w:spacing w:val="8"/>
          <w:highlight w:val="none"/>
        </w:rPr>
        <w:t>、数据备份与恢复</w:t>
      </w:r>
      <w:r>
        <w:rPr>
          <w:rFonts w:cs="宋体" w:asciiTheme="majorEastAsia" w:hAnsiTheme="majorEastAsia" w:eastAsiaTheme="majorEastAsia"/>
          <w:color w:val="auto"/>
          <w:highlight w:val="none"/>
        </w:rPr>
        <w:t>产</w:t>
      </w:r>
      <w:r>
        <w:rPr>
          <w:rFonts w:cs="宋体" w:asciiTheme="majorEastAsia" w:hAnsiTheme="majorEastAsia" w:eastAsiaTheme="majorEastAsia"/>
          <w:color w:val="auto"/>
          <w:spacing w:val="10"/>
          <w:highlight w:val="none"/>
        </w:rPr>
        <w:t>品、安全操作系统、安全数据库系统、反垃圾邮件产品、入侵检测系统(</w:t>
      </w:r>
      <w:r>
        <w:rPr>
          <w:rFonts w:cs="宋体" w:asciiTheme="majorEastAsia" w:hAnsiTheme="majorEastAsia" w:eastAsiaTheme="majorEastAsia"/>
          <w:color w:val="auto"/>
          <w:highlight w:val="none"/>
        </w:rPr>
        <w:t>IDS</w:t>
      </w:r>
      <w:r>
        <w:rPr>
          <w:rFonts w:cs="宋体" w:asciiTheme="majorEastAsia" w:hAnsiTheme="majorEastAsia" w:eastAsiaTheme="majorEastAsia"/>
          <w:color w:val="auto"/>
          <w:spacing w:val="10"/>
          <w:highlight w:val="none"/>
        </w:rPr>
        <w:t>)、网络脆弱扫</w:t>
      </w:r>
      <w:r>
        <w:rPr>
          <w:rFonts w:cs="宋体" w:asciiTheme="majorEastAsia" w:hAnsiTheme="majorEastAsia" w:eastAsiaTheme="majorEastAsia"/>
          <w:color w:val="auto"/>
          <w:spacing w:val="8"/>
          <w:highlight w:val="none"/>
        </w:rPr>
        <w:t>描</w:t>
      </w:r>
      <w:r>
        <w:rPr>
          <w:rFonts w:cs="宋体" w:asciiTheme="majorEastAsia" w:hAnsiTheme="majorEastAsia" w:eastAsiaTheme="majorEastAsia"/>
          <w:color w:val="auto"/>
          <w:spacing w:val="14"/>
          <w:highlight w:val="none"/>
        </w:rPr>
        <w:t>产品、</w:t>
      </w:r>
      <w:r>
        <w:rPr>
          <w:rFonts w:cs="宋体" w:asciiTheme="majorEastAsia" w:hAnsiTheme="majorEastAsia" w:eastAsiaTheme="majorEastAsia"/>
          <w:color w:val="auto"/>
          <w:spacing w:val="12"/>
          <w:highlight w:val="none"/>
        </w:rPr>
        <w:t>安</w:t>
      </w:r>
      <w:r>
        <w:rPr>
          <w:rFonts w:cs="宋体" w:asciiTheme="majorEastAsia" w:hAnsiTheme="majorEastAsia" w:eastAsiaTheme="majorEastAsia"/>
          <w:color w:val="auto"/>
          <w:spacing w:val="7"/>
          <w:highlight w:val="none"/>
        </w:rPr>
        <w:t>全审计产品、网站恢复产品)，根据《关于信息安全产品实施政府采购的通知》(财</w:t>
      </w:r>
      <w:r>
        <w:rPr>
          <w:rFonts w:cs="宋体" w:asciiTheme="majorEastAsia" w:hAnsiTheme="majorEastAsia" w:eastAsiaTheme="majorEastAsia"/>
          <w:color w:val="auto"/>
          <w:spacing w:val="8"/>
          <w:highlight w:val="none"/>
        </w:rPr>
        <w:t>库〔2010〕</w:t>
      </w:r>
      <w:r>
        <w:rPr>
          <w:rFonts w:cs="宋体" w:asciiTheme="majorEastAsia" w:hAnsiTheme="majorEastAsia" w:eastAsiaTheme="majorEastAsia"/>
          <w:color w:val="auto"/>
          <w:spacing w:val="4"/>
          <w:highlight w:val="none"/>
        </w:rPr>
        <w:t>48号)的规定，投标人必须在投标文件中提供中国网络安全审查技术与认证中心(原</w:t>
      </w:r>
      <w:r>
        <w:rPr>
          <w:rFonts w:cs="宋体" w:asciiTheme="majorEastAsia" w:hAnsiTheme="majorEastAsia" w:eastAsiaTheme="majorEastAsia"/>
          <w:color w:val="auto"/>
          <w:spacing w:val="10"/>
          <w:highlight w:val="none"/>
        </w:rPr>
        <w:t>中国信息安全认证中心)授予的有效的信息安全产品认证证书(加盖投标人公章)，否则投</w:t>
      </w:r>
      <w:r>
        <w:rPr>
          <w:rFonts w:cs="宋体" w:asciiTheme="majorEastAsia" w:hAnsiTheme="majorEastAsia" w:eastAsiaTheme="majorEastAsia"/>
          <w:color w:val="auto"/>
          <w:spacing w:val="4"/>
          <w:highlight w:val="none"/>
        </w:rPr>
        <w:t>标无效。</w:t>
      </w:r>
    </w:p>
    <w:p>
      <w:pPr>
        <w:spacing w:before="1" w:line="227" w:lineRule="auto"/>
        <w:ind w:left="42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3"/>
          <w:highlight w:val="none"/>
        </w:rPr>
        <w:t>2</w:t>
      </w:r>
      <w:r>
        <w:rPr>
          <w:rFonts w:cs="宋体" w:asciiTheme="majorEastAsia" w:hAnsiTheme="majorEastAsia" w:eastAsiaTheme="majorEastAsia"/>
          <w:color w:val="auto"/>
          <w:spacing w:val="7"/>
          <w:highlight w:val="none"/>
        </w:rPr>
        <w:t>.“实质性要求”是指招标文件中已经指明不满足则投标无效的条款，或者不能负偏离的条</w:t>
      </w:r>
    </w:p>
    <w:p>
      <w:pPr>
        <w:spacing w:before="164" w:line="229" w:lineRule="auto"/>
        <w:ind w:left="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highlight w:val="none"/>
        </w:rPr>
        <w:t>款</w:t>
      </w:r>
      <w:r>
        <w:rPr>
          <w:rFonts w:cs="宋体" w:asciiTheme="majorEastAsia" w:hAnsiTheme="majorEastAsia" w:eastAsiaTheme="majorEastAsia"/>
          <w:color w:val="auto"/>
          <w:spacing w:val="12"/>
          <w:highlight w:val="none"/>
        </w:rPr>
        <w:t>，</w:t>
      </w:r>
      <w:r>
        <w:rPr>
          <w:rFonts w:cs="宋体" w:asciiTheme="majorEastAsia" w:hAnsiTheme="majorEastAsia" w:eastAsiaTheme="majorEastAsia"/>
          <w:color w:val="auto"/>
          <w:spacing w:val="8"/>
          <w:highlight w:val="none"/>
        </w:rPr>
        <w:t>或者采购需求中带“▲”的条款。</w:t>
      </w:r>
    </w:p>
    <w:p>
      <w:pPr>
        <w:spacing w:before="158" w:line="377" w:lineRule="auto"/>
        <w:ind w:left="3" w:right="69" w:firstLine="426"/>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3</w:t>
      </w:r>
      <w:r>
        <w:rPr>
          <w:rFonts w:cs="宋体" w:asciiTheme="majorEastAsia" w:hAnsiTheme="majorEastAsia" w:eastAsiaTheme="majorEastAsia"/>
          <w:color w:val="auto"/>
          <w:spacing w:val="7"/>
          <w:highlight w:val="none"/>
        </w:rPr>
        <w:t>.服务项目中伴随货物的，采购需求中出现的品牌、型号或者生产厂家仅起参考作用，不属</w:t>
      </w:r>
      <w:r>
        <w:rPr>
          <w:rFonts w:cs="宋体" w:asciiTheme="majorEastAsia" w:hAnsiTheme="majorEastAsia" w:eastAsiaTheme="majorEastAsia"/>
          <w:color w:val="auto"/>
          <w:spacing w:val="14"/>
          <w:highlight w:val="none"/>
        </w:rPr>
        <w:t>于指定</w:t>
      </w:r>
      <w:r>
        <w:rPr>
          <w:rFonts w:cs="宋体" w:asciiTheme="majorEastAsia" w:hAnsiTheme="majorEastAsia" w:eastAsiaTheme="majorEastAsia"/>
          <w:color w:val="auto"/>
          <w:spacing w:val="7"/>
          <w:highlight w:val="none"/>
        </w:rPr>
        <w:t>品牌、型号或者生产厂家的情形。投标人可参照或者选用其他相当的品牌、型号或者生产</w:t>
      </w:r>
      <w:r>
        <w:rPr>
          <w:rFonts w:cs="宋体" w:asciiTheme="majorEastAsia" w:hAnsiTheme="majorEastAsia" w:eastAsiaTheme="majorEastAsia"/>
          <w:color w:val="auto"/>
          <w:spacing w:val="12"/>
          <w:highlight w:val="none"/>
        </w:rPr>
        <w:t>厂</w:t>
      </w:r>
      <w:r>
        <w:rPr>
          <w:rFonts w:cs="宋体" w:asciiTheme="majorEastAsia" w:hAnsiTheme="majorEastAsia" w:eastAsiaTheme="majorEastAsia"/>
          <w:color w:val="auto"/>
          <w:spacing w:val="9"/>
          <w:highlight w:val="none"/>
        </w:rPr>
        <w:t>家替代，但选用的投标产品参数性能必须满足实质性要求。</w:t>
      </w:r>
    </w:p>
    <w:p>
      <w:pPr>
        <w:spacing w:before="1" w:line="377" w:lineRule="auto"/>
        <w:ind w:left="3" w:right="69" w:firstLine="4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0"/>
          <w:highlight w:val="none"/>
        </w:rPr>
        <w:t>4</w:t>
      </w:r>
      <w:r>
        <w:rPr>
          <w:rFonts w:cs="宋体" w:asciiTheme="majorEastAsia" w:hAnsiTheme="majorEastAsia" w:eastAsiaTheme="majorEastAsia"/>
          <w:color w:val="auto"/>
          <w:spacing w:val="10"/>
          <w:highlight w:val="none"/>
        </w:rPr>
        <w:t>.投标人必须根据自身实际情况如实响应招标文件，不得将招标文件内容简单复制粘贴作</w:t>
      </w:r>
      <w:r>
        <w:rPr>
          <w:rFonts w:cs="宋体" w:asciiTheme="majorEastAsia" w:hAnsiTheme="majorEastAsia" w:eastAsiaTheme="majorEastAsia"/>
          <w:color w:val="auto"/>
          <w:spacing w:val="14"/>
          <w:highlight w:val="none"/>
        </w:rPr>
        <w:t>为投标</w:t>
      </w:r>
      <w:r>
        <w:rPr>
          <w:rFonts w:cs="宋体" w:asciiTheme="majorEastAsia" w:hAnsiTheme="majorEastAsia" w:eastAsiaTheme="majorEastAsia"/>
          <w:color w:val="auto"/>
          <w:spacing w:val="7"/>
          <w:highlight w:val="none"/>
        </w:rPr>
        <w:t>响应，否则按无效投标处理。对于重要技术条款或技术参数应当在投标文件中提供技术支</w:t>
      </w:r>
      <w:r>
        <w:rPr>
          <w:rFonts w:cs="宋体" w:asciiTheme="majorEastAsia" w:hAnsiTheme="majorEastAsia" w:eastAsiaTheme="majorEastAsia"/>
          <w:color w:val="auto"/>
          <w:spacing w:val="14"/>
          <w:highlight w:val="none"/>
        </w:rPr>
        <w:t>持资料</w:t>
      </w:r>
      <w:r>
        <w:rPr>
          <w:rFonts w:cs="宋体" w:asciiTheme="majorEastAsia" w:hAnsiTheme="majorEastAsia" w:eastAsiaTheme="majorEastAsia"/>
          <w:color w:val="auto"/>
          <w:spacing w:val="7"/>
          <w:highlight w:val="none"/>
        </w:rPr>
        <w:t>，技术支持资料以招标文件中规定的形式为准。凡不符合上述要求的，将视为无效技术支</w:t>
      </w:r>
      <w:r>
        <w:rPr>
          <w:rFonts w:cs="宋体" w:asciiTheme="majorEastAsia" w:hAnsiTheme="majorEastAsia" w:eastAsiaTheme="majorEastAsia"/>
          <w:color w:val="auto"/>
          <w:spacing w:val="6"/>
          <w:highlight w:val="none"/>
        </w:rPr>
        <w:t>持</w:t>
      </w:r>
      <w:r>
        <w:rPr>
          <w:rFonts w:cs="宋体" w:asciiTheme="majorEastAsia" w:hAnsiTheme="majorEastAsia" w:eastAsiaTheme="majorEastAsia"/>
          <w:color w:val="auto"/>
          <w:spacing w:val="4"/>
          <w:highlight w:val="none"/>
        </w:rPr>
        <w:t>资料。</w:t>
      </w:r>
    </w:p>
    <w:p>
      <w:pPr>
        <w:spacing w:before="2" w:line="384" w:lineRule="auto"/>
        <w:ind w:right="297" w:firstLine="31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8"/>
          <w:highlight w:val="none"/>
        </w:rPr>
        <w:t>5</w:t>
      </w:r>
      <w:r>
        <w:rPr>
          <w:rFonts w:cs="宋体" w:asciiTheme="majorEastAsia" w:hAnsiTheme="majorEastAsia" w:eastAsiaTheme="majorEastAsia"/>
          <w:color w:val="auto"/>
          <w:spacing w:val="16"/>
          <w:highlight w:val="none"/>
        </w:rPr>
        <w:t>.</w:t>
      </w:r>
      <w:r>
        <w:rPr>
          <w:rFonts w:cs="宋体" w:asciiTheme="majorEastAsia" w:hAnsiTheme="majorEastAsia" w:eastAsiaTheme="majorEastAsia"/>
          <w:color w:val="auto"/>
          <w:spacing w:val="9"/>
          <w:highlight w:val="none"/>
        </w:rPr>
        <w:t>投标人必须自行为其投标产品侵犯他人的知识产权或者专利成果的行为承担相应法律责</w:t>
      </w:r>
      <w:r>
        <w:rPr>
          <w:rFonts w:cs="宋体" w:asciiTheme="majorEastAsia" w:hAnsiTheme="majorEastAsia" w:eastAsiaTheme="majorEastAsia"/>
          <w:color w:val="auto"/>
          <w:spacing w:val="1"/>
          <w:highlight w:val="none"/>
        </w:rPr>
        <w:t>任</w:t>
      </w:r>
      <w:r>
        <w:rPr>
          <w:rFonts w:cs="宋体" w:asciiTheme="majorEastAsia" w:hAnsiTheme="majorEastAsia" w:eastAsiaTheme="majorEastAsia"/>
          <w:color w:val="auto"/>
          <w:highlight w:val="none"/>
        </w:rPr>
        <w:t>。</w:t>
      </w:r>
    </w:p>
    <w:p>
      <w:pPr>
        <w:spacing w:line="99" w:lineRule="auto"/>
        <w:rPr>
          <w:color w:val="auto"/>
          <w:sz w:val="2"/>
          <w:highlight w:val="none"/>
        </w:rPr>
      </w:pPr>
    </w:p>
    <w:p>
      <w:pPr>
        <w:rPr>
          <w:rFonts w:eastAsiaTheme="minorEastAsia"/>
          <w:color w:val="auto"/>
          <w:highlight w:val="none"/>
        </w:rPr>
        <w:sectPr>
          <w:footerReference r:id="rId7" w:type="default"/>
          <w:pgSz w:w="11906" w:h="16839"/>
          <w:pgMar w:top="1280" w:right="997" w:bottom="1199" w:left="1280" w:header="0" w:footer="994" w:gutter="0"/>
          <w:pgNumType w:fmt="decimal"/>
          <w:cols w:space="720" w:num="1"/>
        </w:sectPr>
      </w:pPr>
    </w:p>
    <w:p>
      <w:pPr>
        <w:spacing w:line="88" w:lineRule="exact"/>
        <w:rPr>
          <w:rFonts w:eastAsia="宋体"/>
          <w:color w:val="auto"/>
          <w:highlight w:val="none"/>
        </w:rPr>
      </w:pPr>
    </w:p>
    <w:tbl>
      <w:tblPr>
        <w:tblStyle w:val="24"/>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616"/>
        <w:gridCol w:w="1134"/>
        <w:gridCol w:w="1560"/>
        <w:gridCol w:w="4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653" w:type="dxa"/>
          </w:tcPr>
          <w:p>
            <w:pPr>
              <w:spacing w:line="284" w:lineRule="auto"/>
              <w:rPr>
                <w:rFonts w:asciiTheme="majorEastAsia" w:hAnsiTheme="majorEastAsia" w:eastAsiaTheme="majorEastAsia"/>
                <w:color w:val="auto"/>
                <w:highlight w:val="none"/>
              </w:rPr>
            </w:pPr>
          </w:p>
          <w:p>
            <w:pPr>
              <w:spacing w:before="65" w:line="229" w:lineRule="auto"/>
              <w:ind w:left="11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序号</w:t>
            </w:r>
          </w:p>
        </w:tc>
        <w:tc>
          <w:tcPr>
            <w:tcW w:w="1616" w:type="dxa"/>
          </w:tcPr>
          <w:p>
            <w:pPr>
              <w:spacing w:line="283" w:lineRule="auto"/>
              <w:rPr>
                <w:rFonts w:asciiTheme="majorEastAsia" w:hAnsiTheme="majorEastAsia" w:eastAsiaTheme="majorEastAsia"/>
                <w:color w:val="auto"/>
                <w:highlight w:val="none"/>
              </w:rPr>
            </w:pPr>
          </w:p>
          <w:p>
            <w:pPr>
              <w:spacing w:before="65" w:line="228" w:lineRule="auto"/>
              <w:ind w:left="20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服</w:t>
            </w:r>
            <w:r>
              <w:rPr>
                <w:rFonts w:hint="eastAsia" w:cs="宋体" w:asciiTheme="majorEastAsia" w:hAnsiTheme="majorEastAsia" w:eastAsiaTheme="majorEastAsia"/>
                <w:color w:val="auto"/>
                <w:spacing w:val="8"/>
                <w:highlight w:val="none"/>
              </w:rPr>
              <w:t>务名称</w:t>
            </w:r>
          </w:p>
        </w:tc>
        <w:tc>
          <w:tcPr>
            <w:tcW w:w="1134" w:type="dxa"/>
            <w:vAlign w:val="center"/>
          </w:tcPr>
          <w:p>
            <w:pPr>
              <w:spacing w:line="400" w:lineRule="exact"/>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position w:val="13"/>
                <w:highlight w:val="none"/>
              </w:rPr>
              <w:t>数量及</w:t>
            </w:r>
          </w:p>
          <w:p>
            <w:pPr>
              <w:spacing w:line="228" w:lineRule="auto"/>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单位</w:t>
            </w:r>
          </w:p>
        </w:tc>
        <w:tc>
          <w:tcPr>
            <w:tcW w:w="1560" w:type="dxa"/>
          </w:tcPr>
          <w:p>
            <w:pPr>
              <w:spacing w:line="284" w:lineRule="auto"/>
              <w:rPr>
                <w:rFonts w:asciiTheme="majorEastAsia" w:hAnsiTheme="majorEastAsia" w:eastAsiaTheme="majorEastAsia"/>
                <w:color w:val="auto"/>
                <w:highlight w:val="none"/>
              </w:rPr>
            </w:pPr>
          </w:p>
          <w:p>
            <w:pPr>
              <w:spacing w:before="65" w:line="228" w:lineRule="auto"/>
              <w:ind w:left="14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所</w:t>
            </w:r>
            <w:r>
              <w:rPr>
                <w:rFonts w:hint="eastAsia" w:cs="宋体" w:asciiTheme="majorEastAsia" w:hAnsiTheme="majorEastAsia" w:eastAsiaTheme="majorEastAsia"/>
                <w:color w:val="auto"/>
                <w:spacing w:val="8"/>
                <w:highlight w:val="none"/>
              </w:rPr>
              <w:t>属行业</w:t>
            </w:r>
          </w:p>
        </w:tc>
        <w:tc>
          <w:tcPr>
            <w:tcW w:w="4110" w:type="dxa"/>
          </w:tcPr>
          <w:p>
            <w:pPr>
              <w:spacing w:line="283" w:lineRule="auto"/>
              <w:rPr>
                <w:rFonts w:asciiTheme="majorEastAsia" w:hAnsiTheme="majorEastAsia" w:eastAsiaTheme="majorEastAsia"/>
                <w:color w:val="auto"/>
                <w:highlight w:val="none"/>
              </w:rPr>
            </w:pPr>
          </w:p>
          <w:p>
            <w:pPr>
              <w:spacing w:before="65" w:line="228" w:lineRule="auto"/>
              <w:ind w:left="193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技</w:t>
            </w:r>
            <w:r>
              <w:rPr>
                <w:rFonts w:hint="eastAsia" w:cs="宋体" w:asciiTheme="majorEastAsia" w:hAnsiTheme="majorEastAsia" w:eastAsiaTheme="majorEastAsia"/>
                <w:color w:val="auto"/>
                <w:spacing w:val="8"/>
                <w:highlight w:val="none"/>
              </w:rPr>
              <w:t>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53" w:type="dxa"/>
          </w:tcPr>
          <w:p>
            <w:pPr>
              <w:spacing w:line="311" w:lineRule="auto"/>
              <w:rPr>
                <w:rFonts w:asciiTheme="majorEastAsia" w:hAnsiTheme="majorEastAsia" w:eastAsiaTheme="majorEastAsia"/>
                <w:color w:val="auto"/>
                <w:highlight w:val="none"/>
              </w:rPr>
            </w:pPr>
          </w:p>
          <w:p>
            <w:pPr>
              <w:spacing w:line="311" w:lineRule="auto"/>
              <w:rPr>
                <w:rFonts w:asciiTheme="majorEastAsia" w:hAnsiTheme="majorEastAsia" w:eastAsiaTheme="majorEastAsia"/>
                <w:color w:val="auto"/>
                <w:highlight w:val="none"/>
              </w:rPr>
            </w:pPr>
          </w:p>
          <w:p>
            <w:pPr>
              <w:spacing w:line="311" w:lineRule="auto"/>
              <w:rPr>
                <w:rFonts w:asciiTheme="majorEastAsia" w:hAnsiTheme="majorEastAsia" w:eastAsiaTheme="majorEastAsia"/>
                <w:color w:val="auto"/>
                <w:highlight w:val="none"/>
              </w:rPr>
            </w:pPr>
          </w:p>
          <w:p>
            <w:pPr>
              <w:spacing w:before="65" w:line="193" w:lineRule="auto"/>
              <w:ind w:left="293"/>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1</w:t>
            </w:r>
          </w:p>
        </w:tc>
        <w:tc>
          <w:tcPr>
            <w:tcW w:w="1616" w:type="dxa"/>
            <w:vAlign w:val="center"/>
          </w:tcPr>
          <w:p>
            <w:pPr>
              <w:spacing w:line="230" w:lineRule="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玉林市</w:t>
            </w:r>
            <w:r>
              <w:rPr>
                <w:rFonts w:cs="宋体" w:asciiTheme="majorEastAsia" w:hAnsiTheme="majorEastAsia" w:eastAsiaTheme="majorEastAsia"/>
                <w:color w:val="auto"/>
                <w:spacing w:val="8"/>
                <w:highlight w:val="none"/>
              </w:rPr>
              <w:t>2022</w:t>
            </w:r>
            <w:r>
              <w:rPr>
                <w:rFonts w:hint="eastAsia" w:cs="宋体" w:asciiTheme="majorEastAsia" w:hAnsiTheme="majorEastAsia" w:eastAsiaTheme="majorEastAsia"/>
                <w:color w:val="auto"/>
                <w:spacing w:val="8"/>
                <w:highlight w:val="none"/>
              </w:rPr>
              <w:t>年教师培训项目</w:t>
            </w:r>
          </w:p>
        </w:tc>
        <w:tc>
          <w:tcPr>
            <w:tcW w:w="1134" w:type="dxa"/>
          </w:tcPr>
          <w:p>
            <w:pPr>
              <w:spacing w:line="300" w:lineRule="auto"/>
              <w:rPr>
                <w:rFonts w:asciiTheme="majorEastAsia" w:hAnsiTheme="majorEastAsia" w:eastAsiaTheme="majorEastAsia"/>
                <w:color w:val="auto"/>
                <w:highlight w:val="none"/>
              </w:rPr>
            </w:pPr>
          </w:p>
          <w:p>
            <w:pPr>
              <w:spacing w:line="300" w:lineRule="auto"/>
              <w:rPr>
                <w:rFonts w:asciiTheme="majorEastAsia" w:hAnsiTheme="majorEastAsia" w:eastAsiaTheme="majorEastAsia"/>
                <w:color w:val="auto"/>
                <w:highlight w:val="none"/>
              </w:rPr>
            </w:pPr>
          </w:p>
          <w:p>
            <w:pPr>
              <w:spacing w:line="301" w:lineRule="auto"/>
              <w:rPr>
                <w:rFonts w:asciiTheme="majorEastAsia" w:hAnsiTheme="majorEastAsia" w:eastAsiaTheme="majorEastAsia"/>
                <w:color w:val="auto"/>
                <w:highlight w:val="none"/>
              </w:rPr>
            </w:pPr>
          </w:p>
          <w:p>
            <w:pPr>
              <w:spacing w:before="65" w:line="228" w:lineRule="auto"/>
              <w:ind w:left="21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20</w:t>
            </w:r>
            <w:r>
              <w:rPr>
                <w:rFonts w:hint="eastAsia" w:cs="宋体" w:asciiTheme="majorEastAsia" w:hAnsiTheme="majorEastAsia" w:eastAsiaTheme="majorEastAsia"/>
                <w:color w:val="auto"/>
                <w:spacing w:val="-3"/>
                <w:highlight w:val="none"/>
              </w:rPr>
              <w:t>个分标</w:t>
            </w:r>
          </w:p>
        </w:tc>
        <w:tc>
          <w:tcPr>
            <w:tcW w:w="1560" w:type="dxa"/>
            <w:vAlign w:val="center"/>
          </w:tcPr>
          <w:p>
            <w:pPr>
              <w:spacing w:line="403" w:lineRule="auto"/>
              <w:jc w:val="center"/>
              <w:rPr>
                <w:rFonts w:asciiTheme="majorEastAsia" w:hAnsiTheme="majorEastAsia" w:eastAsiaTheme="majorEastAsia"/>
                <w:color w:val="auto"/>
                <w:highlight w:val="none"/>
              </w:rPr>
            </w:pPr>
          </w:p>
          <w:p>
            <w:pPr>
              <w:spacing w:line="228" w:lineRule="auto"/>
              <w:ind w:firstLine="109" w:firstLineChars="4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其他未列</w:t>
            </w:r>
            <w:r>
              <w:rPr>
                <w:rFonts w:hint="eastAsia" w:cs="宋体" w:asciiTheme="majorEastAsia" w:hAnsiTheme="majorEastAsia" w:eastAsiaTheme="majorEastAsia"/>
                <w:color w:val="auto"/>
                <w:spacing w:val="4"/>
                <w:highlight w:val="none"/>
              </w:rPr>
              <w:t>明</w:t>
            </w:r>
            <w:r>
              <w:rPr>
                <w:rFonts w:hint="eastAsia" w:cs="宋体" w:asciiTheme="majorEastAsia" w:hAnsiTheme="majorEastAsia" w:eastAsiaTheme="majorEastAsia"/>
                <w:color w:val="auto"/>
                <w:spacing w:val="2"/>
                <w:highlight w:val="none"/>
              </w:rPr>
              <w:t>行业</w:t>
            </w:r>
            <w:r>
              <w:rPr>
                <w:rFonts w:cs="宋体" w:asciiTheme="majorEastAsia" w:hAnsiTheme="majorEastAsia" w:eastAsiaTheme="majorEastAsia"/>
                <w:color w:val="auto"/>
                <w:spacing w:val="2"/>
                <w:highlight w:val="none"/>
              </w:rPr>
              <w:t>(</w:t>
            </w:r>
            <w:r>
              <w:rPr>
                <w:rFonts w:hint="eastAsia" w:cs="宋体" w:asciiTheme="majorEastAsia" w:hAnsiTheme="majorEastAsia" w:eastAsiaTheme="majorEastAsia"/>
                <w:color w:val="auto"/>
                <w:spacing w:val="2"/>
                <w:highlight w:val="none"/>
              </w:rPr>
              <w:t>教</w:t>
            </w:r>
            <w:r>
              <w:rPr>
                <w:rFonts w:hint="eastAsia" w:cs="宋体" w:asciiTheme="majorEastAsia" w:hAnsiTheme="majorEastAsia" w:eastAsiaTheme="majorEastAsia"/>
                <w:color w:val="auto"/>
                <w:spacing w:val="-5"/>
                <w:highlight w:val="none"/>
              </w:rPr>
              <w:t>育</w:t>
            </w:r>
            <w:r>
              <w:rPr>
                <w:rFonts w:cs="宋体" w:asciiTheme="majorEastAsia" w:hAnsiTheme="majorEastAsia" w:eastAsiaTheme="majorEastAsia"/>
                <w:color w:val="auto"/>
                <w:spacing w:val="-3"/>
                <w:highlight w:val="none"/>
              </w:rPr>
              <w:t>)</w:t>
            </w:r>
          </w:p>
        </w:tc>
        <w:tc>
          <w:tcPr>
            <w:tcW w:w="4110" w:type="dxa"/>
          </w:tcPr>
          <w:p>
            <w:pPr>
              <w:spacing w:line="402" w:lineRule="auto"/>
              <w:rPr>
                <w:rFonts w:asciiTheme="majorEastAsia" w:hAnsiTheme="majorEastAsia" w:eastAsiaTheme="majorEastAsia"/>
                <w:color w:val="auto"/>
                <w:highlight w:val="none"/>
              </w:rPr>
            </w:pPr>
          </w:p>
          <w:p>
            <w:pPr>
              <w:spacing w:before="65" w:line="465" w:lineRule="auto"/>
              <w:ind w:right="203" w:firstLine="42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本</w:t>
            </w:r>
            <w:r>
              <w:rPr>
                <w:rFonts w:hint="eastAsia" w:cs="宋体" w:asciiTheme="majorEastAsia" w:hAnsiTheme="majorEastAsia" w:eastAsiaTheme="majorEastAsia"/>
                <w:color w:val="auto"/>
                <w:spacing w:val="4"/>
                <w:highlight w:val="none"/>
              </w:rPr>
              <w:t>项</w:t>
            </w:r>
            <w:r>
              <w:rPr>
                <w:rFonts w:hint="eastAsia" w:cs="宋体" w:asciiTheme="majorEastAsia" w:hAnsiTheme="majorEastAsia" w:eastAsiaTheme="majorEastAsia"/>
                <w:color w:val="auto"/>
                <w:spacing w:val="3"/>
                <w:highlight w:val="none"/>
              </w:rPr>
              <w:t>目为</w:t>
            </w:r>
            <w:r>
              <w:rPr>
                <w:rFonts w:hint="eastAsia" w:cs="宋体" w:asciiTheme="majorEastAsia" w:hAnsiTheme="majorEastAsia" w:eastAsiaTheme="majorEastAsia"/>
                <w:color w:val="auto"/>
                <w:spacing w:val="8"/>
                <w:highlight w:val="none"/>
              </w:rPr>
              <w:t>玉林市</w:t>
            </w:r>
            <w:r>
              <w:rPr>
                <w:rFonts w:cs="宋体" w:asciiTheme="majorEastAsia" w:hAnsiTheme="majorEastAsia" w:eastAsiaTheme="majorEastAsia"/>
                <w:color w:val="auto"/>
                <w:spacing w:val="8"/>
                <w:highlight w:val="none"/>
              </w:rPr>
              <w:t>2022</w:t>
            </w:r>
            <w:r>
              <w:rPr>
                <w:rFonts w:hint="eastAsia" w:cs="宋体" w:asciiTheme="majorEastAsia" w:hAnsiTheme="majorEastAsia" w:eastAsiaTheme="majorEastAsia"/>
                <w:color w:val="auto"/>
                <w:spacing w:val="8"/>
                <w:highlight w:val="none"/>
              </w:rPr>
              <w:t>年教师培训项目</w:t>
            </w:r>
            <w:r>
              <w:rPr>
                <w:rFonts w:hint="eastAsia" w:cs="宋体" w:asciiTheme="majorEastAsia" w:hAnsiTheme="majorEastAsia" w:eastAsiaTheme="majorEastAsia"/>
                <w:color w:val="auto"/>
                <w:spacing w:val="3"/>
                <w:highlight w:val="none"/>
              </w:rPr>
              <w:t>，具体</w:t>
            </w:r>
            <w:r>
              <w:rPr>
                <w:rFonts w:hint="eastAsia" w:cs="宋体" w:asciiTheme="majorEastAsia" w:hAnsiTheme="majorEastAsia" w:eastAsiaTheme="majorEastAsia"/>
                <w:color w:val="auto"/>
                <w:spacing w:val="4"/>
                <w:highlight w:val="none"/>
              </w:rPr>
              <w:t>内容详见附件《玉林市</w:t>
            </w:r>
            <w:r>
              <w:rPr>
                <w:rFonts w:cs="宋体" w:asciiTheme="majorEastAsia" w:hAnsiTheme="majorEastAsia" w:eastAsiaTheme="majorEastAsia"/>
                <w:color w:val="auto"/>
                <w:spacing w:val="4"/>
                <w:highlight w:val="none"/>
              </w:rPr>
              <w:t>2022</w:t>
            </w:r>
            <w:r>
              <w:rPr>
                <w:rFonts w:hint="eastAsia" w:cs="宋体" w:asciiTheme="majorEastAsia" w:hAnsiTheme="majorEastAsia" w:eastAsiaTheme="majorEastAsia"/>
                <w:color w:val="auto"/>
                <w:spacing w:val="4"/>
                <w:highlight w:val="none"/>
              </w:rPr>
              <w:t>年教师培训项目标段划分表》。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073" w:type="dxa"/>
            <w:gridSpan w:val="5"/>
          </w:tcPr>
          <w:p>
            <w:pPr>
              <w:spacing w:before="222" w:line="228" w:lineRule="auto"/>
              <w:ind w:left="12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w:t>
            </w:r>
            <w:r>
              <w:rPr>
                <w:rFonts w:hint="eastAsia" w:cs="宋体" w:asciiTheme="majorEastAsia" w:hAnsiTheme="majorEastAsia" w:eastAsiaTheme="majorEastAsia"/>
                <w:color w:val="auto"/>
                <w:spacing w:val="8"/>
                <w:highlight w:val="none"/>
              </w:rPr>
              <w:t>一、商务条款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2" w:hRule="atLeast"/>
        </w:trPr>
        <w:tc>
          <w:tcPr>
            <w:tcW w:w="9073" w:type="dxa"/>
            <w:gridSpan w:val="5"/>
          </w:tcPr>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position w:val="1"/>
                <w:highlight w:val="none"/>
              </w:rPr>
              <w:t>1</w:t>
            </w:r>
            <w:r>
              <w:rPr>
                <w:rFonts w:hint="eastAsia" w:cs="宋体" w:asciiTheme="majorEastAsia" w:hAnsiTheme="majorEastAsia" w:eastAsiaTheme="majorEastAsia"/>
                <w:color w:val="auto"/>
                <w:spacing w:val="7"/>
                <w:position w:val="1"/>
                <w:highlight w:val="none"/>
              </w:rPr>
              <w:t>、</w:t>
            </w:r>
            <w:r>
              <w:rPr>
                <w:rFonts w:hint="eastAsia" w:cs="宋体" w:asciiTheme="majorEastAsia" w:hAnsiTheme="majorEastAsia" w:eastAsiaTheme="majorEastAsia"/>
                <w:color w:val="auto"/>
                <w:spacing w:val="6"/>
                <w:position w:val="1"/>
                <w:highlight w:val="none"/>
              </w:rPr>
              <w:t>培训服务期限及地点：</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(1)</w:t>
            </w:r>
            <w:r>
              <w:rPr>
                <w:rFonts w:hint="eastAsia"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spacing w:val="4"/>
                <w:highlight w:val="none"/>
              </w:rPr>
              <w:t>合同履行期限</w:t>
            </w:r>
            <w:r>
              <w:rPr>
                <w:rFonts w:hint="eastAsia" w:cs="宋体" w:asciiTheme="majorEastAsia" w:hAnsiTheme="majorEastAsia" w:eastAsiaTheme="majorEastAsia"/>
                <w:color w:val="auto"/>
                <w:spacing w:val="4"/>
                <w:highlight w:val="none"/>
              </w:rPr>
              <w:t>：签订合同之日起至2022年12月31日前完成培训。</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9"/>
                <w:highlight w:val="none"/>
              </w:rPr>
              <w:t>(</w:t>
            </w:r>
            <w:r>
              <w:rPr>
                <w:rFonts w:cs="宋体" w:asciiTheme="majorEastAsia" w:hAnsiTheme="majorEastAsia" w:eastAsiaTheme="majorEastAsia"/>
                <w:color w:val="auto"/>
                <w:spacing w:val="13"/>
                <w:highlight w:val="none"/>
              </w:rPr>
              <w:t>2)</w:t>
            </w:r>
            <w:r>
              <w:rPr>
                <w:rFonts w:hint="eastAsia" w:cs="宋体" w:asciiTheme="majorEastAsia" w:hAnsiTheme="majorEastAsia" w:eastAsiaTheme="majorEastAsia"/>
                <w:color w:val="auto"/>
                <w:spacing w:val="13"/>
                <w:highlight w:val="none"/>
              </w:rPr>
              <w:t>实施地点：采购人指定地点。</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2</w:t>
            </w:r>
            <w:r>
              <w:rPr>
                <w:rFonts w:hint="eastAsia" w:cs="宋体" w:asciiTheme="majorEastAsia" w:hAnsiTheme="majorEastAsia" w:eastAsiaTheme="majorEastAsia"/>
                <w:color w:val="auto"/>
                <w:spacing w:val="8"/>
                <w:highlight w:val="none"/>
              </w:rPr>
              <w:t>、合同签订时间</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自中标通知书发出之日起</w:t>
            </w:r>
            <w:r>
              <w:rPr>
                <w:rFonts w:cs="宋体" w:asciiTheme="majorEastAsia" w:hAnsiTheme="majorEastAsia" w:eastAsiaTheme="majorEastAsia"/>
                <w:color w:val="auto"/>
                <w:spacing w:val="8"/>
                <w:highlight w:val="none"/>
                <w:u w:val="single"/>
              </w:rPr>
              <w:t>25</w:t>
            </w:r>
            <w:r>
              <w:rPr>
                <w:rFonts w:hint="eastAsia" w:cs="宋体" w:asciiTheme="majorEastAsia" w:hAnsiTheme="majorEastAsia" w:eastAsiaTheme="majorEastAsia"/>
                <w:color w:val="auto"/>
                <w:spacing w:val="8"/>
                <w:highlight w:val="none"/>
              </w:rPr>
              <w:t>日内</w:t>
            </w:r>
            <w:r>
              <w:rPr>
                <w:rFonts w:hint="eastAsia" w:cs="宋体" w:asciiTheme="majorEastAsia" w:hAnsiTheme="majorEastAsia" w:eastAsiaTheme="majorEastAsia"/>
                <w:color w:val="auto"/>
                <w:spacing w:val="3"/>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textAlignment w:val="baseline"/>
              <w:rPr>
                <w:rFonts w:cs="宋体" w:asciiTheme="majorEastAsia" w:hAnsiTheme="majorEastAsia" w:eastAsiaTheme="majorEastAsia"/>
                <w:color w:val="auto"/>
                <w:spacing w:val="4"/>
                <w:highlight w:val="none"/>
              </w:rPr>
            </w:pPr>
            <w:r>
              <w:rPr>
                <w:rFonts w:cs="宋体" w:asciiTheme="majorEastAsia" w:hAnsiTheme="majorEastAsia" w:eastAsiaTheme="majorEastAsia"/>
                <w:color w:val="auto"/>
                <w:spacing w:val="18"/>
                <w:position w:val="1"/>
                <w:highlight w:val="none"/>
              </w:rPr>
              <w:t>3</w:t>
            </w:r>
            <w:r>
              <w:rPr>
                <w:rFonts w:hint="eastAsia" w:cs="宋体" w:asciiTheme="majorEastAsia" w:hAnsiTheme="majorEastAsia" w:eastAsiaTheme="majorEastAsia"/>
                <w:color w:val="auto"/>
                <w:spacing w:val="18"/>
                <w:position w:val="1"/>
                <w:highlight w:val="none"/>
              </w:rPr>
              <w:t>、</w:t>
            </w:r>
            <w:r>
              <w:rPr>
                <w:rFonts w:hint="eastAsia" w:cs="宋体" w:asciiTheme="majorEastAsia" w:hAnsiTheme="majorEastAsia" w:eastAsiaTheme="majorEastAsia"/>
                <w:color w:val="auto"/>
                <w:spacing w:val="14"/>
                <w:position w:val="1"/>
                <w:highlight w:val="none"/>
              </w:rPr>
              <w:t>实</w:t>
            </w:r>
            <w:r>
              <w:rPr>
                <w:rFonts w:hint="eastAsia" w:cs="宋体" w:asciiTheme="majorEastAsia" w:hAnsiTheme="majorEastAsia" w:eastAsiaTheme="majorEastAsia"/>
                <w:color w:val="auto"/>
                <w:spacing w:val="9"/>
                <w:position w:val="1"/>
                <w:highlight w:val="none"/>
              </w:rPr>
              <w:t>施要求：中标人根据</w:t>
            </w:r>
            <w:r>
              <w:rPr>
                <w:rFonts w:hint="eastAsia" w:cs="宋体" w:asciiTheme="majorEastAsia" w:hAnsiTheme="majorEastAsia" w:eastAsiaTheme="majorEastAsia"/>
                <w:color w:val="auto"/>
                <w:spacing w:val="9"/>
                <w:position w:val="1"/>
                <w:highlight w:val="none"/>
              </w:rPr>
              <w:t>实施方案</w:t>
            </w:r>
            <w:r>
              <w:rPr>
                <w:rFonts w:hint="eastAsia" w:cs="宋体" w:asciiTheme="majorEastAsia" w:hAnsiTheme="majorEastAsia" w:eastAsiaTheme="majorEastAsia"/>
                <w:color w:val="auto"/>
                <w:spacing w:val="9"/>
                <w:position w:val="1"/>
                <w:highlight w:val="none"/>
              </w:rPr>
              <w:t>实施项目，如果中标人不能按照采购时间要</w:t>
            </w:r>
            <w:r>
              <w:rPr>
                <w:rFonts w:hint="eastAsia" w:cs="宋体" w:asciiTheme="majorEastAsia" w:hAnsiTheme="majorEastAsia" w:eastAsiaTheme="majorEastAsia"/>
                <w:color w:val="auto"/>
                <w:spacing w:val="7"/>
                <w:highlight w:val="none"/>
              </w:rPr>
              <w:t>求签订政府采购合同，影响项目的开展实施，由此造成的影响和损失，全部责任由中标人负责</w:t>
            </w:r>
            <w:r>
              <w:rPr>
                <w:rFonts w:hint="eastAsia" w:cs="宋体" w:asciiTheme="majorEastAsia" w:hAnsiTheme="majorEastAsia" w:eastAsiaTheme="majorEastAsia"/>
                <w:color w:val="auto"/>
                <w:spacing w:val="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textAlignment w:val="baseline"/>
              <w:rPr>
                <w:rFonts w:cs="宋体" w:asciiTheme="majorEastAsia" w:hAnsiTheme="majorEastAsia" w:eastAsiaTheme="majorEastAsia"/>
                <w:color w:val="auto"/>
                <w:spacing w:val="18"/>
                <w:position w:val="1"/>
                <w:highlight w:val="none"/>
              </w:rPr>
            </w:pPr>
            <w:r>
              <w:rPr>
                <w:rFonts w:cs="宋体" w:asciiTheme="majorEastAsia" w:hAnsiTheme="majorEastAsia" w:eastAsiaTheme="majorEastAsia"/>
                <w:color w:val="auto"/>
                <w:spacing w:val="18"/>
                <w:position w:val="1"/>
                <w:highlight w:val="none"/>
              </w:rPr>
              <w:t>4</w:t>
            </w:r>
            <w:r>
              <w:rPr>
                <w:rFonts w:hint="eastAsia" w:cs="宋体" w:asciiTheme="majorEastAsia" w:hAnsiTheme="majorEastAsia" w:eastAsiaTheme="majorEastAsia"/>
                <w:color w:val="auto"/>
                <w:spacing w:val="18"/>
                <w:position w:val="1"/>
                <w:highlight w:val="none"/>
              </w:rPr>
              <w:t>、其他要求：签订合同后，采购人根据实际情况制定具体培训开始的时间及培训期限</w:t>
            </w:r>
            <w:r>
              <w:rPr>
                <w:rFonts w:cs="宋体" w:asciiTheme="majorEastAsia" w:hAnsiTheme="majorEastAsia" w:eastAsiaTheme="majorEastAsia"/>
                <w:color w:val="auto"/>
                <w:spacing w:val="18"/>
                <w:position w:val="1"/>
                <w:highlight w:val="none"/>
              </w:rPr>
              <w:t>(</w:t>
            </w:r>
            <w:r>
              <w:rPr>
                <w:rFonts w:hint="eastAsia" w:cs="宋体" w:asciiTheme="majorEastAsia" w:hAnsiTheme="majorEastAsia" w:eastAsiaTheme="majorEastAsia"/>
                <w:color w:val="auto"/>
                <w:spacing w:val="18"/>
                <w:position w:val="1"/>
                <w:highlight w:val="none"/>
              </w:rPr>
              <w:t>含跟踪服务指导期限</w:t>
            </w:r>
            <w:r>
              <w:rPr>
                <w:rFonts w:cs="宋体" w:asciiTheme="majorEastAsia" w:hAnsiTheme="majorEastAsia" w:eastAsiaTheme="majorEastAsia"/>
                <w:color w:val="auto"/>
                <w:spacing w:val="18"/>
                <w:position w:val="1"/>
                <w:highlight w:val="none"/>
              </w:rPr>
              <w:t>)</w:t>
            </w:r>
            <w:r>
              <w:rPr>
                <w:rFonts w:hint="eastAsia" w:cs="宋体" w:asciiTheme="majorEastAsia" w:hAnsiTheme="majorEastAsia" w:eastAsiaTheme="majorEastAsia"/>
                <w:color w:val="auto"/>
                <w:spacing w:val="18"/>
                <w:position w:val="1"/>
                <w:highlight w:val="none"/>
              </w:rPr>
              <w:t>，中标人接到采购人通知后按招标文件和采购人要求以及投标文件承诺提供培训服务。</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textAlignment w:val="baseline"/>
              <w:rPr>
                <w:rFonts w:cs="宋体" w:asciiTheme="majorEastAsia" w:hAnsiTheme="majorEastAsia" w:eastAsiaTheme="majorEastAsia"/>
                <w:color w:val="auto"/>
                <w:position w:val="1"/>
                <w:highlight w:val="none"/>
              </w:rPr>
            </w:pPr>
            <w:r>
              <w:rPr>
                <w:rFonts w:cs="宋体" w:asciiTheme="majorEastAsia" w:hAnsiTheme="majorEastAsia" w:eastAsiaTheme="majorEastAsia"/>
                <w:color w:val="auto"/>
                <w:position w:val="1"/>
                <w:highlight w:val="none"/>
              </w:rPr>
              <w:t>5</w:t>
            </w:r>
            <w:r>
              <w:rPr>
                <w:rFonts w:hint="eastAsia" w:cs="宋体" w:asciiTheme="majorEastAsia" w:hAnsiTheme="majorEastAsia" w:eastAsiaTheme="majorEastAsia"/>
                <w:color w:val="auto"/>
                <w:position w:val="1"/>
                <w:highlight w:val="none"/>
              </w:rPr>
              <w:t>、培训服务必须贯彻教育部、自治区教育厅和</w:t>
            </w:r>
            <w:r>
              <w:rPr>
                <w:rFonts w:hint="eastAsia" w:cs="宋体" w:asciiTheme="majorEastAsia" w:hAnsiTheme="majorEastAsia" w:eastAsiaTheme="majorEastAsia"/>
                <w:color w:val="auto"/>
                <w:position w:val="1"/>
                <w:highlight w:val="none"/>
              </w:rPr>
              <w:t>玉林市教育局</w:t>
            </w:r>
            <w:r>
              <w:rPr>
                <w:rFonts w:hint="eastAsia" w:cs="宋体" w:asciiTheme="majorEastAsia" w:hAnsiTheme="majorEastAsia" w:eastAsiaTheme="majorEastAsia"/>
                <w:color w:val="auto"/>
                <w:position w:val="1"/>
                <w:highlight w:val="none"/>
              </w:rPr>
              <w:t>有关规定，并满足采购项目的各项要求。</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firstLine="2"/>
              <w:textAlignment w:val="baseline"/>
              <w:rPr>
                <w:rFonts w:cs="宋体" w:asciiTheme="majorEastAsia" w:hAnsiTheme="majorEastAsia" w:eastAsiaTheme="majorEastAsia"/>
                <w:color w:val="auto"/>
                <w:spacing w:val="10"/>
                <w:highlight w:val="none"/>
              </w:rPr>
            </w:pPr>
            <w:r>
              <w:rPr>
                <w:rFonts w:cs="宋体" w:asciiTheme="majorEastAsia" w:hAnsiTheme="majorEastAsia" w:eastAsiaTheme="majorEastAsia"/>
                <w:color w:val="auto"/>
                <w:spacing w:val="10"/>
                <w:highlight w:val="none"/>
              </w:rPr>
              <w:t>6</w:t>
            </w:r>
            <w:r>
              <w:rPr>
                <w:rFonts w:hint="eastAsia" w:cs="宋体" w:asciiTheme="majorEastAsia" w:hAnsiTheme="majorEastAsia" w:eastAsiaTheme="majorEastAsia"/>
                <w:color w:val="auto"/>
                <w:spacing w:val="7"/>
                <w:highlight w:val="none"/>
              </w:rPr>
              <w:t>、监督机制：申报单位须承诺服从教育部、广西壮族自治区教育厅及采购人对培训项目实施的</w:t>
            </w:r>
            <w:r>
              <w:rPr>
                <w:rFonts w:hint="eastAsia" w:cs="宋体" w:asciiTheme="majorEastAsia" w:hAnsiTheme="majorEastAsia" w:eastAsiaTheme="majorEastAsia"/>
                <w:color w:val="auto"/>
                <w:spacing w:val="20"/>
                <w:highlight w:val="none"/>
              </w:rPr>
              <w:t>安</w:t>
            </w:r>
            <w:r>
              <w:rPr>
                <w:rFonts w:hint="eastAsia" w:cs="宋体" w:asciiTheme="majorEastAsia" w:hAnsiTheme="majorEastAsia" w:eastAsiaTheme="majorEastAsia"/>
                <w:color w:val="auto"/>
                <w:spacing w:val="11"/>
                <w:highlight w:val="none"/>
              </w:rPr>
              <w:t>排</w:t>
            </w:r>
            <w:r>
              <w:rPr>
                <w:rFonts w:hint="eastAsia" w:cs="宋体" w:asciiTheme="majorEastAsia" w:hAnsiTheme="majorEastAsia" w:eastAsiaTheme="majorEastAsia"/>
                <w:color w:val="auto"/>
                <w:spacing w:val="10"/>
                <w:highlight w:val="none"/>
              </w:rPr>
              <w:t>，遵守有关规定，接受项目监管。</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210" w:leftChars="100"/>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highlight w:val="none"/>
              </w:rPr>
              <w:t>7</w:t>
            </w:r>
            <w:r>
              <w:rPr>
                <w:rFonts w:hint="eastAsia" w:cs="宋体" w:asciiTheme="majorEastAsia" w:hAnsiTheme="majorEastAsia" w:eastAsiaTheme="majorEastAsia"/>
                <w:color w:val="auto"/>
                <w:spacing w:val="7"/>
                <w:highlight w:val="none"/>
              </w:rPr>
              <w:t>、</w:t>
            </w:r>
            <w:r>
              <w:rPr>
                <w:rFonts w:hint="eastAsia" w:cs="宋体" w:asciiTheme="majorEastAsia" w:hAnsiTheme="majorEastAsia" w:eastAsiaTheme="majorEastAsia"/>
                <w:color w:val="auto"/>
                <w:spacing w:val="7"/>
                <w:highlight w:val="none"/>
              </w:rPr>
              <w:t>投标人必须提供具有履行合同、执行、保障能力，并在</w:t>
            </w:r>
            <w:r>
              <w:rPr>
                <w:rFonts w:cs="宋体" w:asciiTheme="majorEastAsia" w:hAnsiTheme="majorEastAsia" w:eastAsiaTheme="majorEastAsia"/>
                <w:color w:val="auto"/>
                <w:spacing w:val="7"/>
                <w:highlight w:val="none"/>
              </w:rPr>
              <w:t>2</w:t>
            </w:r>
            <w:r>
              <w:rPr>
                <w:rFonts w:hint="eastAsia" w:cs="宋体" w:asciiTheme="majorEastAsia" w:hAnsiTheme="majorEastAsia" w:eastAsiaTheme="majorEastAsia"/>
                <w:color w:val="auto"/>
                <w:spacing w:val="7"/>
                <w:highlight w:val="none"/>
              </w:rPr>
              <w:t>年内无经济纠纷、商业贿赂、行政处罚等不良记录的承诺书</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格式自拟</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w:t>
            </w:r>
          </w:p>
          <w:p>
            <w:pPr>
              <w:spacing w:line="400" w:lineRule="exact"/>
              <w:ind w:left="211" w:leftChars="100" w:hanging="1"/>
              <w:rPr>
                <w:rFonts w:cs="宋体"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073" w:type="dxa"/>
            <w:gridSpan w:val="5"/>
          </w:tcPr>
          <w:p>
            <w:pPr>
              <w:spacing w:before="224" w:line="273" w:lineRule="exact"/>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4"/>
                <w:position w:val="1"/>
                <w:highlight w:val="none"/>
              </w:rPr>
              <w:t>二</w:t>
            </w:r>
            <w:r>
              <w:rPr>
                <w:rFonts w:hint="eastAsia" w:cs="宋体" w:asciiTheme="majorEastAsia" w:hAnsiTheme="majorEastAsia" w:eastAsiaTheme="majorEastAsia"/>
                <w:color w:val="auto"/>
                <w:spacing w:val="9"/>
                <w:position w:val="1"/>
                <w:highlight w:val="none"/>
              </w:rPr>
              <w:t>、商务条款其他要求</w:t>
            </w:r>
          </w:p>
          <w:p>
            <w:pPr>
              <w:spacing w:before="228" w:line="270" w:lineRule="exact"/>
              <w:ind w:left="34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position w:val="1"/>
                <w:highlight w:val="none"/>
              </w:rPr>
              <w:t>1</w:t>
            </w:r>
            <w:r>
              <w:rPr>
                <w:rFonts w:hint="eastAsia" w:cs="宋体" w:asciiTheme="majorEastAsia" w:hAnsiTheme="majorEastAsia" w:eastAsiaTheme="majorEastAsia"/>
                <w:color w:val="auto"/>
                <w:spacing w:val="7"/>
                <w:position w:val="1"/>
                <w:highlight w:val="none"/>
              </w:rPr>
              <w:t>、付款方式：按合同约定</w:t>
            </w:r>
            <w:r>
              <w:rPr>
                <w:rFonts w:hint="eastAsia" w:cs="宋体" w:asciiTheme="majorEastAsia" w:hAnsiTheme="majorEastAsia" w:eastAsiaTheme="majorEastAsia"/>
                <w:color w:val="auto"/>
                <w:spacing w:val="6"/>
                <w:position w:val="1"/>
                <w:highlight w:val="none"/>
              </w:rPr>
              <w:t>。</w:t>
            </w:r>
          </w:p>
          <w:p>
            <w:pPr>
              <w:spacing w:line="400" w:lineRule="exact"/>
              <w:ind w:left="210" w:leftChars="1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highlight w:val="none"/>
              </w:rPr>
              <w:t>2</w:t>
            </w:r>
            <w:r>
              <w:rPr>
                <w:rFonts w:hint="eastAsia" w:cs="宋体" w:asciiTheme="majorEastAsia" w:hAnsiTheme="majorEastAsia" w:eastAsiaTheme="majorEastAsia"/>
                <w:color w:val="auto"/>
                <w:spacing w:val="7"/>
                <w:highlight w:val="none"/>
              </w:rPr>
              <w:t>、知识产权：采购人在中华人民共和国境内使用供应商提供的产品及服务时免受第三方提出的侵犯其专利权或其它知识产权的起诉。如果第三方提出侵权指控，投标人应承担由此而引起的一切法律责任和费用。</w:t>
            </w:r>
          </w:p>
        </w:tc>
      </w:tr>
    </w:tbl>
    <w:p>
      <w:pPr>
        <w:rPr>
          <w:rFonts w:eastAsia="宋体"/>
          <w:color w:val="auto"/>
          <w:highlight w:val="none"/>
        </w:rPr>
        <w:sectPr>
          <w:footerReference r:id="rId8" w:type="default"/>
          <w:pgSz w:w="11910" w:h="16840"/>
          <w:pgMar w:top="1431" w:right="1347" w:bottom="400" w:left="1527" w:header="0" w:footer="0" w:gutter="0"/>
          <w:pgNumType w:fmt="decimal"/>
          <w:cols w:space="720" w:num="1"/>
        </w:sectPr>
      </w:pPr>
    </w:p>
    <w:p>
      <w:pPr>
        <w:spacing w:line="88" w:lineRule="exact"/>
        <w:rPr>
          <w:rFonts w:eastAsia="宋体"/>
          <w:color w:val="auto"/>
          <w:highlight w:val="none"/>
        </w:rPr>
      </w:pPr>
    </w:p>
    <w:tbl>
      <w:tblPr>
        <w:tblStyle w:val="24"/>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8"/>
        <w:gridCol w:w="7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7" w:hRule="atLeast"/>
        </w:trPr>
        <w:tc>
          <w:tcPr>
            <w:tcW w:w="9357" w:type="dxa"/>
            <w:gridSpan w:val="2"/>
          </w:tcPr>
          <w:p>
            <w:pPr>
              <w:spacing w:before="252" w:line="269" w:lineRule="exact"/>
              <w:ind w:left="32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position w:val="1"/>
                <w:highlight w:val="none"/>
              </w:rPr>
              <w:t>3</w:t>
            </w:r>
            <w:r>
              <w:rPr>
                <w:rFonts w:hint="eastAsia" w:cs="宋体" w:asciiTheme="majorEastAsia" w:hAnsiTheme="majorEastAsia" w:eastAsiaTheme="majorEastAsia"/>
                <w:color w:val="auto"/>
                <w:spacing w:val="6"/>
                <w:position w:val="1"/>
                <w:highlight w:val="none"/>
              </w:rPr>
              <w:t>、报价要求：</w:t>
            </w:r>
          </w:p>
          <w:p>
            <w:pPr>
              <w:spacing w:before="230" w:line="462" w:lineRule="auto"/>
              <w:ind w:left="114" w:right="107" w:firstLine="21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(1)</w:t>
            </w:r>
            <w:r>
              <w:rPr>
                <w:rFonts w:hint="eastAsia" w:cs="宋体" w:asciiTheme="majorEastAsia" w:hAnsiTheme="majorEastAsia" w:eastAsiaTheme="majorEastAsia"/>
                <w:color w:val="auto"/>
                <w:spacing w:val="14"/>
                <w:highlight w:val="none"/>
              </w:rPr>
              <w:t>投标货币为人民币报价。投标报价应包括：本次服务价格、培训场地费、培训资料费、</w:t>
            </w:r>
            <w:r>
              <w:rPr>
                <w:rFonts w:hint="eastAsia" w:cs="宋体" w:asciiTheme="majorEastAsia" w:hAnsiTheme="majorEastAsia" w:eastAsiaTheme="majorEastAsia"/>
                <w:color w:val="auto"/>
                <w:spacing w:val="18"/>
                <w:highlight w:val="none"/>
              </w:rPr>
              <w:t>授课</w:t>
            </w:r>
            <w:r>
              <w:rPr>
                <w:rFonts w:hint="eastAsia" w:cs="宋体" w:asciiTheme="majorEastAsia" w:hAnsiTheme="majorEastAsia" w:eastAsiaTheme="majorEastAsia"/>
                <w:color w:val="auto"/>
                <w:spacing w:val="16"/>
                <w:highlight w:val="none"/>
              </w:rPr>
              <w:t>专</w:t>
            </w:r>
            <w:r>
              <w:rPr>
                <w:rFonts w:hint="eastAsia" w:cs="宋体" w:asciiTheme="majorEastAsia" w:hAnsiTheme="majorEastAsia" w:eastAsiaTheme="majorEastAsia"/>
                <w:color w:val="auto"/>
                <w:spacing w:val="9"/>
                <w:highlight w:val="none"/>
              </w:rPr>
              <w:t>家的交通费、劳务费、现场教学、技术支持、配套服务等、必要的保险费用和各项税费及</w:t>
            </w:r>
            <w:r>
              <w:rPr>
                <w:rFonts w:hint="eastAsia" w:cs="宋体" w:asciiTheme="majorEastAsia" w:hAnsiTheme="majorEastAsia" w:eastAsiaTheme="majorEastAsia"/>
                <w:color w:val="auto"/>
                <w:spacing w:val="18"/>
                <w:highlight w:val="none"/>
              </w:rPr>
              <w:t>合同</w:t>
            </w:r>
            <w:r>
              <w:rPr>
                <w:rFonts w:hint="eastAsia" w:cs="宋体" w:asciiTheme="majorEastAsia" w:hAnsiTheme="majorEastAsia" w:eastAsiaTheme="majorEastAsia"/>
                <w:color w:val="auto"/>
                <w:spacing w:val="13"/>
                <w:highlight w:val="none"/>
              </w:rPr>
              <w:t>实</w:t>
            </w:r>
            <w:r>
              <w:rPr>
                <w:rFonts w:hint="eastAsia" w:cs="宋体" w:asciiTheme="majorEastAsia" w:hAnsiTheme="majorEastAsia" w:eastAsiaTheme="majorEastAsia"/>
                <w:color w:val="auto"/>
                <w:spacing w:val="9"/>
                <w:highlight w:val="none"/>
              </w:rPr>
              <w:t>施过程中不可预见费用等完成本次招标采购项下的全部费用。投标人投标报价时应考虑各</w:t>
            </w:r>
            <w:r>
              <w:rPr>
                <w:rFonts w:hint="eastAsia" w:cs="宋体" w:asciiTheme="majorEastAsia" w:hAnsiTheme="majorEastAsia" w:eastAsiaTheme="majorEastAsia"/>
                <w:color w:val="auto"/>
                <w:spacing w:val="7"/>
                <w:highlight w:val="none"/>
              </w:rPr>
              <w:t>种风险因素</w:t>
            </w:r>
            <w:r>
              <w:rPr>
                <w:rFonts w:hint="eastAsia" w:cs="宋体" w:asciiTheme="majorEastAsia" w:hAnsiTheme="majorEastAsia" w:eastAsiaTheme="majorEastAsia"/>
                <w:color w:val="auto"/>
                <w:spacing w:val="6"/>
                <w:highlight w:val="none"/>
              </w:rPr>
              <w:t>。</w:t>
            </w:r>
          </w:p>
          <w:p>
            <w:pPr>
              <w:spacing w:line="499" w:lineRule="exact"/>
              <w:ind w:left="32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6"/>
                <w:position w:val="22"/>
                <w:highlight w:val="none"/>
              </w:rPr>
              <w:t>(</w:t>
            </w:r>
            <w:r>
              <w:rPr>
                <w:rFonts w:cs="宋体" w:asciiTheme="majorEastAsia" w:hAnsiTheme="majorEastAsia" w:eastAsiaTheme="majorEastAsia"/>
                <w:color w:val="auto"/>
                <w:spacing w:val="15"/>
                <w:position w:val="22"/>
                <w:highlight w:val="none"/>
              </w:rPr>
              <w:t>2</w:t>
            </w:r>
            <w:r>
              <w:rPr>
                <w:rFonts w:cs="宋体" w:asciiTheme="majorEastAsia" w:hAnsiTheme="majorEastAsia" w:eastAsiaTheme="majorEastAsia"/>
                <w:color w:val="auto"/>
                <w:spacing w:val="13"/>
                <w:position w:val="22"/>
                <w:highlight w:val="none"/>
              </w:rPr>
              <w:t>)</w:t>
            </w:r>
            <w:r>
              <w:rPr>
                <w:rFonts w:hint="eastAsia" w:cs="宋体" w:asciiTheme="majorEastAsia" w:hAnsiTheme="majorEastAsia" w:eastAsiaTheme="majorEastAsia"/>
                <w:color w:val="auto"/>
                <w:spacing w:val="13"/>
                <w:position w:val="22"/>
                <w:highlight w:val="none"/>
              </w:rPr>
              <w:t>本项目为执行统一价格标准</w:t>
            </w:r>
            <w:r>
              <w:rPr>
                <w:rFonts w:cs="宋体" w:asciiTheme="majorEastAsia" w:hAnsiTheme="majorEastAsia" w:eastAsiaTheme="majorEastAsia"/>
                <w:color w:val="auto"/>
                <w:spacing w:val="13"/>
                <w:position w:val="22"/>
                <w:highlight w:val="none"/>
              </w:rPr>
              <w:t>(</w:t>
            </w:r>
            <w:r>
              <w:rPr>
                <w:rFonts w:hint="eastAsia" w:cs="宋体" w:asciiTheme="majorEastAsia" w:hAnsiTheme="majorEastAsia" w:eastAsiaTheme="majorEastAsia"/>
                <w:color w:val="auto"/>
                <w:spacing w:val="13"/>
                <w:position w:val="22"/>
                <w:highlight w:val="none"/>
              </w:rPr>
              <w:t>即投标人投标价格＝采购人采购金额</w:t>
            </w:r>
            <w:r>
              <w:rPr>
                <w:rFonts w:cs="宋体" w:asciiTheme="majorEastAsia" w:hAnsiTheme="majorEastAsia" w:eastAsiaTheme="majorEastAsia"/>
                <w:color w:val="auto"/>
                <w:spacing w:val="13"/>
                <w:position w:val="22"/>
                <w:highlight w:val="none"/>
              </w:rPr>
              <w:t>)</w:t>
            </w:r>
            <w:r>
              <w:rPr>
                <w:rFonts w:hint="eastAsia" w:cs="宋体" w:asciiTheme="majorEastAsia" w:hAnsiTheme="majorEastAsia" w:eastAsiaTheme="majorEastAsia"/>
                <w:color w:val="auto"/>
                <w:spacing w:val="13"/>
                <w:position w:val="22"/>
                <w:highlight w:val="none"/>
              </w:rPr>
              <w:t>的服务项目，不满</w:t>
            </w:r>
          </w:p>
          <w:p>
            <w:pPr>
              <w:spacing w:line="226" w:lineRule="auto"/>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4"/>
                <w:highlight w:val="none"/>
              </w:rPr>
              <w:t>足</w:t>
            </w:r>
            <w:r>
              <w:rPr>
                <w:rFonts w:hint="eastAsia" w:cs="宋体" w:asciiTheme="majorEastAsia" w:hAnsiTheme="majorEastAsia" w:eastAsiaTheme="majorEastAsia"/>
                <w:color w:val="auto"/>
                <w:spacing w:val="9"/>
                <w:highlight w:val="none"/>
              </w:rPr>
              <w:t>价格标准的投标报价将被认定为不实质性响应招标文件要求。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357" w:type="dxa"/>
            <w:gridSpan w:val="2"/>
          </w:tcPr>
          <w:p>
            <w:pPr>
              <w:spacing w:before="224" w:line="265" w:lineRule="exact"/>
              <w:ind w:left="1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position w:val="1"/>
                <w:highlight w:val="none"/>
              </w:rPr>
              <w:t>三、投标人的履约能力要求表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2128" w:type="dxa"/>
          </w:tcPr>
          <w:p>
            <w:pPr>
              <w:spacing w:before="223" w:line="499" w:lineRule="exact"/>
              <w:ind w:left="14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2"/>
                <w:position w:val="22"/>
                <w:highlight w:val="none"/>
              </w:rPr>
              <w:t>质</w:t>
            </w:r>
            <w:r>
              <w:rPr>
                <w:rFonts w:hint="eastAsia" w:cs="宋体" w:asciiTheme="majorEastAsia" w:hAnsiTheme="majorEastAsia" w:eastAsiaTheme="majorEastAsia"/>
                <w:color w:val="auto"/>
                <w:spacing w:val="8"/>
                <w:position w:val="22"/>
                <w:highlight w:val="none"/>
              </w:rPr>
              <w:t>量管理、企业信</w:t>
            </w:r>
          </w:p>
          <w:p>
            <w:pPr>
              <w:spacing w:line="229" w:lineRule="auto"/>
              <w:ind w:left="66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用</w:t>
            </w:r>
            <w:r>
              <w:rPr>
                <w:rFonts w:hint="eastAsia" w:cs="宋体" w:asciiTheme="majorEastAsia" w:hAnsiTheme="majorEastAsia" w:eastAsiaTheme="majorEastAsia"/>
                <w:color w:val="auto"/>
                <w:spacing w:val="6"/>
                <w:highlight w:val="none"/>
              </w:rPr>
              <w:t>要求</w:t>
            </w:r>
          </w:p>
        </w:tc>
        <w:tc>
          <w:tcPr>
            <w:tcW w:w="7229" w:type="dxa"/>
          </w:tcPr>
          <w:p>
            <w:pPr>
              <w:spacing w:line="405" w:lineRule="auto"/>
              <w:rPr>
                <w:rFonts w:asciiTheme="majorEastAsia" w:hAnsiTheme="majorEastAsia" w:eastAsiaTheme="majorEastAsia"/>
                <w:color w:val="auto"/>
                <w:highlight w:val="none"/>
              </w:rPr>
            </w:pPr>
          </w:p>
          <w:p>
            <w:pPr>
              <w:spacing w:before="65" w:line="227" w:lineRule="auto"/>
              <w:ind w:left="1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见本招标文件第四章</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9"/>
                <w:highlight w:val="none"/>
              </w:rPr>
              <w:t>评标办法及评分标准</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2128" w:type="dxa"/>
            <w:vAlign w:val="center"/>
          </w:tcPr>
          <w:p>
            <w:pPr>
              <w:spacing w:before="223" w:line="499" w:lineRule="exact"/>
              <w:ind w:left="14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position w:val="22"/>
                <w:highlight w:val="none"/>
              </w:rPr>
              <w:t xml:space="preserve"> </w:t>
            </w:r>
            <w:r>
              <w:rPr>
                <w:rFonts w:hint="eastAsia" w:cs="宋体" w:asciiTheme="majorEastAsia" w:hAnsiTheme="majorEastAsia" w:eastAsiaTheme="majorEastAsia"/>
                <w:color w:val="auto"/>
                <w:spacing w:val="12"/>
                <w:position w:val="22"/>
                <w:highlight w:val="none"/>
              </w:rPr>
              <w:t>能力或者业绩要求</w:t>
            </w:r>
          </w:p>
        </w:tc>
        <w:tc>
          <w:tcPr>
            <w:tcW w:w="7229" w:type="dxa"/>
          </w:tcPr>
          <w:p>
            <w:pPr>
              <w:spacing w:line="406" w:lineRule="auto"/>
              <w:rPr>
                <w:rFonts w:asciiTheme="majorEastAsia" w:hAnsiTheme="majorEastAsia" w:eastAsiaTheme="majorEastAsia"/>
                <w:color w:val="auto"/>
                <w:highlight w:val="none"/>
              </w:rPr>
            </w:pPr>
          </w:p>
          <w:p>
            <w:pPr>
              <w:spacing w:before="65" w:line="227" w:lineRule="auto"/>
              <w:ind w:left="1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见本招标文件第四章</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9"/>
                <w:highlight w:val="none"/>
              </w:rPr>
              <w:t>评标办法及评分标准</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128" w:type="dxa"/>
          </w:tcPr>
          <w:p>
            <w:pPr>
              <w:spacing w:before="225" w:line="231" w:lineRule="auto"/>
              <w:ind w:left="13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四</w:t>
            </w:r>
            <w:r>
              <w:rPr>
                <w:rFonts w:hint="eastAsia" w:cs="宋体" w:asciiTheme="majorEastAsia" w:hAnsiTheme="majorEastAsia" w:eastAsiaTheme="majorEastAsia"/>
                <w:color w:val="auto"/>
                <w:spacing w:val="5"/>
                <w:highlight w:val="none"/>
              </w:rPr>
              <w:t>、验收标准</w:t>
            </w:r>
          </w:p>
        </w:tc>
        <w:tc>
          <w:tcPr>
            <w:tcW w:w="7229" w:type="dxa"/>
          </w:tcPr>
          <w:p>
            <w:pPr>
              <w:spacing w:before="225" w:line="228" w:lineRule="auto"/>
              <w:ind w:left="11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7"/>
                <w:highlight w:val="none"/>
              </w:rPr>
              <w:t>符</w:t>
            </w:r>
            <w:r>
              <w:rPr>
                <w:rFonts w:hint="eastAsia" w:cs="宋体" w:asciiTheme="majorEastAsia" w:hAnsiTheme="majorEastAsia" w:eastAsiaTheme="majorEastAsia"/>
                <w:color w:val="auto"/>
                <w:spacing w:val="9"/>
                <w:highlight w:val="none"/>
              </w:rPr>
              <w:t>合现行国家相关标准、行业标准、地方标准或者其他标准、规范。</w:t>
            </w:r>
          </w:p>
        </w:tc>
      </w:tr>
    </w:tbl>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sectPr>
          <w:footerReference r:id="rId9" w:type="default"/>
          <w:pgSz w:w="11906" w:h="16839"/>
          <w:pgMar w:top="1304" w:right="998" w:bottom="1202" w:left="1281" w:header="0" w:footer="992" w:gutter="0"/>
          <w:pgNumType w:fmt="decimal"/>
          <w:cols w:space="720" w:num="1"/>
        </w:sectPr>
      </w:pPr>
      <w:r>
        <w:rPr>
          <w:rFonts w:eastAsiaTheme="minorEastAsia"/>
          <w:snapToGrid/>
          <w:color w:val="auto"/>
          <w:highlight w:val="none"/>
        </w:rPr>
        <w:drawing>
          <wp:inline distT="0" distB="0" distL="0" distR="0">
            <wp:extent cx="6096000" cy="8191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9"/>
                    <a:srcRect/>
                    <a:stretch>
                      <a:fillRect/>
                    </a:stretch>
                  </pic:blipFill>
                  <pic:spPr>
                    <a:xfrm>
                      <a:off x="0" y="0"/>
                      <a:ext cx="6096000" cy="8191500"/>
                    </a:xfrm>
                    <a:prstGeom prst="rect">
                      <a:avLst/>
                    </a:prstGeom>
                    <a:noFill/>
                    <a:ln w="9525">
                      <a:noFill/>
                      <a:miter lim="800000"/>
                      <a:headEnd/>
                      <a:tailEnd/>
                    </a:ln>
                  </pic:spPr>
                </pic:pic>
              </a:graphicData>
            </a:graphic>
          </wp:inline>
        </w:drawing>
      </w:r>
    </w:p>
    <w:p>
      <w:pPr>
        <w:kinsoku/>
        <w:autoSpaceDE/>
        <w:autoSpaceDN/>
        <w:adjustRightInd/>
        <w:snapToGrid/>
        <w:textAlignment w:val="auto"/>
        <w:rPr>
          <w:rFonts w:ascii="宋体" w:hAnsi="宋体" w:eastAsia="宋体" w:cs="宋体"/>
          <w:color w:val="auto"/>
          <w:spacing w:val="7"/>
          <w:sz w:val="24"/>
          <w:szCs w:val="24"/>
          <w:highlight w:val="none"/>
        </w:rPr>
      </w:pPr>
      <w:bookmarkStart w:id="0" w:name="_bookmark3"/>
      <w:bookmarkEnd w:id="0"/>
    </w:p>
    <w:tbl>
      <w:tblPr>
        <w:tblStyle w:val="15"/>
        <w:tblW w:w="15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480"/>
        <w:gridCol w:w="746"/>
        <w:gridCol w:w="840"/>
        <w:gridCol w:w="920"/>
        <w:gridCol w:w="2594"/>
        <w:gridCol w:w="980"/>
        <w:gridCol w:w="1040"/>
        <w:gridCol w:w="846"/>
        <w:gridCol w:w="1293"/>
        <w:gridCol w:w="1580"/>
        <w:gridCol w:w="1020"/>
        <w:gridCol w:w="100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39" w:type="dxa"/>
            <w:gridSpan w:val="14"/>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snapToGrid w:val="0"/>
                <w:color w:val="auto"/>
                <w:kern w:val="0"/>
                <w:sz w:val="36"/>
                <w:szCs w:val="36"/>
                <w:highlight w:val="none"/>
                <w:u w:val="none"/>
                <w:lang w:val="en-US" w:eastAsia="zh-CN" w:bidi="ar"/>
              </w:rPr>
              <w:t>玉林市2022年教师培训项目标段划分表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0" w:type="auto"/>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b/>
                <w:bCs/>
                <w:i w:val="0"/>
                <w:iCs w:val="0"/>
                <w:snapToGrid w:val="0"/>
                <w:color w:val="auto"/>
                <w:kern w:val="0"/>
                <w:sz w:val="32"/>
                <w:szCs w:val="32"/>
                <w:highlight w:val="none"/>
                <w:u w:val="none"/>
                <w:lang w:val="en-US" w:eastAsia="zh-CN" w:bidi="ar"/>
              </w:rPr>
              <w:t>（一）</w:t>
            </w:r>
            <w:r>
              <w:rPr>
                <w:rFonts w:hint="eastAsia" w:ascii="宋体" w:hAnsi="宋体" w:eastAsia="宋体" w:cs="宋体"/>
                <w:b/>
                <w:bCs/>
                <w:i w:val="0"/>
                <w:iCs w:val="0"/>
                <w:snapToGrid w:val="0"/>
                <w:color w:val="auto"/>
                <w:kern w:val="0"/>
                <w:sz w:val="32"/>
                <w:szCs w:val="32"/>
                <w:highlight w:val="none"/>
                <w:u w:val="none"/>
                <w:lang w:val="en-US" w:eastAsia="zh-CN" w:bidi="ar"/>
              </w:rPr>
              <w:t>玉林市 2022年“国培计划”中西部骨干项目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239"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要求：所有项目必须将校园安全专题、教师思想政治、清廉从教、师德专题教育、心理健康教育、家庭教育指导、科学素养等方面内容融入课程内容中。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5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序号</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类别</w:t>
            </w:r>
          </w:p>
        </w:tc>
        <w:tc>
          <w:tcPr>
            <w:tcW w:w="7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项目类别</w:t>
            </w: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子项目名称</w:t>
            </w:r>
          </w:p>
        </w:tc>
        <w:tc>
          <w:tcPr>
            <w:tcW w:w="9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培训对象</w:t>
            </w:r>
          </w:p>
        </w:tc>
        <w:tc>
          <w:tcPr>
            <w:tcW w:w="26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培训内容</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培训方式</w:t>
            </w:r>
          </w:p>
        </w:tc>
        <w:tc>
          <w:tcPr>
            <w:tcW w:w="10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培训时长（天或学时）</w:t>
            </w:r>
          </w:p>
        </w:tc>
        <w:tc>
          <w:tcPr>
            <w:tcW w:w="8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人数 （人）</w:t>
            </w:r>
          </w:p>
        </w:tc>
        <w:tc>
          <w:tcPr>
            <w:tcW w:w="12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经费预算</w:t>
            </w:r>
          </w:p>
        </w:tc>
        <w:tc>
          <w:tcPr>
            <w:tcW w:w="15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标段</w:t>
            </w:r>
          </w:p>
        </w:tc>
        <w:tc>
          <w:tcPr>
            <w:tcW w:w="10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计划实施时间</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（年 月 日至年 月 日）</w:t>
            </w:r>
          </w:p>
        </w:tc>
        <w:tc>
          <w:tcPr>
            <w:tcW w:w="10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备注</w:t>
            </w:r>
          </w:p>
        </w:tc>
        <w:tc>
          <w:tcPr>
            <w:tcW w:w="13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0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数额</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（万元）</w:t>
            </w:r>
          </w:p>
        </w:tc>
        <w:tc>
          <w:tcPr>
            <w:tcW w:w="15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农村骨干教师分层分类培训</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“国培计划”－广西农村骨干教师分层分类培训－农村骨干班主任培训</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农村初中骨干班主任培训</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围绕落实立德树人根据本任务，将思想政治、师德师风、习总书记关于教育的重要论述、“四史”、新时代教师职业行为十项准则、班级管理、班级文化建设、健康理念、自我保护教育、生命教育、感恩教育、责任教育、《义务教育劳动课程标准（2022年版）》等作为培训内容。</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以学生形成正确劳动观、养成劳动习惯，掌握劳动知识和基本劳动技能为目标，提升教师针对不同学段学生特点要求（小学低年级教师注重学生劳动意识的启蒙；小学中高年级教师学生卫生、劳动习惯养成。初中教师要注重学生增加劳动知识、技能，适当参加生产劳动，使学生初步养成认真负责、吃苦耐劳的品质和职业意识）开展劳动教育的综合能力，包括整合利用校内校外资源、研学资源等开展劳动教育的能力，优秀劳动教育精品课程的设计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22.524</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1</w:t>
            </w:r>
          </w:p>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（45.048</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2021参加该项目的骨干班主任不再选派</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40"/>
                <w:rFonts w:hint="eastAsia" w:ascii="宋体" w:hAnsi="宋体" w:eastAsia="宋体" w:cs="宋体"/>
                <w:snapToGrid w:val="0"/>
                <w:color w:val="auto"/>
                <w:sz w:val="21"/>
                <w:szCs w:val="21"/>
                <w:highlight w:val="none"/>
                <w:lang w:val="en-US" w:eastAsia="zh-CN" w:bidi="ar"/>
              </w:rPr>
              <w:t>分段实施，</w:t>
            </w:r>
            <w:r>
              <w:rPr>
                <w:rStyle w:val="141"/>
                <w:rFonts w:hint="eastAsia" w:ascii="宋体" w:hAnsi="宋体" w:eastAsia="宋体" w:cs="宋体"/>
                <w:snapToGrid w:val="0"/>
                <w:color w:val="auto"/>
                <w:sz w:val="21"/>
                <w:szCs w:val="21"/>
                <w:highlight w:val="none"/>
                <w:lang w:val="en-US" w:eastAsia="zh-CN" w:bidi="ar"/>
              </w:rPr>
              <w:t>第一阶段（7天）：集中+跟岗，交叉进行；第二阶段，返岗实践15-30天；第三阶段（3天）：送教下乡（参训学员作为送教下乡的执教者）；第四阶段（2天）：总结提升，送教下乡7-15天后实施。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农村小学骨干班主任培训</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22.524</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2021参加该项目的骨干班主任不再选派</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“国培计划”－广西农村骨干教师分层分类培训-农村紧缺薄弱学科骨干教师培训</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农村初中体育学科骨干教师</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等四个维度设置培训课程，以《义务教育体育与健康课程标准（2022年版）》为纲领设置培训内容，对体育学科骨干教师进行专项培训，提升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18.77</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2（41.294万元）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农村小学体育学科骨干教师</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22.524</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农村初中美术学科骨干教师</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等四个维度设置培训课程，以《义务教育艺术课程标准（2022年版）》为纲领设置培训内容，对美术学科骨干教师进行专项培训，提升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19.8962</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3</w:t>
            </w:r>
          </w:p>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（106.2382</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农村小学美术学科骨干教师</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22.524</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农村初中音乐学科骨干教师</w:t>
            </w:r>
          </w:p>
        </w:tc>
        <w:tc>
          <w:tcPr>
            <w:tcW w:w="26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等四个维度设置培训课程，以《义务教育艺术课程标准（2022年版）》为纲领设置培训内容，对音乐学科骨干教师进行专项培训，提升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18.77</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农村小学音乐学科骨干教师</w:t>
            </w:r>
          </w:p>
        </w:tc>
        <w:tc>
          <w:tcPr>
            <w:tcW w:w="264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22.524</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农村小学科学骨干教师培训</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等四个维度设置培训课程，以《义务教育科学课程标准（2022年版）》为纲领，对小学科学骨干教师进行小学科学理论知识、学科前沿动态、探究式科学教学方法、探究实验与学习支架的设计、科技模型的制作等方面的专项培训，提升小学科学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22.524</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“国培计划”－广西农村骨干教师分层分类培训-学科骨干教师学科教学能力提升培训</w:t>
            </w:r>
          </w:p>
        </w:tc>
        <w:tc>
          <w:tcPr>
            <w:tcW w:w="9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农村初中语文、数学、英语、历史、物理、化学等学科骨干教师</w:t>
            </w:r>
          </w:p>
        </w:tc>
        <w:tc>
          <w:tcPr>
            <w:tcW w:w="26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等四个维度设置培训课程，以《义务教育语文、数学、英语、历史、物理、化学课程标准（2022年版）》为纲领，对初中语文、数学、英语、历史、物理、化学等学科骨干教师进行专项培训，提升学科骨干教师的学科教学能力，促进骨干教师专业发展，成长为学校和区域教育教学带头人。</w:t>
            </w:r>
          </w:p>
        </w:tc>
        <w:tc>
          <w:tcPr>
            <w:tcW w:w="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135.144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4（135.144</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按学科分班分段实施培训，每个学科60人，每学独立为一个班，不同学科不能合班培训。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中心校语文、数学、英语学科骨干教师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等四个维度设置培训课程，以《义务教育语文、数学、英语课程标准（2022年版）》为纲领，对小学语文、数学、英语等学科骨干教师进行专项培训，提升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78.834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5（78.834</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按学科分班分段实施培训，每个学科70人，每学独立为一个班，不同学科不能合班培训。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村小语文、数学学科骨干教师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双减政策下的作业设计能力提升、留守儿童心理疏导、农村学生个性化教学等多个维度设置培训课程，以《义务教育语文、数学课程标准（2022年版）》为纲领，对村小语文、数学学科骨干教师进行专项培训，提升村小语文、数学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42.0448</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6（61.5656</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由自治区乡村振兴重点帮扶县博白县每个乡镇遴选村小语文、数学骨干教师各2名参加培训，按村小语文和村小数学分班分段实施培训，每个学科56人。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村小语文、数学学科骨干教师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双减政策下的作业设计能力提升、留守儿童心理疏导、农村学生个性化教学等多个维度设置培训课程，以《义务教育语文、数学课程标准（2022年版）》为纲领，对村小语文、数学学科骨干教师进行专项培训，提升村小语文、数学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19.5208</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由自治区乡村振兴重点帮扶县陆川县每个乡镇遴选村小语文、数学骨干教师各2名参加培训。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教学点语文、数学学科骨干教师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双减政策下的作业设计能力提升、留守儿童心理疏导、农村学生个性化教学等多个维度设置培训课程，以《义务教育语文、数学课程标准（2022年版）》为纲领，对教学点语文、数学学科骨干教师进行专项培训，提升教学点语文、数学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42.0448</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7（61.5656</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由自治区乡村振兴重点帮扶县博白县每个乡镇遴选教学点语文、数学骨干教师各2名参加培训，按村小语文和村小数学分班分段实施培训，每个学科56人。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教学点语文、数学学科骨干教师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重点围绕职业信念与教育情怀、教学创新与学生发展、信息素养与技术应用、教学反思与教学研究、双减政策下的作业设计能力提升、留守儿童心理疏导、农村学生个性化教学等多个维度设置培训课程，以《义务教育语文、数学课程标准（2022年版）》为纲领，对教学点语文、数学学科骨干教师进行专项培训，提升教学点语文、数学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19.5208</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由自治区乡村振兴重点帮扶县陆川县每个乡镇遴选教学点语文、数学骨干教师各2名参加培训。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农村公办幼儿园骨干教师保教能力提升培训</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以现代儿童观与教育观、幼儿教师职业道规范、幼儿教师的专业角色，3-6岁儿童身心发展特点与规律师，游戏中幼儿的学习与发展、观察分析儿童的方法，幼儿园的班级管理，幼儿一日常规培养，安全友好的幼儿园环境创设等为培训内容，提升乡村幼儿园教师对学前儿童学习和发展特点的了解，对学科保教方法的掌握，促进乡村幼儿园教师增强职业信念民、更新教育理念、改进教育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22.524</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8（52.556</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分段实施，第一阶段（7天）：集中+跟岗，交叉进行；第二阶段，返岗实践15-30天；第三阶段（3天）：送教下乡（参训学员作为送教下乡的执教者）；第四阶段（2天）：总结提升，送教下乡7-15天后实施。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农村民办幼儿园骨干教师保教能力提升培训</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区内集中培训+名校跟岗+返岗实践+送教下乡+在线研修+总结提升，工作坊研修贯穿培训全程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区内集中培训4天+区内名校跟岗3天+送教下乡3天+总结提升2天+在线研修48学时（合计120学时）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30.032</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骨干校园长提升研修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“国培计划”－广西骨干校园长提升研修-初中骨干校长提升研修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遴选任职3年以上、具有中级及以上职称、办学思想端正、工作进取心强、能创造性地落实各项国家教育方针和政策，能发挥骨干带头作用的正（副）校长。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以国家安全、法治教育、生态教育、预防校园欺凌、防溺水、“职业道德与政治素养、规划学校发展、营造育人文化、领导课程教学、引领教师发展、优化内部管理、调试外部环境”等培训内容为主要内容，按照《义务教育学校校长专业标准》采取乡村校长“三段式”培训、送培进校诊断式培训、校长工作坊研修等方式，提升校长办学治校能力和教育改革领导力。《义务教育学校校长专业标准》规划学校发展、营造育人文化、领导课程教学、引领教师发展、优化内部管理、调试外部环境。职业道德与政治素养，信息技术应用等问题导向学习。</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采用”三段式”培训方式（集中10天+影子培训7天+返岗实践不少于50天+总结提升）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区内集中10天+区内影子培训7天+返岗实践不少于50天+总结提升3天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53.55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9（53.55</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分三个阶段开展培训，第一阶段：集中4天+影子3，返岗实践不少于25天，第二阶段：集中3天+影子3天+总结提升1天，返岗实践不少于25天，第三阶段：集中3天+影子1天+总结提升2天。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“国培计划”－广西骨干校园长提升研修-小学骨干校长提升研修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遴选任职4年以上、具有中级及以上职称、办学思想端正、工作进取心强、能创造性地落实各项国家教育方针和政策，能发挥骨干带头作用的正（副）校长。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以国家安全、法治教育、生态教育、预防校园欺凌、防溺水、“职业道德与政治素养、规划学校发展、营造育人文化、领导课程教学、引领教师发展、优化内部管理、调试外部环境”等培训内容为主要内容，按照《义务教育学校校长专业标准》采取乡村校长“三段式”培训、送培进校诊断式培训、校长工作坊研修等方式，提升校长办学治校能力和教育改革领导力。《义务教育学校校长专业标准》规划学校发展、营造育人文化、领导课程教学、引领教师发展、优化内部管理、调试外部环境。职业道德与政治素养，信息技术应用等问题导向学习。</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采用”三段式”培训方式（集中10天+影子培训7天+返岗实践不少于50天+总结提升3天）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区内集中10天+区内影子培训7天+返岗实践不少于50天+总结提升3天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10（61.2</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分三个阶段开展培训，第一阶段：集中4天+影子3，返岗实践不少于25天，第二阶段：集中3天+影子3天+总结提升1天，返岗实践不少于25天，第三阶段：集中3天+影子1天+总结提升2天。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“国培计划”－广西骨干校园长提升研修-公办幼儿园骨干园长提升研修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遴选任职3年以上，具有中级及以上职称，办学思想端正、工作进取心强、能创造性地落实各项国家教育方针和政策，能发挥骨干带头作用的公办幼儿园正（副）园长。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面向公办幼儿园园长，采取网络研修、集中面授等培训方式，以依法依规办学治园、提高安全管理水平为重点，突出未成年人保护方面的法律培训，强化园长依法治园和安全管理的意识与能力。通过主要包括国家关于学前教育的政策法规，学前教育基本理论与实务，幼儿园管理的理论与实务等培训，帮助参训园长凝练形成先进的办学理念、办学思想，形成个性化的办学风格，提升教育研究、治理能力，助力其持续发展，成长为专家型校园长。 </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采用”三段式”培训方式（集中10天+影子培训7天+返岗实践不少于50天+总结提升3天）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区内集中10天+区内影子培训7天+返岗实践不少于50天+总结提升3天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53.55</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11（114.75万元）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分三个阶段开展培训，第一阶段：集中4天+影子3，返岗实践不少于25天，第二阶段：集中3天+影子3天+总结提升1天，返岗实践不少于25天，第三阶段：集中3天+影子1天+总结提升2天。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“国培计划”－广西骨干校园长提升研修-民办幼儿园骨干园长提升研修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遴选任职2年以上，具有中级及以上职称，办学思想端正、工作进取心强、能创造性地落实各项国家教育方针和政策，能发挥骨干带头作用的民办幼儿园正（副）园长。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面向民办幼儿园园长，采取网络研修、集中面授等培训方式，以依法依规办学治园、提高安全管理水平为重点，突出未成年人保护方面的法律培训，强化园长依法治园和安全管理的意识与能力。通过主要包括国家关于学前教育的政策法规，学前教育基本理论与实务，幼儿园管理的理论与实务等培训，帮助参训园长凝练形成先进的办学理念、办学思想，形成个性化的办学风格，提升教育研究、治理能力，助力其持续发展，成长为专家型校园长。 </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采用”三段式”培训方式（集中10天+影子培训7天+返岗实践不少于50天+总结提升3天）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区内集中10天+区内影子培训7天+返岗实践不少于50天+总结提升3天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61.2</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学校管理团队信息化领导力提升培训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应用示范校学校管理团队信息化领导力提升培训</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在市级示范校中遴选12所创新应用示范校的学校管理团队人员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聚焦管理团队的创新实践能力，围绕学校教育教学信息化发展规划落实和执行，以学校发展的实践证据为评估线索，提升管理团队的领导实施和组织评价能力，深化巩固能力提升工程2.0实施成果。多媒体教学环境下的有效教学与评价；混合学习环境下的有效教学与管理转型；智能教育发展趋势；信息技术融合等级评定标准解析；义务教育国家课程数字教材规模化应用，网络安全等。</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专题讲座+案例分析+实战演练+现场观摩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区内集中4天+区内现场观摩2天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14.4</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12</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（61.3284）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480"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学科骨干教师信息化教学创新能力提升培训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应用示范校学科骨干教师信息化教学创新能力提升培训</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在市级示范校中遴选12所创新应用示范校的学科骨干教师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通过线上与线下混合式课例研磨、专家指导等方式，义务教育国家课程数字教材规模化应用，网络安全等内容学习，打磨优秀案例，提炼应用成果，形成可迁移、可辐射的优质案例资源；帮助骨干教师深化对教育教学中信息技术应用的理解，扩大信息技术应用范转，形成常态化应用意识，进一步尝试和探索不同环境下信息技术支持教学创新的实践案例，推动学校教育教学改革创样报，形成持续发展的机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线上线下课例研磨+专家指导+课例展示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区内集中3+区内观摩2天+送教到校2+工作坊线上研修36学时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29.6784</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每所学校选派9名骨干教师参训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w:t>
            </w:r>
          </w:p>
        </w:tc>
        <w:tc>
          <w:tcPr>
            <w:tcW w:w="480"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7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培训团队信息技术应用指导能力提升培训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市、县级培训团队信息技术应用指导能力提升培训</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市、县级培训团队骨干</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聚集指导团队的信息化学科教学指导能力，巩固和发展能力提升工程2.0的实施成果，通过义务教育国家课程数字教材规模化应用，网络安全等内容学习，学科案例打磨和信息化教学模式提取，扩大成果的辐射和影响范围</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工作坊混合研修+案例讲解和打摩+现场观摩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41"/>
                <w:rFonts w:hint="eastAsia" w:ascii="宋体" w:hAnsi="宋体" w:eastAsia="宋体" w:cs="宋体"/>
                <w:snapToGrid w:val="0"/>
                <w:color w:val="auto"/>
                <w:sz w:val="21"/>
                <w:szCs w:val="21"/>
                <w:highlight w:val="none"/>
                <w:lang w:val="en-US" w:eastAsia="zh-CN" w:bidi="ar"/>
              </w:rPr>
              <w:t>区外集中培训3天+区外观摩4天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17.25</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2069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 xml:space="preserve">873.0738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由市培补足0.1638万元</w:t>
            </w:r>
          </w:p>
        </w:tc>
      </w:tr>
    </w:tbl>
    <w:p>
      <w:pPr>
        <w:kinsoku/>
        <w:autoSpaceDE/>
        <w:autoSpaceDN/>
        <w:adjustRightInd/>
        <w:snapToGrid/>
        <w:jc w:val="left"/>
        <w:textAlignment w:val="auto"/>
        <w:rPr>
          <w:rFonts w:ascii="宋体" w:hAnsi="宋体" w:eastAsia="宋体" w:cs="宋体"/>
          <w:color w:val="auto"/>
          <w:spacing w:val="7"/>
          <w:sz w:val="24"/>
          <w:szCs w:val="24"/>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tbl>
      <w:tblPr>
        <w:tblStyle w:val="15"/>
        <w:tblW w:w="15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480"/>
        <w:gridCol w:w="746"/>
        <w:gridCol w:w="840"/>
        <w:gridCol w:w="1896"/>
        <w:gridCol w:w="2504"/>
        <w:gridCol w:w="980"/>
        <w:gridCol w:w="1040"/>
        <w:gridCol w:w="936"/>
        <w:gridCol w:w="1293"/>
        <w:gridCol w:w="1580"/>
        <w:gridCol w:w="1020"/>
        <w:gridCol w:w="1000"/>
        <w:gridCol w:w="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39"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snapToGrid w:val="0"/>
                <w:color w:val="auto"/>
                <w:kern w:val="0"/>
                <w:sz w:val="36"/>
                <w:szCs w:val="36"/>
                <w:highlight w:val="none"/>
                <w:u w:val="none"/>
                <w:lang w:val="en-US" w:eastAsia="zh-CN" w:bidi="ar"/>
              </w:rPr>
              <w:t>（二）</w:t>
            </w:r>
            <w:r>
              <w:rPr>
                <w:rFonts w:hint="eastAsia" w:ascii="宋体" w:hAnsi="宋体" w:eastAsia="宋体" w:cs="宋体"/>
                <w:b/>
                <w:bCs/>
                <w:i w:val="0"/>
                <w:iCs w:val="0"/>
                <w:snapToGrid w:val="0"/>
                <w:color w:val="auto"/>
                <w:kern w:val="0"/>
                <w:sz w:val="36"/>
                <w:szCs w:val="36"/>
                <w:highlight w:val="none"/>
                <w:u w:val="none"/>
                <w:lang w:val="en-US" w:eastAsia="zh-CN" w:bidi="ar"/>
              </w:rPr>
              <w:t>玉林市 2022年“区培计划”项目规划表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239"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要求：所有项目必须将校园安全专题、教师思想政治、清廉从教、师德专题教育、心理健康教育、家庭教育指导、科学素养等方面内容融入课程内容中。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4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类别</w:t>
            </w:r>
          </w:p>
        </w:tc>
        <w:tc>
          <w:tcPr>
            <w:tcW w:w="7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项目类别</w:t>
            </w: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子项目名称</w:t>
            </w:r>
          </w:p>
        </w:tc>
        <w:tc>
          <w:tcPr>
            <w:tcW w:w="9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培训对象</w:t>
            </w:r>
          </w:p>
        </w:tc>
        <w:tc>
          <w:tcPr>
            <w:tcW w:w="26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培训内容</w:t>
            </w:r>
          </w:p>
        </w:tc>
        <w:tc>
          <w:tcPr>
            <w:tcW w:w="9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培训方式</w:t>
            </w:r>
          </w:p>
        </w:tc>
        <w:tc>
          <w:tcPr>
            <w:tcW w:w="10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培训时长（天/学时）</w:t>
            </w:r>
          </w:p>
        </w:tc>
        <w:tc>
          <w:tcPr>
            <w:tcW w:w="800" w:type="dxa"/>
            <w:vMerge w:val="restart"/>
            <w:tcBorders>
              <w:top w:val="single" w:color="auto" w:sz="4" w:space="0"/>
              <w:left w:val="single" w:color="000000" w:sz="4" w:space="0"/>
              <w:bottom w:val="single" w:color="auto" w:sz="4" w:space="0"/>
              <w:right w:val="nil"/>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人数（人）</w:t>
            </w:r>
          </w:p>
        </w:tc>
        <w:tc>
          <w:tcPr>
            <w:tcW w:w="12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经费预算</w:t>
            </w:r>
          </w:p>
        </w:tc>
        <w:tc>
          <w:tcPr>
            <w:tcW w:w="15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标段</w:t>
            </w:r>
          </w:p>
        </w:tc>
        <w:tc>
          <w:tcPr>
            <w:tcW w:w="10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计划实施时间（年月日至年月日）</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备注</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4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7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8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92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26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9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10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800" w:type="dxa"/>
            <w:vMerge w:val="continue"/>
            <w:tcBorders>
              <w:top w:val="single" w:color="auto" w:sz="4" w:space="0"/>
              <w:left w:val="single" w:color="000000" w:sz="4" w:space="0"/>
              <w:bottom w:val="single" w:color="000000" w:sz="4" w:space="0"/>
              <w:right w:val="nil"/>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12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数额</w:t>
            </w:r>
          </w:p>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（万元）</w:t>
            </w:r>
          </w:p>
        </w:tc>
        <w:tc>
          <w:tcPr>
            <w:tcW w:w="15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auto"/>
                <w:sz w:val="24"/>
                <w:szCs w:val="24"/>
                <w:highlight w:val="none"/>
                <w:u w:val="none"/>
              </w:rPr>
            </w:pPr>
          </w:p>
        </w:tc>
        <w:tc>
          <w:tcPr>
            <w:tcW w:w="102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新教师培训</w:t>
            </w:r>
          </w:p>
        </w:tc>
        <w:tc>
          <w:tcPr>
            <w:tcW w:w="7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初中新入职教师岗位适应能力提升培训</w:t>
            </w: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9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初中新入职不到1年的新教师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1.围绕立德树人，师德师风、“四史”、新时代教师职业行为十项准则，习近平新时代中国特色社会主义思想等研修内容，帮助教师增强职业使命感、责任感和敬畏感，培育新教师教育情怀；</w:t>
            </w:r>
          </w:p>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教学常规与教学实践、班级管理与育德体验、教学反思与教研基础、教育理论与专业知识补偿等方面内容，指导新教师掌握教育教学理论，研习学科教学方法，形成教学基本能力，扣好职业生涯“第一粒扣子”，适应教师岗位要求。</w:t>
            </w:r>
          </w:p>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以学生形成正确劳动观、养成劳动习惯，掌握劳动知识和基本劳动技能为目标，提升教师针对不同学段学生特点要求开展劳动教育的综合能力，包括整合利用校内校外资源、研学资源等开展劳动教育的能力，优秀劳动教育精品课程的设计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集中培训+跟岗研修+返岗实践</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区内集中3天+区内跟岗2天+返岗实践15-30天+总结提升2天</w:t>
            </w:r>
          </w:p>
        </w:tc>
        <w:tc>
          <w:tcPr>
            <w:tcW w:w="80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21.6</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13（43.2</w:t>
            </w:r>
          </w:p>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7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小学新入职教师岗位适应能力提</w:t>
            </w:r>
            <w:r>
              <w:rPr>
                <w:rFonts w:hint="eastAsia" w:ascii="宋体" w:hAnsi="宋体" w:eastAsia="宋体" w:cs="宋体"/>
                <w:i w:val="0"/>
                <w:iCs w:val="0"/>
                <w:snapToGrid w:val="0"/>
                <w:color w:val="auto"/>
                <w:kern w:val="0"/>
                <w:sz w:val="24"/>
                <w:szCs w:val="24"/>
                <w:highlight w:val="none"/>
                <w:u w:val="none"/>
                <w:lang w:val="en-US" w:eastAsia="zh-CN" w:bidi="ar"/>
              </w:rPr>
              <w:t>升</w:t>
            </w:r>
            <w:r>
              <w:rPr>
                <w:rFonts w:hint="eastAsia" w:ascii="宋体" w:hAnsi="宋体" w:eastAsia="宋体" w:cs="宋体"/>
                <w:i w:val="0"/>
                <w:iCs w:val="0"/>
                <w:snapToGrid w:val="0"/>
                <w:color w:val="auto"/>
                <w:kern w:val="0"/>
                <w:sz w:val="24"/>
                <w:szCs w:val="24"/>
                <w:highlight w:val="none"/>
                <w:u w:val="none"/>
                <w:lang w:val="en-US" w:eastAsia="zh-CN" w:bidi="ar"/>
              </w:rPr>
              <w:t>培训</w:t>
            </w: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9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小学新入职不到1年的新教师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1.围绕立德树人，师德师风、“四史”、新时代教师职业行为十项准则，习近平新时代中国特色社会主义思想等研修内容，帮助教师增强职业使命感、责任感和敬畏感，培育新教师教育情怀；</w:t>
            </w:r>
          </w:p>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2.教学常规与教学实践、班级管理与育德体验、教学反思与教研基础、教育理论与专业知识补偿等方面内容，指导新教师掌握教育教学理论，研习学科教学方法，形成教学基本能力，扣好职业生涯“第一粒扣子”，适应教师岗位要求。</w:t>
            </w:r>
          </w:p>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以学生形成正确劳动观、养成劳动习惯，掌握劳动知识和基本劳动技能为目标，提升教师针对不同学段学生特点要求（小学低年级教师注重学生劳动意识的启蒙；小学中高年级教师学生卫生、劳动习惯养成。）开展劳动教育的综合能力，包括整合利用校内校外资源、研学资源等开展劳动教育的能力，优秀劳动教育精品课程的设计实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集中培训+跟岗研修+返岗实践</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区内集中3天+区内跟岗2天+返岗实践15-30天+总结提升2天</w:t>
            </w:r>
          </w:p>
        </w:tc>
        <w:tc>
          <w:tcPr>
            <w:tcW w:w="80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21.6</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专业能力提升培训</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“双减”背景下，义务教育作业设计与实施能力提升培训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初中、小学专（兼）职教研员、教师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义务教育新课标培训、作业设计、实施与评价、命题能力提升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区内集中+区内跟岗+返岗实践+总结提升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区内集中3天+区内跟岗2天+返岗实践15-30天+总结提升2天</w:t>
            </w:r>
          </w:p>
        </w:tc>
        <w:tc>
          <w:tcPr>
            <w:tcW w:w="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16.2</w:t>
            </w:r>
          </w:p>
        </w:tc>
        <w:tc>
          <w:tcPr>
            <w:tcW w:w="15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14（68.2万元）和中小学政教主任培训、中小学后勤主任培训、玉林市政府督学督导能力提升培训捆绑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746"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高中思政课骨干教师能力提升培训</w:t>
            </w:r>
          </w:p>
        </w:tc>
        <w:tc>
          <w:tcPr>
            <w:tcW w:w="0" w:type="auto"/>
            <w:tcBorders>
              <w:top w:val="nil"/>
              <w:left w:val="nil"/>
              <w:bottom w:val="nil"/>
              <w:right w:val="nil"/>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c>
          <w:tcPr>
            <w:tcW w:w="920"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高中思政课教研员、骨干教师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围绕落实立德树人根据本任务，将思想政治、师德师风、习总书记关于教育的重要论述、“四史”、新时代教师职业行为十项准则、学科专业知识等作为培训内容，提升新课程解读能力、学科素养，转变育人观念，提升利用信息技术改进教育教学的能力。</w:t>
            </w:r>
          </w:p>
        </w:tc>
        <w:tc>
          <w:tcPr>
            <w:tcW w:w="980"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区内集中+区内跟岗+返岗实践+送教下乡+总结提升</w:t>
            </w:r>
          </w:p>
        </w:tc>
        <w:tc>
          <w:tcPr>
            <w:tcW w:w="1040"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区内集中3+区内跟岗2天+返岗实践15-30天+送教下乡1天+总结提升2天</w:t>
            </w:r>
          </w:p>
        </w:tc>
        <w:tc>
          <w:tcPr>
            <w:tcW w:w="800" w:type="dxa"/>
            <w:tcBorders>
              <w:top w:val="nil"/>
              <w:left w:val="single" w:color="000000" w:sz="4" w:space="0"/>
              <w:bottom w:val="nil"/>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18.12</w:t>
            </w:r>
          </w:p>
        </w:tc>
        <w:tc>
          <w:tcPr>
            <w:tcW w:w="1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15（98.78万元）和新高考改革项目捆绑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管理能力提升培训</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中小学政教主任培训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中小学政教主任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1.师德师风专题教育；2.德育教学研究；3.德育评价与管理；4.教育科研组织开展</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集中培训+跟岗研修+返岗实践</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区内集中4天+区内跟岗2天+返岗实践</w:t>
            </w:r>
          </w:p>
        </w:tc>
        <w:tc>
          <w:tcPr>
            <w:tcW w:w="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18.4</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14（68.2万元）和“双减”背景下，义务教育作业设计与实施能力提升培训捆绑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5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中小学后勤主任培训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中小学后勤主任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1.师德师风专题教育；2.后勤服务工作探究；3.后勤工作常规管理；4.后勤工作组织开展；5.后勤安全成果提炼                                                        </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集中培训+跟岗研修+返岗实践</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区内集中4天+区内跟岗2天+返岗实践</w:t>
            </w:r>
          </w:p>
        </w:tc>
        <w:tc>
          <w:tcPr>
            <w:tcW w:w="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18.4</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玉林市政府督学督导能力提升培训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市本级、各县（市、区）政府督学及特约教育督导员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新时代教育督导改革理论与政策、督学职责与能力建设、县域义务教育优质均衡发展督导评估、县域学前教育普及普惠改革与发展、政府履行教育职责评价实践与反思等</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集中培训+跟岗研修+返岗实践</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区内集中3天+跟岗研修2天+返岗实践</w:t>
            </w:r>
          </w:p>
        </w:tc>
        <w:tc>
          <w:tcPr>
            <w:tcW w:w="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15.2</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新高考改革</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高考综合改革培训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市教育局局长或分管副局长和基教科负责人，各县（市）教育局局长或分管副局长和教育股股长、全市高中校长或分管教学副校长或教务主任，教科所所长或副所长 、各县（市）教研室主任或副主任，招生考试院院长或副院长，招生办主任或副主任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通过对全市学校，教科所和各县（市）教研室领导进行有关高考综合改革内容培训，提高他们的教育教学、教研能力和管理水平。1.普通高等学校考试招生制度综合改革和普通高中新课程的实施。                                       2.普通高中学生发展指导、普通高中选课走班教学的指导和普通高中学生综合素质评价。</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区外集中+区外跟岗+返岗实践</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区外集中4天+区外跟岗2天</w:t>
            </w:r>
          </w:p>
        </w:tc>
        <w:tc>
          <w:tcPr>
            <w:tcW w:w="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15（98.78万元）和高中思政课骨干教师能力提升培训捆绑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新课程、新教材实施培训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高中各学科骨干教师学科教学能力提升培训</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高中各学科骨干教师（含市教科所、各县（市）高中教研员）师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重点围绕职业信念与教育情怀、教学创新与学生发展、信息素养与技术应用、教学反思与教学研究等四个维度设置培训课程，对高中语文、数学、英语、物理、化学、历史、政治、地理、生物等学科骨干教师进行专项培训，提升学科骨干教师的学科教学能力，促进骨干教师专业发展，成长为学校和区域教育教学带头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区内集中+区内跟岗+返岗实践+工作坊研修</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区内集中2天+区内跟岗1天+网络研修16学时，返岗期间组织开展校本研修1次</w:t>
            </w:r>
          </w:p>
        </w:tc>
        <w:tc>
          <w:tcPr>
            <w:tcW w:w="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60.66</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按学科分班开展培训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5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中小学教师信息技术应用能力培训</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能力提升工程2.0微能力创新应用培训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微能力测评作品为优秀的中小学（幼儿园）教师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通过专家讲座、同课异构、研课磨课、现场展示课、同伴互评等形式推动微能力创新常态应用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区内集中+送教下乡+返岗实践+总结提升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区内集中4+送教下乡1天+返岗实践+总结提升2天</w:t>
            </w:r>
          </w:p>
        </w:tc>
        <w:tc>
          <w:tcPr>
            <w:tcW w:w="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24.48</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20</w:t>
            </w:r>
          </w:p>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（50.605万元）和“市培”中小学教师信息技术应用能力提升工程2.0优秀案例、优秀资源评比训、捆绑提升工程专家指导和测评捆绑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2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小计</w:t>
            </w:r>
          </w:p>
        </w:tc>
        <w:tc>
          <w:tcPr>
            <w:tcW w:w="8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60" w:lineRule="exact"/>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auto"/>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360" w:lineRule="exact"/>
              <w:rPr>
                <w:rFonts w:hint="eastAsia" w:ascii="宋体" w:hAnsi="宋体" w:eastAsia="宋体" w:cs="宋体"/>
                <w:i w:val="0"/>
                <w:iCs w:val="0"/>
                <w:color w:val="auto"/>
                <w:sz w:val="24"/>
                <w:szCs w:val="24"/>
                <w:highlight w:val="none"/>
                <w:u w:val="none"/>
              </w:rPr>
            </w:pPr>
          </w:p>
        </w:tc>
      </w:tr>
    </w:tbl>
    <w:p>
      <w:pPr>
        <w:kinsoku/>
        <w:autoSpaceDE/>
        <w:autoSpaceDN/>
        <w:adjustRightInd/>
        <w:snapToGrid/>
        <w:textAlignment w:val="auto"/>
        <w:rPr>
          <w:rFonts w:ascii="宋体" w:hAnsi="宋体" w:eastAsia="宋体" w:cs="宋体"/>
          <w:color w:val="auto"/>
          <w:spacing w:val="7"/>
          <w:sz w:val="28"/>
          <w:szCs w:val="28"/>
          <w:highlight w:val="none"/>
        </w:rPr>
      </w:pPr>
    </w:p>
    <w:p>
      <w:pPr>
        <w:kinsoku/>
        <w:autoSpaceDE/>
        <w:autoSpaceDN/>
        <w:adjustRightInd/>
        <w:snapToGrid/>
        <w:textAlignment w:val="auto"/>
        <w:rPr>
          <w:rFonts w:ascii="宋体" w:hAnsi="宋体" w:eastAsia="宋体" w:cs="宋体"/>
          <w:color w:val="auto"/>
          <w:spacing w:val="7"/>
          <w:sz w:val="43"/>
          <w:szCs w:val="43"/>
          <w:highlight w:val="none"/>
        </w:rPr>
      </w:pPr>
    </w:p>
    <w:tbl>
      <w:tblPr>
        <w:tblStyle w:val="15"/>
        <w:tblW w:w="14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576"/>
        <w:gridCol w:w="744"/>
        <w:gridCol w:w="1430"/>
        <w:gridCol w:w="1834"/>
        <w:gridCol w:w="1488"/>
        <w:gridCol w:w="969"/>
        <w:gridCol w:w="1036"/>
        <w:gridCol w:w="1684"/>
        <w:gridCol w:w="1564"/>
        <w:gridCol w:w="1565"/>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6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snapToGrid w:val="0"/>
                <w:color w:val="auto"/>
                <w:kern w:val="0"/>
                <w:sz w:val="36"/>
                <w:szCs w:val="36"/>
                <w:highlight w:val="none"/>
                <w:u w:val="none"/>
                <w:lang w:val="en-US" w:eastAsia="zh-CN" w:bidi="ar"/>
              </w:rPr>
              <w:t>（三）</w:t>
            </w:r>
            <w:r>
              <w:rPr>
                <w:rFonts w:hint="eastAsia" w:ascii="宋体" w:hAnsi="宋体" w:eastAsia="宋体" w:cs="宋体"/>
                <w:b/>
                <w:bCs/>
                <w:i w:val="0"/>
                <w:iCs w:val="0"/>
                <w:snapToGrid w:val="0"/>
                <w:color w:val="auto"/>
                <w:kern w:val="0"/>
                <w:sz w:val="36"/>
                <w:szCs w:val="36"/>
                <w:highlight w:val="none"/>
                <w:u w:val="none"/>
                <w:lang w:val="en-US" w:eastAsia="zh-CN" w:bidi="ar"/>
              </w:rPr>
              <w:t>2022年“市培计划”项目规划表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56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要求：所有项目必须将校园安全专题、教师思想政治、清廉从教、师德专题教育、心理健康教育、家庭教育指导、科学素养等方面内容融入课程内容中。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57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项目名称</w:t>
            </w:r>
          </w:p>
        </w:tc>
        <w:tc>
          <w:tcPr>
            <w:tcW w:w="74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子项目名称</w:t>
            </w:r>
          </w:p>
        </w:tc>
        <w:tc>
          <w:tcPr>
            <w:tcW w:w="143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培训对象</w:t>
            </w:r>
          </w:p>
        </w:tc>
        <w:tc>
          <w:tcPr>
            <w:tcW w:w="183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培训内容</w:t>
            </w:r>
          </w:p>
        </w:tc>
        <w:tc>
          <w:tcPr>
            <w:tcW w:w="148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培训形式</w:t>
            </w:r>
          </w:p>
        </w:tc>
        <w:tc>
          <w:tcPr>
            <w:tcW w:w="9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培训时间（天数/学时）</w:t>
            </w:r>
          </w:p>
        </w:tc>
        <w:tc>
          <w:tcPr>
            <w:tcW w:w="103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培训人数（人）</w:t>
            </w:r>
          </w:p>
        </w:tc>
        <w:tc>
          <w:tcPr>
            <w:tcW w:w="168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子项目金额</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（万元）</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标段</w:t>
            </w:r>
          </w:p>
        </w:tc>
        <w:tc>
          <w:tcPr>
            <w:tcW w:w="15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计划实施时间（年月日至年月日</w:t>
            </w:r>
            <w:r>
              <w:rPr>
                <w:rFonts w:hint="eastAsia" w:ascii="宋体" w:hAnsi="宋体" w:eastAsia="宋体" w:cs="宋体"/>
                <w:i w:val="0"/>
                <w:iCs w:val="0"/>
                <w:snapToGrid w:val="0"/>
                <w:color w:val="auto"/>
                <w:kern w:val="0"/>
                <w:sz w:val="24"/>
                <w:szCs w:val="24"/>
                <w:highlight w:val="none"/>
                <w:u w:val="none"/>
                <w:lang w:val="en-US" w:eastAsia="zh-CN" w:bidi="ar"/>
              </w:rPr>
              <w:t>）</w:t>
            </w:r>
          </w:p>
        </w:tc>
        <w:tc>
          <w:tcPr>
            <w:tcW w:w="97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57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名师建设终期评估项目</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玉林名师培养工程终期评估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培训实施方案、通知、培训相关图片、视频、总结材料，培训对象成长相关佐证材料，示范引领辐射相关材料</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现场汇报、答辩、专家评审、专题讲座等</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16</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（28.8万元）和师德师风评价改革骨干教师培训捆绑</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576"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玉林“十三五”学科名师培养工程（英语、语文）终期评估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培训实施方案、通知、培训相关图片、视频、总结材料，培训对象成长相关佐证材料</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现场汇报、答辩、专家评审、专题讲座等</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9.6</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576"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玉林市第一批中小学 名校长工作室终期评估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工作室建设方案，三年活动开展方案、过程图片、视频、总结、工作室成员成长相关证明材料，经费使用情况表等。</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现场汇报、答辩、专家评审、专题讲座等</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0.8</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骨干教师培训项目</w:t>
            </w:r>
          </w:p>
        </w:tc>
        <w:tc>
          <w:tcPr>
            <w:tcW w:w="74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全市教师工作骨干教师培训</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市、县负责教师工作人员</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教师招聘、职称评审、岗位设置、教师培训、教师工资、教职工请假、支教走教、师德师风等方面管理能力提升培训</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15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17（24</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万元）</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4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校园安全管理工作骨干教师培训</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市、县负责校园安全管理工作人员</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从思想政治、职业信念、师德内涵等方面，以国家安全、法治教育、生态教育、预防校园欺凌、防溺水等为核心培训内容，加强学校安全风险防控体系建设培训，综合运用专题讲座、案例研修、参与式培训等形式提升中小学校安全管理干部的预防安全风险、处理事故和化解风险的意识和能力。</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15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4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师德师风评价改革骨干教师培训</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市师德师风建设领导小组成员、师德师风建设专家委员会成员、市县负责师德师风建设分管领导、相关股室人员</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师德师风相关政策解读、案例分析、重点、难点、热点问题分析研判，机制建设、评价标准的研制等方面内容</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16</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（28.8万元）和名师建设终期评估项目捆绑</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市级校本研修示范校骨干教师培训</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遴选15所市级校本研修示范校，每所选派教务主任、学科组长、骨干教师5人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新课程标准解读、校本研修方案设计、研修模式探索、教师专业成长路径探索。</w:t>
            </w:r>
          </w:p>
        </w:tc>
        <w:tc>
          <w:tcPr>
            <w:tcW w:w="14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区内集中：专题研修、案例观磨、技能训练、同课异构、观课议课、跟岗实践等方式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18</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（43万元）</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特殊教育学校骨干教师专业能力提升培训</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特珠教育学校骨干教师</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康复、融合教育、随班就读、送教上门等专业培训</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区内集中：专题研修、案例观磨、技能训练、跟岗实践等方式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乡村公民办幼儿园骨干教师培训</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乡村公民办幼儿园骨干教师</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聚焦幼儿舞蹈、幼儿体育与运动，幼儿营养与健康、幼小衔接活动设计等专项培训，着力提升参训教师在领域教学、保育保教等方面的教学实践能力和水平。</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区内集中：专题研修、案例观磨、技能训练、跟岗实践等方式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中小学教师信息技术应用能力提升工程2.0培训项目</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中小学教师信息技术应用能力提升工程2.0项目终期评估</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市、县工程办人员、市、县培训团队成员、学校管理团队成员</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解读上级评估政策和要求，制订评估标准、细则、流程，入县、入校开展评估，指导教师、学校、县区常态创新应用，凝练典型案例，打造中小学教师信息技术应用能力提升工程2.0市级样板。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专题讲座、交流研讨、送教下乡、入县、入校现场评估</w:t>
            </w:r>
          </w:p>
        </w:tc>
        <w:tc>
          <w:tcPr>
            <w:tcW w:w="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15天</w:t>
            </w:r>
          </w:p>
        </w:tc>
        <w:tc>
          <w:tcPr>
            <w:tcW w:w="10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52.5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19</w:t>
            </w:r>
          </w:p>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（52.5</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万元）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中小学教师信息技术应用能力提升工程2.0优秀案例、优秀资源评比</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全市中小学教师</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全市中小学教师信息技术应用能力提升工程2.0优秀微能力作品、案例、资源评比等</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集中+网络</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6.125</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20</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（50.605万元）和“区培”能力提升工程2.0微能力创新应用培训捆绑</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签订合同之日起至2022年12月31日前完成培训</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能力提升工程2.0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提升工程专家指导和测评</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组织市级专家组成员开展学校“三案一标”审核、进校指导和应用能力抽测。</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统一组织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10天+网络抽测50学时</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50学时为应用能力抽测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77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小计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174.425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（一）表+（二）表+（三)表合计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1282.1588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bl>
    <w:p>
      <w:pPr>
        <w:rPr>
          <w:rFonts w:eastAsiaTheme="minorEastAsia"/>
          <w:color w:val="auto"/>
          <w:highlight w:val="none"/>
        </w:rPr>
        <w:sectPr>
          <w:footerReference r:id="rId10" w:type="default"/>
          <w:pgSz w:w="16839" w:h="11906" w:orient="landscape"/>
          <w:pgMar w:top="1474" w:right="1281" w:bottom="1270" w:left="1202" w:header="0" w:footer="992" w:gutter="0"/>
          <w:pgNumType w:fmt="decimal"/>
          <w:cols w:space="720" w:num="1"/>
        </w:sectPr>
      </w:pPr>
    </w:p>
    <w:p>
      <w:pPr>
        <w:spacing w:before="88" w:line="222" w:lineRule="auto"/>
        <w:ind w:left="2657"/>
        <w:rPr>
          <w:rFonts w:ascii="宋体" w:hAnsi="宋体" w:eastAsia="宋体" w:cs="宋体"/>
          <w:color w:val="auto"/>
          <w:sz w:val="43"/>
          <w:szCs w:val="43"/>
          <w:highlight w:val="none"/>
        </w:rPr>
      </w:pPr>
      <w:r>
        <w:rPr>
          <w:rFonts w:ascii="宋体" w:hAnsi="宋体" w:eastAsia="宋体" w:cs="宋体"/>
          <w:color w:val="auto"/>
          <w:spacing w:val="7"/>
          <w:sz w:val="43"/>
          <w:szCs w:val="43"/>
          <w:highlight w:val="none"/>
        </w:rPr>
        <w:t>第三章  投标人须知</w:t>
      </w:r>
    </w:p>
    <w:p>
      <w:pPr>
        <w:spacing w:before="322" w:line="218" w:lineRule="auto"/>
        <w:ind w:left="3355"/>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rPr>
        <w:t>投</w:t>
      </w:r>
      <w:r>
        <w:rPr>
          <w:rFonts w:ascii="宋体" w:hAnsi="宋体" w:eastAsia="宋体" w:cs="宋体"/>
          <w:color w:val="auto"/>
          <w:spacing w:val="7"/>
          <w:sz w:val="31"/>
          <w:szCs w:val="31"/>
          <w:highlight w:val="none"/>
        </w:rPr>
        <w:t>标人须知前附表</w:t>
      </w:r>
    </w:p>
    <w:tbl>
      <w:tblPr>
        <w:tblStyle w:val="19"/>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12"/>
        <w:gridCol w:w="8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94" w:type="dxa"/>
            <w:gridSpan w:val="2"/>
          </w:tcPr>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highlight w:val="none"/>
              </w:rPr>
              <w:t>条</w:t>
            </w:r>
            <w:r>
              <w:rPr>
                <w:rFonts w:cs="宋体" w:asciiTheme="majorEastAsia" w:hAnsiTheme="majorEastAsia" w:eastAsiaTheme="majorEastAsia"/>
                <w:color w:val="auto"/>
                <w:spacing w:val="6"/>
                <w:highlight w:val="none"/>
              </w:rPr>
              <w:t>款号</w:t>
            </w:r>
          </w:p>
        </w:tc>
        <w:tc>
          <w:tcPr>
            <w:tcW w:w="8163" w:type="dxa"/>
          </w:tcPr>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highlight w:val="none"/>
              </w:rPr>
              <w:t>编列内</w:t>
            </w:r>
            <w:r>
              <w:rPr>
                <w:rFonts w:cs="宋体" w:asciiTheme="majorEastAsia" w:hAnsiTheme="majorEastAsia" w:eastAsiaTheme="majorEastAsia"/>
                <w:color w:val="auto"/>
                <w:spacing w:val="6"/>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4" w:hRule="atLeast"/>
        </w:trPr>
        <w:tc>
          <w:tcPr>
            <w:tcW w:w="994" w:type="dxa"/>
            <w:gridSpan w:val="2"/>
          </w:tcPr>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3</w:t>
            </w:r>
          </w:p>
        </w:tc>
        <w:tc>
          <w:tcPr>
            <w:tcW w:w="8163" w:type="dxa"/>
          </w:tcPr>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3"/>
                <w:position w:val="15"/>
                <w:highlight w:val="none"/>
              </w:rPr>
              <w:t>1</w:t>
            </w:r>
            <w:r>
              <w:rPr>
                <w:rFonts w:cs="宋体" w:asciiTheme="majorEastAsia" w:hAnsiTheme="majorEastAsia" w:eastAsiaTheme="majorEastAsia"/>
                <w:color w:val="auto"/>
                <w:spacing w:val="7"/>
                <w:position w:val="15"/>
                <w:highlight w:val="none"/>
              </w:rPr>
              <w:t>.投标人的资格要求详见招标公告。</w:t>
            </w: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position w:val="1"/>
                <w:highlight w:val="none"/>
              </w:rPr>
              <w:t>2.投标人出现下列情形之一的，不得参加政府采购活动</w:t>
            </w:r>
            <w:r>
              <w:rPr>
                <w:rFonts w:cs="宋体" w:asciiTheme="majorEastAsia" w:hAnsiTheme="majorEastAsia" w:eastAsiaTheme="majorEastAsia"/>
                <w:color w:val="auto"/>
                <w:spacing w:val="4"/>
                <w:position w:val="1"/>
                <w:highlight w:val="none"/>
              </w:rPr>
              <w:t>：</w:t>
            </w:r>
          </w:p>
          <w:p>
            <w:pPr>
              <w:spacing w:line="360" w:lineRule="auto"/>
              <w:ind w:firstLine="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2.1 单位负责人为同一人或者存在直接控股、管理关系的不同供应商，不得参加同一</w:t>
            </w:r>
            <w:r>
              <w:rPr>
                <w:rFonts w:cs="宋体" w:asciiTheme="majorEastAsia" w:hAnsiTheme="majorEastAsia" w:eastAsiaTheme="majorEastAsia"/>
                <w:color w:val="auto"/>
                <w:spacing w:val="2"/>
                <w:highlight w:val="none"/>
              </w:rPr>
              <w:t>合</w:t>
            </w:r>
            <w:r>
              <w:rPr>
                <w:rFonts w:cs="宋体" w:asciiTheme="majorEastAsia" w:hAnsiTheme="majorEastAsia" w:eastAsiaTheme="majorEastAsia"/>
                <w:color w:val="auto"/>
                <w:spacing w:val="16"/>
                <w:highlight w:val="none"/>
              </w:rPr>
              <w:t>同</w:t>
            </w:r>
            <w:r>
              <w:rPr>
                <w:rFonts w:cs="宋体" w:asciiTheme="majorEastAsia" w:hAnsiTheme="majorEastAsia" w:eastAsiaTheme="majorEastAsia"/>
                <w:color w:val="auto"/>
                <w:spacing w:val="9"/>
                <w:highlight w:val="none"/>
              </w:rPr>
              <w:t>项下的政府采购活动。为本项目提供过整体设计、规范编制或者项目管理、监理、检</w:t>
            </w:r>
            <w:r>
              <w:rPr>
                <w:rFonts w:cs="宋体" w:asciiTheme="majorEastAsia" w:hAnsiTheme="majorEastAsia" w:eastAsiaTheme="majorEastAsia"/>
                <w:color w:val="auto"/>
                <w:spacing w:val="18"/>
                <w:highlight w:val="none"/>
              </w:rPr>
              <w:t>测</w:t>
            </w:r>
            <w:r>
              <w:rPr>
                <w:rFonts w:cs="宋体" w:asciiTheme="majorEastAsia" w:hAnsiTheme="majorEastAsia" w:eastAsiaTheme="majorEastAsia"/>
                <w:color w:val="auto"/>
                <w:spacing w:val="9"/>
                <w:highlight w:val="none"/>
              </w:rPr>
              <w:t>等服务的供应商，不得再参加本项目上述服务以外的其他采购活动。</w:t>
            </w:r>
          </w:p>
          <w:p>
            <w:pPr>
              <w:spacing w:line="360" w:lineRule="auto"/>
              <w:ind w:firstLine="5"/>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8"/>
                <w:highlight w:val="none"/>
              </w:rPr>
              <w:t>2.</w:t>
            </w:r>
            <w:r>
              <w:rPr>
                <w:rFonts w:cs="宋体" w:asciiTheme="majorEastAsia" w:hAnsiTheme="majorEastAsia" w:eastAsiaTheme="majorEastAsia"/>
                <w:color w:val="auto"/>
                <w:spacing w:val="11"/>
                <w:highlight w:val="none"/>
              </w:rPr>
              <w:t>2</w:t>
            </w:r>
            <w:r>
              <w:rPr>
                <w:rFonts w:cs="宋体" w:asciiTheme="majorEastAsia" w:hAnsiTheme="majorEastAsia" w:eastAsiaTheme="majorEastAsia"/>
                <w:color w:val="auto"/>
                <w:spacing w:val="9"/>
                <w:highlight w:val="none"/>
              </w:rPr>
              <w:t xml:space="preserve"> 对在“信用中国”网站 (</w:t>
            </w:r>
            <w:r>
              <w:rPr>
                <w:rFonts w:cs="宋体" w:asciiTheme="majorEastAsia" w:hAnsiTheme="majorEastAsia" w:eastAsiaTheme="majorEastAsia"/>
                <w:color w:val="auto"/>
                <w:highlight w:val="none"/>
              </w:rPr>
              <w:t>www</w:t>
            </w:r>
            <w:r>
              <w:rPr>
                <w:rFonts w:cs="宋体" w:asciiTheme="majorEastAsia" w:hAnsiTheme="majorEastAsia" w:eastAsiaTheme="majorEastAsia"/>
                <w:color w:val="auto"/>
                <w:spacing w:val="9"/>
                <w:highlight w:val="none"/>
              </w:rPr>
              <w:t>.</w:t>
            </w:r>
            <w:r>
              <w:rPr>
                <w:rFonts w:cs="宋体" w:asciiTheme="majorEastAsia" w:hAnsiTheme="majorEastAsia" w:eastAsiaTheme="majorEastAsia"/>
                <w:color w:val="auto"/>
                <w:highlight w:val="none"/>
              </w:rPr>
              <w:t>creditchina</w:t>
            </w:r>
            <w:r>
              <w:rPr>
                <w:rFonts w:cs="宋体" w:asciiTheme="majorEastAsia" w:hAnsiTheme="majorEastAsia" w:eastAsiaTheme="majorEastAsia"/>
                <w:color w:val="auto"/>
                <w:spacing w:val="9"/>
                <w:highlight w:val="none"/>
              </w:rPr>
              <w:t>.</w:t>
            </w:r>
            <w:r>
              <w:rPr>
                <w:rFonts w:cs="宋体" w:asciiTheme="majorEastAsia" w:hAnsiTheme="majorEastAsia" w:eastAsiaTheme="majorEastAsia"/>
                <w:color w:val="auto"/>
                <w:highlight w:val="none"/>
              </w:rPr>
              <w:t>gov</w:t>
            </w:r>
            <w:r>
              <w:rPr>
                <w:rFonts w:cs="宋体" w:asciiTheme="majorEastAsia" w:hAnsiTheme="majorEastAsia" w:eastAsiaTheme="majorEastAsia"/>
                <w:color w:val="auto"/>
                <w:spacing w:val="9"/>
                <w:highlight w:val="none"/>
              </w:rPr>
              <w:t>.</w:t>
            </w:r>
            <w:r>
              <w:rPr>
                <w:rFonts w:cs="宋体" w:asciiTheme="majorEastAsia" w:hAnsiTheme="majorEastAsia" w:eastAsiaTheme="majorEastAsia"/>
                <w:color w:val="auto"/>
                <w:highlight w:val="none"/>
              </w:rPr>
              <w:t>cn</w:t>
            </w:r>
            <w:r>
              <w:rPr>
                <w:rFonts w:cs="宋体" w:asciiTheme="majorEastAsia" w:hAnsiTheme="majorEastAsia" w:eastAsiaTheme="majorEastAsia"/>
                <w:color w:val="auto"/>
                <w:spacing w:val="9"/>
                <w:highlight w:val="none"/>
              </w:rPr>
              <w:t>)  、中国政府采购网 (</w:t>
            </w:r>
            <w:r>
              <w:rPr>
                <w:rFonts w:cs="宋体" w:asciiTheme="majorEastAsia" w:hAnsiTheme="majorEastAsia" w:eastAsiaTheme="majorEastAsia"/>
                <w:color w:val="auto"/>
                <w:highlight w:val="none"/>
              </w:rPr>
              <w:t>www</w:t>
            </w:r>
            <w:r>
              <w:rPr>
                <w:rFonts w:cs="宋体" w:asciiTheme="majorEastAsia" w:hAnsiTheme="majorEastAsia" w:eastAsiaTheme="majorEastAsia"/>
                <w:color w:val="auto"/>
                <w:spacing w:val="9"/>
                <w:highlight w:val="none"/>
              </w:rPr>
              <w:t>.</w:t>
            </w:r>
            <w:r>
              <w:rPr>
                <w:rFonts w:cs="宋体" w:asciiTheme="majorEastAsia" w:hAnsiTheme="majorEastAsia" w:eastAsiaTheme="majorEastAsia"/>
                <w:color w:val="auto"/>
                <w:highlight w:val="none"/>
              </w:rPr>
              <w:t>ccg p</w:t>
            </w:r>
            <w:r>
              <w:rPr>
                <w:rFonts w:cs="宋体" w:asciiTheme="majorEastAsia" w:hAnsiTheme="majorEastAsia" w:eastAsiaTheme="majorEastAsia"/>
                <w:color w:val="auto"/>
                <w:spacing w:val="18"/>
                <w:highlight w:val="none"/>
              </w:rPr>
              <w:t>.</w:t>
            </w:r>
            <w:r>
              <w:rPr>
                <w:rFonts w:cs="宋体" w:asciiTheme="majorEastAsia" w:hAnsiTheme="majorEastAsia" w:eastAsiaTheme="majorEastAsia"/>
                <w:color w:val="auto"/>
                <w:highlight w:val="none"/>
              </w:rPr>
              <w:t>gov</w:t>
            </w:r>
            <w:r>
              <w:rPr>
                <w:rFonts w:cs="宋体" w:asciiTheme="majorEastAsia" w:hAnsiTheme="majorEastAsia" w:eastAsiaTheme="majorEastAsia"/>
                <w:color w:val="auto"/>
                <w:spacing w:val="18"/>
                <w:highlight w:val="none"/>
              </w:rPr>
              <w:t>.</w:t>
            </w:r>
            <w:r>
              <w:rPr>
                <w:rFonts w:cs="宋体" w:asciiTheme="majorEastAsia" w:hAnsiTheme="majorEastAsia" w:eastAsiaTheme="majorEastAsia"/>
                <w:color w:val="auto"/>
                <w:highlight w:val="none"/>
              </w:rPr>
              <w:t>cn</w:t>
            </w:r>
            <w:r>
              <w:rPr>
                <w:rFonts w:cs="宋体" w:asciiTheme="majorEastAsia" w:hAnsiTheme="majorEastAsia" w:eastAsiaTheme="majorEastAsia"/>
                <w:color w:val="auto"/>
                <w:spacing w:val="10"/>
                <w:highlight w:val="none"/>
              </w:rPr>
              <w:t>)</w:t>
            </w:r>
            <w:r>
              <w:rPr>
                <w:rFonts w:cs="宋体" w:asciiTheme="majorEastAsia" w:hAnsiTheme="majorEastAsia" w:eastAsiaTheme="majorEastAsia"/>
                <w:color w:val="auto"/>
                <w:spacing w:val="9"/>
                <w:highlight w:val="none"/>
              </w:rPr>
              <w:t xml:space="preserve"> 被列入失信被执行人、重大税收违法案件当事人名单、政府采购严重违法失</w:t>
            </w:r>
            <w:r>
              <w:rPr>
                <w:rFonts w:cs="宋体" w:asciiTheme="majorEastAsia" w:hAnsiTheme="majorEastAsia" w:eastAsiaTheme="majorEastAsia"/>
                <w:color w:val="auto"/>
                <w:spacing w:val="18"/>
                <w:highlight w:val="none"/>
              </w:rPr>
              <w:t>信</w:t>
            </w:r>
            <w:r>
              <w:rPr>
                <w:rFonts w:cs="宋体" w:asciiTheme="majorEastAsia" w:hAnsiTheme="majorEastAsia" w:eastAsiaTheme="majorEastAsia"/>
                <w:color w:val="auto"/>
                <w:spacing w:val="10"/>
                <w:highlight w:val="none"/>
              </w:rPr>
              <w:t>行</w:t>
            </w:r>
            <w:r>
              <w:rPr>
                <w:rFonts w:cs="宋体" w:asciiTheme="majorEastAsia" w:hAnsiTheme="majorEastAsia" w:eastAsiaTheme="majorEastAsia"/>
                <w:color w:val="auto"/>
                <w:spacing w:val="9"/>
                <w:highlight w:val="none"/>
              </w:rPr>
              <w:t>为记录名单及其他不符合《中华人民共和国政府采购法》第二十二条规定条件的供应商，不得参与政府采购活动</w:t>
            </w:r>
            <w:r>
              <w:rPr>
                <w:rFonts w:cs="宋体" w:asciiTheme="majorEastAsia" w:hAnsiTheme="majorEastAsia" w:eastAsiaTheme="majorEastAsia"/>
                <w:color w:val="auto"/>
                <w:spacing w:val="6"/>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94" w:type="dxa"/>
            <w:gridSpan w:val="2"/>
          </w:tcPr>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6.1</w:t>
            </w:r>
          </w:p>
        </w:tc>
        <w:tc>
          <w:tcPr>
            <w:tcW w:w="8163" w:type="dxa"/>
          </w:tcPr>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本项目是否接受联合体投标：详见招标公告</w:t>
            </w:r>
            <w:r>
              <w:rPr>
                <w:rFonts w:cs="宋体" w:asciiTheme="majorEastAsia" w:hAnsiTheme="majorEastAsia" w:eastAsiaTheme="majorEastAsia"/>
                <w:color w:val="auto"/>
                <w:spacing w:val="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94" w:type="dxa"/>
            <w:gridSpan w:val="2"/>
          </w:tcPr>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6.2</w:t>
            </w:r>
          </w:p>
        </w:tc>
        <w:tc>
          <w:tcPr>
            <w:tcW w:w="8163" w:type="dxa"/>
          </w:tcPr>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联合体投标要求：无</w:t>
            </w:r>
            <w:r>
              <w:rPr>
                <w:rFonts w:cs="宋体" w:asciiTheme="majorEastAsia" w:hAnsiTheme="majorEastAsia" w:eastAsiaTheme="majorEastAsia"/>
                <w:color w:val="auto"/>
                <w:spacing w:val="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994" w:type="dxa"/>
            <w:gridSpan w:val="2"/>
          </w:tcPr>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highlight w:val="none"/>
              </w:rPr>
              <w:t>7.</w:t>
            </w:r>
            <w:r>
              <w:rPr>
                <w:rFonts w:cs="宋体" w:asciiTheme="majorEastAsia" w:hAnsiTheme="majorEastAsia" w:eastAsiaTheme="majorEastAsia"/>
                <w:color w:val="auto"/>
                <w:spacing w:val="2"/>
                <w:highlight w:val="none"/>
              </w:rPr>
              <w:t>2</w:t>
            </w:r>
          </w:p>
        </w:tc>
        <w:tc>
          <w:tcPr>
            <w:tcW w:w="8163" w:type="dxa"/>
          </w:tcPr>
          <w:p>
            <w:pPr>
              <w:spacing w:line="360" w:lineRule="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sym w:font="Wingdings" w:char="00FE"/>
            </w:r>
            <w:r>
              <w:rPr>
                <w:rFonts w:cs="宋体" w:asciiTheme="majorEastAsia" w:hAnsiTheme="majorEastAsia" w:eastAsiaTheme="majorEastAsia"/>
                <w:color w:val="auto"/>
                <w:spacing w:val="3"/>
                <w:highlight w:val="none"/>
              </w:rPr>
              <w:t>不允许分包</w:t>
            </w:r>
            <w:r>
              <w:rPr>
                <w:rFonts w:hint="eastAsia" w:cs="宋体" w:asciiTheme="majorEastAsia" w:hAnsiTheme="majorEastAsia" w:eastAsiaTheme="majorEastAsia"/>
                <w:color w:val="auto"/>
                <w:spacing w:val="3"/>
                <w:highlight w:val="none"/>
              </w:rPr>
              <w:t>和转包</w:t>
            </w: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□允许分</w:t>
            </w:r>
            <w:r>
              <w:rPr>
                <w:rFonts w:cs="宋体" w:asciiTheme="majorEastAsia" w:hAnsiTheme="majorEastAsia" w:eastAsiaTheme="majorEastAsia"/>
                <w:color w:val="auto"/>
                <w:spacing w:val="3"/>
                <w:highlight w:val="none"/>
              </w:rPr>
              <w:t>包</w:t>
            </w: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分</w:t>
            </w:r>
            <w:r>
              <w:rPr>
                <w:rFonts w:cs="宋体" w:asciiTheme="majorEastAsia" w:hAnsiTheme="majorEastAsia" w:eastAsiaTheme="majorEastAsia"/>
                <w:color w:val="auto"/>
                <w:spacing w:val="8"/>
                <w:highlight w:val="none"/>
              </w:rPr>
              <w:t>包</w:t>
            </w:r>
            <w:r>
              <w:rPr>
                <w:rFonts w:cs="宋体" w:asciiTheme="majorEastAsia" w:hAnsiTheme="majorEastAsia" w:eastAsiaTheme="majorEastAsia"/>
                <w:color w:val="auto"/>
                <w:spacing w:val="5"/>
                <w:highlight w:val="none"/>
              </w:rPr>
              <w:t>内容：</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w:t>
            </w: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分</w:t>
            </w:r>
            <w:r>
              <w:rPr>
                <w:rFonts w:cs="宋体" w:asciiTheme="majorEastAsia" w:hAnsiTheme="majorEastAsia" w:eastAsiaTheme="majorEastAsia"/>
                <w:color w:val="auto"/>
                <w:spacing w:val="6"/>
                <w:highlight w:val="none"/>
              </w:rPr>
              <w:t>包金额或者比例：</w:t>
            </w:r>
            <w:r>
              <w:rPr>
                <w:rFonts w:cs="宋体" w:asciiTheme="majorEastAsia" w:hAnsiTheme="majorEastAsia" w:eastAsiaTheme="majorEastAsia"/>
                <w:color w:val="auto"/>
                <w:spacing w:val="6"/>
                <w:highlight w:val="none"/>
                <w:u w:val="single"/>
              </w:rPr>
              <w:t xml:space="preserve">         /      </w:t>
            </w:r>
            <w:r>
              <w:rPr>
                <w:rFonts w:cs="宋体" w:asciiTheme="majorEastAsia" w:hAnsiTheme="majorEastAsia" w:eastAsiaTheme="majorEastAsia"/>
                <w:color w:val="auto"/>
                <w:spacing w:val="6"/>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994" w:type="dxa"/>
            <w:gridSpan w:val="2"/>
            <w:vMerge w:val="restart"/>
            <w:tcBorders>
              <w:bottom w:val="nil"/>
            </w:tcBorders>
          </w:tcPr>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highlight w:val="none"/>
              </w:rPr>
              <w:t>11.</w:t>
            </w:r>
            <w:r>
              <w:rPr>
                <w:rFonts w:cs="宋体" w:asciiTheme="majorEastAsia" w:hAnsiTheme="majorEastAsia" w:eastAsiaTheme="majorEastAsia"/>
                <w:color w:val="auto"/>
                <w:highlight w:val="none"/>
              </w:rPr>
              <w:t>2</w:t>
            </w:r>
          </w:p>
        </w:tc>
        <w:tc>
          <w:tcPr>
            <w:tcW w:w="8163" w:type="dxa"/>
          </w:tcPr>
          <w:p>
            <w:pPr>
              <w:spacing w:line="360" w:lineRule="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sym w:font="Wingdings" w:char="00FE"/>
            </w:r>
            <w:r>
              <w:rPr>
                <w:rFonts w:cs="宋体" w:asciiTheme="majorEastAsia" w:hAnsiTheme="majorEastAsia" w:eastAsiaTheme="majorEastAsia"/>
                <w:color w:val="auto"/>
                <w:spacing w:val="5"/>
                <w:highlight w:val="none"/>
              </w:rPr>
              <w:t>不组织现场考</w:t>
            </w:r>
            <w:r>
              <w:rPr>
                <w:rFonts w:cs="宋体" w:asciiTheme="majorEastAsia" w:hAnsiTheme="majorEastAsia" w:eastAsiaTheme="majorEastAsia"/>
                <w:color w:val="auto"/>
                <w:spacing w:val="3"/>
                <w:highlight w:val="none"/>
              </w:rPr>
              <w:t>察</w:t>
            </w: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highlight w:val="none"/>
              </w:rPr>
              <w:t>□组织现场考察</w:t>
            </w:r>
            <w:r>
              <w:rPr>
                <w:rFonts w:cs="宋体" w:asciiTheme="majorEastAsia" w:hAnsiTheme="majorEastAsia" w:eastAsiaTheme="majorEastAsia"/>
                <w:color w:val="auto"/>
                <w:spacing w:val="4"/>
                <w:highlight w:val="none"/>
              </w:rPr>
              <w:t>：</w:t>
            </w: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highlight w:val="none"/>
              </w:rPr>
              <w:t>集中时间：</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年</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月</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 xml:space="preserve"> 日 </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，逾期后果自负。集中地点：</w:t>
            </w:r>
            <w:r>
              <w:rPr>
                <w:rFonts w:cs="宋体" w:asciiTheme="majorEastAsia" w:hAnsiTheme="majorEastAsia" w:eastAsiaTheme="majorEastAsia"/>
                <w:color w:val="auto"/>
                <w:highlight w:val="none"/>
                <w:u w:val="single"/>
              </w:rPr>
              <w:t xml:space="preserve">/   </w:t>
            </w: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联系人：</w:t>
            </w:r>
            <w:r>
              <w:rPr>
                <w:rFonts w:cs="宋体" w:asciiTheme="majorEastAsia" w:hAnsiTheme="majorEastAsia" w:eastAsiaTheme="majorEastAsia"/>
                <w:color w:val="auto"/>
                <w:spacing w:val="2"/>
                <w:highlight w:val="none"/>
                <w:u w:val="single"/>
              </w:rPr>
              <w:t xml:space="preserve"> /    </w:t>
            </w:r>
            <w:r>
              <w:rPr>
                <w:rFonts w:cs="宋体" w:asciiTheme="majorEastAsia" w:hAnsiTheme="majorEastAsia" w:eastAsiaTheme="majorEastAsia"/>
                <w:color w:val="auto"/>
                <w:spacing w:val="2"/>
                <w:highlight w:val="none"/>
              </w:rPr>
              <w:t xml:space="preserve"> ；联系电话：</w:t>
            </w:r>
            <w:r>
              <w:rPr>
                <w:rFonts w:cs="宋体" w:asciiTheme="majorEastAsia" w:hAnsiTheme="majorEastAsia" w:eastAsiaTheme="majorEastAsia"/>
                <w:color w:val="auto"/>
                <w:spacing w:val="2"/>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994" w:type="dxa"/>
            <w:gridSpan w:val="2"/>
            <w:vMerge w:val="continue"/>
            <w:tcBorders>
              <w:top w:val="nil"/>
            </w:tcBorders>
          </w:tcPr>
          <w:p>
            <w:pPr>
              <w:spacing w:line="360" w:lineRule="auto"/>
              <w:rPr>
                <w:rFonts w:asciiTheme="majorEastAsia" w:hAnsiTheme="majorEastAsia" w:eastAsiaTheme="majorEastAsia"/>
                <w:color w:val="auto"/>
                <w:highlight w:val="none"/>
              </w:rPr>
            </w:pPr>
          </w:p>
        </w:tc>
        <w:tc>
          <w:tcPr>
            <w:tcW w:w="8163" w:type="dxa"/>
          </w:tcPr>
          <w:p>
            <w:pPr>
              <w:keepNext w:val="0"/>
              <w:keepLines w:val="0"/>
              <w:pageBreakBefore w:val="0"/>
              <w:widowControl/>
              <w:kinsoku w:val="0"/>
              <w:wordWrap/>
              <w:overflowPunct/>
              <w:topLinePunct w:val="0"/>
              <w:autoSpaceDE w:val="0"/>
              <w:autoSpaceDN w:val="0"/>
              <w:bidi w:val="0"/>
              <w:adjustRightInd w:val="0"/>
              <w:snapToGrid w:val="0"/>
              <w:spacing w:line="384" w:lineRule="auto"/>
              <w:textAlignment w:val="baseline"/>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sym w:font="Wingdings" w:char="00FE"/>
            </w:r>
            <w:r>
              <w:rPr>
                <w:rFonts w:cs="宋体" w:asciiTheme="majorEastAsia" w:hAnsiTheme="majorEastAsia" w:eastAsiaTheme="majorEastAsia"/>
                <w:color w:val="auto"/>
                <w:spacing w:val="6"/>
                <w:highlight w:val="none"/>
              </w:rPr>
              <w:t>不组织召开开标前答疑会</w:t>
            </w:r>
          </w:p>
          <w:p>
            <w:pPr>
              <w:keepNext w:val="0"/>
              <w:keepLines w:val="0"/>
              <w:pageBreakBefore w:val="0"/>
              <w:widowControl/>
              <w:kinsoku w:val="0"/>
              <w:wordWrap/>
              <w:overflowPunct/>
              <w:topLinePunct w:val="0"/>
              <w:autoSpaceDE w:val="0"/>
              <w:autoSpaceDN w:val="0"/>
              <w:bidi w:val="0"/>
              <w:adjustRightInd w:val="0"/>
              <w:snapToGrid w:val="0"/>
              <w:spacing w:line="384" w:lineRule="auto"/>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w:t>
            </w:r>
            <w:r>
              <w:rPr>
                <w:rFonts w:cs="宋体" w:asciiTheme="majorEastAsia" w:hAnsiTheme="majorEastAsia" w:eastAsiaTheme="majorEastAsia"/>
                <w:color w:val="auto"/>
                <w:spacing w:val="7"/>
                <w:highlight w:val="none"/>
              </w:rPr>
              <w:t>组织召开开标前答疑会</w:t>
            </w:r>
          </w:p>
          <w:p>
            <w:pPr>
              <w:keepNext w:val="0"/>
              <w:keepLines w:val="0"/>
              <w:pageBreakBefore w:val="0"/>
              <w:widowControl/>
              <w:kinsoku w:val="0"/>
              <w:wordWrap/>
              <w:overflowPunct/>
              <w:topLinePunct w:val="0"/>
              <w:autoSpaceDE w:val="0"/>
              <w:autoSpaceDN w:val="0"/>
              <w:bidi w:val="0"/>
              <w:adjustRightInd w:val="0"/>
              <w:snapToGrid w:val="0"/>
              <w:spacing w:line="384" w:lineRule="auto"/>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highlight w:val="none"/>
              </w:rPr>
              <w:t>会</w:t>
            </w:r>
            <w:r>
              <w:rPr>
                <w:rFonts w:cs="宋体" w:asciiTheme="majorEastAsia" w:hAnsiTheme="majorEastAsia" w:eastAsiaTheme="majorEastAsia"/>
                <w:color w:val="auto"/>
                <w:spacing w:val="5"/>
                <w:highlight w:val="none"/>
              </w:rPr>
              <w:t>议开始时间：</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年</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月</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 xml:space="preserve"> 日</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w:t>
            </w:r>
            <w:r>
              <w:rPr>
                <w:rFonts w:cs="宋体" w:asciiTheme="majorEastAsia" w:hAnsiTheme="majorEastAsia" w:eastAsiaTheme="majorEastAsia"/>
                <w:color w:val="auto"/>
                <w:spacing w:val="5"/>
                <w:highlight w:val="none"/>
                <w:u w:val="single"/>
              </w:rPr>
              <w:t xml:space="preserve"> / </w:t>
            </w:r>
            <w:r>
              <w:rPr>
                <w:rFonts w:cs="宋体" w:asciiTheme="majorEastAsia" w:hAnsiTheme="majorEastAsia" w:eastAsiaTheme="majorEastAsia"/>
                <w:color w:val="auto"/>
                <w:spacing w:val="5"/>
                <w:highlight w:val="none"/>
              </w:rPr>
              <w:t>，逾期后果自负。会议地点：</w:t>
            </w:r>
            <w:r>
              <w:rPr>
                <w:rFonts w:cs="宋体" w:asciiTheme="majorEastAsia" w:hAnsiTheme="majorEastAsia" w:eastAsiaTheme="majorEastAsia"/>
                <w:color w:val="auto"/>
                <w:spacing w:val="5"/>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994" w:type="dxa"/>
            <w:gridSpan w:val="2"/>
            <w:vMerge w:val="restart"/>
          </w:tcPr>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13.1</w:t>
            </w: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asciiTheme="majorEastAsia" w:hAnsiTheme="majorEastAsia" w:eastAsiaTheme="majorEastAsia"/>
                <w:color w:val="auto"/>
                <w:highlight w:val="none"/>
              </w:rPr>
            </w:pPr>
          </w:p>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highlight w:val="none"/>
              </w:rPr>
              <w:t>1</w:t>
            </w:r>
            <w:r>
              <w:rPr>
                <w:rFonts w:cs="宋体" w:asciiTheme="majorEastAsia" w:hAnsiTheme="majorEastAsia" w:eastAsiaTheme="majorEastAsia"/>
                <w:color w:val="auto"/>
                <w:spacing w:val="3"/>
                <w:highlight w:val="none"/>
              </w:rPr>
              <w:t>3.1</w:t>
            </w:r>
          </w:p>
        </w:tc>
        <w:tc>
          <w:tcPr>
            <w:tcW w:w="8163" w:type="dxa"/>
          </w:tcPr>
          <w:p>
            <w:pPr>
              <w:spacing w:line="360" w:lineRule="auto"/>
              <w:ind w:firstLine="452"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报</w:t>
            </w:r>
            <w:r>
              <w:rPr>
                <w:rFonts w:cs="宋体" w:asciiTheme="majorEastAsia" w:hAnsiTheme="majorEastAsia" w:eastAsiaTheme="majorEastAsia"/>
                <w:color w:val="auto"/>
                <w:spacing w:val="7"/>
                <w:highlight w:val="none"/>
              </w:rPr>
              <w:t>价文件：</w:t>
            </w:r>
          </w:p>
          <w:p>
            <w:pPr>
              <w:spacing w:line="360" w:lineRule="auto"/>
              <w:ind w:firstLine="472" w:firstLineChars="200"/>
              <w:rPr>
                <w:rFonts w:cs="宋体" w:asciiTheme="majorEastAsia" w:hAnsiTheme="majorEastAsia" w:eastAsiaTheme="majorEastAsia"/>
                <w:color w:val="auto"/>
                <w:spacing w:val="9"/>
                <w:highlight w:val="none"/>
              </w:rPr>
            </w:pPr>
            <w:r>
              <w:rPr>
                <w:rFonts w:cs="宋体" w:asciiTheme="majorEastAsia" w:hAnsiTheme="majorEastAsia" w:eastAsiaTheme="majorEastAsia"/>
                <w:color w:val="auto"/>
                <w:spacing w:val="13"/>
                <w:highlight w:val="none"/>
              </w:rPr>
              <w:t>1</w:t>
            </w:r>
            <w:r>
              <w:rPr>
                <w:rFonts w:cs="宋体" w:asciiTheme="majorEastAsia" w:hAnsiTheme="majorEastAsia" w:eastAsiaTheme="majorEastAsia"/>
                <w:color w:val="auto"/>
                <w:spacing w:val="9"/>
                <w:highlight w:val="none"/>
              </w:rPr>
              <w:t>.投标函 (格式后附，必须提供，否则，按无效投标处理)；</w:t>
            </w:r>
          </w:p>
          <w:p>
            <w:pPr>
              <w:spacing w:line="360" w:lineRule="auto"/>
              <w:ind w:firstLine="476"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2</w:t>
            </w:r>
            <w:r>
              <w:rPr>
                <w:rFonts w:cs="宋体" w:asciiTheme="majorEastAsia" w:hAnsiTheme="majorEastAsia" w:eastAsiaTheme="majorEastAsia"/>
                <w:color w:val="auto"/>
                <w:spacing w:val="12"/>
                <w:highlight w:val="none"/>
              </w:rPr>
              <w:t>.</w:t>
            </w:r>
            <w:r>
              <w:rPr>
                <w:rFonts w:cs="宋体" w:asciiTheme="majorEastAsia" w:hAnsiTheme="majorEastAsia" w:eastAsiaTheme="majorEastAsia"/>
                <w:color w:val="auto"/>
                <w:spacing w:val="7"/>
                <w:highlight w:val="none"/>
              </w:rPr>
              <w:t>开标一览表 (格式后附，必须提供，否则，按无效投标处理) ；</w:t>
            </w:r>
          </w:p>
          <w:p>
            <w:pPr>
              <w:spacing w:line="360" w:lineRule="auto"/>
              <w:ind w:firstLine="484" w:firstLineChars="200"/>
              <w:rPr>
                <w:rFonts w:cs="宋体" w:asciiTheme="majorEastAsia" w:hAnsiTheme="majorEastAsia" w:eastAsiaTheme="majorEastAsia"/>
                <w:color w:val="auto"/>
                <w:spacing w:val="8"/>
                <w:highlight w:val="none"/>
              </w:rPr>
            </w:pPr>
            <w:r>
              <w:rPr>
                <w:rFonts w:cs="宋体" w:asciiTheme="majorEastAsia" w:hAnsiTheme="majorEastAsia" w:eastAsiaTheme="majorEastAsia"/>
                <w:color w:val="auto"/>
                <w:spacing w:val="16"/>
                <w:highlight w:val="none"/>
              </w:rPr>
              <w:t>3</w:t>
            </w:r>
            <w:r>
              <w:rPr>
                <w:rFonts w:cs="宋体" w:asciiTheme="majorEastAsia" w:hAnsiTheme="majorEastAsia" w:eastAsiaTheme="majorEastAsia"/>
                <w:color w:val="auto"/>
                <w:spacing w:val="8"/>
                <w:highlight w:val="none"/>
              </w:rPr>
              <w:t>.投标人针对报价需要说明的其它文件和说明 (格式自拟) 。</w:t>
            </w:r>
          </w:p>
          <w:p>
            <w:pPr>
              <w:spacing w:line="360" w:lineRule="auto"/>
              <w:ind w:firstLine="452"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注：投标函、开标一览表必须由法定代表人或者委托代理人在规定签章处逐一签字并加盖投标人公章，否则按无效投标处理。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9" w:hRule="atLeast"/>
        </w:trPr>
        <w:tc>
          <w:tcPr>
            <w:tcW w:w="994" w:type="dxa"/>
            <w:gridSpan w:val="2"/>
            <w:vMerge w:val="continue"/>
          </w:tcPr>
          <w:p>
            <w:pPr>
              <w:spacing w:line="360" w:lineRule="auto"/>
              <w:rPr>
                <w:rFonts w:asciiTheme="majorEastAsia" w:hAnsiTheme="majorEastAsia" w:eastAsiaTheme="majorEastAsia"/>
                <w:color w:val="auto"/>
                <w:highlight w:val="none"/>
              </w:rPr>
            </w:pPr>
          </w:p>
        </w:tc>
        <w:tc>
          <w:tcPr>
            <w:tcW w:w="8163" w:type="dxa"/>
          </w:tcPr>
          <w:p>
            <w:pPr>
              <w:keepNext w:val="0"/>
              <w:keepLines w:val="0"/>
              <w:pageBreakBefore w:val="0"/>
              <w:widowControl/>
              <w:kinsoku w:val="0"/>
              <w:wordWrap/>
              <w:overflowPunct/>
              <w:topLinePunct w:val="0"/>
              <w:autoSpaceDE w:val="0"/>
              <w:autoSpaceDN w:val="0"/>
              <w:bidi w:val="0"/>
              <w:adjustRightInd w:val="0"/>
              <w:snapToGrid w:val="0"/>
              <w:spacing w:before="143" w:line="380" w:lineRule="exact"/>
              <w:ind w:left="120"/>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资</w:t>
            </w:r>
            <w:r>
              <w:rPr>
                <w:rFonts w:cs="宋体" w:asciiTheme="majorEastAsia" w:hAnsiTheme="majorEastAsia" w:eastAsiaTheme="majorEastAsia"/>
                <w:color w:val="auto"/>
                <w:spacing w:val="7"/>
                <w:highlight w:val="none"/>
              </w:rPr>
              <w:t>格证明文件</w:t>
            </w:r>
          </w:p>
          <w:p>
            <w:pPr>
              <w:keepNext w:val="0"/>
              <w:keepLines w:val="0"/>
              <w:pageBreakBefore w:val="0"/>
              <w:widowControl/>
              <w:kinsoku w:val="0"/>
              <w:wordWrap/>
              <w:overflowPunct/>
              <w:topLinePunct w:val="0"/>
              <w:autoSpaceDE w:val="0"/>
              <w:autoSpaceDN w:val="0"/>
              <w:bidi w:val="0"/>
              <w:adjustRightInd w:val="0"/>
              <w:snapToGrid w:val="0"/>
              <w:spacing w:before="154" w:line="380" w:lineRule="exact"/>
              <w:ind w:left="884" w:right="109" w:hanging="342"/>
              <w:textAlignment w:val="baseline"/>
              <w:rPr>
                <w:rFonts w:cs="宋体" w:asciiTheme="majorEastAsia" w:hAnsiTheme="majorEastAsia" w:eastAsiaTheme="majorEastAsia"/>
                <w:color w:val="auto"/>
                <w:spacing w:val="16"/>
                <w:highlight w:val="none"/>
              </w:rPr>
            </w:pPr>
            <w:r>
              <w:rPr>
                <w:rFonts w:cs="宋体" w:asciiTheme="majorEastAsia" w:hAnsiTheme="majorEastAsia" w:eastAsiaTheme="majorEastAsia"/>
                <w:color w:val="auto"/>
                <w:spacing w:val="16"/>
                <w:highlight w:val="none"/>
              </w:rPr>
              <w:t>1.</w:t>
            </w:r>
            <w:r>
              <w:rPr>
                <w:rFonts w:hint="eastAsia" w:cs="宋体" w:asciiTheme="majorEastAsia" w:hAnsiTheme="majorEastAsia" w:eastAsiaTheme="majorEastAsia"/>
                <w:color w:val="auto"/>
                <w:spacing w:val="16"/>
                <w:highlight w:val="none"/>
              </w:rPr>
              <w:t>投标人为法人或者其它组织的，提供营业执照等证明文件</w:t>
            </w:r>
            <w:r>
              <w:rPr>
                <w:rFonts w:cs="宋体" w:asciiTheme="majorEastAsia" w:hAnsiTheme="majorEastAsia" w:eastAsiaTheme="majorEastAsia"/>
                <w:color w:val="auto"/>
                <w:spacing w:val="16"/>
                <w:highlight w:val="none"/>
              </w:rPr>
              <w:t xml:space="preserve"> (</w:t>
            </w:r>
            <w:r>
              <w:rPr>
                <w:rFonts w:hint="eastAsia" w:cs="宋体" w:asciiTheme="majorEastAsia" w:hAnsiTheme="majorEastAsia" w:eastAsiaTheme="majorEastAsia"/>
                <w:color w:val="auto"/>
                <w:spacing w:val="16"/>
                <w:highlight w:val="none"/>
              </w:rPr>
              <w:t>如营业执照或者事业单位法人证书或者执业许可证等</w:t>
            </w:r>
            <w:r>
              <w:rPr>
                <w:rFonts w:cs="宋体" w:asciiTheme="majorEastAsia" w:hAnsiTheme="majorEastAsia" w:eastAsiaTheme="majorEastAsia"/>
                <w:color w:val="auto"/>
                <w:spacing w:val="16"/>
                <w:highlight w:val="none"/>
              </w:rPr>
              <w:t xml:space="preserve">) </w:t>
            </w:r>
            <w:r>
              <w:rPr>
                <w:rFonts w:hint="eastAsia" w:cs="宋体" w:asciiTheme="majorEastAsia" w:hAnsiTheme="majorEastAsia" w:eastAsiaTheme="majorEastAsia"/>
                <w:color w:val="auto"/>
                <w:spacing w:val="16"/>
                <w:highlight w:val="none"/>
              </w:rPr>
              <w:t>，投标人为自然人的，提供身份证</w:t>
            </w:r>
            <w:r>
              <w:rPr>
                <w:rFonts w:hint="eastAsia" w:cs="宋体" w:asciiTheme="majorEastAsia" w:hAnsiTheme="majorEastAsia" w:eastAsiaTheme="majorEastAsia"/>
                <w:color w:val="auto"/>
                <w:spacing w:val="16"/>
                <w:highlight w:val="none"/>
              </w:rPr>
              <w:t>原件</w:t>
            </w:r>
            <w:r>
              <w:rPr>
                <w:rFonts w:hint="eastAsia" w:cs="宋体" w:asciiTheme="majorEastAsia" w:hAnsiTheme="majorEastAsia" w:eastAsiaTheme="majorEastAsia"/>
                <w:color w:val="auto"/>
                <w:spacing w:val="16"/>
                <w:highlight w:val="none"/>
              </w:rPr>
              <w:t>扫描件</w:t>
            </w:r>
            <w:r>
              <w:rPr>
                <w:rFonts w:cs="宋体" w:asciiTheme="majorEastAsia" w:hAnsiTheme="majorEastAsia" w:eastAsiaTheme="majorEastAsia"/>
                <w:color w:val="auto"/>
                <w:spacing w:val="16"/>
                <w:highlight w:val="none"/>
              </w:rPr>
              <w:t xml:space="preserve"> (</w:t>
            </w:r>
            <w:r>
              <w:rPr>
                <w:rFonts w:hint="eastAsia" w:cs="宋体" w:asciiTheme="majorEastAsia" w:hAnsiTheme="majorEastAsia" w:eastAsiaTheme="majorEastAsia"/>
                <w:color w:val="auto"/>
                <w:spacing w:val="16"/>
                <w:highlight w:val="none"/>
              </w:rPr>
              <w:t>必须提供，否则，按无效投标处理</w:t>
            </w:r>
            <w:r>
              <w:rPr>
                <w:rFonts w:cs="宋体" w:asciiTheme="majorEastAsia" w:hAnsiTheme="majorEastAsia" w:eastAsiaTheme="majorEastAsia"/>
                <w:color w:val="auto"/>
                <w:spacing w:val="16"/>
                <w:highlight w:val="none"/>
              </w:rPr>
              <w:t xml:space="preserve">) </w:t>
            </w:r>
            <w:r>
              <w:rPr>
                <w:rFonts w:hint="eastAsia" w:cs="宋体" w:asciiTheme="majorEastAsia" w:hAnsiTheme="majorEastAsia" w:eastAsiaTheme="majorEastAsia"/>
                <w:color w:val="auto"/>
                <w:spacing w:val="16"/>
                <w:highlight w:val="none"/>
              </w:rPr>
              <w:t>。</w:t>
            </w:r>
          </w:p>
          <w:p>
            <w:pPr>
              <w:keepNext w:val="0"/>
              <w:keepLines w:val="0"/>
              <w:pageBreakBefore w:val="0"/>
              <w:widowControl/>
              <w:tabs>
                <w:tab w:val="left" w:pos="1095"/>
              </w:tabs>
              <w:kinsoku w:val="0"/>
              <w:wordWrap/>
              <w:overflowPunct/>
              <w:topLinePunct w:val="0"/>
              <w:autoSpaceDE w:val="0"/>
              <w:autoSpaceDN w:val="0"/>
              <w:bidi w:val="0"/>
              <w:adjustRightInd w:val="0"/>
              <w:snapToGrid w:val="0"/>
              <w:spacing w:before="240" w:line="380" w:lineRule="exact"/>
              <w:ind w:left="716" w:leftChars="245" w:hanging="202" w:hangingChars="100"/>
              <w:textAlignment w:val="baseline"/>
              <w:rPr>
                <w:rFonts w:cs="宋体" w:asciiTheme="majorEastAsia" w:hAnsiTheme="majorEastAsia" w:eastAsiaTheme="majorEastAsia"/>
                <w:color w:val="auto"/>
                <w:spacing w:val="-4"/>
                <w:highlight w:val="none"/>
              </w:rPr>
            </w:pPr>
            <w:r>
              <w:rPr>
                <w:rFonts w:cs="宋体" w:asciiTheme="majorEastAsia" w:hAnsiTheme="majorEastAsia" w:eastAsiaTheme="majorEastAsia"/>
                <w:color w:val="auto"/>
                <w:spacing w:val="-4"/>
                <w:highlight w:val="none"/>
              </w:rPr>
              <w:t>2.</w:t>
            </w:r>
            <w:r>
              <w:rPr>
                <w:rFonts w:hint="eastAsia" w:cs="宋体" w:asciiTheme="majorEastAsia" w:hAnsiTheme="majorEastAsia" w:eastAsiaTheme="majorEastAsia"/>
                <w:color w:val="auto"/>
                <w:spacing w:val="-4"/>
                <w:highlight w:val="none"/>
              </w:rPr>
              <w:t>投标人依法缴纳税收的相关材料</w:t>
            </w:r>
            <w:r>
              <w:rPr>
                <w:rFonts w:cs="宋体" w:asciiTheme="majorEastAsia" w:hAnsiTheme="majorEastAsia" w:eastAsiaTheme="majorEastAsia"/>
                <w:color w:val="auto"/>
                <w:spacing w:val="-4"/>
                <w:highlight w:val="none"/>
              </w:rPr>
              <w:t>(</w:t>
            </w:r>
            <w:r>
              <w:rPr>
                <w:rFonts w:cs="宋体" w:asciiTheme="majorEastAsia" w:hAnsiTheme="majorEastAsia" w:eastAsiaTheme="majorEastAsia"/>
                <w:color w:val="auto"/>
                <w:spacing w:val="-4"/>
                <w:highlight w:val="none"/>
              </w:rPr>
              <w:t>202</w:t>
            </w:r>
            <w:r>
              <w:rPr>
                <w:rFonts w:hint="eastAsia" w:cs="宋体" w:asciiTheme="majorEastAsia" w:hAnsiTheme="majorEastAsia" w:eastAsiaTheme="majorEastAsia"/>
                <w:color w:val="auto"/>
                <w:spacing w:val="-4"/>
                <w:highlight w:val="none"/>
              </w:rPr>
              <w:t>2年</w:t>
            </w:r>
            <w:r>
              <w:rPr>
                <w:rFonts w:cs="宋体" w:asciiTheme="majorEastAsia" w:hAnsiTheme="majorEastAsia" w:eastAsiaTheme="majorEastAsia"/>
                <w:color w:val="auto"/>
                <w:spacing w:val="-4"/>
                <w:highlight w:val="none"/>
              </w:rPr>
              <w:t xml:space="preserve"> </w:t>
            </w:r>
            <w:r>
              <w:rPr>
                <w:rFonts w:hint="eastAsia" w:cs="宋体" w:asciiTheme="majorEastAsia" w:hAnsiTheme="majorEastAsia" w:eastAsiaTheme="majorEastAsia"/>
                <w:color w:val="auto"/>
                <w:spacing w:val="-4"/>
                <w:highlight w:val="none"/>
              </w:rPr>
              <w:t>1月至</w:t>
            </w:r>
            <w:r>
              <w:rPr>
                <w:rFonts w:cs="宋体" w:asciiTheme="majorEastAsia" w:hAnsiTheme="majorEastAsia" w:eastAsiaTheme="majorEastAsia"/>
                <w:color w:val="auto"/>
                <w:spacing w:val="-4"/>
                <w:highlight w:val="none"/>
              </w:rPr>
              <w:t xml:space="preserve"> 2022 </w:t>
            </w:r>
            <w:r>
              <w:rPr>
                <w:rFonts w:hint="eastAsia" w:cs="宋体" w:asciiTheme="majorEastAsia" w:hAnsiTheme="majorEastAsia" w:eastAsiaTheme="majorEastAsia"/>
                <w:color w:val="auto"/>
                <w:spacing w:val="-4"/>
                <w:highlight w:val="none"/>
              </w:rPr>
              <w:t>年7月</w:t>
            </w:r>
            <w:r>
              <w:rPr>
                <w:rFonts w:hint="eastAsia" w:cs="宋体" w:asciiTheme="majorEastAsia" w:hAnsiTheme="majorEastAsia" w:eastAsiaTheme="majorEastAsia"/>
                <w:color w:val="auto"/>
                <w:spacing w:val="-4"/>
                <w:highlight w:val="none"/>
              </w:rPr>
              <w:t>内连续</w:t>
            </w:r>
            <w:r>
              <w:rPr>
                <w:rFonts w:cs="宋体" w:asciiTheme="majorEastAsia" w:hAnsiTheme="majorEastAsia" w:eastAsiaTheme="majorEastAsia"/>
                <w:color w:val="auto"/>
                <w:spacing w:val="-4"/>
                <w:highlight w:val="none"/>
              </w:rPr>
              <w:t>3</w:t>
            </w:r>
            <w:r>
              <w:rPr>
                <w:rFonts w:hint="eastAsia" w:cs="宋体" w:asciiTheme="majorEastAsia" w:hAnsiTheme="majorEastAsia" w:eastAsiaTheme="majorEastAsia"/>
                <w:color w:val="auto"/>
                <w:spacing w:val="-4"/>
                <w:highlight w:val="none"/>
              </w:rPr>
              <w:t>个月的依法缴纳税收的凭据复印件)；依法免税的供应商，必须提供相应文件证明其依法免税。</w:t>
            </w:r>
            <w:r>
              <w:rPr>
                <w:rFonts w:hint="eastAsia" w:cs="宋体" w:asciiTheme="majorEastAsia" w:hAnsiTheme="majorEastAsia" w:eastAsiaTheme="majorEastAsia"/>
                <w:color w:val="auto"/>
                <w:spacing w:val="-4"/>
                <w:highlight w:val="none"/>
              </w:rPr>
              <w:t>从成立之日起</w:t>
            </w:r>
            <w:r>
              <w:rPr>
                <w:rFonts w:hint="eastAsia" w:cs="宋体" w:asciiTheme="majorEastAsia" w:hAnsiTheme="majorEastAsia" w:eastAsiaTheme="majorEastAsia"/>
                <w:color w:val="auto"/>
                <w:spacing w:val="-4"/>
                <w:highlight w:val="none"/>
              </w:rPr>
              <w:t>到投标文件提交截止时间止不足要求月数的，只需提供从成立之日起的依法缴纳税收相应证明文件。（必须提供，否则，按无效投标处理</w:t>
            </w:r>
            <w:r>
              <w:rPr>
                <w:rFonts w:cs="宋体" w:asciiTheme="majorEastAsia" w:hAnsiTheme="majorEastAsia" w:eastAsiaTheme="majorEastAsia"/>
                <w:color w:val="auto"/>
                <w:spacing w:val="-4"/>
                <w:highlight w:val="none"/>
              </w:rPr>
              <w:t xml:space="preserve">) </w:t>
            </w:r>
            <w:r>
              <w:rPr>
                <w:rFonts w:hint="eastAsia" w:cs="宋体" w:asciiTheme="majorEastAsia" w:hAnsiTheme="majorEastAsia" w:eastAsiaTheme="majorEastAsia"/>
                <w:color w:val="auto"/>
                <w:spacing w:val="-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708" w:leftChars="241" w:hanging="202" w:hangingChars="100"/>
              <w:textAlignment w:val="baseline"/>
              <w:rPr>
                <w:rFonts w:cs="宋体" w:asciiTheme="majorEastAsia" w:hAnsiTheme="majorEastAsia" w:eastAsiaTheme="majorEastAsia"/>
                <w:color w:val="auto"/>
                <w:spacing w:val="-4"/>
                <w:highlight w:val="none"/>
              </w:rPr>
            </w:pPr>
            <w:r>
              <w:rPr>
                <w:rFonts w:cs="宋体" w:asciiTheme="majorEastAsia" w:hAnsiTheme="majorEastAsia" w:eastAsiaTheme="majorEastAsia"/>
                <w:color w:val="auto"/>
                <w:spacing w:val="-4"/>
                <w:highlight w:val="none"/>
              </w:rPr>
              <w:t>3.</w:t>
            </w:r>
            <w:r>
              <w:rPr>
                <w:rFonts w:hint="eastAsia" w:cs="宋体" w:asciiTheme="majorEastAsia" w:hAnsiTheme="majorEastAsia" w:eastAsiaTheme="majorEastAsia"/>
                <w:color w:val="auto"/>
                <w:spacing w:val="-4"/>
                <w:highlight w:val="none"/>
              </w:rPr>
              <w:t>投标人依法缴纳社会保障资金的相关材料</w:t>
            </w:r>
            <w:r>
              <w:rPr>
                <w:rFonts w:cs="宋体" w:asciiTheme="majorEastAsia" w:hAnsiTheme="majorEastAsia" w:eastAsiaTheme="majorEastAsia"/>
                <w:color w:val="auto"/>
                <w:spacing w:val="-4"/>
                <w:highlight w:val="none"/>
              </w:rPr>
              <w:t>[</w:t>
            </w:r>
            <w:r>
              <w:rPr>
                <w:rFonts w:cs="宋体" w:asciiTheme="majorEastAsia" w:hAnsiTheme="majorEastAsia" w:eastAsiaTheme="majorEastAsia"/>
                <w:color w:val="auto"/>
                <w:spacing w:val="-4"/>
                <w:highlight w:val="none"/>
              </w:rPr>
              <w:t>202</w:t>
            </w:r>
            <w:r>
              <w:rPr>
                <w:rFonts w:hint="eastAsia" w:cs="宋体" w:asciiTheme="majorEastAsia" w:hAnsiTheme="majorEastAsia" w:eastAsiaTheme="majorEastAsia"/>
                <w:color w:val="auto"/>
                <w:spacing w:val="-4"/>
                <w:highlight w:val="none"/>
              </w:rPr>
              <w:t>2年</w:t>
            </w:r>
            <w:r>
              <w:rPr>
                <w:rFonts w:cs="宋体" w:asciiTheme="majorEastAsia" w:hAnsiTheme="majorEastAsia" w:eastAsiaTheme="majorEastAsia"/>
                <w:color w:val="auto"/>
                <w:spacing w:val="-4"/>
                <w:highlight w:val="none"/>
              </w:rPr>
              <w:t xml:space="preserve"> </w:t>
            </w:r>
            <w:r>
              <w:rPr>
                <w:rFonts w:hint="eastAsia" w:cs="宋体" w:asciiTheme="majorEastAsia" w:hAnsiTheme="majorEastAsia" w:eastAsiaTheme="majorEastAsia"/>
                <w:color w:val="auto"/>
                <w:spacing w:val="-4"/>
                <w:highlight w:val="none"/>
              </w:rPr>
              <w:t>1月至</w:t>
            </w:r>
            <w:r>
              <w:rPr>
                <w:rFonts w:cs="宋体" w:asciiTheme="majorEastAsia" w:hAnsiTheme="majorEastAsia" w:eastAsiaTheme="majorEastAsia"/>
                <w:color w:val="auto"/>
                <w:spacing w:val="-4"/>
                <w:highlight w:val="none"/>
              </w:rPr>
              <w:t xml:space="preserve"> 2022 </w:t>
            </w:r>
            <w:r>
              <w:rPr>
                <w:rFonts w:hint="eastAsia" w:cs="宋体" w:asciiTheme="majorEastAsia" w:hAnsiTheme="majorEastAsia" w:eastAsiaTheme="majorEastAsia"/>
                <w:color w:val="auto"/>
                <w:spacing w:val="-4"/>
                <w:highlight w:val="none"/>
              </w:rPr>
              <w:t>年7月</w:t>
            </w:r>
            <w:r>
              <w:rPr>
                <w:rFonts w:hint="eastAsia" w:cs="宋体" w:asciiTheme="majorEastAsia" w:hAnsiTheme="majorEastAsia" w:eastAsiaTheme="majorEastAsia"/>
                <w:color w:val="auto"/>
                <w:spacing w:val="-4"/>
                <w:highlight w:val="none"/>
              </w:rPr>
              <w:t>内连续</w:t>
            </w:r>
            <w:r>
              <w:rPr>
                <w:rFonts w:cs="宋体" w:asciiTheme="majorEastAsia" w:hAnsiTheme="majorEastAsia" w:eastAsiaTheme="majorEastAsia"/>
                <w:color w:val="auto"/>
                <w:spacing w:val="-4"/>
                <w:highlight w:val="none"/>
              </w:rPr>
              <w:t xml:space="preserve"> 3 </w:t>
            </w:r>
            <w:r>
              <w:rPr>
                <w:rFonts w:hint="eastAsia" w:cs="宋体" w:asciiTheme="majorEastAsia" w:hAnsiTheme="majorEastAsia" w:eastAsiaTheme="majorEastAsia"/>
                <w:color w:val="auto"/>
                <w:spacing w:val="-4"/>
                <w:highlight w:val="none"/>
              </w:rPr>
              <w:t>个月的依法缴纳社会保障资金的缴费凭证</w:t>
            </w:r>
            <w:r>
              <w:rPr>
                <w:rFonts w:cs="宋体" w:asciiTheme="majorEastAsia" w:hAnsiTheme="majorEastAsia" w:eastAsiaTheme="majorEastAsia"/>
                <w:color w:val="auto"/>
                <w:spacing w:val="-4"/>
                <w:highlight w:val="none"/>
              </w:rPr>
              <w:t xml:space="preserve"> (</w:t>
            </w:r>
            <w:r>
              <w:rPr>
                <w:rFonts w:hint="eastAsia" w:cs="宋体" w:asciiTheme="majorEastAsia" w:hAnsiTheme="majorEastAsia" w:eastAsiaTheme="majorEastAsia"/>
                <w:color w:val="auto"/>
                <w:spacing w:val="-4"/>
                <w:highlight w:val="none"/>
              </w:rPr>
              <w:t>专用收据或者社会保险缴纳清单</w:t>
            </w:r>
            <w:r>
              <w:rPr>
                <w:rFonts w:cs="宋体" w:asciiTheme="majorEastAsia" w:hAnsiTheme="majorEastAsia" w:eastAsiaTheme="majorEastAsia"/>
                <w:color w:val="auto"/>
                <w:spacing w:val="-4"/>
                <w:highlight w:val="none"/>
              </w:rPr>
              <w:t xml:space="preserve">) </w:t>
            </w:r>
            <w:r>
              <w:rPr>
                <w:rFonts w:hint="eastAsia" w:cs="宋体" w:asciiTheme="majorEastAsia" w:hAnsiTheme="majorEastAsia" w:eastAsiaTheme="majorEastAsia"/>
                <w:color w:val="auto"/>
                <w:spacing w:val="-4"/>
                <w:highlight w:val="none"/>
              </w:rPr>
              <w:t>复印件]；依法不需要缴纳社会保障资金的供应商，必须提供相应文件证明不需要缴纳社会保障资金。</w:t>
            </w:r>
            <w:r>
              <w:rPr>
                <w:rFonts w:hint="eastAsia" w:cs="宋体" w:asciiTheme="majorEastAsia" w:hAnsiTheme="majorEastAsia" w:eastAsiaTheme="majorEastAsia"/>
                <w:color w:val="auto"/>
                <w:spacing w:val="-4"/>
                <w:highlight w:val="none"/>
              </w:rPr>
              <w:t>从成立之日起</w:t>
            </w:r>
            <w:r>
              <w:rPr>
                <w:rFonts w:hint="eastAsia" w:cs="宋体" w:asciiTheme="majorEastAsia" w:hAnsiTheme="majorEastAsia" w:eastAsiaTheme="majorEastAsia"/>
                <w:color w:val="auto"/>
                <w:spacing w:val="-4"/>
                <w:highlight w:val="none"/>
              </w:rPr>
              <w:t>到投标文件提交截止时间止不足要求月数的只需提供从成立之日起的依法缴纳社会保障资金的相应证明文件。必须提供，否则，按无效投标处理</w:t>
            </w:r>
            <w:r>
              <w:rPr>
                <w:rFonts w:cs="宋体" w:asciiTheme="majorEastAsia" w:hAnsiTheme="majorEastAsia" w:eastAsiaTheme="majorEastAsia"/>
                <w:color w:val="auto"/>
                <w:spacing w:val="-4"/>
                <w:highlight w:val="none"/>
              </w:rPr>
              <w:t>]</w:t>
            </w:r>
            <w:r>
              <w:rPr>
                <w:rFonts w:hint="eastAsia" w:cs="宋体" w:asciiTheme="majorEastAsia" w:hAnsiTheme="majorEastAsia" w:eastAsiaTheme="majorEastAsia"/>
                <w:color w:val="auto"/>
                <w:spacing w:val="-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732" w:leftChars="241" w:hanging="226" w:hangingChars="100"/>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4</w:t>
            </w:r>
            <w:r>
              <w:rPr>
                <w:rFonts w:cs="宋体" w:asciiTheme="majorEastAsia" w:hAnsiTheme="majorEastAsia" w:eastAsiaTheme="majorEastAsia"/>
                <w:color w:val="auto"/>
                <w:spacing w:val="7"/>
                <w:highlight w:val="none"/>
              </w:rPr>
              <w:t>.</w:t>
            </w:r>
            <w:r>
              <w:rPr>
                <w:rFonts w:cs="宋体" w:asciiTheme="majorEastAsia" w:hAnsiTheme="majorEastAsia" w:eastAsiaTheme="majorEastAsia"/>
                <w:color w:val="auto"/>
                <w:spacing w:val="4"/>
                <w:highlight w:val="none"/>
              </w:rPr>
              <w:t>投标人2020年</w:t>
            </w:r>
            <w:r>
              <w:rPr>
                <w:rFonts w:hint="eastAsia" w:cs="宋体" w:asciiTheme="majorEastAsia" w:hAnsiTheme="majorEastAsia" w:eastAsiaTheme="majorEastAsia"/>
                <w:color w:val="auto"/>
                <w:spacing w:val="4"/>
                <w:highlight w:val="none"/>
              </w:rPr>
              <w:t>或</w:t>
            </w:r>
            <w:r>
              <w:rPr>
                <w:rFonts w:cs="宋体" w:asciiTheme="majorEastAsia" w:hAnsiTheme="majorEastAsia" w:eastAsiaTheme="majorEastAsia"/>
                <w:color w:val="auto"/>
                <w:spacing w:val="4"/>
                <w:highlight w:val="none"/>
              </w:rPr>
              <w:t xml:space="preserve"> 2021 </w:t>
            </w:r>
            <w:r>
              <w:rPr>
                <w:rFonts w:hint="eastAsia" w:cs="宋体" w:asciiTheme="majorEastAsia" w:hAnsiTheme="majorEastAsia" w:eastAsiaTheme="majorEastAsia"/>
                <w:color w:val="auto"/>
                <w:spacing w:val="4"/>
                <w:highlight w:val="none"/>
              </w:rPr>
              <w:t>年度</w:t>
            </w:r>
            <w:r>
              <w:rPr>
                <w:rFonts w:cs="宋体" w:asciiTheme="majorEastAsia" w:hAnsiTheme="majorEastAsia" w:eastAsiaTheme="majorEastAsia"/>
                <w:color w:val="auto"/>
                <w:spacing w:val="4"/>
                <w:highlight w:val="none"/>
              </w:rPr>
              <w:t>财务状况报告复印件(供应商是法人的，应提供经审计的财务报告</w:t>
            </w:r>
            <w:r>
              <w:rPr>
                <w:rFonts w:cs="宋体" w:asciiTheme="majorEastAsia" w:hAnsiTheme="majorEastAsia" w:eastAsiaTheme="majorEastAsia"/>
                <w:color w:val="auto"/>
                <w:spacing w:val="18"/>
                <w:highlight w:val="none"/>
              </w:rPr>
              <w:t>或财</w:t>
            </w:r>
            <w:r>
              <w:rPr>
                <w:rFonts w:cs="宋体" w:asciiTheme="majorEastAsia" w:hAnsiTheme="majorEastAsia" w:eastAsiaTheme="majorEastAsia"/>
                <w:color w:val="auto"/>
                <w:spacing w:val="16"/>
                <w:highlight w:val="none"/>
              </w:rPr>
              <w:t>政</w:t>
            </w:r>
            <w:r>
              <w:rPr>
                <w:rFonts w:cs="宋体" w:asciiTheme="majorEastAsia" w:hAnsiTheme="majorEastAsia" w:eastAsiaTheme="majorEastAsia"/>
                <w:color w:val="auto"/>
                <w:spacing w:val="9"/>
                <w:highlight w:val="none"/>
              </w:rPr>
              <w:t>部门认可的政府采购专业银行、保险机构出具的投标保函；</w:t>
            </w:r>
            <w:r>
              <w:rPr>
                <w:rFonts w:hint="eastAsia" w:cs="宋体" w:asciiTheme="majorEastAsia" w:hAnsiTheme="majorEastAsia" w:eastAsiaTheme="majorEastAsia"/>
                <w:color w:val="auto"/>
                <w:spacing w:val="9"/>
                <w:highlight w:val="none"/>
              </w:rPr>
              <w:t>从成立之日起</w:t>
            </w:r>
            <w:r>
              <w:rPr>
                <w:rFonts w:cs="宋体" w:asciiTheme="majorEastAsia" w:hAnsiTheme="majorEastAsia" w:eastAsiaTheme="majorEastAsia"/>
                <w:color w:val="auto"/>
                <w:spacing w:val="9"/>
                <w:highlight w:val="none"/>
              </w:rPr>
              <w:t>到投标截止时间为止不足要求月数的只需提供从取得营业执照起的证明</w:t>
            </w:r>
            <w:r>
              <w:rPr>
                <w:rFonts w:cs="宋体" w:asciiTheme="majorEastAsia" w:hAnsiTheme="majorEastAsia" w:eastAsiaTheme="majorEastAsia"/>
                <w:color w:val="auto"/>
                <w:spacing w:val="18"/>
                <w:highlight w:val="none"/>
              </w:rPr>
              <w:t>材料</w:t>
            </w:r>
            <w:r>
              <w:rPr>
                <w:rFonts w:cs="宋体" w:asciiTheme="majorEastAsia" w:hAnsiTheme="majorEastAsia" w:eastAsiaTheme="majorEastAsia"/>
                <w:color w:val="auto"/>
                <w:spacing w:val="16"/>
                <w:highlight w:val="none"/>
              </w:rPr>
              <w:t>。</w:t>
            </w:r>
            <w:r>
              <w:rPr>
                <w:rFonts w:cs="宋体" w:asciiTheme="majorEastAsia" w:hAnsiTheme="majorEastAsia" w:eastAsiaTheme="majorEastAsia"/>
                <w:color w:val="auto"/>
                <w:spacing w:val="9"/>
                <w:highlight w:val="none"/>
              </w:rPr>
              <w:t>供应商是其他组织和自然人的，提供经审计的财务报告或者银行出具的资</w:t>
            </w:r>
            <w:r>
              <w:rPr>
                <w:rFonts w:cs="宋体" w:asciiTheme="majorEastAsia" w:hAnsiTheme="majorEastAsia" w:eastAsiaTheme="majorEastAsia"/>
                <w:color w:val="auto"/>
                <w:spacing w:val="8"/>
                <w:highlight w:val="none"/>
              </w:rPr>
              <w:t>信</w:t>
            </w:r>
            <w:r>
              <w:rPr>
                <w:rFonts w:cs="宋体" w:asciiTheme="majorEastAsia" w:hAnsiTheme="majorEastAsia" w:eastAsiaTheme="majorEastAsia"/>
                <w:color w:val="auto"/>
                <w:spacing w:val="7"/>
                <w:highlight w:val="none"/>
              </w:rPr>
              <w:t>证</w:t>
            </w:r>
            <w:r>
              <w:rPr>
                <w:rFonts w:cs="宋体" w:asciiTheme="majorEastAsia" w:hAnsiTheme="majorEastAsia" w:eastAsiaTheme="majorEastAsia"/>
                <w:color w:val="auto"/>
                <w:spacing w:val="4"/>
                <w:highlight w:val="none"/>
              </w:rPr>
              <w:t>明)；(必须提供，否则按无效投标处理)</w:t>
            </w:r>
          </w:p>
          <w:p>
            <w:pPr>
              <w:keepNext w:val="0"/>
              <w:keepLines w:val="0"/>
              <w:pageBreakBefore w:val="0"/>
              <w:widowControl/>
              <w:kinsoku w:val="0"/>
              <w:wordWrap/>
              <w:overflowPunct/>
              <w:topLinePunct w:val="0"/>
              <w:autoSpaceDE w:val="0"/>
              <w:autoSpaceDN w:val="0"/>
              <w:bidi w:val="0"/>
              <w:adjustRightInd w:val="0"/>
              <w:snapToGrid w:val="0"/>
              <w:spacing w:before="155" w:line="380" w:lineRule="exact"/>
              <w:ind w:left="887" w:right="123" w:hanging="358"/>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5</w:t>
            </w:r>
            <w:r>
              <w:rPr>
                <w:rFonts w:cs="宋体" w:asciiTheme="majorEastAsia" w:hAnsiTheme="majorEastAsia" w:eastAsiaTheme="majorEastAsia"/>
                <w:color w:val="auto"/>
                <w:spacing w:val="7"/>
                <w:highlight w:val="none"/>
              </w:rPr>
              <w:t>.</w:t>
            </w:r>
            <w:r>
              <w:rPr>
                <w:rFonts w:cs="宋体" w:asciiTheme="majorEastAsia" w:hAnsiTheme="majorEastAsia" w:eastAsiaTheme="majorEastAsia"/>
                <w:color w:val="auto"/>
                <w:spacing w:val="6"/>
                <w:highlight w:val="none"/>
              </w:rPr>
              <w:t>投标人直接控股、管理关系信息表(格式后附)；(必须提供，否则按无效投标</w:t>
            </w:r>
            <w:r>
              <w:rPr>
                <w:rFonts w:cs="宋体" w:asciiTheme="majorEastAsia" w:hAnsiTheme="majorEastAsia" w:eastAsiaTheme="majorEastAsia"/>
                <w:color w:val="auto"/>
                <w:spacing w:val="3"/>
                <w:highlight w:val="none"/>
              </w:rPr>
              <w:t>处</w:t>
            </w:r>
            <w:r>
              <w:rPr>
                <w:rFonts w:cs="宋体" w:asciiTheme="majorEastAsia" w:hAnsiTheme="majorEastAsia" w:eastAsiaTheme="majorEastAsia"/>
                <w:color w:val="auto"/>
                <w:spacing w:val="2"/>
                <w:highlight w:val="none"/>
              </w:rPr>
              <w:t>理)</w:t>
            </w:r>
          </w:p>
          <w:p>
            <w:pPr>
              <w:keepNext w:val="0"/>
              <w:keepLines w:val="0"/>
              <w:pageBreakBefore w:val="0"/>
              <w:widowControl/>
              <w:kinsoku w:val="0"/>
              <w:wordWrap/>
              <w:overflowPunct/>
              <w:topLinePunct w:val="0"/>
              <w:autoSpaceDE w:val="0"/>
              <w:autoSpaceDN w:val="0"/>
              <w:bidi w:val="0"/>
              <w:adjustRightInd w:val="0"/>
              <w:snapToGrid w:val="0"/>
              <w:spacing w:before="149" w:line="380" w:lineRule="exact"/>
              <w:ind w:left="527"/>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6</w:t>
            </w:r>
            <w:r>
              <w:rPr>
                <w:rFonts w:cs="宋体" w:asciiTheme="majorEastAsia" w:hAnsiTheme="majorEastAsia" w:eastAsiaTheme="majorEastAsia"/>
                <w:color w:val="auto"/>
                <w:spacing w:val="5"/>
                <w:highlight w:val="none"/>
              </w:rPr>
              <w:t>.投标声明(格式后附)；(必须提供，否则按无效投标处理)</w:t>
            </w:r>
          </w:p>
          <w:p>
            <w:pPr>
              <w:keepNext w:val="0"/>
              <w:keepLines w:val="0"/>
              <w:pageBreakBefore w:val="0"/>
              <w:widowControl/>
              <w:kinsoku w:val="0"/>
              <w:wordWrap/>
              <w:overflowPunct/>
              <w:topLinePunct w:val="0"/>
              <w:autoSpaceDE w:val="0"/>
              <w:autoSpaceDN w:val="0"/>
              <w:bidi w:val="0"/>
              <w:adjustRightInd w:val="0"/>
              <w:snapToGrid w:val="0"/>
              <w:spacing w:before="148" w:line="380" w:lineRule="exact"/>
              <w:ind w:left="885" w:right="38" w:hanging="355"/>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7.</w:t>
            </w:r>
            <w:r>
              <w:rPr>
                <w:rFonts w:cs="宋体" w:asciiTheme="majorEastAsia" w:hAnsiTheme="majorEastAsia" w:eastAsiaTheme="majorEastAsia"/>
                <w:color w:val="auto"/>
                <w:spacing w:val="6"/>
                <w:highlight w:val="none"/>
              </w:rPr>
              <w:t>投标人</w:t>
            </w:r>
            <w:r>
              <w:rPr>
                <w:rFonts w:cs="宋体" w:asciiTheme="majorEastAsia" w:hAnsiTheme="majorEastAsia" w:eastAsiaTheme="majorEastAsia"/>
                <w:color w:val="auto"/>
                <w:spacing w:val="5"/>
                <w:highlight w:val="none"/>
              </w:rPr>
              <w:t>提</w:t>
            </w:r>
            <w:r>
              <w:rPr>
                <w:rFonts w:cs="宋体" w:asciiTheme="majorEastAsia" w:hAnsiTheme="majorEastAsia" w:eastAsiaTheme="majorEastAsia"/>
                <w:color w:val="auto"/>
                <w:spacing w:val="3"/>
                <w:highlight w:val="none"/>
              </w:rPr>
              <w:t>供具有履行合同、执行、保障能力，并在2年内无经济纠纷、商业贿赂、</w:t>
            </w:r>
            <w:r>
              <w:rPr>
                <w:rFonts w:cs="宋体" w:asciiTheme="majorEastAsia" w:hAnsiTheme="majorEastAsia" w:eastAsiaTheme="majorEastAsia"/>
                <w:color w:val="auto"/>
                <w:spacing w:val="12"/>
                <w:highlight w:val="none"/>
              </w:rPr>
              <w:t>行政处罚</w:t>
            </w:r>
            <w:r>
              <w:rPr>
                <w:rFonts w:cs="宋体" w:asciiTheme="majorEastAsia" w:hAnsiTheme="majorEastAsia" w:eastAsiaTheme="majorEastAsia"/>
                <w:color w:val="auto"/>
                <w:spacing w:val="7"/>
                <w:highlight w:val="none"/>
              </w:rPr>
              <w:t>等</w:t>
            </w:r>
            <w:r>
              <w:rPr>
                <w:rFonts w:cs="宋体" w:asciiTheme="majorEastAsia" w:hAnsiTheme="majorEastAsia" w:eastAsiaTheme="majorEastAsia"/>
                <w:color w:val="auto"/>
                <w:spacing w:val="6"/>
                <w:highlight w:val="none"/>
              </w:rPr>
              <w:t>不良记录的承诺书；(格式自拟，必须提供，否则按无效投标处</w:t>
            </w:r>
            <w:r>
              <w:rPr>
                <w:rFonts w:cs="宋体" w:asciiTheme="majorEastAsia" w:hAnsiTheme="majorEastAsia" w:eastAsiaTheme="majorEastAsia"/>
                <w:color w:val="auto"/>
                <w:spacing w:val="-1"/>
                <w:highlight w:val="none"/>
              </w:rPr>
              <w:t>理)</w:t>
            </w:r>
          </w:p>
          <w:p>
            <w:pPr>
              <w:keepNext w:val="0"/>
              <w:keepLines w:val="0"/>
              <w:pageBreakBefore w:val="0"/>
              <w:widowControl/>
              <w:kinsoku w:val="0"/>
              <w:wordWrap/>
              <w:overflowPunct/>
              <w:topLinePunct w:val="0"/>
              <w:autoSpaceDE w:val="0"/>
              <w:autoSpaceDN w:val="0"/>
              <w:bidi w:val="0"/>
              <w:adjustRightInd w:val="0"/>
              <w:snapToGrid w:val="0"/>
              <w:spacing w:before="150" w:line="380" w:lineRule="exact"/>
              <w:ind w:left="887" w:right="54" w:hanging="361"/>
              <w:textAlignment w:val="baseline"/>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8"/>
                <w:highlight w:val="none"/>
              </w:rPr>
              <w:t>8</w:t>
            </w:r>
            <w:r>
              <w:rPr>
                <w:rFonts w:cs="宋体" w:asciiTheme="majorEastAsia" w:hAnsiTheme="majorEastAsia" w:eastAsiaTheme="majorEastAsia"/>
                <w:color w:val="auto"/>
                <w:spacing w:val="11"/>
                <w:highlight w:val="none"/>
              </w:rPr>
              <w:t>.</w:t>
            </w:r>
            <w:r>
              <w:rPr>
                <w:rFonts w:cs="宋体" w:asciiTheme="majorEastAsia" w:hAnsiTheme="majorEastAsia" w:eastAsiaTheme="majorEastAsia"/>
                <w:color w:val="auto"/>
                <w:spacing w:val="9"/>
                <w:highlight w:val="none"/>
              </w:rPr>
              <w:t>除</w:t>
            </w:r>
            <w:r>
              <w:rPr>
                <w:rFonts w:cs="宋体" w:asciiTheme="majorEastAsia" w:hAnsiTheme="majorEastAsia" w:eastAsiaTheme="majorEastAsia"/>
                <w:color w:val="auto"/>
                <w:spacing w:val="9"/>
                <w:highlight w:val="none"/>
              </w:rPr>
              <w:t>招标文件规定必须提供以外，投标人认为需要提供的其他证明材料</w:t>
            </w:r>
            <w:r>
              <w:rPr>
                <w:rFonts w:cs="宋体" w:asciiTheme="majorEastAsia" w:hAnsiTheme="majorEastAsia" w:eastAsiaTheme="majorEastAsia"/>
                <w:color w:val="auto"/>
                <w:spacing w:val="5"/>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cs="宋体" w:asciiTheme="majorEastAsia" w:hAnsiTheme="majorEastAsia" w:eastAsiaTheme="majorEastAsia"/>
                <w:color w:val="auto"/>
                <w:spacing w:val="10"/>
                <w:highlight w:val="none"/>
              </w:rPr>
            </w:pPr>
            <w:r>
              <w:rPr>
                <w:rFonts w:cs="宋体" w:asciiTheme="majorEastAsia" w:hAnsiTheme="majorEastAsia" w:eastAsiaTheme="majorEastAsia"/>
                <w:color w:val="auto"/>
                <w:spacing w:val="16"/>
                <w:highlight w:val="none"/>
              </w:rPr>
              <w:t>注</w:t>
            </w:r>
            <w:r>
              <w:rPr>
                <w:rFonts w:cs="宋体" w:asciiTheme="majorEastAsia" w:hAnsiTheme="majorEastAsia" w:eastAsiaTheme="majorEastAsia"/>
                <w:color w:val="auto"/>
                <w:spacing w:val="10"/>
                <w:highlight w:val="none"/>
              </w:rPr>
              <w:t>：</w:t>
            </w:r>
            <w:r>
              <w:rPr>
                <w:rFonts w:hint="eastAsia" w:cs="宋体" w:asciiTheme="majorEastAsia" w:hAnsiTheme="majorEastAsia" w:eastAsiaTheme="majorEastAsia"/>
                <w:color w:val="auto"/>
                <w:spacing w:val="10"/>
                <w:highlight w:val="none"/>
              </w:rPr>
              <w:t>（</w:t>
            </w:r>
            <w:r>
              <w:rPr>
                <w:rFonts w:cs="宋体" w:asciiTheme="majorEastAsia" w:hAnsiTheme="majorEastAsia" w:eastAsiaTheme="majorEastAsia"/>
                <w:color w:val="auto"/>
                <w:spacing w:val="10"/>
                <w:highlight w:val="none"/>
              </w:rPr>
              <w:t>1</w:t>
            </w:r>
            <w:r>
              <w:rPr>
                <w:rFonts w:hint="eastAsia" w:cs="宋体" w:asciiTheme="majorEastAsia" w:hAnsiTheme="majorEastAsia" w:eastAsiaTheme="majorEastAsia"/>
                <w:color w:val="auto"/>
                <w:spacing w:val="10"/>
                <w:highlight w:val="none"/>
              </w:rPr>
              <w:t>）以上标明</w:t>
            </w:r>
            <w:r>
              <w:rPr>
                <w:rFonts w:cs="宋体" w:asciiTheme="majorEastAsia" w:hAnsiTheme="majorEastAsia" w:eastAsiaTheme="majorEastAsia"/>
                <w:color w:val="auto"/>
                <w:spacing w:val="10"/>
                <w:highlight w:val="none"/>
              </w:rPr>
              <w:t>“</w:t>
            </w:r>
            <w:r>
              <w:rPr>
                <w:rFonts w:hint="eastAsia" w:cs="宋体" w:asciiTheme="majorEastAsia" w:hAnsiTheme="majorEastAsia" w:eastAsiaTheme="majorEastAsia"/>
                <w:color w:val="auto"/>
                <w:spacing w:val="10"/>
                <w:highlight w:val="none"/>
              </w:rPr>
              <w:t>必须提供</w:t>
            </w:r>
            <w:r>
              <w:rPr>
                <w:rFonts w:cs="宋体" w:asciiTheme="majorEastAsia" w:hAnsiTheme="majorEastAsia" w:eastAsiaTheme="majorEastAsia"/>
                <w:color w:val="auto"/>
                <w:spacing w:val="10"/>
                <w:highlight w:val="none"/>
              </w:rPr>
              <w:t>”</w:t>
            </w:r>
            <w:r>
              <w:rPr>
                <w:rFonts w:hint="eastAsia" w:cs="宋体" w:asciiTheme="majorEastAsia" w:hAnsiTheme="majorEastAsia" w:eastAsiaTheme="majorEastAsia"/>
                <w:color w:val="auto"/>
                <w:spacing w:val="10"/>
                <w:highlight w:val="none"/>
              </w:rPr>
              <w:t>的材料属于复印件的，必须加盖投标人电子签章，否则，按无效投标处理。</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cs="宋体" w:asciiTheme="majorEastAsia" w:hAnsiTheme="majorEastAsia" w:eastAsiaTheme="majorEastAsia"/>
                <w:color w:val="auto"/>
                <w:spacing w:val="2"/>
                <w:highlight w:val="none"/>
              </w:rPr>
            </w:pPr>
            <w:r>
              <w:rPr>
                <w:rFonts w:hint="eastAsia" w:cs="宋体" w:asciiTheme="majorEastAsia" w:hAnsiTheme="majorEastAsia" w:eastAsiaTheme="majorEastAsia"/>
                <w:color w:val="auto"/>
                <w:spacing w:val="10"/>
                <w:highlight w:val="none"/>
              </w:rPr>
              <w:t>（2）</w:t>
            </w:r>
            <w:r>
              <w:rPr>
                <w:rFonts w:cs="宋体" w:asciiTheme="majorEastAsia" w:hAnsiTheme="majorEastAsia" w:eastAsiaTheme="majorEastAsia"/>
                <w:color w:val="auto"/>
                <w:spacing w:val="8"/>
                <w:highlight w:val="none"/>
              </w:rPr>
              <w:t>投标声明必须由法定代表人在规定签章处</w:t>
            </w:r>
            <w:r>
              <w:rPr>
                <w:rFonts w:ascii="宋体" w:hAnsi="宋体" w:eastAsia="宋体" w:cs="宋体"/>
                <w:color w:val="auto"/>
                <w:spacing w:val="8"/>
                <w:sz w:val="23"/>
                <w:szCs w:val="23"/>
                <w:highlight w:val="none"/>
              </w:rPr>
              <w:t>签字或者盖章或者电子签名</w:t>
            </w:r>
            <w:r>
              <w:rPr>
                <w:rFonts w:cs="宋体" w:asciiTheme="majorEastAsia" w:hAnsiTheme="majorEastAsia" w:eastAsiaTheme="majorEastAsia"/>
                <w:color w:val="auto"/>
                <w:spacing w:val="8"/>
                <w:highlight w:val="none"/>
              </w:rPr>
              <w:t>并</w:t>
            </w:r>
            <w:r>
              <w:rPr>
                <w:rFonts w:hint="eastAsia" w:cs="宋体" w:asciiTheme="majorEastAsia" w:hAnsiTheme="majorEastAsia" w:eastAsiaTheme="majorEastAsia"/>
                <w:color w:val="auto"/>
                <w:spacing w:val="10"/>
                <w:highlight w:val="none"/>
              </w:rPr>
              <w:t>加盖投标人电子签章，</w:t>
            </w:r>
            <w:r>
              <w:rPr>
                <w:rFonts w:cs="宋体" w:asciiTheme="majorEastAsia" w:hAnsiTheme="majorEastAsia" w:eastAsiaTheme="majorEastAsia"/>
                <w:color w:val="auto"/>
                <w:spacing w:val="8"/>
                <w:highlight w:val="none"/>
              </w:rPr>
              <w:t>，否则按无效投标</w:t>
            </w:r>
            <w:r>
              <w:rPr>
                <w:rFonts w:cs="宋体" w:asciiTheme="majorEastAsia" w:hAnsiTheme="majorEastAsia" w:eastAsiaTheme="majorEastAsia"/>
                <w:color w:val="auto"/>
                <w:spacing w:val="3"/>
                <w:highlight w:val="none"/>
              </w:rPr>
              <w:t>处</w:t>
            </w:r>
            <w:r>
              <w:rPr>
                <w:rFonts w:cs="宋体" w:asciiTheme="majorEastAsia" w:hAnsiTheme="majorEastAsia" w:eastAsiaTheme="majorEastAsia"/>
                <w:color w:val="auto"/>
                <w:spacing w:val="2"/>
                <w:highlight w:val="none"/>
              </w:rPr>
              <w:t>理。</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cs="宋体" w:asciiTheme="majorEastAsia" w:hAnsiTheme="majorEastAsia" w:eastAsiaTheme="majorEastAsia"/>
                <w:color w:val="auto"/>
                <w:spacing w:val="10"/>
                <w:highlight w:val="none"/>
              </w:rPr>
            </w:pPr>
            <w:r>
              <w:rPr>
                <w:rFonts w:hint="eastAsia" w:cs="宋体" w:asciiTheme="majorEastAsia" w:hAnsiTheme="majorEastAsia" w:eastAsiaTheme="majorEastAsia"/>
                <w:color w:val="auto"/>
                <w:spacing w:val="10"/>
                <w:highlight w:val="none"/>
              </w:rPr>
              <w:t>（3）</w:t>
            </w:r>
            <w:r>
              <w:rPr>
                <w:rFonts w:hint="eastAsia" w:cs="宋体" w:asciiTheme="majorEastAsia" w:hAnsiTheme="majorEastAsia" w:eastAsiaTheme="majorEastAsia"/>
                <w:color w:val="auto"/>
                <w:spacing w:val="10"/>
                <w:highlight w:val="none"/>
              </w:rPr>
              <w:t>投标人直接控股、管理关系信息表必须由法定代表人或者委托代理人在规定签章处签字或者电子签名并加盖投标人电子签章，否则按无效投标处理。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2" w:hRule="atLeast"/>
        </w:trPr>
        <w:tc>
          <w:tcPr>
            <w:tcW w:w="994" w:type="dxa"/>
            <w:gridSpan w:val="2"/>
            <w:vMerge w:val="continue"/>
          </w:tcPr>
          <w:p>
            <w:pPr>
              <w:spacing w:line="360" w:lineRule="auto"/>
              <w:rPr>
                <w:rFonts w:asciiTheme="majorEastAsia" w:hAnsiTheme="majorEastAsia" w:eastAsiaTheme="majorEastAsia"/>
                <w:color w:val="auto"/>
                <w:highlight w:val="none"/>
              </w:rPr>
            </w:pPr>
          </w:p>
        </w:tc>
        <w:tc>
          <w:tcPr>
            <w:tcW w:w="8163" w:type="dxa"/>
          </w:tcPr>
          <w:p>
            <w:pPr>
              <w:spacing w:line="36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商务文件：</w:t>
            </w:r>
          </w:p>
          <w:p>
            <w:pPr>
              <w:spacing w:line="360" w:lineRule="auto"/>
              <w:ind w:firstLine="420" w:firstLineChars="200"/>
              <w:rPr>
                <w:rFonts w:cs="宋体" w:asciiTheme="majorEastAsia" w:hAnsiTheme="majorEastAsia" w:eastAsiaTheme="majorEastAsia"/>
                <w:color w:val="auto"/>
                <w:spacing w:val="0"/>
                <w:sz w:val="21"/>
                <w:highlight w:val="none"/>
              </w:rPr>
            </w:pPr>
            <w:r>
              <w:rPr>
                <w:rFonts w:cs="宋体" w:asciiTheme="majorEastAsia" w:hAnsiTheme="majorEastAsia" w:eastAsiaTheme="majorEastAsia"/>
                <w:color w:val="auto"/>
                <w:spacing w:val="0"/>
                <w:sz w:val="21"/>
                <w:highlight w:val="none"/>
              </w:rPr>
              <w:t>1.无围标串标行为的承诺函 (格式后附，必须提供，否则，按无效投标处理) 。</w:t>
            </w:r>
          </w:p>
          <w:p>
            <w:pPr>
              <w:spacing w:line="360" w:lineRule="auto"/>
              <w:ind w:firstLine="460"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2</w:t>
            </w:r>
            <w:r>
              <w:rPr>
                <w:rFonts w:cs="宋体" w:asciiTheme="majorEastAsia" w:hAnsiTheme="majorEastAsia" w:eastAsiaTheme="majorEastAsia"/>
                <w:color w:val="auto"/>
                <w:spacing w:val="8"/>
                <w:highlight w:val="none"/>
              </w:rPr>
              <w:t>.法定代表人身份证明及法定代表人有效身份证正反面</w:t>
            </w:r>
            <w:r>
              <w:rPr>
                <w:rFonts w:cs="宋体" w:asciiTheme="majorEastAsia" w:hAnsiTheme="majorEastAsia" w:eastAsiaTheme="majorEastAsia"/>
                <w:color w:val="auto"/>
                <w:spacing w:val="8"/>
                <w:highlight w:val="none"/>
              </w:rPr>
              <w:t>原件扫描件</w:t>
            </w:r>
            <w:r>
              <w:rPr>
                <w:rFonts w:cs="宋体" w:asciiTheme="majorEastAsia" w:hAnsiTheme="majorEastAsia" w:eastAsiaTheme="majorEastAsia"/>
                <w:color w:val="auto"/>
                <w:spacing w:val="8"/>
                <w:highlight w:val="none"/>
              </w:rPr>
              <w:t xml:space="preserve"> (格式后附，除</w:t>
            </w:r>
            <w:r>
              <w:rPr>
                <w:rFonts w:cs="宋体" w:asciiTheme="majorEastAsia" w:hAnsiTheme="majorEastAsia" w:eastAsiaTheme="majorEastAsia"/>
                <w:color w:val="auto"/>
                <w:spacing w:val="11"/>
                <w:highlight w:val="none"/>
              </w:rPr>
              <w:t>自</w:t>
            </w:r>
            <w:r>
              <w:rPr>
                <w:rFonts w:cs="宋体" w:asciiTheme="majorEastAsia" w:hAnsiTheme="majorEastAsia" w:eastAsiaTheme="majorEastAsia"/>
                <w:color w:val="auto"/>
                <w:spacing w:val="8"/>
                <w:highlight w:val="none"/>
              </w:rPr>
              <w:t>然人投标外必须提供，否则，按无效投标处理) 。</w:t>
            </w:r>
          </w:p>
          <w:p>
            <w:pPr>
              <w:spacing w:line="360" w:lineRule="auto"/>
              <w:ind w:firstLine="452"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3.授权委托书及委托代理人有效身份证正反面</w:t>
            </w:r>
            <w:r>
              <w:rPr>
                <w:rFonts w:cs="宋体" w:asciiTheme="majorEastAsia" w:hAnsiTheme="majorEastAsia" w:eastAsiaTheme="majorEastAsia"/>
                <w:color w:val="auto"/>
                <w:spacing w:val="8"/>
                <w:highlight w:val="none"/>
              </w:rPr>
              <w:t xml:space="preserve">原件扫描件 </w:t>
            </w:r>
            <w:r>
              <w:rPr>
                <w:rFonts w:cs="宋体" w:asciiTheme="majorEastAsia" w:hAnsiTheme="majorEastAsia" w:eastAsiaTheme="majorEastAsia"/>
                <w:color w:val="auto"/>
                <w:spacing w:val="8"/>
                <w:highlight w:val="none"/>
              </w:rPr>
              <w:t>(格式后附，委托时必须</w:t>
            </w:r>
            <w:r>
              <w:rPr>
                <w:rFonts w:cs="宋体" w:asciiTheme="majorEastAsia" w:hAnsiTheme="majorEastAsia" w:eastAsiaTheme="majorEastAsia"/>
                <w:color w:val="auto"/>
                <w:spacing w:val="9"/>
                <w:highlight w:val="none"/>
              </w:rPr>
              <w:t xml:space="preserve">提供，否则，按无效投标处理) </w:t>
            </w:r>
            <w:r>
              <w:rPr>
                <w:rFonts w:cs="宋体" w:asciiTheme="majorEastAsia" w:hAnsiTheme="majorEastAsia" w:eastAsiaTheme="majorEastAsia"/>
                <w:color w:val="auto"/>
                <w:spacing w:val="6"/>
                <w:highlight w:val="none"/>
              </w:rPr>
              <w:t>。</w:t>
            </w:r>
          </w:p>
          <w:p>
            <w:pPr>
              <w:spacing w:line="360" w:lineRule="auto"/>
              <w:ind w:firstLine="456"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4.商务</w:t>
            </w:r>
            <w:r>
              <w:rPr>
                <w:rFonts w:hint="eastAsia" w:cs="宋体" w:asciiTheme="majorEastAsia" w:hAnsiTheme="majorEastAsia" w:eastAsiaTheme="majorEastAsia"/>
                <w:color w:val="auto"/>
                <w:spacing w:val="9"/>
                <w:highlight w:val="none"/>
              </w:rPr>
              <w:t>条款</w:t>
            </w:r>
            <w:r>
              <w:rPr>
                <w:rFonts w:cs="宋体" w:asciiTheme="majorEastAsia" w:hAnsiTheme="majorEastAsia" w:eastAsiaTheme="majorEastAsia"/>
                <w:color w:val="auto"/>
                <w:spacing w:val="9"/>
                <w:highlight w:val="none"/>
              </w:rPr>
              <w:t xml:space="preserve">偏离表 (格式后附，必须提供，否则，按无效投标处理) </w:t>
            </w:r>
            <w:r>
              <w:rPr>
                <w:rFonts w:cs="宋体" w:asciiTheme="majorEastAsia" w:hAnsiTheme="majorEastAsia" w:eastAsiaTheme="majorEastAsia"/>
                <w:color w:val="auto"/>
                <w:spacing w:val="8"/>
                <w:highlight w:val="none"/>
              </w:rPr>
              <w:t>。</w:t>
            </w:r>
          </w:p>
          <w:p>
            <w:pPr>
              <w:spacing w:line="360" w:lineRule="auto"/>
              <w:ind w:firstLine="484"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highlight w:val="none"/>
              </w:rPr>
              <w:t>5.</w:t>
            </w:r>
            <w:r>
              <w:rPr>
                <w:rFonts w:cs="宋体" w:asciiTheme="majorEastAsia" w:hAnsiTheme="majorEastAsia" w:eastAsiaTheme="majorEastAsia"/>
                <w:color w:val="auto"/>
                <w:spacing w:val="13"/>
                <w:highlight w:val="none"/>
              </w:rPr>
              <w:t>服</w:t>
            </w:r>
            <w:r>
              <w:rPr>
                <w:rFonts w:cs="宋体" w:asciiTheme="majorEastAsia" w:hAnsiTheme="majorEastAsia" w:eastAsiaTheme="majorEastAsia"/>
                <w:color w:val="auto"/>
                <w:spacing w:val="8"/>
                <w:highlight w:val="none"/>
              </w:rPr>
              <w:t>务承诺 (格式自拟，必须提供，否则，按无效投标处理) 。</w:t>
            </w:r>
          </w:p>
          <w:p>
            <w:pPr>
              <w:spacing w:before="153" w:line="378" w:lineRule="auto"/>
              <w:ind w:right="37" w:firstLine="468" w:firstLineChars="200"/>
              <w:rPr>
                <w:rFonts w:cs="宋体" w:asciiTheme="majorEastAsia" w:hAnsiTheme="majorEastAsia" w:eastAsiaTheme="majorEastAsia"/>
                <w:color w:val="auto"/>
                <w:spacing w:val="7"/>
                <w:highlight w:val="none"/>
              </w:rPr>
            </w:pPr>
            <w:r>
              <w:rPr>
                <w:rFonts w:cs="宋体" w:asciiTheme="majorEastAsia" w:hAnsiTheme="majorEastAsia" w:eastAsiaTheme="majorEastAsia"/>
                <w:color w:val="auto"/>
                <w:spacing w:val="12"/>
                <w:highlight w:val="none"/>
              </w:rPr>
              <w:t>6</w:t>
            </w:r>
            <w:r>
              <w:rPr>
                <w:rFonts w:cs="宋体" w:asciiTheme="majorEastAsia" w:hAnsiTheme="majorEastAsia" w:eastAsiaTheme="majorEastAsia"/>
                <w:color w:val="auto"/>
                <w:spacing w:val="7"/>
                <w:highlight w:val="none"/>
              </w:rPr>
              <w:t>.投标人情况介绍 (格式自拟) 。</w:t>
            </w:r>
          </w:p>
          <w:p>
            <w:pPr>
              <w:spacing w:line="379" w:lineRule="auto"/>
              <w:ind w:firstLine="412" w:firstLineChars="200"/>
              <w:rPr>
                <w:rFonts w:cs="宋体" w:asciiTheme="majorEastAsia" w:hAnsiTheme="majorEastAsia" w:eastAsiaTheme="majorEastAsia"/>
                <w:color w:val="auto"/>
                <w:spacing w:val="-2"/>
                <w:highlight w:val="none"/>
              </w:rPr>
            </w:pPr>
            <w:r>
              <w:rPr>
                <w:rFonts w:cs="宋体" w:asciiTheme="majorEastAsia" w:hAnsiTheme="majorEastAsia" w:eastAsiaTheme="majorEastAsia"/>
                <w:color w:val="auto"/>
                <w:spacing w:val="-2"/>
                <w:highlight w:val="none"/>
              </w:rPr>
              <w:t>7.除招标文件规定必须提供外，投标人认为需要提供的其它证明材料 (格式自拟，投标人根据“第二章 采购需求”及“第四章 评标方法及评标标准”提供有关证明材料)。</w:t>
            </w:r>
          </w:p>
          <w:p>
            <w:pPr>
              <w:spacing w:line="410" w:lineRule="exact"/>
              <w:ind w:left="533"/>
              <w:rPr>
                <w:rFonts w:cs="宋体" w:asciiTheme="majorEastAsia" w:hAnsiTheme="majorEastAsia" w:eastAsiaTheme="majorEastAsia"/>
                <w:color w:val="auto"/>
                <w:spacing w:val="9"/>
                <w:position w:val="15"/>
                <w:highlight w:val="none"/>
              </w:rPr>
            </w:pPr>
            <w:r>
              <w:rPr>
                <w:rFonts w:cs="宋体" w:asciiTheme="majorEastAsia" w:hAnsiTheme="majorEastAsia" w:eastAsiaTheme="majorEastAsia"/>
                <w:color w:val="auto"/>
                <w:spacing w:val="13"/>
                <w:position w:val="15"/>
                <w:highlight w:val="none"/>
              </w:rPr>
              <w:t>注</w:t>
            </w:r>
            <w:r>
              <w:rPr>
                <w:rFonts w:cs="宋体" w:asciiTheme="majorEastAsia" w:hAnsiTheme="majorEastAsia" w:eastAsiaTheme="majorEastAsia"/>
                <w:color w:val="auto"/>
                <w:spacing w:val="9"/>
                <w:position w:val="15"/>
                <w:highlight w:val="none"/>
              </w:rPr>
              <w:t>：</w:t>
            </w:r>
            <w:r>
              <w:rPr>
                <w:rFonts w:hint="eastAsia" w:cs="宋体" w:asciiTheme="majorEastAsia" w:hAnsiTheme="majorEastAsia" w:eastAsiaTheme="majorEastAsia"/>
                <w:color w:val="auto"/>
                <w:spacing w:val="9"/>
                <w:position w:val="15"/>
                <w:highlight w:val="none"/>
              </w:rPr>
              <w:t>（1）授权委托书：法定代表人必须在授权委托书上签字或者盖章或者电子签名，委托代理人必须在授权委托书上签字或者电子签名，并加盖投标人电子签章，否则按无效投标处理。</w:t>
            </w:r>
          </w:p>
          <w:p>
            <w:pPr>
              <w:keepNext w:val="0"/>
              <w:keepLines w:val="0"/>
              <w:pageBreakBefore w:val="0"/>
              <w:widowControl/>
              <w:kinsoku w:val="0"/>
              <w:wordWrap/>
              <w:overflowPunct/>
              <w:topLinePunct w:val="0"/>
              <w:autoSpaceDE w:val="0"/>
              <w:autoSpaceDN w:val="0"/>
              <w:bidi w:val="0"/>
              <w:adjustRightInd w:val="0"/>
              <w:snapToGrid w:val="0"/>
              <w:spacing w:line="430" w:lineRule="exact"/>
              <w:ind w:left="533"/>
              <w:textAlignment w:val="baseline"/>
              <w:rPr>
                <w:rFonts w:cs="宋体" w:asciiTheme="majorEastAsia" w:hAnsiTheme="majorEastAsia" w:eastAsiaTheme="majorEastAsia"/>
                <w:color w:val="auto"/>
                <w:spacing w:val="9"/>
                <w:position w:val="15"/>
                <w:highlight w:val="none"/>
              </w:rPr>
            </w:pPr>
            <w:r>
              <w:rPr>
                <w:rFonts w:hint="eastAsia" w:cs="宋体" w:asciiTheme="majorEastAsia" w:hAnsiTheme="majorEastAsia" w:eastAsiaTheme="majorEastAsia"/>
                <w:color w:val="auto"/>
                <w:spacing w:val="9"/>
                <w:position w:val="15"/>
                <w:highlight w:val="none"/>
              </w:rPr>
              <w:t>（2）</w:t>
            </w:r>
            <w:r>
              <w:rPr>
                <w:rFonts w:cs="宋体" w:asciiTheme="majorEastAsia" w:hAnsiTheme="majorEastAsia" w:eastAsiaTheme="majorEastAsia"/>
                <w:color w:val="auto"/>
                <w:spacing w:val="9"/>
                <w:position w:val="15"/>
                <w:highlight w:val="none"/>
              </w:rPr>
              <w:t>以上标明“必须提供”的材料属于复印件的，必须加盖投标人电子签章，</w:t>
            </w:r>
            <w:r>
              <w:rPr>
                <w:rFonts w:hint="eastAsia" w:cs="宋体" w:asciiTheme="majorEastAsia" w:hAnsiTheme="majorEastAsia" w:eastAsiaTheme="majorEastAsia"/>
                <w:color w:val="auto"/>
                <w:spacing w:val="9"/>
                <w:position w:val="15"/>
                <w:highlight w:val="none"/>
              </w:rPr>
              <w:t>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9" w:hRule="atLeast"/>
        </w:trPr>
        <w:tc>
          <w:tcPr>
            <w:tcW w:w="982" w:type="dxa"/>
            <w:tcBorders>
              <w:top w:val="nil"/>
            </w:tcBorders>
          </w:tcPr>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13.1</w:t>
            </w:r>
          </w:p>
        </w:tc>
        <w:tc>
          <w:tcPr>
            <w:tcW w:w="8175" w:type="dxa"/>
            <w:gridSpan w:val="2"/>
          </w:tcPr>
          <w:p>
            <w:pPr>
              <w:spacing w:before="148" w:line="340" w:lineRule="exact"/>
              <w:ind w:left="53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技</w:t>
            </w:r>
            <w:r>
              <w:rPr>
                <w:rFonts w:cs="宋体" w:asciiTheme="majorEastAsia" w:hAnsiTheme="majorEastAsia" w:eastAsiaTheme="majorEastAsia"/>
                <w:color w:val="auto"/>
                <w:spacing w:val="6"/>
                <w:highlight w:val="none"/>
              </w:rPr>
              <w:t>术文件：</w:t>
            </w:r>
          </w:p>
          <w:p>
            <w:pPr>
              <w:spacing w:before="166" w:line="340" w:lineRule="exact"/>
              <w:ind w:left="530" w:right="18" w:firstLine="16"/>
              <w:rPr>
                <w:rFonts w:cs="宋体" w:asciiTheme="majorEastAsia" w:hAnsiTheme="majorEastAsia" w:eastAsiaTheme="majorEastAsia"/>
                <w:color w:val="auto"/>
                <w:spacing w:val="18"/>
                <w:highlight w:val="none"/>
              </w:rPr>
            </w:pPr>
            <w:r>
              <w:rPr>
                <w:rFonts w:cs="宋体" w:asciiTheme="majorEastAsia" w:hAnsiTheme="majorEastAsia" w:eastAsiaTheme="majorEastAsia"/>
                <w:color w:val="auto"/>
                <w:spacing w:val="18"/>
                <w:highlight w:val="none"/>
              </w:rPr>
              <w:t>1.</w:t>
            </w:r>
            <w:r>
              <w:rPr>
                <w:rFonts w:hint="eastAsia" w:cs="宋体" w:asciiTheme="majorEastAsia" w:hAnsiTheme="majorEastAsia" w:eastAsiaTheme="majorEastAsia"/>
                <w:color w:val="auto"/>
                <w:spacing w:val="18"/>
                <w:highlight w:val="none"/>
              </w:rPr>
              <w:t>技术需求偏离表</w:t>
            </w: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格式后附</w:t>
            </w: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w:t>
            </w: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必须提供，否则按无效投标处理</w:t>
            </w:r>
            <w:r>
              <w:rPr>
                <w:rFonts w:cs="宋体" w:asciiTheme="majorEastAsia" w:hAnsiTheme="majorEastAsia" w:eastAsiaTheme="majorEastAsia"/>
                <w:color w:val="auto"/>
                <w:spacing w:val="18"/>
                <w:highlight w:val="none"/>
              </w:rPr>
              <w:t>)</w:t>
            </w:r>
          </w:p>
          <w:p>
            <w:pPr>
              <w:spacing w:before="166" w:line="340" w:lineRule="exact"/>
              <w:ind w:left="530" w:right="18" w:firstLine="16"/>
              <w:rPr>
                <w:rFonts w:cs="宋体" w:asciiTheme="majorEastAsia" w:hAnsiTheme="majorEastAsia" w:eastAsiaTheme="majorEastAsia"/>
                <w:color w:val="auto"/>
                <w:spacing w:val="18"/>
                <w:highlight w:val="none"/>
              </w:rPr>
            </w:pPr>
            <w:r>
              <w:rPr>
                <w:rFonts w:cs="宋体" w:asciiTheme="majorEastAsia" w:hAnsiTheme="majorEastAsia" w:eastAsiaTheme="majorEastAsia"/>
                <w:color w:val="auto"/>
                <w:spacing w:val="18"/>
                <w:highlight w:val="none"/>
              </w:rPr>
              <w:t>2.</w:t>
            </w:r>
            <w:r>
              <w:rPr>
                <w:rFonts w:hint="eastAsia" w:cs="宋体" w:asciiTheme="majorEastAsia" w:hAnsiTheme="majorEastAsia" w:eastAsiaTheme="majorEastAsia"/>
                <w:color w:val="auto"/>
                <w:spacing w:val="18"/>
                <w:highlight w:val="none"/>
              </w:rPr>
              <w:t>项目申报书；</w:t>
            </w: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必须提供，否则按无效投标处理</w:t>
            </w:r>
            <w:r>
              <w:rPr>
                <w:rFonts w:cs="宋体" w:asciiTheme="majorEastAsia" w:hAnsiTheme="majorEastAsia" w:eastAsiaTheme="majorEastAsia"/>
                <w:color w:val="auto"/>
                <w:spacing w:val="18"/>
                <w:highlight w:val="none"/>
              </w:rPr>
              <w:t>)</w:t>
            </w:r>
          </w:p>
          <w:p>
            <w:pPr>
              <w:spacing w:before="166" w:line="340" w:lineRule="exact"/>
              <w:ind w:left="530" w:right="18" w:firstLine="16"/>
              <w:rPr>
                <w:rFonts w:cs="宋体" w:asciiTheme="majorEastAsia" w:hAnsiTheme="majorEastAsia" w:eastAsiaTheme="majorEastAsia"/>
                <w:color w:val="auto"/>
                <w:spacing w:val="18"/>
                <w:highlight w:val="none"/>
              </w:rPr>
            </w:pPr>
            <w:r>
              <w:rPr>
                <w:rFonts w:cs="宋体" w:asciiTheme="majorEastAsia" w:hAnsiTheme="majorEastAsia" w:eastAsiaTheme="majorEastAsia"/>
                <w:color w:val="auto"/>
                <w:spacing w:val="18"/>
                <w:highlight w:val="none"/>
              </w:rPr>
              <w:t>3.</w:t>
            </w:r>
            <w:r>
              <w:rPr>
                <w:rFonts w:hint="eastAsia" w:cs="宋体" w:asciiTheme="majorEastAsia" w:hAnsiTheme="majorEastAsia" w:eastAsiaTheme="majorEastAsia"/>
                <w:color w:val="auto"/>
                <w:spacing w:val="18"/>
                <w:highlight w:val="none"/>
              </w:rPr>
              <w:t>投标人对本项目的合理化建议和改进措施</w:t>
            </w: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格式自拟</w:t>
            </w: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w:t>
            </w:r>
          </w:p>
          <w:p>
            <w:pPr>
              <w:spacing w:before="166" w:line="340" w:lineRule="exact"/>
              <w:ind w:left="530" w:right="18" w:firstLine="16"/>
              <w:rPr>
                <w:rFonts w:cs="宋体" w:asciiTheme="majorEastAsia" w:hAnsiTheme="majorEastAsia" w:eastAsiaTheme="majorEastAsia"/>
                <w:color w:val="auto"/>
                <w:spacing w:val="18"/>
                <w:highlight w:val="none"/>
              </w:rPr>
            </w:pPr>
            <w:r>
              <w:rPr>
                <w:rFonts w:cs="宋体" w:asciiTheme="majorEastAsia" w:hAnsiTheme="majorEastAsia" w:eastAsiaTheme="majorEastAsia"/>
                <w:color w:val="auto"/>
                <w:spacing w:val="18"/>
                <w:highlight w:val="none"/>
              </w:rPr>
              <w:t>4.</w:t>
            </w:r>
            <w:r>
              <w:rPr>
                <w:rFonts w:hint="eastAsia" w:cs="宋体" w:asciiTheme="majorEastAsia" w:hAnsiTheme="majorEastAsia" w:eastAsiaTheme="majorEastAsia"/>
                <w:color w:val="auto"/>
                <w:spacing w:val="18"/>
                <w:highlight w:val="none"/>
              </w:rPr>
              <w:t>除招标文件规定必须提供以外，投标人需要说明的其他文件和说明</w:t>
            </w: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格式自拟</w:t>
            </w: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w:t>
            </w:r>
          </w:p>
          <w:p>
            <w:pPr>
              <w:spacing w:line="340" w:lineRule="exact"/>
              <w:ind w:firstLine="17"/>
              <w:rPr>
                <w:rFonts w:asciiTheme="majorEastAsia" w:hAnsiTheme="majorEastAsia" w:eastAsiaTheme="majorEastAsia"/>
                <w:color w:val="auto"/>
                <w:spacing w:val="18"/>
                <w:highlight w:val="none"/>
              </w:rPr>
            </w:pPr>
            <w:r>
              <w:rPr>
                <w:rFonts w:hint="eastAsia" w:cs="宋体" w:asciiTheme="majorEastAsia" w:hAnsiTheme="majorEastAsia" w:eastAsiaTheme="majorEastAsia"/>
                <w:color w:val="auto"/>
                <w:spacing w:val="18"/>
                <w:highlight w:val="none"/>
              </w:rPr>
              <w:t>注：以上标明</w:t>
            </w:r>
            <w:r>
              <w:rPr>
                <w:rFonts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必须提供</w:t>
            </w:r>
            <w:r>
              <w:rPr>
                <w:rFonts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8"/>
                <w:highlight w:val="none"/>
              </w:rPr>
              <w:t>的材料属于复印件的，必须加盖投标人电子签章，否则，按无效投标处理。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982" w:type="dxa"/>
          </w:tcPr>
          <w:p>
            <w:pPr>
              <w:spacing w:line="311" w:lineRule="auto"/>
              <w:rPr>
                <w:rFonts w:asciiTheme="majorEastAsia" w:hAnsiTheme="majorEastAsia" w:eastAsiaTheme="majorEastAsia"/>
                <w:color w:val="auto"/>
                <w:highlight w:val="none"/>
              </w:rPr>
            </w:pPr>
          </w:p>
          <w:p>
            <w:pPr>
              <w:spacing w:line="311" w:lineRule="auto"/>
              <w:rPr>
                <w:rFonts w:asciiTheme="majorEastAsia" w:hAnsiTheme="majorEastAsia" w:eastAsiaTheme="majorEastAsia"/>
                <w:color w:val="auto"/>
                <w:highlight w:val="none"/>
              </w:rPr>
            </w:pPr>
          </w:p>
          <w:p>
            <w:pPr>
              <w:spacing w:line="312" w:lineRule="auto"/>
              <w:rPr>
                <w:rFonts w:asciiTheme="majorEastAsia" w:hAnsiTheme="majorEastAsia" w:eastAsiaTheme="majorEastAsia"/>
                <w:color w:val="auto"/>
                <w:highlight w:val="none"/>
              </w:rPr>
            </w:pPr>
          </w:p>
          <w:p>
            <w:pPr>
              <w:spacing w:before="65" w:line="191" w:lineRule="auto"/>
              <w:ind w:left="30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highlight w:val="none"/>
              </w:rPr>
              <w:t>16.</w:t>
            </w:r>
            <w:r>
              <w:rPr>
                <w:rFonts w:cs="宋体" w:asciiTheme="majorEastAsia" w:hAnsiTheme="majorEastAsia" w:eastAsiaTheme="majorEastAsia"/>
                <w:color w:val="auto"/>
                <w:highlight w:val="none"/>
              </w:rPr>
              <w:t>2</w:t>
            </w:r>
          </w:p>
        </w:tc>
        <w:tc>
          <w:tcPr>
            <w:tcW w:w="8175" w:type="dxa"/>
            <w:gridSpan w:val="2"/>
          </w:tcPr>
          <w:p>
            <w:pPr>
              <w:spacing w:before="151" w:line="378" w:lineRule="auto"/>
              <w:ind w:left="111" w:right="108" w:firstLine="435"/>
              <w:rPr>
                <w:rFonts w:asciiTheme="majorEastAsia" w:hAnsiTheme="majorEastAsia" w:eastAsiaTheme="majorEastAsia"/>
                <w:color w:val="auto"/>
                <w:spacing w:val="16"/>
                <w:highlight w:val="none"/>
              </w:rPr>
            </w:pPr>
            <w:r>
              <w:rPr>
                <w:rFonts w:hint="eastAsia" w:cs="宋体" w:asciiTheme="majorEastAsia" w:hAnsiTheme="majorEastAsia" w:eastAsiaTheme="majorEastAsia"/>
                <w:color w:val="auto"/>
                <w:spacing w:val="16"/>
                <w:highlight w:val="none"/>
              </w:rPr>
              <w:t>投标报价是履行合同的最终价格，即满足全部采购需求所应提供的服务，服务价格、培训场地费、培训资料费、授课专家的交通费、劳务费、现场教学、技术支持、配套服务等、必要的保险费用和各项税费及合同实施过程中不可预见费用等完成本次招标采购项下的全部费用。投标人投标报价时应考虑各种风险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2" w:type="dxa"/>
          </w:tcPr>
          <w:p>
            <w:pPr>
              <w:spacing w:before="184" w:line="191" w:lineRule="auto"/>
              <w:ind w:left="30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highlight w:val="none"/>
              </w:rPr>
              <w:t>17.</w:t>
            </w:r>
            <w:r>
              <w:rPr>
                <w:rFonts w:cs="宋体" w:asciiTheme="majorEastAsia" w:hAnsiTheme="majorEastAsia" w:eastAsiaTheme="majorEastAsia"/>
                <w:color w:val="auto"/>
                <w:highlight w:val="none"/>
              </w:rPr>
              <w:t>2</w:t>
            </w:r>
          </w:p>
        </w:tc>
        <w:tc>
          <w:tcPr>
            <w:tcW w:w="8175" w:type="dxa"/>
            <w:gridSpan w:val="2"/>
          </w:tcPr>
          <w:p>
            <w:pPr>
              <w:spacing w:before="152" w:line="228"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highlight w:val="none"/>
              </w:rPr>
              <w:t>投标有效期： 自投标截至之日起</w:t>
            </w:r>
            <w:r>
              <w:rPr>
                <w:rFonts w:cs="宋体" w:asciiTheme="majorEastAsia" w:hAnsiTheme="majorEastAsia" w:eastAsiaTheme="majorEastAsia"/>
                <w:color w:val="auto"/>
                <w:spacing w:val="3"/>
                <w:highlight w:val="none"/>
                <w:u w:val="single"/>
              </w:rPr>
              <w:t xml:space="preserve"> 120 </w:t>
            </w:r>
            <w:r>
              <w:rPr>
                <w:rFonts w:cs="宋体" w:asciiTheme="majorEastAsia" w:hAnsiTheme="majorEastAsia" w:eastAsiaTheme="majorEastAsia"/>
                <w:color w:val="auto"/>
                <w:spacing w:val="3"/>
                <w:highlight w:val="none"/>
              </w:rPr>
              <w:t>日</w:t>
            </w:r>
            <w:r>
              <w:rPr>
                <w:rFonts w:cs="宋体" w:asciiTheme="majorEastAsia" w:hAnsiTheme="majorEastAsia" w:eastAsiaTheme="majorEastAsia"/>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82" w:type="dxa"/>
          </w:tcPr>
          <w:p>
            <w:pPr>
              <w:spacing w:before="184" w:line="191" w:lineRule="auto"/>
              <w:ind w:left="30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18.1</w:t>
            </w:r>
          </w:p>
        </w:tc>
        <w:tc>
          <w:tcPr>
            <w:tcW w:w="8175" w:type="dxa"/>
            <w:gridSpan w:val="2"/>
          </w:tcPr>
          <w:p>
            <w:pPr>
              <w:spacing w:before="130" w:line="227" w:lineRule="auto"/>
              <w:ind w:left="11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1"/>
                <w:highlight w:val="none"/>
              </w:rPr>
              <w:t>本</w:t>
            </w:r>
            <w:r>
              <w:rPr>
                <w:rFonts w:cs="宋体" w:asciiTheme="majorEastAsia" w:hAnsiTheme="majorEastAsia" w:eastAsiaTheme="majorEastAsia"/>
                <w:color w:val="auto"/>
                <w:spacing w:val="8"/>
                <w:highlight w:val="none"/>
              </w:rPr>
              <w:t>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82" w:type="dxa"/>
          </w:tcPr>
          <w:p>
            <w:pPr>
              <w:spacing w:before="185" w:line="190" w:lineRule="auto"/>
              <w:ind w:left="395"/>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highlight w:val="none"/>
              </w:rPr>
              <w:t>2</w:t>
            </w:r>
            <w:r>
              <w:rPr>
                <w:rFonts w:cs="宋体" w:asciiTheme="majorEastAsia" w:hAnsiTheme="majorEastAsia" w:eastAsiaTheme="majorEastAsia"/>
                <w:color w:val="auto"/>
                <w:highlight w:val="none"/>
              </w:rPr>
              <w:t>0</w:t>
            </w:r>
          </w:p>
        </w:tc>
        <w:tc>
          <w:tcPr>
            <w:tcW w:w="8175" w:type="dxa"/>
            <w:gridSpan w:val="2"/>
          </w:tcPr>
          <w:p>
            <w:pPr>
              <w:spacing w:before="130" w:line="227" w:lineRule="auto"/>
              <w:ind w:left="11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highlight w:val="none"/>
              </w:rPr>
              <w:t>本</w:t>
            </w:r>
            <w:r>
              <w:rPr>
                <w:rFonts w:cs="宋体" w:asciiTheme="majorEastAsia" w:hAnsiTheme="majorEastAsia" w:eastAsiaTheme="majorEastAsia"/>
                <w:color w:val="auto"/>
                <w:spacing w:val="8"/>
                <w:highlight w:val="none"/>
              </w:rPr>
              <w:t>项目不接受电子备份投标文件。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82" w:type="dxa"/>
          </w:tcPr>
          <w:p>
            <w:pPr>
              <w:spacing w:line="322" w:lineRule="auto"/>
              <w:rPr>
                <w:rFonts w:asciiTheme="majorEastAsia" w:hAnsiTheme="majorEastAsia" w:eastAsiaTheme="majorEastAsia"/>
                <w:color w:val="auto"/>
                <w:highlight w:val="none"/>
              </w:rPr>
            </w:pPr>
          </w:p>
          <w:p>
            <w:pPr>
              <w:spacing w:before="65" w:line="193" w:lineRule="auto"/>
              <w:ind w:left="28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2</w:t>
            </w:r>
            <w:r>
              <w:rPr>
                <w:rFonts w:cs="宋体" w:asciiTheme="majorEastAsia" w:hAnsiTheme="majorEastAsia" w:eastAsiaTheme="majorEastAsia"/>
                <w:color w:val="auto"/>
                <w:spacing w:val="7"/>
                <w:highlight w:val="none"/>
              </w:rPr>
              <w:t>1.1</w:t>
            </w:r>
          </w:p>
        </w:tc>
        <w:tc>
          <w:tcPr>
            <w:tcW w:w="8175" w:type="dxa"/>
            <w:gridSpan w:val="2"/>
          </w:tcPr>
          <w:p>
            <w:pPr>
              <w:spacing w:before="151" w:line="411" w:lineRule="exact"/>
              <w:ind w:left="1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position w:val="15"/>
                <w:highlight w:val="none"/>
              </w:rPr>
              <w:t>1</w:t>
            </w:r>
            <w:r>
              <w:rPr>
                <w:rFonts w:cs="宋体" w:asciiTheme="majorEastAsia" w:hAnsiTheme="majorEastAsia" w:eastAsiaTheme="majorEastAsia"/>
                <w:color w:val="auto"/>
                <w:spacing w:val="8"/>
                <w:position w:val="15"/>
                <w:highlight w:val="none"/>
              </w:rPr>
              <w:t>.投标文件提交截至时间：详见招标公告</w:t>
            </w:r>
          </w:p>
          <w:p>
            <w:pPr>
              <w:spacing w:line="242" w:lineRule="auto"/>
              <w:ind w:left="11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3"/>
                <w:highlight w:val="none"/>
              </w:rPr>
              <w:t>2</w:t>
            </w:r>
            <w:r>
              <w:rPr>
                <w:rFonts w:cs="宋体" w:asciiTheme="majorEastAsia" w:hAnsiTheme="majorEastAsia" w:eastAsiaTheme="majorEastAsia"/>
                <w:color w:val="auto"/>
                <w:spacing w:val="8"/>
                <w:highlight w:val="none"/>
              </w:rPr>
              <w:t>.投标地点：详见招标公告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82" w:type="dxa"/>
          </w:tcPr>
          <w:p>
            <w:pPr>
              <w:spacing w:line="322" w:lineRule="auto"/>
              <w:rPr>
                <w:rFonts w:asciiTheme="majorEastAsia" w:hAnsiTheme="majorEastAsia" w:eastAsiaTheme="majorEastAsia"/>
                <w:color w:val="auto"/>
                <w:highlight w:val="none"/>
              </w:rPr>
            </w:pPr>
          </w:p>
          <w:p>
            <w:pPr>
              <w:spacing w:before="65" w:line="190" w:lineRule="auto"/>
              <w:ind w:left="395"/>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highlight w:val="none"/>
              </w:rPr>
              <w:t>2</w:t>
            </w:r>
            <w:r>
              <w:rPr>
                <w:rFonts w:cs="宋体" w:asciiTheme="majorEastAsia" w:hAnsiTheme="majorEastAsia" w:eastAsiaTheme="majorEastAsia"/>
                <w:color w:val="auto"/>
                <w:highlight w:val="none"/>
              </w:rPr>
              <w:t>3</w:t>
            </w:r>
          </w:p>
        </w:tc>
        <w:tc>
          <w:tcPr>
            <w:tcW w:w="8175" w:type="dxa"/>
            <w:gridSpan w:val="2"/>
          </w:tcPr>
          <w:p>
            <w:pPr>
              <w:spacing w:before="152" w:line="410" w:lineRule="exact"/>
              <w:ind w:left="1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position w:val="15"/>
                <w:highlight w:val="none"/>
              </w:rPr>
              <w:t>1.开标时间：详见招标公告</w:t>
            </w:r>
            <w:r>
              <w:rPr>
                <w:rFonts w:cs="宋体" w:asciiTheme="majorEastAsia" w:hAnsiTheme="majorEastAsia" w:eastAsiaTheme="majorEastAsia"/>
                <w:color w:val="auto"/>
                <w:spacing w:val="5"/>
                <w:position w:val="15"/>
                <w:highlight w:val="none"/>
              </w:rPr>
              <w:t>。</w:t>
            </w:r>
          </w:p>
          <w:p>
            <w:pPr>
              <w:spacing w:line="242" w:lineRule="auto"/>
              <w:ind w:left="11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2.开标地点：详见招标公告</w:t>
            </w:r>
            <w:r>
              <w:rPr>
                <w:rFonts w:cs="宋体" w:asciiTheme="majorEastAsia" w:hAnsiTheme="majorEastAsia" w:eastAsiaTheme="majorEastAsia"/>
                <w:color w:val="auto"/>
                <w:spacing w:val="5"/>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82" w:type="dxa"/>
          </w:tcPr>
          <w:p>
            <w:pPr>
              <w:spacing w:before="152" w:line="242" w:lineRule="auto"/>
              <w:ind w:left="11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2</w:t>
            </w:r>
            <w:r>
              <w:rPr>
                <w:rFonts w:cs="宋体" w:asciiTheme="majorEastAsia" w:hAnsiTheme="majorEastAsia" w:eastAsiaTheme="majorEastAsia"/>
                <w:color w:val="auto"/>
                <w:spacing w:val="6"/>
                <w:highlight w:val="none"/>
              </w:rPr>
              <w:t>4.3(1)</w:t>
            </w:r>
          </w:p>
        </w:tc>
        <w:tc>
          <w:tcPr>
            <w:tcW w:w="8175" w:type="dxa"/>
            <w:gridSpan w:val="2"/>
          </w:tcPr>
          <w:p>
            <w:pPr>
              <w:spacing w:before="152" w:line="228" w:lineRule="auto"/>
              <w:ind w:left="136"/>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电子投</w:t>
            </w:r>
            <w:r>
              <w:rPr>
                <w:rFonts w:cs="宋体" w:asciiTheme="majorEastAsia" w:hAnsiTheme="majorEastAsia" w:eastAsiaTheme="majorEastAsia"/>
                <w:color w:val="auto"/>
                <w:spacing w:val="3"/>
                <w:highlight w:val="none"/>
              </w:rPr>
              <w:t>标文件解密时间：</w:t>
            </w:r>
            <w:r>
              <w:rPr>
                <w:rFonts w:cs="宋体" w:asciiTheme="majorEastAsia" w:hAnsiTheme="majorEastAsia" w:eastAsiaTheme="majorEastAsia"/>
                <w:color w:val="auto"/>
                <w:spacing w:val="3"/>
                <w:highlight w:val="none"/>
                <w:u w:val="single"/>
              </w:rPr>
              <w:t>30 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trPr>
        <w:tc>
          <w:tcPr>
            <w:tcW w:w="982" w:type="dxa"/>
          </w:tcPr>
          <w:p>
            <w:pPr>
              <w:spacing w:line="252" w:lineRule="auto"/>
              <w:rPr>
                <w:rFonts w:asciiTheme="majorEastAsia" w:hAnsiTheme="majorEastAsia" w:eastAsiaTheme="majorEastAsia"/>
                <w:color w:val="auto"/>
                <w:highlight w:val="none"/>
              </w:rPr>
            </w:pPr>
          </w:p>
          <w:p>
            <w:pPr>
              <w:spacing w:line="252" w:lineRule="auto"/>
              <w:rPr>
                <w:rFonts w:asciiTheme="majorEastAsia" w:hAnsiTheme="majorEastAsia" w:eastAsiaTheme="majorEastAsia"/>
                <w:color w:val="auto"/>
                <w:highlight w:val="none"/>
              </w:rPr>
            </w:pPr>
          </w:p>
          <w:p>
            <w:pPr>
              <w:spacing w:line="252" w:lineRule="auto"/>
              <w:rPr>
                <w:rFonts w:asciiTheme="majorEastAsia" w:hAnsiTheme="majorEastAsia" w:eastAsiaTheme="majorEastAsia"/>
                <w:color w:val="auto"/>
                <w:highlight w:val="none"/>
              </w:rPr>
            </w:pPr>
          </w:p>
          <w:p>
            <w:pPr>
              <w:spacing w:line="252" w:lineRule="auto"/>
              <w:rPr>
                <w:rFonts w:asciiTheme="majorEastAsia" w:hAnsiTheme="majorEastAsia" w:eastAsiaTheme="majorEastAsia"/>
                <w:color w:val="auto"/>
                <w:highlight w:val="none"/>
              </w:rPr>
            </w:pPr>
          </w:p>
          <w:p>
            <w:pPr>
              <w:spacing w:line="252" w:lineRule="auto"/>
              <w:rPr>
                <w:rFonts w:asciiTheme="majorEastAsia" w:hAnsiTheme="majorEastAsia" w:eastAsiaTheme="majorEastAsia"/>
                <w:color w:val="auto"/>
                <w:highlight w:val="none"/>
              </w:rPr>
            </w:pPr>
          </w:p>
          <w:p>
            <w:pPr>
              <w:spacing w:line="253" w:lineRule="auto"/>
              <w:rPr>
                <w:rFonts w:asciiTheme="majorEastAsia" w:hAnsiTheme="majorEastAsia" w:eastAsiaTheme="majorEastAsia"/>
                <w:color w:val="auto"/>
                <w:highlight w:val="none"/>
              </w:rPr>
            </w:pPr>
          </w:p>
          <w:p>
            <w:pPr>
              <w:spacing w:before="65" w:line="269" w:lineRule="exact"/>
              <w:ind w:left="11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position w:val="1"/>
                <w:highlight w:val="none"/>
              </w:rPr>
              <w:t>2</w:t>
            </w:r>
            <w:r>
              <w:rPr>
                <w:rFonts w:cs="宋体" w:asciiTheme="majorEastAsia" w:hAnsiTheme="majorEastAsia" w:eastAsiaTheme="majorEastAsia"/>
                <w:color w:val="auto"/>
                <w:spacing w:val="6"/>
                <w:position w:val="1"/>
                <w:highlight w:val="none"/>
              </w:rPr>
              <w:t>5.3(2)</w:t>
            </w:r>
          </w:p>
        </w:tc>
        <w:tc>
          <w:tcPr>
            <w:tcW w:w="8175" w:type="dxa"/>
            <w:gridSpan w:val="2"/>
          </w:tcPr>
          <w:p>
            <w:pPr>
              <w:spacing w:before="152" w:line="227" w:lineRule="auto"/>
              <w:ind w:left="11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8"/>
                <w:highlight w:val="none"/>
              </w:rPr>
              <w:t>采</w:t>
            </w:r>
            <w:r>
              <w:rPr>
                <w:rFonts w:cs="宋体" w:asciiTheme="majorEastAsia" w:hAnsiTheme="majorEastAsia" w:eastAsiaTheme="majorEastAsia"/>
                <w:color w:val="auto"/>
                <w:spacing w:val="11"/>
                <w:highlight w:val="none"/>
              </w:rPr>
              <w:t>购</w:t>
            </w:r>
            <w:r>
              <w:rPr>
                <w:rFonts w:cs="宋体" w:asciiTheme="majorEastAsia" w:hAnsiTheme="majorEastAsia" w:eastAsiaTheme="majorEastAsia"/>
                <w:color w:val="auto"/>
                <w:spacing w:val="9"/>
                <w:highlight w:val="none"/>
              </w:rPr>
              <w:t>人或者采购代理机构在资格审查结束前，对投标人进行信用查询。</w:t>
            </w:r>
          </w:p>
          <w:p>
            <w:pPr>
              <w:spacing w:before="163" w:line="378" w:lineRule="auto"/>
              <w:ind w:left="115" w:right="106" w:hanging="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1"/>
                <w:highlight w:val="none"/>
              </w:rPr>
              <w:t>查询渠道：“信用中国”网站 (</w:t>
            </w:r>
            <w:r>
              <w:rPr>
                <w:rFonts w:cs="宋体" w:asciiTheme="majorEastAsia" w:hAnsiTheme="majorEastAsia" w:eastAsiaTheme="majorEastAsia"/>
                <w:color w:val="auto"/>
                <w:highlight w:val="none"/>
              </w:rPr>
              <w:t>www</w:t>
            </w:r>
            <w:r>
              <w:rPr>
                <w:rFonts w:cs="宋体" w:asciiTheme="majorEastAsia" w:hAnsiTheme="majorEastAsia" w:eastAsiaTheme="majorEastAsia"/>
                <w:color w:val="auto"/>
                <w:spacing w:val="11"/>
                <w:highlight w:val="none"/>
              </w:rPr>
              <w:t>.</w:t>
            </w:r>
            <w:r>
              <w:rPr>
                <w:rFonts w:cs="宋体" w:asciiTheme="majorEastAsia" w:hAnsiTheme="majorEastAsia" w:eastAsiaTheme="majorEastAsia"/>
                <w:color w:val="auto"/>
                <w:highlight w:val="none"/>
              </w:rPr>
              <w:t>creditchina</w:t>
            </w:r>
            <w:r>
              <w:rPr>
                <w:rFonts w:cs="宋体" w:asciiTheme="majorEastAsia" w:hAnsiTheme="majorEastAsia" w:eastAsiaTheme="majorEastAsia"/>
                <w:color w:val="auto"/>
                <w:spacing w:val="11"/>
                <w:highlight w:val="none"/>
              </w:rPr>
              <w:t>.</w:t>
            </w:r>
            <w:r>
              <w:rPr>
                <w:rFonts w:cs="宋体" w:asciiTheme="majorEastAsia" w:hAnsiTheme="majorEastAsia" w:eastAsiaTheme="majorEastAsia"/>
                <w:color w:val="auto"/>
                <w:highlight w:val="none"/>
              </w:rPr>
              <w:t>gov</w:t>
            </w:r>
            <w:r>
              <w:rPr>
                <w:rFonts w:cs="宋体" w:asciiTheme="majorEastAsia" w:hAnsiTheme="majorEastAsia" w:eastAsiaTheme="majorEastAsia"/>
                <w:color w:val="auto"/>
                <w:spacing w:val="11"/>
                <w:highlight w:val="none"/>
              </w:rPr>
              <w:t>.</w:t>
            </w:r>
            <w:r>
              <w:rPr>
                <w:rFonts w:cs="宋体" w:asciiTheme="majorEastAsia" w:hAnsiTheme="majorEastAsia" w:eastAsiaTheme="majorEastAsia"/>
                <w:color w:val="auto"/>
                <w:highlight w:val="none"/>
              </w:rPr>
              <w:t>cn</w:t>
            </w:r>
            <w:r>
              <w:rPr>
                <w:rFonts w:cs="宋体" w:asciiTheme="majorEastAsia" w:hAnsiTheme="majorEastAsia" w:eastAsiaTheme="majorEastAsia"/>
                <w:color w:val="auto"/>
                <w:spacing w:val="11"/>
                <w:highlight w:val="none"/>
              </w:rPr>
              <w:t>)  、中国政府采购网 (</w:t>
            </w:r>
            <w:r>
              <w:rPr>
                <w:rFonts w:cs="宋体" w:asciiTheme="majorEastAsia" w:hAnsiTheme="majorEastAsia" w:eastAsiaTheme="majorEastAsia"/>
                <w:color w:val="auto"/>
                <w:highlight w:val="none"/>
              </w:rPr>
              <w:t>www</w:t>
            </w:r>
            <w:r>
              <w:rPr>
                <w:rFonts w:cs="宋体" w:asciiTheme="majorEastAsia" w:hAnsiTheme="majorEastAsia" w:eastAsiaTheme="majorEastAsia"/>
                <w:color w:val="auto"/>
                <w:spacing w:val="8"/>
                <w:highlight w:val="none"/>
              </w:rPr>
              <w:t>.</w:t>
            </w:r>
            <w:r>
              <w:rPr>
                <w:rFonts w:cs="宋体" w:asciiTheme="majorEastAsia" w:hAnsiTheme="majorEastAsia" w:eastAsiaTheme="majorEastAsia"/>
                <w:color w:val="auto"/>
                <w:highlight w:val="none"/>
              </w:rPr>
              <w:t>c cgp</w:t>
            </w:r>
            <w:r>
              <w:rPr>
                <w:rFonts w:cs="宋体" w:asciiTheme="majorEastAsia" w:hAnsiTheme="majorEastAsia" w:eastAsiaTheme="majorEastAsia"/>
                <w:color w:val="auto"/>
                <w:spacing w:val="12"/>
                <w:highlight w:val="none"/>
              </w:rPr>
              <w:t>.</w:t>
            </w:r>
            <w:r>
              <w:rPr>
                <w:rFonts w:cs="宋体" w:asciiTheme="majorEastAsia" w:hAnsiTheme="majorEastAsia" w:eastAsiaTheme="majorEastAsia"/>
                <w:color w:val="auto"/>
                <w:highlight w:val="none"/>
              </w:rPr>
              <w:t>gov</w:t>
            </w:r>
            <w:r>
              <w:rPr>
                <w:rFonts w:cs="宋体" w:asciiTheme="majorEastAsia" w:hAnsiTheme="majorEastAsia" w:eastAsiaTheme="majorEastAsia"/>
                <w:color w:val="auto"/>
                <w:spacing w:val="9"/>
                <w:highlight w:val="none"/>
              </w:rPr>
              <w:t>.</w:t>
            </w:r>
            <w:r>
              <w:rPr>
                <w:rFonts w:cs="宋体" w:asciiTheme="majorEastAsia" w:hAnsiTheme="majorEastAsia" w:eastAsiaTheme="majorEastAsia"/>
                <w:color w:val="auto"/>
                <w:highlight w:val="none"/>
              </w:rPr>
              <w:t>cn</w:t>
            </w:r>
            <w:r>
              <w:rPr>
                <w:rFonts w:cs="宋体" w:asciiTheme="majorEastAsia" w:hAnsiTheme="majorEastAsia" w:eastAsiaTheme="majorEastAsia"/>
                <w:color w:val="auto"/>
                <w:spacing w:val="9"/>
                <w:highlight w:val="none"/>
              </w:rPr>
              <w:t>) 。</w:t>
            </w:r>
          </w:p>
          <w:p>
            <w:pPr>
              <w:spacing w:line="227" w:lineRule="auto"/>
              <w:ind w:left="11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信</w:t>
            </w:r>
            <w:r>
              <w:rPr>
                <w:rFonts w:cs="宋体" w:asciiTheme="majorEastAsia" w:hAnsiTheme="majorEastAsia" w:eastAsiaTheme="majorEastAsia"/>
                <w:color w:val="auto"/>
                <w:spacing w:val="9"/>
                <w:highlight w:val="none"/>
              </w:rPr>
              <w:t>用查询截止时点：资格审查结束前</w:t>
            </w:r>
          </w:p>
          <w:p>
            <w:pPr>
              <w:spacing w:before="163" w:line="379" w:lineRule="auto"/>
              <w:ind w:left="127" w:right="108" w:hanging="1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查</w:t>
            </w:r>
            <w:r>
              <w:rPr>
                <w:rFonts w:cs="宋体" w:asciiTheme="majorEastAsia" w:hAnsiTheme="majorEastAsia" w:eastAsiaTheme="majorEastAsia"/>
                <w:color w:val="auto"/>
                <w:spacing w:val="9"/>
                <w:highlight w:val="none"/>
              </w:rPr>
              <w:t>询记录和证据留存方式：在查询网站中直接截图查询记录，截图作为在“政采云”平</w:t>
            </w:r>
            <w:r>
              <w:rPr>
                <w:rFonts w:cs="宋体" w:asciiTheme="majorEastAsia" w:hAnsiTheme="majorEastAsia" w:eastAsiaTheme="majorEastAsia"/>
                <w:color w:val="auto"/>
                <w:spacing w:val="10"/>
                <w:highlight w:val="none"/>
              </w:rPr>
              <w:t>台</w:t>
            </w:r>
            <w:r>
              <w:rPr>
                <w:rFonts w:cs="宋体" w:asciiTheme="majorEastAsia" w:hAnsiTheme="majorEastAsia" w:eastAsiaTheme="majorEastAsia"/>
                <w:color w:val="auto"/>
                <w:spacing w:val="6"/>
                <w:highlight w:val="none"/>
              </w:rPr>
              <w:t>作为附件上传保存。</w:t>
            </w:r>
          </w:p>
          <w:p>
            <w:pPr>
              <w:tabs>
                <w:tab w:val="left" w:pos="221"/>
              </w:tabs>
              <w:spacing w:before="157" w:line="378" w:lineRule="auto"/>
              <w:ind w:right="5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position w:val="15"/>
                <w:highlight w:val="none"/>
              </w:rPr>
              <w:t>信</w:t>
            </w:r>
            <w:r>
              <w:rPr>
                <w:rFonts w:cs="宋体" w:asciiTheme="majorEastAsia" w:hAnsiTheme="majorEastAsia" w:eastAsiaTheme="majorEastAsia"/>
                <w:color w:val="auto"/>
                <w:spacing w:val="14"/>
                <w:position w:val="15"/>
                <w:highlight w:val="none"/>
              </w:rPr>
              <w:t>用信息使用规则：对在“信用中国”网站 (</w:t>
            </w:r>
            <w:r>
              <w:rPr>
                <w:rFonts w:cs="宋体" w:asciiTheme="majorEastAsia" w:hAnsiTheme="majorEastAsia" w:eastAsiaTheme="majorEastAsia"/>
                <w:color w:val="auto"/>
                <w:position w:val="15"/>
                <w:highlight w:val="none"/>
              </w:rPr>
              <w:t>www</w:t>
            </w:r>
            <w:r>
              <w:rPr>
                <w:rFonts w:cs="宋体" w:asciiTheme="majorEastAsia" w:hAnsiTheme="majorEastAsia" w:eastAsiaTheme="majorEastAsia"/>
                <w:color w:val="auto"/>
                <w:spacing w:val="14"/>
                <w:position w:val="15"/>
                <w:highlight w:val="none"/>
              </w:rPr>
              <w:t>.</w:t>
            </w:r>
            <w:r>
              <w:rPr>
                <w:rFonts w:cs="宋体" w:asciiTheme="majorEastAsia" w:hAnsiTheme="majorEastAsia" w:eastAsiaTheme="majorEastAsia"/>
                <w:color w:val="auto"/>
                <w:position w:val="15"/>
                <w:highlight w:val="none"/>
              </w:rPr>
              <w:t>creditchina</w:t>
            </w:r>
            <w:r>
              <w:rPr>
                <w:rFonts w:cs="宋体" w:asciiTheme="majorEastAsia" w:hAnsiTheme="majorEastAsia" w:eastAsiaTheme="majorEastAsia"/>
                <w:color w:val="auto"/>
                <w:spacing w:val="14"/>
                <w:position w:val="15"/>
                <w:highlight w:val="none"/>
              </w:rPr>
              <w:t>.</w:t>
            </w:r>
            <w:r>
              <w:rPr>
                <w:rFonts w:cs="宋体" w:asciiTheme="majorEastAsia" w:hAnsiTheme="majorEastAsia" w:eastAsiaTheme="majorEastAsia"/>
                <w:color w:val="auto"/>
                <w:position w:val="15"/>
                <w:highlight w:val="none"/>
              </w:rPr>
              <w:t>gov</w:t>
            </w:r>
            <w:r>
              <w:rPr>
                <w:rFonts w:cs="宋体" w:asciiTheme="majorEastAsia" w:hAnsiTheme="majorEastAsia" w:eastAsiaTheme="majorEastAsia"/>
                <w:color w:val="auto"/>
                <w:spacing w:val="14"/>
                <w:position w:val="15"/>
                <w:highlight w:val="none"/>
              </w:rPr>
              <w:t>.</w:t>
            </w:r>
            <w:r>
              <w:rPr>
                <w:rFonts w:cs="宋体" w:asciiTheme="majorEastAsia" w:hAnsiTheme="majorEastAsia" w:eastAsiaTheme="majorEastAsia"/>
                <w:color w:val="auto"/>
                <w:position w:val="15"/>
                <w:highlight w:val="none"/>
              </w:rPr>
              <w:t>cn</w:t>
            </w:r>
            <w:r>
              <w:rPr>
                <w:rFonts w:cs="宋体" w:asciiTheme="majorEastAsia" w:hAnsiTheme="majorEastAsia" w:eastAsiaTheme="majorEastAsia"/>
                <w:color w:val="auto"/>
                <w:spacing w:val="14"/>
                <w:position w:val="15"/>
                <w:highlight w:val="none"/>
              </w:rPr>
              <w:t>)  、中国政府</w:t>
            </w:r>
            <w:r>
              <w:rPr>
                <w:rFonts w:hint="eastAsia" w:cs="宋体" w:asciiTheme="majorEastAsia" w:hAnsiTheme="majorEastAsia" w:eastAsiaTheme="majorEastAsia"/>
                <w:color w:val="auto"/>
                <w:spacing w:val="14"/>
                <w:position w:val="15"/>
                <w:highlight w:val="none"/>
              </w:rPr>
              <w:t>采购网</w:t>
            </w:r>
            <w:r>
              <w:rPr>
                <w:rFonts w:cs="宋体" w:asciiTheme="majorEastAsia" w:hAnsiTheme="majorEastAsia" w:eastAsiaTheme="majorEastAsia"/>
                <w:color w:val="auto"/>
                <w:spacing w:val="14"/>
                <w:position w:val="15"/>
                <w:highlight w:val="none"/>
              </w:rPr>
              <w:t xml:space="preserve"> (www.ccgp.gov.cn) </w:t>
            </w:r>
            <w:r>
              <w:rPr>
                <w:rFonts w:hint="eastAsia" w:cs="宋体" w:asciiTheme="majorEastAsia" w:hAnsiTheme="majorEastAsia" w:eastAsiaTheme="majorEastAsia"/>
                <w:color w:val="auto"/>
                <w:spacing w:val="14"/>
                <w:position w:val="15"/>
                <w:highlight w:val="none"/>
              </w:rPr>
              <w:t>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w:t>
            </w:r>
            <w:r>
              <w:rPr>
                <w:rFonts w:asciiTheme="majorEastAsia" w:hAnsiTheme="majorEastAsia" w:eastAsiaTheme="majorEastAsia"/>
                <w:color w:val="auto"/>
                <w:spacing w:val="14"/>
                <w:position w:val="15"/>
                <w:highlight w:val="none"/>
              </w:rPr>
              <w:tab/>
            </w:r>
            <w:r>
              <w:rPr>
                <w:rFonts w:asciiTheme="majorEastAsia" w:hAnsiTheme="majorEastAsia" w:eastAsiaTheme="majorEastAsia"/>
                <w:color w:val="auto"/>
                <w:spacing w:val="14"/>
                <w:position w:val="15"/>
                <w:highlight w:val="none"/>
              </w:rPr>
              <w:t>(</w:t>
            </w:r>
            <w:r>
              <w:rPr>
                <w:rFonts w:hint="eastAsia" w:cs="宋体" w:asciiTheme="majorEastAsia" w:hAnsiTheme="majorEastAsia" w:eastAsiaTheme="majorEastAsia"/>
                <w:color w:val="auto"/>
                <w:spacing w:val="14"/>
                <w:position w:val="15"/>
                <w:highlight w:val="none"/>
              </w:rPr>
              <w:t>被列入失信被执行人、重大税收违法案件当事人名单、政府采购严重违法失信行为记录名单及其他不符合《中华人民共和国政府采购法》第二十二条规定条件的供应商</w:t>
            </w:r>
            <w:r>
              <w:rPr>
                <w:rFonts w:asciiTheme="majorEastAsia" w:hAnsiTheme="majorEastAsia" w:eastAsiaTheme="majorEastAsia"/>
                <w:color w:val="auto"/>
                <w:spacing w:val="14"/>
                <w:position w:val="15"/>
                <w:highlight w:val="none"/>
              </w:rPr>
              <w:t xml:space="preserve">) </w:t>
            </w:r>
            <w:r>
              <w:rPr>
                <w:rFonts w:hint="eastAsia" w:cs="宋体" w:asciiTheme="majorEastAsia" w:hAnsiTheme="majorEastAsia" w:eastAsiaTheme="majorEastAsia"/>
                <w:color w:val="auto"/>
                <w:spacing w:val="14"/>
                <w:position w:val="15"/>
                <w:highlight w:val="none"/>
              </w:rPr>
              <w:t>的，视同联合体存在不良信用记录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82" w:type="dxa"/>
          </w:tcPr>
          <w:p>
            <w:pPr>
              <w:spacing w:before="183" w:line="190" w:lineRule="auto"/>
              <w:ind w:left="395"/>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highlight w:val="none"/>
              </w:rPr>
              <w:t>2</w:t>
            </w:r>
            <w:r>
              <w:rPr>
                <w:rFonts w:cs="宋体" w:asciiTheme="majorEastAsia" w:hAnsiTheme="majorEastAsia" w:eastAsiaTheme="majorEastAsia"/>
                <w:color w:val="auto"/>
                <w:highlight w:val="none"/>
              </w:rPr>
              <w:t>6</w:t>
            </w:r>
          </w:p>
        </w:tc>
        <w:tc>
          <w:tcPr>
            <w:tcW w:w="8175" w:type="dxa"/>
            <w:gridSpan w:val="2"/>
          </w:tcPr>
          <w:p>
            <w:pPr>
              <w:spacing w:before="128" w:line="227" w:lineRule="auto"/>
              <w:ind w:left="11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highlight w:val="none"/>
              </w:rPr>
              <w:t>评标委员会的人数：</w:t>
            </w:r>
            <w:r>
              <w:rPr>
                <w:rFonts w:cs="宋体" w:asciiTheme="majorEastAsia" w:hAnsiTheme="majorEastAsia" w:eastAsiaTheme="majorEastAsia"/>
                <w:color w:val="auto"/>
                <w:spacing w:val="1"/>
                <w:highlight w:val="none"/>
                <w:u w:val="single"/>
              </w:rPr>
              <w:t xml:space="preserve"> </w:t>
            </w:r>
            <w:r>
              <w:rPr>
                <w:rFonts w:hint="eastAsia" w:cs="宋体" w:asciiTheme="majorEastAsia" w:hAnsiTheme="majorEastAsia" w:eastAsiaTheme="majorEastAsia"/>
                <w:color w:val="auto"/>
                <w:spacing w:val="1"/>
                <w:highlight w:val="none"/>
                <w:u w:val="single"/>
              </w:rPr>
              <w:t>7</w:t>
            </w:r>
            <w:r>
              <w:rPr>
                <w:rFonts w:cs="宋体" w:asciiTheme="majorEastAsia" w:hAnsiTheme="majorEastAsia" w:eastAsiaTheme="majorEastAsia"/>
                <w:color w:val="auto"/>
                <w:spacing w:val="1"/>
                <w:highlight w:val="none"/>
                <w:u w:val="single"/>
              </w:rPr>
              <w:t xml:space="preserve"> </w:t>
            </w:r>
            <w:r>
              <w:rPr>
                <w:rFonts w:cs="宋体" w:asciiTheme="majorEastAsia" w:hAnsiTheme="majorEastAsia" w:eastAsiaTheme="majorEastAsia"/>
                <w:color w:val="auto"/>
                <w:spacing w:val="1"/>
                <w:highlight w:val="none"/>
                <w:u w:val="single"/>
              </w:rPr>
              <w:t xml:space="preserve"> </w:t>
            </w:r>
            <w:r>
              <w:rPr>
                <w:rFonts w:cs="宋体" w:asciiTheme="majorEastAsia" w:hAnsiTheme="majorEastAsia" w:eastAsiaTheme="majorEastAsia"/>
                <w:color w:val="auto"/>
                <w:spacing w:val="1"/>
                <w:highlight w:val="none"/>
              </w:rPr>
              <w:t xml:space="preserve"> 人</w:t>
            </w:r>
            <w:r>
              <w:rPr>
                <w:rFonts w:cs="宋体" w:asciiTheme="majorEastAsia" w:hAnsiTheme="majorEastAsia" w:eastAsiaTheme="majorEastAsia"/>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82" w:type="dxa"/>
          </w:tcPr>
          <w:p>
            <w:pPr>
              <w:spacing w:line="262"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before="65" w:line="191" w:lineRule="auto"/>
              <w:ind w:left="28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2</w:t>
            </w:r>
            <w:r>
              <w:rPr>
                <w:rFonts w:cs="宋体" w:asciiTheme="majorEastAsia" w:hAnsiTheme="majorEastAsia" w:eastAsiaTheme="majorEastAsia"/>
                <w:color w:val="auto"/>
                <w:spacing w:val="7"/>
                <w:highlight w:val="none"/>
              </w:rPr>
              <w:t>9.1</w:t>
            </w:r>
          </w:p>
        </w:tc>
        <w:tc>
          <w:tcPr>
            <w:tcW w:w="8175" w:type="dxa"/>
            <w:gridSpan w:val="2"/>
          </w:tcPr>
          <w:p>
            <w:pPr>
              <w:spacing w:before="128" w:line="228" w:lineRule="auto"/>
              <w:ind w:left="11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评标方法：</w:t>
            </w:r>
          </w:p>
          <w:p>
            <w:pPr>
              <w:spacing w:before="160" w:line="192" w:lineRule="auto"/>
              <w:ind w:left="120"/>
              <w:rPr>
                <w:rFonts w:cs="宋体" w:asciiTheme="majorEastAsia" w:hAnsiTheme="majorEastAsia" w:eastAsiaTheme="majorEastAsia"/>
                <w:color w:val="auto"/>
                <w:highlight w:val="none"/>
              </w:rPr>
            </w:pPr>
            <w:r>
              <w:rPr>
                <w:rFonts w:hint="eastAsia" w:cs="宋体"/>
                <w:color w:val="auto"/>
                <w:highlight w:val="none"/>
              </w:rPr>
              <w:sym w:font="Wingdings" w:char="00FE"/>
            </w:r>
            <w:r>
              <w:rPr>
                <w:rFonts w:cs="宋体" w:asciiTheme="majorEastAsia" w:hAnsiTheme="majorEastAsia" w:eastAsiaTheme="majorEastAsia"/>
                <w:color w:val="auto"/>
                <w:spacing w:val="4"/>
                <w:highlight w:val="none"/>
              </w:rPr>
              <w:t>综</w:t>
            </w:r>
            <w:r>
              <w:rPr>
                <w:rFonts w:cs="宋体" w:asciiTheme="majorEastAsia" w:hAnsiTheme="majorEastAsia" w:eastAsiaTheme="majorEastAsia"/>
                <w:color w:val="auto"/>
                <w:spacing w:val="2"/>
                <w:highlight w:val="none"/>
              </w:rPr>
              <w:t>合评分法；</w:t>
            </w:r>
          </w:p>
          <w:p>
            <w:pPr>
              <w:spacing w:before="136" w:line="226" w:lineRule="auto"/>
              <w:ind w:left="13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w:t>
            </w:r>
            <w:r>
              <w:rPr>
                <w:rFonts w:cs="宋体" w:asciiTheme="majorEastAsia" w:hAnsiTheme="majorEastAsia" w:eastAsiaTheme="majorEastAsia"/>
                <w:color w:val="auto"/>
                <w:spacing w:val="5"/>
                <w:highlight w:val="none"/>
              </w:rPr>
              <w:t>最低评标报价法。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82" w:type="dxa"/>
            <w:vMerge w:val="restart"/>
            <w:tcBorders>
              <w:bottom w:val="nil"/>
            </w:tcBorders>
          </w:tcPr>
          <w:p>
            <w:pPr>
              <w:spacing w:line="285" w:lineRule="auto"/>
              <w:rPr>
                <w:rFonts w:asciiTheme="majorEastAsia" w:hAnsiTheme="majorEastAsia" w:eastAsiaTheme="majorEastAsia"/>
                <w:color w:val="auto"/>
                <w:highlight w:val="none"/>
              </w:rPr>
            </w:pPr>
          </w:p>
          <w:p>
            <w:pPr>
              <w:spacing w:line="285" w:lineRule="auto"/>
              <w:rPr>
                <w:rFonts w:asciiTheme="majorEastAsia" w:hAnsiTheme="majorEastAsia" w:eastAsiaTheme="majorEastAsia"/>
                <w:color w:val="auto"/>
                <w:highlight w:val="none"/>
              </w:rPr>
            </w:pPr>
          </w:p>
          <w:p>
            <w:pPr>
              <w:spacing w:line="285" w:lineRule="auto"/>
              <w:rPr>
                <w:rFonts w:asciiTheme="majorEastAsia" w:hAnsiTheme="majorEastAsia" w:eastAsiaTheme="majorEastAsia"/>
                <w:color w:val="auto"/>
                <w:highlight w:val="none"/>
              </w:rPr>
            </w:pPr>
          </w:p>
          <w:p>
            <w:pPr>
              <w:spacing w:line="286" w:lineRule="auto"/>
              <w:rPr>
                <w:rFonts w:asciiTheme="majorEastAsia" w:hAnsiTheme="majorEastAsia" w:eastAsiaTheme="majorEastAsia"/>
                <w:color w:val="auto"/>
                <w:highlight w:val="none"/>
              </w:rPr>
            </w:pPr>
          </w:p>
          <w:p>
            <w:pPr>
              <w:spacing w:before="65" w:line="190" w:lineRule="auto"/>
              <w:ind w:left="28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29.2</w:t>
            </w:r>
          </w:p>
        </w:tc>
        <w:tc>
          <w:tcPr>
            <w:tcW w:w="8175" w:type="dxa"/>
            <w:gridSpan w:val="2"/>
          </w:tcPr>
          <w:p>
            <w:pPr>
              <w:spacing w:before="148" w:line="379" w:lineRule="auto"/>
              <w:ind w:left="115"/>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商务</w:t>
            </w:r>
            <w:r>
              <w:rPr>
                <w:rFonts w:hint="eastAsia" w:cs="宋体" w:asciiTheme="majorEastAsia" w:hAnsiTheme="majorEastAsia" w:eastAsiaTheme="majorEastAsia"/>
                <w:color w:val="auto"/>
                <w:spacing w:val="6"/>
                <w:highlight w:val="none"/>
              </w:rPr>
              <w:t>条款</w:t>
            </w:r>
            <w:r>
              <w:rPr>
                <w:rFonts w:cs="宋体" w:asciiTheme="majorEastAsia" w:hAnsiTheme="majorEastAsia" w:eastAsiaTheme="majorEastAsia"/>
                <w:color w:val="auto"/>
                <w:spacing w:val="6"/>
                <w:highlight w:val="none"/>
              </w:rPr>
              <w:t>评</w:t>
            </w:r>
            <w:r>
              <w:rPr>
                <w:rFonts w:cs="宋体" w:asciiTheme="majorEastAsia" w:hAnsiTheme="majorEastAsia" w:eastAsiaTheme="majorEastAsia"/>
                <w:color w:val="auto"/>
                <w:spacing w:val="4"/>
                <w:highlight w:val="none"/>
              </w:rPr>
              <w:t>审</w:t>
            </w:r>
            <w:r>
              <w:rPr>
                <w:rFonts w:cs="宋体" w:asciiTheme="majorEastAsia" w:hAnsiTheme="majorEastAsia" w:eastAsiaTheme="majorEastAsia"/>
                <w:color w:val="auto"/>
                <w:spacing w:val="3"/>
                <w:highlight w:val="none"/>
              </w:rPr>
              <w:t>中允许负偏离的条款数为</w:t>
            </w:r>
            <w:r>
              <w:rPr>
                <w:rFonts w:cs="宋体" w:asciiTheme="majorEastAsia" w:hAnsiTheme="majorEastAsia" w:eastAsiaTheme="majorEastAsia"/>
                <w:color w:val="auto"/>
                <w:spacing w:val="3"/>
                <w:highlight w:val="none"/>
                <w:u w:val="single"/>
              </w:rPr>
              <w:t xml:space="preserve">  0  </w:t>
            </w:r>
            <w:r>
              <w:rPr>
                <w:rFonts w:cs="宋体" w:asciiTheme="majorEastAsia" w:hAnsiTheme="majorEastAsia" w:eastAsiaTheme="majorEastAsia"/>
                <w:color w:val="auto"/>
                <w:spacing w:val="3"/>
                <w:highlight w:val="none"/>
              </w:rPr>
              <w:t xml:space="preserve"> 项。</w:t>
            </w:r>
          </w:p>
          <w:p>
            <w:pPr>
              <w:spacing w:line="227" w:lineRule="auto"/>
              <w:ind w:left="11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技术</w:t>
            </w:r>
            <w:r>
              <w:rPr>
                <w:rFonts w:hint="eastAsia" w:cs="宋体" w:asciiTheme="majorEastAsia" w:hAnsiTheme="majorEastAsia" w:eastAsiaTheme="majorEastAsia"/>
                <w:color w:val="auto"/>
                <w:spacing w:val="6"/>
                <w:highlight w:val="none"/>
              </w:rPr>
              <w:t>需</w:t>
            </w:r>
            <w:r>
              <w:rPr>
                <w:rFonts w:cs="宋体" w:asciiTheme="majorEastAsia" w:hAnsiTheme="majorEastAsia" w:eastAsiaTheme="majorEastAsia"/>
                <w:color w:val="auto"/>
                <w:spacing w:val="6"/>
                <w:highlight w:val="none"/>
              </w:rPr>
              <w:t>求评审</w:t>
            </w:r>
            <w:r>
              <w:rPr>
                <w:rFonts w:cs="宋体" w:asciiTheme="majorEastAsia" w:hAnsiTheme="majorEastAsia" w:eastAsiaTheme="majorEastAsia"/>
                <w:color w:val="auto"/>
                <w:spacing w:val="4"/>
                <w:highlight w:val="none"/>
              </w:rPr>
              <w:t>中</w:t>
            </w:r>
            <w:r>
              <w:rPr>
                <w:rFonts w:cs="宋体" w:asciiTheme="majorEastAsia" w:hAnsiTheme="majorEastAsia" w:eastAsiaTheme="majorEastAsia"/>
                <w:color w:val="auto"/>
                <w:spacing w:val="3"/>
                <w:highlight w:val="none"/>
              </w:rPr>
              <w:t>允许负偏离的条款数为</w:t>
            </w:r>
            <w:r>
              <w:rPr>
                <w:rFonts w:cs="宋体" w:asciiTheme="majorEastAsia" w:hAnsiTheme="majorEastAsia" w:eastAsiaTheme="majorEastAsia"/>
                <w:color w:val="auto"/>
                <w:spacing w:val="3"/>
                <w:highlight w:val="none"/>
                <w:u w:val="single"/>
              </w:rPr>
              <w:t xml:space="preserve">  0  </w:t>
            </w:r>
            <w:r>
              <w:rPr>
                <w:rFonts w:cs="宋体" w:asciiTheme="majorEastAsia" w:hAnsiTheme="majorEastAsia" w:eastAsiaTheme="majorEastAsia"/>
                <w:color w:val="auto"/>
                <w:spacing w:val="3"/>
                <w:highlight w:val="none"/>
              </w:rPr>
              <w:t xml:space="preserve">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982" w:type="dxa"/>
            <w:vMerge w:val="continue"/>
            <w:tcBorders>
              <w:top w:val="nil"/>
            </w:tcBorders>
          </w:tcPr>
          <w:p>
            <w:pPr>
              <w:rPr>
                <w:rFonts w:asciiTheme="majorEastAsia" w:hAnsiTheme="majorEastAsia" w:eastAsiaTheme="majorEastAsia"/>
                <w:color w:val="auto"/>
                <w:highlight w:val="none"/>
              </w:rPr>
            </w:pPr>
          </w:p>
        </w:tc>
        <w:tc>
          <w:tcPr>
            <w:tcW w:w="8175" w:type="dxa"/>
            <w:gridSpan w:val="2"/>
          </w:tcPr>
          <w:p>
            <w:pPr>
              <w:spacing w:before="148" w:line="227" w:lineRule="auto"/>
              <w:ind w:left="13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highlight w:val="none"/>
              </w:rPr>
              <w:t>中</w:t>
            </w:r>
            <w:r>
              <w:rPr>
                <w:rFonts w:cs="宋体" w:asciiTheme="majorEastAsia" w:hAnsiTheme="majorEastAsia" w:eastAsiaTheme="majorEastAsia"/>
                <w:color w:val="auto"/>
                <w:spacing w:val="6"/>
                <w:highlight w:val="none"/>
              </w:rPr>
              <w:t>标候选人推荐数量：</w:t>
            </w:r>
          </w:p>
          <w:p>
            <w:pPr>
              <w:spacing w:before="164" w:line="192" w:lineRule="auto"/>
              <w:ind w:left="120"/>
              <w:rPr>
                <w:rFonts w:cs="宋体" w:asciiTheme="majorEastAsia" w:hAnsiTheme="majorEastAsia" w:eastAsiaTheme="majorEastAsia"/>
                <w:color w:val="auto"/>
                <w:highlight w:val="none"/>
              </w:rPr>
            </w:pPr>
            <w:r>
              <w:rPr>
                <w:rFonts w:hint="eastAsia" w:cs="宋体"/>
                <w:color w:val="auto"/>
                <w:highlight w:val="none"/>
              </w:rPr>
              <w:sym w:font="Wingdings" w:char="00FE"/>
            </w:r>
            <w:r>
              <w:rPr>
                <w:rFonts w:cs="宋体" w:asciiTheme="majorEastAsia" w:hAnsiTheme="majorEastAsia" w:eastAsiaTheme="majorEastAsia"/>
                <w:color w:val="auto"/>
                <w:spacing w:val="-11"/>
                <w:highlight w:val="none"/>
                <w:u w:val="single"/>
              </w:rPr>
              <w:t xml:space="preserve">  3  </w:t>
            </w:r>
            <w:r>
              <w:rPr>
                <w:rFonts w:cs="宋体" w:asciiTheme="majorEastAsia" w:hAnsiTheme="majorEastAsia" w:eastAsiaTheme="majorEastAsia"/>
                <w:color w:val="auto"/>
                <w:spacing w:val="-11"/>
                <w:highlight w:val="none"/>
              </w:rPr>
              <w:t xml:space="preserve"> 名</w:t>
            </w:r>
          </w:p>
          <w:p>
            <w:pPr>
              <w:spacing w:before="135" w:line="303" w:lineRule="auto"/>
              <w:ind w:left="110" w:right="108" w:firstLine="2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□根据[总得分由高到低 (综合评分法) /评标报价从低到高 (最低评标价法) ]排列</w:t>
            </w:r>
            <w:r>
              <w:rPr>
                <w:rFonts w:cs="宋体" w:asciiTheme="majorEastAsia" w:hAnsiTheme="majorEastAsia" w:eastAsiaTheme="majorEastAsia"/>
                <w:color w:val="auto"/>
                <w:spacing w:val="9"/>
                <w:highlight w:val="none"/>
              </w:rPr>
              <w:t>次</w:t>
            </w:r>
            <w:r>
              <w:rPr>
                <w:rFonts w:cs="宋体" w:asciiTheme="majorEastAsia" w:hAnsiTheme="majorEastAsia" w:eastAsiaTheme="majorEastAsia"/>
                <w:color w:val="auto"/>
                <w:spacing w:val="11"/>
                <w:highlight w:val="none"/>
              </w:rPr>
              <w:t>序</w:t>
            </w:r>
            <w:r>
              <w:rPr>
                <w:rFonts w:cs="宋体" w:asciiTheme="majorEastAsia" w:hAnsiTheme="majorEastAsia" w:eastAsiaTheme="majorEastAsia"/>
                <w:color w:val="auto"/>
                <w:spacing w:val="9"/>
                <w:highlight w:val="none"/>
              </w:rPr>
              <w:t>并全部推荐为中标候选人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3" w:hRule="atLeast"/>
        </w:trPr>
        <w:tc>
          <w:tcPr>
            <w:tcW w:w="982" w:type="dxa"/>
          </w:tcPr>
          <w:p>
            <w:pPr>
              <w:spacing w:line="310" w:lineRule="auto"/>
              <w:rPr>
                <w:color w:val="auto"/>
                <w:highlight w:val="none"/>
              </w:rPr>
            </w:pPr>
          </w:p>
          <w:p>
            <w:pPr>
              <w:spacing w:line="310" w:lineRule="auto"/>
              <w:rPr>
                <w:color w:val="auto"/>
                <w:highlight w:val="none"/>
              </w:rPr>
            </w:pPr>
          </w:p>
          <w:p>
            <w:pPr>
              <w:spacing w:line="311" w:lineRule="auto"/>
              <w:rPr>
                <w:color w:val="auto"/>
                <w:highlight w:val="none"/>
              </w:rPr>
            </w:pPr>
          </w:p>
          <w:p>
            <w:pPr>
              <w:spacing w:before="65" w:line="191" w:lineRule="auto"/>
              <w:ind w:left="29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30.1</w:t>
            </w:r>
          </w:p>
        </w:tc>
        <w:tc>
          <w:tcPr>
            <w:tcW w:w="8175" w:type="dxa"/>
            <w:gridSpan w:val="2"/>
          </w:tcPr>
          <w:p>
            <w:pPr>
              <w:spacing w:line="365" w:lineRule="auto"/>
              <w:ind w:right="51"/>
              <w:rPr>
                <w:color w:val="auto"/>
                <w:spacing w:val="4"/>
                <w:sz w:val="22"/>
                <w:szCs w:val="22"/>
                <w:highlight w:val="none"/>
              </w:rPr>
            </w:pPr>
            <w:r>
              <w:rPr>
                <w:rFonts w:hint="eastAsia" w:ascii="宋体" w:hAnsi="宋体" w:eastAsia="宋体" w:cs="宋体"/>
                <w:color w:val="auto"/>
                <w:spacing w:val="4"/>
                <w:sz w:val="22"/>
                <w:szCs w:val="22"/>
                <w:highlight w:val="none"/>
              </w:rPr>
              <w:t>采用综合评分法的采购项目，采购人确定中标人时，出现中标候选人并列的情形，采购人按以下的方式确定中标人：</w:t>
            </w:r>
          </w:p>
          <w:p>
            <w:pPr>
              <w:spacing w:line="365" w:lineRule="auto"/>
              <w:ind w:right="51"/>
              <w:rPr>
                <w:rFonts w:ascii="宋体" w:hAnsi="宋体" w:eastAsia="宋体" w:cs="宋体"/>
                <w:color w:val="auto"/>
                <w:spacing w:val="4"/>
                <w:sz w:val="22"/>
                <w:szCs w:val="22"/>
                <w:highlight w:val="none"/>
              </w:rPr>
            </w:pPr>
            <w:r>
              <w:rPr>
                <w:rFonts w:hint="eastAsia" w:ascii="宋体" w:hAnsi="宋体" w:eastAsia="宋体" w:cs="宋体"/>
                <w:color w:val="auto"/>
                <w:spacing w:val="4"/>
                <w:sz w:val="22"/>
                <w:szCs w:val="22"/>
                <w:highlight w:val="none"/>
              </w:rPr>
              <w:t>依次按投标报价低的优先、政策分得分高的优先、技术评分高的优先、商务评分高的优先、项目质保期长优先、交货期短优先、故障响应时间短优先的顺序确定；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4" w:hRule="atLeast"/>
        </w:trPr>
        <w:tc>
          <w:tcPr>
            <w:tcW w:w="982" w:type="dxa"/>
          </w:tcPr>
          <w:p>
            <w:pPr>
              <w:spacing w:before="183" w:line="191" w:lineRule="auto"/>
              <w:ind w:left="29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35.1</w:t>
            </w:r>
          </w:p>
        </w:tc>
        <w:tc>
          <w:tcPr>
            <w:tcW w:w="8175" w:type="dxa"/>
            <w:gridSpan w:val="2"/>
          </w:tcPr>
          <w:p>
            <w:pPr>
              <w:spacing w:before="123" w:line="227" w:lineRule="auto"/>
              <w:ind w:left="13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highlight w:val="none"/>
              </w:rPr>
              <w:t>□本项目不收取履约保证金</w:t>
            </w:r>
            <w:r>
              <w:rPr>
                <w:rFonts w:cs="宋体" w:asciiTheme="majorEastAsia" w:hAnsiTheme="majorEastAsia" w:eastAsiaTheme="majorEastAsia"/>
                <w:color w:val="auto"/>
                <w:spacing w:val="6"/>
                <w:highlight w:val="none"/>
              </w:rPr>
              <w:t>。</w:t>
            </w:r>
          </w:p>
          <w:p>
            <w:pPr>
              <w:spacing w:before="154" w:line="192" w:lineRule="auto"/>
              <w:ind w:left="120"/>
              <w:rPr>
                <w:rFonts w:cs="宋体" w:asciiTheme="majorEastAsia" w:hAnsiTheme="majorEastAsia" w:eastAsiaTheme="majorEastAsia"/>
                <w:color w:val="auto"/>
                <w:highlight w:val="none"/>
              </w:rPr>
            </w:pPr>
            <w:r>
              <w:rPr>
                <w:rFonts w:hint="eastAsia" w:cs="宋体"/>
                <w:color w:val="auto"/>
                <w:highlight w:val="none"/>
              </w:rPr>
              <w:sym w:font="Wingdings" w:char="00FE"/>
            </w:r>
            <w:r>
              <w:rPr>
                <w:rFonts w:cs="宋体" w:asciiTheme="majorEastAsia" w:hAnsiTheme="majorEastAsia" w:eastAsiaTheme="majorEastAsia"/>
                <w:color w:val="auto"/>
                <w:spacing w:val="7"/>
                <w:highlight w:val="none"/>
              </w:rPr>
              <w:t>本项目收取履约保证金，具体规定如下：</w:t>
            </w:r>
          </w:p>
          <w:p>
            <w:pPr>
              <w:spacing w:before="123" w:line="370" w:lineRule="auto"/>
              <w:ind w:left="114" w:right="10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履约</w:t>
            </w:r>
            <w:r>
              <w:rPr>
                <w:rFonts w:cs="宋体" w:asciiTheme="majorEastAsia" w:hAnsiTheme="majorEastAsia" w:eastAsiaTheme="majorEastAsia"/>
                <w:color w:val="auto"/>
                <w:spacing w:val="9"/>
                <w:highlight w:val="none"/>
              </w:rPr>
              <w:t>保</w:t>
            </w:r>
            <w:r>
              <w:rPr>
                <w:rFonts w:cs="宋体" w:asciiTheme="majorEastAsia" w:hAnsiTheme="majorEastAsia" w:eastAsiaTheme="majorEastAsia"/>
                <w:color w:val="auto"/>
                <w:spacing w:val="5"/>
                <w:highlight w:val="none"/>
              </w:rPr>
              <w:t>证金金额：每分标按中标金额的</w:t>
            </w:r>
            <w:r>
              <w:rPr>
                <w:rFonts w:cs="宋体" w:asciiTheme="majorEastAsia" w:hAnsiTheme="majorEastAsia" w:eastAsiaTheme="majorEastAsia"/>
                <w:color w:val="auto"/>
                <w:spacing w:val="5"/>
                <w:highlight w:val="none"/>
                <w:u w:val="single"/>
              </w:rPr>
              <w:t>2</w:t>
            </w:r>
            <w:r>
              <w:rPr>
                <w:rFonts w:cs="宋体" w:asciiTheme="majorEastAsia" w:hAnsiTheme="majorEastAsia" w:eastAsiaTheme="majorEastAsia"/>
                <w:color w:val="auto"/>
                <w:spacing w:val="5"/>
                <w:highlight w:val="none"/>
              </w:rPr>
              <w:t>%交纳,由中标供应商在签订合同前转到指定</w:t>
            </w:r>
            <w:r>
              <w:rPr>
                <w:rFonts w:cs="宋体" w:asciiTheme="majorEastAsia" w:hAnsiTheme="majorEastAsia" w:eastAsiaTheme="majorEastAsia"/>
                <w:color w:val="auto"/>
                <w:spacing w:val="2"/>
                <w:highlight w:val="none"/>
              </w:rPr>
              <w:t>账户。</w:t>
            </w:r>
          </w:p>
          <w:p>
            <w:pPr>
              <w:spacing w:before="1" w:line="368" w:lineRule="auto"/>
              <w:ind w:left="112" w:right="109" w:firstLine="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highlight w:val="none"/>
              </w:rPr>
              <w:t>履约</w:t>
            </w:r>
            <w:r>
              <w:rPr>
                <w:rFonts w:cs="宋体" w:asciiTheme="majorEastAsia" w:hAnsiTheme="majorEastAsia" w:eastAsiaTheme="majorEastAsia"/>
                <w:color w:val="auto"/>
                <w:spacing w:val="14"/>
                <w:highlight w:val="none"/>
              </w:rPr>
              <w:t>保</w:t>
            </w:r>
            <w:r>
              <w:rPr>
                <w:rFonts w:cs="宋体" w:asciiTheme="majorEastAsia" w:hAnsiTheme="majorEastAsia" w:eastAsiaTheme="majorEastAsia"/>
                <w:color w:val="auto"/>
                <w:spacing w:val="8"/>
                <w:highlight w:val="none"/>
              </w:rPr>
              <w:t>证金递交方式：银行转账、支票、汇票、本票或者金融、担保机构出具的保函等非</w:t>
            </w:r>
            <w:r>
              <w:rPr>
                <w:rFonts w:cs="宋体" w:asciiTheme="majorEastAsia" w:hAnsiTheme="majorEastAsia" w:eastAsiaTheme="majorEastAsia"/>
                <w:color w:val="auto"/>
                <w:spacing w:val="7"/>
                <w:highlight w:val="none"/>
              </w:rPr>
              <w:t>现</w:t>
            </w:r>
            <w:r>
              <w:rPr>
                <w:rFonts w:cs="宋体" w:asciiTheme="majorEastAsia" w:hAnsiTheme="majorEastAsia" w:eastAsiaTheme="majorEastAsia"/>
                <w:color w:val="auto"/>
                <w:spacing w:val="5"/>
                <w:highlight w:val="none"/>
              </w:rPr>
              <w:t>金方式。</w:t>
            </w:r>
          </w:p>
          <w:p>
            <w:pPr>
              <w:spacing w:before="124" w:line="369" w:lineRule="auto"/>
              <w:ind w:left="110" w:right="10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highlight w:val="none"/>
              </w:rPr>
              <w:t>履约</w:t>
            </w:r>
            <w:r>
              <w:rPr>
                <w:rFonts w:cs="宋体" w:asciiTheme="majorEastAsia" w:hAnsiTheme="majorEastAsia" w:eastAsiaTheme="majorEastAsia"/>
                <w:color w:val="auto"/>
                <w:spacing w:val="14"/>
                <w:highlight w:val="none"/>
              </w:rPr>
              <w:t>保</w:t>
            </w:r>
            <w:r>
              <w:rPr>
                <w:rFonts w:cs="宋体" w:asciiTheme="majorEastAsia" w:hAnsiTheme="majorEastAsia" w:eastAsiaTheme="majorEastAsia"/>
                <w:color w:val="auto"/>
                <w:spacing w:val="8"/>
                <w:highlight w:val="none"/>
              </w:rPr>
              <w:t>证金退付方式、时间及条件：由</w:t>
            </w:r>
            <w:r>
              <w:rPr>
                <w:rFonts w:hint="eastAsia" w:cs="宋体" w:asciiTheme="majorEastAsia" w:hAnsiTheme="majorEastAsia" w:eastAsiaTheme="majorEastAsia"/>
                <w:color w:val="auto"/>
                <w:spacing w:val="8"/>
                <w:highlight w:val="none"/>
              </w:rPr>
              <w:t>招标</w:t>
            </w:r>
            <w:r>
              <w:rPr>
                <w:rFonts w:cs="宋体" w:asciiTheme="majorEastAsia" w:hAnsiTheme="majorEastAsia" w:eastAsiaTheme="majorEastAsia"/>
                <w:color w:val="auto"/>
                <w:spacing w:val="8"/>
                <w:highlight w:val="none"/>
              </w:rPr>
              <w:t>人及中标</w:t>
            </w:r>
            <w:r>
              <w:rPr>
                <w:rFonts w:hint="eastAsia" w:cs="宋体" w:asciiTheme="majorEastAsia" w:hAnsiTheme="majorEastAsia" w:eastAsiaTheme="majorEastAsia"/>
                <w:color w:val="auto"/>
                <w:spacing w:val="8"/>
                <w:highlight w:val="none"/>
              </w:rPr>
              <w:t>人</w:t>
            </w:r>
            <w:r>
              <w:rPr>
                <w:rFonts w:cs="宋体" w:asciiTheme="majorEastAsia" w:hAnsiTheme="majorEastAsia" w:eastAsiaTheme="majorEastAsia"/>
                <w:color w:val="auto"/>
                <w:spacing w:val="8"/>
                <w:highlight w:val="none"/>
              </w:rPr>
              <w:t>双方约定。由中标人向履约保</w:t>
            </w:r>
            <w:r>
              <w:rPr>
                <w:rFonts w:cs="宋体" w:asciiTheme="majorEastAsia" w:hAnsiTheme="majorEastAsia" w:eastAsiaTheme="majorEastAsia"/>
                <w:color w:val="auto"/>
                <w:spacing w:val="9"/>
                <w:highlight w:val="none"/>
                <w:u w:val="single"/>
              </w:rPr>
              <w:t>证</w:t>
            </w:r>
            <w:r>
              <w:rPr>
                <w:rFonts w:cs="宋体" w:asciiTheme="majorEastAsia" w:hAnsiTheme="majorEastAsia" w:eastAsiaTheme="majorEastAsia"/>
                <w:color w:val="auto"/>
                <w:spacing w:val="8"/>
                <w:highlight w:val="none"/>
                <w:u w:val="single"/>
              </w:rPr>
              <w:t>金收取单位提供《广西壮族自治区政府采购项目合同验收书》(详见附件1)及《政府</w:t>
            </w:r>
            <w:r>
              <w:rPr>
                <w:rFonts w:cs="宋体" w:asciiTheme="majorEastAsia" w:hAnsiTheme="majorEastAsia" w:eastAsiaTheme="majorEastAsia"/>
                <w:color w:val="auto"/>
                <w:spacing w:val="10"/>
                <w:highlight w:val="none"/>
                <w:u w:val="single"/>
              </w:rPr>
              <w:t>采购项目</w:t>
            </w:r>
            <w:r>
              <w:rPr>
                <w:rFonts w:cs="宋体" w:asciiTheme="majorEastAsia" w:hAnsiTheme="majorEastAsia" w:eastAsiaTheme="majorEastAsia"/>
                <w:color w:val="auto"/>
                <w:spacing w:val="8"/>
                <w:highlight w:val="none"/>
                <w:u w:val="single"/>
              </w:rPr>
              <w:t>履</w:t>
            </w:r>
            <w:r>
              <w:rPr>
                <w:rFonts w:cs="宋体" w:asciiTheme="majorEastAsia" w:hAnsiTheme="majorEastAsia" w:eastAsiaTheme="majorEastAsia"/>
                <w:color w:val="auto"/>
                <w:spacing w:val="5"/>
                <w:highlight w:val="none"/>
                <w:u w:val="single"/>
              </w:rPr>
              <w:t>约保证金退付意见书》(详见附件2)，保证金收取单位在收到合格材料后5个</w:t>
            </w:r>
            <w:r>
              <w:rPr>
                <w:rFonts w:cs="宋体" w:asciiTheme="majorEastAsia" w:hAnsiTheme="majorEastAsia" w:eastAsiaTheme="majorEastAsia"/>
                <w:color w:val="auto"/>
                <w:spacing w:val="9"/>
                <w:highlight w:val="none"/>
                <w:u w:val="single"/>
              </w:rPr>
              <w:t>工</w:t>
            </w:r>
            <w:r>
              <w:rPr>
                <w:rFonts w:cs="宋体" w:asciiTheme="majorEastAsia" w:hAnsiTheme="majorEastAsia" w:eastAsiaTheme="majorEastAsia"/>
                <w:color w:val="auto"/>
                <w:spacing w:val="8"/>
                <w:highlight w:val="none"/>
                <w:u w:val="single"/>
              </w:rPr>
              <w:t>作日内办理退还手续(不计利息)</w:t>
            </w:r>
            <w:r>
              <w:rPr>
                <w:rFonts w:cs="宋体" w:asciiTheme="majorEastAsia" w:hAnsiTheme="majorEastAsia" w:eastAsiaTheme="majorEastAsia"/>
                <w:color w:val="auto"/>
                <w:spacing w:val="8"/>
                <w:highlight w:val="none"/>
              </w:rPr>
              <w:t>。</w:t>
            </w:r>
          </w:p>
          <w:p>
            <w:pPr>
              <w:spacing w:line="228" w:lineRule="auto"/>
              <w:ind w:left="11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履</w:t>
            </w:r>
            <w:r>
              <w:rPr>
                <w:rFonts w:cs="宋体" w:asciiTheme="majorEastAsia" w:hAnsiTheme="majorEastAsia" w:eastAsiaTheme="majorEastAsia"/>
                <w:color w:val="auto"/>
                <w:spacing w:val="7"/>
                <w:highlight w:val="none"/>
              </w:rPr>
              <w:t>约保证金指定账户：</w:t>
            </w:r>
          </w:p>
          <w:p>
            <w:pPr>
              <w:spacing w:before="153" w:line="228" w:lineRule="auto"/>
              <w:ind w:left="111"/>
              <w:rPr>
                <w:rFonts w:cs="宋体" w:asciiTheme="majorEastAsia" w:hAnsiTheme="majorEastAsia" w:eastAsiaTheme="majorEastAsia"/>
                <w:color w:val="auto"/>
                <w:spacing w:val="18"/>
                <w:highlight w:val="none"/>
              </w:rPr>
            </w:pPr>
            <w:r>
              <w:rPr>
                <w:rFonts w:hint="eastAsia" w:cs="宋体" w:asciiTheme="majorEastAsia" w:hAnsiTheme="majorEastAsia" w:eastAsiaTheme="majorEastAsia"/>
                <w:color w:val="auto"/>
                <w:spacing w:val="18"/>
                <w:highlight w:val="none"/>
              </w:rPr>
              <w:t>开户名称：海之特工程管理有限公司玉林分公司</w:t>
            </w:r>
          </w:p>
          <w:p>
            <w:pPr>
              <w:spacing w:before="153" w:line="228" w:lineRule="auto"/>
              <w:ind w:left="111"/>
              <w:rPr>
                <w:rFonts w:cs="宋体" w:asciiTheme="majorEastAsia" w:hAnsiTheme="majorEastAsia" w:eastAsiaTheme="majorEastAsia"/>
                <w:color w:val="auto"/>
                <w:spacing w:val="18"/>
                <w:highlight w:val="none"/>
              </w:rPr>
            </w:pPr>
            <w:r>
              <w:rPr>
                <w:rFonts w:hint="eastAsia" w:cs="宋体" w:asciiTheme="majorEastAsia" w:hAnsiTheme="majorEastAsia" w:eastAsiaTheme="majorEastAsia"/>
                <w:color w:val="auto"/>
                <w:spacing w:val="18"/>
                <w:highlight w:val="none"/>
              </w:rPr>
              <w:t>开户银行：中国银行股份有限公司玉林市玉东支行</w:t>
            </w:r>
          </w:p>
          <w:p>
            <w:pPr>
              <w:spacing w:before="175" w:line="229" w:lineRule="auto"/>
              <w:ind w:left="113"/>
              <w:rPr>
                <w:rFonts w:cs="宋体" w:asciiTheme="majorEastAsia" w:hAnsiTheme="majorEastAsia" w:eastAsiaTheme="majorEastAsia"/>
                <w:color w:val="auto"/>
                <w:spacing w:val="18"/>
                <w:highlight w:val="none"/>
              </w:rPr>
            </w:pPr>
            <w:r>
              <w:rPr>
                <w:rFonts w:hint="eastAsia" w:cs="宋体" w:asciiTheme="majorEastAsia" w:hAnsiTheme="majorEastAsia" w:eastAsiaTheme="majorEastAsia"/>
                <w:color w:val="auto"/>
                <w:spacing w:val="18"/>
                <w:highlight w:val="none"/>
              </w:rPr>
              <w:t>银行帐号：</w:t>
            </w:r>
            <w:r>
              <w:rPr>
                <w:rFonts w:cs="宋体" w:asciiTheme="majorEastAsia" w:hAnsiTheme="majorEastAsia" w:eastAsiaTheme="majorEastAsia"/>
                <w:color w:val="auto"/>
                <w:spacing w:val="18"/>
                <w:highlight w:val="none"/>
              </w:rPr>
              <w:t>6223 5749 0922</w:t>
            </w:r>
          </w:p>
          <w:p>
            <w:pPr>
              <w:spacing w:before="175" w:line="229" w:lineRule="auto"/>
              <w:ind w:left="11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highlight w:val="none"/>
              </w:rPr>
              <w:t>备</w:t>
            </w:r>
            <w:r>
              <w:rPr>
                <w:rFonts w:cs="宋体" w:asciiTheme="majorEastAsia" w:hAnsiTheme="majorEastAsia" w:eastAsiaTheme="majorEastAsia"/>
                <w:color w:val="auto"/>
                <w:spacing w:val="2"/>
                <w:highlight w:val="none"/>
              </w:rPr>
              <w:t>注：</w:t>
            </w:r>
          </w:p>
          <w:p>
            <w:pPr>
              <w:spacing w:before="151" w:line="334" w:lineRule="auto"/>
              <w:ind w:left="110" w:right="109" w:firstLine="16"/>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8"/>
                <w:highlight w:val="none"/>
              </w:rPr>
              <w:t>1.</w:t>
            </w:r>
            <w:r>
              <w:rPr>
                <w:rFonts w:cs="宋体" w:asciiTheme="majorEastAsia" w:hAnsiTheme="majorEastAsia" w:eastAsiaTheme="majorEastAsia"/>
                <w:color w:val="auto"/>
                <w:spacing w:val="12"/>
                <w:highlight w:val="none"/>
              </w:rPr>
              <w:t>根</w:t>
            </w:r>
            <w:r>
              <w:rPr>
                <w:rFonts w:cs="宋体" w:asciiTheme="majorEastAsia" w:hAnsiTheme="majorEastAsia" w:eastAsiaTheme="majorEastAsia"/>
                <w:color w:val="auto"/>
                <w:spacing w:val="9"/>
                <w:highlight w:val="none"/>
              </w:rPr>
              <w:t>据《广西壮族自治区财政厅关于贯彻落实政府采购优化营商环境百日攻坚行动方案</w:t>
            </w:r>
            <w:r>
              <w:rPr>
                <w:rFonts w:cs="宋体" w:asciiTheme="majorEastAsia" w:hAnsiTheme="majorEastAsia" w:eastAsiaTheme="majorEastAsia"/>
                <w:color w:val="auto"/>
                <w:spacing w:val="10"/>
                <w:highlight w:val="none"/>
              </w:rPr>
              <w:t>的通知》</w:t>
            </w:r>
            <w:r>
              <w:rPr>
                <w:rFonts w:cs="宋体" w:asciiTheme="majorEastAsia" w:hAnsiTheme="majorEastAsia" w:eastAsiaTheme="majorEastAsia"/>
                <w:color w:val="auto"/>
                <w:spacing w:val="6"/>
                <w:highlight w:val="none"/>
              </w:rPr>
              <w:t>(</w:t>
            </w:r>
            <w:r>
              <w:rPr>
                <w:rFonts w:cs="宋体" w:asciiTheme="majorEastAsia" w:hAnsiTheme="majorEastAsia" w:eastAsiaTheme="majorEastAsia"/>
                <w:color w:val="auto"/>
                <w:spacing w:val="5"/>
                <w:highlight w:val="none"/>
              </w:rPr>
              <w:t>桂财采〔2020〕49号)规定，鼓励采购人在与中小微企业签订政府采购合同</w:t>
            </w:r>
            <w:r>
              <w:rPr>
                <w:rFonts w:cs="宋体" w:asciiTheme="majorEastAsia" w:hAnsiTheme="majorEastAsia" w:eastAsiaTheme="majorEastAsia"/>
                <w:color w:val="auto"/>
                <w:spacing w:val="16"/>
                <w:highlight w:val="none"/>
              </w:rPr>
              <w:t>时，减</w:t>
            </w:r>
            <w:r>
              <w:rPr>
                <w:rFonts w:cs="宋体" w:asciiTheme="majorEastAsia" w:hAnsiTheme="majorEastAsia" w:eastAsiaTheme="majorEastAsia"/>
                <w:color w:val="auto"/>
                <w:spacing w:val="10"/>
                <w:highlight w:val="none"/>
              </w:rPr>
              <w:t>少</w:t>
            </w:r>
            <w:r>
              <w:rPr>
                <w:rFonts w:cs="宋体" w:asciiTheme="majorEastAsia" w:hAnsiTheme="majorEastAsia" w:eastAsiaTheme="majorEastAsia"/>
                <w:color w:val="auto"/>
                <w:spacing w:val="8"/>
                <w:highlight w:val="none"/>
              </w:rPr>
              <w:t>或免于收取履约保证金，有必要收取履约保证金的，收取的履约保证金不得超过</w:t>
            </w:r>
            <w:r>
              <w:rPr>
                <w:rFonts w:cs="宋体" w:asciiTheme="majorEastAsia" w:hAnsiTheme="majorEastAsia" w:eastAsiaTheme="majorEastAsia"/>
                <w:color w:val="auto"/>
                <w:spacing w:val="6"/>
                <w:highlight w:val="none"/>
              </w:rPr>
              <w:t>政</w:t>
            </w:r>
            <w:r>
              <w:rPr>
                <w:rFonts w:cs="宋体" w:asciiTheme="majorEastAsia" w:hAnsiTheme="majorEastAsia" w:eastAsiaTheme="majorEastAsia"/>
                <w:color w:val="auto"/>
                <w:spacing w:val="4"/>
                <w:highlight w:val="none"/>
              </w:rPr>
              <w:t>府采购合同金额的5%。</w:t>
            </w:r>
          </w:p>
          <w:p>
            <w:pPr>
              <w:spacing w:before="151" w:line="360" w:lineRule="exact"/>
              <w:ind w:left="119"/>
              <w:rPr>
                <w:rFonts w:ascii="宋体" w:hAnsi="宋体" w:eastAsia="宋体" w:cs="宋体"/>
                <w:color w:val="auto"/>
                <w:sz w:val="20"/>
                <w:szCs w:val="20"/>
                <w:highlight w:val="none"/>
              </w:rPr>
            </w:pPr>
            <w:r>
              <w:rPr>
                <w:rFonts w:cs="宋体" w:asciiTheme="majorEastAsia" w:hAnsiTheme="majorEastAsia" w:eastAsiaTheme="majorEastAsia"/>
                <w:color w:val="auto"/>
                <w:spacing w:val="10"/>
                <w:highlight w:val="none"/>
              </w:rPr>
              <w:t>2.履约保证金不足额缴纳的(包含保函额度不足的)，或者不按规定提交方式提交的</w:t>
            </w:r>
            <w:r>
              <w:rPr>
                <w:rFonts w:cs="宋体" w:asciiTheme="majorEastAsia" w:hAnsiTheme="majorEastAsia" w:eastAsiaTheme="majorEastAsia"/>
                <w:color w:val="auto"/>
                <w:spacing w:val="9"/>
                <w:highlight w:val="none"/>
              </w:rPr>
              <w:t>，</w:t>
            </w:r>
            <w:r>
              <w:rPr>
                <w:rFonts w:cs="宋体" w:asciiTheme="majorEastAsia" w:hAnsiTheme="majorEastAsia" w:eastAsiaTheme="majorEastAsia"/>
                <w:color w:val="auto"/>
                <w:spacing w:val="16"/>
                <w:highlight w:val="none"/>
              </w:rPr>
              <w:t>或</w:t>
            </w:r>
            <w:r>
              <w:rPr>
                <w:rFonts w:cs="宋体" w:asciiTheme="majorEastAsia" w:hAnsiTheme="majorEastAsia" w:eastAsiaTheme="majorEastAsia"/>
                <w:color w:val="auto"/>
                <w:spacing w:val="15"/>
                <w:highlight w:val="none"/>
              </w:rPr>
              <w:t>者</w:t>
            </w:r>
            <w:r>
              <w:rPr>
                <w:rFonts w:cs="宋体" w:asciiTheme="majorEastAsia" w:hAnsiTheme="majorEastAsia" w:eastAsiaTheme="majorEastAsia"/>
                <w:color w:val="auto"/>
                <w:spacing w:val="8"/>
                <w:highlight w:val="none"/>
              </w:rPr>
              <w:t>保函有效期低于合同履行期限(即合同中规定的当事人履行自己的义务，如交付标的</w:t>
            </w:r>
            <w:r>
              <w:rPr>
                <w:rFonts w:cs="宋体" w:asciiTheme="majorEastAsia" w:hAnsiTheme="majorEastAsia" w:eastAsiaTheme="majorEastAsia"/>
                <w:color w:val="auto"/>
                <w:spacing w:val="20"/>
                <w:highlight w:val="none"/>
              </w:rPr>
              <w:t>物、</w:t>
            </w:r>
            <w:r>
              <w:rPr>
                <w:rFonts w:cs="宋体" w:asciiTheme="majorEastAsia" w:hAnsiTheme="majorEastAsia" w:eastAsiaTheme="majorEastAsia"/>
                <w:color w:val="auto"/>
                <w:spacing w:val="16"/>
                <w:highlight w:val="none"/>
              </w:rPr>
              <w:t>价</w:t>
            </w:r>
            <w:r>
              <w:rPr>
                <w:rFonts w:cs="宋体" w:asciiTheme="majorEastAsia" w:hAnsiTheme="majorEastAsia" w:eastAsiaTheme="majorEastAsia"/>
                <w:color w:val="auto"/>
                <w:spacing w:val="10"/>
                <w:highlight w:val="none"/>
              </w:rPr>
              <w:t>款或者报酬，履行劳务、完成工作的时间界限)的，不予签订合同。3.采用金融、担保机构出具的保函的，必须为无条件保函，否则不予签订合同</w:t>
            </w:r>
            <w:r>
              <w:rPr>
                <w:rFonts w:cs="宋体" w:asciiTheme="majorEastAsia" w:hAnsiTheme="majorEastAsia" w:eastAsiaTheme="majorEastAsia"/>
                <w:color w:val="auto"/>
                <w:spacing w:val="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982" w:type="dxa"/>
          </w:tcPr>
          <w:p>
            <w:pPr>
              <w:spacing w:line="311" w:lineRule="auto"/>
              <w:rPr>
                <w:color w:val="auto"/>
                <w:highlight w:val="none"/>
              </w:rPr>
            </w:pPr>
          </w:p>
          <w:p>
            <w:pPr>
              <w:spacing w:line="311" w:lineRule="auto"/>
              <w:rPr>
                <w:color w:val="auto"/>
                <w:highlight w:val="none"/>
              </w:rPr>
            </w:pPr>
          </w:p>
          <w:p>
            <w:pPr>
              <w:spacing w:line="311" w:lineRule="auto"/>
              <w:rPr>
                <w:color w:val="auto"/>
                <w:highlight w:val="none"/>
              </w:rPr>
            </w:pPr>
          </w:p>
          <w:p>
            <w:pPr>
              <w:spacing w:before="65" w:line="191" w:lineRule="auto"/>
              <w:ind w:left="291"/>
              <w:rPr>
                <w:rFonts w:ascii="宋体" w:hAnsi="宋体" w:eastAsia="宋体" w:cs="宋体"/>
                <w:color w:val="auto"/>
                <w:highlight w:val="none"/>
              </w:rPr>
            </w:pPr>
            <w:r>
              <w:rPr>
                <w:rFonts w:ascii="宋体" w:hAnsi="宋体" w:eastAsia="宋体" w:cs="宋体"/>
                <w:color w:val="auto"/>
                <w:spacing w:val="7"/>
                <w:highlight w:val="none"/>
              </w:rPr>
              <w:t>36.1</w:t>
            </w:r>
          </w:p>
        </w:tc>
        <w:tc>
          <w:tcPr>
            <w:tcW w:w="8175" w:type="dxa"/>
            <w:gridSpan w:val="2"/>
          </w:tcPr>
          <w:p>
            <w:pPr>
              <w:spacing w:before="129" w:line="227" w:lineRule="auto"/>
              <w:ind w:left="111"/>
              <w:rPr>
                <w:rFonts w:ascii="宋体" w:hAnsi="宋体" w:eastAsia="宋体" w:cs="宋体"/>
                <w:color w:val="auto"/>
                <w:highlight w:val="none"/>
              </w:rPr>
            </w:pPr>
            <w:r>
              <w:rPr>
                <w:rFonts w:ascii="宋体" w:hAnsi="宋体" w:eastAsia="宋体" w:cs="宋体"/>
                <w:color w:val="auto"/>
                <w:spacing w:val="12"/>
                <w:highlight w:val="none"/>
              </w:rPr>
              <w:t>签</w:t>
            </w:r>
            <w:r>
              <w:rPr>
                <w:rFonts w:ascii="宋体" w:hAnsi="宋体" w:eastAsia="宋体" w:cs="宋体"/>
                <w:color w:val="auto"/>
                <w:spacing w:val="8"/>
                <w:highlight w:val="none"/>
              </w:rPr>
              <w:t>订合同携带的证明材料：</w:t>
            </w:r>
          </w:p>
          <w:p>
            <w:pPr>
              <w:spacing w:before="163" w:line="378" w:lineRule="auto"/>
              <w:ind w:left="110" w:right="108" w:firstLine="420"/>
              <w:rPr>
                <w:rFonts w:ascii="宋体" w:hAnsi="宋体" w:eastAsia="宋体" w:cs="宋体"/>
                <w:color w:val="auto"/>
                <w:highlight w:val="none"/>
              </w:rPr>
            </w:pPr>
            <w:r>
              <w:rPr>
                <w:rFonts w:ascii="宋体" w:hAnsi="宋体" w:eastAsia="宋体" w:cs="宋体"/>
                <w:color w:val="auto"/>
                <w:spacing w:val="16"/>
                <w:highlight w:val="none"/>
              </w:rPr>
              <w:t>委</w:t>
            </w:r>
            <w:r>
              <w:rPr>
                <w:rFonts w:ascii="宋体" w:hAnsi="宋体" w:eastAsia="宋体" w:cs="宋体"/>
                <w:color w:val="auto"/>
                <w:spacing w:val="9"/>
                <w:highlight w:val="none"/>
              </w:rPr>
              <w:t>托代理人签订合同的，须携带授权委托书及委托代理人身份证原件等其它资格证</w:t>
            </w:r>
            <w:r>
              <w:rPr>
                <w:rFonts w:ascii="宋体" w:hAnsi="宋体" w:eastAsia="宋体" w:cs="宋体"/>
                <w:color w:val="auto"/>
                <w:spacing w:val="1"/>
                <w:highlight w:val="none"/>
              </w:rPr>
              <w:t>件</w:t>
            </w:r>
            <w:r>
              <w:rPr>
                <w:rFonts w:ascii="宋体" w:hAnsi="宋体" w:eastAsia="宋体" w:cs="宋体"/>
                <w:color w:val="auto"/>
                <w:highlight w:val="none"/>
              </w:rPr>
              <w:t>。</w:t>
            </w:r>
          </w:p>
          <w:p>
            <w:pPr>
              <w:spacing w:line="410" w:lineRule="exact"/>
              <w:ind w:left="532"/>
              <w:rPr>
                <w:rFonts w:ascii="宋体" w:hAnsi="宋体" w:eastAsia="宋体" w:cs="宋体"/>
                <w:color w:val="auto"/>
                <w:highlight w:val="none"/>
              </w:rPr>
            </w:pPr>
            <w:r>
              <w:rPr>
                <w:rFonts w:ascii="宋体" w:hAnsi="宋体" w:eastAsia="宋体" w:cs="宋体"/>
                <w:color w:val="auto"/>
                <w:spacing w:val="14"/>
                <w:position w:val="15"/>
                <w:highlight w:val="none"/>
              </w:rPr>
              <w:t>法</w:t>
            </w:r>
            <w:r>
              <w:rPr>
                <w:rFonts w:ascii="宋体" w:hAnsi="宋体" w:eastAsia="宋体" w:cs="宋体"/>
                <w:color w:val="auto"/>
                <w:spacing w:val="9"/>
                <w:position w:val="15"/>
                <w:highlight w:val="none"/>
              </w:rPr>
              <w:t>定代表人签订合同的，须携带法定代表人身份证明原件及身份证原件等其它证明</w:t>
            </w:r>
            <w:r>
              <w:rPr>
                <w:rFonts w:hint="eastAsia" w:ascii="宋体" w:hAnsi="宋体" w:eastAsia="宋体" w:cs="宋体"/>
                <w:color w:val="auto"/>
                <w:spacing w:val="9"/>
                <w:position w:val="15"/>
                <w:highlight w:val="none"/>
              </w:rPr>
              <w:t>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982" w:type="dxa"/>
          </w:tcPr>
          <w:p>
            <w:pPr>
              <w:spacing w:line="244" w:lineRule="auto"/>
              <w:rPr>
                <w:rFonts w:asciiTheme="majorEastAsia" w:hAnsiTheme="majorEastAsia" w:eastAsiaTheme="majorEastAsia"/>
                <w:color w:val="auto"/>
                <w:highlight w:val="none"/>
              </w:rPr>
            </w:pPr>
          </w:p>
          <w:p>
            <w:pPr>
              <w:spacing w:line="244" w:lineRule="auto"/>
              <w:rPr>
                <w:rFonts w:asciiTheme="majorEastAsia" w:hAnsiTheme="majorEastAsia" w:eastAsiaTheme="majorEastAsia"/>
                <w:color w:val="auto"/>
                <w:highlight w:val="none"/>
              </w:rPr>
            </w:pPr>
          </w:p>
          <w:p>
            <w:pPr>
              <w:spacing w:line="244" w:lineRule="auto"/>
              <w:rPr>
                <w:rFonts w:asciiTheme="majorEastAsia" w:hAnsiTheme="majorEastAsia" w:eastAsiaTheme="majorEastAsia"/>
                <w:color w:val="auto"/>
                <w:highlight w:val="none"/>
              </w:rPr>
            </w:pPr>
          </w:p>
          <w:p>
            <w:pPr>
              <w:spacing w:before="65" w:line="190" w:lineRule="auto"/>
              <w:ind w:left="29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3</w:t>
            </w:r>
            <w:r>
              <w:rPr>
                <w:rFonts w:cs="宋体" w:asciiTheme="majorEastAsia" w:hAnsiTheme="majorEastAsia" w:eastAsiaTheme="majorEastAsia"/>
                <w:color w:val="auto"/>
                <w:spacing w:val="3"/>
                <w:highlight w:val="none"/>
              </w:rPr>
              <w:t>8.2</w:t>
            </w:r>
          </w:p>
        </w:tc>
        <w:tc>
          <w:tcPr>
            <w:tcW w:w="8175" w:type="dxa"/>
            <w:gridSpan w:val="2"/>
          </w:tcPr>
          <w:p>
            <w:pPr>
              <w:spacing w:line="380" w:lineRule="exac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接</w:t>
            </w:r>
            <w:r>
              <w:rPr>
                <w:rFonts w:cs="宋体" w:asciiTheme="majorEastAsia" w:hAnsiTheme="majorEastAsia" w:eastAsiaTheme="majorEastAsia"/>
                <w:color w:val="auto"/>
                <w:spacing w:val="8"/>
                <w:highlight w:val="none"/>
              </w:rPr>
              <w:t>收质疑函方式：书面形式。</w:t>
            </w:r>
          </w:p>
          <w:p>
            <w:pPr>
              <w:spacing w:line="380" w:lineRule="exac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质</w:t>
            </w:r>
            <w:r>
              <w:rPr>
                <w:rFonts w:cs="宋体" w:asciiTheme="majorEastAsia" w:hAnsiTheme="majorEastAsia" w:eastAsiaTheme="majorEastAsia"/>
                <w:color w:val="auto"/>
                <w:spacing w:val="9"/>
                <w:highlight w:val="none"/>
              </w:rPr>
              <w:t>疑联系部门及联系方式：</w:t>
            </w:r>
            <w:r>
              <w:rPr>
                <w:rFonts w:cs="宋体" w:asciiTheme="majorEastAsia" w:hAnsiTheme="majorEastAsia" w:eastAsiaTheme="majorEastAsia"/>
                <w:color w:val="auto"/>
                <w:spacing w:val="9"/>
                <w:highlight w:val="none"/>
                <w:u w:val="single"/>
              </w:rPr>
              <w:t>海之特工程管理有限公司</w:t>
            </w:r>
            <w:r>
              <w:rPr>
                <w:rFonts w:cs="宋体" w:asciiTheme="majorEastAsia" w:hAnsiTheme="majorEastAsia" w:eastAsiaTheme="majorEastAsia"/>
                <w:color w:val="auto"/>
                <w:spacing w:val="9"/>
                <w:highlight w:val="none"/>
              </w:rPr>
              <w:t>，联系电话：0771-5555058</w:t>
            </w:r>
            <w:r>
              <w:rPr>
                <w:rFonts w:hint="eastAsia" w:cs="宋体" w:asciiTheme="majorEastAsia" w:hAnsiTheme="majorEastAsia" w:eastAsiaTheme="majorEastAsia"/>
                <w:color w:val="auto"/>
                <w:spacing w:val="9"/>
                <w:highlight w:val="none"/>
              </w:rPr>
              <w:t>、</w:t>
            </w:r>
            <w:r>
              <w:rPr>
                <w:rFonts w:cs="宋体" w:asciiTheme="majorEastAsia" w:hAnsiTheme="majorEastAsia" w:eastAsiaTheme="majorEastAsia"/>
                <w:color w:val="auto"/>
                <w:spacing w:val="9"/>
                <w:highlight w:val="none"/>
              </w:rPr>
              <w:t>0775-2692809</w:t>
            </w:r>
            <w:r>
              <w:rPr>
                <w:rFonts w:cs="宋体" w:asciiTheme="majorEastAsia" w:hAnsiTheme="majorEastAsia" w:eastAsiaTheme="majorEastAsia"/>
                <w:color w:val="auto"/>
                <w:spacing w:val="2"/>
                <w:highlight w:val="none"/>
              </w:rPr>
              <w:t>，通讯地址：</w:t>
            </w:r>
            <w:r>
              <w:rPr>
                <w:rFonts w:hint="eastAsia" w:cs="宋体" w:asciiTheme="majorEastAsia" w:hAnsiTheme="majorEastAsia" w:eastAsiaTheme="majorEastAsia"/>
                <w:color w:val="auto"/>
                <w:spacing w:val="2"/>
                <w:highlight w:val="none"/>
                <w:lang w:eastAsia="zh-CN"/>
              </w:rPr>
              <w:t>南宁市汇春路4号金湖大厦七层</w:t>
            </w:r>
            <w:r>
              <w:rPr>
                <w:rFonts w:cs="宋体" w:asciiTheme="majorEastAsia" w:hAnsiTheme="majorEastAsia" w:eastAsiaTheme="majorEastAsia"/>
                <w:color w:val="auto"/>
                <w:spacing w:val="2"/>
                <w:highlight w:val="none"/>
              </w:rPr>
              <w:t>。</w:t>
            </w:r>
          </w:p>
          <w:p>
            <w:pPr>
              <w:spacing w:line="380" w:lineRule="exac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3"/>
                <w:highlight w:val="none"/>
              </w:rPr>
              <w:t>业务时间：工作日每天上午8:00</w:t>
            </w:r>
            <w:r>
              <w:rPr>
                <w:rFonts w:hint="eastAsia" w:cs="宋体" w:asciiTheme="majorEastAsia" w:hAnsiTheme="majorEastAsia" w:eastAsiaTheme="majorEastAsia"/>
                <w:color w:val="auto"/>
                <w:spacing w:val="13"/>
                <w:highlight w:val="none"/>
              </w:rPr>
              <w:t>－</w:t>
            </w:r>
            <w:r>
              <w:rPr>
                <w:rFonts w:cs="宋体" w:asciiTheme="majorEastAsia" w:hAnsiTheme="majorEastAsia" w:eastAsiaTheme="majorEastAsia"/>
                <w:color w:val="auto"/>
                <w:spacing w:val="13"/>
                <w:highlight w:val="none"/>
              </w:rPr>
              <w:t>12:00，下午3:00</w:t>
            </w:r>
            <w:r>
              <w:rPr>
                <w:rFonts w:hint="eastAsia" w:cs="宋体" w:asciiTheme="majorEastAsia" w:hAnsiTheme="majorEastAsia" w:eastAsiaTheme="majorEastAsia"/>
                <w:color w:val="auto"/>
                <w:spacing w:val="13"/>
                <w:highlight w:val="none"/>
              </w:rPr>
              <w:t>－</w:t>
            </w:r>
            <w:r>
              <w:rPr>
                <w:rFonts w:cs="宋体" w:asciiTheme="majorEastAsia" w:hAnsiTheme="majorEastAsia" w:eastAsiaTheme="majorEastAsia"/>
                <w:color w:val="auto"/>
                <w:spacing w:val="13"/>
                <w:highlight w:val="none"/>
              </w:rPr>
              <w:t>6:00</w:t>
            </w:r>
            <w:r>
              <w:rPr>
                <w:rFonts w:cs="宋体" w:asciiTheme="majorEastAsia" w:hAnsiTheme="majorEastAsia" w:eastAsiaTheme="majorEastAsia"/>
                <w:color w:val="auto"/>
                <w:spacing w:val="6"/>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82" w:type="dxa"/>
          </w:tcPr>
          <w:p>
            <w:pPr>
              <w:spacing w:line="322" w:lineRule="auto"/>
              <w:rPr>
                <w:rFonts w:asciiTheme="majorEastAsia" w:hAnsiTheme="majorEastAsia" w:eastAsiaTheme="majorEastAsia"/>
                <w:color w:val="auto"/>
                <w:highlight w:val="none"/>
              </w:rPr>
            </w:pPr>
          </w:p>
          <w:p>
            <w:pPr>
              <w:spacing w:before="65" w:line="191" w:lineRule="auto"/>
              <w:ind w:left="29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highlight w:val="none"/>
              </w:rPr>
              <w:t>39.1</w:t>
            </w:r>
          </w:p>
        </w:tc>
        <w:tc>
          <w:tcPr>
            <w:tcW w:w="8175" w:type="dxa"/>
            <w:gridSpan w:val="2"/>
          </w:tcPr>
          <w:p>
            <w:pPr>
              <w:spacing w:before="153" w:line="380" w:lineRule="exact"/>
              <w:ind w:left="1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position w:val="1"/>
                <w:highlight w:val="none"/>
              </w:rPr>
              <w:t>1</w:t>
            </w:r>
            <w:r>
              <w:rPr>
                <w:rFonts w:cs="宋体" w:asciiTheme="majorEastAsia" w:hAnsiTheme="majorEastAsia" w:eastAsiaTheme="majorEastAsia"/>
                <w:color w:val="auto"/>
                <w:spacing w:val="6"/>
                <w:position w:val="1"/>
                <w:highlight w:val="none"/>
              </w:rPr>
              <w:t>.采购代理费支付方式：</w:t>
            </w:r>
          </w:p>
          <w:p>
            <w:pPr>
              <w:spacing w:before="140" w:line="380" w:lineRule="exact"/>
              <w:ind w:left="120"/>
              <w:rPr>
                <w:rFonts w:cs="宋体" w:asciiTheme="majorEastAsia" w:hAnsiTheme="majorEastAsia" w:eastAsiaTheme="majorEastAsia"/>
                <w:color w:val="auto"/>
                <w:spacing w:val="8"/>
                <w:highlight w:val="none"/>
              </w:rPr>
            </w:pPr>
            <w:r>
              <w:rPr>
                <w:rFonts w:cs="宋体" w:asciiTheme="majorEastAsia" w:hAnsiTheme="majorEastAsia" w:eastAsiaTheme="majorEastAsia"/>
                <w:color w:val="auto"/>
                <w:spacing w:val="14"/>
                <w:highlight w:val="none"/>
              </w:rPr>
              <w:t>本</w:t>
            </w:r>
            <w:r>
              <w:rPr>
                <w:rFonts w:cs="宋体" w:asciiTheme="majorEastAsia" w:hAnsiTheme="majorEastAsia" w:eastAsiaTheme="majorEastAsia"/>
                <w:color w:val="auto"/>
                <w:spacing w:val="8"/>
                <w:highlight w:val="none"/>
              </w:rPr>
              <w:t>项目代理服务费由</w:t>
            </w:r>
            <w:r>
              <w:rPr>
                <w:rFonts w:cs="宋体" w:asciiTheme="majorEastAsia" w:hAnsiTheme="majorEastAsia" w:eastAsiaTheme="majorEastAsia"/>
                <w:color w:val="auto"/>
                <w:spacing w:val="8"/>
                <w:highlight w:val="none"/>
                <w:u w:val="single"/>
              </w:rPr>
              <w:t xml:space="preserve"> 中标人 </w:t>
            </w:r>
            <w:r>
              <w:rPr>
                <w:rFonts w:cs="宋体" w:asciiTheme="majorEastAsia" w:hAnsiTheme="majorEastAsia" w:eastAsiaTheme="majorEastAsia"/>
                <w:color w:val="auto"/>
                <w:spacing w:val="8"/>
                <w:highlight w:val="none"/>
              </w:rPr>
              <w:t>在领取中标通知书前，一次性向采购代理机构支付。</w:t>
            </w:r>
          </w:p>
          <w:p>
            <w:pPr>
              <w:spacing w:before="130" w:line="380" w:lineRule="exact"/>
              <w:ind w:left="112" w:right="729" w:hanging="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2</w:t>
            </w:r>
            <w:r>
              <w:rPr>
                <w:rFonts w:cs="宋体" w:asciiTheme="majorEastAsia" w:hAnsiTheme="majorEastAsia" w:eastAsiaTheme="majorEastAsia"/>
                <w:color w:val="auto"/>
                <w:spacing w:val="7"/>
                <w:highlight w:val="none"/>
              </w:rPr>
              <w:t>.采购代理费收取标准：</w:t>
            </w:r>
          </w:p>
          <w:p>
            <w:pPr>
              <w:spacing w:before="5" w:line="380" w:lineRule="exact"/>
              <w:ind w:left="110" w:right="108" w:firstLine="1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以分标(</w:t>
            </w:r>
            <w:r>
              <w:rPr>
                <w:rFonts w:hint="eastAsia" w:cs="宋体" w:asciiTheme="majorEastAsia" w:hAnsiTheme="majorEastAsia" w:eastAsiaTheme="majorEastAsia"/>
                <w:color w:val="auto"/>
                <w:highlight w:val="none"/>
              </w:rPr>
              <w:sym w:font="Wingdings" w:char="00FE"/>
            </w:r>
            <w:r>
              <w:rPr>
                <w:rFonts w:cs="宋体" w:asciiTheme="majorEastAsia" w:hAnsiTheme="majorEastAsia" w:eastAsiaTheme="majorEastAsia"/>
                <w:color w:val="auto"/>
                <w:spacing w:val="4"/>
                <w:highlight w:val="none"/>
              </w:rPr>
              <w:t>中标金额/□采购预算/</w:t>
            </w:r>
            <w:r>
              <w:rPr>
                <w:rFonts w:cs="宋体" w:asciiTheme="majorEastAsia" w:hAnsiTheme="majorEastAsia" w:eastAsiaTheme="majorEastAsia"/>
                <w:color w:val="auto"/>
                <w:spacing w:val="2"/>
                <w:highlight w:val="none"/>
              </w:rPr>
              <w:t>□暂定中标金额/□其他</w:t>
            </w:r>
            <w:r>
              <w:rPr>
                <w:rFonts w:cs="宋体" w:asciiTheme="majorEastAsia" w:hAnsiTheme="majorEastAsia" w:eastAsiaTheme="majorEastAsia"/>
                <w:color w:val="auto"/>
                <w:spacing w:val="2"/>
                <w:highlight w:val="none"/>
                <w:u w:val="single"/>
              </w:rPr>
              <w:t>/</w:t>
            </w:r>
            <w:r>
              <w:rPr>
                <w:rFonts w:cs="宋体" w:asciiTheme="majorEastAsia" w:hAnsiTheme="majorEastAsia" w:eastAsiaTheme="majorEastAsia"/>
                <w:color w:val="auto"/>
                <w:spacing w:val="2"/>
                <w:highlight w:val="none"/>
              </w:rPr>
              <w:t>)为计费额，按本须知正</w:t>
            </w:r>
            <w:r>
              <w:rPr>
                <w:rFonts w:cs="宋体" w:asciiTheme="majorEastAsia" w:hAnsiTheme="majorEastAsia" w:eastAsiaTheme="majorEastAsia"/>
                <w:color w:val="auto"/>
                <w:spacing w:val="14"/>
                <w:highlight w:val="none"/>
              </w:rPr>
              <w:t>文第</w:t>
            </w:r>
            <w:r>
              <w:rPr>
                <w:rFonts w:cs="宋体" w:asciiTheme="majorEastAsia" w:hAnsiTheme="majorEastAsia" w:eastAsiaTheme="majorEastAsia"/>
                <w:color w:val="auto"/>
                <w:spacing w:val="9"/>
                <w:highlight w:val="none"/>
              </w:rPr>
              <w:t>3</w:t>
            </w:r>
            <w:r>
              <w:rPr>
                <w:rFonts w:cs="宋体" w:asciiTheme="majorEastAsia" w:hAnsiTheme="majorEastAsia" w:eastAsiaTheme="majorEastAsia"/>
                <w:color w:val="auto"/>
                <w:spacing w:val="7"/>
                <w:highlight w:val="none"/>
              </w:rPr>
              <w:t>9.2条</w:t>
            </w:r>
            <w:r>
              <w:rPr>
                <w:rFonts w:cs="宋体" w:asciiTheme="majorEastAsia" w:hAnsiTheme="majorEastAsia" w:eastAsiaTheme="majorEastAsia"/>
                <w:color w:val="auto"/>
                <w:spacing w:val="7"/>
                <w:highlight w:val="none"/>
              </w:rPr>
              <w:t>规定的收费计算标准(□货物招标/</w:t>
            </w:r>
            <w:r>
              <w:rPr>
                <w:rFonts w:hint="eastAsia" w:cs="宋体" w:asciiTheme="majorEastAsia" w:hAnsiTheme="majorEastAsia" w:eastAsiaTheme="majorEastAsia"/>
                <w:color w:val="auto"/>
                <w:highlight w:val="none"/>
              </w:rPr>
              <w:sym w:font="Wingdings" w:char="00FE"/>
            </w:r>
            <w:r>
              <w:rPr>
                <w:rFonts w:cs="宋体" w:asciiTheme="majorEastAsia" w:hAnsiTheme="majorEastAsia" w:eastAsiaTheme="majorEastAsia"/>
                <w:color w:val="auto"/>
                <w:spacing w:val="7"/>
                <w:highlight w:val="none"/>
              </w:rPr>
              <w:t>服务招标/□工程招标)采用差额定率</w:t>
            </w:r>
            <w:r>
              <w:rPr>
                <w:rFonts w:cs="宋体" w:asciiTheme="majorEastAsia" w:hAnsiTheme="majorEastAsia" w:eastAsiaTheme="majorEastAsia"/>
                <w:color w:val="auto"/>
                <w:spacing w:val="11"/>
                <w:highlight w:val="none"/>
              </w:rPr>
              <w:t>累</w:t>
            </w:r>
            <w:r>
              <w:rPr>
                <w:rFonts w:cs="宋体" w:asciiTheme="majorEastAsia" w:hAnsiTheme="majorEastAsia" w:eastAsiaTheme="majorEastAsia"/>
                <w:color w:val="auto"/>
                <w:spacing w:val="8"/>
                <w:highlight w:val="none"/>
              </w:rPr>
              <w:t>进法计算出收费基准价格，采购代理收费以(</w:t>
            </w:r>
            <w:r>
              <w:rPr>
                <w:rFonts w:hint="eastAsia" w:cs="宋体" w:asciiTheme="majorEastAsia" w:hAnsiTheme="majorEastAsia" w:eastAsiaTheme="majorEastAsia"/>
                <w:color w:val="auto"/>
                <w:highlight w:val="none"/>
              </w:rPr>
              <w:sym w:font="Wingdings" w:char="00FE"/>
            </w:r>
            <w:r>
              <w:rPr>
                <w:rFonts w:cs="宋体" w:asciiTheme="majorEastAsia" w:hAnsiTheme="majorEastAsia" w:eastAsiaTheme="majorEastAsia"/>
                <w:color w:val="auto"/>
                <w:spacing w:val="8"/>
                <w:highlight w:val="none"/>
              </w:rPr>
              <w:t>收费基准价格/□收费基准价格下浮</w:t>
            </w:r>
            <w:r>
              <w:rPr>
                <w:rFonts w:cs="宋体" w:asciiTheme="majorEastAsia" w:hAnsiTheme="majorEastAsia" w:eastAsiaTheme="majorEastAsia"/>
                <w:color w:val="auto"/>
                <w:spacing w:val="8"/>
                <w:highlight w:val="none"/>
                <w:u w:val="single"/>
              </w:rPr>
              <w:t>/%</w:t>
            </w:r>
            <w:r>
              <w:rPr>
                <w:rFonts w:cs="宋体" w:asciiTheme="majorEastAsia" w:hAnsiTheme="majorEastAsia" w:eastAsiaTheme="majorEastAsia"/>
                <w:color w:val="auto"/>
                <w:spacing w:val="8"/>
                <w:highlight w:val="none"/>
              </w:rPr>
              <w:t>/</w:t>
            </w:r>
            <w:r>
              <w:rPr>
                <w:rFonts w:cs="宋体" w:asciiTheme="majorEastAsia" w:hAnsiTheme="majorEastAsia" w:eastAsiaTheme="majorEastAsia"/>
                <w:color w:val="auto"/>
                <w:spacing w:val="7"/>
                <w:highlight w:val="none"/>
              </w:rPr>
              <w:t>□收费基准价格上浮</w:t>
            </w:r>
            <w:r>
              <w:rPr>
                <w:rFonts w:cs="宋体" w:asciiTheme="majorEastAsia" w:hAnsiTheme="majorEastAsia" w:eastAsiaTheme="majorEastAsia"/>
                <w:color w:val="auto"/>
                <w:spacing w:val="7"/>
                <w:highlight w:val="none"/>
                <w:u w:val="single"/>
              </w:rPr>
              <w:t>/%</w:t>
            </w:r>
            <w:r>
              <w:rPr>
                <w:rFonts w:cs="宋体" w:asciiTheme="majorEastAsia" w:hAnsiTheme="majorEastAsia" w:eastAsiaTheme="majorEastAsia"/>
                <w:color w:val="auto"/>
                <w:spacing w:val="7"/>
                <w:highlight w:val="none"/>
              </w:rPr>
              <w:t>)收取。</w:t>
            </w:r>
          </w:p>
          <w:p>
            <w:pPr>
              <w:spacing w:before="138" w:line="270" w:lineRule="auto"/>
              <w:ind w:left="115" w:right="2559" w:firstLine="5"/>
              <w:rPr>
                <w:rFonts w:asciiTheme="majorEastAsia" w:hAnsiTheme="majorEastAsia" w:eastAsiaTheme="majorEastAsia"/>
                <w:color w:val="auto"/>
                <w:spacing w:val="9"/>
                <w:highlight w:val="none"/>
              </w:rPr>
            </w:pPr>
            <w:r>
              <w:rPr>
                <w:rFonts w:cs="宋体" w:asciiTheme="majorEastAsia" w:hAnsiTheme="majorEastAsia" w:eastAsiaTheme="majorEastAsia"/>
                <w:color w:val="auto"/>
                <w:spacing w:val="9"/>
                <w:highlight w:val="none"/>
              </w:rPr>
              <w:t>3.</w:t>
            </w:r>
            <w:r>
              <w:rPr>
                <w:rFonts w:hint="eastAsia"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spacing w:val="9"/>
                <w:highlight w:val="none"/>
              </w:rPr>
              <w:t>开户名称：海之特工程管理有限公司玉林分公司</w:t>
            </w:r>
          </w:p>
          <w:p>
            <w:pPr>
              <w:spacing w:before="138" w:line="270" w:lineRule="auto"/>
              <w:ind w:left="115" w:right="2559" w:firstLine="5"/>
              <w:rPr>
                <w:rFonts w:asciiTheme="majorEastAsia" w:hAnsiTheme="majorEastAsia" w:eastAsiaTheme="majorEastAsia"/>
                <w:color w:val="auto"/>
                <w:spacing w:val="9"/>
                <w:highlight w:val="none"/>
              </w:rPr>
            </w:pPr>
            <w:r>
              <w:rPr>
                <w:rFonts w:hint="eastAsia" w:cs="宋体" w:asciiTheme="majorEastAsia" w:hAnsiTheme="majorEastAsia" w:eastAsiaTheme="majorEastAsia"/>
                <w:color w:val="auto"/>
                <w:spacing w:val="9"/>
                <w:highlight w:val="none"/>
              </w:rPr>
              <w:t>开户银行：中国银行股份有限公司玉林市玉东支行</w:t>
            </w:r>
          </w:p>
          <w:p>
            <w:pPr>
              <w:spacing w:before="140" w:line="184" w:lineRule="auto"/>
              <w:ind w:left="12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银行帐号：</w:t>
            </w:r>
            <w:r>
              <w:rPr>
                <w:rFonts w:asciiTheme="majorEastAsia" w:hAnsiTheme="majorEastAsia" w:eastAsiaTheme="majorEastAsia"/>
                <w:color w:val="auto"/>
                <w:spacing w:val="9"/>
                <w:highlight w:val="none"/>
              </w:rPr>
              <w:t>6223 5749 0922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982" w:type="dxa"/>
          </w:tcPr>
          <w:p>
            <w:pPr>
              <w:spacing w:line="267" w:lineRule="auto"/>
              <w:rPr>
                <w:color w:val="auto"/>
                <w:highlight w:val="none"/>
              </w:rPr>
            </w:pPr>
          </w:p>
          <w:p>
            <w:pPr>
              <w:spacing w:line="267" w:lineRule="auto"/>
              <w:rPr>
                <w:color w:val="auto"/>
                <w:highlight w:val="none"/>
              </w:rPr>
            </w:pPr>
          </w:p>
          <w:p>
            <w:pPr>
              <w:spacing w:line="268" w:lineRule="auto"/>
              <w:rPr>
                <w:color w:val="auto"/>
                <w:highlight w:val="none"/>
              </w:rPr>
            </w:pPr>
          </w:p>
          <w:p>
            <w:pPr>
              <w:spacing w:line="268" w:lineRule="auto"/>
              <w:rPr>
                <w:color w:val="auto"/>
                <w:highlight w:val="none"/>
              </w:rPr>
            </w:pPr>
          </w:p>
          <w:p>
            <w:pPr>
              <w:spacing w:line="268" w:lineRule="auto"/>
              <w:rPr>
                <w:color w:val="auto"/>
                <w:highlight w:val="none"/>
              </w:rPr>
            </w:pPr>
          </w:p>
          <w:p>
            <w:pPr>
              <w:spacing w:before="65" w:line="191" w:lineRule="auto"/>
              <w:ind w:left="286"/>
              <w:rPr>
                <w:rFonts w:ascii="宋体" w:hAnsi="宋体" w:eastAsia="宋体" w:cs="宋体"/>
                <w:color w:val="auto"/>
                <w:highlight w:val="none"/>
              </w:rPr>
            </w:pPr>
            <w:r>
              <w:rPr>
                <w:rFonts w:ascii="宋体" w:hAnsi="宋体" w:eastAsia="宋体" w:cs="宋体"/>
                <w:color w:val="auto"/>
                <w:spacing w:val="9"/>
                <w:highlight w:val="none"/>
              </w:rPr>
              <w:t>4</w:t>
            </w:r>
            <w:r>
              <w:rPr>
                <w:rFonts w:ascii="宋体" w:hAnsi="宋体" w:eastAsia="宋体" w:cs="宋体"/>
                <w:color w:val="auto"/>
                <w:spacing w:val="8"/>
                <w:highlight w:val="none"/>
              </w:rPr>
              <w:t>0.1</w:t>
            </w:r>
          </w:p>
        </w:tc>
        <w:tc>
          <w:tcPr>
            <w:tcW w:w="8175" w:type="dxa"/>
            <w:gridSpan w:val="2"/>
          </w:tcPr>
          <w:p>
            <w:pPr>
              <w:spacing w:before="153" w:line="378" w:lineRule="auto"/>
              <w:ind w:left="110" w:right="20" w:firstLine="420"/>
              <w:rPr>
                <w:rFonts w:ascii="宋体" w:hAnsi="宋体" w:eastAsia="宋体" w:cs="宋体"/>
                <w:color w:val="auto"/>
                <w:highlight w:val="none"/>
              </w:rPr>
            </w:pPr>
            <w:r>
              <w:rPr>
                <w:rFonts w:ascii="宋体" w:hAnsi="宋体" w:eastAsia="宋体" w:cs="宋体"/>
                <w:color w:val="auto"/>
                <w:spacing w:val="13"/>
                <w:highlight w:val="none"/>
              </w:rPr>
              <w:t>解</w:t>
            </w:r>
            <w:r>
              <w:rPr>
                <w:rFonts w:ascii="宋体" w:hAnsi="宋体" w:eastAsia="宋体" w:cs="宋体"/>
                <w:color w:val="auto"/>
                <w:spacing w:val="9"/>
                <w:highlight w:val="none"/>
              </w:rPr>
              <w:t>释：构成本招标文件的各个组成文件应互为解释，互为说明；除招标文件中有特</w:t>
            </w:r>
            <w:r>
              <w:rPr>
                <w:rFonts w:ascii="宋体" w:hAnsi="宋体" w:eastAsia="宋体" w:cs="宋体"/>
                <w:color w:val="auto"/>
                <w:spacing w:val="16"/>
                <w:highlight w:val="none"/>
              </w:rPr>
              <w:t>别规定</w:t>
            </w:r>
            <w:r>
              <w:rPr>
                <w:rFonts w:ascii="宋体" w:hAnsi="宋体" w:eastAsia="宋体" w:cs="宋体"/>
                <w:color w:val="auto"/>
                <w:spacing w:val="12"/>
                <w:highlight w:val="none"/>
              </w:rPr>
              <w:t>外</w:t>
            </w:r>
            <w:r>
              <w:rPr>
                <w:rFonts w:ascii="宋体" w:hAnsi="宋体" w:eastAsia="宋体" w:cs="宋体"/>
                <w:color w:val="auto"/>
                <w:spacing w:val="8"/>
                <w:highlight w:val="none"/>
              </w:rPr>
              <w:t>，仅适用于招标投标阶段的规定，按更正公告 (澄清公告) 、招标公告、采购</w:t>
            </w:r>
            <w:r>
              <w:rPr>
                <w:rFonts w:ascii="宋体" w:hAnsi="宋体" w:eastAsia="宋体" w:cs="宋体"/>
                <w:color w:val="auto"/>
                <w:spacing w:val="15"/>
                <w:highlight w:val="none"/>
              </w:rPr>
              <w:t>需</w:t>
            </w:r>
            <w:r>
              <w:rPr>
                <w:rFonts w:ascii="宋体" w:hAnsi="宋体" w:eastAsia="宋体" w:cs="宋体"/>
                <w:color w:val="auto"/>
                <w:spacing w:val="9"/>
                <w:highlight w:val="none"/>
              </w:rPr>
              <w:t>求、投标人须知、评标方法及评标标准、拟签订的合同文本、投标文件格式的先后顺</w:t>
            </w:r>
            <w:r>
              <w:rPr>
                <w:rFonts w:ascii="宋体" w:hAnsi="宋体" w:eastAsia="宋体" w:cs="宋体"/>
                <w:color w:val="auto"/>
                <w:spacing w:val="10"/>
                <w:highlight w:val="none"/>
              </w:rPr>
              <w:t>序</w:t>
            </w:r>
            <w:r>
              <w:rPr>
                <w:rFonts w:ascii="宋体" w:hAnsi="宋体" w:eastAsia="宋体" w:cs="宋体"/>
                <w:color w:val="auto"/>
                <w:spacing w:val="6"/>
                <w:highlight w:val="none"/>
              </w:rPr>
              <w:t>解释；同一组成文件中就同一事项的规定或者约定不一致的，以编排顺序在后者为准；同一组成文件不同版本之间有不一致的，以形成时间在后者为准；更正公告 (澄清公告</w:t>
            </w:r>
            <w:r>
              <w:rPr>
                <w:rFonts w:ascii="宋体" w:hAnsi="宋体" w:eastAsia="宋体" w:cs="宋体"/>
                <w:color w:val="auto"/>
                <w:spacing w:val="4"/>
                <w:highlight w:val="none"/>
              </w:rPr>
              <w:t>)</w:t>
            </w:r>
            <w:r>
              <w:rPr>
                <w:rFonts w:ascii="宋体" w:hAnsi="宋体" w:eastAsia="宋体" w:cs="宋体"/>
                <w:color w:val="auto"/>
                <w:spacing w:val="16"/>
                <w:highlight w:val="none"/>
              </w:rPr>
              <w:t>与同步</w:t>
            </w:r>
            <w:r>
              <w:rPr>
                <w:rFonts w:ascii="宋体" w:hAnsi="宋体" w:eastAsia="宋体" w:cs="宋体"/>
                <w:color w:val="auto"/>
                <w:spacing w:val="12"/>
                <w:highlight w:val="none"/>
              </w:rPr>
              <w:t>更</w:t>
            </w:r>
            <w:r>
              <w:rPr>
                <w:rFonts w:ascii="宋体" w:hAnsi="宋体" w:eastAsia="宋体" w:cs="宋体"/>
                <w:color w:val="auto"/>
                <w:spacing w:val="8"/>
                <w:highlight w:val="none"/>
              </w:rPr>
              <w:t>新的招标文件不一致时以更正公告 (澄清公告) 为准。按本款前述规定仍不能形成</w:t>
            </w:r>
            <w:r>
              <w:rPr>
                <w:rFonts w:ascii="宋体" w:hAnsi="宋体" w:eastAsia="宋体" w:cs="宋体"/>
                <w:color w:val="auto"/>
                <w:spacing w:val="6"/>
                <w:highlight w:val="none"/>
              </w:rPr>
              <w:t>结</w:t>
            </w:r>
            <w:r>
              <w:rPr>
                <w:rFonts w:ascii="宋体" w:hAnsi="宋体" w:eastAsia="宋体" w:cs="宋体"/>
                <w:color w:val="auto"/>
                <w:spacing w:val="4"/>
                <w:highlight w:val="none"/>
              </w:rPr>
              <w:t>论的， 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8" w:hRule="atLeast"/>
        </w:trPr>
        <w:tc>
          <w:tcPr>
            <w:tcW w:w="982" w:type="dxa"/>
          </w:tcPr>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2" w:lineRule="auto"/>
              <w:rPr>
                <w:color w:val="auto"/>
                <w:highlight w:val="none"/>
              </w:rPr>
            </w:pPr>
          </w:p>
          <w:p>
            <w:pPr>
              <w:spacing w:line="242" w:lineRule="auto"/>
              <w:rPr>
                <w:color w:val="auto"/>
                <w:highlight w:val="none"/>
              </w:rPr>
            </w:pPr>
          </w:p>
          <w:p>
            <w:pPr>
              <w:spacing w:line="242" w:lineRule="auto"/>
              <w:rPr>
                <w:color w:val="auto"/>
                <w:highlight w:val="none"/>
              </w:rPr>
            </w:pPr>
          </w:p>
          <w:p>
            <w:pPr>
              <w:spacing w:line="242" w:lineRule="auto"/>
              <w:rPr>
                <w:color w:val="auto"/>
                <w:highlight w:val="none"/>
              </w:rPr>
            </w:pPr>
          </w:p>
          <w:p>
            <w:pPr>
              <w:spacing w:line="242" w:lineRule="auto"/>
              <w:rPr>
                <w:color w:val="auto"/>
                <w:highlight w:val="none"/>
              </w:rPr>
            </w:pPr>
          </w:p>
          <w:p>
            <w:pPr>
              <w:spacing w:line="242" w:lineRule="auto"/>
              <w:rPr>
                <w:color w:val="auto"/>
                <w:highlight w:val="none"/>
              </w:rPr>
            </w:pPr>
          </w:p>
          <w:p>
            <w:pPr>
              <w:spacing w:before="65" w:line="190" w:lineRule="auto"/>
              <w:ind w:left="286"/>
              <w:rPr>
                <w:rFonts w:ascii="宋体" w:hAnsi="宋体" w:eastAsia="宋体" w:cs="宋体"/>
                <w:color w:val="auto"/>
                <w:highlight w:val="none"/>
              </w:rPr>
            </w:pPr>
            <w:r>
              <w:rPr>
                <w:rFonts w:ascii="宋体" w:hAnsi="宋体" w:eastAsia="宋体" w:cs="宋体"/>
                <w:color w:val="auto"/>
                <w:spacing w:val="5"/>
                <w:highlight w:val="none"/>
              </w:rPr>
              <w:t>40.2</w:t>
            </w:r>
          </w:p>
        </w:tc>
        <w:tc>
          <w:tcPr>
            <w:tcW w:w="8175" w:type="dxa"/>
            <w:gridSpan w:val="2"/>
          </w:tcPr>
          <w:p>
            <w:pPr>
              <w:spacing w:before="152" w:line="420" w:lineRule="exact"/>
              <w:ind w:left="112" w:right="37" w:firstLine="453"/>
              <w:rPr>
                <w:rFonts w:ascii="宋体" w:hAnsi="宋体" w:eastAsia="宋体" w:cs="宋体"/>
                <w:color w:val="auto"/>
                <w:highlight w:val="none"/>
              </w:rPr>
            </w:pPr>
            <w:r>
              <w:rPr>
                <w:rFonts w:ascii="宋体" w:hAnsi="宋体" w:eastAsia="宋体" w:cs="宋体"/>
                <w:color w:val="auto"/>
                <w:spacing w:val="8"/>
                <w:highlight w:val="none"/>
              </w:rPr>
              <w:t>1.本招标文件中描述投标人的“公章”是指根据我国对公章的管理规定，用投标</w:t>
            </w:r>
            <w:r>
              <w:rPr>
                <w:rFonts w:ascii="宋体" w:hAnsi="宋体" w:eastAsia="宋体" w:cs="宋体"/>
                <w:color w:val="auto"/>
                <w:spacing w:val="5"/>
                <w:highlight w:val="none"/>
              </w:rPr>
              <w:t>人</w:t>
            </w:r>
            <w:r>
              <w:rPr>
                <w:rFonts w:ascii="宋体" w:hAnsi="宋体" w:eastAsia="宋体" w:cs="宋体"/>
                <w:color w:val="auto"/>
                <w:spacing w:val="10"/>
                <w:highlight w:val="none"/>
              </w:rPr>
              <w:t>法定主体行</w:t>
            </w:r>
            <w:r>
              <w:rPr>
                <w:rFonts w:ascii="宋体" w:hAnsi="宋体" w:eastAsia="宋体" w:cs="宋体"/>
                <w:color w:val="auto"/>
                <w:spacing w:val="5"/>
                <w:highlight w:val="none"/>
              </w:rPr>
              <w:t>为名称制作的印章，除本招标文件有特殊规定外，投标人的财务章、部门章、</w:t>
            </w:r>
            <w:r>
              <w:rPr>
                <w:rFonts w:ascii="宋体" w:hAnsi="宋体" w:eastAsia="宋体" w:cs="宋体"/>
                <w:color w:val="auto"/>
                <w:spacing w:val="14"/>
                <w:highlight w:val="none"/>
              </w:rPr>
              <w:t>分</w:t>
            </w:r>
            <w:r>
              <w:rPr>
                <w:rFonts w:ascii="宋体" w:hAnsi="宋体" w:eastAsia="宋体" w:cs="宋体"/>
                <w:color w:val="auto"/>
                <w:spacing w:val="10"/>
                <w:highlight w:val="none"/>
              </w:rPr>
              <w:t>公司章、工会章、合同章、投标专用章、业务专用章及银行的转账章、现金收讫章、</w:t>
            </w:r>
            <w:r>
              <w:rPr>
                <w:rFonts w:ascii="宋体" w:hAnsi="宋体" w:eastAsia="宋体" w:cs="宋体"/>
                <w:color w:val="auto"/>
                <w:spacing w:val="9"/>
                <w:highlight w:val="none"/>
              </w:rPr>
              <w:t>现金付讫章等其他形式印章均不能代替公章</w:t>
            </w:r>
            <w:r>
              <w:rPr>
                <w:rFonts w:ascii="宋体" w:hAnsi="宋体" w:eastAsia="宋体" w:cs="宋体"/>
                <w:color w:val="auto"/>
                <w:spacing w:val="8"/>
                <w:highlight w:val="none"/>
              </w:rPr>
              <w:t>。</w:t>
            </w:r>
          </w:p>
          <w:p>
            <w:pPr>
              <w:spacing w:before="2" w:line="420" w:lineRule="exact"/>
              <w:ind w:left="108" w:firstLine="442"/>
              <w:rPr>
                <w:rFonts w:ascii="宋体" w:hAnsi="宋体" w:eastAsia="宋体" w:cs="宋体"/>
                <w:color w:val="auto"/>
                <w:highlight w:val="none"/>
              </w:rPr>
            </w:pPr>
            <w:r>
              <w:rPr>
                <w:rFonts w:ascii="宋体" w:hAnsi="宋体" w:eastAsia="宋体" w:cs="宋体"/>
                <w:color w:val="auto"/>
                <w:spacing w:val="16"/>
                <w:highlight w:val="none"/>
              </w:rPr>
              <w:t>2</w:t>
            </w:r>
            <w:r>
              <w:rPr>
                <w:rFonts w:ascii="宋体" w:hAnsi="宋体" w:eastAsia="宋体" w:cs="宋体"/>
                <w:color w:val="auto"/>
                <w:spacing w:val="12"/>
                <w:highlight w:val="none"/>
              </w:rPr>
              <w:t>.</w:t>
            </w:r>
            <w:r>
              <w:rPr>
                <w:rFonts w:ascii="宋体" w:hAnsi="宋体" w:eastAsia="宋体" w:cs="宋体"/>
                <w:color w:val="auto"/>
                <w:spacing w:val="8"/>
                <w:highlight w:val="none"/>
              </w:rPr>
              <w:t>本招标文件所称的“电子签章”、“电子签名”，是指经“政采云”平台认可的</w:t>
            </w:r>
            <w:r>
              <w:rPr>
                <w:rFonts w:ascii="宋体" w:hAnsi="宋体" w:eastAsia="宋体" w:cs="宋体"/>
                <w:color w:val="auto"/>
                <w:highlight w:val="none"/>
              </w:rPr>
              <w:t xml:space="preserve"> CA</w:t>
            </w:r>
            <w:r>
              <w:rPr>
                <w:rFonts w:ascii="宋体" w:hAnsi="宋体" w:eastAsia="宋体" w:cs="宋体"/>
                <w:color w:val="auto"/>
                <w:spacing w:val="12"/>
                <w:highlight w:val="none"/>
              </w:rPr>
              <w:t xml:space="preserve"> 认证的</w:t>
            </w:r>
            <w:r>
              <w:rPr>
                <w:rFonts w:ascii="宋体" w:hAnsi="宋体" w:eastAsia="宋体" w:cs="宋体"/>
                <w:color w:val="auto"/>
                <w:spacing w:val="6"/>
                <w:highlight w:val="none"/>
              </w:rPr>
              <w:t>电子签名数据为表现形式的印章，可用于签署电子投标文件，电子印章与实物</w:t>
            </w:r>
            <w:r>
              <w:rPr>
                <w:rFonts w:ascii="宋体" w:hAnsi="宋体" w:eastAsia="宋体" w:cs="宋体"/>
                <w:color w:val="auto"/>
                <w:spacing w:val="18"/>
                <w:highlight w:val="none"/>
              </w:rPr>
              <w:t>印</w:t>
            </w:r>
            <w:r>
              <w:rPr>
                <w:rFonts w:ascii="宋体" w:hAnsi="宋体" w:eastAsia="宋体" w:cs="宋体"/>
                <w:color w:val="auto"/>
                <w:spacing w:val="14"/>
                <w:highlight w:val="none"/>
              </w:rPr>
              <w:t>章</w:t>
            </w:r>
            <w:r>
              <w:rPr>
                <w:rFonts w:ascii="宋体" w:hAnsi="宋体" w:eastAsia="宋体" w:cs="宋体"/>
                <w:color w:val="auto"/>
                <w:spacing w:val="9"/>
                <w:highlight w:val="none"/>
              </w:rPr>
              <w:t>具有同等法律效力，不因其采用电子化表现形式而否定其法律效力。</w:t>
            </w:r>
          </w:p>
          <w:p>
            <w:pPr>
              <w:spacing w:before="2" w:line="420" w:lineRule="exact"/>
              <w:ind w:left="112" w:right="108" w:firstLine="442"/>
              <w:rPr>
                <w:rFonts w:ascii="宋体" w:hAnsi="宋体" w:eastAsia="宋体" w:cs="宋体"/>
                <w:color w:val="auto"/>
                <w:highlight w:val="none"/>
              </w:rPr>
            </w:pPr>
            <w:r>
              <w:rPr>
                <w:rFonts w:ascii="宋体" w:hAnsi="宋体" w:eastAsia="宋体" w:cs="宋体"/>
                <w:color w:val="auto"/>
                <w:spacing w:val="16"/>
                <w:highlight w:val="none"/>
              </w:rPr>
              <w:t>3</w:t>
            </w:r>
            <w:r>
              <w:rPr>
                <w:rFonts w:ascii="宋体" w:hAnsi="宋体" w:eastAsia="宋体" w:cs="宋体"/>
                <w:color w:val="auto"/>
                <w:spacing w:val="8"/>
                <w:highlight w:val="none"/>
              </w:rPr>
              <w:t>.投标人为其他组织或者自然人时，本招标文件规定的法定代表人指负责人或者自</w:t>
            </w:r>
            <w:r>
              <w:rPr>
                <w:rFonts w:ascii="宋体" w:hAnsi="宋体" w:eastAsia="宋体" w:cs="宋体"/>
                <w:color w:val="auto"/>
                <w:spacing w:val="16"/>
                <w:highlight w:val="none"/>
              </w:rPr>
              <w:t>然</w:t>
            </w:r>
            <w:r>
              <w:rPr>
                <w:rFonts w:ascii="宋体" w:hAnsi="宋体" w:eastAsia="宋体" w:cs="宋体"/>
                <w:color w:val="auto"/>
                <w:spacing w:val="9"/>
                <w:highlight w:val="none"/>
              </w:rPr>
              <w:t>人。本招标文件所称负责人是指参加投标的其他组织营业执照或者执业许可证等证照</w:t>
            </w:r>
            <w:r>
              <w:rPr>
                <w:rFonts w:ascii="宋体" w:hAnsi="宋体" w:eastAsia="宋体" w:cs="宋体"/>
                <w:color w:val="auto"/>
                <w:spacing w:val="14"/>
                <w:highlight w:val="none"/>
              </w:rPr>
              <w:t>上</w:t>
            </w:r>
            <w:r>
              <w:rPr>
                <w:rFonts w:ascii="宋体" w:hAnsi="宋体" w:eastAsia="宋体" w:cs="宋体"/>
                <w:color w:val="auto"/>
                <w:spacing w:val="9"/>
                <w:highlight w:val="none"/>
              </w:rPr>
              <w:t>的负责人，本招标文件所称自然人指参与投标的自然人本人，且应具备独立承担民事</w:t>
            </w:r>
            <w:r>
              <w:rPr>
                <w:rFonts w:ascii="宋体" w:hAnsi="宋体" w:eastAsia="宋体" w:cs="宋体"/>
                <w:color w:val="auto"/>
                <w:spacing w:val="6"/>
                <w:highlight w:val="none"/>
              </w:rPr>
              <w:t xml:space="preserve">责任能力， </w:t>
            </w:r>
            <w:r>
              <w:rPr>
                <w:rFonts w:ascii="宋体" w:hAnsi="宋体" w:eastAsia="宋体" w:cs="宋体"/>
                <w:color w:val="auto"/>
                <w:spacing w:val="5"/>
                <w:highlight w:val="none"/>
              </w:rPr>
              <w:t>自</w:t>
            </w:r>
            <w:r>
              <w:rPr>
                <w:rFonts w:ascii="宋体" w:hAnsi="宋体" w:eastAsia="宋体" w:cs="宋体"/>
                <w:color w:val="auto"/>
                <w:spacing w:val="3"/>
                <w:highlight w:val="none"/>
              </w:rPr>
              <w:t>然人应当为年满 18 岁以上成年人 (十六周岁以上的未成年人， 以自己的</w:t>
            </w:r>
            <w:r>
              <w:rPr>
                <w:rFonts w:ascii="宋体" w:hAnsi="宋体" w:eastAsia="宋体" w:cs="宋体"/>
                <w:color w:val="auto"/>
                <w:spacing w:val="9"/>
                <w:highlight w:val="none"/>
              </w:rPr>
              <w:t xml:space="preserve">劳动收入为主要生活来源的，视为完全民事行为能力人) </w:t>
            </w:r>
            <w:r>
              <w:rPr>
                <w:rFonts w:ascii="宋体" w:hAnsi="宋体" w:eastAsia="宋体" w:cs="宋体"/>
                <w:color w:val="auto"/>
                <w:spacing w:val="6"/>
                <w:highlight w:val="none"/>
              </w:rPr>
              <w:t>。</w:t>
            </w:r>
          </w:p>
          <w:p>
            <w:pPr>
              <w:spacing w:line="420" w:lineRule="exact"/>
              <w:ind w:left="115" w:right="108" w:firstLine="434"/>
              <w:rPr>
                <w:rFonts w:ascii="宋体" w:hAnsi="宋体" w:eastAsia="宋体" w:cs="宋体"/>
                <w:color w:val="auto"/>
                <w:highlight w:val="none"/>
              </w:rPr>
            </w:pPr>
            <w:r>
              <w:rPr>
                <w:rFonts w:ascii="宋体" w:hAnsi="宋体" w:eastAsia="宋体" w:cs="宋体"/>
                <w:color w:val="auto"/>
                <w:spacing w:val="16"/>
                <w:highlight w:val="none"/>
              </w:rPr>
              <w:t>4</w:t>
            </w:r>
            <w:r>
              <w:rPr>
                <w:rFonts w:ascii="宋体" w:hAnsi="宋体" w:eastAsia="宋体" w:cs="宋体"/>
                <w:color w:val="auto"/>
                <w:spacing w:val="15"/>
                <w:highlight w:val="none"/>
              </w:rPr>
              <w:t>.</w:t>
            </w:r>
            <w:r>
              <w:rPr>
                <w:rFonts w:ascii="宋体" w:hAnsi="宋体" w:eastAsia="宋体" w:cs="宋体"/>
                <w:color w:val="auto"/>
                <w:spacing w:val="8"/>
                <w:highlight w:val="none"/>
              </w:rPr>
              <w:t>本招标文件中描述投标人的“签字”是指投标人的法定代表人或者委托代理人亲</w:t>
            </w:r>
            <w:r>
              <w:rPr>
                <w:rFonts w:ascii="宋体" w:hAnsi="宋体" w:eastAsia="宋体" w:cs="宋体"/>
                <w:color w:val="auto"/>
                <w:spacing w:val="10"/>
                <w:highlight w:val="none"/>
              </w:rPr>
              <w:t>自</w:t>
            </w:r>
            <w:r>
              <w:rPr>
                <w:rFonts w:ascii="宋体" w:hAnsi="宋体" w:eastAsia="宋体" w:cs="宋体"/>
                <w:color w:val="auto"/>
                <w:spacing w:val="9"/>
                <w:highlight w:val="none"/>
              </w:rPr>
              <w:t>在文件规定签字处亲笔写上个人的名字的行为，私章、签字章、印鉴、影印等其他形</w:t>
            </w:r>
            <w:r>
              <w:rPr>
                <w:rFonts w:ascii="宋体" w:hAnsi="宋体" w:eastAsia="宋体" w:cs="宋体"/>
                <w:color w:val="auto"/>
                <w:spacing w:val="14"/>
                <w:highlight w:val="none"/>
              </w:rPr>
              <w:t>式</w:t>
            </w:r>
            <w:r>
              <w:rPr>
                <w:rFonts w:ascii="宋体" w:hAnsi="宋体" w:eastAsia="宋体" w:cs="宋体"/>
                <w:color w:val="auto"/>
                <w:spacing w:val="8"/>
                <w:highlight w:val="none"/>
              </w:rPr>
              <w:t>均</w:t>
            </w:r>
            <w:r>
              <w:rPr>
                <w:rFonts w:ascii="宋体" w:hAnsi="宋体" w:eastAsia="宋体" w:cs="宋体"/>
                <w:color w:val="auto"/>
                <w:spacing w:val="7"/>
                <w:highlight w:val="none"/>
              </w:rPr>
              <w:t>不能代替亲笔签字。</w:t>
            </w:r>
          </w:p>
          <w:p>
            <w:pPr>
              <w:spacing w:line="420" w:lineRule="exact"/>
              <w:ind w:firstLine="605" w:firstLineChars="250"/>
              <w:rPr>
                <w:rFonts w:ascii="宋体" w:hAnsi="宋体" w:eastAsia="宋体" w:cs="宋体"/>
                <w:color w:val="auto"/>
                <w:highlight w:val="none"/>
              </w:rPr>
            </w:pPr>
            <w:r>
              <w:rPr>
                <w:rFonts w:ascii="宋体" w:hAnsi="宋体" w:eastAsia="宋体" w:cs="宋体"/>
                <w:color w:val="auto"/>
                <w:spacing w:val="16"/>
                <w:position w:val="1"/>
                <w:highlight w:val="none"/>
              </w:rPr>
              <w:t>5</w:t>
            </w:r>
            <w:r>
              <w:rPr>
                <w:rFonts w:ascii="宋体" w:hAnsi="宋体" w:eastAsia="宋体" w:cs="宋体"/>
                <w:color w:val="auto"/>
                <w:spacing w:val="11"/>
                <w:position w:val="1"/>
                <w:highlight w:val="none"/>
              </w:rPr>
              <w:t>.</w:t>
            </w:r>
            <w:r>
              <w:rPr>
                <w:rFonts w:ascii="宋体" w:hAnsi="宋体" w:eastAsia="宋体" w:cs="宋体"/>
                <w:color w:val="auto"/>
                <w:spacing w:val="8"/>
                <w:position w:val="1"/>
                <w:highlight w:val="none"/>
              </w:rPr>
              <w:t>本招标文件所称的“以上”“以下”“以内”“届满”，包括本数；所称的“不</w:t>
            </w:r>
            <w:r>
              <w:rPr>
                <w:rFonts w:ascii="宋体" w:hAnsi="宋体" w:eastAsia="宋体" w:cs="宋体"/>
                <w:color w:val="auto"/>
                <w:spacing w:val="4"/>
                <w:highlight w:val="none"/>
              </w:rPr>
              <w:t>满”“超过”</w:t>
            </w:r>
            <w:r>
              <w:rPr>
                <w:rFonts w:ascii="宋体" w:hAnsi="宋体" w:eastAsia="宋体" w:cs="宋体"/>
                <w:color w:val="auto"/>
                <w:spacing w:val="3"/>
                <w:highlight w:val="none"/>
              </w:rPr>
              <w:t>“</w:t>
            </w:r>
            <w:r>
              <w:rPr>
                <w:rFonts w:ascii="宋体" w:hAnsi="宋体" w:eastAsia="宋体" w:cs="宋体"/>
                <w:color w:val="auto"/>
                <w:spacing w:val="2"/>
                <w:highlight w:val="none"/>
              </w:rPr>
              <w:t>以外” ，不包括本数。</w:t>
            </w:r>
          </w:p>
        </w:tc>
      </w:tr>
    </w:tbl>
    <w:p>
      <w:pPr>
        <w:jc w:val="center"/>
        <w:rPr>
          <w:rFonts w:eastAsiaTheme="minorEastAsia"/>
          <w:color w:val="auto"/>
          <w:highlight w:val="none"/>
        </w:rPr>
        <w:sectPr>
          <w:footerReference r:id="rId11" w:type="default"/>
          <w:pgSz w:w="11906" w:h="16839"/>
          <w:pgMar w:top="1304" w:right="1268" w:bottom="1201" w:left="1475" w:header="0" w:footer="993" w:gutter="0"/>
          <w:pgNumType w:fmt="decimal"/>
          <w:cols w:space="720" w:num="1"/>
        </w:sectPr>
      </w:pPr>
    </w:p>
    <w:p>
      <w:pPr>
        <w:spacing w:before="64" w:line="225" w:lineRule="auto"/>
        <w:ind w:left="3393"/>
        <w:rPr>
          <w:rFonts w:ascii="宋体" w:hAnsi="宋体" w:eastAsia="宋体" w:cs="宋体"/>
          <w:color w:val="auto"/>
          <w:sz w:val="30"/>
          <w:szCs w:val="30"/>
          <w:highlight w:val="none"/>
        </w:rPr>
      </w:pPr>
      <w:r>
        <w:rPr>
          <w:rFonts w:ascii="宋体" w:hAnsi="宋体" w:eastAsia="宋体" w:cs="宋体"/>
          <w:color w:val="auto"/>
          <w:spacing w:val="10"/>
          <w:sz w:val="30"/>
          <w:szCs w:val="30"/>
          <w:highlight w:val="none"/>
        </w:rPr>
        <w:t>投</w:t>
      </w:r>
      <w:r>
        <w:rPr>
          <w:rFonts w:ascii="宋体" w:hAnsi="宋体" w:eastAsia="宋体" w:cs="宋体"/>
          <w:color w:val="auto"/>
          <w:spacing w:val="7"/>
          <w:sz w:val="30"/>
          <w:szCs w:val="30"/>
          <w:highlight w:val="none"/>
        </w:rPr>
        <w:t>标人须知正文</w:t>
      </w:r>
    </w:p>
    <w:p>
      <w:pPr>
        <w:spacing w:before="120" w:line="526" w:lineRule="exact"/>
        <w:ind w:left="3874"/>
        <w:outlineLvl w:val="1"/>
        <w:rPr>
          <w:rFonts w:ascii="宋体" w:hAnsi="宋体" w:eastAsia="宋体" w:cs="宋体"/>
          <w:color w:val="auto"/>
          <w:sz w:val="30"/>
          <w:szCs w:val="30"/>
          <w:highlight w:val="none"/>
        </w:rPr>
      </w:pPr>
      <w:r>
        <w:rPr>
          <w:rFonts w:ascii="宋体" w:hAnsi="宋体" w:eastAsia="宋体" w:cs="宋体"/>
          <w:color w:val="auto"/>
          <w:spacing w:val="6"/>
          <w:position w:val="3"/>
          <w:sz w:val="30"/>
          <w:szCs w:val="30"/>
          <w:highlight w:val="none"/>
        </w:rPr>
        <w:t>一</w:t>
      </w:r>
      <w:r>
        <w:rPr>
          <w:rFonts w:ascii="宋体" w:hAnsi="宋体" w:eastAsia="宋体" w:cs="宋体"/>
          <w:color w:val="auto"/>
          <w:spacing w:val="5"/>
          <w:position w:val="3"/>
          <w:sz w:val="30"/>
          <w:szCs w:val="30"/>
          <w:highlight w:val="none"/>
        </w:rPr>
        <w:t>、总则</w:t>
      </w:r>
    </w:p>
    <w:p>
      <w:pPr>
        <w:spacing w:line="274" w:lineRule="auto"/>
        <w:rPr>
          <w:color w:val="auto"/>
          <w:highlight w:val="none"/>
        </w:rPr>
      </w:pPr>
    </w:p>
    <w:p>
      <w:pPr>
        <w:spacing w:before="74" w:line="310" w:lineRule="exact"/>
        <w:ind w:left="438"/>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position w:val="1"/>
          <w:highlight w:val="none"/>
        </w:rPr>
        <w:t>1.适用范</w:t>
      </w:r>
      <w:r>
        <w:rPr>
          <w:rFonts w:cs="宋体" w:asciiTheme="majorEastAsia" w:hAnsiTheme="majorEastAsia" w:eastAsiaTheme="majorEastAsia"/>
          <w:color w:val="auto"/>
          <w:spacing w:val="2"/>
          <w:position w:val="1"/>
          <w:highlight w:val="none"/>
        </w:rPr>
        <w:t>围</w:t>
      </w:r>
    </w:p>
    <w:p>
      <w:pPr>
        <w:spacing w:before="152" w:line="377" w:lineRule="auto"/>
        <w:ind w:left="1" w:right="2" w:firstLine="43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 xml:space="preserve">1.1 </w:t>
      </w:r>
      <w:r>
        <w:rPr>
          <w:rFonts w:cs="宋体" w:asciiTheme="majorEastAsia" w:hAnsiTheme="majorEastAsia" w:eastAsiaTheme="majorEastAsia"/>
          <w:color w:val="auto"/>
          <w:spacing w:val="10"/>
          <w:highlight w:val="none"/>
        </w:rPr>
        <w:t>适</w:t>
      </w:r>
      <w:r>
        <w:rPr>
          <w:rFonts w:cs="宋体" w:asciiTheme="majorEastAsia" w:hAnsiTheme="majorEastAsia" w:eastAsiaTheme="majorEastAsia"/>
          <w:color w:val="auto"/>
          <w:spacing w:val="7"/>
          <w:highlight w:val="none"/>
        </w:rPr>
        <w:t>用法律：本项目采购人、采购代理机构、投标人、评标委员会的相关行为均受《中华人</w:t>
      </w:r>
      <w:r>
        <w:rPr>
          <w:rFonts w:cs="宋体" w:asciiTheme="majorEastAsia" w:hAnsiTheme="majorEastAsia" w:eastAsiaTheme="majorEastAsia"/>
          <w:color w:val="auto"/>
          <w:spacing w:val="18"/>
          <w:highlight w:val="none"/>
        </w:rPr>
        <w:t>民</w:t>
      </w:r>
      <w:r>
        <w:rPr>
          <w:rFonts w:cs="宋体" w:asciiTheme="majorEastAsia" w:hAnsiTheme="majorEastAsia" w:eastAsiaTheme="majorEastAsia"/>
          <w:color w:val="auto"/>
          <w:spacing w:val="12"/>
          <w:highlight w:val="none"/>
        </w:rPr>
        <w:t>共</w:t>
      </w:r>
      <w:r>
        <w:rPr>
          <w:rFonts w:cs="宋体" w:asciiTheme="majorEastAsia" w:hAnsiTheme="majorEastAsia" w:eastAsiaTheme="majorEastAsia"/>
          <w:color w:val="auto"/>
          <w:spacing w:val="9"/>
          <w:highlight w:val="none"/>
        </w:rPr>
        <w:t>和国政府采购法》《中华人民共和国政府采购法实施条例》《政府采购货物和服务招标投标管</w:t>
      </w:r>
      <w:r>
        <w:rPr>
          <w:rFonts w:cs="宋体" w:asciiTheme="majorEastAsia" w:hAnsiTheme="majorEastAsia" w:eastAsiaTheme="majorEastAsia"/>
          <w:color w:val="auto"/>
          <w:spacing w:val="18"/>
          <w:highlight w:val="none"/>
        </w:rPr>
        <w:t>理</w:t>
      </w:r>
      <w:r>
        <w:rPr>
          <w:rFonts w:cs="宋体" w:asciiTheme="majorEastAsia" w:hAnsiTheme="majorEastAsia" w:eastAsiaTheme="majorEastAsia"/>
          <w:color w:val="auto"/>
          <w:spacing w:val="10"/>
          <w:highlight w:val="none"/>
        </w:rPr>
        <w:t>办</w:t>
      </w:r>
      <w:r>
        <w:rPr>
          <w:rFonts w:cs="宋体" w:asciiTheme="majorEastAsia" w:hAnsiTheme="majorEastAsia" w:eastAsiaTheme="majorEastAsia"/>
          <w:color w:val="auto"/>
          <w:spacing w:val="9"/>
          <w:highlight w:val="none"/>
        </w:rPr>
        <w:t>法》及本项目本级和上级财政部门政府采购有关规定的约束和保护。</w:t>
      </w:r>
    </w:p>
    <w:p>
      <w:pPr>
        <w:spacing w:before="1" w:line="226" w:lineRule="auto"/>
        <w:ind w:left="43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
          <w:highlight w:val="none"/>
        </w:rPr>
        <w:t>1.2 本招标文件适用于本项目的所有采购程序和环节 (法律</w:t>
      </w:r>
      <w:r>
        <w:rPr>
          <w:rFonts w:cs="宋体" w:asciiTheme="majorEastAsia" w:hAnsiTheme="majorEastAsia" w:eastAsiaTheme="majorEastAsia"/>
          <w:color w:val="auto"/>
          <w:spacing w:val="-1"/>
          <w:highlight w:val="none"/>
        </w:rPr>
        <w:t>、法规另有规定的，从其规定) 。</w:t>
      </w:r>
    </w:p>
    <w:p>
      <w:pPr>
        <w:spacing w:before="167" w:line="310" w:lineRule="exact"/>
        <w:ind w:left="423"/>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2</w:t>
      </w:r>
      <w:r>
        <w:rPr>
          <w:rFonts w:cs="宋体" w:asciiTheme="majorEastAsia" w:hAnsiTheme="majorEastAsia" w:eastAsiaTheme="majorEastAsia"/>
          <w:color w:val="auto"/>
          <w:spacing w:val="4"/>
          <w:position w:val="1"/>
          <w:highlight w:val="none"/>
        </w:rPr>
        <w:t>.定义</w:t>
      </w:r>
    </w:p>
    <w:p>
      <w:pPr>
        <w:spacing w:before="153" w:line="270" w:lineRule="exact"/>
        <w:ind w:left="421"/>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position w:val="1"/>
          <w:highlight w:val="none"/>
        </w:rPr>
        <w:t>2.1“采购人”是指依法进行政府采购的国家机关、事业单位、团体组织</w:t>
      </w:r>
      <w:r>
        <w:rPr>
          <w:rFonts w:cs="宋体" w:asciiTheme="majorEastAsia" w:hAnsiTheme="majorEastAsia" w:eastAsiaTheme="majorEastAsia"/>
          <w:color w:val="auto"/>
          <w:spacing w:val="4"/>
          <w:position w:val="1"/>
          <w:highlight w:val="none"/>
        </w:rPr>
        <w:t>。</w:t>
      </w:r>
    </w:p>
    <w:p>
      <w:pPr>
        <w:spacing w:before="138" w:line="270" w:lineRule="exact"/>
        <w:ind w:left="421"/>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position w:val="1"/>
          <w:highlight w:val="none"/>
        </w:rPr>
        <w:t>2</w:t>
      </w:r>
      <w:r>
        <w:rPr>
          <w:rFonts w:cs="宋体" w:asciiTheme="majorEastAsia" w:hAnsiTheme="majorEastAsia" w:eastAsiaTheme="majorEastAsia"/>
          <w:color w:val="auto"/>
          <w:spacing w:val="9"/>
          <w:position w:val="1"/>
          <w:highlight w:val="none"/>
        </w:rPr>
        <w:t>.2“采购代理机构”是指政府采购集中采购机构和集中采购机构以外的采购代理机构。</w:t>
      </w:r>
    </w:p>
    <w:p>
      <w:pPr>
        <w:spacing w:before="138" w:line="270" w:lineRule="exact"/>
        <w:ind w:left="421"/>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position w:val="1"/>
          <w:highlight w:val="none"/>
        </w:rPr>
        <w:t>2.3“供应商”是指向采购人提供货物、工程或者服务的法人、其他组织或者自然人</w:t>
      </w:r>
      <w:r>
        <w:rPr>
          <w:rFonts w:cs="宋体" w:asciiTheme="majorEastAsia" w:hAnsiTheme="majorEastAsia" w:eastAsiaTheme="majorEastAsia"/>
          <w:color w:val="auto"/>
          <w:spacing w:val="8"/>
          <w:position w:val="1"/>
          <w:highlight w:val="none"/>
        </w:rPr>
        <w:t>。</w:t>
      </w:r>
    </w:p>
    <w:p>
      <w:pPr>
        <w:spacing w:before="138" w:line="270" w:lineRule="exact"/>
        <w:ind w:left="4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position w:val="1"/>
          <w:highlight w:val="none"/>
        </w:rPr>
        <w:t>2.4“投标人”是指响应招标、参加投标竞争的法人、其他组织或者自然人</w:t>
      </w:r>
      <w:r>
        <w:rPr>
          <w:rFonts w:cs="宋体" w:asciiTheme="majorEastAsia" w:hAnsiTheme="majorEastAsia" w:eastAsiaTheme="majorEastAsia"/>
          <w:color w:val="auto"/>
          <w:spacing w:val="4"/>
          <w:position w:val="1"/>
          <w:highlight w:val="none"/>
        </w:rPr>
        <w:t>。</w:t>
      </w:r>
    </w:p>
    <w:p>
      <w:pPr>
        <w:spacing w:before="138" w:line="270" w:lineRule="exact"/>
        <w:ind w:left="421"/>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position w:val="1"/>
          <w:highlight w:val="none"/>
        </w:rPr>
        <w:t>2.</w:t>
      </w:r>
      <w:r>
        <w:rPr>
          <w:rFonts w:cs="宋体" w:asciiTheme="majorEastAsia" w:hAnsiTheme="majorEastAsia" w:eastAsiaTheme="majorEastAsia"/>
          <w:color w:val="auto"/>
          <w:spacing w:val="8"/>
          <w:position w:val="1"/>
          <w:highlight w:val="none"/>
        </w:rPr>
        <w:t>5“服务”是指除货物和工程以外的其他政府采购对象。</w:t>
      </w:r>
    </w:p>
    <w:p>
      <w:pPr>
        <w:spacing w:before="140" w:line="227" w:lineRule="auto"/>
        <w:ind w:left="421"/>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2</w:t>
      </w:r>
      <w:r>
        <w:rPr>
          <w:rFonts w:cs="宋体" w:asciiTheme="majorEastAsia" w:hAnsiTheme="majorEastAsia" w:eastAsiaTheme="majorEastAsia"/>
          <w:color w:val="auto"/>
          <w:spacing w:val="8"/>
          <w:highlight w:val="none"/>
        </w:rPr>
        <w:t>.</w:t>
      </w:r>
      <w:r>
        <w:rPr>
          <w:rFonts w:cs="宋体" w:asciiTheme="majorEastAsia" w:hAnsiTheme="majorEastAsia" w:eastAsiaTheme="majorEastAsia"/>
          <w:color w:val="auto"/>
          <w:spacing w:val="6"/>
          <w:highlight w:val="none"/>
        </w:rPr>
        <w:t>6“书面形式”是指合同书、信件和数据电文 (包括电报、 电传、传真、 电子数据交换和电</w:t>
      </w:r>
    </w:p>
    <w:p>
      <w:pPr>
        <w:spacing w:before="162" w:line="228"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highlight w:val="none"/>
        </w:rPr>
        <w:t>子</w:t>
      </w:r>
      <w:r>
        <w:rPr>
          <w:rFonts w:cs="宋体" w:asciiTheme="majorEastAsia" w:hAnsiTheme="majorEastAsia" w:eastAsiaTheme="majorEastAsia"/>
          <w:color w:val="auto"/>
          <w:spacing w:val="11"/>
          <w:highlight w:val="none"/>
        </w:rPr>
        <w:t>邮</w:t>
      </w:r>
      <w:r>
        <w:rPr>
          <w:rFonts w:cs="宋体" w:asciiTheme="majorEastAsia" w:hAnsiTheme="majorEastAsia" w:eastAsiaTheme="majorEastAsia"/>
          <w:color w:val="auto"/>
          <w:spacing w:val="8"/>
          <w:highlight w:val="none"/>
        </w:rPr>
        <w:t>件) 等可以有形地表现所载内容的形式。</w:t>
      </w:r>
    </w:p>
    <w:p>
      <w:pPr>
        <w:spacing w:before="161" w:line="270" w:lineRule="exact"/>
        <w:ind w:left="421"/>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2"/>
          <w:position w:val="1"/>
          <w:highlight w:val="none"/>
        </w:rPr>
        <w:t>2</w:t>
      </w:r>
      <w:r>
        <w:rPr>
          <w:rFonts w:cs="宋体" w:asciiTheme="majorEastAsia" w:hAnsiTheme="majorEastAsia" w:eastAsiaTheme="majorEastAsia"/>
          <w:color w:val="auto"/>
          <w:spacing w:val="19"/>
          <w:position w:val="1"/>
          <w:highlight w:val="none"/>
        </w:rPr>
        <w:t>.</w:t>
      </w:r>
      <w:r>
        <w:rPr>
          <w:rFonts w:cs="宋体" w:asciiTheme="majorEastAsia" w:hAnsiTheme="majorEastAsia" w:eastAsiaTheme="majorEastAsia"/>
          <w:color w:val="auto"/>
          <w:spacing w:val="11"/>
          <w:position w:val="1"/>
          <w:highlight w:val="none"/>
        </w:rPr>
        <w:t>7“实质性要求”是指招标文件中已经指明不满足则投标无效的条款，或者不能负偏离的条</w:t>
      </w:r>
    </w:p>
    <w:p>
      <w:pPr>
        <w:spacing w:before="138" w:line="229"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highlight w:val="none"/>
        </w:rPr>
        <w:t>款</w:t>
      </w:r>
      <w:r>
        <w:rPr>
          <w:rFonts w:cs="宋体" w:asciiTheme="majorEastAsia" w:hAnsiTheme="majorEastAsia" w:eastAsiaTheme="majorEastAsia"/>
          <w:color w:val="auto"/>
          <w:spacing w:val="12"/>
          <w:highlight w:val="none"/>
        </w:rPr>
        <w:t>，</w:t>
      </w:r>
      <w:r>
        <w:rPr>
          <w:rFonts w:cs="宋体" w:asciiTheme="majorEastAsia" w:hAnsiTheme="majorEastAsia" w:eastAsiaTheme="majorEastAsia"/>
          <w:color w:val="auto"/>
          <w:spacing w:val="8"/>
          <w:highlight w:val="none"/>
        </w:rPr>
        <w:t>或者采购需求中带“▲”的条款。</w:t>
      </w:r>
    </w:p>
    <w:p>
      <w:pPr>
        <w:spacing w:before="162" w:line="377" w:lineRule="auto"/>
        <w:ind w:left="4" w:right="91" w:firstLine="41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2.8“正</w:t>
      </w:r>
      <w:r>
        <w:rPr>
          <w:rFonts w:cs="宋体" w:asciiTheme="majorEastAsia" w:hAnsiTheme="majorEastAsia" w:eastAsiaTheme="majorEastAsia"/>
          <w:color w:val="auto"/>
          <w:spacing w:val="8"/>
          <w:highlight w:val="none"/>
        </w:rPr>
        <w:t>偏</w:t>
      </w:r>
      <w:r>
        <w:rPr>
          <w:rFonts w:cs="宋体" w:asciiTheme="majorEastAsia" w:hAnsiTheme="majorEastAsia" w:eastAsiaTheme="majorEastAsia"/>
          <w:color w:val="auto"/>
          <w:spacing w:val="6"/>
          <w:highlight w:val="none"/>
        </w:rPr>
        <w:t>离” ，是指投标文件对招标文件“采购需求”中有关条款作出的响应优于条款要求</w:t>
      </w:r>
      <w:r>
        <w:rPr>
          <w:rFonts w:cs="宋体" w:asciiTheme="majorEastAsia" w:hAnsiTheme="majorEastAsia" w:eastAsiaTheme="majorEastAsia"/>
          <w:color w:val="auto"/>
          <w:spacing w:val="14"/>
          <w:highlight w:val="none"/>
        </w:rPr>
        <w:t>并</w:t>
      </w:r>
      <w:r>
        <w:rPr>
          <w:rFonts w:cs="宋体" w:asciiTheme="majorEastAsia" w:hAnsiTheme="majorEastAsia" w:eastAsiaTheme="majorEastAsia"/>
          <w:color w:val="auto"/>
          <w:spacing w:val="7"/>
          <w:highlight w:val="none"/>
        </w:rPr>
        <w:t>有利于采购人的情形。</w:t>
      </w:r>
    </w:p>
    <w:p>
      <w:pPr>
        <w:spacing w:line="239" w:lineRule="auto"/>
        <w:ind w:left="4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2.9“负</w:t>
      </w:r>
      <w:r>
        <w:rPr>
          <w:rFonts w:cs="宋体" w:asciiTheme="majorEastAsia" w:hAnsiTheme="majorEastAsia" w:eastAsiaTheme="majorEastAsia"/>
          <w:color w:val="auto"/>
          <w:spacing w:val="8"/>
          <w:highlight w:val="none"/>
        </w:rPr>
        <w:t>偏</w:t>
      </w:r>
      <w:r>
        <w:rPr>
          <w:rFonts w:cs="宋体" w:asciiTheme="majorEastAsia" w:hAnsiTheme="majorEastAsia" w:eastAsiaTheme="majorEastAsia"/>
          <w:color w:val="auto"/>
          <w:spacing w:val="6"/>
          <w:highlight w:val="none"/>
        </w:rPr>
        <w:t>离” ，是指投标文件对招标文件“采购需求”中有关条款作出的响应不满足条款要</w:t>
      </w:r>
    </w:p>
    <w:p>
      <w:pPr>
        <w:spacing w:before="149" w:line="229"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求，导致采购人要求不能得到满足的情形</w:t>
      </w:r>
      <w:r>
        <w:rPr>
          <w:rFonts w:cs="宋体" w:asciiTheme="majorEastAsia" w:hAnsiTheme="majorEastAsia" w:eastAsiaTheme="majorEastAsia"/>
          <w:color w:val="auto"/>
          <w:spacing w:val="5"/>
          <w:highlight w:val="none"/>
        </w:rPr>
        <w:t>。</w:t>
      </w:r>
    </w:p>
    <w:p>
      <w:pPr>
        <w:spacing w:before="162" w:line="270" w:lineRule="exact"/>
        <w:ind w:left="4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position w:val="1"/>
          <w:highlight w:val="none"/>
        </w:rPr>
        <w:t>2.10“允许负偏离的条款”是指采购需求中的不属于“实质性要求”的条款</w:t>
      </w:r>
      <w:r>
        <w:rPr>
          <w:rFonts w:cs="宋体" w:asciiTheme="majorEastAsia" w:hAnsiTheme="majorEastAsia" w:eastAsiaTheme="majorEastAsia"/>
          <w:color w:val="auto"/>
          <w:spacing w:val="3"/>
          <w:position w:val="1"/>
          <w:highlight w:val="none"/>
        </w:rPr>
        <w:t>。</w:t>
      </w:r>
    </w:p>
    <w:p>
      <w:pPr>
        <w:spacing w:before="140" w:line="309" w:lineRule="exact"/>
        <w:ind w:left="425"/>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position w:val="1"/>
          <w:highlight w:val="none"/>
        </w:rPr>
        <w:t>3</w:t>
      </w:r>
      <w:r>
        <w:rPr>
          <w:rFonts w:cs="宋体" w:asciiTheme="majorEastAsia" w:hAnsiTheme="majorEastAsia" w:eastAsiaTheme="majorEastAsia"/>
          <w:color w:val="auto"/>
          <w:spacing w:val="7"/>
          <w:position w:val="1"/>
          <w:highlight w:val="none"/>
        </w:rPr>
        <w:t>.投标人的资格要求</w:t>
      </w:r>
    </w:p>
    <w:p>
      <w:pPr>
        <w:spacing w:before="155" w:line="228" w:lineRule="auto"/>
        <w:ind w:left="4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投标人的资格要求详见“投标人须知前附表”</w:t>
      </w:r>
      <w:r>
        <w:rPr>
          <w:rFonts w:cs="宋体" w:asciiTheme="majorEastAsia" w:hAnsiTheme="majorEastAsia" w:eastAsiaTheme="majorEastAsia"/>
          <w:color w:val="auto"/>
          <w:spacing w:val="7"/>
          <w:highlight w:val="none"/>
        </w:rPr>
        <w:t>。</w:t>
      </w:r>
    </w:p>
    <w:p>
      <w:pPr>
        <w:spacing w:before="165" w:line="311" w:lineRule="exact"/>
        <w:ind w:left="419"/>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position w:val="1"/>
          <w:highlight w:val="none"/>
        </w:rPr>
        <w:t>4.投标委</w:t>
      </w:r>
      <w:r>
        <w:rPr>
          <w:rFonts w:cs="宋体" w:asciiTheme="majorEastAsia" w:hAnsiTheme="majorEastAsia" w:eastAsiaTheme="majorEastAsia"/>
          <w:color w:val="auto"/>
          <w:spacing w:val="6"/>
          <w:position w:val="1"/>
          <w:highlight w:val="none"/>
        </w:rPr>
        <w:t>托</w:t>
      </w:r>
    </w:p>
    <w:p>
      <w:pPr>
        <w:spacing w:before="152" w:line="379" w:lineRule="auto"/>
        <w:ind w:left="2" w:right="34" w:firstLine="41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6"/>
          <w:highlight w:val="none"/>
        </w:rPr>
        <w:t>投标</w:t>
      </w:r>
      <w:r>
        <w:rPr>
          <w:rFonts w:cs="宋体" w:asciiTheme="majorEastAsia" w:hAnsiTheme="majorEastAsia" w:eastAsiaTheme="majorEastAsia"/>
          <w:color w:val="auto"/>
          <w:spacing w:val="11"/>
          <w:highlight w:val="none"/>
        </w:rPr>
        <w:t>人</w:t>
      </w:r>
      <w:r>
        <w:rPr>
          <w:rFonts w:cs="宋体" w:asciiTheme="majorEastAsia" w:hAnsiTheme="majorEastAsia" w:eastAsiaTheme="majorEastAsia"/>
          <w:color w:val="auto"/>
          <w:spacing w:val="8"/>
          <w:highlight w:val="none"/>
        </w:rPr>
        <w:t>代表参加投标活动过程中必须携带个人有效身份证件。如投标人代表不是法定代表人，</w:t>
      </w:r>
      <w:r>
        <w:rPr>
          <w:rFonts w:cs="宋体" w:asciiTheme="majorEastAsia" w:hAnsiTheme="majorEastAsia" w:eastAsiaTheme="majorEastAsia"/>
          <w:color w:val="auto"/>
          <w:spacing w:val="13"/>
          <w:highlight w:val="none"/>
        </w:rPr>
        <w:t>须</w:t>
      </w:r>
      <w:r>
        <w:rPr>
          <w:rFonts w:cs="宋体" w:asciiTheme="majorEastAsia" w:hAnsiTheme="majorEastAsia" w:eastAsiaTheme="majorEastAsia"/>
          <w:color w:val="auto"/>
          <w:spacing w:val="8"/>
          <w:highlight w:val="none"/>
        </w:rPr>
        <w:t>持有授权委托书 (按第六章要求格式填写) 。</w:t>
      </w:r>
    </w:p>
    <w:p>
      <w:pPr>
        <w:spacing w:line="309" w:lineRule="exact"/>
        <w:ind w:left="425"/>
        <w:outlineLvl w:val="2"/>
        <w:rPr>
          <w:rFonts w:cs="宋体" w:asciiTheme="majorEastAsia" w:hAnsiTheme="majorEastAsia" w:eastAsiaTheme="majorEastAsia"/>
          <w:color w:val="auto"/>
          <w:spacing w:val="5"/>
          <w:position w:val="1"/>
          <w:highlight w:val="none"/>
        </w:rPr>
      </w:pPr>
      <w:r>
        <w:rPr>
          <w:rFonts w:cs="宋体" w:asciiTheme="majorEastAsia" w:hAnsiTheme="majorEastAsia" w:eastAsiaTheme="majorEastAsia"/>
          <w:color w:val="auto"/>
          <w:spacing w:val="6"/>
          <w:position w:val="1"/>
          <w:highlight w:val="none"/>
        </w:rPr>
        <w:t>5.投标费</w:t>
      </w:r>
      <w:r>
        <w:rPr>
          <w:rFonts w:cs="宋体" w:asciiTheme="majorEastAsia" w:hAnsiTheme="majorEastAsia" w:eastAsiaTheme="majorEastAsia"/>
          <w:color w:val="auto"/>
          <w:spacing w:val="5"/>
          <w:position w:val="1"/>
          <w:highlight w:val="none"/>
        </w:rPr>
        <w:t>用</w:t>
      </w:r>
    </w:p>
    <w:p>
      <w:pPr>
        <w:spacing w:line="309" w:lineRule="exact"/>
        <w:ind w:left="425"/>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8"/>
          <w:highlight w:val="none"/>
        </w:rPr>
        <w:t>投</w:t>
      </w:r>
      <w:r>
        <w:rPr>
          <w:rFonts w:cs="宋体" w:asciiTheme="majorEastAsia" w:hAnsiTheme="majorEastAsia" w:eastAsiaTheme="majorEastAsia"/>
          <w:color w:val="auto"/>
          <w:spacing w:val="12"/>
          <w:highlight w:val="none"/>
        </w:rPr>
        <w:t>标</w:t>
      </w:r>
      <w:r>
        <w:rPr>
          <w:rFonts w:cs="宋体" w:asciiTheme="majorEastAsia" w:hAnsiTheme="majorEastAsia" w:eastAsiaTheme="majorEastAsia"/>
          <w:color w:val="auto"/>
          <w:spacing w:val="9"/>
          <w:highlight w:val="none"/>
        </w:rPr>
        <w:t>费用：投标人应承担参与本次采购活动有关的所有费用，包括但不限于获取招标文件、勘查现场、编制和提交投标文件、参加澄清说明、签订合同等，不论投标结果如何，均应自行承担</w:t>
      </w:r>
      <w:r>
        <w:rPr>
          <w:rFonts w:cs="宋体" w:asciiTheme="majorEastAsia" w:hAnsiTheme="majorEastAsia" w:eastAsiaTheme="majorEastAsia"/>
          <w:color w:val="auto"/>
          <w:spacing w:val="5"/>
          <w:highlight w:val="none"/>
        </w:rPr>
        <w:t>。</w:t>
      </w:r>
    </w:p>
    <w:p>
      <w:pPr>
        <w:spacing w:line="309" w:lineRule="exact"/>
        <w:ind w:left="422"/>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7"/>
          <w:position w:val="1"/>
          <w:highlight w:val="none"/>
        </w:rPr>
        <w:t>6.联合体投</w:t>
      </w:r>
      <w:r>
        <w:rPr>
          <w:rFonts w:cs="宋体" w:asciiTheme="majorEastAsia" w:hAnsiTheme="majorEastAsia" w:eastAsiaTheme="majorEastAsia"/>
          <w:color w:val="auto"/>
          <w:spacing w:val="6"/>
          <w:position w:val="1"/>
          <w:highlight w:val="none"/>
        </w:rPr>
        <w:t>标</w:t>
      </w:r>
    </w:p>
    <w:p>
      <w:pPr>
        <w:spacing w:before="154" w:line="227" w:lineRule="auto"/>
        <w:ind w:left="420"/>
        <w:rPr>
          <w:rFonts w:cs="宋体" w:asciiTheme="majorEastAsia" w:hAnsiTheme="majorEastAsia" w:eastAsiaTheme="majorEastAsia"/>
          <w:color w:val="auto"/>
          <w:spacing w:val="9"/>
          <w:highlight w:val="none"/>
        </w:rPr>
      </w:pPr>
      <w:r>
        <w:rPr>
          <w:rFonts w:cs="宋体" w:asciiTheme="majorEastAsia" w:hAnsiTheme="majorEastAsia" w:eastAsiaTheme="majorEastAsia"/>
          <w:color w:val="auto"/>
          <w:spacing w:val="15"/>
          <w:highlight w:val="none"/>
        </w:rPr>
        <w:t>本</w:t>
      </w:r>
      <w:r>
        <w:rPr>
          <w:rFonts w:cs="宋体" w:asciiTheme="majorEastAsia" w:hAnsiTheme="majorEastAsia" w:eastAsiaTheme="majorEastAsia"/>
          <w:color w:val="auto"/>
          <w:spacing w:val="9"/>
          <w:highlight w:val="none"/>
        </w:rPr>
        <w:t>项目是否接受联合体投标，详见“投标人须知前附表”</w:t>
      </w:r>
      <w:r>
        <w:rPr>
          <w:rFonts w:cs="宋体" w:asciiTheme="majorEastAsia" w:hAnsiTheme="majorEastAsia" w:eastAsiaTheme="majorEastAsia"/>
          <w:color w:val="auto"/>
          <w:spacing w:val="9"/>
          <w:highlight w:val="none"/>
        </w:rPr>
        <w:t>。</w:t>
      </w:r>
    </w:p>
    <w:p>
      <w:pPr>
        <w:spacing w:before="154" w:line="227" w:lineRule="auto"/>
        <w:ind w:left="42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position w:val="1"/>
          <w:highlight w:val="none"/>
        </w:rPr>
        <w:t>7</w:t>
      </w:r>
      <w:r>
        <w:rPr>
          <w:rFonts w:cs="宋体" w:asciiTheme="majorEastAsia" w:hAnsiTheme="majorEastAsia" w:eastAsiaTheme="majorEastAsia"/>
          <w:color w:val="auto"/>
          <w:spacing w:val="6"/>
          <w:position w:val="1"/>
          <w:highlight w:val="none"/>
        </w:rPr>
        <w:t>.转包与分包</w:t>
      </w:r>
    </w:p>
    <w:p>
      <w:pPr>
        <w:spacing w:before="152" w:line="227" w:lineRule="auto"/>
        <w:ind w:left="418"/>
        <w:outlineLvl w:val="2"/>
        <w:rPr>
          <w:rFonts w:cs="宋体" w:asciiTheme="majorEastAsia" w:hAnsiTheme="majorEastAsia" w:eastAsiaTheme="majorEastAsia"/>
          <w:color w:val="auto"/>
          <w:spacing w:val="7"/>
          <w:highlight w:val="none"/>
        </w:rPr>
      </w:pPr>
      <w:r>
        <w:rPr>
          <w:rFonts w:cs="宋体" w:asciiTheme="majorEastAsia" w:hAnsiTheme="majorEastAsia" w:eastAsiaTheme="majorEastAsia"/>
          <w:color w:val="auto"/>
          <w:spacing w:val="12"/>
          <w:highlight w:val="none"/>
        </w:rPr>
        <w:t>本</w:t>
      </w:r>
      <w:r>
        <w:rPr>
          <w:rFonts w:cs="宋体" w:asciiTheme="majorEastAsia" w:hAnsiTheme="majorEastAsia" w:eastAsiaTheme="majorEastAsia"/>
          <w:color w:val="auto"/>
          <w:spacing w:val="7"/>
          <w:highlight w:val="none"/>
        </w:rPr>
        <w:t>项目</w:t>
      </w:r>
      <w:r>
        <w:rPr>
          <w:rFonts w:hint="eastAsia" w:cs="宋体" w:asciiTheme="majorEastAsia" w:hAnsiTheme="majorEastAsia" w:eastAsiaTheme="majorEastAsia"/>
          <w:color w:val="auto"/>
          <w:spacing w:val="7"/>
          <w:highlight w:val="none"/>
        </w:rPr>
        <w:t>不接受</w:t>
      </w:r>
      <w:r>
        <w:rPr>
          <w:rFonts w:cs="宋体" w:asciiTheme="majorEastAsia" w:hAnsiTheme="majorEastAsia" w:eastAsiaTheme="majorEastAsia"/>
          <w:color w:val="auto"/>
          <w:spacing w:val="7"/>
          <w:highlight w:val="none"/>
        </w:rPr>
        <w:t>转包</w:t>
      </w:r>
      <w:r>
        <w:rPr>
          <w:rFonts w:hint="eastAsia" w:cs="宋体" w:asciiTheme="majorEastAsia" w:hAnsiTheme="majorEastAsia" w:eastAsiaTheme="majorEastAsia"/>
          <w:color w:val="auto"/>
          <w:spacing w:val="7"/>
          <w:highlight w:val="none"/>
        </w:rPr>
        <w:t>和</w:t>
      </w:r>
      <w:r>
        <w:rPr>
          <w:rFonts w:hint="eastAsia" w:cs="宋体" w:asciiTheme="majorEastAsia" w:hAnsiTheme="majorEastAsia" w:eastAsiaTheme="majorEastAsia"/>
          <w:color w:val="auto"/>
          <w:highlight w:val="none"/>
        </w:rPr>
        <w:t>分包</w:t>
      </w:r>
      <w:r>
        <w:rPr>
          <w:rFonts w:cs="宋体" w:asciiTheme="majorEastAsia" w:hAnsiTheme="majorEastAsia" w:eastAsiaTheme="majorEastAsia"/>
          <w:color w:val="auto"/>
          <w:spacing w:val="7"/>
          <w:highlight w:val="none"/>
        </w:rPr>
        <w:t>。</w:t>
      </w:r>
    </w:p>
    <w:p>
      <w:pPr>
        <w:spacing w:before="166" w:line="380" w:lineRule="exact"/>
        <w:ind w:left="419"/>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position w:val="1"/>
          <w:highlight w:val="none"/>
        </w:rPr>
        <w:t>8</w:t>
      </w:r>
      <w:r>
        <w:rPr>
          <w:rFonts w:cs="宋体" w:asciiTheme="majorEastAsia" w:hAnsiTheme="majorEastAsia" w:eastAsiaTheme="majorEastAsia"/>
          <w:color w:val="auto"/>
          <w:spacing w:val="6"/>
          <w:position w:val="1"/>
          <w:highlight w:val="none"/>
        </w:rPr>
        <w:t>.特别说明</w:t>
      </w:r>
    </w:p>
    <w:p>
      <w:pPr>
        <w:spacing w:line="380" w:lineRule="exact"/>
        <w:ind w:firstLine="420" w:firstLineChars="200"/>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8.1 如果本招标文件要求提供投标人或制造商的资格、信誉、荣誉、业绩与企业认证等材料的，资格、信誉、荣誉、业绩与企业认证等必须为投标人或者制造商所拥有或自身获得 。</w:t>
      </w:r>
    </w:p>
    <w:p>
      <w:pPr>
        <w:spacing w:line="380" w:lineRule="exact"/>
        <w:ind w:firstLine="420" w:firstLineChars="200"/>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8.2 投标人应仔细阅读招标文件的所有内容，按照招标文件的要求提交投标文件，并对所提供的全部资料的真实性承担法律责任。</w:t>
      </w:r>
    </w:p>
    <w:p>
      <w:pPr>
        <w:spacing w:line="380" w:lineRule="exact"/>
        <w:ind w:firstLine="420" w:firstLineChars="200"/>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8.3投标人在投标活动中提供任何虚假材料，将报监管部门查处； 中标后发现的，中标供应商须依照《中华人民共和国消费者权益保护法》规定赔偿采购人，且民事赔偿并不免除违法投标人的行政与刑事责任。</w:t>
      </w:r>
    </w:p>
    <w:p>
      <w:pPr>
        <w:spacing w:line="380" w:lineRule="exact"/>
        <w:ind w:left="419"/>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position w:val="1"/>
          <w:highlight w:val="none"/>
        </w:rPr>
        <w:t>9.回避与串通投标</w:t>
      </w:r>
    </w:p>
    <w:p>
      <w:pPr>
        <w:spacing w:before="155" w:line="227" w:lineRule="auto"/>
        <w:ind w:left="365"/>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9.1 在政府采购活动中，采购人员及相关人员与供应商有下列利害关系之一的，应当回避：</w:t>
      </w:r>
    </w:p>
    <w:p>
      <w:pPr>
        <w:spacing w:before="162" w:line="227"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(1) 参加采购活动前 3 年内与供应商存在劳动关系；</w:t>
      </w:r>
    </w:p>
    <w:p>
      <w:pPr>
        <w:spacing w:before="162" w:line="227"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(2) 参加采购活动前 3 年内担任供应商的董事、监事；</w:t>
      </w:r>
    </w:p>
    <w:p>
      <w:pPr>
        <w:spacing w:before="165" w:line="227"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(3) 参加采购活动前 3 年内是供应商的控股股东或者实际控制人；</w:t>
      </w:r>
    </w:p>
    <w:p>
      <w:pPr>
        <w:spacing w:before="161" w:line="377" w:lineRule="auto"/>
        <w:ind w:left="1" w:right="57" w:firstLine="425"/>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(4) 与供应商的法定代表人或者负责人有夫妻、直系血亲、三代以内旁系血亲或者近姻亲关系；</w:t>
      </w:r>
    </w:p>
    <w:p>
      <w:pPr>
        <w:spacing w:before="1" w:line="226"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(5) 与供应商有其他可能影响政府采购活动公平、公正进行的关系。</w:t>
      </w:r>
    </w:p>
    <w:p>
      <w:pPr>
        <w:spacing w:before="163" w:line="377" w:lineRule="auto"/>
        <w:ind w:right="54" w:firstLine="416"/>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before="1" w:line="228" w:lineRule="auto"/>
        <w:ind w:left="418"/>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9.2有下列情形之一的视为投标人相互串通投标，投标文件将被视为无效：</w:t>
      </w:r>
    </w:p>
    <w:p>
      <w:pPr>
        <w:spacing w:before="160" w:line="228"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(1)不同投标人的投标文件由同一单位或者个人编制；</w:t>
      </w:r>
    </w:p>
    <w:p>
      <w:pPr>
        <w:spacing w:before="161" w:line="228"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(2)不同投标人委托同一单位或者个人办理投标事宜；</w:t>
      </w:r>
    </w:p>
    <w:p>
      <w:pPr>
        <w:spacing w:before="163" w:line="228"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(3)不同的投标人的投标文件载明的项目管理员为同一个人；</w:t>
      </w:r>
    </w:p>
    <w:p>
      <w:pPr>
        <w:spacing w:before="161" w:line="228"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(4)不同投标人的投标文件异常一致或者投标报价呈规律性差异；</w:t>
      </w:r>
    </w:p>
    <w:p>
      <w:pPr>
        <w:spacing w:before="161" w:line="228"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(5)不同投标人的投标文件相互混装；</w:t>
      </w:r>
    </w:p>
    <w:p>
      <w:pPr>
        <w:spacing w:before="164" w:line="228"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(6)不同投标人的投标保证金从同一单位或者个人账户转出。</w:t>
      </w:r>
    </w:p>
    <w:p>
      <w:pPr>
        <w:spacing w:before="161" w:line="227" w:lineRule="auto"/>
        <w:ind w:left="418"/>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9.3 供应商有下列情形之一的，属于恶意串通行为，将报同级监督管理部门：</w:t>
      </w:r>
    </w:p>
    <w:p>
      <w:pPr>
        <w:spacing w:before="161" w:line="377" w:lineRule="auto"/>
        <w:ind w:right="57" w:firstLine="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(1) 供应商直接或者间接从采购人或者采购代理机构处获得其他供应商的相关信息并修改其投标文件或者响应文件；</w:t>
      </w:r>
    </w:p>
    <w:p>
      <w:pPr>
        <w:spacing w:before="1" w:line="226"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(2) 供应商按照采购人或者采购代理机构的授意撤换、修改投标文件或者投标文件；</w:t>
      </w:r>
    </w:p>
    <w:p>
      <w:pPr>
        <w:spacing w:before="163" w:line="226"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(3) 供应商之间协商报价、技术方案等投标文件或者投标文件的实质性内容；</w:t>
      </w:r>
    </w:p>
    <w:p>
      <w:pPr>
        <w:spacing w:before="165" w:line="229" w:lineRule="auto"/>
        <w:ind w:left="427"/>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(4) 属于同一集团、协会、商会等组织成员的供应商按照该组织要求协同参加政府采购活动；</w:t>
      </w:r>
    </w:p>
    <w:p>
      <w:pPr>
        <w:spacing w:before="40" w:line="377" w:lineRule="auto"/>
        <w:ind w:left="1" w:right="2" w:firstLine="429"/>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(5) 供应商之间事先约定一致抬高或者压低投标报价，或者在招标项目中事先约定轮流以高价位或者低价位中标，或者事先约定由某一特定供应商中标，然后再参加投标；</w:t>
      </w:r>
    </w:p>
    <w:p>
      <w:pPr>
        <w:spacing w:line="226" w:lineRule="auto"/>
        <w:ind w:left="430"/>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(6) 供应商之间商定部分供应商放弃参加政府采购活动或者放弃中标；</w:t>
      </w:r>
    </w:p>
    <w:p>
      <w:pPr>
        <w:spacing w:before="161" w:line="387" w:lineRule="auto"/>
        <w:ind w:right="2" w:firstLine="430"/>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(7) 供应商与采购人或者采购代理机构之间、供应商相互之间，为谋求特定供应商中标或者排斥其他供应商的其他串通行为。</w:t>
      </w:r>
    </w:p>
    <w:p>
      <w:pPr>
        <w:spacing w:before="258" w:line="418" w:lineRule="exact"/>
        <w:ind w:left="3557"/>
        <w:outlineLvl w:val="1"/>
        <w:rPr>
          <w:rFonts w:ascii="宋体" w:hAnsi="宋体" w:eastAsia="宋体" w:cs="宋体"/>
          <w:color w:val="auto"/>
          <w:sz w:val="32"/>
          <w:szCs w:val="32"/>
          <w:highlight w:val="none"/>
        </w:rPr>
      </w:pPr>
      <w:r>
        <w:rPr>
          <w:rFonts w:ascii="宋体" w:hAnsi="宋体" w:eastAsia="宋体" w:cs="宋体"/>
          <w:color w:val="auto"/>
          <w:spacing w:val="7"/>
          <w:position w:val="2"/>
          <w:sz w:val="32"/>
          <w:szCs w:val="32"/>
          <w:highlight w:val="none"/>
        </w:rPr>
        <w:t>二、招标文件</w:t>
      </w:r>
    </w:p>
    <w:p>
      <w:pPr>
        <w:spacing w:line="469" w:lineRule="auto"/>
        <w:rPr>
          <w:color w:val="auto"/>
          <w:highlight w:val="none"/>
        </w:rPr>
      </w:pPr>
    </w:p>
    <w:p>
      <w:pPr>
        <w:spacing w:before="76" w:line="308" w:lineRule="exact"/>
        <w:ind w:left="439"/>
        <w:outlineLvl w:val="2"/>
        <w:rPr>
          <w:rFonts w:ascii="宋体" w:hAnsi="宋体" w:eastAsia="宋体" w:cs="宋体"/>
          <w:color w:val="auto"/>
          <w:highlight w:val="none"/>
        </w:rPr>
      </w:pPr>
      <w:r>
        <w:rPr>
          <w:rFonts w:ascii="宋体" w:hAnsi="宋体" w:eastAsia="宋体" w:cs="宋体"/>
          <w:color w:val="auto"/>
          <w:spacing w:val="10"/>
          <w:position w:val="1"/>
          <w:highlight w:val="none"/>
        </w:rPr>
        <w:t>1</w:t>
      </w:r>
      <w:r>
        <w:rPr>
          <w:rFonts w:ascii="宋体" w:hAnsi="宋体" w:eastAsia="宋体" w:cs="宋体"/>
          <w:color w:val="auto"/>
          <w:spacing w:val="7"/>
          <w:position w:val="1"/>
          <w:highlight w:val="none"/>
        </w:rPr>
        <w:t>0</w:t>
      </w:r>
      <w:r>
        <w:rPr>
          <w:rFonts w:ascii="宋体" w:hAnsi="宋体" w:eastAsia="宋体" w:cs="宋体"/>
          <w:color w:val="auto"/>
          <w:spacing w:val="5"/>
          <w:position w:val="1"/>
          <w:highlight w:val="none"/>
        </w:rPr>
        <w:t>.招标文件的组成</w:t>
      </w:r>
    </w:p>
    <w:p>
      <w:pPr>
        <w:spacing w:before="153" w:line="226" w:lineRule="auto"/>
        <w:ind w:left="430"/>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6"/>
          <w:highlight w:val="none"/>
        </w:rPr>
        <w:t>1) 招标公告；</w:t>
      </w:r>
    </w:p>
    <w:p>
      <w:pPr>
        <w:spacing w:before="165" w:line="227" w:lineRule="auto"/>
        <w:ind w:left="430"/>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6"/>
          <w:highlight w:val="none"/>
        </w:rPr>
        <w:t>2) 采购需求；</w:t>
      </w:r>
    </w:p>
    <w:p>
      <w:pPr>
        <w:spacing w:before="163" w:line="228" w:lineRule="auto"/>
        <w:ind w:left="430"/>
        <w:rPr>
          <w:rFonts w:ascii="宋体" w:hAnsi="宋体" w:eastAsia="宋体" w:cs="宋体"/>
          <w:color w:val="auto"/>
          <w:highlight w:val="none"/>
        </w:rPr>
      </w:pPr>
      <w:r>
        <w:rPr>
          <w:rFonts w:ascii="宋体" w:hAnsi="宋体" w:eastAsia="宋体" w:cs="宋体"/>
          <w:color w:val="auto"/>
          <w:spacing w:val="18"/>
          <w:highlight w:val="none"/>
        </w:rPr>
        <w:t>(</w:t>
      </w:r>
      <w:r>
        <w:rPr>
          <w:rFonts w:ascii="宋体" w:hAnsi="宋体" w:eastAsia="宋体" w:cs="宋体"/>
          <w:color w:val="auto"/>
          <w:spacing w:val="15"/>
          <w:highlight w:val="none"/>
        </w:rPr>
        <w:t>3) 投标人须知；</w:t>
      </w:r>
    </w:p>
    <w:p>
      <w:pPr>
        <w:spacing w:before="161" w:line="228" w:lineRule="auto"/>
        <w:ind w:left="430"/>
        <w:rPr>
          <w:rFonts w:ascii="宋体" w:hAnsi="宋体" w:eastAsia="宋体" w:cs="宋体"/>
          <w:color w:val="auto"/>
          <w:highlight w:val="none"/>
        </w:rPr>
      </w:pPr>
      <w:r>
        <w:rPr>
          <w:rFonts w:ascii="宋体" w:hAnsi="宋体" w:eastAsia="宋体" w:cs="宋体"/>
          <w:color w:val="auto"/>
          <w:spacing w:val="14"/>
          <w:highlight w:val="none"/>
        </w:rPr>
        <w:t>(4) 评标方法及评标标准</w:t>
      </w:r>
      <w:r>
        <w:rPr>
          <w:rFonts w:ascii="宋体" w:hAnsi="宋体" w:eastAsia="宋体" w:cs="宋体"/>
          <w:color w:val="auto"/>
          <w:spacing w:val="11"/>
          <w:highlight w:val="none"/>
        </w:rPr>
        <w:t>；</w:t>
      </w:r>
    </w:p>
    <w:p>
      <w:pPr>
        <w:spacing w:before="160" w:line="227" w:lineRule="auto"/>
        <w:ind w:left="430"/>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4"/>
          <w:highlight w:val="none"/>
        </w:rPr>
        <w:t>5) 拟签订的合同文本；</w:t>
      </w:r>
    </w:p>
    <w:p>
      <w:pPr>
        <w:spacing w:before="164" w:line="228" w:lineRule="auto"/>
        <w:ind w:left="430"/>
        <w:rPr>
          <w:rFonts w:ascii="宋体" w:hAnsi="宋体" w:eastAsia="宋体" w:cs="宋体"/>
          <w:color w:val="auto"/>
          <w:highlight w:val="none"/>
        </w:rPr>
      </w:pPr>
      <w:r>
        <w:rPr>
          <w:rFonts w:ascii="宋体" w:hAnsi="宋体" w:eastAsia="宋体" w:cs="宋体"/>
          <w:color w:val="auto"/>
          <w:spacing w:val="15"/>
          <w:highlight w:val="none"/>
        </w:rPr>
        <w:t>(6) 投标文件格式。</w:t>
      </w:r>
    </w:p>
    <w:p>
      <w:pPr>
        <w:spacing w:before="166" w:line="303" w:lineRule="exact"/>
        <w:ind w:left="439"/>
        <w:outlineLvl w:val="2"/>
        <w:rPr>
          <w:rFonts w:ascii="宋体" w:hAnsi="宋体" w:eastAsia="宋体" w:cs="宋体"/>
          <w:color w:val="auto"/>
          <w:highlight w:val="none"/>
        </w:rPr>
      </w:pPr>
      <w:r>
        <w:rPr>
          <w:rFonts w:ascii="宋体" w:hAnsi="宋体" w:eastAsia="宋体" w:cs="宋体"/>
          <w:color w:val="auto"/>
          <w:spacing w:val="8"/>
          <w:position w:val="1"/>
          <w:highlight w:val="none"/>
        </w:rPr>
        <w:t>11.招标文件的澄清、修改 、现场考察和答疑</w:t>
      </w:r>
      <w:r>
        <w:rPr>
          <w:rFonts w:ascii="宋体" w:hAnsi="宋体" w:eastAsia="宋体" w:cs="宋体"/>
          <w:color w:val="auto"/>
          <w:spacing w:val="6"/>
          <w:position w:val="1"/>
          <w:highlight w:val="none"/>
        </w:rPr>
        <w:t>会</w:t>
      </w:r>
    </w:p>
    <w:p>
      <w:pPr>
        <w:spacing w:line="380" w:lineRule="exact"/>
        <w:ind w:firstLine="420" w:firstLineChars="200"/>
        <w:rPr>
          <w:rFonts w:ascii="宋体" w:hAnsi="宋体" w:eastAsia="宋体" w:cs="宋体"/>
          <w:color w:val="auto"/>
          <w:highlight w:val="none"/>
        </w:rPr>
      </w:pPr>
      <w:r>
        <w:rPr>
          <w:rFonts w:ascii="宋体" w:hAnsi="宋体" w:eastAsia="宋体" w:cs="宋体"/>
          <w:color w:val="auto"/>
          <w:highlight w:val="none"/>
        </w:rPr>
        <w:t>11.1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80" w:lineRule="exact"/>
        <w:ind w:firstLine="420" w:firstLineChars="200"/>
        <w:rPr>
          <w:rFonts w:ascii="宋体" w:hAnsi="宋体" w:eastAsia="宋体" w:cs="宋体"/>
          <w:color w:val="auto"/>
          <w:highlight w:val="none"/>
        </w:rPr>
      </w:pPr>
      <w:r>
        <w:rPr>
          <w:rFonts w:ascii="宋体" w:hAnsi="宋体" w:eastAsia="宋体" w:cs="宋体"/>
          <w:color w:val="auto"/>
          <w:highlight w:val="none"/>
        </w:rPr>
        <w:t>澄清或者修改的内容可能影响投标文件编制的，采购人或者采购代理机构应当在投标截至时间至少 15 日前，以书面形式通知所有获取招标文件的潜在投标人；不足 15 日的，采购人或者采购代理机构应当顺延提交投标文件的截至时间。投标人应当按照桂财采〔2007〕65 号文件第二十九条规定，在澄清或者修改通知发出后 24 小时内以书面形式进行确认 (采用网上下载招标文件形式的除外) ，否则视为已经收到。</w:t>
      </w:r>
    </w:p>
    <w:p>
      <w:pPr>
        <w:spacing w:before="1" w:line="384" w:lineRule="auto"/>
        <w:ind w:left="1" w:firstLine="434"/>
        <w:rPr>
          <w:rFonts w:ascii="宋体" w:hAnsi="宋体" w:eastAsia="宋体" w:cs="宋体"/>
          <w:color w:val="auto"/>
          <w:highlight w:val="none"/>
        </w:rPr>
      </w:pPr>
      <w:r>
        <w:rPr>
          <w:rFonts w:ascii="宋体" w:hAnsi="宋体" w:eastAsia="宋体" w:cs="宋体"/>
          <w:color w:val="auto"/>
          <w:spacing w:val="10"/>
          <w:highlight w:val="none"/>
        </w:rPr>
        <w:t>1</w:t>
      </w:r>
      <w:r>
        <w:rPr>
          <w:rFonts w:ascii="宋体" w:hAnsi="宋体" w:eastAsia="宋体" w:cs="宋体"/>
          <w:color w:val="auto"/>
          <w:spacing w:val="6"/>
          <w:highlight w:val="none"/>
        </w:rPr>
        <w:t>1.2 采购人或者采购代理机构可以在招标文件提供期限截至后，组织已获取招标文件的潜在投</w:t>
      </w:r>
      <w:r>
        <w:rPr>
          <w:rFonts w:ascii="宋体" w:hAnsi="宋体" w:eastAsia="宋体" w:cs="宋体"/>
          <w:color w:val="auto"/>
          <w:spacing w:val="18"/>
          <w:highlight w:val="none"/>
        </w:rPr>
        <w:t>标</w:t>
      </w:r>
      <w:r>
        <w:rPr>
          <w:rFonts w:ascii="宋体" w:hAnsi="宋体" w:eastAsia="宋体" w:cs="宋体"/>
          <w:color w:val="auto"/>
          <w:spacing w:val="12"/>
          <w:highlight w:val="none"/>
        </w:rPr>
        <w:t>人</w:t>
      </w:r>
      <w:r>
        <w:rPr>
          <w:rFonts w:ascii="宋体" w:hAnsi="宋体" w:eastAsia="宋体" w:cs="宋体"/>
          <w:color w:val="auto"/>
          <w:spacing w:val="9"/>
          <w:highlight w:val="none"/>
        </w:rPr>
        <w:t>现场考察或者召开开标前答疑会，具体详见“投标人须知前附表”。</w:t>
      </w:r>
    </w:p>
    <w:p>
      <w:pPr>
        <w:spacing w:before="261" w:line="242" w:lineRule="auto"/>
        <w:ind w:left="3072"/>
        <w:outlineLvl w:val="1"/>
        <w:rPr>
          <w:rFonts w:ascii="宋体" w:hAnsi="宋体" w:eastAsia="宋体" w:cs="宋体"/>
          <w:color w:val="auto"/>
          <w:sz w:val="32"/>
          <w:szCs w:val="32"/>
          <w:highlight w:val="none"/>
        </w:rPr>
      </w:pPr>
      <w:r>
        <w:rPr>
          <w:rFonts w:ascii="宋体" w:hAnsi="宋体" w:eastAsia="宋体" w:cs="宋体"/>
          <w:color w:val="auto"/>
          <w:spacing w:val="13"/>
          <w:sz w:val="32"/>
          <w:szCs w:val="32"/>
          <w:highlight w:val="none"/>
        </w:rPr>
        <w:t>三</w:t>
      </w:r>
      <w:r>
        <w:rPr>
          <w:rFonts w:ascii="宋体" w:hAnsi="宋体" w:eastAsia="宋体" w:cs="宋体"/>
          <w:color w:val="auto"/>
          <w:spacing w:val="8"/>
          <w:sz w:val="32"/>
          <w:szCs w:val="32"/>
          <w:highlight w:val="none"/>
        </w:rPr>
        <w:t>、投标文件的编制</w:t>
      </w:r>
    </w:p>
    <w:p>
      <w:pPr>
        <w:spacing w:line="241" w:lineRule="auto"/>
        <w:rPr>
          <w:color w:val="auto"/>
          <w:highlight w:val="none"/>
        </w:rPr>
      </w:pPr>
    </w:p>
    <w:p>
      <w:pPr>
        <w:spacing w:line="242" w:lineRule="auto"/>
        <w:rPr>
          <w:color w:val="auto"/>
          <w:highlight w:val="none"/>
        </w:rPr>
      </w:pPr>
    </w:p>
    <w:p>
      <w:pPr>
        <w:spacing w:before="75" w:line="311" w:lineRule="exact"/>
        <w:ind w:left="439"/>
        <w:outlineLvl w:val="2"/>
        <w:rPr>
          <w:rFonts w:ascii="宋体" w:hAnsi="宋体" w:eastAsia="宋体" w:cs="宋体"/>
          <w:color w:val="auto"/>
          <w:highlight w:val="none"/>
        </w:rPr>
      </w:pPr>
      <w:r>
        <w:rPr>
          <w:rFonts w:ascii="宋体" w:hAnsi="宋体" w:eastAsia="宋体" w:cs="宋体"/>
          <w:color w:val="auto"/>
          <w:spacing w:val="11"/>
          <w:position w:val="1"/>
          <w:highlight w:val="none"/>
        </w:rPr>
        <w:t>1</w:t>
      </w:r>
      <w:r>
        <w:rPr>
          <w:rFonts w:ascii="宋体" w:hAnsi="宋体" w:eastAsia="宋体" w:cs="宋体"/>
          <w:color w:val="auto"/>
          <w:spacing w:val="6"/>
          <w:position w:val="1"/>
          <w:highlight w:val="none"/>
        </w:rPr>
        <w:t>2.投标文件的编制原则</w:t>
      </w:r>
    </w:p>
    <w:p>
      <w:pPr>
        <w:spacing w:before="152" w:line="379" w:lineRule="auto"/>
        <w:ind w:left="18" w:right="91" w:firstLine="404"/>
        <w:rPr>
          <w:rFonts w:ascii="宋体" w:hAnsi="宋体" w:eastAsia="宋体" w:cs="宋体"/>
          <w:color w:val="auto"/>
          <w:highlight w:val="none"/>
        </w:rPr>
      </w:pPr>
      <w:r>
        <w:rPr>
          <w:rFonts w:ascii="宋体" w:hAnsi="宋体" w:eastAsia="宋体" w:cs="宋体"/>
          <w:color w:val="auto"/>
          <w:spacing w:val="18"/>
          <w:highlight w:val="none"/>
        </w:rPr>
        <w:t>投标</w:t>
      </w:r>
      <w:r>
        <w:rPr>
          <w:rFonts w:ascii="宋体" w:hAnsi="宋体" w:eastAsia="宋体" w:cs="宋体"/>
          <w:color w:val="auto"/>
          <w:spacing w:val="12"/>
          <w:highlight w:val="none"/>
        </w:rPr>
        <w:t>人</w:t>
      </w:r>
      <w:r>
        <w:rPr>
          <w:rFonts w:ascii="宋体" w:hAnsi="宋体" w:eastAsia="宋体" w:cs="宋体"/>
          <w:color w:val="auto"/>
          <w:spacing w:val="9"/>
          <w:highlight w:val="none"/>
        </w:rPr>
        <w:t>必须按照招标文件的要求编制投标文件,投标文件必须对招标文件提出的要求和条件作</w:t>
      </w:r>
      <w:r>
        <w:rPr>
          <w:rFonts w:ascii="宋体" w:hAnsi="宋体" w:eastAsia="宋体" w:cs="宋体"/>
          <w:color w:val="auto"/>
          <w:spacing w:val="4"/>
          <w:highlight w:val="none"/>
        </w:rPr>
        <w:t>出明确响应</w:t>
      </w:r>
      <w:r>
        <w:rPr>
          <w:rFonts w:ascii="宋体" w:hAnsi="宋体" w:eastAsia="宋体" w:cs="宋体"/>
          <w:color w:val="auto"/>
          <w:spacing w:val="2"/>
          <w:highlight w:val="none"/>
        </w:rPr>
        <w:t>。</w:t>
      </w:r>
    </w:p>
    <w:p>
      <w:pPr>
        <w:spacing w:line="309" w:lineRule="exact"/>
        <w:ind w:left="439"/>
        <w:outlineLvl w:val="2"/>
        <w:rPr>
          <w:rFonts w:ascii="宋体" w:hAnsi="宋体" w:eastAsia="宋体" w:cs="宋体"/>
          <w:color w:val="auto"/>
          <w:highlight w:val="none"/>
        </w:rPr>
      </w:pPr>
      <w:r>
        <w:rPr>
          <w:rFonts w:ascii="宋体" w:hAnsi="宋体" w:eastAsia="宋体" w:cs="宋体"/>
          <w:color w:val="auto"/>
          <w:spacing w:val="10"/>
          <w:position w:val="1"/>
          <w:highlight w:val="none"/>
        </w:rPr>
        <w:t>1</w:t>
      </w:r>
      <w:r>
        <w:rPr>
          <w:rFonts w:ascii="宋体" w:hAnsi="宋体" w:eastAsia="宋体" w:cs="宋体"/>
          <w:color w:val="auto"/>
          <w:spacing w:val="7"/>
          <w:position w:val="1"/>
          <w:highlight w:val="none"/>
        </w:rPr>
        <w:t>3</w:t>
      </w:r>
      <w:r>
        <w:rPr>
          <w:rFonts w:ascii="宋体" w:hAnsi="宋体" w:eastAsia="宋体" w:cs="宋体"/>
          <w:color w:val="auto"/>
          <w:spacing w:val="5"/>
          <w:position w:val="1"/>
          <w:highlight w:val="none"/>
        </w:rPr>
        <w:t>.投标文件的组成</w:t>
      </w:r>
    </w:p>
    <w:p>
      <w:pPr>
        <w:spacing w:before="155" w:line="226" w:lineRule="auto"/>
        <w:ind w:left="436"/>
        <w:rPr>
          <w:rFonts w:ascii="宋体" w:hAnsi="宋体" w:eastAsia="宋体" w:cs="宋体"/>
          <w:color w:val="auto"/>
          <w:highlight w:val="none"/>
        </w:rPr>
      </w:pPr>
      <w:r>
        <w:rPr>
          <w:rFonts w:ascii="宋体" w:hAnsi="宋体" w:eastAsia="宋体" w:cs="宋体"/>
          <w:color w:val="auto"/>
          <w:spacing w:val="4"/>
          <w:highlight w:val="none"/>
        </w:rPr>
        <w:t>13.1 投标文件由报价文件、资格证明文件、商务文件、技术文件4部分组成</w:t>
      </w:r>
      <w:r>
        <w:rPr>
          <w:rFonts w:ascii="宋体" w:hAnsi="宋体" w:eastAsia="宋体" w:cs="宋体"/>
          <w:color w:val="auto"/>
          <w:spacing w:val="3"/>
          <w:highlight w:val="none"/>
        </w:rPr>
        <w:t>。</w:t>
      </w:r>
    </w:p>
    <w:p>
      <w:pPr>
        <w:spacing w:before="41" w:line="226" w:lineRule="auto"/>
        <w:ind w:left="430"/>
        <w:outlineLvl w:val="2"/>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2"/>
          <w:highlight w:val="none"/>
        </w:rPr>
        <w:t>1) 报价文件：具体材料见“投标人须知前附表”。</w:t>
      </w:r>
    </w:p>
    <w:p>
      <w:pPr>
        <w:spacing w:before="162" w:line="228" w:lineRule="auto"/>
        <w:ind w:left="430"/>
        <w:outlineLvl w:val="2"/>
        <w:rPr>
          <w:rFonts w:ascii="宋体" w:hAnsi="宋体" w:eastAsia="宋体" w:cs="宋体"/>
          <w:color w:val="auto"/>
          <w:highlight w:val="none"/>
        </w:rPr>
      </w:pPr>
      <w:r>
        <w:rPr>
          <w:rFonts w:ascii="宋体" w:hAnsi="宋体" w:eastAsia="宋体" w:cs="宋体"/>
          <w:color w:val="auto"/>
          <w:spacing w:val="13"/>
          <w:highlight w:val="none"/>
        </w:rPr>
        <w:t>(</w:t>
      </w:r>
      <w:r>
        <w:rPr>
          <w:rFonts w:ascii="宋体" w:hAnsi="宋体" w:eastAsia="宋体" w:cs="宋体"/>
          <w:color w:val="auto"/>
          <w:spacing w:val="12"/>
          <w:highlight w:val="none"/>
        </w:rPr>
        <w:t>2) 资格证明文件：具体材料见“投标人须知前附表”。</w:t>
      </w:r>
    </w:p>
    <w:p>
      <w:pPr>
        <w:spacing w:before="161" w:line="228" w:lineRule="auto"/>
        <w:ind w:left="430"/>
        <w:outlineLvl w:val="2"/>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2"/>
          <w:highlight w:val="none"/>
        </w:rPr>
        <w:t>3) 商务文件：具体材料见“投标人须知前附表”。</w:t>
      </w:r>
    </w:p>
    <w:p>
      <w:pPr>
        <w:spacing w:before="160" w:line="228" w:lineRule="auto"/>
        <w:ind w:left="430"/>
        <w:outlineLvl w:val="2"/>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2"/>
          <w:highlight w:val="none"/>
        </w:rPr>
        <w:t>4) 技术文件：具体材料见“投标人须知前附表”。</w:t>
      </w:r>
    </w:p>
    <w:p>
      <w:pPr>
        <w:spacing w:before="163" w:line="228" w:lineRule="auto"/>
        <w:ind w:left="436"/>
        <w:outlineLvl w:val="2"/>
        <w:rPr>
          <w:rFonts w:ascii="宋体" w:hAnsi="宋体" w:eastAsia="宋体" w:cs="宋体"/>
          <w:color w:val="auto"/>
          <w:highlight w:val="none"/>
        </w:rPr>
      </w:pPr>
      <w:r>
        <w:rPr>
          <w:rFonts w:ascii="宋体" w:hAnsi="宋体" w:eastAsia="宋体" w:cs="宋体"/>
          <w:color w:val="auto"/>
          <w:spacing w:val="7"/>
          <w:highlight w:val="none"/>
        </w:rPr>
        <w:t>1</w:t>
      </w:r>
      <w:r>
        <w:rPr>
          <w:rFonts w:ascii="宋体" w:hAnsi="宋体" w:eastAsia="宋体" w:cs="宋体"/>
          <w:color w:val="auto"/>
          <w:spacing w:val="6"/>
          <w:highlight w:val="none"/>
        </w:rPr>
        <w:t>3.2 投标文件电子版：具体要求见“投标人须知前附表”。</w:t>
      </w:r>
    </w:p>
    <w:p>
      <w:pPr>
        <w:spacing w:before="166" w:line="311" w:lineRule="exact"/>
        <w:ind w:left="439"/>
        <w:outlineLvl w:val="2"/>
        <w:rPr>
          <w:rFonts w:ascii="宋体" w:hAnsi="宋体" w:eastAsia="宋体" w:cs="宋体"/>
          <w:color w:val="auto"/>
          <w:highlight w:val="none"/>
        </w:rPr>
      </w:pPr>
      <w:r>
        <w:rPr>
          <w:rFonts w:ascii="宋体" w:hAnsi="宋体" w:eastAsia="宋体" w:cs="宋体"/>
          <w:color w:val="auto"/>
          <w:spacing w:val="12"/>
          <w:position w:val="1"/>
          <w:highlight w:val="none"/>
        </w:rPr>
        <w:t>1</w:t>
      </w:r>
      <w:r>
        <w:rPr>
          <w:rFonts w:ascii="宋体" w:hAnsi="宋体" w:eastAsia="宋体" w:cs="宋体"/>
          <w:color w:val="auto"/>
          <w:spacing w:val="9"/>
          <w:position w:val="1"/>
          <w:highlight w:val="none"/>
        </w:rPr>
        <w:t>4</w:t>
      </w:r>
      <w:r>
        <w:rPr>
          <w:rFonts w:ascii="宋体" w:hAnsi="宋体" w:eastAsia="宋体" w:cs="宋体"/>
          <w:color w:val="auto"/>
          <w:spacing w:val="6"/>
          <w:position w:val="1"/>
          <w:highlight w:val="none"/>
        </w:rPr>
        <w:t>.投标文件的语言及计量</w:t>
      </w:r>
    </w:p>
    <w:p>
      <w:pPr>
        <w:spacing w:line="228" w:lineRule="auto"/>
        <w:ind w:firstLine="412" w:firstLineChars="200"/>
        <w:outlineLvl w:val="2"/>
        <w:rPr>
          <w:rFonts w:ascii="宋体" w:hAnsi="宋体" w:eastAsia="宋体" w:cs="宋体"/>
          <w:color w:val="auto"/>
          <w:highlight w:val="none"/>
        </w:rPr>
      </w:pPr>
      <w:r>
        <w:rPr>
          <w:rFonts w:ascii="宋体" w:hAnsi="宋体" w:eastAsia="宋体" w:cs="宋体"/>
          <w:color w:val="auto"/>
          <w:spacing w:val="-2"/>
          <w:highlight w:val="none"/>
        </w:rPr>
        <w:t>14.1 语言</w:t>
      </w:r>
      <w:r>
        <w:rPr>
          <w:rFonts w:ascii="宋体" w:hAnsi="宋体" w:eastAsia="宋体" w:cs="宋体"/>
          <w:color w:val="auto"/>
          <w:spacing w:val="-1"/>
          <w:highlight w:val="none"/>
        </w:rPr>
        <w:t>文字</w:t>
      </w:r>
    </w:p>
    <w:p>
      <w:pPr>
        <w:spacing w:line="380" w:lineRule="exact"/>
        <w:ind w:firstLine="468" w:firstLineChars="200"/>
        <w:outlineLvl w:val="2"/>
        <w:rPr>
          <w:rFonts w:ascii="宋体" w:hAnsi="宋体" w:eastAsia="宋体" w:cs="宋体"/>
          <w:color w:val="auto"/>
          <w:highlight w:val="none"/>
        </w:rPr>
      </w:pPr>
      <w:r>
        <w:rPr>
          <w:rFonts w:ascii="宋体" w:hAnsi="宋体" w:eastAsia="宋体" w:cs="宋体"/>
          <w:color w:val="auto"/>
          <w:spacing w:val="12"/>
          <w:highlight w:val="none"/>
        </w:rPr>
        <w:t>投</w:t>
      </w:r>
      <w:r>
        <w:rPr>
          <w:rFonts w:ascii="宋体" w:hAnsi="宋体" w:eastAsia="宋体" w:cs="宋体"/>
          <w:color w:val="auto"/>
          <w:spacing w:val="9"/>
          <w:highlight w:val="none"/>
        </w:rPr>
        <w:t>标文件以及投标人与采购人就有关投标事宜的所有来往函电，均应以中文书写 (除专用术语</w:t>
      </w:r>
      <w:r>
        <w:rPr>
          <w:rFonts w:ascii="宋体" w:hAnsi="宋体" w:eastAsia="宋体" w:cs="宋体"/>
          <w:color w:val="auto"/>
          <w:spacing w:val="12"/>
          <w:highlight w:val="none"/>
        </w:rPr>
        <w:t>外</w:t>
      </w:r>
      <w:r>
        <w:rPr>
          <w:rFonts w:ascii="宋体" w:hAnsi="宋体" w:eastAsia="宋体" w:cs="宋体"/>
          <w:color w:val="auto"/>
          <w:spacing w:val="9"/>
          <w:highlight w:val="none"/>
        </w:rPr>
        <w:t>，与招标投标有关的语言均使用中文。必要时专用术语应附有中文注释) 。投标人提交的支持文</w:t>
      </w:r>
      <w:r>
        <w:rPr>
          <w:rFonts w:ascii="宋体" w:hAnsi="宋体" w:eastAsia="宋体" w:cs="宋体"/>
          <w:color w:val="auto"/>
          <w:spacing w:val="18"/>
          <w:highlight w:val="none"/>
        </w:rPr>
        <w:t>件</w:t>
      </w:r>
      <w:r>
        <w:rPr>
          <w:rFonts w:ascii="宋体" w:hAnsi="宋体" w:eastAsia="宋体" w:cs="宋体"/>
          <w:color w:val="auto"/>
          <w:spacing w:val="15"/>
          <w:highlight w:val="none"/>
        </w:rPr>
        <w:t>和</w:t>
      </w:r>
      <w:r>
        <w:rPr>
          <w:rFonts w:ascii="宋体" w:hAnsi="宋体" w:eastAsia="宋体" w:cs="宋体"/>
          <w:color w:val="auto"/>
          <w:spacing w:val="9"/>
          <w:highlight w:val="none"/>
        </w:rPr>
        <w:t>印刷的文献可以使用别的语言，但其相应内容应同时附中文翻译文本，在解释投标文件时以中</w:t>
      </w:r>
      <w:r>
        <w:rPr>
          <w:rFonts w:ascii="宋体" w:hAnsi="宋体" w:eastAsia="宋体" w:cs="宋体"/>
          <w:color w:val="auto"/>
          <w:spacing w:val="12"/>
          <w:highlight w:val="none"/>
        </w:rPr>
        <w:t>文翻译</w:t>
      </w:r>
      <w:r>
        <w:rPr>
          <w:rFonts w:ascii="宋体" w:hAnsi="宋体" w:eastAsia="宋体" w:cs="宋体"/>
          <w:color w:val="auto"/>
          <w:spacing w:val="7"/>
          <w:highlight w:val="none"/>
        </w:rPr>
        <w:t>文</w:t>
      </w:r>
      <w:r>
        <w:rPr>
          <w:rFonts w:ascii="宋体" w:hAnsi="宋体" w:eastAsia="宋体" w:cs="宋体"/>
          <w:color w:val="auto"/>
          <w:spacing w:val="6"/>
          <w:highlight w:val="none"/>
        </w:rPr>
        <w:t>本为主。对不同文字文本投标文件的解释发生异议的， 以中文文本为准。</w:t>
      </w:r>
    </w:p>
    <w:p>
      <w:pPr>
        <w:spacing w:before="124" w:line="228" w:lineRule="auto"/>
        <w:ind w:left="436"/>
        <w:outlineLvl w:val="2"/>
        <w:rPr>
          <w:rFonts w:ascii="宋体" w:hAnsi="宋体" w:eastAsia="宋体" w:cs="宋体"/>
          <w:color w:val="auto"/>
          <w:highlight w:val="none"/>
        </w:rPr>
      </w:pPr>
      <w:r>
        <w:rPr>
          <w:rFonts w:ascii="宋体" w:hAnsi="宋体" w:eastAsia="宋体" w:cs="宋体"/>
          <w:color w:val="auto"/>
          <w:spacing w:val="1"/>
          <w:highlight w:val="none"/>
        </w:rPr>
        <w:t>14.2</w:t>
      </w:r>
      <w:r>
        <w:rPr>
          <w:rFonts w:ascii="宋体" w:hAnsi="宋体" w:eastAsia="宋体" w:cs="宋体"/>
          <w:color w:val="auto"/>
          <w:highlight w:val="none"/>
        </w:rPr>
        <w:t xml:space="preserve"> 投标计量单位</w:t>
      </w:r>
    </w:p>
    <w:p>
      <w:pPr>
        <w:spacing w:line="380" w:lineRule="exact"/>
        <w:ind w:firstLine="492" w:firstLineChars="200"/>
        <w:outlineLvl w:val="2"/>
        <w:rPr>
          <w:rFonts w:ascii="宋体" w:hAnsi="宋体" w:eastAsia="宋体" w:cs="宋体"/>
          <w:color w:val="auto"/>
          <w:highlight w:val="none"/>
        </w:rPr>
      </w:pPr>
      <w:r>
        <w:rPr>
          <w:rFonts w:ascii="宋体" w:hAnsi="宋体" w:eastAsia="宋体" w:cs="宋体"/>
          <w:color w:val="auto"/>
          <w:spacing w:val="18"/>
          <w:highlight w:val="none"/>
        </w:rPr>
        <w:t>招</w:t>
      </w:r>
      <w:r>
        <w:rPr>
          <w:rFonts w:ascii="宋体" w:hAnsi="宋体" w:eastAsia="宋体" w:cs="宋体"/>
          <w:color w:val="auto"/>
          <w:spacing w:val="14"/>
          <w:highlight w:val="none"/>
        </w:rPr>
        <w:t>标</w:t>
      </w:r>
      <w:r>
        <w:rPr>
          <w:rFonts w:ascii="宋体" w:hAnsi="宋体" w:eastAsia="宋体" w:cs="宋体"/>
          <w:color w:val="auto"/>
          <w:spacing w:val="9"/>
          <w:highlight w:val="none"/>
        </w:rPr>
        <w:t>文件已有明确规定的，使用招标文件规定的计量单位；招标文件没有规定的，应采用中华</w:t>
      </w:r>
      <w:r>
        <w:rPr>
          <w:rFonts w:ascii="宋体" w:hAnsi="宋体" w:eastAsia="宋体" w:cs="宋体"/>
          <w:color w:val="auto"/>
          <w:spacing w:val="18"/>
          <w:highlight w:val="none"/>
        </w:rPr>
        <w:t>人</w:t>
      </w:r>
      <w:r>
        <w:rPr>
          <w:rFonts w:ascii="宋体" w:hAnsi="宋体" w:eastAsia="宋体" w:cs="宋体"/>
          <w:color w:val="auto"/>
          <w:spacing w:val="9"/>
          <w:highlight w:val="none"/>
        </w:rPr>
        <w:t>民共和国法定计量单位，货币种类为人民币，否则，视同未响应。</w:t>
      </w:r>
    </w:p>
    <w:p>
      <w:pPr>
        <w:spacing w:before="169" w:line="308" w:lineRule="exact"/>
        <w:ind w:left="439"/>
        <w:outlineLvl w:val="2"/>
        <w:rPr>
          <w:rFonts w:ascii="宋体" w:hAnsi="宋体" w:eastAsia="宋体" w:cs="宋体"/>
          <w:color w:val="auto"/>
          <w:highlight w:val="none"/>
        </w:rPr>
      </w:pPr>
      <w:r>
        <w:rPr>
          <w:rFonts w:ascii="宋体" w:hAnsi="宋体" w:eastAsia="宋体" w:cs="宋体"/>
          <w:color w:val="auto"/>
          <w:spacing w:val="8"/>
          <w:position w:val="1"/>
          <w:highlight w:val="none"/>
        </w:rPr>
        <w:t>1</w:t>
      </w:r>
      <w:r>
        <w:rPr>
          <w:rFonts w:ascii="宋体" w:hAnsi="宋体" w:eastAsia="宋体" w:cs="宋体"/>
          <w:color w:val="auto"/>
          <w:spacing w:val="5"/>
          <w:position w:val="1"/>
          <w:highlight w:val="none"/>
        </w:rPr>
        <w:t>5</w:t>
      </w:r>
      <w:r>
        <w:rPr>
          <w:rFonts w:ascii="宋体" w:hAnsi="宋体" w:eastAsia="宋体" w:cs="宋体"/>
          <w:color w:val="auto"/>
          <w:spacing w:val="4"/>
          <w:position w:val="1"/>
          <w:highlight w:val="none"/>
        </w:rPr>
        <w:t>.投标的风险</w:t>
      </w:r>
    </w:p>
    <w:p>
      <w:pPr>
        <w:spacing w:line="460" w:lineRule="exact"/>
        <w:ind w:firstLine="492" w:firstLineChars="200"/>
        <w:rPr>
          <w:rFonts w:ascii="宋体" w:hAnsi="宋体" w:eastAsia="宋体" w:cs="宋体"/>
          <w:color w:val="auto"/>
          <w:spacing w:val="9"/>
          <w:position w:val="18"/>
          <w:highlight w:val="none"/>
        </w:rPr>
      </w:pPr>
      <w:r>
        <w:rPr>
          <w:rFonts w:ascii="宋体" w:hAnsi="宋体" w:eastAsia="宋体" w:cs="宋体"/>
          <w:color w:val="auto"/>
          <w:spacing w:val="18"/>
          <w:position w:val="18"/>
          <w:highlight w:val="none"/>
        </w:rPr>
        <w:t>投</w:t>
      </w:r>
      <w:r>
        <w:rPr>
          <w:rFonts w:ascii="宋体" w:hAnsi="宋体" w:eastAsia="宋体" w:cs="宋体"/>
          <w:color w:val="auto"/>
          <w:spacing w:val="12"/>
          <w:position w:val="18"/>
          <w:highlight w:val="none"/>
        </w:rPr>
        <w:t>标</w:t>
      </w:r>
      <w:r>
        <w:rPr>
          <w:rFonts w:ascii="宋体" w:hAnsi="宋体" w:eastAsia="宋体" w:cs="宋体"/>
          <w:color w:val="auto"/>
          <w:spacing w:val="9"/>
          <w:position w:val="18"/>
          <w:highlight w:val="none"/>
        </w:rPr>
        <w:t>人没有按照招标文件要求提供全部资料，或者投标人没有对招标文件作出实质性响应是投</w:t>
      </w:r>
      <w:r>
        <w:rPr>
          <w:rFonts w:hint="eastAsia" w:ascii="宋体" w:hAnsi="宋体" w:eastAsia="宋体" w:cs="宋体"/>
          <w:color w:val="auto"/>
          <w:spacing w:val="9"/>
          <w:position w:val="18"/>
          <w:highlight w:val="none"/>
        </w:rPr>
        <w:t>标人的风险，并可能导致其投标被拒绝。</w:t>
      </w:r>
    </w:p>
    <w:p>
      <w:pPr>
        <w:widowControl w:val="0"/>
        <w:spacing w:before="158" w:line="439" w:lineRule="exact"/>
        <w:ind w:left="425"/>
        <w:rPr>
          <w:rFonts w:ascii="宋体" w:hAnsi="宋体" w:eastAsia="宋体" w:cs="宋体"/>
          <w:color w:val="auto"/>
          <w:spacing w:val="9"/>
          <w:position w:val="18"/>
          <w:highlight w:val="none"/>
        </w:rPr>
      </w:pPr>
      <w:r>
        <w:rPr>
          <w:rFonts w:ascii="宋体" w:hAnsi="宋体" w:eastAsia="宋体" w:cs="宋体"/>
          <w:color w:val="auto"/>
          <w:spacing w:val="4"/>
          <w:position w:val="1"/>
          <w:highlight w:val="none"/>
        </w:rPr>
        <w:t>16.投标报</w:t>
      </w:r>
      <w:r>
        <w:rPr>
          <w:rFonts w:ascii="宋体" w:hAnsi="宋体" w:eastAsia="宋体" w:cs="宋体"/>
          <w:color w:val="auto"/>
          <w:spacing w:val="3"/>
          <w:position w:val="1"/>
          <w:highlight w:val="none"/>
        </w:rPr>
        <w:t>价</w:t>
      </w:r>
    </w:p>
    <w:p>
      <w:pPr>
        <w:widowControl w:val="0"/>
        <w:spacing w:before="158" w:line="439" w:lineRule="exact"/>
        <w:ind w:left="425"/>
        <w:rPr>
          <w:rFonts w:ascii="宋体" w:hAnsi="宋体" w:eastAsia="宋体" w:cs="宋体"/>
          <w:color w:val="auto"/>
          <w:highlight w:val="none"/>
        </w:rPr>
      </w:pPr>
      <w:r>
        <w:rPr>
          <w:rFonts w:ascii="宋体" w:hAnsi="宋体" w:eastAsia="宋体" w:cs="宋体"/>
          <w:color w:val="auto"/>
          <w:spacing w:val="12"/>
          <w:highlight w:val="none"/>
        </w:rPr>
        <w:t>16.</w:t>
      </w:r>
      <w:r>
        <w:rPr>
          <w:rFonts w:ascii="宋体" w:hAnsi="宋体" w:eastAsia="宋体" w:cs="宋体"/>
          <w:color w:val="auto"/>
          <w:spacing w:val="10"/>
          <w:highlight w:val="none"/>
        </w:rPr>
        <w:t>1</w:t>
      </w:r>
      <w:r>
        <w:rPr>
          <w:rFonts w:ascii="宋体" w:hAnsi="宋体" w:eastAsia="宋体" w:cs="宋体"/>
          <w:color w:val="auto"/>
          <w:spacing w:val="6"/>
          <w:highlight w:val="none"/>
        </w:rPr>
        <w:t xml:space="preserve"> 投标报价应按“第六章 投标文件格式”中“开标一览表”格式填写。</w:t>
      </w:r>
    </w:p>
    <w:p>
      <w:pPr>
        <w:spacing w:before="194" w:line="226" w:lineRule="auto"/>
        <w:ind w:left="436"/>
        <w:outlineLvl w:val="2"/>
        <w:rPr>
          <w:rFonts w:ascii="宋体" w:hAnsi="宋体" w:eastAsia="宋体" w:cs="宋体"/>
          <w:color w:val="auto"/>
          <w:highlight w:val="none"/>
        </w:rPr>
      </w:pPr>
      <w:r>
        <w:rPr>
          <w:rFonts w:ascii="宋体" w:hAnsi="宋体" w:eastAsia="宋体" w:cs="宋体"/>
          <w:color w:val="auto"/>
          <w:spacing w:val="6"/>
          <w:highlight w:val="none"/>
        </w:rPr>
        <w:t>16.2 投标报价具体包括内容详见“投标人须知前附表”</w:t>
      </w:r>
      <w:r>
        <w:rPr>
          <w:rFonts w:ascii="宋体" w:hAnsi="宋体" w:eastAsia="宋体" w:cs="宋体"/>
          <w:color w:val="auto"/>
          <w:spacing w:val="4"/>
          <w:highlight w:val="none"/>
        </w:rPr>
        <w:t>。</w:t>
      </w:r>
    </w:p>
    <w:p>
      <w:pPr>
        <w:spacing w:line="380" w:lineRule="exact"/>
        <w:ind w:firstLine="468" w:firstLineChars="200"/>
        <w:outlineLvl w:val="2"/>
        <w:rPr>
          <w:rFonts w:ascii="宋体" w:hAnsi="宋体" w:eastAsia="宋体" w:cs="宋体"/>
          <w:color w:val="auto"/>
          <w:highlight w:val="none"/>
        </w:rPr>
      </w:pPr>
      <w:r>
        <w:rPr>
          <w:rFonts w:ascii="宋体" w:hAnsi="宋体" w:eastAsia="宋体" w:cs="宋体"/>
          <w:color w:val="auto"/>
          <w:spacing w:val="12"/>
          <w:highlight w:val="none"/>
        </w:rPr>
        <w:t>1</w:t>
      </w:r>
      <w:r>
        <w:rPr>
          <w:rFonts w:ascii="宋体" w:hAnsi="宋体" w:eastAsia="宋体" w:cs="宋体"/>
          <w:color w:val="auto"/>
          <w:spacing w:val="6"/>
          <w:highlight w:val="none"/>
        </w:rPr>
        <w:t>6.3 投标人必须就所投每个分标的全部内容分别作完整唯一总价报价，不得存在漏项报价；投</w:t>
      </w:r>
      <w:r>
        <w:rPr>
          <w:rFonts w:hint="eastAsia" w:ascii="宋体" w:hAnsi="宋体" w:eastAsia="宋体" w:cs="宋体"/>
          <w:color w:val="auto"/>
          <w:spacing w:val="6"/>
          <w:highlight w:val="none"/>
        </w:rPr>
        <w:t>标人必须就所投分标的单项内容作唯一报价。</w:t>
      </w:r>
    </w:p>
    <w:p>
      <w:pPr>
        <w:spacing w:before="168" w:line="308" w:lineRule="exact"/>
        <w:ind w:left="439"/>
        <w:outlineLvl w:val="2"/>
        <w:rPr>
          <w:rFonts w:ascii="宋体" w:hAnsi="宋体" w:eastAsia="宋体" w:cs="宋体"/>
          <w:color w:val="auto"/>
          <w:highlight w:val="none"/>
        </w:rPr>
      </w:pPr>
      <w:r>
        <w:rPr>
          <w:rFonts w:ascii="宋体" w:hAnsi="宋体" w:eastAsia="宋体" w:cs="宋体"/>
          <w:color w:val="auto"/>
          <w:spacing w:val="8"/>
          <w:position w:val="1"/>
          <w:highlight w:val="none"/>
        </w:rPr>
        <w:t>1</w:t>
      </w:r>
      <w:r>
        <w:rPr>
          <w:rFonts w:ascii="宋体" w:hAnsi="宋体" w:eastAsia="宋体" w:cs="宋体"/>
          <w:color w:val="auto"/>
          <w:spacing w:val="5"/>
          <w:position w:val="1"/>
          <w:highlight w:val="none"/>
        </w:rPr>
        <w:t>7</w:t>
      </w:r>
      <w:r>
        <w:rPr>
          <w:rFonts w:ascii="宋体" w:hAnsi="宋体" w:eastAsia="宋体" w:cs="宋体"/>
          <w:color w:val="auto"/>
          <w:spacing w:val="4"/>
          <w:position w:val="1"/>
          <w:highlight w:val="none"/>
        </w:rPr>
        <w:t>.投标有效期</w:t>
      </w:r>
    </w:p>
    <w:p>
      <w:pPr>
        <w:spacing w:line="380" w:lineRule="exact"/>
        <w:ind w:firstLine="452" w:firstLineChars="200"/>
        <w:outlineLvl w:val="2"/>
        <w:rPr>
          <w:rFonts w:ascii="宋体" w:hAnsi="宋体" w:eastAsia="宋体" w:cs="宋体"/>
          <w:color w:val="auto"/>
          <w:highlight w:val="none"/>
        </w:rPr>
      </w:pPr>
      <w:r>
        <w:rPr>
          <w:rFonts w:ascii="宋体" w:hAnsi="宋体" w:eastAsia="宋体" w:cs="宋体"/>
          <w:color w:val="auto"/>
          <w:spacing w:val="8"/>
          <w:highlight w:val="none"/>
        </w:rPr>
        <w:t>1</w:t>
      </w:r>
      <w:r>
        <w:rPr>
          <w:rFonts w:ascii="宋体" w:hAnsi="宋体" w:eastAsia="宋体" w:cs="宋体"/>
          <w:color w:val="auto"/>
          <w:spacing w:val="6"/>
          <w:highlight w:val="none"/>
        </w:rPr>
        <w:t>7.1 投标有效期是指为保证采购人有足够的时间在开标后完成评标、定标、合同签订等工作而</w:t>
      </w:r>
      <w:r>
        <w:rPr>
          <w:rFonts w:hint="eastAsia" w:ascii="宋体" w:hAnsi="宋体" w:eastAsia="宋体" w:cs="宋体"/>
          <w:color w:val="auto"/>
          <w:spacing w:val="6"/>
          <w:highlight w:val="none"/>
        </w:rPr>
        <w:t>要求投标人提交的投标文件在一定时间内保持有效的期限。</w:t>
      </w:r>
    </w:p>
    <w:p>
      <w:pPr>
        <w:spacing w:before="192" w:line="228" w:lineRule="auto"/>
        <w:ind w:left="436"/>
        <w:outlineLvl w:val="2"/>
        <w:rPr>
          <w:rFonts w:ascii="宋体" w:hAnsi="宋体" w:eastAsia="宋体" w:cs="宋体"/>
          <w:color w:val="auto"/>
          <w:highlight w:val="none"/>
        </w:rPr>
      </w:pPr>
      <w:r>
        <w:rPr>
          <w:rFonts w:ascii="宋体" w:hAnsi="宋体" w:eastAsia="宋体" w:cs="宋体"/>
          <w:color w:val="auto"/>
          <w:spacing w:val="16"/>
          <w:highlight w:val="none"/>
        </w:rPr>
        <w:t>1</w:t>
      </w:r>
      <w:r>
        <w:rPr>
          <w:rFonts w:ascii="宋体" w:hAnsi="宋体" w:eastAsia="宋体" w:cs="宋体"/>
          <w:color w:val="auto"/>
          <w:spacing w:val="12"/>
          <w:highlight w:val="none"/>
        </w:rPr>
        <w:t>7</w:t>
      </w:r>
      <w:r>
        <w:rPr>
          <w:rFonts w:ascii="宋体" w:hAnsi="宋体" w:eastAsia="宋体" w:cs="宋体"/>
          <w:color w:val="auto"/>
          <w:spacing w:val="8"/>
          <w:highlight w:val="none"/>
        </w:rPr>
        <w:t>.2 投标有效期应按规定的期限作出承诺，具体详见“投标人须知前附表”。</w:t>
      </w:r>
    </w:p>
    <w:p>
      <w:pPr>
        <w:spacing w:before="192" w:line="228" w:lineRule="auto"/>
        <w:ind w:left="436"/>
        <w:outlineLvl w:val="2"/>
        <w:rPr>
          <w:rFonts w:ascii="宋体" w:hAnsi="宋体" w:eastAsia="宋体" w:cs="宋体"/>
          <w:color w:val="auto"/>
          <w:highlight w:val="none"/>
        </w:rPr>
      </w:pPr>
      <w:r>
        <w:rPr>
          <w:rFonts w:ascii="宋体" w:hAnsi="宋体" w:eastAsia="宋体" w:cs="宋体"/>
          <w:color w:val="auto"/>
          <w:spacing w:val="10"/>
          <w:highlight w:val="none"/>
        </w:rPr>
        <w:t>17</w:t>
      </w:r>
      <w:r>
        <w:rPr>
          <w:rFonts w:ascii="宋体" w:hAnsi="宋体" w:eastAsia="宋体" w:cs="宋体"/>
          <w:color w:val="auto"/>
          <w:spacing w:val="9"/>
          <w:highlight w:val="none"/>
        </w:rPr>
        <w:t>.</w:t>
      </w:r>
      <w:r>
        <w:rPr>
          <w:rFonts w:ascii="宋体" w:hAnsi="宋体" w:eastAsia="宋体" w:cs="宋体"/>
          <w:color w:val="auto"/>
          <w:spacing w:val="5"/>
          <w:highlight w:val="none"/>
        </w:rPr>
        <w:t>3 投标人的投标文件在投标有效期内均保持有效。</w:t>
      </w:r>
    </w:p>
    <w:p>
      <w:pPr>
        <w:spacing w:before="169" w:line="308" w:lineRule="exact"/>
        <w:ind w:left="439"/>
        <w:outlineLvl w:val="2"/>
        <w:rPr>
          <w:rFonts w:ascii="宋体" w:hAnsi="宋体" w:eastAsia="宋体" w:cs="宋体"/>
          <w:color w:val="auto"/>
          <w:highlight w:val="none"/>
        </w:rPr>
      </w:pPr>
      <w:r>
        <w:rPr>
          <w:rFonts w:ascii="宋体" w:hAnsi="宋体" w:eastAsia="宋体" w:cs="宋体"/>
          <w:color w:val="auto"/>
          <w:spacing w:val="8"/>
          <w:position w:val="1"/>
          <w:highlight w:val="none"/>
        </w:rPr>
        <w:t>1</w:t>
      </w:r>
      <w:r>
        <w:rPr>
          <w:rFonts w:ascii="宋体" w:hAnsi="宋体" w:eastAsia="宋体" w:cs="宋体"/>
          <w:color w:val="auto"/>
          <w:spacing w:val="5"/>
          <w:position w:val="1"/>
          <w:highlight w:val="none"/>
        </w:rPr>
        <w:t>8</w:t>
      </w:r>
      <w:r>
        <w:rPr>
          <w:rFonts w:ascii="宋体" w:hAnsi="宋体" w:eastAsia="宋体" w:cs="宋体"/>
          <w:color w:val="auto"/>
          <w:spacing w:val="4"/>
          <w:position w:val="1"/>
          <w:highlight w:val="none"/>
        </w:rPr>
        <w:t>.投标保证金</w:t>
      </w:r>
    </w:p>
    <w:p>
      <w:pPr>
        <w:spacing w:before="157" w:line="228" w:lineRule="auto"/>
        <w:ind w:left="423"/>
        <w:outlineLvl w:val="2"/>
        <w:rPr>
          <w:rFonts w:ascii="宋体" w:hAnsi="宋体" w:eastAsia="宋体" w:cs="宋体"/>
          <w:color w:val="auto"/>
          <w:highlight w:val="none"/>
        </w:rPr>
      </w:pPr>
      <w:r>
        <w:rPr>
          <w:rFonts w:ascii="宋体" w:hAnsi="宋体" w:eastAsia="宋体" w:cs="宋体"/>
          <w:color w:val="auto"/>
          <w:spacing w:val="16"/>
          <w:highlight w:val="none"/>
        </w:rPr>
        <w:t>投</w:t>
      </w:r>
      <w:r>
        <w:rPr>
          <w:rFonts w:ascii="宋体" w:hAnsi="宋体" w:eastAsia="宋体" w:cs="宋体"/>
          <w:color w:val="auto"/>
          <w:spacing w:val="15"/>
          <w:highlight w:val="none"/>
        </w:rPr>
        <w:t>标</w:t>
      </w:r>
      <w:r>
        <w:rPr>
          <w:rFonts w:ascii="宋体" w:hAnsi="宋体" w:eastAsia="宋体" w:cs="宋体"/>
          <w:color w:val="auto"/>
          <w:spacing w:val="8"/>
          <w:highlight w:val="none"/>
        </w:rPr>
        <w:t>人须按“投标人须知前附表”的规定。</w:t>
      </w:r>
    </w:p>
    <w:p>
      <w:pPr>
        <w:spacing w:before="168" w:line="309" w:lineRule="exact"/>
        <w:ind w:left="439"/>
        <w:outlineLvl w:val="2"/>
        <w:rPr>
          <w:rFonts w:ascii="宋体" w:hAnsi="宋体" w:eastAsia="宋体" w:cs="宋体"/>
          <w:color w:val="auto"/>
          <w:highlight w:val="none"/>
        </w:rPr>
      </w:pPr>
      <w:r>
        <w:rPr>
          <w:rFonts w:ascii="宋体" w:hAnsi="宋体" w:eastAsia="宋体" w:cs="宋体"/>
          <w:color w:val="auto"/>
          <w:spacing w:val="10"/>
          <w:position w:val="1"/>
          <w:highlight w:val="none"/>
        </w:rPr>
        <w:t>1</w:t>
      </w:r>
      <w:r>
        <w:rPr>
          <w:rFonts w:ascii="宋体" w:hAnsi="宋体" w:eastAsia="宋体" w:cs="宋体"/>
          <w:color w:val="auto"/>
          <w:spacing w:val="7"/>
          <w:position w:val="1"/>
          <w:highlight w:val="none"/>
        </w:rPr>
        <w:t>9</w:t>
      </w:r>
      <w:r>
        <w:rPr>
          <w:rFonts w:ascii="宋体" w:hAnsi="宋体" w:eastAsia="宋体" w:cs="宋体"/>
          <w:color w:val="auto"/>
          <w:spacing w:val="5"/>
          <w:position w:val="1"/>
          <w:highlight w:val="none"/>
        </w:rPr>
        <w:t>.投标文件的编制</w:t>
      </w:r>
    </w:p>
    <w:p>
      <w:pPr>
        <w:spacing w:line="380" w:lineRule="exact"/>
        <w:ind w:firstLine="460" w:firstLineChars="200"/>
        <w:outlineLvl w:val="2"/>
        <w:rPr>
          <w:rFonts w:ascii="宋体" w:hAnsi="宋体" w:eastAsia="宋体" w:cs="宋体"/>
          <w:color w:val="auto"/>
          <w:highlight w:val="none"/>
        </w:rPr>
      </w:pPr>
      <w:r>
        <w:rPr>
          <w:rFonts w:ascii="宋体" w:hAnsi="宋体" w:eastAsia="宋体" w:cs="宋体"/>
          <w:color w:val="auto"/>
          <w:spacing w:val="10"/>
          <w:highlight w:val="none"/>
        </w:rPr>
        <w:t>19.1 投标人应先安装“政采云电子投标客户端” (请自行前往“政采云”平台进行下载) ，并按照本项目招标文件规定的格式和顺序和“政采云”平台的要求编制并加密。投标文件内容不完整、</w:t>
      </w:r>
      <w:r>
        <w:rPr>
          <w:rFonts w:hint="eastAsia" w:ascii="宋体" w:hAnsi="宋体" w:eastAsia="宋体" w:cs="宋体"/>
          <w:color w:val="auto"/>
          <w:spacing w:val="10"/>
          <w:highlight w:val="none"/>
        </w:rPr>
        <w:t>编排混乱导致投标文件被误读、漏读或者查找不到相关内容的，</w:t>
      </w:r>
      <w:r>
        <w:rPr>
          <w:rFonts w:ascii="宋体" w:hAnsi="宋体" w:eastAsia="宋体" w:cs="宋体"/>
          <w:color w:val="auto"/>
          <w:spacing w:val="10"/>
          <w:highlight w:val="none"/>
        </w:rPr>
        <w:t xml:space="preserve"> </w:t>
      </w:r>
      <w:r>
        <w:rPr>
          <w:rFonts w:hint="eastAsia" w:ascii="宋体" w:hAnsi="宋体" w:eastAsia="宋体" w:cs="宋体"/>
          <w:color w:val="auto"/>
          <w:spacing w:val="10"/>
          <w:highlight w:val="none"/>
        </w:rPr>
        <w:t>由此引发的后果由投标人承担。</w:t>
      </w:r>
    </w:p>
    <w:p>
      <w:pPr>
        <w:spacing w:line="380" w:lineRule="exact"/>
        <w:ind w:firstLine="484" w:firstLineChars="200"/>
        <w:outlineLvl w:val="2"/>
        <w:rPr>
          <w:rFonts w:ascii="宋体" w:hAnsi="宋体" w:eastAsia="宋体" w:cs="宋体"/>
          <w:color w:val="auto"/>
          <w:highlight w:val="none"/>
        </w:rPr>
      </w:pPr>
      <w:r>
        <w:rPr>
          <w:rFonts w:ascii="宋体" w:hAnsi="宋体" w:eastAsia="宋体" w:cs="宋体"/>
          <w:color w:val="auto"/>
          <w:spacing w:val="16"/>
          <w:highlight w:val="none"/>
        </w:rPr>
        <w:t>19</w:t>
      </w:r>
      <w:r>
        <w:rPr>
          <w:rFonts w:ascii="宋体" w:hAnsi="宋体" w:eastAsia="宋体" w:cs="宋体"/>
          <w:color w:val="auto"/>
          <w:spacing w:val="14"/>
          <w:highlight w:val="none"/>
        </w:rPr>
        <w:t>.</w:t>
      </w:r>
      <w:r>
        <w:rPr>
          <w:rFonts w:ascii="宋体" w:hAnsi="宋体" w:eastAsia="宋体" w:cs="宋体"/>
          <w:color w:val="auto"/>
          <w:spacing w:val="8"/>
          <w:highlight w:val="none"/>
        </w:rPr>
        <w:t>2 为确保网上操作合法、有效和安全，投标人应当在投标截止时间前完成在“政采云”平台</w:t>
      </w:r>
      <w:r>
        <w:rPr>
          <w:rFonts w:hint="eastAsia" w:ascii="宋体" w:hAnsi="宋体" w:eastAsia="宋体" w:cs="宋体"/>
          <w:color w:val="auto"/>
          <w:spacing w:val="8"/>
          <w:highlight w:val="none"/>
        </w:rPr>
        <w:t>的身份认证，确保在电子投标过程中能够对相关数据电文进行加密和使用电子签章。</w:t>
      </w:r>
    </w:p>
    <w:p>
      <w:pPr>
        <w:spacing w:line="380" w:lineRule="exact"/>
        <w:ind w:firstLine="444" w:firstLineChars="200"/>
        <w:outlineLvl w:val="2"/>
        <w:rPr>
          <w:rFonts w:ascii="宋体" w:hAnsi="宋体" w:eastAsia="宋体" w:cs="宋体"/>
          <w:color w:val="auto"/>
          <w:highlight w:val="none"/>
        </w:rPr>
      </w:pPr>
      <w:r>
        <w:rPr>
          <w:rFonts w:ascii="宋体" w:hAnsi="宋体" w:eastAsia="宋体" w:cs="宋体"/>
          <w:color w:val="auto"/>
          <w:spacing w:val="6"/>
          <w:highlight w:val="none"/>
        </w:rPr>
        <w:t>19.3 投标文件须由投标人在规定位置签字 (或者电子签名) 、盖章 (具体以投标人须知前附表或</w:t>
      </w:r>
      <w:r>
        <w:rPr>
          <w:rFonts w:ascii="宋体" w:hAnsi="宋体" w:eastAsia="宋体" w:cs="宋体"/>
          <w:color w:val="auto"/>
          <w:highlight w:val="none"/>
        </w:rPr>
        <w:t>投</w:t>
      </w:r>
      <w:r>
        <w:rPr>
          <w:rFonts w:hint="eastAsia" w:ascii="宋体" w:hAnsi="宋体" w:eastAsia="宋体" w:cs="宋体"/>
          <w:color w:val="auto"/>
          <w:highlight w:val="none"/>
        </w:rPr>
        <w:t>标文件格式规定为准</w:t>
      </w:r>
      <w:r>
        <w:rPr>
          <w:rFonts w:ascii="宋体" w:hAnsi="宋体" w:eastAsia="宋体" w:cs="宋体"/>
          <w:color w:val="auto"/>
          <w:highlight w:val="none"/>
        </w:rPr>
        <w:t xml:space="preserve">) </w:t>
      </w:r>
      <w:r>
        <w:rPr>
          <w:rFonts w:hint="eastAsia" w:ascii="宋体" w:hAnsi="宋体" w:eastAsia="宋体" w:cs="宋体"/>
          <w:color w:val="auto"/>
          <w:highlight w:val="none"/>
        </w:rPr>
        <w:t>，否则按无效投标处理。</w:t>
      </w:r>
    </w:p>
    <w:p>
      <w:pPr>
        <w:spacing w:line="380" w:lineRule="exact"/>
        <w:ind w:firstLine="484" w:firstLineChars="200"/>
        <w:outlineLvl w:val="2"/>
        <w:rPr>
          <w:rFonts w:ascii="宋体" w:hAnsi="宋体" w:eastAsia="宋体" w:cs="宋体"/>
          <w:color w:val="auto"/>
          <w:highlight w:val="none"/>
        </w:rPr>
      </w:pPr>
      <w:r>
        <w:rPr>
          <w:rFonts w:ascii="宋体" w:hAnsi="宋体" w:eastAsia="宋体" w:cs="宋体"/>
          <w:color w:val="auto"/>
          <w:spacing w:val="16"/>
          <w:highlight w:val="none"/>
        </w:rPr>
        <w:t>1</w:t>
      </w:r>
      <w:r>
        <w:rPr>
          <w:rFonts w:ascii="宋体" w:hAnsi="宋体" w:eastAsia="宋体" w:cs="宋体"/>
          <w:color w:val="auto"/>
          <w:spacing w:val="13"/>
          <w:highlight w:val="none"/>
        </w:rPr>
        <w:t>9</w:t>
      </w:r>
      <w:r>
        <w:rPr>
          <w:rFonts w:ascii="宋体" w:hAnsi="宋体" w:eastAsia="宋体" w:cs="宋体"/>
          <w:color w:val="auto"/>
          <w:spacing w:val="8"/>
          <w:highlight w:val="none"/>
        </w:rPr>
        <w:t>.4 投标文件中标注的投标人名称应与主体资格证明 (如营业执照或者事业单位法人证书或者</w:t>
      </w:r>
      <w:r>
        <w:rPr>
          <w:rFonts w:hint="eastAsia" w:ascii="宋体" w:hAnsi="宋体" w:eastAsia="宋体" w:cs="宋体"/>
          <w:color w:val="auto"/>
          <w:spacing w:val="8"/>
          <w:highlight w:val="none"/>
        </w:rPr>
        <w:t>执业许可证或者登记证书等</w:t>
      </w:r>
      <w:r>
        <w:rPr>
          <w:rFonts w:ascii="宋体" w:hAnsi="宋体" w:eastAsia="宋体" w:cs="宋体"/>
          <w:color w:val="auto"/>
          <w:spacing w:val="8"/>
          <w:highlight w:val="none"/>
        </w:rPr>
        <w:t xml:space="preserve">) </w:t>
      </w:r>
      <w:r>
        <w:rPr>
          <w:rFonts w:hint="eastAsia" w:ascii="宋体" w:hAnsi="宋体" w:eastAsia="宋体" w:cs="宋体"/>
          <w:color w:val="auto"/>
          <w:spacing w:val="8"/>
          <w:highlight w:val="none"/>
        </w:rPr>
        <w:t>及公章一致，并与“政采云”中获取招标文件的投标人名称一致，投标人为自然人的，标注的投标人名称应与身份证姓名及签名一致，否则按无效投标处理。</w:t>
      </w:r>
    </w:p>
    <w:p>
      <w:pPr>
        <w:spacing w:line="380" w:lineRule="exact"/>
        <w:ind w:firstLine="484" w:firstLineChars="200"/>
        <w:rPr>
          <w:rFonts w:ascii="宋体" w:hAnsi="宋体" w:eastAsia="宋体" w:cs="宋体"/>
          <w:color w:val="auto"/>
          <w:highlight w:val="none"/>
        </w:rPr>
      </w:pPr>
      <w:r>
        <w:rPr>
          <w:rFonts w:ascii="宋体" w:hAnsi="宋体" w:eastAsia="宋体" w:cs="宋体"/>
          <w:color w:val="auto"/>
          <w:spacing w:val="16"/>
          <w:highlight w:val="none"/>
        </w:rPr>
        <w:t>19</w:t>
      </w:r>
      <w:r>
        <w:rPr>
          <w:rFonts w:ascii="宋体" w:hAnsi="宋体" w:eastAsia="宋体" w:cs="宋体"/>
          <w:color w:val="auto"/>
          <w:spacing w:val="11"/>
          <w:highlight w:val="none"/>
        </w:rPr>
        <w:t>.</w:t>
      </w:r>
      <w:r>
        <w:rPr>
          <w:rFonts w:ascii="宋体" w:hAnsi="宋体" w:eastAsia="宋体" w:cs="宋体"/>
          <w:color w:val="auto"/>
          <w:spacing w:val="8"/>
          <w:highlight w:val="none"/>
        </w:rPr>
        <w:t>5投标文件应尽量避免涂改、行间插字或者删除。如果出现上述情况，改动之处应由投标人</w:t>
      </w:r>
      <w:r>
        <w:rPr>
          <w:rFonts w:hint="eastAsia" w:ascii="宋体" w:hAnsi="宋体" w:eastAsia="宋体" w:cs="宋体"/>
          <w:color w:val="auto"/>
          <w:spacing w:val="8"/>
          <w:highlight w:val="none"/>
        </w:rPr>
        <w:t>的法定代表人或者其委托代理人签字</w:t>
      </w:r>
      <w:r>
        <w:rPr>
          <w:rFonts w:ascii="宋体" w:hAnsi="宋体" w:eastAsia="宋体" w:cs="宋体"/>
          <w:color w:val="auto"/>
          <w:spacing w:val="8"/>
          <w:highlight w:val="none"/>
        </w:rPr>
        <w:t>(</w:t>
      </w:r>
      <w:r>
        <w:rPr>
          <w:rFonts w:hint="eastAsia" w:ascii="宋体" w:hAnsi="宋体" w:eastAsia="宋体" w:cs="宋体"/>
          <w:color w:val="auto"/>
          <w:spacing w:val="8"/>
          <w:highlight w:val="none"/>
        </w:rPr>
        <w:t>或者电子签名</w:t>
      </w:r>
      <w:r>
        <w:rPr>
          <w:rFonts w:ascii="宋体" w:hAnsi="宋体" w:eastAsia="宋体" w:cs="宋体"/>
          <w:color w:val="auto"/>
          <w:spacing w:val="8"/>
          <w:highlight w:val="none"/>
        </w:rPr>
        <w:t>)</w:t>
      </w:r>
      <w:r>
        <w:rPr>
          <w:rFonts w:hint="eastAsia" w:ascii="宋体" w:hAnsi="宋体" w:eastAsia="宋体" w:cs="宋体"/>
          <w:color w:val="auto"/>
          <w:spacing w:val="8"/>
          <w:highlight w:val="none"/>
        </w:rPr>
        <w:t>或者加盖公章或者加盖电子签章。投标文件</w:t>
      </w:r>
      <w:r>
        <w:rPr>
          <w:rFonts w:ascii="宋体" w:hAnsi="宋体" w:eastAsia="宋体" w:cs="宋体"/>
          <w:color w:val="auto"/>
          <w:spacing w:val="16"/>
          <w:highlight w:val="none"/>
        </w:rPr>
        <w:t>因</w:t>
      </w:r>
      <w:r>
        <w:rPr>
          <w:rFonts w:ascii="宋体" w:hAnsi="宋体" w:eastAsia="宋体" w:cs="宋体"/>
          <w:color w:val="auto"/>
          <w:spacing w:val="9"/>
          <w:highlight w:val="none"/>
        </w:rPr>
        <w:t>字迹潦草或者表达不清所引起的后果由投标人承担。</w:t>
      </w:r>
    </w:p>
    <w:p>
      <w:pPr>
        <w:spacing w:line="380" w:lineRule="exact"/>
        <w:ind w:firstLine="448" w:firstLineChars="200"/>
        <w:outlineLvl w:val="2"/>
        <w:rPr>
          <w:rFonts w:ascii="宋体" w:hAnsi="宋体" w:eastAsia="宋体" w:cs="宋体"/>
          <w:color w:val="auto"/>
          <w:highlight w:val="none"/>
        </w:rPr>
      </w:pPr>
      <w:r>
        <w:rPr>
          <w:rFonts w:ascii="宋体" w:hAnsi="宋体" w:eastAsia="宋体" w:cs="宋体"/>
          <w:color w:val="auto"/>
          <w:spacing w:val="7"/>
          <w:position w:val="1"/>
          <w:highlight w:val="none"/>
        </w:rPr>
        <w:t>20.备份投标文</w:t>
      </w:r>
      <w:r>
        <w:rPr>
          <w:rFonts w:ascii="宋体" w:hAnsi="宋体" w:eastAsia="宋体" w:cs="宋体"/>
          <w:color w:val="auto"/>
          <w:spacing w:val="6"/>
          <w:position w:val="1"/>
          <w:highlight w:val="none"/>
        </w:rPr>
        <w:t>件</w:t>
      </w:r>
    </w:p>
    <w:p>
      <w:pPr>
        <w:spacing w:line="380" w:lineRule="exact"/>
        <w:ind w:firstLine="468" w:firstLineChars="200"/>
        <w:outlineLvl w:val="2"/>
        <w:rPr>
          <w:rFonts w:ascii="宋体" w:hAnsi="宋体" w:eastAsia="宋体" w:cs="宋体"/>
          <w:color w:val="auto"/>
          <w:highlight w:val="none"/>
        </w:rPr>
      </w:pPr>
      <w:r>
        <w:rPr>
          <w:rFonts w:ascii="宋体" w:hAnsi="宋体" w:eastAsia="宋体" w:cs="宋体"/>
          <w:color w:val="auto"/>
          <w:spacing w:val="12"/>
          <w:highlight w:val="none"/>
        </w:rPr>
        <w:t>电子备份投标文件是指通过“政采云电子投标客户端”在线编制生成且后缀名为“</w:t>
      </w:r>
      <w:r>
        <w:rPr>
          <w:rFonts w:ascii="宋体" w:hAnsi="宋体" w:eastAsia="宋体" w:cs="宋体"/>
          <w:color w:val="auto"/>
          <w:highlight w:val="none"/>
        </w:rPr>
        <w:t>bfbs</w:t>
      </w:r>
      <w:r>
        <w:rPr>
          <w:rFonts w:ascii="宋体" w:hAnsi="宋体" w:eastAsia="宋体" w:cs="宋体"/>
          <w:color w:val="auto"/>
          <w:spacing w:val="12"/>
          <w:highlight w:val="none"/>
        </w:rPr>
        <w:t>”的</w:t>
      </w:r>
      <w:r>
        <w:rPr>
          <w:rFonts w:ascii="宋体" w:hAnsi="宋体" w:eastAsia="宋体" w:cs="宋体"/>
          <w:color w:val="auto"/>
          <w:spacing w:val="6"/>
          <w:highlight w:val="none"/>
        </w:rPr>
        <w:t>文</w:t>
      </w:r>
      <w:r>
        <w:rPr>
          <w:rFonts w:hint="eastAsia" w:ascii="宋体" w:hAnsi="宋体" w:eastAsia="宋体" w:cs="宋体"/>
          <w:color w:val="auto"/>
          <w:spacing w:val="6"/>
          <w:highlight w:val="none"/>
        </w:rPr>
        <w:t>件，是否接受电子备份投标文件详见在“投标人须知前附表”。</w:t>
      </w:r>
    </w:p>
    <w:p>
      <w:pPr>
        <w:spacing w:before="166" w:line="310" w:lineRule="exact"/>
        <w:ind w:left="425"/>
        <w:outlineLvl w:val="2"/>
        <w:rPr>
          <w:rFonts w:ascii="宋体" w:hAnsi="宋体" w:eastAsia="宋体" w:cs="宋体"/>
          <w:color w:val="auto"/>
          <w:highlight w:val="none"/>
        </w:rPr>
      </w:pPr>
      <w:r>
        <w:rPr>
          <w:rFonts w:ascii="宋体" w:hAnsi="宋体" w:eastAsia="宋体" w:cs="宋体"/>
          <w:color w:val="auto"/>
          <w:spacing w:val="9"/>
          <w:position w:val="1"/>
          <w:highlight w:val="none"/>
        </w:rPr>
        <w:t>2</w:t>
      </w:r>
      <w:r>
        <w:rPr>
          <w:rFonts w:ascii="宋体" w:hAnsi="宋体" w:eastAsia="宋体" w:cs="宋体"/>
          <w:color w:val="auto"/>
          <w:spacing w:val="7"/>
          <w:position w:val="1"/>
          <w:highlight w:val="none"/>
        </w:rPr>
        <w:t>1.投标文件的提交</w:t>
      </w:r>
    </w:p>
    <w:p>
      <w:pPr>
        <w:spacing w:before="156" w:line="406" w:lineRule="auto"/>
        <w:ind w:right="21" w:firstLine="424"/>
        <w:rPr>
          <w:rFonts w:ascii="宋体" w:hAnsi="宋体" w:eastAsia="宋体" w:cs="宋体"/>
          <w:color w:val="auto"/>
          <w:highlight w:val="none"/>
        </w:rPr>
      </w:pPr>
      <w:r>
        <w:rPr>
          <w:rFonts w:ascii="宋体" w:hAnsi="宋体" w:eastAsia="宋体" w:cs="宋体"/>
          <w:color w:val="auto"/>
          <w:spacing w:val="19"/>
          <w:highlight w:val="none"/>
        </w:rPr>
        <w:t>2</w:t>
      </w:r>
      <w:r>
        <w:rPr>
          <w:rFonts w:ascii="宋体" w:hAnsi="宋体" w:eastAsia="宋体" w:cs="宋体"/>
          <w:color w:val="auto"/>
          <w:spacing w:val="11"/>
          <w:highlight w:val="none"/>
        </w:rPr>
        <w:t>1.1 投标人必须在“投标人须知前附表”规定的投标文件提交截止时间前将电子投标文件提</w:t>
      </w:r>
      <w:r>
        <w:rPr>
          <w:rFonts w:ascii="宋体" w:hAnsi="宋体" w:eastAsia="宋体" w:cs="宋体"/>
          <w:color w:val="auto"/>
          <w:spacing w:val="10"/>
          <w:highlight w:val="none"/>
        </w:rPr>
        <w:t>交</w:t>
      </w:r>
      <w:r>
        <w:rPr>
          <w:rFonts w:ascii="宋体" w:hAnsi="宋体" w:eastAsia="宋体" w:cs="宋体"/>
          <w:color w:val="auto"/>
          <w:spacing w:val="8"/>
          <w:highlight w:val="none"/>
        </w:rPr>
        <w:t>至投标地点。电子投标文件应在制作完成后，在投标截止时间前通过有效数字证书 (</w:t>
      </w:r>
      <w:r>
        <w:rPr>
          <w:rFonts w:ascii="宋体" w:hAnsi="宋体" w:eastAsia="宋体" w:cs="宋体"/>
          <w:color w:val="auto"/>
          <w:highlight w:val="none"/>
        </w:rPr>
        <w:t>CA</w:t>
      </w:r>
      <w:r>
        <w:rPr>
          <w:rFonts w:ascii="宋体" w:hAnsi="宋体" w:eastAsia="宋体" w:cs="宋体"/>
          <w:color w:val="auto"/>
          <w:spacing w:val="8"/>
          <w:highlight w:val="none"/>
        </w:rPr>
        <w:t xml:space="preserve"> 认证锁)</w:t>
      </w:r>
      <w:r>
        <w:rPr>
          <w:rFonts w:ascii="宋体" w:hAnsi="宋体" w:eastAsia="宋体" w:cs="宋体"/>
          <w:color w:val="auto"/>
          <w:spacing w:val="18"/>
          <w:highlight w:val="none"/>
        </w:rPr>
        <w:t>进行</w:t>
      </w:r>
      <w:r>
        <w:rPr>
          <w:rFonts w:ascii="宋体" w:hAnsi="宋体" w:eastAsia="宋体" w:cs="宋体"/>
          <w:color w:val="auto"/>
          <w:spacing w:val="14"/>
          <w:highlight w:val="none"/>
        </w:rPr>
        <w:t>电</w:t>
      </w:r>
      <w:r>
        <w:rPr>
          <w:rFonts w:ascii="宋体" w:hAnsi="宋体" w:eastAsia="宋体" w:cs="宋体"/>
          <w:color w:val="auto"/>
          <w:spacing w:val="9"/>
          <w:highlight w:val="none"/>
        </w:rPr>
        <w:t>子签章、加密，然后通过网络将加密的电子投标文件递交至“政采云”平台。</w:t>
      </w:r>
    </w:p>
    <w:p>
      <w:pPr>
        <w:spacing w:before="156" w:line="406" w:lineRule="auto"/>
        <w:ind w:right="21" w:firstLine="424"/>
        <w:rPr>
          <w:rFonts w:ascii="宋体" w:hAnsi="宋体" w:eastAsia="宋体" w:cs="宋体"/>
          <w:color w:val="auto"/>
          <w:spacing w:val="19"/>
          <w:highlight w:val="none"/>
        </w:rPr>
      </w:pPr>
      <w:r>
        <w:rPr>
          <w:rFonts w:ascii="宋体" w:hAnsi="宋体" w:eastAsia="宋体" w:cs="宋体"/>
          <w:color w:val="auto"/>
          <w:spacing w:val="19"/>
          <w:highlight w:val="none"/>
        </w:rPr>
        <w:t>21.2未在规定时间内提交或者未按照招标文件要求加密的电子投标文件，“政采云”平台将拒</w:t>
      </w:r>
      <w:r>
        <w:rPr>
          <w:rFonts w:hint="eastAsia" w:ascii="宋体" w:hAnsi="宋体" w:eastAsia="宋体" w:cs="宋体"/>
          <w:color w:val="auto"/>
          <w:spacing w:val="19"/>
          <w:highlight w:val="none"/>
        </w:rPr>
        <w:t>收。</w:t>
      </w:r>
    </w:p>
    <w:p>
      <w:pPr>
        <w:spacing w:before="167" w:line="227" w:lineRule="auto"/>
        <w:ind w:left="425"/>
        <w:outlineLvl w:val="2"/>
        <w:rPr>
          <w:rFonts w:ascii="宋体" w:hAnsi="宋体" w:eastAsia="宋体" w:cs="宋体"/>
          <w:color w:val="auto"/>
          <w:highlight w:val="none"/>
        </w:rPr>
      </w:pPr>
      <w:r>
        <w:rPr>
          <w:rFonts w:ascii="宋体" w:hAnsi="宋体" w:eastAsia="宋体" w:cs="宋体"/>
          <w:color w:val="auto"/>
          <w:spacing w:val="15"/>
          <w:highlight w:val="none"/>
        </w:rPr>
        <w:t>2</w:t>
      </w:r>
      <w:r>
        <w:rPr>
          <w:rFonts w:ascii="宋体" w:hAnsi="宋体" w:eastAsia="宋体" w:cs="宋体"/>
          <w:color w:val="auto"/>
          <w:spacing w:val="8"/>
          <w:highlight w:val="none"/>
        </w:rPr>
        <w:t>2. 投标文件的补充、修改、撤回与退回</w:t>
      </w:r>
    </w:p>
    <w:p>
      <w:pPr>
        <w:spacing w:before="184" w:line="406" w:lineRule="auto"/>
        <w:ind w:left="1" w:firstLine="422"/>
        <w:rPr>
          <w:rFonts w:ascii="宋体" w:hAnsi="宋体" w:eastAsia="宋体" w:cs="宋体"/>
          <w:color w:val="auto"/>
          <w:highlight w:val="none"/>
        </w:rPr>
      </w:pPr>
      <w:r>
        <w:rPr>
          <w:rFonts w:ascii="宋体" w:hAnsi="宋体" w:eastAsia="宋体" w:cs="宋体"/>
          <w:color w:val="auto"/>
          <w:spacing w:val="6"/>
          <w:highlight w:val="none"/>
        </w:rPr>
        <w:t xml:space="preserve">22.1 </w:t>
      </w:r>
      <w:r>
        <w:rPr>
          <w:rFonts w:ascii="宋体" w:hAnsi="宋体" w:eastAsia="宋体" w:cs="宋体"/>
          <w:color w:val="auto"/>
          <w:spacing w:val="5"/>
          <w:highlight w:val="none"/>
        </w:rPr>
        <w:t>投</w:t>
      </w:r>
      <w:r>
        <w:rPr>
          <w:rFonts w:ascii="宋体" w:hAnsi="宋体" w:eastAsia="宋体" w:cs="宋体"/>
          <w:color w:val="auto"/>
          <w:spacing w:val="3"/>
          <w:highlight w:val="none"/>
        </w:rPr>
        <w:t>标人应当在投标截止时间前完成电子投标文件的上传、提交，投标截止时间前可以补充、</w:t>
      </w:r>
      <w:r>
        <w:rPr>
          <w:rFonts w:ascii="宋体" w:hAnsi="宋体" w:eastAsia="宋体" w:cs="宋体"/>
          <w:color w:val="auto"/>
          <w:spacing w:val="18"/>
          <w:highlight w:val="none"/>
        </w:rPr>
        <w:t>修</w:t>
      </w:r>
      <w:r>
        <w:rPr>
          <w:rFonts w:ascii="宋体" w:hAnsi="宋体" w:eastAsia="宋体" w:cs="宋体"/>
          <w:color w:val="auto"/>
          <w:spacing w:val="17"/>
          <w:highlight w:val="none"/>
        </w:rPr>
        <w:t>改</w:t>
      </w:r>
      <w:r>
        <w:rPr>
          <w:rFonts w:ascii="宋体" w:hAnsi="宋体" w:eastAsia="宋体" w:cs="宋体"/>
          <w:color w:val="auto"/>
          <w:spacing w:val="9"/>
          <w:highlight w:val="none"/>
        </w:rPr>
        <w:t>或者撤回投标文件。补充或者修改投标文件的，应当先行撤回原投标文件，补充、修改后重新</w:t>
      </w:r>
      <w:r>
        <w:rPr>
          <w:rFonts w:ascii="宋体" w:hAnsi="宋体" w:eastAsia="宋体" w:cs="宋体"/>
          <w:color w:val="auto"/>
          <w:spacing w:val="18"/>
          <w:highlight w:val="none"/>
        </w:rPr>
        <w:t>上</w:t>
      </w:r>
      <w:r>
        <w:rPr>
          <w:rFonts w:ascii="宋体" w:hAnsi="宋体" w:eastAsia="宋体" w:cs="宋体"/>
          <w:color w:val="auto"/>
          <w:spacing w:val="16"/>
          <w:highlight w:val="none"/>
        </w:rPr>
        <w:t>传</w:t>
      </w:r>
      <w:r>
        <w:rPr>
          <w:rFonts w:ascii="宋体" w:hAnsi="宋体" w:eastAsia="宋体" w:cs="宋体"/>
          <w:color w:val="auto"/>
          <w:spacing w:val="9"/>
          <w:highlight w:val="none"/>
        </w:rPr>
        <w:t>、提交，投标截止时间前未完成上传、提交的，视为撤回投标文件。投标截止时间以后上传递</w:t>
      </w:r>
      <w:r>
        <w:rPr>
          <w:rFonts w:ascii="宋体" w:hAnsi="宋体" w:eastAsia="宋体" w:cs="宋体"/>
          <w:color w:val="auto"/>
          <w:spacing w:val="14"/>
          <w:highlight w:val="none"/>
        </w:rPr>
        <w:t>交的投</w:t>
      </w:r>
      <w:r>
        <w:rPr>
          <w:rFonts w:ascii="宋体" w:hAnsi="宋体" w:eastAsia="宋体" w:cs="宋体"/>
          <w:color w:val="auto"/>
          <w:spacing w:val="8"/>
          <w:highlight w:val="none"/>
        </w:rPr>
        <w:t>标</w:t>
      </w:r>
      <w:r>
        <w:rPr>
          <w:rFonts w:ascii="宋体" w:hAnsi="宋体" w:eastAsia="宋体" w:cs="宋体"/>
          <w:color w:val="auto"/>
          <w:spacing w:val="7"/>
          <w:highlight w:val="none"/>
        </w:rPr>
        <w:t>文件，“政采云”平台将予以拒收。(补充、修改或者撤回方式可登陆“政采云”平台，</w:t>
      </w:r>
      <w:r>
        <w:rPr>
          <w:rFonts w:ascii="宋体" w:hAnsi="宋体" w:eastAsia="宋体" w:cs="宋体"/>
          <w:color w:val="auto"/>
          <w:spacing w:val="10"/>
          <w:highlight w:val="none"/>
        </w:rPr>
        <w:t>依次进入</w:t>
      </w:r>
      <w:r>
        <w:rPr>
          <w:rFonts w:ascii="宋体" w:hAnsi="宋体" w:eastAsia="宋体" w:cs="宋体"/>
          <w:color w:val="auto"/>
          <w:spacing w:val="5"/>
          <w:highlight w:val="none"/>
        </w:rPr>
        <w:t>“服务中心”中查看“电子投标文件制作与投送教程”)</w:t>
      </w:r>
      <w:r>
        <w:rPr>
          <w:rFonts w:hint="eastAsia" w:ascii="宋体" w:hAnsi="宋体" w:eastAsia="宋体" w:cs="宋体"/>
          <w:color w:val="auto"/>
          <w:spacing w:val="5"/>
          <w:highlight w:val="none"/>
        </w:rPr>
        <w:t>。</w:t>
      </w:r>
    </w:p>
    <w:p>
      <w:pPr>
        <w:spacing w:before="1" w:line="406" w:lineRule="auto"/>
        <w:ind w:left="5" w:right="70" w:firstLine="418"/>
        <w:rPr>
          <w:rFonts w:ascii="宋体" w:hAnsi="宋体" w:eastAsia="宋体" w:cs="宋体"/>
          <w:color w:val="auto"/>
          <w:highlight w:val="none"/>
        </w:rPr>
      </w:pPr>
      <w:r>
        <w:rPr>
          <w:rFonts w:ascii="宋体" w:hAnsi="宋体" w:eastAsia="宋体" w:cs="宋体"/>
          <w:color w:val="auto"/>
          <w:spacing w:val="9"/>
          <w:highlight w:val="none"/>
        </w:rPr>
        <w:t>22.2“政采云”平台收到投标文件后向供应商发出确认回执通知。在投标截止时间前，除供</w:t>
      </w:r>
      <w:r>
        <w:rPr>
          <w:rFonts w:ascii="宋体" w:hAnsi="宋体" w:eastAsia="宋体" w:cs="宋体"/>
          <w:color w:val="auto"/>
          <w:spacing w:val="3"/>
          <w:highlight w:val="none"/>
        </w:rPr>
        <w:t>应</w:t>
      </w:r>
      <w:r>
        <w:rPr>
          <w:rFonts w:ascii="宋体" w:hAnsi="宋体" w:eastAsia="宋体" w:cs="宋体"/>
          <w:color w:val="auto"/>
          <w:spacing w:val="18"/>
          <w:highlight w:val="none"/>
        </w:rPr>
        <w:t>商</w:t>
      </w:r>
      <w:r>
        <w:rPr>
          <w:rFonts w:ascii="宋体" w:hAnsi="宋体" w:eastAsia="宋体" w:cs="宋体"/>
          <w:color w:val="auto"/>
          <w:spacing w:val="10"/>
          <w:highlight w:val="none"/>
        </w:rPr>
        <w:t>补</w:t>
      </w:r>
      <w:r>
        <w:rPr>
          <w:rFonts w:ascii="宋体" w:hAnsi="宋体" w:eastAsia="宋体" w:cs="宋体"/>
          <w:color w:val="auto"/>
          <w:spacing w:val="9"/>
          <w:highlight w:val="none"/>
        </w:rPr>
        <w:t>充、修改或者撤回投标文件外，任何单位和个人不得解密或提取投标文件。</w:t>
      </w:r>
    </w:p>
    <w:p>
      <w:pPr>
        <w:spacing w:before="1" w:line="228" w:lineRule="auto"/>
        <w:ind w:left="424"/>
        <w:rPr>
          <w:rFonts w:ascii="宋体" w:hAnsi="宋体" w:eastAsia="宋体" w:cs="宋体"/>
          <w:color w:val="auto"/>
          <w:highlight w:val="none"/>
        </w:rPr>
      </w:pPr>
      <w:r>
        <w:rPr>
          <w:rFonts w:ascii="宋体" w:hAnsi="宋体" w:eastAsia="宋体" w:cs="宋体"/>
          <w:color w:val="auto"/>
          <w:spacing w:val="14"/>
          <w:highlight w:val="none"/>
        </w:rPr>
        <w:t>2</w:t>
      </w:r>
      <w:r>
        <w:rPr>
          <w:rFonts w:ascii="宋体" w:hAnsi="宋体" w:eastAsia="宋体" w:cs="宋体"/>
          <w:color w:val="auto"/>
          <w:spacing w:val="11"/>
          <w:highlight w:val="none"/>
        </w:rPr>
        <w:t>2</w:t>
      </w:r>
      <w:r>
        <w:rPr>
          <w:rFonts w:ascii="宋体" w:hAnsi="宋体" w:eastAsia="宋体" w:cs="宋体"/>
          <w:color w:val="auto"/>
          <w:spacing w:val="7"/>
          <w:highlight w:val="none"/>
        </w:rPr>
        <w:t>.3 在投标截止时间后，采购人和采购代理机构对已提交的投标文件概不退回。</w:t>
      </w:r>
    </w:p>
    <w:p>
      <w:pPr>
        <w:spacing w:before="327" w:line="228" w:lineRule="auto"/>
        <w:ind w:left="3902"/>
        <w:outlineLvl w:val="1"/>
        <w:rPr>
          <w:rFonts w:ascii="宋体" w:hAnsi="宋体" w:eastAsia="宋体" w:cs="宋体"/>
          <w:color w:val="auto"/>
          <w:sz w:val="32"/>
          <w:szCs w:val="32"/>
          <w:highlight w:val="none"/>
        </w:rPr>
      </w:pPr>
      <w:r>
        <w:rPr>
          <w:rFonts w:ascii="宋体" w:hAnsi="宋体" w:eastAsia="宋体" w:cs="宋体"/>
          <w:color w:val="auto"/>
          <w:spacing w:val="-1"/>
          <w:sz w:val="32"/>
          <w:szCs w:val="32"/>
          <w:highlight w:val="none"/>
        </w:rPr>
        <w:t>四、开标</w:t>
      </w:r>
    </w:p>
    <w:p>
      <w:pPr>
        <w:spacing w:line="308" w:lineRule="auto"/>
        <w:rPr>
          <w:color w:val="auto"/>
          <w:highlight w:val="none"/>
        </w:rPr>
      </w:pPr>
    </w:p>
    <w:p>
      <w:pPr>
        <w:spacing w:line="309" w:lineRule="auto"/>
        <w:rPr>
          <w:color w:val="auto"/>
          <w:highlight w:val="none"/>
        </w:rPr>
      </w:pPr>
    </w:p>
    <w:p>
      <w:pPr>
        <w:spacing w:before="75" w:line="308" w:lineRule="exact"/>
        <w:ind w:left="425"/>
        <w:outlineLvl w:val="2"/>
        <w:rPr>
          <w:rFonts w:ascii="宋体" w:hAnsi="宋体" w:eastAsia="宋体" w:cs="宋体"/>
          <w:color w:val="auto"/>
          <w:highlight w:val="none"/>
        </w:rPr>
      </w:pPr>
      <w:r>
        <w:rPr>
          <w:rFonts w:ascii="宋体" w:hAnsi="宋体" w:eastAsia="宋体" w:cs="宋体"/>
          <w:color w:val="auto"/>
          <w:spacing w:val="9"/>
          <w:position w:val="1"/>
          <w:highlight w:val="none"/>
        </w:rPr>
        <w:t>2</w:t>
      </w:r>
      <w:r>
        <w:rPr>
          <w:rFonts w:ascii="宋体" w:hAnsi="宋体" w:eastAsia="宋体" w:cs="宋体"/>
          <w:color w:val="auto"/>
          <w:spacing w:val="7"/>
          <w:position w:val="1"/>
          <w:highlight w:val="none"/>
        </w:rPr>
        <w:t>3.开标时间和地点</w:t>
      </w:r>
    </w:p>
    <w:p>
      <w:pPr>
        <w:spacing w:before="45" w:line="228" w:lineRule="auto"/>
        <w:ind w:left="421"/>
        <w:rPr>
          <w:rFonts w:ascii="宋体" w:hAnsi="宋体" w:eastAsia="宋体" w:cs="宋体"/>
          <w:color w:val="auto"/>
          <w:highlight w:val="none"/>
        </w:rPr>
      </w:pPr>
      <w:r>
        <w:rPr>
          <w:rFonts w:ascii="宋体" w:hAnsi="宋体" w:eastAsia="宋体" w:cs="宋体"/>
          <w:color w:val="auto"/>
          <w:spacing w:val="28"/>
          <w:highlight w:val="none"/>
        </w:rPr>
        <w:t>开</w:t>
      </w:r>
      <w:r>
        <w:rPr>
          <w:rFonts w:ascii="宋体" w:hAnsi="宋体" w:eastAsia="宋体" w:cs="宋体"/>
          <w:color w:val="auto"/>
          <w:spacing w:val="14"/>
          <w:highlight w:val="none"/>
        </w:rPr>
        <w:t>标时间及地点详见“投标人须知前附表”</w:t>
      </w:r>
    </w:p>
    <w:p>
      <w:pPr>
        <w:spacing w:before="165" w:line="311" w:lineRule="exact"/>
        <w:ind w:left="424"/>
        <w:outlineLvl w:val="2"/>
        <w:rPr>
          <w:rFonts w:ascii="宋体" w:hAnsi="宋体" w:eastAsia="宋体" w:cs="宋体"/>
          <w:color w:val="auto"/>
          <w:highlight w:val="none"/>
        </w:rPr>
      </w:pPr>
      <w:r>
        <w:rPr>
          <w:rFonts w:ascii="宋体" w:hAnsi="宋体" w:eastAsia="宋体" w:cs="宋体"/>
          <w:color w:val="auto"/>
          <w:spacing w:val="6"/>
          <w:position w:val="1"/>
          <w:highlight w:val="none"/>
        </w:rPr>
        <w:t>24.开标程序</w:t>
      </w:r>
    </w:p>
    <w:p>
      <w:pPr>
        <w:spacing w:before="155" w:line="228" w:lineRule="auto"/>
        <w:ind w:left="423"/>
        <w:rPr>
          <w:rFonts w:ascii="宋体" w:hAnsi="宋体" w:eastAsia="宋体" w:cs="宋体"/>
          <w:color w:val="auto"/>
          <w:highlight w:val="none"/>
        </w:rPr>
      </w:pPr>
      <w:r>
        <w:rPr>
          <w:rFonts w:ascii="宋体" w:hAnsi="宋体" w:eastAsia="宋体" w:cs="宋体"/>
          <w:color w:val="auto"/>
          <w:spacing w:val="6"/>
          <w:highlight w:val="none"/>
        </w:rPr>
        <w:t>24.</w:t>
      </w:r>
      <w:r>
        <w:rPr>
          <w:rFonts w:ascii="宋体" w:hAnsi="宋体" w:eastAsia="宋体" w:cs="宋体"/>
          <w:color w:val="auto"/>
          <w:spacing w:val="3"/>
          <w:highlight w:val="none"/>
        </w:rPr>
        <w:t>1 提交投标文件截至时间止，投标人不足 3 家的，不得开标。</w:t>
      </w:r>
    </w:p>
    <w:p>
      <w:pPr>
        <w:spacing w:line="407" w:lineRule="auto"/>
        <w:ind w:firstLine="468" w:firstLineChars="200"/>
        <w:rPr>
          <w:rFonts w:ascii="宋体" w:hAnsi="宋体" w:eastAsia="宋体" w:cs="宋体"/>
          <w:color w:val="auto"/>
          <w:highlight w:val="none"/>
        </w:rPr>
      </w:pPr>
      <w:r>
        <w:rPr>
          <w:rFonts w:ascii="宋体" w:hAnsi="宋体" w:eastAsia="宋体" w:cs="宋体"/>
          <w:color w:val="auto"/>
          <w:spacing w:val="12"/>
          <w:highlight w:val="none"/>
        </w:rPr>
        <w:t>24</w:t>
      </w:r>
      <w:r>
        <w:rPr>
          <w:rFonts w:ascii="宋体" w:hAnsi="宋体" w:eastAsia="宋体" w:cs="宋体"/>
          <w:color w:val="auto"/>
          <w:spacing w:val="11"/>
          <w:highlight w:val="none"/>
        </w:rPr>
        <w:t>.</w:t>
      </w:r>
      <w:r>
        <w:rPr>
          <w:rFonts w:ascii="宋体" w:hAnsi="宋体" w:eastAsia="宋体" w:cs="宋体"/>
          <w:color w:val="auto"/>
          <w:spacing w:val="6"/>
          <w:highlight w:val="none"/>
        </w:rPr>
        <w:t>2 采购代理机构将按照招标文件规定的时间通过“政采云”平台组织线上开标活动，所有供</w:t>
      </w:r>
      <w:r>
        <w:rPr>
          <w:rFonts w:ascii="宋体" w:hAnsi="宋体" w:eastAsia="宋体" w:cs="宋体"/>
          <w:color w:val="auto"/>
          <w:spacing w:val="18"/>
          <w:highlight w:val="none"/>
        </w:rPr>
        <w:t>应</w:t>
      </w:r>
      <w:r>
        <w:rPr>
          <w:rFonts w:ascii="宋体" w:hAnsi="宋体" w:eastAsia="宋体" w:cs="宋体"/>
          <w:color w:val="auto"/>
          <w:spacing w:val="16"/>
          <w:highlight w:val="none"/>
        </w:rPr>
        <w:t>商</w:t>
      </w:r>
      <w:r>
        <w:rPr>
          <w:rFonts w:ascii="宋体" w:hAnsi="宋体" w:eastAsia="宋体" w:cs="宋体"/>
          <w:color w:val="auto"/>
          <w:spacing w:val="9"/>
          <w:highlight w:val="none"/>
        </w:rPr>
        <w:t>均应当准时在线参加，投标人因未在线参加开标而导致投标文件无法按时解密等一切后果由投</w:t>
      </w:r>
      <w:r>
        <w:rPr>
          <w:rFonts w:ascii="宋体" w:hAnsi="宋体" w:eastAsia="宋体" w:cs="宋体"/>
          <w:color w:val="auto"/>
          <w:spacing w:val="7"/>
          <w:highlight w:val="none"/>
        </w:rPr>
        <w:t>标人自己承担</w:t>
      </w:r>
      <w:r>
        <w:rPr>
          <w:rFonts w:ascii="宋体" w:hAnsi="宋体" w:eastAsia="宋体" w:cs="宋体"/>
          <w:color w:val="auto"/>
          <w:spacing w:val="6"/>
          <w:highlight w:val="none"/>
        </w:rPr>
        <w:t>。</w:t>
      </w:r>
    </w:p>
    <w:p>
      <w:pPr>
        <w:spacing w:line="406" w:lineRule="auto"/>
        <w:ind w:firstLine="430"/>
        <w:rPr>
          <w:rFonts w:ascii="宋体" w:hAnsi="宋体" w:eastAsia="宋体" w:cs="宋体"/>
          <w:color w:val="auto"/>
          <w:highlight w:val="none"/>
        </w:rPr>
      </w:pPr>
      <w:r>
        <w:rPr>
          <w:rFonts w:ascii="宋体" w:hAnsi="宋体" w:eastAsia="宋体" w:cs="宋体"/>
          <w:color w:val="auto"/>
          <w:spacing w:val="-1"/>
          <w:highlight w:val="none"/>
        </w:rPr>
        <w:t>24.</w:t>
      </w:r>
      <w:r>
        <w:rPr>
          <w:rFonts w:hint="eastAsia" w:ascii="宋体" w:hAnsi="宋体" w:eastAsia="宋体" w:cs="宋体"/>
          <w:color w:val="auto"/>
          <w:spacing w:val="-1"/>
          <w:highlight w:val="none"/>
        </w:rPr>
        <w:t xml:space="preserve">3 </w:t>
      </w:r>
      <w:r>
        <w:rPr>
          <w:rFonts w:ascii="宋体" w:hAnsi="宋体" w:eastAsia="宋体" w:cs="宋体"/>
          <w:color w:val="auto"/>
          <w:spacing w:val="13"/>
          <w:highlight w:val="none"/>
        </w:rPr>
        <w:t>解密电子投标文件。“政采云”平台按开标时间自动提取所有投标文件。采购代理机构</w:t>
      </w:r>
      <w:r>
        <w:rPr>
          <w:rFonts w:ascii="宋体" w:hAnsi="宋体" w:eastAsia="宋体" w:cs="宋体"/>
          <w:color w:val="auto"/>
          <w:spacing w:val="18"/>
          <w:highlight w:val="none"/>
        </w:rPr>
        <w:t>依</w:t>
      </w:r>
      <w:r>
        <w:rPr>
          <w:rFonts w:ascii="宋体" w:hAnsi="宋体" w:eastAsia="宋体" w:cs="宋体"/>
          <w:color w:val="auto"/>
          <w:spacing w:val="14"/>
          <w:highlight w:val="none"/>
        </w:rPr>
        <w:t>托</w:t>
      </w:r>
      <w:r>
        <w:rPr>
          <w:rFonts w:ascii="宋体" w:hAnsi="宋体" w:eastAsia="宋体" w:cs="宋体"/>
          <w:color w:val="auto"/>
          <w:spacing w:val="9"/>
          <w:highlight w:val="none"/>
        </w:rPr>
        <w:t>“政采云”平台向各投标人发出电子加密投标文件【开始解密】通知，由投标人按“投标人须</w:t>
      </w:r>
      <w:r>
        <w:rPr>
          <w:rFonts w:ascii="宋体" w:hAnsi="宋体" w:eastAsia="宋体" w:cs="宋体"/>
          <w:color w:val="auto"/>
          <w:spacing w:val="18"/>
          <w:highlight w:val="none"/>
        </w:rPr>
        <w:t>知</w:t>
      </w:r>
      <w:r>
        <w:rPr>
          <w:rFonts w:ascii="宋体" w:hAnsi="宋体" w:eastAsia="宋体" w:cs="宋体"/>
          <w:color w:val="auto"/>
          <w:spacing w:val="16"/>
          <w:highlight w:val="none"/>
        </w:rPr>
        <w:t>前</w:t>
      </w:r>
      <w:r>
        <w:rPr>
          <w:rFonts w:ascii="宋体" w:hAnsi="宋体" w:eastAsia="宋体" w:cs="宋体"/>
          <w:color w:val="auto"/>
          <w:spacing w:val="9"/>
          <w:highlight w:val="none"/>
        </w:rPr>
        <w:t>附表”规定的时间内自行进行投标文件解密。投标人的法定代表人或其委托代理人须凭加密时</w:t>
      </w:r>
      <w:r>
        <w:rPr>
          <w:rFonts w:ascii="宋体" w:hAnsi="宋体" w:eastAsia="宋体" w:cs="宋体"/>
          <w:color w:val="auto"/>
          <w:spacing w:val="18"/>
          <w:highlight w:val="none"/>
        </w:rPr>
        <w:t>所</w:t>
      </w:r>
      <w:r>
        <w:rPr>
          <w:rFonts w:ascii="宋体" w:hAnsi="宋体" w:eastAsia="宋体" w:cs="宋体"/>
          <w:color w:val="auto"/>
          <w:spacing w:val="14"/>
          <w:highlight w:val="none"/>
        </w:rPr>
        <w:t>用</w:t>
      </w:r>
      <w:r>
        <w:rPr>
          <w:rFonts w:ascii="宋体" w:hAnsi="宋体" w:eastAsia="宋体" w:cs="宋体"/>
          <w:color w:val="auto"/>
          <w:spacing w:val="9"/>
          <w:highlight w:val="none"/>
        </w:rPr>
        <w:t xml:space="preserve">的 </w:t>
      </w:r>
      <w:r>
        <w:rPr>
          <w:rFonts w:ascii="宋体" w:hAnsi="宋体" w:eastAsia="宋体" w:cs="宋体"/>
          <w:color w:val="auto"/>
          <w:highlight w:val="none"/>
        </w:rPr>
        <w:t>CA</w:t>
      </w:r>
      <w:r>
        <w:rPr>
          <w:rFonts w:ascii="宋体" w:hAnsi="宋体" w:eastAsia="宋体" w:cs="宋体"/>
          <w:color w:val="auto"/>
          <w:spacing w:val="9"/>
          <w:highlight w:val="none"/>
        </w:rPr>
        <w:t xml:space="preserve"> 锁准时登录到“政采云”平台电子开标大厅签到并对电子投标文件解密。投标人未在规</w:t>
      </w:r>
      <w:r>
        <w:rPr>
          <w:rFonts w:ascii="宋体" w:hAnsi="宋体" w:eastAsia="宋体" w:cs="宋体"/>
          <w:color w:val="auto"/>
          <w:spacing w:val="15"/>
          <w:highlight w:val="none"/>
        </w:rPr>
        <w:t>定</w:t>
      </w:r>
      <w:r>
        <w:rPr>
          <w:rFonts w:ascii="宋体" w:hAnsi="宋体" w:eastAsia="宋体" w:cs="宋体"/>
          <w:color w:val="auto"/>
          <w:spacing w:val="10"/>
          <w:highlight w:val="none"/>
        </w:rPr>
        <w:t>的时间内解密投标文件或者解密失败的，投标人的投标文件作无效处理。</w:t>
      </w:r>
    </w:p>
    <w:p>
      <w:pPr>
        <w:spacing w:before="1" w:line="406" w:lineRule="auto"/>
        <w:ind w:firstLine="430"/>
        <w:rPr>
          <w:rFonts w:ascii="宋体" w:hAnsi="宋体" w:eastAsia="宋体" w:cs="宋体"/>
          <w:color w:val="auto"/>
          <w:highlight w:val="none"/>
        </w:rPr>
      </w:pPr>
      <w:r>
        <w:rPr>
          <w:rFonts w:hint="eastAsia" w:ascii="宋体" w:hAnsi="宋体" w:eastAsia="宋体" w:cs="宋体"/>
          <w:color w:val="auto"/>
          <w:spacing w:val="26"/>
          <w:highlight w:val="none"/>
        </w:rPr>
        <w:t>24.4</w:t>
      </w:r>
      <w:r>
        <w:rPr>
          <w:rFonts w:ascii="宋体" w:hAnsi="宋体" w:eastAsia="宋体" w:cs="宋体"/>
          <w:color w:val="auto"/>
          <w:spacing w:val="13"/>
          <w:highlight w:val="none"/>
        </w:rPr>
        <w:t xml:space="preserve"> </w:t>
      </w:r>
      <w:r>
        <w:rPr>
          <w:rFonts w:ascii="宋体" w:hAnsi="宋体" w:eastAsia="宋体" w:cs="宋体"/>
          <w:color w:val="auto"/>
          <w:spacing w:val="13"/>
          <w:highlight w:val="none"/>
        </w:rPr>
        <w:t>电子唱标。投标文件解密结束，宣布的内容均在“政采云”平台远程开标大厅展示，具</w:t>
      </w:r>
      <w:r>
        <w:rPr>
          <w:rFonts w:ascii="宋体" w:hAnsi="宋体" w:eastAsia="宋体" w:cs="宋体"/>
          <w:color w:val="auto"/>
          <w:spacing w:val="16"/>
          <w:highlight w:val="none"/>
        </w:rPr>
        <w:t>体</w:t>
      </w:r>
      <w:r>
        <w:rPr>
          <w:rFonts w:ascii="宋体" w:hAnsi="宋体" w:eastAsia="宋体" w:cs="宋体"/>
          <w:color w:val="auto"/>
          <w:spacing w:val="8"/>
          <w:highlight w:val="none"/>
        </w:rPr>
        <w:t>详见“投标人须知前附表”；</w:t>
      </w:r>
    </w:p>
    <w:p>
      <w:pPr>
        <w:spacing w:line="406" w:lineRule="auto"/>
        <w:ind w:firstLine="430"/>
        <w:rPr>
          <w:rFonts w:ascii="宋体" w:hAnsi="宋体" w:eastAsia="宋体" w:cs="宋体"/>
          <w:color w:val="auto"/>
          <w:highlight w:val="none"/>
        </w:rPr>
      </w:pPr>
      <w:r>
        <w:rPr>
          <w:rFonts w:hint="eastAsia" w:ascii="宋体" w:hAnsi="宋体" w:eastAsia="宋体" w:cs="宋体"/>
          <w:color w:val="auto"/>
          <w:spacing w:val="11"/>
          <w:highlight w:val="none"/>
        </w:rPr>
        <w:t>24.5</w:t>
      </w:r>
      <w:r>
        <w:rPr>
          <w:rFonts w:ascii="宋体" w:hAnsi="宋体" w:eastAsia="宋体" w:cs="宋体"/>
          <w:color w:val="auto"/>
          <w:spacing w:val="11"/>
          <w:highlight w:val="none"/>
        </w:rPr>
        <w:t xml:space="preserve"> </w:t>
      </w:r>
      <w:r>
        <w:rPr>
          <w:rFonts w:ascii="宋体" w:hAnsi="宋体" w:eastAsia="宋体" w:cs="宋体"/>
          <w:color w:val="auto"/>
          <w:spacing w:val="11"/>
          <w:highlight w:val="none"/>
        </w:rPr>
        <w:t>开标过程由采购代理机构如实记录，并电子留痕， 由参加电子开标的各投标人代表对电</w:t>
      </w:r>
      <w:r>
        <w:rPr>
          <w:rFonts w:ascii="宋体" w:hAnsi="宋体" w:eastAsia="宋体" w:cs="宋体"/>
          <w:color w:val="auto"/>
          <w:spacing w:val="9"/>
          <w:highlight w:val="none"/>
        </w:rPr>
        <w:t>子开标记录在开标记录公布后 15 分钟内进行当场校核及勘误，并线上确认是否有异议，未确认</w:t>
      </w:r>
      <w:r>
        <w:rPr>
          <w:rFonts w:ascii="宋体" w:hAnsi="宋体" w:eastAsia="宋体" w:cs="宋体"/>
          <w:color w:val="auto"/>
          <w:spacing w:val="6"/>
          <w:highlight w:val="none"/>
        </w:rPr>
        <w:t>的</w:t>
      </w:r>
      <w:r>
        <w:rPr>
          <w:rFonts w:ascii="宋体" w:hAnsi="宋体" w:eastAsia="宋体" w:cs="宋体"/>
          <w:color w:val="auto"/>
          <w:spacing w:val="8"/>
          <w:highlight w:val="none"/>
        </w:rPr>
        <w:t>视同认可开标结果</w:t>
      </w:r>
      <w:r>
        <w:rPr>
          <w:rFonts w:ascii="宋体" w:hAnsi="宋体" w:eastAsia="宋体" w:cs="宋体"/>
          <w:color w:val="auto"/>
          <w:spacing w:val="6"/>
          <w:highlight w:val="none"/>
        </w:rPr>
        <w:t>。</w:t>
      </w:r>
    </w:p>
    <w:p>
      <w:pPr>
        <w:spacing w:before="1" w:line="406" w:lineRule="auto"/>
        <w:ind w:left="8" w:firstLine="421"/>
        <w:rPr>
          <w:rFonts w:ascii="宋体" w:hAnsi="宋体" w:eastAsia="宋体" w:cs="宋体"/>
          <w:color w:val="auto"/>
          <w:highlight w:val="none"/>
        </w:rPr>
      </w:pPr>
      <w:r>
        <w:rPr>
          <w:rFonts w:hint="eastAsia" w:ascii="宋体" w:hAnsi="宋体" w:eastAsia="宋体" w:cs="宋体"/>
          <w:color w:val="auto"/>
          <w:spacing w:val="11"/>
          <w:highlight w:val="none"/>
        </w:rPr>
        <w:t xml:space="preserve">24.6 </w:t>
      </w:r>
      <w:r>
        <w:rPr>
          <w:rFonts w:ascii="宋体" w:hAnsi="宋体" w:eastAsia="宋体" w:cs="宋体"/>
          <w:color w:val="auto"/>
          <w:spacing w:val="11"/>
          <w:highlight w:val="none"/>
        </w:rPr>
        <w:t>投标人代表对开标过程和开标记录有疑义， 以及认为采购人、采购代理机构相关工作人</w:t>
      </w:r>
      <w:r>
        <w:rPr>
          <w:rFonts w:ascii="宋体" w:hAnsi="宋体" w:eastAsia="宋体" w:cs="宋体"/>
          <w:color w:val="auto"/>
          <w:spacing w:val="15"/>
          <w:highlight w:val="none"/>
        </w:rPr>
        <w:t>员</w:t>
      </w:r>
      <w:r>
        <w:rPr>
          <w:rFonts w:ascii="宋体" w:hAnsi="宋体" w:eastAsia="宋体" w:cs="宋体"/>
          <w:color w:val="auto"/>
          <w:spacing w:val="9"/>
          <w:highlight w:val="none"/>
        </w:rPr>
        <w:t>有需要回避的情形的，应当场提出询问或者回避申请。采购人、采购代理机构对投标人代表提出</w:t>
      </w:r>
      <w:r>
        <w:rPr>
          <w:rFonts w:ascii="宋体" w:hAnsi="宋体" w:eastAsia="宋体" w:cs="宋体"/>
          <w:color w:val="auto"/>
          <w:spacing w:val="12"/>
          <w:highlight w:val="none"/>
        </w:rPr>
        <w:t>的</w:t>
      </w:r>
      <w:r>
        <w:rPr>
          <w:rFonts w:ascii="宋体" w:hAnsi="宋体" w:eastAsia="宋体" w:cs="宋体"/>
          <w:color w:val="auto"/>
          <w:spacing w:val="8"/>
          <w:highlight w:val="none"/>
        </w:rPr>
        <w:t>询问或者回避申请应当及时处理。</w:t>
      </w:r>
    </w:p>
    <w:p>
      <w:pPr>
        <w:spacing w:before="1" w:line="227" w:lineRule="auto"/>
        <w:ind w:left="430"/>
        <w:rPr>
          <w:rFonts w:ascii="宋体" w:hAnsi="宋体" w:eastAsia="宋体" w:cs="宋体"/>
          <w:color w:val="auto"/>
          <w:highlight w:val="none"/>
        </w:rPr>
      </w:pPr>
      <w:r>
        <w:rPr>
          <w:rFonts w:hint="eastAsia" w:ascii="宋体" w:hAnsi="宋体" w:eastAsia="宋体" w:cs="宋体"/>
          <w:color w:val="auto"/>
          <w:spacing w:val="17"/>
          <w:highlight w:val="none"/>
        </w:rPr>
        <w:t xml:space="preserve">24.7 </w:t>
      </w:r>
      <w:r>
        <w:rPr>
          <w:rFonts w:ascii="宋体" w:hAnsi="宋体" w:eastAsia="宋体" w:cs="宋体"/>
          <w:color w:val="auto"/>
          <w:spacing w:val="16"/>
          <w:highlight w:val="none"/>
        </w:rPr>
        <w:t>开标结束。</w:t>
      </w:r>
    </w:p>
    <w:p>
      <w:pPr>
        <w:spacing w:before="192" w:line="228" w:lineRule="auto"/>
        <w:ind w:left="420"/>
        <w:rPr>
          <w:rFonts w:ascii="宋体" w:hAnsi="宋体" w:eastAsia="宋体" w:cs="宋体"/>
          <w:color w:val="auto"/>
          <w:highlight w:val="none"/>
        </w:rPr>
      </w:pPr>
      <w:r>
        <w:rPr>
          <w:rFonts w:ascii="宋体" w:hAnsi="宋体" w:eastAsia="宋体" w:cs="宋体"/>
          <w:color w:val="auto"/>
          <w:spacing w:val="18"/>
          <w:highlight w:val="none"/>
        </w:rPr>
        <w:t>特</w:t>
      </w:r>
      <w:r>
        <w:rPr>
          <w:rFonts w:ascii="宋体" w:hAnsi="宋体" w:eastAsia="宋体" w:cs="宋体"/>
          <w:color w:val="auto"/>
          <w:spacing w:val="14"/>
          <w:highlight w:val="none"/>
        </w:rPr>
        <w:t>别</w:t>
      </w:r>
      <w:r>
        <w:rPr>
          <w:rFonts w:ascii="宋体" w:hAnsi="宋体" w:eastAsia="宋体" w:cs="宋体"/>
          <w:color w:val="auto"/>
          <w:spacing w:val="9"/>
          <w:highlight w:val="none"/>
        </w:rPr>
        <w:t>说明：如遇“政采云”平台电子化开标或评审程序调整的，按调整后执行。</w:t>
      </w:r>
    </w:p>
    <w:p>
      <w:pPr>
        <w:spacing w:before="330" w:line="235" w:lineRule="auto"/>
        <w:ind w:left="3557"/>
        <w:outlineLvl w:val="1"/>
        <w:rPr>
          <w:rFonts w:ascii="宋体" w:hAnsi="宋体" w:eastAsia="宋体" w:cs="宋体"/>
          <w:color w:val="auto"/>
          <w:sz w:val="32"/>
          <w:szCs w:val="32"/>
          <w:highlight w:val="none"/>
        </w:rPr>
      </w:pPr>
      <w:r>
        <w:rPr>
          <w:rFonts w:ascii="宋体" w:hAnsi="宋体" w:eastAsia="宋体" w:cs="宋体"/>
          <w:color w:val="auto"/>
          <w:spacing w:val="7"/>
          <w:sz w:val="32"/>
          <w:szCs w:val="32"/>
          <w:highlight w:val="none"/>
        </w:rPr>
        <w:t>五、资格审查</w:t>
      </w:r>
    </w:p>
    <w:p>
      <w:pPr>
        <w:spacing w:line="302" w:lineRule="auto"/>
        <w:rPr>
          <w:rFonts w:eastAsiaTheme="minorEastAsia"/>
          <w:color w:val="auto"/>
          <w:highlight w:val="none"/>
        </w:rPr>
      </w:pPr>
    </w:p>
    <w:p>
      <w:pPr>
        <w:spacing w:before="75" w:line="309" w:lineRule="exact"/>
        <w:ind w:left="424"/>
        <w:outlineLvl w:val="2"/>
        <w:rPr>
          <w:rFonts w:ascii="宋体" w:hAnsi="宋体" w:eastAsia="宋体" w:cs="宋体"/>
          <w:color w:val="auto"/>
          <w:sz w:val="24"/>
          <w:szCs w:val="24"/>
          <w:highlight w:val="none"/>
        </w:rPr>
      </w:pPr>
      <w:r>
        <w:rPr>
          <w:rFonts w:ascii="宋体" w:hAnsi="宋体" w:eastAsia="宋体" w:cs="宋体"/>
          <w:color w:val="auto"/>
          <w:spacing w:val="6"/>
          <w:position w:val="1"/>
          <w:sz w:val="24"/>
          <w:szCs w:val="24"/>
          <w:highlight w:val="none"/>
        </w:rPr>
        <w:t>25.资格审查</w:t>
      </w:r>
    </w:p>
    <w:p>
      <w:pPr>
        <w:spacing w:line="380" w:lineRule="exact"/>
        <w:ind w:firstLine="468" w:firstLineChars="200"/>
        <w:outlineLvl w:val="2"/>
        <w:rPr>
          <w:rFonts w:ascii="宋体" w:hAnsi="宋体" w:eastAsia="宋体" w:cs="宋体"/>
          <w:color w:val="auto"/>
          <w:highlight w:val="none"/>
        </w:rPr>
      </w:pPr>
      <w:r>
        <w:rPr>
          <w:rFonts w:ascii="宋体" w:hAnsi="宋体" w:eastAsia="宋体" w:cs="宋体"/>
          <w:color w:val="auto"/>
          <w:spacing w:val="12"/>
          <w:highlight w:val="none"/>
        </w:rPr>
        <w:t>25</w:t>
      </w:r>
      <w:r>
        <w:rPr>
          <w:rFonts w:ascii="宋体" w:hAnsi="宋体" w:eastAsia="宋体" w:cs="宋体"/>
          <w:color w:val="auto"/>
          <w:spacing w:val="11"/>
          <w:highlight w:val="none"/>
        </w:rPr>
        <w:t>.</w:t>
      </w:r>
      <w:r>
        <w:rPr>
          <w:rFonts w:ascii="宋体" w:hAnsi="宋体" w:eastAsia="宋体" w:cs="宋体"/>
          <w:color w:val="auto"/>
          <w:spacing w:val="6"/>
          <w:highlight w:val="none"/>
        </w:rPr>
        <w:t>1 开标结束后，采购人或者采购代理机构通过电子开评标系统依据招标文件对电子投标文件</w:t>
      </w:r>
      <w:r>
        <w:rPr>
          <w:rFonts w:ascii="宋体" w:hAnsi="宋体" w:eastAsia="宋体" w:cs="宋体"/>
          <w:color w:val="auto"/>
          <w:spacing w:val="8"/>
          <w:highlight w:val="none"/>
        </w:rPr>
        <w:t>行线上资格审查</w:t>
      </w:r>
      <w:r>
        <w:rPr>
          <w:rFonts w:ascii="宋体" w:hAnsi="宋体" w:eastAsia="宋体" w:cs="宋体"/>
          <w:color w:val="auto"/>
          <w:spacing w:val="7"/>
          <w:highlight w:val="none"/>
        </w:rPr>
        <w:t>。</w:t>
      </w:r>
    </w:p>
    <w:p>
      <w:pPr>
        <w:spacing w:line="380" w:lineRule="exact"/>
        <w:ind w:firstLine="468" w:firstLineChars="200"/>
        <w:outlineLvl w:val="2"/>
        <w:rPr>
          <w:rFonts w:ascii="宋体" w:hAnsi="宋体" w:eastAsia="宋体" w:cs="宋体"/>
          <w:color w:val="auto"/>
          <w:spacing w:val="12"/>
          <w:highlight w:val="none"/>
        </w:rPr>
      </w:pPr>
      <w:r>
        <w:rPr>
          <w:rFonts w:ascii="宋体" w:hAnsi="宋体" w:eastAsia="宋体" w:cs="宋体"/>
          <w:color w:val="auto"/>
          <w:spacing w:val="12"/>
          <w:highlight w:val="none"/>
        </w:rPr>
        <w:t>25.2 资格审查标准为本招标文件中载明对投标人资格要求的条件。本项目资格审查采用合格制，凡符合招标文件规定的投标人资格要求的投标人均通过资格审查。</w:t>
      </w:r>
    </w:p>
    <w:p>
      <w:pPr>
        <w:spacing w:before="194" w:line="228" w:lineRule="auto"/>
        <w:ind w:left="432"/>
        <w:outlineLvl w:val="2"/>
        <w:rPr>
          <w:rFonts w:ascii="宋体" w:hAnsi="宋体" w:eastAsia="宋体" w:cs="宋体"/>
          <w:color w:val="auto"/>
          <w:highlight w:val="none"/>
        </w:rPr>
      </w:pPr>
      <w:r>
        <w:rPr>
          <w:rFonts w:ascii="宋体" w:hAnsi="宋体" w:eastAsia="宋体" w:cs="宋体"/>
          <w:color w:val="auto"/>
          <w:spacing w:val="18"/>
          <w:highlight w:val="none"/>
        </w:rPr>
        <w:t>2</w:t>
      </w:r>
      <w:r>
        <w:rPr>
          <w:rFonts w:ascii="宋体" w:hAnsi="宋体" w:eastAsia="宋体" w:cs="宋体"/>
          <w:color w:val="auto"/>
          <w:spacing w:val="10"/>
          <w:highlight w:val="none"/>
        </w:rPr>
        <w:t>5</w:t>
      </w:r>
      <w:r>
        <w:rPr>
          <w:rFonts w:ascii="宋体" w:hAnsi="宋体" w:eastAsia="宋体" w:cs="宋体"/>
          <w:color w:val="auto"/>
          <w:spacing w:val="9"/>
          <w:highlight w:val="none"/>
        </w:rPr>
        <w:t>.3投标人有下列情形之一的，资格审查不通过，作无效投标处理：</w:t>
      </w:r>
    </w:p>
    <w:p>
      <w:pPr>
        <w:spacing w:before="192" w:line="228" w:lineRule="auto"/>
        <w:ind w:left="440"/>
        <w:outlineLvl w:val="2"/>
        <w:rPr>
          <w:rFonts w:ascii="宋体" w:hAnsi="宋体" w:eastAsia="宋体" w:cs="宋体"/>
          <w:color w:val="auto"/>
          <w:highlight w:val="none"/>
        </w:rPr>
      </w:pPr>
      <w:r>
        <w:rPr>
          <w:rFonts w:ascii="宋体" w:hAnsi="宋体" w:eastAsia="宋体" w:cs="宋体"/>
          <w:color w:val="auto"/>
          <w:spacing w:val="16"/>
          <w:highlight w:val="none"/>
        </w:rPr>
        <w:t>(</w:t>
      </w:r>
      <w:r>
        <w:rPr>
          <w:rFonts w:ascii="宋体" w:hAnsi="宋体" w:eastAsia="宋体" w:cs="宋体"/>
          <w:color w:val="auto"/>
          <w:spacing w:val="13"/>
          <w:highlight w:val="none"/>
        </w:rPr>
        <w:t>1)不具备招标文件中规定的资格要求的；</w:t>
      </w:r>
    </w:p>
    <w:p>
      <w:pPr>
        <w:spacing w:line="380" w:lineRule="exact"/>
        <w:ind w:firstLine="420" w:firstLineChars="200"/>
        <w:outlineLvl w:val="2"/>
        <w:rPr>
          <w:rFonts w:ascii="宋体" w:hAnsi="宋体" w:eastAsia="宋体" w:cs="宋体"/>
          <w:color w:val="auto"/>
          <w:highlight w:val="none"/>
        </w:rPr>
      </w:pPr>
      <w:r>
        <w:rPr>
          <w:rFonts w:ascii="宋体" w:hAnsi="宋体" w:eastAsia="宋体" w:cs="宋体"/>
          <w:color w:val="auto"/>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r>
        <w:rPr>
          <w:rFonts w:hint="eastAsia" w:ascii="宋体" w:hAnsi="宋体" w:eastAsia="宋体" w:cs="宋体"/>
          <w:color w:val="auto"/>
          <w:highlight w:val="none"/>
        </w:rPr>
        <w:t>。</w:t>
      </w:r>
    </w:p>
    <w:p>
      <w:pPr>
        <w:spacing w:before="190" w:line="407" w:lineRule="auto"/>
        <w:ind w:left="25" w:leftChars="12" w:right="70" w:firstLine="393" w:firstLineChars="150"/>
        <w:rPr>
          <w:rFonts w:ascii="宋体" w:hAnsi="宋体" w:eastAsia="宋体" w:cs="宋体"/>
          <w:color w:val="auto"/>
          <w:highlight w:val="none"/>
        </w:rPr>
      </w:pPr>
      <w:r>
        <w:rPr>
          <w:rFonts w:ascii="宋体" w:hAnsi="宋体" w:eastAsia="宋体" w:cs="宋体"/>
          <w:color w:val="auto"/>
          <w:spacing w:val="26"/>
          <w:highlight w:val="none"/>
        </w:rPr>
        <w:t>(3</w:t>
      </w:r>
      <w:r>
        <w:rPr>
          <w:rFonts w:ascii="宋体" w:hAnsi="宋体" w:eastAsia="宋体" w:cs="宋体"/>
          <w:color w:val="auto"/>
          <w:spacing w:val="16"/>
          <w:highlight w:val="none"/>
        </w:rPr>
        <w:t>)</w:t>
      </w:r>
      <w:r>
        <w:rPr>
          <w:rFonts w:ascii="宋体" w:hAnsi="宋体" w:eastAsia="宋体" w:cs="宋体"/>
          <w:color w:val="auto"/>
          <w:spacing w:val="13"/>
          <w:highlight w:val="none"/>
        </w:rPr>
        <w:t>同一合同项下的不同投标人，单位负责人为同一人或者存在直接控股、管理关系的；为</w:t>
      </w:r>
      <w:r>
        <w:rPr>
          <w:rFonts w:ascii="宋体" w:hAnsi="宋体" w:eastAsia="宋体" w:cs="宋体"/>
          <w:color w:val="auto"/>
          <w:spacing w:val="18"/>
          <w:highlight w:val="none"/>
        </w:rPr>
        <w:t>本</w:t>
      </w:r>
      <w:r>
        <w:rPr>
          <w:rFonts w:ascii="宋体" w:hAnsi="宋体" w:eastAsia="宋体" w:cs="宋体"/>
          <w:color w:val="auto"/>
          <w:spacing w:val="16"/>
          <w:highlight w:val="none"/>
        </w:rPr>
        <w:t>项</w:t>
      </w:r>
      <w:r>
        <w:rPr>
          <w:rFonts w:ascii="宋体" w:hAnsi="宋体" w:eastAsia="宋体" w:cs="宋体"/>
          <w:color w:val="auto"/>
          <w:spacing w:val="9"/>
          <w:highlight w:val="none"/>
        </w:rPr>
        <w:t>目提供过整体设计、规范编制或者项目管理、监理、检测等服务的供应商，再参加该采购项目</w:t>
      </w:r>
      <w:r>
        <w:rPr>
          <w:rFonts w:ascii="宋体" w:hAnsi="宋体" w:eastAsia="宋体" w:cs="宋体"/>
          <w:color w:val="auto"/>
          <w:spacing w:val="11"/>
          <w:highlight w:val="none"/>
        </w:rPr>
        <w:t>的</w:t>
      </w:r>
      <w:r>
        <w:rPr>
          <w:rFonts w:ascii="宋体" w:hAnsi="宋体" w:eastAsia="宋体" w:cs="宋体"/>
          <w:color w:val="auto"/>
          <w:spacing w:val="6"/>
          <w:highlight w:val="none"/>
        </w:rPr>
        <w:t>其他采购活动的；</w:t>
      </w:r>
    </w:p>
    <w:p>
      <w:pPr>
        <w:spacing w:line="380" w:lineRule="exact"/>
        <w:ind w:firstLine="524" w:firstLineChars="200"/>
        <w:outlineLvl w:val="2"/>
        <w:rPr>
          <w:rFonts w:ascii="宋体" w:hAnsi="宋体" w:eastAsia="宋体" w:cs="宋体"/>
          <w:color w:val="auto"/>
          <w:highlight w:val="none"/>
        </w:rPr>
      </w:pPr>
      <w:r>
        <w:rPr>
          <w:rFonts w:ascii="宋体" w:hAnsi="宋体" w:eastAsia="宋体" w:cs="宋体"/>
          <w:color w:val="auto"/>
          <w:spacing w:val="26"/>
          <w:highlight w:val="none"/>
        </w:rPr>
        <w:t>(</w:t>
      </w:r>
      <w:r>
        <w:rPr>
          <w:rFonts w:ascii="宋体" w:hAnsi="宋体" w:eastAsia="宋体" w:cs="宋体"/>
          <w:color w:val="auto"/>
          <w:spacing w:val="25"/>
          <w:highlight w:val="none"/>
        </w:rPr>
        <w:t>4</w:t>
      </w:r>
      <w:r>
        <w:rPr>
          <w:rFonts w:ascii="宋体" w:hAnsi="宋体" w:eastAsia="宋体" w:cs="宋体"/>
          <w:color w:val="auto"/>
          <w:spacing w:val="13"/>
          <w:highlight w:val="none"/>
        </w:rPr>
        <w:t>)投标文件中的资格证明文件缺少任一项“投标人须知前附表”资格证明文件规定“必须</w:t>
      </w:r>
      <w:r>
        <w:rPr>
          <w:rFonts w:hint="eastAsia" w:ascii="宋体" w:hAnsi="宋体" w:eastAsia="宋体" w:cs="宋体"/>
          <w:color w:val="auto"/>
          <w:spacing w:val="13"/>
          <w:highlight w:val="none"/>
        </w:rPr>
        <w:t>提供”的文件资料的；</w:t>
      </w:r>
    </w:p>
    <w:p>
      <w:pPr>
        <w:spacing w:line="380" w:lineRule="exact"/>
        <w:ind w:firstLine="524" w:firstLineChars="200"/>
        <w:rPr>
          <w:rFonts w:ascii="宋体" w:hAnsi="宋体" w:eastAsia="宋体" w:cs="宋体"/>
          <w:color w:val="auto"/>
          <w:highlight w:val="none"/>
        </w:rPr>
      </w:pPr>
      <w:r>
        <w:rPr>
          <w:rFonts w:ascii="宋体" w:hAnsi="宋体" w:eastAsia="宋体" w:cs="宋体"/>
          <w:color w:val="auto"/>
          <w:spacing w:val="26"/>
          <w:highlight w:val="none"/>
        </w:rPr>
        <w:t>(</w:t>
      </w:r>
      <w:r>
        <w:rPr>
          <w:rFonts w:ascii="宋体" w:hAnsi="宋体" w:eastAsia="宋体" w:cs="宋体"/>
          <w:color w:val="auto"/>
          <w:spacing w:val="25"/>
          <w:highlight w:val="none"/>
        </w:rPr>
        <w:t>5</w:t>
      </w:r>
      <w:r>
        <w:rPr>
          <w:rFonts w:ascii="宋体" w:hAnsi="宋体" w:eastAsia="宋体" w:cs="宋体"/>
          <w:color w:val="auto"/>
          <w:spacing w:val="13"/>
          <w:highlight w:val="none"/>
        </w:rPr>
        <w:t>)投标文件中的资格证明文件出现任一项不符合“投标人须知前附表”资格证明文件规定</w:t>
      </w:r>
      <w:r>
        <w:rPr>
          <w:rFonts w:ascii="宋体" w:hAnsi="宋体" w:eastAsia="宋体" w:cs="宋体"/>
          <w:color w:val="auto"/>
          <w:spacing w:val="11"/>
          <w:highlight w:val="none"/>
        </w:rPr>
        <w:t>“</w:t>
      </w:r>
      <w:r>
        <w:rPr>
          <w:rFonts w:ascii="宋体" w:hAnsi="宋体" w:eastAsia="宋体" w:cs="宋体"/>
          <w:color w:val="auto"/>
          <w:spacing w:val="10"/>
          <w:highlight w:val="none"/>
        </w:rPr>
        <w:t>必须提供”的文件资料要求或者无效的。</w:t>
      </w:r>
    </w:p>
    <w:p>
      <w:pPr>
        <w:spacing w:before="193" w:line="228" w:lineRule="auto"/>
        <w:ind w:left="432"/>
        <w:outlineLvl w:val="2"/>
        <w:rPr>
          <w:rFonts w:ascii="宋体" w:hAnsi="宋体" w:eastAsia="宋体" w:cs="宋体"/>
          <w:color w:val="auto"/>
          <w:highlight w:val="none"/>
        </w:rPr>
      </w:pPr>
      <w:r>
        <w:rPr>
          <w:rFonts w:ascii="宋体" w:hAnsi="宋体" w:eastAsia="宋体" w:cs="宋体"/>
          <w:color w:val="auto"/>
          <w:spacing w:val="1"/>
          <w:highlight w:val="none"/>
        </w:rPr>
        <w:t>25.4合格投标人不足3家的，不得评标。</w:t>
      </w:r>
    </w:p>
    <w:p>
      <w:pPr>
        <w:spacing w:before="331" w:line="229" w:lineRule="auto"/>
        <w:ind w:left="3883"/>
        <w:outlineLvl w:val="1"/>
        <w:rPr>
          <w:rFonts w:ascii="宋体" w:hAnsi="宋体" w:eastAsia="宋体" w:cs="宋体"/>
          <w:color w:val="auto"/>
          <w:sz w:val="32"/>
          <w:szCs w:val="32"/>
          <w:highlight w:val="none"/>
        </w:rPr>
      </w:pPr>
      <w:r>
        <w:rPr>
          <w:rFonts w:ascii="宋体" w:hAnsi="宋体" w:eastAsia="宋体" w:cs="宋体"/>
          <w:color w:val="auto"/>
          <w:spacing w:val="6"/>
          <w:sz w:val="32"/>
          <w:szCs w:val="32"/>
          <w:highlight w:val="none"/>
        </w:rPr>
        <w:t>六、评</w:t>
      </w:r>
      <w:r>
        <w:rPr>
          <w:rFonts w:ascii="宋体" w:hAnsi="宋体" w:eastAsia="宋体" w:cs="宋体"/>
          <w:color w:val="auto"/>
          <w:spacing w:val="5"/>
          <w:sz w:val="32"/>
          <w:szCs w:val="32"/>
          <w:highlight w:val="none"/>
        </w:rPr>
        <w:t>标</w:t>
      </w:r>
    </w:p>
    <w:p>
      <w:pPr>
        <w:spacing w:line="306" w:lineRule="auto"/>
        <w:rPr>
          <w:rFonts w:eastAsiaTheme="minorEastAsia"/>
          <w:color w:val="auto"/>
          <w:highlight w:val="none"/>
        </w:rPr>
      </w:pPr>
    </w:p>
    <w:p>
      <w:pPr>
        <w:spacing w:before="75" w:line="309" w:lineRule="exact"/>
        <w:ind w:left="434"/>
        <w:outlineLvl w:val="2"/>
        <w:rPr>
          <w:rFonts w:ascii="宋体" w:hAnsi="宋体" w:eastAsia="宋体" w:cs="宋体"/>
          <w:color w:val="auto"/>
          <w:sz w:val="24"/>
          <w:szCs w:val="24"/>
          <w:highlight w:val="none"/>
        </w:rPr>
      </w:pPr>
      <w:r>
        <w:rPr>
          <w:rFonts w:ascii="宋体" w:hAnsi="宋体" w:eastAsia="宋体" w:cs="宋体"/>
          <w:color w:val="auto"/>
          <w:spacing w:val="9"/>
          <w:position w:val="1"/>
          <w:sz w:val="24"/>
          <w:szCs w:val="24"/>
          <w:highlight w:val="none"/>
        </w:rPr>
        <w:t>2</w:t>
      </w:r>
      <w:r>
        <w:rPr>
          <w:rFonts w:ascii="宋体" w:hAnsi="宋体" w:eastAsia="宋体" w:cs="宋体"/>
          <w:color w:val="auto"/>
          <w:spacing w:val="7"/>
          <w:position w:val="1"/>
          <w:sz w:val="24"/>
          <w:szCs w:val="24"/>
          <w:highlight w:val="none"/>
        </w:rPr>
        <w:t>6.组建评标委员会</w:t>
      </w:r>
    </w:p>
    <w:p>
      <w:pPr>
        <w:spacing w:before="156" w:line="407" w:lineRule="auto"/>
        <w:ind w:left="20" w:right="70" w:firstLine="411"/>
        <w:rPr>
          <w:rFonts w:ascii="宋体" w:hAnsi="宋体" w:eastAsia="宋体" w:cs="宋体"/>
          <w:color w:val="auto"/>
          <w:highlight w:val="none"/>
        </w:rPr>
      </w:pPr>
      <w:r>
        <w:rPr>
          <w:rFonts w:ascii="宋体" w:hAnsi="宋体" w:eastAsia="宋体" w:cs="宋体"/>
          <w:color w:val="auto"/>
          <w:spacing w:val="12"/>
          <w:highlight w:val="none"/>
        </w:rPr>
        <w:t>26</w:t>
      </w:r>
      <w:r>
        <w:rPr>
          <w:rFonts w:ascii="宋体" w:hAnsi="宋体" w:eastAsia="宋体" w:cs="宋体"/>
          <w:color w:val="auto"/>
          <w:spacing w:val="11"/>
          <w:highlight w:val="none"/>
        </w:rPr>
        <w:t>.</w:t>
      </w:r>
      <w:r>
        <w:rPr>
          <w:rFonts w:ascii="宋体" w:hAnsi="宋体" w:eastAsia="宋体" w:cs="宋体"/>
          <w:color w:val="auto"/>
          <w:spacing w:val="6"/>
          <w:highlight w:val="none"/>
        </w:rPr>
        <w:t>1 评标委员会由采购人代表和评审专家组成，具体人数详见“投标人须知前附表”，其中评</w:t>
      </w:r>
      <w:r>
        <w:rPr>
          <w:rFonts w:ascii="宋体" w:hAnsi="宋体" w:eastAsia="宋体" w:cs="宋体"/>
          <w:color w:val="auto"/>
          <w:spacing w:val="10"/>
          <w:highlight w:val="none"/>
        </w:rPr>
        <w:t>审</w:t>
      </w:r>
      <w:r>
        <w:rPr>
          <w:rFonts w:ascii="宋体" w:hAnsi="宋体" w:eastAsia="宋体" w:cs="宋体"/>
          <w:color w:val="auto"/>
          <w:spacing w:val="8"/>
          <w:highlight w:val="none"/>
        </w:rPr>
        <w:t>专家不得少于成员总数的三分之二。</w:t>
      </w:r>
    </w:p>
    <w:p>
      <w:pPr>
        <w:spacing w:before="1" w:line="226" w:lineRule="auto"/>
        <w:ind w:left="432"/>
        <w:rPr>
          <w:rFonts w:ascii="宋体" w:hAnsi="宋体" w:eastAsia="宋体" w:cs="宋体"/>
          <w:color w:val="auto"/>
          <w:highlight w:val="none"/>
        </w:rPr>
      </w:pPr>
      <w:r>
        <w:rPr>
          <w:rFonts w:ascii="宋体" w:hAnsi="宋体" w:eastAsia="宋体" w:cs="宋体"/>
          <w:color w:val="auto"/>
          <w:spacing w:val="14"/>
          <w:highlight w:val="none"/>
        </w:rPr>
        <w:t>2</w:t>
      </w:r>
      <w:r>
        <w:rPr>
          <w:rFonts w:ascii="宋体" w:hAnsi="宋体" w:eastAsia="宋体" w:cs="宋体"/>
          <w:color w:val="auto"/>
          <w:spacing w:val="9"/>
          <w:highlight w:val="none"/>
        </w:rPr>
        <w:t>6</w:t>
      </w:r>
      <w:r>
        <w:rPr>
          <w:rFonts w:ascii="宋体" w:hAnsi="宋体" w:eastAsia="宋体" w:cs="宋体"/>
          <w:color w:val="auto"/>
          <w:spacing w:val="7"/>
          <w:highlight w:val="none"/>
        </w:rPr>
        <w:t>.2 参加过采购项目前期咨询论证的专家，不得参加该采购项目的评审活动。</w:t>
      </w:r>
    </w:p>
    <w:p>
      <w:pPr>
        <w:spacing w:before="193" w:line="227" w:lineRule="auto"/>
        <w:ind w:left="432"/>
        <w:rPr>
          <w:rFonts w:ascii="宋体" w:hAnsi="宋体" w:eastAsia="宋体" w:cs="宋体"/>
          <w:color w:val="auto"/>
          <w:highlight w:val="none"/>
        </w:rPr>
      </w:pPr>
      <w:r>
        <w:rPr>
          <w:rFonts w:ascii="宋体" w:hAnsi="宋体" w:eastAsia="宋体" w:cs="宋体"/>
          <w:color w:val="auto"/>
          <w:spacing w:val="12"/>
          <w:highlight w:val="none"/>
        </w:rPr>
        <w:t>26</w:t>
      </w:r>
      <w:r>
        <w:rPr>
          <w:rFonts w:ascii="宋体" w:hAnsi="宋体" w:eastAsia="宋体" w:cs="宋体"/>
          <w:color w:val="auto"/>
          <w:spacing w:val="9"/>
          <w:highlight w:val="none"/>
        </w:rPr>
        <w:t>.</w:t>
      </w:r>
      <w:r>
        <w:rPr>
          <w:rFonts w:ascii="宋体" w:hAnsi="宋体" w:eastAsia="宋体" w:cs="宋体"/>
          <w:color w:val="auto"/>
          <w:spacing w:val="6"/>
          <w:highlight w:val="none"/>
        </w:rPr>
        <w:t>3 采购代理机构应当基于“政采云”平台抽 (选) 取评审专家。</w:t>
      </w:r>
    </w:p>
    <w:p>
      <w:pPr>
        <w:spacing w:before="169" w:line="438" w:lineRule="exact"/>
        <w:ind w:left="434"/>
        <w:outlineLvl w:val="2"/>
        <w:rPr>
          <w:rFonts w:ascii="宋体" w:hAnsi="宋体" w:eastAsia="宋体" w:cs="宋体"/>
          <w:color w:val="auto"/>
          <w:sz w:val="24"/>
          <w:szCs w:val="24"/>
          <w:highlight w:val="none"/>
        </w:rPr>
      </w:pPr>
      <w:r>
        <w:rPr>
          <w:rFonts w:ascii="宋体" w:hAnsi="宋体" w:eastAsia="宋体" w:cs="宋体"/>
          <w:color w:val="auto"/>
          <w:spacing w:val="6"/>
          <w:position w:val="1"/>
          <w:sz w:val="24"/>
          <w:szCs w:val="24"/>
          <w:highlight w:val="none"/>
        </w:rPr>
        <w:t>27.评标依据</w:t>
      </w:r>
    </w:p>
    <w:p>
      <w:pPr>
        <w:keepNext w:val="0"/>
        <w:keepLines w:val="0"/>
        <w:pageBreakBefore w:val="0"/>
        <w:widowControl/>
        <w:kinsoku w:val="0"/>
        <w:wordWrap/>
        <w:overflowPunct/>
        <w:topLinePunct w:val="0"/>
        <w:autoSpaceDE w:val="0"/>
        <w:autoSpaceDN w:val="0"/>
        <w:bidi w:val="0"/>
        <w:adjustRightInd w:val="0"/>
        <w:snapToGrid w:val="0"/>
        <w:spacing w:line="458" w:lineRule="exact"/>
        <w:ind w:firstLine="484" w:firstLineChars="200"/>
        <w:textAlignment w:val="baseline"/>
        <w:rPr>
          <w:rFonts w:ascii="宋体" w:hAnsi="宋体" w:eastAsia="宋体" w:cs="宋体"/>
          <w:color w:val="auto"/>
          <w:highlight w:val="none"/>
        </w:rPr>
      </w:pPr>
      <w:r>
        <w:rPr>
          <w:rFonts w:ascii="宋体" w:hAnsi="宋体" w:eastAsia="宋体" w:cs="宋体"/>
          <w:color w:val="auto"/>
          <w:spacing w:val="16"/>
          <w:position w:val="18"/>
          <w:highlight w:val="none"/>
        </w:rPr>
        <w:t>评标</w:t>
      </w:r>
      <w:r>
        <w:rPr>
          <w:rFonts w:ascii="宋体" w:hAnsi="宋体" w:eastAsia="宋体" w:cs="宋体"/>
          <w:color w:val="auto"/>
          <w:spacing w:val="11"/>
          <w:position w:val="18"/>
          <w:highlight w:val="none"/>
        </w:rPr>
        <w:t>委</w:t>
      </w:r>
      <w:r>
        <w:rPr>
          <w:rFonts w:ascii="宋体" w:hAnsi="宋体" w:eastAsia="宋体" w:cs="宋体"/>
          <w:color w:val="auto"/>
          <w:spacing w:val="8"/>
          <w:position w:val="18"/>
          <w:highlight w:val="none"/>
        </w:rPr>
        <w:t>员会以“第四章 评标方法和评标标准”为依据对投标文件进行评审，没有规定的方法、</w:t>
      </w:r>
      <w:r>
        <w:rPr>
          <w:rFonts w:hint="eastAsia" w:ascii="宋体" w:hAnsi="宋体" w:eastAsia="宋体" w:cs="宋体"/>
          <w:color w:val="auto"/>
          <w:spacing w:val="8"/>
          <w:position w:val="18"/>
          <w:highlight w:val="none"/>
        </w:rPr>
        <w:t>评审因素和标准，不作为评标依据。</w:t>
      </w:r>
    </w:p>
    <w:p>
      <w:pPr>
        <w:spacing w:before="168" w:line="309" w:lineRule="exact"/>
        <w:ind w:left="434"/>
        <w:outlineLvl w:val="2"/>
        <w:rPr>
          <w:rFonts w:ascii="宋体" w:hAnsi="宋体" w:eastAsia="宋体" w:cs="宋体"/>
          <w:color w:val="auto"/>
          <w:sz w:val="24"/>
          <w:szCs w:val="24"/>
          <w:highlight w:val="none"/>
        </w:rPr>
      </w:pPr>
      <w:r>
        <w:rPr>
          <w:rFonts w:ascii="宋体" w:hAnsi="宋体" w:eastAsia="宋体" w:cs="宋体"/>
          <w:color w:val="auto"/>
          <w:spacing w:val="6"/>
          <w:position w:val="1"/>
          <w:sz w:val="24"/>
          <w:szCs w:val="24"/>
          <w:highlight w:val="none"/>
        </w:rPr>
        <w:t>28.评标原则</w:t>
      </w:r>
    </w:p>
    <w:p>
      <w:pPr>
        <w:spacing w:before="158" w:line="412" w:lineRule="auto"/>
        <w:ind w:left="14" w:right="70" w:firstLine="418"/>
        <w:rPr>
          <w:rFonts w:ascii="宋体" w:hAnsi="宋体" w:eastAsia="宋体" w:cs="宋体"/>
          <w:color w:val="auto"/>
          <w:highlight w:val="none"/>
        </w:rPr>
      </w:pPr>
      <w:r>
        <w:rPr>
          <w:rFonts w:ascii="宋体" w:hAnsi="宋体" w:eastAsia="宋体" w:cs="宋体"/>
          <w:color w:val="auto"/>
          <w:spacing w:val="12"/>
          <w:highlight w:val="none"/>
        </w:rPr>
        <w:t>28</w:t>
      </w:r>
      <w:r>
        <w:rPr>
          <w:rFonts w:ascii="宋体" w:hAnsi="宋体" w:eastAsia="宋体" w:cs="宋体"/>
          <w:color w:val="auto"/>
          <w:spacing w:val="11"/>
          <w:highlight w:val="none"/>
        </w:rPr>
        <w:t>.</w:t>
      </w:r>
      <w:r>
        <w:rPr>
          <w:rFonts w:ascii="宋体" w:hAnsi="宋体" w:eastAsia="宋体" w:cs="宋体"/>
          <w:color w:val="auto"/>
          <w:spacing w:val="6"/>
          <w:highlight w:val="none"/>
        </w:rPr>
        <w:t>1 评标原则。评标委员会评标时必须公平、公正、客观，不带任何倾向性和启发性；不得向</w:t>
      </w:r>
      <w:r>
        <w:rPr>
          <w:rFonts w:ascii="宋体" w:hAnsi="宋体" w:eastAsia="宋体" w:cs="宋体"/>
          <w:color w:val="auto"/>
          <w:spacing w:val="18"/>
          <w:highlight w:val="none"/>
        </w:rPr>
        <w:t>外</w:t>
      </w:r>
      <w:r>
        <w:rPr>
          <w:rFonts w:ascii="宋体" w:hAnsi="宋体" w:eastAsia="宋体" w:cs="宋体"/>
          <w:color w:val="auto"/>
          <w:spacing w:val="10"/>
          <w:highlight w:val="none"/>
        </w:rPr>
        <w:t>界</w:t>
      </w:r>
      <w:r>
        <w:rPr>
          <w:rFonts w:ascii="宋体" w:hAnsi="宋体" w:eastAsia="宋体" w:cs="宋体"/>
          <w:color w:val="auto"/>
          <w:spacing w:val="9"/>
          <w:highlight w:val="none"/>
        </w:rPr>
        <w:t>透露任何与评标有关的内容；任何单位和个人不得干扰、影响评标的正常进行；评标委员会及</w:t>
      </w:r>
      <w:r>
        <w:rPr>
          <w:rFonts w:ascii="宋体" w:hAnsi="宋体" w:eastAsia="宋体" w:cs="宋体"/>
          <w:color w:val="auto"/>
          <w:spacing w:val="18"/>
          <w:highlight w:val="none"/>
        </w:rPr>
        <w:t>有</w:t>
      </w:r>
      <w:r>
        <w:rPr>
          <w:rFonts w:ascii="宋体" w:hAnsi="宋体" w:eastAsia="宋体" w:cs="宋体"/>
          <w:color w:val="auto"/>
          <w:spacing w:val="15"/>
          <w:highlight w:val="none"/>
        </w:rPr>
        <w:t>关</w:t>
      </w:r>
      <w:r>
        <w:rPr>
          <w:rFonts w:ascii="宋体" w:hAnsi="宋体" w:eastAsia="宋体" w:cs="宋体"/>
          <w:color w:val="auto"/>
          <w:spacing w:val="9"/>
          <w:highlight w:val="none"/>
        </w:rPr>
        <w:t>工作人员不得私下与投标人接触，不得收受利害关系人的财物或者其他好处。</w:t>
      </w:r>
    </w:p>
    <w:p>
      <w:pPr>
        <w:spacing w:before="191" w:line="407" w:lineRule="auto"/>
        <w:ind w:left="5" w:firstLine="417"/>
        <w:rPr>
          <w:rFonts w:ascii="宋体" w:hAnsi="宋体" w:eastAsia="宋体" w:cs="宋体"/>
          <w:color w:val="auto"/>
          <w:highlight w:val="none"/>
        </w:rPr>
      </w:pPr>
      <w:r>
        <w:rPr>
          <w:rFonts w:ascii="宋体" w:hAnsi="宋体" w:eastAsia="宋体" w:cs="宋体"/>
          <w:color w:val="auto"/>
          <w:spacing w:val="12"/>
          <w:highlight w:val="none"/>
        </w:rPr>
        <w:t>28</w:t>
      </w:r>
      <w:r>
        <w:rPr>
          <w:rFonts w:ascii="宋体" w:hAnsi="宋体" w:eastAsia="宋体" w:cs="宋体"/>
          <w:color w:val="auto"/>
          <w:spacing w:val="11"/>
          <w:highlight w:val="none"/>
        </w:rPr>
        <w:t>.</w:t>
      </w:r>
      <w:r>
        <w:rPr>
          <w:rFonts w:ascii="宋体" w:hAnsi="宋体" w:eastAsia="宋体" w:cs="宋体"/>
          <w:color w:val="auto"/>
          <w:spacing w:val="6"/>
          <w:highlight w:val="none"/>
        </w:rPr>
        <w:t>2 评委表决。评标委员会成员对需要共同认定的事项存在争议的，应当按照少数服从多数的</w:t>
      </w:r>
      <w:r>
        <w:rPr>
          <w:rFonts w:ascii="宋体" w:hAnsi="宋体" w:eastAsia="宋体" w:cs="宋体"/>
          <w:color w:val="auto"/>
          <w:spacing w:val="8"/>
          <w:highlight w:val="none"/>
        </w:rPr>
        <w:t>原</w:t>
      </w:r>
      <w:r>
        <w:rPr>
          <w:rFonts w:ascii="宋体" w:hAnsi="宋体" w:eastAsia="宋体" w:cs="宋体"/>
          <w:color w:val="auto"/>
          <w:spacing w:val="6"/>
          <w:highlight w:val="none"/>
        </w:rPr>
        <w:t>则作出结论。</w:t>
      </w:r>
    </w:p>
    <w:p>
      <w:pPr>
        <w:spacing w:before="192" w:line="406" w:lineRule="auto"/>
        <w:ind w:left="1" w:firstLine="468" w:firstLineChars="200"/>
        <w:rPr>
          <w:rFonts w:ascii="宋体" w:hAnsi="宋体" w:eastAsia="宋体" w:cs="宋体"/>
          <w:color w:val="auto"/>
          <w:highlight w:val="none"/>
        </w:rPr>
      </w:pPr>
      <w:r>
        <w:rPr>
          <w:rFonts w:ascii="宋体" w:hAnsi="宋体" w:eastAsia="宋体" w:cs="宋体"/>
          <w:color w:val="auto"/>
          <w:spacing w:val="12"/>
          <w:highlight w:val="none"/>
        </w:rPr>
        <w:t>2</w:t>
      </w:r>
      <w:r>
        <w:rPr>
          <w:rFonts w:ascii="宋体" w:hAnsi="宋体" w:eastAsia="宋体" w:cs="宋体"/>
          <w:color w:val="auto"/>
          <w:spacing w:val="9"/>
          <w:highlight w:val="none"/>
        </w:rPr>
        <w:t>8</w:t>
      </w:r>
      <w:r>
        <w:rPr>
          <w:rFonts w:ascii="宋体" w:hAnsi="宋体" w:eastAsia="宋体" w:cs="宋体"/>
          <w:color w:val="auto"/>
          <w:spacing w:val="6"/>
          <w:highlight w:val="none"/>
        </w:rPr>
        <w:t>.3 评标的保密。采购人、采购代理机构应当采取必要措施，保证评标在严格保密 (封闭式评</w:t>
      </w:r>
      <w:r>
        <w:rPr>
          <w:rFonts w:ascii="宋体" w:hAnsi="宋体" w:eastAsia="宋体" w:cs="宋体"/>
          <w:color w:val="auto"/>
          <w:spacing w:val="16"/>
          <w:highlight w:val="none"/>
        </w:rPr>
        <w:t>标</w:t>
      </w:r>
      <w:r>
        <w:rPr>
          <w:rFonts w:ascii="宋体" w:hAnsi="宋体" w:eastAsia="宋体" w:cs="宋体"/>
          <w:color w:val="auto"/>
          <w:spacing w:val="9"/>
          <w:highlight w:val="none"/>
        </w:rPr>
        <w:t>) 的情况下进行。除采购人代表、评标现场组织人员外，采购人的其他工作人员以及与评标工作</w:t>
      </w:r>
      <w:r>
        <w:rPr>
          <w:rFonts w:ascii="宋体" w:hAnsi="宋体" w:eastAsia="宋体" w:cs="宋体"/>
          <w:color w:val="auto"/>
          <w:spacing w:val="18"/>
          <w:highlight w:val="none"/>
        </w:rPr>
        <w:t>无</w:t>
      </w:r>
      <w:r>
        <w:rPr>
          <w:rFonts w:ascii="宋体" w:hAnsi="宋体" w:eastAsia="宋体" w:cs="宋体"/>
          <w:color w:val="auto"/>
          <w:spacing w:val="12"/>
          <w:highlight w:val="none"/>
        </w:rPr>
        <w:t>关</w:t>
      </w:r>
      <w:r>
        <w:rPr>
          <w:rFonts w:ascii="宋体" w:hAnsi="宋体" w:eastAsia="宋体" w:cs="宋体"/>
          <w:color w:val="auto"/>
          <w:spacing w:val="9"/>
          <w:highlight w:val="none"/>
        </w:rPr>
        <w:t>的人员不得进入评标现场。有关人员对评标情况以及在评标过程中获悉的国家秘密、商业秘密</w:t>
      </w:r>
      <w:r>
        <w:rPr>
          <w:rFonts w:ascii="宋体" w:hAnsi="宋体" w:eastAsia="宋体" w:cs="宋体"/>
          <w:color w:val="auto"/>
          <w:spacing w:val="7"/>
          <w:highlight w:val="none"/>
        </w:rPr>
        <w:t>负有保密责任</w:t>
      </w:r>
      <w:r>
        <w:rPr>
          <w:rFonts w:ascii="宋体" w:hAnsi="宋体" w:eastAsia="宋体" w:cs="宋体"/>
          <w:color w:val="auto"/>
          <w:spacing w:val="5"/>
          <w:highlight w:val="none"/>
        </w:rPr>
        <w:t>。</w:t>
      </w:r>
    </w:p>
    <w:p>
      <w:pPr>
        <w:spacing w:before="192" w:line="406" w:lineRule="auto"/>
        <w:ind w:left="1" w:firstLine="468" w:firstLineChars="200"/>
        <w:rPr>
          <w:rFonts w:ascii="宋体" w:hAnsi="宋体" w:eastAsia="宋体" w:cs="宋体"/>
          <w:color w:val="auto"/>
          <w:spacing w:val="12"/>
          <w:highlight w:val="none"/>
        </w:rPr>
      </w:pPr>
      <w:r>
        <w:rPr>
          <w:rFonts w:ascii="宋体" w:hAnsi="宋体" w:eastAsia="宋体" w:cs="宋体"/>
          <w:color w:val="auto"/>
          <w:spacing w:val="12"/>
          <w:highlight w:val="none"/>
        </w:rPr>
        <w:t>28.4 评标过程的监控。本项目电子评标过程实行</w:t>
      </w:r>
      <w:r>
        <w:rPr>
          <w:rFonts w:ascii="宋体" w:hAnsi="宋体" w:eastAsia="宋体" w:cs="宋体"/>
          <w:color w:val="auto"/>
          <w:spacing w:val="12"/>
          <w:highlight w:val="none"/>
        </w:rPr>
        <w:t>网上留痕</w:t>
      </w:r>
      <w:r>
        <w:rPr>
          <w:rFonts w:ascii="宋体" w:hAnsi="宋体" w:eastAsia="宋体" w:cs="宋体"/>
          <w:color w:val="auto"/>
          <w:spacing w:val="12"/>
          <w:highlight w:val="none"/>
        </w:rPr>
        <w:t>、全程录音、录像监控，投标人在评标过程中所进行的试图影响评标结果的不公正活动，可能导致其投标按无效处理。</w:t>
      </w:r>
    </w:p>
    <w:p>
      <w:pPr>
        <w:spacing w:before="168" w:line="308" w:lineRule="exact"/>
        <w:ind w:left="424"/>
        <w:outlineLvl w:val="2"/>
        <w:rPr>
          <w:rFonts w:ascii="宋体" w:hAnsi="宋体" w:eastAsia="宋体" w:cs="宋体"/>
          <w:color w:val="auto"/>
          <w:sz w:val="24"/>
          <w:szCs w:val="24"/>
          <w:highlight w:val="none"/>
        </w:rPr>
      </w:pPr>
      <w:r>
        <w:rPr>
          <w:rFonts w:ascii="宋体" w:hAnsi="宋体" w:eastAsia="宋体" w:cs="宋体"/>
          <w:color w:val="auto"/>
          <w:spacing w:val="10"/>
          <w:position w:val="1"/>
          <w:sz w:val="24"/>
          <w:szCs w:val="24"/>
          <w:highlight w:val="none"/>
        </w:rPr>
        <w:t>2</w:t>
      </w:r>
      <w:r>
        <w:rPr>
          <w:rFonts w:ascii="宋体" w:hAnsi="宋体" w:eastAsia="宋体" w:cs="宋体"/>
          <w:color w:val="auto"/>
          <w:spacing w:val="8"/>
          <w:position w:val="1"/>
          <w:sz w:val="24"/>
          <w:szCs w:val="24"/>
          <w:highlight w:val="none"/>
        </w:rPr>
        <w:t>9.评标方法及中标候选人推荐</w:t>
      </w:r>
    </w:p>
    <w:p>
      <w:pPr>
        <w:spacing w:before="157" w:line="227" w:lineRule="auto"/>
        <w:ind w:left="423"/>
        <w:rPr>
          <w:rFonts w:ascii="宋体" w:hAnsi="宋体" w:eastAsia="宋体" w:cs="宋体"/>
          <w:color w:val="auto"/>
          <w:highlight w:val="none"/>
        </w:rPr>
      </w:pPr>
      <w:r>
        <w:rPr>
          <w:rFonts w:ascii="宋体" w:hAnsi="宋体" w:eastAsia="宋体" w:cs="宋体"/>
          <w:color w:val="auto"/>
          <w:spacing w:val="9"/>
          <w:highlight w:val="none"/>
        </w:rPr>
        <w:t>2</w:t>
      </w:r>
      <w:r>
        <w:rPr>
          <w:rFonts w:ascii="宋体" w:hAnsi="宋体" w:eastAsia="宋体" w:cs="宋体"/>
          <w:color w:val="auto"/>
          <w:spacing w:val="6"/>
          <w:highlight w:val="none"/>
        </w:rPr>
        <w:t>9.1 本项目的评标方法详见“投标人须知前附表”。</w:t>
      </w:r>
    </w:p>
    <w:p>
      <w:pPr>
        <w:spacing w:before="193" w:line="228" w:lineRule="auto"/>
        <w:ind w:left="423"/>
        <w:rPr>
          <w:rFonts w:ascii="宋体" w:hAnsi="宋体" w:eastAsia="宋体" w:cs="宋体"/>
          <w:color w:val="auto"/>
          <w:highlight w:val="none"/>
        </w:rPr>
      </w:pPr>
      <w:r>
        <w:rPr>
          <w:rFonts w:ascii="宋体" w:hAnsi="宋体" w:eastAsia="宋体" w:cs="宋体"/>
          <w:color w:val="auto"/>
          <w:spacing w:val="16"/>
          <w:highlight w:val="none"/>
        </w:rPr>
        <w:t>2</w:t>
      </w:r>
      <w:r>
        <w:rPr>
          <w:rFonts w:ascii="宋体" w:hAnsi="宋体" w:eastAsia="宋体" w:cs="宋体"/>
          <w:color w:val="auto"/>
          <w:spacing w:val="15"/>
          <w:highlight w:val="none"/>
        </w:rPr>
        <w:t>9</w:t>
      </w:r>
      <w:r>
        <w:rPr>
          <w:rFonts w:ascii="宋体" w:hAnsi="宋体" w:eastAsia="宋体" w:cs="宋体"/>
          <w:color w:val="auto"/>
          <w:spacing w:val="8"/>
          <w:highlight w:val="none"/>
        </w:rPr>
        <w:t>.2 商务/技术要求允许负偏离的条款数详见“投标人须知前附表”。</w:t>
      </w:r>
    </w:p>
    <w:p>
      <w:pPr>
        <w:spacing w:before="195" w:line="227" w:lineRule="auto"/>
        <w:ind w:left="423"/>
        <w:rPr>
          <w:rFonts w:ascii="宋体" w:hAnsi="宋体" w:eastAsia="宋体" w:cs="宋体"/>
          <w:color w:val="auto"/>
          <w:highlight w:val="none"/>
        </w:rPr>
      </w:pPr>
      <w:r>
        <w:rPr>
          <w:rFonts w:ascii="宋体" w:hAnsi="宋体" w:eastAsia="宋体" w:cs="宋体"/>
          <w:color w:val="auto"/>
          <w:spacing w:val="13"/>
          <w:highlight w:val="none"/>
        </w:rPr>
        <w:t>2</w:t>
      </w:r>
      <w:r>
        <w:rPr>
          <w:rFonts w:ascii="宋体" w:hAnsi="宋体" w:eastAsia="宋体" w:cs="宋体"/>
          <w:color w:val="auto"/>
          <w:spacing w:val="8"/>
          <w:highlight w:val="none"/>
        </w:rPr>
        <w:t>9.3 中标候选人推荐数量详见“投标人须知前附表”。</w:t>
      </w:r>
    </w:p>
    <w:p>
      <w:pPr>
        <w:spacing w:before="193" w:line="407" w:lineRule="auto"/>
        <w:ind w:left="2" w:firstLine="420"/>
        <w:rPr>
          <w:rFonts w:ascii="宋体" w:hAnsi="宋体" w:eastAsia="宋体" w:cs="宋体"/>
          <w:color w:val="auto"/>
          <w:highlight w:val="none"/>
        </w:rPr>
      </w:pPr>
      <w:r>
        <w:rPr>
          <w:rFonts w:ascii="宋体" w:hAnsi="宋体" w:eastAsia="宋体" w:cs="宋体"/>
          <w:color w:val="auto"/>
          <w:spacing w:val="19"/>
          <w:highlight w:val="none"/>
        </w:rPr>
        <w:t>2</w:t>
      </w:r>
      <w:r>
        <w:rPr>
          <w:rFonts w:ascii="宋体" w:hAnsi="宋体" w:eastAsia="宋体" w:cs="宋体"/>
          <w:color w:val="auto"/>
          <w:spacing w:val="11"/>
          <w:highlight w:val="none"/>
        </w:rPr>
        <w:t>9.4 电子交易活动的中止。采购过程中出现以下情形，导致电子交易平台无法正常运行，或</w:t>
      </w:r>
      <w:r>
        <w:rPr>
          <w:rFonts w:ascii="宋体" w:hAnsi="宋体" w:eastAsia="宋体" w:cs="宋体"/>
          <w:color w:val="auto"/>
          <w:spacing w:val="18"/>
          <w:highlight w:val="none"/>
        </w:rPr>
        <w:t>者</w:t>
      </w:r>
      <w:r>
        <w:rPr>
          <w:rFonts w:ascii="宋体" w:hAnsi="宋体" w:eastAsia="宋体" w:cs="宋体"/>
          <w:color w:val="auto"/>
          <w:spacing w:val="14"/>
          <w:highlight w:val="none"/>
        </w:rPr>
        <w:t>无</w:t>
      </w:r>
      <w:r>
        <w:rPr>
          <w:rFonts w:ascii="宋体" w:hAnsi="宋体" w:eastAsia="宋体" w:cs="宋体"/>
          <w:color w:val="auto"/>
          <w:spacing w:val="9"/>
          <w:highlight w:val="none"/>
        </w:rPr>
        <w:t>法保证电子交易的公平、公正和安全时，采购代理机构可以中止电子交易活动：</w:t>
      </w:r>
    </w:p>
    <w:p>
      <w:pPr>
        <w:spacing w:line="227" w:lineRule="auto"/>
        <w:ind w:left="430"/>
        <w:rPr>
          <w:rFonts w:ascii="宋体" w:hAnsi="宋体" w:eastAsia="宋体" w:cs="宋体"/>
          <w:color w:val="auto"/>
          <w:highlight w:val="none"/>
        </w:rPr>
      </w:pPr>
      <w:r>
        <w:rPr>
          <w:rFonts w:ascii="宋体" w:hAnsi="宋体" w:eastAsia="宋体" w:cs="宋体"/>
          <w:color w:val="auto"/>
          <w:spacing w:val="20"/>
          <w:highlight w:val="none"/>
        </w:rPr>
        <w:t>(</w:t>
      </w:r>
      <w:r>
        <w:rPr>
          <w:rFonts w:ascii="宋体" w:hAnsi="宋体" w:eastAsia="宋体" w:cs="宋体"/>
          <w:color w:val="auto"/>
          <w:spacing w:val="12"/>
          <w:highlight w:val="none"/>
        </w:rPr>
        <w:t>1) 电子交易平台发生故障而无法登录访问的；</w:t>
      </w:r>
    </w:p>
    <w:p>
      <w:pPr>
        <w:spacing w:before="193" w:line="228" w:lineRule="auto"/>
        <w:ind w:left="430"/>
        <w:rPr>
          <w:rFonts w:ascii="宋体" w:hAnsi="宋体" w:eastAsia="宋体" w:cs="宋体"/>
          <w:color w:val="auto"/>
          <w:highlight w:val="none"/>
        </w:rPr>
      </w:pPr>
      <w:r>
        <w:rPr>
          <w:rFonts w:ascii="宋体" w:hAnsi="宋体" w:eastAsia="宋体" w:cs="宋体"/>
          <w:color w:val="auto"/>
          <w:spacing w:val="22"/>
          <w:highlight w:val="none"/>
        </w:rPr>
        <w:t>(2</w:t>
      </w:r>
      <w:r>
        <w:rPr>
          <w:rFonts w:ascii="宋体" w:hAnsi="宋体" w:eastAsia="宋体" w:cs="宋体"/>
          <w:color w:val="auto"/>
          <w:spacing w:val="12"/>
          <w:highlight w:val="none"/>
        </w:rPr>
        <w:t>)</w:t>
      </w:r>
      <w:r>
        <w:rPr>
          <w:rFonts w:ascii="宋体" w:hAnsi="宋体" w:eastAsia="宋体" w:cs="宋体"/>
          <w:color w:val="auto"/>
          <w:spacing w:val="11"/>
          <w:highlight w:val="none"/>
        </w:rPr>
        <w:t xml:space="preserve"> 电子交易平台应用或数据库出现错误，不能进行正常操作的；</w:t>
      </w:r>
    </w:p>
    <w:p>
      <w:pPr>
        <w:spacing w:before="193" w:line="228" w:lineRule="auto"/>
        <w:ind w:left="430"/>
        <w:rPr>
          <w:rFonts w:ascii="宋体" w:hAnsi="宋体" w:eastAsia="宋体" w:cs="宋体"/>
          <w:color w:val="auto"/>
          <w:highlight w:val="none"/>
        </w:rPr>
      </w:pPr>
      <w:r>
        <w:rPr>
          <w:rFonts w:ascii="宋体" w:hAnsi="宋体" w:eastAsia="宋体" w:cs="宋体"/>
          <w:color w:val="auto"/>
          <w:spacing w:val="12"/>
          <w:highlight w:val="none"/>
        </w:rPr>
        <w:t>(3) 电子交易平台发现严重安全漏洞，有潜在泄密危险的</w:t>
      </w:r>
      <w:r>
        <w:rPr>
          <w:rFonts w:ascii="宋体" w:hAnsi="宋体" w:eastAsia="宋体" w:cs="宋体"/>
          <w:color w:val="auto"/>
          <w:spacing w:val="9"/>
          <w:highlight w:val="none"/>
        </w:rPr>
        <w:t>；</w:t>
      </w:r>
    </w:p>
    <w:p>
      <w:pPr>
        <w:spacing w:before="193" w:line="228" w:lineRule="auto"/>
        <w:ind w:left="430"/>
        <w:rPr>
          <w:rFonts w:ascii="宋体" w:hAnsi="宋体" w:eastAsia="宋体" w:cs="宋体"/>
          <w:color w:val="auto"/>
          <w:highlight w:val="none"/>
        </w:rPr>
      </w:pPr>
      <w:r>
        <w:rPr>
          <w:rFonts w:ascii="宋体" w:hAnsi="宋体" w:eastAsia="宋体" w:cs="宋体"/>
          <w:color w:val="auto"/>
          <w:spacing w:val="24"/>
          <w:highlight w:val="none"/>
        </w:rPr>
        <w:t>(</w:t>
      </w:r>
      <w:r>
        <w:rPr>
          <w:rFonts w:ascii="宋体" w:hAnsi="宋体" w:eastAsia="宋体" w:cs="宋体"/>
          <w:color w:val="auto"/>
          <w:spacing w:val="13"/>
          <w:highlight w:val="none"/>
        </w:rPr>
        <w:t>4</w:t>
      </w:r>
      <w:r>
        <w:rPr>
          <w:rFonts w:ascii="宋体" w:hAnsi="宋体" w:eastAsia="宋体" w:cs="宋体"/>
          <w:color w:val="auto"/>
          <w:spacing w:val="12"/>
          <w:highlight w:val="none"/>
        </w:rPr>
        <w:t>) 病毒发作导致不能进行正常操作的；</w:t>
      </w:r>
    </w:p>
    <w:p>
      <w:pPr>
        <w:spacing w:before="193" w:line="228" w:lineRule="auto"/>
        <w:ind w:left="430"/>
        <w:rPr>
          <w:rFonts w:ascii="宋体" w:hAnsi="宋体" w:eastAsia="宋体" w:cs="宋体"/>
          <w:color w:val="auto"/>
          <w:highlight w:val="none"/>
        </w:rPr>
      </w:pPr>
      <w:r>
        <w:rPr>
          <w:rFonts w:ascii="宋体" w:hAnsi="宋体" w:eastAsia="宋体" w:cs="宋体"/>
          <w:color w:val="auto"/>
          <w:spacing w:val="12"/>
          <w:highlight w:val="none"/>
        </w:rPr>
        <w:t>(5) 其他无法保证电子交易的公平、公正和安全的情况。</w:t>
      </w:r>
    </w:p>
    <w:p>
      <w:pPr>
        <w:spacing w:before="190" w:line="410" w:lineRule="auto"/>
        <w:ind w:firstLine="438"/>
        <w:rPr>
          <w:rFonts w:ascii="宋体" w:hAnsi="宋体" w:eastAsia="宋体" w:cs="宋体"/>
          <w:color w:val="auto"/>
          <w:highlight w:val="none"/>
        </w:rPr>
      </w:pPr>
      <w:r>
        <w:rPr>
          <w:rFonts w:ascii="宋体" w:hAnsi="宋体" w:eastAsia="宋体" w:cs="宋体"/>
          <w:color w:val="auto"/>
          <w:spacing w:val="9"/>
          <w:highlight w:val="none"/>
        </w:rPr>
        <w:t>出现以上情形，不影响采购公平、公正性的，采购代理机构可以待上述情形消除后继续组织</w:t>
      </w:r>
      <w:r>
        <w:rPr>
          <w:rFonts w:ascii="宋体" w:hAnsi="宋体" w:eastAsia="宋体" w:cs="宋体"/>
          <w:color w:val="auto"/>
          <w:spacing w:val="5"/>
          <w:highlight w:val="none"/>
        </w:rPr>
        <w:t>电</w:t>
      </w:r>
      <w:r>
        <w:rPr>
          <w:rFonts w:ascii="宋体" w:hAnsi="宋体" w:eastAsia="宋体" w:cs="宋体"/>
          <w:color w:val="auto"/>
          <w:spacing w:val="18"/>
          <w:highlight w:val="none"/>
        </w:rPr>
        <w:t>子</w:t>
      </w:r>
      <w:r>
        <w:rPr>
          <w:rFonts w:ascii="宋体" w:hAnsi="宋体" w:eastAsia="宋体" w:cs="宋体"/>
          <w:color w:val="auto"/>
          <w:spacing w:val="15"/>
          <w:highlight w:val="none"/>
        </w:rPr>
        <w:t>交</w:t>
      </w:r>
      <w:r>
        <w:rPr>
          <w:rFonts w:ascii="宋体" w:hAnsi="宋体" w:eastAsia="宋体" w:cs="宋体"/>
          <w:color w:val="auto"/>
          <w:spacing w:val="9"/>
          <w:highlight w:val="none"/>
        </w:rPr>
        <w:t>易活动；影响或可能影响采购公平、公正性的，经采购代理机构确认、报采购人同意后，终止</w:t>
      </w:r>
      <w:r>
        <w:rPr>
          <w:rFonts w:ascii="宋体" w:hAnsi="宋体" w:eastAsia="宋体" w:cs="宋体"/>
          <w:color w:val="auto"/>
          <w:spacing w:val="18"/>
          <w:highlight w:val="none"/>
        </w:rPr>
        <w:t>电</w:t>
      </w:r>
      <w:r>
        <w:rPr>
          <w:rFonts w:ascii="宋体" w:hAnsi="宋体" w:eastAsia="宋体" w:cs="宋体"/>
          <w:color w:val="auto"/>
          <w:spacing w:val="17"/>
          <w:highlight w:val="none"/>
        </w:rPr>
        <w:t>子</w:t>
      </w:r>
      <w:r>
        <w:rPr>
          <w:rFonts w:ascii="宋体" w:hAnsi="宋体" w:eastAsia="宋体" w:cs="宋体"/>
          <w:color w:val="auto"/>
          <w:spacing w:val="9"/>
          <w:highlight w:val="none"/>
        </w:rPr>
        <w:t>采购活动，应当重新采购。采购代理机构必须对原有的资料及信息作出妥善保密处理，并报财</w:t>
      </w:r>
      <w:r>
        <w:rPr>
          <w:rFonts w:ascii="宋体" w:hAnsi="宋体" w:eastAsia="宋体" w:cs="宋体"/>
          <w:color w:val="auto"/>
          <w:spacing w:val="7"/>
          <w:highlight w:val="none"/>
        </w:rPr>
        <w:t>政部门备案</w:t>
      </w:r>
      <w:r>
        <w:rPr>
          <w:rFonts w:ascii="宋体" w:hAnsi="宋体" w:eastAsia="宋体" w:cs="宋体"/>
          <w:color w:val="auto"/>
          <w:spacing w:val="6"/>
          <w:highlight w:val="none"/>
        </w:rPr>
        <w:t>。</w:t>
      </w:r>
    </w:p>
    <w:p>
      <w:pPr>
        <w:spacing w:before="123" w:line="236" w:lineRule="auto"/>
        <w:ind w:left="3390"/>
        <w:outlineLvl w:val="1"/>
        <w:rPr>
          <w:rFonts w:ascii="宋体" w:hAnsi="宋体" w:eastAsia="宋体" w:cs="宋体"/>
          <w:color w:val="auto"/>
          <w:sz w:val="32"/>
          <w:szCs w:val="32"/>
          <w:highlight w:val="none"/>
        </w:rPr>
      </w:pPr>
      <w:r>
        <w:rPr>
          <w:rFonts w:ascii="宋体" w:hAnsi="宋体" w:eastAsia="宋体" w:cs="宋体"/>
          <w:color w:val="auto"/>
          <w:spacing w:val="9"/>
          <w:sz w:val="32"/>
          <w:szCs w:val="32"/>
          <w:highlight w:val="none"/>
        </w:rPr>
        <w:t>七</w:t>
      </w:r>
      <w:r>
        <w:rPr>
          <w:rFonts w:ascii="宋体" w:hAnsi="宋体" w:eastAsia="宋体" w:cs="宋体"/>
          <w:color w:val="auto"/>
          <w:spacing w:val="8"/>
          <w:sz w:val="32"/>
          <w:szCs w:val="32"/>
          <w:highlight w:val="none"/>
        </w:rPr>
        <w:t>、中标和合同</w:t>
      </w:r>
    </w:p>
    <w:p>
      <w:pPr>
        <w:spacing w:line="300" w:lineRule="auto"/>
        <w:rPr>
          <w:rFonts w:eastAsiaTheme="minorEastAsia"/>
          <w:color w:val="auto"/>
          <w:highlight w:val="none"/>
        </w:rPr>
      </w:pPr>
    </w:p>
    <w:p>
      <w:pPr>
        <w:spacing w:before="75" w:line="227" w:lineRule="auto"/>
        <w:ind w:left="426"/>
        <w:outlineLvl w:val="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30</w:t>
      </w:r>
      <w:r>
        <w:rPr>
          <w:rFonts w:hint="eastAsia" w:ascii="宋体" w:hAnsi="宋体" w:eastAsia="宋体" w:cs="宋体"/>
          <w:color w:val="auto"/>
          <w:spacing w:val="7"/>
          <w:sz w:val="24"/>
          <w:szCs w:val="24"/>
          <w:highlight w:val="none"/>
          <w:lang w:val="en-US" w:eastAsia="zh-CN"/>
        </w:rPr>
        <w:t>.</w:t>
      </w:r>
      <w:r>
        <w:rPr>
          <w:rFonts w:ascii="宋体" w:hAnsi="宋体" w:eastAsia="宋体" w:cs="宋体"/>
          <w:color w:val="auto"/>
          <w:spacing w:val="7"/>
          <w:sz w:val="24"/>
          <w:szCs w:val="24"/>
          <w:highlight w:val="none"/>
        </w:rPr>
        <w:t>确定中标供应商</w:t>
      </w:r>
    </w:p>
    <w:p>
      <w:pPr>
        <w:spacing w:before="195" w:line="411" w:lineRule="auto"/>
        <w:ind w:left="4" w:leftChars="2" w:firstLine="436" w:firstLineChars="200"/>
        <w:rPr>
          <w:rFonts w:ascii="宋体" w:hAnsi="宋体" w:eastAsia="宋体" w:cs="宋体"/>
          <w:color w:val="auto"/>
          <w:spacing w:val="4"/>
          <w:highlight w:val="none"/>
        </w:rPr>
      </w:pPr>
      <w:r>
        <w:rPr>
          <w:rFonts w:ascii="宋体" w:hAnsi="宋体" w:eastAsia="宋体" w:cs="宋体"/>
          <w:color w:val="auto"/>
          <w:spacing w:val="4"/>
          <w:highlight w:val="none"/>
        </w:rPr>
        <w:t>30.1 采购代理机构在评标结束之日起2个工作日内将评标报告送采购人，采购人在收到评</w:t>
      </w:r>
      <w:r>
        <w:rPr>
          <w:rFonts w:ascii="宋体" w:hAnsi="宋体" w:eastAsia="宋体" w:cs="宋体"/>
          <w:color w:val="auto"/>
          <w:spacing w:val="3"/>
          <w:highlight w:val="none"/>
        </w:rPr>
        <w:t>标</w:t>
      </w:r>
      <w:r>
        <w:rPr>
          <w:rFonts w:ascii="宋体" w:hAnsi="宋体" w:eastAsia="宋体" w:cs="宋体"/>
          <w:color w:val="auto"/>
          <w:highlight w:val="none"/>
        </w:rPr>
        <w:t>报</w:t>
      </w:r>
      <w:r>
        <w:rPr>
          <w:rFonts w:ascii="宋体" w:hAnsi="宋体" w:eastAsia="宋体" w:cs="宋体"/>
          <w:color w:val="auto"/>
          <w:spacing w:val="12"/>
          <w:highlight w:val="none"/>
        </w:rPr>
        <w:t>告之日起</w:t>
      </w:r>
      <w:r>
        <w:rPr>
          <w:rFonts w:ascii="宋体" w:hAnsi="宋体" w:eastAsia="宋体" w:cs="宋体"/>
          <w:color w:val="auto"/>
          <w:spacing w:val="6"/>
          <w:highlight w:val="none"/>
        </w:rPr>
        <w:t>5 个工作日内，在评标报告确定的中标候选人名单中按顺序确定中标人。中标候选人并列</w:t>
      </w:r>
      <w:r>
        <w:rPr>
          <w:rFonts w:ascii="宋体" w:hAnsi="宋体" w:eastAsia="宋体" w:cs="宋体"/>
          <w:color w:val="auto"/>
          <w:spacing w:val="18"/>
          <w:highlight w:val="none"/>
        </w:rPr>
        <w:t>的</w:t>
      </w:r>
      <w:r>
        <w:rPr>
          <w:rFonts w:ascii="宋体" w:hAnsi="宋体" w:eastAsia="宋体" w:cs="宋体"/>
          <w:color w:val="auto"/>
          <w:spacing w:val="9"/>
          <w:highlight w:val="none"/>
        </w:rPr>
        <w:t>，按照“投标人须知前附表”规定的方式确定中标人。采购人也可以事先授权评标委员会直接确</w:t>
      </w:r>
      <w:r>
        <w:rPr>
          <w:rFonts w:ascii="宋体" w:hAnsi="宋体" w:eastAsia="宋体" w:cs="宋体"/>
          <w:color w:val="auto"/>
          <w:spacing w:val="5"/>
          <w:highlight w:val="none"/>
        </w:rPr>
        <w:t>定中标人</w:t>
      </w:r>
      <w:r>
        <w:rPr>
          <w:rFonts w:ascii="宋体" w:hAnsi="宋体" w:eastAsia="宋体" w:cs="宋体"/>
          <w:color w:val="auto"/>
          <w:spacing w:val="4"/>
          <w:highlight w:val="none"/>
        </w:rPr>
        <w:t>。</w:t>
      </w:r>
    </w:p>
    <w:p>
      <w:pPr>
        <w:spacing w:before="195" w:line="411" w:lineRule="auto"/>
        <w:ind w:left="4" w:leftChars="2" w:firstLine="436" w:firstLineChars="200"/>
        <w:rPr>
          <w:rFonts w:ascii="宋体" w:hAnsi="宋体" w:eastAsia="宋体" w:cs="宋体"/>
          <w:color w:val="auto"/>
          <w:highlight w:val="none"/>
        </w:rPr>
      </w:pPr>
      <w:r>
        <w:rPr>
          <w:rFonts w:ascii="宋体" w:hAnsi="宋体" w:eastAsia="宋体" w:cs="宋体"/>
          <w:color w:val="auto"/>
          <w:spacing w:val="4"/>
          <w:highlight w:val="none"/>
        </w:rPr>
        <w:t>30.2 采购人在收到评标报告 5 个工作日内未按评标报告推荐的中标候选人顺序确定中标人，</w:t>
      </w:r>
      <w:r>
        <w:rPr>
          <w:rFonts w:ascii="宋体" w:hAnsi="宋体" w:eastAsia="宋体" w:cs="宋体"/>
          <w:color w:val="auto"/>
          <w:highlight w:val="none"/>
        </w:rPr>
        <w:t>又</w:t>
      </w:r>
      <w:r>
        <w:rPr>
          <w:rFonts w:hint="eastAsia" w:ascii="宋体" w:hAnsi="宋体" w:eastAsia="宋体" w:cs="宋体"/>
          <w:color w:val="auto"/>
          <w:highlight w:val="none"/>
        </w:rPr>
        <w:t>不能说明合法理由的，视同按评标报告推荐的顺序确定排名第一的中标候选人为中标人。</w:t>
      </w:r>
    </w:p>
    <w:p>
      <w:pPr>
        <w:spacing w:before="195" w:line="411" w:lineRule="auto"/>
        <w:ind w:left="4" w:leftChars="2" w:firstLine="420" w:firstLineChars="200"/>
        <w:rPr>
          <w:rFonts w:ascii="宋体" w:hAnsi="宋体" w:eastAsia="宋体" w:cs="宋体"/>
          <w:color w:val="auto"/>
          <w:highlight w:val="none"/>
        </w:rPr>
      </w:pPr>
      <w:r>
        <w:rPr>
          <w:rFonts w:ascii="宋体" w:hAnsi="宋体" w:eastAsia="宋体" w:cs="宋体"/>
          <w:color w:val="auto"/>
          <w:highlight w:val="none"/>
        </w:rPr>
        <w:t>30.</w:t>
      </w:r>
      <w:r>
        <w:rPr>
          <w:rFonts w:hint="eastAsia" w:ascii="宋体" w:hAnsi="宋体" w:eastAsia="宋体" w:cs="宋体"/>
          <w:color w:val="auto"/>
          <w:highlight w:val="none"/>
        </w:rPr>
        <w:t>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195" w:line="411" w:lineRule="auto"/>
        <w:ind w:left="4" w:leftChars="2" w:firstLine="420" w:firstLineChars="200"/>
        <w:rPr>
          <w:rFonts w:ascii="宋体" w:hAnsi="宋体" w:eastAsia="宋体" w:cs="宋体"/>
          <w:color w:val="auto"/>
          <w:highlight w:val="none"/>
        </w:rPr>
      </w:pPr>
      <w:r>
        <w:rPr>
          <w:rFonts w:ascii="宋体" w:hAnsi="宋体" w:eastAsia="宋体" w:cs="宋体"/>
          <w:color w:val="auto"/>
          <w:highlight w:val="none"/>
        </w:rPr>
        <w:t>30.</w:t>
      </w:r>
      <w:r>
        <w:rPr>
          <w:rFonts w:hint="eastAsia" w:ascii="宋体" w:hAnsi="宋体" w:eastAsia="宋体" w:cs="宋体"/>
          <w:color w:val="auto"/>
          <w:highlight w:val="none"/>
        </w:rPr>
        <w:t>4 中标人拒绝签订政府采购</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和或者放弃中标或者因不可抗力提出不能履行合同，采购人可以确定排名第二的中标候选人为中标人。排名第二的中标候选人因前款规定的同样原因不能签订合同的，采购人可以确定排名第三的中标候选人为中标人，以此类推。</w:t>
      </w:r>
    </w:p>
    <w:p>
      <w:pPr>
        <w:spacing w:before="193" w:line="228" w:lineRule="auto"/>
        <w:ind w:left="425"/>
        <w:outlineLvl w:val="2"/>
        <w:rPr>
          <w:rFonts w:ascii="宋体" w:hAnsi="宋体" w:eastAsia="宋体" w:cs="宋体"/>
          <w:color w:val="auto"/>
          <w:highlight w:val="none"/>
        </w:rPr>
      </w:pPr>
      <w:r>
        <w:rPr>
          <w:rFonts w:ascii="宋体" w:hAnsi="宋体" w:eastAsia="宋体" w:cs="宋体"/>
          <w:color w:val="auto"/>
          <w:spacing w:val="8"/>
          <w:highlight w:val="none"/>
        </w:rPr>
        <w:t>30.</w:t>
      </w:r>
      <w:r>
        <w:rPr>
          <w:rFonts w:hint="eastAsia" w:ascii="宋体" w:hAnsi="宋体" w:eastAsia="宋体" w:cs="宋体"/>
          <w:color w:val="auto"/>
          <w:spacing w:val="7"/>
          <w:highlight w:val="none"/>
        </w:rPr>
        <w:t xml:space="preserve">5 </w:t>
      </w:r>
      <w:r>
        <w:rPr>
          <w:rFonts w:ascii="宋体" w:hAnsi="宋体" w:eastAsia="宋体" w:cs="宋体"/>
          <w:color w:val="auto"/>
          <w:spacing w:val="4"/>
          <w:highlight w:val="none"/>
        </w:rPr>
        <w:t>出现下列情形之一的，应予废标：</w:t>
      </w:r>
    </w:p>
    <w:p>
      <w:pPr>
        <w:spacing w:before="194" w:line="227" w:lineRule="auto"/>
        <w:ind w:left="431"/>
        <w:outlineLvl w:val="2"/>
        <w:rPr>
          <w:rFonts w:ascii="宋体" w:hAnsi="宋体" w:eastAsia="宋体" w:cs="宋体"/>
          <w:color w:val="auto"/>
          <w:highlight w:val="none"/>
        </w:rPr>
      </w:pPr>
      <w:r>
        <w:rPr>
          <w:rFonts w:ascii="宋体" w:hAnsi="宋体" w:eastAsia="宋体" w:cs="宋体"/>
          <w:color w:val="auto"/>
          <w:spacing w:val="16"/>
          <w:highlight w:val="none"/>
        </w:rPr>
        <w:t>(</w:t>
      </w:r>
      <w:r>
        <w:rPr>
          <w:rFonts w:ascii="宋体" w:hAnsi="宋体" w:eastAsia="宋体" w:cs="宋体"/>
          <w:color w:val="auto"/>
          <w:spacing w:val="9"/>
          <w:highlight w:val="none"/>
        </w:rPr>
        <w:t>1</w:t>
      </w:r>
      <w:r>
        <w:rPr>
          <w:rFonts w:ascii="宋体" w:hAnsi="宋体" w:eastAsia="宋体" w:cs="宋体"/>
          <w:color w:val="auto"/>
          <w:spacing w:val="8"/>
          <w:highlight w:val="none"/>
        </w:rPr>
        <w:t>) 符合专业条件的供应商或者对招标文件作实质响应的供应商不足 3 家的；</w:t>
      </w:r>
    </w:p>
    <w:p>
      <w:pPr>
        <w:spacing w:before="193" w:line="227" w:lineRule="auto"/>
        <w:ind w:left="431"/>
        <w:outlineLvl w:val="2"/>
        <w:rPr>
          <w:rFonts w:ascii="宋体" w:hAnsi="宋体" w:eastAsia="宋体" w:cs="宋体"/>
          <w:color w:val="auto"/>
          <w:highlight w:val="none"/>
        </w:rPr>
      </w:pPr>
      <w:r>
        <w:rPr>
          <w:rFonts w:ascii="宋体" w:hAnsi="宋体" w:eastAsia="宋体" w:cs="宋体"/>
          <w:color w:val="auto"/>
          <w:spacing w:val="21"/>
          <w:highlight w:val="none"/>
        </w:rPr>
        <w:t>(</w:t>
      </w:r>
      <w:r>
        <w:rPr>
          <w:rFonts w:ascii="宋体" w:hAnsi="宋体" w:eastAsia="宋体" w:cs="宋体"/>
          <w:color w:val="auto"/>
          <w:spacing w:val="12"/>
          <w:highlight w:val="none"/>
        </w:rPr>
        <w:t>2) 出现影响采购公正的违法、违规行为的；</w:t>
      </w:r>
    </w:p>
    <w:p>
      <w:pPr>
        <w:spacing w:before="193" w:line="226" w:lineRule="auto"/>
        <w:ind w:left="431"/>
        <w:outlineLvl w:val="2"/>
        <w:rPr>
          <w:rFonts w:ascii="宋体" w:hAnsi="宋体" w:eastAsia="宋体" w:cs="宋体"/>
          <w:color w:val="auto"/>
          <w:highlight w:val="none"/>
        </w:rPr>
      </w:pPr>
      <w:r>
        <w:rPr>
          <w:rFonts w:ascii="宋体" w:hAnsi="宋体" w:eastAsia="宋体" w:cs="宋体"/>
          <w:color w:val="auto"/>
          <w:spacing w:val="12"/>
          <w:highlight w:val="none"/>
        </w:rPr>
        <w:t>(3) 投标人的报价均超过了采购预算，采购人不能支付的</w:t>
      </w:r>
      <w:r>
        <w:rPr>
          <w:rFonts w:ascii="宋体" w:hAnsi="宋体" w:eastAsia="宋体" w:cs="宋体"/>
          <w:color w:val="auto"/>
          <w:spacing w:val="9"/>
          <w:highlight w:val="none"/>
        </w:rPr>
        <w:t>；</w:t>
      </w:r>
    </w:p>
    <w:p>
      <w:pPr>
        <w:spacing w:before="197" w:line="228" w:lineRule="auto"/>
        <w:ind w:left="431"/>
        <w:outlineLvl w:val="2"/>
        <w:rPr>
          <w:rFonts w:ascii="宋体" w:hAnsi="宋体" w:eastAsia="宋体" w:cs="宋体"/>
          <w:color w:val="auto"/>
          <w:highlight w:val="none"/>
        </w:rPr>
      </w:pPr>
      <w:r>
        <w:rPr>
          <w:rFonts w:ascii="宋体" w:hAnsi="宋体" w:eastAsia="宋体" w:cs="宋体"/>
          <w:color w:val="auto"/>
          <w:spacing w:val="13"/>
          <w:highlight w:val="none"/>
        </w:rPr>
        <w:t>(4) 因重大变故，采购任务取消的</w:t>
      </w:r>
      <w:r>
        <w:rPr>
          <w:rFonts w:ascii="宋体" w:hAnsi="宋体" w:eastAsia="宋体" w:cs="宋体"/>
          <w:color w:val="auto"/>
          <w:spacing w:val="12"/>
          <w:highlight w:val="none"/>
        </w:rPr>
        <w:t>。</w:t>
      </w:r>
    </w:p>
    <w:p>
      <w:pPr>
        <w:spacing w:before="192" w:line="228" w:lineRule="auto"/>
        <w:ind w:left="420"/>
        <w:outlineLvl w:val="2"/>
        <w:rPr>
          <w:rFonts w:ascii="宋体" w:hAnsi="宋体" w:eastAsia="宋体" w:cs="宋体"/>
          <w:color w:val="auto"/>
          <w:highlight w:val="none"/>
        </w:rPr>
      </w:pPr>
      <w:r>
        <w:rPr>
          <w:rFonts w:ascii="宋体" w:hAnsi="宋体" w:eastAsia="宋体" w:cs="宋体"/>
          <w:color w:val="auto"/>
          <w:spacing w:val="12"/>
          <w:highlight w:val="none"/>
        </w:rPr>
        <w:t>废</w:t>
      </w:r>
      <w:r>
        <w:rPr>
          <w:rFonts w:ascii="宋体" w:hAnsi="宋体" w:eastAsia="宋体" w:cs="宋体"/>
          <w:color w:val="auto"/>
          <w:spacing w:val="9"/>
          <w:highlight w:val="none"/>
        </w:rPr>
        <w:t>标后，采购人应当将废标理由通知所有投标人。</w:t>
      </w:r>
    </w:p>
    <w:p>
      <w:pPr>
        <w:spacing w:before="167" w:line="226" w:lineRule="auto"/>
        <w:ind w:left="427"/>
        <w:outlineLvl w:val="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3</w:t>
      </w:r>
      <w:r>
        <w:rPr>
          <w:rFonts w:ascii="宋体" w:hAnsi="宋体" w:eastAsia="宋体" w:cs="宋体"/>
          <w:color w:val="auto"/>
          <w:spacing w:val="5"/>
          <w:sz w:val="24"/>
          <w:szCs w:val="24"/>
          <w:highlight w:val="none"/>
        </w:rPr>
        <w:t>1. 结果公告</w:t>
      </w:r>
    </w:p>
    <w:p>
      <w:pPr>
        <w:spacing w:before="195" w:line="406" w:lineRule="auto"/>
        <w:ind w:right="70" w:firstLine="436" w:firstLineChars="200"/>
        <w:rPr>
          <w:rFonts w:ascii="宋体" w:hAnsi="宋体" w:eastAsia="宋体" w:cs="宋体"/>
          <w:color w:val="auto"/>
          <w:highlight w:val="none"/>
        </w:rPr>
      </w:pPr>
      <w:r>
        <w:rPr>
          <w:rFonts w:ascii="宋体" w:hAnsi="宋体" w:eastAsia="宋体" w:cs="宋体"/>
          <w:color w:val="auto"/>
          <w:spacing w:val="4"/>
          <w:highlight w:val="none"/>
        </w:rPr>
        <w:t xml:space="preserve">31.1 </w:t>
      </w:r>
      <w:r>
        <w:rPr>
          <w:rFonts w:ascii="宋体" w:hAnsi="宋体" w:eastAsia="宋体" w:cs="宋体"/>
          <w:color w:val="auto"/>
          <w:spacing w:val="4"/>
          <w:highlight w:val="none"/>
        </w:rPr>
        <w:t>采购人或者采购代理机构应当自中标人确定之日起2个工作日内，在省级以上财政部</w:t>
      </w:r>
      <w:r>
        <w:rPr>
          <w:rFonts w:ascii="宋体" w:hAnsi="宋体" w:eastAsia="宋体" w:cs="宋体"/>
          <w:color w:val="auto"/>
          <w:spacing w:val="1"/>
          <w:highlight w:val="none"/>
        </w:rPr>
        <w:t>门</w:t>
      </w:r>
      <w:r>
        <w:rPr>
          <w:rFonts w:ascii="宋体" w:hAnsi="宋体" w:eastAsia="宋体" w:cs="宋体"/>
          <w:color w:val="auto"/>
          <w:highlight w:val="none"/>
        </w:rPr>
        <w:t>指</w:t>
      </w:r>
      <w:r>
        <w:rPr>
          <w:rFonts w:ascii="宋体" w:hAnsi="宋体" w:eastAsia="宋体" w:cs="宋体"/>
          <w:color w:val="auto"/>
          <w:spacing w:val="18"/>
          <w:highlight w:val="none"/>
        </w:rPr>
        <w:t>定</w:t>
      </w:r>
      <w:r>
        <w:rPr>
          <w:rFonts w:ascii="宋体" w:hAnsi="宋体" w:eastAsia="宋体" w:cs="宋体"/>
          <w:color w:val="auto"/>
          <w:spacing w:val="11"/>
          <w:highlight w:val="none"/>
        </w:rPr>
        <w:t>的</w:t>
      </w:r>
      <w:r>
        <w:rPr>
          <w:rFonts w:ascii="宋体" w:hAnsi="宋体" w:eastAsia="宋体" w:cs="宋体"/>
          <w:color w:val="auto"/>
          <w:spacing w:val="9"/>
          <w:highlight w:val="none"/>
        </w:rPr>
        <w:t>媒体上公告中标结果，招标文件应当随中标结果同时公告。</w:t>
      </w:r>
      <w:r>
        <w:rPr>
          <w:rFonts w:ascii="宋体" w:hAnsi="宋体" w:eastAsia="宋体" w:cs="宋体"/>
          <w:color w:val="auto"/>
          <w:spacing w:val="9"/>
          <w:highlight w:val="none"/>
        </w:rPr>
        <w:t>采购人或者采购代理发出中标通知</w:t>
      </w:r>
      <w:r>
        <w:rPr>
          <w:rFonts w:ascii="宋体" w:hAnsi="宋体" w:eastAsia="宋体" w:cs="宋体"/>
          <w:color w:val="auto"/>
          <w:spacing w:val="18"/>
          <w:highlight w:val="none"/>
        </w:rPr>
        <w:t>书前</w:t>
      </w:r>
      <w:r>
        <w:rPr>
          <w:rFonts w:ascii="宋体" w:hAnsi="宋体" w:eastAsia="宋体" w:cs="宋体"/>
          <w:color w:val="auto"/>
          <w:spacing w:val="9"/>
          <w:highlight w:val="none"/>
        </w:rPr>
        <w:t>，应当对中标人信用进行查询，对列入失信被执行人、重大税收违法案件当事人名单、政府采</w:t>
      </w:r>
      <w:r>
        <w:rPr>
          <w:rFonts w:ascii="宋体" w:hAnsi="宋体" w:eastAsia="宋体" w:cs="宋体"/>
          <w:color w:val="auto"/>
          <w:spacing w:val="18"/>
          <w:highlight w:val="none"/>
        </w:rPr>
        <w:t>购</w:t>
      </w:r>
      <w:r>
        <w:rPr>
          <w:rFonts w:ascii="宋体" w:hAnsi="宋体" w:eastAsia="宋体" w:cs="宋体"/>
          <w:color w:val="auto"/>
          <w:spacing w:val="16"/>
          <w:highlight w:val="none"/>
        </w:rPr>
        <w:t>严</w:t>
      </w:r>
      <w:r>
        <w:rPr>
          <w:rFonts w:ascii="宋体" w:hAnsi="宋体" w:eastAsia="宋体" w:cs="宋体"/>
          <w:color w:val="auto"/>
          <w:spacing w:val="9"/>
          <w:highlight w:val="none"/>
        </w:rPr>
        <w:t>重违法失信行为记录名单及其他不符合《中华人民共和国政府采购法》第二十二条规定条件的</w:t>
      </w:r>
      <w:r>
        <w:rPr>
          <w:rFonts w:ascii="宋体" w:hAnsi="宋体" w:eastAsia="宋体" w:cs="宋体"/>
          <w:color w:val="auto"/>
          <w:spacing w:val="18"/>
          <w:highlight w:val="none"/>
        </w:rPr>
        <w:t>投标</w:t>
      </w:r>
      <w:r>
        <w:rPr>
          <w:rFonts w:ascii="宋体" w:hAnsi="宋体" w:eastAsia="宋体" w:cs="宋体"/>
          <w:color w:val="auto"/>
          <w:spacing w:val="9"/>
          <w:highlight w:val="none"/>
        </w:rPr>
        <w:t>人，取消其中标资格，并确定排名第二的中标候选人为中标人。排名第二的中标候选人因前款</w:t>
      </w:r>
      <w:r>
        <w:rPr>
          <w:rFonts w:ascii="宋体" w:hAnsi="宋体" w:eastAsia="宋体" w:cs="宋体"/>
          <w:color w:val="auto"/>
          <w:spacing w:val="12"/>
          <w:highlight w:val="none"/>
        </w:rPr>
        <w:t>规定的</w:t>
      </w:r>
      <w:r>
        <w:rPr>
          <w:rFonts w:ascii="宋体" w:hAnsi="宋体" w:eastAsia="宋体" w:cs="宋体"/>
          <w:color w:val="auto"/>
          <w:spacing w:val="11"/>
          <w:highlight w:val="none"/>
        </w:rPr>
        <w:t>同</w:t>
      </w:r>
      <w:r>
        <w:rPr>
          <w:rFonts w:ascii="宋体" w:hAnsi="宋体" w:eastAsia="宋体" w:cs="宋体"/>
          <w:color w:val="auto"/>
          <w:spacing w:val="6"/>
          <w:highlight w:val="none"/>
        </w:rPr>
        <w:t>样原因被取消中标资格的，采购人可以确定排名第三的中标候选人为中标人， 以此类推。</w:t>
      </w:r>
    </w:p>
    <w:p>
      <w:pPr>
        <w:spacing w:before="1" w:line="226" w:lineRule="auto"/>
        <w:ind w:left="445"/>
        <w:outlineLvl w:val="2"/>
        <w:rPr>
          <w:rFonts w:ascii="宋体" w:hAnsi="宋体" w:eastAsia="宋体" w:cs="宋体"/>
          <w:color w:val="auto"/>
          <w:highlight w:val="none"/>
        </w:rPr>
      </w:pPr>
      <w:r>
        <w:rPr>
          <w:rFonts w:ascii="宋体" w:hAnsi="宋体" w:eastAsia="宋体" w:cs="宋体"/>
          <w:color w:val="auto"/>
          <w:spacing w:val="9"/>
          <w:highlight w:val="none"/>
        </w:rPr>
        <w:t>以</w:t>
      </w:r>
      <w:r>
        <w:rPr>
          <w:rFonts w:ascii="宋体" w:hAnsi="宋体" w:eastAsia="宋体" w:cs="宋体"/>
          <w:color w:val="auto"/>
          <w:spacing w:val="8"/>
          <w:highlight w:val="none"/>
        </w:rPr>
        <w:t>上信息查询记录及相关证据与</w:t>
      </w:r>
      <w:r>
        <w:rPr>
          <w:rFonts w:hint="eastAsia" w:ascii="宋体" w:hAnsi="宋体" w:eastAsia="宋体" w:cs="宋体"/>
          <w:color w:val="auto"/>
          <w:spacing w:val="8"/>
          <w:highlight w:val="none"/>
        </w:rPr>
        <w:t>招标</w:t>
      </w:r>
      <w:r>
        <w:rPr>
          <w:rFonts w:ascii="宋体" w:hAnsi="宋体" w:eastAsia="宋体" w:cs="宋体"/>
          <w:color w:val="auto"/>
          <w:spacing w:val="8"/>
          <w:highlight w:val="none"/>
        </w:rPr>
        <w:t>文件一并保存。</w:t>
      </w:r>
    </w:p>
    <w:p>
      <w:pPr>
        <w:spacing w:line="400" w:lineRule="exact"/>
        <w:ind w:firstLine="460" w:firstLineChars="200"/>
        <w:outlineLvl w:val="2"/>
        <w:rPr>
          <w:rFonts w:ascii="宋体" w:hAnsi="宋体" w:eastAsia="宋体" w:cs="宋体"/>
          <w:color w:val="auto"/>
          <w:highlight w:val="none"/>
        </w:rPr>
      </w:pPr>
      <w:r>
        <w:rPr>
          <w:rFonts w:ascii="宋体" w:hAnsi="宋体" w:eastAsia="宋体" w:cs="宋体"/>
          <w:color w:val="auto"/>
          <w:spacing w:val="10"/>
          <w:highlight w:val="none"/>
        </w:rPr>
        <w:t xml:space="preserve">31.2 </w:t>
      </w:r>
      <w:r>
        <w:rPr>
          <w:rFonts w:ascii="宋体" w:hAnsi="宋体" w:eastAsia="宋体" w:cs="宋体"/>
          <w:color w:val="auto"/>
          <w:spacing w:val="7"/>
          <w:highlight w:val="none"/>
        </w:rPr>
        <w:t>中</w:t>
      </w:r>
      <w:r>
        <w:rPr>
          <w:rFonts w:ascii="宋体" w:hAnsi="宋体" w:eastAsia="宋体" w:cs="宋体"/>
          <w:color w:val="auto"/>
          <w:spacing w:val="5"/>
          <w:highlight w:val="none"/>
        </w:rPr>
        <w:t>标供应商享受《政府采购促进中小企业发展管理办法》(财库〔2020〕46号)规定的</w:t>
      </w:r>
    </w:p>
    <w:p>
      <w:pPr>
        <w:spacing w:line="400" w:lineRule="exact"/>
        <w:ind w:firstLine="428" w:firstLineChars="200"/>
        <w:rPr>
          <w:rFonts w:ascii="宋体" w:hAnsi="宋体" w:eastAsia="宋体" w:cs="宋体"/>
          <w:color w:val="auto"/>
          <w:highlight w:val="none"/>
        </w:rPr>
      </w:pPr>
      <w:r>
        <w:rPr>
          <w:rFonts w:ascii="宋体" w:hAnsi="宋体" w:eastAsia="宋体" w:cs="宋体"/>
          <w:color w:val="auto"/>
          <w:spacing w:val="2"/>
          <w:highlight w:val="none"/>
        </w:rPr>
        <w:t>中小企业扶持政策的，</w:t>
      </w:r>
      <w:r>
        <w:rPr>
          <w:rFonts w:ascii="宋体" w:hAnsi="宋体" w:eastAsia="宋体" w:cs="宋体"/>
          <w:color w:val="auto"/>
          <w:spacing w:val="1"/>
          <w:highlight w:val="none"/>
        </w:rPr>
        <w:t>采购人、采购代理机构应当随中标结果公开中标供应商的《中小企业声明函》。</w:t>
      </w:r>
    </w:p>
    <w:p>
      <w:pPr>
        <w:spacing w:before="168" w:line="309" w:lineRule="exact"/>
        <w:ind w:left="427"/>
        <w:outlineLvl w:val="2"/>
        <w:rPr>
          <w:rFonts w:ascii="宋体" w:hAnsi="宋体" w:eastAsia="宋体" w:cs="宋体"/>
          <w:color w:val="auto"/>
          <w:sz w:val="24"/>
          <w:szCs w:val="24"/>
          <w:highlight w:val="none"/>
        </w:rPr>
      </w:pPr>
      <w:r>
        <w:rPr>
          <w:rFonts w:ascii="宋体" w:hAnsi="宋体" w:eastAsia="宋体" w:cs="宋体"/>
          <w:color w:val="auto"/>
          <w:spacing w:val="7"/>
          <w:position w:val="1"/>
          <w:sz w:val="24"/>
          <w:szCs w:val="24"/>
          <w:highlight w:val="none"/>
        </w:rPr>
        <w:t>32.发出中标通知书</w:t>
      </w:r>
    </w:p>
    <w:p>
      <w:pPr>
        <w:spacing w:before="157" w:line="226" w:lineRule="auto"/>
        <w:ind w:firstLine="369" w:firstLineChars="150"/>
        <w:outlineLvl w:val="2"/>
        <w:rPr>
          <w:rFonts w:ascii="宋体" w:hAnsi="宋体" w:eastAsia="宋体" w:cs="宋体"/>
          <w:color w:val="auto"/>
          <w:highlight w:val="none"/>
        </w:rPr>
      </w:pPr>
      <w:r>
        <w:rPr>
          <w:rFonts w:ascii="宋体" w:hAnsi="宋体" w:eastAsia="宋体" w:cs="宋体"/>
          <w:color w:val="auto"/>
          <w:spacing w:val="18"/>
          <w:highlight w:val="none"/>
        </w:rPr>
        <w:t>在发</w:t>
      </w:r>
      <w:r>
        <w:rPr>
          <w:rFonts w:ascii="宋体" w:hAnsi="宋体" w:eastAsia="宋体" w:cs="宋体"/>
          <w:color w:val="auto"/>
          <w:spacing w:val="12"/>
          <w:highlight w:val="none"/>
        </w:rPr>
        <w:t>布</w:t>
      </w:r>
      <w:r>
        <w:rPr>
          <w:rFonts w:ascii="宋体" w:hAnsi="宋体" w:eastAsia="宋体" w:cs="宋体"/>
          <w:color w:val="auto"/>
          <w:spacing w:val="9"/>
          <w:highlight w:val="none"/>
        </w:rPr>
        <w:t>中标公告的同时，采购代理机构向中标人通过“政采云”平台发出电子中标通知书。</w:t>
      </w:r>
    </w:p>
    <w:p>
      <w:pPr>
        <w:spacing w:before="194" w:line="442" w:lineRule="exact"/>
        <w:rPr>
          <w:rFonts w:ascii="宋体" w:hAnsi="宋体" w:eastAsia="宋体" w:cs="宋体"/>
          <w:color w:val="auto"/>
          <w:highlight w:val="none"/>
        </w:rPr>
      </w:pPr>
      <w:r>
        <w:rPr>
          <w:rFonts w:ascii="宋体" w:hAnsi="宋体" w:eastAsia="宋体" w:cs="宋体"/>
          <w:color w:val="auto"/>
          <w:spacing w:val="18"/>
          <w:position w:val="18"/>
          <w:highlight w:val="none"/>
        </w:rPr>
        <w:t>对</w:t>
      </w:r>
      <w:r>
        <w:rPr>
          <w:rFonts w:ascii="宋体" w:hAnsi="宋体" w:eastAsia="宋体" w:cs="宋体"/>
          <w:color w:val="auto"/>
          <w:spacing w:val="15"/>
          <w:position w:val="18"/>
          <w:highlight w:val="none"/>
        </w:rPr>
        <w:t>未</w:t>
      </w:r>
      <w:r>
        <w:rPr>
          <w:rFonts w:ascii="宋体" w:hAnsi="宋体" w:eastAsia="宋体" w:cs="宋体"/>
          <w:color w:val="auto"/>
          <w:spacing w:val="9"/>
          <w:position w:val="18"/>
          <w:highlight w:val="none"/>
        </w:rPr>
        <w:t>通过资格审查的投标人，应当告知其未通过的原因；采用综合评分办法评审的，还应当告知未</w:t>
      </w:r>
      <w:r>
        <w:rPr>
          <w:rFonts w:hint="eastAsia" w:ascii="宋体" w:hAnsi="宋体" w:eastAsia="宋体" w:cs="宋体"/>
          <w:color w:val="auto"/>
          <w:spacing w:val="9"/>
          <w:position w:val="18"/>
          <w:highlight w:val="none"/>
        </w:rPr>
        <w:t>中标人本人的评审得分与排序。</w:t>
      </w:r>
    </w:p>
    <w:p>
      <w:pPr>
        <w:spacing w:before="167" w:line="227" w:lineRule="auto"/>
        <w:ind w:left="427"/>
        <w:outlineLvl w:val="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3</w:t>
      </w:r>
      <w:r>
        <w:rPr>
          <w:rFonts w:ascii="宋体" w:hAnsi="宋体" w:eastAsia="宋体" w:cs="宋体"/>
          <w:color w:val="auto"/>
          <w:spacing w:val="7"/>
          <w:sz w:val="24"/>
          <w:szCs w:val="24"/>
          <w:highlight w:val="none"/>
        </w:rPr>
        <w:t>3. 无义务解释未中标原因</w:t>
      </w:r>
    </w:p>
    <w:p>
      <w:pPr>
        <w:spacing w:before="183" w:line="227" w:lineRule="auto"/>
        <w:ind w:left="420"/>
        <w:outlineLvl w:val="2"/>
        <w:rPr>
          <w:rFonts w:ascii="宋体" w:hAnsi="宋体" w:eastAsia="宋体" w:cs="宋体"/>
          <w:color w:val="auto"/>
          <w:highlight w:val="none"/>
        </w:rPr>
      </w:pPr>
      <w:r>
        <w:rPr>
          <w:rFonts w:ascii="宋体" w:hAnsi="宋体" w:eastAsia="宋体" w:cs="宋体"/>
          <w:color w:val="auto"/>
          <w:spacing w:val="18"/>
          <w:highlight w:val="none"/>
        </w:rPr>
        <w:t>采</w:t>
      </w:r>
      <w:r>
        <w:rPr>
          <w:rFonts w:ascii="宋体" w:hAnsi="宋体" w:eastAsia="宋体" w:cs="宋体"/>
          <w:color w:val="auto"/>
          <w:spacing w:val="13"/>
          <w:highlight w:val="none"/>
        </w:rPr>
        <w:t>购</w:t>
      </w:r>
      <w:r>
        <w:rPr>
          <w:rFonts w:ascii="宋体" w:hAnsi="宋体" w:eastAsia="宋体" w:cs="宋体"/>
          <w:color w:val="auto"/>
          <w:spacing w:val="9"/>
          <w:highlight w:val="none"/>
        </w:rPr>
        <w:t>代理机构无义务向未中标的投标人解释未中标原因和退还投标文件。</w:t>
      </w:r>
    </w:p>
    <w:p>
      <w:pPr>
        <w:spacing w:before="169" w:line="308" w:lineRule="exact"/>
        <w:ind w:left="427"/>
        <w:outlineLvl w:val="2"/>
        <w:rPr>
          <w:rFonts w:ascii="宋体" w:hAnsi="宋体" w:eastAsia="宋体" w:cs="宋体"/>
          <w:color w:val="auto"/>
          <w:sz w:val="24"/>
          <w:szCs w:val="24"/>
          <w:highlight w:val="none"/>
        </w:rPr>
      </w:pPr>
      <w:r>
        <w:rPr>
          <w:rFonts w:ascii="宋体" w:hAnsi="宋体" w:eastAsia="宋体" w:cs="宋体"/>
          <w:color w:val="auto"/>
          <w:spacing w:val="12"/>
          <w:position w:val="1"/>
          <w:sz w:val="24"/>
          <w:szCs w:val="24"/>
          <w:highlight w:val="none"/>
        </w:rPr>
        <w:t>3</w:t>
      </w:r>
      <w:r>
        <w:rPr>
          <w:rFonts w:ascii="宋体" w:hAnsi="宋体" w:eastAsia="宋体" w:cs="宋体"/>
          <w:color w:val="auto"/>
          <w:spacing w:val="6"/>
          <w:position w:val="1"/>
          <w:sz w:val="24"/>
          <w:szCs w:val="24"/>
          <w:highlight w:val="none"/>
        </w:rPr>
        <w:t>4.合同授予标准</w:t>
      </w:r>
    </w:p>
    <w:p>
      <w:pPr>
        <w:spacing w:before="157" w:line="228" w:lineRule="auto"/>
        <w:ind w:left="422"/>
        <w:rPr>
          <w:rFonts w:ascii="宋体" w:hAnsi="宋体" w:eastAsia="宋体" w:cs="宋体"/>
          <w:color w:val="auto"/>
          <w:highlight w:val="none"/>
        </w:rPr>
      </w:pPr>
      <w:r>
        <w:rPr>
          <w:rFonts w:ascii="宋体" w:hAnsi="宋体" w:eastAsia="宋体" w:cs="宋体"/>
          <w:color w:val="auto"/>
          <w:spacing w:val="18"/>
          <w:highlight w:val="none"/>
        </w:rPr>
        <w:t>合</w:t>
      </w:r>
      <w:r>
        <w:rPr>
          <w:rFonts w:ascii="宋体" w:hAnsi="宋体" w:eastAsia="宋体" w:cs="宋体"/>
          <w:color w:val="auto"/>
          <w:spacing w:val="13"/>
          <w:highlight w:val="none"/>
        </w:rPr>
        <w:t>同</w:t>
      </w:r>
      <w:r>
        <w:rPr>
          <w:rFonts w:ascii="宋体" w:hAnsi="宋体" w:eastAsia="宋体" w:cs="宋体"/>
          <w:color w:val="auto"/>
          <w:spacing w:val="9"/>
          <w:highlight w:val="none"/>
        </w:rPr>
        <w:t>将授予被确定实质上响应招标文件要求，具备履行合同能力的中标供应商。</w:t>
      </w:r>
    </w:p>
    <w:p>
      <w:pPr>
        <w:spacing w:line="380" w:lineRule="exact"/>
        <w:ind w:firstLine="384" w:firstLineChars="150"/>
        <w:outlineLvl w:val="2"/>
        <w:rPr>
          <w:rFonts w:ascii="宋体" w:hAnsi="宋体" w:eastAsia="宋体" w:cs="宋体"/>
          <w:color w:val="auto"/>
          <w:sz w:val="24"/>
          <w:szCs w:val="24"/>
          <w:highlight w:val="none"/>
        </w:rPr>
      </w:pPr>
      <w:r>
        <w:rPr>
          <w:rFonts w:ascii="宋体" w:hAnsi="宋体" w:eastAsia="宋体" w:cs="宋体"/>
          <w:color w:val="auto"/>
          <w:spacing w:val="8"/>
          <w:position w:val="1"/>
          <w:sz w:val="24"/>
          <w:szCs w:val="24"/>
          <w:highlight w:val="none"/>
        </w:rPr>
        <w:t>3</w:t>
      </w:r>
      <w:r>
        <w:rPr>
          <w:rFonts w:ascii="宋体" w:hAnsi="宋体" w:eastAsia="宋体" w:cs="宋体"/>
          <w:color w:val="auto"/>
          <w:spacing w:val="6"/>
          <w:position w:val="1"/>
          <w:sz w:val="24"/>
          <w:szCs w:val="24"/>
          <w:highlight w:val="none"/>
        </w:rPr>
        <w:t>5.履约保证金</w:t>
      </w:r>
    </w:p>
    <w:p>
      <w:pPr>
        <w:spacing w:line="380" w:lineRule="exact"/>
        <w:ind w:firstLine="369" w:firstLineChars="150"/>
        <w:outlineLvl w:val="2"/>
        <w:rPr>
          <w:rFonts w:ascii="宋体" w:hAnsi="宋体" w:eastAsia="宋体" w:cs="宋体"/>
          <w:color w:val="auto"/>
          <w:spacing w:val="18"/>
          <w:highlight w:val="none"/>
        </w:rPr>
      </w:pPr>
      <w:r>
        <w:rPr>
          <w:rFonts w:ascii="宋体" w:hAnsi="宋体" w:eastAsia="宋体" w:cs="宋体"/>
          <w:color w:val="auto"/>
          <w:spacing w:val="18"/>
          <w:highlight w:val="none"/>
        </w:rPr>
        <w:t>35.1</w:t>
      </w:r>
      <w:r>
        <w:rPr>
          <w:rFonts w:hint="eastAsia" w:ascii="宋体" w:hAnsi="宋体" w:eastAsia="宋体" w:cs="宋体"/>
          <w:color w:val="auto"/>
          <w:spacing w:val="18"/>
          <w:highlight w:val="none"/>
        </w:rPr>
        <w:t>履约保证金的金额、提交方式、退付的时间和条件详见</w:t>
      </w:r>
      <w:r>
        <w:rPr>
          <w:rFonts w:ascii="宋体" w:hAnsi="宋体" w:eastAsia="宋体" w:cs="宋体"/>
          <w:color w:val="auto"/>
          <w:spacing w:val="18"/>
          <w:highlight w:val="none"/>
        </w:rPr>
        <w:t>“</w:t>
      </w:r>
      <w:r>
        <w:rPr>
          <w:rFonts w:hint="eastAsia" w:ascii="宋体" w:hAnsi="宋体" w:eastAsia="宋体" w:cs="宋体"/>
          <w:color w:val="auto"/>
          <w:spacing w:val="18"/>
          <w:highlight w:val="none"/>
        </w:rPr>
        <w:t>投标人须知前附表</w:t>
      </w:r>
      <w:r>
        <w:rPr>
          <w:rFonts w:ascii="宋体" w:hAnsi="宋体" w:eastAsia="宋体" w:cs="宋体"/>
          <w:color w:val="auto"/>
          <w:spacing w:val="18"/>
          <w:highlight w:val="none"/>
        </w:rPr>
        <w:t>”</w:t>
      </w:r>
      <w:r>
        <w:rPr>
          <w:rFonts w:hint="eastAsia" w:ascii="宋体" w:hAnsi="宋体" w:eastAsia="宋体" w:cs="宋体"/>
          <w:color w:val="auto"/>
          <w:spacing w:val="18"/>
          <w:highlight w:val="none"/>
        </w:rPr>
        <w:t>。中标人未按规定提交履约保证金的，视为拒绝与采购人签订合同，采购人可以按照评标报告推荐的中标候选人名单排序，确定下一候选人为中标人，也可以重新开展政府采购活动。</w:t>
      </w:r>
    </w:p>
    <w:p>
      <w:pPr>
        <w:spacing w:line="380" w:lineRule="exact"/>
        <w:ind w:firstLine="369" w:firstLineChars="150"/>
        <w:outlineLvl w:val="2"/>
        <w:rPr>
          <w:rFonts w:ascii="宋体" w:hAnsi="宋体" w:eastAsia="宋体" w:cs="宋体"/>
          <w:color w:val="auto"/>
          <w:spacing w:val="18"/>
          <w:highlight w:val="none"/>
        </w:rPr>
      </w:pPr>
      <w:r>
        <w:rPr>
          <w:rFonts w:ascii="宋体" w:hAnsi="宋体" w:eastAsia="宋体" w:cs="宋体"/>
          <w:color w:val="auto"/>
          <w:spacing w:val="18"/>
          <w:highlight w:val="none"/>
        </w:rPr>
        <w:t>35.2</w:t>
      </w:r>
      <w:r>
        <w:rPr>
          <w:rFonts w:hint="eastAsia" w:ascii="宋体" w:hAnsi="宋体" w:eastAsia="宋体" w:cs="宋体"/>
          <w:color w:val="auto"/>
          <w:spacing w:val="18"/>
          <w:highlight w:val="none"/>
        </w:rPr>
        <w:t>签订合同后，如中标人不按双方签订的合同规定履约，则没收其全部履约保证金，履约保证金不足以赔偿损失的，按实际损失赔偿。</w:t>
      </w:r>
    </w:p>
    <w:p>
      <w:pPr>
        <w:spacing w:line="380" w:lineRule="exact"/>
        <w:ind w:firstLine="369" w:firstLineChars="150"/>
        <w:outlineLvl w:val="2"/>
        <w:rPr>
          <w:rFonts w:ascii="宋体" w:hAnsi="宋体" w:eastAsia="宋体" w:cs="宋体"/>
          <w:color w:val="auto"/>
          <w:spacing w:val="18"/>
          <w:highlight w:val="none"/>
        </w:rPr>
      </w:pPr>
      <w:r>
        <w:rPr>
          <w:rFonts w:ascii="宋体" w:hAnsi="宋体" w:eastAsia="宋体" w:cs="宋体"/>
          <w:color w:val="auto"/>
          <w:spacing w:val="18"/>
          <w:highlight w:val="none"/>
        </w:rPr>
        <w:t>35.3</w:t>
      </w:r>
      <w:r>
        <w:rPr>
          <w:rFonts w:hint="eastAsia" w:ascii="宋体" w:hAnsi="宋体" w:eastAsia="宋体" w:cs="宋体"/>
          <w:color w:val="auto"/>
          <w:spacing w:val="18"/>
          <w:highlight w:val="none"/>
        </w:rPr>
        <w:t>在履约保证金退还日期前，若中标人的开户名称、开户银行、帐号有变动的，请以书面形式通知履约保证金收取单位，否则由此产生的后果由中标人自行承担。</w:t>
      </w:r>
    </w:p>
    <w:p>
      <w:pPr>
        <w:spacing w:before="167" w:line="308" w:lineRule="exact"/>
        <w:ind w:left="487"/>
        <w:outlineLvl w:val="2"/>
        <w:rPr>
          <w:rFonts w:ascii="宋体" w:hAnsi="宋体" w:eastAsia="宋体" w:cs="宋体"/>
          <w:color w:val="auto"/>
          <w:sz w:val="24"/>
          <w:szCs w:val="24"/>
          <w:highlight w:val="none"/>
        </w:rPr>
      </w:pPr>
      <w:r>
        <w:rPr>
          <w:rFonts w:ascii="宋体" w:hAnsi="宋体" w:eastAsia="宋体" w:cs="宋体"/>
          <w:color w:val="auto"/>
          <w:spacing w:val="6"/>
          <w:position w:val="1"/>
          <w:sz w:val="24"/>
          <w:szCs w:val="24"/>
          <w:highlight w:val="none"/>
        </w:rPr>
        <w:t>36.签订合</w:t>
      </w:r>
      <w:r>
        <w:rPr>
          <w:rFonts w:ascii="宋体" w:hAnsi="宋体" w:eastAsia="宋体" w:cs="宋体"/>
          <w:color w:val="auto"/>
          <w:spacing w:val="4"/>
          <w:position w:val="1"/>
          <w:sz w:val="24"/>
          <w:szCs w:val="24"/>
          <w:highlight w:val="none"/>
        </w:rPr>
        <w:t>同</w:t>
      </w:r>
    </w:p>
    <w:p>
      <w:pPr>
        <w:spacing w:before="196" w:line="405" w:lineRule="auto"/>
        <w:ind w:left="1" w:right="54" w:firstLine="530"/>
        <w:rPr>
          <w:rFonts w:ascii="宋体" w:hAnsi="宋体" w:eastAsia="宋体" w:cs="宋体"/>
          <w:color w:val="auto"/>
          <w:spacing w:val="12"/>
          <w:highlight w:val="none"/>
        </w:rPr>
      </w:pPr>
      <w:r>
        <w:rPr>
          <w:rFonts w:ascii="宋体" w:hAnsi="宋体" w:eastAsia="宋体" w:cs="宋体"/>
          <w:color w:val="auto"/>
          <w:spacing w:val="12"/>
          <w:highlight w:val="none"/>
        </w:rPr>
        <w:t>36.1签订电子采购合同：中标人领取电子中标通知书后，在规定的日期、时间、地点，由法定代表人或其授权代表与采购人代表签订电子采购合同。如中标人为联合体的，由联合体成员各方法定代表人或其授权代表与采购人代表签订合同。</w:t>
      </w:r>
    </w:p>
    <w:p>
      <w:pPr>
        <w:spacing w:before="196" w:line="405" w:lineRule="auto"/>
        <w:ind w:left="1" w:right="54" w:firstLine="530"/>
        <w:rPr>
          <w:rFonts w:ascii="宋体" w:hAnsi="宋体" w:eastAsia="宋体" w:cs="宋体"/>
          <w:color w:val="auto"/>
          <w:highlight w:val="none"/>
        </w:rPr>
      </w:pPr>
      <w:r>
        <w:rPr>
          <w:rFonts w:ascii="宋体" w:hAnsi="宋体" w:eastAsia="宋体" w:cs="宋体"/>
          <w:color w:val="auto"/>
          <w:spacing w:val="12"/>
          <w:highlight w:val="none"/>
        </w:rPr>
        <w:t>线下签订纸质合同：投标人领取中标通知书后，按“投标人须知前附表”规定向采购人出</w:t>
      </w:r>
      <w:r>
        <w:rPr>
          <w:rFonts w:ascii="宋体" w:hAnsi="宋体" w:eastAsia="宋体" w:cs="宋体"/>
          <w:color w:val="auto"/>
          <w:spacing w:val="5"/>
          <w:highlight w:val="none"/>
        </w:rPr>
        <w:t>示</w:t>
      </w:r>
      <w:r>
        <w:rPr>
          <w:rFonts w:ascii="宋体" w:hAnsi="宋体" w:eastAsia="宋体" w:cs="宋体"/>
          <w:color w:val="auto"/>
          <w:spacing w:val="11"/>
          <w:highlight w:val="none"/>
        </w:rPr>
        <w:t>相</w:t>
      </w:r>
      <w:r>
        <w:rPr>
          <w:rFonts w:ascii="宋体" w:hAnsi="宋体" w:eastAsia="宋体" w:cs="宋体"/>
          <w:color w:val="auto"/>
          <w:spacing w:val="9"/>
          <w:highlight w:val="none"/>
        </w:rPr>
        <w:t>关证明材料，经采购人核验合格后方可签订合同。</w:t>
      </w:r>
    </w:p>
    <w:p>
      <w:pPr>
        <w:spacing w:line="229" w:lineRule="auto"/>
        <w:ind w:left="428"/>
        <w:outlineLvl w:val="2"/>
        <w:rPr>
          <w:rFonts w:ascii="宋体" w:hAnsi="宋体" w:eastAsia="宋体" w:cs="宋体"/>
          <w:color w:val="auto"/>
          <w:highlight w:val="none"/>
        </w:rPr>
      </w:pPr>
      <w:r>
        <w:rPr>
          <w:rFonts w:ascii="宋体" w:hAnsi="宋体" w:eastAsia="宋体" w:cs="宋体"/>
          <w:color w:val="auto"/>
          <w:spacing w:val="7"/>
          <w:highlight w:val="none"/>
        </w:rPr>
        <w:t>36.2 签订合同时间：按中标通知书规定的时间与采购人签订合同</w:t>
      </w:r>
      <w:r>
        <w:rPr>
          <w:rFonts w:ascii="宋体" w:hAnsi="宋体" w:eastAsia="宋体" w:cs="宋体"/>
          <w:color w:val="auto"/>
          <w:spacing w:val="1"/>
          <w:highlight w:val="none"/>
        </w:rPr>
        <w:t>。</w:t>
      </w:r>
    </w:p>
    <w:p>
      <w:pPr>
        <w:spacing w:before="194" w:line="406" w:lineRule="auto"/>
        <w:ind w:left="1" w:firstLine="460" w:firstLineChars="200"/>
        <w:rPr>
          <w:rFonts w:ascii="宋体" w:hAnsi="宋体" w:eastAsia="宋体" w:cs="宋体"/>
          <w:color w:val="auto"/>
          <w:highlight w:val="none"/>
        </w:rPr>
      </w:pPr>
      <w:r>
        <w:rPr>
          <w:rFonts w:ascii="宋体" w:hAnsi="宋体" w:eastAsia="宋体" w:cs="宋体"/>
          <w:color w:val="auto"/>
          <w:spacing w:val="10"/>
          <w:highlight w:val="none"/>
        </w:rPr>
        <w:t>3</w:t>
      </w:r>
      <w:r>
        <w:rPr>
          <w:rFonts w:ascii="宋体" w:hAnsi="宋体" w:eastAsia="宋体" w:cs="宋体"/>
          <w:color w:val="auto"/>
          <w:spacing w:val="6"/>
          <w:highlight w:val="none"/>
        </w:rPr>
        <w:t>6.3 中标人拒绝签订政府采购合同 (包括但不限于放弃中标、因不可抗力不能履行合同而放弃</w:t>
      </w:r>
      <w:r>
        <w:rPr>
          <w:rFonts w:ascii="宋体" w:hAnsi="宋体" w:eastAsia="宋体" w:cs="宋体"/>
          <w:color w:val="auto"/>
          <w:spacing w:val="10"/>
          <w:highlight w:val="none"/>
        </w:rPr>
        <w:t xml:space="preserve">签订合同) </w:t>
      </w:r>
      <w:r>
        <w:rPr>
          <w:rFonts w:ascii="宋体" w:hAnsi="宋体" w:eastAsia="宋体" w:cs="宋体"/>
          <w:color w:val="auto"/>
          <w:spacing w:val="8"/>
          <w:highlight w:val="none"/>
        </w:rPr>
        <w:t>，</w:t>
      </w:r>
      <w:r>
        <w:rPr>
          <w:rFonts w:ascii="宋体" w:hAnsi="宋体" w:eastAsia="宋体" w:cs="宋体"/>
          <w:color w:val="auto"/>
          <w:spacing w:val="5"/>
          <w:highlight w:val="none"/>
        </w:rPr>
        <w:t>采购人可以按照评审报告推荐的中标候选人名单排序，确定下一候选人为中标供应商，</w:t>
      </w:r>
      <w:r>
        <w:rPr>
          <w:rFonts w:ascii="宋体" w:hAnsi="宋体" w:eastAsia="宋体" w:cs="宋体"/>
          <w:color w:val="auto"/>
          <w:spacing w:val="18"/>
          <w:highlight w:val="none"/>
        </w:rPr>
        <w:t>也</w:t>
      </w:r>
      <w:r>
        <w:rPr>
          <w:rFonts w:ascii="宋体" w:hAnsi="宋体" w:eastAsia="宋体" w:cs="宋体"/>
          <w:color w:val="auto"/>
          <w:spacing w:val="14"/>
          <w:highlight w:val="none"/>
        </w:rPr>
        <w:t>可</w:t>
      </w:r>
      <w:r>
        <w:rPr>
          <w:rFonts w:ascii="宋体" w:hAnsi="宋体" w:eastAsia="宋体" w:cs="宋体"/>
          <w:color w:val="auto"/>
          <w:spacing w:val="9"/>
          <w:highlight w:val="none"/>
        </w:rPr>
        <w:t>以重新开展政府采购活动。如采购人无正当理由拒签合同的，给中标供应商造成损失的，中标供应商可追究采购人承担相应的法律责任</w:t>
      </w:r>
      <w:r>
        <w:rPr>
          <w:rFonts w:ascii="宋体" w:hAnsi="宋体" w:eastAsia="宋体" w:cs="宋体"/>
          <w:color w:val="auto"/>
          <w:spacing w:val="7"/>
          <w:highlight w:val="none"/>
        </w:rPr>
        <w:t>。</w:t>
      </w:r>
    </w:p>
    <w:p>
      <w:pPr>
        <w:spacing w:before="194" w:line="406" w:lineRule="auto"/>
        <w:ind w:left="2" w:leftChars="1" w:right="54" w:firstLine="468" w:firstLineChars="200"/>
        <w:rPr>
          <w:rFonts w:ascii="宋体" w:hAnsi="宋体" w:eastAsia="宋体" w:cs="宋体"/>
          <w:color w:val="auto"/>
          <w:highlight w:val="none"/>
        </w:rPr>
      </w:pPr>
      <w:r>
        <w:rPr>
          <w:rFonts w:ascii="宋体" w:hAnsi="宋体" w:eastAsia="宋体" w:cs="宋体"/>
          <w:color w:val="auto"/>
          <w:spacing w:val="12"/>
          <w:highlight w:val="none"/>
        </w:rPr>
        <w:t>3</w:t>
      </w:r>
      <w:r>
        <w:rPr>
          <w:rFonts w:ascii="宋体" w:hAnsi="宋体" w:eastAsia="宋体" w:cs="宋体"/>
          <w:color w:val="auto"/>
          <w:spacing w:val="10"/>
          <w:highlight w:val="none"/>
        </w:rPr>
        <w:t>6</w:t>
      </w:r>
      <w:r>
        <w:rPr>
          <w:rFonts w:ascii="宋体" w:hAnsi="宋体" w:eastAsia="宋体" w:cs="宋体"/>
          <w:color w:val="auto"/>
          <w:spacing w:val="6"/>
          <w:highlight w:val="none"/>
        </w:rPr>
        <w:t>.4 政府采购合同是政府采购项目验收的依据，中标供应商和采购人应当按照采购合同约定的</w:t>
      </w:r>
      <w:r>
        <w:rPr>
          <w:rFonts w:ascii="宋体" w:hAnsi="宋体" w:eastAsia="宋体" w:cs="宋体"/>
          <w:color w:val="auto"/>
          <w:spacing w:val="18"/>
          <w:highlight w:val="none"/>
        </w:rPr>
        <w:t>各</w:t>
      </w:r>
      <w:r>
        <w:rPr>
          <w:rFonts w:ascii="宋体" w:hAnsi="宋体" w:eastAsia="宋体" w:cs="宋体"/>
          <w:color w:val="auto"/>
          <w:spacing w:val="14"/>
          <w:highlight w:val="none"/>
        </w:rPr>
        <w:t>自</w:t>
      </w:r>
      <w:r>
        <w:rPr>
          <w:rFonts w:ascii="宋体" w:hAnsi="宋体" w:eastAsia="宋体" w:cs="宋体"/>
          <w:color w:val="auto"/>
          <w:spacing w:val="9"/>
          <w:highlight w:val="none"/>
        </w:rPr>
        <w:t>的权利和义务全面履行合同。任何一方当事人在履行合同过程中均不得擅自变更、中止或终止</w:t>
      </w:r>
      <w:r>
        <w:rPr>
          <w:rFonts w:ascii="宋体" w:hAnsi="宋体" w:eastAsia="宋体" w:cs="宋体"/>
          <w:color w:val="auto"/>
          <w:spacing w:val="18"/>
          <w:highlight w:val="none"/>
        </w:rPr>
        <w:t>合</w:t>
      </w:r>
      <w:r>
        <w:rPr>
          <w:rFonts w:ascii="宋体" w:hAnsi="宋体" w:eastAsia="宋体" w:cs="宋体"/>
          <w:color w:val="auto"/>
          <w:spacing w:val="13"/>
          <w:highlight w:val="none"/>
        </w:rPr>
        <w:t>同</w:t>
      </w:r>
      <w:r>
        <w:rPr>
          <w:rFonts w:ascii="宋体" w:hAnsi="宋体" w:eastAsia="宋体" w:cs="宋体"/>
          <w:color w:val="auto"/>
          <w:spacing w:val="9"/>
          <w:highlight w:val="none"/>
        </w:rPr>
        <w:t>。政府采购合同继续履行将损害国家利益和社会公共利益的，双方当事人应当变更、中止或终</w:t>
      </w:r>
      <w:r>
        <w:rPr>
          <w:rFonts w:ascii="宋体" w:hAnsi="宋体" w:eastAsia="宋体" w:cs="宋体"/>
          <w:color w:val="auto"/>
          <w:spacing w:val="18"/>
          <w:highlight w:val="none"/>
        </w:rPr>
        <w:t>止</w:t>
      </w:r>
      <w:r>
        <w:rPr>
          <w:rFonts w:ascii="宋体" w:hAnsi="宋体" w:eastAsia="宋体" w:cs="宋体"/>
          <w:color w:val="auto"/>
          <w:spacing w:val="15"/>
          <w:highlight w:val="none"/>
        </w:rPr>
        <w:t>合</w:t>
      </w:r>
      <w:r>
        <w:rPr>
          <w:rFonts w:ascii="宋体" w:hAnsi="宋体" w:eastAsia="宋体" w:cs="宋体"/>
          <w:color w:val="auto"/>
          <w:spacing w:val="9"/>
          <w:highlight w:val="none"/>
        </w:rPr>
        <w:t>同。有过错的一方应当承担赔偿责任，双方都有过错的，各自承担相应的责任。</w:t>
      </w:r>
    </w:p>
    <w:p>
      <w:pPr>
        <w:spacing w:before="194" w:line="406" w:lineRule="auto"/>
        <w:ind w:left="2" w:leftChars="1" w:right="54" w:firstLine="468" w:firstLineChars="200"/>
        <w:rPr>
          <w:rFonts w:ascii="宋体" w:hAnsi="宋体" w:eastAsia="宋体" w:cs="宋体"/>
          <w:color w:val="auto"/>
          <w:spacing w:val="12"/>
          <w:highlight w:val="none"/>
        </w:rPr>
      </w:pPr>
      <w:r>
        <w:rPr>
          <w:rFonts w:ascii="宋体" w:hAnsi="宋体" w:eastAsia="宋体" w:cs="宋体"/>
          <w:color w:val="auto"/>
          <w:spacing w:val="12"/>
          <w:highlight w:val="none"/>
        </w:rPr>
        <w:t>36.5 采购人或中标供应商不得单方面向合同另一方提出任何招标文件没有约定的条件或不合理的要求，作为签订合同的条件；也不得协商另行订立背离招标文件和合同实质性内容的协议。</w:t>
      </w:r>
    </w:p>
    <w:p>
      <w:pPr>
        <w:spacing w:before="194" w:line="406" w:lineRule="auto"/>
        <w:ind w:left="2" w:leftChars="1" w:right="54" w:firstLine="468" w:firstLineChars="200"/>
        <w:rPr>
          <w:rFonts w:ascii="宋体" w:hAnsi="宋体" w:eastAsia="宋体" w:cs="宋体"/>
          <w:color w:val="auto"/>
          <w:spacing w:val="12"/>
          <w:highlight w:val="none"/>
        </w:rPr>
      </w:pPr>
      <w:r>
        <w:rPr>
          <w:rFonts w:ascii="宋体" w:hAnsi="宋体" w:eastAsia="宋体" w:cs="宋体"/>
          <w:color w:val="auto"/>
          <w:spacing w:val="12"/>
          <w:highlight w:val="none"/>
        </w:rPr>
        <w:t>36.6 如签订合同并生效后，供应商无故拒绝或延期，除按照合同条款处理外，将承担相应的法律责任。</w:t>
      </w:r>
    </w:p>
    <w:p>
      <w:pPr>
        <w:spacing w:before="194" w:line="406" w:lineRule="auto"/>
        <w:ind w:left="2" w:leftChars="1" w:right="54" w:firstLine="468" w:firstLineChars="200"/>
        <w:rPr>
          <w:rFonts w:ascii="宋体" w:hAnsi="宋体" w:eastAsia="宋体" w:cs="宋体"/>
          <w:color w:val="auto"/>
          <w:spacing w:val="12"/>
          <w:highlight w:val="none"/>
        </w:rPr>
      </w:pPr>
      <w:r>
        <w:rPr>
          <w:rFonts w:ascii="宋体" w:hAnsi="宋体" w:eastAsia="宋体" w:cs="宋体"/>
          <w:color w:val="auto"/>
          <w:spacing w:val="12"/>
          <w:highlight w:val="none"/>
        </w:rPr>
        <w:t>36.7 政府采购合同履行中，采购人需追加与合同标的相同的货物、工程或者服务的，在不</w:t>
      </w:r>
      <w:r>
        <w:rPr>
          <w:rFonts w:hint="eastAsia" w:ascii="宋体" w:hAnsi="宋体" w:eastAsia="宋体" w:cs="宋体"/>
          <w:color w:val="auto"/>
          <w:spacing w:val="12"/>
          <w:highlight w:val="none"/>
        </w:rPr>
        <w:t>改变</w:t>
      </w:r>
      <w:r>
        <w:rPr>
          <w:rFonts w:ascii="宋体" w:hAnsi="宋体" w:eastAsia="宋体" w:cs="宋体"/>
          <w:color w:val="auto"/>
          <w:spacing w:val="12"/>
          <w:highlight w:val="none"/>
        </w:rPr>
        <w:t>合同其他条款的前提下，可以与供应商协商签订补充合同，但所有补充合同的采购金额不得超过原</w:t>
      </w:r>
      <w:r>
        <w:rPr>
          <w:rFonts w:hint="eastAsia" w:ascii="宋体" w:hAnsi="宋体" w:eastAsia="宋体" w:cs="宋体"/>
          <w:color w:val="auto"/>
          <w:spacing w:val="12"/>
          <w:highlight w:val="none"/>
        </w:rPr>
        <w:t>合同采购金额的</w:t>
      </w:r>
      <w:r>
        <w:rPr>
          <w:rFonts w:ascii="宋体" w:hAnsi="宋体" w:eastAsia="宋体" w:cs="宋体"/>
          <w:color w:val="auto"/>
          <w:spacing w:val="12"/>
          <w:highlight w:val="none"/>
        </w:rPr>
        <w:t xml:space="preserve"> 10%</w:t>
      </w:r>
      <w:r>
        <w:rPr>
          <w:rFonts w:hint="eastAsia" w:ascii="宋体" w:hAnsi="宋体" w:eastAsia="宋体" w:cs="宋体"/>
          <w:color w:val="auto"/>
          <w:spacing w:val="12"/>
          <w:highlight w:val="none"/>
        </w:rPr>
        <w:t xml:space="preserve"> 。</w:t>
      </w:r>
    </w:p>
    <w:p>
      <w:pPr>
        <w:spacing w:before="169" w:line="309" w:lineRule="exact"/>
        <w:ind w:left="427"/>
        <w:outlineLvl w:val="2"/>
        <w:rPr>
          <w:rFonts w:ascii="宋体" w:hAnsi="宋体" w:eastAsia="宋体" w:cs="宋体"/>
          <w:color w:val="auto"/>
          <w:sz w:val="24"/>
          <w:szCs w:val="24"/>
          <w:highlight w:val="none"/>
        </w:rPr>
      </w:pPr>
      <w:r>
        <w:rPr>
          <w:rFonts w:ascii="宋体" w:hAnsi="宋体" w:eastAsia="宋体" w:cs="宋体"/>
          <w:color w:val="auto"/>
          <w:spacing w:val="10"/>
          <w:position w:val="1"/>
          <w:sz w:val="24"/>
          <w:szCs w:val="24"/>
          <w:highlight w:val="none"/>
        </w:rPr>
        <w:t>3</w:t>
      </w:r>
      <w:r>
        <w:rPr>
          <w:rFonts w:ascii="宋体" w:hAnsi="宋体" w:eastAsia="宋体" w:cs="宋体"/>
          <w:color w:val="auto"/>
          <w:spacing w:val="7"/>
          <w:position w:val="1"/>
          <w:sz w:val="24"/>
          <w:szCs w:val="24"/>
          <w:highlight w:val="none"/>
        </w:rPr>
        <w:t>7.政府采购合同公告</w:t>
      </w:r>
    </w:p>
    <w:p>
      <w:pPr>
        <w:spacing w:before="156" w:line="407" w:lineRule="auto"/>
        <w:ind w:right="54" w:firstLine="420"/>
        <w:rPr>
          <w:rFonts w:ascii="宋体" w:hAnsi="宋体" w:eastAsia="宋体" w:cs="宋体"/>
          <w:color w:val="auto"/>
          <w:highlight w:val="none"/>
        </w:rPr>
      </w:pPr>
      <w:r>
        <w:rPr>
          <w:rFonts w:ascii="宋体" w:hAnsi="宋体" w:eastAsia="宋体" w:cs="宋体"/>
          <w:color w:val="auto"/>
          <w:spacing w:val="12"/>
          <w:highlight w:val="none"/>
        </w:rPr>
        <w:t>采购人或</w:t>
      </w:r>
      <w:r>
        <w:rPr>
          <w:rFonts w:ascii="宋体" w:hAnsi="宋体" w:eastAsia="宋体" w:cs="宋体"/>
          <w:color w:val="auto"/>
          <w:spacing w:val="8"/>
          <w:highlight w:val="none"/>
        </w:rPr>
        <w:t>者</w:t>
      </w:r>
      <w:r>
        <w:rPr>
          <w:rFonts w:ascii="宋体" w:hAnsi="宋体" w:eastAsia="宋体" w:cs="宋体"/>
          <w:color w:val="auto"/>
          <w:spacing w:val="6"/>
          <w:highlight w:val="none"/>
        </w:rPr>
        <w:t>受托采购代理机构应当自政府采购合同签订之日起2个工作日内，将政府采购合同</w:t>
      </w:r>
      <w:r>
        <w:rPr>
          <w:rFonts w:ascii="宋体" w:hAnsi="宋体" w:eastAsia="宋体" w:cs="宋体"/>
          <w:color w:val="auto"/>
          <w:spacing w:val="18"/>
          <w:highlight w:val="none"/>
        </w:rPr>
        <w:t>在</w:t>
      </w:r>
      <w:r>
        <w:rPr>
          <w:rFonts w:ascii="宋体" w:hAnsi="宋体" w:eastAsia="宋体" w:cs="宋体"/>
          <w:color w:val="auto"/>
          <w:spacing w:val="15"/>
          <w:highlight w:val="none"/>
        </w:rPr>
        <w:t>省</w:t>
      </w:r>
      <w:r>
        <w:rPr>
          <w:rFonts w:ascii="宋体" w:hAnsi="宋体" w:eastAsia="宋体" w:cs="宋体"/>
          <w:color w:val="auto"/>
          <w:spacing w:val="9"/>
          <w:highlight w:val="none"/>
        </w:rPr>
        <w:t>级以上人民政府财政部门指定的媒体上公告，但政府采购合同中涉及国家秘密、商业秘密的内</w:t>
      </w:r>
      <w:r>
        <w:rPr>
          <w:rFonts w:hint="eastAsia" w:ascii="宋体" w:hAnsi="宋体" w:eastAsia="宋体" w:cs="宋体"/>
          <w:color w:val="auto"/>
          <w:spacing w:val="9"/>
          <w:highlight w:val="none"/>
        </w:rPr>
        <w:t>容除外。</w:t>
      </w:r>
    </w:p>
    <w:p>
      <w:pPr>
        <w:spacing w:before="166" w:line="229" w:lineRule="auto"/>
        <w:ind w:left="427"/>
        <w:outlineLvl w:val="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3</w:t>
      </w:r>
      <w:r>
        <w:rPr>
          <w:rFonts w:ascii="宋体" w:hAnsi="宋体" w:eastAsia="宋体" w:cs="宋体"/>
          <w:color w:val="auto"/>
          <w:spacing w:val="7"/>
          <w:sz w:val="24"/>
          <w:szCs w:val="24"/>
          <w:highlight w:val="none"/>
        </w:rPr>
        <w:t>8. 询问、质疑和投诉</w:t>
      </w:r>
    </w:p>
    <w:p>
      <w:pPr>
        <w:spacing w:before="179" w:line="407" w:lineRule="auto"/>
        <w:ind w:left="1" w:right="54" w:firstLine="424"/>
        <w:rPr>
          <w:rFonts w:ascii="宋体" w:hAnsi="宋体" w:eastAsia="宋体" w:cs="宋体"/>
          <w:color w:val="auto"/>
          <w:highlight w:val="none"/>
        </w:rPr>
      </w:pPr>
      <w:r>
        <w:rPr>
          <w:rFonts w:ascii="宋体" w:hAnsi="宋体" w:eastAsia="宋体" w:cs="宋体"/>
          <w:color w:val="auto"/>
          <w:spacing w:val="12"/>
          <w:highlight w:val="none"/>
        </w:rPr>
        <w:t>38</w:t>
      </w:r>
      <w:r>
        <w:rPr>
          <w:rFonts w:ascii="宋体" w:hAnsi="宋体" w:eastAsia="宋体" w:cs="宋体"/>
          <w:color w:val="auto"/>
          <w:spacing w:val="9"/>
          <w:highlight w:val="none"/>
        </w:rPr>
        <w:t>.</w:t>
      </w:r>
      <w:r>
        <w:rPr>
          <w:rFonts w:ascii="宋体" w:hAnsi="宋体" w:eastAsia="宋体" w:cs="宋体"/>
          <w:color w:val="auto"/>
          <w:spacing w:val="6"/>
          <w:highlight w:val="none"/>
        </w:rPr>
        <w:t>1 供应商对政府采购活动事项有疑问的，可以向采购人提出询问，采购人或者采购代理机构</w:t>
      </w:r>
      <w:r>
        <w:rPr>
          <w:rFonts w:ascii="宋体" w:hAnsi="宋体" w:eastAsia="宋体" w:cs="宋体"/>
          <w:color w:val="auto"/>
          <w:spacing w:val="12"/>
          <w:highlight w:val="none"/>
        </w:rPr>
        <w:t>应当在</w:t>
      </w:r>
      <w:r>
        <w:rPr>
          <w:rFonts w:ascii="宋体" w:hAnsi="宋体" w:eastAsia="宋体" w:cs="宋体"/>
          <w:color w:val="auto"/>
          <w:spacing w:val="10"/>
          <w:highlight w:val="none"/>
        </w:rPr>
        <w:t>3</w:t>
      </w:r>
      <w:r>
        <w:rPr>
          <w:rFonts w:ascii="宋体" w:hAnsi="宋体" w:eastAsia="宋体" w:cs="宋体"/>
          <w:color w:val="auto"/>
          <w:spacing w:val="6"/>
          <w:highlight w:val="none"/>
        </w:rPr>
        <w:t>个工作日内对供应商依法提出的询问作出答复，但答复的内容不得涉及商业秘密。</w:t>
      </w:r>
    </w:p>
    <w:p>
      <w:pPr>
        <w:spacing w:before="193" w:line="411" w:lineRule="auto"/>
        <w:ind w:right="54" w:firstLine="468" w:firstLineChars="200"/>
        <w:rPr>
          <w:rFonts w:ascii="宋体" w:hAnsi="宋体" w:eastAsia="宋体" w:cs="宋体"/>
          <w:color w:val="auto"/>
          <w:spacing w:val="2"/>
          <w:highlight w:val="none"/>
        </w:rPr>
      </w:pPr>
      <w:r>
        <w:rPr>
          <w:rFonts w:ascii="宋体" w:hAnsi="宋体" w:eastAsia="宋体" w:cs="宋体"/>
          <w:color w:val="auto"/>
          <w:spacing w:val="12"/>
          <w:highlight w:val="none"/>
        </w:rPr>
        <w:t>38</w:t>
      </w:r>
      <w:r>
        <w:rPr>
          <w:rFonts w:ascii="宋体" w:hAnsi="宋体" w:eastAsia="宋体" w:cs="宋体"/>
          <w:color w:val="auto"/>
          <w:spacing w:val="9"/>
          <w:highlight w:val="none"/>
        </w:rPr>
        <w:t>.</w:t>
      </w:r>
      <w:r>
        <w:rPr>
          <w:rFonts w:ascii="宋体" w:hAnsi="宋体" w:eastAsia="宋体" w:cs="宋体"/>
          <w:color w:val="auto"/>
          <w:spacing w:val="6"/>
          <w:highlight w:val="none"/>
        </w:rPr>
        <w:t>2 供应商认为招标文件、采购过程或者中标结果使自己的合法权益受到损害的，必须在知道</w:t>
      </w:r>
      <w:r>
        <w:rPr>
          <w:rFonts w:ascii="宋体" w:hAnsi="宋体" w:eastAsia="宋体" w:cs="宋体"/>
          <w:color w:val="auto"/>
          <w:spacing w:val="12"/>
          <w:highlight w:val="none"/>
        </w:rPr>
        <w:t>或者应知其</w:t>
      </w:r>
      <w:r>
        <w:rPr>
          <w:rFonts w:ascii="宋体" w:hAnsi="宋体" w:eastAsia="宋体" w:cs="宋体"/>
          <w:color w:val="auto"/>
          <w:spacing w:val="7"/>
          <w:highlight w:val="none"/>
        </w:rPr>
        <w:t>权</w:t>
      </w:r>
      <w:r>
        <w:rPr>
          <w:rFonts w:ascii="宋体" w:hAnsi="宋体" w:eastAsia="宋体" w:cs="宋体"/>
          <w:color w:val="auto"/>
          <w:spacing w:val="6"/>
          <w:highlight w:val="none"/>
        </w:rPr>
        <w:t>益受到损害之日起 7 个工作日内，以书面形式向采购人、采购代理机构提出质疑。采</w:t>
      </w:r>
      <w:r>
        <w:rPr>
          <w:rFonts w:ascii="宋体" w:hAnsi="宋体" w:eastAsia="宋体" w:cs="宋体"/>
          <w:color w:val="auto"/>
          <w:spacing w:val="18"/>
          <w:highlight w:val="none"/>
        </w:rPr>
        <w:t>购人</w:t>
      </w:r>
      <w:r>
        <w:rPr>
          <w:rFonts w:ascii="宋体" w:hAnsi="宋体" w:eastAsia="宋体" w:cs="宋体"/>
          <w:color w:val="auto"/>
          <w:spacing w:val="9"/>
          <w:highlight w:val="none"/>
        </w:rPr>
        <w:t>、采购代理机构接收质疑函的方式、联系部门、联系电话和通讯地址等信息详见“投标人须知</w:t>
      </w:r>
      <w:r>
        <w:rPr>
          <w:rFonts w:ascii="宋体" w:hAnsi="宋体" w:eastAsia="宋体" w:cs="宋体"/>
          <w:color w:val="auto"/>
          <w:spacing w:val="4"/>
          <w:highlight w:val="none"/>
        </w:rPr>
        <w:t>前附表”</w:t>
      </w:r>
      <w:r>
        <w:rPr>
          <w:rFonts w:ascii="宋体" w:hAnsi="宋体" w:eastAsia="宋体" w:cs="宋体"/>
          <w:color w:val="auto"/>
          <w:spacing w:val="2"/>
          <w:highlight w:val="none"/>
        </w:rPr>
        <w:t xml:space="preserve"> 。具体质疑起算时间如下：</w:t>
      </w:r>
    </w:p>
    <w:p>
      <w:pPr>
        <w:spacing w:before="193" w:line="411" w:lineRule="auto"/>
        <w:ind w:right="54" w:firstLine="524" w:firstLineChars="200"/>
        <w:rPr>
          <w:rFonts w:ascii="宋体" w:hAnsi="宋体" w:eastAsia="宋体" w:cs="宋体"/>
          <w:color w:val="auto"/>
          <w:highlight w:val="none"/>
        </w:rPr>
      </w:pPr>
      <w:r>
        <w:rPr>
          <w:rFonts w:ascii="宋体" w:hAnsi="宋体" w:eastAsia="宋体" w:cs="宋体"/>
          <w:color w:val="auto"/>
          <w:spacing w:val="26"/>
          <w:highlight w:val="none"/>
        </w:rPr>
        <w:t>(1</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对可以质疑的招标文件提出质疑的，为收到招标文件之日或者招标文件公告期限届满之</w:t>
      </w:r>
      <w:r>
        <w:rPr>
          <w:rFonts w:ascii="宋体" w:hAnsi="宋体" w:eastAsia="宋体" w:cs="宋体"/>
          <w:color w:val="auto"/>
          <w:spacing w:val="-19"/>
          <w:highlight w:val="none"/>
        </w:rPr>
        <w:t>日</w:t>
      </w:r>
      <w:r>
        <w:rPr>
          <w:rFonts w:ascii="宋体" w:hAnsi="宋体" w:eastAsia="宋体" w:cs="宋体"/>
          <w:color w:val="auto"/>
          <w:spacing w:val="-17"/>
          <w:highlight w:val="none"/>
        </w:rPr>
        <w:t>；</w:t>
      </w:r>
    </w:p>
    <w:p>
      <w:pPr>
        <w:spacing w:line="226" w:lineRule="auto"/>
        <w:ind w:left="430"/>
        <w:rPr>
          <w:rFonts w:ascii="宋体" w:hAnsi="宋体" w:eastAsia="宋体" w:cs="宋体"/>
          <w:color w:val="auto"/>
          <w:highlight w:val="none"/>
        </w:rPr>
      </w:pPr>
      <w:r>
        <w:rPr>
          <w:rFonts w:ascii="宋体" w:hAnsi="宋体" w:eastAsia="宋体" w:cs="宋体"/>
          <w:color w:val="auto"/>
          <w:spacing w:val="12"/>
          <w:highlight w:val="none"/>
        </w:rPr>
        <w:t>(2) 对采购过程提出质疑的，为各采购程序环节结束之日</w:t>
      </w:r>
      <w:r>
        <w:rPr>
          <w:rFonts w:ascii="宋体" w:hAnsi="宋体" w:eastAsia="宋体" w:cs="宋体"/>
          <w:color w:val="auto"/>
          <w:spacing w:val="9"/>
          <w:highlight w:val="none"/>
        </w:rPr>
        <w:t>；</w:t>
      </w:r>
    </w:p>
    <w:p>
      <w:pPr>
        <w:spacing w:before="196" w:line="228" w:lineRule="auto"/>
        <w:ind w:left="430"/>
        <w:rPr>
          <w:rFonts w:ascii="宋体" w:hAnsi="宋体" w:eastAsia="宋体" w:cs="宋体"/>
          <w:color w:val="auto"/>
          <w:spacing w:val="8"/>
          <w:highlight w:val="none"/>
        </w:rPr>
      </w:pPr>
      <w:r>
        <w:rPr>
          <w:rFonts w:ascii="宋体" w:hAnsi="宋体" w:eastAsia="宋体" w:cs="宋体"/>
          <w:color w:val="auto"/>
          <w:spacing w:val="12"/>
          <w:highlight w:val="none"/>
        </w:rPr>
        <w:t>(3) 对中标结果提出质疑的，为中标结果公告期限届满之日</w:t>
      </w:r>
      <w:r>
        <w:rPr>
          <w:rFonts w:ascii="宋体" w:hAnsi="宋体" w:eastAsia="宋体" w:cs="宋体"/>
          <w:color w:val="auto"/>
          <w:spacing w:val="8"/>
          <w:highlight w:val="none"/>
        </w:rPr>
        <w:t>。</w:t>
      </w:r>
    </w:p>
    <w:p>
      <w:pPr>
        <w:spacing w:before="193" w:line="411" w:lineRule="auto"/>
        <w:ind w:right="54" w:firstLine="468" w:firstLineChars="200"/>
        <w:rPr>
          <w:rFonts w:ascii="宋体" w:hAnsi="宋体" w:eastAsia="宋体" w:cs="宋体"/>
          <w:color w:val="auto"/>
          <w:spacing w:val="12"/>
          <w:highlight w:val="none"/>
        </w:rPr>
      </w:pPr>
      <w:r>
        <w:rPr>
          <w:rFonts w:hint="eastAsia" w:ascii="宋体" w:hAnsi="宋体" w:eastAsia="宋体" w:cs="宋体"/>
          <w:color w:val="auto"/>
          <w:spacing w:val="12"/>
          <w:highlight w:val="none"/>
        </w:rPr>
        <w:t>供应商对采购人、采购代理机构的质疑答复不满意，或者采购人、采购代理机构未在规定时间内作出答复的，可以在答复期满后十五个工作日内向同级政府采购监管部门投诉。</w:t>
      </w:r>
    </w:p>
    <w:p>
      <w:pPr>
        <w:spacing w:before="193" w:line="411" w:lineRule="auto"/>
        <w:ind w:right="54" w:firstLine="468" w:firstLineChars="200"/>
        <w:rPr>
          <w:rFonts w:ascii="宋体" w:hAnsi="宋体" w:eastAsia="宋体" w:cs="宋体"/>
          <w:color w:val="auto"/>
          <w:spacing w:val="12"/>
          <w:highlight w:val="none"/>
        </w:rPr>
      </w:pPr>
      <w:r>
        <w:rPr>
          <w:rFonts w:ascii="宋体" w:hAnsi="宋体" w:eastAsia="宋体" w:cs="宋体"/>
          <w:color w:val="auto"/>
          <w:spacing w:val="12"/>
          <w:highlight w:val="none"/>
        </w:rPr>
        <w:t>38.3 供应商提出质疑应当提交质疑函和必要的证明材料，针对同一采购程序环节的质疑必须</w:t>
      </w:r>
      <w:r>
        <w:rPr>
          <w:rFonts w:hint="eastAsia" w:ascii="宋体" w:hAnsi="宋体" w:eastAsia="宋体" w:cs="宋体"/>
          <w:color w:val="auto"/>
          <w:spacing w:val="12"/>
          <w:highlight w:val="none"/>
        </w:rPr>
        <w:t>在法定质疑期内一次性提出。质疑函应当包括下列内容</w:t>
      </w:r>
      <w:r>
        <w:rPr>
          <w:rFonts w:ascii="宋体" w:hAnsi="宋体" w:eastAsia="宋体" w:cs="宋体"/>
          <w:color w:val="auto"/>
          <w:spacing w:val="12"/>
          <w:highlight w:val="none"/>
        </w:rPr>
        <w:t xml:space="preserve"> (</w:t>
      </w:r>
      <w:r>
        <w:rPr>
          <w:rFonts w:hint="eastAsia" w:ascii="宋体" w:hAnsi="宋体" w:eastAsia="宋体" w:cs="宋体"/>
          <w:color w:val="auto"/>
          <w:spacing w:val="12"/>
          <w:highlight w:val="none"/>
        </w:rPr>
        <w:t>质疑函格式后附</w:t>
      </w:r>
      <w:r>
        <w:rPr>
          <w:rFonts w:ascii="宋体" w:hAnsi="宋体" w:eastAsia="宋体" w:cs="宋体"/>
          <w:color w:val="auto"/>
          <w:spacing w:val="12"/>
          <w:highlight w:val="none"/>
        </w:rPr>
        <w:t xml:space="preserve">) </w:t>
      </w:r>
      <w:r>
        <w:rPr>
          <w:rFonts w:hint="eastAsia" w:ascii="宋体" w:hAnsi="宋体" w:eastAsia="宋体" w:cs="宋体"/>
          <w:color w:val="auto"/>
          <w:spacing w:val="12"/>
          <w:highlight w:val="none"/>
        </w:rPr>
        <w:t>：</w:t>
      </w:r>
    </w:p>
    <w:p>
      <w:pPr>
        <w:spacing w:before="195" w:line="227" w:lineRule="auto"/>
        <w:ind w:left="430"/>
        <w:rPr>
          <w:rFonts w:ascii="宋体" w:hAnsi="宋体" w:eastAsia="宋体" w:cs="宋体"/>
          <w:color w:val="auto"/>
          <w:highlight w:val="none"/>
        </w:rPr>
      </w:pPr>
      <w:r>
        <w:rPr>
          <w:rFonts w:ascii="宋体" w:hAnsi="宋体" w:eastAsia="宋体" w:cs="宋体"/>
          <w:color w:val="auto"/>
          <w:spacing w:val="22"/>
          <w:highlight w:val="none"/>
        </w:rPr>
        <w:t>(1</w:t>
      </w:r>
      <w:r>
        <w:rPr>
          <w:rFonts w:ascii="宋体" w:hAnsi="宋体" w:eastAsia="宋体" w:cs="宋体"/>
          <w:color w:val="auto"/>
          <w:spacing w:val="12"/>
          <w:highlight w:val="none"/>
        </w:rPr>
        <w:t>)</w:t>
      </w:r>
      <w:r>
        <w:rPr>
          <w:rFonts w:ascii="宋体" w:hAnsi="宋体" w:eastAsia="宋体" w:cs="宋体"/>
          <w:color w:val="auto"/>
          <w:spacing w:val="11"/>
          <w:highlight w:val="none"/>
        </w:rPr>
        <w:t xml:space="preserve"> 供应商的姓名或者名称、地址、邮编、联系人及联系电话；</w:t>
      </w:r>
    </w:p>
    <w:p>
      <w:pPr>
        <w:spacing w:before="194" w:line="228" w:lineRule="auto"/>
        <w:ind w:left="430"/>
        <w:rPr>
          <w:rFonts w:ascii="宋体" w:hAnsi="宋体" w:eastAsia="宋体" w:cs="宋体"/>
          <w:color w:val="auto"/>
          <w:highlight w:val="none"/>
        </w:rPr>
      </w:pPr>
      <w:r>
        <w:rPr>
          <w:rFonts w:ascii="宋体" w:hAnsi="宋体" w:eastAsia="宋体" w:cs="宋体"/>
          <w:color w:val="auto"/>
          <w:spacing w:val="23"/>
          <w:highlight w:val="none"/>
        </w:rPr>
        <w:t>(</w:t>
      </w:r>
      <w:r>
        <w:rPr>
          <w:rFonts w:ascii="宋体" w:hAnsi="宋体" w:eastAsia="宋体" w:cs="宋体"/>
          <w:color w:val="auto"/>
          <w:spacing w:val="13"/>
          <w:highlight w:val="none"/>
        </w:rPr>
        <w:t>2) 质疑项目的名称、编号；</w:t>
      </w:r>
    </w:p>
    <w:p>
      <w:pPr>
        <w:spacing w:before="192" w:line="229" w:lineRule="auto"/>
        <w:ind w:left="430"/>
        <w:rPr>
          <w:rFonts w:ascii="宋体" w:hAnsi="宋体" w:eastAsia="宋体" w:cs="宋体"/>
          <w:color w:val="auto"/>
          <w:highlight w:val="none"/>
        </w:rPr>
      </w:pPr>
      <w:r>
        <w:rPr>
          <w:rFonts w:ascii="宋体" w:hAnsi="宋体" w:eastAsia="宋体" w:cs="宋体"/>
          <w:color w:val="auto"/>
          <w:spacing w:val="13"/>
          <w:highlight w:val="none"/>
        </w:rPr>
        <w:t>(</w:t>
      </w:r>
      <w:r>
        <w:rPr>
          <w:rFonts w:ascii="宋体" w:hAnsi="宋体" w:eastAsia="宋体" w:cs="宋体"/>
          <w:color w:val="auto"/>
          <w:spacing w:val="12"/>
          <w:highlight w:val="none"/>
        </w:rPr>
        <w:t>3) 具体、明确的质疑事项和与质疑事项相关的请求；</w:t>
      </w:r>
    </w:p>
    <w:p>
      <w:pPr>
        <w:spacing w:before="193" w:line="227" w:lineRule="auto"/>
        <w:ind w:left="430"/>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6"/>
          <w:highlight w:val="none"/>
        </w:rPr>
        <w:t>4) 事实依据；</w:t>
      </w:r>
    </w:p>
    <w:p>
      <w:pPr>
        <w:spacing w:before="194" w:line="227" w:lineRule="auto"/>
        <w:ind w:left="430"/>
        <w:rPr>
          <w:rFonts w:ascii="宋体" w:hAnsi="宋体" w:eastAsia="宋体" w:cs="宋体"/>
          <w:color w:val="auto"/>
          <w:highlight w:val="none"/>
        </w:rPr>
      </w:pPr>
      <w:r>
        <w:rPr>
          <w:rFonts w:ascii="宋体" w:hAnsi="宋体" w:eastAsia="宋体" w:cs="宋体"/>
          <w:color w:val="auto"/>
          <w:spacing w:val="19"/>
          <w:highlight w:val="none"/>
        </w:rPr>
        <w:t>(</w:t>
      </w:r>
      <w:r>
        <w:rPr>
          <w:rFonts w:ascii="宋体" w:hAnsi="宋体" w:eastAsia="宋体" w:cs="宋体"/>
          <w:color w:val="auto"/>
          <w:spacing w:val="14"/>
          <w:highlight w:val="none"/>
        </w:rPr>
        <w:t>5) 必要的法律依据；</w:t>
      </w:r>
    </w:p>
    <w:p>
      <w:pPr>
        <w:spacing w:before="194" w:line="228" w:lineRule="auto"/>
        <w:ind w:left="430"/>
        <w:rPr>
          <w:rFonts w:ascii="宋体" w:hAnsi="宋体" w:eastAsia="宋体" w:cs="宋体"/>
          <w:color w:val="auto"/>
          <w:highlight w:val="none"/>
        </w:rPr>
      </w:pPr>
      <w:r>
        <w:rPr>
          <w:rFonts w:ascii="宋体" w:hAnsi="宋体" w:eastAsia="宋体" w:cs="宋体"/>
          <w:color w:val="auto"/>
          <w:spacing w:val="19"/>
          <w:highlight w:val="none"/>
        </w:rPr>
        <w:t>(</w:t>
      </w:r>
      <w:r>
        <w:rPr>
          <w:rFonts w:ascii="宋体" w:hAnsi="宋体" w:eastAsia="宋体" w:cs="宋体"/>
          <w:color w:val="auto"/>
          <w:spacing w:val="14"/>
          <w:highlight w:val="none"/>
        </w:rPr>
        <w:t>6) 提出质疑的日期。</w:t>
      </w:r>
    </w:p>
    <w:p>
      <w:pPr>
        <w:spacing w:before="195" w:line="405" w:lineRule="auto"/>
        <w:ind w:left="1" w:firstLine="419"/>
        <w:rPr>
          <w:rFonts w:ascii="宋体" w:hAnsi="宋体" w:eastAsia="宋体" w:cs="宋体"/>
          <w:color w:val="auto"/>
          <w:highlight w:val="none"/>
        </w:rPr>
      </w:pPr>
      <w:r>
        <w:rPr>
          <w:rFonts w:ascii="宋体" w:hAnsi="宋体" w:eastAsia="宋体" w:cs="宋体"/>
          <w:color w:val="auto"/>
          <w:spacing w:val="18"/>
          <w:highlight w:val="none"/>
        </w:rPr>
        <w:t>供</w:t>
      </w:r>
      <w:r>
        <w:rPr>
          <w:rFonts w:ascii="宋体" w:hAnsi="宋体" w:eastAsia="宋体" w:cs="宋体"/>
          <w:color w:val="auto"/>
          <w:spacing w:val="15"/>
          <w:highlight w:val="none"/>
        </w:rPr>
        <w:t>应</w:t>
      </w:r>
      <w:r>
        <w:rPr>
          <w:rFonts w:ascii="宋体" w:hAnsi="宋体" w:eastAsia="宋体" w:cs="宋体"/>
          <w:color w:val="auto"/>
          <w:spacing w:val="9"/>
          <w:highlight w:val="none"/>
        </w:rPr>
        <w:t>商为自然人的，应当由本人签字；供应商为法人或者其他组织的，应当由法定代表人、主</w:t>
      </w:r>
      <w:r>
        <w:rPr>
          <w:rFonts w:ascii="宋体" w:hAnsi="宋体" w:eastAsia="宋体" w:cs="宋体"/>
          <w:color w:val="auto"/>
          <w:spacing w:val="14"/>
          <w:highlight w:val="none"/>
        </w:rPr>
        <w:t>要</w:t>
      </w:r>
      <w:r>
        <w:rPr>
          <w:rFonts w:ascii="宋体" w:hAnsi="宋体" w:eastAsia="宋体" w:cs="宋体"/>
          <w:color w:val="auto"/>
          <w:spacing w:val="9"/>
          <w:highlight w:val="none"/>
        </w:rPr>
        <w:t>负责人，或者其委托代理人签字或者盖章，并加盖公章。</w:t>
      </w:r>
    </w:p>
    <w:p>
      <w:pPr>
        <w:spacing w:before="195" w:line="405" w:lineRule="auto"/>
        <w:ind w:left="1" w:firstLine="419"/>
        <w:rPr>
          <w:rFonts w:ascii="宋体" w:hAnsi="宋体" w:eastAsia="宋体" w:cs="宋体"/>
          <w:color w:val="auto"/>
          <w:spacing w:val="18"/>
          <w:highlight w:val="none"/>
        </w:rPr>
      </w:pPr>
      <w:r>
        <w:rPr>
          <w:rFonts w:ascii="宋体" w:hAnsi="宋体" w:eastAsia="宋体" w:cs="宋体"/>
          <w:color w:val="auto"/>
          <w:spacing w:val="18"/>
          <w:highlight w:val="none"/>
        </w:rPr>
        <w:t>38.4 采购人、采购代理机构认为供应商质疑不成立，或者成立但未对中标结果构成影响的，继续开展采购活动；认为供应商质疑成立且影响或者可能影响中标结果的，按照下列情况处理：</w:t>
      </w:r>
    </w:p>
    <w:p>
      <w:pPr>
        <w:spacing w:before="193" w:line="407" w:lineRule="auto"/>
        <w:ind w:left="8" w:firstLine="418"/>
        <w:rPr>
          <w:rFonts w:ascii="宋体" w:hAnsi="宋体" w:eastAsia="宋体" w:cs="宋体"/>
          <w:color w:val="auto"/>
          <w:highlight w:val="none"/>
        </w:rPr>
      </w:pPr>
      <w:r>
        <w:rPr>
          <w:rFonts w:ascii="宋体" w:hAnsi="宋体" w:eastAsia="宋体" w:cs="宋体"/>
          <w:color w:val="auto"/>
          <w:spacing w:val="9"/>
          <w:highlight w:val="none"/>
        </w:rPr>
        <w:t>( 一) 对招标文件提出的质疑，依法通过澄清或者修改可以继续开展采购活动的，澄清或者</w:t>
      </w:r>
      <w:r>
        <w:rPr>
          <w:rFonts w:ascii="宋体" w:hAnsi="宋体" w:eastAsia="宋体" w:cs="宋体"/>
          <w:color w:val="auto"/>
          <w:highlight w:val="none"/>
        </w:rPr>
        <w:t xml:space="preserve">修 </w:t>
      </w:r>
      <w:r>
        <w:rPr>
          <w:rFonts w:ascii="宋体" w:hAnsi="宋体" w:eastAsia="宋体" w:cs="宋体"/>
          <w:color w:val="auto"/>
          <w:spacing w:val="16"/>
          <w:highlight w:val="none"/>
        </w:rPr>
        <w:t>改</w:t>
      </w:r>
      <w:r>
        <w:rPr>
          <w:rFonts w:ascii="宋体" w:hAnsi="宋体" w:eastAsia="宋体" w:cs="宋体"/>
          <w:color w:val="auto"/>
          <w:spacing w:val="9"/>
          <w:highlight w:val="none"/>
        </w:rPr>
        <w:t>招标文件后继续开展采购活动；否则应当修改招标文件后重新开展采购活动。</w:t>
      </w:r>
    </w:p>
    <w:p>
      <w:pPr>
        <w:spacing w:before="1" w:line="405" w:lineRule="auto"/>
        <w:ind w:firstLine="426"/>
        <w:rPr>
          <w:rFonts w:ascii="宋体" w:hAnsi="宋体" w:eastAsia="宋体" w:cs="宋体"/>
          <w:color w:val="auto"/>
          <w:highlight w:val="none"/>
        </w:rPr>
      </w:pPr>
      <w:r>
        <w:rPr>
          <w:rFonts w:ascii="宋体" w:hAnsi="宋体" w:eastAsia="宋体" w:cs="宋体"/>
          <w:color w:val="auto"/>
          <w:spacing w:val="22"/>
          <w:highlight w:val="none"/>
        </w:rPr>
        <w:t>(</w:t>
      </w:r>
      <w:r>
        <w:rPr>
          <w:rFonts w:ascii="宋体" w:hAnsi="宋体" w:eastAsia="宋体" w:cs="宋体"/>
          <w:color w:val="auto"/>
          <w:spacing w:val="16"/>
          <w:highlight w:val="none"/>
        </w:rPr>
        <w:t>二</w:t>
      </w:r>
      <w:r>
        <w:rPr>
          <w:rFonts w:ascii="宋体" w:hAnsi="宋体" w:eastAsia="宋体" w:cs="宋体"/>
          <w:color w:val="auto"/>
          <w:spacing w:val="11"/>
          <w:highlight w:val="none"/>
        </w:rPr>
        <w:t>) 对采购过程、中标结果提出的质疑，合格供应商符合法定数量时，可以从合格的中标候</w:t>
      </w:r>
      <w:r>
        <w:rPr>
          <w:rFonts w:ascii="宋体" w:hAnsi="宋体" w:eastAsia="宋体" w:cs="宋体"/>
          <w:color w:val="auto"/>
          <w:spacing w:val="18"/>
          <w:highlight w:val="none"/>
        </w:rPr>
        <w:t>选人</w:t>
      </w:r>
      <w:r>
        <w:rPr>
          <w:rFonts w:ascii="宋体" w:hAnsi="宋体" w:eastAsia="宋体" w:cs="宋体"/>
          <w:color w:val="auto"/>
          <w:spacing w:val="12"/>
          <w:highlight w:val="none"/>
        </w:rPr>
        <w:t>中</w:t>
      </w:r>
      <w:r>
        <w:rPr>
          <w:rFonts w:ascii="宋体" w:hAnsi="宋体" w:eastAsia="宋体" w:cs="宋体"/>
          <w:color w:val="auto"/>
          <w:spacing w:val="9"/>
          <w:highlight w:val="none"/>
        </w:rPr>
        <w:t>另行确定中标供应商的，应当依法另行确定中标供应商；否则，应当重新开展采购活动。</w:t>
      </w:r>
    </w:p>
    <w:p>
      <w:pPr>
        <w:spacing w:before="1" w:line="406" w:lineRule="auto"/>
        <w:ind w:left="24" w:firstLine="397"/>
        <w:rPr>
          <w:rFonts w:ascii="宋体" w:hAnsi="宋体" w:eastAsia="宋体" w:cs="宋体"/>
          <w:color w:val="auto"/>
          <w:highlight w:val="none"/>
        </w:rPr>
      </w:pPr>
      <w:r>
        <w:rPr>
          <w:rFonts w:ascii="宋体" w:hAnsi="宋体" w:eastAsia="宋体" w:cs="宋体"/>
          <w:color w:val="auto"/>
          <w:spacing w:val="18"/>
          <w:highlight w:val="none"/>
        </w:rPr>
        <w:t>质</w:t>
      </w:r>
      <w:r>
        <w:rPr>
          <w:rFonts w:ascii="宋体" w:hAnsi="宋体" w:eastAsia="宋体" w:cs="宋体"/>
          <w:color w:val="auto"/>
          <w:spacing w:val="14"/>
          <w:highlight w:val="none"/>
        </w:rPr>
        <w:t>疑</w:t>
      </w:r>
      <w:r>
        <w:rPr>
          <w:rFonts w:ascii="宋体" w:hAnsi="宋体" w:eastAsia="宋体" w:cs="宋体"/>
          <w:color w:val="auto"/>
          <w:spacing w:val="9"/>
          <w:highlight w:val="none"/>
        </w:rPr>
        <w:t>答复导致中标结果改变的，采购人或者采购代理机构应当将有关情况书面报告本级财政部</w:t>
      </w:r>
      <w:r>
        <w:rPr>
          <w:rFonts w:ascii="宋体" w:hAnsi="宋体" w:eastAsia="宋体" w:cs="宋体"/>
          <w:color w:val="auto"/>
          <w:spacing w:val="-12"/>
          <w:highlight w:val="none"/>
        </w:rPr>
        <w:t>门</w:t>
      </w:r>
      <w:r>
        <w:rPr>
          <w:rFonts w:ascii="宋体" w:hAnsi="宋体" w:eastAsia="宋体" w:cs="宋体"/>
          <w:color w:val="auto"/>
          <w:spacing w:val="-11"/>
          <w:highlight w:val="none"/>
        </w:rPr>
        <w:t>。</w:t>
      </w:r>
    </w:p>
    <w:p>
      <w:pPr>
        <w:spacing w:before="2" w:line="410" w:lineRule="auto"/>
        <w:ind w:firstLine="424"/>
        <w:rPr>
          <w:rFonts w:ascii="宋体" w:hAnsi="宋体" w:eastAsia="宋体" w:cs="宋体"/>
          <w:color w:val="auto"/>
          <w:highlight w:val="none"/>
        </w:rPr>
      </w:pPr>
      <w:r>
        <w:rPr>
          <w:rFonts w:ascii="宋体" w:hAnsi="宋体" w:eastAsia="宋体" w:cs="宋体"/>
          <w:color w:val="auto"/>
          <w:highlight w:val="none"/>
        </w:rPr>
        <w:t>38.5 质疑供应商对采购人、采购代理机构的答复不满意，或者采购人、采购代理机构未在规定时间内作出答复的，可以在答复期满后 15 个工作日内向《政府采购质疑和投诉办法》 (财政部令第 94 号) 第六条规定的财政部门提起投诉 (投诉书格式后附)。</w:t>
      </w:r>
    </w:p>
    <w:p>
      <w:pPr>
        <w:spacing w:before="333" w:line="225" w:lineRule="auto"/>
        <w:ind w:left="3557"/>
        <w:outlineLvl w:val="1"/>
        <w:rPr>
          <w:rFonts w:ascii="宋体" w:hAnsi="宋体" w:eastAsia="宋体" w:cs="宋体"/>
          <w:color w:val="auto"/>
          <w:sz w:val="32"/>
          <w:szCs w:val="32"/>
          <w:highlight w:val="none"/>
        </w:rPr>
      </w:pPr>
      <w:r>
        <w:rPr>
          <w:rFonts w:ascii="宋体" w:hAnsi="宋体" w:eastAsia="宋体" w:cs="宋体"/>
          <w:color w:val="auto"/>
          <w:spacing w:val="9"/>
          <w:sz w:val="32"/>
          <w:szCs w:val="32"/>
          <w:highlight w:val="none"/>
        </w:rPr>
        <w:t>八</w:t>
      </w:r>
      <w:r>
        <w:rPr>
          <w:rFonts w:ascii="宋体" w:hAnsi="宋体" w:eastAsia="宋体" w:cs="宋体"/>
          <w:color w:val="auto"/>
          <w:spacing w:val="6"/>
          <w:sz w:val="32"/>
          <w:szCs w:val="32"/>
          <w:highlight w:val="none"/>
        </w:rPr>
        <w:t>、其它事项</w:t>
      </w:r>
    </w:p>
    <w:p>
      <w:pPr>
        <w:spacing w:before="129" w:line="308" w:lineRule="exact"/>
        <w:ind w:left="426"/>
        <w:outlineLvl w:val="2"/>
        <w:rPr>
          <w:rFonts w:ascii="宋体" w:hAnsi="宋体" w:eastAsia="宋体" w:cs="宋体"/>
          <w:color w:val="auto"/>
          <w:sz w:val="24"/>
          <w:szCs w:val="24"/>
          <w:highlight w:val="none"/>
        </w:rPr>
      </w:pPr>
      <w:r>
        <w:rPr>
          <w:rFonts w:ascii="宋体" w:hAnsi="宋体" w:eastAsia="宋体" w:cs="宋体"/>
          <w:color w:val="auto"/>
          <w:spacing w:val="8"/>
          <w:position w:val="1"/>
          <w:sz w:val="24"/>
          <w:szCs w:val="24"/>
          <w:highlight w:val="none"/>
        </w:rPr>
        <w:t>3</w:t>
      </w:r>
      <w:r>
        <w:rPr>
          <w:rFonts w:ascii="宋体" w:hAnsi="宋体" w:eastAsia="宋体" w:cs="宋体"/>
          <w:color w:val="auto"/>
          <w:spacing w:val="6"/>
          <w:position w:val="1"/>
          <w:sz w:val="24"/>
          <w:szCs w:val="24"/>
          <w:highlight w:val="none"/>
        </w:rPr>
        <w:t>9.代理服务费</w:t>
      </w:r>
    </w:p>
    <w:p>
      <w:pPr>
        <w:spacing w:before="157" w:line="228" w:lineRule="auto"/>
        <w:ind w:left="425"/>
        <w:outlineLvl w:val="2"/>
        <w:rPr>
          <w:rFonts w:ascii="宋体" w:hAnsi="宋体" w:eastAsia="宋体" w:cs="宋体"/>
          <w:color w:val="auto"/>
          <w:spacing w:val="6"/>
          <w:highlight w:val="none"/>
        </w:rPr>
      </w:pPr>
      <w:r>
        <w:rPr>
          <w:rFonts w:ascii="宋体" w:hAnsi="宋体" w:eastAsia="宋体" w:cs="宋体"/>
          <w:color w:val="auto"/>
          <w:spacing w:val="12"/>
          <w:highlight w:val="none"/>
        </w:rPr>
        <w:t>39.</w:t>
      </w:r>
      <w:r>
        <w:rPr>
          <w:rFonts w:ascii="宋体" w:hAnsi="宋体" w:eastAsia="宋体" w:cs="宋体"/>
          <w:color w:val="auto"/>
          <w:spacing w:val="9"/>
          <w:highlight w:val="none"/>
        </w:rPr>
        <w:t>1</w:t>
      </w:r>
      <w:r>
        <w:rPr>
          <w:rFonts w:ascii="宋体" w:hAnsi="宋体" w:eastAsia="宋体" w:cs="宋体"/>
          <w:color w:val="auto"/>
          <w:spacing w:val="6"/>
          <w:highlight w:val="none"/>
        </w:rPr>
        <w:t xml:space="preserve"> 代理服务收取标准及缴费账户详见“投标人须知前附表”。</w:t>
      </w:r>
    </w:p>
    <w:p>
      <w:pPr>
        <w:spacing w:before="161" w:line="228" w:lineRule="auto"/>
        <w:ind w:left="432"/>
        <w:outlineLvl w:val="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39.</w:t>
      </w:r>
      <w:r>
        <w:rPr>
          <w:rFonts w:cs="宋体" w:asciiTheme="majorEastAsia" w:hAnsiTheme="majorEastAsia" w:eastAsiaTheme="majorEastAsia"/>
          <w:color w:val="auto"/>
          <w:spacing w:val="3"/>
          <w:highlight w:val="none"/>
        </w:rPr>
        <w:t>2</w:t>
      </w:r>
      <w:r>
        <w:rPr>
          <w:rFonts w:cs="宋体" w:asciiTheme="majorEastAsia" w:hAnsiTheme="majorEastAsia" w:eastAsiaTheme="majorEastAsia"/>
          <w:color w:val="auto"/>
          <w:spacing w:val="2"/>
          <w:highlight w:val="none"/>
        </w:rPr>
        <w:t>代理服务收费标准：</w:t>
      </w:r>
    </w:p>
    <w:p>
      <w:pPr>
        <w:spacing w:line="132" w:lineRule="exact"/>
        <w:rPr>
          <w:rFonts w:asciiTheme="majorEastAsia" w:hAnsiTheme="majorEastAsia" w:eastAsiaTheme="majorEastAsia"/>
          <w:color w:val="auto"/>
          <w:highlight w:val="none"/>
        </w:rPr>
      </w:pPr>
    </w:p>
    <w:tbl>
      <w:tblPr>
        <w:tblStyle w:val="124"/>
        <w:tblW w:w="8225" w:type="dxa"/>
        <w:tblInd w:w="4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tcPr>
          <w:p>
            <w:pPr>
              <w:spacing w:before="35" w:line="228" w:lineRule="auto"/>
              <w:ind w:left="170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
                <w:highlight w:val="none"/>
              </w:rPr>
              <w:t>费率</w:t>
            </w:r>
          </w:p>
          <w:p>
            <w:pPr>
              <w:spacing w:before="160" w:line="228" w:lineRule="auto"/>
              <w:ind w:left="13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3"/>
                <w:highlight w:val="none"/>
              </w:rPr>
              <w:t>中</w:t>
            </w:r>
            <w:r>
              <w:rPr>
                <w:rFonts w:hint="eastAsia" w:cs="宋体" w:asciiTheme="majorEastAsia" w:hAnsiTheme="majorEastAsia" w:eastAsiaTheme="majorEastAsia"/>
                <w:color w:val="auto"/>
                <w:spacing w:val="2"/>
                <w:highlight w:val="none"/>
              </w:rPr>
              <w:t>标金额</w:t>
            </w:r>
          </w:p>
        </w:tc>
        <w:tc>
          <w:tcPr>
            <w:tcW w:w="1658" w:type="dxa"/>
          </w:tcPr>
          <w:p>
            <w:pPr>
              <w:spacing w:before="240" w:line="227" w:lineRule="auto"/>
              <w:ind w:left="47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货物招标</w:t>
            </w:r>
          </w:p>
        </w:tc>
        <w:tc>
          <w:tcPr>
            <w:tcW w:w="1686" w:type="dxa"/>
          </w:tcPr>
          <w:p>
            <w:pPr>
              <w:spacing w:before="239" w:line="228" w:lineRule="auto"/>
              <w:ind w:left="42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服</w:t>
            </w:r>
            <w:r>
              <w:rPr>
                <w:rFonts w:hint="eastAsia" w:cs="宋体" w:asciiTheme="majorEastAsia" w:hAnsiTheme="majorEastAsia" w:eastAsiaTheme="majorEastAsia"/>
                <w:color w:val="auto"/>
                <w:spacing w:val="7"/>
                <w:highlight w:val="none"/>
              </w:rPr>
              <w:t>务招标</w:t>
            </w:r>
          </w:p>
        </w:tc>
        <w:tc>
          <w:tcPr>
            <w:tcW w:w="1407" w:type="dxa"/>
          </w:tcPr>
          <w:p>
            <w:pPr>
              <w:spacing w:before="240" w:line="228" w:lineRule="auto"/>
              <w:ind w:left="29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工</w:t>
            </w:r>
            <w:r>
              <w:rPr>
                <w:rFonts w:hint="eastAsia" w:cs="宋体" w:asciiTheme="majorEastAsia" w:hAnsiTheme="majorEastAsia" w:eastAsiaTheme="majorEastAsia"/>
                <w:color w:val="auto"/>
                <w:spacing w:val="6"/>
                <w:highlight w:val="none"/>
              </w:rPr>
              <w:t>程招标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pPr>
              <w:spacing w:before="33" w:line="228" w:lineRule="auto"/>
              <w:ind w:left="13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1</w:t>
            </w:r>
            <w:r>
              <w:rPr>
                <w:rFonts w:cs="宋体" w:asciiTheme="majorEastAsia" w:hAnsiTheme="majorEastAsia" w:eastAsiaTheme="majorEastAsia"/>
                <w:color w:val="auto"/>
                <w:spacing w:val="-3"/>
                <w:highlight w:val="none"/>
              </w:rPr>
              <w:t>0</w:t>
            </w:r>
            <w:r>
              <w:rPr>
                <w:rFonts w:cs="宋体" w:asciiTheme="majorEastAsia" w:hAnsiTheme="majorEastAsia" w:eastAsiaTheme="majorEastAsia"/>
                <w:color w:val="auto"/>
                <w:spacing w:val="-2"/>
                <w:highlight w:val="none"/>
              </w:rPr>
              <w:t>0</w:t>
            </w:r>
            <w:r>
              <w:rPr>
                <w:rFonts w:hint="eastAsia" w:cs="宋体" w:asciiTheme="majorEastAsia" w:hAnsiTheme="majorEastAsia" w:eastAsiaTheme="majorEastAsia"/>
                <w:color w:val="auto"/>
                <w:spacing w:val="-2"/>
                <w:highlight w:val="none"/>
              </w:rPr>
              <w:t>万元以下</w:t>
            </w:r>
          </w:p>
        </w:tc>
        <w:tc>
          <w:tcPr>
            <w:tcW w:w="1658" w:type="dxa"/>
          </w:tcPr>
          <w:p>
            <w:pPr>
              <w:spacing w:before="33" w:line="270" w:lineRule="exact"/>
              <w:ind w:left="33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position w:val="1"/>
                <w:highlight w:val="none"/>
              </w:rPr>
              <w:t>1.5</w:t>
            </w:r>
            <w:r>
              <w:rPr>
                <w:rFonts w:cs="宋体" w:asciiTheme="majorEastAsia" w:hAnsiTheme="majorEastAsia" w:eastAsiaTheme="majorEastAsia"/>
                <w:color w:val="auto"/>
                <w:position w:val="1"/>
                <w:highlight w:val="none"/>
              </w:rPr>
              <w:t>%</w:t>
            </w:r>
          </w:p>
        </w:tc>
        <w:tc>
          <w:tcPr>
            <w:tcW w:w="1686" w:type="dxa"/>
          </w:tcPr>
          <w:p>
            <w:pPr>
              <w:spacing w:before="33" w:line="270" w:lineRule="exact"/>
              <w:ind w:left="34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
                <w:position w:val="1"/>
                <w:highlight w:val="none"/>
              </w:rPr>
              <w:t>1</w:t>
            </w:r>
            <w:r>
              <w:rPr>
                <w:rFonts w:cs="宋体" w:asciiTheme="majorEastAsia" w:hAnsiTheme="majorEastAsia" w:eastAsiaTheme="majorEastAsia"/>
                <w:color w:val="auto"/>
                <w:spacing w:val="-1"/>
                <w:position w:val="1"/>
                <w:highlight w:val="none"/>
              </w:rPr>
              <w:t>.5%</w:t>
            </w:r>
          </w:p>
        </w:tc>
        <w:tc>
          <w:tcPr>
            <w:tcW w:w="1407" w:type="dxa"/>
          </w:tcPr>
          <w:p>
            <w:pPr>
              <w:spacing w:before="33" w:line="270" w:lineRule="exact"/>
              <w:ind w:left="342"/>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
                <w:position w:val="1"/>
                <w:highlight w:val="none"/>
              </w:rPr>
              <w:t>1</w:t>
            </w:r>
            <w:r>
              <w:rPr>
                <w:rFonts w:cs="宋体" w:asciiTheme="majorEastAsia" w:hAnsiTheme="majorEastAsia" w:eastAsiaTheme="majorEastAsia"/>
                <w:color w:val="auto"/>
                <w:spacing w:val="-1"/>
                <w:position w:val="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pPr>
              <w:spacing w:before="33" w:line="228" w:lineRule="auto"/>
              <w:ind w:left="13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4"/>
                <w:highlight w:val="none"/>
              </w:rPr>
              <w:t>1</w:t>
            </w:r>
            <w:r>
              <w:rPr>
                <w:rFonts w:cs="宋体" w:asciiTheme="majorEastAsia" w:hAnsiTheme="majorEastAsia" w:eastAsiaTheme="majorEastAsia"/>
                <w:color w:val="auto"/>
                <w:spacing w:val="8"/>
                <w:highlight w:val="none"/>
              </w:rPr>
              <w:t>00~500</w:t>
            </w:r>
            <w:r>
              <w:rPr>
                <w:rFonts w:hint="eastAsia" w:cs="宋体" w:asciiTheme="majorEastAsia" w:hAnsiTheme="majorEastAsia" w:eastAsiaTheme="majorEastAsia"/>
                <w:color w:val="auto"/>
                <w:spacing w:val="8"/>
                <w:highlight w:val="none"/>
              </w:rPr>
              <w:t>万元</w:t>
            </w:r>
          </w:p>
        </w:tc>
        <w:tc>
          <w:tcPr>
            <w:tcW w:w="1658" w:type="dxa"/>
          </w:tcPr>
          <w:p>
            <w:pPr>
              <w:spacing w:before="32" w:line="270" w:lineRule="exact"/>
              <w:ind w:left="33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
                <w:position w:val="1"/>
                <w:highlight w:val="none"/>
              </w:rPr>
              <w:t>1.1</w:t>
            </w:r>
            <w:r>
              <w:rPr>
                <w:rFonts w:cs="宋体" w:asciiTheme="majorEastAsia" w:hAnsiTheme="majorEastAsia" w:eastAsiaTheme="majorEastAsia"/>
                <w:color w:val="auto"/>
                <w:position w:val="1"/>
                <w:highlight w:val="none"/>
              </w:rPr>
              <w:t>%</w:t>
            </w:r>
          </w:p>
        </w:tc>
        <w:tc>
          <w:tcPr>
            <w:tcW w:w="1686" w:type="dxa"/>
          </w:tcPr>
          <w:p>
            <w:pPr>
              <w:spacing w:before="32" w:line="269"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w:t>
            </w:r>
            <w:r>
              <w:rPr>
                <w:rFonts w:cs="宋体" w:asciiTheme="majorEastAsia" w:hAnsiTheme="majorEastAsia" w:eastAsiaTheme="majorEastAsia"/>
                <w:color w:val="auto"/>
                <w:spacing w:val="2"/>
                <w:position w:val="1"/>
                <w:highlight w:val="none"/>
              </w:rPr>
              <w:t>.8%</w:t>
            </w:r>
          </w:p>
        </w:tc>
        <w:tc>
          <w:tcPr>
            <w:tcW w:w="1407" w:type="dxa"/>
          </w:tcPr>
          <w:p>
            <w:pPr>
              <w:spacing w:before="32" w:line="269" w:lineRule="exact"/>
              <w:ind w:left="32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w:t>
            </w:r>
            <w:r>
              <w:rPr>
                <w:rFonts w:cs="宋体" w:asciiTheme="majorEastAsia" w:hAnsiTheme="majorEastAsia" w:eastAsiaTheme="majorEastAsia"/>
                <w:color w:val="auto"/>
                <w:spacing w:val="2"/>
                <w:position w:val="1"/>
                <w:highlight w:val="none"/>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pPr>
              <w:spacing w:before="32" w:line="228" w:lineRule="auto"/>
              <w:ind w:left="11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3"/>
                <w:highlight w:val="none"/>
              </w:rPr>
              <w:t>5</w:t>
            </w:r>
            <w:r>
              <w:rPr>
                <w:rFonts w:cs="宋体" w:asciiTheme="majorEastAsia" w:hAnsiTheme="majorEastAsia" w:eastAsiaTheme="majorEastAsia"/>
                <w:color w:val="auto"/>
                <w:spacing w:val="9"/>
                <w:highlight w:val="none"/>
              </w:rPr>
              <w:t>00~1000</w:t>
            </w:r>
            <w:r>
              <w:rPr>
                <w:rFonts w:hint="eastAsia" w:cs="宋体" w:asciiTheme="majorEastAsia" w:hAnsiTheme="majorEastAsia" w:eastAsiaTheme="majorEastAsia"/>
                <w:color w:val="auto"/>
                <w:spacing w:val="9"/>
                <w:highlight w:val="none"/>
              </w:rPr>
              <w:t>万元</w:t>
            </w:r>
          </w:p>
        </w:tc>
        <w:tc>
          <w:tcPr>
            <w:tcW w:w="1658" w:type="dxa"/>
          </w:tcPr>
          <w:p>
            <w:pPr>
              <w:spacing w:before="32" w:line="268" w:lineRule="exact"/>
              <w:ind w:left="32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0.8</w:t>
            </w:r>
            <w:r>
              <w:rPr>
                <w:rFonts w:cs="宋体" w:asciiTheme="majorEastAsia" w:hAnsiTheme="majorEastAsia" w:eastAsiaTheme="majorEastAsia"/>
                <w:color w:val="auto"/>
                <w:spacing w:val="2"/>
                <w:position w:val="1"/>
                <w:highlight w:val="none"/>
              </w:rPr>
              <w:t>%</w:t>
            </w:r>
          </w:p>
        </w:tc>
        <w:tc>
          <w:tcPr>
            <w:tcW w:w="1686" w:type="dxa"/>
          </w:tcPr>
          <w:p>
            <w:pPr>
              <w:spacing w:before="32" w:line="268"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0.45</w:t>
            </w:r>
            <w:r>
              <w:rPr>
                <w:rFonts w:cs="宋体" w:asciiTheme="majorEastAsia" w:hAnsiTheme="majorEastAsia" w:eastAsiaTheme="majorEastAsia"/>
                <w:color w:val="auto"/>
                <w:spacing w:val="2"/>
                <w:position w:val="1"/>
                <w:highlight w:val="none"/>
              </w:rPr>
              <w:t>%</w:t>
            </w:r>
          </w:p>
        </w:tc>
        <w:tc>
          <w:tcPr>
            <w:tcW w:w="1407" w:type="dxa"/>
          </w:tcPr>
          <w:p>
            <w:pPr>
              <w:spacing w:before="32" w:line="268" w:lineRule="exact"/>
              <w:ind w:left="32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0.55</w:t>
            </w:r>
            <w:r>
              <w:rPr>
                <w:rFonts w:cs="宋体" w:asciiTheme="majorEastAsia" w:hAnsiTheme="majorEastAsia" w:eastAsiaTheme="majorEastAsia"/>
                <w:color w:val="auto"/>
                <w:spacing w:val="2"/>
                <w:position w:val="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pPr>
              <w:spacing w:before="34" w:line="228" w:lineRule="auto"/>
              <w:ind w:left="13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1000~5000</w:t>
            </w:r>
            <w:r>
              <w:rPr>
                <w:rFonts w:hint="eastAsia" w:cs="宋体" w:asciiTheme="majorEastAsia" w:hAnsiTheme="majorEastAsia" w:eastAsiaTheme="majorEastAsia"/>
                <w:color w:val="auto"/>
                <w:spacing w:val="8"/>
                <w:highlight w:val="none"/>
              </w:rPr>
              <w:t>万</w:t>
            </w:r>
            <w:r>
              <w:rPr>
                <w:rFonts w:hint="eastAsia" w:cs="宋体" w:asciiTheme="majorEastAsia" w:hAnsiTheme="majorEastAsia" w:eastAsiaTheme="majorEastAsia"/>
                <w:color w:val="auto"/>
                <w:spacing w:val="7"/>
                <w:highlight w:val="none"/>
              </w:rPr>
              <w:t>元</w:t>
            </w:r>
          </w:p>
        </w:tc>
        <w:tc>
          <w:tcPr>
            <w:tcW w:w="1658" w:type="dxa"/>
          </w:tcPr>
          <w:p>
            <w:pPr>
              <w:spacing w:before="34" w:line="268" w:lineRule="exact"/>
              <w:ind w:left="32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0.5</w:t>
            </w:r>
            <w:r>
              <w:rPr>
                <w:rFonts w:cs="宋体" w:asciiTheme="majorEastAsia" w:hAnsiTheme="majorEastAsia" w:eastAsiaTheme="majorEastAsia"/>
                <w:color w:val="auto"/>
                <w:spacing w:val="2"/>
                <w:position w:val="1"/>
                <w:highlight w:val="none"/>
              </w:rPr>
              <w:t>%</w:t>
            </w:r>
          </w:p>
        </w:tc>
        <w:tc>
          <w:tcPr>
            <w:tcW w:w="1686" w:type="dxa"/>
          </w:tcPr>
          <w:p>
            <w:pPr>
              <w:spacing w:before="34" w:line="268"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0.25</w:t>
            </w:r>
            <w:r>
              <w:rPr>
                <w:rFonts w:cs="宋体" w:asciiTheme="majorEastAsia" w:hAnsiTheme="majorEastAsia" w:eastAsiaTheme="majorEastAsia"/>
                <w:color w:val="auto"/>
                <w:spacing w:val="2"/>
                <w:position w:val="1"/>
                <w:highlight w:val="none"/>
              </w:rPr>
              <w:t>%</w:t>
            </w:r>
          </w:p>
        </w:tc>
        <w:tc>
          <w:tcPr>
            <w:tcW w:w="1407" w:type="dxa"/>
          </w:tcPr>
          <w:p>
            <w:pPr>
              <w:spacing w:before="34" w:line="268" w:lineRule="exact"/>
              <w:ind w:left="32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0.35</w:t>
            </w:r>
            <w:r>
              <w:rPr>
                <w:rFonts w:cs="宋体" w:asciiTheme="majorEastAsia" w:hAnsiTheme="majorEastAsia" w:eastAsiaTheme="majorEastAsia"/>
                <w:color w:val="auto"/>
                <w:spacing w:val="2"/>
                <w:position w:val="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tcPr>
          <w:p>
            <w:pPr>
              <w:spacing w:before="34" w:line="228" w:lineRule="auto"/>
              <w:ind w:left="11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5</w:t>
            </w:r>
            <w:r>
              <w:rPr>
                <w:rFonts w:cs="宋体" w:asciiTheme="majorEastAsia" w:hAnsiTheme="majorEastAsia" w:eastAsiaTheme="majorEastAsia"/>
                <w:color w:val="auto"/>
                <w:spacing w:val="5"/>
                <w:highlight w:val="none"/>
              </w:rPr>
              <w:t>000</w:t>
            </w:r>
            <w:r>
              <w:rPr>
                <w:rFonts w:hint="eastAsia" w:cs="宋体" w:asciiTheme="majorEastAsia" w:hAnsiTheme="majorEastAsia" w:eastAsiaTheme="majorEastAsia"/>
                <w:color w:val="auto"/>
                <w:spacing w:val="5"/>
                <w:highlight w:val="none"/>
              </w:rPr>
              <w:t>万元</w:t>
            </w:r>
            <w:r>
              <w:rPr>
                <w:rFonts w:cs="宋体" w:asciiTheme="majorEastAsia" w:hAnsiTheme="majorEastAsia" w:eastAsiaTheme="majorEastAsia"/>
                <w:color w:val="auto"/>
                <w:spacing w:val="5"/>
                <w:highlight w:val="none"/>
              </w:rPr>
              <w:t>~1</w:t>
            </w:r>
            <w:r>
              <w:rPr>
                <w:rFonts w:hint="eastAsia" w:cs="宋体" w:asciiTheme="majorEastAsia" w:hAnsiTheme="majorEastAsia" w:eastAsiaTheme="majorEastAsia"/>
                <w:color w:val="auto"/>
                <w:spacing w:val="5"/>
                <w:highlight w:val="none"/>
              </w:rPr>
              <w:t>亿元</w:t>
            </w:r>
          </w:p>
        </w:tc>
        <w:tc>
          <w:tcPr>
            <w:tcW w:w="1658" w:type="dxa"/>
          </w:tcPr>
          <w:p>
            <w:pPr>
              <w:spacing w:before="34" w:line="268" w:lineRule="exact"/>
              <w:ind w:left="32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0.25</w:t>
            </w:r>
            <w:r>
              <w:rPr>
                <w:rFonts w:cs="宋体" w:asciiTheme="majorEastAsia" w:hAnsiTheme="majorEastAsia" w:eastAsiaTheme="majorEastAsia"/>
                <w:color w:val="auto"/>
                <w:spacing w:val="2"/>
                <w:position w:val="1"/>
                <w:highlight w:val="none"/>
              </w:rPr>
              <w:t>%</w:t>
            </w:r>
          </w:p>
        </w:tc>
        <w:tc>
          <w:tcPr>
            <w:tcW w:w="1686" w:type="dxa"/>
          </w:tcPr>
          <w:p>
            <w:pPr>
              <w:spacing w:before="34" w:line="268"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w:t>
            </w:r>
            <w:r>
              <w:rPr>
                <w:rFonts w:cs="宋体" w:asciiTheme="majorEastAsia" w:hAnsiTheme="majorEastAsia" w:eastAsiaTheme="majorEastAsia"/>
                <w:color w:val="auto"/>
                <w:spacing w:val="2"/>
                <w:position w:val="1"/>
                <w:highlight w:val="none"/>
              </w:rPr>
              <w:t>.1%</w:t>
            </w:r>
          </w:p>
        </w:tc>
        <w:tc>
          <w:tcPr>
            <w:tcW w:w="1407" w:type="dxa"/>
          </w:tcPr>
          <w:p>
            <w:pPr>
              <w:spacing w:before="34" w:line="268" w:lineRule="exact"/>
              <w:ind w:left="32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w:t>
            </w:r>
            <w:r>
              <w:rPr>
                <w:rFonts w:cs="宋体" w:asciiTheme="majorEastAsia" w:hAnsiTheme="majorEastAsia" w:eastAsiaTheme="majorEastAsia"/>
                <w:color w:val="auto"/>
                <w:spacing w:val="2"/>
                <w:position w:val="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pPr>
              <w:spacing w:before="33" w:line="228" w:lineRule="auto"/>
              <w:ind w:left="13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1"/>
                <w:highlight w:val="none"/>
              </w:rPr>
              <w:t>1~5</w:t>
            </w:r>
            <w:r>
              <w:rPr>
                <w:rFonts w:hint="eastAsia" w:cs="宋体" w:asciiTheme="majorEastAsia" w:hAnsiTheme="majorEastAsia" w:eastAsiaTheme="majorEastAsia"/>
                <w:color w:val="auto"/>
                <w:spacing w:val="11"/>
                <w:highlight w:val="none"/>
              </w:rPr>
              <w:t>亿元</w:t>
            </w:r>
          </w:p>
        </w:tc>
        <w:tc>
          <w:tcPr>
            <w:tcW w:w="1658" w:type="dxa"/>
          </w:tcPr>
          <w:p>
            <w:pPr>
              <w:spacing w:before="32" w:line="269" w:lineRule="exact"/>
              <w:ind w:left="32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0.05</w:t>
            </w:r>
            <w:r>
              <w:rPr>
                <w:rFonts w:cs="宋体" w:asciiTheme="majorEastAsia" w:hAnsiTheme="majorEastAsia" w:eastAsiaTheme="majorEastAsia"/>
                <w:color w:val="auto"/>
                <w:spacing w:val="2"/>
                <w:position w:val="1"/>
                <w:highlight w:val="none"/>
              </w:rPr>
              <w:t>%</w:t>
            </w:r>
          </w:p>
        </w:tc>
        <w:tc>
          <w:tcPr>
            <w:tcW w:w="1686" w:type="dxa"/>
          </w:tcPr>
          <w:p>
            <w:pPr>
              <w:spacing w:before="32" w:line="269"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0.05</w:t>
            </w:r>
            <w:r>
              <w:rPr>
                <w:rFonts w:cs="宋体" w:asciiTheme="majorEastAsia" w:hAnsiTheme="majorEastAsia" w:eastAsiaTheme="majorEastAsia"/>
                <w:color w:val="auto"/>
                <w:spacing w:val="2"/>
                <w:position w:val="1"/>
                <w:highlight w:val="none"/>
              </w:rPr>
              <w:t>%</w:t>
            </w:r>
          </w:p>
        </w:tc>
        <w:tc>
          <w:tcPr>
            <w:tcW w:w="1407" w:type="dxa"/>
          </w:tcPr>
          <w:p>
            <w:pPr>
              <w:spacing w:before="32" w:line="269" w:lineRule="exact"/>
              <w:ind w:left="32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3"/>
                <w:position w:val="1"/>
                <w:highlight w:val="none"/>
              </w:rPr>
              <w:t>0.05</w:t>
            </w:r>
            <w:r>
              <w:rPr>
                <w:rFonts w:cs="宋体" w:asciiTheme="majorEastAsia" w:hAnsiTheme="majorEastAsia" w:eastAsiaTheme="majorEastAsia"/>
                <w:color w:val="auto"/>
                <w:spacing w:val="2"/>
                <w:position w:val="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pPr>
              <w:spacing w:before="35" w:line="228" w:lineRule="auto"/>
              <w:ind w:left="11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5~10</w:t>
            </w:r>
            <w:r>
              <w:rPr>
                <w:rFonts w:hint="eastAsia" w:cs="宋体" w:asciiTheme="majorEastAsia" w:hAnsiTheme="majorEastAsia" w:eastAsiaTheme="majorEastAsia"/>
                <w:color w:val="auto"/>
                <w:spacing w:val="12"/>
                <w:highlight w:val="none"/>
              </w:rPr>
              <w:t>亿</w:t>
            </w:r>
            <w:r>
              <w:rPr>
                <w:rFonts w:hint="eastAsia" w:cs="宋体" w:asciiTheme="majorEastAsia" w:hAnsiTheme="majorEastAsia" w:eastAsiaTheme="majorEastAsia"/>
                <w:color w:val="auto"/>
                <w:spacing w:val="11"/>
                <w:highlight w:val="none"/>
              </w:rPr>
              <w:t>元</w:t>
            </w:r>
          </w:p>
        </w:tc>
        <w:tc>
          <w:tcPr>
            <w:tcW w:w="1658" w:type="dxa"/>
          </w:tcPr>
          <w:p>
            <w:pPr>
              <w:spacing w:before="34" w:line="269" w:lineRule="exact"/>
              <w:ind w:left="2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.035%</w:t>
            </w:r>
          </w:p>
        </w:tc>
        <w:tc>
          <w:tcPr>
            <w:tcW w:w="1686" w:type="dxa"/>
          </w:tcPr>
          <w:p>
            <w:pPr>
              <w:spacing w:before="34" w:line="269"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.035%</w:t>
            </w:r>
          </w:p>
        </w:tc>
        <w:tc>
          <w:tcPr>
            <w:tcW w:w="1407" w:type="dxa"/>
          </w:tcPr>
          <w:p>
            <w:pPr>
              <w:spacing w:before="34" w:line="269" w:lineRule="exact"/>
              <w:ind w:left="22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pPr>
              <w:spacing w:before="34" w:line="228" w:lineRule="auto"/>
              <w:ind w:left="13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1</w:t>
            </w:r>
            <w:r>
              <w:rPr>
                <w:rFonts w:cs="宋体" w:asciiTheme="majorEastAsia" w:hAnsiTheme="majorEastAsia" w:eastAsiaTheme="majorEastAsia"/>
                <w:color w:val="auto"/>
                <w:spacing w:val="9"/>
                <w:highlight w:val="none"/>
              </w:rPr>
              <w:t>0~50</w:t>
            </w:r>
            <w:r>
              <w:rPr>
                <w:rFonts w:hint="eastAsia" w:cs="宋体" w:asciiTheme="majorEastAsia" w:hAnsiTheme="majorEastAsia" w:eastAsiaTheme="majorEastAsia"/>
                <w:color w:val="auto"/>
                <w:spacing w:val="9"/>
                <w:highlight w:val="none"/>
              </w:rPr>
              <w:t>亿元</w:t>
            </w:r>
          </w:p>
        </w:tc>
        <w:tc>
          <w:tcPr>
            <w:tcW w:w="1658" w:type="dxa"/>
          </w:tcPr>
          <w:p>
            <w:pPr>
              <w:spacing w:before="34" w:line="268" w:lineRule="exact"/>
              <w:ind w:left="2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.008%</w:t>
            </w:r>
          </w:p>
        </w:tc>
        <w:tc>
          <w:tcPr>
            <w:tcW w:w="1686" w:type="dxa"/>
          </w:tcPr>
          <w:p>
            <w:pPr>
              <w:spacing w:before="34" w:line="268"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.008%</w:t>
            </w:r>
          </w:p>
        </w:tc>
        <w:tc>
          <w:tcPr>
            <w:tcW w:w="1407" w:type="dxa"/>
          </w:tcPr>
          <w:p>
            <w:pPr>
              <w:spacing w:before="34" w:line="268" w:lineRule="exact"/>
              <w:ind w:left="22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pPr>
              <w:spacing w:before="36" w:line="228" w:lineRule="auto"/>
              <w:ind w:left="119"/>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2"/>
                <w:highlight w:val="none"/>
              </w:rPr>
              <w:t>5</w:t>
            </w:r>
            <w:r>
              <w:rPr>
                <w:rFonts w:cs="宋体" w:asciiTheme="majorEastAsia" w:hAnsiTheme="majorEastAsia" w:eastAsiaTheme="majorEastAsia"/>
                <w:color w:val="auto"/>
                <w:spacing w:val="10"/>
                <w:highlight w:val="none"/>
              </w:rPr>
              <w:t>0~100</w:t>
            </w:r>
            <w:r>
              <w:rPr>
                <w:rFonts w:hint="eastAsia" w:cs="宋体" w:asciiTheme="majorEastAsia" w:hAnsiTheme="majorEastAsia" w:eastAsiaTheme="majorEastAsia"/>
                <w:color w:val="auto"/>
                <w:spacing w:val="10"/>
                <w:highlight w:val="none"/>
              </w:rPr>
              <w:t>亿元</w:t>
            </w:r>
          </w:p>
        </w:tc>
        <w:tc>
          <w:tcPr>
            <w:tcW w:w="1658" w:type="dxa"/>
          </w:tcPr>
          <w:p>
            <w:pPr>
              <w:spacing w:before="36" w:line="268" w:lineRule="exact"/>
              <w:ind w:left="2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.006%</w:t>
            </w:r>
          </w:p>
        </w:tc>
        <w:tc>
          <w:tcPr>
            <w:tcW w:w="1686" w:type="dxa"/>
          </w:tcPr>
          <w:p>
            <w:pPr>
              <w:spacing w:before="36" w:line="268"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.006%</w:t>
            </w:r>
          </w:p>
        </w:tc>
        <w:tc>
          <w:tcPr>
            <w:tcW w:w="1407" w:type="dxa"/>
          </w:tcPr>
          <w:p>
            <w:pPr>
              <w:spacing w:before="36" w:line="268" w:lineRule="exact"/>
              <w:ind w:left="22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474" w:type="dxa"/>
          </w:tcPr>
          <w:p>
            <w:pPr>
              <w:spacing w:before="35" w:line="229" w:lineRule="auto"/>
              <w:ind w:left="13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highlight w:val="none"/>
              </w:rPr>
              <w:t>100</w:t>
            </w:r>
            <w:r>
              <w:rPr>
                <w:rFonts w:hint="eastAsia" w:cs="宋体" w:asciiTheme="majorEastAsia" w:hAnsiTheme="majorEastAsia" w:eastAsiaTheme="majorEastAsia"/>
                <w:color w:val="auto"/>
                <w:spacing w:val="-4"/>
                <w:highlight w:val="none"/>
              </w:rPr>
              <w:t>亿以上</w:t>
            </w:r>
          </w:p>
        </w:tc>
        <w:tc>
          <w:tcPr>
            <w:tcW w:w="1658" w:type="dxa"/>
          </w:tcPr>
          <w:p>
            <w:pPr>
              <w:spacing w:before="35" w:line="269" w:lineRule="exact"/>
              <w:ind w:left="2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.004%</w:t>
            </w:r>
          </w:p>
        </w:tc>
        <w:tc>
          <w:tcPr>
            <w:tcW w:w="1686" w:type="dxa"/>
          </w:tcPr>
          <w:p>
            <w:pPr>
              <w:spacing w:before="35" w:line="269" w:lineRule="exact"/>
              <w:ind w:left="3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.004%</w:t>
            </w:r>
          </w:p>
        </w:tc>
        <w:tc>
          <w:tcPr>
            <w:tcW w:w="1407" w:type="dxa"/>
          </w:tcPr>
          <w:p>
            <w:pPr>
              <w:spacing w:before="35" w:line="269" w:lineRule="exact"/>
              <w:ind w:left="22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0</w:t>
            </w:r>
            <w:r>
              <w:rPr>
                <w:rFonts w:cs="宋体" w:asciiTheme="majorEastAsia" w:hAnsiTheme="majorEastAsia" w:eastAsiaTheme="majorEastAsia"/>
                <w:color w:val="auto"/>
                <w:spacing w:val="3"/>
                <w:position w:val="1"/>
                <w:highlight w:val="none"/>
              </w:rPr>
              <w:t>.004%</w:t>
            </w:r>
          </w:p>
        </w:tc>
      </w:tr>
    </w:tbl>
    <w:p>
      <w:pPr>
        <w:spacing w:line="371" w:lineRule="auto"/>
        <w:rPr>
          <w:rFonts w:asciiTheme="majorEastAsia" w:hAnsiTheme="majorEastAsia" w:eastAsiaTheme="majorEastAsia"/>
          <w:color w:val="auto"/>
          <w:highlight w:val="none"/>
        </w:rPr>
      </w:pPr>
    </w:p>
    <w:p>
      <w:pPr>
        <w:spacing w:before="65" w:line="232" w:lineRule="auto"/>
        <w:ind w:left="42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0"/>
          <w:highlight w:val="none"/>
        </w:rPr>
        <w:t>注</w:t>
      </w:r>
      <w:r>
        <w:rPr>
          <w:rFonts w:cs="宋体" w:asciiTheme="majorEastAsia" w:hAnsiTheme="majorEastAsia" w:eastAsiaTheme="majorEastAsia"/>
          <w:color w:val="auto"/>
          <w:spacing w:val="19"/>
          <w:highlight w:val="none"/>
        </w:rPr>
        <w:t>:</w:t>
      </w:r>
    </w:p>
    <w:p>
      <w:pPr>
        <w:spacing w:before="159" w:line="226" w:lineRule="auto"/>
        <w:ind w:left="43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3"/>
          <w:highlight w:val="none"/>
        </w:rPr>
        <w:t>(</w:t>
      </w:r>
      <w:r>
        <w:rPr>
          <w:rFonts w:cs="宋体" w:asciiTheme="majorEastAsia" w:hAnsiTheme="majorEastAsia" w:eastAsiaTheme="majorEastAsia"/>
          <w:color w:val="auto"/>
          <w:spacing w:val="12"/>
          <w:highlight w:val="none"/>
        </w:rPr>
        <w:t>1)</w:t>
      </w:r>
      <w:r>
        <w:rPr>
          <w:rFonts w:hint="eastAsia" w:cs="宋体" w:asciiTheme="majorEastAsia" w:hAnsiTheme="majorEastAsia" w:eastAsiaTheme="majorEastAsia"/>
          <w:color w:val="auto"/>
          <w:spacing w:val="12"/>
          <w:highlight w:val="none"/>
        </w:rPr>
        <w:t>按本表费率计算的收费为采购代理的收费基准价格；</w:t>
      </w:r>
    </w:p>
    <w:p>
      <w:pPr>
        <w:spacing w:before="163" w:line="227" w:lineRule="auto"/>
        <w:ind w:left="43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2"/>
          <w:highlight w:val="none"/>
        </w:rPr>
        <w:t>(</w:t>
      </w:r>
      <w:r>
        <w:rPr>
          <w:rFonts w:cs="宋体" w:asciiTheme="majorEastAsia" w:hAnsiTheme="majorEastAsia" w:eastAsiaTheme="majorEastAsia"/>
          <w:color w:val="auto"/>
          <w:spacing w:val="12"/>
          <w:highlight w:val="none"/>
        </w:rPr>
        <w:t>2)</w:t>
      </w:r>
      <w:r>
        <w:rPr>
          <w:rFonts w:hint="eastAsia" w:cs="宋体" w:asciiTheme="majorEastAsia" w:hAnsiTheme="majorEastAsia" w:eastAsiaTheme="majorEastAsia"/>
          <w:color w:val="auto"/>
          <w:spacing w:val="12"/>
          <w:highlight w:val="none"/>
        </w:rPr>
        <w:t>采购代理收费按差额定率累进法计算。</w:t>
      </w:r>
    </w:p>
    <w:p>
      <w:pPr>
        <w:spacing w:before="163" w:line="228" w:lineRule="auto"/>
        <w:ind w:left="428"/>
        <w:rPr>
          <w:rFonts w:asciiTheme="majorEastAsia" w:hAnsiTheme="majorEastAsia" w:eastAsiaTheme="majorEastAsia"/>
          <w:color w:val="auto"/>
          <w:highlight w:val="none"/>
        </w:rPr>
      </w:pPr>
      <w:r>
        <w:rPr>
          <w:rFonts w:hint="eastAsia" w:cs="宋体" w:asciiTheme="majorEastAsia" w:hAnsiTheme="majorEastAsia" w:eastAsiaTheme="majorEastAsia"/>
          <w:color w:val="auto"/>
          <w:spacing w:val="12"/>
          <w:highlight w:val="none"/>
        </w:rPr>
        <w:t>例如</w:t>
      </w:r>
      <w:r>
        <w:rPr>
          <w:rFonts w:hint="eastAsia" w:cs="宋体" w:asciiTheme="majorEastAsia" w:hAnsiTheme="majorEastAsia" w:eastAsiaTheme="majorEastAsia"/>
          <w:color w:val="auto"/>
          <w:spacing w:val="11"/>
          <w:highlight w:val="none"/>
        </w:rPr>
        <w:t>：</w:t>
      </w:r>
      <w:r>
        <w:rPr>
          <w:rFonts w:hint="eastAsia" w:cs="宋体" w:asciiTheme="majorEastAsia" w:hAnsiTheme="majorEastAsia" w:eastAsiaTheme="majorEastAsia"/>
          <w:color w:val="auto"/>
          <w:spacing w:val="6"/>
          <w:highlight w:val="none"/>
        </w:rPr>
        <w:t>某服务采购代理业务中标金额或者暂定价为</w:t>
      </w:r>
      <w:r>
        <w:rPr>
          <w:rFonts w:cs="宋体" w:asciiTheme="majorEastAsia" w:hAnsiTheme="majorEastAsia" w:eastAsiaTheme="majorEastAsia"/>
          <w:color w:val="auto"/>
          <w:spacing w:val="6"/>
          <w:highlight w:val="none"/>
        </w:rPr>
        <w:t>200</w:t>
      </w:r>
      <w:r>
        <w:rPr>
          <w:rFonts w:hint="eastAsia" w:cs="宋体" w:asciiTheme="majorEastAsia" w:hAnsiTheme="majorEastAsia" w:eastAsiaTheme="majorEastAsia"/>
          <w:color w:val="auto"/>
          <w:spacing w:val="6"/>
          <w:highlight w:val="none"/>
        </w:rPr>
        <w:t>万元，计算采购代理收费额如下：</w:t>
      </w:r>
    </w:p>
    <w:p>
      <w:pPr>
        <w:spacing w:before="65" w:line="228" w:lineRule="auto"/>
        <w:ind w:left="444"/>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0"/>
          <w:highlight w:val="none"/>
        </w:rPr>
        <w:t>1</w:t>
      </w:r>
      <w:r>
        <w:rPr>
          <w:rFonts w:cs="宋体" w:asciiTheme="majorEastAsia" w:hAnsiTheme="majorEastAsia" w:eastAsiaTheme="majorEastAsia"/>
          <w:color w:val="auto"/>
          <w:spacing w:val="7"/>
          <w:highlight w:val="none"/>
        </w:rPr>
        <w:t>0</w:t>
      </w:r>
      <w:r>
        <w:rPr>
          <w:rFonts w:cs="宋体" w:asciiTheme="majorEastAsia" w:hAnsiTheme="majorEastAsia" w:eastAsiaTheme="majorEastAsia"/>
          <w:color w:val="auto"/>
          <w:spacing w:val="5"/>
          <w:highlight w:val="none"/>
        </w:rPr>
        <w:t>0</w:t>
      </w:r>
      <w:r>
        <w:rPr>
          <w:rFonts w:hint="eastAsia" w:cs="宋体" w:asciiTheme="majorEastAsia" w:hAnsiTheme="majorEastAsia" w:eastAsiaTheme="majorEastAsia"/>
          <w:color w:val="auto"/>
          <w:spacing w:val="5"/>
          <w:highlight w:val="none"/>
        </w:rPr>
        <w:t>万元</w:t>
      </w:r>
      <w:r>
        <w:rPr>
          <w:rFonts w:cs="宋体" w:asciiTheme="majorEastAsia" w:hAnsiTheme="majorEastAsia" w:eastAsiaTheme="majorEastAsia"/>
          <w:color w:val="auto"/>
          <w:spacing w:val="5"/>
          <w:highlight w:val="none"/>
        </w:rPr>
        <w:t>×</w:t>
      </w:r>
      <w:r>
        <w:rPr>
          <w:rFonts w:cs="宋体" w:asciiTheme="majorEastAsia" w:hAnsiTheme="majorEastAsia" w:eastAsiaTheme="majorEastAsia"/>
          <w:color w:val="auto"/>
          <w:highlight w:val="none"/>
        </w:rPr>
        <w:t>l</w:t>
      </w:r>
      <w:r>
        <w:rPr>
          <w:rFonts w:cs="宋体" w:asciiTheme="majorEastAsia" w:hAnsiTheme="majorEastAsia" w:eastAsiaTheme="majorEastAsia"/>
          <w:color w:val="auto"/>
          <w:spacing w:val="5"/>
          <w:highlight w:val="none"/>
        </w:rPr>
        <w:t>.5%</w:t>
      </w:r>
      <w:r>
        <w:rPr>
          <w:rFonts w:hint="eastAsia" w:cs="宋体" w:asciiTheme="majorEastAsia" w:hAnsiTheme="majorEastAsia" w:eastAsiaTheme="majorEastAsia"/>
          <w:color w:val="auto"/>
          <w:spacing w:val="5"/>
          <w:highlight w:val="none"/>
        </w:rPr>
        <w:t>＝</w:t>
      </w:r>
      <w:r>
        <w:rPr>
          <w:rFonts w:cs="宋体" w:asciiTheme="majorEastAsia" w:hAnsiTheme="majorEastAsia" w:eastAsiaTheme="majorEastAsia"/>
          <w:color w:val="auto"/>
          <w:spacing w:val="5"/>
          <w:highlight w:val="none"/>
        </w:rPr>
        <w:t>1.5</w:t>
      </w:r>
      <w:r>
        <w:rPr>
          <w:rFonts w:hint="eastAsia" w:cs="宋体" w:asciiTheme="majorEastAsia" w:hAnsiTheme="majorEastAsia" w:eastAsiaTheme="majorEastAsia"/>
          <w:color w:val="auto"/>
          <w:spacing w:val="5"/>
          <w:highlight w:val="none"/>
        </w:rPr>
        <w:t>万元</w:t>
      </w:r>
    </w:p>
    <w:p>
      <w:pPr>
        <w:spacing w:before="160" w:line="408" w:lineRule="exact"/>
        <w:ind w:left="43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3"/>
          <w:position w:val="15"/>
          <w:highlight w:val="none"/>
        </w:rPr>
        <w:t>(</w:t>
      </w:r>
      <w:r>
        <w:rPr>
          <w:rFonts w:cs="宋体" w:asciiTheme="majorEastAsia" w:hAnsiTheme="majorEastAsia" w:eastAsiaTheme="majorEastAsia"/>
          <w:color w:val="auto"/>
          <w:spacing w:val="7"/>
          <w:position w:val="15"/>
          <w:highlight w:val="none"/>
        </w:rPr>
        <w:t>200</w:t>
      </w:r>
      <w:r>
        <w:rPr>
          <w:rFonts w:hint="eastAsia" w:cs="宋体" w:asciiTheme="majorEastAsia" w:hAnsiTheme="majorEastAsia" w:eastAsiaTheme="majorEastAsia"/>
          <w:color w:val="auto"/>
          <w:spacing w:val="7"/>
          <w:position w:val="15"/>
          <w:highlight w:val="none"/>
        </w:rPr>
        <w:t>－</w:t>
      </w:r>
      <w:r>
        <w:rPr>
          <w:rFonts w:cs="宋体" w:asciiTheme="majorEastAsia" w:hAnsiTheme="majorEastAsia" w:eastAsiaTheme="majorEastAsia"/>
          <w:color w:val="auto"/>
          <w:spacing w:val="7"/>
          <w:position w:val="15"/>
          <w:highlight w:val="none"/>
        </w:rPr>
        <w:t>100)</w:t>
      </w:r>
      <w:r>
        <w:rPr>
          <w:rFonts w:hint="eastAsia" w:cs="宋体" w:asciiTheme="majorEastAsia" w:hAnsiTheme="majorEastAsia" w:eastAsiaTheme="majorEastAsia"/>
          <w:color w:val="auto"/>
          <w:spacing w:val="7"/>
          <w:position w:val="15"/>
          <w:highlight w:val="none"/>
        </w:rPr>
        <w:t>万元</w:t>
      </w:r>
      <w:r>
        <w:rPr>
          <w:rFonts w:cs="宋体" w:asciiTheme="majorEastAsia" w:hAnsiTheme="majorEastAsia" w:eastAsiaTheme="majorEastAsia"/>
          <w:color w:val="auto"/>
          <w:spacing w:val="7"/>
          <w:position w:val="15"/>
          <w:highlight w:val="none"/>
        </w:rPr>
        <w:t>×0.8%</w:t>
      </w:r>
      <w:r>
        <w:rPr>
          <w:rFonts w:hint="eastAsia" w:cs="宋体" w:asciiTheme="majorEastAsia" w:hAnsiTheme="majorEastAsia" w:eastAsiaTheme="majorEastAsia"/>
          <w:color w:val="auto"/>
          <w:spacing w:val="7"/>
          <w:position w:val="15"/>
          <w:highlight w:val="none"/>
        </w:rPr>
        <w:t>＝</w:t>
      </w:r>
      <w:r>
        <w:rPr>
          <w:rFonts w:cs="宋体" w:asciiTheme="majorEastAsia" w:hAnsiTheme="majorEastAsia" w:eastAsiaTheme="majorEastAsia"/>
          <w:color w:val="auto"/>
          <w:spacing w:val="7"/>
          <w:position w:val="15"/>
          <w:highlight w:val="none"/>
        </w:rPr>
        <w:t>0.8</w:t>
      </w:r>
      <w:r>
        <w:rPr>
          <w:rFonts w:hint="eastAsia" w:cs="宋体" w:asciiTheme="majorEastAsia" w:hAnsiTheme="majorEastAsia" w:eastAsiaTheme="majorEastAsia"/>
          <w:color w:val="auto"/>
          <w:spacing w:val="7"/>
          <w:position w:val="15"/>
          <w:highlight w:val="none"/>
        </w:rPr>
        <w:t>万元</w:t>
      </w:r>
    </w:p>
    <w:p>
      <w:pPr>
        <w:spacing w:line="227" w:lineRule="auto"/>
        <w:ind w:left="42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合</w:t>
      </w:r>
      <w:r>
        <w:rPr>
          <w:rFonts w:hint="eastAsia" w:cs="宋体" w:asciiTheme="majorEastAsia" w:hAnsiTheme="majorEastAsia" w:eastAsiaTheme="majorEastAsia"/>
          <w:color w:val="auto"/>
          <w:spacing w:val="6"/>
          <w:highlight w:val="none"/>
        </w:rPr>
        <w:t>计收费＝</w:t>
      </w:r>
      <w:r>
        <w:rPr>
          <w:rFonts w:cs="宋体" w:asciiTheme="majorEastAsia" w:hAnsiTheme="majorEastAsia" w:eastAsiaTheme="majorEastAsia"/>
          <w:color w:val="auto"/>
          <w:spacing w:val="6"/>
          <w:highlight w:val="none"/>
        </w:rPr>
        <w:t>1.5+0.8</w:t>
      </w:r>
      <w:r>
        <w:rPr>
          <w:rFonts w:hint="eastAsia" w:cs="宋体" w:asciiTheme="majorEastAsia" w:hAnsiTheme="majorEastAsia" w:eastAsiaTheme="majorEastAsia"/>
          <w:color w:val="auto"/>
          <w:spacing w:val="6"/>
          <w:highlight w:val="none"/>
        </w:rPr>
        <w:t>＝</w:t>
      </w:r>
      <w:r>
        <w:rPr>
          <w:rFonts w:cs="宋体" w:asciiTheme="majorEastAsia" w:hAnsiTheme="majorEastAsia" w:eastAsiaTheme="majorEastAsia"/>
          <w:color w:val="auto"/>
          <w:spacing w:val="6"/>
          <w:highlight w:val="none"/>
        </w:rPr>
        <w:t>2.3(</w:t>
      </w:r>
      <w:r>
        <w:rPr>
          <w:rFonts w:hint="eastAsia" w:cs="宋体" w:asciiTheme="majorEastAsia" w:hAnsiTheme="majorEastAsia" w:eastAsiaTheme="majorEastAsia"/>
          <w:color w:val="auto"/>
          <w:spacing w:val="6"/>
          <w:highlight w:val="none"/>
        </w:rPr>
        <w:t>万元</w:t>
      </w:r>
      <w:r>
        <w:rPr>
          <w:rFonts w:cs="宋体" w:asciiTheme="majorEastAsia" w:hAnsiTheme="majorEastAsia" w:eastAsiaTheme="majorEastAsia"/>
          <w:color w:val="auto"/>
          <w:spacing w:val="6"/>
          <w:highlight w:val="none"/>
        </w:rPr>
        <w:t>)</w:t>
      </w:r>
    </w:p>
    <w:p>
      <w:pPr>
        <w:spacing w:before="169" w:line="227" w:lineRule="auto"/>
        <w:ind w:left="421"/>
        <w:outlineLvl w:val="2"/>
        <w:rPr>
          <w:rFonts w:ascii="宋体" w:hAnsi="宋体" w:eastAsia="宋体" w:cs="宋体"/>
          <w:color w:val="auto"/>
          <w:highlight w:val="none"/>
        </w:rPr>
      </w:pPr>
      <w:r>
        <w:rPr>
          <w:rFonts w:ascii="宋体" w:hAnsi="宋体" w:eastAsia="宋体" w:cs="宋体"/>
          <w:color w:val="auto"/>
          <w:spacing w:val="8"/>
          <w:highlight w:val="none"/>
        </w:rPr>
        <w:t>40. 需要补充的其他内</w:t>
      </w:r>
      <w:r>
        <w:rPr>
          <w:rFonts w:ascii="宋体" w:hAnsi="宋体" w:eastAsia="宋体" w:cs="宋体"/>
          <w:color w:val="auto"/>
          <w:spacing w:val="5"/>
          <w:highlight w:val="none"/>
        </w:rPr>
        <w:t>容</w:t>
      </w:r>
    </w:p>
    <w:p>
      <w:pPr>
        <w:spacing w:before="182" w:line="227" w:lineRule="auto"/>
        <w:ind w:left="420"/>
        <w:rPr>
          <w:rFonts w:ascii="宋体" w:hAnsi="宋体" w:eastAsia="宋体" w:cs="宋体"/>
          <w:color w:val="auto"/>
          <w:highlight w:val="none"/>
        </w:rPr>
      </w:pPr>
      <w:r>
        <w:rPr>
          <w:rFonts w:ascii="宋体" w:hAnsi="宋体" w:eastAsia="宋体" w:cs="宋体"/>
          <w:color w:val="auto"/>
          <w:spacing w:val="12"/>
          <w:highlight w:val="none"/>
        </w:rPr>
        <w:t>4</w:t>
      </w:r>
      <w:r>
        <w:rPr>
          <w:rFonts w:ascii="宋体" w:hAnsi="宋体" w:eastAsia="宋体" w:cs="宋体"/>
          <w:color w:val="auto"/>
          <w:spacing w:val="10"/>
          <w:highlight w:val="none"/>
        </w:rPr>
        <w:t>0</w:t>
      </w:r>
      <w:r>
        <w:rPr>
          <w:rFonts w:ascii="宋体" w:hAnsi="宋体" w:eastAsia="宋体" w:cs="宋体"/>
          <w:color w:val="auto"/>
          <w:spacing w:val="6"/>
          <w:highlight w:val="none"/>
        </w:rPr>
        <w:t>.1 本招标文件解释规则详见“投标人须知前附表”。</w:t>
      </w:r>
    </w:p>
    <w:p>
      <w:pPr>
        <w:spacing w:before="193" w:line="228" w:lineRule="auto"/>
        <w:ind w:left="420"/>
        <w:rPr>
          <w:rFonts w:ascii="宋体" w:hAnsi="宋体" w:eastAsia="宋体" w:cs="宋体"/>
          <w:color w:val="auto"/>
          <w:highlight w:val="none"/>
        </w:rPr>
      </w:pPr>
      <w:r>
        <w:rPr>
          <w:rFonts w:ascii="宋体" w:hAnsi="宋体" w:eastAsia="宋体" w:cs="宋体"/>
          <w:color w:val="auto"/>
          <w:spacing w:val="8"/>
          <w:highlight w:val="none"/>
        </w:rPr>
        <w:t>40.2 其他事项详见“投标人须知前附表”。</w:t>
      </w:r>
    </w:p>
    <w:p>
      <w:pPr>
        <w:spacing w:before="45" w:line="406" w:lineRule="auto"/>
        <w:ind w:firstLine="420"/>
        <w:rPr>
          <w:rFonts w:ascii="宋体" w:hAnsi="宋体" w:eastAsia="宋体" w:cs="宋体"/>
          <w:color w:val="auto"/>
          <w:highlight w:val="none"/>
        </w:rPr>
      </w:pPr>
      <w:r>
        <w:rPr>
          <w:rFonts w:ascii="宋体" w:hAnsi="宋体" w:eastAsia="宋体" w:cs="宋体"/>
          <w:color w:val="auto"/>
          <w:spacing w:val="12"/>
          <w:highlight w:val="none"/>
        </w:rPr>
        <w:t>40.</w:t>
      </w:r>
      <w:r>
        <w:rPr>
          <w:rFonts w:ascii="宋体" w:hAnsi="宋体" w:eastAsia="宋体" w:cs="宋体"/>
          <w:color w:val="auto"/>
          <w:spacing w:val="6"/>
          <w:highlight w:val="none"/>
        </w:rPr>
        <w:t>3 本招标文件所称中小企业，是指在中华人民共和国境内依法设立，依据国务院批准的中小</w:t>
      </w:r>
      <w:r>
        <w:rPr>
          <w:rFonts w:ascii="宋体" w:hAnsi="宋体" w:eastAsia="宋体" w:cs="宋体"/>
          <w:color w:val="auto"/>
          <w:spacing w:val="18"/>
          <w:highlight w:val="none"/>
        </w:rPr>
        <w:t>企</w:t>
      </w:r>
      <w:r>
        <w:rPr>
          <w:rFonts w:ascii="宋体" w:hAnsi="宋体" w:eastAsia="宋体" w:cs="宋体"/>
          <w:color w:val="auto"/>
          <w:spacing w:val="17"/>
          <w:highlight w:val="none"/>
        </w:rPr>
        <w:t>业</w:t>
      </w:r>
      <w:r>
        <w:rPr>
          <w:rFonts w:ascii="宋体" w:hAnsi="宋体" w:eastAsia="宋体" w:cs="宋体"/>
          <w:color w:val="auto"/>
          <w:spacing w:val="9"/>
          <w:highlight w:val="none"/>
        </w:rPr>
        <w:t>划分标准确定的中型企业、小型企业和微型企业，但与大企业的负责人为同一人，或者与大企</w:t>
      </w:r>
      <w:r>
        <w:rPr>
          <w:rFonts w:ascii="宋体" w:hAnsi="宋体" w:eastAsia="宋体" w:cs="宋体"/>
          <w:color w:val="auto"/>
          <w:spacing w:val="18"/>
          <w:highlight w:val="none"/>
        </w:rPr>
        <w:t>业</w:t>
      </w:r>
      <w:r>
        <w:rPr>
          <w:rFonts w:ascii="宋体" w:hAnsi="宋体" w:eastAsia="宋体" w:cs="宋体"/>
          <w:color w:val="auto"/>
          <w:spacing w:val="15"/>
          <w:highlight w:val="none"/>
        </w:rPr>
        <w:t>存</w:t>
      </w:r>
      <w:r>
        <w:rPr>
          <w:rFonts w:ascii="宋体" w:hAnsi="宋体" w:eastAsia="宋体" w:cs="宋体"/>
          <w:color w:val="auto"/>
          <w:spacing w:val="9"/>
          <w:highlight w:val="none"/>
        </w:rPr>
        <w:t>在直接控股、管理关系的除外。符合中小企业划分标准的个体工商户，在政府采购活动中视同</w:t>
      </w:r>
      <w:r>
        <w:rPr>
          <w:rFonts w:ascii="宋体" w:hAnsi="宋体" w:eastAsia="宋体" w:cs="宋体"/>
          <w:color w:val="auto"/>
          <w:spacing w:val="18"/>
          <w:highlight w:val="none"/>
        </w:rPr>
        <w:t>中</w:t>
      </w:r>
      <w:r>
        <w:rPr>
          <w:rFonts w:ascii="宋体" w:hAnsi="宋体" w:eastAsia="宋体" w:cs="宋体"/>
          <w:color w:val="auto"/>
          <w:spacing w:val="15"/>
          <w:highlight w:val="none"/>
        </w:rPr>
        <w:t>小</w:t>
      </w:r>
      <w:r>
        <w:rPr>
          <w:rFonts w:ascii="宋体" w:hAnsi="宋体" w:eastAsia="宋体" w:cs="宋体"/>
          <w:color w:val="auto"/>
          <w:spacing w:val="9"/>
          <w:highlight w:val="none"/>
        </w:rPr>
        <w:t>企业。在政府采购活动中，供应商提供的货物、工程或者服务符合下列情形的，享受本招标文</w:t>
      </w:r>
      <w:r>
        <w:rPr>
          <w:rFonts w:ascii="宋体" w:hAnsi="宋体" w:eastAsia="宋体" w:cs="宋体"/>
          <w:color w:val="auto"/>
          <w:spacing w:val="14"/>
          <w:highlight w:val="none"/>
        </w:rPr>
        <w:t>件</w:t>
      </w:r>
      <w:r>
        <w:rPr>
          <w:rFonts w:ascii="宋体" w:hAnsi="宋体" w:eastAsia="宋体" w:cs="宋体"/>
          <w:color w:val="auto"/>
          <w:spacing w:val="8"/>
          <w:highlight w:val="none"/>
        </w:rPr>
        <w:t>规定的中小企业扶持政策：</w:t>
      </w:r>
    </w:p>
    <w:p>
      <w:pPr>
        <w:spacing w:before="1" w:line="406" w:lineRule="auto"/>
        <w:ind w:left="5" w:firstLine="425"/>
        <w:rPr>
          <w:rFonts w:ascii="宋体" w:hAnsi="宋体" w:eastAsia="宋体" w:cs="宋体"/>
          <w:color w:val="auto"/>
          <w:highlight w:val="none"/>
        </w:rPr>
      </w:pPr>
      <w:r>
        <w:rPr>
          <w:rFonts w:ascii="宋体" w:hAnsi="宋体" w:eastAsia="宋体" w:cs="宋体"/>
          <w:color w:val="auto"/>
          <w:spacing w:val="26"/>
          <w:highlight w:val="none"/>
        </w:rPr>
        <w:t>(1</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在货物采购项目中，货物由中小企业制造，即货物由中小企业生产且使用该中小企业商</w:t>
      </w:r>
      <w:r>
        <w:rPr>
          <w:rFonts w:ascii="宋体" w:hAnsi="宋体" w:eastAsia="宋体" w:cs="宋体"/>
          <w:color w:val="auto"/>
          <w:spacing w:val="16"/>
          <w:highlight w:val="none"/>
        </w:rPr>
        <w:t>号</w:t>
      </w:r>
      <w:r>
        <w:rPr>
          <w:rFonts w:ascii="宋体" w:hAnsi="宋体" w:eastAsia="宋体" w:cs="宋体"/>
          <w:color w:val="auto"/>
          <w:spacing w:val="9"/>
          <w:highlight w:val="none"/>
        </w:rPr>
        <w:t>或者注册商标，不对其中涉及的工程承建商和服务的承接商作出要求；</w:t>
      </w:r>
    </w:p>
    <w:p>
      <w:pPr>
        <w:spacing w:before="1" w:line="406" w:lineRule="auto"/>
        <w:ind w:left="17" w:firstLine="413"/>
        <w:rPr>
          <w:rFonts w:ascii="宋体" w:hAnsi="宋体" w:eastAsia="宋体" w:cs="宋体"/>
          <w:color w:val="auto"/>
          <w:highlight w:val="none"/>
        </w:rPr>
      </w:pPr>
      <w:r>
        <w:rPr>
          <w:rFonts w:ascii="宋体" w:hAnsi="宋体" w:eastAsia="宋体" w:cs="宋体"/>
          <w:color w:val="auto"/>
          <w:spacing w:val="26"/>
          <w:highlight w:val="none"/>
        </w:rPr>
        <w:t>(2</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在工程采购项目中，工程由中小企业承建，即工程施工单位为中小企业，不对其中涉及</w:t>
      </w:r>
      <w:r>
        <w:rPr>
          <w:rFonts w:ascii="宋体" w:hAnsi="宋体" w:eastAsia="宋体" w:cs="宋体"/>
          <w:color w:val="auto"/>
          <w:spacing w:val="8"/>
          <w:highlight w:val="none"/>
        </w:rPr>
        <w:t>的货物的制造商和服务的承接商作出要求；</w:t>
      </w:r>
    </w:p>
    <w:p>
      <w:pPr>
        <w:spacing w:line="406" w:lineRule="auto"/>
        <w:ind w:left="1" w:firstLine="429"/>
        <w:rPr>
          <w:rFonts w:ascii="宋体" w:hAnsi="宋体" w:eastAsia="宋体" w:cs="宋体"/>
          <w:color w:val="auto"/>
          <w:highlight w:val="none"/>
        </w:rPr>
      </w:pPr>
      <w:r>
        <w:rPr>
          <w:rFonts w:ascii="宋体" w:hAnsi="宋体" w:eastAsia="宋体" w:cs="宋体"/>
          <w:color w:val="auto"/>
          <w:spacing w:val="26"/>
          <w:highlight w:val="none"/>
        </w:rPr>
        <w:t>(3</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在服务采购项目中，服务由中小企业承接，即提供服务的人员为中小企业依照《中华人</w:t>
      </w:r>
      <w:r>
        <w:rPr>
          <w:rFonts w:ascii="宋体" w:hAnsi="宋体" w:eastAsia="宋体" w:cs="宋体"/>
          <w:color w:val="auto"/>
          <w:spacing w:val="18"/>
          <w:highlight w:val="none"/>
        </w:rPr>
        <w:t>民</w:t>
      </w:r>
      <w:r>
        <w:rPr>
          <w:rFonts w:ascii="宋体" w:hAnsi="宋体" w:eastAsia="宋体" w:cs="宋体"/>
          <w:color w:val="auto"/>
          <w:spacing w:val="16"/>
          <w:highlight w:val="none"/>
        </w:rPr>
        <w:t>共</w:t>
      </w:r>
      <w:r>
        <w:rPr>
          <w:rFonts w:ascii="宋体" w:hAnsi="宋体" w:eastAsia="宋体" w:cs="宋体"/>
          <w:color w:val="auto"/>
          <w:spacing w:val="9"/>
          <w:highlight w:val="none"/>
        </w:rPr>
        <w:t>和国劳动合同法》订立劳动合同的从业人员，不对其中涉及的货物的制造商和工程承建商作出</w:t>
      </w:r>
      <w:r>
        <w:rPr>
          <w:rFonts w:ascii="宋体" w:hAnsi="宋体" w:eastAsia="宋体" w:cs="宋体"/>
          <w:color w:val="auto"/>
          <w:spacing w:val="3"/>
          <w:highlight w:val="none"/>
        </w:rPr>
        <w:t>要求</w:t>
      </w:r>
      <w:r>
        <w:rPr>
          <w:rFonts w:ascii="宋体" w:hAnsi="宋体" w:eastAsia="宋体" w:cs="宋体"/>
          <w:color w:val="auto"/>
          <w:spacing w:val="2"/>
          <w:highlight w:val="none"/>
        </w:rPr>
        <w:t>。</w:t>
      </w:r>
    </w:p>
    <w:p>
      <w:pPr>
        <w:spacing w:line="406" w:lineRule="auto"/>
        <w:ind w:left="1" w:firstLine="418"/>
        <w:rPr>
          <w:rFonts w:ascii="宋体" w:hAnsi="宋体" w:eastAsia="宋体" w:cs="宋体"/>
          <w:color w:val="auto"/>
          <w:highlight w:val="none"/>
        </w:rPr>
      </w:pPr>
      <w:r>
        <w:rPr>
          <w:rFonts w:ascii="宋体" w:hAnsi="宋体" w:eastAsia="宋体" w:cs="宋体"/>
          <w:color w:val="auto"/>
          <w:spacing w:val="18"/>
          <w:highlight w:val="none"/>
        </w:rPr>
        <w:t>在</w:t>
      </w:r>
      <w:r>
        <w:rPr>
          <w:rFonts w:ascii="宋体" w:hAnsi="宋体" w:eastAsia="宋体" w:cs="宋体"/>
          <w:color w:val="auto"/>
          <w:spacing w:val="15"/>
          <w:highlight w:val="none"/>
        </w:rPr>
        <w:t>货</w:t>
      </w:r>
      <w:r>
        <w:rPr>
          <w:rFonts w:ascii="宋体" w:hAnsi="宋体" w:eastAsia="宋体" w:cs="宋体"/>
          <w:color w:val="auto"/>
          <w:spacing w:val="9"/>
          <w:highlight w:val="none"/>
        </w:rPr>
        <w:t>物采购项目中，供应商提供的货物既有中小企业制造货物，也有大型企业制造货物的，不</w:t>
      </w:r>
      <w:r>
        <w:rPr>
          <w:rFonts w:ascii="宋体" w:hAnsi="宋体" w:eastAsia="宋体" w:cs="宋体"/>
          <w:color w:val="auto"/>
          <w:spacing w:val="18"/>
          <w:highlight w:val="none"/>
        </w:rPr>
        <w:t>享</w:t>
      </w:r>
      <w:r>
        <w:rPr>
          <w:rFonts w:ascii="宋体" w:hAnsi="宋体" w:eastAsia="宋体" w:cs="宋体"/>
          <w:color w:val="auto"/>
          <w:spacing w:val="16"/>
          <w:highlight w:val="none"/>
        </w:rPr>
        <w:t>受</w:t>
      </w:r>
      <w:r>
        <w:rPr>
          <w:rFonts w:ascii="宋体" w:hAnsi="宋体" w:eastAsia="宋体" w:cs="宋体"/>
          <w:color w:val="auto"/>
          <w:spacing w:val="9"/>
          <w:highlight w:val="none"/>
        </w:rPr>
        <w:t>本招标文件规定的中小企业扶持政策。以联合体形式参加政府采购活动，联合体各方均为中小</w:t>
      </w:r>
      <w:r>
        <w:rPr>
          <w:rFonts w:ascii="宋体" w:hAnsi="宋体" w:eastAsia="宋体" w:cs="宋体"/>
          <w:color w:val="auto"/>
          <w:spacing w:val="18"/>
          <w:highlight w:val="none"/>
        </w:rPr>
        <w:t>企业</w:t>
      </w:r>
      <w:r>
        <w:rPr>
          <w:rFonts w:ascii="宋体" w:hAnsi="宋体" w:eastAsia="宋体" w:cs="宋体"/>
          <w:color w:val="auto"/>
          <w:spacing w:val="10"/>
          <w:highlight w:val="none"/>
        </w:rPr>
        <w:t>的</w:t>
      </w:r>
      <w:r>
        <w:rPr>
          <w:rFonts w:ascii="宋体" w:hAnsi="宋体" w:eastAsia="宋体" w:cs="宋体"/>
          <w:color w:val="auto"/>
          <w:spacing w:val="9"/>
          <w:highlight w:val="none"/>
        </w:rPr>
        <w:t>，联合体视同中小企业。其中，联合体各方均为小微企业的，联合体视同小微企业。</w:t>
      </w:r>
    </w:p>
    <w:p>
      <w:pPr>
        <w:spacing w:line="406" w:lineRule="auto"/>
        <w:ind w:left="1" w:firstLine="418"/>
        <w:rPr>
          <w:rFonts w:ascii="宋体" w:hAnsi="宋体" w:eastAsia="宋体" w:cs="宋体"/>
          <w:color w:val="auto"/>
          <w:spacing w:val="18"/>
          <w:highlight w:val="none"/>
        </w:rPr>
      </w:pPr>
      <w:r>
        <w:rPr>
          <w:rFonts w:ascii="宋体" w:hAnsi="宋体" w:eastAsia="宋体" w:cs="宋体"/>
          <w:color w:val="auto"/>
          <w:spacing w:val="18"/>
          <w:highlight w:val="none"/>
        </w:rPr>
        <w:t>依据本招标文件规定享受扶持政策获得政府采购合同的，小微企业不得将合同分包给大中型企</w:t>
      </w:r>
      <w:r>
        <w:rPr>
          <w:rFonts w:hint="eastAsia" w:ascii="宋体" w:hAnsi="宋体" w:eastAsia="宋体" w:cs="宋体"/>
          <w:color w:val="auto"/>
          <w:spacing w:val="18"/>
          <w:highlight w:val="none"/>
        </w:rPr>
        <w:t>业，中型企业不得将合同分包给大型企业。</w:t>
      </w:r>
    </w:p>
    <w:p>
      <w:pPr>
        <w:spacing w:line="226" w:lineRule="auto"/>
        <w:ind w:left="422"/>
        <w:rPr>
          <w:rFonts w:ascii="宋体" w:hAnsi="宋体" w:eastAsia="宋体" w:cs="宋体"/>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line="247" w:lineRule="auto"/>
        <w:rPr>
          <w:rFonts w:eastAsiaTheme="minorEastAsia"/>
          <w:color w:val="auto"/>
          <w:highlight w:val="none"/>
        </w:rPr>
      </w:pPr>
    </w:p>
    <w:p>
      <w:pPr>
        <w:spacing w:before="65" w:line="233" w:lineRule="auto"/>
        <w:ind w:left="321"/>
        <w:rPr>
          <w:rFonts w:cs="黑体" w:asciiTheme="majorEastAsia" w:hAnsiTheme="majorEastAsia" w:eastAsiaTheme="majorEastAsia"/>
          <w:color w:val="auto"/>
          <w:sz w:val="24"/>
          <w:szCs w:val="24"/>
          <w:highlight w:val="none"/>
        </w:rPr>
      </w:pPr>
      <w:r>
        <w:rPr>
          <w:rFonts w:cs="黑体" w:asciiTheme="majorEastAsia" w:hAnsiTheme="majorEastAsia" w:eastAsiaTheme="majorEastAsia"/>
          <w:color w:val="auto"/>
          <w:spacing w:val="-9"/>
          <w:sz w:val="24"/>
          <w:szCs w:val="24"/>
          <w:highlight w:val="none"/>
        </w:rPr>
        <w:t>附件1：</w:t>
      </w:r>
    </w:p>
    <w:p>
      <w:pPr>
        <w:spacing w:before="236" w:line="228" w:lineRule="auto"/>
        <w:ind w:left="1184"/>
        <w:rPr>
          <w:rFonts w:cs="仿宋"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pacing w:val="16"/>
          <w:sz w:val="32"/>
          <w:szCs w:val="32"/>
          <w:highlight w:val="none"/>
        </w:rPr>
        <w:t>广</w:t>
      </w:r>
      <w:r>
        <w:rPr>
          <w:rFonts w:hint="eastAsia" w:cs="宋体" w:asciiTheme="majorEastAsia" w:hAnsiTheme="majorEastAsia" w:eastAsiaTheme="majorEastAsia"/>
          <w:color w:val="auto"/>
          <w:spacing w:val="14"/>
          <w:sz w:val="32"/>
          <w:szCs w:val="32"/>
          <w:highlight w:val="none"/>
        </w:rPr>
        <w:t>西</w:t>
      </w:r>
      <w:r>
        <w:rPr>
          <w:rFonts w:hint="eastAsia" w:cs="宋体" w:asciiTheme="majorEastAsia" w:hAnsiTheme="majorEastAsia" w:eastAsiaTheme="majorEastAsia"/>
          <w:color w:val="auto"/>
          <w:spacing w:val="8"/>
          <w:sz w:val="32"/>
          <w:szCs w:val="32"/>
          <w:highlight w:val="none"/>
        </w:rPr>
        <w:t>壮族自治区政府采购项目合同验收书</w:t>
      </w:r>
      <w:r>
        <w:rPr>
          <w:rFonts w:cs="仿宋" w:asciiTheme="majorEastAsia" w:hAnsiTheme="majorEastAsia" w:eastAsiaTheme="majorEastAsia"/>
          <w:color w:val="auto"/>
          <w:spacing w:val="8"/>
          <w:sz w:val="32"/>
          <w:szCs w:val="32"/>
          <w:highlight w:val="none"/>
        </w:rPr>
        <w:t>(</w:t>
      </w:r>
      <w:r>
        <w:rPr>
          <w:rFonts w:hint="eastAsia" w:cs="宋体" w:asciiTheme="majorEastAsia" w:hAnsiTheme="majorEastAsia" w:eastAsiaTheme="majorEastAsia"/>
          <w:color w:val="auto"/>
          <w:spacing w:val="8"/>
          <w:sz w:val="32"/>
          <w:szCs w:val="32"/>
          <w:highlight w:val="none"/>
        </w:rPr>
        <w:t>格式</w:t>
      </w:r>
      <w:r>
        <w:rPr>
          <w:rFonts w:cs="仿宋" w:asciiTheme="majorEastAsia" w:hAnsiTheme="majorEastAsia" w:eastAsiaTheme="majorEastAsia"/>
          <w:color w:val="auto"/>
          <w:spacing w:val="8"/>
          <w:sz w:val="32"/>
          <w:szCs w:val="32"/>
          <w:highlight w:val="none"/>
        </w:rPr>
        <w:t>)</w:t>
      </w:r>
    </w:p>
    <w:p>
      <w:pPr>
        <w:spacing w:line="476" w:lineRule="auto"/>
        <w:rPr>
          <w:rFonts w:asciiTheme="majorEastAsia" w:hAnsiTheme="majorEastAsia" w:eastAsiaTheme="majorEastAsia"/>
          <w:color w:val="auto"/>
          <w:highlight w:val="none"/>
        </w:rPr>
      </w:pPr>
    </w:p>
    <w:p>
      <w:pPr>
        <w:spacing w:before="65" w:line="295" w:lineRule="auto"/>
        <w:ind w:left="311" w:right="303" w:firstLine="47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
          <w:highlight w:val="none"/>
        </w:rPr>
        <w:t>根据政府采购项目</w:t>
      </w:r>
      <w:r>
        <w:rPr>
          <w:rFonts w:cs="宋体" w:asciiTheme="majorEastAsia" w:hAnsiTheme="majorEastAsia" w:eastAsiaTheme="majorEastAsia"/>
          <w:color w:val="auto"/>
          <w:spacing w:val="2"/>
          <w:highlight w:val="none"/>
        </w:rPr>
        <w:t>(</w:t>
      </w:r>
      <w:r>
        <w:rPr>
          <w:rFonts w:hint="eastAsia" w:cs="宋体" w:asciiTheme="majorEastAsia" w:hAnsiTheme="majorEastAsia" w:eastAsiaTheme="majorEastAsia"/>
          <w:color w:val="auto"/>
          <w:spacing w:val="2"/>
          <w:highlight w:val="none"/>
          <w:u w:val="single"/>
        </w:rPr>
        <w:t>采购合同编号：</w:t>
      </w:r>
      <w:r>
        <w:rPr>
          <w:rFonts w:cs="宋体" w:asciiTheme="majorEastAsia" w:hAnsiTheme="majorEastAsia" w:eastAsiaTheme="majorEastAsia"/>
          <w:color w:val="auto"/>
          <w:spacing w:val="2"/>
          <w:highlight w:val="none"/>
        </w:rPr>
        <w:t>)</w:t>
      </w:r>
      <w:r>
        <w:rPr>
          <w:rFonts w:hint="eastAsia" w:cs="宋体" w:asciiTheme="majorEastAsia" w:hAnsiTheme="majorEastAsia" w:eastAsiaTheme="majorEastAsia"/>
          <w:color w:val="auto"/>
          <w:spacing w:val="2"/>
          <w:highlight w:val="none"/>
        </w:rPr>
        <w:t>的约定，我单位对</w:t>
      </w:r>
      <w:r>
        <w:rPr>
          <w:rFonts w:cs="宋体" w:asciiTheme="majorEastAsia" w:hAnsiTheme="majorEastAsia" w:eastAsiaTheme="majorEastAsia"/>
          <w:color w:val="auto"/>
          <w:spacing w:val="2"/>
          <w:highlight w:val="none"/>
        </w:rPr>
        <w:t>(</w:t>
      </w:r>
      <w:r>
        <w:rPr>
          <w:rFonts w:hint="eastAsia" w:cs="宋体" w:asciiTheme="majorEastAsia" w:hAnsiTheme="majorEastAsia" w:eastAsiaTheme="majorEastAsia"/>
          <w:color w:val="auto"/>
          <w:spacing w:val="2"/>
          <w:highlight w:val="none"/>
          <w:u w:val="single"/>
        </w:rPr>
        <w:t>项目名称</w:t>
      </w:r>
      <w:r>
        <w:rPr>
          <w:rFonts w:cs="宋体" w:asciiTheme="majorEastAsia" w:hAnsiTheme="majorEastAsia" w:eastAsiaTheme="majorEastAsia"/>
          <w:color w:val="auto"/>
          <w:spacing w:val="2"/>
          <w:highlight w:val="none"/>
        </w:rPr>
        <w:t>)</w:t>
      </w:r>
      <w:r>
        <w:rPr>
          <w:rFonts w:hint="eastAsia" w:cs="宋体" w:asciiTheme="majorEastAsia" w:hAnsiTheme="majorEastAsia" w:eastAsiaTheme="majorEastAsia"/>
          <w:color w:val="auto"/>
          <w:spacing w:val="2"/>
          <w:highlight w:val="none"/>
        </w:rPr>
        <w:t>政府采购项目中</w:t>
      </w:r>
      <w:r>
        <w:rPr>
          <w:rFonts w:hint="eastAsia" w:cs="宋体" w:asciiTheme="majorEastAsia" w:hAnsiTheme="majorEastAsia" w:eastAsiaTheme="majorEastAsia"/>
          <w:color w:val="auto"/>
          <w:spacing w:val="16"/>
          <w:highlight w:val="none"/>
        </w:rPr>
        <w:t>标</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或者成交</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投标人</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u w:val="single"/>
        </w:rPr>
        <w:t>公司名称</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提供的货物</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或者工程、服务</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进行了验收，验收情况</w:t>
      </w:r>
    </w:p>
    <w:p>
      <w:pPr>
        <w:spacing w:line="223" w:lineRule="auto"/>
        <w:ind w:left="31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
          <w:highlight w:val="none"/>
        </w:rPr>
        <w:t>如下：</w:t>
      </w:r>
    </w:p>
    <w:tbl>
      <w:tblPr>
        <w:tblStyle w:val="125"/>
        <w:tblW w:w="93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8"/>
        <w:gridCol w:w="1918"/>
        <w:gridCol w:w="797"/>
        <w:gridCol w:w="2100"/>
        <w:gridCol w:w="178"/>
        <w:gridCol w:w="684"/>
        <w:gridCol w:w="2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256" w:type="dxa"/>
            <w:gridSpan w:val="2"/>
            <w:tcBorders>
              <w:left w:val="single" w:color="000000" w:sz="6" w:space="0"/>
              <w:right w:val="single" w:color="000000" w:sz="6" w:space="0"/>
            </w:tcBorders>
          </w:tcPr>
          <w:p>
            <w:pPr>
              <w:spacing w:before="181" w:line="228" w:lineRule="auto"/>
              <w:ind w:left="110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验收方式：</w:t>
            </w:r>
          </w:p>
        </w:tc>
        <w:tc>
          <w:tcPr>
            <w:tcW w:w="6119" w:type="dxa"/>
            <w:gridSpan w:val="5"/>
            <w:tcBorders>
              <w:left w:val="single" w:color="000000" w:sz="6" w:space="0"/>
              <w:right w:val="single" w:color="000000" w:sz="6" w:space="0"/>
            </w:tcBorders>
          </w:tcPr>
          <w:p>
            <w:pPr>
              <w:spacing w:before="181" w:line="228" w:lineRule="auto"/>
              <w:ind w:left="2285"/>
              <w:rPr>
                <w:rFonts w:cs="宋体" w:asciiTheme="majorEastAsia" w:hAnsiTheme="majorEastAsia" w:eastAsiaTheme="majorEastAsia"/>
                <w:color w:val="auto"/>
                <w:highlight w:val="none"/>
              </w:rPr>
            </w:pPr>
            <w:r>
              <w:rPr>
                <w:rFonts w:cs="Verdana" w:asciiTheme="majorEastAsia" w:hAnsiTheme="majorEastAsia" w:eastAsiaTheme="majorEastAsia"/>
                <w:color w:val="auto"/>
                <w:spacing w:val="1"/>
                <w:highlight w:val="none"/>
              </w:rPr>
              <w:t>□</w:t>
            </w:r>
            <w:r>
              <w:rPr>
                <w:rFonts w:hint="eastAsia" w:cs="宋体" w:asciiTheme="majorEastAsia" w:hAnsiTheme="majorEastAsia" w:eastAsiaTheme="majorEastAsia"/>
                <w:color w:val="auto"/>
                <w:spacing w:val="1"/>
                <w:highlight w:val="none"/>
              </w:rPr>
              <w:t>自行验收</w:t>
            </w:r>
            <w:r>
              <w:rPr>
                <w:rFonts w:cs="Verdana" w:asciiTheme="majorEastAsia" w:hAnsiTheme="majorEastAsia" w:eastAsiaTheme="majorEastAsia"/>
                <w:color w:val="auto"/>
                <w:spacing w:val="1"/>
                <w:highlight w:val="none"/>
              </w:rPr>
              <w:t>□</w:t>
            </w:r>
            <w:r>
              <w:rPr>
                <w:rFonts w:hint="eastAsia" w:cs="宋体" w:asciiTheme="majorEastAsia" w:hAnsiTheme="majorEastAsia" w:eastAsiaTheme="majorEastAsia"/>
                <w:color w:val="auto"/>
                <w:highlight w:val="none"/>
              </w:rPr>
              <w:t>委托验收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338" w:type="dxa"/>
            <w:tcBorders>
              <w:left w:val="single" w:color="000000" w:sz="6" w:space="0"/>
              <w:right w:val="single" w:color="000000" w:sz="6" w:space="0"/>
            </w:tcBorders>
          </w:tcPr>
          <w:p>
            <w:pPr>
              <w:spacing w:before="244" w:line="229" w:lineRule="auto"/>
              <w:ind w:left="45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序号</w:t>
            </w:r>
          </w:p>
        </w:tc>
        <w:tc>
          <w:tcPr>
            <w:tcW w:w="1918" w:type="dxa"/>
            <w:tcBorders>
              <w:left w:val="single" w:color="000000" w:sz="6" w:space="0"/>
              <w:right w:val="single" w:color="000000" w:sz="6" w:space="0"/>
            </w:tcBorders>
          </w:tcPr>
          <w:p>
            <w:pPr>
              <w:spacing w:before="244" w:line="230" w:lineRule="auto"/>
              <w:ind w:left="69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名称</w:t>
            </w:r>
          </w:p>
        </w:tc>
        <w:tc>
          <w:tcPr>
            <w:tcW w:w="2897" w:type="dxa"/>
            <w:gridSpan w:val="2"/>
            <w:tcBorders>
              <w:left w:val="single" w:color="000000" w:sz="6" w:space="0"/>
              <w:right w:val="single" w:color="000000" w:sz="6" w:space="0"/>
            </w:tcBorders>
          </w:tcPr>
          <w:p>
            <w:pPr>
              <w:spacing w:before="83" w:line="227" w:lineRule="auto"/>
              <w:ind w:left="8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货物型号规格、标准及配置</w:t>
            </w:r>
            <w:r>
              <w:rPr>
                <w:rFonts w:hint="eastAsia" w:cs="宋体" w:asciiTheme="majorEastAsia" w:hAnsiTheme="majorEastAsia" w:eastAsiaTheme="majorEastAsia"/>
                <w:color w:val="auto"/>
                <w:spacing w:val="7"/>
                <w:highlight w:val="none"/>
              </w:rPr>
              <w:t>等</w:t>
            </w:r>
          </w:p>
          <w:p>
            <w:pPr>
              <w:spacing w:before="75" w:line="228" w:lineRule="auto"/>
              <w:ind w:left="303"/>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9"/>
                <w:highlight w:val="none"/>
              </w:rPr>
              <w:t>(</w:t>
            </w:r>
            <w:r>
              <w:rPr>
                <w:rFonts w:hint="eastAsia" w:cs="宋体" w:asciiTheme="majorEastAsia" w:hAnsiTheme="majorEastAsia" w:eastAsiaTheme="majorEastAsia"/>
                <w:color w:val="auto"/>
                <w:spacing w:val="16"/>
                <w:highlight w:val="none"/>
              </w:rPr>
              <w:t>或者服务内容、标准</w:t>
            </w:r>
            <w:r>
              <w:rPr>
                <w:rFonts w:cs="宋体" w:asciiTheme="majorEastAsia" w:hAnsiTheme="majorEastAsia" w:eastAsiaTheme="majorEastAsia"/>
                <w:color w:val="auto"/>
                <w:spacing w:val="16"/>
                <w:highlight w:val="none"/>
              </w:rPr>
              <w:t>)</w:t>
            </w:r>
          </w:p>
        </w:tc>
        <w:tc>
          <w:tcPr>
            <w:tcW w:w="862" w:type="dxa"/>
            <w:gridSpan w:val="2"/>
            <w:tcBorders>
              <w:left w:val="single" w:color="000000" w:sz="6" w:space="0"/>
              <w:right w:val="single" w:color="000000" w:sz="6" w:space="0"/>
            </w:tcBorders>
          </w:tcPr>
          <w:p>
            <w:pPr>
              <w:spacing w:before="243" w:line="228" w:lineRule="auto"/>
              <w:ind w:left="22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数</w:t>
            </w:r>
            <w:r>
              <w:rPr>
                <w:rFonts w:hint="eastAsia" w:cs="宋体" w:asciiTheme="majorEastAsia" w:hAnsiTheme="majorEastAsia" w:eastAsiaTheme="majorEastAsia"/>
                <w:color w:val="auto"/>
                <w:spacing w:val="3"/>
                <w:highlight w:val="none"/>
              </w:rPr>
              <w:t>量</w:t>
            </w:r>
          </w:p>
        </w:tc>
        <w:tc>
          <w:tcPr>
            <w:tcW w:w="2360" w:type="dxa"/>
            <w:tcBorders>
              <w:left w:val="single" w:color="000000" w:sz="6" w:space="0"/>
              <w:right w:val="single" w:color="000000" w:sz="6" w:space="0"/>
            </w:tcBorders>
          </w:tcPr>
          <w:p>
            <w:pPr>
              <w:spacing w:before="243" w:line="228" w:lineRule="auto"/>
              <w:ind w:left="92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金</w:t>
            </w:r>
            <w:r>
              <w:rPr>
                <w:rFonts w:hint="eastAsia" w:cs="宋体" w:asciiTheme="majorEastAsia" w:hAnsiTheme="majorEastAsia" w:eastAsiaTheme="majorEastAsia"/>
                <w:color w:val="auto"/>
                <w:spacing w:val="4"/>
                <w:highlight w:val="none"/>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38" w:type="dxa"/>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1918" w:type="dxa"/>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897"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862"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360" w:type="dxa"/>
            <w:tcBorders>
              <w:left w:val="single" w:color="000000" w:sz="6" w:space="0"/>
              <w:right w:val="single" w:color="000000" w:sz="6"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38" w:type="dxa"/>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1918" w:type="dxa"/>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897"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862"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360" w:type="dxa"/>
            <w:tcBorders>
              <w:left w:val="single" w:color="000000" w:sz="6" w:space="0"/>
              <w:right w:val="single" w:color="000000" w:sz="6"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38" w:type="dxa"/>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1918" w:type="dxa"/>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897"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862"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360" w:type="dxa"/>
            <w:tcBorders>
              <w:left w:val="single" w:color="000000" w:sz="6" w:space="0"/>
              <w:right w:val="single" w:color="000000" w:sz="6"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6153" w:type="dxa"/>
            <w:gridSpan w:val="4"/>
            <w:tcBorders>
              <w:left w:val="single" w:color="000000" w:sz="6" w:space="0"/>
              <w:right w:val="single" w:color="000000" w:sz="6" w:space="0"/>
            </w:tcBorders>
          </w:tcPr>
          <w:p>
            <w:pPr>
              <w:spacing w:before="168" w:line="229" w:lineRule="auto"/>
              <w:ind w:left="282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合</w:t>
            </w:r>
            <w:r>
              <w:rPr>
                <w:rFonts w:hint="eastAsia" w:cs="宋体" w:asciiTheme="majorEastAsia" w:hAnsiTheme="majorEastAsia" w:eastAsiaTheme="majorEastAsia"/>
                <w:color w:val="auto"/>
                <w:spacing w:val="4"/>
                <w:highlight w:val="none"/>
              </w:rPr>
              <w:t>计</w:t>
            </w:r>
          </w:p>
        </w:tc>
        <w:tc>
          <w:tcPr>
            <w:tcW w:w="862"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360" w:type="dxa"/>
            <w:tcBorders>
              <w:left w:val="single" w:color="000000" w:sz="6" w:space="0"/>
              <w:right w:val="single" w:color="000000" w:sz="6"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375" w:type="dxa"/>
            <w:gridSpan w:val="7"/>
            <w:tcBorders>
              <w:left w:val="single" w:color="000000" w:sz="6" w:space="0"/>
              <w:right w:val="single" w:color="000000" w:sz="6" w:space="0"/>
            </w:tcBorders>
          </w:tcPr>
          <w:p>
            <w:pPr>
              <w:spacing w:before="243" w:line="228" w:lineRule="auto"/>
              <w:ind w:left="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合计大写金额：亿仟佰拾万仟佰拾元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338" w:type="dxa"/>
            <w:tcBorders>
              <w:left w:val="single" w:color="000000" w:sz="6" w:space="0"/>
              <w:right w:val="single" w:color="000000" w:sz="6" w:space="0"/>
            </w:tcBorders>
          </w:tcPr>
          <w:p>
            <w:pPr>
              <w:spacing w:before="243" w:line="227" w:lineRule="auto"/>
              <w:ind w:left="4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实</w:t>
            </w:r>
            <w:r>
              <w:rPr>
                <w:rFonts w:hint="eastAsia" w:cs="宋体" w:asciiTheme="majorEastAsia" w:hAnsiTheme="majorEastAsia" w:eastAsiaTheme="majorEastAsia"/>
                <w:color w:val="auto"/>
                <w:spacing w:val="7"/>
                <w:highlight w:val="none"/>
              </w:rPr>
              <w:t>际供货日期</w:t>
            </w:r>
          </w:p>
        </w:tc>
        <w:tc>
          <w:tcPr>
            <w:tcW w:w="2715"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278" w:type="dxa"/>
            <w:gridSpan w:val="2"/>
            <w:tcBorders>
              <w:left w:val="single" w:color="000000" w:sz="6" w:space="0"/>
              <w:right w:val="single" w:color="000000" w:sz="6" w:space="0"/>
            </w:tcBorders>
          </w:tcPr>
          <w:p>
            <w:pPr>
              <w:spacing w:before="243" w:line="227" w:lineRule="auto"/>
              <w:ind w:left="32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2"/>
                <w:highlight w:val="none"/>
              </w:rPr>
              <w:t>合</w:t>
            </w:r>
            <w:r>
              <w:rPr>
                <w:rFonts w:hint="eastAsia" w:cs="宋体" w:asciiTheme="majorEastAsia" w:hAnsiTheme="majorEastAsia" w:eastAsiaTheme="majorEastAsia"/>
                <w:color w:val="auto"/>
                <w:spacing w:val="8"/>
                <w:highlight w:val="none"/>
              </w:rPr>
              <w:t>同交货验收日期</w:t>
            </w:r>
          </w:p>
        </w:tc>
        <w:tc>
          <w:tcPr>
            <w:tcW w:w="3044"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38" w:type="dxa"/>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715"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2278"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c>
          <w:tcPr>
            <w:tcW w:w="3044" w:type="dxa"/>
            <w:gridSpan w:val="2"/>
            <w:tcBorders>
              <w:left w:val="single" w:color="000000" w:sz="6" w:space="0"/>
              <w:right w:val="single" w:color="000000" w:sz="6"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338" w:type="dxa"/>
            <w:tcBorders>
              <w:left w:val="single" w:color="000000" w:sz="6" w:space="0"/>
              <w:right w:val="single" w:color="000000" w:sz="6" w:space="0"/>
            </w:tcBorders>
          </w:tcPr>
          <w:p>
            <w:pPr>
              <w:spacing w:before="244" w:line="309" w:lineRule="auto"/>
              <w:ind w:left="112" w:right="171" w:hanging="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验</w:t>
            </w:r>
            <w:r>
              <w:rPr>
                <w:rFonts w:hint="eastAsia" w:cs="宋体" w:asciiTheme="majorEastAsia" w:hAnsiTheme="majorEastAsia" w:eastAsiaTheme="majorEastAsia"/>
                <w:color w:val="auto"/>
                <w:spacing w:val="8"/>
                <w:highlight w:val="none"/>
              </w:rPr>
              <w:t>收具体内</w:t>
            </w:r>
            <w:r>
              <w:rPr>
                <w:rFonts w:hint="eastAsia" w:cs="宋体" w:asciiTheme="majorEastAsia" w:hAnsiTheme="majorEastAsia" w:eastAsiaTheme="majorEastAsia"/>
                <w:color w:val="auto"/>
                <w:highlight w:val="none"/>
              </w:rPr>
              <w:t>容</w:t>
            </w:r>
          </w:p>
        </w:tc>
        <w:tc>
          <w:tcPr>
            <w:tcW w:w="8037" w:type="dxa"/>
            <w:gridSpan w:val="6"/>
            <w:tcBorders>
              <w:left w:val="single" w:color="000000" w:sz="6" w:space="0"/>
              <w:right w:val="single" w:color="000000" w:sz="6" w:space="0"/>
            </w:tcBorders>
          </w:tcPr>
          <w:p>
            <w:pPr>
              <w:spacing w:before="83" w:line="274" w:lineRule="auto"/>
              <w:ind w:left="104" w:right="156" w:firstLine="10"/>
              <w:rPr>
                <w:rFonts w:cs="Verdana" w:asciiTheme="majorEastAsia" w:hAnsiTheme="majorEastAsia" w:eastAsiaTheme="majorEastAsia"/>
                <w:color w:val="auto"/>
                <w:highlight w:val="none"/>
              </w:rPr>
            </w:pPr>
            <w:r>
              <w:rPr>
                <w:rFonts w:cs="宋体" w:asciiTheme="majorEastAsia" w:hAnsiTheme="majorEastAsia" w:eastAsiaTheme="majorEastAsia"/>
                <w:color w:val="auto"/>
                <w:spacing w:val="18"/>
                <w:highlight w:val="none"/>
              </w:rPr>
              <w:t>(</w:t>
            </w:r>
            <w:r>
              <w:rPr>
                <w:rFonts w:hint="eastAsia" w:cs="宋体" w:asciiTheme="majorEastAsia" w:hAnsiTheme="majorEastAsia" w:eastAsiaTheme="majorEastAsia"/>
                <w:color w:val="auto"/>
                <w:spacing w:val="12"/>
                <w:highlight w:val="none"/>
              </w:rPr>
              <w:t>应按采购合同、采购文件、投标文件及验收方案等进行验收；并核对中标或者成交</w:t>
            </w:r>
            <w:r>
              <w:rPr>
                <w:rFonts w:hint="eastAsia" w:cs="宋体" w:asciiTheme="majorEastAsia" w:hAnsiTheme="majorEastAsia" w:eastAsiaTheme="majorEastAsia"/>
                <w:color w:val="auto"/>
                <w:spacing w:val="18"/>
                <w:highlight w:val="none"/>
              </w:rPr>
              <w:t>投标人</w:t>
            </w:r>
            <w:r>
              <w:rPr>
                <w:rFonts w:hint="eastAsia" w:cs="宋体" w:asciiTheme="majorEastAsia" w:hAnsiTheme="majorEastAsia" w:eastAsiaTheme="majorEastAsia"/>
                <w:color w:val="auto"/>
                <w:spacing w:val="9"/>
                <w:highlight w:val="none"/>
              </w:rPr>
              <w:t>在安装调试等方面是否违反合同约定或者服务规范要求、提供的质量保证证明</w:t>
            </w:r>
            <w:r>
              <w:rPr>
                <w:rFonts w:hint="eastAsia" w:cs="宋体" w:asciiTheme="majorEastAsia" w:hAnsiTheme="majorEastAsia" w:eastAsiaTheme="majorEastAsia"/>
                <w:color w:val="auto"/>
                <w:spacing w:val="18"/>
                <w:highlight w:val="none"/>
              </w:rPr>
              <w:t>材</w:t>
            </w:r>
            <w:r>
              <w:rPr>
                <w:rFonts w:hint="eastAsia" w:cs="宋体" w:asciiTheme="majorEastAsia" w:hAnsiTheme="majorEastAsia" w:eastAsiaTheme="majorEastAsia"/>
                <w:color w:val="auto"/>
                <w:spacing w:val="14"/>
                <w:highlight w:val="none"/>
              </w:rPr>
              <w:t>料</w:t>
            </w:r>
            <w:r>
              <w:rPr>
                <w:rFonts w:hint="eastAsia" w:cs="宋体" w:asciiTheme="majorEastAsia" w:hAnsiTheme="majorEastAsia" w:eastAsiaTheme="majorEastAsia"/>
                <w:color w:val="auto"/>
                <w:spacing w:val="9"/>
                <w:highlight w:val="none"/>
              </w:rPr>
              <w:t>是否齐全、应有的配件及附件是否达到合同约定等。可附件</w:t>
            </w:r>
            <w:r>
              <w:rPr>
                <w:rFonts w:cs="Verdana" w:asciiTheme="majorEastAsia" w:hAnsiTheme="majorEastAsia" w:eastAsiaTheme="majorEastAsia"/>
                <w:color w:val="auto"/>
                <w:spacing w:val="9"/>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1338" w:type="dxa"/>
            <w:vMerge w:val="restart"/>
            <w:tcBorders>
              <w:left w:val="single" w:color="000000" w:sz="6" w:space="0"/>
              <w:bottom w:val="nil"/>
              <w:right w:val="single" w:color="000000" w:sz="6" w:space="0"/>
            </w:tcBorders>
          </w:tcPr>
          <w:p>
            <w:pPr>
              <w:spacing w:line="268" w:lineRule="auto"/>
              <w:rPr>
                <w:rFonts w:asciiTheme="majorEastAsia" w:hAnsiTheme="majorEastAsia" w:eastAsiaTheme="majorEastAsia"/>
                <w:color w:val="auto"/>
                <w:highlight w:val="none"/>
              </w:rPr>
            </w:pPr>
          </w:p>
          <w:p>
            <w:pPr>
              <w:spacing w:line="268" w:lineRule="auto"/>
              <w:rPr>
                <w:rFonts w:asciiTheme="majorEastAsia" w:hAnsiTheme="majorEastAsia" w:eastAsiaTheme="majorEastAsia"/>
                <w:color w:val="auto"/>
                <w:highlight w:val="none"/>
              </w:rPr>
            </w:pPr>
          </w:p>
          <w:p>
            <w:pPr>
              <w:spacing w:line="269" w:lineRule="auto"/>
              <w:rPr>
                <w:rFonts w:asciiTheme="majorEastAsia" w:hAnsiTheme="majorEastAsia" w:eastAsiaTheme="majorEastAsia"/>
                <w:color w:val="auto"/>
                <w:highlight w:val="none"/>
              </w:rPr>
            </w:pPr>
          </w:p>
          <w:p>
            <w:pPr>
              <w:spacing w:before="65" w:line="309" w:lineRule="auto"/>
              <w:ind w:left="113" w:right="171" w:hanging="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验</w:t>
            </w:r>
            <w:r>
              <w:rPr>
                <w:rFonts w:hint="eastAsia" w:cs="宋体" w:asciiTheme="majorEastAsia" w:hAnsiTheme="majorEastAsia" w:eastAsiaTheme="majorEastAsia"/>
                <w:color w:val="auto"/>
                <w:spacing w:val="8"/>
                <w:highlight w:val="none"/>
              </w:rPr>
              <w:t>收小组意</w:t>
            </w:r>
            <w:r>
              <w:rPr>
                <w:rFonts w:hint="eastAsia" w:cs="宋体" w:asciiTheme="majorEastAsia" w:hAnsiTheme="majorEastAsia" w:eastAsiaTheme="majorEastAsia"/>
                <w:color w:val="auto"/>
                <w:highlight w:val="none"/>
              </w:rPr>
              <w:t>见</w:t>
            </w:r>
          </w:p>
        </w:tc>
        <w:tc>
          <w:tcPr>
            <w:tcW w:w="8037" w:type="dxa"/>
            <w:gridSpan w:val="6"/>
            <w:tcBorders>
              <w:left w:val="single" w:color="000000" w:sz="6" w:space="0"/>
              <w:right w:val="single" w:color="000000" w:sz="6" w:space="0"/>
            </w:tcBorders>
          </w:tcPr>
          <w:p>
            <w:pPr>
              <w:spacing w:line="248" w:lineRule="auto"/>
              <w:rPr>
                <w:rFonts w:asciiTheme="majorEastAsia" w:hAnsiTheme="majorEastAsia" w:eastAsiaTheme="majorEastAsia"/>
                <w:color w:val="auto"/>
                <w:highlight w:val="none"/>
              </w:rPr>
            </w:pPr>
          </w:p>
          <w:p>
            <w:pPr>
              <w:spacing w:line="248" w:lineRule="auto"/>
              <w:rPr>
                <w:rFonts w:asciiTheme="majorEastAsia" w:hAnsiTheme="majorEastAsia" w:eastAsiaTheme="majorEastAsia"/>
                <w:color w:val="auto"/>
                <w:highlight w:val="none"/>
              </w:rPr>
            </w:pPr>
          </w:p>
          <w:p>
            <w:pPr>
              <w:spacing w:before="65" w:line="228" w:lineRule="auto"/>
              <w:ind w:left="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2"/>
                <w:highlight w:val="none"/>
              </w:rPr>
              <w:t>验</w:t>
            </w:r>
            <w:r>
              <w:rPr>
                <w:rFonts w:hint="eastAsia" w:cs="宋体" w:asciiTheme="majorEastAsia" w:hAnsiTheme="majorEastAsia" w:eastAsiaTheme="majorEastAsia"/>
                <w:color w:val="auto"/>
                <w:spacing w:val="7"/>
                <w:highlight w:val="none"/>
              </w:rPr>
              <w:t>收结论性意见：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338" w:type="dxa"/>
            <w:vMerge w:val="continue"/>
            <w:tcBorders>
              <w:top w:val="nil"/>
              <w:left w:val="single" w:color="000000" w:sz="6" w:space="0"/>
              <w:right w:val="single" w:color="000000" w:sz="6" w:space="0"/>
            </w:tcBorders>
          </w:tcPr>
          <w:p>
            <w:pPr>
              <w:rPr>
                <w:rFonts w:asciiTheme="majorEastAsia" w:hAnsiTheme="majorEastAsia" w:eastAsiaTheme="majorEastAsia"/>
                <w:color w:val="auto"/>
                <w:highlight w:val="none"/>
              </w:rPr>
            </w:pPr>
          </w:p>
        </w:tc>
        <w:tc>
          <w:tcPr>
            <w:tcW w:w="8037" w:type="dxa"/>
            <w:gridSpan w:val="6"/>
            <w:tcBorders>
              <w:left w:val="single" w:color="000000" w:sz="6" w:space="0"/>
              <w:right w:val="single" w:color="000000" w:sz="6" w:space="0"/>
            </w:tcBorders>
          </w:tcPr>
          <w:p>
            <w:pPr>
              <w:spacing w:before="86" w:line="600" w:lineRule="exact"/>
              <w:ind w:left="10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1"/>
                <w:position w:val="30"/>
                <w:highlight w:val="none"/>
              </w:rPr>
              <w:t>有</w:t>
            </w:r>
            <w:r>
              <w:rPr>
                <w:rFonts w:hint="eastAsia" w:cs="宋体" w:asciiTheme="majorEastAsia" w:hAnsiTheme="majorEastAsia" w:eastAsiaTheme="majorEastAsia"/>
                <w:color w:val="auto"/>
                <w:spacing w:val="8"/>
                <w:position w:val="30"/>
                <w:highlight w:val="none"/>
              </w:rPr>
              <w:t>异议的意见和说明理由：</w:t>
            </w:r>
          </w:p>
          <w:p>
            <w:pPr>
              <w:spacing w:line="227" w:lineRule="auto"/>
              <w:ind w:left="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3"/>
                <w:highlight w:val="none"/>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375" w:type="dxa"/>
            <w:gridSpan w:val="7"/>
            <w:tcBorders>
              <w:left w:val="single" w:color="000000" w:sz="6" w:space="0"/>
              <w:right w:val="single" w:color="000000" w:sz="6" w:space="0"/>
            </w:tcBorders>
          </w:tcPr>
          <w:p>
            <w:pPr>
              <w:spacing w:before="181" w:line="228" w:lineRule="auto"/>
              <w:ind w:left="10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验收小组成员签字</w:t>
            </w:r>
            <w:r>
              <w:rPr>
                <w:rFonts w:hint="eastAsia" w:cs="宋体" w:asciiTheme="majorEastAsia" w:hAnsiTheme="majorEastAsia" w:eastAsiaTheme="majorEastAsia"/>
                <w:color w:val="auto"/>
                <w:spacing w:val="6"/>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375" w:type="dxa"/>
            <w:gridSpan w:val="7"/>
            <w:tcBorders>
              <w:left w:val="single" w:color="000000" w:sz="6" w:space="0"/>
              <w:right w:val="single" w:color="000000" w:sz="6" w:space="0"/>
            </w:tcBorders>
          </w:tcPr>
          <w:p>
            <w:pPr>
              <w:spacing w:before="86" w:line="600" w:lineRule="exact"/>
              <w:ind w:left="11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6"/>
                <w:position w:val="30"/>
                <w:highlight w:val="none"/>
              </w:rPr>
              <w:t>监</w:t>
            </w:r>
            <w:r>
              <w:rPr>
                <w:rFonts w:hint="eastAsia" w:cs="宋体" w:asciiTheme="majorEastAsia" w:hAnsiTheme="majorEastAsia" w:eastAsiaTheme="majorEastAsia"/>
                <w:color w:val="auto"/>
                <w:spacing w:val="8"/>
                <w:position w:val="30"/>
                <w:highlight w:val="none"/>
              </w:rPr>
              <w:t>督人员或者其他相关人员签字：</w:t>
            </w:r>
          </w:p>
          <w:p>
            <w:pPr>
              <w:spacing w:line="226" w:lineRule="auto"/>
              <w:ind w:left="18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4"/>
                <w:highlight w:val="none"/>
              </w:rPr>
              <w:t>或</w:t>
            </w:r>
            <w:r>
              <w:rPr>
                <w:rFonts w:hint="eastAsia" w:cs="宋体" w:asciiTheme="majorEastAsia" w:hAnsiTheme="majorEastAsia" w:eastAsiaTheme="majorEastAsia"/>
                <w:color w:val="auto"/>
                <w:spacing w:val="7"/>
                <w:highlight w:val="none"/>
              </w:rPr>
              <w:t>者受邀机构的意见</w:t>
            </w:r>
            <w:r>
              <w:rPr>
                <w:rFonts w:cs="宋体" w:asciiTheme="majorEastAsia" w:hAnsiTheme="majorEastAsia" w:eastAsiaTheme="majorEastAsia"/>
                <w:color w:val="auto"/>
                <w:spacing w:val="7"/>
                <w:highlight w:val="none"/>
              </w:rPr>
              <w:t>(</w:t>
            </w:r>
            <w:r>
              <w:rPr>
                <w:rFonts w:hint="eastAsia" w:cs="宋体" w:asciiTheme="majorEastAsia" w:hAnsiTheme="majorEastAsia" w:eastAsiaTheme="majorEastAsia"/>
                <w:color w:val="auto"/>
                <w:spacing w:val="7"/>
                <w:highlight w:val="none"/>
              </w:rPr>
              <w:t>盖章</w:t>
            </w:r>
            <w:r>
              <w:rPr>
                <w:rFonts w:cs="宋体" w:asciiTheme="majorEastAsia" w:hAnsiTheme="majorEastAsia" w:eastAsiaTheme="majorEastAsia"/>
                <w:color w:val="auto"/>
                <w:spacing w:val="7"/>
                <w:highlight w:val="none"/>
              </w:rPr>
              <w:t>)</w:t>
            </w:r>
            <w:r>
              <w:rPr>
                <w:rFonts w:hint="eastAsia" w:cs="宋体" w:asciiTheme="majorEastAsia" w:hAnsiTheme="majorEastAsia" w:eastAsiaTheme="majorEastAsia"/>
                <w:color w:val="auto"/>
                <w:spacing w:val="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053" w:type="dxa"/>
            <w:gridSpan w:val="3"/>
            <w:tcBorders>
              <w:left w:val="single" w:color="000000" w:sz="6" w:space="0"/>
              <w:right w:val="nil"/>
            </w:tcBorders>
          </w:tcPr>
          <w:p>
            <w:pPr>
              <w:spacing w:before="88" w:line="600" w:lineRule="exact"/>
              <w:ind w:left="20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4"/>
                <w:position w:val="30"/>
                <w:highlight w:val="none"/>
              </w:rPr>
              <w:t>中</w:t>
            </w:r>
            <w:r>
              <w:rPr>
                <w:rFonts w:hint="eastAsia" w:cs="宋体" w:asciiTheme="majorEastAsia" w:hAnsiTheme="majorEastAsia" w:eastAsiaTheme="majorEastAsia"/>
                <w:color w:val="auto"/>
                <w:spacing w:val="10"/>
                <w:position w:val="30"/>
                <w:highlight w:val="none"/>
              </w:rPr>
              <w:t>标</w:t>
            </w:r>
            <w:r>
              <w:rPr>
                <w:rFonts w:hint="eastAsia" w:cs="宋体" w:asciiTheme="majorEastAsia" w:hAnsiTheme="majorEastAsia" w:eastAsiaTheme="majorEastAsia"/>
                <w:color w:val="auto"/>
                <w:spacing w:val="7"/>
                <w:position w:val="30"/>
                <w:highlight w:val="none"/>
              </w:rPr>
              <w:t>或者成交人负责人签字或者盖章：</w:t>
            </w:r>
          </w:p>
          <w:p>
            <w:pPr>
              <w:spacing w:line="227" w:lineRule="auto"/>
              <w:ind w:left="11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
                <w:highlight w:val="none"/>
              </w:rPr>
              <w:t>联系电话：年</w:t>
            </w:r>
            <w:r>
              <w:rPr>
                <w:rFonts w:hint="eastAsia" w:cs="宋体" w:asciiTheme="majorEastAsia" w:hAnsiTheme="majorEastAsia" w:eastAsiaTheme="majorEastAsia"/>
                <w:color w:val="auto"/>
                <w:spacing w:val="1"/>
                <w:highlight w:val="none"/>
              </w:rPr>
              <w:t>月日</w:t>
            </w:r>
          </w:p>
        </w:tc>
        <w:tc>
          <w:tcPr>
            <w:tcW w:w="5322" w:type="dxa"/>
            <w:gridSpan w:val="4"/>
            <w:tcBorders>
              <w:left w:val="nil"/>
              <w:right w:val="single" w:color="000000" w:sz="6" w:space="0"/>
            </w:tcBorders>
          </w:tcPr>
          <w:p>
            <w:pPr>
              <w:spacing w:before="88" w:line="600" w:lineRule="exact"/>
              <w:ind w:left="10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position w:val="30"/>
                <w:highlight w:val="none"/>
              </w:rPr>
              <w:t>采</w:t>
            </w:r>
            <w:r>
              <w:rPr>
                <w:rFonts w:hint="eastAsia" w:cs="宋体" w:asciiTheme="majorEastAsia" w:hAnsiTheme="majorEastAsia" w:eastAsiaTheme="majorEastAsia"/>
                <w:color w:val="auto"/>
                <w:spacing w:val="8"/>
                <w:position w:val="30"/>
                <w:highlight w:val="none"/>
              </w:rPr>
              <w:t>购人或者受托机构的意见</w:t>
            </w:r>
            <w:r>
              <w:rPr>
                <w:rFonts w:cs="宋体" w:asciiTheme="majorEastAsia" w:hAnsiTheme="majorEastAsia" w:eastAsiaTheme="majorEastAsia"/>
                <w:color w:val="auto"/>
                <w:spacing w:val="8"/>
                <w:position w:val="30"/>
                <w:highlight w:val="none"/>
              </w:rPr>
              <w:t>(</w:t>
            </w:r>
            <w:r>
              <w:rPr>
                <w:rFonts w:hint="eastAsia" w:cs="宋体" w:asciiTheme="majorEastAsia" w:hAnsiTheme="majorEastAsia" w:eastAsiaTheme="majorEastAsia"/>
                <w:color w:val="auto"/>
                <w:spacing w:val="8"/>
                <w:position w:val="30"/>
                <w:highlight w:val="none"/>
              </w:rPr>
              <w:t>盖章</w:t>
            </w:r>
            <w:r>
              <w:rPr>
                <w:rFonts w:cs="宋体" w:asciiTheme="majorEastAsia" w:hAnsiTheme="majorEastAsia" w:eastAsiaTheme="majorEastAsia"/>
                <w:color w:val="auto"/>
                <w:spacing w:val="8"/>
                <w:position w:val="30"/>
                <w:highlight w:val="none"/>
              </w:rPr>
              <w:t>)</w:t>
            </w:r>
            <w:r>
              <w:rPr>
                <w:rFonts w:hint="eastAsia" w:cs="宋体" w:asciiTheme="majorEastAsia" w:hAnsiTheme="majorEastAsia" w:eastAsiaTheme="majorEastAsia"/>
                <w:color w:val="auto"/>
                <w:spacing w:val="8"/>
                <w:position w:val="30"/>
                <w:highlight w:val="none"/>
              </w:rPr>
              <w:t>：</w:t>
            </w:r>
          </w:p>
          <w:p>
            <w:pPr>
              <w:spacing w:line="227" w:lineRule="auto"/>
              <w:ind w:left="10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
                <w:highlight w:val="none"/>
              </w:rPr>
              <w:t>联系电话：年</w:t>
            </w:r>
            <w:r>
              <w:rPr>
                <w:rFonts w:hint="eastAsia" w:cs="宋体" w:asciiTheme="majorEastAsia" w:hAnsiTheme="majorEastAsia" w:eastAsiaTheme="majorEastAsia"/>
                <w:color w:val="auto"/>
                <w:spacing w:val="1"/>
                <w:highlight w:val="none"/>
              </w:rPr>
              <w:t>月日</w:t>
            </w:r>
          </w:p>
        </w:tc>
      </w:tr>
    </w:tbl>
    <w:p>
      <w:pPr>
        <w:spacing w:line="247" w:lineRule="auto"/>
        <w:jc w:val="center"/>
        <w:rPr>
          <w:rFonts w:asciiTheme="majorEastAsia" w:hAnsiTheme="majorEastAsia" w:eastAsiaTheme="majorEastAsia"/>
          <w:color w:val="auto"/>
          <w:highlight w:val="none"/>
        </w:rPr>
      </w:pPr>
    </w:p>
    <w:p>
      <w:pPr>
        <w:spacing w:line="247" w:lineRule="auto"/>
        <w:rPr>
          <w:rFonts w:eastAsiaTheme="minorEastAsia"/>
          <w:color w:val="auto"/>
          <w:highlight w:val="none"/>
        </w:rPr>
      </w:pPr>
    </w:p>
    <w:p>
      <w:pPr>
        <w:spacing w:before="65" w:line="233" w:lineRule="auto"/>
        <w:ind w:left="25"/>
        <w:rPr>
          <w:rFonts w:cs="黑体" w:asciiTheme="majorEastAsia" w:hAnsiTheme="majorEastAsia" w:eastAsiaTheme="majorEastAsia"/>
          <w:color w:val="auto"/>
          <w:sz w:val="24"/>
          <w:szCs w:val="24"/>
          <w:highlight w:val="none"/>
        </w:rPr>
      </w:pPr>
      <w:r>
        <w:rPr>
          <w:rFonts w:cs="黑体" w:asciiTheme="majorEastAsia" w:hAnsiTheme="majorEastAsia" w:eastAsiaTheme="majorEastAsia"/>
          <w:color w:val="auto"/>
          <w:spacing w:val="-9"/>
          <w:sz w:val="24"/>
          <w:szCs w:val="24"/>
          <w:highlight w:val="none"/>
        </w:rPr>
        <w:t>附件2：</w:t>
      </w:r>
    </w:p>
    <w:p>
      <w:pPr>
        <w:spacing w:before="37" w:line="226" w:lineRule="auto"/>
        <w:ind w:left="1208"/>
        <w:rPr>
          <w:rFonts w:cs="黑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pacing w:val="16"/>
          <w:sz w:val="32"/>
          <w:szCs w:val="32"/>
          <w:highlight w:val="none"/>
        </w:rPr>
        <w:t>政</w:t>
      </w:r>
      <w:r>
        <w:rPr>
          <w:rFonts w:hint="eastAsia" w:cs="宋体" w:asciiTheme="majorEastAsia" w:hAnsiTheme="majorEastAsia" w:eastAsiaTheme="majorEastAsia"/>
          <w:color w:val="auto"/>
          <w:spacing w:val="10"/>
          <w:sz w:val="32"/>
          <w:szCs w:val="32"/>
          <w:highlight w:val="none"/>
        </w:rPr>
        <w:t>府</w:t>
      </w:r>
      <w:r>
        <w:rPr>
          <w:rFonts w:hint="eastAsia" w:cs="宋体" w:asciiTheme="majorEastAsia" w:hAnsiTheme="majorEastAsia" w:eastAsiaTheme="majorEastAsia"/>
          <w:color w:val="auto"/>
          <w:spacing w:val="8"/>
          <w:sz w:val="32"/>
          <w:szCs w:val="32"/>
          <w:highlight w:val="none"/>
        </w:rPr>
        <w:t>采购项目履约保证金退付意见书</w:t>
      </w:r>
      <w:r>
        <w:rPr>
          <w:rFonts w:cs="黑体" w:asciiTheme="majorEastAsia" w:hAnsiTheme="majorEastAsia" w:eastAsiaTheme="majorEastAsia"/>
          <w:color w:val="auto"/>
          <w:spacing w:val="8"/>
          <w:sz w:val="32"/>
          <w:szCs w:val="32"/>
          <w:highlight w:val="none"/>
        </w:rPr>
        <w:t>(</w:t>
      </w:r>
      <w:r>
        <w:rPr>
          <w:rFonts w:hint="eastAsia" w:cs="宋体" w:asciiTheme="majorEastAsia" w:hAnsiTheme="majorEastAsia" w:eastAsiaTheme="majorEastAsia"/>
          <w:color w:val="auto"/>
          <w:spacing w:val="8"/>
          <w:sz w:val="32"/>
          <w:szCs w:val="32"/>
          <w:highlight w:val="none"/>
        </w:rPr>
        <w:t>参考</w:t>
      </w:r>
      <w:r>
        <w:rPr>
          <w:rFonts w:cs="黑体" w:asciiTheme="majorEastAsia" w:hAnsiTheme="majorEastAsia" w:eastAsiaTheme="majorEastAsia"/>
          <w:color w:val="auto"/>
          <w:spacing w:val="8"/>
          <w:sz w:val="32"/>
          <w:szCs w:val="32"/>
          <w:highlight w:val="none"/>
        </w:rPr>
        <w:t>)</w:t>
      </w:r>
    </w:p>
    <w:p>
      <w:pPr>
        <w:rPr>
          <w:rFonts w:asciiTheme="majorEastAsia" w:hAnsiTheme="majorEastAsia" w:eastAsiaTheme="majorEastAsia"/>
          <w:color w:val="auto"/>
          <w:highlight w:val="none"/>
        </w:rPr>
      </w:pPr>
    </w:p>
    <w:p>
      <w:pPr>
        <w:spacing w:line="210" w:lineRule="exact"/>
        <w:rPr>
          <w:rFonts w:asciiTheme="majorEastAsia" w:hAnsiTheme="majorEastAsia" w:eastAsiaTheme="majorEastAsia"/>
          <w:color w:val="auto"/>
          <w:highlight w:val="none"/>
        </w:rPr>
      </w:pPr>
    </w:p>
    <w:tbl>
      <w:tblPr>
        <w:tblStyle w:val="126"/>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203"/>
        <w:gridCol w:w="5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12" w:type="dxa"/>
            <w:vMerge w:val="restart"/>
            <w:tcBorders>
              <w:bottom w:val="nil"/>
            </w:tcBorders>
            <w:textDirection w:val="tbRlV"/>
          </w:tcPr>
          <w:p>
            <w:pPr>
              <w:spacing w:line="296" w:lineRule="auto"/>
              <w:rPr>
                <w:rFonts w:asciiTheme="majorEastAsia" w:hAnsiTheme="majorEastAsia" w:eastAsiaTheme="majorEastAsia"/>
                <w:color w:val="auto"/>
                <w:highlight w:val="none"/>
              </w:rPr>
            </w:pPr>
          </w:p>
          <w:p>
            <w:pPr>
              <w:spacing w:before="77" w:line="208" w:lineRule="auto"/>
              <w:ind w:left="2540"/>
              <w:rPr>
                <w:rFonts w:cs="宋体" w:asciiTheme="majorEastAsia" w:hAnsiTheme="majorEastAsia" w:eastAsiaTheme="majorEastAsia"/>
                <w:color w:val="auto"/>
                <w:spacing w:val="20"/>
                <w:highlight w:val="none"/>
              </w:rPr>
            </w:pPr>
            <w:r>
              <w:rPr>
                <w:rFonts w:hint="eastAsia" w:cs="宋体" w:asciiTheme="majorEastAsia" w:hAnsiTheme="majorEastAsia" w:eastAsiaTheme="majorEastAsia"/>
                <w:color w:val="auto"/>
                <w:spacing w:val="20"/>
                <w:highlight w:val="none"/>
              </w:rPr>
              <w:t>供应商</w:t>
            </w:r>
            <w:r>
              <w:rPr>
                <w:rFonts w:hint="eastAsia" w:cs="宋体" w:asciiTheme="majorEastAsia" w:hAnsiTheme="majorEastAsia" w:eastAsiaTheme="majorEastAsia"/>
                <w:color w:val="auto"/>
                <w:spacing w:val="20"/>
                <w:position w:val="1"/>
                <w:highlight w:val="none"/>
              </w:rPr>
              <w:t>申</w:t>
            </w:r>
            <w:r>
              <w:rPr>
                <w:rFonts w:hint="eastAsia" w:cs="宋体" w:asciiTheme="majorEastAsia" w:hAnsiTheme="majorEastAsia" w:eastAsiaTheme="majorEastAsia"/>
                <w:color w:val="auto"/>
                <w:spacing w:val="20"/>
                <w:highlight w:val="none"/>
              </w:rPr>
              <w:t>请</w:t>
            </w:r>
          </w:p>
        </w:tc>
        <w:tc>
          <w:tcPr>
            <w:tcW w:w="8456" w:type="dxa"/>
            <w:gridSpan w:val="2"/>
          </w:tcPr>
          <w:p>
            <w:pPr>
              <w:spacing w:before="191" w:line="227" w:lineRule="auto"/>
              <w:ind w:left="11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项</w:t>
            </w:r>
            <w:r>
              <w:rPr>
                <w:rFonts w:hint="eastAsia" w:cs="宋体" w:asciiTheme="majorEastAsia" w:hAnsiTheme="majorEastAsia" w:eastAsiaTheme="majorEastAsia"/>
                <w:color w:val="auto"/>
                <w:spacing w:val="5"/>
                <w:highlight w:val="none"/>
              </w:rPr>
              <w:t>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12" w:type="dxa"/>
            <w:vMerge w:val="continue"/>
            <w:tcBorders>
              <w:top w:val="nil"/>
              <w:bottom w:val="nil"/>
            </w:tcBorders>
            <w:textDirection w:val="tbRlV"/>
          </w:tcPr>
          <w:p>
            <w:pPr>
              <w:rPr>
                <w:rFonts w:asciiTheme="majorEastAsia" w:hAnsiTheme="majorEastAsia" w:eastAsiaTheme="majorEastAsia"/>
                <w:color w:val="auto"/>
                <w:highlight w:val="none"/>
              </w:rPr>
            </w:pPr>
          </w:p>
        </w:tc>
        <w:tc>
          <w:tcPr>
            <w:tcW w:w="8456" w:type="dxa"/>
            <w:gridSpan w:val="2"/>
          </w:tcPr>
          <w:p>
            <w:pPr>
              <w:spacing w:before="185" w:line="228" w:lineRule="auto"/>
              <w:ind w:left="11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项</w:t>
            </w:r>
            <w:r>
              <w:rPr>
                <w:rFonts w:hint="eastAsia" w:cs="宋体" w:asciiTheme="majorEastAsia" w:hAnsiTheme="majorEastAsia" w:eastAsiaTheme="majorEastAsia"/>
                <w:color w:val="auto"/>
                <w:spacing w:val="5"/>
                <w:highlight w:val="none"/>
              </w:rPr>
              <w:t>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9" w:hRule="atLeast"/>
        </w:trPr>
        <w:tc>
          <w:tcPr>
            <w:tcW w:w="1012" w:type="dxa"/>
            <w:vMerge w:val="continue"/>
            <w:tcBorders>
              <w:top w:val="nil"/>
            </w:tcBorders>
            <w:textDirection w:val="tbRlV"/>
          </w:tcPr>
          <w:p>
            <w:pPr>
              <w:rPr>
                <w:rFonts w:asciiTheme="majorEastAsia" w:hAnsiTheme="majorEastAsia" w:eastAsiaTheme="majorEastAsia"/>
                <w:color w:val="auto"/>
                <w:highlight w:val="none"/>
              </w:rPr>
            </w:pPr>
          </w:p>
        </w:tc>
        <w:tc>
          <w:tcPr>
            <w:tcW w:w="8456" w:type="dxa"/>
            <w:gridSpan w:val="2"/>
          </w:tcPr>
          <w:p>
            <w:pPr>
              <w:spacing w:line="314" w:lineRule="auto"/>
              <w:rPr>
                <w:rFonts w:asciiTheme="majorEastAsia" w:hAnsiTheme="majorEastAsia" w:eastAsiaTheme="majorEastAsia"/>
                <w:color w:val="auto"/>
                <w:highlight w:val="none"/>
              </w:rPr>
            </w:pPr>
          </w:p>
          <w:p>
            <w:pPr>
              <w:spacing w:before="75" w:line="321" w:lineRule="auto"/>
              <w:ind w:left="115" w:right="107" w:firstLine="48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
                <w:highlight w:val="none"/>
              </w:rPr>
              <w:t>该项目已于年月日验收</w:t>
            </w:r>
            <w:r>
              <w:rPr>
                <w:rFonts w:hint="eastAsia" w:cs="宋体" w:asciiTheme="majorEastAsia" w:hAnsiTheme="majorEastAsia" w:eastAsiaTheme="majorEastAsia"/>
                <w:color w:val="auto"/>
                <w:spacing w:val="-1"/>
                <w:highlight w:val="none"/>
              </w:rPr>
              <w:t>并交付使用。根据合同规定，该</w:t>
            </w:r>
            <w:r>
              <w:rPr>
                <w:rFonts w:hint="eastAsia" w:cs="宋体" w:asciiTheme="majorEastAsia" w:hAnsiTheme="majorEastAsia" w:eastAsiaTheme="majorEastAsia"/>
                <w:color w:val="auto"/>
                <w:spacing w:val="12"/>
                <w:highlight w:val="none"/>
              </w:rPr>
              <w:t>项目</w:t>
            </w:r>
            <w:r>
              <w:rPr>
                <w:rFonts w:hint="eastAsia" w:cs="宋体" w:asciiTheme="majorEastAsia" w:hAnsiTheme="majorEastAsia" w:eastAsiaTheme="majorEastAsia"/>
                <w:color w:val="auto"/>
                <w:spacing w:val="10"/>
                <w:highlight w:val="none"/>
              </w:rPr>
              <w:t>的</w:t>
            </w:r>
            <w:r>
              <w:rPr>
                <w:rFonts w:hint="eastAsia" w:cs="宋体" w:asciiTheme="majorEastAsia" w:hAnsiTheme="majorEastAsia" w:eastAsiaTheme="majorEastAsia"/>
                <w:color w:val="auto"/>
                <w:spacing w:val="6"/>
                <w:highlight w:val="none"/>
              </w:rPr>
              <w:t>履约保证金期限于年月日已满，请将履约保证</w:t>
            </w:r>
            <w:r>
              <w:rPr>
                <w:rFonts w:hint="eastAsia" w:cs="宋体" w:asciiTheme="majorEastAsia" w:hAnsiTheme="majorEastAsia" w:eastAsiaTheme="majorEastAsia"/>
                <w:color w:val="auto"/>
                <w:highlight w:val="none"/>
              </w:rPr>
              <w:t>金</w:t>
            </w:r>
          </w:p>
          <w:p>
            <w:pPr>
              <w:tabs>
                <w:tab w:val="left" w:pos="5040"/>
              </w:tabs>
              <w:spacing w:before="1" w:line="320" w:lineRule="auto"/>
              <w:ind w:left="113" w:right="128" w:hanging="10"/>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u w:val="single"/>
              </w:rPr>
              <w:tab/>
            </w:r>
            <w:r>
              <w:rPr>
                <w:rFonts w:cs="宋体" w:asciiTheme="majorEastAsia" w:hAnsiTheme="majorEastAsia" w:eastAsiaTheme="majorEastAsia"/>
                <w:color w:val="auto"/>
                <w:highlight w:val="none"/>
                <w:u w:val="single"/>
              </w:rPr>
              <w:tab/>
            </w:r>
            <w:r>
              <w:rPr>
                <w:rFonts w:cs="宋体" w:asciiTheme="majorEastAsia" w:hAnsiTheme="majorEastAsia" w:eastAsiaTheme="majorEastAsia"/>
                <w:color w:val="auto"/>
                <w:spacing w:val="3"/>
                <w:highlight w:val="none"/>
              </w:rPr>
              <w:t>(</w:t>
            </w:r>
            <w:r>
              <w:rPr>
                <w:rFonts w:hint="eastAsia" w:cs="宋体" w:asciiTheme="majorEastAsia" w:hAnsiTheme="majorEastAsia" w:eastAsiaTheme="majorEastAsia"/>
                <w:color w:val="auto"/>
                <w:spacing w:val="3"/>
                <w:highlight w:val="none"/>
              </w:rPr>
              <w:t>大写</w:t>
            </w:r>
            <w:r>
              <w:rPr>
                <w:rFonts w:cs="宋体" w:asciiTheme="majorEastAsia" w:hAnsiTheme="majorEastAsia" w:eastAsiaTheme="majorEastAsia"/>
                <w:color w:val="auto"/>
                <w:spacing w:val="3"/>
                <w:highlight w:val="none"/>
              </w:rPr>
              <w:t>)</w:t>
            </w:r>
            <w:r>
              <w:rPr>
                <w:rFonts w:hint="eastAsia" w:cs="宋体" w:asciiTheme="majorEastAsia" w:hAnsiTheme="majorEastAsia" w:eastAsiaTheme="majorEastAsia"/>
                <w:color w:val="auto"/>
                <w:spacing w:val="3"/>
                <w:highlight w:val="none"/>
              </w:rPr>
              <w:t>￥</w:t>
            </w:r>
            <w:r>
              <w:rPr>
                <w:rFonts w:cs="宋体" w:asciiTheme="majorEastAsia" w:hAnsiTheme="majorEastAsia" w:eastAsiaTheme="majorEastAsia"/>
                <w:color w:val="auto"/>
                <w:spacing w:val="3"/>
                <w:highlight w:val="none"/>
              </w:rPr>
              <w:t>(</w:t>
            </w:r>
            <w:r>
              <w:rPr>
                <w:rFonts w:hint="eastAsia" w:cs="宋体" w:asciiTheme="majorEastAsia" w:hAnsiTheme="majorEastAsia" w:eastAsiaTheme="majorEastAsia"/>
                <w:color w:val="auto"/>
                <w:spacing w:val="3"/>
                <w:highlight w:val="none"/>
              </w:rPr>
              <w:t>小</w:t>
            </w:r>
            <w:r>
              <w:rPr>
                <w:rFonts w:hint="eastAsia" w:cs="宋体" w:asciiTheme="majorEastAsia" w:hAnsiTheme="majorEastAsia" w:eastAsiaTheme="majorEastAsia"/>
                <w:color w:val="auto"/>
                <w:spacing w:val="2"/>
                <w:highlight w:val="none"/>
              </w:rPr>
              <w:t>写</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spacing w:val="13"/>
                <w:highlight w:val="none"/>
              </w:rPr>
              <w:t>退</w:t>
            </w:r>
            <w:r>
              <w:rPr>
                <w:rFonts w:hint="eastAsia" w:cs="宋体" w:asciiTheme="majorEastAsia" w:hAnsiTheme="majorEastAsia" w:eastAsiaTheme="majorEastAsia"/>
                <w:color w:val="auto"/>
                <w:spacing w:val="7"/>
                <w:highlight w:val="none"/>
              </w:rPr>
              <w:t>付到达以下帐户。</w:t>
            </w:r>
          </w:p>
          <w:p>
            <w:pPr>
              <w:spacing w:line="400" w:lineRule="exact"/>
              <w:ind w:left="8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position w:val="12"/>
                <w:highlight w:val="none"/>
              </w:rPr>
              <w:t>单</w:t>
            </w:r>
            <w:r>
              <w:rPr>
                <w:rFonts w:hint="eastAsia" w:cs="宋体" w:asciiTheme="majorEastAsia" w:hAnsiTheme="majorEastAsia" w:eastAsiaTheme="majorEastAsia"/>
                <w:color w:val="auto"/>
                <w:spacing w:val="5"/>
                <w:position w:val="12"/>
                <w:highlight w:val="none"/>
              </w:rPr>
              <w:t>位名称：</w:t>
            </w:r>
          </w:p>
          <w:p>
            <w:pPr>
              <w:spacing w:line="228" w:lineRule="auto"/>
              <w:ind w:left="81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开户银行</w:t>
            </w:r>
            <w:r>
              <w:rPr>
                <w:rFonts w:hint="eastAsia" w:cs="宋体" w:asciiTheme="majorEastAsia" w:hAnsiTheme="majorEastAsia" w:eastAsiaTheme="majorEastAsia"/>
                <w:color w:val="auto"/>
                <w:spacing w:val="5"/>
                <w:highlight w:val="none"/>
              </w:rPr>
              <w:t>：</w:t>
            </w:r>
          </w:p>
          <w:p>
            <w:pPr>
              <w:spacing w:before="116" w:line="399" w:lineRule="exact"/>
              <w:ind w:left="82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position w:val="12"/>
                <w:highlight w:val="none"/>
              </w:rPr>
              <w:t>帐</w:t>
            </w:r>
            <w:r>
              <w:rPr>
                <w:rFonts w:hint="eastAsia" w:cs="宋体" w:asciiTheme="majorEastAsia" w:hAnsiTheme="majorEastAsia" w:eastAsiaTheme="majorEastAsia"/>
                <w:color w:val="auto"/>
                <w:spacing w:val="2"/>
                <w:position w:val="12"/>
                <w:highlight w:val="none"/>
              </w:rPr>
              <w:t>号：</w:t>
            </w:r>
          </w:p>
          <w:p>
            <w:pPr>
              <w:spacing w:line="229" w:lineRule="auto"/>
              <w:ind w:left="113" w:leftChars="54" w:firstLine="768" w:firstLineChars="34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联系人及电话：</w:t>
            </w:r>
          </w:p>
          <w:p>
            <w:pPr>
              <w:spacing w:line="266" w:lineRule="auto"/>
              <w:rPr>
                <w:rFonts w:asciiTheme="majorEastAsia" w:hAnsiTheme="majorEastAsia" w:eastAsiaTheme="majorEastAsia"/>
                <w:color w:val="auto"/>
                <w:highlight w:val="none"/>
              </w:rPr>
            </w:pPr>
          </w:p>
          <w:p>
            <w:pPr>
              <w:spacing w:line="267" w:lineRule="auto"/>
              <w:rPr>
                <w:rFonts w:asciiTheme="majorEastAsia" w:hAnsiTheme="majorEastAsia" w:eastAsiaTheme="majorEastAsia"/>
                <w:color w:val="auto"/>
                <w:highlight w:val="none"/>
              </w:rPr>
            </w:pPr>
          </w:p>
          <w:p>
            <w:pPr>
              <w:spacing w:before="75" w:line="227" w:lineRule="auto"/>
              <w:ind w:left="405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投</w:t>
            </w:r>
            <w:r>
              <w:rPr>
                <w:rFonts w:hint="eastAsia" w:cs="宋体" w:asciiTheme="majorEastAsia" w:hAnsiTheme="majorEastAsia" w:eastAsiaTheme="majorEastAsia"/>
                <w:color w:val="auto"/>
                <w:spacing w:val="6"/>
                <w:highlight w:val="none"/>
              </w:rPr>
              <w:t>标人签章：</w:t>
            </w:r>
          </w:p>
          <w:p>
            <w:pPr>
              <w:spacing w:before="237" w:line="227" w:lineRule="auto"/>
              <w:ind w:left="495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6"/>
                <w:highlight w:val="none"/>
              </w:rPr>
              <w:t>年</w:t>
            </w:r>
            <w:r>
              <w:rPr>
                <w:rFonts w:hint="eastAsia" w:cs="宋体" w:asciiTheme="majorEastAsia" w:hAnsiTheme="majorEastAsia" w:eastAsiaTheme="majorEastAsia"/>
                <w:color w:val="auto"/>
                <w:spacing w:val="8"/>
                <w:highlight w:val="none"/>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012" w:type="dxa"/>
            <w:vMerge w:val="restart"/>
            <w:tcBorders>
              <w:bottom w:val="nil"/>
            </w:tcBorders>
            <w:textDirection w:val="tbRlV"/>
          </w:tcPr>
          <w:p>
            <w:pPr>
              <w:spacing w:line="296" w:lineRule="auto"/>
              <w:rPr>
                <w:rFonts w:asciiTheme="majorEastAsia" w:hAnsiTheme="majorEastAsia" w:eastAsiaTheme="majorEastAsia"/>
                <w:color w:val="auto"/>
                <w:highlight w:val="none"/>
              </w:rPr>
            </w:pPr>
          </w:p>
          <w:p>
            <w:pPr>
              <w:spacing w:before="77" w:line="216" w:lineRule="auto"/>
              <w:ind w:left="973"/>
              <w:rPr>
                <w:rFonts w:cs="宋体" w:asciiTheme="majorEastAsia" w:hAnsiTheme="majorEastAsia" w:eastAsiaTheme="majorEastAsia"/>
                <w:color w:val="auto"/>
                <w:spacing w:val="10"/>
                <w:highlight w:val="none"/>
              </w:rPr>
            </w:pPr>
            <w:r>
              <w:rPr>
                <w:rFonts w:hint="eastAsia" w:cs="宋体" w:asciiTheme="majorEastAsia" w:hAnsiTheme="majorEastAsia" w:eastAsiaTheme="majorEastAsia"/>
                <w:color w:val="auto"/>
                <w:spacing w:val="10"/>
                <w:highlight w:val="none"/>
              </w:rPr>
              <w:t>采购人意见</w:t>
            </w:r>
          </w:p>
        </w:tc>
        <w:tc>
          <w:tcPr>
            <w:tcW w:w="8456" w:type="dxa"/>
            <w:gridSpan w:val="2"/>
            <w:tcBorders>
              <w:bottom w:val="nil"/>
            </w:tcBorders>
          </w:tcPr>
          <w:p>
            <w:pPr>
              <w:spacing w:before="313" w:line="227" w:lineRule="auto"/>
              <w:ind w:left="11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退付意见：</w:t>
            </w:r>
            <w:r>
              <w:rPr>
                <w:rFonts w:cs="宋体" w:asciiTheme="majorEastAsia" w:hAnsiTheme="majorEastAsia" w:eastAsiaTheme="majorEastAsia"/>
                <w:color w:val="auto"/>
                <w:spacing w:val="3"/>
                <w:highlight w:val="none"/>
              </w:rPr>
              <w:t>(</w:t>
            </w:r>
            <w:r>
              <w:rPr>
                <w:rFonts w:hint="eastAsia" w:cs="宋体" w:asciiTheme="majorEastAsia" w:hAnsiTheme="majorEastAsia" w:eastAsiaTheme="majorEastAsia"/>
                <w:color w:val="auto"/>
                <w:spacing w:val="3"/>
                <w:highlight w:val="none"/>
              </w:rPr>
              <w:t>是否同意退付履约保证金及退付金额</w:t>
            </w:r>
            <w:r>
              <w:rPr>
                <w:rFonts w:cs="宋体" w:asciiTheme="majorEastAsia" w:hAnsiTheme="majorEastAsia" w:eastAsiaTheme="majorEastAsia"/>
                <w:color w:val="auto"/>
                <w:spacing w:val="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012" w:type="dxa"/>
            <w:vMerge w:val="continue"/>
            <w:tcBorders>
              <w:top w:val="nil"/>
            </w:tcBorders>
            <w:textDirection w:val="tbRlV"/>
          </w:tcPr>
          <w:p>
            <w:pPr>
              <w:rPr>
                <w:rFonts w:asciiTheme="majorEastAsia" w:hAnsiTheme="majorEastAsia" w:eastAsiaTheme="majorEastAsia"/>
                <w:color w:val="auto"/>
                <w:highlight w:val="none"/>
              </w:rPr>
            </w:pPr>
          </w:p>
        </w:tc>
        <w:tc>
          <w:tcPr>
            <w:tcW w:w="3203" w:type="dxa"/>
            <w:tcBorders>
              <w:top w:val="nil"/>
              <w:right w:val="nil"/>
            </w:tcBorders>
          </w:tcPr>
          <w:p>
            <w:pPr>
              <w:spacing w:line="300" w:lineRule="auto"/>
              <w:rPr>
                <w:rFonts w:asciiTheme="majorEastAsia" w:hAnsiTheme="majorEastAsia" w:eastAsiaTheme="majorEastAsia"/>
                <w:color w:val="auto"/>
                <w:highlight w:val="none"/>
              </w:rPr>
            </w:pPr>
          </w:p>
          <w:p>
            <w:pPr>
              <w:spacing w:line="300" w:lineRule="auto"/>
              <w:rPr>
                <w:rFonts w:asciiTheme="majorEastAsia" w:hAnsiTheme="majorEastAsia" w:eastAsiaTheme="majorEastAsia"/>
                <w:color w:val="auto"/>
                <w:highlight w:val="none"/>
              </w:rPr>
            </w:pPr>
          </w:p>
          <w:p>
            <w:pPr>
              <w:spacing w:before="75" w:line="230" w:lineRule="auto"/>
              <w:ind w:left="11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联系人及电话：</w:t>
            </w:r>
          </w:p>
        </w:tc>
        <w:tc>
          <w:tcPr>
            <w:tcW w:w="5253" w:type="dxa"/>
            <w:tcBorders>
              <w:top w:val="nil"/>
              <w:left w:val="nil"/>
            </w:tcBorders>
          </w:tcPr>
          <w:p>
            <w:pPr>
              <w:spacing w:line="300" w:lineRule="auto"/>
              <w:rPr>
                <w:rFonts w:asciiTheme="majorEastAsia" w:hAnsiTheme="majorEastAsia" w:eastAsiaTheme="majorEastAsia"/>
                <w:color w:val="auto"/>
                <w:highlight w:val="none"/>
              </w:rPr>
            </w:pPr>
          </w:p>
          <w:p>
            <w:pPr>
              <w:spacing w:line="300" w:lineRule="auto"/>
              <w:rPr>
                <w:rFonts w:asciiTheme="majorEastAsia" w:hAnsiTheme="majorEastAsia" w:eastAsiaTheme="majorEastAsia"/>
                <w:color w:val="auto"/>
                <w:highlight w:val="none"/>
              </w:rPr>
            </w:pPr>
          </w:p>
          <w:p>
            <w:pPr>
              <w:spacing w:before="75" w:line="227" w:lineRule="auto"/>
              <w:ind w:left="159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采</w:t>
            </w:r>
            <w:r>
              <w:rPr>
                <w:rFonts w:hint="eastAsia" w:cs="宋体" w:asciiTheme="majorEastAsia" w:hAnsiTheme="majorEastAsia" w:eastAsiaTheme="majorEastAsia"/>
                <w:color w:val="auto"/>
                <w:spacing w:val="8"/>
                <w:highlight w:val="none"/>
              </w:rPr>
              <w:t>购人签章</w:t>
            </w:r>
          </w:p>
          <w:p>
            <w:pPr>
              <w:spacing w:before="238" w:line="227" w:lineRule="auto"/>
              <w:ind w:left="253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6"/>
                <w:highlight w:val="none"/>
              </w:rPr>
              <w:t>年</w:t>
            </w:r>
            <w:r>
              <w:rPr>
                <w:rFonts w:hint="eastAsia" w:cs="宋体" w:asciiTheme="majorEastAsia" w:hAnsiTheme="majorEastAsia" w:eastAsiaTheme="majorEastAsia"/>
                <w:color w:val="auto"/>
                <w:spacing w:val="8"/>
                <w:highlight w:val="none"/>
              </w:rPr>
              <w:t>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012" w:type="dxa"/>
          </w:tcPr>
          <w:p>
            <w:pPr>
              <w:spacing w:line="418" w:lineRule="auto"/>
              <w:rPr>
                <w:rFonts w:asciiTheme="majorEastAsia" w:hAnsiTheme="majorEastAsia" w:eastAsiaTheme="majorEastAsia"/>
                <w:color w:val="auto"/>
                <w:highlight w:val="none"/>
              </w:rPr>
            </w:pPr>
          </w:p>
          <w:p>
            <w:pPr>
              <w:spacing w:before="75" w:line="229" w:lineRule="auto"/>
              <w:ind w:left="27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备</w:t>
            </w:r>
            <w:r>
              <w:rPr>
                <w:rFonts w:hint="eastAsia" w:cs="宋体" w:asciiTheme="majorEastAsia" w:hAnsiTheme="majorEastAsia" w:eastAsiaTheme="majorEastAsia"/>
                <w:color w:val="auto"/>
                <w:spacing w:val="3"/>
                <w:highlight w:val="none"/>
              </w:rPr>
              <w:t>注</w:t>
            </w:r>
          </w:p>
        </w:tc>
        <w:tc>
          <w:tcPr>
            <w:tcW w:w="8456" w:type="dxa"/>
            <w:gridSpan w:val="2"/>
          </w:tcPr>
          <w:p>
            <w:pPr>
              <w:rPr>
                <w:rFonts w:asciiTheme="majorEastAsia" w:hAnsiTheme="majorEastAsia" w:eastAsiaTheme="majorEastAsia"/>
                <w:color w:val="auto"/>
                <w:highlight w:val="none"/>
              </w:rPr>
            </w:pPr>
          </w:p>
        </w:tc>
      </w:tr>
    </w:tbl>
    <w:p>
      <w:pPr>
        <w:spacing w:before="150" w:line="235" w:lineRule="auto"/>
        <w:ind w:left="25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9"/>
          <w:highlight w:val="none"/>
        </w:rPr>
        <w:t>注</w:t>
      </w:r>
      <w:r>
        <w:rPr>
          <w:rFonts w:hint="eastAsia" w:cs="宋体" w:asciiTheme="majorEastAsia" w:hAnsiTheme="majorEastAsia" w:eastAsiaTheme="majorEastAsia"/>
          <w:color w:val="auto"/>
          <w:spacing w:val="10"/>
          <w:highlight w:val="none"/>
        </w:rPr>
        <w:t>：投标人凭经采购人审批的退付意见书到保证金收取单位办理履约保证金退付事宜。</w:t>
      </w:r>
    </w:p>
    <w:p>
      <w:pPr>
        <w:spacing w:line="248" w:lineRule="auto"/>
        <w:jc w:val="center"/>
        <w:rPr>
          <w:rFonts w:asciiTheme="majorEastAsia" w:hAnsiTheme="majorEastAsia" w:eastAsiaTheme="maj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line="248" w:lineRule="auto"/>
        <w:rPr>
          <w:rFonts w:eastAsiaTheme="minorEastAsia"/>
          <w:color w:val="auto"/>
          <w:highlight w:val="none"/>
        </w:rPr>
      </w:pPr>
    </w:p>
    <w:p>
      <w:pPr>
        <w:spacing w:before="140" w:line="222" w:lineRule="auto"/>
        <w:ind w:left="1466"/>
        <w:outlineLvl w:val="0"/>
        <w:rPr>
          <w:rFonts w:ascii="宋体" w:hAnsi="宋体" w:eastAsia="宋体" w:cs="宋体"/>
          <w:color w:val="auto"/>
          <w:sz w:val="43"/>
          <w:szCs w:val="43"/>
          <w:highlight w:val="none"/>
        </w:rPr>
      </w:pPr>
      <w:r>
        <w:rPr>
          <w:rFonts w:ascii="宋体" w:hAnsi="宋体" w:eastAsia="宋体" w:cs="宋体"/>
          <w:color w:val="auto"/>
          <w:spacing w:val="8"/>
          <w:sz w:val="43"/>
          <w:szCs w:val="43"/>
          <w:highlight w:val="none"/>
        </w:rPr>
        <w:t>第四章  评标方法及评标标</w:t>
      </w:r>
      <w:r>
        <w:rPr>
          <w:rFonts w:ascii="宋体" w:hAnsi="宋体" w:eastAsia="宋体" w:cs="宋体"/>
          <w:color w:val="auto"/>
          <w:spacing w:val="7"/>
          <w:sz w:val="43"/>
          <w:szCs w:val="43"/>
          <w:highlight w:val="none"/>
        </w:rPr>
        <w:t>准</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bookmarkStart w:id="1" w:name="_GoBack"/>
      <w:bookmarkEnd w:id="1"/>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line="241" w:lineRule="auto"/>
        <w:rPr>
          <w:rFonts w:eastAsiaTheme="minorEastAsia"/>
          <w:color w:val="auto"/>
          <w:highlight w:val="none"/>
        </w:rPr>
      </w:pPr>
    </w:p>
    <w:p>
      <w:pPr>
        <w:spacing w:before="101" w:line="526" w:lineRule="exact"/>
        <w:ind w:left="3367"/>
        <w:rPr>
          <w:rFonts w:ascii="宋体" w:hAnsi="宋体" w:eastAsia="宋体" w:cs="宋体"/>
          <w:color w:val="auto"/>
          <w:sz w:val="32"/>
          <w:szCs w:val="32"/>
          <w:highlight w:val="none"/>
        </w:rPr>
      </w:pPr>
      <w:r>
        <w:rPr>
          <w:rFonts w:ascii="宋体" w:hAnsi="宋体" w:eastAsia="宋体" w:cs="宋体"/>
          <w:color w:val="auto"/>
          <w:spacing w:val="7"/>
          <w:position w:val="3"/>
          <w:sz w:val="32"/>
          <w:szCs w:val="32"/>
          <w:highlight w:val="none"/>
        </w:rPr>
        <w:t>一、评标方法</w:t>
      </w:r>
    </w:p>
    <w:p>
      <w:pPr>
        <w:spacing w:line="420" w:lineRule="exact"/>
        <w:ind w:firstLine="492" w:firstLineChars="200"/>
        <w:rPr>
          <w:rFonts w:ascii="宋体" w:hAnsi="宋体" w:eastAsia="宋体" w:cs="宋体"/>
          <w:color w:val="auto"/>
          <w:highlight w:val="none"/>
        </w:rPr>
      </w:pPr>
      <w:r>
        <w:rPr>
          <w:rFonts w:ascii="宋体" w:hAnsi="宋体" w:eastAsia="宋体" w:cs="宋体"/>
          <w:color w:val="auto"/>
          <w:spacing w:val="18"/>
          <w:highlight w:val="none"/>
        </w:rPr>
        <w:t>综</w:t>
      </w:r>
      <w:r>
        <w:rPr>
          <w:rFonts w:ascii="宋体" w:hAnsi="宋体" w:eastAsia="宋体" w:cs="宋体"/>
          <w:color w:val="auto"/>
          <w:spacing w:val="12"/>
          <w:highlight w:val="none"/>
        </w:rPr>
        <w:t>合</w:t>
      </w:r>
      <w:r>
        <w:rPr>
          <w:rFonts w:ascii="宋体" w:hAnsi="宋体" w:eastAsia="宋体" w:cs="宋体"/>
          <w:color w:val="auto"/>
          <w:spacing w:val="9"/>
          <w:highlight w:val="none"/>
        </w:rPr>
        <w:t>评分法，是指投标文件满足招标文件全部实质性要求，且按照评审因素的量化指标评审得</w:t>
      </w:r>
      <w:r>
        <w:rPr>
          <w:rFonts w:ascii="宋体" w:hAnsi="宋体" w:eastAsia="宋体" w:cs="宋体"/>
          <w:color w:val="auto"/>
          <w:spacing w:val="15"/>
          <w:highlight w:val="none"/>
        </w:rPr>
        <w:t>最</w:t>
      </w:r>
      <w:r>
        <w:rPr>
          <w:rFonts w:ascii="宋体" w:hAnsi="宋体" w:eastAsia="宋体" w:cs="宋体"/>
          <w:color w:val="auto"/>
          <w:spacing w:val="8"/>
          <w:highlight w:val="none"/>
        </w:rPr>
        <w:t>高的投标人为中标候选人的评标方法。</w:t>
      </w:r>
    </w:p>
    <w:p>
      <w:pPr>
        <w:spacing w:before="101" w:line="419" w:lineRule="exact"/>
        <w:ind w:firstLine="3436" w:firstLineChars="1029"/>
        <w:outlineLvl w:val="1"/>
        <w:rPr>
          <w:rFonts w:ascii="宋体" w:hAnsi="宋体" w:eastAsia="宋体" w:cs="宋体"/>
          <w:color w:val="auto"/>
          <w:sz w:val="32"/>
          <w:szCs w:val="32"/>
          <w:highlight w:val="none"/>
        </w:rPr>
      </w:pPr>
      <w:r>
        <w:rPr>
          <w:rFonts w:ascii="宋体" w:hAnsi="宋体" w:eastAsia="宋体" w:cs="宋体"/>
          <w:color w:val="auto"/>
          <w:spacing w:val="7"/>
          <w:position w:val="2"/>
          <w:sz w:val="32"/>
          <w:szCs w:val="32"/>
          <w:highlight w:val="none"/>
        </w:rPr>
        <w:t>二、评标程序</w:t>
      </w:r>
    </w:p>
    <w:p>
      <w:pPr>
        <w:spacing w:line="263" w:lineRule="auto"/>
        <w:rPr>
          <w:rFonts w:eastAsiaTheme="minorEastAsia"/>
          <w:color w:val="auto"/>
          <w:highlight w:val="none"/>
        </w:rPr>
      </w:pPr>
    </w:p>
    <w:p>
      <w:pPr>
        <w:spacing w:before="214" w:line="226" w:lineRule="auto"/>
        <w:ind w:left="430"/>
        <w:rPr>
          <w:rFonts w:ascii="宋体" w:hAnsi="宋体" w:eastAsia="宋体" w:cs="宋体"/>
          <w:color w:val="auto"/>
          <w:spacing w:val="15"/>
          <w:highlight w:val="none"/>
        </w:rPr>
      </w:pPr>
      <w:r>
        <w:rPr>
          <w:rFonts w:ascii="宋体" w:hAnsi="宋体" w:eastAsia="宋体" w:cs="宋体"/>
          <w:color w:val="auto"/>
          <w:spacing w:val="15"/>
          <w:highlight w:val="none"/>
        </w:rPr>
        <w:t>1.符合性审查</w:t>
      </w:r>
    </w:p>
    <w:p>
      <w:pPr>
        <w:spacing w:line="380" w:lineRule="exact"/>
        <w:ind w:firstLine="480" w:firstLineChars="200"/>
        <w:rPr>
          <w:rFonts w:ascii="宋体" w:hAnsi="宋体" w:eastAsia="宋体" w:cs="宋体"/>
          <w:color w:val="auto"/>
          <w:spacing w:val="15"/>
          <w:highlight w:val="none"/>
        </w:rPr>
      </w:pPr>
      <w:r>
        <w:rPr>
          <w:rFonts w:ascii="宋体" w:hAnsi="宋体" w:eastAsia="宋体" w:cs="宋体"/>
          <w:color w:val="auto"/>
          <w:spacing w:val="15"/>
          <w:highlight w:val="none"/>
        </w:rPr>
        <w:t>评标委员会应当对符合资格的投标人的投标文件进行投标报价、商务、技术等实质性内容符合</w:t>
      </w:r>
      <w:r>
        <w:rPr>
          <w:rFonts w:hint="eastAsia" w:ascii="宋体" w:hAnsi="宋体" w:eastAsia="宋体" w:cs="宋体"/>
          <w:color w:val="auto"/>
          <w:spacing w:val="15"/>
          <w:highlight w:val="none"/>
        </w:rPr>
        <w:t>性审查，以确定其是否满足招标文件的实质性要求。</w:t>
      </w:r>
    </w:p>
    <w:p>
      <w:pPr>
        <w:spacing w:before="214" w:line="226" w:lineRule="auto"/>
        <w:ind w:left="430"/>
        <w:rPr>
          <w:rFonts w:ascii="宋体" w:hAnsi="宋体" w:eastAsia="宋体" w:cs="宋体"/>
          <w:color w:val="auto"/>
          <w:spacing w:val="15"/>
          <w:highlight w:val="none"/>
        </w:rPr>
      </w:pPr>
      <w:r>
        <w:rPr>
          <w:rFonts w:ascii="宋体" w:hAnsi="宋体" w:eastAsia="宋体" w:cs="宋体"/>
          <w:color w:val="auto"/>
          <w:spacing w:val="15"/>
          <w:highlight w:val="none"/>
        </w:rPr>
        <w:t>2.符合性审查不通过而导致投标无效的情形</w:t>
      </w:r>
    </w:p>
    <w:p>
      <w:pPr>
        <w:spacing w:line="380" w:lineRule="exact"/>
        <w:ind w:firstLine="480" w:firstLineChars="200"/>
        <w:rPr>
          <w:rFonts w:ascii="宋体" w:hAnsi="宋体" w:eastAsia="宋体" w:cs="宋体"/>
          <w:color w:val="auto"/>
          <w:spacing w:val="15"/>
          <w:highlight w:val="none"/>
        </w:rPr>
      </w:pPr>
      <w:r>
        <w:rPr>
          <w:rFonts w:ascii="宋体" w:hAnsi="宋体" w:eastAsia="宋体" w:cs="宋体"/>
          <w:color w:val="auto"/>
          <w:spacing w:val="15"/>
          <w:highlight w:val="none"/>
        </w:rPr>
        <w:t>投标人的投标文件中存在对招标文件的任何实质性要求和条件的负偏离，将被视为投标无效。</w:t>
      </w:r>
    </w:p>
    <w:p>
      <w:pPr>
        <w:spacing w:line="380" w:lineRule="exact"/>
        <w:ind w:firstLine="480" w:firstLineChars="200"/>
        <w:rPr>
          <w:rFonts w:ascii="宋体" w:hAnsi="宋体" w:eastAsia="宋体" w:cs="宋体"/>
          <w:color w:val="auto"/>
          <w:spacing w:val="15"/>
          <w:highlight w:val="none"/>
        </w:rPr>
      </w:pPr>
      <w:r>
        <w:rPr>
          <w:rFonts w:ascii="宋体" w:hAnsi="宋体" w:eastAsia="宋体" w:cs="宋体"/>
          <w:color w:val="auto"/>
          <w:spacing w:val="15"/>
          <w:highlight w:val="none"/>
        </w:rPr>
        <w:t>2.1在报价评审时，如发现下列情形之一的，将被视为投标无效：</w:t>
      </w:r>
    </w:p>
    <w:p>
      <w:pPr>
        <w:spacing w:line="380" w:lineRule="exact"/>
        <w:ind w:firstLine="480" w:firstLineChars="200"/>
        <w:rPr>
          <w:rFonts w:ascii="宋体" w:hAnsi="宋体" w:eastAsia="宋体" w:cs="宋体"/>
          <w:color w:val="auto"/>
          <w:spacing w:val="15"/>
          <w:highlight w:val="none"/>
        </w:rPr>
      </w:pPr>
      <w:r>
        <w:rPr>
          <w:rFonts w:ascii="宋体" w:hAnsi="宋体" w:eastAsia="宋体" w:cs="宋体"/>
          <w:color w:val="auto"/>
          <w:spacing w:val="15"/>
          <w:highlight w:val="none"/>
        </w:rPr>
        <w:t>(1)报价文件未提供“投标人须知前附表”第13.1条规定中“必须提供”的文件资料的；</w:t>
      </w:r>
    </w:p>
    <w:p>
      <w:pPr>
        <w:spacing w:before="215" w:line="226" w:lineRule="auto"/>
        <w:ind w:left="430"/>
        <w:rPr>
          <w:rFonts w:ascii="宋体" w:hAnsi="宋体" w:eastAsia="宋体" w:cs="宋体"/>
          <w:color w:val="auto"/>
          <w:highlight w:val="none"/>
        </w:rPr>
      </w:pPr>
      <w:r>
        <w:rPr>
          <w:rFonts w:ascii="宋体" w:hAnsi="宋体" w:eastAsia="宋体" w:cs="宋体"/>
          <w:color w:val="auto"/>
          <w:spacing w:val="15"/>
          <w:highlight w:val="none"/>
        </w:rPr>
        <w:t>(</w:t>
      </w:r>
      <w:r>
        <w:rPr>
          <w:rFonts w:ascii="宋体" w:hAnsi="宋体" w:eastAsia="宋体" w:cs="宋体"/>
          <w:color w:val="auto"/>
          <w:spacing w:val="12"/>
          <w:highlight w:val="none"/>
        </w:rPr>
        <w:t>2)</w:t>
      </w:r>
      <w:r>
        <w:rPr>
          <w:rFonts w:ascii="宋体" w:hAnsi="宋体" w:eastAsia="宋体" w:cs="宋体"/>
          <w:color w:val="auto"/>
          <w:spacing w:val="14"/>
          <w:highlight w:val="none"/>
        </w:rPr>
        <w:t>未采用人民币报价的；</w:t>
      </w:r>
    </w:p>
    <w:p>
      <w:pPr>
        <w:spacing w:before="214" w:line="226" w:lineRule="auto"/>
        <w:ind w:left="430"/>
        <w:rPr>
          <w:rFonts w:ascii="宋体" w:hAnsi="宋体" w:eastAsia="宋体" w:cs="宋体"/>
          <w:color w:val="auto"/>
          <w:highlight w:val="none"/>
        </w:rPr>
      </w:pPr>
      <w:r>
        <w:rPr>
          <w:rFonts w:ascii="宋体" w:hAnsi="宋体" w:eastAsia="宋体" w:cs="宋体"/>
          <w:color w:val="auto"/>
          <w:spacing w:val="12"/>
          <w:highlight w:val="none"/>
        </w:rPr>
        <w:t>(3)各分标报价超出招标文件相应分标规定最高限价，或者超出相应分标采购预算金额的；</w:t>
      </w:r>
    </w:p>
    <w:p>
      <w:pPr>
        <w:spacing w:before="214" w:line="425" w:lineRule="auto"/>
        <w:ind w:left="2" w:right="13" w:firstLine="428"/>
        <w:rPr>
          <w:rFonts w:ascii="宋体" w:hAnsi="宋体" w:eastAsia="宋体" w:cs="宋体"/>
          <w:color w:val="auto"/>
          <w:highlight w:val="none"/>
        </w:rPr>
      </w:pPr>
      <w:r>
        <w:rPr>
          <w:rFonts w:ascii="宋体" w:hAnsi="宋体" w:eastAsia="宋体" w:cs="宋体"/>
          <w:color w:val="auto"/>
          <w:spacing w:val="22"/>
          <w:highlight w:val="none"/>
        </w:rPr>
        <w:t>(</w:t>
      </w:r>
      <w:r>
        <w:rPr>
          <w:rFonts w:ascii="宋体" w:hAnsi="宋体" w:eastAsia="宋体" w:cs="宋体"/>
          <w:color w:val="auto"/>
          <w:spacing w:val="13"/>
          <w:highlight w:val="none"/>
        </w:rPr>
        <w:t>4)投标人未就所投分标进行报价或者存在漏项报价；投标人未就所投分标的单项内容作唯</w:t>
      </w:r>
      <w:r>
        <w:rPr>
          <w:rFonts w:ascii="宋体" w:hAnsi="宋体" w:eastAsia="宋体" w:cs="宋体"/>
          <w:color w:val="auto"/>
          <w:spacing w:val="15"/>
          <w:highlight w:val="none"/>
        </w:rPr>
        <w:t>一</w:t>
      </w:r>
      <w:r>
        <w:rPr>
          <w:rFonts w:ascii="宋体" w:hAnsi="宋体" w:eastAsia="宋体" w:cs="宋体"/>
          <w:color w:val="auto"/>
          <w:spacing w:val="9"/>
          <w:highlight w:val="none"/>
        </w:rPr>
        <w:t>报价；投标人未就所投分标的全部内容作</w:t>
      </w:r>
      <w:r>
        <w:rPr>
          <w:rFonts w:ascii="宋体" w:hAnsi="宋体" w:eastAsia="宋体" w:cs="宋体"/>
          <w:color w:val="auto"/>
          <w:spacing w:val="9"/>
          <w:highlight w:val="none"/>
        </w:rPr>
        <w:t>完整</w:t>
      </w:r>
      <w:r>
        <w:rPr>
          <w:rFonts w:ascii="宋体" w:hAnsi="宋体" w:eastAsia="宋体" w:cs="宋体"/>
          <w:color w:val="auto"/>
          <w:spacing w:val="9"/>
          <w:highlight w:val="none"/>
        </w:rPr>
        <w:t>唯一总价报价；存在有选择、有条件报价的(招标</w:t>
      </w:r>
      <w:r>
        <w:rPr>
          <w:rFonts w:ascii="宋体" w:hAnsi="宋体" w:eastAsia="宋体" w:cs="宋体"/>
          <w:color w:val="auto"/>
          <w:spacing w:val="16"/>
          <w:highlight w:val="none"/>
        </w:rPr>
        <w:t>文</w:t>
      </w:r>
      <w:r>
        <w:rPr>
          <w:rFonts w:ascii="宋体" w:hAnsi="宋体" w:eastAsia="宋体" w:cs="宋体"/>
          <w:color w:val="auto"/>
          <w:spacing w:val="9"/>
          <w:highlight w:val="none"/>
        </w:rPr>
        <w:t>件允许有备选方案或者其他约定的除外)；</w:t>
      </w:r>
    </w:p>
    <w:p>
      <w:pPr>
        <w:spacing w:line="226" w:lineRule="auto"/>
        <w:ind w:left="430"/>
        <w:rPr>
          <w:rFonts w:ascii="宋体" w:hAnsi="宋体" w:eastAsia="宋体" w:cs="宋体"/>
          <w:color w:val="auto"/>
          <w:highlight w:val="none"/>
        </w:rPr>
      </w:pPr>
      <w:r>
        <w:rPr>
          <w:rFonts w:ascii="宋体" w:hAnsi="宋体" w:eastAsia="宋体" w:cs="宋体"/>
          <w:color w:val="auto"/>
          <w:spacing w:val="8"/>
          <w:highlight w:val="none"/>
        </w:rPr>
        <w:t>(5)</w:t>
      </w:r>
      <w:r>
        <w:rPr>
          <w:rFonts w:ascii="宋体" w:hAnsi="宋体" w:eastAsia="宋体" w:cs="宋体"/>
          <w:color w:val="auto"/>
          <w:spacing w:val="13"/>
          <w:highlight w:val="none"/>
        </w:rPr>
        <w:t>修正后的报价，投标人不确认的；</w:t>
      </w:r>
    </w:p>
    <w:p>
      <w:pPr>
        <w:spacing w:before="216" w:line="227" w:lineRule="auto"/>
        <w:ind w:left="430"/>
        <w:rPr>
          <w:rFonts w:ascii="宋体" w:hAnsi="宋体" w:eastAsia="宋体" w:cs="宋体"/>
          <w:color w:val="auto"/>
          <w:highlight w:val="none"/>
        </w:rPr>
      </w:pPr>
      <w:r>
        <w:rPr>
          <w:rFonts w:ascii="宋体" w:hAnsi="宋体" w:eastAsia="宋体" w:cs="宋体"/>
          <w:color w:val="auto"/>
          <w:spacing w:val="24"/>
          <w:highlight w:val="none"/>
        </w:rPr>
        <w:t>(</w:t>
      </w:r>
      <w:r>
        <w:rPr>
          <w:rFonts w:ascii="宋体" w:hAnsi="宋体" w:eastAsia="宋体" w:cs="宋体"/>
          <w:color w:val="auto"/>
          <w:spacing w:val="12"/>
          <w:highlight w:val="none"/>
        </w:rPr>
        <w:t>6)</w:t>
      </w:r>
      <w:r>
        <w:rPr>
          <w:rFonts w:ascii="宋体" w:hAnsi="宋体" w:eastAsia="宋体" w:cs="宋体"/>
          <w:color w:val="auto"/>
          <w:spacing w:val="8"/>
          <w:highlight w:val="none"/>
        </w:rPr>
        <w:t>投</w:t>
      </w:r>
      <w:r>
        <w:rPr>
          <w:rFonts w:ascii="宋体" w:hAnsi="宋体" w:eastAsia="宋体" w:cs="宋体"/>
          <w:color w:val="auto"/>
          <w:spacing w:val="5"/>
          <w:highlight w:val="none"/>
        </w:rPr>
        <w:t>标</w:t>
      </w:r>
      <w:r>
        <w:rPr>
          <w:rFonts w:ascii="宋体" w:hAnsi="宋体" w:eastAsia="宋体" w:cs="宋体"/>
          <w:color w:val="auto"/>
          <w:spacing w:val="4"/>
          <w:highlight w:val="none"/>
        </w:rPr>
        <w:t>人属于本章第5.1条(2)或者第5.2条(2)项情形的。</w:t>
      </w:r>
    </w:p>
    <w:p>
      <w:pPr>
        <w:spacing w:before="213" w:line="226" w:lineRule="auto"/>
        <w:ind w:left="430"/>
        <w:rPr>
          <w:rFonts w:ascii="宋体" w:hAnsi="宋体" w:eastAsia="宋体" w:cs="宋体"/>
          <w:color w:val="auto"/>
          <w:highlight w:val="none"/>
        </w:rPr>
      </w:pPr>
      <w:r>
        <w:rPr>
          <w:rFonts w:ascii="宋体" w:hAnsi="宋体" w:eastAsia="宋体" w:cs="宋体"/>
          <w:color w:val="auto"/>
          <w:spacing w:val="24"/>
          <w:highlight w:val="none"/>
        </w:rPr>
        <w:t>(</w:t>
      </w:r>
      <w:r>
        <w:rPr>
          <w:rFonts w:hint="eastAsia" w:ascii="宋体" w:hAnsi="宋体" w:eastAsia="宋体" w:cs="宋体"/>
          <w:color w:val="auto"/>
          <w:spacing w:val="12"/>
          <w:highlight w:val="none"/>
        </w:rPr>
        <w:t>7</w:t>
      </w:r>
      <w:r>
        <w:rPr>
          <w:rFonts w:ascii="宋体" w:hAnsi="宋体" w:eastAsia="宋体" w:cs="宋体"/>
          <w:color w:val="auto"/>
          <w:spacing w:val="12"/>
          <w:highlight w:val="none"/>
        </w:rPr>
        <w:t>)报价文件响应的标的数量及单位与招标文件要求实质性不一致的。</w:t>
      </w:r>
    </w:p>
    <w:p>
      <w:pPr>
        <w:spacing w:before="215" w:line="228" w:lineRule="auto"/>
        <w:ind w:left="423"/>
        <w:outlineLvl w:val="2"/>
        <w:rPr>
          <w:rFonts w:ascii="宋体" w:hAnsi="宋体" w:eastAsia="宋体" w:cs="宋体"/>
          <w:color w:val="auto"/>
          <w:highlight w:val="none"/>
        </w:rPr>
      </w:pPr>
      <w:r>
        <w:rPr>
          <w:rFonts w:ascii="宋体" w:hAnsi="宋体" w:eastAsia="宋体" w:cs="宋体"/>
          <w:color w:val="auto"/>
          <w:spacing w:val="14"/>
          <w:highlight w:val="none"/>
        </w:rPr>
        <w:t>2.2</w:t>
      </w:r>
      <w:r>
        <w:rPr>
          <w:rFonts w:ascii="宋体" w:hAnsi="宋体" w:eastAsia="宋体" w:cs="宋体"/>
          <w:color w:val="auto"/>
          <w:spacing w:val="7"/>
          <w:highlight w:val="none"/>
        </w:rPr>
        <w:t>在商务评审时，如发现下列情形之一的，将被视为投标无效：</w:t>
      </w:r>
    </w:p>
    <w:p>
      <w:pPr>
        <w:spacing w:before="214" w:line="228" w:lineRule="auto"/>
        <w:ind w:left="430"/>
        <w:rPr>
          <w:rFonts w:ascii="宋体" w:hAnsi="宋体" w:eastAsia="宋体" w:cs="宋体"/>
          <w:color w:val="auto"/>
          <w:highlight w:val="none"/>
        </w:rPr>
      </w:pPr>
      <w:r>
        <w:rPr>
          <w:rFonts w:ascii="宋体" w:hAnsi="宋体" w:eastAsia="宋体" w:cs="宋体"/>
          <w:color w:val="auto"/>
          <w:spacing w:val="13"/>
          <w:highlight w:val="none"/>
        </w:rPr>
        <w:t>(1)投标文件未按招标文件要求签署、盖章的；</w:t>
      </w:r>
    </w:p>
    <w:p>
      <w:pPr>
        <w:spacing w:before="212" w:line="227" w:lineRule="auto"/>
        <w:ind w:left="430"/>
        <w:rPr>
          <w:rFonts w:ascii="宋体" w:hAnsi="宋体" w:eastAsia="宋体" w:cs="宋体"/>
          <w:color w:val="auto"/>
          <w:highlight w:val="none"/>
        </w:rPr>
      </w:pPr>
      <w:r>
        <w:rPr>
          <w:rFonts w:ascii="宋体" w:hAnsi="宋体" w:eastAsia="宋体" w:cs="宋体"/>
          <w:color w:val="auto"/>
          <w:spacing w:val="16"/>
          <w:highlight w:val="none"/>
        </w:rPr>
        <w:t>(</w:t>
      </w:r>
      <w:r>
        <w:rPr>
          <w:rFonts w:ascii="宋体" w:hAnsi="宋体" w:eastAsia="宋体" w:cs="宋体"/>
          <w:color w:val="auto"/>
          <w:spacing w:val="12"/>
          <w:highlight w:val="none"/>
        </w:rPr>
        <w:t>2)委托代理人未能出具有效身份证或者出具的身份证与授权委托书中的信息不符的；</w:t>
      </w:r>
    </w:p>
    <w:p>
      <w:pPr>
        <w:spacing w:before="214" w:line="228" w:lineRule="auto"/>
        <w:ind w:left="430"/>
        <w:rPr>
          <w:rFonts w:ascii="宋体" w:hAnsi="宋体" w:eastAsia="宋体" w:cs="宋体"/>
          <w:color w:val="auto"/>
          <w:highlight w:val="none"/>
        </w:rPr>
      </w:pPr>
      <w:r>
        <w:rPr>
          <w:rFonts w:ascii="宋体" w:hAnsi="宋体" w:eastAsia="宋体" w:cs="宋体"/>
          <w:color w:val="auto"/>
          <w:spacing w:val="24"/>
          <w:highlight w:val="none"/>
        </w:rPr>
        <w:t>(</w:t>
      </w:r>
      <w:r>
        <w:rPr>
          <w:rFonts w:ascii="宋体" w:hAnsi="宋体" w:eastAsia="宋体" w:cs="宋体"/>
          <w:color w:val="auto"/>
          <w:spacing w:val="12"/>
          <w:highlight w:val="none"/>
        </w:rPr>
        <w:t>3)为无效投标保证金的或者未按照招标文件的规定提交投标保证金的；</w:t>
      </w:r>
    </w:p>
    <w:p>
      <w:pPr>
        <w:spacing w:before="215" w:line="424" w:lineRule="auto"/>
        <w:ind w:left="1" w:right="15" w:firstLine="429"/>
        <w:rPr>
          <w:rFonts w:ascii="宋体" w:hAnsi="宋体" w:eastAsia="宋体" w:cs="宋体"/>
          <w:color w:val="auto"/>
          <w:highlight w:val="none"/>
        </w:rPr>
      </w:pPr>
      <w:r>
        <w:rPr>
          <w:rFonts w:ascii="宋体" w:hAnsi="宋体" w:eastAsia="宋体" w:cs="宋体"/>
          <w:color w:val="auto"/>
          <w:spacing w:val="11"/>
          <w:highlight w:val="none"/>
        </w:rPr>
        <w:t>(</w:t>
      </w:r>
      <w:r>
        <w:rPr>
          <w:rFonts w:ascii="宋体" w:hAnsi="宋体" w:eastAsia="宋体" w:cs="宋体"/>
          <w:color w:val="auto"/>
          <w:spacing w:val="8"/>
          <w:highlight w:val="none"/>
        </w:rPr>
        <w:t>4)投标文件未提供“投标人须知前附表”第13.1条规定中“必须提供”或者“委托时必须</w:t>
      </w:r>
      <w:r>
        <w:rPr>
          <w:rFonts w:ascii="宋体" w:hAnsi="宋体" w:eastAsia="宋体" w:cs="宋体"/>
          <w:color w:val="auto"/>
          <w:spacing w:val="12"/>
          <w:highlight w:val="none"/>
        </w:rPr>
        <w:t>提</w:t>
      </w:r>
      <w:r>
        <w:rPr>
          <w:rFonts w:ascii="宋体" w:hAnsi="宋体" w:eastAsia="宋体" w:cs="宋体"/>
          <w:color w:val="auto"/>
          <w:spacing w:val="8"/>
          <w:highlight w:val="none"/>
        </w:rPr>
        <w:t>供”的文件资料的；</w:t>
      </w:r>
    </w:p>
    <w:p>
      <w:pPr>
        <w:spacing w:before="1" w:line="227" w:lineRule="auto"/>
        <w:ind w:left="430"/>
        <w:rPr>
          <w:rFonts w:ascii="宋体" w:hAnsi="宋体" w:eastAsia="宋体" w:cs="宋体"/>
          <w:color w:val="auto"/>
          <w:highlight w:val="none"/>
        </w:rPr>
      </w:pPr>
      <w:r>
        <w:rPr>
          <w:rFonts w:ascii="宋体" w:hAnsi="宋体" w:eastAsia="宋体" w:cs="宋体"/>
          <w:color w:val="auto"/>
          <w:spacing w:val="19"/>
          <w:highlight w:val="none"/>
        </w:rPr>
        <w:t>(</w:t>
      </w:r>
      <w:r>
        <w:rPr>
          <w:rFonts w:ascii="宋体" w:hAnsi="宋体" w:eastAsia="宋体" w:cs="宋体"/>
          <w:color w:val="auto"/>
          <w:spacing w:val="12"/>
          <w:highlight w:val="none"/>
        </w:rPr>
        <w:t>5)商务</w:t>
      </w:r>
      <w:r>
        <w:rPr>
          <w:rFonts w:hint="eastAsia" w:ascii="宋体" w:hAnsi="宋体" w:eastAsia="宋体" w:cs="宋体"/>
          <w:color w:val="auto"/>
          <w:spacing w:val="12"/>
          <w:highlight w:val="none"/>
        </w:rPr>
        <w:t>条款</w:t>
      </w:r>
      <w:r>
        <w:rPr>
          <w:rFonts w:ascii="宋体" w:hAnsi="宋体" w:eastAsia="宋体" w:cs="宋体"/>
          <w:color w:val="auto"/>
          <w:spacing w:val="12"/>
          <w:highlight w:val="none"/>
        </w:rPr>
        <w:t>评审允许负偏离的条款数超过“投标人须知前附表”规定项数的；</w:t>
      </w:r>
    </w:p>
    <w:p>
      <w:pPr>
        <w:spacing w:before="214" w:line="228" w:lineRule="auto"/>
        <w:ind w:left="430"/>
        <w:rPr>
          <w:rFonts w:ascii="宋体" w:hAnsi="宋体" w:eastAsia="宋体" w:cs="宋体"/>
          <w:color w:val="auto"/>
          <w:spacing w:val="24"/>
          <w:highlight w:val="none"/>
        </w:rPr>
      </w:pPr>
      <w:r>
        <w:rPr>
          <w:rFonts w:ascii="宋体" w:hAnsi="宋体" w:eastAsia="宋体" w:cs="宋体"/>
          <w:color w:val="auto"/>
          <w:spacing w:val="24"/>
          <w:highlight w:val="none"/>
        </w:rPr>
        <w:t>(6)投标文件的实质性内容未使用中文表述、使用计量单位不符合招标文件要求的；</w:t>
      </w:r>
    </w:p>
    <w:p>
      <w:pPr>
        <w:spacing w:line="400" w:lineRule="exact"/>
        <w:ind w:firstLine="516" w:firstLineChars="200"/>
        <w:rPr>
          <w:rFonts w:ascii="宋体" w:hAnsi="宋体" w:eastAsia="宋体" w:cs="宋体"/>
          <w:color w:val="auto"/>
          <w:spacing w:val="24"/>
          <w:highlight w:val="none"/>
        </w:rPr>
      </w:pPr>
      <w:r>
        <w:rPr>
          <w:rFonts w:ascii="宋体" w:hAnsi="宋体" w:eastAsia="宋体" w:cs="宋体"/>
          <w:color w:val="auto"/>
          <w:spacing w:val="24"/>
          <w:highlight w:val="none"/>
        </w:rPr>
        <w:t>(7)投标文件中的文件资料因填写不齐全或者内容虚假或者出现其他情形而导致被评标委员</w:t>
      </w:r>
      <w:r>
        <w:rPr>
          <w:rFonts w:hint="eastAsia" w:ascii="宋体" w:hAnsi="宋体" w:eastAsia="宋体" w:cs="宋体"/>
          <w:color w:val="auto"/>
          <w:spacing w:val="24"/>
          <w:highlight w:val="none"/>
        </w:rPr>
        <w:t>会认定无效的；</w:t>
      </w:r>
    </w:p>
    <w:p>
      <w:pPr>
        <w:spacing w:before="215" w:line="227" w:lineRule="auto"/>
        <w:ind w:left="430"/>
        <w:rPr>
          <w:rFonts w:ascii="宋体" w:hAnsi="宋体" w:eastAsia="宋体" w:cs="宋体"/>
          <w:color w:val="auto"/>
          <w:highlight w:val="none"/>
        </w:rPr>
      </w:pPr>
      <w:r>
        <w:rPr>
          <w:rFonts w:ascii="宋体" w:hAnsi="宋体" w:eastAsia="宋体" w:cs="宋体"/>
          <w:color w:val="auto"/>
          <w:spacing w:val="13"/>
          <w:highlight w:val="none"/>
        </w:rPr>
        <w:t xml:space="preserve"> (8)投标文件含有采购人不能接受的附加条件的</w:t>
      </w:r>
      <w:r>
        <w:rPr>
          <w:rFonts w:ascii="宋体" w:hAnsi="宋体" w:eastAsia="宋体" w:cs="宋体"/>
          <w:color w:val="auto"/>
          <w:spacing w:val="11"/>
          <w:highlight w:val="none"/>
        </w:rPr>
        <w:t>；</w:t>
      </w:r>
    </w:p>
    <w:p>
      <w:pPr>
        <w:spacing w:before="212" w:line="228" w:lineRule="auto"/>
        <w:ind w:left="430"/>
        <w:rPr>
          <w:rFonts w:ascii="宋体" w:hAnsi="宋体" w:eastAsia="宋体" w:cs="宋体"/>
          <w:color w:val="auto"/>
          <w:highlight w:val="none"/>
        </w:rPr>
      </w:pPr>
      <w:r>
        <w:rPr>
          <w:rFonts w:ascii="宋体" w:hAnsi="宋体" w:eastAsia="宋体" w:cs="宋体"/>
          <w:color w:val="auto"/>
          <w:spacing w:val="14"/>
          <w:highlight w:val="none"/>
        </w:rPr>
        <w:t>(</w:t>
      </w:r>
      <w:r>
        <w:rPr>
          <w:rFonts w:ascii="宋体" w:hAnsi="宋体" w:eastAsia="宋体" w:cs="宋体"/>
          <w:color w:val="auto"/>
          <w:spacing w:val="11"/>
          <w:highlight w:val="none"/>
        </w:rPr>
        <w:t>9</w:t>
      </w:r>
      <w:r>
        <w:rPr>
          <w:rFonts w:ascii="宋体" w:hAnsi="宋体" w:eastAsia="宋体" w:cs="宋体"/>
          <w:color w:val="auto"/>
          <w:spacing w:val="7"/>
          <w:highlight w:val="none"/>
        </w:rPr>
        <w:t>)属于投标人须知正文第9.2条情形的；</w:t>
      </w:r>
    </w:p>
    <w:p>
      <w:pPr>
        <w:spacing w:before="61" w:line="425" w:lineRule="auto"/>
        <w:ind w:right="73" w:firstLine="430"/>
        <w:rPr>
          <w:rFonts w:ascii="宋体" w:hAnsi="宋体" w:eastAsia="宋体" w:cs="宋体"/>
          <w:color w:val="auto"/>
          <w:highlight w:val="none"/>
        </w:rPr>
      </w:pPr>
      <w:r>
        <w:rPr>
          <w:rFonts w:ascii="宋体" w:hAnsi="宋体" w:eastAsia="宋体" w:cs="宋体"/>
          <w:color w:val="auto"/>
          <w:spacing w:val="16"/>
          <w:highlight w:val="none"/>
        </w:rPr>
        <w:t>(10)投标文件标注的项目名称或者项目编号与招标文件标注的项目名称或者项目编号不</w:t>
      </w:r>
      <w:r>
        <w:rPr>
          <w:rFonts w:ascii="宋体" w:hAnsi="宋体" w:eastAsia="宋体" w:cs="宋体"/>
          <w:color w:val="auto"/>
          <w:spacing w:val="15"/>
          <w:highlight w:val="none"/>
        </w:rPr>
        <w:t>一</w:t>
      </w:r>
      <w:r>
        <w:rPr>
          <w:rFonts w:ascii="宋体" w:hAnsi="宋体" w:eastAsia="宋体" w:cs="宋体"/>
          <w:color w:val="auto"/>
          <w:spacing w:val="4"/>
          <w:highlight w:val="none"/>
        </w:rPr>
        <w:t>致的；</w:t>
      </w:r>
    </w:p>
    <w:p>
      <w:pPr>
        <w:spacing w:line="227" w:lineRule="auto"/>
        <w:ind w:left="430"/>
        <w:rPr>
          <w:rFonts w:ascii="宋体" w:hAnsi="宋体" w:eastAsia="宋体" w:cs="宋体"/>
          <w:color w:val="auto"/>
          <w:highlight w:val="none"/>
        </w:rPr>
      </w:pPr>
      <w:r>
        <w:rPr>
          <w:rFonts w:ascii="宋体" w:hAnsi="宋体" w:eastAsia="宋体" w:cs="宋体"/>
          <w:color w:val="auto"/>
          <w:spacing w:val="24"/>
          <w:highlight w:val="none"/>
        </w:rPr>
        <w:t>(</w:t>
      </w:r>
      <w:r>
        <w:rPr>
          <w:rFonts w:ascii="宋体" w:hAnsi="宋体" w:eastAsia="宋体" w:cs="宋体"/>
          <w:color w:val="auto"/>
          <w:spacing w:val="15"/>
          <w:highlight w:val="none"/>
        </w:rPr>
        <w:t>1</w:t>
      </w:r>
      <w:r>
        <w:rPr>
          <w:rFonts w:ascii="宋体" w:hAnsi="宋体" w:eastAsia="宋体" w:cs="宋体"/>
          <w:color w:val="auto"/>
          <w:spacing w:val="12"/>
          <w:highlight w:val="none"/>
        </w:rPr>
        <w:t>1)</w:t>
      </w:r>
      <w:r>
        <w:rPr>
          <w:rFonts w:ascii="宋体" w:hAnsi="宋体" w:eastAsia="宋体" w:cs="宋体"/>
          <w:color w:val="auto"/>
          <w:spacing w:val="12"/>
          <w:highlight w:val="none"/>
        </w:rPr>
        <w:t>招标文件明确不允许分包，投标文件拟分包的；</w:t>
      </w:r>
    </w:p>
    <w:p>
      <w:pPr>
        <w:spacing w:before="211" w:line="228" w:lineRule="auto"/>
        <w:ind w:left="430"/>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3"/>
          <w:highlight w:val="none"/>
        </w:rPr>
        <w:t>12)未响应招标文件实质性要求的；</w:t>
      </w:r>
    </w:p>
    <w:p>
      <w:pPr>
        <w:spacing w:before="213" w:line="228" w:lineRule="auto"/>
        <w:ind w:left="430"/>
        <w:rPr>
          <w:rFonts w:ascii="宋体" w:hAnsi="宋体" w:eastAsia="宋体" w:cs="宋体"/>
          <w:color w:val="auto"/>
          <w:highlight w:val="none"/>
        </w:rPr>
      </w:pPr>
      <w:r>
        <w:rPr>
          <w:rFonts w:ascii="宋体" w:hAnsi="宋体" w:eastAsia="宋体" w:cs="宋体"/>
          <w:color w:val="auto"/>
          <w:spacing w:val="24"/>
          <w:highlight w:val="none"/>
        </w:rPr>
        <w:t>(</w:t>
      </w:r>
      <w:r>
        <w:rPr>
          <w:rFonts w:ascii="宋体" w:hAnsi="宋体" w:eastAsia="宋体" w:cs="宋体"/>
          <w:color w:val="auto"/>
          <w:spacing w:val="16"/>
          <w:highlight w:val="none"/>
        </w:rPr>
        <w:t>1</w:t>
      </w:r>
      <w:r>
        <w:rPr>
          <w:rFonts w:ascii="宋体" w:hAnsi="宋体" w:eastAsia="宋体" w:cs="宋体"/>
          <w:color w:val="auto"/>
          <w:spacing w:val="12"/>
          <w:highlight w:val="none"/>
        </w:rPr>
        <w:t>3)法律、法规和招标文件规定的其他无效情形。</w:t>
      </w:r>
    </w:p>
    <w:p>
      <w:pPr>
        <w:spacing w:before="214" w:line="228" w:lineRule="auto"/>
        <w:ind w:left="423"/>
        <w:outlineLvl w:val="2"/>
        <w:rPr>
          <w:rFonts w:ascii="宋体" w:hAnsi="宋体" w:eastAsia="宋体" w:cs="宋体"/>
          <w:color w:val="auto"/>
          <w:highlight w:val="none"/>
        </w:rPr>
      </w:pPr>
      <w:r>
        <w:rPr>
          <w:rFonts w:ascii="宋体" w:hAnsi="宋体" w:eastAsia="宋体" w:cs="宋体"/>
          <w:color w:val="auto"/>
          <w:spacing w:val="14"/>
          <w:highlight w:val="none"/>
        </w:rPr>
        <w:t>2.3</w:t>
      </w:r>
      <w:r>
        <w:rPr>
          <w:rFonts w:ascii="宋体" w:hAnsi="宋体" w:eastAsia="宋体" w:cs="宋体"/>
          <w:color w:val="auto"/>
          <w:spacing w:val="7"/>
          <w:highlight w:val="none"/>
        </w:rPr>
        <w:t>在技术评审时，如发现下列情形之一的，将被视为投标无效：</w:t>
      </w:r>
    </w:p>
    <w:p>
      <w:pPr>
        <w:spacing w:before="211" w:line="228" w:lineRule="auto"/>
        <w:ind w:left="421"/>
        <w:rPr>
          <w:rFonts w:ascii="宋体" w:hAnsi="宋体" w:eastAsia="宋体" w:cs="宋体"/>
          <w:color w:val="auto"/>
          <w:highlight w:val="none"/>
        </w:rPr>
      </w:pPr>
      <w:r>
        <w:rPr>
          <w:rFonts w:ascii="宋体" w:hAnsi="宋体" w:eastAsia="宋体" w:cs="宋体"/>
          <w:color w:val="auto"/>
          <w:spacing w:val="21"/>
          <w:highlight w:val="none"/>
        </w:rPr>
        <w:t>(</w:t>
      </w:r>
      <w:r>
        <w:rPr>
          <w:rFonts w:ascii="宋体" w:hAnsi="宋体" w:eastAsia="宋体" w:cs="宋体"/>
          <w:color w:val="auto"/>
          <w:spacing w:val="12"/>
          <w:highlight w:val="none"/>
        </w:rPr>
        <w:t>1)技术</w:t>
      </w:r>
      <w:r>
        <w:rPr>
          <w:rFonts w:hint="eastAsia" w:ascii="宋体" w:hAnsi="宋体" w:eastAsia="宋体" w:cs="宋体"/>
          <w:color w:val="auto"/>
          <w:spacing w:val="12"/>
          <w:highlight w:val="none"/>
        </w:rPr>
        <w:t>需</w:t>
      </w:r>
      <w:r>
        <w:rPr>
          <w:rFonts w:ascii="宋体" w:hAnsi="宋体" w:eastAsia="宋体" w:cs="宋体"/>
          <w:color w:val="auto"/>
          <w:spacing w:val="12"/>
          <w:highlight w:val="none"/>
        </w:rPr>
        <w:t>求</w:t>
      </w:r>
      <w:r>
        <w:rPr>
          <w:rFonts w:ascii="宋体" w:hAnsi="宋体" w:eastAsia="宋体" w:cs="宋体"/>
          <w:color w:val="auto"/>
          <w:spacing w:val="12"/>
          <w:highlight w:val="none"/>
        </w:rPr>
        <w:t>评审允许负偏离的条款数超过“投标人须知前附表”规定项数的；</w:t>
      </w:r>
    </w:p>
    <w:p>
      <w:pPr>
        <w:spacing w:before="214" w:line="227" w:lineRule="auto"/>
        <w:ind w:left="421"/>
        <w:rPr>
          <w:rFonts w:ascii="宋体" w:hAnsi="宋体" w:eastAsia="宋体" w:cs="宋体"/>
          <w:color w:val="auto"/>
          <w:highlight w:val="none"/>
        </w:rPr>
      </w:pPr>
      <w:r>
        <w:rPr>
          <w:rFonts w:ascii="宋体" w:hAnsi="宋体" w:eastAsia="宋体" w:cs="宋体"/>
          <w:color w:val="auto"/>
          <w:spacing w:val="9"/>
          <w:highlight w:val="none"/>
        </w:rPr>
        <w:t>(2)投标文件未提供“投标人须知前附表”第13.1条规定中“必须提供”的文件资料的</w:t>
      </w:r>
      <w:r>
        <w:rPr>
          <w:rFonts w:ascii="宋体" w:hAnsi="宋体" w:eastAsia="宋体" w:cs="宋体"/>
          <w:color w:val="auto"/>
          <w:spacing w:val="5"/>
          <w:highlight w:val="none"/>
        </w:rPr>
        <w:t>；</w:t>
      </w:r>
    </w:p>
    <w:p>
      <w:pPr>
        <w:spacing w:before="215" w:line="227" w:lineRule="auto"/>
        <w:ind w:left="421"/>
        <w:rPr>
          <w:rFonts w:ascii="宋体" w:hAnsi="宋体" w:eastAsia="宋体" w:cs="宋体"/>
          <w:color w:val="auto"/>
          <w:highlight w:val="none"/>
        </w:rPr>
      </w:pPr>
      <w:r>
        <w:rPr>
          <w:rFonts w:ascii="宋体" w:hAnsi="宋体" w:eastAsia="宋体" w:cs="宋体"/>
          <w:color w:val="auto"/>
          <w:spacing w:val="24"/>
          <w:highlight w:val="none"/>
        </w:rPr>
        <w:t>(</w:t>
      </w:r>
      <w:r>
        <w:rPr>
          <w:rFonts w:ascii="宋体" w:hAnsi="宋体" w:eastAsia="宋体" w:cs="宋体"/>
          <w:color w:val="auto"/>
          <w:spacing w:val="16"/>
          <w:highlight w:val="none"/>
        </w:rPr>
        <w:t>3</w:t>
      </w:r>
      <w:r>
        <w:rPr>
          <w:rFonts w:ascii="宋体" w:hAnsi="宋体" w:eastAsia="宋体" w:cs="宋体"/>
          <w:color w:val="auto"/>
          <w:spacing w:val="12"/>
          <w:highlight w:val="none"/>
        </w:rPr>
        <w:t>)虚假投标，或者出现其他情形而导致被评标委员会认定无效的；</w:t>
      </w:r>
    </w:p>
    <w:p>
      <w:pPr>
        <w:spacing w:before="212" w:line="227" w:lineRule="auto"/>
        <w:ind w:left="421"/>
        <w:rPr>
          <w:rFonts w:ascii="宋体" w:hAnsi="宋体" w:eastAsia="宋体" w:cs="宋体"/>
          <w:color w:val="auto"/>
          <w:highlight w:val="none"/>
        </w:rPr>
      </w:pPr>
      <w:r>
        <w:rPr>
          <w:rFonts w:ascii="宋体" w:hAnsi="宋体" w:eastAsia="宋体" w:cs="宋体"/>
          <w:color w:val="auto"/>
          <w:spacing w:val="24"/>
          <w:highlight w:val="none"/>
        </w:rPr>
        <w:t>(4</w:t>
      </w:r>
      <w:r>
        <w:rPr>
          <w:rFonts w:ascii="宋体" w:hAnsi="宋体" w:eastAsia="宋体" w:cs="宋体"/>
          <w:color w:val="auto"/>
          <w:spacing w:val="16"/>
          <w:highlight w:val="none"/>
        </w:rPr>
        <w:t>)</w:t>
      </w:r>
      <w:r>
        <w:rPr>
          <w:rFonts w:ascii="宋体" w:hAnsi="宋体" w:eastAsia="宋体" w:cs="宋体"/>
          <w:color w:val="auto"/>
          <w:spacing w:val="12"/>
          <w:highlight w:val="none"/>
        </w:rPr>
        <w:t>招标文件未载明允许提供备选(替代)投标方案或明确不允许提供备选(替代)投标方</w:t>
      </w:r>
    </w:p>
    <w:p>
      <w:pPr>
        <w:spacing w:before="215" w:line="228" w:lineRule="auto"/>
        <w:ind w:left="2"/>
        <w:rPr>
          <w:rFonts w:ascii="宋体" w:hAnsi="宋体" w:eastAsia="宋体" w:cs="宋体"/>
          <w:color w:val="auto"/>
          <w:highlight w:val="none"/>
        </w:rPr>
      </w:pPr>
      <w:r>
        <w:rPr>
          <w:rFonts w:ascii="宋体" w:hAnsi="宋体" w:eastAsia="宋体" w:cs="宋体"/>
          <w:color w:val="auto"/>
          <w:spacing w:val="9"/>
          <w:highlight w:val="none"/>
        </w:rPr>
        <w:t>案时，投标人提供了备选(替代)投标方案的</w:t>
      </w:r>
      <w:r>
        <w:rPr>
          <w:rFonts w:ascii="宋体" w:hAnsi="宋体" w:eastAsia="宋体" w:cs="宋体"/>
          <w:color w:val="auto"/>
          <w:spacing w:val="6"/>
          <w:highlight w:val="none"/>
        </w:rPr>
        <w:t>；</w:t>
      </w:r>
    </w:p>
    <w:p>
      <w:pPr>
        <w:spacing w:before="214" w:line="228" w:lineRule="auto"/>
        <w:ind w:left="421"/>
        <w:rPr>
          <w:rFonts w:ascii="宋体" w:hAnsi="宋体" w:eastAsia="宋体" w:cs="宋体"/>
          <w:color w:val="auto"/>
          <w:spacing w:val="13"/>
          <w:highlight w:val="none"/>
        </w:rPr>
      </w:pPr>
      <w:r>
        <w:rPr>
          <w:rFonts w:ascii="宋体" w:hAnsi="宋体" w:eastAsia="宋体" w:cs="宋体"/>
          <w:color w:val="auto"/>
          <w:spacing w:val="26"/>
          <w:highlight w:val="none"/>
        </w:rPr>
        <w:t>(</w:t>
      </w:r>
      <w:r>
        <w:rPr>
          <w:rFonts w:ascii="宋体" w:hAnsi="宋体" w:eastAsia="宋体" w:cs="宋体"/>
          <w:color w:val="auto"/>
          <w:spacing w:val="14"/>
          <w:highlight w:val="none"/>
        </w:rPr>
        <w:t>5</w:t>
      </w:r>
      <w:r>
        <w:rPr>
          <w:rFonts w:ascii="宋体" w:hAnsi="宋体" w:eastAsia="宋体" w:cs="宋体"/>
          <w:color w:val="auto"/>
          <w:spacing w:val="13"/>
          <w:highlight w:val="none"/>
        </w:rPr>
        <w:t>)未响应招标文件实质性要求的</w:t>
      </w:r>
      <w:r>
        <w:rPr>
          <w:rFonts w:hint="eastAsia" w:ascii="宋体" w:hAnsi="宋体" w:eastAsia="宋体" w:cs="宋体"/>
          <w:color w:val="auto"/>
          <w:spacing w:val="13"/>
          <w:highlight w:val="none"/>
        </w:rPr>
        <w:t>；</w:t>
      </w:r>
      <w:r>
        <w:rPr>
          <w:rFonts w:hint="eastAsia" w:ascii="宋体" w:hAnsi="宋体" w:eastAsia="宋体" w:cs="宋体"/>
          <w:color w:val="auto"/>
          <w:spacing w:val="13"/>
          <w:highlight w:val="none"/>
        </w:rPr>
        <w:t xml:space="preserve"> </w:t>
      </w:r>
    </w:p>
    <w:p>
      <w:pPr>
        <w:spacing w:before="214" w:line="228" w:lineRule="auto"/>
        <w:ind w:left="421"/>
        <w:rPr>
          <w:rFonts w:ascii="宋体" w:hAnsi="宋体" w:eastAsia="宋体" w:cs="宋体"/>
          <w:color w:val="auto"/>
          <w:highlight w:val="none"/>
        </w:rPr>
      </w:pPr>
      <w:r>
        <w:rPr>
          <w:rFonts w:ascii="宋体" w:hAnsi="宋体" w:eastAsia="宋体" w:cs="宋体"/>
          <w:color w:val="auto"/>
          <w:spacing w:val="26"/>
          <w:highlight w:val="none"/>
        </w:rPr>
        <w:t>(</w:t>
      </w:r>
      <w:r>
        <w:rPr>
          <w:rFonts w:hint="eastAsia" w:ascii="宋体" w:hAnsi="宋体" w:eastAsia="宋体" w:cs="宋体"/>
          <w:color w:val="auto"/>
          <w:spacing w:val="14"/>
          <w:highlight w:val="none"/>
        </w:rPr>
        <w:t>6</w:t>
      </w:r>
      <w:r>
        <w:rPr>
          <w:rFonts w:ascii="宋体" w:hAnsi="宋体" w:eastAsia="宋体" w:cs="宋体"/>
          <w:color w:val="auto"/>
          <w:spacing w:val="13"/>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明显不满足招标文件要求的服务内容、技术要求、安全、质量标准</w:t>
      </w:r>
      <w:r>
        <w:rPr>
          <w:rFonts w:ascii="宋体" w:hAnsi="宋体" w:eastAsia="宋体" w:cs="宋体"/>
          <w:color w:val="auto"/>
          <w:spacing w:val="13"/>
          <w:highlight w:val="none"/>
        </w:rPr>
        <w:t>。</w:t>
      </w:r>
    </w:p>
    <w:p>
      <w:pPr>
        <w:spacing w:before="212" w:line="268" w:lineRule="exact"/>
        <w:ind w:left="425"/>
        <w:outlineLvl w:val="2"/>
        <w:rPr>
          <w:rFonts w:ascii="宋体" w:hAnsi="宋体" w:eastAsia="宋体" w:cs="宋体"/>
          <w:color w:val="auto"/>
          <w:highlight w:val="none"/>
        </w:rPr>
      </w:pPr>
      <w:r>
        <w:rPr>
          <w:rFonts w:ascii="宋体" w:hAnsi="宋体" w:eastAsia="宋体" w:cs="宋体"/>
          <w:color w:val="auto"/>
          <w:spacing w:val="7"/>
          <w:position w:val="1"/>
          <w:highlight w:val="none"/>
        </w:rPr>
        <w:t>3.澄清补</w:t>
      </w:r>
      <w:r>
        <w:rPr>
          <w:rFonts w:ascii="宋体" w:hAnsi="宋体" w:eastAsia="宋体" w:cs="宋体"/>
          <w:color w:val="auto"/>
          <w:spacing w:val="6"/>
          <w:position w:val="1"/>
          <w:highlight w:val="none"/>
        </w:rPr>
        <w:t>正</w:t>
      </w:r>
    </w:p>
    <w:p>
      <w:pPr>
        <w:spacing w:before="195" w:line="424" w:lineRule="auto"/>
        <w:ind w:firstLine="422"/>
        <w:rPr>
          <w:rFonts w:ascii="宋体" w:hAnsi="宋体" w:eastAsia="宋体" w:cs="宋体"/>
          <w:color w:val="auto"/>
          <w:highlight w:val="none"/>
        </w:rPr>
      </w:pPr>
      <w:r>
        <w:rPr>
          <w:rFonts w:ascii="宋体" w:hAnsi="宋体" w:eastAsia="宋体" w:cs="宋体"/>
          <w:color w:val="auto"/>
          <w:spacing w:val="18"/>
          <w:highlight w:val="none"/>
        </w:rPr>
        <w:t>对</w:t>
      </w:r>
      <w:r>
        <w:rPr>
          <w:rFonts w:ascii="宋体" w:hAnsi="宋体" w:eastAsia="宋体" w:cs="宋体"/>
          <w:color w:val="auto"/>
          <w:spacing w:val="11"/>
          <w:highlight w:val="none"/>
        </w:rPr>
        <w:t>投</w:t>
      </w:r>
      <w:r>
        <w:rPr>
          <w:rFonts w:ascii="宋体" w:hAnsi="宋体" w:eastAsia="宋体" w:cs="宋体"/>
          <w:color w:val="auto"/>
          <w:spacing w:val="9"/>
          <w:highlight w:val="none"/>
        </w:rPr>
        <w:t>标文件中含义不明确、同类问题表述不一致或者有明显文字和计算错误的内容，评标委员</w:t>
      </w:r>
      <w:r>
        <w:rPr>
          <w:rFonts w:ascii="宋体" w:hAnsi="宋体" w:eastAsia="宋体" w:cs="宋体"/>
          <w:color w:val="auto"/>
          <w:spacing w:val="12"/>
          <w:highlight w:val="none"/>
        </w:rPr>
        <w:t>会</w:t>
      </w:r>
      <w:r>
        <w:rPr>
          <w:rFonts w:ascii="宋体" w:hAnsi="宋体" w:eastAsia="宋体" w:cs="宋体"/>
          <w:color w:val="auto"/>
          <w:spacing w:val="11"/>
          <w:highlight w:val="none"/>
        </w:rPr>
        <w:t>应</w:t>
      </w:r>
      <w:r>
        <w:rPr>
          <w:rFonts w:ascii="宋体" w:hAnsi="宋体" w:eastAsia="宋体" w:cs="宋体"/>
          <w:color w:val="auto"/>
          <w:spacing w:val="6"/>
          <w:highlight w:val="none"/>
        </w:rPr>
        <w:t>在“政采云”平台发布电子澄清函</w:t>
      </w:r>
      <w:r>
        <w:rPr>
          <w:rFonts w:ascii="宋体" w:hAnsi="宋体" w:eastAsia="宋体" w:cs="宋体"/>
          <w:color w:val="auto"/>
          <w:spacing w:val="6"/>
          <w:highlight w:val="none"/>
        </w:rPr>
        <w:t>，要求投标人在规定时间内作出必要的澄清、说明或者补正。</w:t>
      </w:r>
      <w:r>
        <w:rPr>
          <w:rFonts w:ascii="宋体" w:hAnsi="宋体" w:eastAsia="宋体" w:cs="宋体"/>
          <w:color w:val="auto"/>
          <w:spacing w:val="10"/>
          <w:highlight w:val="none"/>
        </w:rPr>
        <w:t>投</w:t>
      </w:r>
      <w:r>
        <w:rPr>
          <w:rFonts w:ascii="宋体" w:hAnsi="宋体" w:eastAsia="宋体" w:cs="宋体"/>
          <w:color w:val="auto"/>
          <w:spacing w:val="7"/>
          <w:highlight w:val="none"/>
        </w:rPr>
        <w:t xml:space="preserve">标人在“政采云”平台接收到电子澄清函后根据澄清函内容上传 </w:t>
      </w:r>
      <w:r>
        <w:rPr>
          <w:rFonts w:ascii="宋体" w:hAnsi="宋体" w:eastAsia="宋体" w:cs="宋体"/>
          <w:color w:val="auto"/>
          <w:highlight w:val="none"/>
        </w:rPr>
        <w:t>PDF</w:t>
      </w:r>
      <w:r>
        <w:rPr>
          <w:rFonts w:ascii="宋体" w:hAnsi="宋体" w:eastAsia="宋体" w:cs="宋体"/>
          <w:color w:val="auto"/>
          <w:spacing w:val="7"/>
          <w:highlight w:val="none"/>
        </w:rPr>
        <w:t xml:space="preserve"> 格式回函，电子澄清答复函</w:t>
      </w:r>
      <w:r>
        <w:rPr>
          <w:rFonts w:ascii="宋体" w:hAnsi="宋体" w:eastAsia="宋体" w:cs="宋体"/>
          <w:color w:val="auto"/>
          <w:spacing w:val="12"/>
          <w:highlight w:val="none"/>
        </w:rPr>
        <w:t>使用</w:t>
      </w:r>
      <w:r>
        <w:rPr>
          <w:rFonts w:ascii="宋体" w:hAnsi="宋体" w:eastAsia="宋体" w:cs="宋体"/>
          <w:color w:val="auto"/>
          <w:highlight w:val="none"/>
        </w:rPr>
        <w:t>CA</w:t>
      </w:r>
      <w:r>
        <w:rPr>
          <w:rFonts w:ascii="宋体" w:hAnsi="宋体" w:eastAsia="宋体" w:cs="宋体"/>
          <w:color w:val="auto"/>
          <w:spacing w:val="12"/>
          <w:highlight w:val="none"/>
        </w:rPr>
        <w:t xml:space="preserve"> 证书加盖投标人电子签章后在线上传至评标委员会。</w:t>
      </w:r>
      <w:r>
        <w:rPr>
          <w:rFonts w:ascii="宋体" w:hAnsi="宋体" w:eastAsia="宋体" w:cs="宋体"/>
          <w:color w:val="auto"/>
          <w:spacing w:val="12"/>
          <w:highlight w:val="none"/>
        </w:rPr>
        <w:t>投标人的澄清、说明或者补正不得</w:t>
      </w:r>
      <w:r>
        <w:rPr>
          <w:rFonts w:ascii="宋体" w:hAnsi="宋体" w:eastAsia="宋体" w:cs="宋体"/>
          <w:color w:val="auto"/>
          <w:spacing w:val="10"/>
          <w:highlight w:val="none"/>
        </w:rPr>
        <w:t>超</w:t>
      </w:r>
      <w:r>
        <w:rPr>
          <w:rFonts w:ascii="宋体" w:hAnsi="宋体" w:eastAsia="宋体" w:cs="宋体"/>
          <w:color w:val="auto"/>
          <w:spacing w:val="12"/>
          <w:highlight w:val="none"/>
        </w:rPr>
        <w:t>出</w:t>
      </w:r>
      <w:r>
        <w:rPr>
          <w:rFonts w:ascii="宋体" w:hAnsi="宋体" w:eastAsia="宋体" w:cs="宋体"/>
          <w:color w:val="auto"/>
          <w:spacing w:val="9"/>
          <w:highlight w:val="none"/>
        </w:rPr>
        <w:t>投标文件的范围或者改变投标文件的实质性内容。</w:t>
      </w:r>
    </w:p>
    <w:p>
      <w:pPr>
        <w:spacing w:before="213" w:line="425" w:lineRule="auto"/>
        <w:ind w:firstLine="496" w:firstLineChars="202"/>
        <w:rPr>
          <w:rFonts w:ascii="宋体" w:hAnsi="宋体" w:eastAsia="宋体" w:cs="宋体"/>
          <w:color w:val="auto"/>
          <w:highlight w:val="none"/>
        </w:rPr>
      </w:pPr>
      <w:r>
        <w:rPr>
          <w:rFonts w:ascii="宋体" w:hAnsi="宋体" w:eastAsia="宋体" w:cs="宋体"/>
          <w:color w:val="auto"/>
          <w:spacing w:val="18"/>
          <w:highlight w:val="none"/>
        </w:rPr>
        <w:t>异</w:t>
      </w:r>
      <w:r>
        <w:rPr>
          <w:rFonts w:ascii="宋体" w:hAnsi="宋体" w:eastAsia="宋体" w:cs="宋体"/>
          <w:color w:val="auto"/>
          <w:spacing w:val="10"/>
          <w:highlight w:val="none"/>
        </w:rPr>
        <w:t>常</w:t>
      </w:r>
      <w:r>
        <w:rPr>
          <w:rFonts w:ascii="宋体" w:hAnsi="宋体" w:eastAsia="宋体" w:cs="宋体"/>
          <w:color w:val="auto"/>
          <w:spacing w:val="9"/>
          <w:highlight w:val="none"/>
        </w:rPr>
        <w:t>情况处理：如遇无法正常使用线上发送澄清函的情况，将启动书面形式办理。启动书面形</w:t>
      </w:r>
      <w:r>
        <w:rPr>
          <w:rFonts w:ascii="宋体" w:hAnsi="宋体" w:eastAsia="宋体" w:cs="宋体"/>
          <w:color w:val="auto"/>
          <w:spacing w:val="12"/>
          <w:highlight w:val="none"/>
        </w:rPr>
        <w:t>式</w:t>
      </w:r>
      <w:r>
        <w:rPr>
          <w:rFonts w:ascii="宋体" w:hAnsi="宋体" w:eastAsia="宋体" w:cs="宋体"/>
          <w:color w:val="auto"/>
          <w:spacing w:val="6"/>
          <w:highlight w:val="none"/>
        </w:rPr>
        <w:t>办理的情况下，评标委员会以书面形式要求投标人在规定时间内作出必要的澄清、说明或者补正。</w:t>
      </w:r>
      <w:r>
        <w:rPr>
          <w:rFonts w:ascii="宋体" w:hAnsi="宋体" w:eastAsia="宋体" w:cs="宋体"/>
          <w:color w:val="auto"/>
          <w:spacing w:val="18"/>
          <w:highlight w:val="none"/>
        </w:rPr>
        <w:t>投</w:t>
      </w:r>
      <w:r>
        <w:rPr>
          <w:rFonts w:ascii="宋体" w:hAnsi="宋体" w:eastAsia="宋体" w:cs="宋体"/>
          <w:color w:val="auto"/>
          <w:spacing w:val="17"/>
          <w:highlight w:val="none"/>
        </w:rPr>
        <w:t>标</w:t>
      </w:r>
      <w:r>
        <w:rPr>
          <w:rFonts w:ascii="宋体" w:hAnsi="宋体" w:eastAsia="宋体" w:cs="宋体"/>
          <w:color w:val="auto"/>
          <w:spacing w:val="9"/>
          <w:highlight w:val="none"/>
        </w:rPr>
        <w:t>人的澄清、说明或者补正必须采用书面形式，并加盖公章，或者由法定代表人或者其授权的代</w:t>
      </w:r>
      <w:r>
        <w:rPr>
          <w:rFonts w:ascii="宋体" w:hAnsi="宋体" w:eastAsia="宋体" w:cs="宋体"/>
          <w:color w:val="auto"/>
          <w:spacing w:val="6"/>
          <w:highlight w:val="none"/>
        </w:rPr>
        <w:t>表</w:t>
      </w:r>
      <w:r>
        <w:rPr>
          <w:rFonts w:ascii="宋体" w:hAnsi="宋体" w:eastAsia="宋体" w:cs="宋体"/>
          <w:color w:val="auto"/>
          <w:spacing w:val="5"/>
          <w:highlight w:val="none"/>
        </w:rPr>
        <w:t>签字。</w:t>
      </w:r>
    </w:p>
    <w:p>
      <w:pPr>
        <w:spacing w:before="213" w:line="425" w:lineRule="auto"/>
        <w:ind w:firstLine="496" w:firstLineChars="202"/>
        <w:rPr>
          <w:rFonts w:ascii="宋体" w:hAnsi="宋体" w:eastAsia="宋体" w:cs="宋体"/>
          <w:color w:val="auto"/>
          <w:spacing w:val="18"/>
          <w:highlight w:val="none"/>
        </w:rPr>
      </w:pPr>
      <w:r>
        <w:rPr>
          <w:rFonts w:ascii="宋体" w:hAnsi="宋体" w:eastAsia="宋体" w:cs="宋体"/>
          <w:color w:val="auto"/>
          <w:spacing w:val="18"/>
          <w:highlight w:val="none"/>
        </w:rPr>
        <w:t>未按评标委员会的要求作出明确澄清、说明或者更正的投标人的投标文件将按照有利于采购人的原则由评标委员会进行判定。</w:t>
      </w:r>
    </w:p>
    <w:p>
      <w:pPr>
        <w:spacing w:before="213" w:line="270" w:lineRule="exact"/>
        <w:ind w:left="420"/>
        <w:outlineLvl w:val="2"/>
        <w:rPr>
          <w:rFonts w:ascii="宋体" w:hAnsi="宋体" w:eastAsia="宋体" w:cs="宋体"/>
          <w:color w:val="auto"/>
          <w:highlight w:val="none"/>
        </w:rPr>
      </w:pPr>
      <w:r>
        <w:rPr>
          <w:rFonts w:ascii="宋体" w:hAnsi="宋体" w:eastAsia="宋体" w:cs="宋体"/>
          <w:color w:val="auto"/>
          <w:spacing w:val="10"/>
          <w:position w:val="1"/>
          <w:highlight w:val="none"/>
        </w:rPr>
        <w:t>4</w:t>
      </w:r>
      <w:r>
        <w:rPr>
          <w:rFonts w:ascii="宋体" w:hAnsi="宋体" w:eastAsia="宋体" w:cs="宋体"/>
          <w:color w:val="auto"/>
          <w:spacing w:val="8"/>
          <w:position w:val="1"/>
          <w:highlight w:val="none"/>
        </w:rPr>
        <w:t>.投标文件修正</w:t>
      </w:r>
    </w:p>
    <w:p>
      <w:pPr>
        <w:spacing w:before="191" w:line="226" w:lineRule="auto"/>
        <w:ind w:left="420"/>
        <w:outlineLvl w:val="2"/>
        <w:rPr>
          <w:rFonts w:ascii="宋体" w:hAnsi="宋体" w:eastAsia="宋体" w:cs="宋体"/>
          <w:color w:val="auto"/>
          <w:highlight w:val="none"/>
        </w:rPr>
      </w:pPr>
      <w:r>
        <w:rPr>
          <w:rFonts w:ascii="宋体" w:hAnsi="宋体" w:eastAsia="宋体" w:cs="宋体"/>
          <w:color w:val="auto"/>
          <w:spacing w:val="12"/>
          <w:highlight w:val="none"/>
        </w:rPr>
        <w:t>4.1</w:t>
      </w:r>
      <w:r>
        <w:rPr>
          <w:rFonts w:ascii="宋体" w:hAnsi="宋体" w:eastAsia="宋体" w:cs="宋体"/>
          <w:color w:val="auto"/>
          <w:spacing w:val="6"/>
          <w:highlight w:val="none"/>
        </w:rPr>
        <w:t>投标文件报价出现前后不一致的，按照下列规定修正：</w:t>
      </w:r>
    </w:p>
    <w:p>
      <w:pPr>
        <w:spacing w:before="216" w:line="424" w:lineRule="auto"/>
        <w:ind w:left="10" w:right="71" w:firstLine="420"/>
        <w:rPr>
          <w:rFonts w:ascii="宋体" w:hAnsi="宋体" w:eastAsia="宋体" w:cs="宋体"/>
          <w:color w:val="auto"/>
          <w:highlight w:val="none"/>
        </w:rPr>
      </w:pPr>
      <w:r>
        <w:rPr>
          <w:rFonts w:ascii="宋体" w:hAnsi="宋体" w:eastAsia="宋体" w:cs="宋体"/>
          <w:color w:val="auto"/>
          <w:spacing w:val="20"/>
          <w:highlight w:val="none"/>
        </w:rPr>
        <w:t>(1</w:t>
      </w:r>
      <w:r>
        <w:rPr>
          <w:rFonts w:ascii="宋体" w:hAnsi="宋体" w:eastAsia="宋体" w:cs="宋体"/>
          <w:color w:val="auto"/>
          <w:spacing w:val="13"/>
          <w:highlight w:val="none"/>
        </w:rPr>
        <w:t>)</w:t>
      </w:r>
      <w:r>
        <w:rPr>
          <w:rFonts w:ascii="宋体" w:hAnsi="宋体" w:eastAsia="宋体" w:cs="宋体"/>
          <w:color w:val="auto"/>
          <w:spacing w:val="10"/>
          <w:highlight w:val="none"/>
        </w:rPr>
        <w:t xml:space="preserve"> 投标文件中开标一览表 (报价表) 内容与投标文件中相应内容不一致的， 以开标一览表</w:t>
      </w:r>
      <w:r>
        <w:rPr>
          <w:rFonts w:ascii="宋体" w:hAnsi="宋体" w:eastAsia="宋体" w:cs="宋体"/>
          <w:color w:val="auto"/>
          <w:spacing w:val="22"/>
          <w:highlight w:val="none"/>
        </w:rPr>
        <w:t>(</w:t>
      </w:r>
      <w:r>
        <w:rPr>
          <w:rFonts w:ascii="宋体" w:hAnsi="宋体" w:eastAsia="宋体" w:cs="宋体"/>
          <w:color w:val="auto"/>
          <w:spacing w:val="16"/>
          <w:highlight w:val="none"/>
        </w:rPr>
        <w:t>报价表) 为准；</w:t>
      </w:r>
    </w:p>
    <w:p>
      <w:pPr>
        <w:spacing w:before="1" w:line="227" w:lineRule="auto"/>
        <w:ind w:left="430"/>
        <w:rPr>
          <w:rFonts w:ascii="宋体" w:hAnsi="宋体" w:eastAsia="宋体" w:cs="宋体"/>
          <w:color w:val="auto"/>
          <w:highlight w:val="none"/>
        </w:rPr>
      </w:pPr>
      <w:r>
        <w:rPr>
          <w:rFonts w:ascii="宋体" w:hAnsi="宋体" w:eastAsia="宋体" w:cs="宋体"/>
          <w:color w:val="auto"/>
          <w:spacing w:val="13"/>
          <w:highlight w:val="none"/>
        </w:rPr>
        <w:t>(</w:t>
      </w:r>
      <w:r>
        <w:rPr>
          <w:rFonts w:ascii="宋体" w:hAnsi="宋体" w:eastAsia="宋体" w:cs="宋体"/>
          <w:color w:val="auto"/>
          <w:spacing w:val="12"/>
          <w:highlight w:val="none"/>
        </w:rPr>
        <w:t>2) 大写金额和小写金额不一致的，以大写金额为准；</w:t>
      </w:r>
    </w:p>
    <w:p>
      <w:pPr>
        <w:spacing w:before="214" w:line="226" w:lineRule="auto"/>
        <w:ind w:left="430"/>
        <w:rPr>
          <w:rFonts w:ascii="宋体" w:hAnsi="宋体" w:eastAsia="宋体" w:cs="宋体"/>
          <w:color w:val="auto"/>
          <w:highlight w:val="none"/>
        </w:rPr>
      </w:pPr>
      <w:r>
        <w:rPr>
          <w:rFonts w:ascii="宋体" w:hAnsi="宋体" w:eastAsia="宋体" w:cs="宋体"/>
          <w:color w:val="auto"/>
          <w:spacing w:val="16"/>
          <w:highlight w:val="none"/>
        </w:rPr>
        <w:t>(3)</w:t>
      </w:r>
      <w:r>
        <w:rPr>
          <w:rFonts w:ascii="宋体" w:hAnsi="宋体" w:eastAsia="宋体" w:cs="宋体"/>
          <w:color w:val="auto"/>
          <w:spacing w:val="8"/>
          <w:highlight w:val="none"/>
        </w:rPr>
        <w:t>单价金额小数点或者百分比有明显错位的， 以开标一览表的总价为准，并修改单价；</w:t>
      </w:r>
    </w:p>
    <w:p>
      <w:pPr>
        <w:spacing w:before="214" w:line="226" w:lineRule="auto"/>
        <w:ind w:left="325"/>
        <w:rPr>
          <w:rFonts w:ascii="宋体" w:hAnsi="宋体" w:eastAsia="宋体" w:cs="宋体"/>
          <w:color w:val="auto"/>
          <w:highlight w:val="none"/>
        </w:rPr>
      </w:pPr>
      <w:r>
        <w:rPr>
          <w:rFonts w:ascii="宋体" w:hAnsi="宋体" w:eastAsia="宋体" w:cs="宋体"/>
          <w:color w:val="auto"/>
          <w:spacing w:val="16"/>
          <w:highlight w:val="none"/>
        </w:rPr>
        <w:t>(</w:t>
      </w:r>
      <w:r>
        <w:rPr>
          <w:rFonts w:ascii="宋体" w:hAnsi="宋体" w:eastAsia="宋体" w:cs="宋体"/>
          <w:color w:val="auto"/>
          <w:spacing w:val="12"/>
          <w:highlight w:val="none"/>
        </w:rPr>
        <w:t>4</w:t>
      </w:r>
      <w:r>
        <w:rPr>
          <w:rFonts w:ascii="宋体" w:hAnsi="宋体" w:eastAsia="宋体" w:cs="宋体"/>
          <w:color w:val="auto"/>
          <w:spacing w:val="8"/>
          <w:highlight w:val="none"/>
        </w:rPr>
        <w:t>) 总价金额与按单价汇总金额不一致的， 以单价金额计算结果为准。</w:t>
      </w:r>
    </w:p>
    <w:p>
      <w:pPr>
        <w:spacing w:before="61" w:line="425" w:lineRule="auto"/>
        <w:ind w:left="1" w:right="2" w:firstLine="440"/>
        <w:rPr>
          <w:rFonts w:ascii="宋体" w:hAnsi="宋体" w:eastAsia="宋体" w:cs="宋体"/>
          <w:color w:val="auto"/>
          <w:highlight w:val="none"/>
        </w:rPr>
      </w:pPr>
      <w:r>
        <w:rPr>
          <w:rFonts w:ascii="宋体" w:hAnsi="宋体" w:eastAsia="宋体" w:cs="宋体"/>
          <w:color w:val="auto"/>
          <w:spacing w:val="10"/>
          <w:highlight w:val="none"/>
        </w:rPr>
        <w:t>同时出现两种以上不一致的，按照以上 (1) - (4) 规定的顺序修正。修正后的报价经投标人</w:t>
      </w:r>
      <w:r>
        <w:rPr>
          <w:rFonts w:ascii="宋体" w:hAnsi="宋体" w:eastAsia="宋体" w:cs="宋体"/>
          <w:color w:val="auto"/>
          <w:spacing w:val="14"/>
          <w:highlight w:val="none"/>
        </w:rPr>
        <w:t>确</w:t>
      </w:r>
      <w:r>
        <w:rPr>
          <w:rFonts w:ascii="宋体" w:hAnsi="宋体" w:eastAsia="宋体" w:cs="宋体"/>
          <w:color w:val="auto"/>
          <w:spacing w:val="9"/>
          <w:highlight w:val="none"/>
        </w:rPr>
        <w:t>认后产生约束力，投标人不确认的，其投标无效。</w:t>
      </w:r>
    </w:p>
    <w:p>
      <w:pPr>
        <w:spacing w:line="226" w:lineRule="auto"/>
        <w:ind w:left="420"/>
        <w:outlineLvl w:val="2"/>
        <w:rPr>
          <w:rFonts w:ascii="宋体" w:hAnsi="宋体" w:eastAsia="宋体" w:cs="宋体"/>
          <w:color w:val="auto"/>
          <w:highlight w:val="none"/>
        </w:rPr>
      </w:pPr>
      <w:r>
        <w:rPr>
          <w:rFonts w:ascii="宋体" w:hAnsi="宋体" w:eastAsia="宋体" w:cs="宋体"/>
          <w:color w:val="auto"/>
          <w:spacing w:val="14"/>
          <w:highlight w:val="none"/>
        </w:rPr>
        <w:t>4.2</w:t>
      </w:r>
      <w:r>
        <w:rPr>
          <w:rFonts w:ascii="宋体" w:hAnsi="宋体" w:eastAsia="宋体" w:cs="宋体"/>
          <w:color w:val="auto"/>
          <w:spacing w:val="7"/>
          <w:highlight w:val="none"/>
        </w:rPr>
        <w:t>经投标人确认修正后的报价若超过采购预算金额或者最高限价，其投标无效。</w:t>
      </w:r>
    </w:p>
    <w:p>
      <w:pPr>
        <w:spacing w:before="213" w:line="226" w:lineRule="auto"/>
        <w:ind w:left="420"/>
        <w:rPr>
          <w:rFonts w:ascii="宋体" w:hAnsi="宋体" w:eastAsia="宋体" w:cs="宋体"/>
          <w:color w:val="auto"/>
          <w:highlight w:val="none"/>
        </w:rPr>
      </w:pPr>
      <w:r>
        <w:rPr>
          <w:rFonts w:ascii="宋体" w:hAnsi="宋体" w:eastAsia="宋体" w:cs="宋体"/>
          <w:color w:val="auto"/>
          <w:spacing w:val="14"/>
          <w:highlight w:val="none"/>
        </w:rPr>
        <w:t>4.</w:t>
      </w:r>
      <w:r>
        <w:rPr>
          <w:rFonts w:ascii="宋体" w:hAnsi="宋体" w:eastAsia="宋体" w:cs="宋体"/>
          <w:color w:val="auto"/>
          <w:spacing w:val="11"/>
          <w:highlight w:val="none"/>
        </w:rPr>
        <w:t>3</w:t>
      </w:r>
      <w:r>
        <w:rPr>
          <w:rFonts w:ascii="宋体" w:hAnsi="宋体" w:eastAsia="宋体" w:cs="宋体"/>
          <w:color w:val="auto"/>
          <w:spacing w:val="7"/>
          <w:highlight w:val="none"/>
        </w:rPr>
        <w:t xml:space="preserve"> 经投标人确认修正后的报价作为签订合同的依据，并以此报价计算价格分。</w:t>
      </w:r>
    </w:p>
    <w:p>
      <w:pPr>
        <w:spacing w:before="215" w:line="227" w:lineRule="auto"/>
        <w:ind w:left="425"/>
        <w:outlineLvl w:val="2"/>
        <w:rPr>
          <w:rFonts w:ascii="宋体" w:hAnsi="宋体" w:eastAsia="宋体" w:cs="宋体"/>
          <w:color w:val="auto"/>
          <w:highlight w:val="none"/>
        </w:rPr>
      </w:pPr>
      <w:r>
        <w:rPr>
          <w:rFonts w:ascii="宋体" w:hAnsi="宋体" w:eastAsia="宋体" w:cs="宋体"/>
          <w:color w:val="auto"/>
          <w:spacing w:val="11"/>
          <w:highlight w:val="none"/>
        </w:rPr>
        <w:t>5</w:t>
      </w:r>
      <w:r>
        <w:rPr>
          <w:rFonts w:ascii="宋体" w:hAnsi="宋体" w:eastAsia="宋体" w:cs="宋体"/>
          <w:color w:val="auto"/>
          <w:spacing w:val="8"/>
          <w:highlight w:val="none"/>
        </w:rPr>
        <w:t>.比较与评价(采用综合评分法)</w:t>
      </w:r>
    </w:p>
    <w:p>
      <w:pPr>
        <w:spacing w:before="215" w:line="424" w:lineRule="auto"/>
        <w:ind w:firstLine="431"/>
        <w:rPr>
          <w:rFonts w:ascii="宋体" w:hAnsi="宋体" w:eastAsia="宋体" w:cs="宋体"/>
          <w:color w:val="auto"/>
          <w:highlight w:val="none"/>
        </w:rPr>
      </w:pPr>
      <w:r>
        <w:rPr>
          <w:rFonts w:ascii="宋体" w:hAnsi="宋体" w:eastAsia="宋体" w:cs="宋体"/>
          <w:color w:val="auto"/>
          <w:spacing w:val="26"/>
          <w:highlight w:val="none"/>
        </w:rPr>
        <w:t>(1</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评标委员会按照招标文件中规定的评标方法及评标标准，对符合性审查合格的投标文件</w:t>
      </w:r>
      <w:r>
        <w:rPr>
          <w:rFonts w:ascii="宋体" w:hAnsi="宋体" w:eastAsia="宋体" w:cs="宋体"/>
          <w:color w:val="auto"/>
          <w:spacing w:val="9"/>
          <w:highlight w:val="none"/>
        </w:rPr>
        <w:t>进行商务和技术评估，综合比较与评价。</w:t>
      </w:r>
    </w:p>
    <w:p>
      <w:pPr>
        <w:spacing w:line="226" w:lineRule="auto"/>
        <w:ind w:left="431"/>
        <w:rPr>
          <w:rFonts w:ascii="宋体" w:hAnsi="宋体" w:eastAsia="宋体" w:cs="宋体"/>
          <w:color w:val="auto"/>
          <w:highlight w:val="none"/>
        </w:rPr>
      </w:pPr>
      <w:r>
        <w:rPr>
          <w:rFonts w:ascii="宋体" w:hAnsi="宋体" w:eastAsia="宋体" w:cs="宋体"/>
          <w:color w:val="auto"/>
          <w:spacing w:val="22"/>
          <w:highlight w:val="none"/>
        </w:rPr>
        <w:t>(</w:t>
      </w:r>
      <w:r>
        <w:rPr>
          <w:rFonts w:ascii="宋体" w:hAnsi="宋体" w:eastAsia="宋体" w:cs="宋体"/>
          <w:color w:val="auto"/>
          <w:spacing w:val="15"/>
          <w:highlight w:val="none"/>
        </w:rPr>
        <w:t>2</w:t>
      </w:r>
      <w:r>
        <w:rPr>
          <w:rFonts w:ascii="宋体" w:hAnsi="宋体" w:eastAsia="宋体" w:cs="宋体"/>
          <w:color w:val="auto"/>
          <w:spacing w:val="11"/>
          <w:highlight w:val="none"/>
        </w:rPr>
        <w:t>) 评标委员会独立对每个投标人的投标文件进行评价，并汇总每个投标人的得分。</w:t>
      </w:r>
    </w:p>
    <w:p>
      <w:pPr>
        <w:spacing w:before="215" w:line="425" w:lineRule="auto"/>
        <w:ind w:left="1" w:firstLine="419"/>
        <w:rPr>
          <w:rFonts w:ascii="宋体" w:hAnsi="宋体" w:eastAsia="宋体" w:cs="宋体"/>
          <w:color w:val="auto"/>
          <w:highlight w:val="none"/>
        </w:rPr>
      </w:pPr>
      <w:r>
        <w:rPr>
          <w:rFonts w:ascii="宋体" w:hAnsi="宋体" w:eastAsia="宋体" w:cs="宋体"/>
          <w:color w:val="auto"/>
          <w:spacing w:val="18"/>
          <w:highlight w:val="none"/>
        </w:rPr>
        <w:t>评</w:t>
      </w:r>
      <w:r>
        <w:rPr>
          <w:rFonts w:ascii="宋体" w:hAnsi="宋体" w:eastAsia="宋体" w:cs="宋体"/>
          <w:color w:val="auto"/>
          <w:spacing w:val="13"/>
          <w:highlight w:val="none"/>
        </w:rPr>
        <w:t>标</w:t>
      </w:r>
      <w:r>
        <w:rPr>
          <w:rFonts w:ascii="宋体" w:hAnsi="宋体" w:eastAsia="宋体" w:cs="宋体"/>
          <w:color w:val="auto"/>
          <w:spacing w:val="9"/>
          <w:highlight w:val="none"/>
        </w:rPr>
        <w:t>委员会认为投标人的报价明显低于其他通过符合性审查投标人的报价，有可能影响产品质</w:t>
      </w:r>
      <w:r>
        <w:rPr>
          <w:rFonts w:ascii="宋体" w:hAnsi="宋体" w:eastAsia="宋体" w:cs="宋体"/>
          <w:color w:val="auto"/>
          <w:spacing w:val="18"/>
          <w:highlight w:val="none"/>
        </w:rPr>
        <w:t>量</w:t>
      </w:r>
      <w:r>
        <w:rPr>
          <w:rFonts w:ascii="宋体" w:hAnsi="宋体" w:eastAsia="宋体" w:cs="宋体"/>
          <w:color w:val="auto"/>
          <w:spacing w:val="16"/>
          <w:highlight w:val="none"/>
        </w:rPr>
        <w:t>或</w:t>
      </w:r>
      <w:r>
        <w:rPr>
          <w:rFonts w:ascii="宋体" w:hAnsi="宋体" w:eastAsia="宋体" w:cs="宋体"/>
          <w:color w:val="auto"/>
          <w:spacing w:val="9"/>
          <w:highlight w:val="none"/>
        </w:rPr>
        <w:t>者不能诚信履约的，应当要求其在评标现场合理的时间内提供书面说明，必要时提交相关证明</w:t>
      </w:r>
      <w:r>
        <w:rPr>
          <w:rFonts w:ascii="宋体" w:hAnsi="宋体" w:eastAsia="宋体" w:cs="宋体"/>
          <w:color w:val="auto"/>
          <w:spacing w:val="12"/>
          <w:highlight w:val="none"/>
        </w:rPr>
        <w:t>材</w:t>
      </w:r>
      <w:r>
        <w:rPr>
          <w:rFonts w:ascii="宋体" w:hAnsi="宋体" w:eastAsia="宋体" w:cs="宋体"/>
          <w:color w:val="auto"/>
          <w:spacing w:val="10"/>
          <w:highlight w:val="none"/>
        </w:rPr>
        <w:t>料；投标人不能证明其报价合理性的，评标委员会将其作为无效投标处理。</w:t>
      </w:r>
    </w:p>
    <w:p>
      <w:pPr>
        <w:spacing w:line="424" w:lineRule="auto"/>
        <w:ind w:firstLine="430"/>
        <w:rPr>
          <w:rFonts w:ascii="宋体" w:hAnsi="宋体" w:eastAsia="宋体" w:cs="宋体"/>
          <w:color w:val="auto"/>
          <w:highlight w:val="none"/>
        </w:rPr>
      </w:pPr>
      <w:r>
        <w:rPr>
          <w:rFonts w:ascii="宋体" w:hAnsi="宋体" w:eastAsia="宋体" w:cs="宋体"/>
          <w:color w:val="auto"/>
          <w:spacing w:val="26"/>
          <w:highlight w:val="none"/>
        </w:rPr>
        <w:t>(3</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评标委员会按照招标文件中规定的评标方法和标准计算各投标人的报价得分。在计算过</w:t>
      </w:r>
      <w:r>
        <w:rPr>
          <w:rFonts w:ascii="宋体" w:hAnsi="宋体" w:eastAsia="宋体" w:cs="宋体"/>
          <w:color w:val="auto"/>
          <w:spacing w:val="9"/>
          <w:highlight w:val="none"/>
        </w:rPr>
        <w:t>程中，不得去掉最高报价或者最低报价</w:t>
      </w:r>
      <w:r>
        <w:rPr>
          <w:rFonts w:ascii="宋体" w:hAnsi="宋体" w:eastAsia="宋体" w:cs="宋体"/>
          <w:color w:val="auto"/>
          <w:spacing w:val="8"/>
          <w:highlight w:val="none"/>
        </w:rPr>
        <w:t>。</w:t>
      </w:r>
    </w:p>
    <w:p>
      <w:pPr>
        <w:spacing w:before="1" w:line="227" w:lineRule="auto"/>
        <w:ind w:left="431"/>
        <w:rPr>
          <w:rFonts w:ascii="宋体" w:hAnsi="宋体" w:eastAsia="宋体" w:cs="宋体"/>
          <w:color w:val="auto"/>
          <w:highlight w:val="none"/>
        </w:rPr>
      </w:pPr>
      <w:r>
        <w:rPr>
          <w:rFonts w:ascii="宋体" w:hAnsi="宋体" w:eastAsia="宋体" w:cs="宋体"/>
          <w:color w:val="auto"/>
          <w:spacing w:val="12"/>
          <w:highlight w:val="none"/>
        </w:rPr>
        <w:t>(4) 各投标人的得分为所有评委的有效评分的算术平均数</w:t>
      </w:r>
      <w:r>
        <w:rPr>
          <w:rFonts w:ascii="宋体" w:hAnsi="宋体" w:eastAsia="宋体" w:cs="宋体"/>
          <w:color w:val="auto"/>
          <w:spacing w:val="9"/>
          <w:highlight w:val="none"/>
        </w:rPr>
        <w:t>。</w:t>
      </w:r>
    </w:p>
    <w:p>
      <w:pPr>
        <w:spacing w:before="214" w:line="227" w:lineRule="auto"/>
        <w:ind w:left="431"/>
        <w:rPr>
          <w:rFonts w:ascii="宋体" w:hAnsi="宋体" w:eastAsia="宋体" w:cs="宋体"/>
          <w:color w:val="auto"/>
          <w:highlight w:val="none"/>
        </w:rPr>
      </w:pPr>
      <w:r>
        <w:rPr>
          <w:rFonts w:ascii="宋体" w:hAnsi="宋体" w:eastAsia="宋体" w:cs="宋体"/>
          <w:color w:val="auto"/>
          <w:spacing w:val="12"/>
          <w:highlight w:val="none"/>
        </w:rPr>
        <w:t>(5) 评标委员会按照招标文件中的规定推荐中标候选人。</w:t>
      </w:r>
    </w:p>
    <w:p>
      <w:pPr>
        <w:spacing w:before="213" w:line="427" w:lineRule="auto"/>
        <w:ind w:firstLine="430"/>
        <w:rPr>
          <w:rFonts w:ascii="宋体" w:hAnsi="宋体" w:eastAsia="宋体" w:cs="宋体"/>
          <w:color w:val="auto"/>
          <w:spacing w:val="9"/>
          <w:highlight w:val="none"/>
        </w:rPr>
      </w:pPr>
      <w:r>
        <w:rPr>
          <w:rFonts w:ascii="宋体" w:hAnsi="宋体" w:eastAsia="宋体" w:cs="宋体"/>
          <w:color w:val="auto"/>
          <w:spacing w:val="26"/>
          <w:highlight w:val="none"/>
        </w:rPr>
        <w:t>(6</w:t>
      </w:r>
      <w:r>
        <w:rPr>
          <w:rFonts w:ascii="宋体" w:hAnsi="宋体" w:eastAsia="宋体" w:cs="宋体"/>
          <w:color w:val="auto"/>
          <w:spacing w:val="14"/>
          <w:highlight w:val="none"/>
        </w:rPr>
        <w:t>)</w:t>
      </w:r>
      <w:r>
        <w:rPr>
          <w:rFonts w:ascii="宋体" w:hAnsi="宋体" w:eastAsia="宋体" w:cs="宋体"/>
          <w:color w:val="auto"/>
          <w:spacing w:val="13"/>
          <w:highlight w:val="none"/>
        </w:rPr>
        <w:t xml:space="preserve"> 起草并签署评标报告。评标委员会根据评标委员会成员签字的原始评标记录和评标结果</w:t>
      </w:r>
      <w:r>
        <w:rPr>
          <w:rFonts w:ascii="宋体" w:hAnsi="宋体" w:eastAsia="宋体" w:cs="宋体"/>
          <w:color w:val="auto"/>
          <w:spacing w:val="18"/>
          <w:highlight w:val="none"/>
        </w:rPr>
        <w:t>编</w:t>
      </w:r>
      <w:r>
        <w:rPr>
          <w:rFonts w:ascii="宋体" w:hAnsi="宋体" w:eastAsia="宋体" w:cs="宋体"/>
          <w:color w:val="auto"/>
          <w:spacing w:val="15"/>
          <w:highlight w:val="none"/>
        </w:rPr>
        <w:t>写</w:t>
      </w:r>
      <w:r>
        <w:rPr>
          <w:rFonts w:ascii="宋体" w:hAnsi="宋体" w:eastAsia="宋体" w:cs="宋体"/>
          <w:color w:val="auto"/>
          <w:spacing w:val="9"/>
          <w:highlight w:val="none"/>
        </w:rPr>
        <w:t>评标报告。评标委员会成员均应当在评标报告上签字，对自己的评标意见承担法律责任。对评</w:t>
      </w:r>
      <w:r>
        <w:rPr>
          <w:rFonts w:ascii="宋体" w:hAnsi="宋体" w:eastAsia="宋体" w:cs="宋体"/>
          <w:color w:val="auto"/>
          <w:spacing w:val="18"/>
          <w:highlight w:val="none"/>
        </w:rPr>
        <w:t>标</w:t>
      </w:r>
      <w:r>
        <w:rPr>
          <w:rFonts w:ascii="宋体" w:hAnsi="宋体" w:eastAsia="宋体" w:cs="宋体"/>
          <w:color w:val="auto"/>
          <w:spacing w:val="15"/>
          <w:highlight w:val="none"/>
        </w:rPr>
        <w:t>过</w:t>
      </w:r>
      <w:r>
        <w:rPr>
          <w:rFonts w:ascii="宋体" w:hAnsi="宋体" w:eastAsia="宋体" w:cs="宋体"/>
          <w:color w:val="auto"/>
          <w:spacing w:val="9"/>
          <w:highlight w:val="none"/>
        </w:rPr>
        <w:t>程中需要共同认定的事项存在争议的，应当按照少数服从多数的原则做出结论。持不同意见的</w:t>
      </w:r>
      <w:r>
        <w:rPr>
          <w:rFonts w:ascii="宋体" w:hAnsi="宋体" w:eastAsia="宋体" w:cs="宋体"/>
          <w:color w:val="auto"/>
          <w:spacing w:val="18"/>
          <w:highlight w:val="none"/>
        </w:rPr>
        <w:t>评</w:t>
      </w:r>
      <w:r>
        <w:rPr>
          <w:rFonts w:ascii="宋体" w:hAnsi="宋体" w:eastAsia="宋体" w:cs="宋体"/>
          <w:color w:val="auto"/>
          <w:spacing w:val="17"/>
          <w:highlight w:val="none"/>
        </w:rPr>
        <w:t>标</w:t>
      </w:r>
      <w:r>
        <w:rPr>
          <w:rFonts w:ascii="宋体" w:hAnsi="宋体" w:eastAsia="宋体" w:cs="宋体"/>
          <w:color w:val="auto"/>
          <w:spacing w:val="9"/>
          <w:highlight w:val="none"/>
        </w:rPr>
        <w:t>委员会成员应当在评标报告上签署不同意见及理由，否则视为同意评标报告。</w:t>
      </w:r>
    </w:p>
    <w:p>
      <w:pPr>
        <w:spacing w:before="213" w:line="427" w:lineRule="auto"/>
        <w:ind w:firstLine="560" w:firstLineChars="246"/>
        <w:rPr>
          <w:rFonts w:ascii="宋体" w:hAnsi="宋体" w:eastAsia="宋体" w:cs="宋体"/>
          <w:color w:val="auto"/>
          <w:highlight w:val="none"/>
        </w:rPr>
      </w:pPr>
      <w:r>
        <w:rPr>
          <w:rFonts w:hint="eastAsia" w:ascii="宋体" w:hAnsi="宋体" w:eastAsia="宋体" w:cs="宋体"/>
          <w:color w:val="auto"/>
          <w:spacing w:val="9"/>
          <w:highlight w:val="none"/>
        </w:rPr>
        <w:t>5.2 政府采购</w:t>
      </w:r>
      <w:r>
        <w:rPr>
          <w:rFonts w:ascii="宋体" w:hAnsi="宋体" w:eastAsia="宋体" w:cs="宋体"/>
          <w:color w:val="auto"/>
          <w:spacing w:val="14"/>
          <w:highlight w:val="none"/>
        </w:rPr>
        <w:t>政策性扣除</w:t>
      </w:r>
    </w:p>
    <w:p>
      <w:pPr>
        <w:spacing w:line="227" w:lineRule="auto"/>
        <w:ind w:firstLine="210" w:firstLineChars="100"/>
        <w:rPr>
          <w:rFonts w:ascii="宋体" w:hAnsi="宋体" w:eastAsia="宋体" w:cs="宋体"/>
          <w:color w:val="auto"/>
          <w:highlight w:val="none"/>
        </w:rPr>
      </w:pPr>
      <w:r>
        <w:rPr>
          <w:rFonts w:hint="eastAsia" w:eastAsiaTheme="minorEastAsia"/>
          <w:color w:val="auto"/>
          <w:highlight w:val="none"/>
        </w:rPr>
        <w:t xml:space="preserve">    </w:t>
      </w:r>
      <w:r>
        <w:rPr>
          <w:rFonts w:ascii="宋体" w:hAnsi="宋体" w:eastAsia="宋体" w:cs="宋体"/>
          <w:color w:val="auto"/>
          <w:spacing w:val="14"/>
          <w:highlight w:val="none"/>
        </w:rPr>
        <w:t>(</w:t>
      </w:r>
      <w:r>
        <w:rPr>
          <w:rFonts w:hint="eastAsia" w:ascii="宋体" w:hAnsi="宋体" w:eastAsia="宋体" w:cs="宋体"/>
          <w:color w:val="auto"/>
          <w:spacing w:val="14"/>
          <w:highlight w:val="none"/>
        </w:rPr>
        <w:t>1</w:t>
      </w:r>
      <w:r>
        <w:rPr>
          <w:rFonts w:ascii="宋体" w:hAnsi="宋体" w:eastAsia="宋体" w:cs="宋体"/>
          <w:color w:val="auto"/>
          <w:spacing w:val="14"/>
          <w:highlight w:val="none"/>
        </w:rPr>
        <w:t>) 政策性扣除计算方法</w:t>
      </w:r>
      <w:r>
        <w:rPr>
          <w:rFonts w:ascii="宋体" w:hAnsi="宋体" w:eastAsia="宋体" w:cs="宋体"/>
          <w:color w:val="auto"/>
          <w:spacing w:val="11"/>
          <w:highlight w:val="none"/>
        </w:rPr>
        <w:t>。</w:t>
      </w:r>
    </w:p>
    <w:p>
      <w:pPr>
        <w:tabs>
          <w:tab w:val="left" w:pos="232"/>
        </w:tabs>
        <w:spacing w:before="193" w:line="406" w:lineRule="auto"/>
        <w:ind w:left="103" w:right="106" w:firstLine="452"/>
        <w:rPr>
          <w:rFonts w:ascii="宋体" w:hAnsi="宋体" w:eastAsia="宋体" w:cs="宋体"/>
          <w:color w:val="auto"/>
          <w:highlight w:val="none"/>
        </w:rPr>
      </w:pPr>
      <w:r>
        <w:rPr>
          <w:rFonts w:ascii="宋体" w:hAnsi="宋体" w:eastAsia="宋体" w:cs="宋体"/>
          <w:color w:val="auto"/>
          <w:spacing w:val="8"/>
          <w:highlight w:val="none"/>
        </w:rPr>
        <w:t>根据</w:t>
      </w:r>
      <w:r>
        <w:rPr>
          <w:rFonts w:ascii="宋体" w:hAnsi="宋体" w:eastAsia="宋体" w:cs="宋体"/>
          <w:color w:val="auto"/>
          <w:spacing w:val="4"/>
          <w:highlight w:val="none"/>
        </w:rPr>
        <w:t>《政府采购促进中小企业发展管理办法》(财库〔2020〕4</w:t>
      </w:r>
      <w:r>
        <w:rPr>
          <w:rFonts w:ascii="宋体" w:hAnsi="宋体" w:eastAsia="宋体" w:cs="宋体"/>
          <w:color w:val="auto"/>
          <w:spacing w:val="6"/>
          <w:highlight w:val="none"/>
        </w:rPr>
        <w:t>6 号) 的规定，投标人在其投标文件中提供《中小企业声明函》，</w:t>
      </w:r>
      <w:r>
        <w:rPr>
          <w:rFonts w:ascii="宋体" w:hAnsi="宋体" w:eastAsia="宋体" w:cs="宋体"/>
          <w:color w:val="auto"/>
          <w:spacing w:val="1"/>
          <w:highlight w:val="none"/>
        </w:rPr>
        <w:t>且</w:t>
      </w:r>
      <w:r>
        <w:rPr>
          <w:rFonts w:ascii="宋体" w:hAnsi="宋体" w:eastAsia="宋体" w:cs="宋体"/>
          <w:color w:val="auto"/>
          <w:spacing w:val="6"/>
          <w:highlight w:val="none"/>
        </w:rPr>
        <w:t>服务全部由小微企业承接</w:t>
      </w:r>
      <w:r>
        <w:rPr>
          <w:rFonts w:ascii="宋体" w:hAnsi="宋体" w:eastAsia="宋体" w:cs="宋体"/>
          <w:color w:val="auto"/>
          <w:spacing w:val="6"/>
          <w:highlight w:val="none"/>
        </w:rPr>
        <w:t xml:space="preserve">，对其投标报价给予 </w:t>
      </w:r>
      <w:r>
        <w:rPr>
          <w:rFonts w:hint="eastAsia" w:ascii="宋体" w:hAnsi="宋体" w:eastAsia="宋体" w:cs="宋体"/>
          <w:color w:val="auto"/>
          <w:spacing w:val="6"/>
          <w:highlight w:val="none"/>
        </w:rPr>
        <w:t>2</w:t>
      </w:r>
      <w:r>
        <w:rPr>
          <w:rFonts w:ascii="宋体" w:hAnsi="宋体" w:eastAsia="宋体" w:cs="宋体"/>
          <w:color w:val="auto"/>
          <w:spacing w:val="6"/>
          <w:highlight w:val="none"/>
        </w:rPr>
        <w:t>0%的扣除，扣除后</w:t>
      </w:r>
      <w:r>
        <w:rPr>
          <w:rFonts w:ascii="宋体" w:hAnsi="宋体" w:eastAsia="宋体" w:cs="宋体"/>
          <w:color w:val="auto"/>
          <w:spacing w:val="1"/>
          <w:highlight w:val="none"/>
        </w:rPr>
        <w:t>的</w:t>
      </w:r>
      <w:r>
        <w:rPr>
          <w:rFonts w:ascii="宋体" w:hAnsi="宋体" w:eastAsia="宋体" w:cs="宋体"/>
          <w:color w:val="auto"/>
          <w:spacing w:val="22"/>
          <w:highlight w:val="none"/>
        </w:rPr>
        <w:t>价</w:t>
      </w:r>
      <w:r>
        <w:rPr>
          <w:rFonts w:ascii="宋体" w:hAnsi="宋体" w:eastAsia="宋体" w:cs="宋体"/>
          <w:color w:val="auto"/>
          <w:spacing w:val="13"/>
          <w:highlight w:val="none"/>
        </w:rPr>
        <w:t>格</w:t>
      </w:r>
      <w:r>
        <w:rPr>
          <w:rFonts w:ascii="宋体" w:hAnsi="宋体" w:eastAsia="宋体" w:cs="宋体"/>
          <w:color w:val="auto"/>
          <w:spacing w:val="11"/>
          <w:highlight w:val="none"/>
        </w:rPr>
        <w:t>为评标报价，即评标报价=投标报价× (1-</w:t>
      </w:r>
      <w:r>
        <w:rPr>
          <w:rFonts w:hint="eastAsia" w:ascii="宋体" w:hAnsi="宋体" w:eastAsia="宋体" w:cs="宋体"/>
          <w:color w:val="auto"/>
          <w:spacing w:val="11"/>
          <w:highlight w:val="none"/>
        </w:rPr>
        <w:t>2</w:t>
      </w:r>
      <w:r>
        <w:rPr>
          <w:rFonts w:ascii="宋体" w:hAnsi="宋体" w:eastAsia="宋体" w:cs="宋体"/>
          <w:color w:val="auto"/>
          <w:spacing w:val="11"/>
          <w:highlight w:val="none"/>
        </w:rPr>
        <w:t>0%) 。接受大中型</w:t>
      </w:r>
      <w:r>
        <w:rPr>
          <w:rFonts w:ascii="宋体" w:hAnsi="宋体" w:eastAsia="宋体" w:cs="宋体"/>
          <w:color w:val="auto"/>
          <w:spacing w:val="23"/>
          <w:highlight w:val="none"/>
        </w:rPr>
        <w:t>企</w:t>
      </w:r>
      <w:r>
        <w:rPr>
          <w:rFonts w:ascii="宋体" w:hAnsi="宋体" w:eastAsia="宋体" w:cs="宋体"/>
          <w:color w:val="auto"/>
          <w:spacing w:val="13"/>
          <w:highlight w:val="none"/>
        </w:rPr>
        <w:t>业与小微企业组成联合体或者允许大中型企业向一家或者多家小</w:t>
      </w:r>
      <w:r>
        <w:rPr>
          <w:rFonts w:ascii="宋体" w:hAnsi="宋体" w:eastAsia="宋体" w:cs="宋体"/>
          <w:color w:val="auto"/>
          <w:spacing w:val="23"/>
          <w:highlight w:val="none"/>
        </w:rPr>
        <w:t>微</w:t>
      </w:r>
      <w:r>
        <w:rPr>
          <w:rFonts w:ascii="宋体" w:hAnsi="宋体" w:eastAsia="宋体" w:cs="宋体"/>
          <w:color w:val="auto"/>
          <w:spacing w:val="13"/>
          <w:highlight w:val="none"/>
        </w:rPr>
        <w:t>企业分包的采购项目，联合协议或者分包意向协议约定小微企业</w:t>
      </w:r>
      <w:r>
        <w:rPr>
          <w:rFonts w:ascii="宋体" w:hAnsi="宋体" w:eastAsia="宋体" w:cs="宋体"/>
          <w:color w:val="auto"/>
          <w:spacing w:val="6"/>
          <w:highlight w:val="none"/>
        </w:rPr>
        <w:t>的合同份额占到合同总金额 30%以上的，采购人、采购代理机构应</w:t>
      </w:r>
      <w:r>
        <w:rPr>
          <w:rFonts w:ascii="宋体" w:hAnsi="宋体" w:eastAsia="宋体" w:cs="宋体"/>
          <w:color w:val="auto"/>
          <w:spacing w:val="1"/>
          <w:highlight w:val="none"/>
        </w:rPr>
        <w:t>当</w:t>
      </w:r>
      <w:r>
        <w:rPr>
          <w:rFonts w:ascii="宋体" w:hAnsi="宋体" w:eastAsia="宋体" w:cs="宋体"/>
          <w:color w:val="auto"/>
          <w:spacing w:val="24"/>
          <w:highlight w:val="none"/>
        </w:rPr>
        <w:t>对</w:t>
      </w:r>
      <w:r>
        <w:rPr>
          <w:rFonts w:ascii="宋体" w:hAnsi="宋体" w:eastAsia="宋体" w:cs="宋体"/>
          <w:color w:val="auto"/>
          <w:spacing w:val="15"/>
          <w:highlight w:val="none"/>
        </w:rPr>
        <w:t>联</w:t>
      </w:r>
      <w:r>
        <w:rPr>
          <w:rFonts w:ascii="宋体" w:hAnsi="宋体" w:eastAsia="宋体" w:cs="宋体"/>
          <w:color w:val="auto"/>
          <w:spacing w:val="12"/>
          <w:highlight w:val="none"/>
        </w:rPr>
        <w:t>合体或者大中型企业的报价给予</w:t>
      </w:r>
      <w:r>
        <w:rPr>
          <w:rFonts w:ascii="宋体" w:hAnsi="宋体" w:eastAsia="宋体" w:cs="宋体"/>
          <w:color w:val="auto"/>
          <w:spacing w:val="12"/>
          <w:highlight w:val="none"/>
          <w:u w:val="single"/>
        </w:rPr>
        <w:t xml:space="preserve"> </w:t>
      </w:r>
      <w:r>
        <w:rPr>
          <w:rFonts w:hint="eastAsia" w:ascii="宋体" w:hAnsi="宋体" w:eastAsia="宋体" w:cs="宋体"/>
          <w:color w:val="auto"/>
          <w:spacing w:val="12"/>
          <w:highlight w:val="none"/>
          <w:u w:val="single"/>
        </w:rPr>
        <w:t>4</w:t>
      </w:r>
      <w:r>
        <w:rPr>
          <w:rFonts w:ascii="宋体" w:hAnsi="宋体" w:eastAsia="宋体" w:cs="宋体"/>
          <w:color w:val="auto"/>
          <w:spacing w:val="12"/>
          <w:highlight w:val="none"/>
          <w:u w:val="single"/>
        </w:rPr>
        <w:t xml:space="preserve">% </w:t>
      </w:r>
      <w:r>
        <w:rPr>
          <w:rFonts w:ascii="宋体" w:hAnsi="宋体" w:eastAsia="宋体" w:cs="宋体"/>
          <w:color w:val="auto"/>
          <w:spacing w:val="12"/>
          <w:highlight w:val="none"/>
        </w:rPr>
        <w:t>的扣除，用扣除后的价格</w:t>
      </w:r>
      <w:r>
        <w:rPr>
          <w:rFonts w:ascii="宋体" w:hAnsi="宋体" w:eastAsia="宋体" w:cs="宋体"/>
          <w:color w:val="auto"/>
          <w:spacing w:val="11"/>
          <w:highlight w:val="none"/>
        </w:rPr>
        <w:t>参</w:t>
      </w:r>
      <w:r>
        <w:rPr>
          <w:rFonts w:ascii="宋体" w:hAnsi="宋体" w:eastAsia="宋体" w:cs="宋体"/>
          <w:color w:val="auto"/>
          <w:spacing w:val="9"/>
          <w:highlight w:val="none"/>
        </w:rPr>
        <w:t>加评审，扣除后的价格为评标报价，即评标报价=投标报价× (1-</w:t>
      </w:r>
      <w:r>
        <w:rPr>
          <w:rFonts w:hint="eastAsia" w:ascii="宋体" w:hAnsi="宋体" w:eastAsia="宋体" w:cs="宋体"/>
          <w:color w:val="auto"/>
          <w:spacing w:val="7"/>
          <w:highlight w:val="none"/>
          <w:u w:val="single"/>
        </w:rPr>
        <w:t>4</w:t>
      </w:r>
      <w:r>
        <w:rPr>
          <w:rFonts w:ascii="宋体" w:hAnsi="宋体" w:eastAsia="宋体" w:cs="宋体"/>
          <w:color w:val="auto"/>
          <w:spacing w:val="7"/>
          <w:highlight w:val="none"/>
          <w:u w:val="single"/>
        </w:rPr>
        <w:t xml:space="preserve"> </w:t>
      </w:r>
      <w:r>
        <w:rPr>
          <w:rFonts w:ascii="宋体" w:hAnsi="宋体" w:eastAsia="宋体" w:cs="宋体"/>
          <w:color w:val="auto"/>
          <w:spacing w:val="7"/>
          <w:highlight w:val="none"/>
        </w:rPr>
        <w:t>%</w:t>
      </w:r>
      <w:r>
        <w:rPr>
          <w:rFonts w:ascii="宋体" w:hAnsi="宋体" w:eastAsia="宋体" w:cs="宋体"/>
          <w:color w:val="auto"/>
          <w:spacing w:val="7"/>
          <w:highlight w:val="none"/>
        </w:rPr>
        <w:t>) 。除上述情况外，评标报价=投标报价。</w:t>
      </w:r>
    </w:p>
    <w:p>
      <w:pPr>
        <w:spacing w:before="2" w:line="406" w:lineRule="auto"/>
        <w:ind w:left="111" w:right="109" w:firstLine="243"/>
        <w:rPr>
          <w:rFonts w:ascii="宋体" w:hAnsi="宋体" w:eastAsia="宋体" w:cs="宋体"/>
          <w:color w:val="auto"/>
          <w:highlight w:val="none"/>
        </w:rPr>
      </w:pPr>
      <w:r>
        <w:rPr>
          <w:rFonts w:ascii="宋体" w:hAnsi="宋体" w:eastAsia="宋体" w:cs="宋体"/>
          <w:color w:val="auto"/>
          <w:spacing w:val="17"/>
          <w:highlight w:val="none"/>
        </w:rPr>
        <w:t>(</w:t>
      </w:r>
      <w:r>
        <w:rPr>
          <w:rFonts w:hint="eastAsia" w:ascii="宋体" w:hAnsi="宋体" w:eastAsia="宋体" w:cs="宋体"/>
          <w:color w:val="auto"/>
          <w:spacing w:val="11"/>
          <w:highlight w:val="none"/>
        </w:rPr>
        <w:t>2</w:t>
      </w:r>
      <w:r>
        <w:rPr>
          <w:rFonts w:ascii="宋体" w:hAnsi="宋体" w:eastAsia="宋体" w:cs="宋体"/>
          <w:color w:val="auto"/>
          <w:spacing w:val="11"/>
          <w:highlight w:val="none"/>
        </w:rPr>
        <w:t>) 按照《财政部、司法部关于政府采购支持监狱企业发展有关</w:t>
      </w:r>
      <w:r>
        <w:rPr>
          <w:rFonts w:ascii="宋体" w:hAnsi="宋体" w:eastAsia="宋体" w:cs="宋体"/>
          <w:color w:val="auto"/>
          <w:spacing w:val="5"/>
          <w:highlight w:val="none"/>
        </w:rPr>
        <w:t>问题的通知》  (财库〔2014〕68 号) 的规定，监狱企业视同小型</w:t>
      </w:r>
      <w:r>
        <w:rPr>
          <w:rFonts w:ascii="宋体" w:hAnsi="宋体" w:eastAsia="宋体" w:cs="宋体"/>
          <w:color w:val="auto"/>
          <w:spacing w:val="4"/>
          <w:highlight w:val="none"/>
        </w:rPr>
        <w:t>、</w:t>
      </w:r>
      <w:r>
        <w:rPr>
          <w:rFonts w:ascii="宋体" w:hAnsi="宋体" w:eastAsia="宋体" w:cs="宋体"/>
          <w:color w:val="auto"/>
          <w:spacing w:val="15"/>
          <w:highlight w:val="none"/>
        </w:rPr>
        <w:t>微</w:t>
      </w:r>
      <w:r>
        <w:rPr>
          <w:rFonts w:ascii="宋体" w:hAnsi="宋体" w:eastAsia="宋体" w:cs="宋体"/>
          <w:color w:val="auto"/>
          <w:spacing w:val="13"/>
          <w:highlight w:val="none"/>
        </w:rPr>
        <w:t>型企业，享受预留份额、评审中价格扣除等促进中小企业发展的</w:t>
      </w:r>
      <w:r>
        <w:rPr>
          <w:rFonts w:ascii="宋体" w:hAnsi="宋体" w:eastAsia="宋体" w:cs="宋体"/>
          <w:color w:val="auto"/>
          <w:spacing w:val="15"/>
          <w:highlight w:val="none"/>
        </w:rPr>
        <w:t>政</w:t>
      </w:r>
      <w:r>
        <w:rPr>
          <w:rFonts w:ascii="宋体" w:hAnsi="宋体" w:eastAsia="宋体" w:cs="宋体"/>
          <w:color w:val="auto"/>
          <w:spacing w:val="13"/>
          <w:highlight w:val="none"/>
        </w:rPr>
        <w:t>府采购政策。监狱企业参加政府采购活动时，应当提供由省级以</w:t>
      </w:r>
      <w:r>
        <w:rPr>
          <w:rFonts w:ascii="宋体" w:hAnsi="宋体" w:eastAsia="宋体" w:cs="宋体"/>
          <w:color w:val="auto"/>
          <w:spacing w:val="19"/>
          <w:highlight w:val="none"/>
        </w:rPr>
        <w:t>上</w:t>
      </w:r>
      <w:r>
        <w:rPr>
          <w:rFonts w:ascii="宋体" w:hAnsi="宋体" w:eastAsia="宋体" w:cs="宋体"/>
          <w:color w:val="auto"/>
          <w:spacing w:val="12"/>
          <w:highlight w:val="none"/>
        </w:rPr>
        <w:t>监狱管理局、戒毒管理局 (含新疆生产建设兵团) 出具的属于监</w:t>
      </w:r>
      <w:r>
        <w:rPr>
          <w:rFonts w:ascii="宋体" w:hAnsi="宋体" w:eastAsia="宋体" w:cs="宋体"/>
          <w:color w:val="auto"/>
          <w:spacing w:val="15"/>
          <w:highlight w:val="none"/>
        </w:rPr>
        <w:t>狱</w:t>
      </w:r>
      <w:r>
        <w:rPr>
          <w:rFonts w:ascii="宋体" w:hAnsi="宋体" w:eastAsia="宋体" w:cs="宋体"/>
          <w:color w:val="auto"/>
          <w:spacing w:val="13"/>
          <w:highlight w:val="none"/>
        </w:rPr>
        <w:t>企业的证明文件。监狱企业属于小型、微型企业的，不重复享受</w:t>
      </w:r>
      <w:r>
        <w:rPr>
          <w:rFonts w:ascii="宋体" w:hAnsi="宋体" w:eastAsia="宋体" w:cs="宋体"/>
          <w:color w:val="auto"/>
          <w:spacing w:val="4"/>
          <w:highlight w:val="none"/>
        </w:rPr>
        <w:t>政</w:t>
      </w:r>
      <w:r>
        <w:rPr>
          <w:rFonts w:ascii="宋体" w:hAnsi="宋体" w:eastAsia="宋体" w:cs="宋体"/>
          <w:color w:val="auto"/>
          <w:spacing w:val="3"/>
          <w:highlight w:val="none"/>
        </w:rPr>
        <w:t>策。</w:t>
      </w:r>
    </w:p>
    <w:p>
      <w:pPr>
        <w:spacing w:before="1" w:line="406" w:lineRule="auto"/>
        <w:ind w:left="111" w:right="39" w:firstLine="243"/>
        <w:rPr>
          <w:rFonts w:ascii="宋体" w:hAnsi="宋体" w:eastAsia="宋体" w:cs="宋体"/>
          <w:color w:val="auto"/>
          <w:highlight w:val="none"/>
        </w:rPr>
      </w:pPr>
      <w:r>
        <w:rPr>
          <w:rFonts w:ascii="宋体" w:hAnsi="宋体" w:eastAsia="宋体" w:cs="宋体"/>
          <w:color w:val="auto"/>
          <w:spacing w:val="14"/>
          <w:highlight w:val="none"/>
        </w:rPr>
        <w:t>(</w:t>
      </w:r>
      <w:r>
        <w:rPr>
          <w:rFonts w:hint="eastAsia" w:ascii="宋体" w:hAnsi="宋体" w:eastAsia="宋体" w:cs="宋体"/>
          <w:color w:val="auto"/>
          <w:spacing w:val="13"/>
          <w:highlight w:val="none"/>
        </w:rPr>
        <w:t>3</w:t>
      </w:r>
      <w:r>
        <w:rPr>
          <w:rFonts w:ascii="宋体" w:hAnsi="宋体" w:eastAsia="宋体" w:cs="宋体"/>
          <w:color w:val="auto"/>
          <w:spacing w:val="7"/>
          <w:highlight w:val="none"/>
        </w:rPr>
        <w:t>) 按照《关于促进残疾人就业政府采购政策的通知》 (财库〔2</w:t>
      </w:r>
      <w:r>
        <w:rPr>
          <w:rFonts w:ascii="宋体" w:hAnsi="宋体" w:eastAsia="宋体" w:cs="宋体"/>
          <w:color w:val="auto"/>
          <w:spacing w:val="15"/>
          <w:highlight w:val="none"/>
        </w:rPr>
        <w:t>0</w:t>
      </w:r>
      <w:r>
        <w:rPr>
          <w:rFonts w:ascii="宋体" w:hAnsi="宋体" w:eastAsia="宋体" w:cs="宋体"/>
          <w:color w:val="auto"/>
          <w:spacing w:val="8"/>
          <w:highlight w:val="none"/>
        </w:rPr>
        <w:t>17〕141 号) 的规定，残疾人福利性单位视同小型、微型企业，享</w:t>
      </w:r>
      <w:r>
        <w:rPr>
          <w:rFonts w:ascii="宋体" w:hAnsi="宋体" w:eastAsia="宋体" w:cs="宋体"/>
          <w:color w:val="auto"/>
          <w:spacing w:val="16"/>
          <w:highlight w:val="none"/>
        </w:rPr>
        <w:t>受</w:t>
      </w:r>
      <w:r>
        <w:rPr>
          <w:rFonts w:ascii="宋体" w:hAnsi="宋体" w:eastAsia="宋体" w:cs="宋体"/>
          <w:color w:val="auto"/>
          <w:spacing w:val="10"/>
          <w:highlight w:val="none"/>
        </w:rPr>
        <w:t>预</w:t>
      </w:r>
      <w:r>
        <w:rPr>
          <w:rFonts w:ascii="宋体" w:hAnsi="宋体" w:eastAsia="宋体" w:cs="宋体"/>
          <w:color w:val="auto"/>
          <w:spacing w:val="8"/>
          <w:highlight w:val="none"/>
        </w:rPr>
        <w:t>留份额、评审中价格扣除等促进中小企业发展的政府采购政策。残</w:t>
      </w:r>
      <w:r>
        <w:rPr>
          <w:rFonts w:ascii="宋体" w:hAnsi="宋体" w:eastAsia="宋体" w:cs="宋体"/>
          <w:color w:val="auto"/>
          <w:spacing w:val="6"/>
          <w:highlight w:val="none"/>
        </w:rPr>
        <w:t>疾人福利性单位参加政府采购活动时，应当提供该通知规定的《残</w:t>
      </w:r>
      <w:r>
        <w:rPr>
          <w:rFonts w:ascii="宋体" w:hAnsi="宋体" w:eastAsia="宋体" w:cs="宋体"/>
          <w:color w:val="auto"/>
          <w:spacing w:val="18"/>
          <w:highlight w:val="none"/>
        </w:rPr>
        <w:t>疾</w:t>
      </w:r>
      <w:r>
        <w:rPr>
          <w:rFonts w:ascii="宋体" w:hAnsi="宋体" w:eastAsia="宋体" w:cs="宋体"/>
          <w:color w:val="auto"/>
          <w:spacing w:val="9"/>
          <w:highlight w:val="none"/>
        </w:rPr>
        <w:t>人福利性单位声明函》 ，并对声明的真实性负责。残疾人福利性</w:t>
      </w:r>
      <w:r>
        <w:rPr>
          <w:rFonts w:ascii="宋体" w:hAnsi="宋体" w:eastAsia="宋体" w:cs="宋体"/>
          <w:color w:val="auto"/>
          <w:spacing w:val="10"/>
          <w:highlight w:val="none"/>
        </w:rPr>
        <w:t>单</w:t>
      </w:r>
      <w:r>
        <w:rPr>
          <w:rFonts w:ascii="宋体" w:hAnsi="宋体" w:eastAsia="宋体" w:cs="宋体"/>
          <w:color w:val="auto"/>
          <w:spacing w:val="9"/>
          <w:highlight w:val="none"/>
        </w:rPr>
        <w:t>位属于小型、微型企业的，不重复享受政策。</w:t>
      </w:r>
    </w:p>
    <w:p>
      <w:pPr>
        <w:rPr>
          <w:rFonts w:eastAsiaTheme="minorEastAsia"/>
          <w:color w:val="auto"/>
          <w:highlight w:val="none"/>
        </w:rPr>
      </w:pPr>
    </w:p>
    <w:p>
      <w:pPr>
        <w:rPr>
          <w:rFonts w:eastAsiaTheme="minorEastAsia"/>
          <w:color w:val="auto"/>
          <w:highlight w:val="none"/>
        </w:rPr>
        <w:sectPr>
          <w:footerReference r:id="rId12" w:type="default"/>
          <w:pgSz w:w="11906" w:h="16839"/>
          <w:pgMar w:top="1431" w:right="1305" w:bottom="1201" w:left="1595" w:header="0" w:footer="994" w:gutter="0"/>
          <w:pgNumType w:fmt="decimal"/>
          <w:cols w:space="720" w:num="1"/>
        </w:sectPr>
      </w:pPr>
      <w:r>
        <w:rPr>
          <w:rFonts w:hint="eastAsia" w:eastAsiaTheme="minorEastAsia"/>
          <w:color w:val="auto"/>
          <w:highlight w:val="none"/>
        </w:rPr>
        <w:t xml:space="preserve">  </w:t>
      </w:r>
    </w:p>
    <w:p>
      <w:pPr>
        <w:spacing w:before="63" w:line="242" w:lineRule="auto"/>
        <w:ind w:left="3949"/>
        <w:rPr>
          <w:rFonts w:ascii="宋体" w:hAnsi="宋体" w:eastAsia="宋体" w:cs="宋体"/>
          <w:color w:val="auto"/>
          <w:sz w:val="32"/>
          <w:szCs w:val="32"/>
          <w:highlight w:val="none"/>
        </w:rPr>
      </w:pPr>
      <w:r>
        <w:rPr>
          <w:rFonts w:ascii="宋体" w:hAnsi="宋体" w:eastAsia="宋体" w:cs="宋体"/>
          <w:color w:val="auto"/>
          <w:spacing w:val="9"/>
          <w:sz w:val="32"/>
          <w:szCs w:val="32"/>
          <w:highlight w:val="none"/>
        </w:rPr>
        <w:t>三</w:t>
      </w:r>
      <w:r>
        <w:rPr>
          <w:rFonts w:ascii="宋体" w:hAnsi="宋体" w:eastAsia="宋体" w:cs="宋体"/>
          <w:color w:val="auto"/>
          <w:spacing w:val="7"/>
          <w:sz w:val="32"/>
          <w:szCs w:val="32"/>
          <w:highlight w:val="none"/>
        </w:rPr>
        <w:t>、评标标准</w:t>
      </w:r>
    </w:p>
    <w:p>
      <w:pPr>
        <w:spacing w:before="112" w:line="225" w:lineRule="auto"/>
        <w:ind w:left="3898"/>
        <w:outlineLvl w:val="1"/>
        <w:rPr>
          <w:rFonts w:ascii="宋体" w:hAnsi="宋体" w:eastAsia="宋体" w:cs="宋体"/>
          <w:color w:val="auto"/>
          <w:sz w:val="32"/>
          <w:szCs w:val="32"/>
          <w:highlight w:val="none"/>
        </w:rPr>
      </w:pPr>
      <w:r>
        <w:rPr>
          <w:rFonts w:ascii="宋体" w:hAnsi="宋体" w:eastAsia="宋体" w:cs="宋体"/>
          <w:color w:val="auto"/>
          <w:spacing w:val="8"/>
          <w:sz w:val="32"/>
          <w:szCs w:val="32"/>
          <w:highlight w:val="none"/>
        </w:rPr>
        <w:t>综</w:t>
      </w:r>
      <w:r>
        <w:rPr>
          <w:rFonts w:ascii="宋体" w:hAnsi="宋体" w:eastAsia="宋体" w:cs="宋体"/>
          <w:color w:val="auto"/>
          <w:spacing w:val="7"/>
          <w:sz w:val="32"/>
          <w:szCs w:val="32"/>
          <w:highlight w:val="none"/>
        </w:rPr>
        <w:t>合评分法</w:t>
      </w:r>
    </w:p>
    <w:p>
      <w:pPr>
        <w:rPr>
          <w:rFonts w:eastAsiaTheme="minorEastAsia"/>
          <w:color w:val="auto"/>
          <w:highlight w:val="none"/>
        </w:rPr>
      </w:pPr>
    </w:p>
    <w:tbl>
      <w:tblPr>
        <w:tblStyle w:val="19"/>
        <w:tblW w:w="97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751"/>
        <w:gridCol w:w="1284"/>
        <w:gridCol w:w="1477"/>
        <w:gridCol w:w="5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4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16"/>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序号</w:t>
            </w:r>
          </w:p>
        </w:tc>
        <w:tc>
          <w:tcPr>
            <w:tcW w:w="3512" w:type="dxa"/>
            <w:gridSpan w:val="3"/>
          </w:tcPr>
          <w:p>
            <w:pPr>
              <w:keepNext w:val="0"/>
              <w:keepLines w:val="0"/>
              <w:pageBreakBefore w:val="0"/>
              <w:widowControl/>
              <w:kinsoku w:val="0"/>
              <w:wordWrap/>
              <w:overflowPunct/>
              <w:topLinePunct w:val="0"/>
              <w:autoSpaceDE w:val="0"/>
              <w:autoSpaceDN w:val="0"/>
              <w:bidi w:val="0"/>
              <w:adjustRightInd w:val="0"/>
              <w:snapToGrid w:val="0"/>
              <w:spacing w:before="162" w:line="400" w:lineRule="exact"/>
              <w:ind w:left="1337"/>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评审因</w:t>
            </w:r>
            <w:r>
              <w:rPr>
                <w:rFonts w:ascii="宋体" w:hAnsi="宋体" w:eastAsia="宋体" w:cs="宋体"/>
                <w:color w:val="auto"/>
                <w:spacing w:val="8"/>
                <w:sz w:val="20"/>
                <w:szCs w:val="20"/>
                <w:highlight w:val="none"/>
              </w:rPr>
              <w:t>素</w:t>
            </w:r>
          </w:p>
        </w:tc>
        <w:tc>
          <w:tcPr>
            <w:tcW w:w="5583"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373"/>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评标标</w:t>
            </w:r>
            <w:r>
              <w:rPr>
                <w:rFonts w:ascii="宋体" w:hAnsi="宋体" w:eastAsia="宋体" w:cs="宋体"/>
                <w:color w:val="auto"/>
                <w:spacing w:val="8"/>
                <w:sz w:val="20"/>
                <w:szCs w:val="20"/>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4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tcPr>
          <w:p>
            <w:pPr>
              <w:keepNext w:val="0"/>
              <w:keepLines w:val="0"/>
              <w:pageBreakBefore w:val="0"/>
              <w:widowControl/>
              <w:kinsoku w:val="0"/>
              <w:wordWrap/>
              <w:overflowPunct/>
              <w:topLinePunct w:val="0"/>
              <w:autoSpaceDE w:val="0"/>
              <w:autoSpaceDN w:val="0"/>
              <w:bidi w:val="0"/>
              <w:adjustRightInd w:val="0"/>
              <w:snapToGrid w:val="0"/>
              <w:spacing w:before="157" w:line="400" w:lineRule="exact"/>
              <w:ind w:left="169"/>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分</w:t>
            </w:r>
            <w:r>
              <w:rPr>
                <w:rFonts w:ascii="宋体" w:hAnsi="宋体" w:eastAsia="宋体" w:cs="宋体"/>
                <w:color w:val="auto"/>
                <w:spacing w:val="4"/>
                <w:sz w:val="20"/>
                <w:szCs w:val="20"/>
                <w:highlight w:val="none"/>
              </w:rPr>
              <w:t>项</w:t>
            </w:r>
          </w:p>
        </w:tc>
        <w:tc>
          <w:tcPr>
            <w:tcW w:w="1284" w:type="dxa"/>
          </w:tcPr>
          <w:p>
            <w:pPr>
              <w:keepNext w:val="0"/>
              <w:keepLines w:val="0"/>
              <w:pageBreakBefore w:val="0"/>
              <w:widowControl/>
              <w:kinsoku w:val="0"/>
              <w:wordWrap/>
              <w:overflowPunct/>
              <w:topLinePunct w:val="0"/>
              <w:autoSpaceDE w:val="0"/>
              <w:autoSpaceDN w:val="0"/>
              <w:bidi w:val="0"/>
              <w:adjustRightInd w:val="0"/>
              <w:snapToGrid w:val="0"/>
              <w:spacing w:before="157" w:line="400" w:lineRule="exact"/>
              <w:ind w:left="228"/>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一</w:t>
            </w:r>
            <w:r>
              <w:rPr>
                <w:rFonts w:ascii="宋体" w:hAnsi="宋体" w:eastAsia="宋体" w:cs="宋体"/>
                <w:color w:val="auto"/>
                <w:spacing w:val="7"/>
                <w:sz w:val="20"/>
                <w:szCs w:val="20"/>
                <w:highlight w:val="none"/>
              </w:rPr>
              <w:t>级指标</w:t>
            </w: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before="157" w:line="400" w:lineRule="exact"/>
              <w:ind w:left="324"/>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二</w:t>
            </w:r>
            <w:r>
              <w:rPr>
                <w:rFonts w:ascii="宋体" w:hAnsi="宋体" w:eastAsia="宋体" w:cs="宋体"/>
                <w:color w:val="auto"/>
                <w:spacing w:val="7"/>
                <w:sz w:val="20"/>
                <w:szCs w:val="20"/>
                <w:highlight w:val="none"/>
              </w:rPr>
              <w:t>级指标</w:t>
            </w:r>
          </w:p>
        </w:tc>
        <w:tc>
          <w:tcPr>
            <w:tcW w:w="5583"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64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76"/>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751"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74"/>
              <w:textAlignment w:val="baseline"/>
              <w:rPr>
                <w:rFonts w:ascii="宋体" w:hAnsi="宋体" w:eastAsia="宋体" w:cs="宋体"/>
                <w:color w:val="auto"/>
                <w:sz w:val="20"/>
                <w:szCs w:val="20"/>
                <w:highlight w:val="none"/>
              </w:rPr>
            </w:pPr>
            <w:r>
              <w:rPr>
                <w:rFonts w:ascii="宋体" w:hAnsi="宋体" w:eastAsia="宋体" w:cs="宋体"/>
                <w:color w:val="auto"/>
                <w:spacing w:val="2"/>
                <w:position w:val="14"/>
                <w:sz w:val="20"/>
                <w:szCs w:val="20"/>
                <w:highlight w:val="none"/>
              </w:rPr>
              <w:t>实施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70"/>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方案</w:t>
            </w:r>
          </w:p>
        </w:tc>
        <w:tc>
          <w:tcPr>
            <w:tcW w:w="128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65"/>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目</w:t>
            </w:r>
            <w:r>
              <w:rPr>
                <w:rFonts w:ascii="宋体" w:hAnsi="宋体" w:eastAsia="宋体" w:cs="宋体"/>
                <w:color w:val="auto"/>
                <w:spacing w:val="-3"/>
                <w:sz w:val="20"/>
                <w:szCs w:val="20"/>
                <w:highlight w:val="none"/>
              </w:rPr>
              <w:t>标</w:t>
            </w:r>
            <w:r>
              <w:rPr>
                <w:rFonts w:ascii="宋体" w:hAnsi="宋体" w:eastAsia="宋体" w:cs="宋体"/>
                <w:color w:val="auto"/>
                <w:spacing w:val="-2"/>
                <w:sz w:val="20"/>
                <w:szCs w:val="20"/>
                <w:highlight w:val="none"/>
              </w:rPr>
              <w:t>定位</w:t>
            </w:r>
          </w:p>
          <w:p>
            <w:pPr>
              <w:keepNext w:val="0"/>
              <w:keepLines w:val="0"/>
              <w:pageBreakBefore w:val="0"/>
              <w:widowControl/>
              <w:kinsoku w:val="0"/>
              <w:wordWrap/>
              <w:overflowPunct/>
              <w:topLinePunct w:val="0"/>
              <w:autoSpaceDE w:val="0"/>
              <w:autoSpaceDN w:val="0"/>
              <w:bidi w:val="0"/>
              <w:adjustRightInd w:val="0"/>
              <w:snapToGrid w:val="0"/>
              <w:spacing w:before="153" w:line="400" w:lineRule="exact"/>
              <w:ind w:left="443" w:right="224" w:hanging="208"/>
              <w:textAlignment w:val="baseline"/>
              <w:rPr>
                <w:rFonts w:ascii="宋体" w:hAnsi="宋体" w:eastAsia="宋体" w:cs="宋体"/>
                <w:color w:val="auto"/>
                <w:sz w:val="20"/>
                <w:szCs w:val="20"/>
                <w:highlight w:val="none"/>
              </w:rPr>
            </w:pPr>
            <w:r>
              <w:rPr>
                <w:rFonts w:ascii="宋体" w:hAnsi="宋体" w:eastAsia="宋体" w:cs="宋体"/>
                <w:color w:val="auto"/>
                <w:spacing w:val="30"/>
                <w:sz w:val="20"/>
                <w:szCs w:val="20"/>
                <w:highlight w:val="none"/>
              </w:rPr>
              <w:t>(培训</w:t>
            </w:r>
            <w:r>
              <w:rPr>
                <w:rFonts w:ascii="宋体" w:hAnsi="宋体" w:eastAsia="宋体" w:cs="宋体"/>
                <w:color w:val="auto"/>
                <w:spacing w:val="29"/>
                <w:sz w:val="20"/>
                <w:szCs w:val="20"/>
                <w:highlight w:val="none"/>
              </w:rPr>
              <w:t>对</w:t>
            </w:r>
            <w:r>
              <w:rPr>
                <w:rFonts w:ascii="宋体" w:hAnsi="宋体" w:eastAsia="宋体" w:cs="宋体"/>
                <w:color w:val="auto"/>
                <w:spacing w:val="-4"/>
                <w:sz w:val="20"/>
                <w:szCs w:val="20"/>
                <w:highlight w:val="none"/>
              </w:rPr>
              <w:t>象</w:t>
            </w:r>
            <w:r>
              <w:rPr>
                <w:rFonts w:ascii="宋体" w:hAnsi="宋体" w:eastAsia="宋体" w:cs="宋体"/>
                <w:color w:val="auto"/>
                <w:spacing w:val="-3"/>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437" w:right="196" w:hanging="229"/>
              <w:textAlignment w:val="baseline"/>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满分 10</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分)</w:t>
            </w: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4" w:right="125" w:firstLine="238"/>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目</w:t>
            </w:r>
            <w:r>
              <w:rPr>
                <w:rFonts w:ascii="宋体" w:hAnsi="宋体" w:eastAsia="宋体" w:cs="宋体"/>
                <w:color w:val="auto"/>
                <w:spacing w:val="-3"/>
                <w:sz w:val="20"/>
                <w:szCs w:val="20"/>
                <w:highlight w:val="none"/>
              </w:rPr>
              <w:t>标</w:t>
            </w:r>
            <w:r>
              <w:rPr>
                <w:rFonts w:ascii="宋体" w:hAnsi="宋体" w:eastAsia="宋体" w:cs="宋体"/>
                <w:color w:val="auto"/>
                <w:spacing w:val="-2"/>
                <w:sz w:val="20"/>
                <w:szCs w:val="20"/>
                <w:highlight w:val="none"/>
              </w:rPr>
              <w:t>定位</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(满</w:t>
            </w:r>
            <w:r>
              <w:rPr>
                <w:rFonts w:ascii="宋体" w:hAnsi="宋体" w:eastAsia="宋体" w:cs="宋体"/>
                <w:color w:val="auto"/>
                <w:spacing w:val="3"/>
                <w:sz w:val="20"/>
                <w:szCs w:val="20"/>
                <w:highlight w:val="none"/>
              </w:rPr>
              <w:t>分</w:t>
            </w:r>
            <w:r>
              <w:rPr>
                <w:rFonts w:ascii="宋体" w:hAnsi="宋体" w:eastAsia="宋体" w:cs="宋体"/>
                <w:color w:val="auto"/>
                <w:spacing w:val="2"/>
                <w:sz w:val="20"/>
                <w:szCs w:val="20"/>
                <w:highlight w:val="none"/>
              </w:rPr>
              <w:t xml:space="preserve"> 5 分)</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1" w:line="400" w:lineRule="exact"/>
              <w:ind w:left="116" w:right="108" w:firstLine="37"/>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目标针对培训项目的具体要求，定位合理。有培训产出</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目标明确、定位科学合理的得 5 分；目标</w:t>
            </w:r>
            <w:r>
              <w:rPr>
                <w:rFonts w:hint="eastAsia" w:ascii="宋体" w:hAnsi="宋体" w:eastAsia="宋体" w:cs="宋体"/>
                <w:color w:val="auto"/>
                <w:spacing w:val="2"/>
                <w:sz w:val="20"/>
                <w:szCs w:val="20"/>
                <w:highlight w:val="none"/>
              </w:rPr>
              <w:t>比</w:t>
            </w:r>
            <w:r>
              <w:rPr>
                <w:rFonts w:ascii="宋体" w:hAnsi="宋体" w:eastAsia="宋体" w:cs="宋体"/>
                <w:color w:val="auto"/>
                <w:spacing w:val="2"/>
                <w:sz w:val="20"/>
                <w:szCs w:val="20"/>
                <w:highlight w:val="none"/>
              </w:rPr>
              <w:t>较明确、定</w:t>
            </w:r>
            <w:r>
              <w:rPr>
                <w:rFonts w:ascii="宋体" w:hAnsi="宋体" w:eastAsia="宋体" w:cs="宋体"/>
                <w:color w:val="auto"/>
                <w:spacing w:val="1"/>
                <w:sz w:val="20"/>
                <w:szCs w:val="20"/>
                <w:highlight w:val="none"/>
              </w:rPr>
              <w:t>位</w:t>
            </w:r>
            <w:r>
              <w:rPr>
                <w:rFonts w:hint="eastAsia" w:ascii="宋体" w:hAnsi="宋体" w:eastAsia="宋体" w:cs="宋体"/>
                <w:color w:val="auto"/>
                <w:spacing w:val="1"/>
                <w:sz w:val="20"/>
                <w:szCs w:val="20"/>
                <w:highlight w:val="none"/>
              </w:rPr>
              <w:t>比</w:t>
            </w:r>
            <w:r>
              <w:rPr>
                <w:rFonts w:ascii="宋体" w:hAnsi="宋体" w:eastAsia="宋体" w:cs="宋体"/>
                <w:color w:val="auto"/>
                <w:sz w:val="20"/>
                <w:szCs w:val="20"/>
                <w:highlight w:val="none"/>
              </w:rPr>
              <w:t>较合</w:t>
            </w:r>
            <w:r>
              <w:rPr>
                <w:rFonts w:ascii="宋体" w:hAnsi="宋体" w:eastAsia="宋体" w:cs="宋体"/>
                <w:color w:val="auto"/>
                <w:spacing w:val="-2"/>
                <w:sz w:val="20"/>
                <w:szCs w:val="20"/>
                <w:highlight w:val="none"/>
              </w:rPr>
              <w:t xml:space="preserve">理的得 </w:t>
            </w:r>
            <w:r>
              <w:rPr>
                <w:rFonts w:hint="eastAsia" w:ascii="宋体" w:hAnsi="宋体" w:eastAsia="宋体" w:cs="宋体"/>
                <w:color w:val="auto"/>
                <w:spacing w:val="-2"/>
                <w:sz w:val="20"/>
                <w:szCs w:val="20"/>
                <w:highlight w:val="none"/>
              </w:rPr>
              <w:t>4</w:t>
            </w:r>
            <w:r>
              <w:rPr>
                <w:rFonts w:ascii="宋体" w:hAnsi="宋体" w:eastAsia="宋体" w:cs="宋体"/>
                <w:color w:val="auto"/>
                <w:spacing w:val="-2"/>
                <w:sz w:val="20"/>
                <w:szCs w:val="20"/>
                <w:highlight w:val="none"/>
              </w:rPr>
              <w:t xml:space="preserve"> 分；目标</w:t>
            </w:r>
            <w:r>
              <w:rPr>
                <w:rFonts w:hint="eastAsia" w:ascii="宋体" w:hAnsi="宋体" w:eastAsia="宋体" w:cs="宋体"/>
                <w:color w:val="auto"/>
                <w:spacing w:val="-2"/>
                <w:sz w:val="20"/>
                <w:szCs w:val="20"/>
                <w:highlight w:val="none"/>
              </w:rPr>
              <w:t>还算</w:t>
            </w:r>
            <w:r>
              <w:rPr>
                <w:rFonts w:ascii="宋体" w:hAnsi="宋体" w:eastAsia="宋体" w:cs="宋体"/>
                <w:color w:val="auto"/>
                <w:spacing w:val="-2"/>
                <w:sz w:val="20"/>
                <w:szCs w:val="20"/>
                <w:highlight w:val="none"/>
              </w:rPr>
              <w:t>明确、定位</w:t>
            </w:r>
            <w:r>
              <w:rPr>
                <w:rFonts w:hint="eastAsia" w:ascii="宋体" w:hAnsi="宋体" w:eastAsia="宋体" w:cs="宋体"/>
                <w:color w:val="auto"/>
                <w:spacing w:val="-2"/>
                <w:sz w:val="20"/>
                <w:szCs w:val="20"/>
                <w:highlight w:val="none"/>
              </w:rPr>
              <w:t>还算合理</w:t>
            </w:r>
            <w:r>
              <w:rPr>
                <w:rFonts w:ascii="宋体" w:hAnsi="宋体" w:eastAsia="宋体" w:cs="宋体"/>
                <w:color w:val="auto"/>
                <w:spacing w:val="-1"/>
                <w:sz w:val="20"/>
                <w:szCs w:val="20"/>
                <w:highlight w:val="none"/>
              </w:rPr>
              <w:t>的得</w:t>
            </w:r>
            <w:r>
              <w:rPr>
                <w:rFonts w:hint="eastAsia" w:ascii="宋体" w:hAnsi="宋体" w:eastAsia="宋体" w:cs="宋体"/>
                <w:color w:val="auto"/>
                <w:spacing w:val="-1"/>
                <w:sz w:val="20"/>
                <w:szCs w:val="20"/>
                <w:highlight w:val="none"/>
              </w:rPr>
              <w:t>3</w:t>
            </w:r>
            <w:r>
              <w:rPr>
                <w:rFonts w:ascii="宋体" w:hAnsi="宋体" w:eastAsia="宋体" w:cs="宋体"/>
                <w:color w:val="auto"/>
                <w:spacing w:val="-1"/>
                <w:sz w:val="20"/>
                <w:szCs w:val="20"/>
                <w:highlight w:val="none"/>
              </w:rPr>
              <w:t xml:space="preserve"> 分；</w:t>
            </w:r>
            <w:r>
              <w:rPr>
                <w:rFonts w:ascii="宋体" w:hAnsi="宋体" w:eastAsia="宋体" w:cs="宋体"/>
                <w:color w:val="auto"/>
                <w:spacing w:val="2"/>
                <w:sz w:val="20"/>
                <w:szCs w:val="20"/>
                <w:highlight w:val="none"/>
              </w:rPr>
              <w:t>目标</w:t>
            </w:r>
            <w:r>
              <w:rPr>
                <w:rFonts w:hint="eastAsia" w:ascii="宋体" w:hAnsi="宋体" w:eastAsia="宋体" w:cs="宋体"/>
                <w:color w:val="auto"/>
                <w:spacing w:val="2"/>
                <w:sz w:val="20"/>
                <w:szCs w:val="20"/>
                <w:highlight w:val="none"/>
              </w:rPr>
              <w:t>及</w:t>
            </w:r>
            <w:r>
              <w:rPr>
                <w:rFonts w:ascii="宋体" w:hAnsi="宋体" w:eastAsia="宋体" w:cs="宋体"/>
                <w:color w:val="auto"/>
                <w:spacing w:val="2"/>
                <w:sz w:val="20"/>
                <w:szCs w:val="20"/>
                <w:highlight w:val="none"/>
              </w:rPr>
              <w:t>定</w:t>
            </w:r>
            <w:r>
              <w:rPr>
                <w:rFonts w:ascii="宋体" w:hAnsi="宋体" w:eastAsia="宋体" w:cs="宋体"/>
                <w:color w:val="auto"/>
                <w:spacing w:val="1"/>
                <w:sz w:val="20"/>
                <w:szCs w:val="20"/>
                <w:highlight w:val="none"/>
              </w:rPr>
              <w:t>位</w:t>
            </w:r>
            <w:r>
              <w:rPr>
                <w:rFonts w:hint="eastAsia" w:ascii="宋体" w:hAnsi="宋体" w:eastAsia="宋体" w:cs="宋体"/>
                <w:color w:val="auto"/>
                <w:spacing w:val="1"/>
                <w:sz w:val="20"/>
                <w:szCs w:val="20"/>
                <w:highlight w:val="none"/>
              </w:rPr>
              <w:t>一般</w:t>
            </w:r>
            <w:r>
              <w:rPr>
                <w:rFonts w:ascii="宋体" w:hAnsi="宋体" w:eastAsia="宋体" w:cs="宋体"/>
                <w:color w:val="auto"/>
                <w:spacing w:val="-2"/>
                <w:sz w:val="20"/>
                <w:szCs w:val="20"/>
                <w:highlight w:val="none"/>
              </w:rPr>
              <w:t xml:space="preserve">的得 </w:t>
            </w:r>
            <w:r>
              <w:rPr>
                <w:rFonts w:hint="eastAsia" w:ascii="宋体" w:hAnsi="宋体" w:eastAsia="宋体" w:cs="宋体"/>
                <w:color w:val="auto"/>
                <w:spacing w:val="-2"/>
                <w:sz w:val="20"/>
                <w:szCs w:val="20"/>
                <w:highlight w:val="none"/>
              </w:rPr>
              <w:t>2</w:t>
            </w:r>
            <w:r>
              <w:rPr>
                <w:rFonts w:ascii="宋体" w:hAnsi="宋体" w:eastAsia="宋体" w:cs="宋体"/>
                <w:color w:val="auto"/>
                <w:spacing w:val="-2"/>
                <w:sz w:val="20"/>
                <w:szCs w:val="20"/>
                <w:highlight w:val="none"/>
              </w:rPr>
              <w:t xml:space="preserve"> 分；</w:t>
            </w:r>
            <w:r>
              <w:rPr>
                <w:rFonts w:hint="eastAsia" w:ascii="宋体" w:hAnsi="宋体" w:eastAsia="宋体" w:cs="宋体"/>
                <w:color w:val="auto"/>
                <w:spacing w:val="-2"/>
                <w:sz w:val="20"/>
                <w:szCs w:val="20"/>
                <w:highlight w:val="none"/>
              </w:rPr>
              <w:t>有</w:t>
            </w:r>
            <w:r>
              <w:rPr>
                <w:rFonts w:ascii="宋体" w:hAnsi="宋体" w:eastAsia="宋体" w:cs="宋体"/>
                <w:color w:val="auto"/>
                <w:spacing w:val="-1"/>
                <w:sz w:val="20"/>
                <w:szCs w:val="20"/>
                <w:highlight w:val="none"/>
              </w:rPr>
              <w:t>目标及定位</w:t>
            </w:r>
            <w:r>
              <w:rPr>
                <w:rFonts w:hint="eastAsia" w:ascii="宋体" w:hAnsi="宋体" w:eastAsia="宋体" w:cs="宋体"/>
                <w:color w:val="auto"/>
                <w:spacing w:val="-1"/>
                <w:sz w:val="20"/>
                <w:szCs w:val="20"/>
                <w:highlight w:val="none"/>
              </w:rPr>
              <w:t>，但不够明确和合理的得1人，目标及定位</w:t>
            </w:r>
            <w:r>
              <w:rPr>
                <w:rFonts w:ascii="宋体" w:hAnsi="宋体" w:eastAsia="宋体" w:cs="宋体"/>
                <w:color w:val="auto"/>
                <w:spacing w:val="-4"/>
                <w:sz w:val="20"/>
                <w:szCs w:val="20"/>
                <w:highlight w:val="none"/>
              </w:rPr>
              <w:t>较差或无得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64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4" w:right="125" w:firstLine="197"/>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对</w:t>
            </w:r>
            <w:r>
              <w:rPr>
                <w:rFonts w:ascii="宋体" w:hAnsi="宋体" w:eastAsia="宋体" w:cs="宋体"/>
                <w:color w:val="auto"/>
                <w:spacing w:val="7"/>
                <w:sz w:val="20"/>
                <w:szCs w:val="20"/>
                <w:highlight w:val="none"/>
              </w:rPr>
              <w:t>象分析</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(满</w:t>
            </w:r>
            <w:r>
              <w:rPr>
                <w:rFonts w:ascii="宋体" w:hAnsi="宋体" w:eastAsia="宋体" w:cs="宋体"/>
                <w:color w:val="auto"/>
                <w:spacing w:val="3"/>
                <w:sz w:val="20"/>
                <w:szCs w:val="20"/>
                <w:highlight w:val="none"/>
              </w:rPr>
              <w:t>分</w:t>
            </w:r>
            <w:r>
              <w:rPr>
                <w:rFonts w:ascii="宋体" w:hAnsi="宋体" w:eastAsia="宋体" w:cs="宋体"/>
                <w:color w:val="auto"/>
                <w:spacing w:val="2"/>
                <w:sz w:val="20"/>
                <w:szCs w:val="20"/>
                <w:highlight w:val="none"/>
              </w:rPr>
              <w:t xml:space="preserve"> 5 分)</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1" w:line="400" w:lineRule="exact"/>
              <w:ind w:left="133"/>
              <w:textAlignment w:val="baseline"/>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明</w:t>
            </w:r>
            <w:r>
              <w:rPr>
                <w:rFonts w:ascii="宋体" w:hAnsi="宋体" w:eastAsia="宋体" w:cs="宋体"/>
                <w:color w:val="auto"/>
                <w:spacing w:val="7"/>
                <w:sz w:val="20"/>
                <w:szCs w:val="20"/>
                <w:highlight w:val="none"/>
              </w:rPr>
              <w:t>确掌握培训对象的特点和需求。</w:t>
            </w:r>
          </w:p>
          <w:p>
            <w:pPr>
              <w:keepNext w:val="0"/>
              <w:keepLines w:val="0"/>
              <w:pageBreakBefore w:val="0"/>
              <w:widowControl/>
              <w:kinsoku w:val="0"/>
              <w:wordWrap/>
              <w:overflowPunct/>
              <w:topLinePunct w:val="0"/>
              <w:autoSpaceDE w:val="0"/>
              <w:autoSpaceDN w:val="0"/>
              <w:bidi w:val="0"/>
              <w:adjustRightInd w:val="0"/>
              <w:snapToGrid w:val="0"/>
              <w:spacing w:before="153" w:line="400" w:lineRule="exact"/>
              <w:ind w:left="132" w:right="108" w:hanging="20"/>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对象分析到位、需求明确合理的得 5 分；对象分析及需求</w:t>
            </w:r>
            <w:r>
              <w:rPr>
                <w:rFonts w:hint="eastAsia" w:ascii="宋体" w:hAnsi="宋体" w:eastAsia="宋体" w:cs="宋体"/>
                <w:color w:val="auto"/>
                <w:spacing w:val="2"/>
                <w:sz w:val="20"/>
                <w:szCs w:val="20"/>
                <w:highlight w:val="none"/>
              </w:rPr>
              <w:t>比</w:t>
            </w:r>
            <w:r>
              <w:rPr>
                <w:rFonts w:ascii="宋体" w:hAnsi="宋体" w:eastAsia="宋体" w:cs="宋体"/>
                <w:color w:val="auto"/>
                <w:sz w:val="20"/>
                <w:szCs w:val="20"/>
                <w:highlight w:val="none"/>
              </w:rPr>
              <w:t>较</w:t>
            </w:r>
            <w:r>
              <w:rPr>
                <w:rFonts w:ascii="宋体" w:hAnsi="宋体" w:eastAsia="宋体" w:cs="宋体"/>
                <w:color w:val="auto"/>
                <w:spacing w:val="-4"/>
                <w:sz w:val="20"/>
                <w:szCs w:val="20"/>
                <w:highlight w:val="none"/>
              </w:rPr>
              <w:t>明确</w:t>
            </w:r>
            <w:r>
              <w:rPr>
                <w:rFonts w:ascii="宋体" w:hAnsi="宋体" w:eastAsia="宋体" w:cs="宋体"/>
                <w:color w:val="auto"/>
                <w:spacing w:val="-2"/>
                <w:sz w:val="20"/>
                <w:szCs w:val="20"/>
                <w:highlight w:val="none"/>
              </w:rPr>
              <w:t xml:space="preserve">的得 </w:t>
            </w:r>
            <w:r>
              <w:rPr>
                <w:rFonts w:hint="eastAsia" w:ascii="宋体" w:hAnsi="宋体" w:eastAsia="宋体" w:cs="宋体"/>
                <w:color w:val="auto"/>
                <w:spacing w:val="-2"/>
                <w:sz w:val="20"/>
                <w:szCs w:val="20"/>
                <w:highlight w:val="none"/>
              </w:rPr>
              <w:t>4</w:t>
            </w:r>
            <w:r>
              <w:rPr>
                <w:rFonts w:ascii="宋体" w:hAnsi="宋体" w:eastAsia="宋体" w:cs="宋体"/>
                <w:color w:val="auto"/>
                <w:spacing w:val="-2"/>
                <w:sz w:val="20"/>
                <w:szCs w:val="20"/>
                <w:highlight w:val="none"/>
              </w:rPr>
              <w:t xml:space="preserve"> 分；</w:t>
            </w:r>
            <w:r>
              <w:rPr>
                <w:rFonts w:ascii="宋体" w:hAnsi="宋体" w:eastAsia="宋体" w:cs="宋体"/>
                <w:color w:val="auto"/>
                <w:spacing w:val="2"/>
                <w:sz w:val="20"/>
                <w:szCs w:val="20"/>
                <w:highlight w:val="none"/>
              </w:rPr>
              <w:t>对象分析及需求</w:t>
            </w:r>
            <w:r>
              <w:rPr>
                <w:rFonts w:hint="eastAsia" w:ascii="宋体" w:hAnsi="宋体" w:eastAsia="宋体" w:cs="宋体"/>
                <w:color w:val="auto"/>
                <w:spacing w:val="2"/>
                <w:sz w:val="20"/>
                <w:szCs w:val="20"/>
                <w:highlight w:val="none"/>
              </w:rPr>
              <w:t>还算</w:t>
            </w:r>
            <w:r>
              <w:rPr>
                <w:rFonts w:ascii="宋体" w:hAnsi="宋体" w:eastAsia="宋体" w:cs="宋体"/>
                <w:color w:val="auto"/>
                <w:spacing w:val="-4"/>
                <w:sz w:val="20"/>
                <w:szCs w:val="20"/>
                <w:highlight w:val="none"/>
              </w:rPr>
              <w:t>明确</w:t>
            </w:r>
            <w:r>
              <w:rPr>
                <w:rFonts w:ascii="宋体" w:hAnsi="宋体" w:eastAsia="宋体" w:cs="宋体"/>
                <w:color w:val="auto"/>
                <w:spacing w:val="-2"/>
                <w:sz w:val="20"/>
                <w:szCs w:val="20"/>
                <w:highlight w:val="none"/>
              </w:rPr>
              <w:t>的得</w:t>
            </w:r>
            <w:r>
              <w:rPr>
                <w:rFonts w:hint="eastAsia" w:ascii="宋体" w:hAnsi="宋体" w:eastAsia="宋体" w:cs="宋体"/>
                <w:color w:val="auto"/>
                <w:spacing w:val="-2"/>
                <w:sz w:val="20"/>
                <w:szCs w:val="20"/>
                <w:highlight w:val="none"/>
              </w:rPr>
              <w:t>3</w:t>
            </w:r>
            <w:r>
              <w:rPr>
                <w:rFonts w:ascii="宋体" w:hAnsi="宋体" w:eastAsia="宋体" w:cs="宋体"/>
                <w:color w:val="auto"/>
                <w:spacing w:val="-2"/>
                <w:sz w:val="20"/>
                <w:szCs w:val="20"/>
                <w:highlight w:val="none"/>
              </w:rPr>
              <w:t xml:space="preserve"> 分；对象分析及需求一般的得</w:t>
            </w:r>
            <w:r>
              <w:rPr>
                <w:rFonts w:hint="eastAsia" w:ascii="宋体" w:hAnsi="宋体" w:eastAsia="宋体" w:cs="宋体"/>
                <w:color w:val="auto"/>
                <w:spacing w:val="-2"/>
                <w:sz w:val="20"/>
                <w:szCs w:val="20"/>
                <w:highlight w:val="none"/>
              </w:rPr>
              <w:t>2</w:t>
            </w:r>
            <w:r>
              <w:rPr>
                <w:rFonts w:ascii="宋体" w:hAnsi="宋体" w:eastAsia="宋体" w:cs="宋体"/>
                <w:color w:val="auto"/>
                <w:spacing w:val="-2"/>
                <w:sz w:val="20"/>
                <w:szCs w:val="20"/>
                <w:highlight w:val="none"/>
              </w:rPr>
              <w:t xml:space="preserve"> 分；</w:t>
            </w:r>
            <w:r>
              <w:rPr>
                <w:rFonts w:hint="eastAsia" w:ascii="宋体" w:hAnsi="宋体" w:eastAsia="宋体" w:cs="宋体"/>
                <w:color w:val="auto"/>
                <w:spacing w:val="-2"/>
                <w:sz w:val="20"/>
                <w:szCs w:val="20"/>
                <w:highlight w:val="none"/>
              </w:rPr>
              <w:t>有</w:t>
            </w:r>
            <w:r>
              <w:rPr>
                <w:rFonts w:ascii="宋体" w:hAnsi="宋体" w:eastAsia="宋体" w:cs="宋体"/>
                <w:color w:val="auto"/>
                <w:spacing w:val="-2"/>
                <w:sz w:val="20"/>
                <w:szCs w:val="20"/>
                <w:highlight w:val="none"/>
              </w:rPr>
              <w:t>对象分析及</w:t>
            </w:r>
            <w:r>
              <w:rPr>
                <w:rFonts w:ascii="宋体" w:hAnsi="宋体" w:eastAsia="宋体" w:cs="宋体"/>
                <w:color w:val="auto"/>
                <w:spacing w:val="-6"/>
                <w:sz w:val="20"/>
                <w:szCs w:val="20"/>
                <w:highlight w:val="none"/>
              </w:rPr>
              <w:t>需求</w:t>
            </w:r>
            <w:r>
              <w:rPr>
                <w:rFonts w:hint="eastAsia" w:ascii="宋体" w:hAnsi="宋体" w:eastAsia="宋体" w:cs="宋体"/>
                <w:color w:val="auto"/>
                <w:spacing w:val="-6"/>
                <w:sz w:val="20"/>
                <w:szCs w:val="20"/>
                <w:highlight w:val="none"/>
              </w:rPr>
              <w:t>，但不够明确的得1分，</w:t>
            </w:r>
            <w:r>
              <w:rPr>
                <w:rFonts w:ascii="宋体" w:hAnsi="宋体" w:eastAsia="宋体" w:cs="宋体"/>
                <w:color w:val="auto"/>
                <w:spacing w:val="-2"/>
                <w:sz w:val="20"/>
                <w:szCs w:val="20"/>
                <w:highlight w:val="none"/>
              </w:rPr>
              <w:t>对象分析及</w:t>
            </w:r>
            <w:r>
              <w:rPr>
                <w:rFonts w:ascii="宋体" w:hAnsi="宋体" w:eastAsia="宋体" w:cs="宋体"/>
                <w:color w:val="auto"/>
                <w:spacing w:val="-6"/>
                <w:sz w:val="20"/>
                <w:szCs w:val="20"/>
                <w:highlight w:val="none"/>
              </w:rPr>
              <w:t>需求</w:t>
            </w:r>
            <w:r>
              <w:rPr>
                <w:rFonts w:ascii="宋体" w:hAnsi="宋体" w:eastAsia="宋体" w:cs="宋体"/>
                <w:color w:val="auto"/>
                <w:spacing w:val="-5"/>
                <w:sz w:val="20"/>
                <w:szCs w:val="20"/>
                <w:highlight w:val="none"/>
              </w:rPr>
              <w:t>差</w:t>
            </w:r>
            <w:r>
              <w:rPr>
                <w:rFonts w:ascii="宋体" w:hAnsi="宋体" w:eastAsia="宋体" w:cs="宋体"/>
                <w:color w:val="auto"/>
                <w:spacing w:val="-3"/>
                <w:sz w:val="20"/>
                <w:szCs w:val="20"/>
                <w:highlight w:val="none"/>
              </w:rPr>
              <w:t>或无得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4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77"/>
              <w:textAlignment w:val="baseline"/>
              <w:rPr>
                <w:rFonts w:hint="eastAsia" w:ascii="宋体" w:hAnsi="宋体" w:eastAsia="宋体" w:cs="宋体"/>
                <w:color w:val="auto"/>
                <w:sz w:val="20"/>
                <w:szCs w:val="20"/>
                <w:highlight w:val="none"/>
              </w:rPr>
            </w:pPr>
            <w:r>
              <w:rPr>
                <w:rFonts w:hint="eastAsia" w:eastAsia="宋体"/>
                <w:color w:val="auto"/>
                <w:highlight w:val="none"/>
              </w:rPr>
              <w:t>2</w:t>
            </w: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25"/>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培训内容</w:t>
            </w:r>
          </w:p>
          <w:p>
            <w:pPr>
              <w:keepNext w:val="0"/>
              <w:keepLines w:val="0"/>
              <w:pageBreakBefore w:val="0"/>
              <w:widowControl/>
              <w:kinsoku w:val="0"/>
              <w:wordWrap/>
              <w:overflowPunct/>
              <w:topLinePunct w:val="0"/>
              <w:autoSpaceDE w:val="0"/>
              <w:autoSpaceDN w:val="0"/>
              <w:bidi w:val="0"/>
              <w:adjustRightInd w:val="0"/>
              <w:snapToGrid w:val="0"/>
              <w:spacing w:before="151" w:line="400" w:lineRule="exact"/>
              <w:ind w:left="437" w:right="196" w:hanging="229"/>
              <w:textAlignment w:val="baseline"/>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满分 20</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分)</w:t>
            </w:r>
          </w:p>
        </w:tc>
        <w:tc>
          <w:tcPr>
            <w:tcW w:w="1477"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2" w:right="22" w:firstLine="226"/>
              <w:textAlignment w:val="baseline"/>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内容设计</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(满分 15 分</w:t>
            </w:r>
            <w:r>
              <w:rPr>
                <w:rFonts w:ascii="宋体" w:hAnsi="宋体" w:eastAsia="宋体" w:cs="宋体"/>
                <w:color w:val="auto"/>
                <w:spacing w:val="2"/>
                <w:sz w:val="20"/>
                <w:szCs w:val="20"/>
                <w:highlight w:val="none"/>
              </w:rPr>
              <w:t>)</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3" w:line="400" w:lineRule="exact"/>
              <w:ind w:left="115" w:right="107" w:hanging="1"/>
              <w:textAlignment w:val="baseline"/>
              <w:rPr>
                <w:rFonts w:ascii="宋体" w:hAnsi="宋体" w:eastAsia="宋体" w:cs="宋体"/>
                <w:color w:val="auto"/>
                <w:spacing w:val="0"/>
                <w:sz w:val="20"/>
                <w:szCs w:val="20"/>
                <w:highlight w:val="none"/>
              </w:rPr>
            </w:pPr>
            <w:r>
              <w:rPr>
                <w:rFonts w:ascii="宋体" w:hAnsi="宋体" w:eastAsia="宋体" w:cs="宋体"/>
                <w:color w:val="auto"/>
                <w:spacing w:val="0"/>
                <w:sz w:val="20"/>
                <w:szCs w:val="20"/>
                <w:highlight w:val="none"/>
              </w:rPr>
              <w:t>培训内容符合项目和培训对象需求，能支持实现培训目标(5 分)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53"/>
              <w:textAlignment w:val="baseline"/>
              <w:rPr>
                <w:rFonts w:ascii="宋体" w:hAnsi="宋体" w:eastAsia="宋体" w:cs="宋体"/>
                <w:color w:val="auto"/>
                <w:sz w:val="20"/>
                <w:szCs w:val="20"/>
                <w:highlight w:val="none"/>
              </w:rPr>
            </w:pPr>
            <w:r>
              <w:rPr>
                <w:rFonts w:ascii="宋体" w:hAnsi="宋体" w:eastAsia="宋体" w:cs="宋体"/>
                <w:color w:val="auto"/>
                <w:spacing w:val="0"/>
                <w:position w:val="14"/>
                <w:sz w:val="20"/>
                <w:szCs w:val="20"/>
                <w:highlight w:val="none"/>
              </w:rPr>
              <w:t>目标需求描述到位、明确合理的得 5 分；描述</w:t>
            </w:r>
            <w:r>
              <w:rPr>
                <w:rFonts w:hint="eastAsia" w:ascii="宋体" w:hAnsi="宋体" w:eastAsia="宋体" w:cs="宋体"/>
                <w:color w:val="auto"/>
                <w:spacing w:val="0"/>
                <w:position w:val="14"/>
                <w:sz w:val="20"/>
                <w:szCs w:val="20"/>
                <w:highlight w:val="none"/>
              </w:rPr>
              <w:t>比</w:t>
            </w:r>
            <w:r>
              <w:rPr>
                <w:rFonts w:ascii="宋体" w:hAnsi="宋体" w:eastAsia="宋体" w:cs="宋体"/>
                <w:color w:val="auto"/>
                <w:spacing w:val="0"/>
                <w:position w:val="14"/>
                <w:sz w:val="20"/>
                <w:szCs w:val="20"/>
                <w:highlight w:val="none"/>
              </w:rPr>
              <w:t>较明确的得</w:t>
            </w:r>
            <w:r>
              <w:rPr>
                <w:rFonts w:hint="eastAsia" w:ascii="宋体" w:hAnsi="宋体" w:eastAsia="宋体" w:cs="宋体"/>
                <w:color w:val="auto"/>
                <w:spacing w:val="0"/>
                <w:position w:val="14"/>
                <w:sz w:val="20"/>
                <w:szCs w:val="20"/>
                <w:highlight w:val="none"/>
              </w:rPr>
              <w:t>4</w:t>
            </w:r>
            <w:r>
              <w:rPr>
                <w:rFonts w:ascii="宋体" w:hAnsi="宋体" w:eastAsia="宋体" w:cs="宋体"/>
                <w:color w:val="auto"/>
                <w:spacing w:val="0"/>
                <w:sz w:val="20"/>
                <w:szCs w:val="20"/>
                <w:highlight w:val="none"/>
              </w:rPr>
              <w:t>分，</w:t>
            </w:r>
            <w:r>
              <w:rPr>
                <w:rFonts w:hint="eastAsia" w:ascii="宋体" w:hAnsi="宋体" w:eastAsia="宋体" w:cs="宋体"/>
                <w:color w:val="auto"/>
                <w:spacing w:val="0"/>
                <w:sz w:val="20"/>
                <w:szCs w:val="20"/>
                <w:highlight w:val="none"/>
              </w:rPr>
              <w:t>描述还算明确的得3分，描述</w:t>
            </w:r>
            <w:r>
              <w:rPr>
                <w:rFonts w:ascii="宋体" w:hAnsi="宋体" w:eastAsia="宋体" w:cs="宋体"/>
                <w:color w:val="auto"/>
                <w:spacing w:val="0"/>
                <w:sz w:val="20"/>
                <w:szCs w:val="20"/>
                <w:highlight w:val="none"/>
              </w:rPr>
              <w:t xml:space="preserve">一般的得 </w:t>
            </w:r>
            <w:r>
              <w:rPr>
                <w:rFonts w:hint="eastAsia" w:ascii="宋体" w:hAnsi="宋体" w:eastAsia="宋体" w:cs="宋体"/>
                <w:color w:val="auto"/>
                <w:spacing w:val="0"/>
                <w:sz w:val="20"/>
                <w:szCs w:val="20"/>
                <w:highlight w:val="none"/>
              </w:rPr>
              <w:t>2</w:t>
            </w:r>
            <w:r>
              <w:rPr>
                <w:rFonts w:ascii="宋体" w:hAnsi="宋体" w:eastAsia="宋体" w:cs="宋体"/>
                <w:color w:val="auto"/>
                <w:spacing w:val="0"/>
                <w:sz w:val="20"/>
                <w:szCs w:val="20"/>
                <w:highlight w:val="none"/>
              </w:rPr>
              <w:t>分，</w:t>
            </w:r>
            <w:r>
              <w:rPr>
                <w:rFonts w:hint="eastAsia" w:ascii="宋体" w:hAnsi="宋体" w:eastAsia="宋体" w:cs="宋体"/>
                <w:color w:val="auto"/>
                <w:spacing w:val="0"/>
                <w:sz w:val="20"/>
                <w:szCs w:val="20"/>
                <w:highlight w:val="none"/>
              </w:rPr>
              <w:t>有描述，但不够明确的得1分，描述</w:t>
            </w:r>
            <w:r>
              <w:rPr>
                <w:rFonts w:ascii="宋体" w:hAnsi="宋体" w:eastAsia="宋体" w:cs="宋体"/>
                <w:color w:val="auto"/>
                <w:spacing w:val="0"/>
                <w:sz w:val="20"/>
                <w:szCs w:val="20"/>
                <w:highlight w:val="none"/>
              </w:rPr>
              <w:t>差或无的得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4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4" w:line="400" w:lineRule="exact"/>
              <w:ind w:left="116" w:right="63" w:hanging="2"/>
              <w:textAlignment w:val="baseline"/>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培训</w:t>
            </w:r>
            <w:r>
              <w:rPr>
                <w:rFonts w:ascii="宋体" w:hAnsi="宋体" w:eastAsia="宋体" w:cs="宋体"/>
                <w:color w:val="auto"/>
                <w:spacing w:val="11"/>
                <w:sz w:val="20"/>
                <w:szCs w:val="20"/>
                <w:highlight w:val="none"/>
              </w:rPr>
              <w:t>内</w:t>
            </w:r>
            <w:r>
              <w:rPr>
                <w:rFonts w:ascii="宋体" w:hAnsi="宋体" w:eastAsia="宋体" w:cs="宋体"/>
                <w:color w:val="auto"/>
                <w:spacing w:val="7"/>
                <w:sz w:val="20"/>
                <w:szCs w:val="20"/>
                <w:highlight w:val="none"/>
              </w:rPr>
              <w:t>容与模块设置之间的逻辑关系清晰，内容特色鲜明，</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贴</w:t>
            </w:r>
            <w:r>
              <w:rPr>
                <w:rFonts w:ascii="宋体" w:hAnsi="宋体" w:eastAsia="宋体" w:cs="宋体"/>
                <w:color w:val="auto"/>
                <w:spacing w:val="10"/>
                <w:sz w:val="20"/>
                <w:szCs w:val="20"/>
                <w:highlight w:val="none"/>
              </w:rPr>
              <w:t>近教育教学或工作实际 (5分)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rFonts w:ascii="宋体" w:hAnsi="宋体" w:eastAsia="宋体" w:cs="宋体"/>
                <w:color w:val="auto"/>
                <w:sz w:val="20"/>
                <w:szCs w:val="20"/>
                <w:highlight w:val="none"/>
              </w:rPr>
            </w:pPr>
            <w:r>
              <w:rPr>
                <w:rFonts w:ascii="宋体" w:hAnsi="宋体" w:eastAsia="宋体" w:cs="宋体"/>
                <w:color w:val="auto"/>
                <w:spacing w:val="4"/>
                <w:position w:val="14"/>
                <w:sz w:val="20"/>
                <w:szCs w:val="20"/>
                <w:highlight w:val="none"/>
              </w:rPr>
              <w:t>培训内</w:t>
            </w:r>
            <w:r>
              <w:rPr>
                <w:rFonts w:ascii="宋体" w:hAnsi="宋体" w:eastAsia="宋体" w:cs="宋体"/>
                <w:color w:val="auto"/>
                <w:spacing w:val="2"/>
                <w:position w:val="14"/>
                <w:sz w:val="20"/>
                <w:szCs w:val="20"/>
                <w:highlight w:val="none"/>
              </w:rPr>
              <w:t>容描述到位、明确合理的得 5 分；描述</w:t>
            </w:r>
            <w:r>
              <w:rPr>
                <w:rFonts w:hint="eastAsia" w:ascii="宋体" w:hAnsi="宋体" w:eastAsia="宋体" w:cs="宋体"/>
                <w:color w:val="auto"/>
                <w:spacing w:val="2"/>
                <w:position w:val="14"/>
                <w:sz w:val="20"/>
                <w:szCs w:val="20"/>
                <w:highlight w:val="none"/>
              </w:rPr>
              <w:t>比</w:t>
            </w:r>
            <w:r>
              <w:rPr>
                <w:rFonts w:ascii="宋体" w:hAnsi="宋体" w:eastAsia="宋体" w:cs="宋体"/>
                <w:color w:val="auto"/>
                <w:spacing w:val="2"/>
                <w:position w:val="14"/>
                <w:sz w:val="20"/>
                <w:szCs w:val="20"/>
                <w:highlight w:val="none"/>
              </w:rPr>
              <w:t>较明确的得</w:t>
            </w:r>
            <w:r>
              <w:rPr>
                <w:rFonts w:hint="eastAsia" w:ascii="宋体" w:hAnsi="宋体" w:eastAsia="宋体" w:cs="宋体"/>
                <w:color w:val="auto"/>
                <w:spacing w:val="2"/>
                <w:position w:val="14"/>
                <w:sz w:val="20"/>
                <w:szCs w:val="20"/>
                <w:highlight w:val="none"/>
              </w:rPr>
              <w:t>4</w:t>
            </w:r>
            <w:r>
              <w:rPr>
                <w:rFonts w:ascii="宋体" w:hAnsi="宋体" w:eastAsia="宋体" w:cs="宋体"/>
                <w:color w:val="auto"/>
                <w:spacing w:val="2"/>
                <w:position w:val="14"/>
                <w:sz w:val="20"/>
                <w:szCs w:val="20"/>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6"/>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分，</w:t>
            </w:r>
            <w:r>
              <w:rPr>
                <w:rFonts w:hint="eastAsia" w:ascii="宋体" w:hAnsi="宋体" w:eastAsia="宋体" w:cs="宋体"/>
                <w:color w:val="auto"/>
                <w:spacing w:val="-4"/>
                <w:sz w:val="20"/>
                <w:szCs w:val="20"/>
                <w:highlight w:val="none"/>
              </w:rPr>
              <w:t>描述还算明确的得3分，</w:t>
            </w:r>
            <w:r>
              <w:rPr>
                <w:rFonts w:ascii="宋体" w:hAnsi="宋体" w:eastAsia="宋体" w:cs="宋体"/>
                <w:color w:val="auto"/>
                <w:spacing w:val="-4"/>
                <w:sz w:val="20"/>
                <w:szCs w:val="20"/>
                <w:highlight w:val="none"/>
              </w:rPr>
              <w:t>一般</w:t>
            </w:r>
            <w:r>
              <w:rPr>
                <w:rFonts w:ascii="宋体" w:hAnsi="宋体" w:eastAsia="宋体" w:cs="宋体"/>
                <w:color w:val="auto"/>
                <w:spacing w:val="-3"/>
                <w:sz w:val="20"/>
                <w:szCs w:val="20"/>
                <w:highlight w:val="none"/>
              </w:rPr>
              <w:t>的</w:t>
            </w:r>
            <w:r>
              <w:rPr>
                <w:rFonts w:ascii="宋体" w:hAnsi="宋体" w:eastAsia="宋体" w:cs="宋体"/>
                <w:color w:val="auto"/>
                <w:spacing w:val="-2"/>
                <w:sz w:val="20"/>
                <w:szCs w:val="20"/>
                <w:highlight w:val="none"/>
              </w:rPr>
              <w:t xml:space="preserve">得 </w:t>
            </w:r>
            <w:r>
              <w:rPr>
                <w:rFonts w:hint="eastAsia" w:ascii="宋体" w:hAnsi="宋体" w:eastAsia="宋体" w:cs="宋体"/>
                <w:color w:val="auto"/>
                <w:spacing w:val="-2"/>
                <w:sz w:val="20"/>
                <w:szCs w:val="20"/>
                <w:highlight w:val="none"/>
              </w:rPr>
              <w:t>2</w:t>
            </w:r>
            <w:r>
              <w:rPr>
                <w:rFonts w:ascii="宋体" w:hAnsi="宋体" w:eastAsia="宋体" w:cs="宋体"/>
                <w:color w:val="auto"/>
                <w:spacing w:val="-2"/>
                <w:sz w:val="20"/>
                <w:szCs w:val="20"/>
                <w:highlight w:val="none"/>
              </w:rPr>
              <w:t xml:space="preserve"> 分，</w:t>
            </w:r>
            <w:r>
              <w:rPr>
                <w:rFonts w:hint="eastAsia" w:ascii="宋体" w:hAnsi="宋体" w:eastAsia="宋体" w:cs="宋体"/>
                <w:color w:val="auto"/>
                <w:spacing w:val="-2"/>
                <w:sz w:val="20"/>
                <w:szCs w:val="20"/>
                <w:highlight w:val="none"/>
              </w:rPr>
              <w:t>有描述，但不够明确的得1分，描述</w:t>
            </w:r>
            <w:r>
              <w:rPr>
                <w:rFonts w:ascii="宋体" w:hAnsi="宋体" w:eastAsia="宋体" w:cs="宋体"/>
                <w:color w:val="auto"/>
                <w:spacing w:val="-2"/>
                <w:sz w:val="20"/>
                <w:szCs w:val="20"/>
                <w:highlight w:val="none"/>
              </w:rPr>
              <w:t>差或无的得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4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92" w:line="400" w:lineRule="exact"/>
              <w:ind w:left="112"/>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在</w:t>
            </w:r>
            <w:r>
              <w:rPr>
                <w:rFonts w:ascii="宋体" w:hAnsi="宋体" w:eastAsia="宋体" w:cs="宋体"/>
                <w:color w:val="auto"/>
                <w:spacing w:val="4"/>
                <w:sz w:val="20"/>
                <w:szCs w:val="20"/>
                <w:highlight w:val="none"/>
              </w:rPr>
              <w:t>所开设课程中，实践性课程比例不少于 50% (5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trPr>
        <w:tc>
          <w:tcPr>
            <w:tcW w:w="64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4" w:right="125" w:firstLine="202"/>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学</w:t>
            </w:r>
            <w:r>
              <w:rPr>
                <w:rFonts w:ascii="宋体" w:hAnsi="宋体" w:eastAsia="宋体" w:cs="宋体"/>
                <w:color w:val="auto"/>
                <w:spacing w:val="6"/>
                <w:sz w:val="20"/>
                <w:szCs w:val="20"/>
                <w:highlight w:val="none"/>
              </w:rPr>
              <w:t>习资源</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(满</w:t>
            </w:r>
            <w:r>
              <w:rPr>
                <w:rFonts w:ascii="宋体" w:hAnsi="宋体" w:eastAsia="宋体" w:cs="宋体"/>
                <w:color w:val="auto"/>
                <w:spacing w:val="3"/>
                <w:sz w:val="20"/>
                <w:szCs w:val="20"/>
                <w:highlight w:val="none"/>
              </w:rPr>
              <w:t>分</w:t>
            </w:r>
            <w:r>
              <w:rPr>
                <w:rFonts w:ascii="宋体" w:hAnsi="宋体" w:eastAsia="宋体" w:cs="宋体"/>
                <w:color w:val="auto"/>
                <w:spacing w:val="2"/>
                <w:sz w:val="20"/>
                <w:szCs w:val="20"/>
                <w:highlight w:val="none"/>
              </w:rPr>
              <w:t xml:space="preserve"> 5 分)</w:t>
            </w:r>
          </w:p>
        </w:tc>
        <w:tc>
          <w:tcPr>
            <w:tcW w:w="558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45" w:line="400" w:lineRule="exact"/>
              <w:ind w:left="112"/>
              <w:jc w:val="both"/>
              <w:textAlignment w:val="baseline"/>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在</w:t>
            </w:r>
            <w:r>
              <w:rPr>
                <w:rFonts w:ascii="宋体" w:hAnsi="宋体" w:eastAsia="宋体" w:cs="宋体"/>
                <w:color w:val="auto"/>
                <w:spacing w:val="9"/>
                <w:sz w:val="20"/>
                <w:szCs w:val="20"/>
                <w:highlight w:val="none"/>
              </w:rPr>
              <w:t>培训过程中能产生一定的可利用资源，有罗列。</w:t>
            </w:r>
          </w:p>
          <w:p>
            <w:pPr>
              <w:keepNext w:val="0"/>
              <w:keepLines w:val="0"/>
              <w:pageBreakBefore w:val="0"/>
              <w:widowControl/>
              <w:kinsoku w:val="0"/>
              <w:wordWrap/>
              <w:overflowPunct/>
              <w:topLinePunct w:val="0"/>
              <w:autoSpaceDE w:val="0"/>
              <w:autoSpaceDN w:val="0"/>
              <w:bidi w:val="0"/>
              <w:adjustRightInd w:val="0"/>
              <w:snapToGrid w:val="0"/>
              <w:spacing w:before="154" w:line="400" w:lineRule="exact"/>
              <w:ind w:left="122"/>
              <w:jc w:val="both"/>
              <w:textAlignment w:val="baseline"/>
              <w:rPr>
                <w:rFonts w:ascii="宋体" w:hAnsi="宋体" w:eastAsia="宋体" w:cs="宋体"/>
                <w:color w:val="auto"/>
                <w:sz w:val="20"/>
                <w:szCs w:val="20"/>
                <w:highlight w:val="none"/>
              </w:rPr>
            </w:pPr>
            <w:r>
              <w:rPr>
                <w:rFonts w:ascii="宋体" w:hAnsi="宋体" w:eastAsia="宋体" w:cs="宋体"/>
                <w:color w:val="auto"/>
                <w:spacing w:val="-2"/>
                <w:position w:val="14"/>
                <w:sz w:val="20"/>
                <w:szCs w:val="20"/>
                <w:highlight w:val="none"/>
              </w:rPr>
              <w:t>资源建设丰富适用的得 5 分；资源利用</w:t>
            </w:r>
            <w:r>
              <w:rPr>
                <w:rFonts w:hint="eastAsia" w:ascii="宋体" w:hAnsi="宋体" w:eastAsia="宋体" w:cs="宋体"/>
                <w:color w:val="auto"/>
                <w:spacing w:val="-2"/>
                <w:position w:val="14"/>
                <w:sz w:val="20"/>
                <w:szCs w:val="20"/>
                <w:highlight w:val="none"/>
              </w:rPr>
              <w:t>比</w:t>
            </w:r>
            <w:r>
              <w:rPr>
                <w:rFonts w:ascii="宋体" w:hAnsi="宋体" w:eastAsia="宋体" w:cs="宋体"/>
                <w:color w:val="auto"/>
                <w:spacing w:val="-2"/>
                <w:position w:val="14"/>
                <w:sz w:val="20"/>
                <w:szCs w:val="20"/>
                <w:highlight w:val="none"/>
              </w:rPr>
              <w:t xml:space="preserve">较好的得 </w:t>
            </w:r>
            <w:r>
              <w:rPr>
                <w:rFonts w:hint="eastAsia" w:ascii="宋体" w:hAnsi="宋体" w:eastAsia="宋体" w:cs="宋体"/>
                <w:color w:val="auto"/>
                <w:spacing w:val="-2"/>
                <w:position w:val="14"/>
                <w:sz w:val="20"/>
                <w:szCs w:val="20"/>
                <w:highlight w:val="none"/>
              </w:rPr>
              <w:t>4</w:t>
            </w:r>
            <w:r>
              <w:rPr>
                <w:rFonts w:ascii="宋体" w:hAnsi="宋体" w:eastAsia="宋体" w:cs="宋体"/>
                <w:color w:val="auto"/>
                <w:spacing w:val="-2"/>
                <w:position w:val="14"/>
                <w:sz w:val="20"/>
                <w:szCs w:val="20"/>
                <w:highlight w:val="none"/>
              </w:rPr>
              <w:t xml:space="preserve"> 分；</w:t>
            </w:r>
            <w:r>
              <w:rPr>
                <w:rFonts w:hint="eastAsia" w:ascii="宋体" w:hAnsi="宋体" w:eastAsia="宋体" w:cs="宋体"/>
                <w:color w:val="auto"/>
                <w:spacing w:val="-2"/>
                <w:position w:val="14"/>
                <w:sz w:val="20"/>
                <w:szCs w:val="20"/>
                <w:highlight w:val="none"/>
              </w:rPr>
              <w:t>资</w:t>
            </w:r>
            <w:r>
              <w:rPr>
                <w:rFonts w:ascii="宋体" w:hAnsi="宋体" w:eastAsia="宋体" w:cs="宋体"/>
                <w:color w:val="auto"/>
                <w:spacing w:val="-4"/>
                <w:sz w:val="20"/>
                <w:szCs w:val="20"/>
                <w:highlight w:val="none"/>
              </w:rPr>
              <w:t>源利用</w:t>
            </w:r>
            <w:r>
              <w:rPr>
                <w:rFonts w:hint="eastAsia" w:ascii="宋体" w:hAnsi="宋体" w:eastAsia="宋体" w:cs="宋体"/>
                <w:color w:val="auto"/>
                <w:spacing w:val="-4"/>
                <w:sz w:val="20"/>
                <w:szCs w:val="20"/>
                <w:highlight w:val="none"/>
              </w:rPr>
              <w:t>好的得3分，资源利用</w:t>
            </w:r>
            <w:r>
              <w:rPr>
                <w:rFonts w:ascii="宋体" w:hAnsi="宋体" w:eastAsia="宋体" w:cs="宋体"/>
                <w:color w:val="auto"/>
                <w:spacing w:val="-4"/>
                <w:sz w:val="20"/>
                <w:szCs w:val="20"/>
                <w:highlight w:val="none"/>
              </w:rPr>
              <w:t xml:space="preserve">一般的得 </w:t>
            </w:r>
            <w:r>
              <w:rPr>
                <w:rFonts w:hint="eastAsia" w:ascii="宋体" w:hAnsi="宋体" w:eastAsia="宋体" w:cs="宋体"/>
                <w:color w:val="auto"/>
                <w:spacing w:val="-4"/>
                <w:sz w:val="20"/>
                <w:szCs w:val="20"/>
                <w:highlight w:val="none"/>
              </w:rPr>
              <w:t>2</w:t>
            </w:r>
            <w:r>
              <w:rPr>
                <w:rFonts w:ascii="宋体" w:hAnsi="宋体" w:eastAsia="宋体" w:cs="宋体"/>
                <w:color w:val="auto"/>
                <w:spacing w:val="-4"/>
                <w:sz w:val="20"/>
                <w:szCs w:val="20"/>
                <w:highlight w:val="none"/>
              </w:rPr>
              <w:t>分；</w:t>
            </w:r>
            <w:r>
              <w:rPr>
                <w:rFonts w:hint="eastAsia" w:ascii="宋体" w:hAnsi="宋体" w:eastAsia="宋体" w:cs="宋体"/>
                <w:color w:val="auto"/>
                <w:spacing w:val="-4"/>
                <w:sz w:val="20"/>
                <w:szCs w:val="20"/>
                <w:highlight w:val="none"/>
              </w:rPr>
              <w:t>建设有</w:t>
            </w:r>
            <w:r>
              <w:rPr>
                <w:rFonts w:ascii="宋体" w:hAnsi="宋体" w:eastAsia="宋体" w:cs="宋体"/>
                <w:color w:val="auto"/>
                <w:spacing w:val="-4"/>
                <w:sz w:val="20"/>
                <w:szCs w:val="20"/>
                <w:highlight w:val="none"/>
              </w:rPr>
              <w:t>资源</w:t>
            </w:r>
            <w:r>
              <w:rPr>
                <w:rFonts w:hint="eastAsia" w:ascii="宋体" w:hAnsi="宋体" w:eastAsia="宋体" w:cs="宋体"/>
                <w:color w:val="auto"/>
                <w:spacing w:val="-4"/>
                <w:sz w:val="20"/>
                <w:szCs w:val="20"/>
                <w:highlight w:val="none"/>
              </w:rPr>
              <w:t>，有利用得1分，资源</w:t>
            </w:r>
            <w:r>
              <w:rPr>
                <w:rFonts w:ascii="宋体" w:hAnsi="宋体" w:eastAsia="宋体" w:cs="宋体"/>
                <w:color w:val="auto"/>
                <w:spacing w:val="-4"/>
                <w:sz w:val="20"/>
                <w:szCs w:val="20"/>
                <w:highlight w:val="none"/>
              </w:rPr>
              <w:t>利用差或无得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44" w:type="dxa"/>
            <w:vMerge w:val="restart"/>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72"/>
              <w:textAlignment w:val="baseline"/>
              <w:rPr>
                <w:rFonts w:hint="eastAsia" w:ascii="宋体" w:hAnsi="宋体" w:eastAsia="宋体" w:cs="宋体"/>
                <w:color w:val="auto"/>
                <w:sz w:val="20"/>
                <w:szCs w:val="20"/>
                <w:highlight w:val="none"/>
              </w:rPr>
            </w:pPr>
            <w:r>
              <w:rPr>
                <w:rFonts w:hint="eastAsia" w:eastAsia="宋体"/>
                <w:color w:val="auto"/>
                <w:highlight w:val="none"/>
              </w:rPr>
              <w:t>3</w:t>
            </w:r>
          </w:p>
        </w:tc>
        <w:tc>
          <w:tcPr>
            <w:tcW w:w="751"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restart"/>
          </w:tcPr>
          <w:p>
            <w:pPr>
              <w:keepNext w:val="0"/>
              <w:keepLines w:val="0"/>
              <w:pageBreakBefore w:val="0"/>
              <w:widowControl/>
              <w:kinsoku w:val="0"/>
              <w:wordWrap/>
              <w:overflowPunct/>
              <w:topLinePunct w:val="0"/>
              <w:autoSpaceDE w:val="0"/>
              <w:autoSpaceDN w:val="0"/>
              <w:bidi w:val="0"/>
              <w:adjustRightInd w:val="0"/>
              <w:snapToGrid w:val="0"/>
              <w:spacing w:before="144" w:line="400" w:lineRule="exact"/>
              <w:ind w:left="333" w:right="224" w:hanging="108"/>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培训方式</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与</w:t>
            </w:r>
            <w:r>
              <w:rPr>
                <w:rFonts w:ascii="宋体" w:hAnsi="宋体" w:eastAsia="宋体" w:cs="宋体"/>
                <w:color w:val="auto"/>
                <w:spacing w:val="5"/>
                <w:sz w:val="20"/>
                <w:szCs w:val="20"/>
                <w:highlight w:val="none"/>
              </w:rPr>
              <w:t>手段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08"/>
              <w:textAlignment w:val="baseline"/>
              <w:rPr>
                <w:rFonts w:ascii="宋体" w:hAnsi="宋体" w:eastAsia="宋体" w:cs="宋体"/>
                <w:color w:val="auto"/>
                <w:sz w:val="20"/>
                <w:szCs w:val="20"/>
                <w:highlight w:val="none"/>
              </w:rPr>
            </w:pPr>
            <w:r>
              <w:rPr>
                <w:rFonts w:ascii="宋体" w:hAnsi="宋体" w:eastAsia="宋体" w:cs="宋体"/>
                <w:color w:val="auto"/>
                <w:spacing w:val="13"/>
                <w:position w:val="14"/>
                <w:sz w:val="20"/>
                <w:szCs w:val="20"/>
                <w:highlight w:val="none"/>
              </w:rPr>
              <w:t>(</w:t>
            </w:r>
            <w:r>
              <w:rPr>
                <w:rFonts w:ascii="宋体" w:hAnsi="宋体" w:eastAsia="宋体" w:cs="宋体"/>
                <w:color w:val="auto"/>
                <w:spacing w:val="12"/>
                <w:position w:val="14"/>
                <w:sz w:val="20"/>
                <w:szCs w:val="20"/>
                <w:highlight w:val="none"/>
              </w:rPr>
              <w:t xml:space="preserve">满分 </w:t>
            </w:r>
            <w:r>
              <w:rPr>
                <w:rFonts w:hint="eastAsia" w:ascii="宋体" w:hAnsi="宋体" w:eastAsia="宋体" w:cs="宋体"/>
                <w:color w:val="auto"/>
                <w:spacing w:val="12"/>
                <w:position w:val="14"/>
                <w:sz w:val="20"/>
                <w:szCs w:val="20"/>
                <w:highlight w:val="none"/>
              </w:rPr>
              <w:t>3</w:t>
            </w:r>
            <w:r>
              <w:rPr>
                <w:rFonts w:ascii="宋体" w:hAnsi="宋体" w:eastAsia="宋体" w:cs="宋体"/>
                <w:color w:val="auto"/>
                <w:spacing w:val="12"/>
                <w:position w:val="14"/>
                <w:sz w:val="20"/>
                <w:szCs w:val="20"/>
                <w:highlight w:val="none"/>
              </w:rPr>
              <w:t>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8"/>
              <w:textAlignment w:val="baseline"/>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分)</w:t>
            </w: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2" w:right="22" w:firstLine="210"/>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阶段设计</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(满分 10 分</w:t>
            </w:r>
            <w:r>
              <w:rPr>
                <w:rFonts w:ascii="宋体" w:hAnsi="宋体" w:eastAsia="宋体" w:cs="宋体"/>
                <w:color w:val="auto"/>
                <w:spacing w:val="2"/>
                <w:sz w:val="20"/>
                <w:szCs w:val="20"/>
                <w:highlight w:val="none"/>
              </w:rPr>
              <w:t>)</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4" w:line="400" w:lineRule="exact"/>
              <w:ind w:left="112" w:right="110" w:firstLine="9"/>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能明确</w:t>
            </w:r>
            <w:r>
              <w:rPr>
                <w:rFonts w:ascii="宋体" w:hAnsi="宋体" w:eastAsia="宋体" w:cs="宋体"/>
                <w:color w:val="auto"/>
                <w:spacing w:val="5"/>
                <w:sz w:val="20"/>
                <w:szCs w:val="20"/>
                <w:highlight w:val="none"/>
              </w:rPr>
              <w:t>培训各阶段的目标，培训方式和内容安排能围绕目标</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进行设计。阶段之间逻辑衔接性好</w:t>
            </w:r>
            <w:r>
              <w:rPr>
                <w:rFonts w:ascii="宋体" w:hAnsi="宋体" w:eastAsia="宋体" w:cs="宋体"/>
                <w:color w:val="auto"/>
                <w:spacing w:val="7"/>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rFonts w:ascii="宋体" w:hAnsi="宋体" w:eastAsia="宋体" w:cs="宋体"/>
                <w:color w:val="auto"/>
                <w:sz w:val="20"/>
                <w:szCs w:val="20"/>
                <w:highlight w:val="none"/>
              </w:rPr>
            </w:pPr>
            <w:r>
              <w:rPr>
                <w:rFonts w:ascii="宋体" w:hAnsi="宋体" w:eastAsia="宋体" w:cs="宋体"/>
                <w:color w:val="auto"/>
                <w:spacing w:val="8"/>
                <w:position w:val="14"/>
                <w:sz w:val="20"/>
                <w:szCs w:val="20"/>
                <w:highlight w:val="none"/>
              </w:rPr>
              <w:t>培</w:t>
            </w:r>
            <w:r>
              <w:rPr>
                <w:rFonts w:ascii="宋体" w:hAnsi="宋体" w:eastAsia="宋体" w:cs="宋体"/>
                <w:color w:val="auto"/>
                <w:spacing w:val="5"/>
                <w:position w:val="14"/>
                <w:sz w:val="20"/>
                <w:szCs w:val="20"/>
                <w:highlight w:val="none"/>
              </w:rPr>
              <w:t>训方案及办法措施严密得当，有力的得 10 分；方案及办</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法措施比较严密有力的得</w:t>
            </w:r>
            <w:r>
              <w:rPr>
                <w:rFonts w:hint="eastAsia" w:ascii="宋体" w:hAnsi="宋体" w:eastAsia="宋体" w:cs="宋体"/>
                <w:color w:val="auto"/>
                <w:spacing w:val="2"/>
                <w:sz w:val="20"/>
                <w:szCs w:val="20"/>
                <w:highlight w:val="none"/>
              </w:rPr>
              <w:t>8</w:t>
            </w:r>
            <w:r>
              <w:rPr>
                <w:rFonts w:ascii="宋体" w:hAnsi="宋体" w:eastAsia="宋体" w:cs="宋体"/>
                <w:color w:val="auto"/>
                <w:spacing w:val="2"/>
                <w:sz w:val="20"/>
                <w:szCs w:val="20"/>
                <w:highlight w:val="none"/>
              </w:rPr>
              <w:t xml:space="preserve"> 分，</w:t>
            </w:r>
            <w:r>
              <w:rPr>
                <w:rFonts w:ascii="宋体" w:hAnsi="宋体" w:eastAsia="宋体" w:cs="宋体"/>
                <w:color w:val="auto"/>
                <w:spacing w:val="1"/>
                <w:sz w:val="20"/>
                <w:szCs w:val="20"/>
                <w:highlight w:val="none"/>
              </w:rPr>
              <w:t>方案及办法措施</w:t>
            </w:r>
            <w:r>
              <w:rPr>
                <w:rFonts w:hint="eastAsia" w:ascii="宋体" w:hAnsi="宋体" w:eastAsia="宋体" w:cs="宋体"/>
                <w:color w:val="auto"/>
                <w:spacing w:val="1"/>
                <w:sz w:val="20"/>
                <w:szCs w:val="20"/>
                <w:highlight w:val="none"/>
              </w:rPr>
              <w:t>严密有力得6分，</w:t>
            </w:r>
            <w:r>
              <w:rPr>
                <w:rFonts w:ascii="宋体" w:hAnsi="宋体" w:eastAsia="宋体" w:cs="宋体"/>
                <w:color w:val="auto"/>
                <w:spacing w:val="1"/>
                <w:sz w:val="20"/>
                <w:szCs w:val="20"/>
                <w:highlight w:val="none"/>
              </w:rPr>
              <w:t>方案及办法措施一般的得</w:t>
            </w:r>
            <w:r>
              <w:rPr>
                <w:rFonts w:hint="eastAsia" w:ascii="宋体" w:hAnsi="宋体" w:eastAsia="宋体" w:cs="宋体"/>
                <w:color w:val="auto"/>
                <w:spacing w:val="-1"/>
                <w:sz w:val="20"/>
                <w:szCs w:val="20"/>
                <w:highlight w:val="none"/>
              </w:rPr>
              <w:t>4</w:t>
            </w:r>
            <w:r>
              <w:rPr>
                <w:rFonts w:ascii="宋体" w:hAnsi="宋体" w:eastAsia="宋体" w:cs="宋体"/>
                <w:color w:val="auto"/>
                <w:spacing w:val="-1"/>
                <w:sz w:val="20"/>
                <w:szCs w:val="20"/>
                <w:highlight w:val="none"/>
              </w:rPr>
              <w:t xml:space="preserve"> 分；</w:t>
            </w:r>
            <w:r>
              <w:rPr>
                <w:rFonts w:hint="eastAsia" w:ascii="宋体" w:hAnsi="宋体" w:eastAsia="宋体" w:cs="宋体"/>
                <w:color w:val="auto"/>
                <w:spacing w:val="-1"/>
                <w:sz w:val="20"/>
                <w:szCs w:val="20"/>
                <w:highlight w:val="none"/>
              </w:rPr>
              <w:t>有</w:t>
            </w:r>
            <w:r>
              <w:rPr>
                <w:rFonts w:ascii="宋体" w:hAnsi="宋体" w:eastAsia="宋体" w:cs="宋体"/>
                <w:color w:val="auto"/>
                <w:spacing w:val="-1"/>
                <w:sz w:val="20"/>
                <w:szCs w:val="20"/>
                <w:highlight w:val="none"/>
              </w:rPr>
              <w:t>方案</w:t>
            </w:r>
            <w:r>
              <w:rPr>
                <w:rFonts w:ascii="宋体" w:hAnsi="宋体" w:eastAsia="宋体" w:cs="宋体"/>
                <w:color w:val="auto"/>
                <w:sz w:val="20"/>
                <w:szCs w:val="20"/>
                <w:highlight w:val="none"/>
              </w:rPr>
              <w:t>及办法措施</w:t>
            </w:r>
            <w:r>
              <w:rPr>
                <w:rFonts w:hint="eastAsia" w:ascii="宋体" w:hAnsi="宋体" w:eastAsia="宋体" w:cs="宋体"/>
                <w:color w:val="auto"/>
                <w:sz w:val="20"/>
                <w:szCs w:val="20"/>
                <w:highlight w:val="none"/>
              </w:rPr>
              <w:t>得2分，</w:t>
            </w:r>
            <w:r>
              <w:rPr>
                <w:rFonts w:hint="eastAsia" w:ascii="宋体" w:hAnsi="宋体" w:eastAsia="宋体" w:cs="宋体"/>
                <w:color w:val="auto"/>
                <w:sz w:val="20"/>
                <w:szCs w:val="20"/>
                <w:highlight w:val="none"/>
                <w:lang w:eastAsia="zh-CN"/>
              </w:rPr>
              <w:t>方</w:t>
            </w:r>
            <w:r>
              <w:rPr>
                <w:rFonts w:ascii="宋体" w:hAnsi="宋体" w:eastAsia="宋体" w:cs="宋体"/>
                <w:color w:val="auto"/>
                <w:spacing w:val="1"/>
                <w:sz w:val="20"/>
                <w:szCs w:val="20"/>
                <w:highlight w:val="none"/>
              </w:rPr>
              <w:t>案及办法措施</w:t>
            </w:r>
            <w:r>
              <w:rPr>
                <w:rFonts w:ascii="宋体" w:hAnsi="宋体" w:eastAsia="宋体" w:cs="宋体"/>
                <w:color w:val="auto"/>
                <w:sz w:val="20"/>
                <w:szCs w:val="20"/>
                <w:highlight w:val="none"/>
              </w:rPr>
              <w:t>差或无得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44" w:type="dxa"/>
            <w:vMerge w:val="continue"/>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4" w:right="125" w:firstLine="198"/>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考</w:t>
            </w:r>
            <w:r>
              <w:rPr>
                <w:rFonts w:ascii="宋体" w:hAnsi="宋体" w:eastAsia="宋体" w:cs="宋体"/>
                <w:color w:val="auto"/>
                <w:spacing w:val="7"/>
                <w:sz w:val="20"/>
                <w:szCs w:val="20"/>
                <w:highlight w:val="none"/>
              </w:rPr>
              <w:t>核评价</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(满</w:t>
            </w:r>
            <w:r>
              <w:rPr>
                <w:rFonts w:ascii="宋体" w:hAnsi="宋体" w:eastAsia="宋体" w:cs="宋体"/>
                <w:color w:val="auto"/>
                <w:spacing w:val="3"/>
                <w:sz w:val="20"/>
                <w:szCs w:val="20"/>
                <w:highlight w:val="none"/>
              </w:rPr>
              <w:t>分</w:t>
            </w:r>
            <w:r>
              <w:rPr>
                <w:rFonts w:ascii="宋体" w:hAnsi="宋体" w:eastAsia="宋体" w:cs="宋体"/>
                <w:color w:val="auto"/>
                <w:spacing w:val="2"/>
                <w:sz w:val="20"/>
                <w:szCs w:val="20"/>
                <w:highlight w:val="none"/>
              </w:rPr>
              <w:t xml:space="preserve"> </w:t>
            </w:r>
            <w:r>
              <w:rPr>
                <w:rFonts w:hint="eastAsia" w:ascii="宋体" w:hAnsi="宋体" w:eastAsia="宋体" w:cs="宋体"/>
                <w:color w:val="auto"/>
                <w:spacing w:val="2"/>
                <w:sz w:val="20"/>
                <w:szCs w:val="20"/>
                <w:highlight w:val="none"/>
              </w:rPr>
              <w:t>10</w:t>
            </w:r>
            <w:r>
              <w:rPr>
                <w:rFonts w:ascii="宋体" w:hAnsi="宋体" w:eastAsia="宋体" w:cs="宋体"/>
                <w:color w:val="auto"/>
                <w:spacing w:val="2"/>
                <w:sz w:val="20"/>
                <w:szCs w:val="20"/>
                <w:highlight w:val="none"/>
              </w:rPr>
              <w:t xml:space="preserve"> 分)</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1" w:line="400" w:lineRule="exact"/>
              <w:ind w:left="115" w:right="11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分别有针对专家和学员的考核安排。学员考核办法科学合</w:t>
            </w:r>
            <w:r>
              <w:rPr>
                <w:rFonts w:ascii="宋体" w:hAnsi="宋体" w:eastAsia="宋体" w:cs="宋体"/>
                <w:color w:val="auto"/>
                <w:spacing w:val="1"/>
                <w:sz w:val="20"/>
                <w:szCs w:val="20"/>
                <w:highlight w:val="none"/>
              </w:rPr>
              <w:t>理</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可</w:t>
            </w:r>
            <w:r>
              <w:rPr>
                <w:rFonts w:ascii="宋体" w:hAnsi="宋体" w:eastAsia="宋体" w:cs="宋体"/>
                <w:color w:val="auto"/>
                <w:spacing w:val="9"/>
                <w:sz w:val="20"/>
                <w:szCs w:val="20"/>
                <w:highlight w:val="none"/>
              </w:rPr>
              <w:t>操作，设有满意度调查、“最受欢迎专家”评比等。</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115" w:right="107" w:hanging="1"/>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要求及指标明确合理的得 </w:t>
            </w:r>
            <w:r>
              <w:rPr>
                <w:rFonts w:hint="eastAsia" w:ascii="宋体" w:hAnsi="宋体" w:eastAsia="宋体" w:cs="宋体"/>
                <w:color w:val="auto"/>
                <w:spacing w:val="2"/>
                <w:sz w:val="20"/>
                <w:szCs w:val="20"/>
                <w:highlight w:val="none"/>
              </w:rPr>
              <w:t>10</w:t>
            </w:r>
            <w:r>
              <w:rPr>
                <w:rFonts w:ascii="宋体" w:hAnsi="宋体" w:eastAsia="宋体" w:cs="宋体"/>
                <w:color w:val="auto"/>
                <w:spacing w:val="2"/>
                <w:sz w:val="20"/>
                <w:szCs w:val="20"/>
                <w:highlight w:val="none"/>
              </w:rPr>
              <w:t xml:space="preserve"> 分；要求及指标比较明确的得 </w:t>
            </w:r>
            <w:r>
              <w:rPr>
                <w:rFonts w:hint="eastAsia" w:ascii="宋体" w:hAnsi="宋体" w:eastAsia="宋体" w:cs="宋体"/>
                <w:color w:val="auto"/>
                <w:sz w:val="20"/>
                <w:szCs w:val="20"/>
                <w:highlight w:val="none"/>
              </w:rPr>
              <w:t>6</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分，要求及指标</w:t>
            </w:r>
            <w:r>
              <w:rPr>
                <w:rFonts w:hint="eastAsia" w:ascii="宋体" w:hAnsi="宋体" w:eastAsia="宋体" w:cs="宋体"/>
                <w:color w:val="auto"/>
                <w:spacing w:val="2"/>
                <w:sz w:val="20"/>
                <w:szCs w:val="20"/>
                <w:highlight w:val="none"/>
              </w:rPr>
              <w:t>明确得4分，</w:t>
            </w:r>
            <w:r>
              <w:rPr>
                <w:rFonts w:ascii="宋体" w:hAnsi="宋体" w:eastAsia="宋体" w:cs="宋体"/>
                <w:color w:val="auto"/>
                <w:spacing w:val="2"/>
                <w:sz w:val="20"/>
                <w:szCs w:val="20"/>
                <w:highlight w:val="none"/>
              </w:rPr>
              <w:t xml:space="preserve">要求及指标不够明确的得 </w:t>
            </w:r>
            <w:r>
              <w:rPr>
                <w:rFonts w:hint="eastAsia" w:ascii="宋体" w:hAnsi="宋体" w:eastAsia="宋体" w:cs="宋体"/>
                <w:color w:val="auto"/>
                <w:spacing w:val="2"/>
                <w:sz w:val="20"/>
                <w:szCs w:val="20"/>
                <w:highlight w:val="none"/>
              </w:rPr>
              <w:t>2</w:t>
            </w:r>
            <w:r>
              <w:rPr>
                <w:rFonts w:ascii="宋体" w:hAnsi="宋体" w:eastAsia="宋体" w:cs="宋体"/>
                <w:color w:val="auto"/>
                <w:spacing w:val="2"/>
                <w:sz w:val="20"/>
                <w:szCs w:val="20"/>
                <w:highlight w:val="none"/>
              </w:rPr>
              <w:t xml:space="preserve"> 分，要求及指标明确差</w:t>
            </w:r>
            <w:r>
              <w:rPr>
                <w:rFonts w:ascii="宋体" w:hAnsi="宋体" w:eastAsia="宋体" w:cs="宋体"/>
                <w:color w:val="auto"/>
                <w:spacing w:val="1"/>
                <w:sz w:val="20"/>
                <w:szCs w:val="20"/>
                <w:highlight w:val="none"/>
              </w:rPr>
              <w:t>或</w:t>
            </w:r>
            <w:r>
              <w:rPr>
                <w:rFonts w:ascii="宋体" w:hAnsi="宋体" w:eastAsia="宋体" w:cs="宋体"/>
                <w:color w:val="auto"/>
                <w:sz w:val="20"/>
                <w:szCs w:val="20"/>
                <w:highlight w:val="none"/>
              </w:rPr>
              <w:t>无</w:t>
            </w:r>
            <w:r>
              <w:rPr>
                <w:rFonts w:ascii="宋体" w:hAnsi="宋体" w:eastAsia="宋体" w:cs="宋体"/>
                <w:color w:val="auto"/>
                <w:spacing w:val="-15"/>
                <w:sz w:val="20"/>
                <w:szCs w:val="20"/>
                <w:highlight w:val="none"/>
              </w:rPr>
              <w:t>得</w:t>
            </w:r>
            <w:r>
              <w:rPr>
                <w:rFonts w:ascii="宋体" w:hAnsi="宋体" w:eastAsia="宋体" w:cs="宋体"/>
                <w:color w:val="auto"/>
                <w:spacing w:val="-13"/>
                <w:sz w:val="20"/>
                <w:szCs w:val="20"/>
                <w:highlight w:val="none"/>
              </w:rPr>
              <w:t xml:space="preserve">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644" w:type="dxa"/>
            <w:vMerge w:val="continue"/>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4" w:right="125" w:firstLine="196"/>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跟踪指</w:t>
            </w:r>
            <w:r>
              <w:rPr>
                <w:rFonts w:ascii="宋体" w:hAnsi="宋体" w:eastAsia="宋体" w:cs="宋体"/>
                <w:color w:val="auto"/>
                <w:spacing w:val="7"/>
                <w:sz w:val="20"/>
                <w:szCs w:val="20"/>
                <w:highlight w:val="none"/>
              </w:rPr>
              <w:t>导</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(满</w:t>
            </w:r>
            <w:r>
              <w:rPr>
                <w:rFonts w:ascii="宋体" w:hAnsi="宋体" w:eastAsia="宋体" w:cs="宋体"/>
                <w:color w:val="auto"/>
                <w:spacing w:val="3"/>
                <w:sz w:val="20"/>
                <w:szCs w:val="20"/>
                <w:highlight w:val="none"/>
              </w:rPr>
              <w:t>分</w:t>
            </w:r>
            <w:r>
              <w:rPr>
                <w:rFonts w:hint="eastAsia" w:ascii="宋体" w:hAnsi="宋体" w:eastAsia="宋体" w:cs="宋体"/>
                <w:color w:val="auto"/>
                <w:spacing w:val="2"/>
                <w:sz w:val="20"/>
                <w:szCs w:val="20"/>
                <w:highlight w:val="none"/>
              </w:rPr>
              <w:t>10</w:t>
            </w:r>
            <w:r>
              <w:rPr>
                <w:rFonts w:ascii="宋体" w:hAnsi="宋体" w:eastAsia="宋体" w:cs="宋体"/>
                <w:color w:val="auto"/>
                <w:spacing w:val="2"/>
                <w:sz w:val="20"/>
                <w:szCs w:val="20"/>
                <w:highlight w:val="none"/>
              </w:rPr>
              <w:t xml:space="preserve"> 分)</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1" w:line="400" w:lineRule="exact"/>
              <w:ind w:left="113" w:right="53"/>
              <w:textAlignment w:val="baseline"/>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有</w:t>
            </w:r>
            <w:r>
              <w:rPr>
                <w:rFonts w:ascii="宋体" w:hAnsi="宋体" w:eastAsia="宋体" w:cs="宋体"/>
                <w:color w:val="auto"/>
                <w:spacing w:val="10"/>
                <w:sz w:val="20"/>
                <w:szCs w:val="20"/>
                <w:highlight w:val="none"/>
              </w:rPr>
              <w:t>明确的跟踪目标、时间、方式和方法的训后跟踪计划。</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计</w:t>
            </w:r>
            <w:r>
              <w:rPr>
                <w:rFonts w:ascii="宋体" w:hAnsi="宋体" w:eastAsia="宋体" w:cs="宋体"/>
                <w:color w:val="auto"/>
                <w:spacing w:val="-6"/>
                <w:sz w:val="20"/>
                <w:szCs w:val="20"/>
                <w:highlight w:val="none"/>
              </w:rPr>
              <w:t>划方案针对性强，科学合理的得</w:t>
            </w:r>
            <w:r>
              <w:rPr>
                <w:rFonts w:hint="eastAsia" w:ascii="宋体" w:hAnsi="宋体" w:eastAsia="宋体" w:cs="宋体"/>
                <w:color w:val="auto"/>
                <w:spacing w:val="-6"/>
                <w:sz w:val="20"/>
                <w:szCs w:val="20"/>
                <w:highlight w:val="none"/>
              </w:rPr>
              <w:t>10</w:t>
            </w:r>
            <w:r>
              <w:rPr>
                <w:rFonts w:ascii="宋体" w:hAnsi="宋体" w:eastAsia="宋体" w:cs="宋体"/>
                <w:color w:val="auto"/>
                <w:spacing w:val="-6"/>
                <w:sz w:val="20"/>
                <w:szCs w:val="20"/>
                <w:highlight w:val="none"/>
              </w:rPr>
              <w:t xml:space="preserve"> 分；比较合理的得 </w:t>
            </w:r>
            <w:r>
              <w:rPr>
                <w:rFonts w:hint="eastAsia" w:ascii="宋体" w:hAnsi="宋体" w:eastAsia="宋体" w:cs="宋体"/>
                <w:color w:val="auto"/>
                <w:spacing w:val="-6"/>
                <w:sz w:val="20"/>
                <w:szCs w:val="20"/>
                <w:highlight w:val="none"/>
              </w:rPr>
              <w:t>6</w:t>
            </w:r>
            <w:r>
              <w:rPr>
                <w:rFonts w:ascii="宋体" w:hAnsi="宋体" w:eastAsia="宋体" w:cs="宋体"/>
                <w:color w:val="auto"/>
                <w:spacing w:val="-6"/>
                <w:sz w:val="20"/>
                <w:szCs w:val="20"/>
                <w:highlight w:val="none"/>
              </w:rPr>
              <w:t xml:space="preserve"> 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7"/>
              <w:textAlignment w:val="baseline"/>
              <w:rPr>
                <w:rFonts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合理的得4分，</w:t>
            </w:r>
            <w:r>
              <w:rPr>
                <w:rFonts w:ascii="宋体" w:hAnsi="宋体" w:eastAsia="宋体" w:cs="宋体"/>
                <w:color w:val="auto"/>
                <w:spacing w:val="-12"/>
                <w:sz w:val="20"/>
                <w:szCs w:val="20"/>
                <w:highlight w:val="none"/>
              </w:rPr>
              <w:t>一</w:t>
            </w:r>
            <w:r>
              <w:rPr>
                <w:rFonts w:ascii="宋体" w:hAnsi="宋体" w:eastAsia="宋体" w:cs="宋体"/>
                <w:color w:val="auto"/>
                <w:spacing w:val="-7"/>
                <w:sz w:val="20"/>
                <w:szCs w:val="20"/>
                <w:highlight w:val="none"/>
              </w:rPr>
              <w:t xml:space="preserve">般的得 </w:t>
            </w:r>
            <w:r>
              <w:rPr>
                <w:rFonts w:hint="eastAsia" w:ascii="宋体" w:hAnsi="宋体" w:eastAsia="宋体" w:cs="宋体"/>
                <w:color w:val="auto"/>
                <w:spacing w:val="-7"/>
                <w:sz w:val="20"/>
                <w:szCs w:val="20"/>
                <w:highlight w:val="none"/>
              </w:rPr>
              <w:t>2</w:t>
            </w:r>
            <w:r>
              <w:rPr>
                <w:rFonts w:ascii="宋体" w:hAnsi="宋体" w:eastAsia="宋体" w:cs="宋体"/>
                <w:color w:val="auto"/>
                <w:spacing w:val="-7"/>
                <w:sz w:val="20"/>
                <w:szCs w:val="20"/>
                <w:highlight w:val="none"/>
              </w:rPr>
              <w:t xml:space="preserve"> 分；差或无得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4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77"/>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25"/>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培训保障</w:t>
            </w:r>
          </w:p>
          <w:p>
            <w:pPr>
              <w:keepNext w:val="0"/>
              <w:keepLines w:val="0"/>
              <w:pageBreakBefore w:val="0"/>
              <w:widowControl/>
              <w:kinsoku w:val="0"/>
              <w:wordWrap/>
              <w:overflowPunct/>
              <w:topLinePunct w:val="0"/>
              <w:autoSpaceDE w:val="0"/>
              <w:autoSpaceDN w:val="0"/>
              <w:bidi w:val="0"/>
              <w:adjustRightInd w:val="0"/>
              <w:snapToGrid w:val="0"/>
              <w:spacing w:before="154" w:line="400" w:lineRule="exact"/>
              <w:ind w:left="437" w:right="196" w:hanging="229"/>
              <w:textAlignment w:val="baseline"/>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满分 30</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分)</w:t>
            </w: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4" w:right="125" w:firstLine="203"/>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实践基地</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(满</w:t>
            </w:r>
            <w:r>
              <w:rPr>
                <w:rFonts w:ascii="宋体" w:hAnsi="宋体" w:eastAsia="宋体" w:cs="宋体"/>
                <w:color w:val="auto"/>
                <w:spacing w:val="3"/>
                <w:sz w:val="20"/>
                <w:szCs w:val="20"/>
                <w:highlight w:val="none"/>
              </w:rPr>
              <w:t>分</w:t>
            </w:r>
            <w:r>
              <w:rPr>
                <w:rFonts w:ascii="宋体" w:hAnsi="宋体" w:eastAsia="宋体" w:cs="宋体"/>
                <w:color w:val="auto"/>
                <w:spacing w:val="2"/>
                <w:sz w:val="20"/>
                <w:szCs w:val="20"/>
                <w:highlight w:val="none"/>
              </w:rPr>
              <w:t xml:space="preserve"> 5 分)</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1" w:line="400" w:lineRule="exact"/>
              <w:ind w:left="117"/>
              <w:textAlignment w:val="baseline"/>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安</w:t>
            </w:r>
            <w:r>
              <w:rPr>
                <w:rFonts w:ascii="宋体" w:hAnsi="宋体" w:eastAsia="宋体" w:cs="宋体"/>
                <w:color w:val="auto"/>
                <w:spacing w:val="13"/>
                <w:sz w:val="20"/>
                <w:szCs w:val="20"/>
                <w:highlight w:val="none"/>
              </w:rPr>
              <w:t>排</w:t>
            </w:r>
            <w:r>
              <w:rPr>
                <w:rFonts w:ascii="宋体" w:hAnsi="宋体" w:eastAsia="宋体" w:cs="宋体"/>
                <w:color w:val="auto"/>
                <w:spacing w:val="8"/>
                <w:sz w:val="20"/>
                <w:szCs w:val="20"/>
                <w:highlight w:val="none"/>
              </w:rPr>
              <w:t>跟岗学习的基地是本项目的优势学校。</w:t>
            </w:r>
          </w:p>
          <w:p>
            <w:pPr>
              <w:keepNext w:val="0"/>
              <w:keepLines w:val="0"/>
              <w:pageBreakBefore w:val="0"/>
              <w:widowControl/>
              <w:kinsoku w:val="0"/>
              <w:wordWrap/>
              <w:overflowPunct/>
              <w:topLinePunct w:val="0"/>
              <w:autoSpaceDE w:val="0"/>
              <w:autoSpaceDN w:val="0"/>
              <w:bidi w:val="0"/>
              <w:adjustRightInd w:val="0"/>
              <w:snapToGrid w:val="0"/>
              <w:spacing w:before="154" w:line="400" w:lineRule="exact"/>
              <w:ind w:left="112" w:right="108" w:firstLine="5"/>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安排的跟岗实践基地 1</w:t>
            </w:r>
            <w:r>
              <w:rPr>
                <w:rFonts w:ascii="宋体" w:hAnsi="宋体" w:eastAsia="宋体" w:cs="宋体"/>
                <w:color w:val="auto"/>
                <w:spacing w:val="1"/>
                <w:sz w:val="20"/>
                <w:szCs w:val="20"/>
                <w:highlight w:val="none"/>
              </w:rPr>
              <w:t xml:space="preserve"> 个的得 1</w:t>
            </w:r>
            <w:r>
              <w:rPr>
                <w:rFonts w:hint="eastAsia" w:ascii="宋体" w:hAnsi="宋体" w:eastAsia="宋体" w:cs="宋体"/>
                <w:color w:val="auto"/>
                <w:spacing w:val="1"/>
                <w:sz w:val="20"/>
                <w:szCs w:val="20"/>
                <w:highlight w:val="none"/>
                <w:lang w:eastAsia="zh-CN"/>
              </w:rPr>
              <w:t>分</w:t>
            </w:r>
            <w:r>
              <w:rPr>
                <w:rFonts w:ascii="宋体" w:hAnsi="宋体" w:eastAsia="宋体" w:cs="宋体"/>
                <w:color w:val="auto"/>
                <w:spacing w:val="1"/>
                <w:sz w:val="20"/>
                <w:szCs w:val="20"/>
                <w:highlight w:val="none"/>
              </w:rPr>
              <w:t>，2-3 个给供学员根据实际</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进行遴选的得 3 分，3-5 个以上供学员根据实际进行遴</w:t>
            </w:r>
            <w:r>
              <w:rPr>
                <w:rFonts w:ascii="宋体" w:hAnsi="宋体" w:eastAsia="宋体" w:cs="宋体"/>
                <w:color w:val="auto"/>
                <w:spacing w:val="1"/>
                <w:sz w:val="20"/>
                <w:szCs w:val="20"/>
                <w:highlight w:val="none"/>
              </w:rPr>
              <w:t>选</w:t>
            </w:r>
            <w:r>
              <w:rPr>
                <w:rFonts w:ascii="宋体" w:hAnsi="宋体" w:eastAsia="宋体" w:cs="宋体"/>
                <w:color w:val="auto"/>
                <w:sz w:val="20"/>
                <w:szCs w:val="20"/>
                <w:highlight w:val="none"/>
              </w:rPr>
              <w:t>的</w:t>
            </w:r>
            <w:r>
              <w:rPr>
                <w:rFonts w:ascii="宋体" w:hAnsi="宋体" w:eastAsia="宋体" w:cs="宋体"/>
                <w:color w:val="auto"/>
                <w:spacing w:val="-19"/>
                <w:sz w:val="20"/>
                <w:szCs w:val="20"/>
                <w:highlight w:val="none"/>
              </w:rPr>
              <w:t>得</w:t>
            </w:r>
            <w:r>
              <w:rPr>
                <w:rFonts w:ascii="宋体" w:hAnsi="宋体" w:eastAsia="宋体" w:cs="宋体"/>
                <w:color w:val="auto"/>
                <w:spacing w:val="-15"/>
                <w:sz w:val="20"/>
                <w:szCs w:val="20"/>
                <w:highlight w:val="none"/>
              </w:rPr>
              <w:t xml:space="preserve"> 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4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2" w:right="22" w:firstLine="201"/>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培训师资</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(满分 15 分</w:t>
            </w:r>
            <w:r>
              <w:rPr>
                <w:rFonts w:ascii="宋体" w:hAnsi="宋体" w:eastAsia="宋体" w:cs="宋体"/>
                <w:color w:val="auto"/>
                <w:spacing w:val="2"/>
                <w:sz w:val="20"/>
                <w:szCs w:val="20"/>
                <w:highlight w:val="none"/>
              </w:rPr>
              <w:t>)</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210" w:line="400" w:lineRule="exact"/>
              <w:ind w:left="117"/>
              <w:textAlignment w:val="baseline"/>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首</w:t>
            </w:r>
            <w:r>
              <w:rPr>
                <w:rFonts w:ascii="宋体" w:hAnsi="宋体" w:eastAsia="宋体" w:cs="宋体"/>
                <w:color w:val="auto"/>
                <w:spacing w:val="17"/>
                <w:sz w:val="20"/>
                <w:szCs w:val="20"/>
                <w:highlight w:val="none"/>
              </w:rPr>
              <w:t>席</w:t>
            </w:r>
            <w:r>
              <w:rPr>
                <w:rFonts w:ascii="宋体" w:hAnsi="宋体" w:eastAsia="宋体" w:cs="宋体"/>
                <w:color w:val="auto"/>
                <w:spacing w:val="9"/>
                <w:sz w:val="20"/>
                <w:szCs w:val="20"/>
                <w:highlight w:val="none"/>
              </w:rPr>
              <w:t>专家是本学科 (领域) 高水平教师 (5分)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4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112"/>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授课</w:t>
            </w:r>
            <w:r>
              <w:rPr>
                <w:rFonts w:ascii="宋体" w:hAnsi="宋体" w:eastAsia="宋体" w:cs="宋体"/>
                <w:color w:val="auto"/>
                <w:spacing w:val="7"/>
                <w:sz w:val="20"/>
                <w:szCs w:val="20"/>
                <w:highlight w:val="none"/>
              </w:rPr>
              <w:t>教</w:t>
            </w:r>
            <w:r>
              <w:rPr>
                <w:rFonts w:ascii="宋体" w:hAnsi="宋体" w:eastAsia="宋体" w:cs="宋体"/>
                <w:color w:val="auto"/>
                <w:spacing w:val="4"/>
                <w:sz w:val="20"/>
                <w:szCs w:val="20"/>
                <w:highlight w:val="none"/>
              </w:rPr>
              <w:t>师中，一线优秀教师、教研员不少于 50% (5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4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61" w:line="400" w:lineRule="exact"/>
              <w:ind w:left="114"/>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培训专家培训团队中，高级职称以上教师</w:t>
            </w:r>
            <w:r>
              <w:rPr>
                <w:rFonts w:ascii="宋体" w:hAnsi="宋体" w:eastAsia="宋体" w:cs="宋体"/>
                <w:color w:val="auto"/>
                <w:spacing w:val="1"/>
                <w:sz w:val="20"/>
                <w:szCs w:val="20"/>
                <w:highlight w:val="none"/>
              </w:rPr>
              <w:t>不少于 60% (5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01" w:hRule="atLeast"/>
        </w:trPr>
        <w:tc>
          <w:tcPr>
            <w:tcW w:w="64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4" w:right="125" w:firstLine="203"/>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管理团队</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(满</w:t>
            </w:r>
            <w:r>
              <w:rPr>
                <w:rFonts w:ascii="宋体" w:hAnsi="宋体" w:eastAsia="宋体" w:cs="宋体"/>
                <w:color w:val="auto"/>
                <w:spacing w:val="3"/>
                <w:sz w:val="20"/>
                <w:szCs w:val="20"/>
                <w:highlight w:val="none"/>
              </w:rPr>
              <w:t>分</w:t>
            </w:r>
            <w:r>
              <w:rPr>
                <w:rFonts w:ascii="宋体" w:hAnsi="宋体" w:eastAsia="宋体" w:cs="宋体"/>
                <w:color w:val="auto"/>
                <w:spacing w:val="2"/>
                <w:sz w:val="20"/>
                <w:szCs w:val="20"/>
                <w:highlight w:val="none"/>
              </w:rPr>
              <w:t xml:space="preserve"> 5 分)</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3" w:line="400" w:lineRule="exact"/>
              <w:ind w:left="114"/>
              <w:textAlignment w:val="baseline"/>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有</w:t>
            </w:r>
            <w:r>
              <w:rPr>
                <w:rFonts w:ascii="宋体" w:hAnsi="宋体" w:eastAsia="宋体" w:cs="宋体"/>
                <w:color w:val="auto"/>
                <w:spacing w:val="12"/>
                <w:sz w:val="20"/>
                <w:szCs w:val="20"/>
                <w:highlight w:val="none"/>
              </w:rPr>
              <w:t>稳</w:t>
            </w:r>
            <w:r>
              <w:rPr>
                <w:rFonts w:ascii="宋体" w:hAnsi="宋体" w:eastAsia="宋体" w:cs="宋体"/>
                <w:color w:val="auto"/>
                <w:spacing w:val="8"/>
                <w:sz w:val="20"/>
                <w:szCs w:val="20"/>
                <w:highlight w:val="none"/>
              </w:rPr>
              <w:t>定的管理团队，且责任分工明确。</w:t>
            </w:r>
          </w:p>
          <w:p>
            <w:pPr>
              <w:keepNext w:val="0"/>
              <w:keepLines w:val="0"/>
              <w:pageBreakBefore w:val="0"/>
              <w:widowControl/>
              <w:kinsoku w:val="0"/>
              <w:wordWrap/>
              <w:overflowPunct/>
              <w:topLinePunct w:val="0"/>
              <w:autoSpaceDE w:val="0"/>
              <w:autoSpaceDN w:val="0"/>
              <w:bidi w:val="0"/>
              <w:adjustRightInd w:val="0"/>
              <w:snapToGrid w:val="0"/>
              <w:spacing w:before="154" w:line="400" w:lineRule="exact"/>
              <w:ind w:left="115" w:right="108" w:hanging="1"/>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专家团队安排完全满足或优于采购需求、团队构成明确详</w:t>
            </w:r>
            <w:r>
              <w:rPr>
                <w:rFonts w:ascii="宋体" w:hAnsi="宋体" w:eastAsia="宋体" w:cs="宋体"/>
                <w:color w:val="auto"/>
                <w:spacing w:val="2"/>
                <w:sz w:val="20"/>
                <w:szCs w:val="20"/>
                <w:highlight w:val="none"/>
              </w:rPr>
              <w:t>细</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的</w:t>
            </w:r>
            <w:r>
              <w:rPr>
                <w:rFonts w:ascii="宋体" w:hAnsi="宋体" w:eastAsia="宋体" w:cs="宋体"/>
                <w:color w:val="auto"/>
                <w:spacing w:val="3"/>
                <w:sz w:val="20"/>
                <w:szCs w:val="20"/>
                <w:highlight w:val="none"/>
              </w:rPr>
              <w:t>得 5 分；基本满足采购需求，团队构成比较明确的得 3</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分；仅满足采购需求，团队构成简单一般的得 1 分；不</w:t>
            </w:r>
            <w:r>
              <w:rPr>
                <w:rFonts w:ascii="宋体" w:hAnsi="宋体" w:eastAsia="宋体" w:cs="宋体"/>
                <w:color w:val="auto"/>
                <w:spacing w:val="1"/>
                <w:sz w:val="20"/>
                <w:szCs w:val="20"/>
                <w:highlight w:val="none"/>
              </w:rPr>
              <w:t>满</w:t>
            </w:r>
            <w:r>
              <w:rPr>
                <w:rFonts w:ascii="宋体" w:hAnsi="宋体" w:eastAsia="宋体" w:cs="宋体"/>
                <w:color w:val="auto"/>
                <w:sz w:val="20"/>
                <w:szCs w:val="20"/>
                <w:highlight w:val="none"/>
              </w:rPr>
              <w:t>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2"/>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采购需求或无</w:t>
            </w:r>
            <w:r>
              <w:rPr>
                <w:rFonts w:ascii="宋体" w:hAnsi="宋体" w:eastAsia="宋体" w:cs="宋体"/>
                <w:color w:val="auto"/>
                <w:spacing w:val="-1"/>
                <w:sz w:val="20"/>
                <w:szCs w:val="20"/>
                <w:highlight w:val="none"/>
              </w:rPr>
              <w:t>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4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751" w:type="dxa"/>
            <w:vMerge w:val="continue"/>
            <w:tcBorders>
              <w:top w:val="nil"/>
              <w:bottom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28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1477"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124" w:right="125" w:firstLine="20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后勤保</w:t>
            </w:r>
            <w:r>
              <w:rPr>
                <w:rFonts w:ascii="宋体" w:hAnsi="宋体" w:eastAsia="宋体" w:cs="宋体"/>
                <w:color w:val="auto"/>
                <w:spacing w:val="6"/>
                <w:sz w:val="20"/>
                <w:szCs w:val="20"/>
                <w:highlight w:val="none"/>
              </w:rPr>
              <w:t>障</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(满</w:t>
            </w:r>
            <w:r>
              <w:rPr>
                <w:rFonts w:ascii="宋体" w:hAnsi="宋体" w:eastAsia="宋体" w:cs="宋体"/>
                <w:color w:val="auto"/>
                <w:spacing w:val="3"/>
                <w:sz w:val="20"/>
                <w:szCs w:val="20"/>
                <w:highlight w:val="none"/>
              </w:rPr>
              <w:t>分</w:t>
            </w:r>
            <w:r>
              <w:rPr>
                <w:rFonts w:ascii="宋体" w:hAnsi="宋体" w:eastAsia="宋体" w:cs="宋体"/>
                <w:color w:val="auto"/>
                <w:spacing w:val="2"/>
                <w:sz w:val="20"/>
                <w:szCs w:val="20"/>
                <w:highlight w:val="none"/>
              </w:rPr>
              <w:t xml:space="preserve"> 5 分)</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3" w:line="400" w:lineRule="exact"/>
              <w:ind w:left="121" w:right="63" w:hanging="5"/>
              <w:textAlignment w:val="baseline"/>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组织</w:t>
            </w:r>
            <w:r>
              <w:rPr>
                <w:rFonts w:ascii="宋体" w:hAnsi="宋体" w:eastAsia="宋体" w:cs="宋体"/>
                <w:color w:val="auto"/>
                <w:spacing w:val="9"/>
                <w:sz w:val="20"/>
                <w:szCs w:val="20"/>
                <w:highlight w:val="none"/>
              </w:rPr>
              <w:t>管</w:t>
            </w:r>
            <w:r>
              <w:rPr>
                <w:rFonts w:ascii="宋体" w:hAnsi="宋体" w:eastAsia="宋体" w:cs="宋体"/>
                <w:color w:val="auto"/>
                <w:spacing w:val="7"/>
                <w:sz w:val="20"/>
                <w:szCs w:val="20"/>
                <w:highlight w:val="none"/>
              </w:rPr>
              <w:t>理、教学与食宿条件、经费预算等的安排设想合理，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能较好保证培训的顺利开展</w:t>
            </w:r>
            <w:r>
              <w:rPr>
                <w:rFonts w:ascii="宋体" w:hAnsi="宋体" w:eastAsia="宋体" w:cs="宋体"/>
                <w:color w:val="auto"/>
                <w:spacing w:val="5"/>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130" w:right="110" w:hanging="16"/>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保障措施严密得当，有力的得 5 分；保障措施比较严密</w:t>
            </w:r>
            <w:r>
              <w:rPr>
                <w:rFonts w:ascii="宋体" w:hAnsi="宋体" w:eastAsia="宋体" w:cs="宋体"/>
                <w:color w:val="auto"/>
                <w:sz w:val="20"/>
                <w:szCs w:val="20"/>
                <w:highlight w:val="none"/>
              </w:rPr>
              <w:t xml:space="preserve">有力 </w:t>
            </w:r>
            <w:r>
              <w:rPr>
                <w:rFonts w:ascii="宋体" w:hAnsi="宋体" w:eastAsia="宋体" w:cs="宋体"/>
                <w:color w:val="auto"/>
                <w:spacing w:val="-6"/>
                <w:sz w:val="20"/>
                <w:szCs w:val="20"/>
                <w:highlight w:val="none"/>
              </w:rPr>
              <w:t xml:space="preserve">的得 3 分， </w:t>
            </w:r>
            <w:r>
              <w:rPr>
                <w:rFonts w:ascii="宋体" w:hAnsi="宋体" w:eastAsia="宋体" w:cs="宋体"/>
                <w:color w:val="auto"/>
                <w:spacing w:val="-3"/>
                <w:sz w:val="20"/>
                <w:szCs w:val="20"/>
                <w:highlight w:val="none"/>
              </w:rPr>
              <w:t xml:space="preserve"> 保障措施一般的得 1 分；保障措施差或无得 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6"/>
              <w:textAlignment w:val="baseline"/>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6" w:hRule="atLeast"/>
        </w:trPr>
        <w:tc>
          <w:tcPr>
            <w:tcW w:w="644"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275"/>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751"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tc>
        <w:tc>
          <w:tcPr>
            <w:tcW w:w="2761" w:type="dxa"/>
            <w:gridSpan w:val="2"/>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400" w:lineRule="exact"/>
              <w:ind w:left="858"/>
              <w:textAlignment w:val="baseline"/>
              <w:rPr>
                <w:rFonts w:ascii="宋体" w:hAnsi="宋体" w:eastAsia="宋体" w:cs="宋体"/>
                <w:color w:val="auto"/>
                <w:sz w:val="20"/>
                <w:szCs w:val="20"/>
                <w:highlight w:val="none"/>
              </w:rPr>
            </w:pPr>
            <w:r>
              <w:rPr>
                <w:rFonts w:ascii="宋体" w:hAnsi="宋体" w:eastAsia="宋体" w:cs="宋体"/>
                <w:color w:val="auto"/>
                <w:spacing w:val="8"/>
                <w:position w:val="14"/>
                <w:sz w:val="20"/>
                <w:szCs w:val="20"/>
                <w:highlight w:val="none"/>
              </w:rPr>
              <w:t>特色与创新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12"/>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(满分 10 分)</w:t>
            </w:r>
          </w:p>
        </w:tc>
        <w:tc>
          <w:tcPr>
            <w:tcW w:w="5583" w:type="dxa"/>
          </w:tcPr>
          <w:p>
            <w:pPr>
              <w:keepNext w:val="0"/>
              <w:keepLines w:val="0"/>
              <w:pageBreakBefore w:val="0"/>
              <w:widowControl/>
              <w:kinsoku w:val="0"/>
              <w:wordWrap/>
              <w:overflowPunct/>
              <w:topLinePunct w:val="0"/>
              <w:autoSpaceDE w:val="0"/>
              <w:autoSpaceDN w:val="0"/>
              <w:bidi w:val="0"/>
              <w:adjustRightInd w:val="0"/>
              <w:snapToGrid w:val="0"/>
              <w:spacing w:before="145" w:line="400" w:lineRule="exact"/>
              <w:ind w:left="117" w:right="223" w:hanging="3"/>
              <w:textAlignment w:val="baseline"/>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培</w:t>
            </w:r>
            <w:r>
              <w:rPr>
                <w:rFonts w:ascii="宋体" w:hAnsi="宋体" w:eastAsia="宋体" w:cs="宋体"/>
                <w:color w:val="auto"/>
                <w:spacing w:val="14"/>
                <w:sz w:val="20"/>
                <w:szCs w:val="20"/>
                <w:highlight w:val="none"/>
              </w:rPr>
              <w:t>训</w:t>
            </w:r>
            <w:r>
              <w:rPr>
                <w:rFonts w:ascii="宋体" w:hAnsi="宋体" w:eastAsia="宋体" w:cs="宋体"/>
                <w:color w:val="auto"/>
                <w:spacing w:val="9"/>
                <w:sz w:val="20"/>
                <w:szCs w:val="20"/>
                <w:highlight w:val="none"/>
              </w:rPr>
              <w:t>方案的整体或具体环节的设计上有鲜明特色和创新之</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处。</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113" w:right="53"/>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培训方案的设计有鲜明特色和创</w:t>
            </w:r>
            <w:r>
              <w:rPr>
                <w:rFonts w:ascii="宋体" w:hAnsi="宋体" w:eastAsia="宋体" w:cs="宋体"/>
                <w:color w:val="auto"/>
                <w:spacing w:val="-1"/>
                <w:sz w:val="20"/>
                <w:szCs w:val="20"/>
                <w:highlight w:val="none"/>
              </w:rPr>
              <w:t>新的得 10 分；培训方案的设</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计</w:t>
            </w:r>
            <w:r>
              <w:rPr>
                <w:rFonts w:ascii="宋体" w:hAnsi="宋体" w:eastAsia="宋体" w:cs="宋体"/>
                <w:color w:val="auto"/>
                <w:spacing w:val="-6"/>
                <w:sz w:val="20"/>
                <w:szCs w:val="20"/>
                <w:highlight w:val="none"/>
              </w:rPr>
              <w:t xml:space="preserve">比较有特色的得 </w:t>
            </w:r>
            <w:r>
              <w:rPr>
                <w:rFonts w:hint="eastAsia" w:ascii="宋体" w:hAnsi="宋体" w:eastAsia="宋体" w:cs="宋体"/>
                <w:color w:val="auto"/>
                <w:spacing w:val="-6"/>
                <w:sz w:val="20"/>
                <w:szCs w:val="20"/>
                <w:highlight w:val="none"/>
              </w:rPr>
              <w:t>8</w:t>
            </w:r>
            <w:r>
              <w:rPr>
                <w:rFonts w:ascii="宋体" w:hAnsi="宋体" w:eastAsia="宋体" w:cs="宋体"/>
                <w:color w:val="auto"/>
                <w:spacing w:val="-6"/>
                <w:sz w:val="20"/>
                <w:szCs w:val="20"/>
                <w:highlight w:val="none"/>
              </w:rPr>
              <w:t xml:space="preserve"> 分；培训方案的设计</w:t>
            </w:r>
            <w:r>
              <w:rPr>
                <w:rFonts w:hint="eastAsia" w:ascii="宋体" w:hAnsi="宋体" w:eastAsia="宋体" w:cs="宋体"/>
                <w:color w:val="auto"/>
                <w:spacing w:val="-6"/>
                <w:sz w:val="20"/>
                <w:szCs w:val="20"/>
                <w:highlight w:val="none"/>
              </w:rPr>
              <w:t>有</w:t>
            </w:r>
            <w:r>
              <w:rPr>
                <w:rFonts w:ascii="宋体" w:hAnsi="宋体" w:eastAsia="宋体" w:cs="宋体"/>
                <w:color w:val="auto"/>
                <w:spacing w:val="-6"/>
                <w:sz w:val="20"/>
                <w:szCs w:val="20"/>
                <w:highlight w:val="none"/>
              </w:rPr>
              <w:t>创新</w:t>
            </w:r>
            <w:r>
              <w:rPr>
                <w:rFonts w:hint="eastAsia" w:ascii="宋体" w:hAnsi="宋体" w:eastAsia="宋体" w:cs="宋体"/>
                <w:color w:val="auto"/>
                <w:spacing w:val="-6"/>
                <w:sz w:val="20"/>
                <w:szCs w:val="20"/>
                <w:highlight w:val="none"/>
              </w:rPr>
              <w:t>得6分，</w:t>
            </w:r>
            <w:r>
              <w:rPr>
                <w:rFonts w:ascii="宋体" w:hAnsi="宋体" w:eastAsia="宋体" w:cs="宋体"/>
                <w:color w:val="auto"/>
                <w:spacing w:val="-6"/>
                <w:sz w:val="20"/>
                <w:szCs w:val="20"/>
                <w:highlight w:val="none"/>
              </w:rPr>
              <w:t xml:space="preserve">培训方案的设计创新一般的得 </w:t>
            </w:r>
            <w:r>
              <w:rPr>
                <w:rFonts w:hint="eastAsia" w:ascii="宋体" w:hAnsi="宋体" w:eastAsia="宋体" w:cs="宋体"/>
                <w:color w:val="auto"/>
                <w:spacing w:val="-6"/>
                <w:sz w:val="20"/>
                <w:szCs w:val="20"/>
                <w:highlight w:val="none"/>
              </w:rPr>
              <w:t>4</w:t>
            </w:r>
            <w:r>
              <w:rPr>
                <w:rFonts w:ascii="宋体" w:hAnsi="宋体" w:eastAsia="宋体" w:cs="宋体"/>
                <w:color w:val="auto"/>
                <w:spacing w:val="-6"/>
                <w:sz w:val="20"/>
                <w:szCs w:val="20"/>
                <w:highlight w:val="none"/>
              </w:rPr>
              <w:t xml:space="preserve"> 分；培训方案的设计</w:t>
            </w:r>
            <w:r>
              <w:rPr>
                <w:rFonts w:hint="eastAsia" w:ascii="宋体" w:hAnsi="宋体" w:eastAsia="宋体" w:cs="宋体"/>
                <w:color w:val="auto"/>
                <w:spacing w:val="-6"/>
                <w:sz w:val="20"/>
                <w:szCs w:val="20"/>
                <w:highlight w:val="none"/>
              </w:rPr>
              <w:t>完整得2分，</w:t>
            </w:r>
            <w:r>
              <w:rPr>
                <w:rFonts w:ascii="宋体" w:hAnsi="宋体" w:eastAsia="宋体" w:cs="宋体"/>
                <w:color w:val="auto"/>
                <w:spacing w:val="-2"/>
                <w:sz w:val="20"/>
                <w:szCs w:val="20"/>
                <w:highlight w:val="none"/>
              </w:rPr>
              <w:t xml:space="preserve">培训方案的设计差或无得 </w:t>
            </w:r>
            <w:r>
              <w:rPr>
                <w:rFonts w:ascii="宋体" w:hAnsi="宋体" w:eastAsia="宋体" w:cs="宋体"/>
                <w:color w:val="auto"/>
                <w:spacing w:val="-1"/>
                <w:sz w:val="20"/>
                <w:szCs w:val="20"/>
                <w:highlight w:val="none"/>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739" w:type="dxa"/>
            <w:gridSpan w:val="5"/>
          </w:tcPr>
          <w:p>
            <w:pPr>
              <w:keepNext w:val="0"/>
              <w:keepLines w:val="0"/>
              <w:pageBreakBefore w:val="0"/>
              <w:widowControl/>
              <w:kinsoku w:val="0"/>
              <w:wordWrap/>
              <w:overflowPunct/>
              <w:topLinePunct w:val="0"/>
              <w:autoSpaceDE w:val="0"/>
              <w:autoSpaceDN w:val="0"/>
              <w:bidi w:val="0"/>
              <w:adjustRightInd w:val="0"/>
              <w:snapToGrid w:val="0"/>
              <w:spacing w:before="195" w:line="400" w:lineRule="exact"/>
              <w:ind w:left="117"/>
              <w:textAlignment w:val="baseline"/>
              <w:outlineLvl w:val="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综</w:t>
            </w:r>
            <w:r>
              <w:rPr>
                <w:rFonts w:ascii="宋体" w:hAnsi="宋体" w:eastAsia="宋体" w:cs="宋体"/>
                <w:color w:val="auto"/>
                <w:spacing w:val="9"/>
                <w:sz w:val="20"/>
                <w:szCs w:val="20"/>
                <w:highlight w:val="none"/>
              </w:rPr>
              <w:t>合</w:t>
            </w:r>
            <w:r>
              <w:rPr>
                <w:rFonts w:ascii="宋体" w:hAnsi="宋体" w:eastAsia="宋体" w:cs="宋体"/>
                <w:color w:val="auto"/>
                <w:spacing w:val="6"/>
                <w:sz w:val="20"/>
                <w:szCs w:val="20"/>
                <w:highlight w:val="none"/>
              </w:rPr>
              <w:t>得分＝1+2+3+4+5</w:t>
            </w:r>
          </w:p>
        </w:tc>
      </w:tr>
    </w:tbl>
    <w:p>
      <w:pPr>
        <w:rPr>
          <w:rFonts w:eastAsiaTheme="minorEastAsia"/>
          <w:color w:val="auto"/>
          <w:highlight w:val="none"/>
        </w:rPr>
      </w:pPr>
    </w:p>
    <w:p>
      <w:pPr>
        <w:spacing w:before="236" w:line="232" w:lineRule="auto"/>
        <w:rPr>
          <w:rFonts w:ascii="宋体" w:hAnsi="宋体" w:eastAsia="宋体" w:cs="宋体"/>
          <w:color w:val="auto"/>
          <w:highlight w:val="none"/>
        </w:rPr>
        <w:sectPr>
          <w:footerReference r:id="rId13" w:type="default"/>
          <w:pgSz w:w="11906" w:h="16839"/>
          <w:pgMar w:top="1304" w:right="1127" w:bottom="1201" w:left="1410" w:header="0" w:footer="994" w:gutter="0"/>
          <w:pgNumType w:fmt="decimal"/>
          <w:cols w:space="720" w:num="1"/>
        </w:sectPr>
      </w:pPr>
      <w:r>
        <w:rPr>
          <w:rFonts w:ascii="宋体" w:hAnsi="宋体" w:eastAsia="宋体" w:cs="宋体"/>
          <w:color w:val="auto"/>
          <w:spacing w:val="16"/>
          <w:highlight w:val="none"/>
        </w:rPr>
        <w:t>注</w:t>
      </w:r>
      <w:r>
        <w:rPr>
          <w:rFonts w:ascii="宋体" w:hAnsi="宋体" w:eastAsia="宋体" w:cs="宋体"/>
          <w:color w:val="auto"/>
          <w:spacing w:val="13"/>
          <w:highlight w:val="none"/>
        </w:rPr>
        <w:t>：</w:t>
      </w:r>
      <w:r>
        <w:rPr>
          <w:rFonts w:ascii="宋体" w:hAnsi="宋体" w:eastAsia="宋体" w:cs="宋体"/>
          <w:color w:val="auto"/>
          <w:spacing w:val="8"/>
          <w:highlight w:val="none"/>
        </w:rPr>
        <w:t>计分方法按四舍五入取至百分位</w:t>
      </w:r>
      <w:r>
        <w:rPr>
          <w:rFonts w:hint="eastAsia" w:ascii="宋体" w:hAnsi="宋体" w:eastAsia="宋体" w:cs="宋体"/>
          <w:color w:val="auto"/>
          <w:spacing w:val="8"/>
          <w:highlight w:val="none"/>
        </w:rPr>
        <w:t>。</w:t>
      </w:r>
    </w:p>
    <w:p>
      <w:pPr>
        <w:spacing w:line="264" w:lineRule="auto"/>
        <w:rPr>
          <w:rFonts w:eastAsiaTheme="minorEastAsia"/>
          <w:color w:val="auto"/>
          <w:highlight w:val="none"/>
        </w:rPr>
      </w:pPr>
    </w:p>
    <w:p>
      <w:pPr>
        <w:spacing w:before="94" w:line="229" w:lineRule="auto"/>
        <w:ind w:left="2887"/>
        <w:outlineLvl w:val="1"/>
        <w:rPr>
          <w:rFonts w:ascii="宋体" w:hAnsi="宋体" w:eastAsia="宋体" w:cs="宋体"/>
          <w:color w:val="auto"/>
          <w:sz w:val="29"/>
          <w:szCs w:val="29"/>
          <w:highlight w:val="none"/>
        </w:rPr>
      </w:pPr>
      <w:r>
        <w:rPr>
          <w:rFonts w:ascii="宋体" w:hAnsi="宋体" w:eastAsia="宋体" w:cs="宋体"/>
          <w:color w:val="auto"/>
          <w:spacing w:val="10"/>
          <w:sz w:val="29"/>
          <w:szCs w:val="29"/>
          <w:highlight w:val="none"/>
        </w:rPr>
        <w:t>四</w:t>
      </w:r>
      <w:r>
        <w:rPr>
          <w:rFonts w:ascii="宋体" w:hAnsi="宋体" w:eastAsia="宋体" w:cs="宋体"/>
          <w:color w:val="auto"/>
          <w:spacing w:val="6"/>
          <w:sz w:val="29"/>
          <w:szCs w:val="29"/>
          <w:highlight w:val="none"/>
        </w:rPr>
        <w:t>、中标候选人推荐原则</w:t>
      </w:r>
    </w:p>
    <w:p>
      <w:pPr>
        <w:spacing w:line="315" w:lineRule="auto"/>
        <w:rPr>
          <w:color w:val="auto"/>
          <w:highlight w:val="none"/>
        </w:rPr>
      </w:pPr>
    </w:p>
    <w:p>
      <w:pPr>
        <w:spacing w:line="316" w:lineRule="auto"/>
        <w:rPr>
          <w:color w:val="auto"/>
          <w:highlight w:val="none"/>
        </w:rPr>
      </w:pPr>
    </w:p>
    <w:p>
      <w:pPr>
        <w:spacing w:before="75" w:line="228" w:lineRule="auto"/>
        <w:ind w:left="483"/>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综</w:t>
      </w:r>
      <w:r>
        <w:rPr>
          <w:rFonts w:ascii="宋体" w:hAnsi="宋体" w:eastAsia="宋体" w:cs="宋体"/>
          <w:color w:val="auto"/>
          <w:spacing w:val="8"/>
          <w:sz w:val="23"/>
          <w:szCs w:val="23"/>
          <w:highlight w:val="none"/>
        </w:rPr>
        <w:t>合评分法</w:t>
      </w:r>
    </w:p>
    <w:p>
      <w:pPr>
        <w:spacing w:before="196" w:line="385" w:lineRule="auto"/>
        <w:ind w:firstLine="49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w:t>
      </w:r>
      <w:r>
        <w:rPr>
          <w:rFonts w:ascii="宋体" w:hAnsi="宋体" w:eastAsia="宋体" w:cs="宋体"/>
          <w:color w:val="auto"/>
          <w:spacing w:val="6"/>
          <w:sz w:val="23"/>
          <w:szCs w:val="23"/>
          <w:highlight w:val="none"/>
        </w:rPr>
        <w:t>.评标委员会根据</w:t>
      </w:r>
      <w:r>
        <w:rPr>
          <w:rFonts w:ascii="宋体" w:hAnsi="宋体" w:eastAsia="宋体" w:cs="宋体"/>
          <w:color w:val="auto"/>
          <w:spacing w:val="6"/>
          <w:sz w:val="23"/>
          <w:szCs w:val="23"/>
          <w:highlight w:val="none"/>
        </w:rPr>
        <w:t>原始评标记录和评标结果编写评标报告，并通过电子交易平台向</w:t>
      </w:r>
      <w:r>
        <w:rPr>
          <w:rFonts w:ascii="宋体" w:hAnsi="宋体" w:eastAsia="宋体" w:cs="宋体"/>
          <w:color w:val="auto"/>
          <w:spacing w:val="15"/>
          <w:sz w:val="23"/>
          <w:szCs w:val="23"/>
          <w:highlight w:val="none"/>
        </w:rPr>
        <w:t>采</w:t>
      </w:r>
      <w:r>
        <w:rPr>
          <w:rFonts w:ascii="宋体" w:hAnsi="宋体" w:eastAsia="宋体" w:cs="宋体"/>
          <w:color w:val="auto"/>
          <w:spacing w:val="8"/>
          <w:sz w:val="23"/>
          <w:szCs w:val="23"/>
          <w:highlight w:val="none"/>
        </w:rPr>
        <w:t>购人、采购代理机构提交。</w:t>
      </w:r>
    </w:p>
    <w:p>
      <w:pPr>
        <w:spacing w:line="389" w:lineRule="auto"/>
        <w:ind w:firstLine="48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w:t>
      </w:r>
      <w:r>
        <w:rPr>
          <w:rFonts w:ascii="宋体" w:hAnsi="宋体" w:eastAsia="宋体" w:cs="宋体"/>
          <w:color w:val="auto"/>
          <w:spacing w:val="11"/>
          <w:sz w:val="23"/>
          <w:szCs w:val="23"/>
          <w:highlight w:val="none"/>
        </w:rPr>
        <w:t>评</w:t>
      </w:r>
      <w:r>
        <w:rPr>
          <w:rFonts w:ascii="宋体" w:hAnsi="宋体" w:eastAsia="宋体" w:cs="宋体"/>
          <w:color w:val="auto"/>
          <w:spacing w:val="6"/>
          <w:sz w:val="23"/>
          <w:szCs w:val="23"/>
          <w:highlight w:val="none"/>
        </w:rPr>
        <w:t>标委员会将根据总得分由高到低排列次序并推荐中标候选人。得分相同的，以</w:t>
      </w:r>
      <w:r>
        <w:rPr>
          <w:rFonts w:ascii="宋体" w:hAnsi="宋体" w:eastAsia="宋体" w:cs="宋体"/>
          <w:color w:val="auto"/>
          <w:spacing w:val="7"/>
          <w:sz w:val="23"/>
          <w:szCs w:val="23"/>
          <w:highlight w:val="none"/>
        </w:rPr>
        <w:t>投标报价由低到高顺序排列。得分相同且投标报价相同的并列，投标文件满足招标文</w:t>
      </w:r>
      <w:r>
        <w:rPr>
          <w:rFonts w:ascii="宋体" w:hAnsi="宋体" w:eastAsia="宋体" w:cs="宋体"/>
          <w:color w:val="auto"/>
          <w:spacing w:val="3"/>
          <w:sz w:val="23"/>
          <w:szCs w:val="23"/>
          <w:highlight w:val="none"/>
        </w:rPr>
        <w:t>件</w:t>
      </w:r>
      <w:r>
        <w:rPr>
          <w:rFonts w:ascii="宋体" w:hAnsi="宋体" w:eastAsia="宋体" w:cs="宋体"/>
          <w:color w:val="auto"/>
          <w:spacing w:val="7"/>
          <w:sz w:val="23"/>
          <w:szCs w:val="23"/>
          <w:highlight w:val="none"/>
        </w:rPr>
        <w:t>全部实质性要求，且按照评审因素的量化指标评审得分最高的投标人为排名第一的中</w:t>
      </w:r>
      <w:r>
        <w:rPr>
          <w:rFonts w:ascii="宋体" w:hAnsi="宋体" w:eastAsia="宋体" w:cs="宋体"/>
          <w:color w:val="auto"/>
          <w:spacing w:val="3"/>
          <w:sz w:val="23"/>
          <w:szCs w:val="23"/>
          <w:highlight w:val="none"/>
        </w:rPr>
        <w:t>标</w:t>
      </w:r>
      <w:r>
        <w:rPr>
          <w:rFonts w:ascii="宋体" w:hAnsi="宋体" w:eastAsia="宋体" w:cs="宋体"/>
          <w:color w:val="auto"/>
          <w:spacing w:val="5"/>
          <w:sz w:val="23"/>
          <w:szCs w:val="23"/>
          <w:highlight w:val="none"/>
        </w:rPr>
        <w:t>候选人。</w:t>
      </w:r>
    </w:p>
    <w:p>
      <w:pPr>
        <w:rPr>
          <w:color w:val="auto"/>
          <w:highlight w:val="none"/>
        </w:rPr>
        <w:sectPr>
          <w:footerReference r:id="rId14" w:type="default"/>
          <w:pgSz w:w="11906" w:h="16839"/>
          <w:pgMar w:top="1431" w:right="1305" w:bottom="1201" w:left="1597" w:header="0" w:footer="994" w:gutter="0"/>
          <w:pgNumType w:fmt="decimal"/>
          <w:cols w:space="720" w:num="1"/>
        </w:sect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rFonts w:eastAsiaTheme="minorEastAsia"/>
          <w:color w:val="auto"/>
          <w:highlight w:val="none"/>
        </w:rPr>
      </w:pPr>
    </w:p>
    <w:p>
      <w:pPr>
        <w:spacing w:line="249"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before="140" w:line="222" w:lineRule="auto"/>
        <w:ind w:left="1687"/>
        <w:outlineLvl w:val="0"/>
        <w:rPr>
          <w:rFonts w:ascii="宋体" w:hAnsi="宋体" w:eastAsia="宋体" w:cs="宋体"/>
          <w:color w:val="auto"/>
          <w:sz w:val="43"/>
          <w:szCs w:val="43"/>
          <w:highlight w:val="none"/>
        </w:rPr>
      </w:pPr>
      <w:r>
        <w:rPr>
          <w:rFonts w:ascii="宋体" w:hAnsi="宋体" w:eastAsia="宋体" w:cs="宋体"/>
          <w:color w:val="auto"/>
          <w:spacing w:val="14"/>
          <w:sz w:val="43"/>
          <w:szCs w:val="43"/>
          <w:highlight w:val="none"/>
        </w:rPr>
        <w:t>第</w:t>
      </w:r>
      <w:r>
        <w:rPr>
          <w:rFonts w:ascii="宋体" w:hAnsi="宋体" w:eastAsia="宋体" w:cs="宋体"/>
          <w:color w:val="auto"/>
          <w:spacing w:val="9"/>
          <w:sz w:val="43"/>
          <w:szCs w:val="43"/>
          <w:highlight w:val="none"/>
        </w:rPr>
        <w:t>五</w:t>
      </w:r>
      <w:r>
        <w:rPr>
          <w:rFonts w:ascii="宋体" w:hAnsi="宋体" w:eastAsia="宋体" w:cs="宋体"/>
          <w:color w:val="auto"/>
          <w:spacing w:val="7"/>
          <w:sz w:val="43"/>
          <w:szCs w:val="43"/>
          <w:highlight w:val="none"/>
        </w:rPr>
        <w:t>章  拟签订的合同文本</w:t>
      </w: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rPr>
          <w:rFonts w:eastAsiaTheme="minorEastAsia"/>
          <w:color w:val="auto"/>
          <w:highlight w:val="none"/>
        </w:rPr>
        <w:sectPr>
          <w:footerReference r:id="rId15" w:type="default"/>
          <w:pgSz w:w="11906" w:h="16839"/>
          <w:pgMar w:top="1429" w:right="1786" w:bottom="403" w:left="1786" w:header="0" w:footer="992" w:gutter="0"/>
          <w:pgNumType w:fmt="decimal"/>
          <w:cols w:space="720" w:num="1"/>
        </w:sectPr>
      </w:pPr>
    </w:p>
    <w:p>
      <w:pPr>
        <w:jc w:val="center"/>
        <w:rPr>
          <w:rFonts w:hint="eastAsia"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t>玉林市教师培训项目</w:t>
      </w:r>
    </w:p>
    <w:p>
      <w:pPr>
        <w:spacing w:line="400" w:lineRule="atLeast"/>
        <w:jc w:val="center"/>
        <w:rPr>
          <w:rFonts w:hint="eastAsia"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t>采购合同</w:t>
      </w:r>
    </w:p>
    <w:p>
      <w:pPr>
        <w:spacing w:line="400" w:lineRule="atLeast"/>
        <w:jc w:val="center"/>
        <w:rPr>
          <w:rFonts w:hint="eastAsia" w:ascii="宋体" w:hAnsi="宋体" w:cs="宋体"/>
          <w:b/>
          <w:bCs/>
          <w:color w:val="auto"/>
          <w:sz w:val="21"/>
          <w:szCs w:val="21"/>
          <w:highlight w:val="none"/>
          <w:lang w:val="zh-CN"/>
        </w:rPr>
      </w:pPr>
    </w:p>
    <w:p>
      <w:pPr>
        <w:spacing w:line="440" w:lineRule="exact"/>
        <w:ind w:left="622" w:hanging="622"/>
        <w:rPr>
          <w:rFonts w:ascii="宋体" w:hAnsi="宋体" w:cs="宋体"/>
          <w:color w:val="auto"/>
          <w:sz w:val="24"/>
          <w:highlight w:val="none"/>
          <w:lang w:val="zh-CN"/>
        </w:rPr>
      </w:pPr>
      <w:r>
        <w:rPr>
          <w:rFonts w:hint="eastAsia" w:ascii="宋体" w:hAnsi="宋体" w:eastAsia="宋体" w:cs="宋体"/>
          <w:b/>
          <w:bCs/>
          <w:color w:val="auto"/>
          <w:sz w:val="24"/>
          <w:highlight w:val="none"/>
          <w:lang w:val="zh-CN"/>
        </w:rPr>
        <w:t>甲方：</w:t>
      </w:r>
      <w:r>
        <w:rPr>
          <w:rFonts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zh-CN"/>
        </w:rPr>
        <w:t>玉林市教育局</w:t>
      </w:r>
      <w:r>
        <w:rPr>
          <w:rFonts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（以下简称甲方）</w:t>
      </w:r>
    </w:p>
    <w:p>
      <w:pPr>
        <w:spacing w:line="440" w:lineRule="exact"/>
        <w:rPr>
          <w:rFonts w:hint="eastAsia" w:ascii="宋体" w:hAnsi="宋体" w:cs="宋体"/>
          <w:color w:val="auto"/>
          <w:sz w:val="24"/>
          <w:highlight w:val="none"/>
          <w:lang w:val="zh-CN"/>
        </w:rPr>
      </w:pPr>
      <w:r>
        <w:rPr>
          <w:rFonts w:hint="eastAsia" w:ascii="宋体" w:hAnsi="宋体" w:eastAsia="宋体" w:cs="宋体"/>
          <w:b/>
          <w:bCs/>
          <w:color w:val="auto"/>
          <w:sz w:val="24"/>
          <w:highlight w:val="none"/>
          <w:lang w:val="zh-CN"/>
        </w:rPr>
        <w:t>乙方</w:t>
      </w:r>
      <w:r>
        <w:rPr>
          <w:rFonts w:ascii="宋体" w:hAnsi="宋体" w:cs="宋体"/>
          <w:b/>
          <w:bCs/>
          <w:color w:val="auto"/>
          <w:sz w:val="24"/>
          <w:highlight w:val="none"/>
          <w:lang w:val="zh-CN"/>
        </w:rPr>
        <w:t xml:space="preserve">: </w:t>
      </w:r>
      <w:r>
        <w:rPr>
          <w:rFonts w:ascii="宋体" w:hAnsi="宋体" w:cs="宋体"/>
          <w:b/>
          <w:bCs/>
          <w:color w:val="auto"/>
          <w:sz w:val="24"/>
          <w:highlight w:val="none"/>
          <w:u w:val="single"/>
          <w:lang w:val="zh-CN"/>
        </w:rPr>
        <w:t xml:space="preserve">                           </w:t>
      </w:r>
      <w:r>
        <w:rPr>
          <w:rFonts w:ascii="宋体" w:hAnsi="宋体" w:cs="宋体"/>
          <w:b/>
          <w:bCs/>
          <w:color w:val="auto"/>
          <w:sz w:val="24"/>
          <w:highlight w:val="none"/>
          <w:lang w:val="zh-CN"/>
        </w:rPr>
        <w:t xml:space="preserve"> </w:t>
      </w:r>
      <w:r>
        <w:rPr>
          <w:rFonts w:hint="eastAsia" w:ascii="宋体" w:hAnsi="宋体" w:cs="宋体"/>
          <w:color w:val="auto"/>
          <w:sz w:val="24"/>
          <w:highlight w:val="none"/>
          <w:lang w:val="zh-CN"/>
        </w:rPr>
        <w:t>（以下简称乙方）</w:t>
      </w:r>
    </w:p>
    <w:p>
      <w:pPr>
        <w:spacing w:line="440" w:lineRule="exact"/>
        <w:rPr>
          <w:rFonts w:ascii="宋体" w:hAnsi="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根据</w:t>
      </w:r>
      <w:r>
        <w:rPr>
          <w:rFonts w:hint="eastAsia" w:ascii="宋体" w:hAnsi="宋体" w:cs="宋体"/>
          <w:color w:val="auto"/>
          <w:sz w:val="24"/>
          <w:highlight w:val="none"/>
        </w:rPr>
        <w:t>玉林市    年教师培训项目[编号：          ]</w:t>
      </w:r>
      <w:r>
        <w:rPr>
          <w:rFonts w:hint="eastAsia" w:ascii="宋体" w:hAnsi="宋体" w:cs="宋体"/>
          <w:color w:val="auto"/>
          <w:sz w:val="24"/>
          <w:highlight w:val="none"/>
          <w:lang w:val="zh-CN"/>
        </w:rPr>
        <w:t>的采购结果，乙方中标甲方本次采购的第</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分标，现按照《中华人民共和国政府采购法》、《中华人民共和国合同法》的规定，经双方协商，一致同意签订本合同。</w:t>
      </w:r>
    </w:p>
    <w:p>
      <w:pPr>
        <w:spacing w:line="440" w:lineRule="exact"/>
        <w:rPr>
          <w:rFonts w:ascii="宋体" w:hAnsi="宋体"/>
          <w:b/>
          <w:bCs/>
          <w:color w:val="auto"/>
          <w:sz w:val="24"/>
          <w:highlight w:val="none"/>
        </w:rPr>
      </w:pPr>
      <w:r>
        <w:rPr>
          <w:rFonts w:hint="eastAsia" w:ascii="宋体" w:hAnsi="宋体" w:eastAsia="宋体" w:cs="宋体"/>
          <w:b/>
          <w:bCs/>
          <w:color w:val="auto"/>
          <w:sz w:val="24"/>
          <w:highlight w:val="none"/>
          <w:lang w:val="zh-CN"/>
        </w:rPr>
        <w:t>第一条</w:t>
      </w:r>
      <w:r>
        <w:rPr>
          <w:rFonts w:ascii="宋体" w:hAnsi="宋体"/>
          <w:color w:val="auto"/>
          <w:sz w:val="24"/>
          <w:highlight w:val="none"/>
        </w:rPr>
        <w:t xml:space="preserve">   </w:t>
      </w:r>
      <w:r>
        <w:rPr>
          <w:rFonts w:hint="eastAsia" w:ascii="宋体" w:hAnsi="宋体" w:eastAsia="宋体" w:cs="宋体"/>
          <w:b/>
          <w:bCs/>
          <w:color w:val="auto"/>
          <w:sz w:val="24"/>
          <w:highlight w:val="none"/>
          <w:lang w:val="zh-CN"/>
        </w:rPr>
        <w:t>项目名称</w:t>
      </w:r>
    </w:p>
    <w:p>
      <w:pPr>
        <w:tabs>
          <w:tab w:val="left" w:pos="720"/>
        </w:tabs>
        <w:spacing w:line="440" w:lineRule="exact"/>
        <w:ind w:left="1470" w:hanging="1050"/>
        <w:rPr>
          <w:rFonts w:ascii="宋体" w:hAnsi="宋体" w:cs="宋体"/>
          <w:color w:val="auto"/>
          <w:sz w:val="24"/>
          <w:highlight w:val="none"/>
          <w:lang w:val="zh-CN"/>
        </w:rPr>
      </w:pPr>
      <w:r>
        <w:rPr>
          <w:rFonts w:hint="eastAsia" w:ascii="宋体" w:hAnsi="宋体" w:cs="宋体"/>
          <w:color w:val="auto"/>
          <w:sz w:val="24"/>
          <w:highlight w:val="none"/>
          <w:lang w:val="zh-CN"/>
        </w:rPr>
        <w:t>项目名称：</w:t>
      </w:r>
      <w:r>
        <w:rPr>
          <w:rFonts w:hint="eastAsia" w:ascii="宋体" w:hAnsi="宋体" w:cs="宋体"/>
          <w:color w:val="auto"/>
          <w:sz w:val="24"/>
          <w:highlight w:val="none"/>
          <w:u w:val="single"/>
          <w:lang w:val="zh-CN"/>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tabs>
          <w:tab w:val="left" w:pos="720"/>
        </w:tabs>
        <w:spacing w:line="440" w:lineRule="exact"/>
        <w:ind w:firstLine="420"/>
        <w:rPr>
          <w:rFonts w:ascii="宋体" w:hAnsi="宋体" w:cs="宋体"/>
          <w:color w:val="auto"/>
          <w:sz w:val="24"/>
          <w:highlight w:val="none"/>
          <w:u w:val="single"/>
        </w:rPr>
      </w:pPr>
      <w:r>
        <w:rPr>
          <w:rFonts w:hint="eastAsia" w:ascii="宋体" w:hAnsi="宋体" w:cs="宋体"/>
          <w:color w:val="auto"/>
          <w:sz w:val="24"/>
          <w:highlight w:val="none"/>
          <w:lang w:val="zh-CN"/>
        </w:rPr>
        <w:t>所含子项目：</w:t>
      </w:r>
      <w:r>
        <w:rPr>
          <w:rFonts w:hint="eastAsia" w:ascii="宋体" w:hAnsi="宋体" w:cs="宋体"/>
          <w:color w:val="auto"/>
          <w:sz w:val="24"/>
          <w:highlight w:val="none"/>
          <w:u w:val="single"/>
        </w:rPr>
        <w:t xml:space="preserve">                                  </w:t>
      </w:r>
    </w:p>
    <w:p>
      <w:pPr>
        <w:tabs>
          <w:tab w:val="left" w:pos="720"/>
        </w:tabs>
        <w:spacing w:line="440" w:lineRule="exact"/>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分标号：</w:t>
      </w:r>
      <w:r>
        <w:rPr>
          <w:rFonts w:hint="eastAsia" w:ascii="宋体" w:hAnsi="宋体" w:cs="宋体"/>
          <w:color w:val="auto"/>
          <w:sz w:val="24"/>
          <w:highlight w:val="none"/>
          <w:u w:val="single"/>
          <w:lang w:val="zh-CN"/>
        </w:rPr>
        <w:t>（第   分标）</w:t>
      </w:r>
    </w:p>
    <w:p>
      <w:pPr>
        <w:spacing w:line="440" w:lineRule="exact"/>
        <w:rPr>
          <w:rFonts w:ascii="宋体" w:hAnsi="宋体"/>
          <w:b/>
          <w:bCs/>
          <w:color w:val="auto"/>
          <w:sz w:val="24"/>
          <w:highlight w:val="none"/>
        </w:rPr>
      </w:pPr>
      <w:r>
        <w:rPr>
          <w:rFonts w:hint="eastAsia" w:ascii="宋体" w:hAnsi="宋体" w:eastAsia="宋体" w:cs="宋体"/>
          <w:b/>
          <w:bCs/>
          <w:color w:val="auto"/>
          <w:sz w:val="24"/>
          <w:highlight w:val="none"/>
          <w:lang w:val="zh-CN"/>
        </w:rPr>
        <w:t>第二条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eastAsia="宋体" w:cs="宋体"/>
          <w:b/>
          <w:bCs/>
          <w:color w:val="auto"/>
          <w:sz w:val="24"/>
          <w:highlight w:val="none"/>
          <w:lang w:val="zh-CN"/>
        </w:rPr>
        <w:t>服务对象及要求</w:t>
      </w:r>
    </w:p>
    <w:p>
      <w:pPr>
        <w:spacing w:line="440" w:lineRule="exact"/>
        <w:ind w:firstLine="525"/>
        <w:rPr>
          <w:rFonts w:ascii="宋体" w:hAnsi="宋体" w:cs="宋体"/>
          <w:color w:val="auto"/>
          <w:position w:val="6"/>
          <w:sz w:val="24"/>
          <w:highlight w:val="none"/>
          <w:lang w:val="zh-CN"/>
        </w:rPr>
      </w:pPr>
      <w:r>
        <w:rPr>
          <w:rFonts w:ascii="宋体" w:hAnsi="宋体" w:cs="宋体"/>
          <w:color w:val="auto"/>
          <w:position w:val="6"/>
          <w:sz w:val="24"/>
          <w:highlight w:val="none"/>
          <w:lang w:val="zh-CN"/>
        </w:rPr>
        <w:t xml:space="preserve">1. </w:t>
      </w:r>
      <w:r>
        <w:rPr>
          <w:rFonts w:hint="eastAsia" w:ascii="宋体" w:hAnsi="宋体" w:cs="宋体"/>
          <w:color w:val="auto"/>
          <w:position w:val="6"/>
          <w:sz w:val="24"/>
          <w:highlight w:val="none"/>
          <w:lang w:val="zh-CN"/>
        </w:rPr>
        <w:t>服务对象：本项目参训学员。</w:t>
      </w:r>
    </w:p>
    <w:p>
      <w:pPr>
        <w:spacing w:line="440" w:lineRule="exact"/>
        <w:ind w:firstLine="525"/>
        <w:rPr>
          <w:rFonts w:ascii="宋体" w:hAnsi="宋体" w:cs="宋体"/>
          <w:color w:val="auto"/>
          <w:position w:val="6"/>
          <w:sz w:val="24"/>
          <w:highlight w:val="none"/>
          <w:u w:val="single"/>
          <w:lang w:val="zh-CN"/>
        </w:rPr>
      </w:pPr>
      <w:r>
        <w:rPr>
          <w:rFonts w:ascii="宋体" w:hAnsi="宋体" w:cs="宋体"/>
          <w:color w:val="auto"/>
          <w:position w:val="6"/>
          <w:sz w:val="24"/>
          <w:highlight w:val="none"/>
          <w:lang w:val="zh-CN"/>
        </w:rPr>
        <w:t xml:space="preserve">2. </w:t>
      </w:r>
      <w:r>
        <w:rPr>
          <w:rFonts w:hint="eastAsia" w:ascii="宋体" w:hAnsi="宋体" w:cs="宋体"/>
          <w:color w:val="auto"/>
          <w:position w:val="6"/>
          <w:sz w:val="24"/>
          <w:highlight w:val="none"/>
          <w:lang w:val="zh-CN"/>
        </w:rPr>
        <w:t>项目要求：</w:t>
      </w:r>
    </w:p>
    <w:p>
      <w:pPr>
        <w:spacing w:line="440" w:lineRule="exact"/>
        <w:ind w:firstLine="527"/>
        <w:rPr>
          <w:rFonts w:ascii="宋体" w:hAnsi="宋体" w:cs="宋体"/>
          <w:color w:val="auto"/>
          <w:position w:val="6"/>
          <w:sz w:val="24"/>
          <w:highlight w:val="none"/>
          <w:lang w:val="zh-CN"/>
        </w:rPr>
      </w:pPr>
      <w:r>
        <w:rPr>
          <w:rFonts w:ascii="宋体" w:hAnsi="宋体" w:cs="宋体"/>
          <w:color w:val="auto"/>
          <w:sz w:val="24"/>
          <w:highlight w:val="none"/>
        </w:rPr>
        <w:t>2.1</w:t>
      </w:r>
      <w:r>
        <w:rPr>
          <w:rFonts w:hint="eastAsia" w:ascii="宋体" w:hAnsi="宋体" w:cs="宋体"/>
          <w:color w:val="auto"/>
          <w:sz w:val="24"/>
          <w:highlight w:val="none"/>
        </w:rPr>
        <w:t>：</w:t>
      </w:r>
      <w:r>
        <w:rPr>
          <w:rFonts w:hint="eastAsia" w:ascii="宋体" w:hAnsi="宋体" w:cs="宋体"/>
          <w:color w:val="auto"/>
          <w:position w:val="6"/>
          <w:sz w:val="24"/>
          <w:highlight w:val="none"/>
          <w:lang w:val="zh-CN"/>
        </w:rPr>
        <w:t>乙方根据招标文件第二章《采购项目内容及要求》结合训前调研情况制定培训执行方案，交甲方审核同意后方可实施培训。</w:t>
      </w:r>
    </w:p>
    <w:p>
      <w:pPr>
        <w:spacing w:line="440" w:lineRule="exact"/>
        <w:ind w:firstLine="480" w:firstLineChars="200"/>
        <w:rPr>
          <w:rFonts w:ascii="宋体" w:hAnsi="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rPr>
        <w:t>：</w:t>
      </w:r>
      <w:r>
        <w:rPr>
          <w:rFonts w:hint="eastAsia" w:ascii="宋体" w:hAnsi="宋体"/>
          <w:color w:val="auto"/>
          <w:sz w:val="24"/>
          <w:highlight w:val="none"/>
        </w:rPr>
        <w:t>乙方须严格按培训执行方案组织实施，如客观原因或对培训效果有利的也可变动，但须经甲方同意。甲方有权对乙方提出培训整改方案、意见建议。</w:t>
      </w: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：乙方须向甲方签订《安全管理责任书》（样板见附件1），并根据责任书相关要求制定和落实安全管理预案，保障参训学员培训期间的安全。</w:t>
      </w:r>
    </w:p>
    <w:p>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：乙方在开班仪式上要做好培训方案解读，明确培训目标和学员任务。让学员签订《培训纪律承诺书》（样板见附件2）。</w:t>
      </w:r>
    </w:p>
    <w:p>
      <w:pPr>
        <w:spacing w:line="440" w:lineRule="exact"/>
        <w:ind w:firstLine="525"/>
        <w:rPr>
          <w:rFonts w:ascii="宋体" w:hAnsi="宋体" w:cs="宋体"/>
          <w:color w:val="auto"/>
          <w:position w:val="6"/>
          <w:sz w:val="24"/>
          <w:highlight w:val="none"/>
          <w:lang w:val="zh-CN"/>
        </w:rPr>
      </w:pPr>
      <w:r>
        <w:rPr>
          <w:rFonts w:hint="eastAsia" w:ascii="宋体" w:hAnsi="宋体" w:cs="宋体"/>
          <w:color w:val="auto"/>
          <w:position w:val="6"/>
          <w:sz w:val="24"/>
          <w:highlight w:val="none"/>
        </w:rPr>
        <w:t>2.5：</w:t>
      </w:r>
      <w:r>
        <w:rPr>
          <w:rFonts w:hint="eastAsia" w:ascii="宋体" w:hAnsi="宋体" w:cs="宋体"/>
          <w:color w:val="auto"/>
          <w:position w:val="6"/>
          <w:sz w:val="24"/>
          <w:highlight w:val="none"/>
          <w:lang w:val="zh-CN"/>
        </w:rPr>
        <w:t>按照甲方要求，乙方应采取考勤、提交作品（培训产出）和培训总结等形式对学员进行结业考核，考核合格方准予结业。</w:t>
      </w:r>
    </w:p>
    <w:p>
      <w:pPr>
        <w:spacing w:line="440" w:lineRule="exact"/>
        <w:ind w:firstLine="525"/>
        <w:rPr>
          <w:rFonts w:ascii="宋体" w:hAns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6：</w:t>
      </w:r>
      <w:r>
        <w:rPr>
          <w:rFonts w:hint="eastAsia" w:ascii="宋体" w:hAnsi="宋体" w:cs="宋体"/>
          <w:color w:val="auto"/>
          <w:sz w:val="24"/>
          <w:highlight w:val="none"/>
          <w:lang w:val="zh-CN"/>
        </w:rPr>
        <w:t>培训结束后乙方按学员数的</w:t>
      </w:r>
      <w:r>
        <w:rPr>
          <w:rFonts w:ascii="宋体" w:hAnsi="宋体" w:cs="宋体"/>
          <w:color w:val="auto"/>
          <w:sz w:val="24"/>
          <w:highlight w:val="none"/>
          <w:lang w:val="zh-CN"/>
        </w:rPr>
        <w:t>15%</w:t>
      </w:r>
      <w:r>
        <w:rPr>
          <w:rFonts w:hint="eastAsia" w:ascii="宋体" w:hAnsi="宋体" w:cs="宋体"/>
          <w:color w:val="auto"/>
          <w:sz w:val="24"/>
          <w:highlight w:val="none"/>
          <w:lang w:val="zh-CN"/>
        </w:rPr>
        <w:t>比例评选优秀学员，并组织学员开展“最受欢迎专家”评选活动，优秀学员评选结果和“最受欢迎专家”得票数报甲方。</w:t>
      </w:r>
    </w:p>
    <w:p>
      <w:pPr>
        <w:spacing w:line="440" w:lineRule="exact"/>
        <w:ind w:firstLine="525"/>
        <w:rPr>
          <w:rFonts w:ascii="宋体" w:hAns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hint="eastAsia" w:ascii="宋体" w:hAnsi="宋体" w:cs="宋体"/>
          <w:color w:val="auto"/>
          <w:sz w:val="24"/>
          <w:highlight w:val="none"/>
          <w:lang w:val="zh-CN"/>
        </w:rPr>
        <w:t>乙方负责印制和发放学员结业证书、优秀学员证书。</w:t>
      </w:r>
    </w:p>
    <w:p>
      <w:pPr>
        <w:spacing w:line="440" w:lineRule="exact"/>
        <w:ind w:firstLine="504"/>
        <w:rPr>
          <w:rFonts w:ascii="宋体" w:hAnsi="宋体" w:cs="宋体"/>
          <w:color w:val="auto"/>
          <w:sz w:val="24"/>
          <w:highlight w:val="none"/>
          <w:lang w:val="zh-CN"/>
        </w:rPr>
      </w:pPr>
      <w:r>
        <w:rPr>
          <w:rFonts w:ascii="宋体" w:hAnsi="宋体" w:cs="宋体"/>
          <w:color w:val="auto"/>
          <w:sz w:val="24"/>
          <w:highlight w:val="none"/>
        </w:rPr>
        <w:t>2.</w:t>
      </w:r>
      <w:r>
        <w:rPr>
          <w:rFonts w:hint="eastAsia" w:ascii="宋体" w:hAnsi="宋体" w:cs="宋体"/>
          <w:color w:val="auto"/>
          <w:sz w:val="24"/>
          <w:highlight w:val="none"/>
        </w:rPr>
        <w:t>8：</w:t>
      </w:r>
      <w:r>
        <w:rPr>
          <w:rFonts w:hint="eastAsia" w:ascii="宋体" w:hAnsi="宋体" w:cs="宋体"/>
          <w:color w:val="auto"/>
          <w:sz w:val="24"/>
          <w:highlight w:val="none"/>
          <w:lang w:val="zh-CN"/>
        </w:rPr>
        <w:t>培训结束后乙方要将培训执行方案、学员手册（包含但不限于生活提示、学员汇总表、培训目标、学员任务、日程课程安排表、培训专家简介、跟岗观摩学校简介、我市“两段式”培训总结通知等有关文件及要求等</w:t>
      </w:r>
      <w:r>
        <w:rPr>
          <w:rFonts w:ascii="宋体" w:hAnsi="宋体" w:cs="宋体"/>
          <w:color w:val="auto"/>
          <w:sz w:val="24"/>
          <w:highlight w:val="none"/>
          <w:lang w:val="zh-CN"/>
        </w:rPr>
        <w:t>）</w:t>
      </w:r>
      <w:r>
        <w:rPr>
          <w:rFonts w:hint="eastAsia" w:ascii="宋体" w:hAnsi="宋体" w:cs="宋体"/>
          <w:color w:val="auto"/>
          <w:sz w:val="24"/>
          <w:highlight w:val="none"/>
          <w:lang w:val="zh-CN"/>
        </w:rPr>
        <w:t>1本、培训工作简报、培训的过程性照片和视频、培训自评报告、各时段学员考勤表、优秀学员名单、 “最受欢迎专家”得票排名表等培训总结材料报送甲方。</w:t>
      </w:r>
    </w:p>
    <w:p>
      <w:pPr>
        <w:spacing w:line="440" w:lineRule="exact"/>
        <w:ind w:firstLine="504"/>
        <w:rPr>
          <w:rFonts w:ascii="宋体" w:hAns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9：</w:t>
      </w:r>
      <w:r>
        <w:rPr>
          <w:rFonts w:hint="eastAsia" w:ascii="宋体" w:hAnsi="宋体" w:cs="宋体"/>
          <w:color w:val="auto"/>
          <w:sz w:val="24"/>
          <w:highlight w:val="none"/>
          <w:lang w:val="zh-CN"/>
        </w:rPr>
        <w:t>按甲方要求，乙方须做好训前调研和训后跟踪工作，了解学员训后应用和效果。</w:t>
      </w:r>
    </w:p>
    <w:p>
      <w:pPr>
        <w:spacing w:line="440" w:lineRule="exact"/>
        <w:ind w:firstLine="525"/>
        <w:rPr>
          <w:rFonts w:ascii="宋体" w:hAns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10：</w:t>
      </w:r>
      <w:r>
        <w:rPr>
          <w:rFonts w:hint="eastAsia" w:ascii="宋体" w:hAnsi="宋体" w:cs="宋体"/>
          <w:color w:val="auto"/>
          <w:sz w:val="24"/>
          <w:highlight w:val="none"/>
          <w:lang w:val="zh-CN"/>
        </w:rPr>
        <w:t>乙方负责提供培训所需的基本设施，具体如下：</w:t>
      </w:r>
    </w:p>
    <w:p>
      <w:pPr>
        <w:spacing w:line="440" w:lineRule="exact"/>
        <w:ind w:firstLine="525"/>
        <w:rPr>
          <w:rFonts w:ascii="宋体" w:hAnsi="宋体"/>
          <w:color w:val="auto"/>
          <w:sz w:val="24"/>
          <w:highlight w:val="none"/>
        </w:rPr>
      </w:pPr>
      <w:r>
        <w:rPr>
          <w:rFonts w:ascii="宋体" w:hAnsi="宋体"/>
          <w:color w:val="auto"/>
          <w:sz w:val="24"/>
          <w:highlight w:val="none"/>
        </w:rPr>
        <w:t>1</w:t>
      </w:r>
      <w:r>
        <w:rPr>
          <w:rFonts w:hint="eastAsia" w:ascii="宋体" w:hAnsi="宋体" w:cs="宋体"/>
          <w:color w:val="auto"/>
          <w:sz w:val="24"/>
          <w:highlight w:val="none"/>
          <w:lang w:val="zh-CN"/>
        </w:rPr>
        <w:t>）能满足培训所需的教室、多媒体、网络机房等场所和设施；</w:t>
      </w:r>
    </w:p>
    <w:p>
      <w:pPr>
        <w:spacing w:line="440" w:lineRule="exact"/>
        <w:ind w:firstLine="525"/>
        <w:rPr>
          <w:rFonts w:ascii="宋体" w:hAnsi="宋体"/>
          <w:color w:val="auto"/>
          <w:sz w:val="24"/>
          <w:highlight w:val="none"/>
        </w:rPr>
      </w:pPr>
      <w:r>
        <w:rPr>
          <w:rFonts w:ascii="宋体" w:hAnsi="宋体"/>
          <w:color w:val="auto"/>
          <w:sz w:val="24"/>
          <w:highlight w:val="none"/>
        </w:rPr>
        <w:t>2</w:t>
      </w:r>
      <w:r>
        <w:rPr>
          <w:rFonts w:hint="eastAsia" w:ascii="宋体" w:hAnsi="宋体" w:cs="宋体"/>
          <w:color w:val="auto"/>
          <w:sz w:val="24"/>
          <w:highlight w:val="none"/>
          <w:lang w:val="zh-CN"/>
        </w:rPr>
        <w:t>）能满足培训所需的学员住宿、就餐、生活用水、医疗与安全保卫等服务；</w:t>
      </w:r>
    </w:p>
    <w:p>
      <w:pPr>
        <w:spacing w:line="440" w:lineRule="exact"/>
        <w:ind w:firstLine="525"/>
        <w:rPr>
          <w:rFonts w:hint="eastAsia" w:ascii="宋体" w:hAnsi="宋体"/>
          <w:color w:val="auto"/>
          <w:sz w:val="24"/>
          <w:highlight w:val="none"/>
        </w:rPr>
      </w:pPr>
      <w:r>
        <w:rPr>
          <w:rFonts w:ascii="宋体" w:hAnsi="宋体"/>
          <w:color w:val="auto"/>
          <w:sz w:val="24"/>
          <w:highlight w:val="none"/>
        </w:rPr>
        <w:t>3</w:t>
      </w:r>
      <w:r>
        <w:rPr>
          <w:rFonts w:hint="eastAsia" w:ascii="宋体" w:hAnsi="宋体" w:cs="宋体"/>
          <w:color w:val="auto"/>
          <w:sz w:val="24"/>
          <w:highlight w:val="none"/>
          <w:lang w:val="zh-CN"/>
        </w:rPr>
        <w:t>）配备培训期间教学、参观所需要的接送教师和学员的交通用车；</w:t>
      </w:r>
    </w:p>
    <w:p>
      <w:pPr>
        <w:spacing w:line="440" w:lineRule="exact"/>
        <w:ind w:firstLine="504"/>
        <w:rPr>
          <w:rFonts w:hint="eastAsia" w:ascii="宋体" w:hAnsi="宋体" w:cs="宋体"/>
          <w:color w:val="auto"/>
          <w:sz w:val="24"/>
          <w:highlight w:val="none"/>
          <w:lang w:val="zh-CN"/>
        </w:rPr>
      </w:pPr>
      <w:r>
        <w:rPr>
          <w:rFonts w:ascii="宋体" w:hAnsi="宋体" w:cs="宋体"/>
          <w:color w:val="auto"/>
          <w:sz w:val="24"/>
          <w:highlight w:val="none"/>
        </w:rPr>
        <w:t>2.1</w:t>
      </w:r>
      <w:r>
        <w:rPr>
          <w:rFonts w:hint="eastAsia" w:ascii="宋体" w:hAnsi="宋体" w:cs="宋体"/>
          <w:color w:val="auto"/>
          <w:sz w:val="24"/>
          <w:highlight w:val="none"/>
        </w:rPr>
        <w:t>1：</w:t>
      </w:r>
      <w:r>
        <w:rPr>
          <w:rFonts w:hint="eastAsia" w:ascii="宋体" w:hAnsi="宋体" w:cs="宋体"/>
          <w:color w:val="auto"/>
          <w:sz w:val="24"/>
          <w:highlight w:val="none"/>
          <w:lang w:val="zh-CN"/>
        </w:rPr>
        <w:t>合同款的使用须严格按照教育部、财政部、教育厅、财政厅有关培训经费使用办法的要求执行，专款专用，不得超范围列支其它项目。</w:t>
      </w:r>
    </w:p>
    <w:p>
      <w:pPr>
        <w:spacing w:line="440" w:lineRule="exact"/>
        <w:ind w:firstLine="504"/>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rPr>
        <w:t>项目须在2022年12月31日前完成培训。</w:t>
      </w:r>
    </w:p>
    <w:p>
      <w:pPr>
        <w:spacing w:line="440" w:lineRule="exact"/>
        <w:rPr>
          <w:rFonts w:ascii="宋体" w:hAnsi="宋体"/>
          <w:color w:val="auto"/>
          <w:sz w:val="24"/>
          <w:highlight w:val="none"/>
        </w:rPr>
      </w:pPr>
      <w:r>
        <w:rPr>
          <w:rFonts w:hint="eastAsia" w:ascii="宋体" w:hAnsi="宋体" w:eastAsia="宋体" w:cs="宋体"/>
          <w:b/>
          <w:bCs/>
          <w:color w:val="auto"/>
          <w:sz w:val="24"/>
          <w:highlight w:val="none"/>
          <w:lang w:val="zh-CN"/>
        </w:rPr>
        <w:t>第三条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eastAsia="宋体" w:cs="宋体"/>
          <w:b/>
          <w:bCs/>
          <w:color w:val="auto"/>
          <w:sz w:val="24"/>
          <w:highlight w:val="none"/>
          <w:lang w:val="zh-CN"/>
        </w:rPr>
        <w:t>合同金额</w:t>
      </w:r>
    </w:p>
    <w:p>
      <w:pPr>
        <w:spacing w:line="440" w:lineRule="exact"/>
        <w:ind w:left="180"/>
        <w:rPr>
          <w:rFonts w:hint="eastAsia" w:ascii="宋体" w:hAnsi="宋体" w:cs="宋体"/>
          <w:color w:val="auto"/>
          <w:sz w:val="24"/>
          <w:highlight w:val="non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.合同总额人民币</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小写：</w:t>
      </w:r>
      <w:r>
        <w:rPr>
          <w:rFonts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lang w:val="zh-CN"/>
        </w:rPr>
        <w:t xml:space="preserve">         </w:t>
      </w:r>
      <w:r>
        <w:rPr>
          <w:rFonts w:ascii="宋体" w:hAnsi="宋体" w:cs="宋体"/>
          <w:color w:val="auto"/>
          <w:sz w:val="24"/>
          <w:highlight w:val="none"/>
          <w:lang w:val="zh-CN"/>
        </w:rPr>
        <w:t xml:space="preserve"> </w:t>
      </w:r>
    </w:p>
    <w:p>
      <w:pPr>
        <w:spacing w:line="440" w:lineRule="exact"/>
        <w:ind w:left="181" w:leftChars="86" w:firstLine="2160" w:firstLineChars="900"/>
        <w:rPr>
          <w:rFonts w:ascii="宋体" w:hAnsi="宋体" w:cs="宋体"/>
          <w:color w:val="auto"/>
          <w:sz w:val="24"/>
          <w:highlight w:val="none"/>
          <w:lang w:val="zh-CN"/>
        </w:rPr>
      </w:pPr>
      <w:r>
        <w:rPr>
          <w:rFonts w:hint="eastAsia" w:ascii="宋体" w:hAnsi="宋体" w:cs="宋体"/>
          <w:color w:val="auto"/>
          <w:sz w:val="24"/>
          <w:highlight w:val="none"/>
          <w:lang w:val="zh-CN"/>
        </w:rPr>
        <w:t>大写：</w:t>
      </w:r>
      <w:r>
        <w:rPr>
          <w:rFonts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zh-CN"/>
        </w:rPr>
        <w:t xml:space="preserve">     </w:t>
      </w:r>
      <w:r>
        <w:rPr>
          <w:rFonts w:ascii="宋体" w:hAnsi="宋体" w:cs="宋体"/>
          <w:color w:val="auto"/>
          <w:sz w:val="24"/>
          <w:highlight w:val="none"/>
          <w:lang w:val="zh-CN"/>
        </w:rPr>
        <w:t xml:space="preserve">  </w:t>
      </w:r>
    </w:p>
    <w:p>
      <w:pPr>
        <w:spacing w:line="440" w:lineRule="exact"/>
        <w:ind w:left="496" w:hanging="315"/>
        <w:rPr>
          <w:rFonts w:ascii="宋体" w:hAnsi="宋体"/>
          <w:color w:val="auto"/>
          <w:sz w:val="24"/>
          <w:highlight w:val="none"/>
        </w:rPr>
      </w:pPr>
      <w:r>
        <w:rPr>
          <w:rFonts w:ascii="宋体" w:hAnsi="宋体" w:cs="宋体"/>
          <w:color w:val="auto"/>
          <w:sz w:val="24"/>
          <w:highlight w:val="none"/>
          <w:lang w:val="zh-CN"/>
        </w:rPr>
        <w:t>2</w:t>
      </w:r>
      <w:r>
        <w:rPr>
          <w:rFonts w:hint="eastAsia" w:ascii="宋体" w:hAnsi="宋体" w:cs="宋体"/>
          <w:color w:val="auto"/>
          <w:sz w:val="24"/>
          <w:highlight w:val="none"/>
          <w:lang w:val="zh-CN"/>
        </w:rPr>
        <w:t>.合同总额包含实施和完成本项目服务所需的成本费用，如专家课酬、跟岗观摩、学员食宿、场地租金、培训资料、市内交通等费用，以及政策性文件规定及合同包含的所有风险、责任等各项应有的费用总和。</w:t>
      </w:r>
    </w:p>
    <w:p>
      <w:pPr>
        <w:spacing w:line="440" w:lineRule="exact"/>
        <w:rPr>
          <w:rFonts w:ascii="宋体" w:hAnsi="宋体" w:cs="宋体"/>
          <w:color w:val="auto"/>
          <w:sz w:val="24"/>
          <w:highlight w:val="none"/>
          <w:lang w:val="zh-CN"/>
        </w:rPr>
      </w:pPr>
      <w:r>
        <w:rPr>
          <w:rFonts w:hint="eastAsia" w:ascii="宋体" w:hAnsi="宋体" w:eastAsia="宋体" w:cs="宋体"/>
          <w:b/>
          <w:bCs/>
          <w:color w:val="auto"/>
          <w:sz w:val="24"/>
          <w:highlight w:val="none"/>
          <w:lang w:val="zh-CN"/>
        </w:rPr>
        <w:t>第四条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eastAsia="宋体" w:cs="宋体"/>
          <w:b/>
          <w:bCs/>
          <w:color w:val="auto"/>
          <w:sz w:val="24"/>
          <w:highlight w:val="none"/>
          <w:lang w:val="zh-CN"/>
        </w:rPr>
        <w:t>付款方式</w:t>
      </w:r>
    </w:p>
    <w:p>
      <w:pPr>
        <w:spacing w:line="440" w:lineRule="exact"/>
        <w:ind w:firstLine="315"/>
        <w:rPr>
          <w:rFonts w:ascii="宋体" w:hAnsi="宋体" w:cs="宋体"/>
          <w:color w:val="auto"/>
          <w:sz w:val="24"/>
          <w:highlight w:val="non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．采用国库集中支付（直接支付）方式分两次支付，第一次在双方签订合同后，甲方支付合同总额的</w:t>
      </w:r>
      <w:r>
        <w:rPr>
          <w:rFonts w:hint="eastAsia" w:ascii="宋体" w:hAnsi="宋体" w:cs="宋体"/>
          <w:color w:val="auto"/>
          <w:sz w:val="24"/>
          <w:highlight w:val="none"/>
          <w:lang w:val="zh-CN"/>
        </w:rPr>
        <w:t>50%</w:t>
      </w:r>
      <w:r>
        <w:rPr>
          <w:rFonts w:hint="eastAsia" w:ascii="宋体" w:hAnsi="宋体" w:cs="宋体"/>
          <w:color w:val="auto"/>
          <w:sz w:val="24"/>
          <w:highlight w:val="none"/>
          <w:lang w:val="zh-CN"/>
        </w:rPr>
        <w:t>培训款项给乙方，计人民币</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元。余款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val="zh-CN"/>
        </w:rPr>
        <w:t>在项目通过甲方验收后，一次性付清给乙方。</w:t>
      </w:r>
    </w:p>
    <w:p>
      <w:pPr>
        <w:spacing w:line="440" w:lineRule="exact"/>
        <w:ind w:firstLine="315"/>
        <w:rPr>
          <w:rFonts w:ascii="宋体" w:hAnsi="宋体" w:cs="宋体"/>
          <w:color w:val="auto"/>
          <w:sz w:val="24"/>
          <w:highlight w:val="none"/>
          <w:lang w:val="zh-CN"/>
        </w:rPr>
      </w:pPr>
      <w:r>
        <w:rPr>
          <w:rFonts w:hint="eastAsia"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乙方账户信息</w:t>
      </w:r>
    </w:p>
    <w:p>
      <w:pPr>
        <w:spacing w:line="440" w:lineRule="exact"/>
        <w:ind w:firstLine="504"/>
        <w:rPr>
          <w:rFonts w:ascii="宋体" w:hAnsi="宋体" w:cs="宋体"/>
          <w:color w:val="auto"/>
          <w:sz w:val="24"/>
          <w:highlight w:val="none"/>
          <w:lang w:val="zh-CN"/>
        </w:rPr>
      </w:pPr>
      <w:r>
        <w:rPr>
          <w:rFonts w:hint="eastAsia" w:ascii="宋体" w:hAnsi="宋体" w:cs="宋体"/>
          <w:color w:val="auto"/>
          <w:sz w:val="24"/>
          <w:highlight w:val="none"/>
          <w:lang w:val="zh-CN"/>
        </w:rPr>
        <w:t>户</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名：</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（须与投标文件名称一致）</w:t>
      </w:r>
    </w:p>
    <w:p>
      <w:pPr>
        <w:spacing w:line="440" w:lineRule="exact"/>
        <w:ind w:firstLine="504"/>
        <w:rPr>
          <w:rFonts w:ascii="宋体" w:hAnsi="宋体" w:cs="宋体"/>
          <w:color w:val="auto"/>
          <w:sz w:val="24"/>
          <w:highlight w:val="none"/>
          <w:lang w:val="zh-CN"/>
        </w:rPr>
      </w:pPr>
      <w:r>
        <w:rPr>
          <w:rFonts w:hint="eastAsia" w:ascii="宋体" w:hAnsi="宋体" w:cs="宋体"/>
          <w:color w:val="auto"/>
          <w:sz w:val="24"/>
          <w:highlight w:val="none"/>
          <w:lang w:val="zh-CN"/>
        </w:rPr>
        <w:t>开户行：</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银行</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支行</w:t>
      </w:r>
    </w:p>
    <w:p>
      <w:pPr>
        <w:spacing w:line="440" w:lineRule="exact"/>
        <w:ind w:firstLine="525"/>
        <w:rPr>
          <w:rFonts w:ascii="宋体" w:hAnsi="宋体" w:cs="宋体"/>
          <w:color w:val="auto"/>
          <w:sz w:val="24"/>
          <w:highlight w:val="none"/>
          <w:lang w:val="zh-CN"/>
        </w:rPr>
      </w:pPr>
      <w:r>
        <w:rPr>
          <w:rFonts w:hint="eastAsia" w:ascii="宋体" w:hAnsi="宋体" w:cs="宋体"/>
          <w:color w:val="auto"/>
          <w:sz w:val="24"/>
          <w:highlight w:val="none"/>
          <w:lang w:val="zh-CN"/>
        </w:rPr>
        <w:t>账</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号：</w:t>
      </w:r>
      <w:r>
        <w:rPr>
          <w:rFonts w:ascii="宋体" w:hAnsi="宋体" w:cs="宋体"/>
          <w:color w:val="auto"/>
          <w:sz w:val="24"/>
          <w:highlight w:val="none"/>
          <w:lang w:val="zh-CN"/>
        </w:rPr>
        <w:t xml:space="preserve">                </w:t>
      </w:r>
    </w:p>
    <w:p>
      <w:pPr>
        <w:spacing w:line="440" w:lineRule="exact"/>
        <w:rPr>
          <w:rFonts w:ascii="宋体" w:hAnsi="宋体"/>
          <w:b/>
          <w:bCs/>
          <w:color w:val="auto"/>
          <w:sz w:val="24"/>
          <w:highlight w:val="none"/>
        </w:rPr>
      </w:pPr>
      <w:r>
        <w:rPr>
          <w:rFonts w:hint="eastAsia" w:ascii="宋体" w:hAnsi="宋体" w:eastAsia="宋体" w:cs="宋体"/>
          <w:b/>
          <w:bCs/>
          <w:color w:val="auto"/>
          <w:sz w:val="24"/>
          <w:highlight w:val="none"/>
          <w:lang w:val="zh-CN"/>
        </w:rPr>
        <w:t>第五条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eastAsia="宋体" w:cs="宋体"/>
          <w:b/>
          <w:bCs/>
          <w:color w:val="auto"/>
          <w:sz w:val="24"/>
          <w:highlight w:val="none"/>
        </w:rPr>
        <w:t>评估和</w:t>
      </w:r>
      <w:r>
        <w:rPr>
          <w:rFonts w:hint="eastAsia" w:ascii="宋体" w:hAnsi="宋体" w:eastAsia="宋体" w:cs="宋体"/>
          <w:b/>
          <w:bCs/>
          <w:color w:val="auto"/>
          <w:sz w:val="24"/>
          <w:highlight w:val="none"/>
          <w:lang w:val="zh-CN"/>
        </w:rPr>
        <w:t>验收</w:t>
      </w:r>
    </w:p>
    <w:p>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1.培训绩效评估：采用量化评分方式进行，评分项包括学员满意度测评、总结材料评分等，评估结果按得分进行排名。有下列情形之一的，将直接评估为不合格：</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（1）未经甲方同意，不按甲方审核通过的培训执行方案实施培训，且导致培训效果变差的。</w:t>
      </w:r>
    </w:p>
    <w:p>
      <w:pPr>
        <w:widowControl w:val="0"/>
        <w:numPr>
          <w:ilvl w:val="0"/>
          <w:numId w:val="2"/>
        </w:numPr>
        <w:kinsoku/>
        <w:autoSpaceDE/>
        <w:autoSpaceDN/>
        <w:adjustRightInd/>
        <w:snapToGrid/>
        <w:spacing w:line="440" w:lineRule="exact"/>
        <w:ind w:left="0"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rPr>
        <w:t>培训各环节材料应形成材料链，专家在检查总结材料时发现材料不全或材料造假（如以其它项目材料冒充本项目材料）的。</w:t>
      </w:r>
    </w:p>
    <w:p>
      <w:pPr>
        <w:widowControl w:val="0"/>
        <w:numPr>
          <w:ilvl w:val="0"/>
          <w:numId w:val="2"/>
        </w:numPr>
        <w:kinsoku/>
        <w:autoSpaceDE/>
        <w:autoSpaceDN/>
        <w:adjustRightInd/>
        <w:snapToGrid/>
        <w:spacing w:line="440" w:lineRule="exact"/>
        <w:jc w:val="both"/>
        <w:textAlignment w:val="auto"/>
        <w:rPr>
          <w:rFonts w:hint="eastAsia" w:ascii="宋体" w:hAnsi="宋体"/>
          <w:color w:val="auto"/>
          <w:sz w:val="24"/>
          <w:highlight w:val="none"/>
        </w:rPr>
      </w:pPr>
      <w:r>
        <w:rPr>
          <w:rFonts w:hint="eastAsia" w:ascii="宋体" w:hAnsi="宋体"/>
          <w:color w:val="auto"/>
          <w:sz w:val="24"/>
          <w:highlight w:val="none"/>
        </w:rPr>
        <w:t>参与匿名评估学员对项目各环节评价“满意”及以上等次不达50%的。</w:t>
      </w:r>
    </w:p>
    <w:p>
      <w:pPr>
        <w:spacing w:line="440" w:lineRule="exact"/>
        <w:ind w:right="-9" w:firstLine="480"/>
        <w:rPr>
          <w:rFonts w:hint="eastAsia" w:ascii="宋体" w:hAnsi="宋体" w:cs="宋体"/>
          <w:color w:val="auto"/>
          <w:sz w:val="24"/>
          <w:highlight w:val="none"/>
        </w:rPr>
      </w:pPr>
      <w:r>
        <w:rPr>
          <w:rFonts w:hint="eastAsia" w:ascii="宋体" w:hAnsi="宋体" w:cs="宋体"/>
          <w:color w:val="auto"/>
          <w:sz w:val="24"/>
          <w:highlight w:val="none"/>
        </w:rPr>
        <w:t>2.验收：由甲方组织验收小组验收。</w:t>
      </w:r>
    </w:p>
    <w:p>
      <w:pPr>
        <w:spacing w:line="440" w:lineRule="exact"/>
        <w:ind w:right="-9"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）有评估不合格中（</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）情形之一的，视为不按规定履约，甲方有权不退履约保证金。</w:t>
      </w:r>
    </w:p>
    <w:p>
      <w:pPr>
        <w:spacing w:line="440" w:lineRule="exact"/>
        <w:ind w:right="-9"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）本标号项目被鉴定为不合格的，甲方将取消乙方下一年度所有项目的招标资质。</w:t>
      </w:r>
    </w:p>
    <w:p>
      <w:pPr>
        <w:spacing w:line="440" w:lineRule="exact"/>
        <w:ind w:right="-9" w:firstLine="480"/>
        <w:rPr>
          <w:rFonts w:hint="eastAsia" w:ascii="宋体" w:hAnsi="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）绩效考评成绩排名作为甲方下一次开展培训机构遴选的重要参考依据。</w:t>
      </w:r>
    </w:p>
    <w:p>
      <w:pPr>
        <w:spacing w:line="440" w:lineRule="exact"/>
        <w:rPr>
          <w:rFonts w:ascii="宋体" w:hAnsi="宋体"/>
          <w:b/>
          <w:bCs/>
          <w:color w:val="auto"/>
          <w:sz w:val="24"/>
          <w:highlight w:val="none"/>
        </w:rPr>
      </w:pPr>
      <w:r>
        <w:rPr>
          <w:rFonts w:hint="eastAsia" w:ascii="宋体" w:hAnsi="宋体" w:eastAsia="宋体" w:cs="宋体"/>
          <w:b/>
          <w:bCs/>
          <w:color w:val="auto"/>
          <w:sz w:val="24"/>
          <w:highlight w:val="none"/>
          <w:lang w:val="zh-CN"/>
        </w:rPr>
        <w:t>第六条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eastAsia="宋体" w:cs="宋体"/>
          <w:b/>
          <w:bCs/>
          <w:color w:val="auto"/>
          <w:sz w:val="24"/>
          <w:highlight w:val="none"/>
          <w:lang w:val="zh-CN"/>
        </w:rPr>
        <w:t>售后服务要求</w:t>
      </w:r>
    </w:p>
    <w:p>
      <w:pPr>
        <w:spacing w:line="440" w:lineRule="exact"/>
        <w:ind w:firstLine="420"/>
        <w:rPr>
          <w:rFonts w:ascii="宋体" w:hAnsi="宋体"/>
          <w:color w:val="auto"/>
          <w:sz w:val="24"/>
          <w:highlight w:val="none"/>
        </w:rPr>
      </w:pPr>
      <w:r>
        <w:rPr>
          <w:rFonts w:hint="eastAsia" w:ascii="宋体" w:hAnsi="宋体" w:cs="宋体"/>
          <w:color w:val="auto"/>
          <w:sz w:val="24"/>
          <w:highlight w:val="none"/>
          <w:lang w:val="zh-CN"/>
        </w:rPr>
        <w:t>乙方的售后服务承诺主要为做好训后跟踪，在投标文件中要有训后跟踪的具体安排和跟踪情况的反馈。</w:t>
      </w:r>
    </w:p>
    <w:p>
      <w:pPr>
        <w:spacing w:line="440" w:lineRule="exact"/>
        <w:ind w:left="953" w:hanging="953"/>
        <w:rPr>
          <w:rFonts w:hint="eastAsia" w:ascii="宋体" w:hAnsi="宋体" w:cs="宋体"/>
          <w:color w:val="auto"/>
          <w:sz w:val="24"/>
          <w:highlight w:val="none"/>
          <w:lang w:val="zh-CN"/>
        </w:rPr>
      </w:pPr>
      <w:r>
        <w:rPr>
          <w:rFonts w:hint="eastAsia" w:ascii="宋体" w:hAnsi="宋体" w:eastAsia="宋体" w:cs="宋体"/>
          <w:b/>
          <w:bCs/>
          <w:color w:val="auto"/>
          <w:sz w:val="24"/>
          <w:highlight w:val="none"/>
          <w:lang w:val="zh-CN"/>
        </w:rPr>
        <w:t>第七条</w:t>
      </w:r>
      <w:r>
        <w:rPr>
          <w:rFonts w:ascii="宋体" w:hAnsi="宋体"/>
          <w:color w:val="auto"/>
          <w:sz w:val="24"/>
          <w:highlight w:val="none"/>
        </w:rPr>
        <w:t xml:space="preserve">   </w:t>
      </w:r>
      <w:r>
        <w:rPr>
          <w:rFonts w:hint="eastAsia" w:ascii="宋体" w:hAnsi="宋体" w:cs="宋体"/>
          <w:color w:val="auto"/>
          <w:sz w:val="24"/>
          <w:highlight w:val="none"/>
          <w:lang w:val="zh-CN"/>
        </w:rPr>
        <w:t>甲、乙双方未按本合同约定履行义务而导致对方蒙受经济损失的，应赔偿对方由此而产生的经济损失和承担相应的法律责任。</w:t>
      </w:r>
    </w:p>
    <w:p>
      <w:pPr>
        <w:spacing w:line="440" w:lineRule="exact"/>
        <w:ind w:left="991" w:hanging="991"/>
        <w:rPr>
          <w:rFonts w:ascii="宋体" w:hAnsi="宋体" w:cs="宋体"/>
          <w:color w:val="auto"/>
          <w:sz w:val="24"/>
          <w:highlight w:val="none"/>
          <w:lang w:val="zh-CN"/>
        </w:rPr>
      </w:pPr>
      <w:r>
        <w:rPr>
          <w:rFonts w:hint="eastAsia" w:ascii="宋体" w:hAnsi="宋体" w:eastAsia="宋体" w:cs="宋体"/>
          <w:b/>
          <w:bCs/>
          <w:color w:val="auto"/>
          <w:sz w:val="24"/>
          <w:highlight w:val="none"/>
          <w:lang w:val="zh-CN"/>
        </w:rPr>
        <w:t>第八条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cs="宋体"/>
          <w:color w:val="auto"/>
          <w:sz w:val="24"/>
          <w:highlight w:val="none"/>
          <w:lang w:val="zh-CN"/>
        </w:rPr>
        <w:t>本合同中的未尽事宜，若国家法律、法规有相应规定，则按相应规定执行，或由甲、乙双方另行协商；在本合同执行过程中，双方可协商签订补充合同，本合同有关附件及补充合同是本合同不可分割的一部分，与本合同具有同等法律效力。</w:t>
      </w:r>
    </w:p>
    <w:p>
      <w:pPr>
        <w:spacing w:line="440" w:lineRule="exact"/>
        <w:ind w:left="991" w:hanging="991"/>
        <w:rPr>
          <w:rFonts w:ascii="宋体" w:hAnsi="宋体" w:cs="宋体"/>
          <w:color w:val="auto"/>
          <w:sz w:val="24"/>
          <w:highlight w:val="none"/>
          <w:lang w:val="zh-CN"/>
        </w:rPr>
      </w:pPr>
      <w:r>
        <w:rPr>
          <w:rFonts w:hint="eastAsia" w:ascii="宋体" w:hAnsi="宋体" w:eastAsia="宋体" w:cs="宋体"/>
          <w:b/>
          <w:bCs/>
          <w:color w:val="auto"/>
          <w:sz w:val="24"/>
          <w:highlight w:val="none"/>
          <w:lang w:val="zh-CN"/>
        </w:rPr>
        <w:t>第九条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cs="宋体"/>
          <w:color w:val="auto"/>
          <w:sz w:val="24"/>
          <w:highlight w:val="none"/>
          <w:lang w:val="zh-CN"/>
        </w:rPr>
        <w:t>经甲方验收合格，付清余款后，本合同终止。</w:t>
      </w:r>
    </w:p>
    <w:p>
      <w:pPr>
        <w:spacing w:line="440" w:lineRule="exact"/>
        <w:ind w:left="991" w:hanging="991"/>
        <w:rPr>
          <w:rFonts w:ascii="宋体" w:hAnsi="宋体" w:cs="宋体"/>
          <w:color w:val="auto"/>
          <w:sz w:val="24"/>
          <w:highlight w:val="none"/>
          <w:lang w:val="zh-CN"/>
        </w:rPr>
      </w:pPr>
      <w:r>
        <w:rPr>
          <w:rFonts w:hint="eastAsia" w:ascii="宋体" w:hAnsi="宋体" w:eastAsia="宋体" w:cs="宋体"/>
          <w:b/>
          <w:bCs/>
          <w:color w:val="auto"/>
          <w:sz w:val="24"/>
          <w:highlight w:val="none"/>
          <w:lang w:val="zh-CN"/>
        </w:rPr>
        <w:t>第十条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cs="宋体"/>
          <w:color w:val="auto"/>
          <w:sz w:val="24"/>
          <w:highlight w:val="none"/>
          <w:lang w:val="zh-CN"/>
        </w:rPr>
        <w:t>本合同在履行中，如中国政府有新颁布的有关法律、法规和省、市有关规定与本合同条款发生冲突时，应以新颁布的有关法律、法规的规定为准。</w:t>
      </w:r>
    </w:p>
    <w:p>
      <w:pPr>
        <w:spacing w:line="440" w:lineRule="exact"/>
        <w:ind w:left="991" w:hanging="991"/>
        <w:rPr>
          <w:rFonts w:hint="eastAsia" w:ascii="宋体" w:hAnsi="宋体"/>
          <w:color w:val="auto"/>
          <w:sz w:val="24"/>
          <w:highlight w:val="none"/>
        </w:rPr>
      </w:pPr>
      <w:r>
        <w:rPr>
          <w:rFonts w:hint="eastAsia" w:ascii="宋体" w:hAnsi="宋体" w:eastAsia="宋体" w:cs="宋体"/>
          <w:b/>
          <w:bCs/>
          <w:color w:val="auto"/>
          <w:sz w:val="24"/>
          <w:highlight w:val="none"/>
          <w:lang w:val="zh-CN"/>
        </w:rPr>
        <w:t>第十一条</w:t>
      </w: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cs="宋体"/>
          <w:color w:val="auto"/>
          <w:sz w:val="24"/>
          <w:highlight w:val="none"/>
          <w:lang w:val="zh-CN"/>
        </w:rPr>
        <w:t>本合同一式玖份，经甲乙双方法定代表人或委托代理人签字并加盖公章后生效。甲方执五份，乙方执二份，采购监督管理部门执一份，</w:t>
      </w:r>
      <w:r>
        <w:rPr>
          <w:rFonts w:hint="eastAsia" w:ascii="宋体" w:hAnsi="宋体"/>
          <w:color w:val="auto"/>
          <w:sz w:val="24"/>
          <w:highlight w:val="none"/>
        </w:rPr>
        <w:t>招标代理机构执一份</w:t>
      </w:r>
      <w:r>
        <w:rPr>
          <w:rFonts w:hint="eastAsia" w:ascii="宋体" w:hAnsi="宋体" w:cs="宋体"/>
          <w:color w:val="auto"/>
          <w:sz w:val="24"/>
          <w:highlight w:val="none"/>
          <w:lang w:val="zh-CN"/>
        </w:rPr>
        <w:t>。</w:t>
      </w:r>
    </w:p>
    <w:p>
      <w:pPr>
        <w:spacing w:line="440" w:lineRule="exact"/>
        <w:rPr>
          <w:rFonts w:hint="eastAsia" w:ascii="宋体" w:hAnsi="宋体" w:cs="宋体"/>
          <w:color w:val="auto"/>
          <w:sz w:val="24"/>
          <w:highlight w:val="none"/>
          <w:lang w:val="zh-CN"/>
        </w:rPr>
      </w:pPr>
    </w:p>
    <w:p>
      <w:pPr>
        <w:spacing w:line="440" w:lineRule="exact"/>
        <w:rPr>
          <w:rFonts w:ascii="宋体" w:hAnsi="宋体" w:cs="宋体"/>
          <w:color w:val="auto"/>
          <w:sz w:val="24"/>
          <w:highlight w:val="none"/>
          <w:lang w:val="zh-CN"/>
        </w:rPr>
      </w:pPr>
      <w:r>
        <w:rPr>
          <w:rFonts w:hint="eastAsia" w:ascii="宋体" w:hAnsi="宋体" w:cs="宋体"/>
          <w:color w:val="auto"/>
          <w:sz w:val="24"/>
          <w:highlight w:val="none"/>
          <w:lang w:val="zh-CN"/>
        </w:rPr>
        <w:t>甲方名称及公章：</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乙方名称及公章：</w:t>
      </w:r>
    </w:p>
    <w:p>
      <w:pPr>
        <w:spacing w:line="44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法定代表人</w:t>
      </w:r>
      <w:r>
        <w:rPr>
          <w:rFonts w:ascii="宋体" w:hAnsi="宋体" w:cs="宋体"/>
          <w:color w:val="auto"/>
          <w:sz w:val="24"/>
          <w:highlight w:val="none"/>
          <w:lang w:val="zh-CN"/>
        </w:rPr>
        <w:t xml:space="preserve"> </w:t>
      </w:r>
    </w:p>
    <w:p>
      <w:pPr>
        <w:spacing w:line="440" w:lineRule="exact"/>
        <w:rPr>
          <w:rFonts w:ascii="宋体" w:hAnsi="宋体" w:cs="宋体"/>
          <w:color w:val="auto"/>
          <w:sz w:val="24"/>
          <w:highlight w:val="none"/>
          <w:lang w:val="zh-CN"/>
        </w:rPr>
      </w:pPr>
      <w:r>
        <w:rPr>
          <w:rFonts w:hint="eastAsia" w:ascii="宋体" w:hAnsi="宋体" w:cs="宋体"/>
          <w:color w:val="auto"/>
          <w:sz w:val="24"/>
          <w:highlight w:val="none"/>
          <w:lang w:val="zh-CN"/>
        </w:rPr>
        <w:t>或委托代理人：</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或委托代理人：</w:t>
      </w:r>
    </w:p>
    <w:p>
      <w:pPr>
        <w:spacing w:line="440" w:lineRule="exact"/>
        <w:rPr>
          <w:rFonts w:ascii="宋体" w:hAnsi="宋体" w:cs="宋体"/>
          <w:color w:val="auto"/>
          <w:sz w:val="24"/>
          <w:highlight w:val="none"/>
          <w:lang w:val="zh-CN"/>
        </w:rPr>
      </w:pPr>
      <w:r>
        <w:rPr>
          <w:rFonts w:hint="eastAsia" w:ascii="宋体" w:hAnsi="宋体" w:cs="宋体"/>
          <w:color w:val="auto"/>
          <w:sz w:val="24"/>
          <w:highlight w:val="none"/>
          <w:lang w:val="zh-CN"/>
        </w:rPr>
        <w:t>地址：玉林市人民东路</w:t>
      </w:r>
      <w:r>
        <w:rPr>
          <w:rFonts w:hint="eastAsia" w:ascii="宋体" w:hAnsi="宋体" w:cs="宋体"/>
          <w:color w:val="auto"/>
          <w:sz w:val="24"/>
          <w:highlight w:val="none"/>
        </w:rPr>
        <w:t>173号</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地</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址：</w:t>
      </w:r>
    </w:p>
    <w:p>
      <w:pPr>
        <w:spacing w:line="440" w:lineRule="exact"/>
        <w:rPr>
          <w:rFonts w:ascii="宋体" w:hAnsi="宋体" w:cs="宋体"/>
          <w:color w:val="auto"/>
          <w:sz w:val="24"/>
          <w:highlight w:val="none"/>
          <w:lang w:val="zh-CN"/>
        </w:rPr>
      </w:pPr>
      <w:r>
        <w:rPr>
          <w:rFonts w:hint="eastAsia" w:ascii="宋体" w:hAnsi="宋体" w:cs="宋体"/>
          <w:color w:val="auto"/>
          <w:sz w:val="24"/>
          <w:highlight w:val="none"/>
          <w:lang w:val="zh-CN"/>
        </w:rPr>
        <w:t>联系电话：</w:t>
      </w:r>
      <w:r>
        <w:rPr>
          <w:rFonts w:hint="eastAsia" w:ascii="宋体" w:hAnsi="宋体" w:cs="宋体"/>
          <w:color w:val="auto"/>
          <w:sz w:val="24"/>
          <w:highlight w:val="none"/>
        </w:rPr>
        <w:t>0775—2684011</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联系电话：</w:t>
      </w:r>
      <w:r>
        <w:rPr>
          <w:rFonts w:ascii="宋体" w:hAnsi="宋体" w:cs="宋体"/>
          <w:color w:val="auto"/>
          <w:sz w:val="24"/>
          <w:highlight w:val="none"/>
          <w:lang w:val="zh-CN"/>
        </w:rPr>
        <w:t xml:space="preserve">                           </w:t>
      </w:r>
    </w:p>
    <w:p>
      <w:pPr>
        <w:spacing w:line="440" w:lineRule="exact"/>
        <w:ind w:firstLine="420"/>
        <w:rPr>
          <w:rFonts w:ascii="宋体" w:hAnsi="宋体" w:cs="宋体"/>
          <w:color w:val="auto"/>
          <w:sz w:val="24"/>
          <w:highlight w:val="none"/>
          <w:lang w:val="zh-CN"/>
        </w:rPr>
      </w:pPr>
      <w:r>
        <w:rPr>
          <w:rFonts w:hint="eastAsia" w:ascii="宋体" w:hAnsi="宋体" w:cs="宋体"/>
          <w:color w:val="auto"/>
          <w:sz w:val="24"/>
          <w:highlight w:val="none"/>
          <w:lang w:val="zh-CN"/>
        </w:rPr>
        <w:t>合同签订时间：</w:t>
      </w:r>
      <w:r>
        <w:rPr>
          <w:rFonts w:hint="eastAsia" w:ascii="宋体" w:hAnsi="宋体" w:cs="宋体"/>
          <w:color w:val="auto"/>
          <w:sz w:val="24"/>
          <w:highlight w:val="none"/>
        </w:rPr>
        <w:t>2022年   月   日</w:t>
      </w:r>
    </w:p>
    <w:p>
      <w:pPr>
        <w:spacing w:line="440" w:lineRule="exact"/>
        <w:ind w:firstLine="420"/>
        <w:rPr>
          <w:rFonts w:ascii="宋体" w:hAnsi="宋体" w:cs="宋体"/>
          <w:color w:val="auto"/>
          <w:sz w:val="24"/>
          <w:highlight w:val="none"/>
          <w:lang w:val="zh-CN"/>
        </w:rPr>
      </w:pPr>
      <w:r>
        <w:rPr>
          <w:rFonts w:hint="eastAsia" w:ascii="宋体" w:hAnsi="宋体" w:cs="宋体"/>
          <w:color w:val="auto"/>
          <w:sz w:val="24"/>
          <w:highlight w:val="none"/>
          <w:lang w:val="zh-CN"/>
        </w:rPr>
        <w:t>合同签订地点：</w:t>
      </w:r>
      <w:r>
        <w:rPr>
          <w:rFonts w:ascii="宋体" w:hAnsi="宋体" w:cs="宋体"/>
          <w:color w:val="auto"/>
          <w:sz w:val="24"/>
          <w:highlight w:val="none"/>
          <w:lang w:val="zh-CN"/>
        </w:rPr>
        <w:t xml:space="preserve"> </w:t>
      </w:r>
    </w:p>
    <w:p>
      <w:pPr>
        <w:rPr>
          <w:color w:val="auto"/>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附件：1.玉林市2022年教师培训安全管理工作责任书（样板）</w:t>
      </w:r>
    </w:p>
    <w:p>
      <w:pPr>
        <w:rPr>
          <w:rFonts w:hint="eastAsia" w:ascii="宋体" w:hAnsi="宋体" w:cs="宋体"/>
          <w:color w:val="auto"/>
          <w:sz w:val="24"/>
          <w:highlight w:val="none"/>
        </w:rPr>
      </w:pPr>
      <w:r>
        <w:rPr>
          <w:rFonts w:hint="eastAsia" w:ascii="宋体" w:hAnsi="宋体" w:cs="宋体"/>
          <w:color w:val="auto"/>
          <w:sz w:val="24"/>
          <w:highlight w:val="none"/>
        </w:rPr>
        <w:t xml:space="preserve">      2.玉林市教师培训学员学习纪律承诺书（样板）</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hint="eastAsia"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ascii="Calibri" w:hAnsi="Calibri" w:eastAsia="宋体" w:cs="Times New Roman"/>
          <w:snapToGrid/>
          <w:color w:val="auto"/>
          <w:kern w:val="2"/>
          <w:szCs w:val="24"/>
          <w:highlight w:val="none"/>
        </w:rPr>
      </w:pPr>
    </w:p>
    <w:p>
      <w:pPr>
        <w:widowControl w:val="0"/>
        <w:kinsoku/>
        <w:autoSpaceDE/>
        <w:autoSpaceDN/>
        <w:adjustRightInd/>
        <w:snapToGrid/>
        <w:jc w:val="both"/>
        <w:textAlignment w:val="auto"/>
        <w:rPr>
          <w:rFonts w:ascii="Calibri" w:hAnsi="Calibri" w:eastAsia="宋体" w:cs="Times New Roman"/>
          <w:snapToGrid/>
          <w:color w:val="auto"/>
          <w:kern w:val="2"/>
          <w:sz w:val="24"/>
          <w:szCs w:val="24"/>
          <w:highlight w:val="none"/>
        </w:rPr>
      </w:pPr>
      <w:r>
        <w:rPr>
          <w:rFonts w:hint="eastAsia" w:ascii="Calibri" w:hAnsi="Calibri" w:eastAsia="宋体" w:cs="Times New Roman"/>
          <w:snapToGrid/>
          <w:color w:val="auto"/>
          <w:kern w:val="2"/>
          <w:sz w:val="24"/>
          <w:szCs w:val="24"/>
          <w:highlight w:val="none"/>
        </w:rPr>
        <w:t>附件1</w:t>
      </w:r>
    </w:p>
    <w:p>
      <w:pPr>
        <w:widowControl w:val="0"/>
        <w:kinsoku/>
        <w:autoSpaceDE/>
        <w:autoSpaceDN/>
        <w:adjustRightInd/>
        <w:snapToGrid/>
        <w:jc w:val="both"/>
        <w:textAlignment w:val="auto"/>
        <w:rPr>
          <w:rFonts w:ascii="Calibri" w:hAnsi="Calibri" w:eastAsia="宋体" w:cs="Times New Roman"/>
          <w:snapToGrid/>
          <w:color w:val="auto"/>
          <w:kern w:val="2"/>
          <w:szCs w:val="24"/>
          <w:highlight w:val="none"/>
        </w:rPr>
      </w:pPr>
    </w:p>
    <w:p>
      <w:pPr>
        <w:widowControl w:val="0"/>
        <w:kinsoku/>
        <w:autoSpaceDE/>
        <w:autoSpaceDN/>
        <w:adjustRightInd/>
        <w:snapToGrid/>
        <w:jc w:val="center"/>
        <w:textAlignment w:val="auto"/>
        <w:rPr>
          <w:rFonts w:ascii="方正小标宋简体" w:hAnsi="华文中宋" w:eastAsia="方正小标宋简体" w:cs="华文中宋"/>
          <w:snapToGrid/>
          <w:color w:val="auto"/>
          <w:kern w:val="2"/>
          <w:sz w:val="50"/>
          <w:szCs w:val="50"/>
          <w:highlight w:val="none"/>
        </w:rPr>
      </w:pPr>
      <w:r>
        <w:rPr>
          <w:rFonts w:hint="eastAsia" w:ascii="方正小标宋简体" w:hAnsi="华文中宋" w:eastAsia="方正小标宋简体" w:cs="华文中宋"/>
          <w:snapToGrid/>
          <w:color w:val="auto"/>
          <w:kern w:val="2"/>
          <w:sz w:val="50"/>
          <w:szCs w:val="50"/>
          <w:highlight w:val="none"/>
        </w:rPr>
        <w:t>玉林市2022年</w:t>
      </w:r>
    </w:p>
    <w:p>
      <w:pPr>
        <w:widowControl w:val="0"/>
        <w:kinsoku/>
        <w:autoSpaceDE/>
        <w:autoSpaceDN/>
        <w:adjustRightInd/>
        <w:snapToGrid/>
        <w:jc w:val="center"/>
        <w:textAlignment w:val="auto"/>
        <w:rPr>
          <w:rFonts w:ascii="方正小标宋简体" w:hAnsi="华文中宋" w:eastAsia="方正小标宋简体" w:cs="华文中宋"/>
          <w:snapToGrid/>
          <w:color w:val="auto"/>
          <w:kern w:val="2"/>
          <w:sz w:val="50"/>
          <w:szCs w:val="50"/>
          <w:highlight w:val="none"/>
        </w:rPr>
      </w:pPr>
      <w:r>
        <w:rPr>
          <w:rFonts w:hint="eastAsia" w:ascii="方正小标宋简体" w:hAnsi="华文中宋" w:eastAsia="方正小标宋简体" w:cs="华文中宋"/>
          <w:snapToGrid/>
          <w:color w:val="auto"/>
          <w:kern w:val="2"/>
          <w:sz w:val="50"/>
          <w:szCs w:val="50"/>
          <w:highlight w:val="none"/>
        </w:rPr>
        <w:t>教师培训安全管理工作</w:t>
      </w:r>
    </w:p>
    <w:p>
      <w:pPr>
        <w:widowControl w:val="0"/>
        <w:kinsoku/>
        <w:autoSpaceDE/>
        <w:autoSpaceDN/>
        <w:adjustRightInd/>
        <w:snapToGrid/>
        <w:jc w:val="center"/>
        <w:textAlignment w:val="auto"/>
        <w:rPr>
          <w:rFonts w:ascii="华文中宋" w:hAnsi="华文中宋" w:eastAsia="华文中宋" w:cs="华文中宋"/>
          <w:snapToGrid/>
          <w:color w:val="auto"/>
          <w:kern w:val="2"/>
          <w:sz w:val="50"/>
          <w:szCs w:val="50"/>
          <w:highlight w:val="none"/>
        </w:rPr>
      </w:pPr>
    </w:p>
    <w:p>
      <w:pPr>
        <w:widowControl w:val="0"/>
        <w:kinsoku/>
        <w:autoSpaceDE/>
        <w:autoSpaceDN/>
        <w:adjustRightInd/>
        <w:spacing w:line="360" w:lineRule="auto"/>
        <w:jc w:val="center"/>
        <w:textAlignment w:val="auto"/>
        <w:rPr>
          <w:rFonts w:ascii="华文中宋" w:hAnsi="华文中宋" w:eastAsia="华文中宋" w:cs="华文中宋"/>
          <w:snapToGrid/>
          <w:color w:val="auto"/>
          <w:kern w:val="2"/>
          <w:sz w:val="120"/>
          <w:szCs w:val="120"/>
          <w:highlight w:val="none"/>
        </w:rPr>
      </w:pPr>
      <w:r>
        <w:rPr>
          <w:rFonts w:hint="eastAsia" w:ascii="华文中宋" w:hAnsi="华文中宋" w:eastAsia="华文中宋" w:cs="华文中宋"/>
          <w:snapToGrid/>
          <w:color w:val="auto"/>
          <w:kern w:val="2"/>
          <w:sz w:val="120"/>
          <w:szCs w:val="120"/>
          <w:highlight w:val="none"/>
        </w:rPr>
        <w:t>责</w:t>
      </w:r>
    </w:p>
    <w:p>
      <w:pPr>
        <w:widowControl w:val="0"/>
        <w:kinsoku/>
        <w:autoSpaceDE/>
        <w:autoSpaceDN/>
        <w:adjustRightInd/>
        <w:spacing w:line="360" w:lineRule="auto"/>
        <w:jc w:val="center"/>
        <w:textAlignment w:val="auto"/>
        <w:rPr>
          <w:rFonts w:ascii="华文中宋" w:hAnsi="华文中宋" w:eastAsia="华文中宋" w:cs="华文中宋"/>
          <w:snapToGrid/>
          <w:color w:val="auto"/>
          <w:kern w:val="2"/>
          <w:sz w:val="120"/>
          <w:szCs w:val="120"/>
          <w:highlight w:val="none"/>
        </w:rPr>
      </w:pPr>
      <w:r>
        <w:rPr>
          <w:rFonts w:hint="eastAsia" w:ascii="华文中宋" w:hAnsi="华文中宋" w:eastAsia="华文中宋" w:cs="华文中宋"/>
          <w:snapToGrid/>
          <w:color w:val="auto"/>
          <w:kern w:val="2"/>
          <w:sz w:val="120"/>
          <w:szCs w:val="120"/>
          <w:highlight w:val="none"/>
        </w:rPr>
        <w:t>任</w:t>
      </w:r>
    </w:p>
    <w:p>
      <w:pPr>
        <w:widowControl w:val="0"/>
        <w:kinsoku/>
        <w:autoSpaceDE/>
        <w:autoSpaceDN/>
        <w:adjustRightInd/>
        <w:spacing w:line="360" w:lineRule="auto"/>
        <w:jc w:val="center"/>
        <w:textAlignment w:val="auto"/>
        <w:rPr>
          <w:rFonts w:ascii="华文中宋" w:hAnsi="华文中宋" w:eastAsia="华文中宋" w:cs="华文中宋"/>
          <w:snapToGrid/>
          <w:color w:val="auto"/>
          <w:kern w:val="2"/>
          <w:sz w:val="120"/>
          <w:szCs w:val="120"/>
          <w:highlight w:val="none"/>
        </w:rPr>
      </w:pPr>
      <w:r>
        <w:rPr>
          <w:rFonts w:hint="eastAsia" w:ascii="华文中宋" w:hAnsi="华文中宋" w:eastAsia="华文中宋" w:cs="华文中宋"/>
          <w:snapToGrid/>
          <w:color w:val="auto"/>
          <w:kern w:val="2"/>
          <w:sz w:val="120"/>
          <w:szCs w:val="120"/>
          <w:highlight w:val="none"/>
        </w:rPr>
        <w:t>书</w:t>
      </w:r>
    </w:p>
    <w:p>
      <w:pPr>
        <w:widowControl w:val="0"/>
        <w:kinsoku/>
        <w:autoSpaceDE/>
        <w:autoSpaceDN/>
        <w:adjustRightInd/>
        <w:snapToGrid/>
        <w:jc w:val="center"/>
        <w:textAlignment w:val="auto"/>
        <w:rPr>
          <w:rFonts w:ascii="华文中宋" w:hAnsi="华文中宋" w:eastAsia="华文中宋" w:cs="华文中宋"/>
          <w:snapToGrid/>
          <w:color w:val="auto"/>
          <w:kern w:val="2"/>
          <w:sz w:val="44"/>
          <w:szCs w:val="44"/>
          <w:highlight w:val="none"/>
        </w:rPr>
      </w:pPr>
    </w:p>
    <w:p>
      <w:pPr>
        <w:widowControl w:val="0"/>
        <w:kinsoku/>
        <w:autoSpaceDE/>
        <w:autoSpaceDN/>
        <w:adjustRightInd/>
        <w:snapToGrid/>
        <w:jc w:val="center"/>
        <w:textAlignment w:val="auto"/>
        <w:rPr>
          <w:rFonts w:ascii="华文中宋" w:hAnsi="华文中宋" w:eastAsia="华文中宋" w:cs="华文中宋"/>
          <w:snapToGrid/>
          <w:color w:val="auto"/>
          <w:kern w:val="2"/>
          <w:sz w:val="44"/>
          <w:szCs w:val="44"/>
          <w:highlight w:val="none"/>
        </w:rPr>
      </w:pPr>
    </w:p>
    <w:p>
      <w:pPr>
        <w:widowControl w:val="0"/>
        <w:kinsoku/>
        <w:autoSpaceDE/>
        <w:autoSpaceDN/>
        <w:adjustRightInd/>
        <w:snapToGrid/>
        <w:jc w:val="center"/>
        <w:textAlignment w:val="auto"/>
        <w:rPr>
          <w:rFonts w:ascii="华文中宋" w:hAnsi="华文中宋" w:eastAsia="华文中宋" w:cs="华文中宋"/>
          <w:snapToGrid/>
          <w:color w:val="auto"/>
          <w:kern w:val="2"/>
          <w:sz w:val="44"/>
          <w:szCs w:val="44"/>
          <w:highlight w:val="none"/>
        </w:rPr>
      </w:pPr>
    </w:p>
    <w:p>
      <w:pPr>
        <w:widowControl w:val="0"/>
        <w:kinsoku/>
        <w:autoSpaceDE/>
        <w:autoSpaceDN/>
        <w:adjustRightInd/>
        <w:snapToGrid/>
        <w:textAlignment w:val="auto"/>
        <w:rPr>
          <w:rFonts w:ascii="华文中宋" w:hAnsi="华文中宋" w:eastAsia="华文中宋" w:cs="华文中宋"/>
          <w:snapToGrid/>
          <w:color w:val="auto"/>
          <w:kern w:val="2"/>
          <w:sz w:val="44"/>
          <w:szCs w:val="44"/>
          <w:highlight w:val="none"/>
        </w:rPr>
      </w:pPr>
    </w:p>
    <w:p>
      <w:pPr>
        <w:widowControl w:val="0"/>
        <w:kinsoku/>
        <w:autoSpaceDE/>
        <w:autoSpaceDN/>
        <w:adjustRightInd/>
        <w:snapToGrid/>
        <w:jc w:val="center"/>
        <w:textAlignment w:val="auto"/>
        <w:rPr>
          <w:rFonts w:ascii="华文中宋" w:hAnsi="华文中宋" w:eastAsia="华文中宋" w:cs="华文中宋"/>
          <w:snapToGrid/>
          <w:color w:val="auto"/>
          <w:kern w:val="2"/>
          <w:sz w:val="44"/>
          <w:szCs w:val="44"/>
          <w:highlight w:val="none"/>
        </w:rPr>
      </w:pPr>
      <w:r>
        <w:rPr>
          <w:rFonts w:hint="eastAsia" w:ascii="华文中宋" w:hAnsi="华文中宋" w:eastAsia="华文中宋" w:cs="华文中宋"/>
          <w:snapToGrid/>
          <w:color w:val="auto"/>
          <w:kern w:val="2"/>
          <w:sz w:val="44"/>
          <w:szCs w:val="44"/>
          <w:highlight w:val="none"/>
        </w:rPr>
        <w:t>玉林市教育局</w:t>
      </w:r>
    </w:p>
    <w:p>
      <w:pPr>
        <w:widowControl w:val="0"/>
        <w:kinsoku/>
        <w:autoSpaceDE/>
        <w:autoSpaceDN/>
        <w:adjustRightInd/>
        <w:snapToGrid/>
        <w:jc w:val="center"/>
        <w:textAlignment w:val="auto"/>
        <w:rPr>
          <w:rFonts w:ascii="华文中宋" w:hAnsi="华文中宋" w:eastAsia="华文中宋" w:cs="华文中宋"/>
          <w:snapToGrid/>
          <w:color w:val="auto"/>
          <w:kern w:val="2"/>
          <w:sz w:val="44"/>
          <w:szCs w:val="44"/>
          <w:highlight w:val="none"/>
        </w:rPr>
      </w:pPr>
    </w:p>
    <w:p>
      <w:pPr>
        <w:widowControl w:val="0"/>
        <w:kinsoku/>
        <w:autoSpaceDE/>
        <w:autoSpaceDN/>
        <w:adjustRightInd/>
        <w:snapToGrid/>
        <w:jc w:val="center"/>
        <w:textAlignment w:val="auto"/>
        <w:rPr>
          <w:rFonts w:ascii="方正小标宋简体" w:hAnsi="华文中宋" w:eastAsia="方正小标宋简体" w:cs="华文中宋"/>
          <w:snapToGrid/>
          <w:color w:val="auto"/>
          <w:kern w:val="2"/>
          <w:sz w:val="44"/>
          <w:szCs w:val="44"/>
          <w:highlight w:val="none"/>
        </w:rPr>
      </w:pPr>
      <w:r>
        <w:rPr>
          <w:rFonts w:hint="eastAsia" w:ascii="方正小标宋简体" w:hAnsi="华文中宋" w:eastAsia="方正小标宋简体" w:cs="华文中宋"/>
          <w:snapToGrid/>
          <w:color w:val="auto"/>
          <w:kern w:val="2"/>
          <w:sz w:val="44"/>
          <w:szCs w:val="44"/>
          <w:highlight w:val="none"/>
        </w:rPr>
        <w:t>玉林市2022年教师培训安全管理工作</w:t>
      </w:r>
    </w:p>
    <w:p>
      <w:pPr>
        <w:widowControl w:val="0"/>
        <w:kinsoku/>
        <w:autoSpaceDE/>
        <w:autoSpaceDN/>
        <w:adjustRightInd/>
        <w:snapToGrid/>
        <w:jc w:val="center"/>
        <w:textAlignment w:val="auto"/>
        <w:rPr>
          <w:rFonts w:ascii="方正小标宋简体" w:hAnsi="华文中宋" w:eastAsia="方正小标宋简体" w:cs="华文中宋"/>
          <w:snapToGrid/>
          <w:color w:val="auto"/>
          <w:kern w:val="2"/>
          <w:sz w:val="44"/>
          <w:szCs w:val="44"/>
          <w:highlight w:val="none"/>
        </w:rPr>
      </w:pPr>
      <w:r>
        <w:rPr>
          <w:rFonts w:hint="eastAsia" w:ascii="方正小标宋简体" w:hAnsi="华文中宋" w:eastAsia="方正小标宋简体" w:cs="华文中宋"/>
          <w:snapToGrid/>
          <w:color w:val="auto"/>
          <w:kern w:val="2"/>
          <w:sz w:val="44"/>
          <w:szCs w:val="44"/>
          <w:highlight w:val="none"/>
        </w:rPr>
        <w:t>责任书</w:t>
      </w:r>
    </w:p>
    <w:p>
      <w:pPr>
        <w:widowControl w:val="0"/>
        <w:kinsoku/>
        <w:autoSpaceDE/>
        <w:autoSpaceDN/>
        <w:adjustRightInd/>
        <w:snapToGrid/>
        <w:jc w:val="both"/>
        <w:textAlignment w:val="auto"/>
        <w:rPr>
          <w:rFonts w:ascii="仿宋_GB2312" w:hAnsi="仿宋_GB2312" w:eastAsia="仿宋_GB2312" w:cs="仿宋_GB2312"/>
          <w:snapToGrid/>
          <w:color w:val="auto"/>
          <w:kern w:val="2"/>
          <w:sz w:val="32"/>
          <w:szCs w:val="32"/>
          <w:highlight w:val="none"/>
        </w:rPr>
      </w:pPr>
    </w:p>
    <w:p>
      <w:pPr>
        <w:widowControl w:val="0"/>
        <w:kinsoku/>
        <w:autoSpaceDE/>
        <w:autoSpaceDN/>
        <w:adjustRightIn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为了贯彻落实《自治区教育厅办公室关于加强全区教师培训安全管理工作的通知》（桂教办</w:t>
      </w:r>
      <w:r>
        <w:rPr>
          <w:rFonts w:hint="eastAsia" w:ascii="宋体" w:hAnsi="宋体" w:eastAsia="宋体" w:cs="仿宋_GB2312"/>
          <w:snapToGrid/>
          <w:color w:val="auto"/>
          <w:kern w:val="2"/>
          <w:sz w:val="32"/>
          <w:szCs w:val="32"/>
          <w:highlight w:val="none"/>
        </w:rPr>
        <w:t>﹝</w:t>
      </w:r>
      <w:r>
        <w:rPr>
          <w:rFonts w:hint="eastAsia" w:ascii="仿宋_GB2312" w:hAnsi="仿宋_GB2312" w:eastAsia="仿宋_GB2312" w:cs="仿宋_GB2312"/>
          <w:snapToGrid/>
          <w:color w:val="auto"/>
          <w:kern w:val="2"/>
          <w:sz w:val="32"/>
          <w:szCs w:val="32"/>
          <w:highlight w:val="none"/>
        </w:rPr>
        <w:t>2018</w:t>
      </w:r>
      <w:r>
        <w:rPr>
          <w:rFonts w:hint="eastAsia" w:ascii="宋体" w:hAnsi="宋体" w:eastAsia="宋体" w:cs="仿宋_GB2312"/>
          <w:snapToGrid/>
          <w:color w:val="auto"/>
          <w:kern w:val="2"/>
          <w:sz w:val="32"/>
          <w:szCs w:val="32"/>
          <w:highlight w:val="none"/>
        </w:rPr>
        <w:t>﹞</w:t>
      </w:r>
      <w:r>
        <w:rPr>
          <w:rFonts w:hint="eastAsia" w:ascii="仿宋_GB2312" w:hAnsi="仿宋_GB2312" w:eastAsia="仿宋_GB2312" w:cs="仿宋_GB2312"/>
          <w:snapToGrid/>
          <w:color w:val="auto"/>
          <w:kern w:val="2"/>
          <w:sz w:val="32"/>
          <w:szCs w:val="32"/>
          <w:highlight w:val="none"/>
        </w:rPr>
        <w:t>345号）进一步强化责任和措施，确保</w:t>
      </w:r>
      <w:r>
        <w:rPr>
          <w:rFonts w:hint="eastAsia" w:ascii="仿宋_GB2312" w:hAnsi="仿宋_GB2312" w:eastAsia="仿宋_GB2312" w:cs="仿宋_GB2312"/>
          <w:snapToGrid/>
          <w:color w:val="auto"/>
          <w:kern w:val="2"/>
          <w:sz w:val="32"/>
          <w:szCs w:val="32"/>
          <w:highlight w:val="none"/>
        </w:rPr>
        <w:t>2022</w:t>
      </w:r>
      <w:r>
        <w:rPr>
          <w:rFonts w:hint="eastAsia" w:ascii="仿宋_GB2312" w:hAnsi="仿宋_GB2312" w:eastAsia="仿宋_GB2312" w:cs="仿宋_GB2312"/>
          <w:snapToGrid/>
          <w:color w:val="auto"/>
          <w:kern w:val="2"/>
          <w:sz w:val="32"/>
          <w:szCs w:val="32"/>
          <w:highlight w:val="none"/>
        </w:rPr>
        <w:t>年教师培训各个项目安全有序开展，玉林市教育局与承担今年玉林市统筹“国培”、“区培”和市级培训项目的院校（机构）签订本责任书。</w:t>
      </w:r>
    </w:p>
    <w:p>
      <w:pPr>
        <w:widowControl w:val="0"/>
        <w:numPr>
          <w:ilvl w:val="0"/>
          <w:numId w:val="3"/>
        </w:numPr>
        <w:kinsoku/>
        <w:autoSpaceDE/>
        <w:autoSpaceDN/>
        <w:adjustRightInd/>
        <w:snapToGrid/>
        <w:spacing w:line="360" w:lineRule="auto"/>
        <w:ind w:firstLine="640" w:firstLineChars="200"/>
        <w:jc w:val="both"/>
        <w:textAlignment w:val="auto"/>
        <w:rPr>
          <w:rFonts w:ascii="黑体" w:hAnsi="黑体" w:eastAsia="黑体" w:cs="黑体"/>
          <w:snapToGrid/>
          <w:color w:val="auto"/>
          <w:kern w:val="2"/>
          <w:sz w:val="32"/>
          <w:szCs w:val="32"/>
          <w:highlight w:val="none"/>
        </w:rPr>
      </w:pPr>
      <w:r>
        <w:rPr>
          <w:rFonts w:hint="eastAsia" w:ascii="黑体" w:hAnsi="黑体" w:eastAsia="黑体" w:cs="黑体"/>
          <w:snapToGrid/>
          <w:color w:val="auto"/>
          <w:kern w:val="2"/>
          <w:sz w:val="32"/>
          <w:szCs w:val="32"/>
          <w:highlight w:val="none"/>
        </w:rPr>
        <w:t>工作目标</w:t>
      </w:r>
    </w:p>
    <w:p>
      <w:pPr>
        <w:widowControl w:val="0"/>
        <w:kinsoku/>
        <w:autoSpaceDE/>
        <w:autoSpaceDN/>
        <w:adjustRightIn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培训过程中不发生施训方与受训方重大对立事件，不发生因管理不善而导致的意外人身伤亡事件，不发生食物中毒事件，不发生受训人员集体性违纪违法事件。</w:t>
      </w:r>
    </w:p>
    <w:p>
      <w:pPr>
        <w:widowControl w:val="0"/>
        <w:numPr>
          <w:ilvl w:val="0"/>
          <w:numId w:val="3"/>
        </w:numPr>
        <w:kinsoku/>
        <w:autoSpaceDE/>
        <w:autoSpaceDN/>
        <w:adjustRightInd/>
        <w:snapToGrid/>
        <w:spacing w:line="360" w:lineRule="auto"/>
        <w:ind w:firstLine="640" w:firstLineChars="200"/>
        <w:jc w:val="both"/>
        <w:textAlignment w:val="auto"/>
        <w:rPr>
          <w:rFonts w:ascii="黑体" w:hAnsi="黑体" w:eastAsia="黑体" w:cs="黑体"/>
          <w:snapToGrid/>
          <w:color w:val="auto"/>
          <w:kern w:val="2"/>
          <w:sz w:val="32"/>
          <w:szCs w:val="32"/>
          <w:highlight w:val="none"/>
        </w:rPr>
      </w:pPr>
      <w:r>
        <w:rPr>
          <w:rFonts w:hint="eastAsia" w:ascii="黑体" w:hAnsi="黑体" w:eastAsia="黑体" w:cs="黑体"/>
          <w:snapToGrid/>
          <w:color w:val="auto"/>
          <w:kern w:val="2"/>
          <w:sz w:val="32"/>
          <w:szCs w:val="32"/>
          <w:highlight w:val="none"/>
        </w:rPr>
        <w:t>培训院校（机构）安全管理重点工作</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严格落实安全工作责任，把安全管理工作落实到人，形成一级抓一级，层层抓落实的工作格局。</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坚持依规施训、按需施训。培训承担机构要认真落实教育部、教育厅以及玉林市教育局关于培训的有关要求，制定培训执行方案并予以落实。努力提高培训质量和参训人员的满意度。</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做好安全隐患排查。培训前，培训承担机构要对</w:t>
      </w:r>
    </w:p>
    <w:p>
      <w:pPr>
        <w:widowControl w:val="0"/>
        <w:kinsoku/>
        <w:autoSpaceDE/>
        <w:autoSpaceDN/>
        <w:adjustRightInd/>
        <w:snapToGrid/>
        <w:spacing w:line="360" w:lineRule="auto"/>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培训点及周边开展安全隐患检查，及时排除隐患，培训场所和教师住地不宜相距过远，要达到消防、卫生、安全等相关标准。</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开展安全教育。培训开始前，培训承担机构要组织学员学习安全、管理要求，并签订纪律承诺书，强化学员安全意识。提醒学员注意交通、财物、食品等方面安全。要使学员了解、掌握必要的应急疏散和逃生技能，确保学员生命财产安全。</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抓好培训纪律管理。认真贯彻落实各级管理部门要求，严格培训管理，加强过程监管。学员未按时报到的，要了解原因，如有学员不能按时参训，要及时向玉林市教师培训中心反映。要严格执行学员请假制度，请假1天以上的，要履行三级请假制度：学校、县（市、区）教师培训管理部门、玉林市教师培训中心审批同意。每天每时段均须进行培训考勤，学员有旷课现象的，要及时向玉林市教师培训中心反映。要把学员的纪律情况作为学员考核的重要内容。</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加强交通与食品安全监控。培训过程中要乘坐汽车的，培训承担机构要选择正规运输公司的汽车和服务。培训用餐饭店须符合食品安全要求，要求饭店提供新鲜、安全、卫生的食物。</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抓好班情监控。培训承担机构须为每个培训班至少配备1名班主任。班主任工作要仔细深入，努力营造团结</w:t>
      </w:r>
    </w:p>
    <w:p>
      <w:pPr>
        <w:widowControl w:val="0"/>
        <w:kinsoku/>
        <w:autoSpaceDE/>
        <w:autoSpaceDN/>
        <w:adjustRightInd/>
        <w:snapToGrid/>
        <w:spacing w:line="360" w:lineRule="auto"/>
        <w:jc w:val="both"/>
        <w:textAlignment w:val="auto"/>
        <w:rPr>
          <w:rFonts w:ascii="仿宋_GB2312" w:hAnsi="仿宋_GB2312" w:eastAsia="仿宋_GB2312" w:cs="仿宋_GB2312"/>
          <w:snapToGrid/>
          <w:color w:val="auto"/>
          <w:kern w:val="2"/>
          <w:sz w:val="32"/>
          <w:szCs w:val="32"/>
          <w:highlight w:val="none"/>
        </w:rPr>
      </w:pPr>
    </w:p>
    <w:p>
      <w:pPr>
        <w:widowControl w:val="0"/>
        <w:kinsoku/>
        <w:autoSpaceDE/>
        <w:autoSpaceDN/>
        <w:adjustRightInd/>
        <w:snapToGrid/>
        <w:spacing w:line="360" w:lineRule="auto"/>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向上的班级文化。要多听取学员对培训的意见和建议，努力改进提升。要注意观察学员情绪，对有不良情绪的学员要及时疏导化解。</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培训期间原则上不得安排与培训无关的观摩考察活动。如确有必要，务必做好安全管理保障工作。</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学员须外出培训的项目，培训承担机构原则上应给每位学员购买人身意外伤害保险。</w:t>
      </w:r>
    </w:p>
    <w:p>
      <w:pPr>
        <w:widowControl w:val="0"/>
        <w:numPr>
          <w:ilvl w:val="0"/>
          <w:numId w:val="4"/>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要做好突发事件应急处置和信息报送。要制定应急预案，一旦发生安全事件，要根据预案做好应急处置。要迅速、准确、如实向双方有关领导报送事件信息。</w:t>
      </w:r>
    </w:p>
    <w:p>
      <w:pPr>
        <w:widowControl w:val="0"/>
        <w:numPr>
          <w:ilvl w:val="0"/>
          <w:numId w:val="3"/>
        </w:numPr>
        <w:kinsoku/>
        <w:autoSpaceDE/>
        <w:autoSpaceDN/>
        <w:adjustRightInd/>
        <w:snapToGrid/>
        <w:spacing w:line="360" w:lineRule="auto"/>
        <w:ind w:firstLine="640" w:firstLineChars="200"/>
        <w:jc w:val="both"/>
        <w:textAlignment w:val="auto"/>
        <w:rPr>
          <w:rFonts w:ascii="黑体" w:hAnsi="黑体" w:eastAsia="黑体" w:cs="黑体"/>
          <w:snapToGrid/>
          <w:color w:val="auto"/>
          <w:kern w:val="2"/>
          <w:sz w:val="32"/>
          <w:szCs w:val="32"/>
          <w:highlight w:val="none"/>
        </w:rPr>
      </w:pPr>
      <w:r>
        <w:rPr>
          <w:rFonts w:hint="eastAsia" w:ascii="黑体" w:hAnsi="黑体" w:eastAsia="黑体" w:cs="黑体"/>
          <w:snapToGrid/>
          <w:color w:val="auto"/>
          <w:kern w:val="2"/>
          <w:sz w:val="32"/>
          <w:szCs w:val="32"/>
          <w:highlight w:val="none"/>
        </w:rPr>
        <w:t>其它</w:t>
      </w:r>
    </w:p>
    <w:p>
      <w:pPr>
        <w:widowControl w:val="0"/>
        <w:numPr>
          <w:ilvl w:val="0"/>
          <w:numId w:val="5"/>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对履行职责和落实责任不到位，防控措施不力的，在培训绩效考评中将给予扣分。发生安全事件的，将根据责任情况进行相应处理。</w:t>
      </w:r>
    </w:p>
    <w:p>
      <w:pPr>
        <w:widowControl w:val="0"/>
        <w:numPr>
          <w:ilvl w:val="0"/>
          <w:numId w:val="5"/>
        </w:numPr>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本责任书一式两份，自签订之日起生效，培训结束后自动失效，玉林市教育局和培训承担机构各执一份。</w:t>
      </w:r>
    </w:p>
    <w:p>
      <w:pPr>
        <w:widowControl w:val="0"/>
        <w:kinsoku/>
        <w:autoSpaceDE/>
        <w:autoSpaceDN/>
        <w:adjustRightIn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 xml:space="preserve">玉林市教育局（盖章）         </w:t>
      </w:r>
      <w:r>
        <w:rPr>
          <w:rFonts w:hint="eastAsia" w:ascii="仿宋_GB2312" w:hAnsi="仿宋_GB2312" w:eastAsia="仿宋_GB2312" w:cs="仿宋_GB2312"/>
          <w:snapToGrid/>
          <w:color w:val="auto"/>
          <w:kern w:val="2"/>
          <w:sz w:val="32"/>
          <w:szCs w:val="32"/>
          <w:highlight w:val="none"/>
          <w:u w:val="single"/>
        </w:rPr>
        <w:t xml:space="preserve">                </w:t>
      </w:r>
      <w:r>
        <w:rPr>
          <w:rFonts w:hint="eastAsia" w:ascii="仿宋_GB2312" w:hAnsi="仿宋_GB2312" w:eastAsia="仿宋_GB2312" w:cs="仿宋_GB2312"/>
          <w:snapToGrid/>
          <w:color w:val="auto"/>
          <w:kern w:val="2"/>
          <w:sz w:val="32"/>
          <w:szCs w:val="32"/>
          <w:highlight w:val="none"/>
        </w:rPr>
        <w:t>（盖章）</w:t>
      </w:r>
    </w:p>
    <w:p>
      <w:pPr>
        <w:widowControl w:val="0"/>
        <w:kinsoku/>
        <w:autoSpaceDE/>
        <w:autoSpaceDN/>
        <w:adjustRightIn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p>
    <w:p>
      <w:pPr>
        <w:widowControl w:val="0"/>
        <w:kinsoku/>
        <w:autoSpaceDE/>
        <w:autoSpaceDN/>
        <w:adjustRightIn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负责人：                      负责人：</w:t>
      </w:r>
    </w:p>
    <w:p>
      <w:pPr>
        <w:widowControl w:val="0"/>
        <w:kinsoku/>
        <w:autoSpaceDE/>
        <w:autoSpaceDN/>
        <w:adjustRightInd/>
        <w:spacing w:line="360" w:lineRule="auto"/>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 xml:space="preserve">2022年  月   日               2022年   月   日 </w:t>
      </w:r>
    </w:p>
    <w:p>
      <w:pPr>
        <w:widowControl w:val="0"/>
        <w:kinsoku/>
        <w:autoSpaceDE/>
        <w:autoSpaceDN/>
        <w:adjustRightInd/>
        <w:spacing w:line="360" w:lineRule="auto"/>
        <w:jc w:val="both"/>
        <w:textAlignment w:val="auto"/>
        <w:rPr>
          <w:rFonts w:ascii="Calibri" w:hAnsi="Calibri" w:eastAsia="宋体" w:cs="Times New Roman"/>
          <w:snapToGrid/>
          <w:color w:val="auto"/>
          <w:kern w:val="2"/>
          <w:sz w:val="24"/>
          <w:szCs w:val="24"/>
          <w:highlight w:val="none"/>
        </w:rPr>
      </w:pPr>
    </w:p>
    <w:p>
      <w:pPr>
        <w:widowControl w:val="0"/>
        <w:kinsoku/>
        <w:autoSpaceDE/>
        <w:autoSpaceDN/>
        <w:adjustRightInd/>
        <w:spacing w:line="360" w:lineRule="auto"/>
        <w:jc w:val="both"/>
        <w:textAlignment w:val="auto"/>
        <w:rPr>
          <w:rFonts w:ascii="Calibri" w:hAnsi="Calibri" w:eastAsia="宋体" w:cs="Times New Roman"/>
          <w:snapToGrid/>
          <w:color w:val="auto"/>
          <w:kern w:val="2"/>
          <w:sz w:val="24"/>
          <w:szCs w:val="24"/>
          <w:highlight w:val="none"/>
        </w:rPr>
      </w:pPr>
    </w:p>
    <w:p>
      <w:pPr>
        <w:widowControl w:val="0"/>
        <w:kinsoku/>
        <w:autoSpaceDE/>
        <w:autoSpaceDN/>
        <w:adjustRightInd/>
        <w:spacing w:line="360" w:lineRule="auto"/>
        <w:jc w:val="both"/>
        <w:textAlignment w:val="auto"/>
        <w:rPr>
          <w:rFonts w:hint="eastAsia" w:ascii="Calibri" w:hAnsi="Calibri" w:eastAsia="宋体" w:cs="Times New Roman"/>
          <w:snapToGrid/>
          <w:color w:val="auto"/>
          <w:kern w:val="2"/>
          <w:sz w:val="24"/>
          <w:szCs w:val="24"/>
          <w:highlight w:val="none"/>
        </w:rPr>
      </w:pPr>
    </w:p>
    <w:p>
      <w:pPr>
        <w:widowControl w:val="0"/>
        <w:kinsoku/>
        <w:autoSpaceDE/>
        <w:autoSpaceDN/>
        <w:adjustRightInd/>
        <w:spacing w:line="360" w:lineRule="auto"/>
        <w:jc w:val="both"/>
        <w:textAlignment w:val="auto"/>
        <w:rPr>
          <w:rFonts w:ascii="Calibri" w:hAnsi="Calibri" w:eastAsia="宋体" w:cs="Times New Roman"/>
          <w:snapToGrid/>
          <w:color w:val="auto"/>
          <w:kern w:val="2"/>
          <w:sz w:val="24"/>
          <w:szCs w:val="24"/>
          <w:highlight w:val="none"/>
        </w:rPr>
      </w:pPr>
      <w:r>
        <w:rPr>
          <w:rFonts w:hint="eastAsia" w:ascii="Calibri" w:hAnsi="Calibri" w:eastAsia="宋体" w:cs="Times New Roman"/>
          <w:snapToGrid/>
          <w:color w:val="auto"/>
          <w:kern w:val="2"/>
          <w:sz w:val="24"/>
          <w:szCs w:val="24"/>
          <w:highlight w:val="none"/>
        </w:rPr>
        <w:t>附件2</w:t>
      </w:r>
    </w:p>
    <w:p>
      <w:pPr>
        <w:widowControl w:val="0"/>
        <w:kinsoku/>
        <w:autoSpaceDE/>
        <w:autoSpaceDN/>
        <w:adjustRightInd/>
        <w:snapToGrid/>
        <w:spacing w:line="560" w:lineRule="exact"/>
        <w:jc w:val="center"/>
        <w:textAlignment w:val="auto"/>
        <w:rPr>
          <w:rFonts w:ascii="方正小标宋简体" w:hAnsi="华文中宋" w:eastAsia="方正小标宋简体" w:cs="华文中宋"/>
          <w:bCs/>
          <w:snapToGrid/>
          <w:color w:val="auto"/>
          <w:kern w:val="2"/>
          <w:sz w:val="44"/>
          <w:szCs w:val="44"/>
          <w:highlight w:val="none"/>
        </w:rPr>
      </w:pPr>
      <w:r>
        <w:rPr>
          <w:rFonts w:hint="eastAsia" w:ascii="方正小标宋简体" w:hAnsi="华文中宋" w:eastAsia="方正小标宋简体" w:cs="华文中宋"/>
          <w:bCs/>
          <w:snapToGrid/>
          <w:color w:val="auto"/>
          <w:kern w:val="2"/>
          <w:sz w:val="44"/>
          <w:szCs w:val="44"/>
          <w:highlight w:val="none"/>
        </w:rPr>
        <w:t>玉林市教师培训学员学习纪律承诺书</w:t>
      </w:r>
    </w:p>
    <w:p>
      <w:pPr>
        <w:widowControl w:val="0"/>
        <w:kinsoku/>
        <w:autoSpaceDE/>
        <w:autoSpaceDN/>
        <w:adjustRightInd/>
        <w:snapToGrid/>
        <w:spacing w:line="560" w:lineRule="exact"/>
        <w:jc w:val="center"/>
        <w:textAlignment w:val="auto"/>
        <w:rPr>
          <w:rFonts w:ascii="Calibri" w:hAnsi="Calibri" w:eastAsia="宋体" w:cs="Times New Roman"/>
          <w:b/>
          <w:bCs/>
          <w:snapToGrid/>
          <w:color w:val="auto"/>
          <w:kern w:val="2"/>
          <w:sz w:val="44"/>
          <w:szCs w:val="44"/>
          <w:highlight w:val="none"/>
        </w:rPr>
      </w:pPr>
    </w:p>
    <w:p>
      <w:pPr>
        <w:widowControl w:val="0"/>
        <w:kinsoku/>
        <w:autoSpaceDE/>
        <w:autoSpaceDN/>
        <w:adjustRightInd/>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为了高质量完成本次培训任务，</w:t>
      </w:r>
      <w:r>
        <w:rPr>
          <w:rFonts w:hint="eastAsia" w:ascii="仿宋_GB2312" w:hAnsi="仿宋_GB2312" w:eastAsia="仿宋_GB2312" w:cs="仿宋_GB2312"/>
          <w:snapToGrid/>
          <w:color w:val="auto"/>
          <w:kern w:val="2"/>
          <w:sz w:val="32"/>
          <w:szCs w:val="32"/>
          <w:highlight w:val="none"/>
        </w:rPr>
        <w:t>本人承诺：</w:t>
      </w:r>
    </w:p>
    <w:p>
      <w:pPr>
        <w:widowControl w:val="0"/>
        <w:kinsoku/>
        <w:autoSpaceDE/>
        <w:autoSpaceDN/>
        <w:adjustRightInd/>
        <w:ind w:firstLine="643"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b/>
          <w:bCs/>
          <w:snapToGrid/>
          <w:color w:val="auto"/>
          <w:kern w:val="2"/>
          <w:sz w:val="32"/>
          <w:szCs w:val="32"/>
          <w:highlight w:val="none"/>
        </w:rPr>
        <w:t>一、遵规守纪。</w:t>
      </w:r>
      <w:r>
        <w:rPr>
          <w:rFonts w:hint="eastAsia" w:ascii="仿宋_GB2312" w:hAnsi="仿宋_GB2312" w:eastAsia="仿宋_GB2312" w:cs="仿宋_GB2312"/>
          <w:snapToGrid/>
          <w:color w:val="auto"/>
          <w:kern w:val="2"/>
          <w:sz w:val="32"/>
          <w:szCs w:val="32"/>
          <w:highlight w:val="none"/>
        </w:rPr>
        <w:t>自觉遵守培训的各项规章制度，遵守课堂纪律，不迟到、不早退、不旷课。如有重要事情须请假，在履行请假手续，经批准后才离开。</w:t>
      </w:r>
    </w:p>
    <w:p>
      <w:pPr>
        <w:widowControl w:val="0"/>
        <w:kinsoku/>
        <w:autoSpaceDE/>
        <w:autoSpaceDN/>
        <w:adjustRightInd/>
        <w:ind w:firstLine="643"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b/>
          <w:bCs/>
          <w:snapToGrid/>
          <w:color w:val="auto"/>
          <w:kern w:val="2"/>
          <w:sz w:val="32"/>
          <w:szCs w:val="32"/>
          <w:highlight w:val="none"/>
        </w:rPr>
        <w:t>二、服从安排。</w:t>
      </w:r>
      <w:r>
        <w:rPr>
          <w:rFonts w:hint="eastAsia" w:ascii="仿宋_GB2312" w:hAnsi="仿宋_GB2312" w:eastAsia="仿宋_GB2312" w:cs="仿宋_GB2312"/>
          <w:snapToGrid/>
          <w:color w:val="auto"/>
          <w:kern w:val="2"/>
          <w:sz w:val="32"/>
          <w:szCs w:val="32"/>
          <w:highlight w:val="none"/>
        </w:rPr>
        <w:t>自觉服从班主任安排，积极配合班主任做好培训相关工作。</w:t>
      </w:r>
    </w:p>
    <w:p>
      <w:pPr>
        <w:widowControl w:val="0"/>
        <w:kinsoku/>
        <w:autoSpaceDE/>
        <w:autoSpaceDN/>
        <w:adjustRightInd/>
        <w:ind w:firstLine="643"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b/>
          <w:bCs/>
          <w:snapToGrid/>
          <w:color w:val="auto"/>
          <w:kern w:val="2"/>
          <w:sz w:val="32"/>
          <w:szCs w:val="32"/>
          <w:highlight w:val="none"/>
        </w:rPr>
        <w:t>三、按时作息。</w:t>
      </w:r>
      <w:r>
        <w:rPr>
          <w:rFonts w:hint="eastAsia" w:ascii="仿宋_GB2312" w:hAnsi="仿宋_GB2312" w:eastAsia="仿宋_GB2312" w:cs="仿宋_GB2312"/>
          <w:snapToGrid/>
          <w:color w:val="auto"/>
          <w:kern w:val="2"/>
          <w:sz w:val="32"/>
          <w:szCs w:val="32"/>
          <w:highlight w:val="none"/>
        </w:rPr>
        <w:t>不熬夜，按时起床、用餐、学习、集合。</w:t>
      </w:r>
    </w:p>
    <w:p>
      <w:pPr>
        <w:widowControl w:val="0"/>
        <w:kinsoku/>
        <w:autoSpaceDE/>
        <w:autoSpaceDN/>
        <w:adjustRightInd/>
        <w:ind w:firstLine="643"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b/>
          <w:bCs/>
          <w:snapToGrid/>
          <w:color w:val="auto"/>
          <w:kern w:val="2"/>
          <w:sz w:val="32"/>
          <w:szCs w:val="32"/>
          <w:highlight w:val="none"/>
        </w:rPr>
        <w:t>四、认真学习。</w:t>
      </w:r>
      <w:r>
        <w:rPr>
          <w:rFonts w:hint="eastAsia" w:ascii="仿宋_GB2312" w:hAnsi="仿宋_GB2312" w:eastAsia="仿宋_GB2312" w:cs="仿宋_GB2312"/>
          <w:snapToGrid/>
          <w:color w:val="auto"/>
          <w:kern w:val="2"/>
          <w:sz w:val="32"/>
          <w:szCs w:val="32"/>
          <w:highlight w:val="none"/>
        </w:rPr>
        <w:t>高质量按时完成导师和班主任布置的学习任务，努力争取优秀学员荣誉。</w:t>
      </w:r>
    </w:p>
    <w:p>
      <w:pPr>
        <w:widowControl w:val="0"/>
        <w:kinsoku/>
        <w:autoSpaceDE/>
        <w:autoSpaceDN/>
        <w:adjustRightInd/>
        <w:ind w:firstLine="643"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b/>
          <w:bCs/>
          <w:snapToGrid/>
          <w:color w:val="auto"/>
          <w:kern w:val="2"/>
          <w:sz w:val="32"/>
          <w:szCs w:val="32"/>
          <w:highlight w:val="none"/>
        </w:rPr>
        <w:t>五、外出报告。</w:t>
      </w:r>
      <w:r>
        <w:rPr>
          <w:rFonts w:hint="eastAsia" w:ascii="仿宋_GB2312" w:hAnsi="仿宋_GB2312" w:eastAsia="仿宋_GB2312" w:cs="仿宋_GB2312"/>
          <w:snapToGrid/>
          <w:color w:val="auto"/>
          <w:kern w:val="2"/>
          <w:sz w:val="32"/>
          <w:szCs w:val="32"/>
          <w:highlight w:val="none"/>
        </w:rPr>
        <w:t>课余时间不擅自离开培训地点或住宿点，如须离开，必先书面向班主任报告外出原因以及明确离开和回来时间，并按时回来。</w:t>
      </w:r>
    </w:p>
    <w:p>
      <w:pPr>
        <w:widowControl w:val="0"/>
        <w:kinsoku/>
        <w:autoSpaceDE/>
        <w:autoSpaceDN/>
        <w:adjustRightInd/>
        <w:ind w:firstLine="643"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b/>
          <w:bCs/>
          <w:snapToGrid/>
          <w:color w:val="auto"/>
          <w:kern w:val="2"/>
          <w:sz w:val="32"/>
          <w:szCs w:val="32"/>
          <w:highlight w:val="none"/>
        </w:rPr>
        <w:t>六、自律自爱。</w:t>
      </w:r>
      <w:r>
        <w:rPr>
          <w:rFonts w:hint="eastAsia" w:ascii="仿宋_GB2312" w:hAnsi="仿宋_GB2312" w:eastAsia="仿宋_GB2312" w:cs="仿宋_GB2312"/>
          <w:snapToGrid/>
          <w:color w:val="auto"/>
          <w:kern w:val="2"/>
          <w:sz w:val="32"/>
          <w:szCs w:val="32"/>
          <w:highlight w:val="none"/>
        </w:rPr>
        <w:t>培训期间本人绝不参与黄、赌、毒活动。</w:t>
      </w:r>
    </w:p>
    <w:p>
      <w:pPr>
        <w:widowControl w:val="0"/>
        <w:kinsoku/>
        <w:autoSpaceDE/>
        <w:autoSpaceDN/>
        <w:adjustRightInd/>
        <w:ind w:firstLine="643"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b/>
          <w:bCs/>
          <w:snapToGrid/>
          <w:color w:val="auto"/>
          <w:kern w:val="2"/>
          <w:sz w:val="32"/>
          <w:szCs w:val="32"/>
          <w:highlight w:val="none"/>
        </w:rPr>
        <w:t>七、礼貌谦逊。</w:t>
      </w:r>
      <w:r>
        <w:rPr>
          <w:rFonts w:hint="eastAsia" w:ascii="仿宋_GB2312" w:hAnsi="仿宋_GB2312" w:eastAsia="仿宋_GB2312" w:cs="仿宋_GB2312"/>
          <w:snapToGrid/>
          <w:color w:val="auto"/>
          <w:kern w:val="2"/>
          <w:sz w:val="32"/>
          <w:szCs w:val="32"/>
          <w:highlight w:val="none"/>
        </w:rPr>
        <w:t>尊敬导师，认真听课，积极参与，不接打电话，不玩手机。团结同学，共同建设和谐友善、团结向上的班集体。</w:t>
      </w:r>
    </w:p>
    <w:p>
      <w:pPr>
        <w:widowControl w:val="0"/>
        <w:kinsoku/>
        <w:autoSpaceDE/>
        <w:autoSpaceDN/>
        <w:adjustRightInd/>
        <w:ind w:firstLine="640" w:firstLineChars="200"/>
        <w:jc w:val="both"/>
        <w:textAlignment w:val="auto"/>
        <w:rPr>
          <w:rFonts w:ascii="仿宋_GB2312" w:hAnsi="仿宋_GB2312" w:eastAsia="仿宋_GB2312" w:cs="仿宋_GB2312"/>
          <w:snapToGrid/>
          <w:color w:val="auto"/>
          <w:kern w:val="2"/>
          <w:sz w:val="32"/>
          <w:szCs w:val="32"/>
          <w:highlight w:val="none"/>
        </w:rPr>
      </w:pPr>
    </w:p>
    <w:p>
      <w:pPr>
        <w:widowControl w:val="0"/>
        <w:kinsoku/>
        <w:autoSpaceDE/>
        <w:autoSpaceDN/>
        <w:adjustRightInd/>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承诺人：</w:t>
      </w:r>
    </w:p>
    <w:p>
      <w:pPr>
        <w:widowControl w:val="0"/>
        <w:kinsoku/>
        <w:autoSpaceDE/>
        <w:autoSpaceDN/>
        <w:adjustRightInd/>
        <w:ind w:firstLine="640" w:firstLineChars="200"/>
        <w:jc w:val="both"/>
        <w:textAlignment w:val="auto"/>
        <w:rPr>
          <w:rFonts w:ascii="仿宋_GB2312" w:hAnsi="仿宋_GB2312" w:eastAsia="仿宋_GB2312" w:cs="仿宋_GB2312"/>
          <w:snapToGrid/>
          <w:color w:val="auto"/>
          <w:kern w:val="2"/>
          <w:sz w:val="32"/>
          <w:szCs w:val="32"/>
          <w:highlight w:val="none"/>
        </w:rPr>
      </w:pPr>
      <w:r>
        <w:rPr>
          <w:rFonts w:hint="eastAsia" w:ascii="仿宋_GB2312" w:hAnsi="仿宋_GB2312" w:eastAsia="仿宋_GB2312" w:cs="仿宋_GB2312"/>
          <w:snapToGrid/>
          <w:color w:val="auto"/>
          <w:kern w:val="2"/>
          <w:sz w:val="32"/>
          <w:szCs w:val="32"/>
          <w:highlight w:val="none"/>
        </w:rPr>
        <w:t xml:space="preserve">                                    年   月   日</w:t>
      </w:r>
    </w:p>
    <w:p>
      <w:pPr>
        <w:widowControl w:val="0"/>
        <w:kinsoku/>
        <w:autoSpaceDE/>
        <w:autoSpaceDN/>
        <w:adjustRightInd/>
        <w:snapToGrid/>
        <w:spacing w:line="560" w:lineRule="exact"/>
        <w:jc w:val="both"/>
        <w:textAlignment w:val="auto"/>
        <w:rPr>
          <w:rFonts w:ascii="仿宋_GB2312" w:hAnsi="仿宋_GB2312" w:eastAsia="仿宋_GB2312" w:cs="仿宋_GB2312"/>
          <w:snapToGrid/>
          <w:color w:val="auto"/>
          <w:kern w:val="2"/>
          <w:sz w:val="28"/>
          <w:szCs w:val="28"/>
          <w:highlight w:val="none"/>
        </w:rPr>
      </w:pPr>
      <w:r>
        <w:rPr>
          <w:rFonts w:hint="eastAsia" w:ascii="仿宋_GB2312" w:hAnsi="仿宋_GB2312" w:eastAsia="仿宋_GB2312" w:cs="仿宋_GB2312"/>
          <w:snapToGrid/>
          <w:color w:val="auto"/>
          <w:kern w:val="2"/>
          <w:sz w:val="24"/>
          <w:szCs w:val="24"/>
          <w:highlight w:val="none"/>
        </w:rPr>
        <w:t>（每项目开始时，由一名学员领读，集体诵读本承诺书，一式三份，签字后，学员本人、培训机构、玉林市教育局各执一份。）</w:t>
      </w:r>
    </w:p>
    <w:p>
      <w:pPr>
        <w:widowControl w:val="0"/>
        <w:kinsoku/>
        <w:autoSpaceDE/>
        <w:autoSpaceDN/>
        <w:adjustRightInd/>
        <w:spacing w:line="360" w:lineRule="auto"/>
        <w:jc w:val="both"/>
        <w:textAlignment w:val="auto"/>
        <w:rPr>
          <w:rFonts w:ascii="Calibri" w:hAnsi="Calibri" w:eastAsia="宋体" w:cs="Times New Roman"/>
          <w:snapToGrid/>
          <w:color w:val="auto"/>
          <w:kern w:val="2"/>
          <w:sz w:val="24"/>
          <w:szCs w:val="24"/>
          <w:highlight w:val="none"/>
        </w:rPr>
      </w:pPr>
    </w:p>
    <w:p>
      <w:pPr>
        <w:spacing w:line="258" w:lineRule="auto"/>
        <w:rPr>
          <w:color w:val="auto"/>
          <w:highlight w:val="none"/>
        </w:rPr>
      </w:pPr>
    </w:p>
    <w:p>
      <w:pPr>
        <w:spacing w:line="258"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before="140" w:line="222" w:lineRule="auto"/>
        <w:ind w:left="2126"/>
        <w:outlineLvl w:val="0"/>
        <w:rPr>
          <w:rFonts w:ascii="宋体" w:hAnsi="宋体" w:eastAsia="宋体" w:cs="宋体"/>
          <w:color w:val="auto"/>
          <w:sz w:val="43"/>
          <w:szCs w:val="43"/>
          <w:highlight w:val="none"/>
        </w:rPr>
      </w:pPr>
      <w:r>
        <w:rPr>
          <w:rFonts w:ascii="宋体" w:hAnsi="宋体" w:eastAsia="宋体" w:cs="宋体"/>
          <w:color w:val="auto"/>
          <w:spacing w:val="11"/>
          <w:sz w:val="43"/>
          <w:szCs w:val="43"/>
          <w:highlight w:val="none"/>
        </w:rPr>
        <w:t>第</w:t>
      </w:r>
      <w:r>
        <w:rPr>
          <w:rFonts w:ascii="宋体" w:hAnsi="宋体" w:eastAsia="宋体" w:cs="宋体"/>
          <w:color w:val="auto"/>
          <w:spacing w:val="7"/>
          <w:sz w:val="43"/>
          <w:szCs w:val="43"/>
          <w:highlight w:val="none"/>
        </w:rPr>
        <w:t>六章  投标文件格式</w:t>
      </w: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spacing w:line="247" w:lineRule="auto"/>
        <w:rPr>
          <w:color w:val="auto"/>
          <w:highlight w:val="none"/>
        </w:rPr>
      </w:pPr>
    </w:p>
    <w:p>
      <w:pPr>
        <w:rPr>
          <w:rFonts w:eastAsiaTheme="minorEastAsia"/>
          <w:color w:val="auto"/>
          <w:highlight w:val="none"/>
        </w:rPr>
        <w:sectPr>
          <w:footerReference r:id="rId16" w:type="default"/>
          <w:pgSz w:w="11906" w:h="16839"/>
          <w:pgMar w:top="1429" w:right="1786" w:bottom="403" w:left="1786" w:header="0" w:footer="992" w:gutter="0"/>
          <w:pgNumType w:fmt="decimal"/>
          <w:cols w:space="720" w:num="1"/>
        </w:sectPr>
      </w:pPr>
    </w:p>
    <w:p>
      <w:pPr>
        <w:spacing w:line="271" w:lineRule="auto"/>
        <w:rPr>
          <w:rFonts w:eastAsiaTheme="minorEastAsia"/>
          <w:color w:val="auto"/>
          <w:highlight w:val="none"/>
        </w:rPr>
      </w:pPr>
    </w:p>
    <w:p>
      <w:pPr>
        <w:spacing w:before="91" w:line="468" w:lineRule="exact"/>
        <w:ind w:left="377"/>
        <w:rPr>
          <w:rFonts w:ascii="宋体" w:hAnsi="宋体" w:eastAsia="宋体" w:cs="宋体"/>
          <w:color w:val="auto"/>
          <w:sz w:val="28"/>
          <w:szCs w:val="28"/>
          <w:highlight w:val="none"/>
        </w:rPr>
      </w:pPr>
      <w:r>
        <w:rPr>
          <w:rFonts w:ascii="宋体" w:hAnsi="宋体" w:eastAsia="宋体" w:cs="宋体"/>
          <w:color w:val="auto"/>
          <w:spacing w:val="-2"/>
          <w:position w:val="2"/>
          <w:sz w:val="28"/>
          <w:szCs w:val="28"/>
          <w:highlight w:val="none"/>
        </w:rPr>
        <w:t>一、报价文件</w:t>
      </w:r>
      <w:r>
        <w:rPr>
          <w:rFonts w:ascii="宋体" w:hAnsi="宋体" w:eastAsia="宋体" w:cs="宋体"/>
          <w:color w:val="auto"/>
          <w:spacing w:val="-1"/>
          <w:position w:val="2"/>
          <w:sz w:val="28"/>
          <w:szCs w:val="28"/>
          <w:highlight w:val="none"/>
        </w:rPr>
        <w:t>格式</w:t>
      </w:r>
    </w:p>
    <w:p>
      <w:pPr>
        <w:spacing w:before="11" w:line="219" w:lineRule="auto"/>
        <w:ind w:left="381"/>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rPr>
        <w:t>(一)报价文件封面格式</w:t>
      </w:r>
    </w:p>
    <w:p>
      <w:pPr>
        <w:spacing w:line="396" w:lineRule="auto"/>
        <w:rPr>
          <w:color w:val="auto"/>
          <w:highlight w:val="none"/>
        </w:rPr>
      </w:pPr>
    </w:p>
    <w:p>
      <w:pPr>
        <w:spacing w:before="153" w:line="223" w:lineRule="auto"/>
        <w:ind w:left="2944"/>
        <w:rPr>
          <w:rFonts w:ascii="宋体" w:hAnsi="宋体" w:eastAsia="宋体" w:cs="宋体"/>
          <w:color w:val="auto"/>
          <w:sz w:val="47"/>
          <w:szCs w:val="47"/>
          <w:highlight w:val="none"/>
        </w:rPr>
      </w:pPr>
      <w:r>
        <w:rPr>
          <w:rFonts w:ascii="宋体" w:hAnsi="宋体" w:eastAsia="宋体" w:cs="宋体"/>
          <w:color w:val="auto"/>
          <w:spacing w:val="-4"/>
          <w:sz w:val="47"/>
          <w:szCs w:val="47"/>
          <w:highlight w:val="none"/>
        </w:rPr>
        <w:t>电</w:t>
      </w:r>
      <w:r>
        <w:rPr>
          <w:rFonts w:ascii="宋体" w:hAnsi="宋体" w:eastAsia="宋体" w:cs="宋体"/>
          <w:color w:val="auto"/>
          <w:spacing w:val="-3"/>
          <w:sz w:val="47"/>
          <w:szCs w:val="47"/>
          <w:highlight w:val="none"/>
        </w:rPr>
        <w:t>子</w:t>
      </w:r>
      <w:r>
        <w:rPr>
          <w:rFonts w:ascii="宋体" w:hAnsi="宋体" w:eastAsia="宋体" w:cs="宋体"/>
          <w:color w:val="auto"/>
          <w:spacing w:val="-2"/>
          <w:sz w:val="47"/>
          <w:szCs w:val="47"/>
          <w:highlight w:val="none"/>
        </w:rPr>
        <w:t>投标文件</w:t>
      </w:r>
    </w:p>
    <w:p>
      <w:pPr>
        <w:spacing w:line="319" w:lineRule="auto"/>
        <w:rPr>
          <w:color w:val="auto"/>
          <w:highlight w:val="none"/>
        </w:rPr>
      </w:pPr>
    </w:p>
    <w:p>
      <w:pPr>
        <w:spacing w:line="320" w:lineRule="auto"/>
        <w:rPr>
          <w:color w:val="auto"/>
          <w:highlight w:val="none"/>
        </w:rPr>
      </w:pPr>
    </w:p>
    <w:p>
      <w:pPr>
        <w:spacing w:line="320" w:lineRule="auto"/>
        <w:rPr>
          <w:color w:val="auto"/>
          <w:highlight w:val="none"/>
        </w:rPr>
      </w:pPr>
    </w:p>
    <w:p>
      <w:pPr>
        <w:spacing w:before="269" w:line="220" w:lineRule="auto"/>
        <w:ind w:left="2656"/>
        <w:rPr>
          <w:rFonts w:ascii="宋体" w:hAnsi="宋体" w:eastAsia="宋体" w:cs="宋体"/>
          <w:color w:val="auto"/>
          <w:sz w:val="83"/>
          <w:szCs w:val="83"/>
          <w:highlight w:val="none"/>
        </w:rPr>
      </w:pPr>
      <w:r>
        <w:rPr>
          <w:rFonts w:ascii="宋体" w:hAnsi="宋体" w:eastAsia="宋体" w:cs="宋体"/>
          <w:color w:val="auto"/>
          <w:spacing w:val="4"/>
          <w:sz w:val="83"/>
          <w:szCs w:val="83"/>
          <w:highlight w:val="none"/>
        </w:rPr>
        <w:t>报</w:t>
      </w:r>
      <w:r>
        <w:rPr>
          <w:rFonts w:ascii="宋体" w:hAnsi="宋体" w:eastAsia="宋体" w:cs="宋体"/>
          <w:color w:val="auto"/>
          <w:spacing w:val="3"/>
          <w:sz w:val="83"/>
          <w:szCs w:val="83"/>
          <w:highlight w:val="none"/>
        </w:rPr>
        <w:t>价文件</w:t>
      </w:r>
    </w:p>
    <w:p>
      <w:pPr>
        <w:spacing w:line="265" w:lineRule="auto"/>
        <w:rPr>
          <w:color w:val="auto"/>
          <w:highlight w:val="none"/>
        </w:rPr>
      </w:pPr>
    </w:p>
    <w:p>
      <w:pPr>
        <w:spacing w:line="265" w:lineRule="auto"/>
        <w:rPr>
          <w:color w:val="auto"/>
          <w:highlight w:val="none"/>
        </w:rPr>
      </w:pPr>
    </w:p>
    <w:p>
      <w:pPr>
        <w:spacing w:line="266" w:lineRule="auto"/>
        <w:rPr>
          <w:color w:val="auto"/>
          <w:highlight w:val="none"/>
        </w:rPr>
      </w:pPr>
    </w:p>
    <w:p>
      <w:pPr>
        <w:spacing w:line="266" w:lineRule="auto"/>
        <w:rPr>
          <w:color w:val="auto"/>
          <w:highlight w:val="none"/>
        </w:rPr>
      </w:pPr>
    </w:p>
    <w:p>
      <w:pPr>
        <w:spacing w:line="266" w:lineRule="auto"/>
        <w:rPr>
          <w:color w:val="auto"/>
          <w:highlight w:val="none"/>
        </w:rPr>
      </w:pPr>
    </w:p>
    <w:p>
      <w:pPr>
        <w:spacing w:line="266" w:lineRule="auto"/>
        <w:rPr>
          <w:color w:val="auto"/>
          <w:highlight w:val="none"/>
        </w:rPr>
      </w:pPr>
    </w:p>
    <w:p>
      <w:pPr>
        <w:spacing w:line="266" w:lineRule="auto"/>
        <w:rPr>
          <w:color w:val="auto"/>
          <w:highlight w:val="none"/>
        </w:rPr>
      </w:pPr>
    </w:p>
    <w:p>
      <w:pPr>
        <w:spacing w:line="266" w:lineRule="auto"/>
        <w:rPr>
          <w:color w:val="auto"/>
          <w:highlight w:val="none"/>
        </w:rPr>
      </w:pPr>
    </w:p>
    <w:p>
      <w:pPr>
        <w:spacing w:before="91" w:line="221" w:lineRule="auto"/>
        <w:ind w:left="516"/>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pPr>
        <w:spacing w:line="304" w:lineRule="auto"/>
        <w:rPr>
          <w:color w:val="auto"/>
          <w:highlight w:val="none"/>
        </w:rPr>
      </w:pPr>
    </w:p>
    <w:p>
      <w:pPr>
        <w:spacing w:line="305" w:lineRule="auto"/>
        <w:rPr>
          <w:color w:val="auto"/>
          <w:highlight w:val="none"/>
        </w:rPr>
      </w:pPr>
    </w:p>
    <w:p>
      <w:pPr>
        <w:spacing w:before="92" w:line="220" w:lineRule="auto"/>
        <w:ind w:left="516"/>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pPr>
        <w:spacing w:line="305" w:lineRule="auto"/>
        <w:rPr>
          <w:color w:val="auto"/>
          <w:highlight w:val="none"/>
        </w:rPr>
      </w:pPr>
    </w:p>
    <w:p>
      <w:pPr>
        <w:spacing w:line="305" w:lineRule="auto"/>
        <w:rPr>
          <w:color w:val="auto"/>
          <w:highlight w:val="none"/>
        </w:rPr>
      </w:pPr>
    </w:p>
    <w:p>
      <w:pPr>
        <w:spacing w:before="91" w:line="221" w:lineRule="auto"/>
        <w:ind w:left="51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所投分标：</w:t>
      </w:r>
    </w:p>
    <w:p>
      <w:pPr>
        <w:spacing w:line="305" w:lineRule="auto"/>
        <w:rPr>
          <w:color w:val="auto"/>
          <w:highlight w:val="none"/>
        </w:rPr>
      </w:pPr>
    </w:p>
    <w:p>
      <w:pPr>
        <w:spacing w:line="306" w:lineRule="auto"/>
        <w:rPr>
          <w:color w:val="auto"/>
          <w:highlight w:val="none"/>
        </w:rPr>
      </w:pPr>
    </w:p>
    <w:p>
      <w:pPr>
        <w:spacing w:before="92" w:line="221" w:lineRule="auto"/>
        <w:ind w:left="515"/>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w:t>
      </w:r>
      <w:r>
        <w:rPr>
          <w:rFonts w:ascii="宋体" w:hAnsi="宋体" w:eastAsia="宋体" w:cs="宋体"/>
          <w:color w:val="auto"/>
          <w:spacing w:val="-2"/>
          <w:sz w:val="28"/>
          <w:szCs w:val="28"/>
          <w:highlight w:val="none"/>
        </w:rPr>
        <w:t>标人名称：</w:t>
      </w:r>
    </w:p>
    <w:p>
      <w:pPr>
        <w:spacing w:line="304" w:lineRule="auto"/>
        <w:rPr>
          <w:color w:val="auto"/>
          <w:highlight w:val="none"/>
        </w:rPr>
      </w:pPr>
    </w:p>
    <w:p>
      <w:pPr>
        <w:spacing w:line="305" w:lineRule="auto"/>
        <w:rPr>
          <w:color w:val="auto"/>
          <w:highlight w:val="none"/>
        </w:rPr>
      </w:pPr>
    </w:p>
    <w:p>
      <w:pPr>
        <w:spacing w:before="91" w:line="221" w:lineRule="auto"/>
        <w:ind w:left="515"/>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w:t>
      </w:r>
      <w:r>
        <w:rPr>
          <w:rFonts w:ascii="宋体" w:hAnsi="宋体" w:eastAsia="宋体" w:cs="宋体"/>
          <w:color w:val="auto"/>
          <w:spacing w:val="-2"/>
          <w:sz w:val="28"/>
          <w:szCs w:val="28"/>
          <w:highlight w:val="none"/>
        </w:rPr>
        <w:t>标人地址：</w:t>
      </w:r>
    </w:p>
    <w:p>
      <w:pPr>
        <w:spacing w:line="270" w:lineRule="auto"/>
        <w:rPr>
          <w:color w:val="auto"/>
          <w:highlight w:val="none"/>
        </w:rPr>
      </w:pPr>
    </w:p>
    <w:p>
      <w:pPr>
        <w:spacing w:line="270" w:lineRule="auto"/>
        <w:rPr>
          <w:color w:val="auto"/>
          <w:highlight w:val="none"/>
        </w:rPr>
      </w:pPr>
    </w:p>
    <w:p>
      <w:pPr>
        <w:spacing w:before="92" w:line="220" w:lineRule="auto"/>
        <w:ind w:left="4713"/>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年</w:t>
      </w:r>
      <w:r>
        <w:rPr>
          <w:rFonts w:ascii="宋体" w:hAnsi="宋体" w:eastAsia="宋体" w:cs="宋体"/>
          <w:color w:val="auto"/>
          <w:spacing w:val="5"/>
          <w:sz w:val="28"/>
          <w:szCs w:val="28"/>
          <w:highlight w:val="none"/>
        </w:rPr>
        <w:t xml:space="preserve">   月   日</w:t>
      </w:r>
    </w:p>
    <w:p>
      <w:pPr>
        <w:rPr>
          <w:color w:val="auto"/>
          <w:highlight w:val="none"/>
        </w:rPr>
        <w:sectPr>
          <w:footerReference r:id="rId17" w:type="default"/>
          <w:pgSz w:w="11906" w:h="16839"/>
          <w:pgMar w:top="1431" w:right="1785" w:bottom="1201" w:left="1785" w:header="0" w:footer="993" w:gutter="0"/>
          <w:pgNumType w:fmt="decimal"/>
          <w:cols w:space="720" w:num="1"/>
        </w:sectPr>
      </w:pPr>
    </w:p>
    <w:p>
      <w:pPr>
        <w:spacing w:before="60" w:line="224" w:lineRule="auto"/>
        <w:ind w:left="307"/>
        <w:rPr>
          <w:rFonts w:ascii="宋体" w:hAnsi="宋体" w:eastAsia="宋体" w:cs="宋体"/>
          <w:color w:val="auto"/>
          <w:sz w:val="29"/>
          <w:szCs w:val="29"/>
          <w:highlight w:val="none"/>
        </w:rPr>
      </w:pPr>
      <w:r>
        <w:rPr>
          <w:rFonts w:ascii="宋体" w:hAnsi="宋体" w:eastAsia="宋体" w:cs="宋体"/>
          <w:color w:val="auto"/>
          <w:spacing w:val="28"/>
          <w:sz w:val="29"/>
          <w:szCs w:val="29"/>
          <w:highlight w:val="none"/>
        </w:rPr>
        <w:t>(</w:t>
      </w:r>
      <w:r>
        <w:rPr>
          <w:rFonts w:ascii="宋体" w:hAnsi="宋体" w:eastAsia="宋体" w:cs="宋体"/>
          <w:color w:val="auto"/>
          <w:spacing w:val="21"/>
          <w:sz w:val="29"/>
          <w:szCs w:val="29"/>
          <w:highlight w:val="none"/>
        </w:rPr>
        <w:t>二)报价文件目录</w:t>
      </w:r>
    </w:p>
    <w:p>
      <w:pPr>
        <w:spacing w:line="255" w:lineRule="auto"/>
        <w:rPr>
          <w:color w:val="auto"/>
          <w:highlight w:val="none"/>
        </w:rPr>
      </w:pPr>
    </w:p>
    <w:p>
      <w:pPr>
        <w:spacing w:before="91" w:line="219" w:lineRule="auto"/>
        <w:ind w:left="37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根据招标文件规定及投</w:t>
      </w:r>
      <w:r>
        <w:rPr>
          <w:rFonts w:ascii="宋体" w:hAnsi="宋体" w:eastAsia="宋体" w:cs="宋体"/>
          <w:color w:val="auto"/>
          <w:sz w:val="28"/>
          <w:szCs w:val="28"/>
          <w:highlight w:val="none"/>
        </w:rPr>
        <w:t>标人提供的材料自行编写目录。</w:t>
      </w:r>
    </w:p>
    <w:p>
      <w:pPr>
        <w:rPr>
          <w:color w:val="auto"/>
          <w:highlight w:val="none"/>
        </w:rPr>
        <w:sectPr>
          <w:footerReference r:id="rId18" w:type="default"/>
          <w:pgSz w:w="11906" w:h="16839"/>
          <w:pgMar w:top="1358" w:right="1785" w:bottom="1201" w:left="1785" w:header="0" w:footer="994" w:gutter="0"/>
          <w:pgNumType w:fmt="decimal"/>
          <w:cols w:space="720" w:num="1"/>
        </w:sectPr>
      </w:pPr>
    </w:p>
    <w:p>
      <w:pPr>
        <w:spacing w:before="59" w:line="226" w:lineRule="auto"/>
        <w:ind w:left="625"/>
        <w:rPr>
          <w:rFonts w:ascii="宋体" w:hAnsi="宋体" w:eastAsia="宋体" w:cs="宋体"/>
          <w:color w:val="auto"/>
          <w:sz w:val="29"/>
          <w:szCs w:val="29"/>
          <w:highlight w:val="none"/>
        </w:rPr>
      </w:pPr>
      <w:r>
        <w:rPr>
          <w:rFonts w:ascii="宋体" w:hAnsi="宋体" w:eastAsia="宋体" w:cs="宋体"/>
          <w:color w:val="auto"/>
          <w:spacing w:val="23"/>
          <w:sz w:val="29"/>
          <w:szCs w:val="29"/>
          <w:highlight w:val="none"/>
        </w:rPr>
        <w:t>(三)投标函格式</w:t>
      </w:r>
    </w:p>
    <w:p>
      <w:pPr>
        <w:spacing w:before="119" w:line="225" w:lineRule="auto"/>
        <w:ind w:left="4044"/>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投</w:t>
      </w:r>
      <w:r>
        <w:rPr>
          <w:rFonts w:ascii="宋体" w:hAnsi="宋体" w:eastAsia="宋体" w:cs="宋体"/>
          <w:color w:val="auto"/>
          <w:spacing w:val="4"/>
          <w:sz w:val="31"/>
          <w:szCs w:val="31"/>
          <w:highlight w:val="none"/>
        </w:rPr>
        <w:t>标函</w:t>
      </w:r>
    </w:p>
    <w:p>
      <w:pPr>
        <w:spacing w:line="439" w:lineRule="auto"/>
        <w:rPr>
          <w:color w:val="auto"/>
          <w:highlight w:val="none"/>
        </w:rPr>
      </w:pPr>
    </w:p>
    <w:p>
      <w:pPr>
        <w:spacing w:before="75" w:line="227" w:lineRule="auto"/>
        <w:ind w:left="1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致</w:t>
      </w:r>
      <w:r>
        <w:rPr>
          <w:rFonts w:ascii="宋体" w:hAnsi="宋体" w:eastAsia="宋体" w:cs="宋体"/>
          <w:color w:val="auto"/>
          <w:spacing w:val="7"/>
          <w:sz w:val="23"/>
          <w:szCs w:val="23"/>
          <w:highlight w:val="none"/>
          <w:u w:val="single"/>
        </w:rPr>
        <w:t>采购人名称</w:t>
      </w:r>
      <w:r>
        <w:rPr>
          <w:rFonts w:ascii="宋体" w:hAnsi="宋体" w:eastAsia="宋体" w:cs="宋体"/>
          <w:color w:val="auto"/>
          <w:spacing w:val="7"/>
          <w:sz w:val="23"/>
          <w:szCs w:val="23"/>
          <w:highlight w:val="none"/>
        </w:rPr>
        <w:t>：</w:t>
      </w:r>
    </w:p>
    <w:p>
      <w:pPr>
        <w:tabs>
          <w:tab w:val="left" w:pos="375"/>
        </w:tabs>
        <w:spacing w:before="117" w:line="321" w:lineRule="auto"/>
        <w:ind w:right="235" w:firstLine="490"/>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根据贵方</w:t>
      </w:r>
      <w:r>
        <w:rPr>
          <w:rFonts w:ascii="宋体" w:hAnsi="宋体" w:eastAsia="宋体" w:cs="宋体"/>
          <w:color w:val="auto"/>
          <w:spacing w:val="1"/>
          <w:sz w:val="23"/>
          <w:szCs w:val="23"/>
          <w:highlight w:val="none"/>
          <w:u w:val="single"/>
        </w:rPr>
        <w:t xml:space="preserve"> 项目名称</w:t>
      </w:r>
      <w:r>
        <w:rPr>
          <w:rFonts w:ascii="宋体" w:hAnsi="宋体" w:eastAsia="宋体" w:cs="宋体"/>
          <w:color w:val="auto"/>
          <w:sz w:val="23"/>
          <w:szCs w:val="23"/>
          <w:highlight w:val="none"/>
        </w:rPr>
        <w:t xml:space="preserve"> (项目编号：) 的招标公告，签字代表</w:t>
      </w:r>
      <w:r>
        <w:rPr>
          <w:rFonts w:ascii="宋体" w:hAnsi="宋体" w:eastAsia="宋体" w:cs="宋体"/>
          <w:color w:val="auto"/>
          <w:sz w:val="23"/>
          <w:szCs w:val="23"/>
          <w:highlight w:val="none"/>
          <w:u w:val="single"/>
        </w:rPr>
        <w:tab/>
      </w:r>
      <w:r>
        <w:rPr>
          <w:rFonts w:ascii="宋体" w:hAnsi="宋体" w:eastAsia="宋体" w:cs="宋体"/>
          <w:color w:val="auto"/>
          <w:spacing w:val="14"/>
          <w:sz w:val="23"/>
          <w:szCs w:val="23"/>
          <w:highlight w:val="none"/>
        </w:rPr>
        <w:t>(</w:t>
      </w:r>
      <w:r>
        <w:rPr>
          <w:rFonts w:ascii="宋体" w:hAnsi="宋体" w:eastAsia="宋体" w:cs="宋体"/>
          <w:color w:val="auto"/>
          <w:spacing w:val="7"/>
          <w:sz w:val="23"/>
          <w:szCs w:val="23"/>
          <w:highlight w:val="none"/>
        </w:rPr>
        <w:t>姓名) 经正式授权并代表投标人 (投标人名称) 提交投标文件。</w:t>
      </w:r>
    </w:p>
    <w:p>
      <w:pPr>
        <w:spacing w:line="227" w:lineRule="auto"/>
        <w:ind w:left="489"/>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据</w:t>
      </w:r>
      <w:r>
        <w:rPr>
          <w:rFonts w:ascii="宋体" w:hAnsi="宋体" w:eastAsia="宋体" w:cs="宋体"/>
          <w:color w:val="auto"/>
          <w:spacing w:val="8"/>
          <w:sz w:val="23"/>
          <w:szCs w:val="23"/>
          <w:highlight w:val="none"/>
        </w:rPr>
        <w:t>此函，我方宣布同意如下：</w:t>
      </w:r>
    </w:p>
    <w:p>
      <w:pPr>
        <w:spacing w:before="118" w:line="321" w:lineRule="auto"/>
        <w:ind w:left="10" w:right="235" w:firstLine="497"/>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1.我方已</w:t>
      </w:r>
      <w:r>
        <w:rPr>
          <w:rFonts w:ascii="宋体" w:hAnsi="宋体" w:eastAsia="宋体" w:cs="宋体"/>
          <w:color w:val="auto"/>
          <w:spacing w:val="9"/>
          <w:sz w:val="23"/>
          <w:szCs w:val="23"/>
          <w:highlight w:val="none"/>
        </w:rPr>
        <w:t>详</w:t>
      </w:r>
      <w:r>
        <w:rPr>
          <w:rFonts w:ascii="宋体" w:hAnsi="宋体" w:eastAsia="宋体" w:cs="宋体"/>
          <w:color w:val="auto"/>
          <w:spacing w:val="5"/>
          <w:sz w:val="23"/>
          <w:szCs w:val="23"/>
          <w:highlight w:val="none"/>
        </w:rPr>
        <w:t>细审查全部“招标文件”，包括修改文件 (如有的话) 以及全部参考资</w:t>
      </w:r>
      <w:r>
        <w:rPr>
          <w:rFonts w:ascii="宋体" w:hAnsi="宋体" w:eastAsia="宋体" w:cs="宋体"/>
          <w:color w:val="auto"/>
          <w:spacing w:val="7"/>
          <w:sz w:val="23"/>
          <w:szCs w:val="23"/>
          <w:highlight w:val="none"/>
        </w:rPr>
        <w:t>料和有关附件，已经了解我方对于招标文件、采购过程、采购结果有依法进行询问、</w:t>
      </w:r>
      <w:r>
        <w:rPr>
          <w:rFonts w:ascii="宋体" w:hAnsi="宋体" w:eastAsia="宋体" w:cs="宋体"/>
          <w:color w:val="auto"/>
          <w:spacing w:val="3"/>
          <w:sz w:val="23"/>
          <w:szCs w:val="23"/>
          <w:highlight w:val="none"/>
        </w:rPr>
        <w:t>质</w:t>
      </w:r>
      <w:r>
        <w:rPr>
          <w:rFonts w:ascii="宋体" w:hAnsi="宋体" w:eastAsia="宋体" w:cs="宋体"/>
          <w:color w:val="auto"/>
          <w:spacing w:val="16"/>
          <w:sz w:val="23"/>
          <w:szCs w:val="23"/>
          <w:highlight w:val="none"/>
        </w:rPr>
        <w:t>疑</w:t>
      </w:r>
      <w:r>
        <w:rPr>
          <w:rFonts w:ascii="宋体" w:hAnsi="宋体" w:eastAsia="宋体" w:cs="宋体"/>
          <w:color w:val="auto"/>
          <w:spacing w:val="12"/>
          <w:sz w:val="23"/>
          <w:szCs w:val="23"/>
          <w:highlight w:val="none"/>
        </w:rPr>
        <w:t>、</w:t>
      </w:r>
      <w:r>
        <w:rPr>
          <w:rFonts w:ascii="宋体" w:hAnsi="宋体" w:eastAsia="宋体" w:cs="宋体"/>
          <w:color w:val="auto"/>
          <w:spacing w:val="8"/>
          <w:sz w:val="23"/>
          <w:szCs w:val="23"/>
          <w:highlight w:val="none"/>
        </w:rPr>
        <w:t>投诉的权利及相关渠道和要求。</w:t>
      </w:r>
    </w:p>
    <w:p>
      <w:pPr>
        <w:spacing w:before="2" w:line="320" w:lineRule="auto"/>
        <w:ind w:left="11" w:right="235" w:firstLine="481"/>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w:t>
      </w:r>
      <w:r>
        <w:rPr>
          <w:rFonts w:ascii="宋体" w:hAnsi="宋体" w:eastAsia="宋体" w:cs="宋体"/>
          <w:color w:val="auto"/>
          <w:spacing w:val="11"/>
          <w:sz w:val="23"/>
          <w:szCs w:val="23"/>
          <w:highlight w:val="none"/>
        </w:rPr>
        <w:t>我</w:t>
      </w:r>
      <w:r>
        <w:rPr>
          <w:rFonts w:ascii="宋体" w:hAnsi="宋体" w:eastAsia="宋体" w:cs="宋体"/>
          <w:color w:val="auto"/>
          <w:spacing w:val="6"/>
          <w:sz w:val="23"/>
          <w:szCs w:val="23"/>
          <w:highlight w:val="none"/>
        </w:rPr>
        <w:t>方在投标之前已经完全理解并接受招标文件的各项规定和要求，对招标文件的</w:t>
      </w:r>
      <w:r>
        <w:rPr>
          <w:rFonts w:ascii="宋体" w:hAnsi="宋体" w:eastAsia="宋体" w:cs="宋体"/>
          <w:color w:val="auto"/>
          <w:spacing w:val="13"/>
          <w:sz w:val="23"/>
          <w:szCs w:val="23"/>
          <w:highlight w:val="none"/>
        </w:rPr>
        <w:t>合</w:t>
      </w:r>
      <w:r>
        <w:rPr>
          <w:rFonts w:ascii="宋体" w:hAnsi="宋体" w:eastAsia="宋体" w:cs="宋体"/>
          <w:color w:val="auto"/>
          <w:spacing w:val="8"/>
          <w:sz w:val="23"/>
          <w:szCs w:val="23"/>
          <w:highlight w:val="none"/>
        </w:rPr>
        <w:t>理性、合法性不再有异议。</w:t>
      </w:r>
    </w:p>
    <w:p>
      <w:pPr>
        <w:spacing w:line="232" w:lineRule="auto"/>
        <w:ind w:left="494"/>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3.</w:t>
      </w:r>
      <w:r>
        <w:rPr>
          <w:rFonts w:ascii="宋体" w:hAnsi="宋体" w:eastAsia="宋体" w:cs="宋体"/>
          <w:color w:val="auto"/>
          <w:spacing w:val="2"/>
          <w:sz w:val="23"/>
          <w:szCs w:val="23"/>
          <w:highlight w:val="none"/>
        </w:rPr>
        <w:t>本投标有效期自投标截至之日起</w:t>
      </w:r>
      <w:r>
        <w:rPr>
          <w:rFonts w:ascii="宋体" w:hAnsi="宋体" w:eastAsia="宋体" w:cs="宋体"/>
          <w:color w:val="auto"/>
          <w:spacing w:val="2"/>
          <w:sz w:val="23"/>
          <w:szCs w:val="23"/>
          <w:highlight w:val="none"/>
          <w:u w:val="single"/>
        </w:rPr>
        <w:t xml:space="preserve"> </w:t>
      </w:r>
      <w:r>
        <w:rPr>
          <w:rFonts w:hint="eastAsia" w:ascii="宋体" w:hAnsi="宋体" w:eastAsia="宋体" w:cs="宋体"/>
          <w:color w:val="auto"/>
          <w:spacing w:val="2"/>
          <w:sz w:val="23"/>
          <w:szCs w:val="23"/>
          <w:highlight w:val="none"/>
          <w:u w:val="single"/>
        </w:rPr>
        <w:t xml:space="preserve"> </w:t>
      </w:r>
      <w:r>
        <w:rPr>
          <w:rFonts w:ascii="宋体" w:hAnsi="宋体" w:eastAsia="宋体" w:cs="宋体"/>
          <w:color w:val="auto"/>
          <w:spacing w:val="2"/>
          <w:sz w:val="23"/>
          <w:szCs w:val="23"/>
          <w:highlight w:val="none"/>
        </w:rPr>
        <w:t>日。</w:t>
      </w:r>
    </w:p>
    <w:p>
      <w:pPr>
        <w:spacing w:before="111" w:line="321" w:lineRule="auto"/>
        <w:ind w:left="9" w:firstLine="480"/>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4.如</w:t>
      </w:r>
      <w:r>
        <w:rPr>
          <w:rFonts w:ascii="宋体" w:hAnsi="宋体" w:eastAsia="宋体" w:cs="宋体"/>
          <w:color w:val="auto"/>
          <w:spacing w:val="8"/>
          <w:sz w:val="23"/>
          <w:szCs w:val="23"/>
          <w:highlight w:val="none"/>
        </w:rPr>
        <w:t>中</w:t>
      </w:r>
      <w:r>
        <w:rPr>
          <w:rFonts w:ascii="宋体" w:hAnsi="宋体" w:eastAsia="宋体" w:cs="宋体"/>
          <w:color w:val="auto"/>
          <w:spacing w:val="6"/>
          <w:sz w:val="23"/>
          <w:szCs w:val="23"/>
          <w:highlight w:val="none"/>
        </w:rPr>
        <w:t>标，本投标文件至本项目合同履行完毕止均保持有效，我方将按“招标文件”</w:t>
      </w:r>
      <w:r>
        <w:rPr>
          <w:rFonts w:ascii="宋体" w:hAnsi="宋体" w:eastAsia="宋体" w:cs="宋体"/>
          <w:color w:val="auto"/>
          <w:spacing w:val="13"/>
          <w:sz w:val="23"/>
          <w:szCs w:val="23"/>
          <w:highlight w:val="none"/>
        </w:rPr>
        <w:t>及</w:t>
      </w:r>
      <w:r>
        <w:rPr>
          <w:rFonts w:ascii="宋体" w:hAnsi="宋体" w:eastAsia="宋体" w:cs="宋体"/>
          <w:color w:val="auto"/>
          <w:spacing w:val="9"/>
          <w:sz w:val="23"/>
          <w:szCs w:val="23"/>
          <w:highlight w:val="none"/>
        </w:rPr>
        <w:t>政府采购法律、法规的规定履行合同责任和义务。</w:t>
      </w:r>
    </w:p>
    <w:p>
      <w:pPr>
        <w:spacing w:line="308" w:lineRule="exact"/>
        <w:ind w:left="494"/>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rPr>
        <w:t>5.我方同意按照贵方要求提供与投标有关的一切数据或者资料</w:t>
      </w:r>
      <w:r>
        <w:rPr>
          <w:rFonts w:ascii="宋体" w:hAnsi="宋体" w:eastAsia="宋体" w:cs="宋体"/>
          <w:color w:val="auto"/>
          <w:spacing w:val="3"/>
          <w:position w:val="1"/>
          <w:sz w:val="23"/>
          <w:szCs w:val="23"/>
          <w:highlight w:val="none"/>
        </w:rPr>
        <w:t>。</w:t>
      </w:r>
    </w:p>
    <w:p>
      <w:pPr>
        <w:spacing w:before="93" w:line="308" w:lineRule="exact"/>
        <w:ind w:left="492"/>
        <w:rPr>
          <w:rFonts w:ascii="宋体" w:hAnsi="宋体" w:eastAsia="宋体" w:cs="宋体"/>
          <w:color w:val="auto"/>
          <w:sz w:val="23"/>
          <w:szCs w:val="23"/>
          <w:highlight w:val="none"/>
        </w:rPr>
      </w:pPr>
      <w:r>
        <w:rPr>
          <w:rFonts w:ascii="宋体" w:hAnsi="宋体" w:eastAsia="宋体" w:cs="宋体"/>
          <w:color w:val="auto"/>
          <w:spacing w:val="9"/>
          <w:position w:val="1"/>
          <w:sz w:val="23"/>
          <w:szCs w:val="23"/>
          <w:highlight w:val="none"/>
        </w:rPr>
        <w:t>6.我方向贵方提交的所有投标文件、资料都是准确的和真实的</w:t>
      </w:r>
      <w:r>
        <w:rPr>
          <w:rFonts w:ascii="宋体" w:hAnsi="宋体" w:eastAsia="宋体" w:cs="宋体"/>
          <w:color w:val="auto"/>
          <w:spacing w:val="6"/>
          <w:position w:val="1"/>
          <w:sz w:val="23"/>
          <w:szCs w:val="23"/>
          <w:highlight w:val="none"/>
        </w:rPr>
        <w:t>。</w:t>
      </w:r>
    </w:p>
    <w:p>
      <w:pPr>
        <w:spacing w:before="89" w:line="322" w:lineRule="auto"/>
        <w:ind w:left="13" w:right="235" w:firstLine="48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7.</w:t>
      </w:r>
      <w:r>
        <w:rPr>
          <w:rFonts w:ascii="宋体" w:hAnsi="宋体" w:eastAsia="宋体" w:cs="宋体"/>
          <w:color w:val="auto"/>
          <w:spacing w:val="8"/>
          <w:sz w:val="23"/>
          <w:szCs w:val="23"/>
          <w:highlight w:val="none"/>
        </w:rPr>
        <w:t>以</w:t>
      </w:r>
      <w:r>
        <w:rPr>
          <w:rFonts w:ascii="宋体" w:hAnsi="宋体" w:eastAsia="宋体" w:cs="宋体"/>
          <w:color w:val="auto"/>
          <w:spacing w:val="6"/>
          <w:sz w:val="23"/>
          <w:szCs w:val="23"/>
          <w:highlight w:val="none"/>
        </w:rPr>
        <w:t>上事项如有虚假或者隐瞒，我方愿意承担一切后果，并不再寻求任何旨在减轻</w:t>
      </w:r>
      <w:r>
        <w:rPr>
          <w:rFonts w:ascii="宋体" w:hAnsi="宋体" w:eastAsia="宋体" w:cs="宋体"/>
          <w:color w:val="auto"/>
          <w:spacing w:val="9"/>
          <w:sz w:val="23"/>
          <w:szCs w:val="23"/>
          <w:highlight w:val="none"/>
        </w:rPr>
        <w:t>或</w:t>
      </w:r>
      <w:r>
        <w:rPr>
          <w:rFonts w:ascii="宋体" w:hAnsi="宋体" w:eastAsia="宋体" w:cs="宋体"/>
          <w:color w:val="auto"/>
          <w:spacing w:val="8"/>
          <w:sz w:val="23"/>
          <w:szCs w:val="23"/>
          <w:highlight w:val="none"/>
        </w:rPr>
        <w:t>者免除法律责任的辩解。</w:t>
      </w:r>
    </w:p>
    <w:p>
      <w:pPr>
        <w:spacing w:line="321" w:lineRule="auto"/>
        <w:ind w:left="8" w:right="235" w:firstLine="48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8.根</w:t>
      </w:r>
      <w:r>
        <w:rPr>
          <w:rFonts w:ascii="宋体" w:hAnsi="宋体" w:eastAsia="宋体" w:cs="宋体"/>
          <w:color w:val="auto"/>
          <w:spacing w:val="7"/>
          <w:sz w:val="23"/>
          <w:szCs w:val="23"/>
          <w:highlight w:val="none"/>
        </w:rPr>
        <w:t>据</w:t>
      </w:r>
      <w:r>
        <w:rPr>
          <w:rFonts w:ascii="宋体" w:hAnsi="宋体" w:eastAsia="宋体" w:cs="宋体"/>
          <w:color w:val="auto"/>
          <w:spacing w:val="6"/>
          <w:sz w:val="23"/>
          <w:szCs w:val="23"/>
          <w:highlight w:val="none"/>
        </w:rPr>
        <w:t>《中华人民共和国政府采购法实施条例》第五十条要求对政府采购合同进行</w:t>
      </w:r>
      <w:r>
        <w:rPr>
          <w:rFonts w:ascii="宋体" w:hAnsi="宋体" w:eastAsia="宋体" w:cs="宋体"/>
          <w:color w:val="auto"/>
          <w:spacing w:val="7"/>
          <w:sz w:val="23"/>
          <w:szCs w:val="23"/>
          <w:highlight w:val="none"/>
        </w:rPr>
        <w:t>公告，但政府采购合同中涉及国家秘密、商业秘密的内容除外。我方就对本次投标文</w:t>
      </w:r>
      <w:r>
        <w:rPr>
          <w:rFonts w:ascii="宋体" w:hAnsi="宋体" w:eastAsia="宋体" w:cs="宋体"/>
          <w:color w:val="auto"/>
          <w:spacing w:val="5"/>
          <w:sz w:val="23"/>
          <w:szCs w:val="23"/>
          <w:highlight w:val="none"/>
        </w:rPr>
        <w:t>件</w:t>
      </w:r>
      <w:r>
        <w:rPr>
          <w:rFonts w:ascii="宋体" w:hAnsi="宋体" w:eastAsia="宋体" w:cs="宋体"/>
          <w:color w:val="auto"/>
          <w:spacing w:val="4"/>
          <w:sz w:val="23"/>
          <w:szCs w:val="23"/>
          <w:highlight w:val="none"/>
        </w:rPr>
        <w:t>进</w:t>
      </w:r>
      <w:r>
        <w:rPr>
          <w:rFonts w:ascii="宋体" w:hAnsi="宋体" w:eastAsia="宋体" w:cs="宋体"/>
          <w:color w:val="auto"/>
          <w:spacing w:val="3"/>
          <w:sz w:val="23"/>
          <w:szCs w:val="23"/>
          <w:highlight w:val="none"/>
        </w:rPr>
        <w:t>行注明如下：(两项内容中必须选择一项)</w:t>
      </w:r>
    </w:p>
    <w:p>
      <w:pPr>
        <w:spacing w:before="1" w:line="226" w:lineRule="auto"/>
        <w:ind w:left="514"/>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□我方本次投标文件内容中未涉及商业秘密</w:t>
      </w:r>
      <w:r>
        <w:rPr>
          <w:rFonts w:ascii="宋体" w:hAnsi="宋体" w:eastAsia="宋体" w:cs="宋体"/>
          <w:color w:val="auto"/>
          <w:spacing w:val="4"/>
          <w:sz w:val="23"/>
          <w:szCs w:val="23"/>
          <w:highlight w:val="none"/>
        </w:rPr>
        <w:t>；</w:t>
      </w:r>
    </w:p>
    <w:p>
      <w:pPr>
        <w:spacing w:before="115" w:line="285" w:lineRule="auto"/>
        <w:ind w:left="491" w:right="1388" w:firstLine="23"/>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□我方本次投标文件涉及商业秘密的</w:t>
      </w:r>
      <w:r>
        <w:rPr>
          <w:rFonts w:ascii="宋体" w:hAnsi="宋体" w:eastAsia="宋体" w:cs="宋体"/>
          <w:color w:val="auto"/>
          <w:sz w:val="23"/>
          <w:szCs w:val="23"/>
          <w:highlight w:val="none"/>
        </w:rPr>
        <w:t>内容有：</w:t>
      </w:r>
      <w:r>
        <w:rPr>
          <w:rFonts w:hint="eastAsia" w:ascii="宋体" w:hAnsi="宋体" w:eastAsia="宋体" w:cs="宋体"/>
          <w:color w:val="auto"/>
          <w:sz w:val="23"/>
          <w:szCs w:val="23"/>
          <w:highlight w:val="none"/>
        </w:rPr>
        <w:t xml:space="preserve"> </w:t>
      </w:r>
      <w:r>
        <w:rPr>
          <w:rFonts w:ascii="宋体" w:hAnsi="宋体" w:eastAsia="宋体" w:cs="宋体"/>
          <w:color w:val="auto"/>
          <w:sz w:val="23"/>
          <w:szCs w:val="23"/>
          <w:highlight w:val="none"/>
        </w:rPr>
        <w:t>；</w:t>
      </w:r>
    </w:p>
    <w:p>
      <w:pPr>
        <w:spacing w:before="115" w:line="285" w:lineRule="auto"/>
        <w:ind w:left="491" w:right="1388" w:firstLine="23"/>
        <w:rPr>
          <w:rFonts w:ascii="宋体" w:hAnsi="宋体" w:eastAsia="宋体" w:cs="宋体"/>
          <w:color w:val="auto"/>
          <w:sz w:val="23"/>
          <w:szCs w:val="23"/>
          <w:highlight w:val="none"/>
        </w:rPr>
      </w:pP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9</w:t>
      </w:r>
      <w:r>
        <w:rPr>
          <w:rFonts w:ascii="宋体" w:hAnsi="宋体" w:eastAsia="宋体" w:cs="宋体"/>
          <w:color w:val="auto"/>
          <w:spacing w:val="9"/>
          <w:sz w:val="23"/>
          <w:szCs w:val="23"/>
          <w:highlight w:val="none"/>
        </w:rPr>
        <w:t>.</w:t>
      </w:r>
      <w:r>
        <w:rPr>
          <w:rFonts w:ascii="宋体" w:hAnsi="宋体" w:eastAsia="宋体" w:cs="宋体"/>
          <w:color w:val="auto"/>
          <w:spacing w:val="8"/>
          <w:sz w:val="23"/>
          <w:szCs w:val="23"/>
          <w:highlight w:val="none"/>
        </w:rPr>
        <w:t>与本投标有关的一切正式往来信函请寄：</w:t>
      </w:r>
    </w:p>
    <w:p>
      <w:pPr>
        <w:spacing w:before="93" w:line="320" w:lineRule="auto"/>
        <w:ind w:left="490"/>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地址</w:t>
      </w:r>
      <w:r>
        <w:rPr>
          <w:rFonts w:ascii="宋体" w:hAnsi="宋体" w:eastAsia="宋体" w:cs="宋体"/>
          <w:color w:val="auto"/>
          <w:spacing w:val="-7"/>
          <w:sz w:val="23"/>
          <w:szCs w:val="23"/>
          <w:highlight w:val="none"/>
        </w:rPr>
        <w:t>：邮编：</w:t>
      </w:r>
    </w:p>
    <w:p>
      <w:pPr>
        <w:spacing w:line="226" w:lineRule="auto"/>
        <w:ind w:left="518"/>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电</w:t>
      </w:r>
      <w:r>
        <w:rPr>
          <w:rFonts w:ascii="宋体" w:hAnsi="宋体" w:eastAsia="宋体" w:cs="宋体"/>
          <w:color w:val="auto"/>
          <w:spacing w:val="-4"/>
          <w:sz w:val="23"/>
          <w:szCs w:val="23"/>
          <w:highlight w:val="none"/>
        </w:rPr>
        <w:t>话：传真：</w:t>
      </w:r>
    </w:p>
    <w:p>
      <w:pPr>
        <w:spacing w:before="119" w:line="228" w:lineRule="auto"/>
        <w:ind w:left="493"/>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投标人名称:</w:t>
      </w:r>
    </w:p>
    <w:p>
      <w:pPr>
        <w:spacing w:before="116" w:line="331" w:lineRule="auto"/>
        <w:ind w:left="491" w:right="967"/>
        <w:rPr>
          <w:rFonts w:ascii="宋体" w:hAnsi="宋体" w:eastAsia="宋体" w:cs="宋体"/>
          <w:color w:val="auto"/>
          <w:spacing w:val="-2"/>
          <w:sz w:val="23"/>
          <w:szCs w:val="23"/>
          <w:highlight w:val="none"/>
        </w:rPr>
      </w:pPr>
      <w:r>
        <w:rPr>
          <w:rFonts w:ascii="宋体" w:hAnsi="宋体" w:eastAsia="宋体" w:cs="宋体"/>
          <w:color w:val="auto"/>
          <w:spacing w:val="-4"/>
          <w:sz w:val="23"/>
          <w:szCs w:val="23"/>
          <w:highlight w:val="none"/>
        </w:rPr>
        <w:t>开户银行：</w:t>
      </w:r>
      <w:r>
        <w:rPr>
          <w:rFonts w:ascii="宋体" w:hAnsi="宋体" w:eastAsia="宋体" w:cs="宋体"/>
          <w:color w:val="auto"/>
          <w:spacing w:val="-2"/>
          <w:sz w:val="23"/>
          <w:szCs w:val="23"/>
          <w:highlight w:val="none"/>
        </w:rPr>
        <w:t>银行帐号：</w:t>
      </w:r>
    </w:p>
    <w:p>
      <w:pPr>
        <w:spacing w:before="116" w:line="331" w:lineRule="auto"/>
        <w:ind w:left="491" w:right="1447"/>
        <w:jc w:val="center"/>
        <w:rPr>
          <w:rFonts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 xml:space="preserve">                        </w:t>
      </w:r>
      <w:r>
        <w:rPr>
          <w:rFonts w:ascii="宋体" w:hAnsi="宋体" w:eastAsia="宋体" w:cs="宋体"/>
          <w:color w:val="auto"/>
          <w:spacing w:val="10"/>
          <w:sz w:val="23"/>
          <w:szCs w:val="23"/>
          <w:highlight w:val="none"/>
        </w:rPr>
        <w:t>法</w:t>
      </w:r>
      <w:r>
        <w:rPr>
          <w:rFonts w:ascii="宋体" w:hAnsi="宋体" w:eastAsia="宋体" w:cs="宋体"/>
          <w:color w:val="auto"/>
          <w:spacing w:val="8"/>
          <w:sz w:val="23"/>
          <w:szCs w:val="23"/>
          <w:highlight w:val="none"/>
        </w:rPr>
        <w:t>定代表人或者委托代理人 (签字) :</w:t>
      </w:r>
    </w:p>
    <w:p>
      <w:pPr>
        <w:spacing w:line="298" w:lineRule="auto"/>
        <w:rPr>
          <w:color w:val="auto"/>
          <w:highlight w:val="none"/>
        </w:rPr>
      </w:pPr>
    </w:p>
    <w:p>
      <w:pPr>
        <w:tabs>
          <w:tab w:val="left" w:pos="6490"/>
        </w:tabs>
        <w:spacing w:before="76" w:line="331" w:lineRule="auto"/>
        <w:ind w:left="5759" w:right="966" w:hanging="1959"/>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投标人</w:t>
      </w:r>
      <w:r>
        <w:rPr>
          <w:rFonts w:ascii="宋体" w:hAnsi="宋体" w:eastAsia="宋体" w:cs="宋体"/>
          <w:color w:val="auto"/>
          <w:spacing w:val="-3"/>
          <w:sz w:val="23"/>
          <w:szCs w:val="23"/>
          <w:highlight w:val="none"/>
        </w:rPr>
        <w:t>名</w:t>
      </w:r>
      <w:r>
        <w:rPr>
          <w:rFonts w:ascii="宋体" w:hAnsi="宋体" w:eastAsia="宋体" w:cs="宋体"/>
          <w:color w:val="auto"/>
          <w:spacing w:val="-2"/>
          <w:sz w:val="23"/>
          <w:szCs w:val="23"/>
          <w:highlight w:val="none"/>
        </w:rPr>
        <w:t>称 (电子签章) ：</w:t>
      </w:r>
      <w:r>
        <w:rPr>
          <w:rFonts w:ascii="宋体" w:hAnsi="宋体" w:eastAsia="宋体" w:cs="宋体"/>
          <w:color w:val="auto"/>
          <w:sz w:val="23"/>
          <w:szCs w:val="23"/>
          <w:highlight w:val="none"/>
          <w:u w:val="single"/>
        </w:rPr>
        <w:tab/>
      </w:r>
      <w:r>
        <w:rPr>
          <w:rFonts w:ascii="宋体" w:hAnsi="宋体" w:eastAsia="宋体" w:cs="宋体"/>
          <w:color w:val="auto"/>
          <w:spacing w:val="-22"/>
          <w:sz w:val="23"/>
          <w:szCs w:val="23"/>
          <w:highlight w:val="none"/>
        </w:rPr>
        <w:t>年</w:t>
      </w:r>
      <w:r>
        <w:rPr>
          <w:rFonts w:ascii="宋体" w:hAnsi="宋体" w:eastAsia="宋体" w:cs="宋体"/>
          <w:color w:val="auto"/>
          <w:spacing w:val="-11"/>
          <w:sz w:val="23"/>
          <w:szCs w:val="23"/>
          <w:highlight w:val="none"/>
        </w:rPr>
        <w:t xml:space="preserve"> 月 日</w:t>
      </w:r>
    </w:p>
    <w:p>
      <w:pPr>
        <w:rPr>
          <w:color w:val="auto"/>
          <w:highlight w:val="none"/>
        </w:rPr>
        <w:sectPr>
          <w:footerReference r:id="rId19" w:type="default"/>
          <w:pgSz w:w="11906" w:h="16839"/>
          <w:pgMar w:top="1358" w:right="1070" w:bottom="1201" w:left="1588" w:header="0" w:footer="993" w:gutter="0"/>
          <w:pgNumType w:fmt="decimal"/>
          <w:cols w:space="720" w:num="1"/>
        </w:sectPr>
      </w:pPr>
    </w:p>
    <w:p>
      <w:pPr>
        <w:spacing w:before="60" w:line="226" w:lineRule="auto"/>
        <w:ind w:left="620"/>
        <w:rPr>
          <w:rFonts w:ascii="宋体" w:hAnsi="宋体" w:eastAsia="宋体" w:cs="宋体"/>
          <w:color w:val="auto"/>
          <w:sz w:val="29"/>
          <w:szCs w:val="29"/>
          <w:highlight w:val="none"/>
        </w:rPr>
      </w:pPr>
      <w:r>
        <w:rPr>
          <w:rFonts w:ascii="宋体" w:hAnsi="宋体" w:eastAsia="宋体" w:cs="宋体"/>
          <w:color w:val="auto"/>
          <w:spacing w:val="24"/>
          <w:sz w:val="29"/>
          <w:szCs w:val="29"/>
          <w:highlight w:val="none"/>
        </w:rPr>
        <w:t>(</w:t>
      </w:r>
      <w:r>
        <w:rPr>
          <w:rFonts w:ascii="宋体" w:hAnsi="宋体" w:eastAsia="宋体" w:cs="宋体"/>
          <w:color w:val="auto"/>
          <w:spacing w:val="21"/>
          <w:sz w:val="29"/>
          <w:szCs w:val="29"/>
          <w:highlight w:val="none"/>
        </w:rPr>
        <w:t>四)开标一览表</w:t>
      </w:r>
    </w:p>
    <w:p>
      <w:pPr>
        <w:spacing w:before="84" w:line="226" w:lineRule="auto"/>
        <w:ind w:left="4061"/>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rPr>
        <w:t>开</w:t>
      </w:r>
      <w:r>
        <w:rPr>
          <w:rFonts w:ascii="宋体" w:hAnsi="宋体" w:eastAsia="宋体" w:cs="宋体"/>
          <w:color w:val="auto"/>
          <w:spacing w:val="7"/>
          <w:sz w:val="29"/>
          <w:szCs w:val="29"/>
          <w:highlight w:val="none"/>
        </w:rPr>
        <w:t>标一览表</w:t>
      </w:r>
    </w:p>
    <w:p>
      <w:pPr>
        <w:spacing w:line="273" w:lineRule="auto"/>
        <w:rPr>
          <w:color w:val="auto"/>
          <w:highlight w:val="none"/>
        </w:rPr>
      </w:pPr>
    </w:p>
    <w:p>
      <w:pPr>
        <w:spacing w:before="75" w:line="227" w:lineRule="auto"/>
        <w:ind w:left="727"/>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6"/>
          <w:highlight w:val="none"/>
        </w:rPr>
        <w:t>项目名称</w:t>
      </w:r>
      <w:r>
        <w:rPr>
          <w:rFonts w:hint="eastAsia" w:cs="宋体" w:asciiTheme="majorEastAsia" w:hAnsiTheme="majorEastAsia" w:eastAsiaTheme="majorEastAsia"/>
          <w:color w:val="auto"/>
          <w:spacing w:val="-3"/>
          <w:highlight w:val="none"/>
        </w:rPr>
        <w:t>：项目编号：分标：</w:t>
      </w:r>
    </w:p>
    <w:p>
      <w:pPr>
        <w:spacing w:before="235" w:line="228" w:lineRule="auto"/>
        <w:ind w:left="72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投标人</w:t>
      </w:r>
      <w:r>
        <w:rPr>
          <w:rFonts w:hint="eastAsia" w:cs="宋体" w:asciiTheme="majorEastAsia" w:hAnsiTheme="majorEastAsia" w:eastAsiaTheme="majorEastAsia"/>
          <w:color w:val="auto"/>
          <w:spacing w:val="-2"/>
          <w:highlight w:val="none"/>
        </w:rPr>
        <w:t>名称：单位：元</w:t>
      </w:r>
    </w:p>
    <w:p>
      <w:pPr>
        <w:spacing w:line="197" w:lineRule="exact"/>
        <w:rPr>
          <w:rFonts w:eastAsia="宋体"/>
          <w:color w:val="auto"/>
          <w:highlight w:val="none"/>
        </w:rPr>
      </w:pPr>
    </w:p>
    <w:tbl>
      <w:tblPr>
        <w:tblStyle w:val="129"/>
        <w:tblW w:w="992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113"/>
        <w:gridCol w:w="1071"/>
        <w:gridCol w:w="1024"/>
        <w:gridCol w:w="1063"/>
        <w:gridCol w:w="1879"/>
        <w:gridCol w:w="867"/>
        <w:gridCol w:w="865"/>
        <w:gridCol w:w="851"/>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623" w:type="dxa"/>
            <w:textDirection w:val="tbRlV"/>
          </w:tcPr>
          <w:p>
            <w:pPr>
              <w:spacing w:before="189" w:line="217" w:lineRule="auto"/>
              <w:ind w:left="536"/>
              <w:rPr>
                <w:rFonts w:ascii="宋体" w:hAnsi="宋体" w:eastAsia="宋体" w:cs="宋体"/>
                <w:color w:val="auto"/>
                <w:highlight w:val="none"/>
              </w:rPr>
            </w:pPr>
            <w:r>
              <w:rPr>
                <w:rFonts w:hint="eastAsia" w:ascii="宋体" w:hAnsi="宋体" w:eastAsia="宋体" w:cs="宋体"/>
                <w:color w:val="auto"/>
                <w:spacing w:val="-7"/>
                <w:highlight w:val="none"/>
              </w:rPr>
              <w:t>序</w:t>
            </w:r>
            <w:r>
              <w:rPr>
                <w:rFonts w:hint="eastAsia" w:ascii="宋体" w:hAnsi="宋体" w:eastAsia="宋体" w:cs="宋体"/>
                <w:color w:val="auto"/>
                <w:spacing w:val="-5"/>
                <w:highlight w:val="none"/>
              </w:rPr>
              <w:t>号</w:t>
            </w:r>
          </w:p>
        </w:tc>
        <w:tc>
          <w:tcPr>
            <w:tcW w:w="1113" w:type="dxa"/>
          </w:tcPr>
          <w:p>
            <w:pPr>
              <w:spacing w:line="308" w:lineRule="auto"/>
              <w:rPr>
                <w:rFonts w:eastAsia="宋体"/>
                <w:color w:val="auto"/>
                <w:highlight w:val="none"/>
              </w:rPr>
            </w:pPr>
          </w:p>
          <w:p>
            <w:pPr>
              <w:spacing w:line="308" w:lineRule="auto"/>
              <w:rPr>
                <w:rFonts w:eastAsia="宋体"/>
                <w:color w:val="auto"/>
                <w:highlight w:val="none"/>
              </w:rPr>
            </w:pPr>
          </w:p>
          <w:p>
            <w:pPr>
              <w:spacing w:before="75" w:line="228" w:lineRule="auto"/>
              <w:ind w:left="325"/>
              <w:rPr>
                <w:rFonts w:ascii="宋体" w:hAnsi="宋体" w:eastAsia="宋体" w:cs="宋体"/>
                <w:color w:val="auto"/>
                <w:highlight w:val="none"/>
              </w:rPr>
            </w:pPr>
            <w:r>
              <w:rPr>
                <w:rFonts w:hint="eastAsia" w:ascii="宋体" w:hAnsi="宋体" w:eastAsia="宋体" w:cs="宋体"/>
                <w:color w:val="auto"/>
                <w:spacing w:val="3"/>
                <w:highlight w:val="none"/>
              </w:rPr>
              <w:t>项目</w:t>
            </w:r>
          </w:p>
        </w:tc>
        <w:tc>
          <w:tcPr>
            <w:tcW w:w="1071" w:type="dxa"/>
          </w:tcPr>
          <w:p>
            <w:pPr>
              <w:spacing w:line="460" w:lineRule="auto"/>
              <w:rPr>
                <w:rFonts w:eastAsia="宋体"/>
                <w:color w:val="auto"/>
                <w:highlight w:val="none"/>
              </w:rPr>
            </w:pPr>
          </w:p>
          <w:p>
            <w:pPr>
              <w:spacing w:before="74" w:line="270" w:lineRule="auto"/>
              <w:ind w:left="300" w:right="172" w:hanging="119"/>
              <w:rPr>
                <w:rFonts w:ascii="宋体" w:hAnsi="宋体" w:eastAsia="宋体" w:cs="宋体"/>
                <w:color w:val="auto"/>
                <w:highlight w:val="none"/>
              </w:rPr>
            </w:pPr>
            <w:r>
              <w:rPr>
                <w:rFonts w:hint="eastAsia" w:ascii="宋体" w:hAnsi="宋体" w:eastAsia="宋体" w:cs="宋体"/>
                <w:color w:val="auto"/>
                <w:spacing w:val="8"/>
                <w:highlight w:val="none"/>
              </w:rPr>
              <w:t>子</w:t>
            </w:r>
            <w:r>
              <w:rPr>
                <w:rFonts w:hint="eastAsia" w:ascii="宋体" w:hAnsi="宋体" w:eastAsia="宋体" w:cs="宋体"/>
                <w:color w:val="auto"/>
                <w:spacing w:val="7"/>
                <w:highlight w:val="none"/>
              </w:rPr>
              <w:t>项目</w:t>
            </w:r>
            <w:r>
              <w:rPr>
                <w:rFonts w:hint="eastAsia" w:ascii="宋体" w:hAnsi="宋体" w:eastAsia="宋体" w:cs="宋体"/>
                <w:color w:val="auto"/>
                <w:spacing w:val="5"/>
                <w:highlight w:val="none"/>
              </w:rPr>
              <w:t>类别</w:t>
            </w:r>
          </w:p>
        </w:tc>
        <w:tc>
          <w:tcPr>
            <w:tcW w:w="1024" w:type="dxa"/>
          </w:tcPr>
          <w:p>
            <w:pPr>
              <w:spacing w:line="457" w:lineRule="auto"/>
              <w:rPr>
                <w:rFonts w:eastAsia="宋体"/>
                <w:color w:val="auto"/>
                <w:highlight w:val="none"/>
              </w:rPr>
            </w:pPr>
          </w:p>
          <w:p>
            <w:pPr>
              <w:spacing w:before="75" w:line="272" w:lineRule="auto"/>
              <w:ind w:left="280" w:right="147" w:hanging="121"/>
              <w:rPr>
                <w:rFonts w:ascii="宋体" w:hAnsi="宋体" w:eastAsia="宋体" w:cs="宋体"/>
                <w:color w:val="auto"/>
                <w:highlight w:val="none"/>
              </w:rPr>
            </w:pPr>
            <w:r>
              <w:rPr>
                <w:rFonts w:hint="eastAsia" w:ascii="宋体" w:hAnsi="宋体" w:eastAsia="宋体" w:cs="宋体"/>
                <w:color w:val="auto"/>
                <w:spacing w:val="8"/>
                <w:highlight w:val="none"/>
              </w:rPr>
              <w:t>子</w:t>
            </w:r>
            <w:r>
              <w:rPr>
                <w:rFonts w:hint="eastAsia" w:ascii="宋体" w:hAnsi="宋体" w:eastAsia="宋体" w:cs="宋体"/>
                <w:color w:val="auto"/>
                <w:spacing w:val="7"/>
                <w:highlight w:val="none"/>
              </w:rPr>
              <w:t>项目</w:t>
            </w:r>
            <w:r>
              <w:rPr>
                <w:rFonts w:hint="eastAsia" w:ascii="宋体" w:hAnsi="宋体" w:eastAsia="宋体" w:cs="宋体"/>
                <w:color w:val="auto"/>
                <w:spacing w:val="4"/>
                <w:highlight w:val="none"/>
              </w:rPr>
              <w:t>名</w:t>
            </w:r>
            <w:r>
              <w:rPr>
                <w:rFonts w:hint="eastAsia" w:ascii="宋体" w:hAnsi="宋体" w:eastAsia="宋体" w:cs="宋体"/>
                <w:color w:val="auto"/>
                <w:spacing w:val="3"/>
                <w:highlight w:val="none"/>
              </w:rPr>
              <w:t>称</w:t>
            </w:r>
          </w:p>
        </w:tc>
        <w:tc>
          <w:tcPr>
            <w:tcW w:w="1063" w:type="dxa"/>
          </w:tcPr>
          <w:p>
            <w:pPr>
              <w:spacing w:line="297" w:lineRule="auto"/>
              <w:rPr>
                <w:rFonts w:eastAsia="宋体"/>
                <w:color w:val="auto"/>
                <w:highlight w:val="none"/>
              </w:rPr>
            </w:pPr>
          </w:p>
          <w:p>
            <w:pPr>
              <w:spacing w:before="75" w:line="267" w:lineRule="auto"/>
              <w:ind w:left="117" w:right="10" w:firstLine="62"/>
              <w:rPr>
                <w:rFonts w:ascii="宋体" w:hAnsi="宋体" w:eastAsia="宋体" w:cs="宋体"/>
                <w:color w:val="auto"/>
                <w:highlight w:val="none"/>
              </w:rPr>
            </w:pPr>
            <w:r>
              <w:rPr>
                <w:rFonts w:hint="eastAsia" w:ascii="宋体" w:hAnsi="宋体" w:eastAsia="宋体" w:cs="宋体"/>
                <w:color w:val="auto"/>
                <w:spacing w:val="7"/>
                <w:highlight w:val="none"/>
              </w:rPr>
              <w:t>数量及</w:t>
            </w:r>
            <w:r>
              <w:rPr>
                <w:rFonts w:hint="eastAsia" w:ascii="宋体" w:hAnsi="宋体" w:eastAsia="宋体" w:cs="宋体"/>
                <w:color w:val="auto"/>
                <w:spacing w:val="9"/>
                <w:highlight w:val="none"/>
              </w:rPr>
              <w:t>单</w:t>
            </w:r>
            <w:r>
              <w:rPr>
                <w:rFonts w:hint="eastAsia" w:ascii="宋体" w:hAnsi="宋体" w:eastAsia="宋体" w:cs="宋体"/>
                <w:color w:val="auto"/>
                <w:spacing w:val="7"/>
                <w:highlight w:val="none"/>
              </w:rPr>
              <w:t>位</w:t>
            </w:r>
            <w:r>
              <w:rPr>
                <w:rFonts w:ascii="宋体" w:hAnsi="宋体" w:eastAsia="宋体" w:cs="宋体"/>
                <w:color w:val="auto"/>
                <w:spacing w:val="7"/>
                <w:highlight w:val="none"/>
              </w:rPr>
              <w:t>(</w:t>
            </w:r>
            <w:r>
              <w:rPr>
                <w:rFonts w:hint="eastAsia" w:ascii="宋体" w:hAnsi="宋体" w:eastAsia="宋体" w:cs="宋体"/>
                <w:color w:val="auto"/>
                <w:spacing w:val="7"/>
                <w:highlight w:val="none"/>
              </w:rPr>
              <w:t>培</w:t>
            </w:r>
            <w:r>
              <w:rPr>
                <w:rFonts w:hint="eastAsia" w:ascii="宋体" w:hAnsi="宋体" w:eastAsia="宋体" w:cs="宋体"/>
                <w:color w:val="auto"/>
                <w:spacing w:val="4"/>
                <w:highlight w:val="none"/>
              </w:rPr>
              <w:t>训</w:t>
            </w:r>
            <w:r>
              <w:rPr>
                <w:rFonts w:hint="eastAsia" w:ascii="宋体" w:hAnsi="宋体" w:eastAsia="宋体" w:cs="宋体"/>
                <w:color w:val="auto"/>
                <w:spacing w:val="2"/>
                <w:highlight w:val="none"/>
              </w:rPr>
              <w:t>人数</w:t>
            </w:r>
            <w:r>
              <w:rPr>
                <w:rFonts w:ascii="宋体" w:hAnsi="宋体" w:eastAsia="宋体" w:cs="宋体"/>
                <w:color w:val="auto"/>
                <w:spacing w:val="2"/>
                <w:highlight w:val="none"/>
              </w:rPr>
              <w:t>)</w:t>
            </w:r>
          </w:p>
        </w:tc>
        <w:tc>
          <w:tcPr>
            <w:tcW w:w="1879" w:type="dxa"/>
          </w:tcPr>
          <w:p>
            <w:pPr>
              <w:spacing w:before="56" w:line="227" w:lineRule="auto"/>
              <w:ind w:left="164"/>
              <w:rPr>
                <w:rFonts w:ascii="宋体" w:hAnsi="宋体" w:eastAsia="宋体" w:cs="宋体"/>
                <w:color w:val="auto"/>
                <w:highlight w:val="none"/>
              </w:rPr>
            </w:pPr>
            <w:r>
              <w:rPr>
                <w:rFonts w:hint="eastAsia" w:ascii="宋体" w:hAnsi="宋体" w:eastAsia="宋体" w:cs="宋体"/>
                <w:color w:val="auto"/>
                <w:spacing w:val="11"/>
                <w:highlight w:val="none"/>
              </w:rPr>
              <w:t>培</w:t>
            </w:r>
            <w:r>
              <w:rPr>
                <w:rFonts w:hint="eastAsia" w:ascii="宋体" w:hAnsi="宋体" w:eastAsia="宋体" w:cs="宋体"/>
                <w:color w:val="auto"/>
                <w:spacing w:val="8"/>
                <w:highlight w:val="none"/>
              </w:rPr>
              <w:t>训内容</w:t>
            </w:r>
            <w:r>
              <w:rPr>
                <w:rFonts w:ascii="宋体" w:hAnsi="宋体" w:eastAsia="宋体" w:cs="宋体"/>
                <w:color w:val="auto"/>
                <w:spacing w:val="8"/>
                <w:highlight w:val="none"/>
              </w:rPr>
              <w:t>[</w:t>
            </w:r>
            <w:r>
              <w:rPr>
                <w:rFonts w:hint="eastAsia" w:ascii="宋体" w:hAnsi="宋体" w:eastAsia="宋体" w:cs="宋体"/>
                <w:color w:val="auto"/>
                <w:spacing w:val="8"/>
                <w:highlight w:val="none"/>
              </w:rPr>
              <w:t>包含</w:t>
            </w:r>
          </w:p>
          <w:p>
            <w:pPr>
              <w:spacing w:before="36" w:line="227" w:lineRule="auto"/>
              <w:ind w:left="116"/>
              <w:rPr>
                <w:rFonts w:ascii="宋体" w:hAnsi="宋体" w:eastAsia="宋体" w:cs="宋体"/>
                <w:color w:val="auto"/>
                <w:highlight w:val="none"/>
              </w:rPr>
            </w:pPr>
            <w:r>
              <w:rPr>
                <w:rFonts w:hint="eastAsia" w:ascii="宋体" w:hAnsi="宋体" w:eastAsia="宋体" w:cs="宋体"/>
                <w:color w:val="auto"/>
                <w:spacing w:val="6"/>
                <w:highlight w:val="none"/>
              </w:rPr>
              <w:t>培训对象、培训</w:t>
            </w:r>
          </w:p>
          <w:p>
            <w:pPr>
              <w:spacing w:before="36" w:line="228" w:lineRule="auto"/>
              <w:ind w:left="224"/>
              <w:rPr>
                <w:rFonts w:ascii="宋体" w:hAnsi="宋体" w:eastAsia="宋体" w:cs="宋体"/>
                <w:color w:val="auto"/>
                <w:highlight w:val="none"/>
              </w:rPr>
            </w:pPr>
            <w:r>
              <w:rPr>
                <w:rFonts w:hint="eastAsia" w:ascii="宋体" w:hAnsi="宋体" w:eastAsia="宋体" w:cs="宋体"/>
                <w:color w:val="auto"/>
                <w:spacing w:val="9"/>
                <w:highlight w:val="none"/>
              </w:rPr>
              <w:t>方式及培训时</w:t>
            </w:r>
          </w:p>
          <w:p>
            <w:pPr>
              <w:spacing w:before="37" w:line="227" w:lineRule="auto"/>
              <w:ind w:left="302"/>
              <w:rPr>
                <w:rFonts w:ascii="宋体" w:hAnsi="宋体" w:eastAsia="宋体" w:cs="宋体"/>
                <w:color w:val="auto"/>
                <w:highlight w:val="none"/>
              </w:rPr>
            </w:pPr>
            <w:r>
              <w:rPr>
                <w:rFonts w:hint="eastAsia" w:ascii="宋体" w:hAnsi="宋体" w:eastAsia="宋体" w:cs="宋体"/>
                <w:color w:val="auto"/>
                <w:spacing w:val="7"/>
                <w:highlight w:val="none"/>
              </w:rPr>
              <w:t>间</w:t>
            </w:r>
            <w:r>
              <w:rPr>
                <w:rFonts w:ascii="宋体" w:hAnsi="宋体" w:eastAsia="宋体" w:cs="宋体"/>
                <w:color w:val="auto"/>
                <w:spacing w:val="4"/>
                <w:highlight w:val="none"/>
              </w:rPr>
              <w:t>(</w:t>
            </w:r>
            <w:r>
              <w:rPr>
                <w:rFonts w:hint="eastAsia" w:ascii="宋体" w:hAnsi="宋体" w:eastAsia="宋体" w:cs="宋体"/>
                <w:color w:val="auto"/>
                <w:spacing w:val="4"/>
                <w:highlight w:val="none"/>
              </w:rPr>
              <w:t>天数</w:t>
            </w:r>
            <w:r>
              <w:rPr>
                <w:rFonts w:ascii="宋体" w:hAnsi="宋体" w:eastAsia="宋体" w:cs="宋体"/>
                <w:color w:val="auto"/>
                <w:spacing w:val="4"/>
                <w:highlight w:val="none"/>
              </w:rPr>
              <w:t>/</w:t>
            </w:r>
            <w:r>
              <w:rPr>
                <w:rFonts w:hint="eastAsia" w:ascii="宋体" w:hAnsi="宋体" w:eastAsia="宋体" w:cs="宋体"/>
                <w:color w:val="auto"/>
                <w:spacing w:val="4"/>
                <w:highlight w:val="none"/>
              </w:rPr>
              <w:t>学</w:t>
            </w:r>
          </w:p>
          <w:p>
            <w:pPr>
              <w:spacing w:before="35" w:line="219" w:lineRule="auto"/>
              <w:ind w:left="657"/>
              <w:rPr>
                <w:rFonts w:ascii="宋体" w:hAnsi="宋体" w:eastAsia="宋体" w:cs="宋体"/>
                <w:color w:val="auto"/>
                <w:highlight w:val="none"/>
              </w:rPr>
            </w:pPr>
            <w:r>
              <w:rPr>
                <w:rFonts w:hint="eastAsia" w:ascii="宋体" w:hAnsi="宋体" w:eastAsia="宋体" w:cs="宋体"/>
                <w:color w:val="auto"/>
                <w:spacing w:val="6"/>
                <w:highlight w:val="none"/>
              </w:rPr>
              <w:t>时</w:t>
            </w:r>
            <w:r>
              <w:rPr>
                <w:rFonts w:ascii="宋体" w:hAnsi="宋体" w:eastAsia="宋体" w:cs="宋体"/>
                <w:color w:val="auto"/>
                <w:spacing w:val="3"/>
                <w:highlight w:val="none"/>
              </w:rPr>
              <w:t>)]</w:t>
            </w:r>
          </w:p>
        </w:tc>
        <w:tc>
          <w:tcPr>
            <w:tcW w:w="867" w:type="dxa"/>
          </w:tcPr>
          <w:p>
            <w:pPr>
              <w:spacing w:line="470" w:lineRule="auto"/>
              <w:rPr>
                <w:rFonts w:eastAsia="宋体"/>
                <w:color w:val="auto"/>
                <w:highlight w:val="none"/>
              </w:rPr>
            </w:pPr>
          </w:p>
          <w:p>
            <w:pPr>
              <w:spacing w:before="75" w:line="208" w:lineRule="auto"/>
              <w:ind w:left="199"/>
              <w:rPr>
                <w:rFonts w:ascii="宋体" w:hAnsi="宋体" w:eastAsia="宋体" w:cs="宋体"/>
                <w:color w:val="auto"/>
                <w:highlight w:val="none"/>
              </w:rPr>
            </w:pPr>
            <w:r>
              <w:rPr>
                <w:rFonts w:hint="eastAsia" w:ascii="宋体" w:hAnsi="宋体" w:eastAsia="宋体" w:cs="宋体"/>
                <w:color w:val="auto"/>
                <w:spacing w:val="6"/>
                <w:highlight w:val="none"/>
              </w:rPr>
              <w:t>采</w:t>
            </w:r>
            <w:r>
              <w:rPr>
                <w:rFonts w:hint="eastAsia" w:ascii="宋体" w:hAnsi="宋体" w:eastAsia="宋体" w:cs="宋体"/>
                <w:color w:val="auto"/>
                <w:spacing w:val="5"/>
                <w:highlight w:val="none"/>
              </w:rPr>
              <w:t>购</w:t>
            </w:r>
          </w:p>
          <w:p>
            <w:pPr>
              <w:spacing w:line="227" w:lineRule="auto"/>
              <w:ind w:left="202"/>
              <w:rPr>
                <w:rFonts w:ascii="宋体" w:hAnsi="宋体" w:eastAsia="宋体" w:cs="宋体"/>
                <w:color w:val="auto"/>
                <w:highlight w:val="none"/>
              </w:rPr>
            </w:pPr>
            <w:r>
              <w:rPr>
                <w:rFonts w:hint="eastAsia" w:ascii="宋体" w:hAnsi="宋体" w:eastAsia="宋体" w:cs="宋体"/>
                <w:color w:val="auto"/>
                <w:spacing w:val="4"/>
                <w:highlight w:val="none"/>
              </w:rPr>
              <w:t>金额</w:t>
            </w:r>
          </w:p>
        </w:tc>
        <w:tc>
          <w:tcPr>
            <w:tcW w:w="865" w:type="dxa"/>
          </w:tcPr>
          <w:p>
            <w:pPr>
              <w:spacing w:line="470" w:lineRule="auto"/>
              <w:rPr>
                <w:rFonts w:eastAsia="宋体"/>
                <w:color w:val="auto"/>
                <w:highlight w:val="none"/>
              </w:rPr>
            </w:pPr>
          </w:p>
          <w:p>
            <w:pPr>
              <w:spacing w:before="75" w:line="224" w:lineRule="auto"/>
              <w:ind w:left="401" w:right="146" w:hanging="240"/>
              <w:rPr>
                <w:rFonts w:ascii="宋体" w:hAnsi="宋体" w:eastAsia="宋体" w:cs="宋体"/>
                <w:color w:val="auto"/>
                <w:spacing w:val="6"/>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6"/>
                <w:highlight w:val="none"/>
              </w:rPr>
              <w:t>标</w:t>
            </w:r>
          </w:p>
          <w:p>
            <w:pPr>
              <w:spacing w:before="75" w:line="224" w:lineRule="auto"/>
              <w:ind w:left="401" w:right="146" w:hanging="240"/>
              <w:rPr>
                <w:rFonts w:ascii="宋体" w:hAnsi="宋体" w:eastAsia="宋体" w:cs="宋体"/>
                <w:color w:val="auto"/>
                <w:highlight w:val="none"/>
              </w:rPr>
            </w:pPr>
            <w:r>
              <w:rPr>
                <w:rFonts w:hint="eastAsia" w:ascii="宋体" w:hAnsi="宋体" w:eastAsia="宋体" w:cs="宋体"/>
                <w:color w:val="auto"/>
                <w:spacing w:val="6"/>
                <w:highlight w:val="none"/>
              </w:rPr>
              <w:t>报</w:t>
            </w:r>
            <w:r>
              <w:rPr>
                <w:rFonts w:hint="eastAsia" w:ascii="宋体" w:hAnsi="宋体" w:eastAsia="宋体" w:cs="宋体"/>
                <w:color w:val="auto"/>
                <w:highlight w:val="none"/>
              </w:rPr>
              <w:t>价</w:t>
            </w:r>
          </w:p>
        </w:tc>
        <w:tc>
          <w:tcPr>
            <w:tcW w:w="851" w:type="dxa"/>
          </w:tcPr>
          <w:p>
            <w:pPr>
              <w:spacing w:before="215" w:line="264" w:lineRule="auto"/>
              <w:ind w:left="165" w:right="156" w:firstLine="3"/>
              <w:rPr>
                <w:rFonts w:ascii="宋体" w:hAnsi="宋体" w:eastAsia="宋体" w:cs="宋体"/>
                <w:color w:val="auto"/>
                <w:highlight w:val="none"/>
              </w:rPr>
            </w:pPr>
            <w:r>
              <w:rPr>
                <w:rFonts w:hint="eastAsia" w:ascii="宋体" w:hAnsi="宋体" w:eastAsia="宋体" w:cs="宋体"/>
                <w:color w:val="auto"/>
                <w:spacing w:val="3"/>
                <w:highlight w:val="none"/>
              </w:rPr>
              <w:t>是否</w:t>
            </w:r>
            <w:r>
              <w:rPr>
                <w:rFonts w:hint="eastAsia" w:ascii="宋体" w:hAnsi="宋体" w:eastAsia="宋体" w:cs="宋体"/>
                <w:color w:val="auto"/>
                <w:spacing w:val="5"/>
                <w:highlight w:val="none"/>
              </w:rPr>
              <w:t>满足价格标准</w:t>
            </w:r>
          </w:p>
        </w:tc>
        <w:tc>
          <w:tcPr>
            <w:tcW w:w="567" w:type="dxa"/>
          </w:tcPr>
          <w:p>
            <w:pPr>
              <w:spacing w:line="308" w:lineRule="auto"/>
              <w:rPr>
                <w:rFonts w:eastAsia="宋体"/>
                <w:color w:val="auto"/>
                <w:highlight w:val="none"/>
              </w:rPr>
            </w:pPr>
          </w:p>
          <w:p>
            <w:pPr>
              <w:spacing w:line="308" w:lineRule="auto"/>
              <w:rPr>
                <w:rFonts w:eastAsia="宋体"/>
                <w:color w:val="auto"/>
                <w:highlight w:val="none"/>
              </w:rPr>
            </w:pPr>
          </w:p>
          <w:p>
            <w:pPr>
              <w:spacing w:before="74" w:line="229" w:lineRule="auto"/>
              <w:ind w:left="177"/>
              <w:rPr>
                <w:rFonts w:ascii="宋体" w:hAnsi="宋体" w:eastAsia="宋体" w:cs="宋体"/>
                <w:color w:val="auto"/>
                <w:highlight w:val="none"/>
              </w:rPr>
            </w:pPr>
            <w:r>
              <w:rPr>
                <w:rFonts w:hint="eastAsia" w:ascii="宋体" w:hAnsi="宋体" w:eastAsia="宋体" w:cs="宋体"/>
                <w:color w:val="auto"/>
                <w:spacing w:val="4"/>
                <w:highlight w:val="none"/>
              </w:rPr>
              <w:t>备</w:t>
            </w:r>
            <w:r>
              <w:rPr>
                <w:rFonts w:hint="eastAsia" w:ascii="宋体" w:hAnsi="宋体" w:eastAsia="宋体" w:cs="宋体"/>
                <w:color w:val="auto"/>
                <w:spacing w:val="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623" w:type="dxa"/>
          </w:tcPr>
          <w:p>
            <w:pPr>
              <w:spacing w:before="105" w:line="192" w:lineRule="auto"/>
              <w:ind w:left="275"/>
              <w:rPr>
                <w:rFonts w:ascii="宋体" w:hAnsi="宋体" w:eastAsia="宋体" w:cs="宋体"/>
                <w:color w:val="auto"/>
                <w:highlight w:val="none"/>
              </w:rPr>
            </w:pPr>
            <w:r>
              <w:rPr>
                <w:rFonts w:ascii="宋体" w:hAnsi="宋体" w:eastAsia="宋体" w:cs="宋体"/>
                <w:color w:val="auto"/>
                <w:highlight w:val="none"/>
              </w:rPr>
              <w:t>1</w:t>
            </w:r>
          </w:p>
        </w:tc>
        <w:tc>
          <w:tcPr>
            <w:tcW w:w="1113" w:type="dxa"/>
          </w:tcPr>
          <w:p>
            <w:pPr>
              <w:rPr>
                <w:rFonts w:eastAsia="宋体"/>
                <w:color w:val="auto"/>
                <w:highlight w:val="none"/>
              </w:rPr>
            </w:pPr>
          </w:p>
        </w:tc>
        <w:tc>
          <w:tcPr>
            <w:tcW w:w="1071" w:type="dxa"/>
          </w:tcPr>
          <w:p>
            <w:pPr>
              <w:rPr>
                <w:rFonts w:eastAsia="宋体"/>
                <w:color w:val="auto"/>
                <w:highlight w:val="none"/>
              </w:rPr>
            </w:pPr>
          </w:p>
        </w:tc>
        <w:tc>
          <w:tcPr>
            <w:tcW w:w="1024" w:type="dxa"/>
          </w:tcPr>
          <w:p>
            <w:pPr>
              <w:rPr>
                <w:rFonts w:eastAsia="宋体"/>
                <w:color w:val="auto"/>
                <w:highlight w:val="none"/>
              </w:rPr>
            </w:pPr>
          </w:p>
        </w:tc>
        <w:tc>
          <w:tcPr>
            <w:tcW w:w="1063" w:type="dxa"/>
          </w:tcPr>
          <w:p>
            <w:pPr>
              <w:rPr>
                <w:rFonts w:eastAsia="宋体"/>
                <w:color w:val="auto"/>
                <w:highlight w:val="none"/>
              </w:rPr>
            </w:pPr>
          </w:p>
        </w:tc>
        <w:tc>
          <w:tcPr>
            <w:tcW w:w="1879" w:type="dxa"/>
          </w:tcPr>
          <w:p>
            <w:pPr>
              <w:rPr>
                <w:rFonts w:eastAsia="宋体"/>
                <w:color w:val="auto"/>
                <w:highlight w:val="none"/>
              </w:rPr>
            </w:pPr>
          </w:p>
        </w:tc>
        <w:tc>
          <w:tcPr>
            <w:tcW w:w="867" w:type="dxa"/>
          </w:tcPr>
          <w:p>
            <w:pPr>
              <w:rPr>
                <w:rFonts w:eastAsia="宋体"/>
                <w:color w:val="auto"/>
                <w:highlight w:val="none"/>
              </w:rPr>
            </w:pPr>
          </w:p>
        </w:tc>
        <w:tc>
          <w:tcPr>
            <w:tcW w:w="865" w:type="dxa"/>
          </w:tcPr>
          <w:p>
            <w:pPr>
              <w:rPr>
                <w:rFonts w:eastAsia="宋体"/>
                <w:color w:val="auto"/>
                <w:highlight w:val="none"/>
              </w:rPr>
            </w:pPr>
          </w:p>
        </w:tc>
        <w:tc>
          <w:tcPr>
            <w:tcW w:w="851" w:type="dxa"/>
          </w:tcPr>
          <w:p>
            <w:pPr>
              <w:rPr>
                <w:rFonts w:eastAsia="宋体"/>
                <w:color w:val="auto"/>
                <w:highlight w:val="none"/>
              </w:rPr>
            </w:pPr>
          </w:p>
        </w:tc>
        <w:tc>
          <w:tcPr>
            <w:tcW w:w="567" w:type="dxa"/>
          </w:tcPr>
          <w:p>
            <w:pPr>
              <w:rPr>
                <w:rFonts w:eastAsia="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3" w:type="dxa"/>
          </w:tcPr>
          <w:p>
            <w:pPr>
              <w:spacing w:before="76" w:line="192" w:lineRule="auto"/>
              <w:ind w:left="260"/>
              <w:rPr>
                <w:rFonts w:ascii="宋体" w:hAnsi="宋体" w:eastAsia="宋体" w:cs="宋体"/>
                <w:color w:val="auto"/>
                <w:highlight w:val="none"/>
              </w:rPr>
            </w:pPr>
            <w:r>
              <w:rPr>
                <w:rFonts w:ascii="宋体" w:hAnsi="宋体" w:eastAsia="宋体" w:cs="宋体"/>
                <w:color w:val="auto"/>
                <w:highlight w:val="none"/>
              </w:rPr>
              <w:t>2</w:t>
            </w:r>
          </w:p>
        </w:tc>
        <w:tc>
          <w:tcPr>
            <w:tcW w:w="1113" w:type="dxa"/>
          </w:tcPr>
          <w:p>
            <w:pPr>
              <w:rPr>
                <w:rFonts w:eastAsia="宋体"/>
                <w:color w:val="auto"/>
                <w:highlight w:val="none"/>
              </w:rPr>
            </w:pPr>
          </w:p>
        </w:tc>
        <w:tc>
          <w:tcPr>
            <w:tcW w:w="1071" w:type="dxa"/>
          </w:tcPr>
          <w:p>
            <w:pPr>
              <w:rPr>
                <w:rFonts w:eastAsia="宋体"/>
                <w:color w:val="auto"/>
                <w:highlight w:val="none"/>
              </w:rPr>
            </w:pPr>
          </w:p>
        </w:tc>
        <w:tc>
          <w:tcPr>
            <w:tcW w:w="1024" w:type="dxa"/>
          </w:tcPr>
          <w:p>
            <w:pPr>
              <w:rPr>
                <w:rFonts w:eastAsia="宋体"/>
                <w:color w:val="auto"/>
                <w:highlight w:val="none"/>
              </w:rPr>
            </w:pPr>
          </w:p>
        </w:tc>
        <w:tc>
          <w:tcPr>
            <w:tcW w:w="1063" w:type="dxa"/>
          </w:tcPr>
          <w:p>
            <w:pPr>
              <w:rPr>
                <w:rFonts w:eastAsia="宋体"/>
                <w:color w:val="auto"/>
                <w:highlight w:val="none"/>
              </w:rPr>
            </w:pPr>
          </w:p>
        </w:tc>
        <w:tc>
          <w:tcPr>
            <w:tcW w:w="1879" w:type="dxa"/>
          </w:tcPr>
          <w:p>
            <w:pPr>
              <w:rPr>
                <w:rFonts w:eastAsia="宋体"/>
                <w:color w:val="auto"/>
                <w:highlight w:val="none"/>
              </w:rPr>
            </w:pPr>
          </w:p>
        </w:tc>
        <w:tc>
          <w:tcPr>
            <w:tcW w:w="867" w:type="dxa"/>
          </w:tcPr>
          <w:p>
            <w:pPr>
              <w:rPr>
                <w:rFonts w:eastAsia="宋体"/>
                <w:color w:val="auto"/>
                <w:highlight w:val="none"/>
              </w:rPr>
            </w:pPr>
          </w:p>
        </w:tc>
        <w:tc>
          <w:tcPr>
            <w:tcW w:w="865" w:type="dxa"/>
          </w:tcPr>
          <w:p>
            <w:pPr>
              <w:rPr>
                <w:rFonts w:eastAsia="宋体"/>
                <w:color w:val="auto"/>
                <w:highlight w:val="none"/>
              </w:rPr>
            </w:pPr>
          </w:p>
        </w:tc>
        <w:tc>
          <w:tcPr>
            <w:tcW w:w="851" w:type="dxa"/>
          </w:tcPr>
          <w:p>
            <w:pPr>
              <w:rPr>
                <w:rFonts w:eastAsia="宋体"/>
                <w:color w:val="auto"/>
                <w:highlight w:val="none"/>
              </w:rPr>
            </w:pPr>
          </w:p>
        </w:tc>
        <w:tc>
          <w:tcPr>
            <w:tcW w:w="567" w:type="dxa"/>
          </w:tcPr>
          <w:p>
            <w:pPr>
              <w:rPr>
                <w:rFonts w:eastAsia="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23" w:type="dxa"/>
          </w:tcPr>
          <w:p>
            <w:pPr>
              <w:spacing w:before="36" w:line="468" w:lineRule="exact"/>
              <w:ind w:left="213"/>
              <w:rPr>
                <w:rFonts w:ascii="宋体" w:hAnsi="宋体" w:eastAsia="宋体" w:cs="宋体"/>
                <w:color w:val="auto"/>
                <w:highlight w:val="none"/>
              </w:rPr>
            </w:pPr>
            <w:r>
              <w:rPr>
                <w:rFonts w:ascii="宋体" w:hAnsi="宋体" w:eastAsia="宋体" w:cs="宋体"/>
                <w:color w:val="auto"/>
                <w:position w:val="17"/>
                <w:highlight w:val="none"/>
              </w:rPr>
              <w:t>…</w:t>
            </w:r>
          </w:p>
          <w:p>
            <w:pPr>
              <w:spacing w:line="372" w:lineRule="exact"/>
              <w:ind w:left="213"/>
              <w:rPr>
                <w:rFonts w:ascii="宋体" w:hAnsi="宋体" w:eastAsia="宋体" w:cs="宋体"/>
                <w:color w:val="auto"/>
                <w:highlight w:val="none"/>
              </w:rPr>
            </w:pPr>
            <w:r>
              <w:rPr>
                <w:rFonts w:ascii="宋体" w:hAnsi="宋体" w:eastAsia="宋体" w:cs="宋体"/>
                <w:color w:val="auto"/>
                <w:position w:val="3"/>
                <w:highlight w:val="none"/>
              </w:rPr>
              <w:t>…</w:t>
            </w:r>
          </w:p>
        </w:tc>
        <w:tc>
          <w:tcPr>
            <w:tcW w:w="1113" w:type="dxa"/>
          </w:tcPr>
          <w:p>
            <w:pPr>
              <w:rPr>
                <w:rFonts w:eastAsia="宋体"/>
                <w:color w:val="auto"/>
                <w:highlight w:val="none"/>
              </w:rPr>
            </w:pPr>
          </w:p>
        </w:tc>
        <w:tc>
          <w:tcPr>
            <w:tcW w:w="1071" w:type="dxa"/>
          </w:tcPr>
          <w:p>
            <w:pPr>
              <w:rPr>
                <w:rFonts w:eastAsia="宋体"/>
                <w:color w:val="auto"/>
                <w:highlight w:val="none"/>
              </w:rPr>
            </w:pPr>
          </w:p>
        </w:tc>
        <w:tc>
          <w:tcPr>
            <w:tcW w:w="1024" w:type="dxa"/>
          </w:tcPr>
          <w:p>
            <w:pPr>
              <w:spacing w:before="269" w:line="372" w:lineRule="exact"/>
              <w:ind w:left="293"/>
              <w:rPr>
                <w:rFonts w:ascii="宋体" w:hAnsi="宋体" w:eastAsia="宋体" w:cs="宋体"/>
                <w:color w:val="auto"/>
                <w:highlight w:val="none"/>
              </w:rPr>
            </w:pPr>
            <w:r>
              <w:rPr>
                <w:rFonts w:ascii="宋体" w:hAnsi="宋体" w:eastAsia="宋体" w:cs="宋体"/>
                <w:color w:val="auto"/>
                <w:spacing w:val="5"/>
                <w:position w:val="3"/>
                <w:highlight w:val="none"/>
              </w:rPr>
              <w:t>……</w:t>
            </w:r>
          </w:p>
        </w:tc>
        <w:tc>
          <w:tcPr>
            <w:tcW w:w="1063" w:type="dxa"/>
          </w:tcPr>
          <w:p>
            <w:pPr>
              <w:rPr>
                <w:rFonts w:eastAsia="宋体"/>
                <w:color w:val="auto"/>
                <w:highlight w:val="none"/>
              </w:rPr>
            </w:pPr>
          </w:p>
        </w:tc>
        <w:tc>
          <w:tcPr>
            <w:tcW w:w="1879" w:type="dxa"/>
          </w:tcPr>
          <w:p>
            <w:pPr>
              <w:rPr>
                <w:rFonts w:eastAsia="宋体"/>
                <w:color w:val="auto"/>
                <w:highlight w:val="none"/>
              </w:rPr>
            </w:pPr>
          </w:p>
        </w:tc>
        <w:tc>
          <w:tcPr>
            <w:tcW w:w="867" w:type="dxa"/>
          </w:tcPr>
          <w:p>
            <w:pPr>
              <w:rPr>
                <w:rFonts w:eastAsia="宋体"/>
                <w:color w:val="auto"/>
                <w:highlight w:val="none"/>
              </w:rPr>
            </w:pPr>
          </w:p>
        </w:tc>
        <w:tc>
          <w:tcPr>
            <w:tcW w:w="865" w:type="dxa"/>
          </w:tcPr>
          <w:p>
            <w:pPr>
              <w:rPr>
                <w:rFonts w:eastAsia="宋体"/>
                <w:color w:val="auto"/>
                <w:highlight w:val="none"/>
              </w:rPr>
            </w:pPr>
          </w:p>
        </w:tc>
        <w:tc>
          <w:tcPr>
            <w:tcW w:w="851" w:type="dxa"/>
          </w:tcPr>
          <w:p>
            <w:pPr>
              <w:rPr>
                <w:rFonts w:eastAsia="宋体"/>
                <w:color w:val="auto"/>
                <w:highlight w:val="none"/>
              </w:rPr>
            </w:pPr>
          </w:p>
        </w:tc>
        <w:tc>
          <w:tcPr>
            <w:tcW w:w="567" w:type="dxa"/>
          </w:tcPr>
          <w:p>
            <w:pPr>
              <w:rPr>
                <w:rFonts w:eastAsia="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923" w:type="dxa"/>
            <w:gridSpan w:val="10"/>
          </w:tcPr>
          <w:p>
            <w:pPr>
              <w:spacing w:before="116" w:line="227" w:lineRule="auto"/>
              <w:ind w:left="117"/>
              <w:rPr>
                <w:rFonts w:ascii="宋体" w:hAnsi="宋体" w:eastAsia="宋体" w:cs="宋体"/>
                <w:color w:val="auto"/>
                <w:highlight w:val="none"/>
              </w:rPr>
            </w:pPr>
            <w:r>
              <w:rPr>
                <w:rFonts w:hint="eastAsia" w:ascii="宋体" w:hAnsi="宋体" w:eastAsia="宋体" w:cs="宋体"/>
                <w:color w:val="auto"/>
                <w:spacing w:val="7"/>
                <w:highlight w:val="none"/>
              </w:rPr>
              <w:t>合计金额大写：人民币</w:t>
            </w:r>
            <w:r>
              <w:rPr>
                <w:rFonts w:ascii="宋体" w:hAnsi="宋体" w:eastAsia="宋体" w:cs="宋体"/>
                <w:color w:val="auto"/>
                <w:spacing w:val="7"/>
                <w:highlight w:val="none"/>
              </w:rPr>
              <w:t>(</w:t>
            </w:r>
            <w:r>
              <w:rPr>
                <w:rFonts w:hint="eastAsia" w:ascii="宋体" w:hAnsi="宋体" w:eastAsia="宋体" w:cs="宋体"/>
                <w:color w:val="auto"/>
                <w:spacing w:val="7"/>
                <w:highlight w:val="none"/>
              </w:rPr>
              <w:t>￥</w:t>
            </w:r>
            <w:r>
              <w:rPr>
                <w:rFonts w:ascii="宋体" w:hAnsi="宋体" w:eastAsia="宋体" w:cs="宋体"/>
                <w:color w:val="auto"/>
                <w:spacing w:val="7"/>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23" w:type="dxa"/>
            <w:gridSpan w:val="10"/>
          </w:tcPr>
          <w:p>
            <w:pPr>
              <w:spacing w:before="117" w:line="228" w:lineRule="auto"/>
              <w:ind w:left="122"/>
              <w:rPr>
                <w:rFonts w:ascii="宋体" w:hAnsi="宋体" w:eastAsia="宋体" w:cs="宋体"/>
                <w:color w:val="auto"/>
                <w:highlight w:val="none"/>
              </w:rPr>
            </w:pPr>
            <w:r>
              <w:rPr>
                <w:rFonts w:hint="eastAsia" w:ascii="宋体" w:hAnsi="宋体" w:eastAsia="宋体" w:cs="宋体"/>
                <w:color w:val="auto"/>
                <w:spacing w:val="5"/>
                <w:highlight w:val="none"/>
              </w:rPr>
              <w:t>合同履行期限</w:t>
            </w:r>
            <w:r>
              <w:rPr>
                <w:rFonts w:hint="eastAsia" w:ascii="宋体" w:hAnsi="宋体" w:eastAsia="宋体" w:cs="宋体"/>
                <w:color w:val="auto"/>
                <w:spacing w:val="4"/>
                <w:highlight w:val="none"/>
              </w:rPr>
              <w:t>：</w:t>
            </w:r>
          </w:p>
        </w:tc>
      </w:tr>
    </w:tbl>
    <w:p>
      <w:pPr>
        <w:spacing w:line="520" w:lineRule="exact"/>
        <w:ind w:firstLine="432" w:firstLineChars="200"/>
        <w:rPr>
          <w:rFonts w:ascii="宋体" w:hAnsi="宋体" w:eastAsia="宋体" w:cs="宋体"/>
          <w:color w:val="auto"/>
          <w:highlight w:val="none"/>
        </w:rPr>
      </w:pPr>
      <w:r>
        <w:rPr>
          <w:rFonts w:hint="eastAsia" w:cs="宋体" w:asciiTheme="majorEastAsia" w:hAnsiTheme="majorEastAsia" w:eastAsiaTheme="majorEastAsia"/>
          <w:color w:val="auto"/>
          <w:spacing w:val="3"/>
          <w:highlight w:val="none"/>
        </w:rPr>
        <w:t>注</w:t>
      </w:r>
      <w:r>
        <w:rPr>
          <w:rFonts w:cs="宋体" w:asciiTheme="majorEastAsia" w:hAnsiTheme="majorEastAsia" w:eastAsiaTheme="majorEastAsia"/>
          <w:color w:val="auto"/>
          <w:spacing w:val="2"/>
          <w:highlight w:val="none"/>
        </w:rPr>
        <w:t>:</w:t>
      </w:r>
      <w:r>
        <w:rPr>
          <w:rFonts w:hint="eastAsia" w:cs="宋体" w:asciiTheme="majorEastAsia" w:hAnsiTheme="majorEastAsia" w:eastAsiaTheme="majorEastAsia"/>
          <w:color w:val="auto"/>
          <w:spacing w:val="2"/>
          <w:highlight w:val="none"/>
        </w:rPr>
        <w:t xml:space="preserve"> </w:t>
      </w:r>
      <w:r>
        <w:rPr>
          <w:rFonts w:ascii="宋体" w:hAnsi="宋体" w:eastAsia="宋体" w:cs="宋体"/>
          <w:color w:val="auto"/>
          <w:spacing w:val="9"/>
          <w:highlight w:val="none"/>
        </w:rPr>
        <w:t>1.投标人的开标一览表必须加盖投标人电子签章并由法定代表人或者委托代理</w:t>
      </w:r>
      <w:r>
        <w:rPr>
          <w:rFonts w:ascii="宋体" w:hAnsi="宋体" w:eastAsia="宋体" w:cs="宋体"/>
          <w:color w:val="auto"/>
          <w:spacing w:val="7"/>
          <w:highlight w:val="none"/>
        </w:rPr>
        <w:t>人</w:t>
      </w:r>
      <w:r>
        <w:rPr>
          <w:rFonts w:ascii="宋体" w:hAnsi="宋体" w:eastAsia="宋体" w:cs="宋体"/>
          <w:color w:val="auto"/>
          <w:spacing w:val="18"/>
          <w:highlight w:val="none"/>
        </w:rPr>
        <w:t>签</w:t>
      </w:r>
      <w:r>
        <w:rPr>
          <w:rFonts w:ascii="宋体" w:hAnsi="宋体" w:eastAsia="宋体" w:cs="宋体"/>
          <w:color w:val="auto"/>
          <w:spacing w:val="11"/>
          <w:highlight w:val="none"/>
        </w:rPr>
        <w:t>字</w:t>
      </w:r>
      <w:r>
        <w:rPr>
          <w:rFonts w:ascii="宋体" w:hAnsi="宋体" w:eastAsia="宋体" w:cs="宋体"/>
          <w:color w:val="auto"/>
          <w:spacing w:val="9"/>
          <w:highlight w:val="none"/>
        </w:rPr>
        <w:t>或者电子签名，否则其投标作无效标处理。</w:t>
      </w:r>
    </w:p>
    <w:p>
      <w:pPr>
        <w:spacing w:line="520" w:lineRule="exact"/>
        <w:ind w:firstLine="468" w:firstLineChars="200"/>
        <w:rPr>
          <w:rFonts w:ascii="宋体" w:hAnsi="宋体" w:eastAsia="宋体" w:cs="宋体"/>
          <w:color w:val="auto"/>
          <w:highlight w:val="none"/>
        </w:rPr>
      </w:pPr>
      <w:r>
        <w:rPr>
          <w:rFonts w:ascii="宋体" w:hAnsi="宋体" w:eastAsia="宋体" w:cs="宋体"/>
          <w:color w:val="auto"/>
          <w:spacing w:val="12"/>
          <w:highlight w:val="none"/>
        </w:rPr>
        <w:t>2.</w:t>
      </w:r>
      <w:r>
        <w:rPr>
          <w:rFonts w:ascii="宋体" w:hAnsi="宋体" w:eastAsia="宋体" w:cs="宋体"/>
          <w:color w:val="auto"/>
          <w:spacing w:val="11"/>
          <w:highlight w:val="none"/>
        </w:rPr>
        <w:t>报</w:t>
      </w:r>
      <w:r>
        <w:rPr>
          <w:rFonts w:ascii="宋体" w:hAnsi="宋体" w:eastAsia="宋体" w:cs="宋体"/>
          <w:color w:val="auto"/>
          <w:spacing w:val="6"/>
          <w:highlight w:val="none"/>
        </w:rPr>
        <w:t>价一经涂改，应在涂改处加盖投标人公章或者加盖电子签章或者由法定代表人</w:t>
      </w:r>
      <w:r>
        <w:rPr>
          <w:rFonts w:ascii="宋体" w:hAnsi="宋体" w:eastAsia="宋体" w:cs="宋体"/>
          <w:color w:val="auto"/>
          <w:spacing w:val="9"/>
          <w:highlight w:val="none"/>
        </w:rPr>
        <w:t>或者委托代理人签字 (或者电子签名) ，否则其投标作无效标处理</w:t>
      </w:r>
      <w:r>
        <w:rPr>
          <w:rFonts w:ascii="宋体" w:hAnsi="宋体" w:eastAsia="宋体" w:cs="宋体"/>
          <w:color w:val="auto"/>
          <w:spacing w:val="8"/>
          <w:highlight w:val="none"/>
        </w:rPr>
        <w:t>。</w:t>
      </w:r>
    </w:p>
    <w:p>
      <w:pPr>
        <w:spacing w:line="520" w:lineRule="exact"/>
        <w:ind w:firstLine="456" w:firstLineChars="20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9"/>
          <w:highlight w:val="none"/>
        </w:rPr>
        <w:t>3.</w:t>
      </w:r>
      <w:r>
        <w:rPr>
          <w:rFonts w:hint="eastAsia" w:cs="宋体" w:asciiTheme="majorEastAsia" w:hAnsiTheme="majorEastAsia" w:eastAsiaTheme="majorEastAsia"/>
          <w:color w:val="auto"/>
          <w:spacing w:val="9"/>
          <w:highlight w:val="none"/>
        </w:rPr>
        <w:t>如有多分标，按分标分别提供开标一览表，否则投标无效</w:t>
      </w:r>
      <w:r>
        <w:rPr>
          <w:rFonts w:cs="宋体" w:asciiTheme="majorEastAsia" w:hAnsiTheme="majorEastAsia" w:eastAsiaTheme="majorEastAsia"/>
          <w:color w:val="auto"/>
          <w:spacing w:val="7"/>
          <w:highlight w:val="none"/>
        </w:rPr>
        <w:t>。</w:t>
      </w:r>
    </w:p>
    <w:p>
      <w:pPr>
        <w:spacing w:line="246" w:lineRule="auto"/>
        <w:rPr>
          <w:rFonts w:eastAsia="宋体"/>
          <w:color w:val="auto"/>
          <w:highlight w:val="none"/>
        </w:rPr>
      </w:pPr>
    </w:p>
    <w:p>
      <w:pPr>
        <w:spacing w:line="273" w:lineRule="auto"/>
        <w:rPr>
          <w:color w:val="auto"/>
          <w:highlight w:val="none"/>
        </w:rPr>
      </w:pPr>
    </w:p>
    <w:p>
      <w:pPr>
        <w:spacing w:line="254" w:lineRule="auto"/>
        <w:rPr>
          <w:color w:val="auto"/>
          <w:highlight w:val="none"/>
        </w:rPr>
      </w:pPr>
    </w:p>
    <w:p>
      <w:pPr>
        <w:spacing w:line="254" w:lineRule="auto"/>
        <w:rPr>
          <w:color w:val="auto"/>
          <w:highlight w:val="none"/>
        </w:rPr>
      </w:pPr>
    </w:p>
    <w:p>
      <w:pPr>
        <w:spacing w:line="254" w:lineRule="auto"/>
        <w:rPr>
          <w:color w:val="auto"/>
          <w:highlight w:val="none"/>
        </w:rPr>
      </w:pPr>
    </w:p>
    <w:p>
      <w:pPr>
        <w:spacing w:line="255" w:lineRule="auto"/>
        <w:rPr>
          <w:color w:val="auto"/>
          <w:highlight w:val="none"/>
        </w:rPr>
      </w:pPr>
    </w:p>
    <w:p>
      <w:pPr>
        <w:spacing w:before="75" w:line="369" w:lineRule="auto"/>
        <w:ind w:left="454" w:right="609" w:firstLine="29"/>
        <w:rPr>
          <w:rFonts w:ascii="宋体" w:hAnsi="宋体" w:eastAsia="宋体" w:cs="宋体"/>
          <w:color w:val="auto"/>
          <w:spacing w:val="2"/>
          <w:highlight w:val="none"/>
        </w:rPr>
      </w:pPr>
      <w:r>
        <w:rPr>
          <w:rFonts w:ascii="宋体" w:hAnsi="宋体" w:eastAsia="宋体" w:cs="宋体"/>
          <w:color w:val="auto"/>
          <w:spacing w:val="2"/>
          <w:highlight w:val="none"/>
        </w:rPr>
        <w:t>法定代表人或者委托代理人(签字或者电子签名)：</w:t>
      </w:r>
    </w:p>
    <w:p>
      <w:pPr>
        <w:spacing w:before="75" w:line="369" w:lineRule="auto"/>
        <w:ind w:left="454" w:right="609" w:firstLine="29"/>
        <w:rPr>
          <w:rFonts w:ascii="宋体" w:hAnsi="宋体" w:eastAsia="宋体" w:cs="宋体"/>
          <w:color w:val="auto"/>
          <w:highlight w:val="none"/>
        </w:rPr>
      </w:pPr>
      <w:r>
        <w:rPr>
          <w:rFonts w:ascii="宋体" w:hAnsi="宋体" w:eastAsia="宋体" w:cs="宋体"/>
          <w:color w:val="auto"/>
          <w:spacing w:val="9"/>
          <w:highlight w:val="none"/>
        </w:rPr>
        <w:t>投</w:t>
      </w:r>
      <w:r>
        <w:rPr>
          <w:rFonts w:ascii="宋体" w:hAnsi="宋体" w:eastAsia="宋体" w:cs="宋体"/>
          <w:color w:val="auto"/>
          <w:spacing w:val="7"/>
          <w:highlight w:val="none"/>
        </w:rPr>
        <w:t>标人名称 (电子签章) ：</w:t>
      </w:r>
    </w:p>
    <w:p>
      <w:pPr>
        <w:spacing w:before="1" w:line="227" w:lineRule="auto"/>
        <w:ind w:left="492"/>
        <w:rPr>
          <w:rFonts w:ascii="宋体" w:hAnsi="宋体" w:eastAsia="宋体" w:cs="宋体"/>
          <w:color w:val="auto"/>
          <w:highlight w:val="none"/>
        </w:rPr>
      </w:pPr>
      <w:r>
        <w:rPr>
          <w:rFonts w:ascii="宋体" w:hAnsi="宋体" w:eastAsia="宋体" w:cs="宋体"/>
          <w:color w:val="auto"/>
          <w:spacing w:val="-1"/>
          <w:highlight w:val="none"/>
        </w:rPr>
        <w:t xml:space="preserve">日期：     年   月  </w:t>
      </w:r>
      <w:r>
        <w:rPr>
          <w:rFonts w:ascii="宋体" w:hAnsi="宋体" w:eastAsia="宋体" w:cs="宋体"/>
          <w:color w:val="auto"/>
          <w:highlight w:val="none"/>
        </w:rPr>
        <w:t xml:space="preserve"> 日</w:t>
      </w:r>
    </w:p>
    <w:p>
      <w:pPr>
        <w:rPr>
          <w:color w:val="auto"/>
          <w:highlight w:val="none"/>
        </w:rPr>
        <w:sectPr>
          <w:footerReference r:id="rId20" w:type="default"/>
          <w:pgSz w:w="11906" w:h="16839"/>
          <w:pgMar w:top="1408" w:right="1305" w:bottom="1201" w:left="1598" w:header="0" w:footer="994" w:gutter="0"/>
          <w:pgNumType w:fmt="decimal"/>
          <w:cols w:space="720" w:num="1"/>
        </w:sectPr>
      </w:pPr>
    </w:p>
    <w:p>
      <w:pPr>
        <w:spacing w:before="56" w:line="220" w:lineRule="auto"/>
        <w:ind w:left="869"/>
        <w:rPr>
          <w:rFonts w:ascii="宋体" w:hAnsi="宋体" w:eastAsia="宋体" w:cs="宋体"/>
          <w:color w:val="auto"/>
          <w:sz w:val="28"/>
          <w:szCs w:val="28"/>
          <w:highlight w:val="none"/>
        </w:rPr>
      </w:pPr>
      <w:r>
        <w:rPr>
          <w:color w:val="auto"/>
          <w:highlight w:val="none"/>
        </w:rPr>
        <w:pict>
          <v:shape id="_x0000_s1027" o:spid="_x0000_s1027" o:spt="202" type="#_x0000_t202" style="position:absolute;left:0pt;margin-left:3.25pt;margin-top:1.8pt;height:44.05pt;width:38.15pt;z-index:251660288;mso-width-relative:page;mso-height-relative:page;" filled="f" stroked="f" coordsize="21600,21600">
            <v:path/>
            <v:fill on="f" focussize="0,0"/>
            <v:stroke on="f" joinstyle="miter"/>
            <v:imagedata o:title=""/>
            <o:lock v:ext="edit"/>
            <v:textbox inset="0mm,0mm,0mm,0mm">
              <w:txbxContent>
                <w:p>
                  <w:pPr>
                    <w:spacing w:before="20" w:line="237" w:lineRule="auto"/>
                    <w:ind w:firstLine="112" w:firstLineChars="49"/>
                    <w:rPr>
                      <w:rFonts w:ascii="宋体" w:hAnsi="宋体" w:eastAsia="宋体" w:cs="宋体"/>
                      <w:color w:val="auto"/>
                      <w:sz w:val="28"/>
                      <w:szCs w:val="28"/>
                    </w:rPr>
                  </w:pPr>
                  <w:r>
                    <w:rPr>
                      <w:rFonts w:hint="eastAsia" w:ascii="宋体" w:hAnsi="宋体" w:eastAsia="宋体" w:cs="宋体"/>
                      <w:color w:val="auto"/>
                      <w:spacing w:val="-25"/>
                      <w:sz w:val="28"/>
                      <w:szCs w:val="28"/>
                    </w:rPr>
                    <w:t>二</w:t>
                  </w:r>
                  <w:r>
                    <w:rPr>
                      <w:rFonts w:ascii="宋体" w:hAnsi="宋体" w:eastAsia="宋体" w:cs="宋体"/>
                      <w:color w:val="auto"/>
                      <w:spacing w:val="-25"/>
                      <w:sz w:val="28"/>
                      <w:szCs w:val="28"/>
                    </w:rPr>
                    <w:t>、</w:t>
                  </w:r>
                </w:p>
                <w:p>
                  <w:pPr>
                    <w:spacing w:before="193" w:line="230" w:lineRule="auto"/>
                    <w:ind w:left="20"/>
                    <w:rPr>
                      <w:rFonts w:ascii="宋体" w:hAnsi="宋体" w:eastAsia="宋体" w:cs="宋体"/>
                    </w:rPr>
                  </w:pPr>
                  <w:r>
                    <w:rPr>
                      <w:rFonts w:ascii="宋体" w:hAnsi="宋体" w:eastAsia="宋体" w:cs="宋体"/>
                      <w:spacing w:val="51"/>
                    </w:rPr>
                    <w:t>(</w:t>
                  </w:r>
                  <w:r>
                    <w:rPr>
                      <w:rFonts w:ascii="宋体" w:hAnsi="宋体" w:eastAsia="宋体" w:cs="宋体"/>
                      <w:spacing w:val="50"/>
                    </w:rPr>
                    <w:t>一)</w:t>
                  </w:r>
                </w:p>
              </w:txbxContent>
            </v:textbox>
          </v:shape>
        </w:pict>
      </w:r>
      <w:r>
        <w:rPr>
          <w:rFonts w:ascii="宋体" w:hAnsi="宋体" w:eastAsia="宋体" w:cs="宋体"/>
          <w:color w:val="auto"/>
          <w:spacing w:val="-4"/>
          <w:sz w:val="28"/>
          <w:szCs w:val="28"/>
          <w:highlight w:val="none"/>
        </w:rPr>
        <w:t>资格证</w:t>
      </w:r>
      <w:r>
        <w:rPr>
          <w:rFonts w:ascii="宋体" w:hAnsi="宋体" w:eastAsia="宋体" w:cs="宋体"/>
          <w:color w:val="auto"/>
          <w:spacing w:val="-2"/>
          <w:sz w:val="28"/>
          <w:szCs w:val="28"/>
          <w:highlight w:val="none"/>
        </w:rPr>
        <w:t>明文件格式</w:t>
      </w:r>
    </w:p>
    <w:p>
      <w:pPr>
        <w:spacing w:before="220" w:line="227" w:lineRule="auto"/>
        <w:ind w:left="806"/>
        <w:rPr>
          <w:rFonts w:ascii="宋体" w:hAnsi="宋体" w:eastAsia="宋体" w:cs="宋体"/>
          <w:color w:val="auto"/>
          <w:highlight w:val="none"/>
        </w:rPr>
      </w:pPr>
      <w:r>
        <w:rPr>
          <w:rFonts w:ascii="宋体" w:hAnsi="宋体" w:eastAsia="宋体" w:cs="宋体"/>
          <w:color w:val="auto"/>
          <w:spacing w:val="9"/>
          <w:highlight w:val="none"/>
        </w:rPr>
        <w:t>资格证明文件封面格</w:t>
      </w:r>
      <w:r>
        <w:rPr>
          <w:rFonts w:ascii="宋体" w:hAnsi="宋体" w:eastAsia="宋体" w:cs="宋体"/>
          <w:color w:val="auto"/>
          <w:spacing w:val="8"/>
          <w:highlight w:val="none"/>
        </w:rPr>
        <w:t>式</w:t>
      </w:r>
    </w:p>
    <w:p>
      <w:pPr>
        <w:spacing w:line="324" w:lineRule="auto"/>
        <w:rPr>
          <w:color w:val="auto"/>
          <w:highlight w:val="none"/>
        </w:rPr>
      </w:pPr>
    </w:p>
    <w:p>
      <w:pPr>
        <w:spacing w:line="324" w:lineRule="auto"/>
        <w:rPr>
          <w:color w:val="auto"/>
          <w:highlight w:val="none"/>
        </w:rPr>
      </w:pPr>
    </w:p>
    <w:p>
      <w:pPr>
        <w:spacing w:before="152" w:line="223" w:lineRule="auto"/>
        <w:ind w:left="2944"/>
        <w:rPr>
          <w:rFonts w:ascii="宋体" w:hAnsi="宋体" w:eastAsia="宋体" w:cs="宋体"/>
          <w:color w:val="auto"/>
          <w:sz w:val="47"/>
          <w:szCs w:val="47"/>
          <w:highlight w:val="none"/>
        </w:rPr>
      </w:pPr>
      <w:r>
        <w:rPr>
          <w:rFonts w:ascii="宋体" w:hAnsi="宋体" w:eastAsia="宋体" w:cs="宋体"/>
          <w:color w:val="auto"/>
          <w:spacing w:val="-4"/>
          <w:sz w:val="47"/>
          <w:szCs w:val="47"/>
          <w:highlight w:val="none"/>
        </w:rPr>
        <w:t>电</w:t>
      </w:r>
      <w:r>
        <w:rPr>
          <w:rFonts w:ascii="宋体" w:hAnsi="宋体" w:eastAsia="宋体" w:cs="宋体"/>
          <w:color w:val="auto"/>
          <w:spacing w:val="-3"/>
          <w:sz w:val="47"/>
          <w:szCs w:val="47"/>
          <w:highlight w:val="none"/>
        </w:rPr>
        <w:t>子</w:t>
      </w:r>
      <w:r>
        <w:rPr>
          <w:rFonts w:ascii="宋体" w:hAnsi="宋体" w:eastAsia="宋体" w:cs="宋体"/>
          <w:color w:val="auto"/>
          <w:spacing w:val="-2"/>
          <w:sz w:val="47"/>
          <w:szCs w:val="47"/>
          <w:highlight w:val="none"/>
        </w:rPr>
        <w:t>投标文件</w:t>
      </w:r>
    </w:p>
    <w:p>
      <w:pPr>
        <w:spacing w:line="384" w:lineRule="auto"/>
        <w:rPr>
          <w:color w:val="auto"/>
          <w:highlight w:val="none"/>
        </w:rPr>
      </w:pPr>
    </w:p>
    <w:p>
      <w:pPr>
        <w:spacing w:before="270" w:line="222" w:lineRule="auto"/>
        <w:ind w:left="1858"/>
        <w:rPr>
          <w:rFonts w:ascii="宋体" w:hAnsi="宋体" w:eastAsia="宋体" w:cs="宋体"/>
          <w:color w:val="auto"/>
          <w:sz w:val="83"/>
          <w:szCs w:val="83"/>
          <w:highlight w:val="none"/>
        </w:rPr>
      </w:pPr>
      <w:r>
        <w:rPr>
          <w:rFonts w:ascii="宋体" w:hAnsi="宋体" w:eastAsia="宋体" w:cs="宋体"/>
          <w:color w:val="auto"/>
          <w:spacing w:val="-2"/>
          <w:sz w:val="83"/>
          <w:szCs w:val="83"/>
          <w:highlight w:val="none"/>
        </w:rPr>
        <w:t>资格证</w:t>
      </w:r>
      <w:r>
        <w:rPr>
          <w:rFonts w:ascii="宋体" w:hAnsi="宋体" w:eastAsia="宋体" w:cs="宋体"/>
          <w:color w:val="auto"/>
          <w:spacing w:val="-1"/>
          <w:sz w:val="83"/>
          <w:szCs w:val="83"/>
          <w:highlight w:val="none"/>
        </w:rPr>
        <w:t>明文件</w:t>
      </w:r>
    </w:p>
    <w:p>
      <w:pPr>
        <w:spacing w:line="253" w:lineRule="auto"/>
        <w:rPr>
          <w:color w:val="auto"/>
          <w:highlight w:val="none"/>
        </w:rPr>
      </w:pPr>
    </w:p>
    <w:p>
      <w:pPr>
        <w:spacing w:line="253" w:lineRule="auto"/>
        <w:rPr>
          <w:color w:val="auto"/>
          <w:highlight w:val="none"/>
        </w:rPr>
      </w:pPr>
    </w:p>
    <w:p>
      <w:pPr>
        <w:spacing w:line="253" w:lineRule="auto"/>
        <w:rPr>
          <w:color w:val="auto"/>
          <w:highlight w:val="none"/>
        </w:rPr>
      </w:pPr>
    </w:p>
    <w:p>
      <w:pPr>
        <w:spacing w:line="253" w:lineRule="auto"/>
        <w:rPr>
          <w:color w:val="auto"/>
          <w:highlight w:val="none"/>
        </w:rPr>
      </w:pPr>
    </w:p>
    <w:p>
      <w:pPr>
        <w:spacing w:line="253" w:lineRule="auto"/>
        <w:rPr>
          <w:color w:val="auto"/>
          <w:highlight w:val="none"/>
        </w:rPr>
      </w:pPr>
    </w:p>
    <w:p>
      <w:pPr>
        <w:spacing w:line="253" w:lineRule="auto"/>
        <w:rPr>
          <w:color w:val="auto"/>
          <w:highlight w:val="none"/>
        </w:rPr>
      </w:pPr>
    </w:p>
    <w:p>
      <w:pPr>
        <w:spacing w:line="253" w:lineRule="auto"/>
        <w:rPr>
          <w:color w:val="auto"/>
          <w:highlight w:val="none"/>
        </w:rPr>
      </w:pPr>
    </w:p>
    <w:p>
      <w:pPr>
        <w:spacing w:line="253" w:lineRule="auto"/>
        <w:rPr>
          <w:color w:val="auto"/>
          <w:highlight w:val="none"/>
        </w:rPr>
      </w:pPr>
    </w:p>
    <w:p>
      <w:pPr>
        <w:spacing w:line="253" w:lineRule="auto"/>
        <w:rPr>
          <w:color w:val="auto"/>
          <w:highlight w:val="none"/>
        </w:rPr>
      </w:pPr>
    </w:p>
    <w:p>
      <w:pPr>
        <w:spacing w:line="253" w:lineRule="auto"/>
        <w:rPr>
          <w:color w:val="auto"/>
          <w:highlight w:val="none"/>
        </w:rPr>
      </w:pPr>
    </w:p>
    <w:p>
      <w:pPr>
        <w:spacing w:line="254" w:lineRule="auto"/>
        <w:rPr>
          <w:color w:val="auto"/>
          <w:highlight w:val="none"/>
        </w:rPr>
      </w:pPr>
    </w:p>
    <w:p>
      <w:pPr>
        <w:spacing w:line="254" w:lineRule="auto"/>
        <w:rPr>
          <w:color w:val="auto"/>
          <w:highlight w:val="none"/>
        </w:rPr>
      </w:pPr>
    </w:p>
    <w:p>
      <w:pPr>
        <w:spacing w:before="91" w:line="221" w:lineRule="auto"/>
        <w:ind w:left="44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pPr>
        <w:spacing w:line="269" w:lineRule="auto"/>
        <w:rPr>
          <w:color w:val="auto"/>
          <w:highlight w:val="none"/>
        </w:rPr>
      </w:pPr>
    </w:p>
    <w:p>
      <w:pPr>
        <w:spacing w:line="269" w:lineRule="auto"/>
        <w:rPr>
          <w:color w:val="auto"/>
          <w:highlight w:val="none"/>
        </w:rPr>
      </w:pPr>
    </w:p>
    <w:p>
      <w:pPr>
        <w:spacing w:before="91" w:line="220" w:lineRule="auto"/>
        <w:ind w:left="44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pPr>
        <w:spacing w:line="269" w:lineRule="auto"/>
        <w:rPr>
          <w:color w:val="auto"/>
          <w:highlight w:val="none"/>
        </w:rPr>
      </w:pPr>
    </w:p>
    <w:p>
      <w:pPr>
        <w:spacing w:line="270" w:lineRule="auto"/>
        <w:rPr>
          <w:color w:val="auto"/>
          <w:highlight w:val="none"/>
        </w:rPr>
      </w:pPr>
    </w:p>
    <w:p>
      <w:pPr>
        <w:spacing w:before="91" w:line="826" w:lineRule="exact"/>
        <w:ind w:left="442"/>
        <w:rPr>
          <w:rFonts w:ascii="宋体" w:hAnsi="宋体" w:eastAsia="宋体" w:cs="宋体"/>
          <w:color w:val="auto"/>
          <w:sz w:val="28"/>
          <w:szCs w:val="28"/>
          <w:highlight w:val="none"/>
        </w:rPr>
      </w:pPr>
      <w:r>
        <w:rPr>
          <w:rFonts w:ascii="宋体" w:hAnsi="宋体" w:eastAsia="宋体" w:cs="宋体"/>
          <w:color w:val="auto"/>
          <w:spacing w:val="-2"/>
          <w:position w:val="42"/>
          <w:sz w:val="28"/>
          <w:szCs w:val="28"/>
          <w:highlight w:val="none"/>
        </w:rPr>
        <w:t>所投分标：</w:t>
      </w:r>
    </w:p>
    <w:p>
      <w:pPr>
        <w:spacing w:before="1" w:line="220" w:lineRule="auto"/>
        <w:ind w:left="446"/>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w:t>
      </w:r>
      <w:r>
        <w:rPr>
          <w:rFonts w:ascii="宋体" w:hAnsi="宋体" w:eastAsia="宋体" w:cs="宋体"/>
          <w:color w:val="auto"/>
          <w:spacing w:val="-2"/>
          <w:sz w:val="28"/>
          <w:szCs w:val="28"/>
          <w:highlight w:val="none"/>
        </w:rPr>
        <w:t>标人名称：</w:t>
      </w:r>
    </w:p>
    <w:p>
      <w:pPr>
        <w:spacing w:line="292" w:lineRule="auto"/>
        <w:rPr>
          <w:color w:val="auto"/>
          <w:highlight w:val="none"/>
        </w:rPr>
      </w:pPr>
    </w:p>
    <w:p>
      <w:pPr>
        <w:spacing w:line="292" w:lineRule="auto"/>
        <w:rPr>
          <w:color w:val="auto"/>
          <w:highlight w:val="none"/>
        </w:rPr>
      </w:pPr>
    </w:p>
    <w:p>
      <w:pPr>
        <w:spacing w:line="292" w:lineRule="auto"/>
        <w:rPr>
          <w:color w:val="auto"/>
          <w:highlight w:val="none"/>
        </w:rPr>
      </w:pPr>
    </w:p>
    <w:p>
      <w:pPr>
        <w:spacing w:before="92" w:line="220" w:lineRule="auto"/>
        <w:ind w:left="394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 xml:space="preserve">年  月  </w:t>
      </w:r>
      <w:r>
        <w:rPr>
          <w:rFonts w:ascii="宋体" w:hAnsi="宋体" w:eastAsia="宋体" w:cs="宋体"/>
          <w:color w:val="auto"/>
          <w:spacing w:val="6"/>
          <w:sz w:val="28"/>
          <w:szCs w:val="28"/>
          <w:highlight w:val="none"/>
        </w:rPr>
        <w:t>日</w:t>
      </w:r>
    </w:p>
    <w:p>
      <w:pPr>
        <w:rPr>
          <w:color w:val="auto"/>
          <w:highlight w:val="none"/>
        </w:rPr>
        <w:sectPr>
          <w:footerReference r:id="rId21" w:type="default"/>
          <w:pgSz w:w="11906" w:h="16839"/>
          <w:pgMar w:top="1424" w:right="1785" w:bottom="1201" w:left="1785" w:header="0" w:footer="994" w:gutter="0"/>
          <w:pgNumType w:fmt="decimal"/>
          <w:cols w:space="720" w:num="1"/>
        </w:sectPr>
      </w:pPr>
    </w:p>
    <w:p>
      <w:pPr>
        <w:spacing w:line="296" w:lineRule="auto"/>
        <w:rPr>
          <w:color w:val="auto"/>
          <w:highlight w:val="none"/>
        </w:rPr>
      </w:pPr>
    </w:p>
    <w:p>
      <w:pPr>
        <w:spacing w:before="94" w:line="226" w:lineRule="auto"/>
        <w:ind w:left="427"/>
        <w:rPr>
          <w:rFonts w:ascii="宋体" w:hAnsi="宋体" w:eastAsia="宋体" w:cs="宋体"/>
          <w:color w:val="auto"/>
          <w:sz w:val="32"/>
          <w:szCs w:val="32"/>
          <w:highlight w:val="none"/>
        </w:rPr>
      </w:pPr>
      <w:r>
        <w:rPr>
          <w:rFonts w:ascii="宋体" w:hAnsi="宋体" w:eastAsia="宋体" w:cs="宋体"/>
          <w:color w:val="auto"/>
          <w:spacing w:val="22"/>
          <w:sz w:val="32"/>
          <w:szCs w:val="32"/>
          <w:highlight w:val="none"/>
        </w:rPr>
        <w:t>(</w:t>
      </w:r>
      <w:r>
        <w:rPr>
          <w:rFonts w:ascii="宋体" w:hAnsi="宋体" w:eastAsia="宋体" w:cs="宋体"/>
          <w:color w:val="auto"/>
          <w:spacing w:val="20"/>
          <w:sz w:val="32"/>
          <w:szCs w:val="32"/>
          <w:highlight w:val="none"/>
        </w:rPr>
        <w:t>二)资格证明文件目录</w:t>
      </w:r>
    </w:p>
    <w:p>
      <w:pPr>
        <w:spacing w:before="183" w:line="219" w:lineRule="auto"/>
        <w:ind w:left="37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根据招标文件规定及投</w:t>
      </w:r>
      <w:r>
        <w:rPr>
          <w:rFonts w:ascii="宋体" w:hAnsi="宋体" w:eastAsia="宋体" w:cs="宋体"/>
          <w:color w:val="auto"/>
          <w:sz w:val="28"/>
          <w:szCs w:val="28"/>
          <w:highlight w:val="none"/>
        </w:rPr>
        <w:t>标人提供的材料自行编写目录。</w:t>
      </w:r>
    </w:p>
    <w:p>
      <w:pPr>
        <w:rPr>
          <w:color w:val="auto"/>
          <w:highlight w:val="none"/>
        </w:rPr>
        <w:sectPr>
          <w:footerReference r:id="rId22" w:type="default"/>
          <w:pgSz w:w="11906" w:h="16839"/>
          <w:pgMar w:top="1431" w:right="1785" w:bottom="1201" w:left="1785" w:header="0" w:footer="994" w:gutter="0"/>
          <w:pgNumType w:fmt="decimal"/>
          <w:cols w:space="720" w:num="1"/>
        </w:sectPr>
      </w:pPr>
    </w:p>
    <w:p>
      <w:pPr>
        <w:spacing w:before="60" w:line="226" w:lineRule="auto"/>
        <w:ind w:left="601"/>
        <w:rPr>
          <w:rFonts w:ascii="宋体" w:hAnsi="宋体" w:eastAsia="宋体" w:cs="宋体"/>
          <w:color w:val="auto"/>
          <w:sz w:val="32"/>
          <w:szCs w:val="32"/>
          <w:highlight w:val="none"/>
        </w:rPr>
      </w:pPr>
      <w:r>
        <w:rPr>
          <w:rFonts w:ascii="宋体" w:hAnsi="宋体" w:eastAsia="宋体" w:cs="宋体"/>
          <w:color w:val="auto"/>
          <w:spacing w:val="17"/>
          <w:sz w:val="32"/>
          <w:szCs w:val="32"/>
          <w:highlight w:val="none"/>
        </w:rPr>
        <w:t>(三)投标人直接控股、管理关系信息</w:t>
      </w:r>
      <w:r>
        <w:rPr>
          <w:rFonts w:ascii="宋体" w:hAnsi="宋体" w:eastAsia="宋体" w:cs="宋体"/>
          <w:color w:val="auto"/>
          <w:spacing w:val="13"/>
          <w:sz w:val="32"/>
          <w:szCs w:val="32"/>
          <w:highlight w:val="none"/>
        </w:rPr>
        <w:t>表</w:t>
      </w:r>
    </w:p>
    <w:p>
      <w:pPr>
        <w:spacing w:line="467" w:lineRule="auto"/>
        <w:rPr>
          <w:color w:val="auto"/>
          <w:sz w:val="32"/>
          <w:szCs w:val="32"/>
          <w:highlight w:val="none"/>
        </w:rPr>
      </w:pPr>
    </w:p>
    <w:p>
      <w:pPr>
        <w:spacing w:before="100" w:line="225" w:lineRule="auto"/>
        <w:ind w:left="2729"/>
        <w:rPr>
          <w:rFonts w:ascii="宋体" w:hAnsi="宋体" w:eastAsia="宋体" w:cs="宋体"/>
          <w:color w:val="auto"/>
          <w:sz w:val="32"/>
          <w:szCs w:val="32"/>
          <w:highlight w:val="none"/>
        </w:rPr>
      </w:pPr>
      <w:r>
        <w:rPr>
          <w:rFonts w:ascii="宋体" w:hAnsi="宋体" w:eastAsia="宋体" w:cs="宋体"/>
          <w:color w:val="auto"/>
          <w:spacing w:val="15"/>
          <w:sz w:val="32"/>
          <w:szCs w:val="32"/>
          <w:highlight w:val="none"/>
        </w:rPr>
        <w:t>投</w:t>
      </w:r>
      <w:r>
        <w:rPr>
          <w:rFonts w:ascii="宋体" w:hAnsi="宋体" w:eastAsia="宋体" w:cs="宋体"/>
          <w:color w:val="auto"/>
          <w:spacing w:val="8"/>
          <w:sz w:val="32"/>
          <w:szCs w:val="32"/>
          <w:highlight w:val="none"/>
        </w:rPr>
        <w:t>标人直接控股股东信息表</w:t>
      </w:r>
    </w:p>
    <w:p>
      <w:pPr>
        <w:rPr>
          <w:color w:val="auto"/>
          <w:highlight w:val="none"/>
        </w:rPr>
      </w:pPr>
    </w:p>
    <w:p>
      <w:pPr>
        <w:spacing w:line="74" w:lineRule="exact"/>
        <w:rPr>
          <w:color w:val="auto"/>
          <w:highlight w:val="none"/>
        </w:rPr>
      </w:pPr>
    </w:p>
    <w:tbl>
      <w:tblPr>
        <w:tblStyle w:val="19"/>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32" w:type="dxa"/>
            <w:shd w:val="clear" w:color="auto" w:fill="EAE3D8"/>
          </w:tcPr>
          <w:p>
            <w:pPr>
              <w:spacing w:line="315" w:lineRule="auto"/>
              <w:rPr>
                <w:color w:val="auto"/>
                <w:highlight w:val="none"/>
              </w:rPr>
            </w:pPr>
          </w:p>
          <w:p>
            <w:pPr>
              <w:spacing w:before="74" w:line="229" w:lineRule="auto"/>
              <w:ind w:left="181"/>
              <w:rPr>
                <w:rFonts w:ascii="宋体" w:hAnsi="宋体" w:eastAsia="宋体" w:cs="宋体"/>
                <w:color w:val="auto"/>
                <w:highlight w:val="none"/>
              </w:rPr>
            </w:pPr>
            <w:r>
              <w:rPr>
                <w:rFonts w:ascii="宋体" w:hAnsi="宋体" w:eastAsia="宋体" w:cs="宋体"/>
                <w:color w:val="auto"/>
                <w:spacing w:val="6"/>
                <w:highlight w:val="none"/>
              </w:rPr>
              <w:t>序</w:t>
            </w:r>
            <w:r>
              <w:rPr>
                <w:rFonts w:ascii="宋体" w:hAnsi="宋体" w:eastAsia="宋体" w:cs="宋体"/>
                <w:color w:val="auto"/>
                <w:spacing w:val="5"/>
                <w:highlight w:val="none"/>
              </w:rPr>
              <w:t>号</w:t>
            </w:r>
          </w:p>
        </w:tc>
        <w:tc>
          <w:tcPr>
            <w:tcW w:w="2268" w:type="dxa"/>
            <w:shd w:val="clear" w:color="auto" w:fill="EAE3D8"/>
          </w:tcPr>
          <w:p>
            <w:pPr>
              <w:spacing w:line="315" w:lineRule="auto"/>
              <w:rPr>
                <w:color w:val="auto"/>
                <w:highlight w:val="none"/>
              </w:rPr>
            </w:pPr>
          </w:p>
          <w:p>
            <w:pPr>
              <w:spacing w:before="75" w:line="227" w:lineRule="auto"/>
              <w:ind w:left="175"/>
              <w:rPr>
                <w:rFonts w:ascii="宋体" w:hAnsi="宋体" w:eastAsia="宋体" w:cs="宋体"/>
                <w:color w:val="auto"/>
                <w:highlight w:val="none"/>
              </w:rPr>
            </w:pPr>
            <w:r>
              <w:rPr>
                <w:rFonts w:ascii="宋体" w:hAnsi="宋体" w:eastAsia="宋体" w:cs="宋体"/>
                <w:color w:val="auto"/>
                <w:spacing w:val="12"/>
                <w:highlight w:val="none"/>
              </w:rPr>
              <w:t>直</w:t>
            </w:r>
            <w:r>
              <w:rPr>
                <w:rFonts w:ascii="宋体" w:hAnsi="宋体" w:eastAsia="宋体" w:cs="宋体"/>
                <w:color w:val="auto"/>
                <w:spacing w:val="9"/>
                <w:highlight w:val="none"/>
              </w:rPr>
              <w:t>接控股股东名称</w:t>
            </w:r>
          </w:p>
        </w:tc>
        <w:tc>
          <w:tcPr>
            <w:tcW w:w="1238" w:type="dxa"/>
            <w:shd w:val="clear" w:color="auto" w:fill="EAE3D8"/>
          </w:tcPr>
          <w:p>
            <w:pPr>
              <w:spacing w:line="315" w:lineRule="auto"/>
              <w:rPr>
                <w:color w:val="auto"/>
                <w:highlight w:val="none"/>
              </w:rPr>
            </w:pPr>
          </w:p>
          <w:p>
            <w:pPr>
              <w:spacing w:before="74" w:line="229" w:lineRule="auto"/>
              <w:ind w:left="163"/>
              <w:rPr>
                <w:rFonts w:ascii="宋体" w:hAnsi="宋体" w:eastAsia="宋体" w:cs="宋体"/>
                <w:color w:val="auto"/>
                <w:highlight w:val="none"/>
              </w:rPr>
            </w:pPr>
            <w:r>
              <w:rPr>
                <w:rFonts w:ascii="宋体" w:hAnsi="宋体" w:eastAsia="宋体" w:cs="宋体"/>
                <w:color w:val="auto"/>
                <w:spacing w:val="3"/>
                <w:highlight w:val="none"/>
              </w:rPr>
              <w:t>出资比例</w:t>
            </w:r>
          </w:p>
        </w:tc>
        <w:tc>
          <w:tcPr>
            <w:tcW w:w="3720" w:type="dxa"/>
            <w:shd w:val="clear" w:color="auto" w:fill="EAE3D8"/>
          </w:tcPr>
          <w:p>
            <w:pPr>
              <w:spacing w:before="159" w:line="227" w:lineRule="auto"/>
              <w:ind w:left="1270"/>
              <w:rPr>
                <w:rFonts w:ascii="宋体" w:hAnsi="宋体" w:eastAsia="宋体" w:cs="宋体"/>
                <w:color w:val="auto"/>
                <w:highlight w:val="none"/>
              </w:rPr>
            </w:pPr>
            <w:r>
              <w:rPr>
                <w:rFonts w:ascii="宋体" w:hAnsi="宋体" w:eastAsia="宋体" w:cs="宋体"/>
                <w:color w:val="auto"/>
                <w:spacing w:val="10"/>
                <w:highlight w:val="none"/>
              </w:rPr>
              <w:t>身</w:t>
            </w:r>
            <w:r>
              <w:rPr>
                <w:rFonts w:ascii="宋体" w:hAnsi="宋体" w:eastAsia="宋体" w:cs="宋体"/>
                <w:color w:val="auto"/>
                <w:spacing w:val="7"/>
                <w:highlight w:val="none"/>
              </w:rPr>
              <w:t>份证号码</w:t>
            </w:r>
          </w:p>
          <w:p>
            <w:pPr>
              <w:spacing w:before="182" w:line="229" w:lineRule="auto"/>
              <w:ind w:left="666"/>
              <w:rPr>
                <w:rFonts w:ascii="宋体" w:hAnsi="宋体" w:eastAsia="宋体" w:cs="宋体"/>
                <w:color w:val="auto"/>
                <w:highlight w:val="none"/>
              </w:rPr>
            </w:pPr>
            <w:r>
              <w:rPr>
                <w:rFonts w:ascii="宋体" w:hAnsi="宋体" w:eastAsia="宋体" w:cs="宋体"/>
                <w:color w:val="auto"/>
                <w:spacing w:val="16"/>
                <w:highlight w:val="none"/>
              </w:rPr>
              <w:t>或</w:t>
            </w:r>
            <w:r>
              <w:rPr>
                <w:rFonts w:ascii="宋体" w:hAnsi="宋体" w:eastAsia="宋体" w:cs="宋体"/>
                <w:color w:val="auto"/>
                <w:spacing w:val="9"/>
                <w:highlight w:val="none"/>
              </w:rPr>
              <w:t>者统一社会信用代码</w:t>
            </w:r>
          </w:p>
        </w:tc>
        <w:tc>
          <w:tcPr>
            <w:tcW w:w="1422" w:type="dxa"/>
            <w:shd w:val="clear" w:color="auto" w:fill="EAE3D8"/>
          </w:tcPr>
          <w:p>
            <w:pPr>
              <w:spacing w:line="315" w:lineRule="auto"/>
              <w:rPr>
                <w:color w:val="auto"/>
                <w:highlight w:val="none"/>
              </w:rPr>
            </w:pPr>
          </w:p>
          <w:p>
            <w:pPr>
              <w:spacing w:before="74" w:line="229" w:lineRule="auto"/>
              <w:ind w:left="479"/>
              <w:rPr>
                <w:rFonts w:ascii="宋体" w:hAnsi="宋体" w:eastAsia="宋体" w:cs="宋体"/>
                <w:color w:val="auto"/>
                <w:highlight w:val="none"/>
              </w:rPr>
            </w:pPr>
            <w:r>
              <w:rPr>
                <w:rFonts w:ascii="宋体" w:hAnsi="宋体" w:eastAsia="宋体" w:cs="宋体"/>
                <w:color w:val="auto"/>
                <w:spacing w:val="4"/>
                <w:highlight w:val="none"/>
              </w:rPr>
              <w:t>备</w:t>
            </w:r>
            <w:r>
              <w:rPr>
                <w:rFonts w:ascii="宋体" w:hAnsi="宋体" w:eastAsia="宋体" w:cs="宋体"/>
                <w:color w:val="auto"/>
                <w:spacing w:val="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tcPr>
          <w:p>
            <w:pPr>
              <w:spacing w:before="196" w:line="192" w:lineRule="auto"/>
              <w:ind w:left="380"/>
              <w:rPr>
                <w:rFonts w:ascii="宋体" w:hAnsi="宋体" w:eastAsia="宋体" w:cs="宋体"/>
                <w:color w:val="auto"/>
                <w:highlight w:val="none"/>
              </w:rPr>
            </w:pPr>
            <w:r>
              <w:rPr>
                <w:rFonts w:ascii="宋体" w:hAnsi="宋体" w:eastAsia="宋体" w:cs="宋体"/>
                <w:color w:val="auto"/>
                <w:highlight w:val="none"/>
              </w:rPr>
              <w:t>1</w:t>
            </w:r>
          </w:p>
        </w:tc>
        <w:tc>
          <w:tcPr>
            <w:tcW w:w="2268" w:type="dxa"/>
          </w:tcPr>
          <w:p>
            <w:pPr>
              <w:rPr>
                <w:color w:val="auto"/>
                <w:highlight w:val="none"/>
              </w:rPr>
            </w:pPr>
          </w:p>
        </w:tc>
        <w:tc>
          <w:tcPr>
            <w:tcW w:w="1238" w:type="dxa"/>
          </w:tcPr>
          <w:p>
            <w:pPr>
              <w:rPr>
                <w:color w:val="auto"/>
                <w:highlight w:val="none"/>
              </w:rPr>
            </w:pPr>
          </w:p>
        </w:tc>
        <w:tc>
          <w:tcPr>
            <w:tcW w:w="3720" w:type="dxa"/>
          </w:tcPr>
          <w:p>
            <w:pPr>
              <w:rPr>
                <w:color w:val="auto"/>
                <w:highlight w:val="none"/>
              </w:rPr>
            </w:pPr>
          </w:p>
        </w:tc>
        <w:tc>
          <w:tcPr>
            <w:tcW w:w="1422"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tcPr>
          <w:p>
            <w:pPr>
              <w:spacing w:before="195" w:line="192" w:lineRule="auto"/>
              <w:ind w:left="365"/>
              <w:rPr>
                <w:rFonts w:ascii="宋体" w:hAnsi="宋体" w:eastAsia="宋体" w:cs="宋体"/>
                <w:color w:val="auto"/>
                <w:highlight w:val="none"/>
              </w:rPr>
            </w:pPr>
            <w:r>
              <w:rPr>
                <w:rFonts w:ascii="宋体" w:hAnsi="宋体" w:eastAsia="宋体" w:cs="宋体"/>
                <w:color w:val="auto"/>
                <w:highlight w:val="none"/>
              </w:rPr>
              <w:t>2</w:t>
            </w:r>
          </w:p>
        </w:tc>
        <w:tc>
          <w:tcPr>
            <w:tcW w:w="2268" w:type="dxa"/>
          </w:tcPr>
          <w:p>
            <w:pPr>
              <w:rPr>
                <w:color w:val="auto"/>
                <w:highlight w:val="none"/>
              </w:rPr>
            </w:pPr>
          </w:p>
        </w:tc>
        <w:tc>
          <w:tcPr>
            <w:tcW w:w="1238" w:type="dxa"/>
          </w:tcPr>
          <w:p>
            <w:pPr>
              <w:rPr>
                <w:color w:val="auto"/>
                <w:highlight w:val="none"/>
              </w:rPr>
            </w:pPr>
          </w:p>
        </w:tc>
        <w:tc>
          <w:tcPr>
            <w:tcW w:w="3720" w:type="dxa"/>
          </w:tcPr>
          <w:p>
            <w:pPr>
              <w:rPr>
                <w:color w:val="auto"/>
                <w:highlight w:val="none"/>
              </w:rPr>
            </w:pPr>
          </w:p>
        </w:tc>
        <w:tc>
          <w:tcPr>
            <w:tcW w:w="1422"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tcPr>
          <w:p>
            <w:pPr>
              <w:spacing w:before="197" w:line="190" w:lineRule="auto"/>
              <w:ind w:left="367"/>
              <w:rPr>
                <w:rFonts w:ascii="宋体" w:hAnsi="宋体" w:eastAsia="宋体" w:cs="宋体"/>
                <w:color w:val="auto"/>
                <w:highlight w:val="none"/>
              </w:rPr>
            </w:pPr>
            <w:r>
              <w:rPr>
                <w:rFonts w:ascii="宋体" w:hAnsi="宋体" w:eastAsia="宋体" w:cs="宋体"/>
                <w:color w:val="auto"/>
                <w:highlight w:val="none"/>
              </w:rPr>
              <w:t>3</w:t>
            </w:r>
          </w:p>
        </w:tc>
        <w:tc>
          <w:tcPr>
            <w:tcW w:w="2268" w:type="dxa"/>
          </w:tcPr>
          <w:p>
            <w:pPr>
              <w:rPr>
                <w:color w:val="auto"/>
                <w:highlight w:val="none"/>
              </w:rPr>
            </w:pPr>
          </w:p>
        </w:tc>
        <w:tc>
          <w:tcPr>
            <w:tcW w:w="1238" w:type="dxa"/>
          </w:tcPr>
          <w:p>
            <w:pPr>
              <w:rPr>
                <w:color w:val="auto"/>
                <w:highlight w:val="none"/>
              </w:rPr>
            </w:pPr>
          </w:p>
        </w:tc>
        <w:tc>
          <w:tcPr>
            <w:tcW w:w="3720" w:type="dxa"/>
          </w:tcPr>
          <w:p>
            <w:pPr>
              <w:rPr>
                <w:color w:val="auto"/>
                <w:highlight w:val="none"/>
              </w:rPr>
            </w:pPr>
          </w:p>
        </w:tc>
        <w:tc>
          <w:tcPr>
            <w:tcW w:w="1422"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tcPr>
          <w:p>
            <w:pPr>
              <w:spacing w:before="161" w:line="372" w:lineRule="exact"/>
              <w:ind w:left="197"/>
              <w:rPr>
                <w:rFonts w:ascii="宋体" w:hAnsi="宋体" w:eastAsia="宋体" w:cs="宋体"/>
                <w:color w:val="auto"/>
                <w:highlight w:val="none"/>
              </w:rPr>
            </w:pPr>
            <w:r>
              <w:rPr>
                <w:rFonts w:ascii="宋体" w:hAnsi="宋体" w:eastAsia="宋体" w:cs="宋体"/>
                <w:color w:val="auto"/>
                <w:spacing w:val="5"/>
                <w:position w:val="3"/>
                <w:highlight w:val="none"/>
              </w:rPr>
              <w:t>……</w:t>
            </w:r>
          </w:p>
        </w:tc>
        <w:tc>
          <w:tcPr>
            <w:tcW w:w="2268" w:type="dxa"/>
          </w:tcPr>
          <w:p>
            <w:pPr>
              <w:rPr>
                <w:color w:val="auto"/>
                <w:highlight w:val="none"/>
              </w:rPr>
            </w:pPr>
          </w:p>
        </w:tc>
        <w:tc>
          <w:tcPr>
            <w:tcW w:w="1238" w:type="dxa"/>
          </w:tcPr>
          <w:p>
            <w:pPr>
              <w:rPr>
                <w:color w:val="auto"/>
                <w:highlight w:val="none"/>
              </w:rPr>
            </w:pPr>
          </w:p>
        </w:tc>
        <w:tc>
          <w:tcPr>
            <w:tcW w:w="3720" w:type="dxa"/>
          </w:tcPr>
          <w:p>
            <w:pPr>
              <w:rPr>
                <w:color w:val="auto"/>
                <w:highlight w:val="none"/>
              </w:rPr>
            </w:pPr>
          </w:p>
        </w:tc>
        <w:tc>
          <w:tcPr>
            <w:tcW w:w="1422" w:type="dxa"/>
          </w:tcPr>
          <w:p>
            <w:pPr>
              <w:rPr>
                <w:color w:val="auto"/>
                <w:highlight w:val="none"/>
              </w:rPr>
            </w:pPr>
          </w:p>
        </w:tc>
      </w:tr>
    </w:tbl>
    <w:p>
      <w:pPr>
        <w:spacing w:before="144" w:line="232" w:lineRule="auto"/>
        <w:ind w:left="698"/>
        <w:rPr>
          <w:rFonts w:ascii="宋体" w:hAnsi="宋体" w:eastAsia="宋体" w:cs="宋体"/>
          <w:color w:val="auto"/>
          <w:highlight w:val="none"/>
        </w:rPr>
      </w:pPr>
      <w:r>
        <w:rPr>
          <w:rFonts w:ascii="宋体" w:hAnsi="宋体" w:eastAsia="宋体" w:cs="宋体"/>
          <w:color w:val="auto"/>
          <w:highlight w:val="none"/>
        </w:rPr>
        <w:t>注：</w:t>
      </w:r>
    </w:p>
    <w:p>
      <w:pPr>
        <w:spacing w:before="153" w:line="353" w:lineRule="auto"/>
        <w:ind w:left="134" w:right="348" w:firstLine="582"/>
        <w:rPr>
          <w:rFonts w:ascii="宋体" w:hAnsi="宋体" w:eastAsia="宋体" w:cs="宋体"/>
          <w:color w:val="auto"/>
          <w:highlight w:val="none"/>
        </w:rPr>
      </w:pPr>
      <w:r>
        <w:rPr>
          <w:rFonts w:ascii="宋体" w:hAnsi="宋体" w:eastAsia="宋体" w:cs="宋体"/>
          <w:color w:val="auto"/>
          <w:spacing w:val="9"/>
          <w:highlight w:val="none"/>
        </w:rPr>
        <w:t>1.直接控股股东：是指其出资额占有限责任公司资本总额百分之五十以上或者</w:t>
      </w:r>
      <w:r>
        <w:rPr>
          <w:rFonts w:ascii="宋体" w:hAnsi="宋体" w:eastAsia="宋体" w:cs="宋体"/>
          <w:color w:val="auto"/>
          <w:spacing w:val="7"/>
          <w:highlight w:val="none"/>
        </w:rPr>
        <w:t>其持有的股份占股份有限公司股份总额百分之五十以上的股东；出资额或者持有股份的</w:t>
      </w:r>
      <w:r>
        <w:rPr>
          <w:rFonts w:ascii="宋体" w:hAnsi="宋体" w:eastAsia="宋体" w:cs="宋体"/>
          <w:color w:val="auto"/>
          <w:spacing w:val="4"/>
          <w:highlight w:val="none"/>
        </w:rPr>
        <w:t>比</w:t>
      </w:r>
      <w:r>
        <w:rPr>
          <w:rFonts w:ascii="宋体" w:hAnsi="宋体" w:eastAsia="宋体" w:cs="宋体"/>
          <w:color w:val="auto"/>
          <w:spacing w:val="18"/>
          <w:highlight w:val="none"/>
        </w:rPr>
        <w:t>例虽然</w:t>
      </w:r>
      <w:r>
        <w:rPr>
          <w:rFonts w:ascii="宋体" w:hAnsi="宋体" w:eastAsia="宋体" w:cs="宋体"/>
          <w:color w:val="auto"/>
          <w:spacing w:val="10"/>
          <w:highlight w:val="none"/>
        </w:rPr>
        <w:t>不</w:t>
      </w:r>
      <w:r>
        <w:rPr>
          <w:rFonts w:ascii="宋体" w:hAnsi="宋体" w:eastAsia="宋体" w:cs="宋体"/>
          <w:color w:val="auto"/>
          <w:spacing w:val="9"/>
          <w:highlight w:val="none"/>
        </w:rPr>
        <w:t>足百分之五十，但依其出资额或者持有的股份所享有的表决权已足以对股东会、股东大会的决议产生重大影响的股东。</w:t>
      </w:r>
    </w:p>
    <w:p>
      <w:pPr>
        <w:spacing w:before="1" w:line="353" w:lineRule="auto"/>
        <w:ind w:left="134" w:right="396" w:firstLine="567"/>
        <w:rPr>
          <w:rFonts w:ascii="宋体" w:hAnsi="宋体" w:eastAsia="宋体" w:cs="宋体"/>
          <w:color w:val="auto"/>
          <w:highlight w:val="none"/>
        </w:rPr>
      </w:pPr>
      <w:r>
        <w:rPr>
          <w:rFonts w:ascii="宋体" w:hAnsi="宋体" w:eastAsia="宋体" w:cs="宋体"/>
          <w:color w:val="auto"/>
          <w:spacing w:val="18"/>
          <w:highlight w:val="none"/>
        </w:rPr>
        <w:t>2</w:t>
      </w:r>
      <w:r>
        <w:rPr>
          <w:rFonts w:ascii="宋体" w:hAnsi="宋体" w:eastAsia="宋体" w:cs="宋体"/>
          <w:color w:val="auto"/>
          <w:spacing w:val="13"/>
          <w:highlight w:val="none"/>
        </w:rPr>
        <w:t>.</w:t>
      </w:r>
      <w:r>
        <w:rPr>
          <w:rFonts w:ascii="宋体" w:hAnsi="宋体" w:eastAsia="宋体" w:cs="宋体"/>
          <w:color w:val="auto"/>
          <w:spacing w:val="9"/>
          <w:highlight w:val="none"/>
        </w:rPr>
        <w:t>本表所指的控股关系仅限于直接控股关系，不包括间接的控股关系。公司实际</w:t>
      </w:r>
      <w:r>
        <w:rPr>
          <w:rFonts w:ascii="宋体" w:hAnsi="宋体" w:eastAsia="宋体" w:cs="宋体"/>
          <w:color w:val="auto"/>
          <w:spacing w:val="16"/>
          <w:highlight w:val="none"/>
        </w:rPr>
        <w:t>控</w:t>
      </w:r>
      <w:r>
        <w:rPr>
          <w:rFonts w:ascii="宋体" w:hAnsi="宋体" w:eastAsia="宋体" w:cs="宋体"/>
          <w:color w:val="auto"/>
          <w:spacing w:val="9"/>
          <w:highlight w:val="none"/>
        </w:rPr>
        <w:t>制人与公司之间的关系不属于本表所指的直接控股关系。</w:t>
      </w:r>
    </w:p>
    <w:p>
      <w:pPr>
        <w:spacing w:line="309" w:lineRule="exact"/>
        <w:ind w:left="703"/>
        <w:rPr>
          <w:rFonts w:ascii="宋体" w:hAnsi="宋体" w:eastAsia="宋体" w:cs="宋体"/>
          <w:color w:val="auto"/>
          <w:highlight w:val="none"/>
        </w:rPr>
      </w:pPr>
      <w:r>
        <w:rPr>
          <w:rFonts w:ascii="宋体" w:hAnsi="宋体" w:eastAsia="宋体" w:cs="宋体"/>
          <w:color w:val="auto"/>
          <w:spacing w:val="9"/>
          <w:position w:val="1"/>
          <w:highlight w:val="none"/>
        </w:rPr>
        <w:t>3.供应商不存在直接控股股东的，</w:t>
      </w:r>
      <w:r>
        <w:rPr>
          <w:rFonts w:ascii="宋体" w:hAnsi="宋体" w:eastAsia="宋体" w:cs="宋体"/>
          <w:color w:val="auto"/>
          <w:spacing w:val="9"/>
          <w:position w:val="1"/>
          <w:highlight w:val="none"/>
        </w:rPr>
        <w:t>则在“直接控股股东名称”中</w:t>
      </w:r>
      <w:r>
        <w:rPr>
          <w:rFonts w:ascii="宋体" w:hAnsi="宋体" w:eastAsia="宋体" w:cs="宋体"/>
          <w:color w:val="auto"/>
          <w:spacing w:val="9"/>
          <w:position w:val="1"/>
          <w:highlight w:val="none"/>
        </w:rPr>
        <w:t>填“无”</w:t>
      </w:r>
      <w:r>
        <w:rPr>
          <w:rFonts w:ascii="宋体" w:hAnsi="宋体" w:eastAsia="宋体" w:cs="宋体"/>
          <w:color w:val="auto"/>
          <w:spacing w:val="8"/>
          <w:position w:val="1"/>
          <w:highlight w:val="none"/>
        </w:rPr>
        <w:t>。</w:t>
      </w:r>
    </w:p>
    <w:p>
      <w:pPr>
        <w:spacing w:line="273" w:lineRule="auto"/>
        <w:rPr>
          <w:color w:val="auto"/>
          <w:highlight w:val="none"/>
        </w:rPr>
      </w:pPr>
    </w:p>
    <w:p>
      <w:pPr>
        <w:spacing w:line="273" w:lineRule="auto"/>
        <w:rPr>
          <w:color w:val="auto"/>
          <w:highlight w:val="none"/>
        </w:rPr>
      </w:pPr>
    </w:p>
    <w:p>
      <w:pPr>
        <w:spacing w:line="274" w:lineRule="auto"/>
        <w:rPr>
          <w:color w:val="auto"/>
          <w:highlight w:val="none"/>
        </w:rPr>
      </w:pPr>
    </w:p>
    <w:p>
      <w:pPr>
        <w:spacing w:line="274" w:lineRule="auto"/>
        <w:rPr>
          <w:color w:val="auto"/>
          <w:highlight w:val="none"/>
        </w:rPr>
      </w:pPr>
    </w:p>
    <w:p>
      <w:pPr>
        <w:spacing w:line="274" w:lineRule="auto"/>
        <w:rPr>
          <w:color w:val="auto"/>
          <w:highlight w:val="none"/>
        </w:rPr>
      </w:pPr>
    </w:p>
    <w:p>
      <w:pPr>
        <w:spacing w:before="76" w:line="400" w:lineRule="exact"/>
        <w:ind w:left="3136" w:right="516" w:hanging="877"/>
        <w:rPr>
          <w:rFonts w:ascii="宋体" w:hAnsi="宋体" w:eastAsia="宋体" w:cs="宋体"/>
          <w:color w:val="auto"/>
          <w:spacing w:val="4"/>
          <w:highlight w:val="none"/>
        </w:rPr>
      </w:pPr>
      <w:r>
        <w:rPr>
          <w:rFonts w:ascii="宋体" w:hAnsi="宋体" w:eastAsia="宋体" w:cs="宋体"/>
          <w:color w:val="auto"/>
          <w:spacing w:val="8"/>
          <w:highlight w:val="none"/>
        </w:rPr>
        <w:t>法定</w:t>
      </w:r>
      <w:r>
        <w:rPr>
          <w:rFonts w:ascii="宋体" w:hAnsi="宋体" w:eastAsia="宋体" w:cs="宋体"/>
          <w:color w:val="auto"/>
          <w:spacing w:val="5"/>
          <w:highlight w:val="none"/>
        </w:rPr>
        <w:t>代</w:t>
      </w:r>
      <w:r>
        <w:rPr>
          <w:rFonts w:ascii="宋体" w:hAnsi="宋体" w:eastAsia="宋体" w:cs="宋体"/>
          <w:color w:val="auto"/>
          <w:spacing w:val="4"/>
          <w:highlight w:val="none"/>
        </w:rPr>
        <w:t>表人或者委托代理人 (签字或者电子签名) ：</w:t>
      </w:r>
    </w:p>
    <w:p>
      <w:pPr>
        <w:spacing w:before="76" w:line="400" w:lineRule="exact"/>
        <w:ind w:left="3136" w:right="516" w:hanging="877"/>
        <w:rPr>
          <w:rFonts w:ascii="宋体" w:hAnsi="宋体" w:eastAsia="宋体" w:cs="宋体"/>
          <w:color w:val="auto"/>
          <w:highlight w:val="none"/>
        </w:rPr>
      </w:pPr>
      <w:r>
        <w:rPr>
          <w:rFonts w:ascii="宋体" w:hAnsi="宋体" w:eastAsia="宋体" w:cs="宋体"/>
          <w:color w:val="auto"/>
          <w:spacing w:val="9"/>
          <w:highlight w:val="none"/>
        </w:rPr>
        <w:t>投</w:t>
      </w:r>
      <w:r>
        <w:rPr>
          <w:rFonts w:ascii="宋体" w:hAnsi="宋体" w:eastAsia="宋体" w:cs="宋体"/>
          <w:color w:val="auto"/>
          <w:spacing w:val="7"/>
          <w:highlight w:val="none"/>
        </w:rPr>
        <w:t>标人名称 (电子签章) ：</w:t>
      </w:r>
    </w:p>
    <w:p>
      <w:pPr>
        <w:spacing w:line="400" w:lineRule="exact"/>
        <w:ind w:firstLine="2283" w:firstLineChars="1077"/>
        <w:rPr>
          <w:rFonts w:ascii="宋体" w:hAnsi="宋体" w:eastAsia="宋体" w:cs="宋体"/>
          <w:color w:val="auto"/>
          <w:highlight w:val="none"/>
        </w:rPr>
      </w:pPr>
      <w:r>
        <w:rPr>
          <w:rFonts w:ascii="宋体" w:hAnsi="宋体" w:eastAsia="宋体" w:cs="宋体"/>
          <w:color w:val="auto"/>
          <w:spacing w:val="1"/>
          <w:highlight w:val="none"/>
        </w:rPr>
        <w:t>日  期</w:t>
      </w:r>
      <w:r>
        <w:rPr>
          <w:rFonts w:ascii="宋体" w:hAnsi="宋体" w:eastAsia="宋体" w:cs="宋体"/>
          <w:color w:val="auto"/>
          <w:highlight w:val="none"/>
        </w:rPr>
        <w:t>：     年    月    日</w:t>
      </w:r>
    </w:p>
    <w:p>
      <w:pPr>
        <w:rPr>
          <w:color w:val="auto"/>
          <w:highlight w:val="none"/>
        </w:rPr>
        <w:sectPr>
          <w:footerReference r:id="rId23" w:type="default"/>
          <w:pgSz w:w="11906" w:h="16839"/>
          <w:pgMar w:top="1288" w:right="957" w:bottom="1201" w:left="1463" w:header="0" w:footer="994" w:gutter="0"/>
          <w:pgNumType w:fmt="decimal"/>
          <w:cols w:space="720" w:num="1"/>
        </w:sectPr>
      </w:pPr>
    </w:p>
    <w:p>
      <w:pPr>
        <w:spacing w:line="347" w:lineRule="auto"/>
        <w:rPr>
          <w:color w:val="auto"/>
          <w:highlight w:val="none"/>
        </w:rPr>
      </w:pPr>
    </w:p>
    <w:p>
      <w:pPr>
        <w:spacing w:line="348" w:lineRule="auto"/>
        <w:rPr>
          <w:color w:val="auto"/>
          <w:highlight w:val="none"/>
        </w:rPr>
      </w:pPr>
    </w:p>
    <w:p>
      <w:pPr>
        <w:spacing w:before="101" w:line="225" w:lineRule="auto"/>
        <w:ind w:left="2729"/>
        <w:rPr>
          <w:rFonts w:ascii="宋体" w:hAnsi="宋体" w:eastAsia="宋体" w:cs="宋体"/>
          <w:color w:val="auto"/>
          <w:sz w:val="32"/>
          <w:szCs w:val="32"/>
          <w:highlight w:val="none"/>
        </w:rPr>
      </w:pPr>
      <w:r>
        <w:rPr>
          <w:rFonts w:ascii="宋体" w:hAnsi="宋体" w:eastAsia="宋体" w:cs="宋体"/>
          <w:color w:val="auto"/>
          <w:spacing w:val="15"/>
          <w:sz w:val="32"/>
          <w:szCs w:val="32"/>
          <w:highlight w:val="none"/>
        </w:rPr>
        <w:t>投</w:t>
      </w:r>
      <w:r>
        <w:rPr>
          <w:rFonts w:ascii="宋体" w:hAnsi="宋体" w:eastAsia="宋体" w:cs="宋体"/>
          <w:color w:val="auto"/>
          <w:spacing w:val="8"/>
          <w:sz w:val="32"/>
          <w:szCs w:val="32"/>
          <w:highlight w:val="none"/>
        </w:rPr>
        <w:t>标人直接管理关系信息表</w:t>
      </w:r>
    </w:p>
    <w:p>
      <w:pPr>
        <w:spacing w:line="197" w:lineRule="exact"/>
        <w:rPr>
          <w:color w:val="auto"/>
          <w:highlight w:val="none"/>
        </w:rPr>
      </w:pPr>
    </w:p>
    <w:tbl>
      <w:tblPr>
        <w:tblStyle w:val="19"/>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tcPr>
          <w:p>
            <w:pPr>
              <w:spacing w:before="160" w:line="229" w:lineRule="auto"/>
              <w:ind w:left="268"/>
              <w:rPr>
                <w:rFonts w:ascii="宋体" w:hAnsi="宋体" w:eastAsia="宋体" w:cs="宋体"/>
                <w:color w:val="auto"/>
                <w:highlight w:val="none"/>
              </w:rPr>
            </w:pPr>
            <w:r>
              <w:rPr>
                <w:rFonts w:ascii="宋体" w:hAnsi="宋体" w:eastAsia="宋体" w:cs="宋体"/>
                <w:color w:val="auto"/>
                <w:spacing w:val="6"/>
                <w:highlight w:val="none"/>
              </w:rPr>
              <w:t>序</w:t>
            </w:r>
            <w:r>
              <w:rPr>
                <w:rFonts w:ascii="宋体" w:hAnsi="宋体" w:eastAsia="宋体" w:cs="宋体"/>
                <w:color w:val="auto"/>
                <w:spacing w:val="5"/>
                <w:highlight w:val="none"/>
              </w:rPr>
              <w:t>号</w:t>
            </w:r>
          </w:p>
        </w:tc>
        <w:tc>
          <w:tcPr>
            <w:tcW w:w="2657" w:type="dxa"/>
            <w:shd w:val="clear" w:color="auto" w:fill="EAE3D8"/>
          </w:tcPr>
          <w:p>
            <w:pPr>
              <w:spacing w:before="160" w:line="227" w:lineRule="auto"/>
              <w:ind w:left="130"/>
              <w:rPr>
                <w:rFonts w:ascii="宋体" w:hAnsi="宋体" w:eastAsia="宋体" w:cs="宋体"/>
                <w:color w:val="auto"/>
                <w:highlight w:val="none"/>
              </w:rPr>
            </w:pPr>
            <w:r>
              <w:rPr>
                <w:rFonts w:ascii="宋体" w:hAnsi="宋体" w:eastAsia="宋体" w:cs="宋体"/>
                <w:color w:val="auto"/>
                <w:spacing w:val="10"/>
                <w:highlight w:val="none"/>
              </w:rPr>
              <w:t>直接管理关系单位名</w:t>
            </w:r>
            <w:r>
              <w:rPr>
                <w:rFonts w:ascii="宋体" w:hAnsi="宋体" w:eastAsia="宋体" w:cs="宋体"/>
                <w:color w:val="auto"/>
                <w:spacing w:val="8"/>
                <w:highlight w:val="none"/>
              </w:rPr>
              <w:t>称</w:t>
            </w:r>
          </w:p>
        </w:tc>
        <w:tc>
          <w:tcPr>
            <w:tcW w:w="3922" w:type="dxa"/>
            <w:shd w:val="clear" w:color="auto" w:fill="EAE3D8"/>
          </w:tcPr>
          <w:p>
            <w:pPr>
              <w:spacing w:before="160" w:line="229" w:lineRule="auto"/>
              <w:ind w:left="1010"/>
              <w:rPr>
                <w:rFonts w:ascii="宋体" w:hAnsi="宋体" w:eastAsia="宋体" w:cs="宋体"/>
                <w:color w:val="auto"/>
                <w:highlight w:val="none"/>
              </w:rPr>
            </w:pPr>
            <w:r>
              <w:rPr>
                <w:rFonts w:ascii="宋体" w:hAnsi="宋体" w:eastAsia="宋体" w:cs="宋体"/>
                <w:color w:val="auto"/>
                <w:spacing w:val="9"/>
                <w:highlight w:val="none"/>
              </w:rPr>
              <w:t>统一社会信用代码</w:t>
            </w:r>
          </w:p>
        </w:tc>
        <w:tc>
          <w:tcPr>
            <w:tcW w:w="2068" w:type="dxa"/>
            <w:shd w:val="clear" w:color="auto" w:fill="EAE3D8"/>
          </w:tcPr>
          <w:p>
            <w:pPr>
              <w:spacing w:before="160" w:line="229" w:lineRule="auto"/>
              <w:ind w:left="803"/>
              <w:rPr>
                <w:rFonts w:ascii="宋体" w:hAnsi="宋体" w:eastAsia="宋体" w:cs="宋体"/>
                <w:color w:val="auto"/>
                <w:highlight w:val="none"/>
              </w:rPr>
            </w:pPr>
            <w:r>
              <w:rPr>
                <w:rFonts w:ascii="宋体" w:hAnsi="宋体" w:eastAsia="宋体" w:cs="宋体"/>
                <w:color w:val="auto"/>
                <w:spacing w:val="4"/>
                <w:highlight w:val="none"/>
              </w:rPr>
              <w:t>备</w:t>
            </w:r>
            <w:r>
              <w:rPr>
                <w:rFonts w:ascii="宋体" w:hAnsi="宋体" w:eastAsia="宋体" w:cs="宋体"/>
                <w:color w:val="auto"/>
                <w:spacing w:val="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pPr>
              <w:spacing w:before="193" w:line="192" w:lineRule="auto"/>
              <w:ind w:left="469"/>
              <w:rPr>
                <w:rFonts w:ascii="宋体" w:hAnsi="宋体" w:eastAsia="宋体" w:cs="宋体"/>
                <w:color w:val="auto"/>
                <w:highlight w:val="none"/>
              </w:rPr>
            </w:pPr>
            <w:r>
              <w:rPr>
                <w:rFonts w:ascii="宋体" w:hAnsi="宋体" w:eastAsia="宋体" w:cs="宋体"/>
                <w:color w:val="auto"/>
                <w:highlight w:val="none"/>
              </w:rPr>
              <w:t>1</w:t>
            </w:r>
          </w:p>
        </w:tc>
        <w:tc>
          <w:tcPr>
            <w:tcW w:w="2657" w:type="dxa"/>
          </w:tcPr>
          <w:p>
            <w:pPr>
              <w:rPr>
                <w:color w:val="auto"/>
                <w:highlight w:val="none"/>
              </w:rPr>
            </w:pPr>
          </w:p>
        </w:tc>
        <w:tc>
          <w:tcPr>
            <w:tcW w:w="3922" w:type="dxa"/>
          </w:tcPr>
          <w:p>
            <w:pPr>
              <w:rPr>
                <w:color w:val="auto"/>
                <w:highlight w:val="none"/>
              </w:rPr>
            </w:pPr>
          </w:p>
        </w:tc>
        <w:tc>
          <w:tcPr>
            <w:tcW w:w="2068"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pPr>
              <w:spacing w:before="194" w:line="192" w:lineRule="auto"/>
              <w:ind w:left="454"/>
              <w:rPr>
                <w:rFonts w:ascii="宋体" w:hAnsi="宋体" w:eastAsia="宋体" w:cs="宋体"/>
                <w:color w:val="auto"/>
                <w:highlight w:val="none"/>
              </w:rPr>
            </w:pPr>
            <w:r>
              <w:rPr>
                <w:rFonts w:ascii="宋体" w:hAnsi="宋体" w:eastAsia="宋体" w:cs="宋体"/>
                <w:color w:val="auto"/>
                <w:highlight w:val="none"/>
              </w:rPr>
              <w:t>2</w:t>
            </w:r>
          </w:p>
        </w:tc>
        <w:tc>
          <w:tcPr>
            <w:tcW w:w="2657" w:type="dxa"/>
          </w:tcPr>
          <w:p>
            <w:pPr>
              <w:rPr>
                <w:color w:val="auto"/>
                <w:highlight w:val="none"/>
              </w:rPr>
            </w:pPr>
          </w:p>
        </w:tc>
        <w:tc>
          <w:tcPr>
            <w:tcW w:w="3922" w:type="dxa"/>
          </w:tcPr>
          <w:p>
            <w:pPr>
              <w:rPr>
                <w:color w:val="auto"/>
                <w:highlight w:val="none"/>
              </w:rPr>
            </w:pPr>
          </w:p>
        </w:tc>
        <w:tc>
          <w:tcPr>
            <w:tcW w:w="2068"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pPr>
              <w:spacing w:before="196" w:line="190" w:lineRule="auto"/>
              <w:ind w:left="456"/>
              <w:rPr>
                <w:rFonts w:ascii="宋体" w:hAnsi="宋体" w:eastAsia="宋体" w:cs="宋体"/>
                <w:color w:val="auto"/>
                <w:highlight w:val="none"/>
              </w:rPr>
            </w:pPr>
            <w:r>
              <w:rPr>
                <w:rFonts w:ascii="宋体" w:hAnsi="宋体" w:eastAsia="宋体" w:cs="宋体"/>
                <w:color w:val="auto"/>
                <w:highlight w:val="none"/>
              </w:rPr>
              <w:t>3</w:t>
            </w:r>
          </w:p>
        </w:tc>
        <w:tc>
          <w:tcPr>
            <w:tcW w:w="2657" w:type="dxa"/>
          </w:tcPr>
          <w:p>
            <w:pPr>
              <w:rPr>
                <w:color w:val="auto"/>
                <w:highlight w:val="none"/>
              </w:rPr>
            </w:pPr>
          </w:p>
        </w:tc>
        <w:tc>
          <w:tcPr>
            <w:tcW w:w="3922" w:type="dxa"/>
          </w:tcPr>
          <w:p>
            <w:pPr>
              <w:rPr>
                <w:color w:val="auto"/>
                <w:highlight w:val="none"/>
              </w:rPr>
            </w:pPr>
          </w:p>
        </w:tc>
        <w:tc>
          <w:tcPr>
            <w:tcW w:w="2068"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tcPr>
          <w:p>
            <w:pPr>
              <w:spacing w:before="160" w:line="372" w:lineRule="exact"/>
              <w:ind w:left="286"/>
              <w:rPr>
                <w:rFonts w:ascii="宋体" w:hAnsi="宋体" w:eastAsia="宋体" w:cs="宋体"/>
                <w:color w:val="auto"/>
                <w:highlight w:val="none"/>
              </w:rPr>
            </w:pPr>
            <w:r>
              <w:rPr>
                <w:rFonts w:ascii="宋体" w:hAnsi="宋体" w:eastAsia="宋体" w:cs="宋体"/>
                <w:color w:val="auto"/>
                <w:spacing w:val="5"/>
                <w:position w:val="3"/>
                <w:highlight w:val="none"/>
              </w:rPr>
              <w:t>……</w:t>
            </w:r>
          </w:p>
        </w:tc>
        <w:tc>
          <w:tcPr>
            <w:tcW w:w="2657" w:type="dxa"/>
          </w:tcPr>
          <w:p>
            <w:pPr>
              <w:rPr>
                <w:color w:val="auto"/>
                <w:highlight w:val="none"/>
              </w:rPr>
            </w:pPr>
          </w:p>
        </w:tc>
        <w:tc>
          <w:tcPr>
            <w:tcW w:w="3922" w:type="dxa"/>
          </w:tcPr>
          <w:p>
            <w:pPr>
              <w:rPr>
                <w:color w:val="auto"/>
                <w:highlight w:val="none"/>
              </w:rPr>
            </w:pPr>
          </w:p>
        </w:tc>
        <w:tc>
          <w:tcPr>
            <w:tcW w:w="2068" w:type="dxa"/>
          </w:tcPr>
          <w:p>
            <w:pPr>
              <w:rPr>
                <w:color w:val="auto"/>
                <w:highlight w:val="none"/>
              </w:rPr>
            </w:pPr>
          </w:p>
        </w:tc>
      </w:tr>
    </w:tbl>
    <w:p>
      <w:pPr>
        <w:spacing w:before="209" w:line="232" w:lineRule="auto"/>
        <w:ind w:left="698"/>
        <w:rPr>
          <w:rFonts w:ascii="宋体" w:hAnsi="宋体" w:eastAsia="宋体" w:cs="宋体"/>
          <w:color w:val="auto"/>
          <w:highlight w:val="none"/>
        </w:rPr>
      </w:pPr>
      <w:r>
        <w:rPr>
          <w:rFonts w:ascii="宋体" w:hAnsi="宋体" w:eastAsia="宋体" w:cs="宋体"/>
          <w:color w:val="auto"/>
          <w:highlight w:val="none"/>
        </w:rPr>
        <w:t>注：</w:t>
      </w:r>
    </w:p>
    <w:p>
      <w:pPr>
        <w:spacing w:before="232" w:line="417" w:lineRule="auto"/>
        <w:ind w:left="138" w:right="474" w:firstLine="493"/>
        <w:rPr>
          <w:rFonts w:ascii="宋体" w:hAnsi="宋体" w:eastAsia="宋体" w:cs="宋体"/>
          <w:color w:val="auto"/>
          <w:highlight w:val="none"/>
        </w:rPr>
      </w:pPr>
      <w:r>
        <w:rPr>
          <w:rFonts w:ascii="宋体" w:hAnsi="宋体" w:eastAsia="宋体" w:cs="宋体"/>
          <w:color w:val="auto"/>
          <w:spacing w:val="14"/>
          <w:highlight w:val="none"/>
        </w:rPr>
        <w:t>1.</w:t>
      </w:r>
      <w:r>
        <w:rPr>
          <w:rFonts w:ascii="宋体" w:hAnsi="宋体" w:eastAsia="宋体" w:cs="宋体"/>
          <w:color w:val="auto"/>
          <w:spacing w:val="8"/>
          <w:highlight w:val="none"/>
        </w:rPr>
        <w:t>管</w:t>
      </w:r>
      <w:r>
        <w:rPr>
          <w:rFonts w:ascii="宋体" w:hAnsi="宋体" w:eastAsia="宋体" w:cs="宋体"/>
          <w:color w:val="auto"/>
          <w:spacing w:val="7"/>
          <w:highlight w:val="none"/>
        </w:rPr>
        <w:t>理关系：是指不具有出资持股关系的其他单位之间存在的管理与被管理关系，</w:t>
      </w:r>
      <w:r>
        <w:rPr>
          <w:rFonts w:ascii="宋体" w:hAnsi="宋体" w:eastAsia="宋体" w:cs="宋体"/>
          <w:color w:val="auto"/>
          <w:spacing w:val="16"/>
          <w:highlight w:val="none"/>
        </w:rPr>
        <w:t>如</w:t>
      </w:r>
      <w:r>
        <w:rPr>
          <w:rFonts w:ascii="宋体" w:hAnsi="宋体" w:eastAsia="宋体" w:cs="宋体"/>
          <w:color w:val="auto"/>
          <w:spacing w:val="14"/>
          <w:highlight w:val="none"/>
        </w:rPr>
        <w:t>一</w:t>
      </w:r>
      <w:r>
        <w:rPr>
          <w:rFonts w:ascii="宋体" w:hAnsi="宋体" w:eastAsia="宋体" w:cs="宋体"/>
          <w:color w:val="auto"/>
          <w:spacing w:val="8"/>
          <w:highlight w:val="none"/>
        </w:rPr>
        <w:t>些上下级关系的事业单位和团体组织。</w:t>
      </w:r>
    </w:p>
    <w:p>
      <w:pPr>
        <w:spacing w:line="434" w:lineRule="auto"/>
        <w:ind w:left="618" w:right="695" w:hanging="1"/>
        <w:rPr>
          <w:rFonts w:ascii="宋体" w:hAnsi="宋体" w:eastAsia="宋体" w:cs="宋体"/>
          <w:color w:val="auto"/>
          <w:spacing w:val="10"/>
          <w:highlight w:val="none"/>
        </w:rPr>
      </w:pPr>
      <w:r>
        <w:rPr>
          <w:rFonts w:ascii="宋体" w:hAnsi="宋体" w:eastAsia="宋体" w:cs="宋体"/>
          <w:color w:val="auto"/>
          <w:spacing w:val="10"/>
          <w:highlight w:val="none"/>
        </w:rPr>
        <w:t>2.本表所指的管理关系仅限于直接管理关系，不包括间接的管理关系。</w:t>
      </w:r>
    </w:p>
    <w:p>
      <w:pPr>
        <w:spacing w:line="434" w:lineRule="auto"/>
        <w:ind w:left="618" w:right="695" w:hanging="1"/>
        <w:rPr>
          <w:rFonts w:ascii="宋体" w:hAnsi="宋体" w:eastAsia="宋体" w:cs="宋体"/>
          <w:color w:val="auto"/>
          <w:highlight w:val="none"/>
        </w:rPr>
      </w:pPr>
      <w:r>
        <w:rPr>
          <w:rFonts w:ascii="宋体" w:hAnsi="宋体" w:eastAsia="宋体" w:cs="宋体"/>
          <w:color w:val="auto"/>
          <w:spacing w:val="16"/>
          <w:highlight w:val="none"/>
        </w:rPr>
        <w:t>3</w:t>
      </w:r>
      <w:r>
        <w:rPr>
          <w:rFonts w:ascii="宋体" w:hAnsi="宋体" w:eastAsia="宋体" w:cs="宋体"/>
          <w:color w:val="auto"/>
          <w:spacing w:val="8"/>
          <w:highlight w:val="none"/>
        </w:rPr>
        <w:t>.供应商不存在直接管理关系的，则</w:t>
      </w:r>
      <w:r>
        <w:rPr>
          <w:rFonts w:ascii="宋体" w:hAnsi="宋体" w:eastAsia="宋体" w:cs="宋体"/>
          <w:color w:val="auto"/>
          <w:spacing w:val="8"/>
          <w:highlight w:val="none"/>
        </w:rPr>
        <w:t>在“直接管理关系单位名称”中</w:t>
      </w:r>
      <w:r>
        <w:rPr>
          <w:rFonts w:ascii="宋体" w:hAnsi="宋体" w:eastAsia="宋体" w:cs="宋体"/>
          <w:color w:val="auto"/>
          <w:spacing w:val="8"/>
          <w:highlight w:val="none"/>
        </w:rPr>
        <w:t>填“无”。</w:t>
      </w:r>
    </w:p>
    <w:p>
      <w:pPr>
        <w:spacing w:line="286" w:lineRule="auto"/>
        <w:rPr>
          <w:color w:val="auto"/>
          <w:highlight w:val="none"/>
        </w:rPr>
      </w:pPr>
    </w:p>
    <w:p>
      <w:pPr>
        <w:spacing w:line="286" w:lineRule="auto"/>
        <w:rPr>
          <w:color w:val="auto"/>
          <w:highlight w:val="none"/>
        </w:rPr>
      </w:pPr>
    </w:p>
    <w:p>
      <w:pPr>
        <w:spacing w:line="287" w:lineRule="auto"/>
        <w:rPr>
          <w:color w:val="auto"/>
          <w:highlight w:val="none"/>
        </w:rPr>
      </w:pPr>
    </w:p>
    <w:p>
      <w:pPr>
        <w:spacing w:line="287" w:lineRule="auto"/>
        <w:rPr>
          <w:color w:val="auto"/>
          <w:highlight w:val="none"/>
        </w:rPr>
      </w:pPr>
    </w:p>
    <w:p>
      <w:pPr>
        <w:spacing w:line="287" w:lineRule="auto"/>
        <w:rPr>
          <w:color w:val="auto"/>
          <w:highlight w:val="none"/>
        </w:rPr>
      </w:pPr>
    </w:p>
    <w:p>
      <w:pPr>
        <w:spacing w:before="75" w:line="418" w:lineRule="auto"/>
        <w:ind w:left="2546" w:right="524" w:hanging="1"/>
        <w:rPr>
          <w:rFonts w:ascii="宋体" w:hAnsi="宋体" w:eastAsia="宋体" w:cs="宋体"/>
          <w:color w:val="auto"/>
          <w:spacing w:val="1"/>
          <w:sz w:val="23"/>
          <w:szCs w:val="23"/>
          <w:highlight w:val="none"/>
        </w:rPr>
      </w:pPr>
      <w:r>
        <w:rPr>
          <w:rFonts w:ascii="宋体" w:hAnsi="宋体" w:eastAsia="宋体" w:cs="宋体"/>
          <w:color w:val="auto"/>
          <w:spacing w:val="1"/>
          <w:sz w:val="23"/>
          <w:szCs w:val="23"/>
          <w:highlight w:val="none"/>
        </w:rPr>
        <w:t>法定代表人或者委托代理人 (签字或者电子签名) ：</w:t>
      </w:r>
    </w:p>
    <w:p>
      <w:pPr>
        <w:spacing w:before="75" w:line="418" w:lineRule="auto"/>
        <w:ind w:left="2546" w:right="524" w:hanging="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投</w:t>
      </w:r>
      <w:r>
        <w:rPr>
          <w:rFonts w:ascii="宋体" w:hAnsi="宋体" w:eastAsia="宋体" w:cs="宋体"/>
          <w:color w:val="auto"/>
          <w:spacing w:val="7"/>
          <w:sz w:val="23"/>
          <w:szCs w:val="23"/>
          <w:highlight w:val="none"/>
        </w:rPr>
        <w:t>标人名称 (电子签章) ：</w:t>
      </w:r>
    </w:p>
    <w:p>
      <w:pPr>
        <w:spacing w:before="1" w:line="227" w:lineRule="auto"/>
        <w:ind w:left="2585"/>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 xml:space="preserve">日  期：    </w:t>
      </w:r>
      <w:r>
        <w:rPr>
          <w:rFonts w:ascii="宋体" w:hAnsi="宋体" w:eastAsia="宋体" w:cs="宋体"/>
          <w:color w:val="auto"/>
          <w:sz w:val="23"/>
          <w:szCs w:val="23"/>
          <w:highlight w:val="none"/>
        </w:rPr>
        <w:t xml:space="preserve">  年    月    日</w:t>
      </w:r>
    </w:p>
    <w:p>
      <w:pPr>
        <w:rPr>
          <w:color w:val="auto"/>
          <w:highlight w:val="none"/>
        </w:rPr>
        <w:sectPr>
          <w:footerReference r:id="rId24" w:type="default"/>
          <w:pgSz w:w="11906" w:h="16839"/>
          <w:pgMar w:top="1431" w:right="781" w:bottom="1201" w:left="1463" w:header="0" w:footer="994" w:gutter="0"/>
          <w:pgNumType w:fmt="decimal"/>
          <w:cols w:space="720" w:num="1"/>
        </w:sectPr>
      </w:pPr>
    </w:p>
    <w:p>
      <w:pPr>
        <w:spacing w:line="249" w:lineRule="auto"/>
        <w:rPr>
          <w:color w:val="auto"/>
          <w:highlight w:val="none"/>
        </w:rPr>
      </w:pPr>
    </w:p>
    <w:p>
      <w:pPr>
        <w:spacing w:before="101" w:line="225" w:lineRule="auto"/>
        <w:ind w:left="664"/>
        <w:rPr>
          <w:rFonts w:ascii="宋体" w:hAnsi="宋体" w:eastAsia="宋体" w:cs="宋体"/>
          <w:color w:val="auto"/>
          <w:sz w:val="31"/>
          <w:szCs w:val="31"/>
          <w:highlight w:val="none"/>
        </w:rPr>
      </w:pPr>
      <w:r>
        <w:rPr>
          <w:rFonts w:ascii="宋体" w:hAnsi="宋体" w:eastAsia="宋体" w:cs="宋体"/>
          <w:color w:val="auto"/>
          <w:spacing w:val="30"/>
          <w:sz w:val="31"/>
          <w:szCs w:val="31"/>
          <w:highlight w:val="none"/>
        </w:rPr>
        <w:t>(</w:t>
      </w:r>
      <w:r>
        <w:rPr>
          <w:rFonts w:ascii="宋体" w:hAnsi="宋体" w:eastAsia="宋体" w:cs="宋体"/>
          <w:color w:val="auto"/>
          <w:spacing w:val="25"/>
          <w:sz w:val="31"/>
          <w:szCs w:val="31"/>
          <w:highlight w:val="none"/>
        </w:rPr>
        <w:t>四)投标声明</w:t>
      </w:r>
    </w:p>
    <w:p>
      <w:pPr>
        <w:spacing w:before="116" w:line="225" w:lineRule="auto"/>
        <w:ind w:left="3883"/>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投</w:t>
      </w:r>
      <w:r>
        <w:rPr>
          <w:rFonts w:ascii="宋体" w:hAnsi="宋体" w:eastAsia="宋体" w:cs="宋体"/>
          <w:color w:val="auto"/>
          <w:spacing w:val="5"/>
          <w:sz w:val="31"/>
          <w:szCs w:val="31"/>
          <w:highlight w:val="none"/>
        </w:rPr>
        <w:t>标声明</w:t>
      </w:r>
    </w:p>
    <w:p>
      <w:pPr>
        <w:spacing w:line="246" w:lineRule="auto"/>
        <w:rPr>
          <w:color w:val="auto"/>
          <w:highlight w:val="none"/>
        </w:rPr>
      </w:pPr>
    </w:p>
    <w:p>
      <w:pPr>
        <w:spacing w:line="247" w:lineRule="auto"/>
        <w:rPr>
          <w:color w:val="auto"/>
          <w:highlight w:val="none"/>
        </w:rPr>
      </w:pPr>
    </w:p>
    <w:p>
      <w:pPr>
        <w:tabs>
          <w:tab w:val="left" w:pos="136"/>
        </w:tabs>
        <w:spacing w:before="74" w:line="227" w:lineRule="auto"/>
        <w:rPr>
          <w:rFonts w:ascii="宋体" w:hAnsi="宋体" w:eastAsia="宋体" w:cs="宋体"/>
          <w:color w:val="auto"/>
          <w:highlight w:val="none"/>
        </w:rPr>
      </w:pPr>
      <w:r>
        <w:rPr>
          <w:rFonts w:ascii="宋体" w:hAnsi="宋体" w:eastAsia="宋体" w:cs="宋体"/>
          <w:color w:val="auto"/>
          <w:highlight w:val="none"/>
          <w:u w:val="single"/>
        </w:rPr>
        <w:tab/>
      </w:r>
      <w:r>
        <w:rPr>
          <w:rFonts w:ascii="宋体" w:hAnsi="宋体" w:eastAsia="宋体" w:cs="宋体"/>
          <w:color w:val="auto"/>
          <w:spacing w:val="10"/>
          <w:highlight w:val="none"/>
          <w:u w:val="single"/>
        </w:rPr>
        <w:t>(</w:t>
      </w:r>
      <w:r>
        <w:rPr>
          <w:rFonts w:ascii="宋体" w:hAnsi="宋体" w:eastAsia="宋体" w:cs="宋体"/>
          <w:color w:val="auto"/>
          <w:spacing w:val="6"/>
          <w:highlight w:val="none"/>
          <w:u w:val="single"/>
        </w:rPr>
        <w:t>采</w:t>
      </w:r>
      <w:r>
        <w:rPr>
          <w:rFonts w:ascii="宋体" w:hAnsi="宋体" w:eastAsia="宋体" w:cs="宋体"/>
          <w:color w:val="auto"/>
          <w:spacing w:val="5"/>
          <w:highlight w:val="none"/>
          <w:u w:val="single"/>
        </w:rPr>
        <w:t xml:space="preserve">购人名称) </w:t>
      </w:r>
      <w:r>
        <w:rPr>
          <w:rFonts w:ascii="宋体" w:hAnsi="宋体" w:eastAsia="宋体" w:cs="宋体"/>
          <w:color w:val="auto"/>
          <w:spacing w:val="5"/>
          <w:highlight w:val="none"/>
        </w:rPr>
        <w:t>：</w:t>
      </w:r>
    </w:p>
    <w:p>
      <w:pPr>
        <w:spacing w:before="155" w:line="354" w:lineRule="auto"/>
        <w:ind w:left="12" w:firstLine="523"/>
        <w:rPr>
          <w:rFonts w:ascii="宋体" w:hAnsi="宋体" w:eastAsia="宋体" w:cs="宋体"/>
          <w:color w:val="auto"/>
          <w:highlight w:val="none"/>
        </w:rPr>
      </w:pPr>
      <w:r>
        <w:rPr>
          <w:rFonts w:ascii="宋体" w:hAnsi="宋体" w:eastAsia="宋体" w:cs="宋体"/>
          <w:color w:val="auto"/>
          <w:spacing w:val="1"/>
          <w:highlight w:val="none"/>
        </w:rPr>
        <w:t>我方参加贵单位组织项目 (项目编号：) 的政府采购</w:t>
      </w:r>
      <w:r>
        <w:rPr>
          <w:rFonts w:ascii="宋体" w:hAnsi="宋体" w:eastAsia="宋体" w:cs="宋体"/>
          <w:color w:val="auto"/>
          <w:highlight w:val="none"/>
        </w:rPr>
        <w:t xml:space="preserve">活动。 </w:t>
      </w:r>
      <w:r>
        <w:rPr>
          <w:rFonts w:ascii="宋体" w:hAnsi="宋体" w:eastAsia="宋体" w:cs="宋体"/>
          <w:color w:val="auto"/>
          <w:spacing w:val="12"/>
          <w:highlight w:val="none"/>
        </w:rPr>
        <w:t>我</w:t>
      </w:r>
      <w:r>
        <w:rPr>
          <w:rFonts w:ascii="宋体" w:hAnsi="宋体" w:eastAsia="宋体" w:cs="宋体"/>
          <w:color w:val="auto"/>
          <w:spacing w:val="7"/>
          <w:highlight w:val="none"/>
        </w:rPr>
        <w:t>方在此郑重声明：</w:t>
      </w:r>
    </w:p>
    <w:p>
      <w:pPr>
        <w:spacing w:before="2" w:line="353" w:lineRule="auto"/>
        <w:ind w:left="10" w:right="80" w:firstLine="497"/>
        <w:rPr>
          <w:rFonts w:ascii="宋体" w:hAnsi="宋体" w:eastAsia="宋体" w:cs="宋体"/>
          <w:color w:val="auto"/>
          <w:highlight w:val="none"/>
        </w:rPr>
      </w:pPr>
      <w:r>
        <w:rPr>
          <w:rFonts w:ascii="宋体" w:hAnsi="宋体" w:eastAsia="宋体" w:cs="宋体"/>
          <w:color w:val="auto"/>
          <w:spacing w:val="10"/>
          <w:highlight w:val="none"/>
        </w:rPr>
        <w:t>1.我方参</w:t>
      </w:r>
      <w:r>
        <w:rPr>
          <w:rFonts w:ascii="宋体" w:hAnsi="宋体" w:eastAsia="宋体" w:cs="宋体"/>
          <w:color w:val="auto"/>
          <w:spacing w:val="9"/>
          <w:highlight w:val="none"/>
        </w:rPr>
        <w:t>加</w:t>
      </w:r>
      <w:r>
        <w:rPr>
          <w:rFonts w:ascii="宋体" w:hAnsi="宋体" w:eastAsia="宋体" w:cs="宋体"/>
          <w:color w:val="auto"/>
          <w:spacing w:val="5"/>
          <w:highlight w:val="none"/>
        </w:rPr>
        <w:t>本项目的政府采购活动前</w:t>
      </w:r>
      <w:r>
        <w:rPr>
          <w:rFonts w:ascii="宋体" w:hAnsi="宋体" w:eastAsia="宋体" w:cs="宋体"/>
          <w:color w:val="auto"/>
          <w:spacing w:val="5"/>
          <w:highlight w:val="none"/>
        </w:rPr>
        <w:t>3</w:t>
      </w:r>
      <w:r>
        <w:rPr>
          <w:rFonts w:ascii="宋体" w:hAnsi="宋体" w:eastAsia="宋体" w:cs="宋体"/>
          <w:color w:val="auto"/>
          <w:spacing w:val="5"/>
          <w:highlight w:val="none"/>
        </w:rPr>
        <w:t>年内在经营活动中没有重大违法记录(重大</w:t>
      </w:r>
      <w:r>
        <w:rPr>
          <w:rFonts w:ascii="宋体" w:hAnsi="宋体" w:eastAsia="宋体" w:cs="宋体"/>
          <w:color w:val="auto"/>
          <w:spacing w:val="18"/>
          <w:highlight w:val="none"/>
        </w:rPr>
        <w:t>违法记</w:t>
      </w:r>
      <w:r>
        <w:rPr>
          <w:rFonts w:ascii="宋体" w:hAnsi="宋体" w:eastAsia="宋体" w:cs="宋体"/>
          <w:color w:val="auto"/>
          <w:spacing w:val="9"/>
          <w:highlight w:val="none"/>
        </w:rPr>
        <w:t>录是指供应商因违法经营受到刑事处罚或者责令停产停业、吊销许可证或者执</w:t>
      </w:r>
      <w:r>
        <w:rPr>
          <w:rFonts w:ascii="宋体" w:hAnsi="宋体" w:eastAsia="宋体" w:cs="宋体"/>
          <w:color w:val="auto"/>
          <w:spacing w:val="12"/>
          <w:highlight w:val="none"/>
        </w:rPr>
        <w:t>照、较大</w:t>
      </w:r>
      <w:r>
        <w:rPr>
          <w:rFonts w:ascii="宋体" w:hAnsi="宋体" w:eastAsia="宋体" w:cs="宋体"/>
          <w:color w:val="auto"/>
          <w:spacing w:val="10"/>
          <w:highlight w:val="none"/>
        </w:rPr>
        <w:t>数</w:t>
      </w:r>
      <w:r>
        <w:rPr>
          <w:rFonts w:ascii="宋体" w:hAnsi="宋体" w:eastAsia="宋体" w:cs="宋体"/>
          <w:color w:val="auto"/>
          <w:spacing w:val="6"/>
          <w:highlight w:val="none"/>
        </w:rPr>
        <w:t>额罚款等行政处罚)，未被列入失信被执行人、重大税收违法案件当事人名</w:t>
      </w:r>
      <w:r>
        <w:rPr>
          <w:rFonts w:ascii="宋体" w:hAnsi="宋体" w:eastAsia="宋体" w:cs="宋体"/>
          <w:color w:val="auto"/>
          <w:spacing w:val="7"/>
          <w:highlight w:val="none"/>
        </w:rPr>
        <w:t>单、政府采购严重违法失信行为记录名单，完全符合《中华人民共和国政府采购法》</w:t>
      </w:r>
      <w:r>
        <w:rPr>
          <w:rFonts w:ascii="宋体" w:hAnsi="宋体" w:eastAsia="宋体" w:cs="宋体"/>
          <w:color w:val="auto"/>
          <w:spacing w:val="3"/>
          <w:highlight w:val="none"/>
        </w:rPr>
        <w:t>第</w:t>
      </w:r>
      <w:r>
        <w:rPr>
          <w:rFonts w:ascii="宋体" w:hAnsi="宋体" w:eastAsia="宋体" w:cs="宋体"/>
          <w:color w:val="auto"/>
          <w:spacing w:val="18"/>
          <w:highlight w:val="none"/>
        </w:rPr>
        <w:t>二</w:t>
      </w:r>
      <w:r>
        <w:rPr>
          <w:rFonts w:ascii="宋体" w:hAnsi="宋体" w:eastAsia="宋体" w:cs="宋体"/>
          <w:color w:val="auto"/>
          <w:spacing w:val="9"/>
          <w:highlight w:val="none"/>
        </w:rPr>
        <w:t>十二条规定的供应商资格条件，我方对此声明负全部法律责任。</w:t>
      </w:r>
    </w:p>
    <w:p>
      <w:pPr>
        <w:spacing w:before="1" w:line="352" w:lineRule="auto"/>
        <w:ind w:left="10" w:right="80" w:firstLine="482"/>
        <w:rPr>
          <w:rFonts w:ascii="宋体" w:hAnsi="宋体" w:eastAsia="宋体" w:cs="宋体"/>
          <w:color w:val="auto"/>
          <w:highlight w:val="none"/>
        </w:rPr>
      </w:pPr>
      <w:r>
        <w:rPr>
          <w:rFonts w:ascii="宋体" w:hAnsi="宋体" w:eastAsia="宋体" w:cs="宋体"/>
          <w:color w:val="auto"/>
          <w:spacing w:val="12"/>
          <w:highlight w:val="none"/>
        </w:rPr>
        <w:t>2.</w:t>
      </w:r>
      <w:r>
        <w:rPr>
          <w:rFonts w:ascii="宋体" w:hAnsi="宋体" w:eastAsia="宋体" w:cs="宋体"/>
          <w:color w:val="auto"/>
          <w:spacing w:val="11"/>
          <w:highlight w:val="none"/>
        </w:rPr>
        <w:t>我</w:t>
      </w:r>
      <w:r>
        <w:rPr>
          <w:rFonts w:ascii="宋体" w:hAnsi="宋体" w:eastAsia="宋体" w:cs="宋体"/>
          <w:color w:val="auto"/>
          <w:spacing w:val="6"/>
          <w:highlight w:val="none"/>
        </w:rPr>
        <w:t>方不是为本次采购项目提供整体设计、规范编制或者项目管理、监理、检测等</w:t>
      </w:r>
      <w:r>
        <w:rPr>
          <w:rFonts w:ascii="宋体" w:hAnsi="宋体" w:eastAsia="宋体" w:cs="宋体"/>
          <w:color w:val="auto"/>
          <w:spacing w:val="8"/>
          <w:highlight w:val="none"/>
        </w:rPr>
        <w:t>服</w:t>
      </w:r>
      <w:r>
        <w:rPr>
          <w:rFonts w:ascii="宋体" w:hAnsi="宋体" w:eastAsia="宋体" w:cs="宋体"/>
          <w:color w:val="auto"/>
          <w:spacing w:val="7"/>
          <w:highlight w:val="none"/>
        </w:rPr>
        <w:t>务的供应商。</w:t>
      </w:r>
    </w:p>
    <w:p>
      <w:pPr>
        <w:spacing w:before="1" w:line="227" w:lineRule="auto"/>
        <w:ind w:left="494"/>
        <w:rPr>
          <w:rFonts w:ascii="宋体" w:hAnsi="宋体" w:eastAsia="宋体" w:cs="宋体"/>
          <w:color w:val="auto"/>
          <w:highlight w:val="none"/>
        </w:rPr>
      </w:pPr>
      <w:r>
        <w:rPr>
          <w:rFonts w:ascii="宋体" w:hAnsi="宋体" w:eastAsia="宋体" w:cs="宋体"/>
          <w:color w:val="auto"/>
          <w:spacing w:val="16"/>
          <w:highlight w:val="none"/>
        </w:rPr>
        <w:t>3.</w:t>
      </w:r>
      <w:r>
        <w:rPr>
          <w:rFonts w:ascii="宋体" w:hAnsi="宋体" w:eastAsia="宋体" w:cs="宋体"/>
          <w:color w:val="auto"/>
          <w:spacing w:val="8"/>
          <w:highlight w:val="none"/>
        </w:rPr>
        <w:t>我方承诺符合《中华人民共和国政府采购法》第二十二条规定：</w:t>
      </w:r>
    </w:p>
    <w:p>
      <w:pPr>
        <w:spacing w:before="159" w:line="227" w:lineRule="auto"/>
        <w:ind w:left="501"/>
        <w:rPr>
          <w:rFonts w:ascii="宋体" w:hAnsi="宋体" w:eastAsia="宋体" w:cs="宋体"/>
          <w:color w:val="auto"/>
          <w:highlight w:val="none"/>
        </w:rPr>
      </w:pPr>
      <w:r>
        <w:rPr>
          <w:rFonts w:ascii="宋体" w:hAnsi="宋体" w:eastAsia="宋体" w:cs="宋体"/>
          <w:color w:val="auto"/>
          <w:spacing w:val="14"/>
          <w:highlight w:val="none"/>
        </w:rPr>
        <w:t>(1) 具有独立承担民事责任的能力</w:t>
      </w:r>
      <w:r>
        <w:rPr>
          <w:rFonts w:ascii="宋体" w:hAnsi="宋体" w:eastAsia="宋体" w:cs="宋体"/>
          <w:color w:val="auto"/>
          <w:spacing w:val="11"/>
          <w:highlight w:val="none"/>
        </w:rPr>
        <w:t>；</w:t>
      </w:r>
    </w:p>
    <w:p>
      <w:pPr>
        <w:spacing w:before="155" w:line="227" w:lineRule="auto"/>
        <w:ind w:left="501"/>
        <w:rPr>
          <w:rFonts w:ascii="宋体" w:hAnsi="宋体" w:eastAsia="宋体" w:cs="宋体"/>
          <w:color w:val="auto"/>
          <w:highlight w:val="none"/>
        </w:rPr>
      </w:pPr>
      <w:r>
        <w:rPr>
          <w:rFonts w:ascii="宋体" w:hAnsi="宋体" w:eastAsia="宋体" w:cs="宋体"/>
          <w:color w:val="auto"/>
          <w:spacing w:val="13"/>
          <w:highlight w:val="none"/>
        </w:rPr>
        <w:t>(2) 具有良好的商业信誉和健全的财务会计制度</w:t>
      </w:r>
      <w:r>
        <w:rPr>
          <w:rFonts w:ascii="宋体" w:hAnsi="宋体" w:eastAsia="宋体" w:cs="宋体"/>
          <w:color w:val="auto"/>
          <w:spacing w:val="10"/>
          <w:highlight w:val="none"/>
        </w:rPr>
        <w:t>；</w:t>
      </w:r>
    </w:p>
    <w:p>
      <w:pPr>
        <w:spacing w:before="157" w:line="227" w:lineRule="auto"/>
        <w:ind w:left="501"/>
        <w:rPr>
          <w:rFonts w:ascii="宋体" w:hAnsi="宋体" w:eastAsia="宋体" w:cs="宋体"/>
          <w:color w:val="auto"/>
          <w:highlight w:val="none"/>
        </w:rPr>
      </w:pPr>
      <w:r>
        <w:rPr>
          <w:rFonts w:ascii="宋体" w:hAnsi="宋体" w:eastAsia="宋体" w:cs="宋体"/>
          <w:color w:val="auto"/>
          <w:spacing w:val="13"/>
          <w:highlight w:val="none"/>
        </w:rPr>
        <w:t>(3) 具有履行合同所必需的设备和专业技术能力</w:t>
      </w:r>
      <w:r>
        <w:rPr>
          <w:rFonts w:ascii="宋体" w:hAnsi="宋体" w:eastAsia="宋体" w:cs="宋体"/>
          <w:color w:val="auto"/>
          <w:spacing w:val="10"/>
          <w:highlight w:val="none"/>
        </w:rPr>
        <w:t>；</w:t>
      </w:r>
    </w:p>
    <w:p>
      <w:pPr>
        <w:spacing w:before="158" w:line="227" w:lineRule="auto"/>
        <w:ind w:left="501"/>
        <w:rPr>
          <w:rFonts w:ascii="宋体" w:hAnsi="宋体" w:eastAsia="宋体" w:cs="宋体"/>
          <w:color w:val="auto"/>
          <w:highlight w:val="none"/>
        </w:rPr>
      </w:pPr>
      <w:r>
        <w:rPr>
          <w:rFonts w:ascii="宋体" w:hAnsi="宋体" w:eastAsia="宋体" w:cs="宋体"/>
          <w:color w:val="auto"/>
          <w:spacing w:val="13"/>
          <w:highlight w:val="none"/>
        </w:rPr>
        <w:t>(4) 有依法缴纳税收和社会保障资金的良好记录</w:t>
      </w:r>
      <w:r>
        <w:rPr>
          <w:rFonts w:ascii="宋体" w:hAnsi="宋体" w:eastAsia="宋体" w:cs="宋体"/>
          <w:color w:val="auto"/>
          <w:spacing w:val="10"/>
          <w:highlight w:val="none"/>
        </w:rPr>
        <w:t>；</w:t>
      </w:r>
    </w:p>
    <w:p>
      <w:pPr>
        <w:spacing w:before="157" w:line="227" w:lineRule="auto"/>
        <w:ind w:left="501"/>
        <w:rPr>
          <w:rFonts w:ascii="宋体" w:hAnsi="宋体" w:eastAsia="宋体" w:cs="宋体"/>
          <w:color w:val="auto"/>
          <w:highlight w:val="none"/>
        </w:rPr>
      </w:pPr>
      <w:r>
        <w:rPr>
          <w:rFonts w:ascii="宋体" w:hAnsi="宋体" w:eastAsia="宋体" w:cs="宋体"/>
          <w:color w:val="auto"/>
          <w:spacing w:val="10"/>
          <w:highlight w:val="none"/>
        </w:rPr>
        <w:t>(</w:t>
      </w:r>
      <w:r>
        <w:rPr>
          <w:rFonts w:ascii="宋体" w:hAnsi="宋体" w:eastAsia="宋体" w:cs="宋体"/>
          <w:color w:val="auto"/>
          <w:spacing w:val="8"/>
          <w:highlight w:val="none"/>
        </w:rPr>
        <w:t xml:space="preserve">5) 参加政府采购活动前 </w:t>
      </w:r>
      <w:r>
        <w:rPr>
          <w:rFonts w:ascii="宋体" w:hAnsi="宋体" w:eastAsia="宋体" w:cs="宋体"/>
          <w:color w:val="auto"/>
          <w:spacing w:val="8"/>
          <w:highlight w:val="none"/>
        </w:rPr>
        <w:t>3</w:t>
      </w:r>
      <w:r>
        <w:rPr>
          <w:rFonts w:ascii="宋体" w:hAnsi="宋体" w:eastAsia="宋体" w:cs="宋体"/>
          <w:color w:val="auto"/>
          <w:spacing w:val="8"/>
          <w:highlight w:val="none"/>
        </w:rPr>
        <w:t xml:space="preserve"> 年内，在经营活动中没有重大违法记录；</w:t>
      </w:r>
    </w:p>
    <w:p>
      <w:pPr>
        <w:spacing w:before="157" w:line="227" w:lineRule="auto"/>
        <w:ind w:left="501"/>
        <w:rPr>
          <w:rFonts w:ascii="宋体" w:hAnsi="宋体" w:eastAsia="宋体" w:cs="宋体"/>
          <w:color w:val="auto"/>
          <w:highlight w:val="none"/>
        </w:rPr>
      </w:pPr>
      <w:r>
        <w:rPr>
          <w:rFonts w:ascii="宋体" w:hAnsi="宋体" w:eastAsia="宋体" w:cs="宋体"/>
          <w:color w:val="auto"/>
          <w:spacing w:val="25"/>
          <w:highlight w:val="none"/>
        </w:rPr>
        <w:t>(</w:t>
      </w:r>
      <w:r>
        <w:rPr>
          <w:rFonts w:ascii="宋体" w:hAnsi="宋体" w:eastAsia="宋体" w:cs="宋体"/>
          <w:color w:val="auto"/>
          <w:spacing w:val="13"/>
          <w:highlight w:val="none"/>
        </w:rPr>
        <w:t>6) 法律、行政法规规定的其他条件。</w:t>
      </w:r>
    </w:p>
    <w:p>
      <w:pPr>
        <w:spacing w:before="157" w:line="353" w:lineRule="auto"/>
        <w:ind w:left="13" w:right="80" w:firstLine="476"/>
        <w:rPr>
          <w:rFonts w:ascii="宋体" w:hAnsi="宋体" w:eastAsia="宋体" w:cs="宋体"/>
          <w:color w:val="auto"/>
          <w:highlight w:val="none"/>
        </w:rPr>
      </w:pPr>
      <w:r>
        <w:rPr>
          <w:rFonts w:ascii="宋体" w:hAnsi="宋体" w:eastAsia="宋体" w:cs="宋体"/>
          <w:color w:val="auto"/>
          <w:spacing w:val="12"/>
          <w:highlight w:val="none"/>
        </w:rPr>
        <w:t>4.以</w:t>
      </w:r>
      <w:r>
        <w:rPr>
          <w:rFonts w:ascii="宋体" w:hAnsi="宋体" w:eastAsia="宋体" w:cs="宋体"/>
          <w:color w:val="auto"/>
          <w:spacing w:val="9"/>
          <w:highlight w:val="none"/>
        </w:rPr>
        <w:t>上</w:t>
      </w:r>
      <w:r>
        <w:rPr>
          <w:rFonts w:ascii="宋体" w:hAnsi="宋体" w:eastAsia="宋体" w:cs="宋体"/>
          <w:color w:val="auto"/>
          <w:spacing w:val="6"/>
          <w:highlight w:val="none"/>
        </w:rPr>
        <w:t>事项如有虚假或者隐瞒，我方愿意承担一切后果，并不再寻求任何旨在减轻</w:t>
      </w:r>
      <w:r>
        <w:rPr>
          <w:rFonts w:ascii="宋体" w:hAnsi="宋体" w:eastAsia="宋体" w:cs="宋体"/>
          <w:color w:val="auto"/>
          <w:spacing w:val="9"/>
          <w:highlight w:val="none"/>
        </w:rPr>
        <w:t>或</w:t>
      </w:r>
      <w:r>
        <w:rPr>
          <w:rFonts w:ascii="宋体" w:hAnsi="宋体" w:eastAsia="宋体" w:cs="宋体"/>
          <w:color w:val="auto"/>
          <w:spacing w:val="8"/>
          <w:highlight w:val="none"/>
        </w:rPr>
        <w:t>者免除法律责任的辩解。</w:t>
      </w:r>
    </w:p>
    <w:p>
      <w:pPr>
        <w:spacing w:before="1" w:line="227" w:lineRule="auto"/>
        <w:ind w:left="490"/>
        <w:rPr>
          <w:rFonts w:ascii="宋体" w:hAnsi="宋体" w:eastAsia="宋体" w:cs="宋体"/>
          <w:color w:val="auto"/>
          <w:highlight w:val="none"/>
        </w:rPr>
      </w:pPr>
      <w:r>
        <w:rPr>
          <w:rFonts w:ascii="宋体" w:hAnsi="宋体" w:eastAsia="宋体" w:cs="宋体"/>
          <w:color w:val="auto"/>
          <w:spacing w:val="6"/>
          <w:highlight w:val="none"/>
        </w:rPr>
        <w:t>特此承诺。</w:t>
      </w:r>
    </w:p>
    <w:p>
      <w:pPr>
        <w:spacing w:line="259" w:lineRule="auto"/>
        <w:rPr>
          <w:color w:val="auto"/>
          <w:highlight w:val="none"/>
        </w:rPr>
      </w:pPr>
    </w:p>
    <w:p>
      <w:pPr>
        <w:spacing w:line="260" w:lineRule="auto"/>
        <w:rPr>
          <w:color w:val="auto"/>
          <w:highlight w:val="none"/>
        </w:rPr>
      </w:pPr>
    </w:p>
    <w:p>
      <w:pPr>
        <w:spacing w:before="74" w:line="227" w:lineRule="auto"/>
        <w:ind w:left="372" w:leftChars="177" w:firstLine="3451" w:firstLineChars="1450"/>
        <w:rPr>
          <w:rFonts w:ascii="宋体" w:hAnsi="宋体" w:eastAsia="宋体" w:cs="宋体"/>
          <w:color w:val="auto"/>
          <w:highlight w:val="none"/>
        </w:rPr>
      </w:pPr>
      <w:r>
        <w:rPr>
          <w:rFonts w:ascii="宋体" w:hAnsi="宋体" w:eastAsia="宋体" w:cs="宋体"/>
          <w:color w:val="auto"/>
          <w:spacing w:val="14"/>
          <w:highlight w:val="none"/>
        </w:rPr>
        <w:t>法</w:t>
      </w:r>
      <w:r>
        <w:rPr>
          <w:rFonts w:ascii="宋体" w:hAnsi="宋体" w:eastAsia="宋体" w:cs="宋体"/>
          <w:color w:val="auto"/>
          <w:spacing w:val="8"/>
          <w:highlight w:val="none"/>
        </w:rPr>
        <w:t>定代表人 (签字或者盖章或者电子签名) ：</w:t>
      </w:r>
    </w:p>
    <w:p>
      <w:pPr>
        <w:spacing w:before="157" w:line="227" w:lineRule="auto"/>
        <w:ind w:firstLine="3798" w:firstLineChars="1666"/>
        <w:rPr>
          <w:rFonts w:ascii="宋体" w:hAnsi="宋体" w:eastAsia="宋体" w:cs="宋体"/>
          <w:color w:val="auto"/>
          <w:highlight w:val="none"/>
        </w:rPr>
      </w:pPr>
      <w:r>
        <w:rPr>
          <w:rFonts w:ascii="宋体" w:hAnsi="宋体" w:eastAsia="宋体" w:cs="宋体"/>
          <w:color w:val="auto"/>
          <w:spacing w:val="9"/>
          <w:highlight w:val="none"/>
        </w:rPr>
        <w:t>投</w:t>
      </w:r>
      <w:r>
        <w:rPr>
          <w:rFonts w:ascii="宋体" w:hAnsi="宋体" w:eastAsia="宋体" w:cs="宋体"/>
          <w:color w:val="auto"/>
          <w:spacing w:val="7"/>
          <w:highlight w:val="none"/>
        </w:rPr>
        <w:t>标人名称 (电子签章) ：</w:t>
      </w:r>
    </w:p>
    <w:p>
      <w:pPr>
        <w:spacing w:before="160" w:line="227" w:lineRule="auto"/>
        <w:ind w:firstLine="3635" w:firstLineChars="1715"/>
        <w:rPr>
          <w:rFonts w:ascii="宋体" w:hAnsi="宋体" w:eastAsia="宋体" w:cs="宋体"/>
          <w:color w:val="auto"/>
          <w:highlight w:val="none"/>
        </w:rPr>
      </w:pPr>
      <w:r>
        <w:rPr>
          <w:rFonts w:ascii="宋体" w:hAnsi="宋体" w:eastAsia="宋体" w:cs="宋体"/>
          <w:color w:val="auto"/>
          <w:spacing w:val="1"/>
          <w:highlight w:val="none"/>
        </w:rPr>
        <w:t>日  期</w:t>
      </w:r>
      <w:r>
        <w:rPr>
          <w:rFonts w:ascii="宋体" w:hAnsi="宋体" w:eastAsia="宋体" w:cs="宋体"/>
          <w:color w:val="auto"/>
          <w:highlight w:val="none"/>
        </w:rPr>
        <w:t>：     年    月    日</w:t>
      </w:r>
    </w:p>
    <w:p>
      <w:pPr>
        <w:spacing w:line="258" w:lineRule="auto"/>
        <w:rPr>
          <w:color w:val="auto"/>
          <w:highlight w:val="none"/>
        </w:rPr>
      </w:pPr>
    </w:p>
    <w:p>
      <w:pPr>
        <w:spacing w:line="259" w:lineRule="auto"/>
        <w:rPr>
          <w:color w:val="auto"/>
          <w:highlight w:val="none"/>
        </w:rPr>
      </w:pPr>
    </w:p>
    <w:p>
      <w:pPr>
        <w:spacing w:before="75" w:line="364" w:lineRule="auto"/>
        <w:ind w:left="15" w:right="80"/>
        <w:rPr>
          <w:rFonts w:ascii="宋体" w:hAnsi="宋体" w:eastAsia="宋体" w:cs="宋体"/>
          <w:color w:val="auto"/>
          <w:highlight w:val="none"/>
        </w:rPr>
      </w:pPr>
      <w:r>
        <w:rPr>
          <w:rFonts w:ascii="宋体" w:hAnsi="宋体" w:eastAsia="宋体" w:cs="宋体"/>
          <w:color w:val="auto"/>
          <w:spacing w:val="12"/>
          <w:highlight w:val="none"/>
        </w:rPr>
        <w:t>注：法定</w:t>
      </w:r>
      <w:r>
        <w:rPr>
          <w:rFonts w:ascii="宋体" w:hAnsi="宋体" w:eastAsia="宋体" w:cs="宋体"/>
          <w:color w:val="auto"/>
          <w:spacing w:val="8"/>
          <w:highlight w:val="none"/>
        </w:rPr>
        <w:t>代</w:t>
      </w:r>
      <w:r>
        <w:rPr>
          <w:rFonts w:ascii="宋体" w:hAnsi="宋体" w:eastAsia="宋体" w:cs="宋体"/>
          <w:color w:val="auto"/>
          <w:spacing w:val="6"/>
          <w:highlight w:val="none"/>
        </w:rPr>
        <w:t>表人必须在</w:t>
      </w:r>
      <w:r>
        <w:rPr>
          <w:rFonts w:hint="eastAsia" w:ascii="宋体" w:hAnsi="宋体" w:eastAsia="宋体" w:cs="宋体"/>
          <w:color w:val="auto"/>
          <w:spacing w:val="6"/>
          <w:highlight w:val="none"/>
        </w:rPr>
        <w:t>投标声明</w:t>
      </w:r>
      <w:r>
        <w:rPr>
          <w:rFonts w:ascii="宋体" w:hAnsi="宋体" w:eastAsia="宋体" w:cs="宋体"/>
          <w:color w:val="auto"/>
          <w:spacing w:val="6"/>
          <w:highlight w:val="none"/>
        </w:rPr>
        <w:t>上亲笔签字或者盖章或者电子签章，否则，按无</w:t>
      </w:r>
      <w:r>
        <w:rPr>
          <w:rFonts w:ascii="宋体" w:hAnsi="宋体" w:eastAsia="宋体" w:cs="宋体"/>
          <w:color w:val="auto"/>
          <w:spacing w:val="9"/>
          <w:highlight w:val="none"/>
        </w:rPr>
        <w:t>效</w:t>
      </w:r>
      <w:r>
        <w:rPr>
          <w:rFonts w:ascii="宋体" w:hAnsi="宋体" w:eastAsia="宋体" w:cs="宋体"/>
          <w:color w:val="auto"/>
          <w:spacing w:val="6"/>
          <w:highlight w:val="none"/>
        </w:rPr>
        <w:t>投标处理。</w:t>
      </w:r>
    </w:p>
    <w:p>
      <w:pPr>
        <w:rPr>
          <w:color w:val="auto"/>
          <w:highlight w:val="none"/>
        </w:rPr>
        <w:sectPr>
          <w:footerReference r:id="rId25" w:type="default"/>
          <w:pgSz w:w="11906" w:h="16839"/>
          <w:pgMar w:top="1431" w:right="1225" w:bottom="1201" w:left="1588" w:header="0" w:footer="994" w:gutter="0"/>
          <w:pgNumType w:fmt="decimal"/>
          <w:cols w:space="720" w:num="1"/>
        </w:sectPr>
      </w:pPr>
    </w:p>
    <w:p>
      <w:pPr>
        <w:spacing w:before="59" w:line="382" w:lineRule="exact"/>
        <w:ind w:left="414"/>
        <w:rPr>
          <w:rFonts w:ascii="宋体" w:hAnsi="宋体" w:eastAsia="宋体" w:cs="宋体"/>
          <w:color w:val="auto"/>
          <w:sz w:val="29"/>
          <w:szCs w:val="29"/>
          <w:highlight w:val="none"/>
        </w:rPr>
      </w:pPr>
      <w:r>
        <w:rPr>
          <w:rFonts w:ascii="宋体" w:hAnsi="宋体" w:eastAsia="宋体" w:cs="宋体"/>
          <w:color w:val="auto"/>
          <w:spacing w:val="12"/>
          <w:position w:val="1"/>
          <w:sz w:val="29"/>
          <w:szCs w:val="29"/>
          <w:highlight w:val="none"/>
        </w:rPr>
        <w:t>三</w:t>
      </w:r>
      <w:r>
        <w:rPr>
          <w:rFonts w:ascii="宋体" w:hAnsi="宋体" w:eastAsia="宋体" w:cs="宋体"/>
          <w:color w:val="auto"/>
          <w:spacing w:val="8"/>
          <w:position w:val="1"/>
          <w:sz w:val="29"/>
          <w:szCs w:val="29"/>
          <w:highlight w:val="none"/>
        </w:rPr>
        <w:t>、商务文件格式</w:t>
      </w:r>
    </w:p>
    <w:p>
      <w:pPr>
        <w:spacing w:before="152" w:line="220" w:lineRule="auto"/>
        <w:ind w:left="381"/>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rPr>
        <w:t>(一)商务文件封面格式</w:t>
      </w:r>
    </w:p>
    <w:p>
      <w:pPr>
        <w:spacing w:line="316" w:lineRule="auto"/>
        <w:rPr>
          <w:color w:val="auto"/>
          <w:highlight w:val="none"/>
        </w:rPr>
      </w:pPr>
    </w:p>
    <w:p>
      <w:pPr>
        <w:spacing w:line="317" w:lineRule="auto"/>
        <w:rPr>
          <w:color w:val="auto"/>
          <w:highlight w:val="none"/>
        </w:rPr>
      </w:pPr>
    </w:p>
    <w:p>
      <w:pPr>
        <w:spacing w:before="152" w:line="223" w:lineRule="auto"/>
        <w:ind w:left="2944"/>
        <w:rPr>
          <w:rFonts w:ascii="宋体" w:hAnsi="宋体" w:eastAsia="宋体" w:cs="宋体"/>
          <w:color w:val="auto"/>
          <w:sz w:val="47"/>
          <w:szCs w:val="47"/>
          <w:highlight w:val="none"/>
        </w:rPr>
      </w:pPr>
      <w:r>
        <w:rPr>
          <w:rFonts w:ascii="宋体" w:hAnsi="宋体" w:eastAsia="宋体" w:cs="宋体"/>
          <w:color w:val="auto"/>
          <w:spacing w:val="-4"/>
          <w:sz w:val="47"/>
          <w:szCs w:val="47"/>
          <w:highlight w:val="none"/>
        </w:rPr>
        <w:t>电</w:t>
      </w:r>
      <w:r>
        <w:rPr>
          <w:rFonts w:ascii="宋体" w:hAnsi="宋体" w:eastAsia="宋体" w:cs="宋体"/>
          <w:color w:val="auto"/>
          <w:spacing w:val="-3"/>
          <w:sz w:val="47"/>
          <w:szCs w:val="47"/>
          <w:highlight w:val="none"/>
        </w:rPr>
        <w:t>子</w:t>
      </w:r>
      <w:r>
        <w:rPr>
          <w:rFonts w:ascii="宋体" w:hAnsi="宋体" w:eastAsia="宋体" w:cs="宋体"/>
          <w:color w:val="auto"/>
          <w:spacing w:val="-2"/>
          <w:sz w:val="47"/>
          <w:szCs w:val="47"/>
          <w:highlight w:val="none"/>
        </w:rPr>
        <w:t>投标文件</w:t>
      </w:r>
    </w:p>
    <w:p>
      <w:pPr>
        <w:spacing w:before="227" w:line="222" w:lineRule="auto"/>
        <w:ind w:left="2679"/>
        <w:rPr>
          <w:rFonts w:ascii="宋体" w:hAnsi="宋体" w:eastAsia="宋体" w:cs="宋体"/>
          <w:color w:val="auto"/>
          <w:sz w:val="83"/>
          <w:szCs w:val="83"/>
          <w:highlight w:val="none"/>
        </w:rPr>
      </w:pPr>
      <w:r>
        <w:rPr>
          <w:rFonts w:ascii="宋体" w:hAnsi="宋体" w:eastAsia="宋体" w:cs="宋体"/>
          <w:color w:val="auto"/>
          <w:spacing w:val="-4"/>
          <w:sz w:val="83"/>
          <w:szCs w:val="83"/>
          <w:highlight w:val="none"/>
        </w:rPr>
        <w:t>商</w:t>
      </w:r>
      <w:r>
        <w:rPr>
          <w:rFonts w:ascii="宋体" w:hAnsi="宋体" w:eastAsia="宋体" w:cs="宋体"/>
          <w:color w:val="auto"/>
          <w:spacing w:val="-2"/>
          <w:sz w:val="83"/>
          <w:szCs w:val="83"/>
          <w:highlight w:val="none"/>
        </w:rPr>
        <w:t>务文件</w:t>
      </w: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before="91" w:line="221" w:lineRule="auto"/>
        <w:ind w:left="44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pPr>
        <w:spacing w:line="269" w:lineRule="auto"/>
        <w:rPr>
          <w:color w:val="auto"/>
          <w:highlight w:val="none"/>
        </w:rPr>
      </w:pPr>
    </w:p>
    <w:p>
      <w:pPr>
        <w:spacing w:line="269" w:lineRule="auto"/>
        <w:rPr>
          <w:color w:val="auto"/>
          <w:highlight w:val="none"/>
        </w:rPr>
      </w:pPr>
    </w:p>
    <w:p>
      <w:pPr>
        <w:spacing w:before="91" w:line="220" w:lineRule="auto"/>
        <w:ind w:left="44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pPr>
        <w:spacing w:line="269" w:lineRule="auto"/>
        <w:rPr>
          <w:color w:val="auto"/>
          <w:highlight w:val="none"/>
        </w:rPr>
      </w:pPr>
    </w:p>
    <w:p>
      <w:pPr>
        <w:spacing w:line="270" w:lineRule="auto"/>
        <w:rPr>
          <w:color w:val="auto"/>
          <w:highlight w:val="none"/>
        </w:rPr>
      </w:pPr>
    </w:p>
    <w:p>
      <w:pPr>
        <w:spacing w:before="92" w:line="895" w:lineRule="exact"/>
        <w:ind w:left="442"/>
        <w:rPr>
          <w:rFonts w:ascii="宋体" w:hAnsi="宋体" w:eastAsia="宋体" w:cs="宋体"/>
          <w:color w:val="auto"/>
          <w:sz w:val="28"/>
          <w:szCs w:val="28"/>
          <w:highlight w:val="none"/>
        </w:rPr>
      </w:pPr>
      <w:r>
        <w:rPr>
          <w:rFonts w:ascii="宋体" w:hAnsi="宋体" w:eastAsia="宋体" w:cs="宋体"/>
          <w:color w:val="auto"/>
          <w:spacing w:val="-2"/>
          <w:position w:val="47"/>
          <w:sz w:val="28"/>
          <w:szCs w:val="28"/>
          <w:highlight w:val="none"/>
        </w:rPr>
        <w:t>所投分标：</w:t>
      </w:r>
    </w:p>
    <w:p>
      <w:pPr>
        <w:spacing w:before="1" w:line="220" w:lineRule="auto"/>
        <w:ind w:left="446"/>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w:t>
      </w:r>
      <w:r>
        <w:rPr>
          <w:rFonts w:ascii="宋体" w:hAnsi="宋体" w:eastAsia="宋体" w:cs="宋体"/>
          <w:color w:val="auto"/>
          <w:spacing w:val="-2"/>
          <w:sz w:val="28"/>
          <w:szCs w:val="28"/>
          <w:highlight w:val="none"/>
        </w:rPr>
        <w:t>标人名称：</w:t>
      </w:r>
    </w:p>
    <w:p>
      <w:pPr>
        <w:spacing w:line="396" w:lineRule="auto"/>
        <w:rPr>
          <w:color w:val="auto"/>
          <w:highlight w:val="none"/>
        </w:rPr>
      </w:pPr>
    </w:p>
    <w:p>
      <w:pPr>
        <w:spacing w:before="92" w:line="221" w:lineRule="auto"/>
        <w:ind w:left="446"/>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w:t>
      </w:r>
      <w:r>
        <w:rPr>
          <w:rFonts w:ascii="宋体" w:hAnsi="宋体" w:eastAsia="宋体" w:cs="宋体"/>
          <w:color w:val="auto"/>
          <w:spacing w:val="-2"/>
          <w:sz w:val="28"/>
          <w:szCs w:val="28"/>
          <w:highlight w:val="none"/>
        </w:rPr>
        <w:t>标人地址：</w:t>
      </w:r>
    </w:p>
    <w:p>
      <w:pPr>
        <w:spacing w:line="468" w:lineRule="auto"/>
        <w:rPr>
          <w:color w:val="auto"/>
          <w:highlight w:val="none"/>
        </w:rPr>
      </w:pPr>
    </w:p>
    <w:p>
      <w:pPr>
        <w:spacing w:before="92" w:line="220" w:lineRule="auto"/>
        <w:ind w:left="5639"/>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年</w:t>
      </w:r>
      <w:r>
        <w:rPr>
          <w:rFonts w:ascii="宋体" w:hAnsi="宋体" w:eastAsia="宋体" w:cs="宋体"/>
          <w:color w:val="auto"/>
          <w:spacing w:val="6"/>
          <w:sz w:val="28"/>
          <w:szCs w:val="28"/>
          <w:highlight w:val="none"/>
        </w:rPr>
        <w:t xml:space="preserve">  月  日</w:t>
      </w:r>
    </w:p>
    <w:p>
      <w:pPr>
        <w:rPr>
          <w:color w:val="auto"/>
          <w:highlight w:val="none"/>
        </w:rPr>
        <w:sectPr>
          <w:footerReference r:id="rId26" w:type="default"/>
          <w:pgSz w:w="11906" w:h="16839"/>
          <w:pgMar w:top="1404" w:right="1785" w:bottom="1201" w:left="1785" w:header="0" w:footer="994" w:gutter="0"/>
          <w:pgNumType w:fmt="decimal"/>
          <w:cols w:space="720" w:num="1"/>
        </w:sectPr>
      </w:pPr>
    </w:p>
    <w:p>
      <w:pPr>
        <w:spacing w:before="59" w:line="226" w:lineRule="auto"/>
        <w:ind w:left="307"/>
        <w:rPr>
          <w:rFonts w:ascii="宋体" w:hAnsi="宋体" w:eastAsia="宋体" w:cs="宋体"/>
          <w:color w:val="auto"/>
          <w:sz w:val="32"/>
          <w:szCs w:val="32"/>
          <w:highlight w:val="none"/>
        </w:rPr>
      </w:pPr>
      <w:r>
        <w:rPr>
          <w:rFonts w:ascii="宋体" w:hAnsi="宋体" w:eastAsia="宋体" w:cs="宋体"/>
          <w:color w:val="auto"/>
          <w:spacing w:val="22"/>
          <w:sz w:val="32"/>
          <w:szCs w:val="32"/>
          <w:highlight w:val="none"/>
        </w:rPr>
        <w:t>(二)商务文件目</w:t>
      </w:r>
      <w:r>
        <w:rPr>
          <w:rFonts w:ascii="宋体" w:hAnsi="宋体" w:eastAsia="宋体" w:cs="宋体"/>
          <w:color w:val="auto"/>
          <w:spacing w:val="21"/>
          <w:sz w:val="32"/>
          <w:szCs w:val="32"/>
          <w:highlight w:val="none"/>
        </w:rPr>
        <w:t>录</w:t>
      </w:r>
    </w:p>
    <w:p>
      <w:pPr>
        <w:spacing w:before="180" w:line="219" w:lineRule="auto"/>
        <w:ind w:left="33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根据招标文件规定及投</w:t>
      </w:r>
      <w:r>
        <w:rPr>
          <w:rFonts w:ascii="宋体" w:hAnsi="宋体" w:eastAsia="宋体" w:cs="宋体"/>
          <w:color w:val="auto"/>
          <w:sz w:val="28"/>
          <w:szCs w:val="28"/>
          <w:highlight w:val="none"/>
        </w:rPr>
        <w:t>标人提供的材料自行编写目录。</w:t>
      </w:r>
    </w:p>
    <w:p>
      <w:pPr>
        <w:rPr>
          <w:color w:val="auto"/>
          <w:highlight w:val="none"/>
        </w:rPr>
        <w:sectPr>
          <w:footerReference r:id="rId27" w:type="default"/>
          <w:pgSz w:w="11906" w:h="16839"/>
          <w:pgMar w:top="1404" w:right="1785" w:bottom="1201" w:left="1785" w:header="0" w:footer="994" w:gutter="0"/>
          <w:pgNumType w:fmt="decimal"/>
          <w:cols w:space="720" w:num="1"/>
        </w:sectPr>
      </w:pPr>
    </w:p>
    <w:p>
      <w:pPr>
        <w:spacing w:line="330" w:lineRule="auto"/>
        <w:rPr>
          <w:color w:val="auto"/>
          <w:highlight w:val="none"/>
        </w:rPr>
      </w:pPr>
    </w:p>
    <w:p>
      <w:pPr>
        <w:spacing w:before="94" w:line="225" w:lineRule="auto"/>
        <w:ind w:left="616"/>
        <w:rPr>
          <w:rFonts w:ascii="宋体" w:hAnsi="宋体" w:eastAsia="宋体" w:cs="宋体"/>
          <w:color w:val="auto"/>
          <w:sz w:val="32"/>
          <w:szCs w:val="32"/>
          <w:highlight w:val="none"/>
        </w:rPr>
      </w:pPr>
      <w:r>
        <w:rPr>
          <w:rFonts w:ascii="宋体" w:hAnsi="宋体" w:eastAsia="宋体" w:cs="宋体"/>
          <w:color w:val="auto"/>
          <w:spacing w:val="18"/>
          <w:sz w:val="32"/>
          <w:szCs w:val="32"/>
          <w:highlight w:val="none"/>
        </w:rPr>
        <w:t>(</w:t>
      </w:r>
      <w:r>
        <w:rPr>
          <w:rFonts w:ascii="宋体" w:hAnsi="宋体" w:eastAsia="宋体" w:cs="宋体"/>
          <w:color w:val="auto"/>
          <w:spacing w:val="16"/>
          <w:sz w:val="32"/>
          <w:szCs w:val="32"/>
          <w:highlight w:val="none"/>
        </w:rPr>
        <w:t>三)投标人参加本项目无围标串标行为的承诺</w:t>
      </w:r>
    </w:p>
    <w:p>
      <w:pPr>
        <w:spacing w:line="448" w:lineRule="auto"/>
        <w:rPr>
          <w:color w:val="auto"/>
          <w:sz w:val="32"/>
          <w:szCs w:val="32"/>
          <w:highlight w:val="none"/>
        </w:rPr>
      </w:pPr>
    </w:p>
    <w:p>
      <w:pPr>
        <w:spacing w:before="101" w:line="224" w:lineRule="auto"/>
        <w:ind w:left="1683"/>
        <w:rPr>
          <w:rFonts w:ascii="宋体" w:hAnsi="宋体" w:eastAsia="宋体" w:cs="宋体"/>
          <w:color w:val="auto"/>
          <w:sz w:val="32"/>
          <w:szCs w:val="32"/>
          <w:highlight w:val="none"/>
        </w:rPr>
      </w:pPr>
      <w:r>
        <w:rPr>
          <w:rFonts w:ascii="宋体" w:hAnsi="宋体" w:eastAsia="宋体" w:cs="宋体"/>
          <w:color w:val="auto"/>
          <w:spacing w:val="10"/>
          <w:sz w:val="32"/>
          <w:szCs w:val="32"/>
          <w:highlight w:val="none"/>
        </w:rPr>
        <w:t>投</w:t>
      </w:r>
      <w:r>
        <w:rPr>
          <w:rFonts w:ascii="宋体" w:hAnsi="宋体" w:eastAsia="宋体" w:cs="宋体"/>
          <w:color w:val="auto"/>
          <w:spacing w:val="9"/>
          <w:sz w:val="32"/>
          <w:szCs w:val="32"/>
          <w:highlight w:val="none"/>
        </w:rPr>
        <w:t>标人参加本项目无围标串标行为的承诺函</w:t>
      </w:r>
    </w:p>
    <w:p>
      <w:pPr>
        <w:spacing w:line="246" w:lineRule="auto"/>
        <w:rPr>
          <w:color w:val="auto"/>
          <w:highlight w:val="none"/>
        </w:rPr>
      </w:pPr>
    </w:p>
    <w:p>
      <w:pPr>
        <w:spacing w:line="246" w:lineRule="auto"/>
        <w:rPr>
          <w:color w:val="auto"/>
          <w:highlight w:val="none"/>
        </w:rPr>
      </w:pPr>
    </w:p>
    <w:p>
      <w:pPr>
        <w:spacing w:before="75" w:line="310" w:lineRule="exact"/>
        <w:ind w:left="582"/>
        <w:rPr>
          <w:rFonts w:ascii="宋体" w:hAnsi="宋体" w:eastAsia="宋体" w:cs="宋体"/>
          <w:color w:val="auto"/>
          <w:highlight w:val="none"/>
        </w:rPr>
      </w:pPr>
      <w:r>
        <w:rPr>
          <w:rFonts w:ascii="宋体" w:hAnsi="宋体" w:eastAsia="宋体" w:cs="宋体"/>
          <w:color w:val="auto"/>
          <w:spacing w:val="16"/>
          <w:position w:val="1"/>
          <w:highlight w:val="none"/>
        </w:rPr>
        <w:t>1</w:t>
      </w:r>
      <w:r>
        <w:rPr>
          <w:rFonts w:ascii="宋体" w:hAnsi="宋体" w:eastAsia="宋体" w:cs="宋体"/>
          <w:color w:val="auto"/>
          <w:spacing w:val="13"/>
          <w:position w:val="1"/>
          <w:highlight w:val="none"/>
        </w:rPr>
        <w:t>.</w:t>
      </w:r>
      <w:r>
        <w:rPr>
          <w:rFonts w:ascii="宋体" w:hAnsi="宋体" w:eastAsia="宋体" w:cs="宋体"/>
          <w:color w:val="auto"/>
          <w:spacing w:val="8"/>
          <w:position w:val="1"/>
          <w:highlight w:val="none"/>
        </w:rPr>
        <w:t>我方承诺无下列相互串通投标的情形</w:t>
      </w:r>
    </w:p>
    <w:p>
      <w:pPr>
        <w:spacing w:before="131" w:line="227" w:lineRule="auto"/>
        <w:ind w:left="576"/>
        <w:rPr>
          <w:rFonts w:ascii="宋体" w:hAnsi="宋体" w:eastAsia="宋体" w:cs="宋体"/>
          <w:color w:val="auto"/>
          <w:highlight w:val="none"/>
        </w:rPr>
      </w:pPr>
      <w:r>
        <w:rPr>
          <w:rFonts w:ascii="宋体" w:hAnsi="宋体" w:eastAsia="宋体" w:cs="宋体"/>
          <w:color w:val="auto"/>
          <w:spacing w:val="24"/>
          <w:highlight w:val="none"/>
        </w:rPr>
        <w:t>(</w:t>
      </w:r>
      <w:r>
        <w:rPr>
          <w:rFonts w:ascii="宋体" w:hAnsi="宋体" w:eastAsia="宋体" w:cs="宋体"/>
          <w:color w:val="auto"/>
          <w:spacing w:val="17"/>
          <w:highlight w:val="none"/>
        </w:rPr>
        <w:t>1</w:t>
      </w:r>
      <w:r>
        <w:rPr>
          <w:rFonts w:ascii="宋体" w:hAnsi="宋体" w:eastAsia="宋体" w:cs="宋体"/>
          <w:color w:val="auto"/>
          <w:spacing w:val="12"/>
          <w:highlight w:val="none"/>
        </w:rPr>
        <w:t>) 不同投标人的投标文件由同一单位或者个人编制；</w:t>
      </w:r>
    </w:p>
    <w:p>
      <w:pPr>
        <w:spacing w:before="156" w:line="228" w:lineRule="auto"/>
        <w:ind w:left="576"/>
        <w:rPr>
          <w:rFonts w:ascii="宋体" w:hAnsi="宋体" w:eastAsia="宋体" w:cs="宋体"/>
          <w:color w:val="auto"/>
          <w:highlight w:val="none"/>
        </w:rPr>
      </w:pPr>
      <w:r>
        <w:rPr>
          <w:rFonts w:ascii="宋体" w:hAnsi="宋体" w:eastAsia="宋体" w:cs="宋体"/>
          <w:color w:val="auto"/>
          <w:spacing w:val="24"/>
          <w:highlight w:val="none"/>
        </w:rPr>
        <w:t>(</w:t>
      </w:r>
      <w:r>
        <w:rPr>
          <w:rFonts w:ascii="宋体" w:hAnsi="宋体" w:eastAsia="宋体" w:cs="宋体"/>
          <w:color w:val="auto"/>
          <w:spacing w:val="17"/>
          <w:highlight w:val="none"/>
        </w:rPr>
        <w:t>2</w:t>
      </w:r>
      <w:r>
        <w:rPr>
          <w:rFonts w:ascii="宋体" w:hAnsi="宋体" w:eastAsia="宋体" w:cs="宋体"/>
          <w:color w:val="auto"/>
          <w:spacing w:val="12"/>
          <w:highlight w:val="none"/>
        </w:rPr>
        <w:t>) 不同投标人委托同一单位或者个人办理投标事宜；</w:t>
      </w:r>
    </w:p>
    <w:p>
      <w:pPr>
        <w:spacing w:before="155" w:line="227" w:lineRule="auto"/>
        <w:ind w:left="576"/>
        <w:rPr>
          <w:rFonts w:ascii="宋体" w:hAnsi="宋体" w:eastAsia="宋体" w:cs="宋体"/>
          <w:color w:val="auto"/>
          <w:highlight w:val="none"/>
        </w:rPr>
      </w:pPr>
      <w:r>
        <w:rPr>
          <w:rFonts w:ascii="宋体" w:hAnsi="宋体" w:eastAsia="宋体" w:cs="宋体"/>
          <w:color w:val="auto"/>
          <w:spacing w:val="23"/>
          <w:highlight w:val="none"/>
        </w:rPr>
        <w:t>(</w:t>
      </w:r>
      <w:r>
        <w:rPr>
          <w:rFonts w:ascii="宋体" w:hAnsi="宋体" w:eastAsia="宋体" w:cs="宋体"/>
          <w:color w:val="auto"/>
          <w:spacing w:val="12"/>
          <w:highlight w:val="none"/>
        </w:rPr>
        <w:t>3) 不同的投标人的投标文件载明的项目管理员为同一个人；</w:t>
      </w:r>
    </w:p>
    <w:p>
      <w:pPr>
        <w:spacing w:before="158" w:line="226" w:lineRule="auto"/>
        <w:ind w:left="576"/>
        <w:rPr>
          <w:rFonts w:ascii="宋体" w:hAnsi="宋体" w:eastAsia="宋体" w:cs="宋体"/>
          <w:color w:val="auto"/>
          <w:highlight w:val="none"/>
        </w:rPr>
      </w:pPr>
      <w:r>
        <w:rPr>
          <w:rFonts w:ascii="宋体" w:hAnsi="宋体" w:eastAsia="宋体" w:cs="宋体"/>
          <w:color w:val="auto"/>
          <w:spacing w:val="19"/>
          <w:highlight w:val="none"/>
        </w:rPr>
        <w:t>(</w:t>
      </w:r>
      <w:r>
        <w:rPr>
          <w:rFonts w:ascii="宋体" w:hAnsi="宋体" w:eastAsia="宋体" w:cs="宋体"/>
          <w:color w:val="auto"/>
          <w:spacing w:val="12"/>
          <w:highlight w:val="none"/>
        </w:rPr>
        <w:t>4) 不同投标人的投标文件异常一致或者投标报价呈规律性差异；</w:t>
      </w:r>
    </w:p>
    <w:p>
      <w:pPr>
        <w:spacing w:before="158" w:line="227" w:lineRule="auto"/>
        <w:ind w:left="576"/>
        <w:rPr>
          <w:rFonts w:ascii="宋体" w:hAnsi="宋体" w:eastAsia="宋体" w:cs="宋体"/>
          <w:color w:val="auto"/>
          <w:highlight w:val="none"/>
        </w:rPr>
      </w:pPr>
      <w:r>
        <w:rPr>
          <w:rFonts w:ascii="宋体" w:hAnsi="宋体" w:eastAsia="宋体" w:cs="宋体"/>
          <w:color w:val="auto"/>
          <w:spacing w:val="25"/>
          <w:highlight w:val="none"/>
        </w:rPr>
        <w:t>(</w:t>
      </w:r>
      <w:r>
        <w:rPr>
          <w:rFonts w:ascii="宋体" w:hAnsi="宋体" w:eastAsia="宋体" w:cs="宋体"/>
          <w:color w:val="auto"/>
          <w:spacing w:val="13"/>
          <w:highlight w:val="none"/>
        </w:rPr>
        <w:t>5) 不同投标人的投标文件相互混装；</w:t>
      </w:r>
    </w:p>
    <w:p>
      <w:pPr>
        <w:spacing w:before="156" w:line="228" w:lineRule="auto"/>
        <w:ind w:left="576"/>
        <w:rPr>
          <w:rFonts w:ascii="宋体" w:hAnsi="宋体" w:eastAsia="宋体" w:cs="宋体"/>
          <w:color w:val="auto"/>
          <w:highlight w:val="none"/>
        </w:rPr>
      </w:pPr>
      <w:r>
        <w:rPr>
          <w:rFonts w:ascii="宋体" w:hAnsi="宋体" w:eastAsia="宋体" w:cs="宋体"/>
          <w:color w:val="auto"/>
          <w:spacing w:val="23"/>
          <w:highlight w:val="none"/>
        </w:rPr>
        <w:t>(</w:t>
      </w:r>
      <w:r>
        <w:rPr>
          <w:rFonts w:ascii="宋体" w:hAnsi="宋体" w:eastAsia="宋体" w:cs="宋体"/>
          <w:color w:val="auto"/>
          <w:spacing w:val="12"/>
          <w:highlight w:val="none"/>
        </w:rPr>
        <w:t>6) 不同投标人的投标保证金从同一单位或者个人账户转出。</w:t>
      </w:r>
    </w:p>
    <w:p>
      <w:pPr>
        <w:spacing w:before="158" w:line="310" w:lineRule="exact"/>
        <w:ind w:left="567"/>
        <w:rPr>
          <w:rFonts w:ascii="宋体" w:hAnsi="宋体" w:eastAsia="宋体" w:cs="宋体"/>
          <w:color w:val="auto"/>
          <w:highlight w:val="none"/>
        </w:rPr>
      </w:pPr>
      <w:r>
        <w:rPr>
          <w:rFonts w:ascii="宋体" w:hAnsi="宋体" w:eastAsia="宋体" w:cs="宋体"/>
          <w:color w:val="auto"/>
          <w:spacing w:val="14"/>
          <w:position w:val="1"/>
          <w:highlight w:val="none"/>
        </w:rPr>
        <w:t>2</w:t>
      </w:r>
      <w:r>
        <w:rPr>
          <w:rFonts w:ascii="宋体" w:hAnsi="宋体" w:eastAsia="宋体" w:cs="宋体"/>
          <w:color w:val="auto"/>
          <w:spacing w:val="9"/>
          <w:position w:val="1"/>
          <w:highlight w:val="none"/>
        </w:rPr>
        <w:t>.我方承诺无下列恶意串通的情形</w:t>
      </w:r>
    </w:p>
    <w:p>
      <w:pPr>
        <w:spacing w:before="128" w:line="354" w:lineRule="auto"/>
        <w:ind w:left="11" w:firstLine="565"/>
        <w:rPr>
          <w:rFonts w:ascii="宋体" w:hAnsi="宋体" w:eastAsia="宋体" w:cs="宋体"/>
          <w:color w:val="auto"/>
          <w:highlight w:val="none"/>
        </w:rPr>
      </w:pPr>
      <w:r>
        <w:rPr>
          <w:rFonts w:ascii="宋体" w:hAnsi="宋体" w:eastAsia="宋体" w:cs="宋体"/>
          <w:color w:val="auto"/>
          <w:spacing w:val="26"/>
          <w:highlight w:val="none"/>
        </w:rPr>
        <w:t>(</w:t>
      </w:r>
      <w:r>
        <w:rPr>
          <w:rFonts w:ascii="宋体" w:hAnsi="宋体" w:eastAsia="宋体" w:cs="宋体"/>
          <w:color w:val="auto"/>
          <w:spacing w:val="24"/>
          <w:highlight w:val="none"/>
        </w:rPr>
        <w:t>1</w:t>
      </w:r>
      <w:r>
        <w:rPr>
          <w:rFonts w:ascii="宋体" w:hAnsi="宋体" w:eastAsia="宋体" w:cs="宋体"/>
          <w:color w:val="auto"/>
          <w:spacing w:val="13"/>
          <w:highlight w:val="none"/>
        </w:rPr>
        <w:t>)投标人直接或者间接从采购人或者采购代理机构处获得其他投标人的相关信</w:t>
      </w:r>
      <w:r>
        <w:rPr>
          <w:rFonts w:ascii="宋体" w:hAnsi="宋体" w:eastAsia="宋体" w:cs="宋体"/>
          <w:color w:val="auto"/>
          <w:spacing w:val="10"/>
          <w:highlight w:val="none"/>
        </w:rPr>
        <w:t>息</w:t>
      </w:r>
      <w:r>
        <w:rPr>
          <w:rFonts w:ascii="宋体" w:hAnsi="宋体" w:eastAsia="宋体" w:cs="宋体"/>
          <w:color w:val="auto"/>
          <w:spacing w:val="8"/>
          <w:highlight w:val="none"/>
        </w:rPr>
        <w:t>并修改其投标文件或者投标文件；</w:t>
      </w:r>
    </w:p>
    <w:p>
      <w:pPr>
        <w:spacing w:before="1" w:line="352" w:lineRule="auto"/>
        <w:ind w:firstLine="576"/>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0"/>
          <w:highlight w:val="none"/>
        </w:rPr>
        <w:t>2) 投标人按照采购人或者采购代理机构的授意撤换、修改投标文件或者投标文</w:t>
      </w:r>
      <w:r>
        <w:rPr>
          <w:rFonts w:ascii="宋体" w:hAnsi="宋体" w:eastAsia="宋体" w:cs="宋体"/>
          <w:color w:val="auto"/>
          <w:spacing w:val="1"/>
          <w:highlight w:val="none"/>
        </w:rPr>
        <w:t>件</w:t>
      </w:r>
      <w:r>
        <w:rPr>
          <w:rFonts w:ascii="宋体" w:hAnsi="宋体" w:eastAsia="宋体" w:cs="宋体"/>
          <w:color w:val="auto"/>
          <w:highlight w:val="none"/>
        </w:rPr>
        <w:t>；</w:t>
      </w:r>
    </w:p>
    <w:p>
      <w:pPr>
        <w:spacing w:before="1" w:line="225" w:lineRule="auto"/>
        <w:ind w:left="576"/>
        <w:rPr>
          <w:rFonts w:ascii="宋体" w:hAnsi="宋体" w:eastAsia="宋体" w:cs="宋体"/>
          <w:color w:val="auto"/>
          <w:highlight w:val="none"/>
        </w:rPr>
      </w:pPr>
      <w:r>
        <w:rPr>
          <w:rFonts w:ascii="宋体" w:hAnsi="宋体" w:eastAsia="宋体" w:cs="宋体"/>
          <w:color w:val="auto"/>
          <w:spacing w:val="12"/>
          <w:highlight w:val="none"/>
        </w:rPr>
        <w:t>(3) 投标人之间协商报价、技术方案等投标文件或者投标文件的实质性内容</w:t>
      </w:r>
      <w:r>
        <w:rPr>
          <w:rFonts w:ascii="宋体" w:hAnsi="宋体" w:eastAsia="宋体" w:cs="宋体"/>
          <w:color w:val="auto"/>
          <w:spacing w:val="9"/>
          <w:highlight w:val="none"/>
        </w:rPr>
        <w:t>；</w:t>
      </w:r>
    </w:p>
    <w:p>
      <w:pPr>
        <w:spacing w:before="159" w:line="353" w:lineRule="auto"/>
        <w:ind w:firstLine="576"/>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0"/>
          <w:highlight w:val="none"/>
        </w:rPr>
        <w:t>4) 属于同一集团、协会、商会等组织成员的投标人按照该组织要求协同参加政</w:t>
      </w:r>
      <w:r>
        <w:rPr>
          <w:rFonts w:ascii="宋体" w:hAnsi="宋体" w:eastAsia="宋体" w:cs="宋体"/>
          <w:color w:val="auto"/>
          <w:spacing w:val="7"/>
          <w:highlight w:val="none"/>
        </w:rPr>
        <w:t>府采购活动</w:t>
      </w:r>
      <w:r>
        <w:rPr>
          <w:rFonts w:ascii="宋体" w:hAnsi="宋体" w:eastAsia="宋体" w:cs="宋体"/>
          <w:color w:val="auto"/>
          <w:spacing w:val="6"/>
          <w:highlight w:val="none"/>
        </w:rPr>
        <w:t>；</w:t>
      </w:r>
    </w:p>
    <w:p>
      <w:pPr>
        <w:spacing w:before="1" w:line="353" w:lineRule="auto"/>
        <w:ind w:left="1" w:firstLine="574"/>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0"/>
          <w:highlight w:val="none"/>
        </w:rPr>
        <w:t>5) 投标人之间事先约定一致抬高或者压低投标报价，或者在招标项目中事先约</w:t>
      </w:r>
      <w:r>
        <w:rPr>
          <w:rFonts w:ascii="宋体" w:hAnsi="宋体" w:eastAsia="宋体" w:cs="宋体"/>
          <w:color w:val="auto"/>
          <w:spacing w:val="7"/>
          <w:highlight w:val="none"/>
        </w:rPr>
        <w:t>定轮流以高价位或者低价位中标，或者事先约定由某一特定投标人中标，然后再参加</w:t>
      </w:r>
      <w:r>
        <w:rPr>
          <w:rFonts w:ascii="宋体" w:hAnsi="宋体" w:eastAsia="宋体" w:cs="宋体"/>
          <w:color w:val="auto"/>
          <w:spacing w:val="2"/>
          <w:highlight w:val="none"/>
        </w:rPr>
        <w:t>投</w:t>
      </w:r>
      <w:r>
        <w:rPr>
          <w:rFonts w:ascii="宋体" w:hAnsi="宋体" w:eastAsia="宋体" w:cs="宋体"/>
          <w:color w:val="auto"/>
          <w:spacing w:val="-1"/>
          <w:highlight w:val="none"/>
        </w:rPr>
        <w:t>标</w:t>
      </w:r>
      <w:r>
        <w:rPr>
          <w:rFonts w:ascii="宋体" w:hAnsi="宋体" w:eastAsia="宋体" w:cs="宋体"/>
          <w:color w:val="auto"/>
          <w:highlight w:val="none"/>
        </w:rPr>
        <w:t>；</w:t>
      </w:r>
    </w:p>
    <w:p>
      <w:pPr>
        <w:spacing w:line="226" w:lineRule="auto"/>
        <w:ind w:left="576"/>
        <w:rPr>
          <w:rFonts w:ascii="宋体" w:hAnsi="宋体" w:eastAsia="宋体" w:cs="宋体"/>
          <w:color w:val="auto"/>
          <w:highlight w:val="none"/>
        </w:rPr>
      </w:pPr>
      <w:r>
        <w:rPr>
          <w:rFonts w:ascii="宋体" w:hAnsi="宋体" w:eastAsia="宋体" w:cs="宋体"/>
          <w:color w:val="auto"/>
          <w:spacing w:val="15"/>
          <w:highlight w:val="none"/>
        </w:rPr>
        <w:t>(</w:t>
      </w:r>
      <w:r>
        <w:rPr>
          <w:rFonts w:ascii="宋体" w:hAnsi="宋体" w:eastAsia="宋体" w:cs="宋体"/>
          <w:color w:val="auto"/>
          <w:spacing w:val="12"/>
          <w:highlight w:val="none"/>
        </w:rPr>
        <w:t>6) 投标人之间商定部分投标人放弃参加政府采购活动或者放弃中标；</w:t>
      </w:r>
    </w:p>
    <w:p>
      <w:pPr>
        <w:spacing w:before="159" w:line="353" w:lineRule="auto"/>
        <w:ind w:left="2" w:firstLine="573"/>
        <w:rPr>
          <w:rFonts w:ascii="宋体" w:hAnsi="宋体" w:eastAsia="宋体" w:cs="宋体"/>
          <w:color w:val="auto"/>
          <w:highlight w:val="none"/>
        </w:rPr>
      </w:pPr>
      <w:r>
        <w:rPr>
          <w:rFonts w:ascii="宋体" w:hAnsi="宋体" w:eastAsia="宋体" w:cs="宋体"/>
          <w:color w:val="auto"/>
          <w:spacing w:val="17"/>
          <w:highlight w:val="none"/>
        </w:rPr>
        <w:t>(</w:t>
      </w:r>
      <w:r>
        <w:rPr>
          <w:rFonts w:ascii="宋体" w:hAnsi="宋体" w:eastAsia="宋体" w:cs="宋体"/>
          <w:color w:val="auto"/>
          <w:spacing w:val="10"/>
          <w:highlight w:val="none"/>
        </w:rPr>
        <w:t>7) 投标人与采购人或者采购代理机构之间、投标人相互之间，为谋求特定投标</w:t>
      </w:r>
      <w:r>
        <w:rPr>
          <w:rFonts w:ascii="宋体" w:hAnsi="宋体" w:eastAsia="宋体" w:cs="宋体"/>
          <w:color w:val="auto"/>
          <w:spacing w:val="9"/>
          <w:highlight w:val="none"/>
        </w:rPr>
        <w:t>人中标或者排斥其他投标人的其他串通行为</w:t>
      </w:r>
      <w:r>
        <w:rPr>
          <w:rFonts w:ascii="宋体" w:hAnsi="宋体" w:eastAsia="宋体" w:cs="宋体"/>
          <w:color w:val="auto"/>
          <w:spacing w:val="7"/>
          <w:highlight w:val="none"/>
        </w:rPr>
        <w:t>。</w:t>
      </w:r>
    </w:p>
    <w:p>
      <w:pPr>
        <w:spacing w:before="2" w:line="363" w:lineRule="auto"/>
        <w:ind w:left="6" w:right="16" w:firstLine="585"/>
        <w:rPr>
          <w:rFonts w:ascii="宋体" w:hAnsi="宋体" w:eastAsia="宋体" w:cs="宋体"/>
          <w:color w:val="auto"/>
          <w:highlight w:val="none"/>
        </w:rPr>
      </w:pPr>
      <w:r>
        <w:rPr>
          <w:rFonts w:ascii="宋体" w:hAnsi="宋体" w:eastAsia="宋体" w:cs="宋体"/>
          <w:color w:val="auto"/>
          <w:spacing w:val="10"/>
          <w:highlight w:val="none"/>
        </w:rPr>
        <w:t>以上情形一经核查属实，我方愿意承担一切后果，并不再寻求任何旨在减轻或</w:t>
      </w:r>
      <w:r>
        <w:rPr>
          <w:rFonts w:ascii="宋体" w:hAnsi="宋体" w:eastAsia="宋体" w:cs="宋体"/>
          <w:color w:val="auto"/>
          <w:spacing w:val="4"/>
          <w:highlight w:val="none"/>
        </w:rPr>
        <w:t>者</w:t>
      </w:r>
      <w:r>
        <w:rPr>
          <w:rFonts w:ascii="宋体" w:hAnsi="宋体" w:eastAsia="宋体" w:cs="宋体"/>
          <w:color w:val="auto"/>
          <w:spacing w:val="10"/>
          <w:highlight w:val="none"/>
        </w:rPr>
        <w:t>免</w:t>
      </w:r>
      <w:r>
        <w:rPr>
          <w:rFonts w:ascii="宋体" w:hAnsi="宋体" w:eastAsia="宋体" w:cs="宋体"/>
          <w:color w:val="auto"/>
          <w:spacing w:val="8"/>
          <w:highlight w:val="none"/>
        </w:rPr>
        <w:t>除法律责任的辩解。</w:t>
      </w:r>
    </w:p>
    <w:p>
      <w:pPr>
        <w:spacing w:line="336" w:lineRule="auto"/>
        <w:rPr>
          <w:color w:val="auto"/>
          <w:highlight w:val="none"/>
        </w:rPr>
      </w:pPr>
    </w:p>
    <w:p>
      <w:pPr>
        <w:tabs>
          <w:tab w:val="left" w:pos="6480"/>
        </w:tabs>
        <w:spacing w:before="75" w:line="364" w:lineRule="auto"/>
        <w:ind w:left="5750" w:right="731" w:hanging="339"/>
        <w:rPr>
          <w:rFonts w:ascii="宋体" w:hAnsi="宋体" w:eastAsia="宋体" w:cs="宋体"/>
          <w:color w:val="auto"/>
          <w:spacing w:val="6"/>
          <w:highlight w:val="none"/>
        </w:rPr>
      </w:pPr>
      <w:r>
        <w:rPr>
          <w:rFonts w:ascii="宋体" w:hAnsi="宋体" w:eastAsia="宋体" w:cs="宋体"/>
          <w:color w:val="auto"/>
          <w:spacing w:val="10"/>
          <w:highlight w:val="none"/>
        </w:rPr>
        <w:t>投</w:t>
      </w:r>
      <w:r>
        <w:rPr>
          <w:rFonts w:ascii="宋体" w:hAnsi="宋体" w:eastAsia="宋体" w:cs="宋体"/>
          <w:color w:val="auto"/>
          <w:spacing w:val="6"/>
          <w:highlight w:val="none"/>
        </w:rPr>
        <w:t>标人名称 (电子签章)</w:t>
      </w:r>
    </w:p>
    <w:p>
      <w:pPr>
        <w:tabs>
          <w:tab w:val="left" w:pos="6480"/>
        </w:tabs>
        <w:spacing w:before="75" w:line="364" w:lineRule="auto"/>
        <w:ind w:left="5750" w:right="731" w:hanging="339"/>
        <w:rPr>
          <w:rFonts w:ascii="宋体" w:hAnsi="宋体" w:eastAsia="宋体" w:cs="宋体"/>
          <w:color w:val="auto"/>
          <w:highlight w:val="none"/>
        </w:rPr>
      </w:pPr>
      <w:r>
        <w:rPr>
          <w:rFonts w:ascii="宋体" w:hAnsi="宋体" w:eastAsia="宋体" w:cs="宋体"/>
          <w:color w:val="auto"/>
          <w:highlight w:val="none"/>
          <w:u w:val="single"/>
        </w:rPr>
        <w:tab/>
      </w:r>
      <w:r>
        <w:rPr>
          <w:rFonts w:ascii="宋体" w:hAnsi="宋体" w:eastAsia="宋体" w:cs="宋体"/>
          <w:color w:val="auto"/>
          <w:spacing w:val="-22"/>
          <w:highlight w:val="none"/>
        </w:rPr>
        <w:t>年</w:t>
      </w:r>
      <w:r>
        <w:rPr>
          <w:rFonts w:ascii="宋体" w:hAnsi="宋体" w:eastAsia="宋体" w:cs="宋体"/>
          <w:color w:val="auto"/>
          <w:spacing w:val="-11"/>
          <w:highlight w:val="none"/>
        </w:rPr>
        <w:t xml:space="preserve"> 月 日</w:t>
      </w:r>
    </w:p>
    <w:p>
      <w:pPr>
        <w:rPr>
          <w:color w:val="auto"/>
          <w:highlight w:val="none"/>
        </w:rPr>
        <w:sectPr>
          <w:footerReference r:id="rId28" w:type="default"/>
          <w:pgSz w:w="11906" w:h="16839"/>
          <w:pgMar w:top="1431" w:right="1305" w:bottom="1201" w:left="1597" w:header="0" w:footer="994" w:gutter="0"/>
          <w:pgNumType w:fmt="decimal"/>
          <w:cols w:space="720" w:num="1"/>
        </w:sectPr>
      </w:pPr>
    </w:p>
    <w:p>
      <w:pPr>
        <w:spacing w:before="59" w:line="226" w:lineRule="auto"/>
        <w:ind w:left="374"/>
        <w:rPr>
          <w:rFonts w:ascii="宋体" w:hAnsi="宋体" w:eastAsia="宋体" w:cs="宋体"/>
          <w:color w:val="auto"/>
          <w:sz w:val="29"/>
          <w:szCs w:val="29"/>
          <w:highlight w:val="none"/>
        </w:rPr>
      </w:pPr>
      <w:r>
        <w:rPr>
          <w:rFonts w:ascii="宋体" w:hAnsi="宋体" w:eastAsia="宋体" w:cs="宋体"/>
          <w:color w:val="auto"/>
          <w:spacing w:val="24"/>
          <w:sz w:val="29"/>
          <w:szCs w:val="29"/>
          <w:highlight w:val="none"/>
        </w:rPr>
        <w:t>(</w:t>
      </w:r>
      <w:r>
        <w:rPr>
          <w:rFonts w:ascii="宋体" w:hAnsi="宋体" w:eastAsia="宋体" w:cs="宋体"/>
          <w:color w:val="auto"/>
          <w:spacing w:val="19"/>
          <w:sz w:val="29"/>
          <w:szCs w:val="29"/>
          <w:highlight w:val="none"/>
        </w:rPr>
        <w:t>四)法定代表人身份证明</w:t>
      </w:r>
    </w:p>
    <w:p>
      <w:pPr>
        <w:spacing w:line="256" w:lineRule="auto"/>
        <w:rPr>
          <w:color w:val="auto"/>
          <w:highlight w:val="none"/>
        </w:rPr>
      </w:pPr>
    </w:p>
    <w:p>
      <w:pPr>
        <w:spacing w:line="256" w:lineRule="auto"/>
        <w:rPr>
          <w:color w:val="auto"/>
          <w:highlight w:val="none"/>
        </w:rPr>
      </w:pPr>
    </w:p>
    <w:p>
      <w:pPr>
        <w:spacing w:line="256" w:lineRule="auto"/>
        <w:rPr>
          <w:color w:val="auto"/>
          <w:highlight w:val="none"/>
        </w:rPr>
      </w:pPr>
    </w:p>
    <w:p>
      <w:pPr>
        <w:spacing w:before="101" w:line="225" w:lineRule="auto"/>
        <w:ind w:left="3152"/>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rPr>
        <w:t>法</w:t>
      </w:r>
      <w:r>
        <w:rPr>
          <w:rFonts w:ascii="宋体" w:hAnsi="宋体" w:eastAsia="宋体" w:cs="宋体"/>
          <w:color w:val="auto"/>
          <w:spacing w:val="8"/>
          <w:sz w:val="31"/>
          <w:szCs w:val="31"/>
          <w:highlight w:val="none"/>
        </w:rPr>
        <w:t>定代表人身份证明</w:t>
      </w:r>
    </w:p>
    <w:p>
      <w:pPr>
        <w:spacing w:line="286" w:lineRule="auto"/>
        <w:rPr>
          <w:color w:val="auto"/>
          <w:highlight w:val="none"/>
        </w:rPr>
      </w:pPr>
    </w:p>
    <w:p>
      <w:pPr>
        <w:spacing w:line="286" w:lineRule="auto"/>
        <w:rPr>
          <w:color w:val="auto"/>
          <w:highlight w:val="none"/>
        </w:rPr>
      </w:pPr>
    </w:p>
    <w:p>
      <w:pPr>
        <w:spacing w:before="75" w:line="385" w:lineRule="auto"/>
        <w:ind w:left="352" w:right="792" w:firstLine="2"/>
        <w:rPr>
          <w:rFonts w:ascii="宋体" w:hAnsi="宋体" w:eastAsia="宋体" w:cs="宋体"/>
          <w:color w:val="auto"/>
          <w:highlight w:val="none"/>
        </w:rPr>
      </w:pPr>
      <w:r>
        <w:rPr>
          <w:rFonts w:ascii="宋体" w:hAnsi="宋体" w:eastAsia="宋体" w:cs="宋体"/>
          <w:color w:val="auto"/>
          <w:spacing w:val="-4"/>
          <w:highlight w:val="none"/>
        </w:rPr>
        <w:t>投 标 人 ：</w:t>
      </w:r>
      <w:r>
        <w:rPr>
          <w:rFonts w:ascii="宋体" w:hAnsi="宋体" w:eastAsia="宋体" w:cs="宋体"/>
          <w:color w:val="auto"/>
          <w:spacing w:val="-12"/>
          <w:highlight w:val="none"/>
        </w:rPr>
        <w:t>地</w:t>
      </w:r>
      <w:r>
        <w:rPr>
          <w:rFonts w:ascii="宋体" w:hAnsi="宋体" w:eastAsia="宋体" w:cs="宋体"/>
          <w:color w:val="auto"/>
          <w:spacing w:val="-10"/>
          <w:highlight w:val="none"/>
        </w:rPr>
        <w:t xml:space="preserve">    址 ：</w:t>
      </w:r>
    </w:p>
    <w:p>
      <w:pPr>
        <w:spacing w:line="227" w:lineRule="auto"/>
        <w:ind w:left="352"/>
        <w:rPr>
          <w:rFonts w:ascii="宋体" w:hAnsi="宋体" w:eastAsia="宋体" w:cs="宋体"/>
          <w:color w:val="auto"/>
          <w:highlight w:val="none"/>
        </w:rPr>
      </w:pPr>
      <w:r>
        <w:rPr>
          <w:rFonts w:ascii="宋体" w:hAnsi="宋体" w:eastAsia="宋体" w:cs="宋体"/>
          <w:color w:val="auto"/>
          <w:spacing w:val="-10"/>
          <w:highlight w:val="none"/>
        </w:rPr>
        <w:t>姓</w:t>
      </w:r>
      <w:r>
        <w:rPr>
          <w:rFonts w:ascii="宋体" w:hAnsi="宋体" w:eastAsia="宋体" w:cs="宋体"/>
          <w:color w:val="auto"/>
          <w:spacing w:val="-5"/>
          <w:highlight w:val="none"/>
        </w:rPr>
        <w:t xml:space="preserve">   名 ：</w:t>
      </w:r>
      <w:r>
        <w:rPr>
          <w:rFonts w:hint="eastAsia" w:ascii="宋体" w:hAnsi="宋体" w:eastAsia="宋体" w:cs="宋体"/>
          <w:color w:val="auto"/>
          <w:spacing w:val="-5"/>
          <w:highlight w:val="none"/>
        </w:rPr>
        <w:t xml:space="preserve"> </w:t>
      </w:r>
      <w:r>
        <w:rPr>
          <w:rFonts w:ascii="宋体" w:hAnsi="宋体" w:eastAsia="宋体" w:cs="宋体"/>
          <w:color w:val="auto"/>
          <w:spacing w:val="-5"/>
          <w:highlight w:val="none"/>
        </w:rPr>
        <w:t>性    别 ：</w:t>
      </w:r>
    </w:p>
    <w:p>
      <w:pPr>
        <w:spacing w:before="197" w:line="227" w:lineRule="auto"/>
        <w:ind w:left="353"/>
        <w:rPr>
          <w:rFonts w:ascii="宋体" w:hAnsi="宋体" w:eastAsia="宋体" w:cs="宋体"/>
          <w:color w:val="auto"/>
          <w:highlight w:val="none"/>
        </w:rPr>
      </w:pPr>
      <w:r>
        <w:rPr>
          <w:rFonts w:ascii="宋体" w:hAnsi="宋体" w:eastAsia="宋体" w:cs="宋体"/>
          <w:color w:val="auto"/>
          <w:spacing w:val="-10"/>
          <w:highlight w:val="none"/>
        </w:rPr>
        <w:t>年</w:t>
      </w:r>
      <w:r>
        <w:rPr>
          <w:rFonts w:ascii="宋体" w:hAnsi="宋体" w:eastAsia="宋体" w:cs="宋体"/>
          <w:color w:val="auto"/>
          <w:spacing w:val="-5"/>
          <w:highlight w:val="none"/>
        </w:rPr>
        <w:t xml:space="preserve">   龄 ：</w:t>
      </w:r>
      <w:r>
        <w:rPr>
          <w:rFonts w:hint="eastAsia" w:ascii="宋体" w:hAnsi="宋体" w:eastAsia="宋体" w:cs="宋体"/>
          <w:color w:val="auto"/>
          <w:spacing w:val="-5"/>
          <w:highlight w:val="none"/>
        </w:rPr>
        <w:t xml:space="preserve"> </w:t>
      </w:r>
      <w:r>
        <w:rPr>
          <w:rFonts w:ascii="宋体" w:hAnsi="宋体" w:eastAsia="宋体" w:cs="宋体"/>
          <w:color w:val="auto"/>
          <w:spacing w:val="-5"/>
          <w:highlight w:val="none"/>
        </w:rPr>
        <w:t>职    务 ：</w:t>
      </w:r>
    </w:p>
    <w:p>
      <w:pPr>
        <w:spacing w:before="197" w:line="227" w:lineRule="auto"/>
        <w:ind w:left="358"/>
        <w:rPr>
          <w:rFonts w:ascii="宋体" w:hAnsi="宋体" w:eastAsia="宋体" w:cs="宋体"/>
          <w:color w:val="auto"/>
          <w:highlight w:val="none"/>
        </w:rPr>
      </w:pPr>
      <w:r>
        <w:rPr>
          <w:rFonts w:ascii="宋体" w:hAnsi="宋体" w:eastAsia="宋体" w:cs="宋体"/>
          <w:color w:val="auto"/>
          <w:spacing w:val="9"/>
          <w:highlight w:val="none"/>
        </w:rPr>
        <w:t>身</w:t>
      </w:r>
      <w:r>
        <w:rPr>
          <w:rFonts w:ascii="宋体" w:hAnsi="宋体" w:eastAsia="宋体" w:cs="宋体"/>
          <w:color w:val="auto"/>
          <w:spacing w:val="5"/>
          <w:highlight w:val="none"/>
        </w:rPr>
        <w:t>份证号码：</w:t>
      </w:r>
    </w:p>
    <w:p>
      <w:pPr>
        <w:spacing w:before="197" w:line="385" w:lineRule="auto"/>
        <w:ind w:left="357"/>
        <w:rPr>
          <w:rFonts w:ascii="宋体" w:hAnsi="宋体" w:eastAsia="宋体" w:cs="宋体"/>
          <w:color w:val="auto"/>
          <w:highlight w:val="none"/>
        </w:rPr>
      </w:pPr>
      <w:r>
        <w:rPr>
          <w:rFonts w:ascii="宋体" w:hAnsi="宋体" w:eastAsia="宋体" w:cs="宋体"/>
          <w:color w:val="auto"/>
          <w:spacing w:val="6"/>
          <w:highlight w:val="none"/>
        </w:rPr>
        <w:t>系</w:t>
      </w:r>
      <w:r>
        <w:rPr>
          <w:rFonts w:ascii="宋体" w:hAnsi="宋体" w:eastAsia="宋体" w:cs="宋体"/>
          <w:color w:val="auto"/>
          <w:spacing w:val="3"/>
          <w:highlight w:val="none"/>
          <w:u w:val="single"/>
        </w:rPr>
        <w:t xml:space="preserve">           (投标人名称)               </w:t>
      </w:r>
      <w:r>
        <w:rPr>
          <w:rFonts w:ascii="宋体" w:hAnsi="宋体" w:eastAsia="宋体" w:cs="宋体"/>
          <w:color w:val="auto"/>
          <w:spacing w:val="3"/>
          <w:highlight w:val="none"/>
        </w:rPr>
        <w:t xml:space="preserve"> 的法定代表人。</w:t>
      </w:r>
    </w:p>
    <w:p>
      <w:pPr>
        <w:spacing w:before="1" w:line="227" w:lineRule="auto"/>
        <w:ind w:left="352"/>
        <w:rPr>
          <w:rFonts w:ascii="宋体" w:hAnsi="宋体" w:eastAsia="宋体" w:cs="宋体"/>
          <w:color w:val="auto"/>
          <w:highlight w:val="none"/>
        </w:rPr>
      </w:pPr>
      <w:r>
        <w:rPr>
          <w:rFonts w:ascii="宋体" w:hAnsi="宋体" w:eastAsia="宋体" w:cs="宋体"/>
          <w:color w:val="auto"/>
          <w:spacing w:val="6"/>
          <w:highlight w:val="none"/>
        </w:rPr>
        <w:t>特此证明。</w:t>
      </w:r>
    </w:p>
    <w:p>
      <w:pPr>
        <w:spacing w:line="268" w:lineRule="auto"/>
        <w:rPr>
          <w:color w:val="auto"/>
          <w:highlight w:val="none"/>
        </w:rPr>
      </w:pPr>
    </w:p>
    <w:p>
      <w:pPr>
        <w:spacing w:line="268" w:lineRule="auto"/>
        <w:rPr>
          <w:color w:val="auto"/>
          <w:highlight w:val="none"/>
        </w:rPr>
      </w:pPr>
    </w:p>
    <w:p>
      <w:pPr>
        <w:spacing w:line="269" w:lineRule="auto"/>
        <w:rPr>
          <w:color w:val="auto"/>
          <w:highlight w:val="none"/>
        </w:rPr>
      </w:pPr>
    </w:p>
    <w:p>
      <w:pPr>
        <w:spacing w:line="269" w:lineRule="auto"/>
        <w:rPr>
          <w:color w:val="auto"/>
          <w:highlight w:val="none"/>
        </w:rPr>
      </w:pPr>
    </w:p>
    <w:p>
      <w:pPr>
        <w:spacing w:before="75" w:line="227" w:lineRule="auto"/>
        <w:ind w:left="370"/>
        <w:rPr>
          <w:rFonts w:ascii="宋体" w:hAnsi="宋体" w:eastAsia="宋体" w:cs="宋体"/>
          <w:color w:val="auto"/>
          <w:highlight w:val="none"/>
        </w:rPr>
      </w:pPr>
      <w:r>
        <w:rPr>
          <w:rFonts w:ascii="宋体" w:hAnsi="宋体" w:eastAsia="宋体" w:cs="宋体"/>
          <w:color w:val="auto"/>
          <w:spacing w:val="16"/>
          <w:highlight w:val="none"/>
        </w:rPr>
        <w:t>附</w:t>
      </w:r>
      <w:r>
        <w:rPr>
          <w:rFonts w:ascii="宋体" w:hAnsi="宋体" w:eastAsia="宋体" w:cs="宋体"/>
          <w:color w:val="auto"/>
          <w:spacing w:val="9"/>
          <w:highlight w:val="none"/>
        </w:rPr>
        <w:t>件</w:t>
      </w:r>
      <w:r>
        <w:rPr>
          <w:rFonts w:ascii="宋体" w:hAnsi="宋体" w:eastAsia="宋体" w:cs="宋体"/>
          <w:color w:val="auto"/>
          <w:spacing w:val="8"/>
          <w:highlight w:val="none"/>
        </w:rPr>
        <w:t>：法定代表人有效身份证正反面</w:t>
      </w:r>
      <w:r>
        <w:rPr>
          <w:rFonts w:hint="eastAsia" w:ascii="宋体" w:hAnsi="宋体" w:eastAsia="宋体" w:cs="宋体"/>
          <w:color w:val="auto"/>
          <w:spacing w:val="8"/>
          <w:highlight w:val="none"/>
        </w:rPr>
        <w:t>原件扫描</w:t>
      </w:r>
      <w:r>
        <w:rPr>
          <w:rFonts w:ascii="宋体" w:hAnsi="宋体" w:eastAsia="宋体" w:cs="宋体"/>
          <w:color w:val="auto"/>
          <w:spacing w:val="8"/>
          <w:highlight w:val="none"/>
        </w:rPr>
        <w:t>件</w:t>
      </w:r>
    </w:p>
    <w:p>
      <w:pPr>
        <w:spacing w:line="269" w:lineRule="auto"/>
        <w:rPr>
          <w:color w:val="auto"/>
          <w:highlight w:val="none"/>
        </w:rPr>
      </w:pPr>
    </w:p>
    <w:p>
      <w:pPr>
        <w:spacing w:line="269" w:lineRule="auto"/>
        <w:rPr>
          <w:color w:val="auto"/>
          <w:highlight w:val="none"/>
        </w:rPr>
      </w:pPr>
    </w:p>
    <w:p>
      <w:pPr>
        <w:spacing w:line="269" w:lineRule="auto"/>
        <w:rPr>
          <w:color w:val="auto"/>
          <w:highlight w:val="none"/>
        </w:rPr>
      </w:pPr>
    </w:p>
    <w:p>
      <w:pPr>
        <w:spacing w:line="269" w:lineRule="auto"/>
        <w:rPr>
          <w:color w:val="auto"/>
          <w:highlight w:val="none"/>
        </w:rPr>
      </w:pPr>
    </w:p>
    <w:p>
      <w:pPr>
        <w:tabs>
          <w:tab w:val="left" w:pos="6185"/>
        </w:tabs>
        <w:spacing w:before="76" w:line="393" w:lineRule="auto"/>
        <w:ind w:left="5093" w:hanging="466"/>
        <w:rPr>
          <w:rFonts w:ascii="宋体" w:hAnsi="宋体" w:eastAsia="宋体" w:cs="宋体"/>
          <w:color w:val="auto"/>
          <w:spacing w:val="5"/>
          <w:highlight w:val="none"/>
        </w:rPr>
      </w:pPr>
      <w:r>
        <w:rPr>
          <w:rFonts w:ascii="宋体" w:hAnsi="宋体" w:eastAsia="宋体" w:cs="宋体"/>
          <w:color w:val="auto"/>
          <w:spacing w:val="10"/>
          <w:highlight w:val="none"/>
        </w:rPr>
        <w:t>投标人</w:t>
      </w:r>
      <w:r>
        <w:rPr>
          <w:rFonts w:ascii="宋体" w:hAnsi="宋体" w:eastAsia="宋体" w:cs="宋体"/>
          <w:color w:val="auto"/>
          <w:spacing w:val="6"/>
          <w:highlight w:val="none"/>
        </w:rPr>
        <w:t>名</w:t>
      </w:r>
      <w:r>
        <w:rPr>
          <w:rFonts w:ascii="宋体" w:hAnsi="宋体" w:eastAsia="宋体" w:cs="宋体"/>
          <w:color w:val="auto"/>
          <w:spacing w:val="5"/>
          <w:highlight w:val="none"/>
        </w:rPr>
        <w:t>称 (电子签章)</w:t>
      </w:r>
    </w:p>
    <w:p>
      <w:pPr>
        <w:tabs>
          <w:tab w:val="left" w:pos="6185"/>
        </w:tabs>
        <w:spacing w:before="76" w:line="393" w:lineRule="auto"/>
        <w:ind w:left="5093" w:hanging="466"/>
        <w:rPr>
          <w:rFonts w:ascii="宋体" w:hAnsi="宋体" w:eastAsia="宋体" w:cs="宋体"/>
          <w:color w:val="auto"/>
          <w:highlight w:val="none"/>
        </w:rPr>
      </w:pPr>
      <w:r>
        <w:rPr>
          <w:rFonts w:ascii="宋体" w:hAnsi="宋体" w:eastAsia="宋体" w:cs="宋体"/>
          <w:color w:val="auto"/>
          <w:highlight w:val="none"/>
          <w:u w:val="single"/>
        </w:rPr>
        <w:tab/>
      </w:r>
      <w:r>
        <w:rPr>
          <w:rFonts w:ascii="宋体" w:hAnsi="宋体" w:eastAsia="宋体" w:cs="宋体"/>
          <w:color w:val="auto"/>
          <w:spacing w:val="-11"/>
          <w:highlight w:val="none"/>
        </w:rPr>
        <w:t>年</w:t>
      </w:r>
      <w:r>
        <w:rPr>
          <w:rFonts w:ascii="宋体" w:hAnsi="宋体" w:eastAsia="宋体" w:cs="宋体"/>
          <w:color w:val="auto"/>
          <w:spacing w:val="-6"/>
          <w:highlight w:val="none"/>
        </w:rPr>
        <w:t xml:space="preserve"> 月 日</w:t>
      </w:r>
    </w:p>
    <w:p>
      <w:pPr>
        <w:spacing w:line="382" w:lineRule="auto"/>
        <w:rPr>
          <w:color w:val="auto"/>
          <w:highlight w:val="none"/>
        </w:rPr>
      </w:pPr>
    </w:p>
    <w:p>
      <w:pPr>
        <w:spacing w:before="75" w:line="227" w:lineRule="auto"/>
        <w:ind w:left="292"/>
        <w:rPr>
          <w:rFonts w:ascii="宋体" w:hAnsi="宋体" w:eastAsia="宋体" w:cs="宋体"/>
          <w:color w:val="auto"/>
          <w:highlight w:val="none"/>
        </w:rPr>
      </w:pPr>
      <w:r>
        <w:rPr>
          <w:rFonts w:ascii="宋体" w:hAnsi="宋体" w:eastAsia="宋体" w:cs="宋体"/>
          <w:color w:val="auto"/>
          <w:spacing w:val="-1"/>
          <w:highlight w:val="none"/>
        </w:rPr>
        <w:t>注： 自然</w:t>
      </w:r>
      <w:r>
        <w:rPr>
          <w:rFonts w:ascii="宋体" w:hAnsi="宋体" w:eastAsia="宋体" w:cs="宋体"/>
          <w:color w:val="auto"/>
          <w:highlight w:val="none"/>
        </w:rPr>
        <w:t>人投标的无需提供</w:t>
      </w:r>
    </w:p>
    <w:p>
      <w:pPr>
        <w:rPr>
          <w:color w:val="auto"/>
          <w:highlight w:val="none"/>
        </w:rPr>
        <w:sectPr>
          <w:footerReference r:id="rId29" w:type="default"/>
          <w:pgSz w:w="11906" w:h="16839"/>
          <w:pgMar w:top="1408" w:right="1305" w:bottom="1201" w:left="1785" w:header="0" w:footer="994" w:gutter="0"/>
          <w:pgNumType w:fmt="decimal"/>
          <w:cols w:space="720" w:num="1"/>
        </w:sectPr>
      </w:pPr>
    </w:p>
    <w:p>
      <w:pPr>
        <w:spacing w:before="59" w:line="225" w:lineRule="auto"/>
        <w:ind w:left="505"/>
        <w:rPr>
          <w:rFonts w:ascii="宋体" w:hAnsi="宋体" w:eastAsia="宋体" w:cs="宋体"/>
          <w:color w:val="auto"/>
          <w:sz w:val="29"/>
          <w:szCs w:val="29"/>
          <w:highlight w:val="none"/>
        </w:rPr>
      </w:pPr>
      <w:r>
        <w:rPr>
          <w:rFonts w:ascii="宋体" w:hAnsi="宋体" w:eastAsia="宋体" w:cs="宋体"/>
          <w:color w:val="auto"/>
          <w:spacing w:val="21"/>
          <w:sz w:val="29"/>
          <w:szCs w:val="29"/>
          <w:highlight w:val="none"/>
        </w:rPr>
        <w:t>(五)授权委托书格</w:t>
      </w:r>
      <w:r>
        <w:rPr>
          <w:rFonts w:ascii="宋体" w:hAnsi="宋体" w:eastAsia="宋体" w:cs="宋体"/>
          <w:color w:val="auto"/>
          <w:spacing w:val="19"/>
          <w:sz w:val="29"/>
          <w:szCs w:val="29"/>
          <w:highlight w:val="none"/>
        </w:rPr>
        <w:t>式</w:t>
      </w:r>
    </w:p>
    <w:p>
      <w:pPr>
        <w:spacing w:line="358" w:lineRule="auto"/>
        <w:rPr>
          <w:color w:val="auto"/>
          <w:highlight w:val="none"/>
        </w:rPr>
      </w:pPr>
    </w:p>
    <w:p>
      <w:pPr>
        <w:spacing w:before="140" w:line="222" w:lineRule="auto"/>
        <w:ind w:left="3421"/>
        <w:rPr>
          <w:rFonts w:ascii="宋体" w:hAnsi="宋体" w:eastAsia="宋体" w:cs="宋体"/>
          <w:color w:val="auto"/>
          <w:sz w:val="43"/>
          <w:szCs w:val="43"/>
          <w:highlight w:val="none"/>
        </w:rPr>
      </w:pPr>
      <w:r>
        <w:rPr>
          <w:rFonts w:ascii="宋体" w:hAnsi="宋体" w:eastAsia="宋体" w:cs="宋体"/>
          <w:color w:val="auto"/>
          <w:spacing w:val="8"/>
          <w:sz w:val="43"/>
          <w:szCs w:val="43"/>
          <w:highlight w:val="none"/>
        </w:rPr>
        <w:t>授</w:t>
      </w:r>
      <w:r>
        <w:rPr>
          <w:rFonts w:ascii="宋体" w:hAnsi="宋体" w:eastAsia="宋体" w:cs="宋体"/>
          <w:color w:val="auto"/>
          <w:spacing w:val="6"/>
          <w:sz w:val="43"/>
          <w:szCs w:val="43"/>
          <w:highlight w:val="none"/>
        </w:rPr>
        <w:t>权委托书</w:t>
      </w:r>
    </w:p>
    <w:p>
      <w:pPr>
        <w:spacing w:before="23" w:line="225" w:lineRule="auto"/>
        <w:ind w:left="2925"/>
        <w:rPr>
          <w:rFonts w:ascii="宋体" w:hAnsi="宋体" w:eastAsia="宋体" w:cs="宋体"/>
          <w:color w:val="auto"/>
          <w:sz w:val="31"/>
          <w:szCs w:val="31"/>
          <w:highlight w:val="none"/>
        </w:rPr>
      </w:pPr>
      <w:r>
        <w:rPr>
          <w:rFonts w:ascii="宋体" w:hAnsi="宋体" w:eastAsia="宋体" w:cs="宋体"/>
          <w:color w:val="auto"/>
          <w:spacing w:val="23"/>
          <w:sz w:val="31"/>
          <w:szCs w:val="31"/>
          <w:highlight w:val="none"/>
        </w:rPr>
        <w:t>(</w:t>
      </w:r>
      <w:r>
        <w:rPr>
          <w:rFonts w:ascii="宋体" w:hAnsi="宋体" w:eastAsia="宋体" w:cs="宋体"/>
          <w:color w:val="auto"/>
          <w:spacing w:val="23"/>
          <w:sz w:val="31"/>
          <w:szCs w:val="31"/>
          <w:highlight w:val="none"/>
        </w:rPr>
        <w:t>非联合体投标格式</w:t>
      </w:r>
      <w:r>
        <w:rPr>
          <w:rFonts w:ascii="宋体" w:hAnsi="宋体" w:eastAsia="宋体" w:cs="宋体"/>
          <w:color w:val="auto"/>
          <w:spacing w:val="21"/>
          <w:sz w:val="31"/>
          <w:szCs w:val="31"/>
          <w:highlight w:val="none"/>
        </w:rPr>
        <w:t>)</w:t>
      </w:r>
    </w:p>
    <w:p>
      <w:pPr>
        <w:spacing w:before="64" w:line="225" w:lineRule="auto"/>
        <w:ind w:left="3407"/>
        <w:rPr>
          <w:rFonts w:ascii="宋体" w:hAnsi="宋体" w:eastAsia="宋体" w:cs="宋体"/>
          <w:color w:val="auto"/>
          <w:sz w:val="31"/>
          <w:szCs w:val="31"/>
          <w:highlight w:val="none"/>
        </w:rPr>
      </w:pPr>
      <w:r>
        <w:rPr>
          <w:rFonts w:ascii="宋体" w:hAnsi="宋体" w:eastAsia="宋体" w:cs="宋体"/>
          <w:color w:val="auto"/>
          <w:spacing w:val="32"/>
          <w:sz w:val="31"/>
          <w:szCs w:val="31"/>
          <w:highlight w:val="none"/>
        </w:rPr>
        <w:t>(</w:t>
      </w:r>
      <w:r>
        <w:rPr>
          <w:rFonts w:ascii="宋体" w:hAnsi="宋体" w:eastAsia="宋体" w:cs="宋体"/>
          <w:color w:val="auto"/>
          <w:spacing w:val="27"/>
          <w:sz w:val="31"/>
          <w:szCs w:val="31"/>
          <w:highlight w:val="none"/>
        </w:rPr>
        <w:t>如有委托时)</w:t>
      </w:r>
    </w:p>
    <w:p>
      <w:pPr>
        <w:spacing w:line="244" w:lineRule="auto"/>
        <w:rPr>
          <w:color w:val="auto"/>
          <w:highlight w:val="none"/>
        </w:rPr>
      </w:pPr>
    </w:p>
    <w:p>
      <w:pPr>
        <w:spacing w:line="245" w:lineRule="auto"/>
        <w:rPr>
          <w:color w:val="auto"/>
          <w:highlight w:val="none"/>
        </w:rPr>
      </w:pPr>
    </w:p>
    <w:p>
      <w:pPr>
        <w:spacing w:before="75" w:line="227" w:lineRule="auto"/>
        <w:ind w:left="10"/>
        <w:rPr>
          <w:rFonts w:ascii="宋体" w:hAnsi="宋体" w:eastAsia="宋体" w:cs="宋体"/>
          <w:color w:val="auto"/>
          <w:highlight w:val="none"/>
        </w:rPr>
      </w:pPr>
      <w:r>
        <w:rPr>
          <w:rFonts w:ascii="宋体" w:hAnsi="宋体" w:eastAsia="宋体" w:cs="宋体"/>
          <w:color w:val="auto"/>
          <w:spacing w:val="8"/>
          <w:highlight w:val="none"/>
        </w:rPr>
        <w:t>致</w:t>
      </w:r>
      <w:r>
        <w:rPr>
          <w:rFonts w:ascii="宋体" w:hAnsi="宋体" w:eastAsia="宋体" w:cs="宋体"/>
          <w:color w:val="auto"/>
          <w:spacing w:val="7"/>
          <w:highlight w:val="none"/>
          <w:u w:val="single"/>
        </w:rPr>
        <w:t>采购人名称</w:t>
      </w:r>
      <w:r>
        <w:rPr>
          <w:rFonts w:ascii="宋体" w:hAnsi="宋体" w:eastAsia="宋体" w:cs="宋体"/>
          <w:color w:val="auto"/>
          <w:spacing w:val="7"/>
          <w:highlight w:val="none"/>
        </w:rPr>
        <w:t>：</w:t>
      </w:r>
    </w:p>
    <w:p>
      <w:pPr>
        <w:tabs>
          <w:tab w:val="left" w:pos="855"/>
        </w:tabs>
        <w:spacing w:before="160" w:line="353" w:lineRule="auto"/>
        <w:ind w:firstLine="576"/>
        <w:rPr>
          <w:rFonts w:ascii="宋体" w:hAnsi="宋体" w:eastAsia="宋体" w:cs="宋体"/>
          <w:color w:val="auto"/>
          <w:highlight w:val="none"/>
        </w:rPr>
      </w:pPr>
      <w:r>
        <w:rPr>
          <w:rFonts w:ascii="宋体" w:hAnsi="宋体" w:eastAsia="宋体" w:cs="宋体"/>
          <w:color w:val="auto"/>
          <w:spacing w:val="10"/>
          <w:highlight w:val="none"/>
        </w:rPr>
        <w:t>我</w:t>
      </w:r>
      <w:r>
        <w:rPr>
          <w:rFonts w:ascii="宋体" w:hAnsi="宋体" w:eastAsia="宋体" w:cs="宋体"/>
          <w:color w:val="auto"/>
          <w:spacing w:val="5"/>
          <w:highlight w:val="none"/>
        </w:rPr>
        <w:t xml:space="preserve"> (姓名) 系(投标人名称) 的法定代表人，现授权委托</w:t>
      </w:r>
      <w:r>
        <w:rPr>
          <w:rFonts w:ascii="宋体" w:hAnsi="宋体" w:eastAsia="宋体" w:cs="宋体"/>
          <w:color w:val="auto"/>
          <w:highlight w:val="none"/>
          <w:u w:val="single"/>
        </w:rPr>
        <w:tab/>
      </w:r>
      <w:r>
        <w:rPr>
          <w:rFonts w:ascii="宋体" w:hAnsi="宋体" w:eastAsia="宋体" w:cs="宋体"/>
          <w:color w:val="auto"/>
          <w:spacing w:val="4"/>
          <w:highlight w:val="none"/>
          <w:u w:val="single"/>
        </w:rPr>
        <w:t xml:space="preserve">(姓名) </w:t>
      </w:r>
      <w:r>
        <w:rPr>
          <w:rFonts w:ascii="宋体" w:hAnsi="宋体" w:eastAsia="宋体" w:cs="宋体"/>
          <w:color w:val="auto"/>
          <w:spacing w:val="4"/>
          <w:highlight w:val="none"/>
        </w:rPr>
        <w:t xml:space="preserve"> 以我方</w:t>
      </w:r>
      <w:r>
        <w:rPr>
          <w:rFonts w:ascii="宋体" w:hAnsi="宋体" w:eastAsia="宋体" w:cs="宋体"/>
          <w:color w:val="auto"/>
          <w:spacing w:val="2"/>
          <w:highlight w:val="none"/>
        </w:rPr>
        <w:t>的名义参加项目的投标活动，并代表我方全权办</w:t>
      </w:r>
      <w:r>
        <w:rPr>
          <w:rFonts w:ascii="宋体" w:hAnsi="宋体" w:eastAsia="宋体" w:cs="宋体"/>
          <w:color w:val="auto"/>
          <w:spacing w:val="18"/>
          <w:highlight w:val="none"/>
        </w:rPr>
        <w:t>理针</w:t>
      </w:r>
      <w:r>
        <w:rPr>
          <w:rFonts w:ascii="宋体" w:hAnsi="宋体" w:eastAsia="宋体" w:cs="宋体"/>
          <w:color w:val="auto"/>
          <w:spacing w:val="11"/>
          <w:highlight w:val="none"/>
        </w:rPr>
        <w:t>对</w:t>
      </w:r>
      <w:r>
        <w:rPr>
          <w:rFonts w:ascii="宋体" w:hAnsi="宋体" w:eastAsia="宋体" w:cs="宋体"/>
          <w:color w:val="auto"/>
          <w:spacing w:val="9"/>
          <w:highlight w:val="none"/>
        </w:rPr>
        <w:t>上述项目的所有采购程序和环节的具体事务和签署相关文件。</w:t>
      </w:r>
    </w:p>
    <w:p>
      <w:pPr>
        <w:spacing w:before="1" w:line="227" w:lineRule="auto"/>
        <w:ind w:left="492"/>
        <w:rPr>
          <w:rFonts w:ascii="宋体" w:hAnsi="宋体" w:eastAsia="宋体" w:cs="宋体"/>
          <w:color w:val="auto"/>
          <w:highlight w:val="none"/>
        </w:rPr>
      </w:pPr>
      <w:r>
        <w:rPr>
          <w:rFonts w:ascii="宋体" w:hAnsi="宋体" w:eastAsia="宋体" w:cs="宋体"/>
          <w:color w:val="auto"/>
          <w:spacing w:val="9"/>
          <w:highlight w:val="none"/>
        </w:rPr>
        <w:t>我方对委托代理人的签字事项负全部责任</w:t>
      </w:r>
      <w:r>
        <w:rPr>
          <w:rFonts w:ascii="宋体" w:hAnsi="宋体" w:eastAsia="宋体" w:cs="宋体"/>
          <w:color w:val="auto"/>
          <w:spacing w:val="6"/>
          <w:highlight w:val="none"/>
        </w:rPr>
        <w:t>。</w:t>
      </w:r>
    </w:p>
    <w:p>
      <w:pPr>
        <w:spacing w:before="157" w:line="353" w:lineRule="auto"/>
        <w:ind w:left="10" w:firstLine="480"/>
        <w:rPr>
          <w:rFonts w:ascii="宋体" w:hAnsi="宋体" w:eastAsia="宋体" w:cs="宋体"/>
          <w:color w:val="auto"/>
          <w:highlight w:val="none"/>
        </w:rPr>
      </w:pPr>
      <w:r>
        <w:rPr>
          <w:rFonts w:ascii="宋体" w:hAnsi="宋体" w:eastAsia="宋体" w:cs="宋体"/>
          <w:color w:val="auto"/>
          <w:spacing w:val="12"/>
          <w:highlight w:val="none"/>
          <w:u w:val="single"/>
        </w:rPr>
        <w:t>本授权书</w:t>
      </w:r>
      <w:r>
        <w:rPr>
          <w:rFonts w:ascii="宋体" w:hAnsi="宋体" w:eastAsia="宋体" w:cs="宋体"/>
          <w:color w:val="auto"/>
          <w:spacing w:val="7"/>
          <w:highlight w:val="none"/>
          <w:u w:val="single"/>
        </w:rPr>
        <w:t>自</w:t>
      </w:r>
      <w:r>
        <w:rPr>
          <w:rFonts w:ascii="宋体" w:hAnsi="宋体" w:eastAsia="宋体" w:cs="宋体"/>
          <w:color w:val="auto"/>
          <w:spacing w:val="6"/>
          <w:highlight w:val="none"/>
          <w:u w:val="single"/>
        </w:rPr>
        <w:t>签署之日起生效，在撤销授权的书面通知以前，本授权书一直有效。委</w:t>
      </w:r>
      <w:r>
        <w:rPr>
          <w:rFonts w:ascii="宋体" w:hAnsi="宋体" w:eastAsia="宋体" w:cs="宋体"/>
          <w:color w:val="auto"/>
          <w:spacing w:val="20"/>
          <w:highlight w:val="none"/>
          <w:u w:val="single"/>
        </w:rPr>
        <w:t>托</w:t>
      </w:r>
      <w:r>
        <w:rPr>
          <w:rFonts w:ascii="宋体" w:hAnsi="宋体" w:eastAsia="宋体" w:cs="宋体"/>
          <w:color w:val="auto"/>
          <w:spacing w:val="13"/>
          <w:highlight w:val="none"/>
          <w:u w:val="single"/>
        </w:rPr>
        <w:t>代</w:t>
      </w:r>
      <w:r>
        <w:rPr>
          <w:rFonts w:ascii="宋体" w:hAnsi="宋体" w:eastAsia="宋体" w:cs="宋体"/>
          <w:color w:val="auto"/>
          <w:spacing w:val="10"/>
          <w:highlight w:val="none"/>
          <w:u w:val="single"/>
        </w:rPr>
        <w:t>理人在授权书有效期内签署的所有文件不因授权的撤销而失效。</w:t>
      </w:r>
    </w:p>
    <w:p>
      <w:pPr>
        <w:spacing w:line="227" w:lineRule="auto"/>
        <w:ind w:left="489"/>
        <w:rPr>
          <w:rFonts w:ascii="宋体" w:hAnsi="宋体" w:eastAsia="宋体" w:cs="宋体"/>
          <w:color w:val="auto"/>
          <w:highlight w:val="none"/>
        </w:rPr>
      </w:pPr>
      <w:r>
        <w:rPr>
          <w:rFonts w:ascii="宋体" w:hAnsi="宋体" w:eastAsia="宋体" w:cs="宋体"/>
          <w:color w:val="auto"/>
          <w:spacing w:val="9"/>
          <w:highlight w:val="none"/>
        </w:rPr>
        <w:t>委托代理人无转委托权，特此委托</w:t>
      </w:r>
      <w:r>
        <w:rPr>
          <w:rFonts w:ascii="宋体" w:hAnsi="宋体" w:eastAsia="宋体" w:cs="宋体"/>
          <w:color w:val="auto"/>
          <w:spacing w:val="6"/>
          <w:highlight w:val="none"/>
        </w:rPr>
        <w:t>。</w:t>
      </w:r>
    </w:p>
    <w:p>
      <w:pPr>
        <w:spacing w:before="156" w:line="227" w:lineRule="auto"/>
        <w:ind w:left="508"/>
        <w:rPr>
          <w:rFonts w:ascii="宋体" w:hAnsi="宋体" w:eastAsia="宋体" w:cs="宋体"/>
          <w:color w:val="auto"/>
          <w:highlight w:val="none"/>
        </w:rPr>
      </w:pPr>
      <w:r>
        <w:rPr>
          <w:rFonts w:ascii="宋体" w:hAnsi="宋体" w:eastAsia="宋体" w:cs="宋体"/>
          <w:color w:val="auto"/>
          <w:spacing w:val="9"/>
          <w:highlight w:val="none"/>
        </w:rPr>
        <w:t>附：法定代表人身份证明及委托代理人有效身份证正反面</w:t>
      </w:r>
      <w:r>
        <w:rPr>
          <w:rFonts w:hint="eastAsia" w:ascii="宋体" w:hAnsi="宋体" w:eastAsia="宋体" w:cs="宋体"/>
          <w:color w:val="auto"/>
          <w:spacing w:val="9"/>
          <w:highlight w:val="none"/>
        </w:rPr>
        <w:t>原件扫描</w:t>
      </w:r>
      <w:r>
        <w:rPr>
          <w:rFonts w:ascii="宋体" w:hAnsi="宋体" w:eastAsia="宋体" w:cs="宋体"/>
          <w:color w:val="auto"/>
          <w:spacing w:val="8"/>
          <w:highlight w:val="none"/>
        </w:rPr>
        <w:t>件</w:t>
      </w:r>
    </w:p>
    <w:p>
      <w:pPr>
        <w:spacing w:line="319" w:lineRule="auto"/>
        <w:rPr>
          <w:color w:val="auto"/>
          <w:highlight w:val="none"/>
        </w:rPr>
      </w:pPr>
    </w:p>
    <w:p>
      <w:pPr>
        <w:spacing w:line="319" w:lineRule="auto"/>
        <w:rPr>
          <w:color w:val="auto"/>
          <w:highlight w:val="none"/>
        </w:rPr>
      </w:pPr>
    </w:p>
    <w:p>
      <w:pPr>
        <w:spacing w:line="319" w:lineRule="auto"/>
        <w:rPr>
          <w:color w:val="auto"/>
          <w:highlight w:val="none"/>
        </w:rPr>
      </w:pPr>
    </w:p>
    <w:p>
      <w:pPr>
        <w:spacing w:before="75" w:line="227" w:lineRule="auto"/>
        <w:ind w:left="573"/>
        <w:rPr>
          <w:rFonts w:ascii="宋体" w:hAnsi="宋体" w:eastAsia="宋体" w:cs="宋体"/>
          <w:color w:val="auto"/>
          <w:highlight w:val="none"/>
        </w:rPr>
      </w:pPr>
      <w:r>
        <w:rPr>
          <w:rFonts w:ascii="宋体" w:hAnsi="宋体" w:eastAsia="宋体" w:cs="宋体"/>
          <w:color w:val="auto"/>
          <w:spacing w:val="8"/>
          <w:highlight w:val="none"/>
        </w:rPr>
        <w:t>委托代理人 (签字或者电子签名) ：</w:t>
      </w:r>
    </w:p>
    <w:p>
      <w:pPr>
        <w:spacing w:before="157" w:line="354" w:lineRule="auto"/>
        <w:ind w:left="573"/>
        <w:rPr>
          <w:rFonts w:ascii="宋体" w:hAnsi="宋体" w:eastAsia="宋体" w:cs="宋体"/>
          <w:color w:val="auto"/>
          <w:highlight w:val="none"/>
        </w:rPr>
      </w:pPr>
      <w:r>
        <w:rPr>
          <w:rFonts w:ascii="宋体" w:hAnsi="宋体" w:eastAsia="宋体" w:cs="宋体"/>
          <w:color w:val="auto"/>
          <w:spacing w:val="11"/>
          <w:highlight w:val="none"/>
        </w:rPr>
        <w:t>委</w:t>
      </w:r>
      <w:r>
        <w:rPr>
          <w:rFonts w:ascii="宋体" w:hAnsi="宋体" w:eastAsia="宋体" w:cs="宋体"/>
          <w:color w:val="auto"/>
          <w:spacing w:val="8"/>
          <w:highlight w:val="none"/>
        </w:rPr>
        <w:t>托代理人身份证号码：</w:t>
      </w:r>
    </w:p>
    <w:p>
      <w:pPr>
        <w:spacing w:line="226" w:lineRule="auto"/>
        <w:ind w:left="575"/>
        <w:rPr>
          <w:rFonts w:ascii="宋体" w:hAnsi="宋体" w:eastAsia="宋体" w:cs="宋体"/>
          <w:color w:val="auto"/>
          <w:highlight w:val="none"/>
        </w:rPr>
      </w:pPr>
      <w:r>
        <w:rPr>
          <w:rFonts w:ascii="宋体" w:hAnsi="宋体" w:eastAsia="宋体" w:cs="宋体"/>
          <w:color w:val="auto"/>
          <w:spacing w:val="14"/>
          <w:highlight w:val="none"/>
        </w:rPr>
        <w:t>法</w:t>
      </w:r>
      <w:r>
        <w:rPr>
          <w:rFonts w:ascii="宋体" w:hAnsi="宋体" w:eastAsia="宋体" w:cs="宋体"/>
          <w:color w:val="auto"/>
          <w:spacing w:val="8"/>
          <w:highlight w:val="none"/>
        </w:rPr>
        <w:t>定代表人 (签字或者盖章或者电子签名) ：</w:t>
      </w:r>
    </w:p>
    <w:p>
      <w:pPr>
        <w:spacing w:line="319" w:lineRule="auto"/>
        <w:rPr>
          <w:color w:val="auto"/>
          <w:highlight w:val="none"/>
        </w:rPr>
      </w:pPr>
    </w:p>
    <w:p>
      <w:pPr>
        <w:spacing w:line="319" w:lineRule="auto"/>
        <w:rPr>
          <w:color w:val="auto"/>
          <w:highlight w:val="none"/>
        </w:rPr>
      </w:pPr>
    </w:p>
    <w:p>
      <w:pPr>
        <w:spacing w:line="319" w:lineRule="auto"/>
        <w:rPr>
          <w:color w:val="auto"/>
          <w:highlight w:val="none"/>
        </w:rPr>
      </w:pPr>
    </w:p>
    <w:p>
      <w:pPr>
        <w:spacing w:before="75" w:line="362" w:lineRule="auto"/>
        <w:ind w:left="6438" w:right="904" w:hanging="3065"/>
        <w:rPr>
          <w:rFonts w:ascii="宋体" w:hAnsi="宋体" w:eastAsia="宋体" w:cs="宋体"/>
          <w:color w:val="auto"/>
          <w:spacing w:val="-2"/>
          <w:highlight w:val="none"/>
        </w:rPr>
      </w:pPr>
      <w:r>
        <w:rPr>
          <w:rFonts w:ascii="宋体" w:hAnsi="宋体" w:eastAsia="宋体" w:cs="宋体"/>
          <w:color w:val="auto"/>
          <w:spacing w:val="-2"/>
          <w:highlight w:val="none"/>
        </w:rPr>
        <w:t>投标人名称 (电子签章) ：</w:t>
      </w:r>
    </w:p>
    <w:p>
      <w:pPr>
        <w:spacing w:before="75" w:line="362" w:lineRule="auto"/>
        <w:ind w:left="6438" w:right="904" w:hanging="3065"/>
        <w:rPr>
          <w:rFonts w:ascii="宋体" w:hAnsi="宋体" w:eastAsia="宋体" w:cs="宋体"/>
          <w:color w:val="auto"/>
          <w:highlight w:val="none"/>
        </w:rPr>
      </w:pPr>
      <w:r>
        <w:rPr>
          <w:rFonts w:ascii="宋体" w:hAnsi="宋体" w:eastAsia="宋体" w:cs="宋体"/>
          <w:color w:val="auto"/>
          <w:spacing w:val="9"/>
          <w:highlight w:val="none"/>
        </w:rPr>
        <w:t>年</w:t>
      </w:r>
      <w:r>
        <w:rPr>
          <w:rFonts w:ascii="宋体" w:hAnsi="宋体" w:eastAsia="宋体" w:cs="宋体"/>
          <w:color w:val="auto"/>
          <w:spacing w:val="5"/>
          <w:highlight w:val="none"/>
        </w:rPr>
        <w:t xml:space="preserve">    月    日</w:t>
      </w:r>
    </w:p>
    <w:p>
      <w:pPr>
        <w:spacing w:line="340" w:lineRule="auto"/>
        <w:rPr>
          <w:color w:val="auto"/>
          <w:highlight w:val="none"/>
        </w:rPr>
      </w:pPr>
    </w:p>
    <w:p>
      <w:pPr>
        <w:spacing w:before="76" w:line="232" w:lineRule="auto"/>
        <w:ind w:left="434"/>
        <w:rPr>
          <w:rFonts w:ascii="宋体" w:hAnsi="宋体" w:eastAsia="宋体" w:cs="宋体"/>
          <w:color w:val="auto"/>
          <w:highlight w:val="none"/>
        </w:rPr>
      </w:pPr>
      <w:r>
        <w:rPr>
          <w:rFonts w:ascii="宋体" w:hAnsi="宋体" w:eastAsia="宋体" w:cs="宋体"/>
          <w:color w:val="auto"/>
          <w:highlight w:val="none"/>
        </w:rPr>
        <w:t>注：</w:t>
      </w:r>
    </w:p>
    <w:p>
      <w:pPr>
        <w:spacing w:before="151" w:line="353" w:lineRule="auto"/>
        <w:ind w:left="9" w:firstLine="443"/>
        <w:rPr>
          <w:rFonts w:ascii="宋体" w:hAnsi="宋体" w:eastAsia="宋体" w:cs="宋体"/>
          <w:color w:val="auto"/>
          <w:highlight w:val="none"/>
        </w:rPr>
      </w:pPr>
      <w:r>
        <w:rPr>
          <w:rFonts w:ascii="宋体" w:hAnsi="宋体" w:eastAsia="宋体" w:cs="宋体"/>
          <w:color w:val="auto"/>
          <w:spacing w:val="14"/>
          <w:highlight w:val="none"/>
        </w:rPr>
        <w:t>1.法</w:t>
      </w:r>
      <w:r>
        <w:rPr>
          <w:rFonts w:ascii="宋体" w:hAnsi="宋体" w:eastAsia="宋体" w:cs="宋体"/>
          <w:color w:val="auto"/>
          <w:spacing w:val="7"/>
          <w:highlight w:val="none"/>
        </w:rPr>
        <w:t>定代表人必须在授权委托书上签字或者盖章或者电子签名，委托代理人必须在</w:t>
      </w:r>
      <w:r>
        <w:rPr>
          <w:rFonts w:ascii="宋体" w:hAnsi="宋体" w:eastAsia="宋体" w:cs="宋体"/>
          <w:color w:val="auto"/>
          <w:spacing w:val="15"/>
          <w:highlight w:val="none"/>
        </w:rPr>
        <w:t>授</w:t>
      </w:r>
      <w:r>
        <w:rPr>
          <w:rFonts w:ascii="宋体" w:hAnsi="宋体" w:eastAsia="宋体" w:cs="宋体"/>
          <w:color w:val="auto"/>
          <w:spacing w:val="9"/>
          <w:highlight w:val="none"/>
        </w:rPr>
        <w:t>权委托书上签字或者电子签名，否则按无效投标处理；</w:t>
      </w:r>
    </w:p>
    <w:p>
      <w:pPr>
        <w:spacing w:before="2" w:line="363" w:lineRule="auto"/>
        <w:ind w:left="12" w:firstLine="425"/>
        <w:rPr>
          <w:rFonts w:ascii="宋体" w:hAnsi="宋体" w:eastAsia="宋体" w:cs="宋体"/>
          <w:color w:val="auto"/>
          <w:spacing w:val="2"/>
          <w:highlight w:val="none"/>
        </w:rPr>
      </w:pPr>
      <w:r>
        <w:rPr>
          <w:rFonts w:ascii="宋体" w:hAnsi="宋体" w:eastAsia="宋体" w:cs="宋体"/>
          <w:color w:val="auto"/>
          <w:spacing w:val="2"/>
          <w:highlight w:val="none"/>
        </w:rPr>
        <w:t>2.</w:t>
      </w:r>
      <w:r>
        <w:rPr>
          <w:rFonts w:hint="eastAsia" w:ascii="宋体" w:hAnsi="宋体" w:eastAsia="宋体" w:cs="宋体"/>
          <w:color w:val="auto"/>
          <w:spacing w:val="2"/>
          <w:highlight w:val="none"/>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before="2" w:line="363" w:lineRule="auto"/>
        <w:ind w:left="12" w:firstLine="425"/>
        <w:rPr>
          <w:rFonts w:ascii="宋体" w:hAnsi="宋体" w:eastAsia="宋体" w:cs="宋体"/>
          <w:color w:val="auto"/>
          <w:highlight w:val="none"/>
        </w:rPr>
      </w:pPr>
      <w:r>
        <w:rPr>
          <w:rFonts w:hint="eastAsia" w:ascii="宋体" w:hAnsi="宋体" w:eastAsia="宋体" w:cs="宋体"/>
          <w:color w:val="auto"/>
          <w:spacing w:val="2"/>
          <w:highlight w:val="none"/>
        </w:rPr>
        <w:t>3.</w:t>
      </w:r>
      <w:r>
        <w:rPr>
          <w:rFonts w:ascii="宋体" w:hAnsi="宋体" w:eastAsia="宋体" w:cs="宋体"/>
          <w:color w:val="auto"/>
          <w:spacing w:val="2"/>
          <w:highlight w:val="none"/>
        </w:rPr>
        <w:t>法人、其他组织投标时“我方”是指“我单位”，自然</w:t>
      </w:r>
      <w:r>
        <w:rPr>
          <w:rFonts w:ascii="宋体" w:hAnsi="宋体" w:eastAsia="宋体" w:cs="宋体"/>
          <w:color w:val="auto"/>
          <w:spacing w:val="1"/>
          <w:highlight w:val="none"/>
        </w:rPr>
        <w:t>人投标时“我方”是指“本</w:t>
      </w:r>
      <w:r>
        <w:rPr>
          <w:rFonts w:ascii="宋体" w:hAnsi="宋体" w:eastAsia="宋体" w:cs="宋体"/>
          <w:color w:val="auto"/>
          <w:spacing w:val="3"/>
          <w:highlight w:val="none"/>
        </w:rPr>
        <w:t>人”</w:t>
      </w:r>
      <w:r>
        <w:rPr>
          <w:rFonts w:ascii="宋体" w:hAnsi="宋体" w:eastAsia="宋体" w:cs="宋体"/>
          <w:color w:val="auto"/>
          <w:spacing w:val="2"/>
          <w:highlight w:val="none"/>
        </w:rPr>
        <w:t>。</w:t>
      </w:r>
    </w:p>
    <w:p>
      <w:pPr>
        <w:rPr>
          <w:color w:val="auto"/>
          <w:highlight w:val="none"/>
        </w:rPr>
        <w:sectPr>
          <w:footerReference r:id="rId30" w:type="default"/>
          <w:pgSz w:w="11906" w:h="16839"/>
          <w:pgMar w:top="1408" w:right="1305" w:bottom="1199" w:left="1588" w:header="0" w:footer="994" w:gutter="0"/>
          <w:pgNumType w:fmt="decimal"/>
          <w:cols w:space="720" w:num="1"/>
        </w:sectPr>
      </w:pPr>
    </w:p>
    <w:p>
      <w:pPr>
        <w:spacing w:line="382" w:lineRule="auto"/>
        <w:rPr>
          <w:color w:val="auto"/>
          <w:highlight w:val="none"/>
        </w:rPr>
      </w:pPr>
    </w:p>
    <w:p>
      <w:pPr>
        <w:spacing w:before="91"/>
        <w:ind w:left="245"/>
        <w:rPr>
          <w:rFonts w:ascii="宋体" w:hAnsi="宋体" w:cs="宋体" w:eastAsiaTheme="minorEastAsia"/>
          <w:color w:val="auto"/>
          <w:sz w:val="32"/>
          <w:szCs w:val="32"/>
          <w:highlight w:val="none"/>
        </w:rPr>
      </w:pPr>
      <w:r>
        <w:rPr>
          <w:rFonts w:ascii="宋体" w:hAnsi="宋体" w:eastAsia="宋体" w:cs="宋体"/>
          <w:color w:val="auto"/>
          <w:spacing w:val="24"/>
          <w:position w:val="13"/>
          <w:sz w:val="32"/>
          <w:szCs w:val="32"/>
          <w:highlight w:val="none"/>
        </w:rPr>
        <w:t>(</w:t>
      </w:r>
      <w:r>
        <w:rPr>
          <w:rFonts w:ascii="宋体" w:hAnsi="宋体" w:eastAsia="宋体" w:cs="宋体"/>
          <w:color w:val="auto"/>
          <w:spacing w:val="19"/>
          <w:position w:val="13"/>
          <w:sz w:val="32"/>
          <w:szCs w:val="32"/>
          <w:highlight w:val="none"/>
        </w:rPr>
        <w:t>六</w:t>
      </w:r>
      <w:r>
        <w:rPr>
          <w:rFonts w:hint="eastAsia" w:ascii="宋体" w:hAnsi="宋体" w:eastAsia="宋体" w:cs="宋体"/>
          <w:color w:val="auto"/>
          <w:spacing w:val="19"/>
          <w:position w:val="13"/>
          <w:sz w:val="32"/>
          <w:szCs w:val="32"/>
          <w:highlight w:val="none"/>
        </w:rPr>
        <w:t>)</w:t>
      </w:r>
      <w:r>
        <w:rPr>
          <w:rFonts w:hint="eastAsia" w:ascii="宋体" w:hAnsi="宋体" w:eastAsia="宋体" w:cs="宋体"/>
          <w:color w:val="auto"/>
          <w:sz w:val="32"/>
          <w:szCs w:val="32"/>
          <w:highlight w:val="none"/>
        </w:rPr>
        <w:t xml:space="preserve"> </w:t>
      </w:r>
      <w:r>
        <w:rPr>
          <w:rFonts w:hint="eastAsia" w:ascii="宋体" w:hAnsi="宋体" w:eastAsia="宋体" w:cs="宋体"/>
          <w:color w:val="auto"/>
          <w:spacing w:val="19"/>
          <w:position w:val="13"/>
          <w:sz w:val="32"/>
          <w:szCs w:val="32"/>
          <w:highlight w:val="none"/>
        </w:rPr>
        <w:t>商务</w:t>
      </w:r>
      <w:r>
        <w:rPr>
          <w:rFonts w:hint="eastAsia" w:ascii="宋体" w:hAnsi="宋体" w:eastAsia="宋体" w:cs="宋体"/>
          <w:color w:val="auto"/>
          <w:spacing w:val="19"/>
          <w:position w:val="13"/>
          <w:sz w:val="32"/>
          <w:szCs w:val="32"/>
          <w:highlight w:val="none"/>
        </w:rPr>
        <w:t>条款</w:t>
      </w:r>
      <w:r>
        <w:rPr>
          <w:rFonts w:hint="eastAsia" w:ascii="宋体" w:hAnsi="宋体" w:eastAsia="宋体" w:cs="宋体"/>
          <w:color w:val="auto"/>
          <w:spacing w:val="19"/>
          <w:position w:val="13"/>
          <w:sz w:val="32"/>
          <w:szCs w:val="32"/>
          <w:highlight w:val="none"/>
        </w:rPr>
        <w:t>偏离表格式</w:t>
      </w:r>
    </w:p>
    <w:p>
      <w:pPr>
        <w:spacing w:line="278" w:lineRule="auto"/>
        <w:rPr>
          <w:rFonts w:eastAsia="宋体"/>
          <w:color w:val="auto"/>
          <w:highlight w:val="none"/>
        </w:rPr>
      </w:pPr>
    </w:p>
    <w:p>
      <w:pPr>
        <w:spacing w:before="75" w:line="221" w:lineRule="auto"/>
        <w:ind w:left="24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2"/>
          <w:highlight w:val="none"/>
        </w:rPr>
        <w:t>所</w:t>
      </w:r>
      <w:r>
        <w:rPr>
          <w:rFonts w:hint="eastAsia" w:cs="宋体" w:asciiTheme="majorEastAsia" w:hAnsiTheme="majorEastAsia" w:eastAsiaTheme="majorEastAsia"/>
          <w:color w:val="auto"/>
          <w:spacing w:val="-10"/>
          <w:highlight w:val="none"/>
        </w:rPr>
        <w:t>投</w:t>
      </w:r>
      <w:r>
        <w:rPr>
          <w:rFonts w:hint="eastAsia" w:cs="宋体" w:asciiTheme="majorEastAsia" w:hAnsiTheme="majorEastAsia" w:eastAsiaTheme="majorEastAsia"/>
          <w:color w:val="auto"/>
          <w:spacing w:val="-6"/>
          <w:highlight w:val="none"/>
        </w:rPr>
        <w:t>分标：  分标</w:t>
      </w:r>
    </w:p>
    <w:tbl>
      <w:tblPr>
        <w:tblStyle w:val="130"/>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14" w:type="dxa"/>
          </w:tcPr>
          <w:p>
            <w:pPr>
              <w:spacing w:before="158" w:line="228" w:lineRule="auto"/>
              <w:ind w:left="52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3"/>
                <w:highlight w:val="none"/>
              </w:rPr>
              <w:t>项目</w:t>
            </w:r>
          </w:p>
        </w:tc>
        <w:tc>
          <w:tcPr>
            <w:tcW w:w="3334" w:type="dxa"/>
          </w:tcPr>
          <w:p>
            <w:pPr>
              <w:spacing w:before="159" w:line="227" w:lineRule="auto"/>
              <w:ind w:left="47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招标文件商务</w:t>
            </w:r>
            <w:r>
              <w:rPr>
                <w:rFonts w:hint="eastAsia" w:cs="宋体" w:asciiTheme="majorEastAsia" w:hAnsiTheme="majorEastAsia" w:eastAsiaTheme="majorEastAsia"/>
                <w:color w:val="auto"/>
                <w:spacing w:val="9"/>
                <w:highlight w:val="none"/>
              </w:rPr>
              <w:t>条款</w:t>
            </w:r>
            <w:r>
              <w:rPr>
                <w:rFonts w:hint="eastAsia" w:cs="宋体" w:asciiTheme="majorEastAsia" w:hAnsiTheme="majorEastAsia" w:eastAsiaTheme="majorEastAsia"/>
                <w:color w:val="auto"/>
                <w:spacing w:val="9"/>
                <w:highlight w:val="none"/>
              </w:rPr>
              <w:t>要</w:t>
            </w:r>
            <w:r>
              <w:rPr>
                <w:rFonts w:hint="eastAsia" w:cs="宋体" w:asciiTheme="majorEastAsia" w:hAnsiTheme="majorEastAsia" w:eastAsiaTheme="majorEastAsia"/>
                <w:color w:val="auto"/>
                <w:spacing w:val="8"/>
                <w:highlight w:val="none"/>
              </w:rPr>
              <w:t>求</w:t>
            </w:r>
          </w:p>
        </w:tc>
        <w:tc>
          <w:tcPr>
            <w:tcW w:w="1759" w:type="dxa"/>
          </w:tcPr>
          <w:p>
            <w:pPr>
              <w:spacing w:before="159" w:line="227" w:lineRule="auto"/>
              <w:ind w:left="17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投标人的承</w:t>
            </w:r>
            <w:r>
              <w:rPr>
                <w:rFonts w:hint="eastAsia" w:cs="宋体" w:asciiTheme="majorEastAsia" w:hAnsiTheme="majorEastAsia" w:eastAsiaTheme="majorEastAsia"/>
                <w:color w:val="auto"/>
                <w:spacing w:val="7"/>
                <w:highlight w:val="none"/>
              </w:rPr>
              <w:t>诺</w:t>
            </w:r>
          </w:p>
        </w:tc>
        <w:tc>
          <w:tcPr>
            <w:tcW w:w="2038" w:type="dxa"/>
          </w:tcPr>
          <w:p>
            <w:pPr>
              <w:spacing w:before="159" w:line="227" w:lineRule="auto"/>
              <w:ind w:left="54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偏</w:t>
            </w:r>
            <w:r>
              <w:rPr>
                <w:rFonts w:hint="eastAsia" w:cs="宋体" w:asciiTheme="majorEastAsia" w:hAnsiTheme="majorEastAsia" w:eastAsiaTheme="majorEastAsia"/>
                <w:color w:val="auto"/>
                <w:spacing w:val="7"/>
                <w:highlight w:val="none"/>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4" w:type="dxa"/>
            <w:vAlign w:val="top"/>
          </w:tcPr>
          <w:p>
            <w:pPr>
              <w:spacing w:before="194" w:line="265" w:lineRule="auto"/>
              <w:ind w:left="300" w:leftChars="0" w:right="153" w:rightChars="0" w:hanging="135" w:firstLineChars="0"/>
              <w:rPr>
                <w:rFonts w:cs="宋体" w:asciiTheme="majorEastAsia" w:hAnsiTheme="majorEastAsia" w:eastAsiaTheme="majorEastAsia"/>
                <w:snapToGrid w:val="0"/>
                <w:color w:val="auto"/>
                <w:sz w:val="21"/>
                <w:szCs w:val="21"/>
                <w:highlight w:val="none"/>
                <w:lang w:val="en-US" w:eastAsia="zh-CN" w:bidi="ar-SA"/>
              </w:rPr>
            </w:pPr>
            <w:r>
              <w:rPr>
                <w:rFonts w:hint="eastAsia" w:cs="宋体" w:asciiTheme="majorEastAsia" w:hAnsiTheme="majorEastAsia" w:eastAsiaTheme="majorEastAsia"/>
                <w:color w:val="auto"/>
                <w:spacing w:val="8"/>
                <w:highlight w:val="none"/>
              </w:rPr>
              <w:t>培训服务</w:t>
            </w:r>
            <w:r>
              <w:rPr>
                <w:rFonts w:hint="eastAsia" w:cs="宋体" w:asciiTheme="majorEastAsia" w:hAnsiTheme="majorEastAsia" w:eastAsiaTheme="majorEastAsia"/>
                <w:color w:val="auto"/>
                <w:spacing w:val="7"/>
                <w:highlight w:val="none"/>
              </w:rPr>
              <w:t>期</w:t>
            </w:r>
            <w:r>
              <w:rPr>
                <w:rFonts w:hint="eastAsia" w:cs="宋体" w:asciiTheme="majorEastAsia" w:hAnsiTheme="majorEastAsia" w:eastAsiaTheme="majorEastAsia"/>
                <w:color w:val="auto"/>
                <w:spacing w:val="4"/>
                <w:highlight w:val="none"/>
              </w:rPr>
              <w:t>限</w:t>
            </w:r>
            <w:r>
              <w:rPr>
                <w:rFonts w:hint="eastAsia" w:cs="宋体" w:asciiTheme="majorEastAsia" w:hAnsiTheme="majorEastAsia" w:eastAsiaTheme="majorEastAsia"/>
                <w:color w:val="auto"/>
                <w:spacing w:val="3"/>
                <w:highlight w:val="none"/>
              </w:rPr>
              <w:t>及地点</w:t>
            </w:r>
          </w:p>
        </w:tc>
        <w:tc>
          <w:tcPr>
            <w:tcW w:w="3334" w:type="dxa"/>
            <w:vAlign w:val="top"/>
          </w:tcPr>
          <w:p>
            <w:pPr>
              <w:spacing w:before="37" w:line="429" w:lineRule="exact"/>
              <w:ind w:left="130"/>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position w:val="14"/>
                <w:highlight w:val="none"/>
              </w:rPr>
              <w:t>1</w:t>
            </w:r>
            <w:r>
              <w:rPr>
                <w:rFonts w:cs="宋体" w:asciiTheme="majorEastAsia" w:hAnsiTheme="majorEastAsia" w:eastAsiaTheme="majorEastAsia"/>
                <w:color w:val="auto"/>
                <w:spacing w:val="3"/>
                <w:position w:val="14"/>
                <w:highlight w:val="none"/>
              </w:rPr>
              <w:t>.</w:t>
            </w:r>
            <w:r>
              <w:rPr>
                <w:rFonts w:hint="eastAsia" w:cs="宋体" w:asciiTheme="majorEastAsia" w:hAnsiTheme="majorEastAsia" w:eastAsiaTheme="majorEastAsia"/>
                <w:color w:val="auto"/>
                <w:spacing w:val="3"/>
                <w:position w:val="14"/>
                <w:highlight w:val="none"/>
              </w:rPr>
              <w:t>合同履行期限：</w:t>
            </w:r>
          </w:p>
          <w:p>
            <w:pPr>
              <w:spacing w:line="310" w:lineRule="exact"/>
              <w:ind w:left="115" w:leftChars="0"/>
              <w:rPr>
                <w:rFonts w:cs="宋体" w:asciiTheme="majorEastAsia" w:hAnsiTheme="majorEastAsia" w:eastAsiaTheme="majorEastAsia"/>
                <w:snapToGrid w:val="0"/>
                <w:color w:val="auto"/>
                <w:sz w:val="21"/>
                <w:szCs w:val="21"/>
                <w:highlight w:val="none"/>
                <w:lang w:val="en-US" w:eastAsia="zh-CN" w:bidi="ar-SA"/>
              </w:rPr>
            </w:pPr>
            <w:r>
              <w:rPr>
                <w:rFonts w:cs="宋体" w:asciiTheme="majorEastAsia" w:hAnsiTheme="majorEastAsia" w:eastAsiaTheme="majorEastAsia"/>
                <w:color w:val="auto"/>
                <w:spacing w:val="7"/>
                <w:position w:val="1"/>
                <w:highlight w:val="none"/>
              </w:rPr>
              <w:t>2</w:t>
            </w:r>
            <w:r>
              <w:rPr>
                <w:rFonts w:cs="宋体" w:asciiTheme="majorEastAsia" w:hAnsiTheme="majorEastAsia" w:eastAsiaTheme="majorEastAsia"/>
                <w:color w:val="auto"/>
                <w:spacing w:val="5"/>
                <w:position w:val="1"/>
                <w:highlight w:val="none"/>
              </w:rPr>
              <w:t>.</w:t>
            </w:r>
            <w:r>
              <w:rPr>
                <w:rFonts w:hint="eastAsia" w:cs="宋体" w:asciiTheme="majorEastAsia" w:hAnsiTheme="majorEastAsia" w:eastAsiaTheme="majorEastAsia"/>
                <w:color w:val="auto"/>
                <w:spacing w:val="5"/>
                <w:position w:val="1"/>
                <w:highlight w:val="none"/>
              </w:rPr>
              <w:t>实施地点：</w:t>
            </w:r>
          </w:p>
        </w:tc>
        <w:tc>
          <w:tcPr>
            <w:tcW w:w="1759" w:type="dxa"/>
          </w:tcPr>
          <w:p>
            <w:pPr>
              <w:rPr>
                <w:rFonts w:asciiTheme="majorEastAsia" w:hAnsiTheme="majorEastAsia" w:eastAsiaTheme="majorEastAsia"/>
                <w:color w:val="auto"/>
                <w:highlight w:val="none"/>
              </w:rPr>
            </w:pPr>
          </w:p>
        </w:tc>
        <w:tc>
          <w:tcPr>
            <w:tcW w:w="2038"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14" w:type="dxa"/>
          </w:tcPr>
          <w:p>
            <w:pPr>
              <w:spacing w:before="195" w:line="266" w:lineRule="auto"/>
              <w:ind w:left="662" w:right="153" w:hanging="497"/>
              <w:jc w:val="center"/>
              <w:rPr>
                <w:rFonts w:hint="eastAsia" w:cs="宋体" w:asciiTheme="majorEastAsia" w:hAnsiTheme="majorEastAsia" w:eastAsiaTheme="majorEastAsia"/>
                <w:color w:val="auto"/>
                <w:spacing w:val="8"/>
                <w:highlight w:val="none"/>
              </w:rPr>
            </w:pPr>
            <w:r>
              <w:rPr>
                <w:rFonts w:hint="eastAsia" w:cs="宋体" w:asciiTheme="majorEastAsia" w:hAnsiTheme="majorEastAsia" w:eastAsiaTheme="majorEastAsia"/>
                <w:color w:val="auto"/>
                <w:spacing w:val="8"/>
                <w:highlight w:val="none"/>
              </w:rPr>
              <w:t>合同签订</w:t>
            </w:r>
          </w:p>
          <w:p>
            <w:pPr>
              <w:spacing w:before="195" w:line="266" w:lineRule="auto"/>
              <w:ind w:left="662" w:right="153" w:hanging="497"/>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时</w:t>
            </w:r>
            <w:r>
              <w:rPr>
                <w:rFonts w:hint="eastAsia" w:cs="宋体" w:asciiTheme="majorEastAsia" w:hAnsiTheme="majorEastAsia" w:eastAsiaTheme="majorEastAsia"/>
                <w:color w:val="auto"/>
                <w:highlight w:val="none"/>
              </w:rPr>
              <w:t>间</w:t>
            </w:r>
          </w:p>
        </w:tc>
        <w:tc>
          <w:tcPr>
            <w:tcW w:w="3334" w:type="dxa"/>
          </w:tcPr>
          <w:p>
            <w:pPr>
              <w:spacing w:line="310" w:lineRule="exact"/>
              <w:ind w:left="115"/>
              <w:rPr>
                <w:rFonts w:cs="宋体" w:asciiTheme="majorEastAsia" w:hAnsiTheme="majorEastAsia" w:eastAsiaTheme="majorEastAsia"/>
                <w:color w:val="auto"/>
                <w:highlight w:val="none"/>
              </w:rPr>
            </w:pPr>
          </w:p>
        </w:tc>
        <w:tc>
          <w:tcPr>
            <w:tcW w:w="1759" w:type="dxa"/>
          </w:tcPr>
          <w:p>
            <w:pPr>
              <w:rPr>
                <w:rFonts w:asciiTheme="majorEastAsia" w:hAnsiTheme="majorEastAsia" w:eastAsiaTheme="majorEastAsia"/>
                <w:color w:val="auto"/>
                <w:highlight w:val="none"/>
              </w:rPr>
            </w:pPr>
          </w:p>
        </w:tc>
        <w:tc>
          <w:tcPr>
            <w:tcW w:w="2038"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14" w:type="dxa"/>
          </w:tcPr>
          <w:p>
            <w:pPr>
              <w:spacing w:before="195" w:line="266" w:lineRule="auto"/>
              <w:ind w:left="662" w:right="153" w:hanging="497"/>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实施要求</w:t>
            </w:r>
          </w:p>
        </w:tc>
        <w:tc>
          <w:tcPr>
            <w:tcW w:w="3334" w:type="dxa"/>
          </w:tcPr>
          <w:p>
            <w:pPr>
              <w:rPr>
                <w:rFonts w:asciiTheme="majorEastAsia" w:hAnsiTheme="majorEastAsia" w:eastAsiaTheme="majorEastAsia"/>
                <w:color w:val="auto"/>
                <w:highlight w:val="none"/>
              </w:rPr>
            </w:pPr>
          </w:p>
        </w:tc>
        <w:tc>
          <w:tcPr>
            <w:tcW w:w="1759" w:type="dxa"/>
          </w:tcPr>
          <w:p>
            <w:pPr>
              <w:rPr>
                <w:rFonts w:asciiTheme="majorEastAsia" w:hAnsiTheme="majorEastAsia" w:eastAsiaTheme="majorEastAsia"/>
                <w:color w:val="auto"/>
                <w:highlight w:val="none"/>
              </w:rPr>
            </w:pPr>
          </w:p>
        </w:tc>
        <w:tc>
          <w:tcPr>
            <w:tcW w:w="2038"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14" w:type="dxa"/>
          </w:tcPr>
          <w:p>
            <w:pPr>
              <w:spacing w:before="294" w:line="227" w:lineRule="auto"/>
              <w:ind w:left="116" w:firstLine="210" w:firstLineChars="1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其他要求</w:t>
            </w:r>
          </w:p>
        </w:tc>
        <w:tc>
          <w:tcPr>
            <w:tcW w:w="3334" w:type="dxa"/>
          </w:tcPr>
          <w:p>
            <w:pPr>
              <w:rPr>
                <w:rFonts w:asciiTheme="majorEastAsia" w:hAnsiTheme="majorEastAsia" w:eastAsiaTheme="majorEastAsia"/>
                <w:color w:val="auto"/>
                <w:highlight w:val="none"/>
              </w:rPr>
            </w:pPr>
          </w:p>
        </w:tc>
        <w:tc>
          <w:tcPr>
            <w:tcW w:w="1759" w:type="dxa"/>
          </w:tcPr>
          <w:p>
            <w:pPr>
              <w:rPr>
                <w:rFonts w:asciiTheme="majorEastAsia" w:hAnsiTheme="majorEastAsia" w:eastAsiaTheme="majorEastAsia"/>
                <w:color w:val="auto"/>
                <w:highlight w:val="none"/>
              </w:rPr>
            </w:pPr>
          </w:p>
        </w:tc>
        <w:tc>
          <w:tcPr>
            <w:tcW w:w="2038"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14" w:type="dxa"/>
          </w:tcPr>
          <w:p>
            <w:pPr>
              <w:spacing w:before="294" w:line="227" w:lineRule="auto"/>
              <w:ind w:left="116" w:firstLine="210" w:firstLineChars="100"/>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培训服务</w:t>
            </w:r>
          </w:p>
        </w:tc>
        <w:tc>
          <w:tcPr>
            <w:tcW w:w="3334" w:type="dxa"/>
          </w:tcPr>
          <w:p>
            <w:pPr>
              <w:rPr>
                <w:rFonts w:asciiTheme="majorEastAsia" w:hAnsiTheme="majorEastAsia" w:eastAsiaTheme="majorEastAsia"/>
                <w:color w:val="auto"/>
                <w:highlight w:val="none"/>
              </w:rPr>
            </w:pPr>
          </w:p>
        </w:tc>
        <w:tc>
          <w:tcPr>
            <w:tcW w:w="1759" w:type="dxa"/>
          </w:tcPr>
          <w:p>
            <w:pPr>
              <w:rPr>
                <w:rFonts w:asciiTheme="majorEastAsia" w:hAnsiTheme="majorEastAsia" w:eastAsiaTheme="majorEastAsia"/>
                <w:color w:val="auto"/>
                <w:highlight w:val="none"/>
              </w:rPr>
            </w:pPr>
          </w:p>
        </w:tc>
        <w:tc>
          <w:tcPr>
            <w:tcW w:w="2038"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514" w:type="dxa"/>
          </w:tcPr>
          <w:p>
            <w:pPr>
              <w:spacing w:before="160" w:line="224" w:lineRule="auto"/>
              <w:ind w:left="659"/>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w:t>
            </w:r>
          </w:p>
        </w:tc>
        <w:tc>
          <w:tcPr>
            <w:tcW w:w="3334" w:type="dxa"/>
          </w:tcPr>
          <w:p>
            <w:pPr>
              <w:rPr>
                <w:rFonts w:asciiTheme="majorEastAsia" w:hAnsiTheme="majorEastAsia" w:eastAsiaTheme="majorEastAsia"/>
                <w:color w:val="auto"/>
                <w:highlight w:val="none"/>
              </w:rPr>
            </w:pPr>
          </w:p>
        </w:tc>
        <w:tc>
          <w:tcPr>
            <w:tcW w:w="1759" w:type="dxa"/>
          </w:tcPr>
          <w:p>
            <w:pPr>
              <w:rPr>
                <w:rFonts w:asciiTheme="majorEastAsia" w:hAnsiTheme="majorEastAsia" w:eastAsiaTheme="majorEastAsia"/>
                <w:color w:val="auto"/>
                <w:highlight w:val="none"/>
              </w:rPr>
            </w:pPr>
          </w:p>
        </w:tc>
        <w:tc>
          <w:tcPr>
            <w:tcW w:w="2038"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514" w:type="dxa"/>
          </w:tcPr>
          <w:p>
            <w:pPr>
              <w:spacing w:before="160" w:line="224" w:lineRule="auto"/>
              <w:ind w:firstLine="210" w:firstLineChars="1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付款方式</w:t>
            </w:r>
          </w:p>
        </w:tc>
        <w:tc>
          <w:tcPr>
            <w:tcW w:w="3334" w:type="dxa"/>
          </w:tcPr>
          <w:p>
            <w:pPr>
              <w:rPr>
                <w:rFonts w:asciiTheme="majorEastAsia" w:hAnsiTheme="majorEastAsia" w:eastAsiaTheme="majorEastAsia"/>
                <w:color w:val="auto"/>
                <w:highlight w:val="none"/>
              </w:rPr>
            </w:pPr>
          </w:p>
        </w:tc>
        <w:tc>
          <w:tcPr>
            <w:tcW w:w="1759" w:type="dxa"/>
          </w:tcPr>
          <w:p>
            <w:pPr>
              <w:rPr>
                <w:rFonts w:asciiTheme="majorEastAsia" w:hAnsiTheme="majorEastAsia" w:eastAsiaTheme="majorEastAsia"/>
                <w:color w:val="auto"/>
                <w:highlight w:val="none"/>
              </w:rPr>
            </w:pPr>
          </w:p>
        </w:tc>
        <w:tc>
          <w:tcPr>
            <w:tcW w:w="2038"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514" w:type="dxa"/>
          </w:tcPr>
          <w:p>
            <w:pPr>
              <w:spacing w:before="160" w:line="224" w:lineRule="auto"/>
              <w:ind w:firstLine="630" w:firstLineChars="300"/>
              <w:rPr>
                <w:rFonts w:hint="eastAsia"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w:t>
            </w:r>
          </w:p>
        </w:tc>
        <w:tc>
          <w:tcPr>
            <w:tcW w:w="3334" w:type="dxa"/>
          </w:tcPr>
          <w:p>
            <w:pPr>
              <w:rPr>
                <w:rFonts w:asciiTheme="majorEastAsia" w:hAnsiTheme="majorEastAsia" w:eastAsiaTheme="majorEastAsia"/>
                <w:color w:val="auto"/>
                <w:highlight w:val="none"/>
              </w:rPr>
            </w:pPr>
          </w:p>
        </w:tc>
        <w:tc>
          <w:tcPr>
            <w:tcW w:w="1759" w:type="dxa"/>
          </w:tcPr>
          <w:p>
            <w:pPr>
              <w:rPr>
                <w:rFonts w:asciiTheme="majorEastAsia" w:hAnsiTheme="majorEastAsia" w:eastAsiaTheme="majorEastAsia"/>
                <w:color w:val="auto"/>
                <w:highlight w:val="none"/>
              </w:rPr>
            </w:pPr>
          </w:p>
        </w:tc>
        <w:tc>
          <w:tcPr>
            <w:tcW w:w="2038" w:type="dxa"/>
          </w:tcPr>
          <w:p>
            <w:pPr>
              <w:rPr>
                <w:rFonts w:asciiTheme="majorEastAsia" w:hAnsiTheme="majorEastAsia" w:eastAsiaTheme="majorEastAsia"/>
                <w:color w:val="auto"/>
                <w:highlight w:val="none"/>
              </w:rPr>
            </w:pPr>
          </w:p>
        </w:tc>
      </w:tr>
    </w:tbl>
    <w:p>
      <w:pPr>
        <w:spacing w:before="94" w:line="480" w:lineRule="exact"/>
        <w:ind w:firstLine="840" w:firstLineChars="400"/>
        <w:rPr>
          <w:rFonts w:cs="宋体" w:asciiTheme="majorEastAsia" w:hAnsiTheme="majorEastAsia" w:eastAsiaTheme="majorEastAsia"/>
          <w:color w:val="auto"/>
          <w:highlight w:val="none"/>
        </w:rPr>
      </w:pPr>
      <w:r>
        <w:rPr>
          <w:rFonts w:cs="宋体" w:asciiTheme="majorEastAsia" w:hAnsiTheme="majorEastAsia" w:eastAsiaTheme="majorEastAsia"/>
          <w:color w:val="auto"/>
          <w:highlight w:val="none"/>
        </w:rPr>
        <w:t>注：</w:t>
      </w:r>
    </w:p>
    <w:p>
      <w:pPr>
        <w:spacing w:before="192" w:line="385" w:lineRule="auto"/>
        <w:ind w:left="242" w:right="235" w:firstLine="5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1.说明：应对照招标文件“第二章 采购需求”中的商务</w:t>
      </w:r>
      <w:r>
        <w:rPr>
          <w:rFonts w:hint="eastAsia" w:ascii="宋体" w:hAnsi="宋体" w:eastAsia="宋体" w:cs="宋体"/>
          <w:color w:val="auto"/>
          <w:spacing w:val="7"/>
          <w:sz w:val="23"/>
          <w:szCs w:val="23"/>
          <w:highlight w:val="none"/>
        </w:rPr>
        <w:t>条款</w:t>
      </w:r>
      <w:r>
        <w:rPr>
          <w:rFonts w:ascii="宋体" w:hAnsi="宋体" w:eastAsia="宋体" w:cs="宋体"/>
          <w:color w:val="auto"/>
          <w:spacing w:val="7"/>
          <w:sz w:val="23"/>
          <w:szCs w:val="23"/>
          <w:highlight w:val="none"/>
        </w:rPr>
        <w:t>逐条明确的响应，</w:t>
      </w:r>
      <w:r>
        <w:rPr>
          <w:rFonts w:ascii="宋体" w:hAnsi="宋体" w:eastAsia="宋体" w:cs="宋体"/>
          <w:color w:val="auto"/>
          <w:spacing w:val="3"/>
          <w:sz w:val="23"/>
          <w:szCs w:val="23"/>
          <w:highlight w:val="none"/>
        </w:rPr>
        <w:t>并</w:t>
      </w:r>
      <w:r>
        <w:rPr>
          <w:rFonts w:ascii="宋体" w:hAnsi="宋体" w:eastAsia="宋体" w:cs="宋体"/>
          <w:color w:val="auto"/>
          <w:spacing w:val="7"/>
          <w:sz w:val="23"/>
          <w:szCs w:val="23"/>
          <w:highlight w:val="none"/>
        </w:rPr>
        <w:t>作出偏离说明。</w:t>
      </w:r>
    </w:p>
    <w:p>
      <w:pPr>
        <w:spacing w:line="393" w:lineRule="auto"/>
        <w:ind w:left="230" w:firstLine="578"/>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2.</w:t>
      </w:r>
      <w:r>
        <w:rPr>
          <w:rFonts w:ascii="宋体" w:hAnsi="宋体" w:eastAsia="宋体" w:cs="宋体"/>
          <w:color w:val="auto"/>
          <w:spacing w:val="10"/>
          <w:sz w:val="23"/>
          <w:szCs w:val="23"/>
          <w:highlight w:val="none"/>
        </w:rPr>
        <w:t>投标人应根据自身的承诺，对照招标文件要求在“偏离说明”中注明“正偏离”</w:t>
      </w:r>
      <w:r>
        <w:rPr>
          <w:rFonts w:ascii="宋体" w:hAnsi="宋体" w:eastAsia="宋体" w:cs="宋体"/>
          <w:color w:val="auto"/>
          <w:spacing w:val="8"/>
          <w:sz w:val="23"/>
          <w:szCs w:val="23"/>
          <w:highlight w:val="none"/>
        </w:rPr>
        <w:t>“</w:t>
      </w:r>
      <w:r>
        <w:rPr>
          <w:rFonts w:ascii="宋体" w:hAnsi="宋体" w:eastAsia="宋体" w:cs="宋体"/>
          <w:color w:val="auto"/>
          <w:spacing w:val="7"/>
          <w:sz w:val="23"/>
          <w:szCs w:val="23"/>
          <w:highlight w:val="none"/>
        </w:rPr>
        <w:t>负偏离”或者“无偏离”。既不属于“正偏离”也不属于“负偏离”即为“无偏离”。</w:t>
      </w:r>
    </w:p>
    <w:p>
      <w:pPr>
        <w:spacing w:line="287" w:lineRule="auto"/>
        <w:rPr>
          <w:color w:val="auto"/>
          <w:highlight w:val="none"/>
        </w:rPr>
      </w:pPr>
    </w:p>
    <w:p>
      <w:pPr>
        <w:spacing w:line="287" w:lineRule="auto"/>
        <w:rPr>
          <w:color w:val="auto"/>
          <w:highlight w:val="none"/>
        </w:rPr>
      </w:pPr>
    </w:p>
    <w:p>
      <w:pPr>
        <w:spacing w:line="287" w:lineRule="auto"/>
        <w:rPr>
          <w:color w:val="auto"/>
          <w:highlight w:val="none"/>
        </w:rPr>
      </w:pPr>
    </w:p>
    <w:p>
      <w:pPr>
        <w:spacing w:before="75" w:line="385" w:lineRule="auto"/>
        <w:ind w:left="807" w:right="1363" w:hanging="1"/>
        <w:rPr>
          <w:rFonts w:ascii="宋体" w:hAnsi="宋体" w:eastAsia="宋体" w:cs="宋体"/>
          <w:color w:val="auto"/>
          <w:spacing w:val="1"/>
          <w:sz w:val="23"/>
          <w:szCs w:val="23"/>
          <w:highlight w:val="none"/>
        </w:rPr>
      </w:pPr>
      <w:r>
        <w:rPr>
          <w:rFonts w:ascii="宋体" w:hAnsi="宋体" w:eastAsia="宋体" w:cs="宋体"/>
          <w:color w:val="auto"/>
          <w:spacing w:val="2"/>
          <w:sz w:val="23"/>
          <w:szCs w:val="23"/>
          <w:highlight w:val="none"/>
        </w:rPr>
        <w:t>法定代表人或者委托代理人 (签字或者电子签</w:t>
      </w:r>
      <w:r>
        <w:rPr>
          <w:rFonts w:ascii="宋体" w:hAnsi="宋体" w:eastAsia="宋体" w:cs="宋体"/>
          <w:color w:val="auto"/>
          <w:spacing w:val="1"/>
          <w:sz w:val="23"/>
          <w:szCs w:val="23"/>
          <w:highlight w:val="none"/>
        </w:rPr>
        <w:t>名) ：</w:t>
      </w:r>
    </w:p>
    <w:p>
      <w:pPr>
        <w:spacing w:before="75" w:line="385" w:lineRule="auto"/>
        <w:ind w:left="807" w:right="1363" w:hanging="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投</w:t>
      </w:r>
      <w:r>
        <w:rPr>
          <w:rFonts w:ascii="宋体" w:hAnsi="宋体" w:eastAsia="宋体" w:cs="宋体"/>
          <w:color w:val="auto"/>
          <w:spacing w:val="7"/>
          <w:sz w:val="23"/>
          <w:szCs w:val="23"/>
          <w:highlight w:val="none"/>
        </w:rPr>
        <w:t>标人名称 (电子签章) ：</w:t>
      </w:r>
    </w:p>
    <w:p>
      <w:pPr>
        <w:spacing w:line="228" w:lineRule="auto"/>
        <w:ind w:left="847"/>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日</w:t>
      </w:r>
      <w:r>
        <w:rPr>
          <w:rFonts w:ascii="宋体" w:hAnsi="宋体" w:eastAsia="宋体" w:cs="宋体"/>
          <w:color w:val="auto"/>
          <w:spacing w:val="-22"/>
          <w:sz w:val="23"/>
          <w:szCs w:val="23"/>
          <w:highlight w:val="none"/>
        </w:rPr>
        <w:t xml:space="preserve">  期 ：</w:t>
      </w:r>
    </w:p>
    <w:p>
      <w:pPr>
        <w:rPr>
          <w:color w:val="auto"/>
          <w:highlight w:val="none"/>
        </w:rPr>
        <w:sectPr>
          <w:footerReference r:id="rId31" w:type="default"/>
          <w:pgSz w:w="11906" w:h="16839"/>
          <w:pgMar w:top="1431" w:right="1070" w:bottom="1201" w:left="1356" w:header="0" w:footer="994" w:gutter="0"/>
          <w:pgNumType w:fmt="decimal"/>
          <w:cols w:space="720" w:num="1"/>
        </w:sectPr>
      </w:pPr>
    </w:p>
    <w:p>
      <w:pPr>
        <w:spacing w:before="59" w:line="225" w:lineRule="auto"/>
        <w:rPr>
          <w:rFonts w:hint="eastAsia" w:ascii="宋体" w:hAnsi="宋体" w:eastAsia="宋体" w:cs="宋体"/>
          <w:color w:val="auto"/>
          <w:sz w:val="32"/>
          <w:szCs w:val="32"/>
          <w:highlight w:val="none"/>
          <w:lang w:eastAsia="zh-CN"/>
        </w:rPr>
      </w:pPr>
      <w:r>
        <w:rPr>
          <w:rFonts w:ascii="宋体" w:hAnsi="宋体" w:eastAsia="宋体" w:cs="宋体"/>
          <w:color w:val="auto"/>
          <w:spacing w:val="24"/>
          <w:sz w:val="32"/>
          <w:szCs w:val="32"/>
          <w:highlight w:val="none"/>
        </w:rPr>
        <w:t>(</w:t>
      </w:r>
      <w:r>
        <w:rPr>
          <w:rFonts w:ascii="宋体" w:hAnsi="宋体" w:eastAsia="宋体" w:cs="宋体"/>
          <w:color w:val="auto"/>
          <w:spacing w:val="19"/>
          <w:sz w:val="32"/>
          <w:szCs w:val="32"/>
          <w:highlight w:val="none"/>
        </w:rPr>
        <w:t>七)投标人业绩证明材料</w:t>
      </w:r>
      <w:r>
        <w:rPr>
          <w:rFonts w:hint="eastAsia" w:ascii="宋体" w:hAnsi="宋体" w:eastAsia="宋体" w:cs="宋体"/>
          <w:color w:val="auto"/>
          <w:spacing w:val="19"/>
          <w:sz w:val="32"/>
          <w:szCs w:val="32"/>
          <w:highlight w:val="none"/>
          <w:lang w:eastAsia="zh-CN"/>
        </w:rPr>
        <w:t>（如有）</w:t>
      </w:r>
    </w:p>
    <w:p>
      <w:pPr>
        <w:spacing w:line="270" w:lineRule="auto"/>
        <w:rPr>
          <w:color w:val="auto"/>
          <w:highlight w:val="none"/>
        </w:rPr>
      </w:pPr>
    </w:p>
    <w:p>
      <w:pPr>
        <w:spacing w:before="74" w:line="222" w:lineRule="auto"/>
        <w:ind w:left="605"/>
        <w:jc w:val="center"/>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投</w:t>
      </w:r>
      <w:r>
        <w:rPr>
          <w:rFonts w:ascii="宋体" w:hAnsi="宋体" w:eastAsia="宋体" w:cs="宋体"/>
          <w:color w:val="auto"/>
          <w:spacing w:val="8"/>
          <w:sz w:val="24"/>
          <w:szCs w:val="24"/>
          <w:highlight w:val="none"/>
        </w:rPr>
        <w:t>标人业绩情况一览表格式：</w:t>
      </w:r>
    </w:p>
    <w:tbl>
      <w:tblPr>
        <w:tblStyle w:val="19"/>
        <w:tblW w:w="92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0"/>
        <w:gridCol w:w="1924"/>
        <w:gridCol w:w="1924"/>
        <w:gridCol w:w="3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2320" w:type="dxa"/>
          </w:tcPr>
          <w:p>
            <w:pPr>
              <w:spacing w:line="372" w:lineRule="auto"/>
              <w:rPr>
                <w:color w:val="auto"/>
                <w:highlight w:val="none"/>
              </w:rPr>
            </w:pPr>
          </w:p>
          <w:p>
            <w:pPr>
              <w:spacing w:before="75" w:line="227" w:lineRule="auto"/>
              <w:ind w:left="563"/>
              <w:rPr>
                <w:rFonts w:ascii="宋体" w:hAnsi="宋体" w:eastAsia="宋体" w:cs="宋体"/>
                <w:color w:val="auto"/>
                <w:highlight w:val="none"/>
              </w:rPr>
            </w:pPr>
            <w:r>
              <w:rPr>
                <w:rFonts w:ascii="宋体" w:hAnsi="宋体" w:eastAsia="宋体" w:cs="宋体"/>
                <w:color w:val="auto"/>
                <w:spacing w:val="10"/>
                <w:highlight w:val="none"/>
              </w:rPr>
              <w:t>采</w:t>
            </w:r>
            <w:r>
              <w:rPr>
                <w:rFonts w:ascii="宋体" w:hAnsi="宋体" w:eastAsia="宋体" w:cs="宋体"/>
                <w:color w:val="auto"/>
                <w:spacing w:val="9"/>
                <w:highlight w:val="none"/>
              </w:rPr>
              <w:t>购人名称</w:t>
            </w:r>
          </w:p>
        </w:tc>
        <w:tc>
          <w:tcPr>
            <w:tcW w:w="1924" w:type="dxa"/>
          </w:tcPr>
          <w:p>
            <w:pPr>
              <w:spacing w:line="373" w:lineRule="auto"/>
              <w:rPr>
                <w:color w:val="auto"/>
                <w:highlight w:val="none"/>
              </w:rPr>
            </w:pPr>
          </w:p>
          <w:p>
            <w:pPr>
              <w:spacing w:before="74" w:line="228" w:lineRule="auto"/>
              <w:ind w:left="489"/>
              <w:rPr>
                <w:rFonts w:ascii="宋体" w:hAnsi="宋体" w:eastAsia="宋体" w:cs="宋体"/>
                <w:color w:val="auto"/>
                <w:highlight w:val="none"/>
              </w:rPr>
            </w:pPr>
            <w:r>
              <w:rPr>
                <w:rFonts w:ascii="宋体" w:hAnsi="宋体" w:eastAsia="宋体" w:cs="宋体"/>
                <w:color w:val="auto"/>
                <w:spacing w:val="8"/>
                <w:highlight w:val="none"/>
              </w:rPr>
              <w:t>项</w:t>
            </w:r>
            <w:r>
              <w:rPr>
                <w:rFonts w:ascii="宋体" w:hAnsi="宋体" w:eastAsia="宋体" w:cs="宋体"/>
                <w:color w:val="auto"/>
                <w:spacing w:val="7"/>
                <w:highlight w:val="none"/>
              </w:rPr>
              <w:t>目名称</w:t>
            </w:r>
          </w:p>
        </w:tc>
        <w:tc>
          <w:tcPr>
            <w:tcW w:w="1924" w:type="dxa"/>
          </w:tcPr>
          <w:p>
            <w:pPr>
              <w:spacing w:before="229" w:line="441" w:lineRule="exact"/>
              <w:ind w:left="487"/>
              <w:rPr>
                <w:rFonts w:ascii="宋体" w:hAnsi="宋体" w:eastAsia="宋体" w:cs="宋体"/>
                <w:color w:val="auto"/>
                <w:highlight w:val="none"/>
              </w:rPr>
            </w:pPr>
            <w:r>
              <w:rPr>
                <w:rFonts w:ascii="宋体" w:hAnsi="宋体" w:eastAsia="宋体" w:cs="宋体"/>
                <w:color w:val="auto"/>
                <w:spacing w:val="8"/>
                <w:position w:val="15"/>
                <w:highlight w:val="none"/>
              </w:rPr>
              <w:t>合同金额</w:t>
            </w:r>
          </w:p>
          <w:p>
            <w:pPr>
              <w:spacing w:line="228" w:lineRule="auto"/>
              <w:ind w:left="498"/>
              <w:rPr>
                <w:rFonts w:ascii="宋体" w:hAnsi="宋体" w:eastAsia="宋体" w:cs="宋体"/>
                <w:color w:val="auto"/>
                <w:highlight w:val="none"/>
              </w:rPr>
            </w:pPr>
            <w:r>
              <w:rPr>
                <w:rFonts w:ascii="宋体" w:hAnsi="宋体" w:eastAsia="宋体" w:cs="宋体"/>
                <w:color w:val="auto"/>
                <w:spacing w:val="33"/>
                <w:highlight w:val="none"/>
              </w:rPr>
              <w:t>(</w:t>
            </w:r>
            <w:r>
              <w:rPr>
                <w:rFonts w:ascii="宋体" w:hAnsi="宋体" w:eastAsia="宋体" w:cs="宋体"/>
                <w:color w:val="auto"/>
                <w:spacing w:val="31"/>
                <w:highlight w:val="none"/>
              </w:rPr>
              <w:t>万元)</w:t>
            </w:r>
          </w:p>
        </w:tc>
        <w:tc>
          <w:tcPr>
            <w:tcW w:w="3107" w:type="dxa"/>
          </w:tcPr>
          <w:p>
            <w:pPr>
              <w:spacing w:before="229" w:line="441" w:lineRule="exact"/>
              <w:ind w:left="714"/>
              <w:rPr>
                <w:rFonts w:ascii="宋体" w:hAnsi="宋体" w:eastAsia="宋体" w:cs="宋体"/>
                <w:color w:val="auto"/>
                <w:highlight w:val="none"/>
              </w:rPr>
            </w:pPr>
            <w:r>
              <w:rPr>
                <w:rFonts w:ascii="宋体" w:hAnsi="宋体" w:eastAsia="宋体" w:cs="宋体"/>
                <w:color w:val="auto"/>
                <w:spacing w:val="12"/>
                <w:position w:val="15"/>
                <w:highlight w:val="none"/>
              </w:rPr>
              <w:t>采</w:t>
            </w:r>
            <w:r>
              <w:rPr>
                <w:rFonts w:ascii="宋体" w:hAnsi="宋体" w:eastAsia="宋体" w:cs="宋体"/>
                <w:color w:val="auto"/>
                <w:spacing w:val="9"/>
                <w:position w:val="15"/>
                <w:highlight w:val="none"/>
              </w:rPr>
              <w:t>购人联系人及</w:t>
            </w:r>
          </w:p>
          <w:p>
            <w:pPr>
              <w:spacing w:line="229" w:lineRule="auto"/>
              <w:ind w:left="1078"/>
              <w:rPr>
                <w:rFonts w:ascii="宋体" w:hAnsi="宋体" w:eastAsia="宋体" w:cs="宋体"/>
                <w:color w:val="auto"/>
                <w:highlight w:val="none"/>
              </w:rPr>
            </w:pPr>
            <w:r>
              <w:rPr>
                <w:rFonts w:ascii="宋体" w:hAnsi="宋体" w:eastAsia="宋体" w:cs="宋体"/>
                <w:color w:val="auto"/>
                <w:spacing w:val="8"/>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320" w:type="dxa"/>
          </w:tcPr>
          <w:p>
            <w:pPr>
              <w:rPr>
                <w:color w:val="auto"/>
                <w:highlight w:val="none"/>
              </w:rPr>
            </w:pPr>
          </w:p>
        </w:tc>
        <w:tc>
          <w:tcPr>
            <w:tcW w:w="1924" w:type="dxa"/>
          </w:tcPr>
          <w:p>
            <w:pPr>
              <w:rPr>
                <w:color w:val="auto"/>
                <w:highlight w:val="none"/>
              </w:rPr>
            </w:pPr>
          </w:p>
        </w:tc>
        <w:tc>
          <w:tcPr>
            <w:tcW w:w="1924" w:type="dxa"/>
          </w:tcPr>
          <w:p>
            <w:pPr>
              <w:rPr>
                <w:color w:val="auto"/>
                <w:highlight w:val="none"/>
              </w:rPr>
            </w:pPr>
          </w:p>
        </w:tc>
        <w:tc>
          <w:tcPr>
            <w:tcW w:w="310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0" w:type="dxa"/>
          </w:tcPr>
          <w:p>
            <w:pPr>
              <w:rPr>
                <w:color w:val="auto"/>
                <w:highlight w:val="none"/>
              </w:rPr>
            </w:pPr>
          </w:p>
        </w:tc>
        <w:tc>
          <w:tcPr>
            <w:tcW w:w="1924" w:type="dxa"/>
          </w:tcPr>
          <w:p>
            <w:pPr>
              <w:rPr>
                <w:color w:val="auto"/>
                <w:highlight w:val="none"/>
              </w:rPr>
            </w:pPr>
          </w:p>
        </w:tc>
        <w:tc>
          <w:tcPr>
            <w:tcW w:w="1924" w:type="dxa"/>
          </w:tcPr>
          <w:p>
            <w:pPr>
              <w:rPr>
                <w:color w:val="auto"/>
                <w:highlight w:val="none"/>
              </w:rPr>
            </w:pPr>
          </w:p>
        </w:tc>
        <w:tc>
          <w:tcPr>
            <w:tcW w:w="310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20" w:type="dxa"/>
          </w:tcPr>
          <w:p>
            <w:pPr>
              <w:rPr>
                <w:color w:val="auto"/>
                <w:highlight w:val="none"/>
              </w:rPr>
            </w:pPr>
          </w:p>
        </w:tc>
        <w:tc>
          <w:tcPr>
            <w:tcW w:w="1924" w:type="dxa"/>
          </w:tcPr>
          <w:p>
            <w:pPr>
              <w:rPr>
                <w:color w:val="auto"/>
                <w:highlight w:val="none"/>
              </w:rPr>
            </w:pPr>
          </w:p>
        </w:tc>
        <w:tc>
          <w:tcPr>
            <w:tcW w:w="1924" w:type="dxa"/>
          </w:tcPr>
          <w:p>
            <w:pPr>
              <w:rPr>
                <w:color w:val="auto"/>
                <w:highlight w:val="none"/>
              </w:rPr>
            </w:pPr>
          </w:p>
        </w:tc>
        <w:tc>
          <w:tcPr>
            <w:tcW w:w="310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320" w:type="dxa"/>
          </w:tcPr>
          <w:p>
            <w:pPr>
              <w:rPr>
                <w:color w:val="auto"/>
                <w:highlight w:val="none"/>
              </w:rPr>
            </w:pPr>
          </w:p>
        </w:tc>
        <w:tc>
          <w:tcPr>
            <w:tcW w:w="1924" w:type="dxa"/>
          </w:tcPr>
          <w:p>
            <w:pPr>
              <w:rPr>
                <w:color w:val="auto"/>
                <w:highlight w:val="none"/>
              </w:rPr>
            </w:pPr>
          </w:p>
        </w:tc>
        <w:tc>
          <w:tcPr>
            <w:tcW w:w="1924" w:type="dxa"/>
          </w:tcPr>
          <w:p>
            <w:pPr>
              <w:rPr>
                <w:color w:val="auto"/>
                <w:highlight w:val="none"/>
              </w:rPr>
            </w:pPr>
          </w:p>
        </w:tc>
        <w:tc>
          <w:tcPr>
            <w:tcW w:w="310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20" w:type="dxa"/>
          </w:tcPr>
          <w:p>
            <w:pPr>
              <w:rPr>
                <w:color w:val="auto"/>
                <w:highlight w:val="none"/>
              </w:rPr>
            </w:pPr>
          </w:p>
        </w:tc>
        <w:tc>
          <w:tcPr>
            <w:tcW w:w="1924" w:type="dxa"/>
          </w:tcPr>
          <w:p>
            <w:pPr>
              <w:rPr>
                <w:color w:val="auto"/>
                <w:highlight w:val="none"/>
              </w:rPr>
            </w:pPr>
          </w:p>
        </w:tc>
        <w:tc>
          <w:tcPr>
            <w:tcW w:w="1924" w:type="dxa"/>
          </w:tcPr>
          <w:p>
            <w:pPr>
              <w:rPr>
                <w:color w:val="auto"/>
                <w:highlight w:val="none"/>
              </w:rPr>
            </w:pPr>
          </w:p>
        </w:tc>
        <w:tc>
          <w:tcPr>
            <w:tcW w:w="3107" w:type="dxa"/>
          </w:tcPr>
          <w:p>
            <w:pPr>
              <w:rPr>
                <w:color w:val="auto"/>
                <w:highlight w:val="none"/>
              </w:rPr>
            </w:pPr>
          </w:p>
        </w:tc>
      </w:tr>
    </w:tbl>
    <w:p>
      <w:pPr>
        <w:spacing w:line="282" w:lineRule="auto"/>
        <w:rPr>
          <w:color w:val="auto"/>
          <w:highlight w:val="none"/>
        </w:rPr>
      </w:pPr>
    </w:p>
    <w:p>
      <w:pPr>
        <w:spacing w:line="283" w:lineRule="auto"/>
        <w:rPr>
          <w:color w:val="auto"/>
          <w:highlight w:val="none"/>
        </w:rPr>
      </w:pPr>
    </w:p>
    <w:p>
      <w:pPr>
        <w:spacing w:line="267" w:lineRule="auto"/>
        <w:ind w:firstLine="720" w:firstLineChars="300"/>
        <w:rPr>
          <w:color w:val="auto"/>
          <w:sz w:val="24"/>
          <w:szCs w:val="24"/>
          <w:highlight w:val="none"/>
        </w:rPr>
      </w:pPr>
      <w:r>
        <w:rPr>
          <w:rFonts w:hint="eastAsia"/>
          <w:color w:val="auto"/>
          <w:sz w:val="24"/>
          <w:szCs w:val="24"/>
          <w:highlight w:val="none"/>
        </w:rPr>
        <w:t>注：投标人附类似项目业绩证明材料。</w:t>
      </w:r>
    </w:p>
    <w:p>
      <w:pPr>
        <w:spacing w:line="267" w:lineRule="auto"/>
        <w:rPr>
          <w:color w:val="auto"/>
          <w:highlight w:val="none"/>
        </w:rPr>
      </w:pPr>
    </w:p>
    <w:p>
      <w:pPr>
        <w:spacing w:line="268" w:lineRule="auto"/>
        <w:rPr>
          <w:color w:val="auto"/>
          <w:highlight w:val="none"/>
        </w:rPr>
      </w:pPr>
    </w:p>
    <w:p>
      <w:pPr>
        <w:spacing w:line="268" w:lineRule="auto"/>
        <w:rPr>
          <w:color w:val="auto"/>
          <w:highlight w:val="none"/>
        </w:rPr>
      </w:pPr>
    </w:p>
    <w:p>
      <w:pPr>
        <w:spacing w:before="75" w:line="385" w:lineRule="auto"/>
        <w:ind w:left="687"/>
        <w:rPr>
          <w:rFonts w:ascii="宋体" w:hAnsi="宋体" w:eastAsia="宋体" w:cs="宋体"/>
          <w:color w:val="auto"/>
          <w:highlight w:val="none"/>
        </w:rPr>
      </w:pPr>
      <w:r>
        <w:rPr>
          <w:rFonts w:ascii="宋体" w:hAnsi="宋体" w:eastAsia="宋体" w:cs="宋体"/>
          <w:color w:val="auto"/>
          <w:spacing w:val="16"/>
          <w:highlight w:val="none"/>
        </w:rPr>
        <w:t>法</w:t>
      </w:r>
      <w:r>
        <w:rPr>
          <w:rFonts w:ascii="宋体" w:hAnsi="宋体" w:eastAsia="宋体" w:cs="宋体"/>
          <w:color w:val="auto"/>
          <w:spacing w:val="12"/>
          <w:highlight w:val="none"/>
        </w:rPr>
        <w:t>定</w:t>
      </w:r>
      <w:r>
        <w:rPr>
          <w:rFonts w:ascii="宋体" w:hAnsi="宋体" w:eastAsia="宋体" w:cs="宋体"/>
          <w:color w:val="auto"/>
          <w:spacing w:val="8"/>
          <w:highlight w:val="none"/>
        </w:rPr>
        <w:t>代表人或者委托代理人 (签字或者电子签名) ：</w:t>
      </w:r>
    </w:p>
    <w:p>
      <w:pPr>
        <w:spacing w:line="226" w:lineRule="auto"/>
        <w:ind w:left="689"/>
        <w:rPr>
          <w:rFonts w:ascii="宋体" w:hAnsi="宋体" w:eastAsia="宋体" w:cs="宋体"/>
          <w:color w:val="auto"/>
          <w:highlight w:val="none"/>
        </w:rPr>
      </w:pPr>
      <w:r>
        <w:rPr>
          <w:rFonts w:ascii="宋体" w:hAnsi="宋体" w:eastAsia="宋体" w:cs="宋体"/>
          <w:color w:val="auto"/>
          <w:spacing w:val="9"/>
          <w:highlight w:val="none"/>
        </w:rPr>
        <w:t>投</w:t>
      </w:r>
      <w:r>
        <w:rPr>
          <w:rFonts w:ascii="宋体" w:hAnsi="宋体" w:eastAsia="宋体" w:cs="宋体"/>
          <w:color w:val="auto"/>
          <w:spacing w:val="7"/>
          <w:highlight w:val="none"/>
        </w:rPr>
        <w:t>标人名称 (电子签章) ：</w:t>
      </w:r>
    </w:p>
    <w:p>
      <w:pPr>
        <w:spacing w:before="198" w:line="227" w:lineRule="auto"/>
        <w:ind w:left="728"/>
        <w:rPr>
          <w:rFonts w:ascii="宋体" w:hAnsi="宋体" w:eastAsia="宋体" w:cs="宋体"/>
          <w:color w:val="auto"/>
          <w:highlight w:val="none"/>
        </w:rPr>
      </w:pPr>
      <w:r>
        <w:rPr>
          <w:rFonts w:ascii="宋体" w:hAnsi="宋体" w:eastAsia="宋体" w:cs="宋体"/>
          <w:color w:val="auto"/>
          <w:spacing w:val="-1"/>
          <w:highlight w:val="none"/>
        </w:rPr>
        <w:t xml:space="preserve">日期：   </w:t>
      </w:r>
      <w:r>
        <w:rPr>
          <w:rFonts w:ascii="宋体" w:hAnsi="宋体" w:eastAsia="宋体" w:cs="宋体"/>
          <w:color w:val="auto"/>
          <w:highlight w:val="none"/>
        </w:rPr>
        <w:t xml:space="preserve">  年    月    日</w:t>
      </w:r>
    </w:p>
    <w:p>
      <w:pPr>
        <w:rPr>
          <w:color w:val="auto"/>
          <w:highlight w:val="none"/>
        </w:rPr>
        <w:sectPr>
          <w:footerReference r:id="rId32" w:type="default"/>
          <w:pgSz w:w="11906" w:h="16839"/>
          <w:pgMar w:top="1370" w:right="1150" w:bottom="1199" w:left="1475" w:header="0" w:footer="994" w:gutter="0"/>
          <w:pgNumType w:fmt="decimal"/>
          <w:cols w:space="720" w:num="1"/>
        </w:sectPr>
      </w:pPr>
    </w:p>
    <w:p>
      <w:pPr>
        <w:spacing w:line="473" w:lineRule="auto"/>
        <w:rPr>
          <w:color w:val="auto"/>
          <w:highlight w:val="none"/>
        </w:rPr>
      </w:pPr>
    </w:p>
    <w:p>
      <w:pPr>
        <w:spacing w:before="91" w:line="223" w:lineRule="auto"/>
        <w:ind w:left="399"/>
        <w:rPr>
          <w:rFonts w:ascii="宋体" w:hAnsi="宋体" w:eastAsia="宋体" w:cs="宋体"/>
          <w:color w:val="auto"/>
          <w:sz w:val="32"/>
          <w:szCs w:val="32"/>
          <w:highlight w:val="none"/>
        </w:rPr>
      </w:pPr>
      <w:r>
        <w:rPr>
          <w:rFonts w:ascii="宋体" w:hAnsi="宋体" w:eastAsia="宋体" w:cs="宋体"/>
          <w:color w:val="auto"/>
          <w:spacing w:val="-6"/>
          <w:sz w:val="32"/>
          <w:szCs w:val="32"/>
          <w:highlight w:val="none"/>
        </w:rPr>
        <w:t>四</w:t>
      </w:r>
      <w:r>
        <w:rPr>
          <w:rFonts w:ascii="宋体" w:hAnsi="宋体" w:eastAsia="宋体" w:cs="宋体"/>
          <w:color w:val="auto"/>
          <w:spacing w:val="-5"/>
          <w:sz w:val="32"/>
          <w:szCs w:val="32"/>
          <w:highlight w:val="none"/>
        </w:rPr>
        <w:t>、</w:t>
      </w:r>
      <w:r>
        <w:rPr>
          <w:rFonts w:ascii="宋体" w:hAnsi="宋体" w:eastAsia="宋体" w:cs="宋体"/>
          <w:color w:val="auto"/>
          <w:spacing w:val="-3"/>
          <w:sz w:val="32"/>
          <w:szCs w:val="32"/>
          <w:highlight w:val="none"/>
        </w:rPr>
        <w:t>技术文件格式</w:t>
      </w:r>
    </w:p>
    <w:p>
      <w:pPr>
        <w:spacing w:before="165" w:line="226" w:lineRule="auto"/>
        <w:ind w:left="427"/>
        <w:rPr>
          <w:rFonts w:ascii="宋体" w:hAnsi="宋体" w:eastAsia="宋体" w:cs="宋体"/>
          <w:color w:val="auto"/>
          <w:sz w:val="32"/>
          <w:szCs w:val="32"/>
          <w:highlight w:val="none"/>
        </w:rPr>
      </w:pPr>
      <w:r>
        <w:rPr>
          <w:rFonts w:ascii="宋体" w:hAnsi="宋体" w:eastAsia="宋体" w:cs="宋体"/>
          <w:color w:val="auto"/>
          <w:spacing w:val="13"/>
          <w:sz w:val="32"/>
          <w:szCs w:val="32"/>
          <w:highlight w:val="none"/>
        </w:rPr>
        <w:t>(</w:t>
      </w:r>
      <w:r>
        <w:rPr>
          <w:rFonts w:ascii="宋体" w:hAnsi="宋体" w:eastAsia="宋体" w:cs="宋体"/>
          <w:color w:val="auto"/>
          <w:spacing w:val="7"/>
          <w:sz w:val="32"/>
          <w:szCs w:val="32"/>
          <w:highlight w:val="none"/>
        </w:rPr>
        <w:t>一)技术文件封面格式</w:t>
      </w:r>
    </w:p>
    <w:p>
      <w:pPr>
        <w:spacing w:line="473" w:lineRule="auto"/>
        <w:rPr>
          <w:color w:val="auto"/>
          <w:highlight w:val="none"/>
        </w:rPr>
      </w:pPr>
    </w:p>
    <w:p>
      <w:pPr>
        <w:spacing w:before="153" w:line="223" w:lineRule="auto"/>
        <w:ind w:left="2944"/>
        <w:rPr>
          <w:rFonts w:ascii="宋体" w:hAnsi="宋体" w:eastAsia="宋体" w:cs="宋体"/>
          <w:color w:val="auto"/>
          <w:sz w:val="47"/>
          <w:szCs w:val="47"/>
          <w:highlight w:val="none"/>
        </w:rPr>
      </w:pPr>
      <w:r>
        <w:rPr>
          <w:rFonts w:ascii="宋体" w:hAnsi="宋体" w:eastAsia="宋体" w:cs="宋体"/>
          <w:color w:val="auto"/>
          <w:spacing w:val="-4"/>
          <w:sz w:val="47"/>
          <w:szCs w:val="47"/>
          <w:highlight w:val="none"/>
        </w:rPr>
        <w:t>电</w:t>
      </w:r>
      <w:r>
        <w:rPr>
          <w:rFonts w:ascii="宋体" w:hAnsi="宋体" w:eastAsia="宋体" w:cs="宋体"/>
          <w:color w:val="auto"/>
          <w:spacing w:val="-3"/>
          <w:sz w:val="47"/>
          <w:szCs w:val="47"/>
          <w:highlight w:val="none"/>
        </w:rPr>
        <w:t>子</w:t>
      </w:r>
      <w:r>
        <w:rPr>
          <w:rFonts w:ascii="宋体" w:hAnsi="宋体" w:eastAsia="宋体" w:cs="宋体"/>
          <w:color w:val="auto"/>
          <w:spacing w:val="-2"/>
          <w:sz w:val="47"/>
          <w:szCs w:val="47"/>
          <w:highlight w:val="none"/>
        </w:rPr>
        <w:t>投标文件</w:t>
      </w:r>
    </w:p>
    <w:p>
      <w:pPr>
        <w:spacing w:before="226" w:line="222" w:lineRule="auto"/>
        <w:ind w:left="2666"/>
        <w:rPr>
          <w:rFonts w:ascii="宋体" w:hAnsi="宋体" w:eastAsia="宋体" w:cs="宋体"/>
          <w:color w:val="auto"/>
          <w:sz w:val="83"/>
          <w:szCs w:val="83"/>
          <w:highlight w:val="none"/>
        </w:rPr>
      </w:pPr>
      <w:r>
        <w:rPr>
          <w:rFonts w:ascii="宋体" w:hAnsi="宋体" w:eastAsia="宋体" w:cs="宋体"/>
          <w:color w:val="auto"/>
          <w:spacing w:val="1"/>
          <w:sz w:val="83"/>
          <w:szCs w:val="83"/>
          <w:highlight w:val="none"/>
        </w:rPr>
        <w:t>技术文</w:t>
      </w:r>
      <w:r>
        <w:rPr>
          <w:rFonts w:ascii="宋体" w:hAnsi="宋体" w:eastAsia="宋体" w:cs="宋体"/>
          <w:color w:val="auto"/>
          <w:sz w:val="83"/>
          <w:szCs w:val="83"/>
          <w:highlight w:val="none"/>
        </w:rPr>
        <w:t>件</w:t>
      </w:r>
    </w:p>
    <w:p>
      <w:pPr>
        <w:spacing w:line="257" w:lineRule="auto"/>
        <w:rPr>
          <w:color w:val="auto"/>
          <w:highlight w:val="none"/>
        </w:rPr>
      </w:pPr>
    </w:p>
    <w:p>
      <w:pPr>
        <w:spacing w:line="258" w:lineRule="auto"/>
        <w:rPr>
          <w:color w:val="auto"/>
          <w:highlight w:val="none"/>
        </w:rPr>
      </w:pPr>
    </w:p>
    <w:p>
      <w:pPr>
        <w:spacing w:line="258" w:lineRule="auto"/>
        <w:rPr>
          <w:color w:val="auto"/>
          <w:highlight w:val="none"/>
        </w:rPr>
      </w:pPr>
    </w:p>
    <w:p>
      <w:pPr>
        <w:spacing w:line="258" w:lineRule="auto"/>
        <w:rPr>
          <w:color w:val="auto"/>
          <w:highlight w:val="none"/>
        </w:rPr>
      </w:pPr>
    </w:p>
    <w:p>
      <w:pPr>
        <w:spacing w:line="258" w:lineRule="auto"/>
        <w:rPr>
          <w:color w:val="auto"/>
          <w:highlight w:val="none"/>
        </w:rPr>
      </w:pPr>
    </w:p>
    <w:p>
      <w:pPr>
        <w:spacing w:line="258" w:lineRule="auto"/>
        <w:rPr>
          <w:color w:val="auto"/>
          <w:highlight w:val="none"/>
        </w:rPr>
      </w:pPr>
    </w:p>
    <w:p>
      <w:pPr>
        <w:spacing w:line="258" w:lineRule="auto"/>
        <w:rPr>
          <w:color w:val="auto"/>
          <w:highlight w:val="none"/>
        </w:rPr>
      </w:pPr>
    </w:p>
    <w:p>
      <w:pPr>
        <w:spacing w:line="258" w:lineRule="auto"/>
        <w:rPr>
          <w:color w:val="auto"/>
          <w:highlight w:val="none"/>
        </w:rPr>
      </w:pPr>
    </w:p>
    <w:p>
      <w:pPr>
        <w:spacing w:before="92" w:line="700" w:lineRule="exact"/>
        <w:ind w:left="238"/>
        <w:rPr>
          <w:rFonts w:ascii="宋体" w:hAnsi="宋体" w:eastAsia="宋体" w:cs="宋体"/>
          <w:color w:val="auto"/>
          <w:sz w:val="28"/>
          <w:szCs w:val="28"/>
          <w:highlight w:val="none"/>
        </w:rPr>
      </w:pPr>
      <w:r>
        <w:rPr>
          <w:rFonts w:ascii="宋体" w:hAnsi="宋体" w:eastAsia="宋体" w:cs="宋体"/>
          <w:color w:val="auto"/>
          <w:spacing w:val="-3"/>
          <w:position w:val="32"/>
          <w:sz w:val="28"/>
          <w:szCs w:val="28"/>
          <w:highlight w:val="none"/>
        </w:rPr>
        <w:t>项目名称：</w:t>
      </w:r>
    </w:p>
    <w:p>
      <w:pPr>
        <w:spacing w:before="2" w:line="219" w:lineRule="auto"/>
        <w:ind w:left="23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pPr>
        <w:spacing w:line="274" w:lineRule="auto"/>
        <w:rPr>
          <w:color w:val="auto"/>
          <w:highlight w:val="none"/>
        </w:rPr>
      </w:pPr>
    </w:p>
    <w:p>
      <w:pPr>
        <w:spacing w:before="91" w:line="221" w:lineRule="auto"/>
        <w:ind w:left="23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所投分标：</w:t>
      </w:r>
    </w:p>
    <w:p>
      <w:pPr>
        <w:spacing w:line="241" w:lineRule="auto"/>
        <w:rPr>
          <w:color w:val="auto"/>
          <w:highlight w:val="none"/>
        </w:rPr>
      </w:pPr>
    </w:p>
    <w:p>
      <w:pPr>
        <w:spacing w:line="242" w:lineRule="auto"/>
        <w:rPr>
          <w:color w:val="auto"/>
          <w:highlight w:val="none"/>
        </w:rPr>
      </w:pPr>
    </w:p>
    <w:p>
      <w:pPr>
        <w:spacing w:line="242" w:lineRule="auto"/>
        <w:rPr>
          <w:color w:val="auto"/>
          <w:highlight w:val="none"/>
        </w:rPr>
      </w:pPr>
    </w:p>
    <w:p>
      <w:pPr>
        <w:spacing w:line="242" w:lineRule="auto"/>
        <w:rPr>
          <w:color w:val="auto"/>
          <w:highlight w:val="none"/>
        </w:rPr>
      </w:pPr>
    </w:p>
    <w:p>
      <w:pPr>
        <w:spacing w:before="91" w:line="701" w:lineRule="exact"/>
        <w:ind w:left="237"/>
        <w:rPr>
          <w:rFonts w:ascii="宋体" w:hAnsi="宋体" w:eastAsia="宋体" w:cs="宋体"/>
          <w:color w:val="auto"/>
          <w:sz w:val="28"/>
          <w:szCs w:val="28"/>
          <w:highlight w:val="none"/>
        </w:rPr>
      </w:pPr>
      <w:r>
        <w:rPr>
          <w:rFonts w:ascii="宋体" w:hAnsi="宋体" w:eastAsia="宋体" w:cs="宋体"/>
          <w:color w:val="auto"/>
          <w:spacing w:val="-3"/>
          <w:position w:val="32"/>
          <w:sz w:val="28"/>
          <w:szCs w:val="28"/>
          <w:highlight w:val="none"/>
        </w:rPr>
        <w:t>投</w:t>
      </w:r>
      <w:r>
        <w:rPr>
          <w:rFonts w:ascii="宋体" w:hAnsi="宋体" w:eastAsia="宋体" w:cs="宋体"/>
          <w:color w:val="auto"/>
          <w:spacing w:val="-2"/>
          <w:position w:val="32"/>
          <w:sz w:val="28"/>
          <w:szCs w:val="28"/>
          <w:highlight w:val="none"/>
        </w:rPr>
        <w:t>标人名称：</w:t>
      </w:r>
    </w:p>
    <w:p>
      <w:pPr>
        <w:spacing w:before="1" w:line="220" w:lineRule="auto"/>
        <w:ind w:left="23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w:t>
      </w:r>
      <w:r>
        <w:rPr>
          <w:rFonts w:ascii="宋体" w:hAnsi="宋体" w:eastAsia="宋体" w:cs="宋体"/>
          <w:color w:val="auto"/>
          <w:spacing w:val="-2"/>
          <w:sz w:val="28"/>
          <w:szCs w:val="28"/>
          <w:highlight w:val="none"/>
        </w:rPr>
        <w:t>标人地址：</w:t>
      </w:r>
    </w:p>
    <w:p>
      <w:pPr>
        <w:spacing w:line="241" w:lineRule="auto"/>
        <w:rPr>
          <w:color w:val="auto"/>
          <w:highlight w:val="none"/>
        </w:rPr>
      </w:pPr>
    </w:p>
    <w:p>
      <w:pPr>
        <w:spacing w:line="242" w:lineRule="auto"/>
        <w:rPr>
          <w:color w:val="auto"/>
          <w:highlight w:val="none"/>
        </w:rPr>
      </w:pPr>
    </w:p>
    <w:p>
      <w:pPr>
        <w:spacing w:line="242" w:lineRule="auto"/>
        <w:rPr>
          <w:color w:val="auto"/>
          <w:highlight w:val="none"/>
        </w:rPr>
      </w:pPr>
    </w:p>
    <w:p>
      <w:pPr>
        <w:spacing w:line="242" w:lineRule="auto"/>
        <w:rPr>
          <w:color w:val="auto"/>
          <w:highlight w:val="none"/>
        </w:rPr>
      </w:pPr>
    </w:p>
    <w:p>
      <w:pPr>
        <w:spacing w:before="92" w:line="220" w:lineRule="auto"/>
        <w:ind w:left="534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年</w:t>
      </w:r>
      <w:r>
        <w:rPr>
          <w:rFonts w:ascii="宋体" w:hAnsi="宋体" w:eastAsia="宋体" w:cs="宋体"/>
          <w:color w:val="auto"/>
          <w:spacing w:val="4"/>
          <w:sz w:val="28"/>
          <w:szCs w:val="28"/>
          <w:highlight w:val="none"/>
        </w:rPr>
        <w:t xml:space="preserve">    月    日</w:t>
      </w:r>
    </w:p>
    <w:p>
      <w:pPr>
        <w:rPr>
          <w:color w:val="auto"/>
          <w:highlight w:val="none"/>
        </w:rPr>
        <w:sectPr>
          <w:footerReference r:id="rId33" w:type="default"/>
          <w:pgSz w:w="11906" w:h="16839"/>
          <w:pgMar w:top="1431" w:right="1785" w:bottom="1201" w:left="1785" w:header="0" w:footer="994" w:gutter="0"/>
          <w:pgNumType w:fmt="decimal"/>
          <w:cols w:space="720" w:num="1"/>
        </w:sectPr>
      </w:pPr>
    </w:p>
    <w:p>
      <w:pPr>
        <w:spacing w:line="415" w:lineRule="auto"/>
        <w:rPr>
          <w:color w:val="auto"/>
          <w:highlight w:val="none"/>
        </w:rPr>
      </w:pPr>
    </w:p>
    <w:p>
      <w:pPr>
        <w:spacing w:before="94" w:line="226" w:lineRule="auto"/>
        <w:ind w:left="427"/>
        <w:rPr>
          <w:rFonts w:ascii="宋体" w:hAnsi="宋体" w:eastAsia="宋体" w:cs="宋体"/>
          <w:color w:val="auto"/>
          <w:sz w:val="29"/>
          <w:szCs w:val="29"/>
          <w:highlight w:val="none"/>
        </w:rPr>
      </w:pPr>
      <w:r>
        <w:rPr>
          <w:rFonts w:ascii="宋体" w:hAnsi="宋体" w:eastAsia="宋体" w:cs="宋体"/>
          <w:color w:val="auto"/>
          <w:spacing w:val="22"/>
          <w:sz w:val="29"/>
          <w:szCs w:val="29"/>
          <w:highlight w:val="none"/>
        </w:rPr>
        <w:t>(二)技术文件目</w:t>
      </w:r>
      <w:r>
        <w:rPr>
          <w:rFonts w:ascii="宋体" w:hAnsi="宋体" w:eastAsia="宋体" w:cs="宋体"/>
          <w:color w:val="auto"/>
          <w:spacing w:val="21"/>
          <w:sz w:val="29"/>
          <w:szCs w:val="29"/>
          <w:highlight w:val="none"/>
        </w:rPr>
        <w:t>录</w:t>
      </w:r>
    </w:p>
    <w:p>
      <w:pPr>
        <w:spacing w:before="180" w:line="219" w:lineRule="auto"/>
        <w:ind w:left="37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根据招标文件规定及投</w:t>
      </w:r>
      <w:r>
        <w:rPr>
          <w:rFonts w:ascii="宋体" w:hAnsi="宋体" w:eastAsia="宋体" w:cs="宋体"/>
          <w:color w:val="auto"/>
          <w:sz w:val="28"/>
          <w:szCs w:val="28"/>
          <w:highlight w:val="none"/>
        </w:rPr>
        <w:t>标人提供的材料自行编写目录。</w:t>
      </w:r>
    </w:p>
    <w:p>
      <w:pPr>
        <w:rPr>
          <w:color w:val="auto"/>
          <w:highlight w:val="none"/>
        </w:rPr>
        <w:sectPr>
          <w:footerReference r:id="rId34" w:type="default"/>
          <w:pgSz w:w="11906" w:h="16839"/>
          <w:pgMar w:top="1431" w:right="1785" w:bottom="1201" w:left="1785" w:header="0" w:footer="994" w:gutter="0"/>
          <w:pgNumType w:fmt="decimal"/>
          <w:cols w:space="720" w:num="1"/>
        </w:sectPr>
      </w:pPr>
    </w:p>
    <w:p>
      <w:pPr>
        <w:spacing w:line="398" w:lineRule="auto"/>
        <w:rPr>
          <w:color w:val="auto"/>
          <w:highlight w:val="none"/>
        </w:rPr>
      </w:pPr>
    </w:p>
    <w:p>
      <w:pPr>
        <w:spacing w:before="95" w:line="226" w:lineRule="auto"/>
        <w:ind w:left="555"/>
        <w:rPr>
          <w:rFonts w:ascii="宋体" w:hAnsi="宋体" w:eastAsia="宋体" w:cs="宋体"/>
          <w:color w:val="auto"/>
          <w:sz w:val="29"/>
          <w:szCs w:val="29"/>
          <w:highlight w:val="none"/>
        </w:rPr>
      </w:pPr>
      <w:r>
        <w:rPr>
          <w:rFonts w:ascii="宋体" w:hAnsi="宋体" w:eastAsia="宋体" w:cs="宋体"/>
          <w:color w:val="auto"/>
          <w:spacing w:val="24"/>
          <w:sz w:val="29"/>
          <w:szCs w:val="29"/>
          <w:highlight w:val="none"/>
        </w:rPr>
        <w:t>(</w:t>
      </w:r>
      <w:r>
        <w:rPr>
          <w:rFonts w:ascii="宋体" w:hAnsi="宋体" w:eastAsia="宋体" w:cs="宋体"/>
          <w:color w:val="auto"/>
          <w:spacing w:val="19"/>
          <w:sz w:val="29"/>
          <w:szCs w:val="29"/>
          <w:highlight w:val="none"/>
        </w:rPr>
        <w:t>三)技术</w:t>
      </w:r>
      <w:r>
        <w:rPr>
          <w:rFonts w:hint="eastAsia" w:ascii="宋体" w:hAnsi="宋体" w:eastAsia="宋体" w:cs="宋体"/>
          <w:color w:val="auto"/>
          <w:spacing w:val="19"/>
          <w:sz w:val="29"/>
          <w:szCs w:val="29"/>
          <w:highlight w:val="none"/>
        </w:rPr>
        <w:t>需</w:t>
      </w:r>
      <w:r>
        <w:rPr>
          <w:rFonts w:ascii="宋体" w:hAnsi="宋体" w:eastAsia="宋体" w:cs="宋体"/>
          <w:color w:val="auto"/>
          <w:spacing w:val="19"/>
          <w:sz w:val="29"/>
          <w:szCs w:val="29"/>
          <w:highlight w:val="none"/>
        </w:rPr>
        <w:t>求偏离表格式</w:t>
      </w:r>
    </w:p>
    <w:p>
      <w:pPr>
        <w:spacing w:line="242" w:lineRule="auto"/>
        <w:rPr>
          <w:color w:val="auto"/>
          <w:highlight w:val="none"/>
        </w:rPr>
      </w:pPr>
    </w:p>
    <w:p>
      <w:pPr>
        <w:spacing w:line="242" w:lineRule="auto"/>
        <w:rPr>
          <w:color w:val="auto"/>
          <w:highlight w:val="none"/>
        </w:rPr>
      </w:pPr>
    </w:p>
    <w:p>
      <w:pPr>
        <w:spacing w:before="101" w:line="225" w:lineRule="auto"/>
        <w:ind w:left="3683"/>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技术</w:t>
      </w:r>
      <w:r>
        <w:rPr>
          <w:rFonts w:hint="eastAsia" w:ascii="宋体" w:hAnsi="宋体" w:eastAsia="宋体" w:cs="宋体"/>
          <w:color w:val="auto"/>
          <w:spacing w:val="8"/>
          <w:sz w:val="31"/>
          <w:szCs w:val="31"/>
          <w:highlight w:val="none"/>
        </w:rPr>
        <w:t>需</w:t>
      </w:r>
      <w:r>
        <w:rPr>
          <w:rFonts w:ascii="宋体" w:hAnsi="宋体" w:eastAsia="宋体" w:cs="宋体"/>
          <w:color w:val="auto"/>
          <w:spacing w:val="8"/>
          <w:sz w:val="31"/>
          <w:szCs w:val="31"/>
          <w:highlight w:val="none"/>
        </w:rPr>
        <w:t>求偏离</w:t>
      </w:r>
      <w:r>
        <w:rPr>
          <w:rFonts w:ascii="宋体" w:hAnsi="宋体" w:eastAsia="宋体" w:cs="宋体"/>
          <w:color w:val="auto"/>
          <w:spacing w:val="7"/>
          <w:sz w:val="31"/>
          <w:szCs w:val="31"/>
          <w:highlight w:val="none"/>
        </w:rPr>
        <w:t>表</w:t>
      </w:r>
    </w:p>
    <w:p>
      <w:pPr>
        <w:spacing w:before="218" w:line="228" w:lineRule="auto"/>
        <w:ind w:left="431"/>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所投分标：</w:t>
      </w:r>
      <w:r>
        <w:rPr>
          <w:rFonts w:ascii="宋体" w:hAnsi="宋体" w:eastAsia="宋体" w:cs="宋体"/>
          <w:color w:val="auto"/>
          <w:spacing w:val="-1"/>
          <w:sz w:val="23"/>
          <w:szCs w:val="23"/>
          <w:highlight w:val="none"/>
        </w:rPr>
        <w:t>分标</w:t>
      </w:r>
    </w:p>
    <w:p>
      <w:pPr>
        <w:spacing w:line="17" w:lineRule="exact"/>
        <w:rPr>
          <w:color w:val="auto"/>
          <w:highlight w:val="none"/>
        </w:rPr>
      </w:pPr>
    </w:p>
    <w:tbl>
      <w:tblPr>
        <w:tblStyle w:val="19"/>
        <w:tblW w:w="8948"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tcPr>
          <w:p>
            <w:pPr>
              <w:spacing w:before="265" w:line="228" w:lineRule="auto"/>
              <w:ind w:left="199"/>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项号</w:t>
            </w:r>
          </w:p>
        </w:tc>
        <w:tc>
          <w:tcPr>
            <w:tcW w:w="2142" w:type="dxa"/>
          </w:tcPr>
          <w:p>
            <w:pPr>
              <w:spacing w:before="265" w:line="228" w:lineRule="auto"/>
              <w:ind w:left="595"/>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标</w:t>
            </w:r>
            <w:r>
              <w:rPr>
                <w:rFonts w:ascii="宋体" w:hAnsi="宋体" w:eastAsia="宋体" w:cs="宋体"/>
                <w:color w:val="auto"/>
                <w:spacing w:val="7"/>
                <w:sz w:val="23"/>
                <w:szCs w:val="23"/>
                <w:highlight w:val="none"/>
              </w:rPr>
              <w:t>的</w:t>
            </w:r>
            <w:r>
              <w:rPr>
                <w:rFonts w:hint="eastAsia" w:ascii="宋体" w:hAnsi="宋体" w:eastAsia="宋体" w:cs="宋体"/>
                <w:color w:val="auto"/>
                <w:spacing w:val="7"/>
                <w:sz w:val="23"/>
                <w:szCs w:val="23"/>
                <w:highlight w:val="none"/>
              </w:rPr>
              <w:t>的</w:t>
            </w:r>
            <w:r>
              <w:rPr>
                <w:rFonts w:ascii="宋体" w:hAnsi="宋体" w:eastAsia="宋体" w:cs="宋体"/>
                <w:color w:val="auto"/>
                <w:spacing w:val="7"/>
                <w:sz w:val="23"/>
                <w:szCs w:val="23"/>
                <w:highlight w:val="none"/>
              </w:rPr>
              <w:t>名称</w:t>
            </w:r>
          </w:p>
        </w:tc>
        <w:tc>
          <w:tcPr>
            <w:tcW w:w="1833" w:type="dxa"/>
          </w:tcPr>
          <w:p>
            <w:pPr>
              <w:spacing w:before="265" w:line="227" w:lineRule="auto"/>
              <w:ind w:left="44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技</w:t>
            </w:r>
            <w:r>
              <w:rPr>
                <w:rFonts w:ascii="宋体" w:hAnsi="宋体" w:eastAsia="宋体" w:cs="宋体"/>
                <w:color w:val="auto"/>
                <w:spacing w:val="7"/>
                <w:sz w:val="23"/>
                <w:szCs w:val="23"/>
                <w:highlight w:val="none"/>
              </w:rPr>
              <w:t>术</w:t>
            </w:r>
            <w:r>
              <w:rPr>
                <w:rFonts w:hint="eastAsia" w:ascii="宋体" w:hAnsi="宋体" w:eastAsia="宋体" w:cs="宋体"/>
                <w:color w:val="auto"/>
                <w:spacing w:val="7"/>
                <w:sz w:val="23"/>
                <w:szCs w:val="23"/>
                <w:highlight w:val="none"/>
              </w:rPr>
              <w:t>需</w:t>
            </w:r>
            <w:r>
              <w:rPr>
                <w:rFonts w:ascii="宋体" w:hAnsi="宋体" w:eastAsia="宋体" w:cs="宋体"/>
                <w:color w:val="auto"/>
                <w:spacing w:val="7"/>
                <w:sz w:val="23"/>
                <w:szCs w:val="23"/>
                <w:highlight w:val="none"/>
              </w:rPr>
              <w:t>求</w:t>
            </w:r>
          </w:p>
        </w:tc>
        <w:tc>
          <w:tcPr>
            <w:tcW w:w="2180" w:type="dxa"/>
          </w:tcPr>
          <w:p>
            <w:pPr>
              <w:spacing w:before="265" w:line="228" w:lineRule="auto"/>
              <w:ind w:left="618"/>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投标响</w:t>
            </w:r>
            <w:r>
              <w:rPr>
                <w:rFonts w:ascii="宋体" w:hAnsi="宋体" w:eastAsia="宋体" w:cs="宋体"/>
                <w:color w:val="auto"/>
                <w:spacing w:val="6"/>
                <w:sz w:val="23"/>
                <w:szCs w:val="23"/>
                <w:highlight w:val="none"/>
              </w:rPr>
              <w:t>应</w:t>
            </w:r>
          </w:p>
        </w:tc>
        <w:tc>
          <w:tcPr>
            <w:tcW w:w="1937" w:type="dxa"/>
          </w:tcPr>
          <w:p>
            <w:pPr>
              <w:spacing w:before="265" w:line="227" w:lineRule="auto"/>
              <w:ind w:left="495"/>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偏</w:t>
            </w:r>
            <w:r>
              <w:rPr>
                <w:rFonts w:ascii="宋体" w:hAnsi="宋体" w:eastAsia="宋体" w:cs="宋体"/>
                <w:color w:val="auto"/>
                <w:spacing w:val="7"/>
                <w:sz w:val="23"/>
                <w:szCs w:val="23"/>
                <w:highlight w:val="none"/>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tcPr>
          <w:p>
            <w:pPr>
              <w:rPr>
                <w:color w:val="auto"/>
                <w:highlight w:val="none"/>
              </w:rPr>
            </w:pPr>
          </w:p>
        </w:tc>
        <w:tc>
          <w:tcPr>
            <w:tcW w:w="2142" w:type="dxa"/>
          </w:tcPr>
          <w:p>
            <w:pPr>
              <w:rPr>
                <w:color w:val="auto"/>
                <w:highlight w:val="none"/>
              </w:rPr>
            </w:pPr>
          </w:p>
        </w:tc>
        <w:tc>
          <w:tcPr>
            <w:tcW w:w="1833" w:type="dxa"/>
          </w:tcPr>
          <w:p>
            <w:pPr>
              <w:rPr>
                <w:color w:val="auto"/>
                <w:highlight w:val="none"/>
              </w:rPr>
            </w:pPr>
          </w:p>
        </w:tc>
        <w:tc>
          <w:tcPr>
            <w:tcW w:w="2180" w:type="dxa"/>
          </w:tcPr>
          <w:p>
            <w:pPr>
              <w:rPr>
                <w:color w:val="auto"/>
                <w:highlight w:val="none"/>
              </w:rPr>
            </w:pPr>
          </w:p>
        </w:tc>
        <w:tc>
          <w:tcPr>
            <w:tcW w:w="193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tcPr>
          <w:p>
            <w:pPr>
              <w:rPr>
                <w:color w:val="auto"/>
                <w:highlight w:val="none"/>
              </w:rPr>
            </w:pPr>
          </w:p>
        </w:tc>
        <w:tc>
          <w:tcPr>
            <w:tcW w:w="2142" w:type="dxa"/>
          </w:tcPr>
          <w:p>
            <w:pPr>
              <w:rPr>
                <w:color w:val="auto"/>
                <w:highlight w:val="none"/>
              </w:rPr>
            </w:pPr>
          </w:p>
        </w:tc>
        <w:tc>
          <w:tcPr>
            <w:tcW w:w="1833" w:type="dxa"/>
          </w:tcPr>
          <w:p>
            <w:pPr>
              <w:rPr>
                <w:color w:val="auto"/>
                <w:highlight w:val="none"/>
              </w:rPr>
            </w:pPr>
          </w:p>
        </w:tc>
        <w:tc>
          <w:tcPr>
            <w:tcW w:w="2180" w:type="dxa"/>
          </w:tcPr>
          <w:p>
            <w:pPr>
              <w:rPr>
                <w:color w:val="auto"/>
                <w:highlight w:val="none"/>
              </w:rPr>
            </w:pPr>
          </w:p>
        </w:tc>
        <w:tc>
          <w:tcPr>
            <w:tcW w:w="193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tcPr>
          <w:p>
            <w:pPr>
              <w:rPr>
                <w:color w:val="auto"/>
                <w:highlight w:val="none"/>
              </w:rPr>
            </w:pPr>
          </w:p>
        </w:tc>
        <w:tc>
          <w:tcPr>
            <w:tcW w:w="2142" w:type="dxa"/>
          </w:tcPr>
          <w:p>
            <w:pPr>
              <w:rPr>
                <w:color w:val="auto"/>
                <w:highlight w:val="none"/>
              </w:rPr>
            </w:pPr>
          </w:p>
        </w:tc>
        <w:tc>
          <w:tcPr>
            <w:tcW w:w="1833" w:type="dxa"/>
          </w:tcPr>
          <w:p>
            <w:pPr>
              <w:rPr>
                <w:color w:val="auto"/>
                <w:highlight w:val="none"/>
              </w:rPr>
            </w:pPr>
          </w:p>
        </w:tc>
        <w:tc>
          <w:tcPr>
            <w:tcW w:w="2180" w:type="dxa"/>
          </w:tcPr>
          <w:p>
            <w:pPr>
              <w:rPr>
                <w:color w:val="auto"/>
                <w:highlight w:val="none"/>
              </w:rPr>
            </w:pPr>
          </w:p>
        </w:tc>
        <w:tc>
          <w:tcPr>
            <w:tcW w:w="193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6" w:type="dxa"/>
          </w:tcPr>
          <w:p>
            <w:pPr>
              <w:rPr>
                <w:color w:val="auto"/>
                <w:highlight w:val="none"/>
              </w:rPr>
            </w:pPr>
          </w:p>
        </w:tc>
        <w:tc>
          <w:tcPr>
            <w:tcW w:w="2142" w:type="dxa"/>
          </w:tcPr>
          <w:p>
            <w:pPr>
              <w:rPr>
                <w:color w:val="auto"/>
                <w:highlight w:val="none"/>
              </w:rPr>
            </w:pPr>
          </w:p>
        </w:tc>
        <w:tc>
          <w:tcPr>
            <w:tcW w:w="1833" w:type="dxa"/>
          </w:tcPr>
          <w:p>
            <w:pPr>
              <w:rPr>
                <w:color w:val="auto"/>
                <w:highlight w:val="none"/>
              </w:rPr>
            </w:pPr>
          </w:p>
        </w:tc>
        <w:tc>
          <w:tcPr>
            <w:tcW w:w="2180" w:type="dxa"/>
          </w:tcPr>
          <w:p>
            <w:pPr>
              <w:rPr>
                <w:color w:val="auto"/>
                <w:highlight w:val="none"/>
              </w:rPr>
            </w:pPr>
          </w:p>
        </w:tc>
        <w:tc>
          <w:tcPr>
            <w:tcW w:w="193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tcPr>
          <w:p>
            <w:pPr>
              <w:rPr>
                <w:color w:val="auto"/>
                <w:highlight w:val="none"/>
              </w:rPr>
            </w:pPr>
          </w:p>
        </w:tc>
        <w:tc>
          <w:tcPr>
            <w:tcW w:w="2142" w:type="dxa"/>
          </w:tcPr>
          <w:p>
            <w:pPr>
              <w:rPr>
                <w:color w:val="auto"/>
                <w:highlight w:val="none"/>
              </w:rPr>
            </w:pPr>
          </w:p>
        </w:tc>
        <w:tc>
          <w:tcPr>
            <w:tcW w:w="1833" w:type="dxa"/>
          </w:tcPr>
          <w:p>
            <w:pPr>
              <w:rPr>
                <w:color w:val="auto"/>
                <w:highlight w:val="none"/>
              </w:rPr>
            </w:pPr>
          </w:p>
        </w:tc>
        <w:tc>
          <w:tcPr>
            <w:tcW w:w="2180" w:type="dxa"/>
          </w:tcPr>
          <w:p>
            <w:pPr>
              <w:rPr>
                <w:color w:val="auto"/>
                <w:highlight w:val="none"/>
              </w:rPr>
            </w:pPr>
          </w:p>
        </w:tc>
        <w:tc>
          <w:tcPr>
            <w:tcW w:w="193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6" w:type="dxa"/>
          </w:tcPr>
          <w:p>
            <w:pPr>
              <w:rPr>
                <w:color w:val="auto"/>
                <w:highlight w:val="none"/>
              </w:rPr>
            </w:pPr>
          </w:p>
        </w:tc>
        <w:tc>
          <w:tcPr>
            <w:tcW w:w="2142" w:type="dxa"/>
          </w:tcPr>
          <w:p>
            <w:pPr>
              <w:rPr>
                <w:color w:val="auto"/>
                <w:highlight w:val="none"/>
              </w:rPr>
            </w:pPr>
          </w:p>
        </w:tc>
        <w:tc>
          <w:tcPr>
            <w:tcW w:w="1833" w:type="dxa"/>
          </w:tcPr>
          <w:p>
            <w:pPr>
              <w:rPr>
                <w:color w:val="auto"/>
                <w:highlight w:val="none"/>
              </w:rPr>
            </w:pPr>
          </w:p>
        </w:tc>
        <w:tc>
          <w:tcPr>
            <w:tcW w:w="2180" w:type="dxa"/>
          </w:tcPr>
          <w:p>
            <w:pPr>
              <w:rPr>
                <w:color w:val="auto"/>
                <w:highlight w:val="none"/>
              </w:rPr>
            </w:pPr>
          </w:p>
        </w:tc>
        <w:tc>
          <w:tcPr>
            <w:tcW w:w="193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56" w:type="dxa"/>
          </w:tcPr>
          <w:p>
            <w:pPr>
              <w:rPr>
                <w:color w:val="auto"/>
                <w:highlight w:val="none"/>
              </w:rPr>
            </w:pPr>
          </w:p>
        </w:tc>
        <w:tc>
          <w:tcPr>
            <w:tcW w:w="2142" w:type="dxa"/>
          </w:tcPr>
          <w:p>
            <w:pPr>
              <w:rPr>
                <w:color w:val="auto"/>
                <w:highlight w:val="none"/>
              </w:rPr>
            </w:pPr>
          </w:p>
        </w:tc>
        <w:tc>
          <w:tcPr>
            <w:tcW w:w="1833" w:type="dxa"/>
          </w:tcPr>
          <w:p>
            <w:pPr>
              <w:rPr>
                <w:color w:val="auto"/>
                <w:highlight w:val="none"/>
              </w:rPr>
            </w:pPr>
          </w:p>
        </w:tc>
        <w:tc>
          <w:tcPr>
            <w:tcW w:w="2180" w:type="dxa"/>
          </w:tcPr>
          <w:p>
            <w:pPr>
              <w:rPr>
                <w:color w:val="auto"/>
                <w:highlight w:val="none"/>
              </w:rPr>
            </w:pPr>
          </w:p>
        </w:tc>
        <w:tc>
          <w:tcPr>
            <w:tcW w:w="1937" w:type="dxa"/>
          </w:tcPr>
          <w:p>
            <w:pPr>
              <w:rPr>
                <w:color w:val="auto"/>
                <w:highlight w:val="none"/>
              </w:rPr>
            </w:pPr>
          </w:p>
        </w:tc>
      </w:tr>
    </w:tbl>
    <w:p>
      <w:pPr>
        <w:spacing w:before="177" w:line="232" w:lineRule="auto"/>
        <w:ind w:left="431"/>
        <w:rPr>
          <w:rFonts w:ascii="宋体" w:hAnsi="宋体" w:eastAsia="宋体" w:cs="宋体"/>
          <w:color w:val="auto"/>
          <w:highlight w:val="none"/>
        </w:rPr>
      </w:pPr>
      <w:r>
        <w:rPr>
          <w:rFonts w:ascii="宋体" w:hAnsi="宋体" w:eastAsia="宋体" w:cs="宋体"/>
          <w:color w:val="auto"/>
          <w:highlight w:val="none"/>
        </w:rPr>
        <w:t>注：</w:t>
      </w:r>
    </w:p>
    <w:p>
      <w:pPr>
        <w:spacing w:before="192" w:line="385" w:lineRule="auto"/>
        <w:ind w:left="11" w:right="232" w:firstLine="437"/>
        <w:rPr>
          <w:rFonts w:ascii="宋体" w:hAnsi="宋体" w:eastAsia="宋体" w:cs="宋体"/>
          <w:color w:val="auto"/>
          <w:highlight w:val="none"/>
        </w:rPr>
      </w:pPr>
      <w:r>
        <w:rPr>
          <w:rFonts w:ascii="宋体" w:hAnsi="宋体" w:eastAsia="宋体" w:cs="宋体"/>
          <w:color w:val="auto"/>
          <w:spacing w:val="11"/>
          <w:highlight w:val="none"/>
        </w:rPr>
        <w:t>1.说明：应对照招标文件“第二章 采购需求”中的技术</w:t>
      </w:r>
      <w:r>
        <w:rPr>
          <w:rFonts w:hint="eastAsia" w:ascii="宋体" w:hAnsi="宋体" w:eastAsia="宋体" w:cs="宋体"/>
          <w:color w:val="auto"/>
          <w:spacing w:val="11"/>
          <w:highlight w:val="none"/>
        </w:rPr>
        <w:t>需</w:t>
      </w:r>
      <w:r>
        <w:rPr>
          <w:rFonts w:ascii="宋体" w:hAnsi="宋体" w:eastAsia="宋体" w:cs="宋体"/>
          <w:color w:val="auto"/>
          <w:spacing w:val="11"/>
          <w:highlight w:val="none"/>
        </w:rPr>
        <w:t>求逐条作明确的投标</w:t>
      </w:r>
      <w:r>
        <w:rPr>
          <w:rFonts w:ascii="宋体" w:hAnsi="宋体" w:eastAsia="宋体" w:cs="宋体"/>
          <w:color w:val="auto"/>
          <w:spacing w:val="6"/>
          <w:highlight w:val="none"/>
        </w:rPr>
        <w:t>响</w:t>
      </w:r>
      <w:r>
        <w:rPr>
          <w:rFonts w:ascii="宋体" w:hAnsi="宋体" w:eastAsia="宋体" w:cs="宋体"/>
          <w:color w:val="auto"/>
          <w:spacing w:val="8"/>
          <w:highlight w:val="none"/>
        </w:rPr>
        <w:t>应，并作出偏离说明。</w:t>
      </w:r>
    </w:p>
    <w:p>
      <w:pPr>
        <w:spacing w:line="393" w:lineRule="auto"/>
        <w:ind w:firstLine="434"/>
        <w:rPr>
          <w:rFonts w:ascii="宋体" w:hAnsi="宋体" w:eastAsia="宋体" w:cs="宋体"/>
          <w:color w:val="auto"/>
          <w:spacing w:val="7"/>
          <w:highlight w:val="none"/>
        </w:rPr>
      </w:pPr>
      <w:r>
        <w:rPr>
          <w:rFonts w:ascii="宋体" w:hAnsi="宋体" w:eastAsia="宋体" w:cs="宋体"/>
          <w:color w:val="auto"/>
          <w:spacing w:val="8"/>
          <w:highlight w:val="none"/>
        </w:rPr>
        <w:t>2.投标人应根据自身的承诺，对照招标文件要求，在“偏离说明”中注明“正偏离”“</w:t>
      </w:r>
      <w:r>
        <w:rPr>
          <w:rFonts w:ascii="宋体" w:hAnsi="宋体" w:eastAsia="宋体" w:cs="宋体"/>
          <w:color w:val="auto"/>
          <w:spacing w:val="7"/>
          <w:highlight w:val="none"/>
        </w:rPr>
        <w:t>负偏离”或者“无偏离”。既不属于“正偏离”也不属于“负偏离”即为“无偏离”。</w:t>
      </w:r>
    </w:p>
    <w:p>
      <w:pPr>
        <w:spacing w:line="393" w:lineRule="auto"/>
        <w:ind w:firstLine="434"/>
        <w:rPr>
          <w:rFonts w:ascii="宋体" w:hAnsi="宋体" w:eastAsia="宋体" w:cs="宋体"/>
          <w:color w:val="auto"/>
          <w:spacing w:val="8"/>
          <w:highlight w:val="none"/>
        </w:rPr>
      </w:pPr>
      <w:r>
        <w:rPr>
          <w:rFonts w:ascii="宋体" w:hAnsi="宋体" w:eastAsia="宋体" w:cs="宋体"/>
          <w:color w:val="auto"/>
          <w:spacing w:val="8"/>
          <w:highlight w:val="none"/>
        </w:rPr>
        <w:t>3.</w:t>
      </w:r>
      <w:r>
        <w:rPr>
          <w:rFonts w:hint="eastAsia" w:ascii="宋体" w:hAnsi="宋体" w:eastAsia="宋体" w:cs="宋体"/>
          <w:color w:val="auto"/>
          <w:spacing w:val="8"/>
          <w:highlight w:val="none"/>
        </w:rPr>
        <w:t>如服务项目含有货物标的，投标人认为其投标响应有正偏离的，请在技术需求偏离表中列明，且在投标文件中提供投标产品的彩页或国家认可有资质的第三方检测机构出具的检测报告复印件或产品生产厂家出具的技术参数说明证明作为佐证，以上佐证材料均需加盖生产厂家或代理商</w:t>
      </w:r>
      <w:r>
        <w:rPr>
          <w:rFonts w:ascii="宋体" w:hAnsi="宋体" w:eastAsia="宋体" w:cs="宋体"/>
          <w:color w:val="auto"/>
          <w:spacing w:val="8"/>
          <w:highlight w:val="none"/>
        </w:rPr>
        <w:t>(</w:t>
      </w:r>
      <w:r>
        <w:rPr>
          <w:rFonts w:hint="eastAsia" w:ascii="宋体" w:hAnsi="宋体" w:eastAsia="宋体" w:cs="宋体"/>
          <w:color w:val="auto"/>
          <w:spacing w:val="8"/>
          <w:highlight w:val="none"/>
        </w:rPr>
        <w:t>附生产厂家授权资料</w:t>
      </w:r>
      <w:r>
        <w:rPr>
          <w:rFonts w:ascii="宋体" w:hAnsi="宋体" w:eastAsia="宋体" w:cs="宋体"/>
          <w:color w:val="auto"/>
          <w:spacing w:val="8"/>
          <w:highlight w:val="none"/>
        </w:rPr>
        <w:t>)</w:t>
      </w:r>
      <w:r>
        <w:rPr>
          <w:rFonts w:hint="eastAsia" w:ascii="宋体" w:hAnsi="宋体" w:eastAsia="宋体" w:cs="宋体"/>
          <w:color w:val="auto"/>
          <w:spacing w:val="8"/>
          <w:highlight w:val="none"/>
        </w:rPr>
        <w:t>公章。</w:t>
      </w:r>
    </w:p>
    <w:p>
      <w:pPr>
        <w:spacing w:line="393" w:lineRule="auto"/>
        <w:ind w:firstLine="434"/>
        <w:rPr>
          <w:rFonts w:ascii="宋体" w:hAnsi="宋体" w:eastAsia="宋体" w:cs="宋体"/>
          <w:color w:val="auto"/>
          <w:spacing w:val="8"/>
          <w:highlight w:val="none"/>
        </w:rPr>
      </w:pPr>
      <w:r>
        <w:rPr>
          <w:rFonts w:ascii="宋体" w:hAnsi="宋体" w:eastAsia="宋体" w:cs="宋体"/>
          <w:color w:val="auto"/>
          <w:spacing w:val="8"/>
          <w:highlight w:val="none"/>
        </w:rPr>
        <w:t>4.</w:t>
      </w:r>
      <w:r>
        <w:rPr>
          <w:rFonts w:hint="eastAsia" w:ascii="宋体" w:hAnsi="宋体" w:eastAsia="宋体" w:cs="宋体"/>
          <w:color w:val="auto"/>
          <w:spacing w:val="8"/>
          <w:highlight w:val="none"/>
        </w:rPr>
        <w:t>如技术需求偏离表中的投标响应与佐证材料不一致的，以佐证材料为准</w:t>
      </w:r>
      <w:r>
        <w:rPr>
          <w:rFonts w:ascii="宋体" w:hAnsi="宋体" w:eastAsia="宋体" w:cs="宋体"/>
          <w:color w:val="auto"/>
          <w:spacing w:val="8"/>
          <w:highlight w:val="none"/>
        </w:rPr>
        <w:t>。</w:t>
      </w:r>
    </w:p>
    <w:p>
      <w:pPr>
        <w:spacing w:line="287" w:lineRule="auto"/>
        <w:rPr>
          <w:rFonts w:eastAsiaTheme="minorEastAsia"/>
          <w:color w:val="auto"/>
          <w:highlight w:val="none"/>
        </w:rPr>
      </w:pPr>
    </w:p>
    <w:p>
      <w:pPr>
        <w:spacing w:line="287" w:lineRule="auto"/>
        <w:rPr>
          <w:color w:val="auto"/>
          <w:highlight w:val="none"/>
        </w:rPr>
      </w:pPr>
    </w:p>
    <w:p>
      <w:pPr>
        <w:spacing w:before="76" w:line="385" w:lineRule="auto"/>
        <w:ind w:left="432"/>
        <w:rPr>
          <w:rFonts w:ascii="宋体" w:hAnsi="宋体" w:eastAsia="宋体" w:cs="宋体"/>
          <w:color w:val="auto"/>
          <w:highlight w:val="none"/>
        </w:rPr>
      </w:pPr>
      <w:r>
        <w:rPr>
          <w:rFonts w:ascii="宋体" w:hAnsi="宋体" w:eastAsia="宋体" w:cs="宋体"/>
          <w:color w:val="auto"/>
          <w:spacing w:val="16"/>
          <w:highlight w:val="none"/>
        </w:rPr>
        <w:t>法</w:t>
      </w:r>
      <w:r>
        <w:rPr>
          <w:rFonts w:ascii="宋体" w:hAnsi="宋体" w:eastAsia="宋体" w:cs="宋体"/>
          <w:color w:val="auto"/>
          <w:spacing w:val="12"/>
          <w:highlight w:val="none"/>
        </w:rPr>
        <w:t>定</w:t>
      </w:r>
      <w:r>
        <w:rPr>
          <w:rFonts w:ascii="宋体" w:hAnsi="宋体" w:eastAsia="宋体" w:cs="宋体"/>
          <w:color w:val="auto"/>
          <w:spacing w:val="8"/>
          <w:highlight w:val="none"/>
        </w:rPr>
        <w:t>代表人或者委托代理人 (签字或者电子签名) ：</w:t>
      </w:r>
    </w:p>
    <w:p>
      <w:pPr>
        <w:spacing w:line="226" w:lineRule="auto"/>
        <w:ind w:left="434"/>
        <w:rPr>
          <w:rFonts w:ascii="宋体" w:hAnsi="宋体" w:eastAsia="宋体" w:cs="宋体"/>
          <w:color w:val="auto"/>
          <w:highlight w:val="none"/>
        </w:rPr>
      </w:pPr>
      <w:r>
        <w:rPr>
          <w:rFonts w:ascii="宋体" w:hAnsi="宋体" w:eastAsia="宋体" w:cs="宋体"/>
          <w:color w:val="auto"/>
          <w:spacing w:val="9"/>
          <w:highlight w:val="none"/>
        </w:rPr>
        <w:t>投</w:t>
      </w:r>
      <w:r>
        <w:rPr>
          <w:rFonts w:ascii="宋体" w:hAnsi="宋体" w:eastAsia="宋体" w:cs="宋体"/>
          <w:color w:val="auto"/>
          <w:spacing w:val="7"/>
          <w:highlight w:val="none"/>
        </w:rPr>
        <w:t>标人名称 (电子签章) ：</w:t>
      </w:r>
    </w:p>
    <w:p>
      <w:pPr>
        <w:spacing w:before="198" w:line="228" w:lineRule="auto"/>
        <w:ind w:left="473"/>
        <w:rPr>
          <w:rFonts w:ascii="宋体" w:hAnsi="宋体" w:eastAsia="宋体" w:cs="宋体"/>
          <w:color w:val="auto"/>
          <w:highlight w:val="none"/>
        </w:rPr>
      </w:pPr>
      <w:r>
        <w:rPr>
          <w:rFonts w:ascii="宋体" w:hAnsi="宋体" w:eastAsia="宋体" w:cs="宋体"/>
          <w:color w:val="auto"/>
          <w:spacing w:val="-23"/>
          <w:highlight w:val="none"/>
        </w:rPr>
        <w:t>日</w:t>
      </w:r>
      <w:r>
        <w:rPr>
          <w:rFonts w:ascii="宋体" w:hAnsi="宋体" w:eastAsia="宋体" w:cs="宋体"/>
          <w:color w:val="auto"/>
          <w:spacing w:val="-22"/>
          <w:highlight w:val="none"/>
        </w:rPr>
        <w:t xml:space="preserve">  期 ：</w:t>
      </w:r>
    </w:p>
    <w:p>
      <w:pPr>
        <w:rPr>
          <w:color w:val="auto"/>
          <w:highlight w:val="none"/>
        </w:rPr>
        <w:sectPr>
          <w:footerReference r:id="rId35" w:type="default"/>
          <w:pgSz w:w="11906" w:h="16839"/>
          <w:pgMar w:top="1431" w:right="1070" w:bottom="1201" w:left="1586" w:header="0" w:footer="994" w:gutter="0"/>
          <w:pgNumType w:fmt="decimal"/>
          <w:cols w:space="720" w:num="1"/>
        </w:sectPr>
      </w:pPr>
    </w:p>
    <w:p>
      <w:pPr>
        <w:spacing w:line="373" w:lineRule="auto"/>
        <w:rPr>
          <w:color w:val="auto"/>
          <w:highlight w:val="none"/>
        </w:rPr>
      </w:pPr>
    </w:p>
    <w:p>
      <w:pPr>
        <w:spacing w:before="91" w:line="219" w:lineRule="auto"/>
        <w:ind w:left="156"/>
        <w:rPr>
          <w:rFonts w:cs="宋体" w:asciiTheme="majorEastAsia" w:hAnsiTheme="majorEastAsia" w:eastAsiaTheme="majorEastAsia"/>
          <w:color w:val="auto"/>
          <w:sz w:val="28"/>
          <w:szCs w:val="28"/>
          <w:highlight w:val="none"/>
        </w:rPr>
      </w:pPr>
      <w:r>
        <w:rPr>
          <w:rFonts w:cs="宋体" w:asciiTheme="majorEastAsia" w:hAnsiTheme="majorEastAsia" w:eastAsiaTheme="majorEastAsia"/>
          <w:color w:val="auto"/>
          <w:spacing w:val="-1"/>
          <w:sz w:val="28"/>
          <w:szCs w:val="28"/>
          <w:highlight w:val="none"/>
        </w:rPr>
        <w:t>项目申报书格式：</w:t>
      </w:r>
    </w:p>
    <w:p>
      <w:pPr>
        <w:spacing w:line="261" w:lineRule="auto"/>
        <w:rPr>
          <w:rFonts w:asciiTheme="majorEastAsia" w:hAnsiTheme="majorEastAsia" w:eastAsiaTheme="majorEastAsia"/>
          <w:color w:val="auto"/>
          <w:highlight w:val="none"/>
        </w:rPr>
      </w:pPr>
    </w:p>
    <w:p>
      <w:pPr>
        <w:spacing w:line="261" w:lineRule="auto"/>
        <w:rPr>
          <w:rFonts w:asciiTheme="majorEastAsia" w:hAnsiTheme="majorEastAsia" w:eastAsiaTheme="majorEastAsia"/>
          <w:color w:val="auto"/>
          <w:highlight w:val="none"/>
        </w:rPr>
      </w:pPr>
    </w:p>
    <w:p>
      <w:pPr>
        <w:spacing w:line="261" w:lineRule="auto"/>
        <w:rPr>
          <w:rFonts w:asciiTheme="majorEastAsia" w:hAnsiTheme="majorEastAsia" w:eastAsiaTheme="majorEastAsia"/>
          <w:color w:val="auto"/>
          <w:highlight w:val="none"/>
        </w:rPr>
      </w:pPr>
    </w:p>
    <w:p>
      <w:pPr>
        <w:spacing w:line="261"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before="129" w:line="198" w:lineRule="auto"/>
        <w:ind w:left="2121"/>
        <w:rPr>
          <w:rFonts w:cs="华文中宋" w:asciiTheme="majorEastAsia" w:hAnsiTheme="majorEastAsia" w:eastAsiaTheme="majorEastAsia"/>
          <w:color w:val="auto"/>
          <w:sz w:val="36"/>
          <w:szCs w:val="36"/>
          <w:highlight w:val="none"/>
        </w:rPr>
      </w:pPr>
      <w:r>
        <w:rPr>
          <w:rFonts w:hint="eastAsia" w:cs="宋体" w:asciiTheme="majorEastAsia" w:hAnsiTheme="majorEastAsia" w:eastAsiaTheme="majorEastAsia"/>
          <w:color w:val="auto"/>
          <w:spacing w:val="10"/>
          <w:sz w:val="36"/>
          <w:szCs w:val="36"/>
          <w:highlight w:val="none"/>
        </w:rPr>
        <w:t>玉林</w:t>
      </w:r>
      <w:r>
        <w:rPr>
          <w:rFonts w:hint="eastAsia" w:cs="宋体" w:asciiTheme="majorEastAsia" w:hAnsiTheme="majorEastAsia" w:eastAsiaTheme="majorEastAsia"/>
          <w:color w:val="auto"/>
          <w:spacing w:val="7"/>
          <w:sz w:val="36"/>
          <w:szCs w:val="36"/>
          <w:highlight w:val="none"/>
        </w:rPr>
        <w:t>市</w:t>
      </w:r>
      <w:r>
        <w:rPr>
          <w:rFonts w:cs="Times New Roman" w:asciiTheme="majorEastAsia" w:hAnsiTheme="majorEastAsia" w:eastAsiaTheme="majorEastAsia"/>
          <w:b/>
          <w:bCs/>
          <w:color w:val="auto"/>
          <w:spacing w:val="5"/>
          <w:sz w:val="36"/>
          <w:szCs w:val="36"/>
          <w:highlight w:val="none"/>
        </w:rPr>
        <w:t>202</w:t>
      </w:r>
      <w:r>
        <w:rPr>
          <w:rFonts w:hint="eastAsia" w:cs="Times New Roman" w:asciiTheme="majorEastAsia" w:hAnsiTheme="majorEastAsia" w:eastAsiaTheme="majorEastAsia"/>
          <w:b/>
          <w:bCs/>
          <w:color w:val="auto"/>
          <w:spacing w:val="5"/>
          <w:sz w:val="36"/>
          <w:szCs w:val="36"/>
          <w:highlight w:val="none"/>
        </w:rPr>
        <w:t>2</w:t>
      </w:r>
      <w:r>
        <w:rPr>
          <w:rFonts w:hint="eastAsia" w:cs="宋体" w:asciiTheme="majorEastAsia" w:hAnsiTheme="majorEastAsia" w:eastAsiaTheme="majorEastAsia"/>
          <w:color w:val="auto"/>
          <w:spacing w:val="5"/>
          <w:sz w:val="36"/>
          <w:szCs w:val="36"/>
          <w:highlight w:val="none"/>
        </w:rPr>
        <w:t>年教师培训项目</w:t>
      </w:r>
    </w:p>
    <w:p>
      <w:pPr>
        <w:spacing w:line="293" w:lineRule="auto"/>
        <w:rPr>
          <w:rFonts w:asciiTheme="majorEastAsia" w:hAnsiTheme="majorEastAsia" w:eastAsiaTheme="majorEastAsia"/>
          <w:color w:val="auto"/>
          <w:highlight w:val="none"/>
        </w:rPr>
      </w:pPr>
    </w:p>
    <w:p>
      <w:pPr>
        <w:spacing w:line="293" w:lineRule="auto"/>
        <w:rPr>
          <w:rFonts w:asciiTheme="majorEastAsia" w:hAnsiTheme="majorEastAsia" w:eastAsiaTheme="majorEastAsia"/>
          <w:color w:val="auto"/>
          <w:highlight w:val="none"/>
        </w:rPr>
      </w:pPr>
    </w:p>
    <w:p>
      <w:pPr>
        <w:spacing w:line="293" w:lineRule="auto"/>
        <w:rPr>
          <w:rFonts w:asciiTheme="majorEastAsia" w:hAnsiTheme="majorEastAsia" w:eastAsiaTheme="majorEastAsia"/>
          <w:color w:val="auto"/>
          <w:highlight w:val="none"/>
        </w:rPr>
      </w:pPr>
    </w:p>
    <w:p>
      <w:pPr>
        <w:spacing w:before="307" w:line="195" w:lineRule="auto"/>
        <w:ind w:left="1957" w:leftChars="932" w:firstLine="1311" w:firstLineChars="147"/>
        <w:rPr>
          <w:rFonts w:cs="华文中宋" w:asciiTheme="majorEastAsia" w:hAnsiTheme="majorEastAsia" w:eastAsiaTheme="majorEastAsia"/>
          <w:color w:val="auto"/>
          <w:sz w:val="83"/>
          <w:szCs w:val="83"/>
          <w:highlight w:val="none"/>
        </w:rPr>
      </w:pPr>
      <w:r>
        <w:rPr>
          <w:rFonts w:hint="eastAsia" w:cs="宋体" w:asciiTheme="majorEastAsia" w:hAnsiTheme="majorEastAsia" w:eastAsiaTheme="majorEastAsia"/>
          <w:color w:val="auto"/>
          <w:spacing w:val="31"/>
          <w:sz w:val="83"/>
          <w:szCs w:val="83"/>
          <w:highlight w:val="none"/>
        </w:rPr>
        <w:t>申</w:t>
      </w:r>
      <w:r>
        <w:rPr>
          <w:rFonts w:hint="eastAsia" w:cs="宋体" w:asciiTheme="majorEastAsia" w:hAnsiTheme="majorEastAsia" w:eastAsiaTheme="majorEastAsia"/>
          <w:color w:val="auto"/>
          <w:spacing w:val="30"/>
          <w:sz w:val="83"/>
          <w:szCs w:val="83"/>
          <w:highlight w:val="none"/>
        </w:rPr>
        <w:t>报书</w:t>
      </w:r>
    </w:p>
    <w:p>
      <w:pPr>
        <w:spacing w:line="250" w:lineRule="auto"/>
        <w:rPr>
          <w:rFonts w:asciiTheme="majorEastAsia" w:hAnsiTheme="majorEastAsia" w:eastAsiaTheme="majorEastAsia"/>
          <w:color w:val="auto"/>
          <w:highlight w:val="none"/>
        </w:rPr>
      </w:pPr>
    </w:p>
    <w:p>
      <w:pPr>
        <w:spacing w:line="250" w:lineRule="auto"/>
        <w:rPr>
          <w:rFonts w:asciiTheme="majorEastAsia" w:hAnsiTheme="majorEastAsia" w:eastAsiaTheme="majorEastAsia"/>
          <w:color w:val="auto"/>
          <w:highlight w:val="none"/>
        </w:rPr>
      </w:pPr>
    </w:p>
    <w:p>
      <w:pPr>
        <w:spacing w:line="251" w:lineRule="auto"/>
        <w:rPr>
          <w:rFonts w:asciiTheme="majorEastAsia" w:hAnsiTheme="majorEastAsia" w:eastAsiaTheme="majorEastAsia"/>
          <w:color w:val="auto"/>
          <w:highlight w:val="none"/>
        </w:rPr>
      </w:pPr>
    </w:p>
    <w:p>
      <w:pPr>
        <w:spacing w:line="251" w:lineRule="auto"/>
        <w:rPr>
          <w:rFonts w:asciiTheme="majorEastAsia" w:hAnsiTheme="majorEastAsia" w:eastAsiaTheme="majorEastAsia"/>
          <w:color w:val="auto"/>
          <w:highlight w:val="none"/>
        </w:rPr>
      </w:pPr>
    </w:p>
    <w:p>
      <w:pPr>
        <w:spacing w:line="251" w:lineRule="auto"/>
        <w:rPr>
          <w:rFonts w:asciiTheme="majorEastAsia" w:hAnsiTheme="majorEastAsia" w:eastAsiaTheme="majorEastAsia"/>
          <w:color w:val="auto"/>
          <w:highlight w:val="none"/>
        </w:rPr>
      </w:pPr>
    </w:p>
    <w:p>
      <w:pPr>
        <w:spacing w:line="251" w:lineRule="auto"/>
        <w:rPr>
          <w:rFonts w:asciiTheme="majorEastAsia" w:hAnsiTheme="majorEastAsia" w:eastAsiaTheme="majorEastAsia"/>
          <w:color w:val="auto"/>
          <w:highlight w:val="none"/>
        </w:rPr>
      </w:pPr>
    </w:p>
    <w:p>
      <w:pPr>
        <w:spacing w:line="251" w:lineRule="auto"/>
        <w:rPr>
          <w:rFonts w:asciiTheme="majorEastAsia" w:hAnsiTheme="majorEastAsia" w:eastAsiaTheme="majorEastAsia"/>
          <w:color w:val="auto"/>
          <w:highlight w:val="none"/>
        </w:rPr>
      </w:pPr>
    </w:p>
    <w:p>
      <w:pPr>
        <w:spacing w:line="251" w:lineRule="auto"/>
        <w:rPr>
          <w:rFonts w:asciiTheme="majorEastAsia" w:hAnsiTheme="majorEastAsia" w:eastAsiaTheme="majorEastAsia"/>
          <w:color w:val="auto"/>
          <w:highlight w:val="none"/>
        </w:rPr>
      </w:pPr>
    </w:p>
    <w:p>
      <w:pPr>
        <w:spacing w:line="251" w:lineRule="auto"/>
        <w:rPr>
          <w:rFonts w:asciiTheme="majorEastAsia" w:hAnsiTheme="majorEastAsia" w:eastAsiaTheme="majorEastAsia"/>
          <w:color w:val="auto"/>
          <w:highlight w:val="none"/>
        </w:rPr>
      </w:pPr>
    </w:p>
    <w:p>
      <w:pPr>
        <w:spacing w:line="251" w:lineRule="auto"/>
        <w:rPr>
          <w:rFonts w:asciiTheme="majorEastAsia" w:hAnsiTheme="majorEastAsia" w:eastAsiaTheme="majorEastAsia"/>
          <w:color w:val="auto"/>
          <w:highlight w:val="none"/>
        </w:rPr>
      </w:pPr>
    </w:p>
    <w:p>
      <w:pPr>
        <w:spacing w:before="94" w:line="226" w:lineRule="auto"/>
        <w:ind w:left="616"/>
        <w:rPr>
          <w:rFonts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pacing w:val="7"/>
          <w:sz w:val="32"/>
          <w:szCs w:val="32"/>
          <w:highlight w:val="none"/>
        </w:rPr>
        <w:t>项</w:t>
      </w:r>
      <w:r>
        <w:rPr>
          <w:rFonts w:hint="eastAsia" w:cs="宋体" w:asciiTheme="majorEastAsia" w:hAnsiTheme="majorEastAsia" w:eastAsiaTheme="majorEastAsia"/>
          <w:color w:val="auto"/>
          <w:spacing w:val="4"/>
          <w:sz w:val="32"/>
          <w:szCs w:val="32"/>
          <w:highlight w:val="none"/>
        </w:rPr>
        <w:t>目名称：</w:t>
      </w:r>
    </w:p>
    <w:p>
      <w:pPr>
        <w:spacing w:before="243" w:line="226" w:lineRule="auto"/>
        <w:ind w:left="611"/>
        <w:rPr>
          <w:rFonts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pacing w:val="8"/>
          <w:sz w:val="32"/>
          <w:szCs w:val="32"/>
          <w:highlight w:val="none"/>
        </w:rPr>
        <w:t>包</w:t>
      </w:r>
      <w:r>
        <w:rPr>
          <w:rFonts w:hint="eastAsia" w:cs="宋体" w:asciiTheme="majorEastAsia" w:hAnsiTheme="majorEastAsia" w:eastAsiaTheme="majorEastAsia"/>
          <w:color w:val="auto"/>
          <w:spacing w:val="6"/>
          <w:sz w:val="32"/>
          <w:szCs w:val="32"/>
          <w:highlight w:val="none"/>
        </w:rPr>
        <w:t>含子项目：</w:t>
      </w:r>
    </w:p>
    <w:p>
      <w:pPr>
        <w:spacing w:line="281" w:lineRule="auto"/>
        <w:rPr>
          <w:rFonts w:asciiTheme="majorEastAsia" w:hAnsiTheme="majorEastAsia" w:eastAsiaTheme="majorEastAsia"/>
          <w:color w:val="auto"/>
          <w:highlight w:val="none"/>
        </w:rPr>
      </w:pPr>
    </w:p>
    <w:p>
      <w:pPr>
        <w:tabs>
          <w:tab w:val="left" w:pos="6897"/>
        </w:tabs>
        <w:spacing w:before="60" w:line="242" w:lineRule="exact"/>
        <w:ind w:left="2249"/>
        <w:rPr>
          <w:rFonts w:asciiTheme="majorEastAsia" w:hAnsiTheme="majorEastAsia" w:eastAsiaTheme="majorEastAsia"/>
          <w:color w:val="auto"/>
          <w:highlight w:val="none"/>
        </w:rPr>
      </w:pPr>
      <w:r>
        <w:rPr>
          <w:rFonts w:asciiTheme="majorEastAsia" w:hAnsiTheme="majorEastAsia" w:eastAsiaTheme="majorEastAsia"/>
          <w:color w:val="auto"/>
          <w:highlight w:val="none"/>
          <w:u w:val="single"/>
        </w:rPr>
        <w:tab/>
      </w:r>
    </w:p>
    <w:p>
      <w:pPr>
        <w:spacing w:line="296" w:lineRule="auto"/>
        <w:rPr>
          <w:rFonts w:asciiTheme="majorEastAsia" w:hAnsiTheme="majorEastAsia" w:eastAsiaTheme="majorEastAsia"/>
          <w:color w:val="auto"/>
          <w:highlight w:val="none"/>
        </w:rPr>
      </w:pPr>
    </w:p>
    <w:p>
      <w:pPr>
        <w:tabs>
          <w:tab w:val="left" w:pos="6897"/>
        </w:tabs>
        <w:spacing w:before="61" w:line="241" w:lineRule="exact"/>
        <w:ind w:left="2249"/>
        <w:rPr>
          <w:rFonts w:asciiTheme="majorEastAsia" w:hAnsiTheme="majorEastAsia" w:eastAsiaTheme="majorEastAsia"/>
          <w:color w:val="auto"/>
          <w:highlight w:val="none"/>
        </w:rPr>
      </w:pPr>
      <w:r>
        <w:rPr>
          <w:rFonts w:asciiTheme="majorEastAsia" w:hAnsiTheme="majorEastAsia" w:eastAsiaTheme="majorEastAsia"/>
          <w:color w:val="auto"/>
          <w:highlight w:val="none"/>
          <w:u w:val="single"/>
        </w:rPr>
        <w:tab/>
      </w:r>
    </w:p>
    <w:p>
      <w:pPr>
        <w:spacing w:before="261" w:line="390" w:lineRule="auto"/>
        <w:ind w:left="612" w:right="326" w:firstLine="37"/>
        <w:rPr>
          <w:rFonts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pacing w:val="-2"/>
          <w:sz w:val="32"/>
          <w:szCs w:val="32"/>
          <w:highlight w:val="none"/>
        </w:rPr>
        <w:t>申报单位：</w:t>
      </w:r>
      <w:r>
        <w:rPr>
          <w:rFonts w:hint="eastAsia" w:cs="宋体" w:asciiTheme="majorEastAsia" w:hAnsiTheme="majorEastAsia" w:eastAsiaTheme="majorEastAsia"/>
          <w:color w:val="auto"/>
          <w:spacing w:val="7"/>
          <w:sz w:val="32"/>
          <w:szCs w:val="32"/>
          <w:highlight w:val="none"/>
        </w:rPr>
        <w:t>协</w:t>
      </w:r>
      <w:r>
        <w:rPr>
          <w:rFonts w:hint="eastAsia" w:cs="宋体" w:asciiTheme="majorEastAsia" w:hAnsiTheme="majorEastAsia" w:eastAsiaTheme="majorEastAsia"/>
          <w:color w:val="auto"/>
          <w:spacing w:val="5"/>
          <w:sz w:val="32"/>
          <w:szCs w:val="32"/>
          <w:highlight w:val="none"/>
        </w:rPr>
        <w:t>同单位：</w:t>
      </w:r>
    </w:p>
    <w:p>
      <w:pPr>
        <w:spacing w:line="453" w:lineRule="auto"/>
        <w:rPr>
          <w:rFonts w:asciiTheme="majorEastAsia" w:hAnsiTheme="majorEastAsia" w:eastAsiaTheme="majorEastAsia"/>
          <w:color w:val="auto"/>
          <w:highlight w:val="none"/>
        </w:rPr>
      </w:pPr>
    </w:p>
    <w:p>
      <w:pPr>
        <w:spacing w:before="102" w:line="225" w:lineRule="auto"/>
        <w:ind w:left="2935"/>
        <w:rPr>
          <w:rFonts w:cs="宋体" w:asciiTheme="majorEastAsia" w:hAnsiTheme="majorEastAsia" w:eastAsiaTheme="majorEastAsia"/>
          <w:color w:val="auto"/>
          <w:sz w:val="36"/>
          <w:szCs w:val="36"/>
          <w:highlight w:val="none"/>
        </w:rPr>
      </w:pPr>
      <w:r>
        <w:rPr>
          <w:rFonts w:hint="eastAsia" w:cs="宋体" w:asciiTheme="majorEastAsia" w:hAnsiTheme="majorEastAsia" w:eastAsiaTheme="majorEastAsia"/>
          <w:color w:val="auto"/>
          <w:spacing w:val="13"/>
          <w:sz w:val="36"/>
          <w:szCs w:val="36"/>
          <w:highlight w:val="none"/>
        </w:rPr>
        <w:t>广</w:t>
      </w:r>
      <w:r>
        <w:rPr>
          <w:rFonts w:hint="eastAsia" w:cs="宋体" w:asciiTheme="majorEastAsia" w:hAnsiTheme="majorEastAsia" w:eastAsiaTheme="majorEastAsia"/>
          <w:color w:val="auto"/>
          <w:spacing w:val="8"/>
          <w:sz w:val="36"/>
          <w:szCs w:val="36"/>
          <w:highlight w:val="none"/>
        </w:rPr>
        <w:t>西玉林市教育局制</w:t>
      </w:r>
    </w:p>
    <w:p>
      <w:pPr>
        <w:rPr>
          <w:rFonts w:asciiTheme="majorEastAsia" w:hAnsiTheme="majorEastAsia" w:eastAsiaTheme="majorEastAsia"/>
          <w:color w:val="auto"/>
          <w:sz w:val="36"/>
          <w:szCs w:val="36"/>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spacing w:before="95" w:line="494" w:lineRule="exact"/>
        <w:ind w:left="3621"/>
        <w:rPr>
          <w:rFonts w:ascii="宋体" w:hAnsi="宋体" w:cs="宋体" w:eastAsiaTheme="minorEastAsia"/>
          <w:color w:val="auto"/>
          <w:spacing w:val="8"/>
          <w:position w:val="2"/>
          <w:sz w:val="29"/>
          <w:szCs w:val="29"/>
          <w:highlight w:val="none"/>
        </w:rPr>
      </w:pPr>
    </w:p>
    <w:p>
      <w:pPr>
        <w:spacing w:before="95" w:line="494" w:lineRule="exact"/>
        <w:ind w:left="3621"/>
        <w:rPr>
          <w:rFonts w:cs="宋体" w:asciiTheme="majorEastAsia" w:hAnsiTheme="majorEastAsia" w:eastAsiaTheme="majorEastAsia"/>
          <w:color w:val="auto"/>
          <w:sz w:val="32"/>
          <w:szCs w:val="32"/>
          <w:highlight w:val="none"/>
        </w:rPr>
      </w:pPr>
      <w:r>
        <w:rPr>
          <w:rFonts w:cs="宋体" w:asciiTheme="majorEastAsia" w:hAnsiTheme="majorEastAsia" w:eastAsiaTheme="majorEastAsia"/>
          <w:color w:val="auto"/>
          <w:spacing w:val="8"/>
          <w:position w:val="2"/>
          <w:sz w:val="32"/>
          <w:szCs w:val="32"/>
          <w:highlight w:val="none"/>
        </w:rPr>
        <w:t>一、基本情况</w:t>
      </w:r>
    </w:p>
    <w:p>
      <w:pPr>
        <w:spacing w:before="36" w:line="217" w:lineRule="auto"/>
        <w:ind w:left="178"/>
        <w:rPr>
          <w:rFonts w:cs="宋体" w:asciiTheme="majorEastAsia" w:hAnsiTheme="majorEastAsia" w:eastAsiaTheme="majorEastAsia"/>
          <w:color w:val="auto"/>
          <w:sz w:val="28"/>
          <w:szCs w:val="28"/>
          <w:highlight w:val="none"/>
        </w:rPr>
      </w:pPr>
      <w:r>
        <w:rPr>
          <w:rFonts w:cs="宋体" w:asciiTheme="majorEastAsia" w:hAnsiTheme="majorEastAsia" w:eastAsiaTheme="majorEastAsia"/>
          <w:color w:val="auto"/>
          <w:spacing w:val="-3"/>
          <w:sz w:val="28"/>
          <w:szCs w:val="28"/>
          <w:highlight w:val="none"/>
        </w:rPr>
        <w:t>1</w:t>
      </w:r>
      <w:r>
        <w:rPr>
          <w:rFonts w:hint="eastAsia" w:cs="宋体" w:asciiTheme="majorEastAsia" w:hAnsiTheme="majorEastAsia" w:eastAsiaTheme="majorEastAsia"/>
          <w:color w:val="auto"/>
          <w:spacing w:val="-2"/>
          <w:sz w:val="28"/>
          <w:szCs w:val="28"/>
          <w:highlight w:val="none"/>
        </w:rPr>
        <w:t>．申报单位基本情况</w:t>
      </w:r>
    </w:p>
    <w:tbl>
      <w:tblPr>
        <w:tblStyle w:val="131"/>
        <w:tblW w:w="9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6"/>
        <w:gridCol w:w="143"/>
        <w:gridCol w:w="1133"/>
        <w:gridCol w:w="752"/>
        <w:gridCol w:w="522"/>
        <w:gridCol w:w="426"/>
        <w:gridCol w:w="991"/>
        <w:gridCol w:w="567"/>
        <w:gridCol w:w="709"/>
        <w:gridCol w:w="991"/>
        <w:gridCol w:w="145"/>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3122" w:type="dxa"/>
            <w:gridSpan w:val="3"/>
            <w:tcBorders>
              <w:right w:val="single" w:color="000000" w:sz="4" w:space="0"/>
            </w:tcBorders>
          </w:tcPr>
          <w:p>
            <w:pPr>
              <w:spacing w:before="296" w:line="227" w:lineRule="auto"/>
              <w:ind w:left="60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项</w:t>
            </w:r>
            <w:r>
              <w:rPr>
                <w:rFonts w:hint="eastAsia" w:cs="宋体" w:asciiTheme="majorEastAsia" w:hAnsiTheme="majorEastAsia" w:eastAsiaTheme="majorEastAsia"/>
                <w:color w:val="auto"/>
                <w:spacing w:val="9"/>
                <w:highlight w:val="none"/>
              </w:rPr>
              <w:t>目统筹管理部门</w:t>
            </w:r>
          </w:p>
        </w:tc>
        <w:tc>
          <w:tcPr>
            <w:tcW w:w="6302" w:type="dxa"/>
            <w:gridSpan w:val="9"/>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846" w:type="dxa"/>
            <w:vMerge w:val="restart"/>
            <w:tcBorders>
              <w:bottom w:val="nil"/>
              <w:right w:val="single" w:color="000000" w:sz="4" w:space="0"/>
            </w:tcBorders>
          </w:tcPr>
          <w:p>
            <w:pPr>
              <w:spacing w:line="322" w:lineRule="auto"/>
              <w:rPr>
                <w:rFonts w:asciiTheme="majorEastAsia" w:hAnsiTheme="majorEastAsia" w:eastAsiaTheme="majorEastAsia"/>
                <w:color w:val="auto"/>
                <w:highlight w:val="none"/>
              </w:rPr>
            </w:pPr>
          </w:p>
          <w:p>
            <w:pPr>
              <w:spacing w:line="323" w:lineRule="auto"/>
              <w:rPr>
                <w:rFonts w:asciiTheme="majorEastAsia" w:hAnsiTheme="majorEastAsia" w:eastAsiaTheme="majorEastAsia"/>
                <w:color w:val="auto"/>
                <w:highlight w:val="none"/>
              </w:rPr>
            </w:pPr>
          </w:p>
          <w:p>
            <w:pPr>
              <w:spacing w:before="75" w:line="227" w:lineRule="auto"/>
              <w:ind w:left="57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负</w:t>
            </w:r>
            <w:r>
              <w:rPr>
                <w:rFonts w:hint="eastAsia" w:cs="宋体" w:asciiTheme="majorEastAsia" w:hAnsiTheme="majorEastAsia" w:eastAsiaTheme="majorEastAsia"/>
                <w:color w:val="auto"/>
                <w:spacing w:val="4"/>
                <w:highlight w:val="none"/>
              </w:rPr>
              <w:t>责人</w:t>
            </w:r>
          </w:p>
        </w:tc>
        <w:tc>
          <w:tcPr>
            <w:tcW w:w="1276" w:type="dxa"/>
            <w:gridSpan w:val="2"/>
            <w:tcBorders>
              <w:left w:val="single" w:color="000000" w:sz="4" w:space="0"/>
              <w:right w:val="single" w:color="000000" w:sz="4" w:space="0"/>
            </w:tcBorders>
          </w:tcPr>
          <w:p>
            <w:pPr>
              <w:spacing w:before="275" w:line="227" w:lineRule="auto"/>
              <w:ind w:left="39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姓名</w:t>
            </w:r>
          </w:p>
        </w:tc>
        <w:tc>
          <w:tcPr>
            <w:tcW w:w="1274"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17" w:type="dxa"/>
            <w:gridSpan w:val="2"/>
            <w:tcBorders>
              <w:left w:val="single" w:color="000000" w:sz="4" w:space="0"/>
              <w:right w:val="single" w:color="000000" w:sz="4" w:space="0"/>
            </w:tcBorders>
          </w:tcPr>
          <w:p>
            <w:pPr>
              <w:spacing w:before="275" w:line="227" w:lineRule="auto"/>
              <w:ind w:left="47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务</w:t>
            </w: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136" w:type="dxa"/>
            <w:gridSpan w:val="2"/>
            <w:tcBorders>
              <w:left w:val="single" w:color="000000" w:sz="4" w:space="0"/>
              <w:right w:val="single" w:color="000000" w:sz="4" w:space="0"/>
            </w:tcBorders>
          </w:tcPr>
          <w:p>
            <w:pPr>
              <w:spacing w:before="274" w:line="230" w:lineRule="auto"/>
              <w:ind w:left="33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称</w:t>
            </w:r>
          </w:p>
        </w:tc>
        <w:tc>
          <w:tcPr>
            <w:tcW w:w="1199"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46" w:type="dxa"/>
            <w:vMerge w:val="continue"/>
            <w:tcBorders>
              <w:top w:val="nil"/>
              <w:right w:val="single" w:color="000000" w:sz="4" w:space="0"/>
            </w:tcBorders>
          </w:tcPr>
          <w:p>
            <w:pPr>
              <w:rPr>
                <w:rFonts w:asciiTheme="majorEastAsia" w:hAnsiTheme="majorEastAsia" w:eastAsiaTheme="majorEastAsia"/>
                <w:color w:val="auto"/>
                <w:highlight w:val="none"/>
              </w:rPr>
            </w:pPr>
          </w:p>
        </w:tc>
        <w:tc>
          <w:tcPr>
            <w:tcW w:w="1276" w:type="dxa"/>
            <w:gridSpan w:val="2"/>
            <w:tcBorders>
              <w:left w:val="single" w:color="000000" w:sz="4" w:space="0"/>
              <w:right w:val="single" w:color="000000" w:sz="4" w:space="0"/>
            </w:tcBorders>
          </w:tcPr>
          <w:p>
            <w:pPr>
              <w:spacing w:line="294" w:lineRule="auto"/>
              <w:rPr>
                <w:rFonts w:asciiTheme="majorEastAsia" w:hAnsiTheme="majorEastAsia" w:eastAsiaTheme="majorEastAsia"/>
                <w:color w:val="auto"/>
                <w:highlight w:val="none"/>
              </w:rPr>
            </w:pPr>
          </w:p>
          <w:p>
            <w:pPr>
              <w:spacing w:before="75" w:line="230" w:lineRule="auto"/>
              <w:ind w:left="42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电</w:t>
            </w:r>
            <w:r>
              <w:rPr>
                <w:rFonts w:hint="eastAsia" w:cs="宋体" w:asciiTheme="majorEastAsia" w:hAnsiTheme="majorEastAsia" w:eastAsiaTheme="majorEastAsia"/>
                <w:color w:val="auto"/>
                <w:spacing w:val="-8"/>
                <w:highlight w:val="none"/>
              </w:rPr>
              <w:t>话</w:t>
            </w:r>
          </w:p>
        </w:tc>
        <w:tc>
          <w:tcPr>
            <w:tcW w:w="1274"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17" w:type="dxa"/>
            <w:gridSpan w:val="2"/>
            <w:tcBorders>
              <w:left w:val="single" w:color="000000" w:sz="4" w:space="0"/>
              <w:right w:val="single" w:color="000000" w:sz="4" w:space="0"/>
            </w:tcBorders>
          </w:tcPr>
          <w:p>
            <w:pPr>
              <w:spacing w:line="294" w:lineRule="auto"/>
              <w:rPr>
                <w:rFonts w:asciiTheme="majorEastAsia" w:hAnsiTheme="majorEastAsia" w:eastAsiaTheme="majorEastAsia"/>
                <w:color w:val="auto"/>
                <w:highlight w:val="none"/>
              </w:rPr>
            </w:pPr>
          </w:p>
          <w:p>
            <w:pPr>
              <w:spacing w:before="75" w:line="227" w:lineRule="auto"/>
              <w:ind w:left="47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手机</w:t>
            </w: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136" w:type="dxa"/>
            <w:gridSpan w:val="2"/>
            <w:tcBorders>
              <w:left w:val="single" w:color="000000" w:sz="4" w:space="0"/>
              <w:right w:val="single" w:color="000000" w:sz="4" w:space="0"/>
            </w:tcBorders>
          </w:tcPr>
          <w:p>
            <w:pPr>
              <w:spacing w:before="150" w:line="440" w:lineRule="exact"/>
              <w:ind w:left="36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position w:val="15"/>
                <w:highlight w:val="none"/>
              </w:rPr>
              <w:t>电</w:t>
            </w:r>
            <w:r>
              <w:rPr>
                <w:rFonts w:hint="eastAsia" w:cs="宋体" w:asciiTheme="majorEastAsia" w:hAnsiTheme="majorEastAsia" w:eastAsiaTheme="majorEastAsia"/>
                <w:color w:val="auto"/>
                <w:spacing w:val="-8"/>
                <w:position w:val="15"/>
                <w:highlight w:val="none"/>
              </w:rPr>
              <w:t>子</w:t>
            </w:r>
          </w:p>
          <w:p>
            <w:pPr>
              <w:spacing w:line="228" w:lineRule="auto"/>
              <w:ind w:left="35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邮</w:t>
            </w:r>
            <w:r>
              <w:rPr>
                <w:rFonts w:hint="eastAsia" w:cs="宋体" w:asciiTheme="majorEastAsia" w:hAnsiTheme="majorEastAsia" w:eastAsiaTheme="majorEastAsia"/>
                <w:color w:val="auto"/>
                <w:spacing w:val="-3"/>
                <w:highlight w:val="none"/>
              </w:rPr>
              <w:t>箱</w:t>
            </w:r>
          </w:p>
        </w:tc>
        <w:tc>
          <w:tcPr>
            <w:tcW w:w="1199"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3122" w:type="dxa"/>
            <w:gridSpan w:val="3"/>
          </w:tcPr>
          <w:p>
            <w:pPr>
              <w:spacing w:before="294" w:line="227" w:lineRule="auto"/>
              <w:ind w:left="12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1"/>
                <w:highlight w:val="none"/>
              </w:rPr>
              <w:t>项</w:t>
            </w:r>
            <w:r>
              <w:rPr>
                <w:rFonts w:hint="eastAsia" w:cs="宋体" w:asciiTheme="majorEastAsia" w:hAnsiTheme="majorEastAsia" w:eastAsiaTheme="majorEastAsia"/>
                <w:color w:val="auto"/>
                <w:spacing w:val="8"/>
                <w:highlight w:val="none"/>
              </w:rPr>
              <w:t>目执行部门</w:t>
            </w:r>
          </w:p>
        </w:tc>
        <w:tc>
          <w:tcPr>
            <w:tcW w:w="6302" w:type="dxa"/>
            <w:gridSpan w:val="9"/>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46" w:type="dxa"/>
            <w:vMerge w:val="restart"/>
            <w:tcBorders>
              <w:bottom w:val="nil"/>
              <w:right w:val="single" w:color="000000" w:sz="4" w:space="0"/>
            </w:tcBorders>
          </w:tcPr>
          <w:p>
            <w:pPr>
              <w:spacing w:line="302" w:lineRule="auto"/>
              <w:rPr>
                <w:rFonts w:asciiTheme="majorEastAsia" w:hAnsiTheme="majorEastAsia" w:eastAsiaTheme="majorEastAsia"/>
                <w:color w:val="auto"/>
                <w:highlight w:val="none"/>
              </w:rPr>
            </w:pPr>
          </w:p>
          <w:p>
            <w:pPr>
              <w:spacing w:line="302" w:lineRule="auto"/>
              <w:rPr>
                <w:rFonts w:asciiTheme="majorEastAsia" w:hAnsiTheme="majorEastAsia" w:eastAsiaTheme="majorEastAsia"/>
                <w:color w:val="auto"/>
                <w:highlight w:val="none"/>
              </w:rPr>
            </w:pPr>
          </w:p>
          <w:p>
            <w:pPr>
              <w:spacing w:before="75" w:line="227" w:lineRule="auto"/>
              <w:ind w:left="57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负</w:t>
            </w:r>
            <w:r>
              <w:rPr>
                <w:rFonts w:hint="eastAsia" w:cs="宋体" w:asciiTheme="majorEastAsia" w:hAnsiTheme="majorEastAsia" w:eastAsiaTheme="majorEastAsia"/>
                <w:color w:val="auto"/>
                <w:spacing w:val="4"/>
                <w:highlight w:val="none"/>
              </w:rPr>
              <w:t>责人</w:t>
            </w:r>
          </w:p>
        </w:tc>
        <w:tc>
          <w:tcPr>
            <w:tcW w:w="1276" w:type="dxa"/>
            <w:gridSpan w:val="2"/>
            <w:tcBorders>
              <w:left w:val="single" w:color="000000" w:sz="4" w:space="0"/>
              <w:right w:val="single" w:color="000000" w:sz="4" w:space="0"/>
            </w:tcBorders>
          </w:tcPr>
          <w:p>
            <w:pPr>
              <w:spacing w:before="237" w:line="227" w:lineRule="auto"/>
              <w:ind w:left="39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姓名</w:t>
            </w:r>
          </w:p>
        </w:tc>
        <w:tc>
          <w:tcPr>
            <w:tcW w:w="1274"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17" w:type="dxa"/>
            <w:gridSpan w:val="2"/>
            <w:tcBorders>
              <w:left w:val="single" w:color="000000" w:sz="4" w:space="0"/>
              <w:right w:val="single" w:color="000000" w:sz="4" w:space="0"/>
            </w:tcBorders>
          </w:tcPr>
          <w:p>
            <w:pPr>
              <w:spacing w:before="237" w:line="227" w:lineRule="auto"/>
              <w:ind w:left="47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务</w:t>
            </w:r>
          </w:p>
        </w:tc>
        <w:tc>
          <w:tcPr>
            <w:tcW w:w="1276" w:type="dxa"/>
            <w:gridSpan w:val="2"/>
            <w:tcBorders>
              <w:left w:val="single" w:color="000000" w:sz="4" w:space="0"/>
            </w:tcBorders>
          </w:tcPr>
          <w:p>
            <w:pPr>
              <w:rPr>
                <w:rFonts w:asciiTheme="majorEastAsia" w:hAnsiTheme="majorEastAsia" w:eastAsiaTheme="majorEastAsia"/>
                <w:color w:val="auto"/>
                <w:highlight w:val="none"/>
              </w:rPr>
            </w:pPr>
          </w:p>
        </w:tc>
        <w:tc>
          <w:tcPr>
            <w:tcW w:w="1136" w:type="dxa"/>
            <w:gridSpan w:val="2"/>
          </w:tcPr>
          <w:p>
            <w:pPr>
              <w:spacing w:before="236" w:line="230" w:lineRule="auto"/>
              <w:ind w:left="33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称</w:t>
            </w:r>
          </w:p>
        </w:tc>
        <w:tc>
          <w:tcPr>
            <w:tcW w:w="1199"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46" w:type="dxa"/>
            <w:vMerge w:val="continue"/>
            <w:tcBorders>
              <w:top w:val="nil"/>
              <w:right w:val="single" w:color="000000" w:sz="4" w:space="0"/>
            </w:tcBorders>
          </w:tcPr>
          <w:p>
            <w:pPr>
              <w:rPr>
                <w:rFonts w:asciiTheme="majorEastAsia" w:hAnsiTheme="majorEastAsia" w:eastAsiaTheme="majorEastAsia"/>
                <w:color w:val="auto"/>
                <w:highlight w:val="none"/>
              </w:rPr>
            </w:pPr>
          </w:p>
        </w:tc>
        <w:tc>
          <w:tcPr>
            <w:tcW w:w="1276" w:type="dxa"/>
            <w:gridSpan w:val="2"/>
            <w:tcBorders>
              <w:left w:val="single" w:color="000000" w:sz="4" w:space="0"/>
              <w:right w:val="single" w:color="000000" w:sz="4" w:space="0"/>
            </w:tcBorders>
          </w:tcPr>
          <w:p>
            <w:pPr>
              <w:spacing w:line="294" w:lineRule="auto"/>
              <w:rPr>
                <w:rFonts w:asciiTheme="majorEastAsia" w:hAnsiTheme="majorEastAsia" w:eastAsiaTheme="majorEastAsia"/>
                <w:color w:val="auto"/>
                <w:highlight w:val="none"/>
              </w:rPr>
            </w:pPr>
          </w:p>
          <w:p>
            <w:pPr>
              <w:spacing w:before="75" w:line="230" w:lineRule="auto"/>
              <w:ind w:left="42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电</w:t>
            </w:r>
            <w:r>
              <w:rPr>
                <w:rFonts w:hint="eastAsia" w:cs="宋体" w:asciiTheme="majorEastAsia" w:hAnsiTheme="majorEastAsia" w:eastAsiaTheme="majorEastAsia"/>
                <w:color w:val="auto"/>
                <w:spacing w:val="-8"/>
                <w:highlight w:val="none"/>
              </w:rPr>
              <w:t>话</w:t>
            </w:r>
          </w:p>
        </w:tc>
        <w:tc>
          <w:tcPr>
            <w:tcW w:w="1274"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17" w:type="dxa"/>
            <w:gridSpan w:val="2"/>
            <w:tcBorders>
              <w:left w:val="single" w:color="000000" w:sz="4" w:space="0"/>
              <w:right w:val="single" w:color="000000" w:sz="4" w:space="0"/>
            </w:tcBorders>
          </w:tcPr>
          <w:p>
            <w:pPr>
              <w:spacing w:line="294" w:lineRule="auto"/>
              <w:rPr>
                <w:rFonts w:asciiTheme="majorEastAsia" w:hAnsiTheme="majorEastAsia" w:eastAsiaTheme="majorEastAsia"/>
                <w:color w:val="auto"/>
                <w:highlight w:val="none"/>
              </w:rPr>
            </w:pPr>
          </w:p>
          <w:p>
            <w:pPr>
              <w:spacing w:before="75" w:line="227" w:lineRule="auto"/>
              <w:ind w:left="47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手机</w:t>
            </w:r>
          </w:p>
        </w:tc>
        <w:tc>
          <w:tcPr>
            <w:tcW w:w="1276" w:type="dxa"/>
            <w:gridSpan w:val="2"/>
            <w:tcBorders>
              <w:left w:val="single" w:color="000000" w:sz="4" w:space="0"/>
            </w:tcBorders>
          </w:tcPr>
          <w:p>
            <w:pPr>
              <w:rPr>
                <w:rFonts w:asciiTheme="majorEastAsia" w:hAnsiTheme="majorEastAsia" w:eastAsiaTheme="majorEastAsia"/>
                <w:color w:val="auto"/>
                <w:highlight w:val="none"/>
              </w:rPr>
            </w:pPr>
          </w:p>
        </w:tc>
        <w:tc>
          <w:tcPr>
            <w:tcW w:w="1136" w:type="dxa"/>
            <w:gridSpan w:val="2"/>
          </w:tcPr>
          <w:p>
            <w:pPr>
              <w:spacing w:before="153" w:line="439" w:lineRule="exact"/>
              <w:ind w:left="36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position w:val="15"/>
                <w:highlight w:val="none"/>
              </w:rPr>
              <w:t>电</w:t>
            </w:r>
            <w:r>
              <w:rPr>
                <w:rFonts w:hint="eastAsia" w:cs="宋体" w:asciiTheme="majorEastAsia" w:hAnsiTheme="majorEastAsia" w:eastAsiaTheme="majorEastAsia"/>
                <w:color w:val="auto"/>
                <w:spacing w:val="-8"/>
                <w:position w:val="15"/>
                <w:highlight w:val="none"/>
              </w:rPr>
              <w:t>子</w:t>
            </w:r>
          </w:p>
          <w:p>
            <w:pPr>
              <w:spacing w:line="228" w:lineRule="auto"/>
              <w:ind w:left="35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邮</w:t>
            </w:r>
            <w:r>
              <w:rPr>
                <w:rFonts w:hint="eastAsia" w:cs="宋体" w:asciiTheme="majorEastAsia" w:hAnsiTheme="majorEastAsia" w:eastAsiaTheme="majorEastAsia"/>
                <w:color w:val="auto"/>
                <w:spacing w:val="-3"/>
                <w:highlight w:val="none"/>
              </w:rPr>
              <w:t>箱</w:t>
            </w:r>
          </w:p>
        </w:tc>
        <w:tc>
          <w:tcPr>
            <w:tcW w:w="1199"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24" w:type="dxa"/>
            <w:gridSpan w:val="12"/>
          </w:tcPr>
          <w:p>
            <w:pPr>
              <w:spacing w:before="258" w:line="227" w:lineRule="auto"/>
              <w:ind w:left="12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管理团</w:t>
            </w:r>
            <w:r>
              <w:rPr>
                <w:rFonts w:hint="eastAsia" w:cs="宋体" w:asciiTheme="majorEastAsia" w:hAnsiTheme="majorEastAsia" w:eastAsiaTheme="majorEastAsia"/>
                <w:color w:val="auto"/>
                <w:spacing w:val="6"/>
                <w:highlight w:val="none"/>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46" w:type="dxa"/>
            <w:tcBorders>
              <w:right w:val="single" w:color="000000" w:sz="4" w:space="0"/>
            </w:tcBorders>
          </w:tcPr>
          <w:p>
            <w:pPr>
              <w:spacing w:before="191" w:line="227" w:lineRule="auto"/>
              <w:ind w:left="69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姓名</w:t>
            </w:r>
          </w:p>
        </w:tc>
        <w:tc>
          <w:tcPr>
            <w:tcW w:w="1276" w:type="dxa"/>
            <w:gridSpan w:val="2"/>
            <w:tcBorders>
              <w:left w:val="single" w:color="000000" w:sz="4" w:space="0"/>
              <w:right w:val="single" w:color="000000" w:sz="4" w:space="0"/>
            </w:tcBorders>
          </w:tcPr>
          <w:p>
            <w:pPr>
              <w:spacing w:before="191" w:line="227" w:lineRule="auto"/>
              <w:ind w:left="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务</w:t>
            </w:r>
          </w:p>
        </w:tc>
        <w:tc>
          <w:tcPr>
            <w:tcW w:w="1700" w:type="dxa"/>
            <w:gridSpan w:val="3"/>
            <w:tcBorders>
              <w:left w:val="single" w:color="000000" w:sz="4" w:space="0"/>
              <w:right w:val="single" w:color="000000" w:sz="4" w:space="0"/>
            </w:tcBorders>
          </w:tcPr>
          <w:p>
            <w:pPr>
              <w:spacing w:before="190" w:line="228" w:lineRule="auto"/>
              <w:ind w:left="6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专</w:t>
            </w:r>
            <w:r>
              <w:rPr>
                <w:rFonts w:hint="eastAsia" w:cs="宋体" w:asciiTheme="majorEastAsia" w:hAnsiTheme="majorEastAsia" w:eastAsiaTheme="majorEastAsia"/>
                <w:color w:val="auto"/>
                <w:spacing w:val="4"/>
                <w:highlight w:val="none"/>
              </w:rPr>
              <w:t>业</w:t>
            </w:r>
          </w:p>
        </w:tc>
        <w:tc>
          <w:tcPr>
            <w:tcW w:w="1558" w:type="dxa"/>
            <w:gridSpan w:val="2"/>
            <w:tcBorders>
              <w:left w:val="single" w:color="000000" w:sz="4" w:space="0"/>
              <w:right w:val="single" w:color="000000" w:sz="4" w:space="0"/>
            </w:tcBorders>
          </w:tcPr>
          <w:p>
            <w:pPr>
              <w:spacing w:before="190" w:line="229" w:lineRule="auto"/>
              <w:ind w:left="54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3"/>
                <w:highlight w:val="none"/>
              </w:rPr>
              <w:t>学</w:t>
            </w:r>
            <w:r>
              <w:rPr>
                <w:rFonts w:hint="eastAsia" w:cs="宋体" w:asciiTheme="majorEastAsia" w:hAnsiTheme="majorEastAsia" w:eastAsiaTheme="majorEastAsia"/>
                <w:color w:val="auto"/>
                <w:spacing w:val="2"/>
                <w:highlight w:val="none"/>
              </w:rPr>
              <w:t>历</w:t>
            </w:r>
          </w:p>
        </w:tc>
        <w:tc>
          <w:tcPr>
            <w:tcW w:w="3044" w:type="dxa"/>
            <w:gridSpan w:val="4"/>
            <w:tcBorders>
              <w:left w:val="single" w:color="000000" w:sz="4" w:space="0"/>
            </w:tcBorders>
          </w:tcPr>
          <w:p>
            <w:pPr>
              <w:spacing w:before="191" w:line="227" w:lineRule="auto"/>
              <w:ind w:left="105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负</w:t>
            </w:r>
            <w:r>
              <w:rPr>
                <w:rFonts w:hint="eastAsia" w:cs="宋体" w:asciiTheme="majorEastAsia" w:hAnsiTheme="majorEastAsia" w:eastAsiaTheme="majorEastAsia"/>
                <w:color w:val="auto"/>
                <w:spacing w:val="5"/>
                <w:highlight w:val="none"/>
              </w:rPr>
              <w:t>责事务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46" w:type="dxa"/>
            <w:tcBorders>
              <w:right w:val="single" w:color="000000" w:sz="4" w:space="0"/>
            </w:tcBorders>
          </w:tcPr>
          <w:p>
            <w:pPr>
              <w:rPr>
                <w:rFonts w:asciiTheme="majorEastAsia" w:hAnsiTheme="majorEastAsia" w:eastAsiaTheme="majorEastAsia"/>
                <w:color w:val="auto"/>
                <w:highlight w:val="none"/>
              </w:rPr>
            </w:pP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700" w:type="dxa"/>
            <w:gridSpan w:val="3"/>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558"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3044" w:type="dxa"/>
            <w:gridSpan w:val="4"/>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46" w:type="dxa"/>
            <w:tcBorders>
              <w:right w:val="single" w:color="000000" w:sz="4" w:space="0"/>
            </w:tcBorders>
          </w:tcPr>
          <w:p>
            <w:pPr>
              <w:rPr>
                <w:rFonts w:asciiTheme="majorEastAsia" w:hAnsiTheme="majorEastAsia" w:eastAsiaTheme="majorEastAsia"/>
                <w:color w:val="auto"/>
                <w:highlight w:val="none"/>
              </w:rPr>
            </w:pP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700" w:type="dxa"/>
            <w:gridSpan w:val="3"/>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558"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3044" w:type="dxa"/>
            <w:gridSpan w:val="4"/>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46" w:type="dxa"/>
            <w:tcBorders>
              <w:right w:val="single" w:color="000000" w:sz="4" w:space="0"/>
            </w:tcBorders>
          </w:tcPr>
          <w:p>
            <w:pPr>
              <w:rPr>
                <w:rFonts w:asciiTheme="majorEastAsia" w:hAnsiTheme="majorEastAsia" w:eastAsiaTheme="majorEastAsia"/>
                <w:color w:val="auto"/>
                <w:highlight w:val="none"/>
              </w:rPr>
            </w:pP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700" w:type="dxa"/>
            <w:gridSpan w:val="3"/>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558"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3044" w:type="dxa"/>
            <w:gridSpan w:val="4"/>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46" w:type="dxa"/>
            <w:tcBorders>
              <w:right w:val="single" w:color="000000" w:sz="4" w:space="0"/>
            </w:tcBorders>
          </w:tcPr>
          <w:p>
            <w:pPr>
              <w:rPr>
                <w:rFonts w:asciiTheme="majorEastAsia" w:hAnsiTheme="majorEastAsia" w:eastAsiaTheme="majorEastAsia"/>
                <w:color w:val="auto"/>
                <w:highlight w:val="none"/>
              </w:rPr>
            </w:pP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700" w:type="dxa"/>
            <w:gridSpan w:val="3"/>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558"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3044" w:type="dxa"/>
            <w:gridSpan w:val="4"/>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46" w:type="dxa"/>
            <w:tcBorders>
              <w:right w:val="single" w:color="000000" w:sz="4" w:space="0"/>
            </w:tcBorders>
          </w:tcPr>
          <w:p>
            <w:pPr>
              <w:spacing w:before="190" w:line="332" w:lineRule="exact"/>
              <w:ind w:left="705"/>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2"/>
                <w:highlight w:val="none"/>
              </w:rPr>
              <w:t>……</w:t>
            </w: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700" w:type="dxa"/>
            <w:gridSpan w:val="3"/>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558"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3044" w:type="dxa"/>
            <w:gridSpan w:val="4"/>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846" w:type="dxa"/>
            <w:tcBorders>
              <w:right w:val="single" w:color="000000" w:sz="4" w:space="0"/>
            </w:tcBorders>
          </w:tcPr>
          <w:p>
            <w:pPr>
              <w:spacing w:line="430" w:lineRule="auto"/>
              <w:rPr>
                <w:rFonts w:asciiTheme="majorEastAsia" w:hAnsiTheme="majorEastAsia" w:eastAsiaTheme="majorEastAsia"/>
                <w:color w:val="auto"/>
                <w:highlight w:val="none"/>
              </w:rPr>
            </w:pPr>
          </w:p>
          <w:p>
            <w:pPr>
              <w:spacing w:before="75" w:line="228" w:lineRule="auto"/>
              <w:ind w:left="205"/>
              <w:rPr>
                <w:rFonts w:hint="eastAsia" w:cs="宋体" w:asciiTheme="majorEastAsia" w:hAnsiTheme="majorEastAsia" w:eastAsiaTheme="majorEastAsia"/>
                <w:color w:val="auto"/>
                <w:spacing w:val="9"/>
                <w:highlight w:val="none"/>
              </w:rPr>
            </w:pPr>
            <w:r>
              <w:rPr>
                <w:rFonts w:hint="eastAsia" w:cs="宋体" w:asciiTheme="majorEastAsia" w:hAnsiTheme="majorEastAsia" w:eastAsiaTheme="majorEastAsia"/>
                <w:color w:val="auto"/>
                <w:spacing w:val="10"/>
                <w:highlight w:val="none"/>
              </w:rPr>
              <w:t>相</w:t>
            </w:r>
            <w:r>
              <w:rPr>
                <w:rFonts w:hint="eastAsia" w:cs="宋体" w:asciiTheme="majorEastAsia" w:hAnsiTheme="majorEastAsia" w:eastAsiaTheme="majorEastAsia"/>
                <w:color w:val="auto"/>
                <w:spacing w:val="9"/>
                <w:highlight w:val="none"/>
              </w:rPr>
              <w:t>关培训经验</w:t>
            </w:r>
          </w:p>
          <w:p>
            <w:pPr>
              <w:spacing w:before="75" w:line="228" w:lineRule="auto"/>
              <w:ind w:left="205"/>
              <w:rPr>
                <w:rFonts w:hint="eastAsia" w:cs="宋体" w:asciiTheme="majorEastAsia" w:hAnsiTheme="majorEastAsia" w:eastAsiaTheme="majorEastAsia"/>
                <w:color w:val="auto"/>
                <w:highlight w:val="none"/>
                <w:lang w:eastAsia="zh-CN"/>
              </w:rPr>
            </w:pPr>
            <w:r>
              <w:rPr>
                <w:rFonts w:hint="eastAsia" w:cs="宋体" w:asciiTheme="majorEastAsia" w:hAnsiTheme="majorEastAsia" w:eastAsiaTheme="majorEastAsia"/>
                <w:color w:val="auto"/>
                <w:spacing w:val="9"/>
                <w:highlight w:val="none"/>
                <w:lang w:eastAsia="zh-CN"/>
              </w:rPr>
              <w:t>（如有）</w:t>
            </w:r>
          </w:p>
        </w:tc>
        <w:tc>
          <w:tcPr>
            <w:tcW w:w="7578" w:type="dxa"/>
            <w:gridSpan w:val="11"/>
            <w:tcBorders>
              <w:left w:val="single" w:color="000000" w:sz="4" w:space="0"/>
            </w:tcBorders>
          </w:tcPr>
          <w:p>
            <w:pPr>
              <w:spacing w:before="285" w:line="350" w:lineRule="auto"/>
              <w:ind w:left="120" w:right="70" w:hanging="1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6"/>
                <w:highlight w:val="none"/>
              </w:rPr>
              <w:t>请</w:t>
            </w:r>
            <w:r>
              <w:rPr>
                <w:rFonts w:hint="eastAsia" w:cs="宋体" w:asciiTheme="majorEastAsia" w:hAnsiTheme="majorEastAsia" w:eastAsiaTheme="majorEastAsia"/>
                <w:color w:val="auto"/>
                <w:spacing w:val="14"/>
                <w:highlight w:val="none"/>
              </w:rPr>
              <w:t>列</w:t>
            </w:r>
            <w:r>
              <w:rPr>
                <w:rFonts w:hint="eastAsia" w:cs="宋体" w:asciiTheme="majorEastAsia" w:hAnsiTheme="majorEastAsia" w:eastAsiaTheme="majorEastAsia"/>
                <w:color w:val="auto"/>
                <w:spacing w:val="8"/>
                <w:highlight w:val="none"/>
              </w:rPr>
              <w:t>出近两年承担的与申请领域相关的省级以上培训项目，培训人数、</w:t>
            </w:r>
            <w:r>
              <w:rPr>
                <w:rFonts w:hint="eastAsia" w:cs="宋体" w:asciiTheme="majorEastAsia" w:hAnsiTheme="majorEastAsia" w:eastAsiaTheme="majorEastAsia"/>
                <w:color w:val="auto"/>
                <w:spacing w:val="9"/>
                <w:highlight w:val="none"/>
              </w:rPr>
              <w:t>时</w:t>
            </w:r>
            <w:r>
              <w:rPr>
                <w:rFonts w:hint="eastAsia" w:cs="宋体" w:asciiTheme="majorEastAsia" w:hAnsiTheme="majorEastAsia" w:eastAsiaTheme="majorEastAsia"/>
                <w:color w:val="auto"/>
                <w:spacing w:val="8"/>
                <w:highlight w:val="none"/>
              </w:rPr>
              <w:t>长、特色与成果、社会影响等，请注明培训团队研修项目实施情况。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424" w:type="dxa"/>
            <w:gridSpan w:val="12"/>
          </w:tcPr>
          <w:p>
            <w:pPr>
              <w:spacing w:before="251" w:line="228" w:lineRule="auto"/>
              <w:ind w:left="12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首</w:t>
            </w:r>
            <w:r>
              <w:rPr>
                <w:rFonts w:hint="eastAsia" w:cs="宋体" w:asciiTheme="majorEastAsia" w:hAnsiTheme="majorEastAsia" w:eastAsiaTheme="majorEastAsia"/>
                <w:color w:val="auto"/>
                <w:spacing w:val="7"/>
                <w:highlight w:val="none"/>
              </w:rPr>
              <w:t>席专家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989" w:type="dxa"/>
            <w:gridSpan w:val="2"/>
            <w:tcBorders>
              <w:right w:val="single" w:color="000000" w:sz="4" w:space="0"/>
            </w:tcBorders>
          </w:tcPr>
          <w:p>
            <w:pPr>
              <w:spacing w:before="192" w:line="227" w:lineRule="auto"/>
              <w:ind w:left="76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姓名</w:t>
            </w:r>
          </w:p>
        </w:tc>
        <w:tc>
          <w:tcPr>
            <w:tcW w:w="1885"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939" w:type="dxa"/>
            <w:gridSpan w:val="3"/>
            <w:tcBorders>
              <w:left w:val="single" w:color="000000" w:sz="4" w:space="0"/>
              <w:right w:val="single" w:color="000000" w:sz="4" w:space="0"/>
            </w:tcBorders>
          </w:tcPr>
          <w:p>
            <w:pPr>
              <w:spacing w:before="192" w:line="227" w:lineRule="auto"/>
              <w:ind w:left="73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务</w:t>
            </w: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1" w:type="dxa"/>
            <w:tcBorders>
              <w:left w:val="single" w:color="000000" w:sz="4" w:space="0"/>
              <w:right w:val="single" w:color="000000" w:sz="4" w:space="0"/>
            </w:tcBorders>
          </w:tcPr>
          <w:p>
            <w:pPr>
              <w:spacing w:before="191" w:line="230" w:lineRule="auto"/>
              <w:ind w:left="26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称</w:t>
            </w:r>
          </w:p>
        </w:tc>
        <w:tc>
          <w:tcPr>
            <w:tcW w:w="1344" w:type="dxa"/>
            <w:gridSpan w:val="2"/>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989" w:type="dxa"/>
            <w:gridSpan w:val="2"/>
            <w:tcBorders>
              <w:right w:val="single" w:color="000000" w:sz="4" w:space="0"/>
            </w:tcBorders>
          </w:tcPr>
          <w:p>
            <w:pPr>
              <w:spacing w:before="191" w:line="228" w:lineRule="auto"/>
              <w:ind w:left="76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单位</w:t>
            </w:r>
          </w:p>
        </w:tc>
        <w:tc>
          <w:tcPr>
            <w:tcW w:w="1885"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939" w:type="dxa"/>
            <w:gridSpan w:val="3"/>
            <w:tcBorders>
              <w:left w:val="single" w:color="000000" w:sz="4" w:space="0"/>
              <w:right w:val="single" w:color="000000" w:sz="4" w:space="0"/>
            </w:tcBorders>
          </w:tcPr>
          <w:p>
            <w:pPr>
              <w:spacing w:before="191" w:line="227" w:lineRule="auto"/>
              <w:ind w:left="49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研</w:t>
            </w:r>
            <w:r>
              <w:rPr>
                <w:rFonts w:hint="eastAsia" w:cs="宋体" w:asciiTheme="majorEastAsia" w:hAnsiTheme="majorEastAsia" w:eastAsiaTheme="majorEastAsia"/>
                <w:color w:val="auto"/>
                <w:spacing w:val="7"/>
                <w:highlight w:val="none"/>
              </w:rPr>
              <w:t>究专长</w:t>
            </w:r>
          </w:p>
        </w:tc>
        <w:tc>
          <w:tcPr>
            <w:tcW w:w="3611" w:type="dxa"/>
            <w:gridSpan w:val="5"/>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989" w:type="dxa"/>
            <w:gridSpan w:val="2"/>
            <w:tcBorders>
              <w:right w:val="single" w:color="000000" w:sz="4" w:space="0"/>
            </w:tcBorders>
          </w:tcPr>
          <w:p>
            <w:pPr>
              <w:spacing w:line="297" w:lineRule="auto"/>
              <w:rPr>
                <w:rFonts w:asciiTheme="majorEastAsia" w:hAnsiTheme="majorEastAsia" w:eastAsiaTheme="majorEastAsia"/>
                <w:color w:val="auto"/>
                <w:highlight w:val="none"/>
              </w:rPr>
            </w:pPr>
          </w:p>
          <w:p>
            <w:pPr>
              <w:spacing w:before="74" w:line="230" w:lineRule="auto"/>
              <w:ind w:left="78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电</w:t>
            </w:r>
            <w:r>
              <w:rPr>
                <w:rFonts w:hint="eastAsia" w:cs="宋体" w:asciiTheme="majorEastAsia" w:hAnsiTheme="majorEastAsia" w:eastAsiaTheme="majorEastAsia"/>
                <w:color w:val="auto"/>
                <w:spacing w:val="-8"/>
                <w:highlight w:val="none"/>
              </w:rPr>
              <w:t>话</w:t>
            </w:r>
          </w:p>
        </w:tc>
        <w:tc>
          <w:tcPr>
            <w:tcW w:w="1885"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939" w:type="dxa"/>
            <w:gridSpan w:val="3"/>
            <w:tcBorders>
              <w:left w:val="single" w:color="000000" w:sz="4" w:space="0"/>
              <w:right w:val="single" w:color="000000" w:sz="4" w:space="0"/>
            </w:tcBorders>
          </w:tcPr>
          <w:p>
            <w:pPr>
              <w:spacing w:line="297" w:lineRule="auto"/>
              <w:rPr>
                <w:rFonts w:asciiTheme="majorEastAsia" w:hAnsiTheme="majorEastAsia" w:eastAsiaTheme="majorEastAsia"/>
                <w:color w:val="auto"/>
                <w:highlight w:val="none"/>
              </w:rPr>
            </w:pPr>
          </w:p>
          <w:p>
            <w:pPr>
              <w:spacing w:before="74" w:line="227" w:lineRule="auto"/>
              <w:ind w:left="73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手机</w:t>
            </w:r>
          </w:p>
        </w:tc>
        <w:tc>
          <w:tcPr>
            <w:tcW w:w="1276"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1" w:type="dxa"/>
            <w:tcBorders>
              <w:left w:val="single" w:color="000000" w:sz="4" w:space="0"/>
              <w:right w:val="single" w:color="000000" w:sz="4" w:space="0"/>
            </w:tcBorders>
          </w:tcPr>
          <w:p>
            <w:pPr>
              <w:spacing w:before="155" w:line="440" w:lineRule="exact"/>
              <w:ind w:left="28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position w:val="15"/>
                <w:highlight w:val="none"/>
              </w:rPr>
              <w:t>电</w:t>
            </w:r>
            <w:r>
              <w:rPr>
                <w:rFonts w:hint="eastAsia" w:cs="宋体" w:asciiTheme="majorEastAsia" w:hAnsiTheme="majorEastAsia" w:eastAsiaTheme="majorEastAsia"/>
                <w:color w:val="auto"/>
                <w:spacing w:val="-8"/>
                <w:position w:val="15"/>
                <w:highlight w:val="none"/>
              </w:rPr>
              <w:t>子</w:t>
            </w:r>
          </w:p>
          <w:p>
            <w:pPr>
              <w:spacing w:line="228" w:lineRule="auto"/>
              <w:ind w:left="27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邮</w:t>
            </w:r>
            <w:r>
              <w:rPr>
                <w:rFonts w:hint="eastAsia" w:cs="宋体" w:asciiTheme="majorEastAsia" w:hAnsiTheme="majorEastAsia" w:eastAsiaTheme="majorEastAsia"/>
                <w:color w:val="auto"/>
                <w:spacing w:val="-3"/>
                <w:highlight w:val="none"/>
              </w:rPr>
              <w:t>箱</w:t>
            </w:r>
          </w:p>
        </w:tc>
        <w:tc>
          <w:tcPr>
            <w:tcW w:w="1344" w:type="dxa"/>
            <w:gridSpan w:val="2"/>
            <w:tcBorders>
              <w:left w:val="single" w:color="000000" w:sz="4" w:space="0"/>
            </w:tcBorders>
          </w:tcPr>
          <w:p>
            <w:pPr>
              <w:rPr>
                <w:rFonts w:asciiTheme="majorEastAsia" w:hAnsiTheme="majorEastAsia" w:eastAsiaTheme="majorEastAsia"/>
                <w:color w:val="auto"/>
                <w:highlight w:val="none"/>
              </w:rPr>
            </w:pPr>
          </w:p>
        </w:tc>
      </w:tr>
    </w:tbl>
    <w:p>
      <w:pPr>
        <w:rPr>
          <w:rFonts w:asciiTheme="majorEastAsia" w:hAnsiTheme="majorEastAsia" w:eastAsiaTheme="majorEastAsia"/>
          <w:color w:val="auto"/>
          <w:highlight w:val="none"/>
        </w:rPr>
      </w:pPr>
    </w:p>
    <w:p>
      <w:pPr>
        <w:rPr>
          <w:rFonts w:eastAsia="宋体"/>
          <w:color w:val="auto"/>
          <w:highlight w:val="none"/>
        </w:rPr>
        <w:sectPr>
          <w:headerReference r:id="rId36" w:type="default"/>
          <w:footerReference r:id="rId37" w:type="default"/>
          <w:pgSz w:w="11906" w:h="16839"/>
          <w:pgMar w:top="400" w:right="945" w:bottom="1343" w:left="1531" w:header="0" w:footer="1136" w:gutter="0"/>
          <w:pgNumType w:fmt="decimal"/>
          <w:cols w:space="720" w:num="1"/>
        </w:sectPr>
      </w:pPr>
    </w:p>
    <w:p>
      <w:pPr>
        <w:rPr>
          <w:rFonts w:eastAsiaTheme="minorEastAsia"/>
          <w:color w:val="auto"/>
          <w:highlight w:val="none"/>
        </w:rPr>
      </w:pPr>
    </w:p>
    <w:tbl>
      <w:tblPr>
        <w:tblStyle w:val="132"/>
        <w:tblW w:w="9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6"/>
        <w:gridCol w:w="143"/>
        <w:gridCol w:w="1134"/>
        <w:gridCol w:w="1274"/>
        <w:gridCol w:w="1417"/>
        <w:gridCol w:w="1275"/>
        <w:gridCol w:w="1133"/>
        <w:gridCol w:w="1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989" w:type="dxa"/>
            <w:gridSpan w:val="2"/>
            <w:tcBorders>
              <w:right w:val="single" w:color="000000" w:sz="4" w:space="0"/>
            </w:tcBorders>
          </w:tcPr>
          <w:p>
            <w:pPr>
              <w:spacing w:before="191" w:line="228" w:lineRule="auto"/>
              <w:ind w:left="521"/>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8"/>
                <w:highlight w:val="none"/>
              </w:rPr>
              <w:t>培</w:t>
            </w:r>
            <w:r>
              <w:rPr>
                <w:rFonts w:hint="eastAsia" w:cs="宋体" w:asciiTheme="majorEastAsia" w:hAnsiTheme="majorEastAsia" w:eastAsiaTheme="majorEastAsia"/>
                <w:color w:val="auto"/>
                <w:spacing w:val="7"/>
                <w:highlight w:val="none"/>
              </w:rPr>
              <w:t>训专长</w:t>
            </w:r>
          </w:p>
        </w:tc>
        <w:tc>
          <w:tcPr>
            <w:tcW w:w="7435" w:type="dxa"/>
            <w:gridSpan w:val="6"/>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424" w:type="dxa"/>
            <w:gridSpan w:val="8"/>
          </w:tcPr>
          <w:p>
            <w:pPr>
              <w:spacing w:before="273" w:line="228" w:lineRule="auto"/>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专家团队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846" w:type="dxa"/>
            <w:tcBorders>
              <w:right w:val="single" w:color="000000" w:sz="4" w:space="0"/>
            </w:tcBorders>
          </w:tcPr>
          <w:p>
            <w:pPr>
              <w:spacing w:line="256" w:lineRule="auto"/>
              <w:rPr>
                <w:rFonts w:asciiTheme="majorEastAsia" w:hAnsiTheme="majorEastAsia" w:eastAsiaTheme="majorEastAsia"/>
                <w:color w:val="auto"/>
                <w:highlight w:val="none"/>
              </w:rPr>
            </w:pPr>
          </w:p>
          <w:p>
            <w:pPr>
              <w:spacing w:line="257" w:lineRule="auto"/>
              <w:rPr>
                <w:rFonts w:asciiTheme="majorEastAsia" w:hAnsiTheme="majorEastAsia" w:eastAsiaTheme="majorEastAsia"/>
                <w:color w:val="auto"/>
                <w:highlight w:val="none"/>
              </w:rPr>
            </w:pPr>
          </w:p>
          <w:p>
            <w:pPr>
              <w:spacing w:before="74" w:line="227" w:lineRule="auto"/>
              <w:ind w:left="69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姓名</w:t>
            </w:r>
          </w:p>
        </w:tc>
        <w:tc>
          <w:tcPr>
            <w:tcW w:w="1277" w:type="dxa"/>
            <w:gridSpan w:val="2"/>
            <w:tcBorders>
              <w:left w:val="single" w:color="000000" w:sz="4" w:space="0"/>
              <w:right w:val="single" w:color="000000" w:sz="4" w:space="0"/>
            </w:tcBorders>
          </w:tcPr>
          <w:p>
            <w:pPr>
              <w:spacing w:line="293" w:lineRule="auto"/>
              <w:rPr>
                <w:rFonts w:asciiTheme="majorEastAsia" w:hAnsiTheme="majorEastAsia" w:eastAsiaTheme="majorEastAsia"/>
                <w:color w:val="auto"/>
                <w:highlight w:val="none"/>
              </w:rPr>
            </w:pPr>
          </w:p>
          <w:p>
            <w:pPr>
              <w:spacing w:before="74" w:line="365" w:lineRule="auto"/>
              <w:ind w:left="518" w:right="216" w:hanging="29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职务</w:t>
            </w:r>
            <w:r>
              <w:rPr>
                <w:rFonts w:cs="宋体" w:asciiTheme="majorEastAsia" w:hAnsiTheme="majorEastAsia" w:eastAsiaTheme="majorEastAsia"/>
                <w:color w:val="auto"/>
                <w:spacing w:val="6"/>
                <w:highlight w:val="none"/>
              </w:rPr>
              <w:t>/</w:t>
            </w:r>
            <w:r>
              <w:rPr>
                <w:rFonts w:hint="eastAsia" w:cs="宋体" w:asciiTheme="majorEastAsia" w:hAnsiTheme="majorEastAsia" w:eastAsiaTheme="majorEastAsia"/>
                <w:color w:val="auto"/>
                <w:spacing w:val="6"/>
                <w:highlight w:val="none"/>
              </w:rPr>
              <w:t>职</w:t>
            </w:r>
            <w:r>
              <w:rPr>
                <w:rFonts w:hint="eastAsia" w:cs="宋体" w:asciiTheme="majorEastAsia" w:hAnsiTheme="majorEastAsia" w:eastAsiaTheme="majorEastAsia"/>
                <w:color w:val="auto"/>
                <w:spacing w:val="1"/>
                <w:highlight w:val="none"/>
              </w:rPr>
              <w:t>称</w:t>
            </w:r>
          </w:p>
        </w:tc>
        <w:tc>
          <w:tcPr>
            <w:tcW w:w="1274" w:type="dxa"/>
            <w:tcBorders>
              <w:left w:val="single" w:color="000000" w:sz="4" w:space="0"/>
            </w:tcBorders>
          </w:tcPr>
          <w:p>
            <w:pPr>
              <w:spacing w:line="293" w:lineRule="auto"/>
              <w:rPr>
                <w:rFonts w:asciiTheme="majorEastAsia" w:hAnsiTheme="majorEastAsia" w:eastAsiaTheme="majorEastAsia"/>
                <w:color w:val="auto"/>
                <w:highlight w:val="none"/>
              </w:rPr>
            </w:pPr>
          </w:p>
          <w:p>
            <w:pPr>
              <w:spacing w:before="75" w:line="364" w:lineRule="auto"/>
              <w:ind w:left="400" w:right="156" w:hanging="23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学科</w:t>
            </w:r>
            <w:r>
              <w:rPr>
                <w:rFonts w:cs="宋体" w:asciiTheme="majorEastAsia" w:hAnsiTheme="majorEastAsia" w:eastAsiaTheme="majorEastAsia"/>
                <w:color w:val="auto"/>
                <w:spacing w:val="5"/>
                <w:highlight w:val="none"/>
              </w:rPr>
              <w:t>(</w:t>
            </w:r>
            <w:r>
              <w:rPr>
                <w:rFonts w:hint="eastAsia" w:cs="宋体" w:asciiTheme="majorEastAsia" w:hAnsiTheme="majorEastAsia" w:eastAsiaTheme="majorEastAsia"/>
                <w:color w:val="auto"/>
                <w:spacing w:val="5"/>
                <w:highlight w:val="none"/>
              </w:rPr>
              <w:t>领</w:t>
            </w:r>
            <w:r>
              <w:rPr>
                <w:rFonts w:hint="eastAsia" w:cs="宋体" w:asciiTheme="majorEastAsia" w:hAnsiTheme="majorEastAsia" w:eastAsiaTheme="majorEastAsia"/>
                <w:color w:val="auto"/>
                <w:spacing w:val="-1"/>
                <w:highlight w:val="none"/>
              </w:rPr>
              <w:t>域</w:t>
            </w:r>
            <w:r>
              <w:rPr>
                <w:rFonts w:cs="宋体" w:asciiTheme="majorEastAsia" w:hAnsiTheme="majorEastAsia" w:eastAsiaTheme="majorEastAsia"/>
                <w:color w:val="auto"/>
                <w:highlight w:val="none"/>
              </w:rPr>
              <w:t>)</w:t>
            </w:r>
          </w:p>
        </w:tc>
        <w:tc>
          <w:tcPr>
            <w:tcW w:w="1417" w:type="dxa"/>
          </w:tcPr>
          <w:p>
            <w:pPr>
              <w:spacing w:line="256" w:lineRule="auto"/>
              <w:rPr>
                <w:rFonts w:asciiTheme="majorEastAsia" w:hAnsiTheme="majorEastAsia" w:eastAsiaTheme="majorEastAsia"/>
                <w:color w:val="auto"/>
                <w:highlight w:val="none"/>
              </w:rPr>
            </w:pPr>
          </w:p>
          <w:p>
            <w:pPr>
              <w:spacing w:line="256" w:lineRule="auto"/>
              <w:rPr>
                <w:rFonts w:asciiTheme="majorEastAsia" w:hAnsiTheme="majorEastAsia" w:eastAsiaTheme="majorEastAsia"/>
                <w:color w:val="auto"/>
                <w:highlight w:val="none"/>
              </w:rPr>
            </w:pPr>
          </w:p>
          <w:p>
            <w:pPr>
              <w:spacing w:before="75" w:line="228" w:lineRule="auto"/>
              <w:ind w:left="47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专</w:t>
            </w:r>
            <w:r>
              <w:rPr>
                <w:rFonts w:hint="eastAsia" w:cs="宋体" w:asciiTheme="majorEastAsia" w:hAnsiTheme="majorEastAsia" w:eastAsiaTheme="majorEastAsia"/>
                <w:color w:val="auto"/>
                <w:spacing w:val="4"/>
                <w:highlight w:val="none"/>
              </w:rPr>
              <w:t>业</w:t>
            </w:r>
          </w:p>
        </w:tc>
        <w:tc>
          <w:tcPr>
            <w:tcW w:w="1275" w:type="dxa"/>
            <w:tcBorders>
              <w:right w:val="single" w:color="000000" w:sz="4" w:space="0"/>
            </w:tcBorders>
          </w:tcPr>
          <w:p>
            <w:pPr>
              <w:spacing w:line="256" w:lineRule="auto"/>
              <w:rPr>
                <w:rFonts w:asciiTheme="majorEastAsia" w:hAnsiTheme="majorEastAsia" w:eastAsiaTheme="majorEastAsia"/>
                <w:color w:val="auto"/>
                <w:highlight w:val="none"/>
              </w:rPr>
            </w:pPr>
          </w:p>
          <w:p>
            <w:pPr>
              <w:spacing w:line="256" w:lineRule="auto"/>
              <w:rPr>
                <w:rFonts w:asciiTheme="majorEastAsia" w:hAnsiTheme="majorEastAsia" w:eastAsiaTheme="majorEastAsia"/>
                <w:color w:val="auto"/>
                <w:highlight w:val="none"/>
              </w:rPr>
            </w:pPr>
          </w:p>
          <w:p>
            <w:pPr>
              <w:spacing w:before="75" w:line="228" w:lineRule="auto"/>
              <w:ind w:left="16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工作单</w:t>
            </w:r>
            <w:r>
              <w:rPr>
                <w:rFonts w:hint="eastAsia" w:cs="宋体" w:asciiTheme="majorEastAsia" w:hAnsiTheme="majorEastAsia" w:eastAsiaTheme="majorEastAsia"/>
                <w:color w:val="auto"/>
                <w:spacing w:val="6"/>
                <w:highlight w:val="none"/>
              </w:rPr>
              <w:t>位</w:t>
            </w:r>
          </w:p>
        </w:tc>
        <w:tc>
          <w:tcPr>
            <w:tcW w:w="1133" w:type="dxa"/>
            <w:tcBorders>
              <w:left w:val="single" w:color="000000" w:sz="4" w:space="0"/>
              <w:right w:val="single" w:color="000000" w:sz="4" w:space="0"/>
            </w:tcBorders>
          </w:tcPr>
          <w:p>
            <w:pPr>
              <w:spacing w:line="292" w:lineRule="auto"/>
              <w:rPr>
                <w:rFonts w:asciiTheme="majorEastAsia" w:hAnsiTheme="majorEastAsia" w:eastAsiaTheme="majorEastAsia"/>
                <w:color w:val="auto"/>
                <w:highlight w:val="none"/>
              </w:rPr>
            </w:pPr>
          </w:p>
          <w:p>
            <w:pPr>
              <w:spacing w:before="75" w:line="366" w:lineRule="auto"/>
              <w:ind w:left="453" w:right="198" w:hanging="24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研究</w:t>
            </w:r>
            <w:r>
              <w:rPr>
                <w:rFonts w:hint="eastAsia" w:cs="宋体" w:asciiTheme="majorEastAsia" w:hAnsiTheme="majorEastAsia" w:eastAsiaTheme="majorEastAsia"/>
                <w:color w:val="auto"/>
                <w:spacing w:val="6"/>
                <w:highlight w:val="none"/>
              </w:rPr>
              <w:t>专</w:t>
            </w:r>
            <w:r>
              <w:rPr>
                <w:rFonts w:hint="eastAsia" w:cs="宋体" w:asciiTheme="majorEastAsia" w:hAnsiTheme="majorEastAsia" w:eastAsiaTheme="majorEastAsia"/>
                <w:color w:val="auto"/>
                <w:highlight w:val="none"/>
              </w:rPr>
              <w:t>长</w:t>
            </w:r>
          </w:p>
        </w:tc>
        <w:tc>
          <w:tcPr>
            <w:tcW w:w="1202" w:type="dxa"/>
            <w:tcBorders>
              <w:left w:val="single" w:color="000000" w:sz="4" w:space="0"/>
            </w:tcBorders>
          </w:tcPr>
          <w:p>
            <w:pPr>
              <w:spacing w:before="151" w:line="228" w:lineRule="auto"/>
              <w:ind w:left="12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是</w:t>
            </w:r>
            <w:r>
              <w:rPr>
                <w:rFonts w:hint="eastAsia" w:cs="宋体" w:asciiTheme="majorEastAsia" w:hAnsiTheme="majorEastAsia" w:eastAsiaTheme="majorEastAsia"/>
                <w:color w:val="auto"/>
                <w:spacing w:val="6"/>
                <w:highlight w:val="none"/>
              </w:rPr>
              <w:t>否为一</w:t>
            </w:r>
          </w:p>
          <w:p>
            <w:pPr>
              <w:spacing w:before="155" w:line="227" w:lineRule="auto"/>
              <w:ind w:left="12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线教师</w:t>
            </w:r>
            <w:r>
              <w:rPr>
                <w:rFonts w:hint="eastAsia" w:cs="宋体" w:asciiTheme="majorEastAsia" w:hAnsiTheme="majorEastAsia" w:eastAsiaTheme="majorEastAsia"/>
                <w:color w:val="auto"/>
                <w:spacing w:val="6"/>
                <w:highlight w:val="none"/>
              </w:rPr>
              <w:t>教</w:t>
            </w:r>
          </w:p>
          <w:p>
            <w:pPr>
              <w:spacing w:before="155" w:line="229" w:lineRule="auto"/>
              <w:ind w:left="36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研员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46" w:type="dxa"/>
            <w:tcBorders>
              <w:right w:val="single" w:color="000000" w:sz="4" w:space="0"/>
            </w:tcBorders>
          </w:tcPr>
          <w:p>
            <w:pPr>
              <w:rPr>
                <w:rFonts w:asciiTheme="majorEastAsia" w:hAnsiTheme="majorEastAsia" w:eastAsiaTheme="majorEastAsia"/>
                <w:color w:val="auto"/>
                <w:highlight w:val="none"/>
              </w:rPr>
            </w:pPr>
          </w:p>
        </w:tc>
        <w:tc>
          <w:tcPr>
            <w:tcW w:w="1277"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4" w:type="dxa"/>
            <w:tcBorders>
              <w:left w:val="single" w:color="000000" w:sz="4" w:space="0"/>
            </w:tcBorders>
          </w:tcPr>
          <w:p>
            <w:pPr>
              <w:rPr>
                <w:rFonts w:asciiTheme="majorEastAsia" w:hAnsiTheme="majorEastAsia" w:eastAsiaTheme="majorEastAsia"/>
                <w:color w:val="auto"/>
                <w:highlight w:val="none"/>
              </w:rPr>
            </w:pPr>
          </w:p>
        </w:tc>
        <w:tc>
          <w:tcPr>
            <w:tcW w:w="1417" w:type="dxa"/>
          </w:tcPr>
          <w:p>
            <w:pPr>
              <w:rPr>
                <w:rFonts w:asciiTheme="majorEastAsia" w:hAnsiTheme="majorEastAsia" w:eastAsiaTheme="majorEastAsia"/>
                <w:color w:val="auto"/>
                <w:highlight w:val="none"/>
              </w:rPr>
            </w:pPr>
          </w:p>
        </w:tc>
        <w:tc>
          <w:tcPr>
            <w:tcW w:w="1275" w:type="dxa"/>
            <w:tcBorders>
              <w:right w:val="single" w:color="000000" w:sz="4" w:space="0"/>
            </w:tcBorders>
          </w:tcPr>
          <w:p>
            <w:pPr>
              <w:rPr>
                <w:rFonts w:asciiTheme="majorEastAsia" w:hAnsiTheme="majorEastAsia" w:eastAsiaTheme="majorEastAsia"/>
                <w:color w:val="auto"/>
                <w:highlight w:val="none"/>
              </w:rPr>
            </w:pPr>
          </w:p>
        </w:tc>
        <w:tc>
          <w:tcPr>
            <w:tcW w:w="1133"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02"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46" w:type="dxa"/>
            <w:tcBorders>
              <w:right w:val="single" w:color="000000" w:sz="4" w:space="0"/>
            </w:tcBorders>
          </w:tcPr>
          <w:p>
            <w:pPr>
              <w:rPr>
                <w:rFonts w:asciiTheme="majorEastAsia" w:hAnsiTheme="majorEastAsia" w:eastAsiaTheme="majorEastAsia"/>
                <w:color w:val="auto"/>
                <w:highlight w:val="none"/>
              </w:rPr>
            </w:pPr>
          </w:p>
        </w:tc>
        <w:tc>
          <w:tcPr>
            <w:tcW w:w="1277"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4" w:type="dxa"/>
            <w:tcBorders>
              <w:left w:val="single" w:color="000000" w:sz="4" w:space="0"/>
            </w:tcBorders>
          </w:tcPr>
          <w:p>
            <w:pPr>
              <w:rPr>
                <w:rFonts w:asciiTheme="majorEastAsia" w:hAnsiTheme="majorEastAsia" w:eastAsiaTheme="majorEastAsia"/>
                <w:color w:val="auto"/>
                <w:highlight w:val="none"/>
              </w:rPr>
            </w:pPr>
          </w:p>
        </w:tc>
        <w:tc>
          <w:tcPr>
            <w:tcW w:w="1417" w:type="dxa"/>
          </w:tcPr>
          <w:p>
            <w:pPr>
              <w:rPr>
                <w:rFonts w:asciiTheme="majorEastAsia" w:hAnsiTheme="majorEastAsia" w:eastAsiaTheme="majorEastAsia"/>
                <w:color w:val="auto"/>
                <w:highlight w:val="none"/>
              </w:rPr>
            </w:pPr>
          </w:p>
        </w:tc>
        <w:tc>
          <w:tcPr>
            <w:tcW w:w="1275" w:type="dxa"/>
            <w:tcBorders>
              <w:right w:val="single" w:color="000000" w:sz="4" w:space="0"/>
            </w:tcBorders>
          </w:tcPr>
          <w:p>
            <w:pPr>
              <w:rPr>
                <w:rFonts w:asciiTheme="majorEastAsia" w:hAnsiTheme="majorEastAsia" w:eastAsiaTheme="majorEastAsia"/>
                <w:color w:val="auto"/>
                <w:highlight w:val="none"/>
              </w:rPr>
            </w:pPr>
          </w:p>
        </w:tc>
        <w:tc>
          <w:tcPr>
            <w:tcW w:w="1133"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02"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46" w:type="dxa"/>
            <w:tcBorders>
              <w:right w:val="single" w:color="000000" w:sz="4" w:space="0"/>
            </w:tcBorders>
          </w:tcPr>
          <w:p>
            <w:pPr>
              <w:spacing w:before="216" w:line="358" w:lineRule="exact"/>
              <w:ind w:left="705"/>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2"/>
                <w:highlight w:val="none"/>
              </w:rPr>
              <w:t>……</w:t>
            </w:r>
          </w:p>
        </w:tc>
        <w:tc>
          <w:tcPr>
            <w:tcW w:w="1277"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4" w:type="dxa"/>
            <w:tcBorders>
              <w:left w:val="single" w:color="000000" w:sz="4" w:space="0"/>
            </w:tcBorders>
          </w:tcPr>
          <w:p>
            <w:pPr>
              <w:rPr>
                <w:rFonts w:asciiTheme="majorEastAsia" w:hAnsiTheme="majorEastAsia" w:eastAsiaTheme="majorEastAsia"/>
                <w:color w:val="auto"/>
                <w:highlight w:val="none"/>
              </w:rPr>
            </w:pPr>
          </w:p>
        </w:tc>
        <w:tc>
          <w:tcPr>
            <w:tcW w:w="1417" w:type="dxa"/>
          </w:tcPr>
          <w:p>
            <w:pPr>
              <w:rPr>
                <w:rFonts w:asciiTheme="majorEastAsia" w:hAnsiTheme="majorEastAsia" w:eastAsiaTheme="majorEastAsia"/>
                <w:color w:val="auto"/>
                <w:highlight w:val="none"/>
              </w:rPr>
            </w:pPr>
          </w:p>
        </w:tc>
        <w:tc>
          <w:tcPr>
            <w:tcW w:w="1275" w:type="dxa"/>
            <w:tcBorders>
              <w:right w:val="single" w:color="000000" w:sz="4" w:space="0"/>
            </w:tcBorders>
          </w:tcPr>
          <w:p>
            <w:pPr>
              <w:rPr>
                <w:rFonts w:asciiTheme="majorEastAsia" w:hAnsiTheme="majorEastAsia" w:eastAsiaTheme="majorEastAsia"/>
                <w:color w:val="auto"/>
                <w:highlight w:val="none"/>
              </w:rPr>
            </w:pPr>
          </w:p>
        </w:tc>
        <w:tc>
          <w:tcPr>
            <w:tcW w:w="1133"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02" w:type="dxa"/>
            <w:tcBorders>
              <w:left w:val="single" w:color="000000" w:sz="4" w:space="0"/>
            </w:tcBorders>
          </w:tcPr>
          <w:p>
            <w:pPr>
              <w:rPr>
                <w:rFonts w:asciiTheme="majorEastAsia" w:hAnsiTheme="majorEastAsia" w:eastAsiaTheme="majorEastAsia"/>
                <w:color w:val="auto"/>
                <w:highlight w:val="none"/>
              </w:rPr>
            </w:pPr>
          </w:p>
        </w:tc>
      </w:tr>
    </w:tbl>
    <w:p>
      <w:pPr>
        <w:rPr>
          <w:rFonts w:eastAsiaTheme="minorEastAsia"/>
          <w:color w:val="auto"/>
          <w:highlight w:val="none"/>
        </w:rPr>
      </w:pPr>
    </w:p>
    <w:p>
      <w:pPr>
        <w:rPr>
          <w:rFonts w:eastAsiaTheme="minorEastAsia"/>
          <w:color w:val="auto"/>
          <w:highlight w:val="none"/>
        </w:rPr>
      </w:pPr>
    </w:p>
    <w:p>
      <w:pPr>
        <w:rPr>
          <w:rFonts w:eastAsiaTheme="minorEastAsia"/>
          <w:color w:val="auto"/>
          <w:highlight w:val="none"/>
        </w:rPr>
      </w:pPr>
    </w:p>
    <w:p>
      <w:pPr>
        <w:spacing w:before="91" w:line="217" w:lineRule="auto"/>
        <w:ind w:left="160"/>
        <w:rPr>
          <w:rFonts w:cs="宋体" w:asciiTheme="majorEastAsia" w:hAnsiTheme="majorEastAsia" w:eastAsiaTheme="majorEastAsia"/>
          <w:color w:val="auto"/>
          <w:sz w:val="28"/>
          <w:szCs w:val="28"/>
          <w:highlight w:val="none"/>
        </w:rPr>
      </w:pPr>
      <w:r>
        <w:rPr>
          <w:rFonts w:cs="宋体" w:asciiTheme="majorEastAsia" w:hAnsiTheme="majorEastAsia" w:eastAsiaTheme="majorEastAsia"/>
          <w:color w:val="auto"/>
          <w:spacing w:val="1"/>
          <w:sz w:val="28"/>
          <w:szCs w:val="28"/>
          <w:highlight w:val="none"/>
        </w:rPr>
        <w:t>2．协同</w:t>
      </w:r>
      <w:r>
        <w:rPr>
          <w:rFonts w:hint="eastAsia" w:cs="宋体" w:asciiTheme="majorEastAsia" w:hAnsiTheme="majorEastAsia" w:eastAsiaTheme="majorEastAsia"/>
          <w:color w:val="auto"/>
          <w:sz w:val="28"/>
          <w:szCs w:val="28"/>
          <w:highlight w:val="none"/>
        </w:rPr>
        <w:t>申报单位</w:t>
      </w:r>
      <w:r>
        <w:rPr>
          <w:rFonts w:cs="宋体" w:asciiTheme="majorEastAsia" w:hAnsiTheme="majorEastAsia" w:eastAsiaTheme="majorEastAsia"/>
          <w:color w:val="auto"/>
          <w:sz w:val="28"/>
          <w:szCs w:val="28"/>
          <w:highlight w:val="none"/>
        </w:rPr>
        <w:t>(</w:t>
      </w:r>
      <w:r>
        <w:rPr>
          <w:rFonts w:hint="eastAsia" w:cs="宋体" w:asciiTheme="majorEastAsia" w:hAnsiTheme="majorEastAsia" w:eastAsiaTheme="majorEastAsia"/>
          <w:color w:val="auto"/>
          <w:sz w:val="28"/>
          <w:szCs w:val="28"/>
          <w:highlight w:val="none"/>
        </w:rPr>
        <w:t>如有</w:t>
      </w:r>
      <w:r>
        <w:rPr>
          <w:rFonts w:cs="宋体" w:asciiTheme="majorEastAsia" w:hAnsiTheme="majorEastAsia" w:eastAsiaTheme="majorEastAsia"/>
          <w:color w:val="auto"/>
          <w:sz w:val="28"/>
          <w:szCs w:val="28"/>
          <w:highlight w:val="none"/>
        </w:rPr>
        <w:t>)</w:t>
      </w:r>
      <w:r>
        <w:rPr>
          <w:rFonts w:hint="eastAsia" w:cs="宋体" w:asciiTheme="majorEastAsia" w:hAnsiTheme="majorEastAsia" w:eastAsiaTheme="majorEastAsia"/>
          <w:color w:val="auto"/>
          <w:sz w:val="28"/>
          <w:szCs w:val="28"/>
          <w:highlight w:val="none"/>
        </w:rPr>
        <w:t>基本情况</w:t>
      </w:r>
    </w:p>
    <w:tbl>
      <w:tblPr>
        <w:tblStyle w:val="133"/>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992"/>
        <w:gridCol w:w="1275"/>
        <w:gridCol w:w="1276"/>
        <w:gridCol w:w="991"/>
        <w:gridCol w:w="284"/>
        <w:gridCol w:w="992"/>
        <w:gridCol w:w="142"/>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698" w:type="dxa"/>
            <w:gridSpan w:val="2"/>
            <w:tcBorders>
              <w:right w:val="single" w:color="000000" w:sz="4" w:space="0"/>
            </w:tcBorders>
          </w:tcPr>
          <w:p>
            <w:pPr>
              <w:spacing w:before="222" w:line="228" w:lineRule="auto"/>
              <w:ind w:left="87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单</w:t>
            </w:r>
            <w:r>
              <w:rPr>
                <w:rFonts w:hint="eastAsia" w:cs="宋体" w:asciiTheme="majorEastAsia" w:hAnsiTheme="majorEastAsia" w:eastAsiaTheme="majorEastAsia"/>
                <w:color w:val="auto"/>
                <w:spacing w:val="7"/>
                <w:highlight w:val="none"/>
              </w:rPr>
              <w:t>位名称</w:t>
            </w:r>
          </w:p>
        </w:tc>
        <w:tc>
          <w:tcPr>
            <w:tcW w:w="6666" w:type="dxa"/>
            <w:gridSpan w:val="7"/>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06" w:type="dxa"/>
            <w:vMerge w:val="restart"/>
            <w:tcBorders>
              <w:bottom w:val="nil"/>
              <w:right w:val="single" w:color="000000" w:sz="4" w:space="0"/>
            </w:tcBorders>
          </w:tcPr>
          <w:p>
            <w:pPr>
              <w:spacing w:line="323" w:lineRule="auto"/>
              <w:rPr>
                <w:rFonts w:asciiTheme="majorEastAsia" w:hAnsiTheme="majorEastAsia" w:eastAsiaTheme="majorEastAsia"/>
                <w:color w:val="auto"/>
                <w:highlight w:val="none"/>
              </w:rPr>
            </w:pPr>
          </w:p>
          <w:p>
            <w:pPr>
              <w:spacing w:before="75" w:line="227" w:lineRule="auto"/>
              <w:ind w:left="51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负</w:t>
            </w:r>
            <w:r>
              <w:rPr>
                <w:rFonts w:hint="eastAsia" w:cs="宋体" w:asciiTheme="majorEastAsia" w:hAnsiTheme="majorEastAsia" w:eastAsiaTheme="majorEastAsia"/>
                <w:color w:val="auto"/>
                <w:spacing w:val="3"/>
                <w:highlight w:val="none"/>
              </w:rPr>
              <w:t>责人</w:t>
            </w:r>
          </w:p>
        </w:tc>
        <w:tc>
          <w:tcPr>
            <w:tcW w:w="992" w:type="dxa"/>
            <w:tcBorders>
              <w:left w:val="single" w:color="000000" w:sz="4" w:space="0"/>
              <w:right w:val="single" w:color="000000" w:sz="4" w:space="0"/>
            </w:tcBorders>
          </w:tcPr>
          <w:p>
            <w:pPr>
              <w:spacing w:before="170" w:line="227" w:lineRule="auto"/>
              <w:ind w:left="25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姓名</w:t>
            </w:r>
          </w:p>
        </w:tc>
        <w:tc>
          <w:tcPr>
            <w:tcW w:w="127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6" w:type="dxa"/>
            <w:tcBorders>
              <w:left w:val="single" w:color="000000" w:sz="4" w:space="0"/>
              <w:right w:val="single" w:color="000000" w:sz="4" w:space="0"/>
            </w:tcBorders>
          </w:tcPr>
          <w:p>
            <w:pPr>
              <w:spacing w:before="170" w:line="227" w:lineRule="auto"/>
              <w:ind w:left="40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务</w:t>
            </w:r>
          </w:p>
        </w:tc>
        <w:tc>
          <w:tcPr>
            <w:tcW w:w="99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6" w:type="dxa"/>
            <w:gridSpan w:val="2"/>
            <w:tcBorders>
              <w:left w:val="single" w:color="000000" w:sz="4" w:space="0"/>
              <w:right w:val="single" w:color="000000" w:sz="4" w:space="0"/>
            </w:tcBorders>
          </w:tcPr>
          <w:p>
            <w:pPr>
              <w:spacing w:before="169" w:line="230" w:lineRule="auto"/>
              <w:ind w:left="40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称</w:t>
            </w:r>
          </w:p>
        </w:tc>
        <w:tc>
          <w:tcPr>
            <w:tcW w:w="1848" w:type="dxa"/>
            <w:gridSpan w:val="2"/>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06" w:type="dxa"/>
            <w:vMerge w:val="continue"/>
            <w:tcBorders>
              <w:top w:val="nil"/>
              <w:right w:val="single" w:color="000000" w:sz="4" w:space="0"/>
            </w:tcBorders>
          </w:tcPr>
          <w:p>
            <w:pPr>
              <w:rPr>
                <w:rFonts w:asciiTheme="majorEastAsia" w:hAnsiTheme="majorEastAsia" w:eastAsiaTheme="majorEastAsia"/>
                <w:color w:val="auto"/>
                <w:highlight w:val="none"/>
              </w:rPr>
            </w:pPr>
          </w:p>
        </w:tc>
        <w:tc>
          <w:tcPr>
            <w:tcW w:w="992" w:type="dxa"/>
            <w:tcBorders>
              <w:left w:val="single" w:color="000000" w:sz="4" w:space="0"/>
              <w:right w:val="single" w:color="000000" w:sz="4" w:space="0"/>
            </w:tcBorders>
          </w:tcPr>
          <w:p>
            <w:pPr>
              <w:spacing w:before="151" w:line="230" w:lineRule="auto"/>
              <w:ind w:left="28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电</w:t>
            </w:r>
            <w:r>
              <w:rPr>
                <w:rFonts w:hint="eastAsia" w:cs="宋体" w:asciiTheme="majorEastAsia" w:hAnsiTheme="majorEastAsia" w:eastAsiaTheme="majorEastAsia"/>
                <w:color w:val="auto"/>
                <w:spacing w:val="-8"/>
                <w:highlight w:val="none"/>
              </w:rPr>
              <w:t>话</w:t>
            </w:r>
          </w:p>
        </w:tc>
        <w:tc>
          <w:tcPr>
            <w:tcW w:w="127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6" w:type="dxa"/>
            <w:tcBorders>
              <w:left w:val="single" w:color="000000" w:sz="4" w:space="0"/>
              <w:right w:val="single" w:color="000000" w:sz="4" w:space="0"/>
            </w:tcBorders>
          </w:tcPr>
          <w:p>
            <w:pPr>
              <w:spacing w:before="151" w:line="227" w:lineRule="auto"/>
              <w:ind w:left="40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手机</w:t>
            </w:r>
          </w:p>
        </w:tc>
        <w:tc>
          <w:tcPr>
            <w:tcW w:w="99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6" w:type="dxa"/>
            <w:gridSpan w:val="2"/>
            <w:tcBorders>
              <w:left w:val="single" w:color="000000" w:sz="4" w:space="0"/>
              <w:right w:val="single" w:color="000000" w:sz="4" w:space="0"/>
            </w:tcBorders>
          </w:tcPr>
          <w:p>
            <w:pPr>
              <w:spacing w:before="152" w:line="228" w:lineRule="auto"/>
              <w:ind w:left="19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
                <w:highlight w:val="none"/>
              </w:rPr>
              <w:t>电子</w:t>
            </w:r>
            <w:r>
              <w:rPr>
                <w:rFonts w:hint="eastAsia" w:cs="宋体" w:asciiTheme="majorEastAsia" w:hAnsiTheme="majorEastAsia" w:eastAsiaTheme="majorEastAsia"/>
                <w:color w:val="auto"/>
                <w:highlight w:val="none"/>
              </w:rPr>
              <w:t>邮箱</w:t>
            </w:r>
          </w:p>
        </w:tc>
        <w:tc>
          <w:tcPr>
            <w:tcW w:w="1848" w:type="dxa"/>
            <w:gridSpan w:val="2"/>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706" w:type="dxa"/>
            <w:tcBorders>
              <w:right w:val="single" w:color="000000" w:sz="4" w:space="0"/>
            </w:tcBorders>
          </w:tcPr>
          <w:p>
            <w:pPr>
              <w:spacing w:line="293" w:lineRule="auto"/>
              <w:rPr>
                <w:rFonts w:asciiTheme="majorEastAsia" w:hAnsiTheme="majorEastAsia" w:eastAsiaTheme="majorEastAsia"/>
                <w:color w:val="auto"/>
                <w:highlight w:val="none"/>
              </w:rPr>
            </w:pPr>
          </w:p>
          <w:p>
            <w:pPr>
              <w:spacing w:before="75" w:line="228" w:lineRule="auto"/>
              <w:ind w:left="136"/>
              <w:rPr>
                <w:rFonts w:hint="eastAsia" w:cs="宋体" w:asciiTheme="majorEastAsia" w:hAnsiTheme="majorEastAsia" w:eastAsiaTheme="majorEastAsia"/>
                <w:color w:val="auto"/>
                <w:spacing w:val="9"/>
                <w:highlight w:val="none"/>
              </w:rPr>
            </w:pPr>
            <w:r>
              <w:rPr>
                <w:rFonts w:hint="eastAsia" w:cs="宋体" w:asciiTheme="majorEastAsia" w:hAnsiTheme="majorEastAsia" w:eastAsiaTheme="majorEastAsia"/>
                <w:color w:val="auto"/>
                <w:spacing w:val="10"/>
                <w:highlight w:val="none"/>
              </w:rPr>
              <w:t>相</w:t>
            </w:r>
            <w:r>
              <w:rPr>
                <w:rFonts w:hint="eastAsia" w:cs="宋体" w:asciiTheme="majorEastAsia" w:hAnsiTheme="majorEastAsia" w:eastAsiaTheme="majorEastAsia"/>
                <w:color w:val="auto"/>
                <w:spacing w:val="9"/>
                <w:highlight w:val="none"/>
              </w:rPr>
              <w:t>关培训经验</w:t>
            </w:r>
          </w:p>
          <w:p>
            <w:pPr>
              <w:spacing w:before="75" w:line="228" w:lineRule="auto"/>
              <w:ind w:left="136"/>
              <w:rPr>
                <w:rFonts w:hint="default" w:cs="宋体" w:asciiTheme="majorEastAsia" w:hAnsiTheme="majorEastAsia" w:eastAsiaTheme="majorEastAsia"/>
                <w:color w:val="auto"/>
                <w:highlight w:val="none"/>
                <w:lang w:val="en-US" w:eastAsia="zh-CN"/>
              </w:rPr>
            </w:pPr>
            <w:r>
              <w:rPr>
                <w:rFonts w:hint="eastAsia" w:cs="宋体" w:asciiTheme="majorEastAsia" w:hAnsiTheme="majorEastAsia" w:eastAsiaTheme="majorEastAsia"/>
                <w:color w:val="auto"/>
                <w:spacing w:val="9"/>
                <w:highlight w:val="none"/>
                <w:lang w:eastAsia="zh-CN"/>
              </w:rPr>
              <w:t>（如有</w:t>
            </w:r>
            <w:r>
              <w:rPr>
                <w:rFonts w:hint="eastAsia" w:cs="宋体" w:asciiTheme="majorEastAsia" w:hAnsiTheme="majorEastAsia" w:eastAsiaTheme="majorEastAsia"/>
                <w:color w:val="auto"/>
                <w:spacing w:val="9"/>
                <w:highlight w:val="none"/>
                <w:lang w:val="en-US" w:eastAsia="zh-CN"/>
              </w:rPr>
              <w:t>)</w:t>
            </w:r>
          </w:p>
        </w:tc>
        <w:tc>
          <w:tcPr>
            <w:tcW w:w="7658" w:type="dxa"/>
            <w:gridSpan w:val="8"/>
            <w:tcBorders>
              <w:left w:val="single" w:color="000000" w:sz="4" w:space="0"/>
            </w:tcBorders>
          </w:tcPr>
          <w:p>
            <w:pPr>
              <w:spacing w:before="149" w:line="439" w:lineRule="exact"/>
              <w:ind w:left="10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position w:val="15"/>
                <w:highlight w:val="none"/>
              </w:rPr>
              <w:t>请</w:t>
            </w:r>
            <w:r>
              <w:rPr>
                <w:rFonts w:hint="eastAsia" w:cs="宋体" w:asciiTheme="majorEastAsia" w:hAnsiTheme="majorEastAsia" w:eastAsiaTheme="majorEastAsia"/>
                <w:color w:val="auto"/>
                <w:spacing w:val="13"/>
                <w:position w:val="15"/>
                <w:highlight w:val="none"/>
              </w:rPr>
              <w:t>列</w:t>
            </w:r>
            <w:r>
              <w:rPr>
                <w:rFonts w:hint="eastAsia" w:cs="宋体" w:asciiTheme="majorEastAsia" w:hAnsiTheme="majorEastAsia" w:eastAsiaTheme="majorEastAsia"/>
                <w:color w:val="auto"/>
                <w:spacing w:val="9"/>
                <w:position w:val="15"/>
                <w:highlight w:val="none"/>
              </w:rPr>
              <w:t>出近两年承担的与申请领域相关的省级以上培训项目，培训人数、</w:t>
            </w:r>
          </w:p>
          <w:p>
            <w:pPr>
              <w:spacing w:line="229" w:lineRule="auto"/>
              <w:ind w:left="12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时长、特色与成果、社会影响等，请注明混合式培训实施情况</w:t>
            </w:r>
            <w:r>
              <w:rPr>
                <w:rFonts w:hint="eastAsia" w:cs="宋体" w:asciiTheme="majorEastAsia" w:hAnsiTheme="majorEastAsia" w:eastAsiaTheme="majorEastAsia"/>
                <w:color w:val="auto"/>
                <w:spacing w:val="6"/>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364" w:type="dxa"/>
            <w:gridSpan w:val="9"/>
          </w:tcPr>
          <w:p>
            <w:pPr>
              <w:spacing w:before="275" w:line="228" w:lineRule="auto"/>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专家团队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706" w:type="dxa"/>
            <w:tcBorders>
              <w:right w:val="single" w:color="000000" w:sz="4" w:space="0"/>
            </w:tcBorders>
          </w:tcPr>
          <w:p>
            <w:pPr>
              <w:spacing w:line="295" w:lineRule="auto"/>
              <w:rPr>
                <w:rFonts w:asciiTheme="majorEastAsia" w:hAnsiTheme="majorEastAsia" w:eastAsiaTheme="majorEastAsia"/>
                <w:color w:val="auto"/>
                <w:highlight w:val="none"/>
              </w:rPr>
            </w:pPr>
          </w:p>
          <w:p>
            <w:pPr>
              <w:spacing w:before="75" w:line="227" w:lineRule="auto"/>
              <w:ind w:left="62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姓名</w:t>
            </w:r>
          </w:p>
        </w:tc>
        <w:tc>
          <w:tcPr>
            <w:tcW w:w="992" w:type="dxa"/>
            <w:tcBorders>
              <w:left w:val="single" w:color="000000" w:sz="4" w:space="0"/>
              <w:right w:val="single" w:color="000000" w:sz="4" w:space="0"/>
            </w:tcBorders>
          </w:tcPr>
          <w:p>
            <w:pPr>
              <w:spacing w:before="151" w:line="441" w:lineRule="exact"/>
              <w:ind w:left="2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position w:val="15"/>
                <w:highlight w:val="none"/>
              </w:rPr>
              <w:t>职务</w:t>
            </w:r>
            <w:r>
              <w:rPr>
                <w:rFonts w:cs="宋体" w:asciiTheme="majorEastAsia" w:hAnsiTheme="majorEastAsia" w:eastAsiaTheme="majorEastAsia"/>
                <w:color w:val="auto"/>
                <w:spacing w:val="4"/>
                <w:position w:val="15"/>
                <w:highlight w:val="none"/>
              </w:rPr>
              <w:t>/</w:t>
            </w:r>
          </w:p>
          <w:p>
            <w:pPr>
              <w:spacing w:line="229" w:lineRule="auto"/>
              <w:ind w:left="26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职</w:t>
            </w:r>
            <w:r>
              <w:rPr>
                <w:rFonts w:hint="eastAsia" w:cs="宋体" w:asciiTheme="majorEastAsia" w:hAnsiTheme="majorEastAsia" w:eastAsiaTheme="majorEastAsia"/>
                <w:color w:val="auto"/>
                <w:spacing w:val="4"/>
                <w:highlight w:val="none"/>
              </w:rPr>
              <w:t>称</w:t>
            </w:r>
          </w:p>
        </w:tc>
        <w:tc>
          <w:tcPr>
            <w:tcW w:w="1275" w:type="dxa"/>
            <w:tcBorders>
              <w:left w:val="single" w:color="000000" w:sz="4" w:space="0"/>
            </w:tcBorders>
          </w:tcPr>
          <w:p>
            <w:pPr>
              <w:spacing w:before="151" w:line="441" w:lineRule="exact"/>
              <w:ind w:left="16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position w:val="15"/>
                <w:highlight w:val="none"/>
              </w:rPr>
              <w:t>学科</w:t>
            </w:r>
            <w:r>
              <w:rPr>
                <w:rFonts w:cs="宋体" w:asciiTheme="majorEastAsia" w:hAnsiTheme="majorEastAsia" w:eastAsiaTheme="majorEastAsia"/>
                <w:color w:val="auto"/>
                <w:spacing w:val="5"/>
                <w:position w:val="15"/>
                <w:highlight w:val="none"/>
              </w:rPr>
              <w:t>(</w:t>
            </w:r>
            <w:r>
              <w:rPr>
                <w:rFonts w:hint="eastAsia" w:cs="宋体" w:asciiTheme="majorEastAsia" w:hAnsiTheme="majorEastAsia" w:eastAsiaTheme="majorEastAsia"/>
                <w:color w:val="auto"/>
                <w:spacing w:val="5"/>
                <w:position w:val="15"/>
                <w:highlight w:val="none"/>
              </w:rPr>
              <w:t>领</w:t>
            </w:r>
          </w:p>
          <w:p>
            <w:pPr>
              <w:spacing w:line="228" w:lineRule="auto"/>
              <w:ind w:left="40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
                <w:highlight w:val="none"/>
              </w:rPr>
              <w:t>域</w:t>
            </w:r>
            <w:r>
              <w:rPr>
                <w:rFonts w:cs="宋体" w:asciiTheme="majorEastAsia" w:hAnsiTheme="majorEastAsia" w:eastAsiaTheme="majorEastAsia"/>
                <w:color w:val="auto"/>
                <w:highlight w:val="none"/>
              </w:rPr>
              <w:t>)</w:t>
            </w:r>
          </w:p>
        </w:tc>
        <w:tc>
          <w:tcPr>
            <w:tcW w:w="1276" w:type="dxa"/>
          </w:tcPr>
          <w:p>
            <w:pPr>
              <w:spacing w:line="295" w:lineRule="auto"/>
              <w:rPr>
                <w:rFonts w:asciiTheme="majorEastAsia" w:hAnsiTheme="majorEastAsia" w:eastAsiaTheme="majorEastAsia"/>
                <w:color w:val="auto"/>
                <w:highlight w:val="none"/>
              </w:rPr>
            </w:pPr>
          </w:p>
          <w:p>
            <w:pPr>
              <w:spacing w:before="75" w:line="228" w:lineRule="auto"/>
              <w:ind w:left="40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专</w:t>
            </w:r>
            <w:r>
              <w:rPr>
                <w:rFonts w:hint="eastAsia" w:cs="宋体" w:asciiTheme="majorEastAsia" w:hAnsiTheme="majorEastAsia" w:eastAsiaTheme="majorEastAsia"/>
                <w:color w:val="auto"/>
                <w:spacing w:val="4"/>
                <w:highlight w:val="none"/>
              </w:rPr>
              <w:t>业</w:t>
            </w:r>
          </w:p>
        </w:tc>
        <w:tc>
          <w:tcPr>
            <w:tcW w:w="1275" w:type="dxa"/>
            <w:gridSpan w:val="2"/>
            <w:tcBorders>
              <w:right w:val="single" w:color="000000" w:sz="4" w:space="0"/>
            </w:tcBorders>
          </w:tcPr>
          <w:p>
            <w:pPr>
              <w:spacing w:line="295" w:lineRule="auto"/>
              <w:rPr>
                <w:rFonts w:asciiTheme="majorEastAsia" w:hAnsiTheme="majorEastAsia" w:eastAsiaTheme="majorEastAsia"/>
                <w:color w:val="auto"/>
                <w:highlight w:val="none"/>
              </w:rPr>
            </w:pPr>
          </w:p>
          <w:p>
            <w:pPr>
              <w:spacing w:before="75" w:line="228" w:lineRule="auto"/>
              <w:ind w:left="16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工作单</w:t>
            </w:r>
            <w:r>
              <w:rPr>
                <w:rFonts w:hint="eastAsia" w:cs="宋体" w:asciiTheme="majorEastAsia" w:hAnsiTheme="majorEastAsia" w:eastAsiaTheme="majorEastAsia"/>
                <w:color w:val="auto"/>
                <w:spacing w:val="6"/>
                <w:highlight w:val="none"/>
              </w:rPr>
              <w:t>位</w:t>
            </w:r>
          </w:p>
        </w:tc>
        <w:tc>
          <w:tcPr>
            <w:tcW w:w="1134" w:type="dxa"/>
            <w:gridSpan w:val="2"/>
            <w:tcBorders>
              <w:left w:val="single" w:color="000000" w:sz="4" w:space="0"/>
              <w:right w:val="single" w:color="000000" w:sz="4" w:space="0"/>
            </w:tcBorders>
          </w:tcPr>
          <w:p>
            <w:pPr>
              <w:spacing w:before="151" w:line="441" w:lineRule="exact"/>
              <w:ind w:left="21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position w:val="15"/>
                <w:highlight w:val="none"/>
              </w:rPr>
              <w:t>研究</w:t>
            </w:r>
            <w:r>
              <w:rPr>
                <w:rFonts w:hint="eastAsia" w:cs="宋体" w:asciiTheme="majorEastAsia" w:hAnsiTheme="majorEastAsia" w:eastAsiaTheme="majorEastAsia"/>
                <w:color w:val="auto"/>
                <w:spacing w:val="6"/>
                <w:position w:val="15"/>
                <w:highlight w:val="none"/>
              </w:rPr>
              <w:t>专</w:t>
            </w:r>
          </w:p>
          <w:p>
            <w:pPr>
              <w:spacing w:before="1" w:line="230" w:lineRule="auto"/>
              <w:ind w:left="45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长</w:t>
            </w:r>
          </w:p>
        </w:tc>
        <w:tc>
          <w:tcPr>
            <w:tcW w:w="1706" w:type="dxa"/>
            <w:tcBorders>
              <w:left w:val="single" w:color="000000" w:sz="4" w:space="0"/>
            </w:tcBorders>
          </w:tcPr>
          <w:p>
            <w:pPr>
              <w:spacing w:before="151" w:line="441" w:lineRule="exact"/>
              <w:ind w:left="14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1"/>
                <w:position w:val="15"/>
                <w:highlight w:val="none"/>
              </w:rPr>
              <w:t>是</w:t>
            </w:r>
            <w:r>
              <w:rPr>
                <w:rFonts w:hint="eastAsia" w:cs="宋体" w:asciiTheme="majorEastAsia" w:hAnsiTheme="majorEastAsia" w:eastAsiaTheme="majorEastAsia"/>
                <w:color w:val="auto"/>
                <w:spacing w:val="7"/>
                <w:position w:val="15"/>
                <w:highlight w:val="none"/>
              </w:rPr>
              <w:t>否为一线教</w:t>
            </w:r>
          </w:p>
          <w:p>
            <w:pPr>
              <w:spacing w:line="227" w:lineRule="auto"/>
              <w:ind w:left="38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师</w:t>
            </w:r>
            <w:r>
              <w:rPr>
                <w:rFonts w:hint="eastAsia" w:cs="宋体" w:asciiTheme="majorEastAsia" w:hAnsiTheme="majorEastAsia" w:eastAsiaTheme="majorEastAsia"/>
                <w:color w:val="auto"/>
                <w:spacing w:val="6"/>
                <w:highlight w:val="none"/>
              </w:rPr>
              <w:t>教研员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06" w:type="dxa"/>
            <w:tcBorders>
              <w:right w:val="single" w:color="000000" w:sz="4" w:space="0"/>
            </w:tcBorders>
          </w:tcPr>
          <w:p>
            <w:pPr>
              <w:rPr>
                <w:rFonts w:asciiTheme="majorEastAsia" w:hAnsiTheme="majorEastAsia" w:eastAsiaTheme="majorEastAsia"/>
                <w:color w:val="auto"/>
                <w:highlight w:val="none"/>
              </w:rPr>
            </w:pPr>
          </w:p>
        </w:tc>
        <w:tc>
          <w:tcPr>
            <w:tcW w:w="99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5" w:type="dxa"/>
            <w:tcBorders>
              <w:left w:val="single" w:color="000000" w:sz="4" w:space="0"/>
            </w:tcBorders>
          </w:tcPr>
          <w:p>
            <w:pPr>
              <w:rPr>
                <w:rFonts w:asciiTheme="majorEastAsia" w:hAnsiTheme="majorEastAsia" w:eastAsiaTheme="majorEastAsia"/>
                <w:color w:val="auto"/>
                <w:highlight w:val="none"/>
              </w:rPr>
            </w:pPr>
          </w:p>
        </w:tc>
        <w:tc>
          <w:tcPr>
            <w:tcW w:w="1276" w:type="dxa"/>
          </w:tcPr>
          <w:p>
            <w:pPr>
              <w:rPr>
                <w:rFonts w:asciiTheme="majorEastAsia" w:hAnsiTheme="majorEastAsia" w:eastAsiaTheme="majorEastAsia"/>
                <w:color w:val="auto"/>
                <w:highlight w:val="none"/>
              </w:rPr>
            </w:pPr>
          </w:p>
        </w:tc>
        <w:tc>
          <w:tcPr>
            <w:tcW w:w="1275" w:type="dxa"/>
            <w:gridSpan w:val="2"/>
            <w:tcBorders>
              <w:right w:val="single" w:color="000000" w:sz="4" w:space="0"/>
            </w:tcBorders>
          </w:tcPr>
          <w:p>
            <w:pPr>
              <w:rPr>
                <w:rFonts w:asciiTheme="majorEastAsia" w:hAnsiTheme="majorEastAsia" w:eastAsiaTheme="majorEastAsia"/>
                <w:color w:val="auto"/>
                <w:highlight w:val="none"/>
              </w:rPr>
            </w:pPr>
          </w:p>
        </w:tc>
        <w:tc>
          <w:tcPr>
            <w:tcW w:w="1134"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706"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706" w:type="dxa"/>
            <w:tcBorders>
              <w:right w:val="single" w:color="000000" w:sz="4" w:space="0"/>
            </w:tcBorders>
          </w:tcPr>
          <w:p>
            <w:pPr>
              <w:rPr>
                <w:rFonts w:asciiTheme="majorEastAsia" w:hAnsiTheme="majorEastAsia" w:eastAsiaTheme="majorEastAsia"/>
                <w:color w:val="auto"/>
                <w:highlight w:val="none"/>
              </w:rPr>
            </w:pPr>
          </w:p>
        </w:tc>
        <w:tc>
          <w:tcPr>
            <w:tcW w:w="99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5" w:type="dxa"/>
            <w:tcBorders>
              <w:left w:val="single" w:color="000000" w:sz="4" w:space="0"/>
            </w:tcBorders>
          </w:tcPr>
          <w:p>
            <w:pPr>
              <w:rPr>
                <w:rFonts w:asciiTheme="majorEastAsia" w:hAnsiTheme="majorEastAsia" w:eastAsiaTheme="majorEastAsia"/>
                <w:color w:val="auto"/>
                <w:highlight w:val="none"/>
              </w:rPr>
            </w:pPr>
          </w:p>
        </w:tc>
        <w:tc>
          <w:tcPr>
            <w:tcW w:w="1276" w:type="dxa"/>
          </w:tcPr>
          <w:p>
            <w:pPr>
              <w:rPr>
                <w:rFonts w:asciiTheme="majorEastAsia" w:hAnsiTheme="majorEastAsia" w:eastAsiaTheme="majorEastAsia"/>
                <w:color w:val="auto"/>
                <w:highlight w:val="none"/>
              </w:rPr>
            </w:pPr>
          </w:p>
        </w:tc>
        <w:tc>
          <w:tcPr>
            <w:tcW w:w="1275" w:type="dxa"/>
            <w:gridSpan w:val="2"/>
            <w:tcBorders>
              <w:right w:val="single" w:color="000000" w:sz="4" w:space="0"/>
            </w:tcBorders>
          </w:tcPr>
          <w:p>
            <w:pPr>
              <w:rPr>
                <w:rFonts w:asciiTheme="majorEastAsia" w:hAnsiTheme="majorEastAsia" w:eastAsiaTheme="majorEastAsia"/>
                <w:color w:val="auto"/>
                <w:highlight w:val="none"/>
              </w:rPr>
            </w:pPr>
          </w:p>
        </w:tc>
        <w:tc>
          <w:tcPr>
            <w:tcW w:w="1134"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706"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706" w:type="dxa"/>
            <w:tcBorders>
              <w:right w:val="single" w:color="000000" w:sz="4" w:space="0"/>
            </w:tcBorders>
          </w:tcPr>
          <w:p>
            <w:pPr>
              <w:spacing w:before="169" w:line="313" w:lineRule="exact"/>
              <w:ind w:left="636"/>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5"/>
                <w:position w:val="1"/>
                <w:highlight w:val="none"/>
              </w:rPr>
              <w:t>……</w:t>
            </w:r>
          </w:p>
        </w:tc>
        <w:tc>
          <w:tcPr>
            <w:tcW w:w="99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275" w:type="dxa"/>
            <w:tcBorders>
              <w:left w:val="single" w:color="000000" w:sz="4" w:space="0"/>
            </w:tcBorders>
          </w:tcPr>
          <w:p>
            <w:pPr>
              <w:rPr>
                <w:rFonts w:asciiTheme="majorEastAsia" w:hAnsiTheme="majorEastAsia" w:eastAsiaTheme="majorEastAsia"/>
                <w:color w:val="auto"/>
                <w:highlight w:val="none"/>
              </w:rPr>
            </w:pPr>
          </w:p>
        </w:tc>
        <w:tc>
          <w:tcPr>
            <w:tcW w:w="1276" w:type="dxa"/>
          </w:tcPr>
          <w:p>
            <w:pPr>
              <w:rPr>
                <w:rFonts w:asciiTheme="majorEastAsia" w:hAnsiTheme="majorEastAsia" w:eastAsiaTheme="majorEastAsia"/>
                <w:color w:val="auto"/>
                <w:highlight w:val="none"/>
              </w:rPr>
            </w:pPr>
          </w:p>
        </w:tc>
        <w:tc>
          <w:tcPr>
            <w:tcW w:w="1275" w:type="dxa"/>
            <w:gridSpan w:val="2"/>
            <w:tcBorders>
              <w:right w:val="single" w:color="000000" w:sz="4" w:space="0"/>
            </w:tcBorders>
          </w:tcPr>
          <w:p>
            <w:pPr>
              <w:rPr>
                <w:rFonts w:asciiTheme="majorEastAsia" w:hAnsiTheme="majorEastAsia" w:eastAsiaTheme="majorEastAsia"/>
                <w:color w:val="auto"/>
                <w:highlight w:val="none"/>
              </w:rPr>
            </w:pPr>
          </w:p>
        </w:tc>
        <w:tc>
          <w:tcPr>
            <w:tcW w:w="1134" w:type="dxa"/>
            <w:gridSpan w:val="2"/>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706"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9364" w:type="dxa"/>
            <w:gridSpan w:val="9"/>
          </w:tcPr>
          <w:p>
            <w:pPr>
              <w:rPr>
                <w:rFonts w:asciiTheme="majorEastAsia" w:hAnsiTheme="majorEastAsia" w:eastAsiaTheme="majorEastAsia"/>
                <w:color w:val="auto"/>
                <w:highlight w:val="none"/>
              </w:rPr>
            </w:pPr>
          </w:p>
          <w:p>
            <w:pPr>
              <w:spacing w:before="74" w:line="228" w:lineRule="auto"/>
              <w:ind w:left="11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职责分工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5" w:hRule="atLeast"/>
        </w:trPr>
        <w:tc>
          <w:tcPr>
            <w:tcW w:w="9364" w:type="dxa"/>
            <w:gridSpan w:val="9"/>
          </w:tcPr>
          <w:p>
            <w:pPr>
              <w:spacing w:line="273" w:lineRule="auto"/>
              <w:rPr>
                <w:rFonts w:asciiTheme="majorEastAsia" w:hAnsiTheme="majorEastAsia" w:eastAsiaTheme="majorEastAsia"/>
                <w:color w:val="auto"/>
                <w:highlight w:val="none"/>
              </w:rPr>
            </w:pPr>
          </w:p>
          <w:p>
            <w:pPr>
              <w:spacing w:line="274" w:lineRule="auto"/>
              <w:rPr>
                <w:rFonts w:asciiTheme="majorEastAsia" w:hAnsiTheme="majorEastAsia" w:eastAsiaTheme="majorEastAsia"/>
                <w:color w:val="auto"/>
                <w:highlight w:val="none"/>
              </w:rPr>
            </w:pPr>
          </w:p>
          <w:p>
            <w:pPr>
              <w:spacing w:before="74" w:line="228" w:lineRule="auto"/>
              <w:ind w:left="1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highlight w:val="none"/>
              </w:rPr>
              <w:t>请</w:t>
            </w:r>
            <w:r>
              <w:rPr>
                <w:rFonts w:hint="eastAsia" w:cs="宋体" w:asciiTheme="majorEastAsia" w:hAnsiTheme="majorEastAsia" w:eastAsiaTheme="majorEastAsia"/>
                <w:color w:val="auto"/>
                <w:spacing w:val="11"/>
                <w:highlight w:val="none"/>
              </w:rPr>
              <w:t>列</w:t>
            </w:r>
            <w:r>
              <w:rPr>
                <w:rFonts w:hint="eastAsia" w:cs="宋体" w:asciiTheme="majorEastAsia" w:hAnsiTheme="majorEastAsia" w:eastAsiaTheme="majorEastAsia"/>
                <w:color w:val="auto"/>
                <w:spacing w:val="9"/>
                <w:highlight w:val="none"/>
              </w:rPr>
              <w:t>出协同的意义、协同方式、协同职责等</w:t>
            </w:r>
          </w:p>
        </w:tc>
      </w:tr>
    </w:tbl>
    <w:p>
      <w:pPr>
        <w:rPr>
          <w:rFonts w:asciiTheme="majorEastAsia" w:hAnsiTheme="majorEastAsia" w:eastAsiaTheme="majorEastAsia"/>
          <w:color w:val="auto"/>
          <w:highlight w:val="none"/>
        </w:rPr>
      </w:pPr>
    </w:p>
    <w:p>
      <w:pPr>
        <w:rPr>
          <w:rFonts w:eastAsia="宋体"/>
          <w:color w:val="auto"/>
          <w:highlight w:val="none"/>
        </w:rPr>
      </w:pPr>
    </w:p>
    <w:p>
      <w:pPr>
        <w:rPr>
          <w:rFonts w:eastAsia="宋体"/>
          <w:color w:val="auto"/>
          <w:highlight w:val="none"/>
        </w:rPr>
      </w:pPr>
    </w:p>
    <w:p>
      <w:pPr>
        <w:rPr>
          <w:rFonts w:eastAsia="宋体"/>
          <w:color w:val="auto"/>
          <w:highlight w:val="none"/>
        </w:rPr>
      </w:pPr>
    </w:p>
    <w:p>
      <w:pPr>
        <w:spacing w:before="91" w:line="217" w:lineRule="auto"/>
        <w:ind w:left="162"/>
        <w:rPr>
          <w:rFonts w:cs="宋体" w:asciiTheme="majorEastAsia" w:hAnsiTheme="majorEastAsia" w:eastAsiaTheme="majorEastAsia"/>
          <w:color w:val="auto"/>
          <w:sz w:val="28"/>
          <w:szCs w:val="28"/>
          <w:highlight w:val="none"/>
        </w:rPr>
      </w:pPr>
      <w:r>
        <w:rPr>
          <w:rFonts w:cs="宋体" w:asciiTheme="majorEastAsia" w:hAnsiTheme="majorEastAsia" w:eastAsiaTheme="majorEastAsia"/>
          <w:color w:val="auto"/>
          <w:spacing w:val="1"/>
          <w:sz w:val="28"/>
          <w:szCs w:val="28"/>
          <w:highlight w:val="none"/>
        </w:rPr>
        <w:t>3.</w:t>
      </w:r>
      <w:r>
        <w:rPr>
          <w:rFonts w:hint="eastAsia" w:cs="宋体" w:asciiTheme="majorEastAsia" w:hAnsiTheme="majorEastAsia" w:eastAsiaTheme="majorEastAsia"/>
          <w:color w:val="auto"/>
          <w:spacing w:val="1"/>
          <w:sz w:val="28"/>
          <w:szCs w:val="28"/>
          <w:highlight w:val="none"/>
        </w:rPr>
        <w:t>跟岗或</w:t>
      </w:r>
      <w:r>
        <w:rPr>
          <w:rFonts w:hint="eastAsia" w:cs="宋体" w:asciiTheme="majorEastAsia" w:hAnsiTheme="majorEastAsia" w:eastAsiaTheme="majorEastAsia"/>
          <w:color w:val="auto"/>
          <w:sz w:val="28"/>
          <w:szCs w:val="28"/>
          <w:highlight w:val="none"/>
        </w:rPr>
        <w:t>观摩学校</w:t>
      </w:r>
      <w:r>
        <w:rPr>
          <w:rFonts w:cs="宋体" w:asciiTheme="majorEastAsia" w:hAnsiTheme="majorEastAsia" w:eastAsiaTheme="majorEastAsia"/>
          <w:color w:val="auto"/>
          <w:sz w:val="28"/>
          <w:szCs w:val="28"/>
          <w:highlight w:val="none"/>
        </w:rPr>
        <w:t>(</w:t>
      </w:r>
      <w:r>
        <w:rPr>
          <w:rFonts w:hint="eastAsia" w:cs="宋体" w:asciiTheme="majorEastAsia" w:hAnsiTheme="majorEastAsia" w:eastAsiaTheme="majorEastAsia"/>
          <w:color w:val="auto"/>
          <w:sz w:val="28"/>
          <w:szCs w:val="28"/>
          <w:highlight w:val="none"/>
        </w:rPr>
        <w:t>幼儿园</w:t>
      </w:r>
      <w:r>
        <w:rPr>
          <w:rFonts w:cs="宋体" w:asciiTheme="majorEastAsia" w:hAnsiTheme="majorEastAsia" w:eastAsiaTheme="majorEastAsia"/>
          <w:color w:val="auto"/>
          <w:sz w:val="28"/>
          <w:szCs w:val="28"/>
          <w:highlight w:val="none"/>
        </w:rPr>
        <w:t>)</w:t>
      </w:r>
      <w:r>
        <w:rPr>
          <w:rFonts w:hint="eastAsia" w:cs="宋体" w:asciiTheme="majorEastAsia" w:hAnsiTheme="majorEastAsia" w:eastAsiaTheme="majorEastAsia"/>
          <w:color w:val="auto"/>
          <w:sz w:val="28"/>
          <w:szCs w:val="28"/>
          <w:highlight w:val="none"/>
        </w:rPr>
        <w:t>情况</w:t>
      </w:r>
      <w:r>
        <w:rPr>
          <w:rFonts w:cs="宋体" w:asciiTheme="majorEastAsia" w:hAnsiTheme="majorEastAsia" w:eastAsiaTheme="majorEastAsia"/>
          <w:color w:val="auto"/>
          <w:sz w:val="28"/>
          <w:szCs w:val="28"/>
          <w:highlight w:val="none"/>
        </w:rPr>
        <w:t>(</w:t>
      </w:r>
      <w:r>
        <w:rPr>
          <w:rFonts w:hint="eastAsia" w:cs="宋体" w:asciiTheme="majorEastAsia" w:hAnsiTheme="majorEastAsia" w:eastAsiaTheme="majorEastAsia"/>
          <w:color w:val="auto"/>
          <w:sz w:val="28"/>
          <w:szCs w:val="28"/>
          <w:highlight w:val="none"/>
        </w:rPr>
        <w:t>可复制多列</w:t>
      </w:r>
      <w:r>
        <w:rPr>
          <w:rFonts w:cs="宋体" w:asciiTheme="majorEastAsia" w:hAnsiTheme="majorEastAsia" w:eastAsiaTheme="majorEastAsia"/>
          <w:color w:val="auto"/>
          <w:sz w:val="28"/>
          <w:szCs w:val="28"/>
          <w:highlight w:val="none"/>
        </w:rPr>
        <w:t>)</w:t>
      </w:r>
    </w:p>
    <w:tbl>
      <w:tblPr>
        <w:tblStyle w:val="134"/>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0"/>
        <w:gridCol w:w="8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310" w:type="dxa"/>
          </w:tcPr>
          <w:p>
            <w:pPr>
              <w:spacing w:before="315" w:line="228" w:lineRule="auto"/>
              <w:ind w:left="12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学校名称</w:t>
            </w:r>
          </w:p>
        </w:tc>
        <w:tc>
          <w:tcPr>
            <w:tcW w:w="8054"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310" w:type="dxa"/>
          </w:tcPr>
          <w:p>
            <w:pPr>
              <w:spacing w:before="315" w:line="228" w:lineRule="auto"/>
              <w:ind w:left="12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学校地址</w:t>
            </w:r>
          </w:p>
        </w:tc>
        <w:tc>
          <w:tcPr>
            <w:tcW w:w="8054"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310" w:type="dxa"/>
          </w:tcPr>
          <w:p>
            <w:pPr>
              <w:spacing w:before="314" w:line="227" w:lineRule="auto"/>
              <w:ind w:left="12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学校简介</w:t>
            </w:r>
          </w:p>
        </w:tc>
        <w:tc>
          <w:tcPr>
            <w:tcW w:w="8054" w:type="dxa"/>
          </w:tcPr>
          <w:p>
            <w:pPr>
              <w:spacing w:before="314" w:line="227" w:lineRule="auto"/>
              <w:ind w:left="11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介绍其他区域地位、特色亮点、办学成绩等。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1310" w:type="dxa"/>
          </w:tcPr>
          <w:p>
            <w:pPr>
              <w:spacing w:before="244" w:line="440" w:lineRule="exact"/>
              <w:ind w:left="1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7"/>
                <w:position w:val="15"/>
                <w:highlight w:val="none"/>
              </w:rPr>
              <w:t>跟</w:t>
            </w:r>
            <w:r>
              <w:rPr>
                <w:rFonts w:hint="eastAsia" w:cs="宋体" w:asciiTheme="majorEastAsia" w:hAnsiTheme="majorEastAsia" w:eastAsiaTheme="majorEastAsia"/>
                <w:color w:val="auto"/>
                <w:spacing w:val="-26"/>
                <w:position w:val="15"/>
                <w:highlight w:val="none"/>
              </w:rPr>
              <w:t>岗或观</w:t>
            </w:r>
          </w:p>
          <w:p>
            <w:pPr>
              <w:spacing w:line="228" w:lineRule="auto"/>
              <w:ind w:left="11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摩</w:t>
            </w:r>
            <w:r>
              <w:rPr>
                <w:rFonts w:hint="eastAsia" w:cs="宋体" w:asciiTheme="majorEastAsia" w:hAnsiTheme="majorEastAsia" w:eastAsiaTheme="majorEastAsia"/>
                <w:color w:val="auto"/>
                <w:spacing w:val="7"/>
                <w:highlight w:val="none"/>
              </w:rPr>
              <w:t>目标</w:t>
            </w:r>
          </w:p>
        </w:tc>
        <w:tc>
          <w:tcPr>
            <w:tcW w:w="8054" w:type="dxa"/>
          </w:tcPr>
          <w:p>
            <w:pPr>
              <w:spacing w:line="386" w:lineRule="auto"/>
              <w:rPr>
                <w:rFonts w:asciiTheme="majorEastAsia" w:hAnsiTheme="majorEastAsia" w:eastAsiaTheme="majorEastAsia"/>
                <w:color w:val="auto"/>
                <w:highlight w:val="none"/>
              </w:rPr>
            </w:pPr>
          </w:p>
          <w:p>
            <w:pPr>
              <w:spacing w:before="75" w:line="227" w:lineRule="auto"/>
              <w:ind w:left="1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说明安排到该校跟岗或观摩的目的和意义</w:t>
            </w:r>
            <w:r>
              <w:rPr>
                <w:rFonts w:hint="eastAsia" w:cs="宋体" w:asciiTheme="majorEastAsia" w:hAnsiTheme="majorEastAsia" w:eastAsiaTheme="majorEastAsia"/>
                <w:color w:val="auto"/>
                <w:spacing w:val="5"/>
                <w:highlight w:val="none"/>
              </w:rPr>
              <w:t>。</w:t>
            </w:r>
          </w:p>
        </w:tc>
      </w:tr>
    </w:tbl>
    <w:p>
      <w:pPr>
        <w:spacing w:line="458" w:lineRule="auto"/>
        <w:rPr>
          <w:rFonts w:asciiTheme="majorEastAsia" w:hAnsiTheme="majorEastAsia" w:eastAsiaTheme="majorEastAsia"/>
          <w:color w:val="auto"/>
          <w:highlight w:val="none"/>
        </w:rPr>
      </w:pPr>
    </w:p>
    <w:p>
      <w:pPr>
        <w:spacing w:before="91" w:line="216" w:lineRule="auto"/>
        <w:ind w:left="156"/>
        <w:rPr>
          <w:rFonts w:cs="宋体" w:asciiTheme="majorEastAsia" w:hAnsiTheme="majorEastAsia" w:eastAsiaTheme="majorEastAsia"/>
          <w:color w:val="auto"/>
          <w:sz w:val="28"/>
          <w:szCs w:val="28"/>
          <w:highlight w:val="none"/>
        </w:rPr>
      </w:pPr>
      <w:r>
        <w:rPr>
          <w:rFonts w:cs="宋体" w:asciiTheme="majorEastAsia" w:hAnsiTheme="majorEastAsia" w:eastAsiaTheme="majorEastAsia"/>
          <w:color w:val="auto"/>
          <w:spacing w:val="1"/>
          <w:sz w:val="28"/>
          <w:szCs w:val="28"/>
          <w:highlight w:val="none"/>
        </w:rPr>
        <w:t>4.</w:t>
      </w:r>
      <w:r>
        <w:rPr>
          <w:rFonts w:hint="eastAsia" w:cs="宋体" w:asciiTheme="majorEastAsia" w:hAnsiTheme="majorEastAsia" w:eastAsiaTheme="majorEastAsia"/>
          <w:color w:val="auto"/>
          <w:spacing w:val="1"/>
          <w:sz w:val="28"/>
          <w:szCs w:val="28"/>
          <w:highlight w:val="none"/>
        </w:rPr>
        <w:t>网络平</w:t>
      </w:r>
      <w:r>
        <w:rPr>
          <w:rFonts w:hint="eastAsia" w:cs="宋体" w:asciiTheme="majorEastAsia" w:hAnsiTheme="majorEastAsia" w:eastAsiaTheme="majorEastAsia"/>
          <w:color w:val="auto"/>
          <w:sz w:val="28"/>
          <w:szCs w:val="28"/>
          <w:highlight w:val="none"/>
        </w:rPr>
        <w:t>台情况</w:t>
      </w:r>
      <w:r>
        <w:rPr>
          <w:rFonts w:cs="宋体" w:asciiTheme="majorEastAsia" w:hAnsiTheme="majorEastAsia" w:eastAsiaTheme="majorEastAsia"/>
          <w:color w:val="auto"/>
          <w:sz w:val="28"/>
          <w:szCs w:val="28"/>
          <w:highlight w:val="none"/>
        </w:rPr>
        <w:t>(</w:t>
      </w:r>
      <w:r>
        <w:rPr>
          <w:rFonts w:hint="eastAsia" w:cs="宋体" w:asciiTheme="majorEastAsia" w:hAnsiTheme="majorEastAsia" w:eastAsiaTheme="majorEastAsia"/>
          <w:color w:val="auto"/>
          <w:sz w:val="28"/>
          <w:szCs w:val="28"/>
          <w:highlight w:val="none"/>
        </w:rPr>
        <w:t>如项目需要</w:t>
      </w:r>
      <w:r>
        <w:rPr>
          <w:rFonts w:cs="宋体" w:asciiTheme="majorEastAsia" w:hAnsiTheme="majorEastAsia" w:eastAsiaTheme="majorEastAsia"/>
          <w:color w:val="auto"/>
          <w:sz w:val="28"/>
          <w:szCs w:val="28"/>
          <w:highlight w:val="none"/>
        </w:rPr>
        <w:t>)</w:t>
      </w:r>
    </w:p>
    <w:tbl>
      <w:tblPr>
        <w:tblStyle w:val="134"/>
        <w:tblW w:w="8527"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1842"/>
        <w:gridCol w:w="1558"/>
        <w:gridCol w:w="1274"/>
        <w:gridCol w:w="1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38" w:type="dxa"/>
          </w:tcPr>
          <w:p>
            <w:pPr>
              <w:spacing w:before="189" w:line="230" w:lineRule="auto"/>
              <w:ind w:left="64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平</w:t>
            </w:r>
            <w:r>
              <w:rPr>
                <w:rFonts w:hint="eastAsia" w:cs="宋体" w:asciiTheme="majorEastAsia" w:hAnsiTheme="majorEastAsia" w:eastAsiaTheme="majorEastAsia"/>
                <w:color w:val="auto"/>
                <w:spacing w:val="8"/>
                <w:highlight w:val="none"/>
              </w:rPr>
              <w:t>台名称</w:t>
            </w:r>
          </w:p>
        </w:tc>
        <w:tc>
          <w:tcPr>
            <w:tcW w:w="6289" w:type="dxa"/>
            <w:gridSpan w:val="4"/>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38" w:type="dxa"/>
          </w:tcPr>
          <w:p>
            <w:pPr>
              <w:spacing w:before="239" w:line="228" w:lineRule="auto"/>
              <w:ind w:left="88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指</w:t>
            </w:r>
            <w:r>
              <w:rPr>
                <w:rFonts w:hint="eastAsia" w:cs="宋体" w:asciiTheme="majorEastAsia" w:hAnsiTheme="majorEastAsia" w:eastAsiaTheme="majorEastAsia"/>
                <w:color w:val="auto"/>
                <w:spacing w:val="3"/>
                <w:highlight w:val="none"/>
              </w:rPr>
              <w:t>标</w:t>
            </w:r>
          </w:p>
        </w:tc>
        <w:tc>
          <w:tcPr>
            <w:tcW w:w="6289" w:type="dxa"/>
            <w:gridSpan w:val="4"/>
          </w:tcPr>
          <w:p>
            <w:pPr>
              <w:spacing w:before="83" w:line="227" w:lineRule="auto"/>
              <w:ind w:left="291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说</w:t>
            </w:r>
            <w:r>
              <w:rPr>
                <w:rFonts w:hint="eastAsia" w:cs="宋体" w:asciiTheme="majorEastAsia" w:hAnsiTheme="majorEastAsia" w:eastAsiaTheme="majorEastAsia"/>
                <w:color w:val="auto"/>
                <w:spacing w:val="3"/>
                <w:highlight w:val="none"/>
              </w:rPr>
              <w:t>明</w:t>
            </w:r>
          </w:p>
          <w:p>
            <w:pPr>
              <w:spacing w:before="76" w:line="186" w:lineRule="auto"/>
              <w:ind w:left="1835"/>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23"/>
                <w:highlight w:val="none"/>
              </w:rPr>
              <w:t>(</w:t>
            </w:r>
            <w:r>
              <w:rPr>
                <w:rFonts w:hint="eastAsia" w:cs="宋体" w:asciiTheme="majorEastAsia" w:hAnsiTheme="majorEastAsia" w:eastAsiaTheme="majorEastAsia"/>
                <w:color w:val="auto"/>
                <w:spacing w:val="18"/>
                <w:highlight w:val="none"/>
              </w:rPr>
              <w:t>填写数据须客观真实</w:t>
            </w:r>
            <w:r>
              <w:rPr>
                <w:rFonts w:cs="宋体" w:asciiTheme="majorEastAsia" w:hAnsiTheme="majorEastAsia" w:eastAsiaTheme="majorEastAsia"/>
                <w:color w:val="auto"/>
                <w:spacing w:val="1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38" w:type="dxa"/>
          </w:tcPr>
          <w:p>
            <w:pPr>
              <w:spacing w:before="238" w:line="228" w:lineRule="auto"/>
              <w:ind w:left="12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公</w:t>
            </w:r>
            <w:r>
              <w:rPr>
                <w:rFonts w:hint="eastAsia" w:cs="宋体" w:asciiTheme="majorEastAsia" w:hAnsiTheme="majorEastAsia" w:eastAsiaTheme="majorEastAsia"/>
                <w:color w:val="auto"/>
                <w:spacing w:val="-6"/>
                <w:highlight w:val="none"/>
              </w:rPr>
              <w:t>用</w:t>
            </w:r>
            <w:r>
              <w:rPr>
                <w:rFonts w:cs="宋体" w:asciiTheme="majorEastAsia" w:hAnsiTheme="majorEastAsia" w:eastAsiaTheme="majorEastAsia"/>
                <w:color w:val="auto"/>
                <w:spacing w:val="-6"/>
                <w:highlight w:val="none"/>
              </w:rPr>
              <w:t>IP</w:t>
            </w:r>
            <w:r>
              <w:rPr>
                <w:rFonts w:hint="eastAsia" w:cs="宋体" w:asciiTheme="majorEastAsia" w:hAnsiTheme="majorEastAsia" w:eastAsiaTheme="majorEastAsia"/>
                <w:color w:val="auto"/>
                <w:spacing w:val="-6"/>
                <w:highlight w:val="none"/>
              </w:rPr>
              <w:t>地址及域名</w:t>
            </w:r>
          </w:p>
        </w:tc>
        <w:tc>
          <w:tcPr>
            <w:tcW w:w="6289" w:type="dxa"/>
            <w:gridSpan w:val="4"/>
          </w:tcPr>
          <w:p>
            <w:pPr>
              <w:spacing w:before="85" w:line="227" w:lineRule="auto"/>
              <w:ind w:left="11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4"/>
                <w:highlight w:val="none"/>
              </w:rPr>
              <w:t>如</w:t>
            </w:r>
            <w:r>
              <w:rPr>
                <w:rFonts w:hint="eastAsia" w:cs="宋体" w:asciiTheme="majorEastAsia" w:hAnsiTheme="majorEastAsia" w:eastAsiaTheme="majorEastAsia"/>
                <w:color w:val="auto"/>
                <w:spacing w:val="8"/>
                <w:highlight w:val="none"/>
              </w:rPr>
              <w:t>果存在多个域名，请分别填写。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2238" w:type="dxa"/>
          </w:tcPr>
          <w:p>
            <w:pPr>
              <w:spacing w:before="182" w:line="227" w:lineRule="auto"/>
              <w:ind w:left="16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个人空间和教师</w:t>
            </w:r>
            <w:r>
              <w:rPr>
                <w:rFonts w:hint="eastAsia" w:cs="宋体" w:asciiTheme="majorEastAsia" w:hAnsiTheme="majorEastAsia" w:eastAsiaTheme="majorEastAsia"/>
                <w:color w:val="auto"/>
                <w:spacing w:val="7"/>
                <w:highlight w:val="none"/>
              </w:rPr>
              <w:t>工</w:t>
            </w:r>
          </w:p>
          <w:p>
            <w:pPr>
              <w:spacing w:before="77" w:line="227" w:lineRule="auto"/>
              <w:ind w:left="16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3"/>
                <w:highlight w:val="none"/>
              </w:rPr>
              <w:t>作</w:t>
            </w:r>
            <w:r>
              <w:rPr>
                <w:rFonts w:hint="eastAsia" w:cs="宋体" w:asciiTheme="majorEastAsia" w:hAnsiTheme="majorEastAsia" w:eastAsiaTheme="majorEastAsia"/>
                <w:color w:val="auto"/>
                <w:spacing w:val="8"/>
                <w:highlight w:val="none"/>
              </w:rPr>
              <w:t>坊测试账号及密</w:t>
            </w:r>
          </w:p>
          <w:p>
            <w:pPr>
              <w:spacing w:before="76" w:line="231" w:lineRule="auto"/>
              <w:ind w:left="100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
                <w:highlight w:val="none"/>
              </w:rPr>
              <w:t>码</w:t>
            </w:r>
          </w:p>
        </w:tc>
        <w:tc>
          <w:tcPr>
            <w:tcW w:w="6289" w:type="dxa"/>
            <w:gridSpan w:val="4"/>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238" w:type="dxa"/>
            <w:vMerge w:val="restart"/>
            <w:tcBorders>
              <w:bottom w:val="nil"/>
            </w:tcBorders>
          </w:tcPr>
          <w:p>
            <w:pPr>
              <w:spacing w:before="276" w:line="302" w:lineRule="auto"/>
              <w:ind w:left="533" w:right="155" w:hanging="36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独立出口带宽</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6"/>
                <w:highlight w:val="none"/>
              </w:rPr>
              <w:t>填</w:t>
            </w:r>
            <w:r>
              <w:rPr>
                <w:rFonts w:hint="eastAsia" w:cs="宋体" w:asciiTheme="majorEastAsia" w:hAnsiTheme="majorEastAsia" w:eastAsiaTheme="majorEastAsia"/>
                <w:color w:val="auto"/>
                <w:spacing w:val="5"/>
                <w:highlight w:val="none"/>
              </w:rPr>
              <w:t>写绝对值</w:t>
            </w:r>
            <w:r>
              <w:rPr>
                <w:rFonts w:cs="宋体" w:asciiTheme="majorEastAsia" w:hAnsiTheme="majorEastAsia" w:eastAsiaTheme="majorEastAsia"/>
                <w:color w:val="auto"/>
                <w:spacing w:val="4"/>
                <w:highlight w:val="none"/>
              </w:rPr>
              <w:t>)</w:t>
            </w:r>
          </w:p>
        </w:tc>
        <w:tc>
          <w:tcPr>
            <w:tcW w:w="1842" w:type="dxa"/>
          </w:tcPr>
          <w:p>
            <w:pPr>
              <w:spacing w:before="253" w:line="232" w:lineRule="auto"/>
              <w:ind w:left="70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网</w:t>
            </w:r>
            <w:r>
              <w:rPr>
                <w:rFonts w:hint="eastAsia" w:cs="宋体" w:asciiTheme="majorEastAsia" w:hAnsiTheme="majorEastAsia" w:eastAsiaTheme="majorEastAsia"/>
                <w:color w:val="auto"/>
                <w:spacing w:val="-4"/>
                <w:highlight w:val="none"/>
              </w:rPr>
              <w:t>通</w:t>
            </w:r>
          </w:p>
        </w:tc>
        <w:tc>
          <w:tcPr>
            <w:tcW w:w="1558" w:type="dxa"/>
          </w:tcPr>
          <w:p>
            <w:pPr>
              <w:rPr>
                <w:rFonts w:asciiTheme="majorEastAsia" w:hAnsiTheme="majorEastAsia" w:eastAsiaTheme="majorEastAsia"/>
                <w:color w:val="auto"/>
                <w:highlight w:val="none"/>
              </w:rPr>
            </w:pPr>
          </w:p>
        </w:tc>
        <w:tc>
          <w:tcPr>
            <w:tcW w:w="1274" w:type="dxa"/>
          </w:tcPr>
          <w:p>
            <w:pPr>
              <w:spacing w:before="253" w:line="227" w:lineRule="auto"/>
              <w:ind w:left="28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教育</w:t>
            </w:r>
            <w:r>
              <w:rPr>
                <w:rFonts w:hint="eastAsia" w:cs="宋体" w:asciiTheme="majorEastAsia" w:hAnsiTheme="majorEastAsia" w:eastAsiaTheme="majorEastAsia"/>
                <w:color w:val="auto"/>
                <w:spacing w:val="5"/>
                <w:highlight w:val="none"/>
              </w:rPr>
              <w:t>网</w:t>
            </w:r>
          </w:p>
        </w:tc>
        <w:tc>
          <w:tcPr>
            <w:tcW w:w="1615"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38" w:type="dxa"/>
            <w:vMerge w:val="continue"/>
            <w:tcBorders>
              <w:top w:val="nil"/>
            </w:tcBorders>
          </w:tcPr>
          <w:p>
            <w:pPr>
              <w:rPr>
                <w:rFonts w:asciiTheme="majorEastAsia" w:hAnsiTheme="majorEastAsia" w:eastAsiaTheme="majorEastAsia"/>
                <w:color w:val="auto"/>
                <w:highlight w:val="none"/>
              </w:rPr>
            </w:pPr>
          </w:p>
        </w:tc>
        <w:tc>
          <w:tcPr>
            <w:tcW w:w="1842" w:type="dxa"/>
          </w:tcPr>
          <w:p>
            <w:pPr>
              <w:spacing w:before="105" w:line="227" w:lineRule="auto"/>
              <w:ind w:left="71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电</w:t>
            </w:r>
            <w:r>
              <w:rPr>
                <w:rFonts w:hint="eastAsia" w:cs="宋体" w:asciiTheme="majorEastAsia" w:hAnsiTheme="majorEastAsia" w:eastAsiaTheme="majorEastAsia"/>
                <w:color w:val="auto"/>
                <w:spacing w:val="-8"/>
                <w:highlight w:val="none"/>
              </w:rPr>
              <w:t>信</w:t>
            </w:r>
          </w:p>
        </w:tc>
        <w:tc>
          <w:tcPr>
            <w:tcW w:w="1558" w:type="dxa"/>
          </w:tcPr>
          <w:p>
            <w:pPr>
              <w:rPr>
                <w:rFonts w:asciiTheme="majorEastAsia" w:hAnsiTheme="majorEastAsia" w:eastAsiaTheme="majorEastAsia"/>
                <w:color w:val="auto"/>
                <w:highlight w:val="none"/>
              </w:rPr>
            </w:pPr>
          </w:p>
        </w:tc>
        <w:tc>
          <w:tcPr>
            <w:tcW w:w="1274" w:type="dxa"/>
          </w:tcPr>
          <w:p>
            <w:pPr>
              <w:spacing w:before="104" w:line="228" w:lineRule="auto"/>
              <w:ind w:left="40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其</w:t>
            </w:r>
            <w:r>
              <w:rPr>
                <w:rFonts w:hint="eastAsia" w:cs="宋体" w:asciiTheme="majorEastAsia" w:hAnsiTheme="majorEastAsia" w:eastAsiaTheme="majorEastAsia"/>
                <w:color w:val="auto"/>
                <w:spacing w:val="4"/>
                <w:highlight w:val="none"/>
              </w:rPr>
              <w:t>他</w:t>
            </w:r>
          </w:p>
        </w:tc>
        <w:tc>
          <w:tcPr>
            <w:tcW w:w="1615" w:type="dxa"/>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238" w:type="dxa"/>
          </w:tcPr>
          <w:p>
            <w:pPr>
              <w:spacing w:before="175" w:line="228" w:lineRule="auto"/>
              <w:ind w:left="42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网</w:t>
            </w:r>
            <w:r>
              <w:rPr>
                <w:rFonts w:hint="eastAsia" w:cs="宋体" w:asciiTheme="majorEastAsia" w:hAnsiTheme="majorEastAsia" w:eastAsiaTheme="majorEastAsia"/>
                <w:color w:val="auto"/>
                <w:spacing w:val="5"/>
                <w:highlight w:val="none"/>
              </w:rPr>
              <w:t>页浏览速度</w:t>
            </w:r>
          </w:p>
        </w:tc>
        <w:tc>
          <w:tcPr>
            <w:tcW w:w="6289" w:type="dxa"/>
            <w:gridSpan w:val="4"/>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38" w:type="dxa"/>
          </w:tcPr>
          <w:p>
            <w:pPr>
              <w:spacing w:before="185" w:line="228" w:lineRule="auto"/>
              <w:ind w:left="40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1"/>
                <w:highlight w:val="none"/>
              </w:rPr>
              <w:t>视</w:t>
            </w:r>
            <w:r>
              <w:rPr>
                <w:rFonts w:hint="eastAsia" w:cs="宋体" w:asciiTheme="majorEastAsia" w:hAnsiTheme="majorEastAsia" w:eastAsiaTheme="majorEastAsia"/>
                <w:color w:val="auto"/>
                <w:spacing w:val="8"/>
                <w:highlight w:val="none"/>
              </w:rPr>
              <w:t>频浏览速度</w:t>
            </w:r>
          </w:p>
        </w:tc>
        <w:tc>
          <w:tcPr>
            <w:tcW w:w="6289" w:type="dxa"/>
            <w:gridSpan w:val="4"/>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238" w:type="dxa"/>
          </w:tcPr>
          <w:p>
            <w:pPr>
              <w:spacing w:before="86" w:line="256" w:lineRule="auto"/>
              <w:ind w:left="298" w:right="296" w:firstLine="11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并</w:t>
            </w:r>
            <w:r>
              <w:rPr>
                <w:rFonts w:hint="eastAsia" w:cs="宋体" w:asciiTheme="majorEastAsia" w:hAnsiTheme="majorEastAsia" w:eastAsiaTheme="majorEastAsia"/>
                <w:color w:val="auto"/>
                <w:spacing w:val="7"/>
                <w:highlight w:val="none"/>
              </w:rPr>
              <w:t>发承受能力</w:t>
            </w:r>
            <w:r>
              <w:rPr>
                <w:rFonts w:cs="宋体" w:asciiTheme="majorEastAsia" w:hAnsiTheme="majorEastAsia" w:eastAsiaTheme="majorEastAsia"/>
                <w:color w:val="auto"/>
                <w:spacing w:val="23"/>
                <w:highlight w:val="none"/>
              </w:rPr>
              <w:t>(</w:t>
            </w:r>
            <w:r>
              <w:rPr>
                <w:rFonts w:hint="eastAsia" w:cs="宋体" w:asciiTheme="majorEastAsia" w:hAnsiTheme="majorEastAsia" w:eastAsiaTheme="majorEastAsia"/>
                <w:color w:val="auto"/>
                <w:spacing w:val="20"/>
                <w:highlight w:val="none"/>
              </w:rPr>
              <w:t>填写绝对值</w:t>
            </w:r>
            <w:r>
              <w:rPr>
                <w:rFonts w:cs="宋体" w:asciiTheme="majorEastAsia" w:hAnsiTheme="majorEastAsia" w:eastAsiaTheme="majorEastAsia"/>
                <w:color w:val="auto"/>
                <w:spacing w:val="20"/>
                <w:highlight w:val="none"/>
              </w:rPr>
              <w:t>)</w:t>
            </w:r>
          </w:p>
        </w:tc>
        <w:tc>
          <w:tcPr>
            <w:tcW w:w="6289" w:type="dxa"/>
            <w:gridSpan w:val="4"/>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238" w:type="dxa"/>
          </w:tcPr>
          <w:p>
            <w:pPr>
              <w:spacing w:before="87" w:line="251" w:lineRule="auto"/>
              <w:ind w:left="298" w:right="296" w:firstLine="46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服务</w:t>
            </w:r>
            <w:r>
              <w:rPr>
                <w:rFonts w:hint="eastAsia" w:cs="宋体" w:asciiTheme="majorEastAsia" w:hAnsiTheme="majorEastAsia" w:eastAsiaTheme="majorEastAsia"/>
                <w:color w:val="auto"/>
                <w:spacing w:val="6"/>
                <w:highlight w:val="none"/>
              </w:rPr>
              <w:t>器</w:t>
            </w:r>
            <w:r>
              <w:rPr>
                <w:rFonts w:cs="宋体" w:asciiTheme="majorEastAsia" w:hAnsiTheme="majorEastAsia" w:eastAsiaTheme="majorEastAsia"/>
                <w:color w:val="auto"/>
                <w:spacing w:val="23"/>
                <w:highlight w:val="none"/>
              </w:rPr>
              <w:t>(</w:t>
            </w:r>
            <w:r>
              <w:rPr>
                <w:rFonts w:hint="eastAsia" w:cs="宋体" w:asciiTheme="majorEastAsia" w:hAnsiTheme="majorEastAsia" w:eastAsiaTheme="majorEastAsia"/>
                <w:color w:val="auto"/>
                <w:spacing w:val="20"/>
                <w:highlight w:val="none"/>
              </w:rPr>
              <w:t>填写绝对值</w:t>
            </w:r>
            <w:r>
              <w:rPr>
                <w:rFonts w:cs="宋体" w:asciiTheme="majorEastAsia" w:hAnsiTheme="majorEastAsia" w:eastAsiaTheme="majorEastAsia"/>
                <w:color w:val="auto"/>
                <w:spacing w:val="20"/>
                <w:highlight w:val="none"/>
              </w:rPr>
              <w:t>)</w:t>
            </w:r>
          </w:p>
        </w:tc>
        <w:tc>
          <w:tcPr>
            <w:tcW w:w="6289" w:type="dxa"/>
            <w:gridSpan w:val="4"/>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238" w:type="dxa"/>
          </w:tcPr>
          <w:p>
            <w:pPr>
              <w:spacing w:before="180" w:line="227" w:lineRule="auto"/>
              <w:ind w:left="53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系统稳定性</w:t>
            </w:r>
          </w:p>
        </w:tc>
        <w:tc>
          <w:tcPr>
            <w:tcW w:w="6289" w:type="dxa"/>
            <w:gridSpan w:val="4"/>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2238" w:type="dxa"/>
          </w:tcPr>
          <w:p>
            <w:pPr>
              <w:spacing w:line="325" w:lineRule="auto"/>
              <w:rPr>
                <w:rFonts w:asciiTheme="majorEastAsia" w:hAnsiTheme="majorEastAsia" w:eastAsiaTheme="majorEastAsia"/>
                <w:color w:val="auto"/>
                <w:highlight w:val="none"/>
              </w:rPr>
            </w:pPr>
          </w:p>
          <w:p>
            <w:pPr>
              <w:spacing w:before="75" w:line="227" w:lineRule="auto"/>
              <w:ind w:left="18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网</w:t>
            </w:r>
            <w:r>
              <w:rPr>
                <w:rFonts w:hint="eastAsia" w:cs="宋体" w:asciiTheme="majorEastAsia" w:hAnsiTheme="majorEastAsia" w:eastAsiaTheme="majorEastAsia"/>
                <w:color w:val="auto"/>
                <w:spacing w:val="6"/>
                <w:highlight w:val="none"/>
              </w:rPr>
              <w:t>络研修社区功能</w:t>
            </w:r>
          </w:p>
        </w:tc>
        <w:tc>
          <w:tcPr>
            <w:tcW w:w="6289" w:type="dxa"/>
            <w:gridSpan w:val="4"/>
          </w:tcPr>
          <w:p>
            <w:pPr>
              <w:spacing w:line="325" w:lineRule="auto"/>
              <w:rPr>
                <w:rFonts w:asciiTheme="majorEastAsia" w:hAnsiTheme="majorEastAsia" w:eastAsiaTheme="majorEastAsia"/>
                <w:color w:val="auto"/>
                <w:highlight w:val="none"/>
              </w:rPr>
            </w:pPr>
          </w:p>
          <w:p>
            <w:pPr>
              <w:spacing w:before="75" w:line="227" w:lineRule="auto"/>
              <w:ind w:left="11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请</w:t>
            </w:r>
            <w:r>
              <w:rPr>
                <w:rFonts w:hint="eastAsia" w:cs="宋体" w:asciiTheme="majorEastAsia" w:hAnsiTheme="majorEastAsia" w:eastAsiaTheme="majorEastAsia"/>
                <w:color w:val="auto"/>
                <w:spacing w:val="7"/>
                <w:highlight w:val="none"/>
              </w:rPr>
              <w:t>说</w:t>
            </w:r>
            <w:r>
              <w:rPr>
                <w:rFonts w:hint="eastAsia" w:cs="宋体" w:asciiTheme="majorEastAsia" w:hAnsiTheme="majorEastAsia" w:eastAsiaTheme="majorEastAsia"/>
                <w:color w:val="auto"/>
                <w:spacing w:val="4"/>
                <w:highlight w:val="none"/>
              </w:rPr>
              <w:t>明</w:t>
            </w:r>
            <w:r>
              <w:rPr>
                <w:rFonts w:cs="宋体" w:asciiTheme="majorEastAsia" w:hAnsiTheme="majorEastAsia" w:eastAsiaTheme="majorEastAsia"/>
                <w:color w:val="auto"/>
                <w:spacing w:val="4"/>
                <w:highlight w:val="none"/>
              </w:rPr>
              <w:t>“</w:t>
            </w:r>
            <w:r>
              <w:rPr>
                <w:rFonts w:hint="eastAsia" w:cs="宋体" w:asciiTheme="majorEastAsia" w:hAnsiTheme="majorEastAsia" w:eastAsiaTheme="majorEastAsia"/>
                <w:color w:val="auto"/>
                <w:spacing w:val="4"/>
                <w:highlight w:val="none"/>
              </w:rPr>
              <w:t>个人空间</w:t>
            </w:r>
            <w:r>
              <w:rPr>
                <w:rFonts w:cs="宋体" w:asciiTheme="majorEastAsia" w:hAnsiTheme="majorEastAsia" w:eastAsiaTheme="majorEastAsia"/>
                <w:color w:val="auto"/>
                <w:spacing w:val="4"/>
                <w:highlight w:val="none"/>
              </w:rPr>
              <w:t>”</w:t>
            </w:r>
            <w:r>
              <w:rPr>
                <w:rFonts w:hint="eastAsia" w:cs="宋体" w:asciiTheme="majorEastAsia" w:hAnsiTheme="majorEastAsia" w:eastAsiaTheme="majorEastAsia"/>
                <w:color w:val="auto"/>
                <w:spacing w:val="4"/>
                <w:highlight w:val="none"/>
              </w:rPr>
              <w:t>、</w:t>
            </w:r>
            <w:r>
              <w:rPr>
                <w:rFonts w:cs="宋体" w:asciiTheme="majorEastAsia" w:hAnsiTheme="majorEastAsia" w:eastAsiaTheme="majorEastAsia"/>
                <w:color w:val="auto"/>
                <w:spacing w:val="4"/>
                <w:highlight w:val="none"/>
              </w:rPr>
              <w:t>“</w:t>
            </w:r>
            <w:r>
              <w:rPr>
                <w:rFonts w:hint="eastAsia" w:cs="宋体" w:asciiTheme="majorEastAsia" w:hAnsiTheme="majorEastAsia" w:eastAsiaTheme="majorEastAsia"/>
                <w:color w:val="auto"/>
                <w:spacing w:val="4"/>
                <w:highlight w:val="none"/>
              </w:rPr>
              <w:t>教师工作坊</w:t>
            </w:r>
            <w:r>
              <w:rPr>
                <w:rFonts w:cs="宋体" w:asciiTheme="majorEastAsia" w:hAnsiTheme="majorEastAsia" w:eastAsiaTheme="majorEastAsia"/>
                <w:color w:val="auto"/>
                <w:spacing w:val="4"/>
                <w:highlight w:val="none"/>
              </w:rPr>
              <w:t>”</w:t>
            </w:r>
            <w:r>
              <w:rPr>
                <w:rFonts w:hint="eastAsia" w:cs="宋体" w:asciiTheme="majorEastAsia" w:hAnsiTheme="majorEastAsia" w:eastAsiaTheme="majorEastAsia"/>
                <w:color w:val="auto"/>
                <w:spacing w:val="4"/>
                <w:highlight w:val="none"/>
              </w:rPr>
              <w:t>等具备的功能。</w:t>
            </w:r>
          </w:p>
        </w:tc>
      </w:tr>
    </w:tbl>
    <w:p>
      <w:pPr>
        <w:rPr>
          <w:rFonts w:asciiTheme="majorEastAsia" w:hAnsiTheme="majorEastAsia" w:eastAsiaTheme="majorEastAsia"/>
          <w:color w:val="auto"/>
          <w:highlight w:val="none"/>
        </w:rPr>
      </w:pPr>
    </w:p>
    <w:p>
      <w:pPr>
        <w:rPr>
          <w:rFonts w:asciiTheme="majorEastAsia" w:hAnsiTheme="majorEastAsia" w:eastAsiaTheme="majorEastAsia"/>
          <w:color w:val="auto"/>
          <w:highlight w:val="none"/>
        </w:rPr>
      </w:pPr>
    </w:p>
    <w:p>
      <w:pPr>
        <w:rPr>
          <w:rFonts w:eastAsia="宋体"/>
          <w:color w:val="auto"/>
          <w:highlight w:val="none"/>
        </w:rPr>
        <w:sectPr>
          <w:footerReference r:id="rId38" w:type="default"/>
          <w:pgSz w:w="11906" w:h="16839"/>
          <w:pgMar w:top="400" w:right="945" w:bottom="1343" w:left="1531" w:header="0" w:footer="1136" w:gutter="0"/>
          <w:pgNumType w:fmt="decimal"/>
          <w:cols w:space="720" w:num="1"/>
        </w:sectPr>
      </w:pPr>
    </w:p>
    <w:p>
      <w:pPr>
        <w:rPr>
          <w:rFonts w:asciiTheme="majorEastAsia" w:hAnsiTheme="majorEastAsia" w:eastAsiaTheme="majorEastAsia"/>
          <w:color w:val="auto"/>
          <w:highlight w:val="none"/>
        </w:rPr>
      </w:pPr>
    </w:p>
    <w:p>
      <w:pPr>
        <w:spacing w:before="94" w:line="220" w:lineRule="auto"/>
        <w:ind w:left="162"/>
        <w:rPr>
          <w:rFonts w:cs="宋体" w:asciiTheme="majorEastAsia" w:hAnsiTheme="majorEastAsia" w:eastAsiaTheme="majorEastAsia"/>
          <w:color w:val="auto"/>
          <w:sz w:val="29"/>
          <w:szCs w:val="29"/>
          <w:highlight w:val="none"/>
        </w:rPr>
      </w:pPr>
      <w:r>
        <w:rPr>
          <w:rFonts w:cs="宋体" w:asciiTheme="majorEastAsia" w:hAnsiTheme="majorEastAsia" w:eastAsiaTheme="majorEastAsia"/>
          <w:color w:val="auto"/>
          <w:spacing w:val="18"/>
          <w:sz w:val="32"/>
          <w:szCs w:val="32"/>
          <w:highlight w:val="none"/>
        </w:rPr>
        <w:t>二</w:t>
      </w:r>
      <w:r>
        <w:rPr>
          <w:rFonts w:cs="宋体" w:asciiTheme="majorEastAsia" w:hAnsiTheme="majorEastAsia" w:eastAsiaTheme="majorEastAsia"/>
          <w:color w:val="auto"/>
          <w:spacing w:val="14"/>
          <w:sz w:val="32"/>
          <w:szCs w:val="32"/>
          <w:highlight w:val="none"/>
        </w:rPr>
        <w:t>、</w:t>
      </w:r>
      <w:r>
        <w:rPr>
          <w:rFonts w:hint="eastAsia" w:cs="宋体" w:asciiTheme="majorEastAsia" w:hAnsiTheme="majorEastAsia" w:eastAsiaTheme="majorEastAsia"/>
          <w:color w:val="auto"/>
          <w:spacing w:val="9"/>
          <w:sz w:val="32"/>
          <w:szCs w:val="32"/>
          <w:highlight w:val="none"/>
        </w:rPr>
        <w:t>培训实施方案</w:t>
      </w:r>
      <w:r>
        <w:rPr>
          <w:rFonts w:cs="宋体" w:asciiTheme="majorEastAsia" w:hAnsiTheme="majorEastAsia" w:eastAsiaTheme="majorEastAsia"/>
          <w:color w:val="auto"/>
          <w:spacing w:val="9"/>
          <w:sz w:val="32"/>
          <w:szCs w:val="32"/>
          <w:highlight w:val="none"/>
        </w:rPr>
        <w:t>(</w:t>
      </w:r>
      <w:r>
        <w:rPr>
          <w:rFonts w:hint="eastAsia" w:cs="宋体" w:asciiTheme="majorEastAsia" w:hAnsiTheme="majorEastAsia" w:eastAsiaTheme="majorEastAsia"/>
          <w:color w:val="auto"/>
          <w:spacing w:val="9"/>
          <w:sz w:val="32"/>
          <w:szCs w:val="32"/>
          <w:highlight w:val="none"/>
        </w:rPr>
        <w:t>根据采购内容按各分标要求调整</w:t>
      </w:r>
      <w:r>
        <w:rPr>
          <w:rFonts w:cs="宋体" w:asciiTheme="majorEastAsia" w:hAnsiTheme="majorEastAsia" w:eastAsiaTheme="majorEastAsia"/>
          <w:color w:val="auto"/>
          <w:spacing w:val="9"/>
          <w:sz w:val="32"/>
          <w:szCs w:val="32"/>
          <w:highlight w:val="none"/>
        </w:rPr>
        <w:t>)</w:t>
      </w:r>
    </w:p>
    <w:tbl>
      <w:tblPr>
        <w:tblStyle w:val="135"/>
        <w:tblW w:w="9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7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139" w:type="dxa"/>
            <w:tcBorders>
              <w:right w:val="single" w:color="000000" w:sz="4" w:space="0"/>
            </w:tcBorders>
          </w:tcPr>
          <w:p>
            <w:pPr>
              <w:spacing w:before="215" w:line="439" w:lineRule="exact"/>
              <w:ind w:left="38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9"/>
                <w:position w:val="15"/>
                <w:highlight w:val="none"/>
              </w:rPr>
              <w:t>目</w:t>
            </w:r>
            <w:r>
              <w:rPr>
                <w:rFonts w:hint="eastAsia" w:cs="宋体" w:asciiTheme="majorEastAsia" w:hAnsiTheme="majorEastAsia" w:eastAsiaTheme="majorEastAsia"/>
                <w:color w:val="auto"/>
                <w:spacing w:val="-17"/>
                <w:position w:val="15"/>
                <w:highlight w:val="none"/>
              </w:rPr>
              <w:t>标</w:t>
            </w:r>
          </w:p>
          <w:p>
            <w:pPr>
              <w:spacing w:line="228" w:lineRule="auto"/>
              <w:ind w:left="34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
                <w:highlight w:val="none"/>
              </w:rPr>
              <w:t>定位</w:t>
            </w:r>
          </w:p>
        </w:tc>
        <w:tc>
          <w:tcPr>
            <w:tcW w:w="7895" w:type="dxa"/>
            <w:tcBorders>
              <w:left w:val="single" w:color="000000" w:sz="4" w:space="0"/>
            </w:tcBorders>
          </w:tcPr>
          <w:p>
            <w:pPr>
              <w:spacing w:line="358" w:lineRule="auto"/>
              <w:rPr>
                <w:rFonts w:asciiTheme="majorEastAsia" w:hAnsiTheme="majorEastAsia" w:eastAsiaTheme="majorEastAsia"/>
                <w:color w:val="auto"/>
                <w:highlight w:val="none"/>
              </w:rPr>
            </w:pPr>
          </w:p>
          <w:p>
            <w:pPr>
              <w:spacing w:before="75" w:line="228" w:lineRule="auto"/>
              <w:ind w:left="15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4"/>
                <w:highlight w:val="none"/>
              </w:rPr>
              <w:t>目</w:t>
            </w:r>
            <w:r>
              <w:rPr>
                <w:rFonts w:hint="eastAsia" w:cs="宋体" w:asciiTheme="majorEastAsia" w:hAnsiTheme="majorEastAsia" w:eastAsiaTheme="majorEastAsia"/>
                <w:color w:val="auto"/>
                <w:spacing w:val="9"/>
                <w:highlight w:val="none"/>
              </w:rPr>
              <w:t>标</w:t>
            </w:r>
            <w:r>
              <w:rPr>
                <w:rFonts w:hint="eastAsia" w:cs="宋体" w:asciiTheme="majorEastAsia" w:hAnsiTheme="majorEastAsia" w:eastAsiaTheme="majorEastAsia"/>
                <w:color w:val="auto"/>
                <w:spacing w:val="7"/>
                <w:highlight w:val="none"/>
              </w:rPr>
              <w:t>针对培训项目的具体要求，定位合理。有培训产出。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139" w:type="dxa"/>
            <w:tcBorders>
              <w:right w:val="single" w:color="000000" w:sz="4" w:space="0"/>
            </w:tcBorders>
          </w:tcPr>
          <w:p>
            <w:pPr>
              <w:spacing w:before="196" w:line="439" w:lineRule="exact"/>
              <w:ind w:left="33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position w:val="15"/>
                <w:highlight w:val="none"/>
              </w:rPr>
              <w:t>对</w:t>
            </w:r>
            <w:r>
              <w:rPr>
                <w:rFonts w:hint="eastAsia" w:cs="宋体" w:asciiTheme="majorEastAsia" w:hAnsiTheme="majorEastAsia" w:eastAsiaTheme="majorEastAsia"/>
                <w:color w:val="auto"/>
                <w:spacing w:val="5"/>
                <w:position w:val="15"/>
                <w:highlight w:val="none"/>
              </w:rPr>
              <w:t>象</w:t>
            </w:r>
          </w:p>
          <w:p>
            <w:pPr>
              <w:spacing w:line="228" w:lineRule="auto"/>
              <w:ind w:left="33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分</w:t>
            </w:r>
            <w:r>
              <w:rPr>
                <w:rFonts w:hint="eastAsia" w:cs="宋体" w:asciiTheme="majorEastAsia" w:hAnsiTheme="majorEastAsia" w:eastAsiaTheme="majorEastAsia"/>
                <w:color w:val="auto"/>
                <w:spacing w:val="3"/>
                <w:highlight w:val="none"/>
              </w:rPr>
              <w:t>析</w:t>
            </w:r>
          </w:p>
        </w:tc>
        <w:tc>
          <w:tcPr>
            <w:tcW w:w="7895" w:type="dxa"/>
            <w:tcBorders>
              <w:left w:val="single" w:color="000000" w:sz="4" w:space="0"/>
            </w:tcBorders>
          </w:tcPr>
          <w:p>
            <w:pPr>
              <w:spacing w:line="337" w:lineRule="auto"/>
              <w:rPr>
                <w:rFonts w:asciiTheme="majorEastAsia" w:hAnsiTheme="majorEastAsia" w:eastAsiaTheme="majorEastAsia"/>
                <w:color w:val="auto"/>
                <w:highlight w:val="none"/>
              </w:rPr>
            </w:pPr>
          </w:p>
          <w:p>
            <w:pPr>
              <w:spacing w:before="75" w:line="227" w:lineRule="auto"/>
              <w:ind w:left="10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highlight w:val="none"/>
              </w:rPr>
              <w:t>请</w:t>
            </w:r>
            <w:r>
              <w:rPr>
                <w:rFonts w:hint="eastAsia" w:cs="宋体" w:asciiTheme="majorEastAsia" w:hAnsiTheme="majorEastAsia" w:eastAsiaTheme="majorEastAsia"/>
                <w:color w:val="auto"/>
                <w:spacing w:val="13"/>
                <w:highlight w:val="none"/>
              </w:rPr>
              <w:t>根</w:t>
            </w:r>
            <w:r>
              <w:rPr>
                <w:rFonts w:hint="eastAsia" w:cs="宋体" w:asciiTheme="majorEastAsia" w:hAnsiTheme="majorEastAsia" w:eastAsiaTheme="majorEastAsia"/>
                <w:color w:val="auto"/>
                <w:spacing w:val="9"/>
                <w:highlight w:val="none"/>
              </w:rPr>
              <w:t>据本项目的目标定位及学员需求调查情况，分析培训对象的需求。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139" w:type="dxa"/>
            <w:tcBorders>
              <w:right w:val="single" w:color="000000" w:sz="4" w:space="0"/>
            </w:tcBorders>
          </w:tcPr>
          <w:p>
            <w:pPr>
              <w:spacing w:line="293" w:lineRule="auto"/>
              <w:rPr>
                <w:rFonts w:asciiTheme="majorEastAsia" w:hAnsiTheme="majorEastAsia" w:eastAsiaTheme="majorEastAsia"/>
                <w:color w:val="auto"/>
                <w:highlight w:val="none"/>
              </w:rPr>
            </w:pPr>
          </w:p>
          <w:p>
            <w:pPr>
              <w:spacing w:before="75" w:line="439" w:lineRule="exact"/>
              <w:ind w:left="33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position w:val="15"/>
                <w:highlight w:val="none"/>
              </w:rPr>
              <w:t>培</w:t>
            </w:r>
            <w:r>
              <w:rPr>
                <w:rFonts w:hint="eastAsia" w:cs="宋体" w:asciiTheme="majorEastAsia" w:hAnsiTheme="majorEastAsia" w:eastAsiaTheme="majorEastAsia"/>
                <w:color w:val="auto"/>
                <w:spacing w:val="4"/>
                <w:position w:val="15"/>
                <w:highlight w:val="none"/>
              </w:rPr>
              <w:t>训</w:t>
            </w:r>
          </w:p>
          <w:p>
            <w:pPr>
              <w:spacing w:line="227" w:lineRule="auto"/>
              <w:ind w:left="36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内</w:t>
            </w:r>
            <w:r>
              <w:rPr>
                <w:rFonts w:hint="eastAsia" w:cs="宋体" w:asciiTheme="majorEastAsia" w:hAnsiTheme="majorEastAsia" w:eastAsiaTheme="majorEastAsia"/>
                <w:color w:val="auto"/>
                <w:spacing w:val="-9"/>
                <w:highlight w:val="none"/>
              </w:rPr>
              <w:t>容</w:t>
            </w:r>
          </w:p>
        </w:tc>
        <w:tc>
          <w:tcPr>
            <w:tcW w:w="7895" w:type="dxa"/>
            <w:tcBorders>
              <w:left w:val="single" w:color="000000" w:sz="4" w:space="0"/>
            </w:tcBorders>
          </w:tcPr>
          <w:p>
            <w:pPr>
              <w:spacing w:before="150" w:line="353" w:lineRule="auto"/>
              <w:ind w:left="110" w:right="10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highlight w:val="none"/>
              </w:rPr>
              <w:t>根据</w:t>
            </w:r>
            <w:r>
              <w:rPr>
                <w:rFonts w:hint="eastAsia" w:cs="宋体" w:asciiTheme="majorEastAsia" w:hAnsiTheme="majorEastAsia" w:eastAsiaTheme="majorEastAsia"/>
                <w:color w:val="auto"/>
                <w:spacing w:val="11"/>
                <w:highlight w:val="none"/>
              </w:rPr>
              <w:t>本</w:t>
            </w:r>
            <w:r>
              <w:rPr>
                <w:rFonts w:hint="eastAsia" w:cs="宋体" w:asciiTheme="majorEastAsia" w:hAnsiTheme="majorEastAsia" w:eastAsiaTheme="majorEastAsia"/>
                <w:color w:val="auto"/>
                <w:spacing w:val="9"/>
                <w:highlight w:val="none"/>
              </w:rPr>
              <w:t>项目的需求内容，培训内容符合项目和培训对象需求，能支持实现</w:t>
            </w:r>
            <w:r>
              <w:rPr>
                <w:rFonts w:hint="eastAsia" w:cs="宋体" w:asciiTheme="majorEastAsia" w:hAnsiTheme="majorEastAsia" w:eastAsiaTheme="majorEastAsia"/>
                <w:color w:val="auto"/>
                <w:spacing w:val="8"/>
                <w:highlight w:val="none"/>
              </w:rPr>
              <w:t>培</w:t>
            </w:r>
            <w:r>
              <w:rPr>
                <w:rFonts w:hint="eastAsia" w:cs="宋体" w:asciiTheme="majorEastAsia" w:hAnsiTheme="majorEastAsia" w:eastAsiaTheme="majorEastAsia"/>
                <w:color w:val="auto"/>
                <w:spacing w:val="7"/>
                <w:highlight w:val="none"/>
              </w:rPr>
              <w:t>训目标</w:t>
            </w:r>
          </w:p>
          <w:p>
            <w:pPr>
              <w:spacing w:line="227" w:lineRule="auto"/>
              <w:ind w:left="11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5"/>
                <w:highlight w:val="none"/>
              </w:rPr>
              <w:t>罗</w:t>
            </w:r>
            <w:r>
              <w:rPr>
                <w:rFonts w:hint="eastAsia" w:cs="宋体" w:asciiTheme="majorEastAsia" w:hAnsiTheme="majorEastAsia" w:eastAsiaTheme="majorEastAsia"/>
                <w:color w:val="auto"/>
                <w:spacing w:val="9"/>
                <w:highlight w:val="none"/>
              </w:rPr>
              <w:t>列培训内容与模块设置之间的逻辑关系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139" w:type="dxa"/>
            <w:tcBorders>
              <w:right w:val="single" w:color="000000" w:sz="4" w:space="0"/>
            </w:tcBorders>
          </w:tcPr>
          <w:p>
            <w:pPr>
              <w:spacing w:line="294" w:lineRule="auto"/>
              <w:rPr>
                <w:rFonts w:asciiTheme="majorEastAsia" w:hAnsiTheme="majorEastAsia" w:eastAsiaTheme="majorEastAsia"/>
                <w:color w:val="auto"/>
                <w:highlight w:val="none"/>
              </w:rPr>
            </w:pPr>
          </w:p>
          <w:p>
            <w:pPr>
              <w:spacing w:before="74" w:line="440" w:lineRule="exact"/>
              <w:ind w:left="33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position w:val="15"/>
                <w:highlight w:val="none"/>
              </w:rPr>
              <w:t>培</w:t>
            </w:r>
            <w:r>
              <w:rPr>
                <w:rFonts w:hint="eastAsia" w:cs="宋体" w:asciiTheme="majorEastAsia" w:hAnsiTheme="majorEastAsia" w:eastAsiaTheme="majorEastAsia"/>
                <w:color w:val="auto"/>
                <w:spacing w:val="4"/>
                <w:position w:val="15"/>
                <w:highlight w:val="none"/>
              </w:rPr>
              <w:t>训</w:t>
            </w:r>
          </w:p>
          <w:p>
            <w:pPr>
              <w:spacing w:line="228" w:lineRule="auto"/>
              <w:ind w:left="33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方</w:t>
            </w:r>
            <w:r>
              <w:rPr>
                <w:rFonts w:hint="eastAsia" w:cs="宋体" w:asciiTheme="majorEastAsia" w:hAnsiTheme="majorEastAsia" w:eastAsiaTheme="majorEastAsia"/>
                <w:color w:val="auto"/>
                <w:spacing w:val="4"/>
                <w:highlight w:val="none"/>
              </w:rPr>
              <w:t>式</w:t>
            </w:r>
          </w:p>
        </w:tc>
        <w:tc>
          <w:tcPr>
            <w:tcW w:w="7895" w:type="dxa"/>
            <w:tcBorders>
              <w:left w:val="single" w:color="000000" w:sz="4" w:space="0"/>
            </w:tcBorders>
          </w:tcPr>
          <w:p>
            <w:pPr>
              <w:spacing w:before="151" w:line="353" w:lineRule="auto"/>
              <w:ind w:left="110" w:right="28" w:hanging="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highlight w:val="none"/>
              </w:rPr>
              <w:t>请</w:t>
            </w:r>
            <w:r>
              <w:rPr>
                <w:rFonts w:hint="eastAsia" w:cs="宋体" w:asciiTheme="majorEastAsia" w:hAnsiTheme="majorEastAsia" w:eastAsiaTheme="majorEastAsia"/>
                <w:color w:val="auto"/>
                <w:spacing w:val="13"/>
                <w:highlight w:val="none"/>
              </w:rPr>
              <w:t>用</w:t>
            </w:r>
            <w:r>
              <w:rPr>
                <w:rFonts w:hint="eastAsia" w:cs="宋体" w:asciiTheme="majorEastAsia" w:hAnsiTheme="majorEastAsia" w:eastAsiaTheme="majorEastAsia"/>
                <w:color w:val="auto"/>
                <w:spacing w:val="9"/>
                <w:highlight w:val="none"/>
              </w:rPr>
              <w:t>图示化方式表达本分标各子项目各个主要环节的分阶段设计</w:t>
            </w:r>
            <w:r>
              <w:rPr>
                <w:rFonts w:cs="宋体" w:asciiTheme="majorEastAsia" w:hAnsiTheme="majorEastAsia" w:eastAsiaTheme="majorEastAsia"/>
                <w:color w:val="auto"/>
                <w:spacing w:val="9"/>
                <w:highlight w:val="none"/>
              </w:rPr>
              <w:t>(</w:t>
            </w:r>
            <w:r>
              <w:rPr>
                <w:rFonts w:hint="eastAsia" w:cs="宋体" w:asciiTheme="majorEastAsia" w:hAnsiTheme="majorEastAsia" w:eastAsiaTheme="majorEastAsia"/>
                <w:color w:val="auto"/>
                <w:spacing w:val="9"/>
                <w:highlight w:val="none"/>
              </w:rPr>
              <w:t>如集中</w:t>
            </w:r>
            <w:r>
              <w:rPr>
                <w:rFonts w:hint="eastAsia" w:cs="宋体" w:asciiTheme="majorEastAsia" w:hAnsiTheme="majorEastAsia" w:eastAsiaTheme="majorEastAsia"/>
                <w:color w:val="auto"/>
                <w:spacing w:val="2"/>
                <w:highlight w:val="none"/>
              </w:rPr>
              <w:t>培训、观摩跟</w:t>
            </w:r>
            <w:r>
              <w:rPr>
                <w:rFonts w:hint="eastAsia" w:cs="宋体" w:asciiTheme="majorEastAsia" w:hAnsiTheme="majorEastAsia" w:eastAsiaTheme="majorEastAsia"/>
                <w:color w:val="auto"/>
                <w:spacing w:val="1"/>
                <w:highlight w:val="none"/>
              </w:rPr>
              <w:t>岗、考核评价、训后跟踪等</w:t>
            </w:r>
            <w:r>
              <w:rPr>
                <w:rFonts w:cs="宋体" w:asciiTheme="majorEastAsia" w:hAnsiTheme="majorEastAsia" w:eastAsiaTheme="majorEastAsia"/>
                <w:color w:val="auto"/>
                <w:spacing w:val="1"/>
                <w:highlight w:val="none"/>
              </w:rPr>
              <w:t>)</w:t>
            </w:r>
            <w:r>
              <w:rPr>
                <w:rFonts w:hint="eastAsia" w:cs="宋体" w:asciiTheme="majorEastAsia" w:hAnsiTheme="majorEastAsia" w:eastAsiaTheme="majorEastAsia"/>
                <w:color w:val="auto"/>
                <w:spacing w:val="1"/>
                <w:highlight w:val="none"/>
              </w:rPr>
              <w:t>及各阶段培训目标、学时</w:t>
            </w:r>
            <w:r>
              <w:rPr>
                <w:rFonts w:cs="宋体" w:asciiTheme="majorEastAsia" w:hAnsiTheme="majorEastAsia" w:eastAsiaTheme="majorEastAsia"/>
                <w:color w:val="auto"/>
                <w:spacing w:val="1"/>
                <w:highlight w:val="none"/>
              </w:rPr>
              <w:t>(</w:t>
            </w:r>
            <w:r>
              <w:rPr>
                <w:rFonts w:hint="eastAsia" w:cs="宋体" w:asciiTheme="majorEastAsia" w:hAnsiTheme="majorEastAsia" w:eastAsiaTheme="majorEastAsia"/>
                <w:color w:val="auto"/>
                <w:spacing w:val="1"/>
                <w:highlight w:val="none"/>
              </w:rPr>
              <w:t>天</w:t>
            </w:r>
            <w:r>
              <w:rPr>
                <w:rFonts w:cs="宋体" w:asciiTheme="majorEastAsia" w:hAnsiTheme="majorEastAsia" w:eastAsiaTheme="majorEastAsia"/>
                <w:color w:val="auto"/>
                <w:spacing w:val="1"/>
                <w:highlight w:val="none"/>
              </w:rPr>
              <w:t>)</w:t>
            </w:r>
            <w:r>
              <w:rPr>
                <w:rFonts w:hint="eastAsia" w:cs="宋体" w:asciiTheme="majorEastAsia" w:hAnsiTheme="majorEastAsia" w:eastAsiaTheme="majorEastAsia"/>
                <w:color w:val="auto"/>
                <w:spacing w:val="1"/>
                <w:highlight w:val="none"/>
              </w:rPr>
              <w:t>、</w:t>
            </w:r>
          </w:p>
          <w:p>
            <w:pPr>
              <w:spacing w:line="228" w:lineRule="auto"/>
              <w:ind w:left="11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重</w:t>
            </w:r>
            <w:r>
              <w:rPr>
                <w:rFonts w:hint="eastAsia" w:cs="宋体" w:asciiTheme="majorEastAsia" w:hAnsiTheme="majorEastAsia" w:eastAsiaTheme="majorEastAsia"/>
                <w:color w:val="auto"/>
                <w:spacing w:val="7"/>
                <w:highlight w:val="none"/>
              </w:rPr>
              <w:t>点及实施主体。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139" w:type="dxa"/>
            <w:tcBorders>
              <w:right w:val="single" w:color="000000" w:sz="4" w:space="0"/>
            </w:tcBorders>
          </w:tcPr>
          <w:p>
            <w:pPr>
              <w:spacing w:line="258" w:lineRule="auto"/>
              <w:rPr>
                <w:rFonts w:asciiTheme="majorEastAsia" w:hAnsiTheme="majorEastAsia" w:eastAsiaTheme="majorEastAsia"/>
                <w:color w:val="auto"/>
                <w:highlight w:val="none"/>
              </w:rPr>
            </w:pPr>
          </w:p>
          <w:p>
            <w:pPr>
              <w:spacing w:before="75" w:line="439" w:lineRule="exact"/>
              <w:ind w:left="33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position w:val="15"/>
                <w:highlight w:val="none"/>
              </w:rPr>
              <w:t>考核</w:t>
            </w:r>
          </w:p>
          <w:p>
            <w:pPr>
              <w:spacing w:before="1" w:line="225" w:lineRule="auto"/>
              <w:ind w:left="33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评</w:t>
            </w:r>
            <w:r>
              <w:rPr>
                <w:rFonts w:hint="eastAsia" w:cs="宋体" w:asciiTheme="majorEastAsia" w:hAnsiTheme="majorEastAsia" w:eastAsiaTheme="majorEastAsia"/>
                <w:color w:val="auto"/>
                <w:spacing w:val="5"/>
                <w:highlight w:val="none"/>
              </w:rPr>
              <w:t>价</w:t>
            </w:r>
          </w:p>
        </w:tc>
        <w:tc>
          <w:tcPr>
            <w:tcW w:w="7895" w:type="dxa"/>
            <w:tcBorders>
              <w:left w:val="single" w:color="000000" w:sz="4" w:space="0"/>
            </w:tcBorders>
          </w:tcPr>
          <w:p>
            <w:pPr>
              <w:spacing w:line="259" w:lineRule="auto"/>
              <w:rPr>
                <w:rFonts w:asciiTheme="majorEastAsia" w:hAnsiTheme="majorEastAsia" w:eastAsiaTheme="majorEastAsia"/>
                <w:color w:val="auto"/>
                <w:highlight w:val="none"/>
              </w:rPr>
            </w:pPr>
          </w:p>
          <w:p>
            <w:pPr>
              <w:spacing w:before="75" w:line="362" w:lineRule="auto"/>
              <w:ind w:left="112" w:right="108" w:hanging="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highlight w:val="none"/>
              </w:rPr>
              <w:t>请着</w:t>
            </w:r>
            <w:r>
              <w:rPr>
                <w:rFonts w:hint="eastAsia" w:cs="宋体" w:asciiTheme="majorEastAsia" w:hAnsiTheme="majorEastAsia" w:eastAsiaTheme="majorEastAsia"/>
                <w:color w:val="auto"/>
                <w:spacing w:val="13"/>
                <w:highlight w:val="none"/>
              </w:rPr>
              <w:t>重</w:t>
            </w:r>
            <w:r>
              <w:rPr>
                <w:rFonts w:hint="eastAsia" w:cs="宋体" w:asciiTheme="majorEastAsia" w:hAnsiTheme="majorEastAsia" w:eastAsiaTheme="majorEastAsia"/>
                <w:color w:val="auto"/>
                <w:spacing w:val="9"/>
                <w:highlight w:val="none"/>
              </w:rPr>
              <w:t>阐释对项目参与各方包括送培团队、参训学员等的考核评估要求及</w:t>
            </w:r>
            <w:r>
              <w:rPr>
                <w:rFonts w:hint="eastAsia" w:cs="宋体" w:asciiTheme="majorEastAsia" w:hAnsiTheme="majorEastAsia" w:eastAsiaTheme="majorEastAsia"/>
                <w:color w:val="auto"/>
                <w:spacing w:val="3"/>
                <w:highlight w:val="none"/>
              </w:rPr>
              <w:t>指</w:t>
            </w:r>
            <w:r>
              <w:rPr>
                <w:rFonts w:hint="eastAsia" w:cs="宋体" w:asciiTheme="majorEastAsia" w:hAnsiTheme="majorEastAsia" w:eastAsiaTheme="majorEastAsia"/>
                <w:color w:val="auto"/>
                <w:spacing w:val="2"/>
                <w:highlight w:val="none"/>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139" w:type="dxa"/>
            <w:tcBorders>
              <w:right w:val="single" w:color="000000" w:sz="4" w:space="0"/>
            </w:tcBorders>
          </w:tcPr>
          <w:p>
            <w:pPr>
              <w:spacing w:line="296" w:lineRule="auto"/>
              <w:rPr>
                <w:rFonts w:asciiTheme="majorEastAsia" w:hAnsiTheme="majorEastAsia" w:eastAsiaTheme="majorEastAsia"/>
                <w:color w:val="auto"/>
                <w:highlight w:val="none"/>
              </w:rPr>
            </w:pPr>
          </w:p>
          <w:p>
            <w:pPr>
              <w:spacing w:before="75" w:line="362" w:lineRule="auto"/>
              <w:ind w:left="217" w:right="202" w:hanging="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课程</w:t>
            </w:r>
            <w:r>
              <w:rPr>
                <w:rFonts w:hint="eastAsia" w:cs="宋体" w:asciiTheme="majorEastAsia" w:hAnsiTheme="majorEastAsia" w:eastAsiaTheme="majorEastAsia"/>
                <w:color w:val="auto"/>
                <w:spacing w:val="7"/>
                <w:highlight w:val="none"/>
              </w:rPr>
              <w:t>内</w:t>
            </w:r>
            <w:r>
              <w:rPr>
                <w:rFonts w:hint="eastAsia" w:cs="宋体" w:asciiTheme="majorEastAsia" w:hAnsiTheme="majorEastAsia" w:eastAsiaTheme="majorEastAsia"/>
                <w:color w:val="auto"/>
                <w:spacing w:val="8"/>
                <w:highlight w:val="none"/>
              </w:rPr>
              <w:t>容</w:t>
            </w:r>
            <w:r>
              <w:rPr>
                <w:rFonts w:hint="eastAsia" w:cs="宋体" w:asciiTheme="majorEastAsia" w:hAnsiTheme="majorEastAsia" w:eastAsiaTheme="majorEastAsia"/>
                <w:color w:val="auto"/>
                <w:spacing w:val="6"/>
                <w:highlight w:val="none"/>
              </w:rPr>
              <w:t>设计</w:t>
            </w:r>
          </w:p>
        </w:tc>
        <w:tc>
          <w:tcPr>
            <w:tcW w:w="7895" w:type="dxa"/>
            <w:tcBorders>
              <w:left w:val="single" w:color="000000" w:sz="4" w:space="0"/>
            </w:tcBorders>
          </w:tcPr>
          <w:p>
            <w:pPr>
              <w:spacing w:before="152" w:line="353" w:lineRule="auto"/>
              <w:ind w:left="110" w:right="108" w:hanging="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highlight w:val="none"/>
              </w:rPr>
              <w:t>请说</w:t>
            </w:r>
            <w:r>
              <w:rPr>
                <w:rFonts w:hint="eastAsia" w:cs="宋体" w:asciiTheme="majorEastAsia" w:hAnsiTheme="majorEastAsia" w:eastAsiaTheme="majorEastAsia"/>
                <w:color w:val="auto"/>
                <w:spacing w:val="13"/>
                <w:highlight w:val="none"/>
              </w:rPr>
              <w:t>明</w:t>
            </w:r>
            <w:r>
              <w:rPr>
                <w:rFonts w:hint="eastAsia" w:cs="宋体" w:asciiTheme="majorEastAsia" w:hAnsiTheme="majorEastAsia" w:eastAsiaTheme="majorEastAsia"/>
                <w:color w:val="auto"/>
                <w:spacing w:val="9"/>
                <w:highlight w:val="none"/>
              </w:rPr>
              <w:t>培训课程内容设计，应坚持以任务驱动为主线，根据各阶段培训目</w:t>
            </w:r>
            <w:r>
              <w:rPr>
                <w:rFonts w:hint="eastAsia" w:cs="宋体" w:asciiTheme="majorEastAsia" w:hAnsiTheme="majorEastAsia" w:eastAsiaTheme="majorEastAsia"/>
                <w:color w:val="auto"/>
                <w:spacing w:val="18"/>
                <w:highlight w:val="none"/>
              </w:rPr>
              <w:t>标及</w:t>
            </w:r>
            <w:r>
              <w:rPr>
                <w:rFonts w:hint="eastAsia" w:cs="宋体" w:asciiTheme="majorEastAsia" w:hAnsiTheme="majorEastAsia" w:eastAsiaTheme="majorEastAsia"/>
                <w:color w:val="auto"/>
                <w:spacing w:val="10"/>
                <w:highlight w:val="none"/>
              </w:rPr>
              <w:t>培</w:t>
            </w:r>
            <w:r>
              <w:rPr>
                <w:rFonts w:hint="eastAsia" w:cs="宋体" w:asciiTheme="majorEastAsia" w:hAnsiTheme="majorEastAsia" w:eastAsiaTheme="majorEastAsia"/>
                <w:color w:val="auto"/>
                <w:spacing w:val="9"/>
                <w:highlight w:val="none"/>
              </w:rPr>
              <w:t>训重点科学设置培训模块，明确每个模块核心内容、主要培训方式</w:t>
            </w:r>
          </w:p>
          <w:p>
            <w:pPr>
              <w:spacing w:line="228" w:lineRule="auto"/>
              <w:ind w:left="10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6"/>
                <w:highlight w:val="none"/>
              </w:rPr>
              <w:t>及</w:t>
            </w:r>
            <w:r>
              <w:rPr>
                <w:rFonts w:hint="eastAsia" w:cs="宋体" w:asciiTheme="majorEastAsia" w:hAnsiTheme="majorEastAsia" w:eastAsiaTheme="majorEastAsia"/>
                <w:color w:val="auto"/>
                <w:spacing w:val="15"/>
                <w:highlight w:val="none"/>
              </w:rPr>
              <w:t>学</w:t>
            </w:r>
            <w:r>
              <w:rPr>
                <w:rFonts w:hint="eastAsia" w:cs="宋体" w:asciiTheme="majorEastAsia" w:hAnsiTheme="majorEastAsia" w:eastAsiaTheme="majorEastAsia"/>
                <w:color w:val="auto"/>
                <w:spacing w:val="8"/>
                <w:highlight w:val="none"/>
              </w:rPr>
              <w:t>时</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天</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，切实提升乡村中小学教师课堂教学能力。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1139" w:type="dxa"/>
            <w:tcBorders>
              <w:right w:val="single" w:color="000000" w:sz="4" w:space="0"/>
            </w:tcBorders>
          </w:tcPr>
          <w:p>
            <w:pPr>
              <w:spacing w:line="262" w:lineRule="auto"/>
              <w:rPr>
                <w:rFonts w:asciiTheme="majorEastAsia" w:hAnsiTheme="majorEastAsia" w:eastAsiaTheme="majorEastAsia"/>
                <w:color w:val="auto"/>
                <w:highlight w:val="none"/>
              </w:rPr>
            </w:pPr>
          </w:p>
          <w:p>
            <w:pPr>
              <w:spacing w:before="75" w:line="439" w:lineRule="exact"/>
              <w:ind w:left="33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position w:val="15"/>
                <w:highlight w:val="none"/>
              </w:rPr>
              <w:t>协</w:t>
            </w:r>
            <w:r>
              <w:rPr>
                <w:rFonts w:hint="eastAsia" w:cs="宋体" w:asciiTheme="majorEastAsia" w:hAnsiTheme="majorEastAsia" w:eastAsiaTheme="majorEastAsia"/>
                <w:color w:val="auto"/>
                <w:spacing w:val="4"/>
                <w:position w:val="15"/>
                <w:highlight w:val="none"/>
              </w:rPr>
              <w:t>同</w:t>
            </w:r>
          </w:p>
          <w:p>
            <w:pPr>
              <w:spacing w:line="226" w:lineRule="auto"/>
              <w:ind w:left="33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机</w:t>
            </w:r>
            <w:r>
              <w:rPr>
                <w:rFonts w:hint="eastAsia" w:cs="宋体" w:asciiTheme="majorEastAsia" w:hAnsiTheme="majorEastAsia" w:eastAsiaTheme="majorEastAsia"/>
                <w:color w:val="auto"/>
                <w:spacing w:val="5"/>
                <w:highlight w:val="none"/>
              </w:rPr>
              <w:t>制</w:t>
            </w:r>
          </w:p>
        </w:tc>
        <w:tc>
          <w:tcPr>
            <w:tcW w:w="7895" w:type="dxa"/>
            <w:tcBorders>
              <w:left w:val="single" w:color="000000" w:sz="4" w:space="0"/>
            </w:tcBorders>
          </w:tcPr>
          <w:p>
            <w:pPr>
              <w:spacing w:line="261" w:lineRule="auto"/>
              <w:rPr>
                <w:rFonts w:asciiTheme="majorEastAsia" w:hAnsiTheme="majorEastAsia" w:eastAsiaTheme="majorEastAsia"/>
                <w:color w:val="auto"/>
                <w:highlight w:val="none"/>
              </w:rPr>
            </w:pPr>
          </w:p>
          <w:p>
            <w:pPr>
              <w:spacing w:before="75" w:line="362" w:lineRule="auto"/>
              <w:ind w:left="115" w:right="108" w:hanging="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highlight w:val="none"/>
              </w:rPr>
              <w:t>请简</w:t>
            </w:r>
            <w:r>
              <w:rPr>
                <w:rFonts w:hint="eastAsia" w:cs="宋体" w:asciiTheme="majorEastAsia" w:hAnsiTheme="majorEastAsia" w:eastAsiaTheme="majorEastAsia"/>
                <w:color w:val="auto"/>
                <w:spacing w:val="13"/>
                <w:highlight w:val="none"/>
              </w:rPr>
              <w:t>要</w:t>
            </w:r>
            <w:r>
              <w:rPr>
                <w:rFonts w:hint="eastAsia" w:cs="宋体" w:asciiTheme="majorEastAsia" w:hAnsiTheme="majorEastAsia" w:eastAsiaTheme="majorEastAsia"/>
                <w:color w:val="auto"/>
                <w:spacing w:val="9"/>
                <w:highlight w:val="none"/>
              </w:rPr>
              <w:t>介绍共同承担培训任务的高等学校，市、县级教师发展中心，乡镇</w:t>
            </w:r>
            <w:r>
              <w:rPr>
                <w:rFonts w:hint="eastAsia" w:cs="宋体" w:asciiTheme="majorEastAsia" w:hAnsiTheme="majorEastAsia" w:eastAsiaTheme="majorEastAsia"/>
                <w:color w:val="auto"/>
                <w:spacing w:val="16"/>
                <w:highlight w:val="none"/>
              </w:rPr>
              <w:t>片</w:t>
            </w:r>
            <w:r>
              <w:rPr>
                <w:rFonts w:hint="eastAsia" w:cs="宋体" w:asciiTheme="majorEastAsia" w:hAnsiTheme="majorEastAsia" w:eastAsiaTheme="majorEastAsia"/>
                <w:color w:val="auto"/>
                <w:spacing w:val="12"/>
                <w:highlight w:val="none"/>
              </w:rPr>
              <w:t>区</w:t>
            </w:r>
            <w:r>
              <w:rPr>
                <w:rFonts w:hint="eastAsia" w:cs="宋体" w:asciiTheme="majorEastAsia" w:hAnsiTheme="majorEastAsia" w:eastAsiaTheme="majorEastAsia"/>
                <w:color w:val="auto"/>
                <w:spacing w:val="8"/>
                <w:highlight w:val="none"/>
              </w:rPr>
              <w:t>研修中心之间的责任分工和协同机制。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139" w:type="dxa"/>
            <w:tcBorders>
              <w:right w:val="single" w:color="000000" w:sz="4" w:space="0"/>
            </w:tcBorders>
          </w:tcPr>
          <w:p>
            <w:pPr>
              <w:spacing w:before="258" w:line="440" w:lineRule="exact"/>
              <w:ind w:left="35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position w:val="15"/>
                <w:highlight w:val="none"/>
              </w:rPr>
              <w:t>网</w:t>
            </w:r>
            <w:r>
              <w:rPr>
                <w:rFonts w:hint="eastAsia" w:cs="宋体" w:asciiTheme="majorEastAsia" w:hAnsiTheme="majorEastAsia" w:eastAsiaTheme="majorEastAsia"/>
                <w:color w:val="auto"/>
                <w:spacing w:val="-4"/>
                <w:position w:val="15"/>
                <w:highlight w:val="none"/>
              </w:rPr>
              <w:t>络</w:t>
            </w:r>
          </w:p>
          <w:p>
            <w:pPr>
              <w:spacing w:line="227" w:lineRule="auto"/>
              <w:ind w:left="33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研修</w:t>
            </w:r>
          </w:p>
        </w:tc>
        <w:tc>
          <w:tcPr>
            <w:tcW w:w="7895" w:type="dxa"/>
            <w:tcBorders>
              <w:left w:val="single" w:color="000000" w:sz="4" w:space="0"/>
            </w:tcBorders>
          </w:tcPr>
          <w:p>
            <w:pPr>
              <w:spacing w:before="258" w:line="440" w:lineRule="exact"/>
              <w:ind w:left="11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6"/>
                <w:position w:val="15"/>
                <w:highlight w:val="none"/>
              </w:rPr>
              <w:t>如</w:t>
            </w:r>
            <w:r>
              <w:rPr>
                <w:rFonts w:hint="eastAsia" w:cs="宋体" w:asciiTheme="majorEastAsia" w:hAnsiTheme="majorEastAsia" w:eastAsiaTheme="majorEastAsia"/>
                <w:color w:val="auto"/>
                <w:spacing w:val="9"/>
                <w:position w:val="15"/>
                <w:highlight w:val="none"/>
              </w:rPr>
              <w:t>项目需要，请说明利用网络研修社区</w:t>
            </w:r>
            <w:r>
              <w:rPr>
                <w:rFonts w:cs="宋体" w:asciiTheme="majorEastAsia" w:hAnsiTheme="majorEastAsia" w:eastAsiaTheme="majorEastAsia"/>
                <w:color w:val="auto"/>
                <w:spacing w:val="9"/>
                <w:position w:val="15"/>
                <w:highlight w:val="none"/>
              </w:rPr>
              <w:t>(</w:t>
            </w:r>
            <w:r>
              <w:rPr>
                <w:rFonts w:hint="eastAsia" w:cs="宋体" w:asciiTheme="majorEastAsia" w:hAnsiTheme="majorEastAsia" w:eastAsiaTheme="majorEastAsia"/>
                <w:color w:val="auto"/>
                <w:spacing w:val="9"/>
                <w:position w:val="15"/>
                <w:highlight w:val="none"/>
              </w:rPr>
              <w:t>可为自建平台、购买服务或开放</w:t>
            </w:r>
          </w:p>
          <w:p>
            <w:pPr>
              <w:spacing w:line="226" w:lineRule="auto"/>
              <w:ind w:left="10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6"/>
                <w:highlight w:val="none"/>
              </w:rPr>
              <w:t>平</w:t>
            </w:r>
            <w:r>
              <w:rPr>
                <w:rFonts w:hint="eastAsia" w:cs="宋体" w:asciiTheme="majorEastAsia" w:hAnsiTheme="majorEastAsia" w:eastAsiaTheme="majorEastAsia"/>
                <w:color w:val="auto"/>
                <w:spacing w:val="15"/>
                <w:highlight w:val="none"/>
              </w:rPr>
              <w:t>台</w:t>
            </w:r>
            <w:r>
              <w:rPr>
                <w:rFonts w:cs="宋体" w:asciiTheme="majorEastAsia" w:hAnsiTheme="majorEastAsia" w:eastAsiaTheme="majorEastAsia"/>
                <w:color w:val="auto"/>
                <w:spacing w:val="8"/>
                <w:highlight w:val="none"/>
              </w:rPr>
              <w:t>)</w:t>
            </w:r>
            <w:r>
              <w:rPr>
                <w:rFonts w:hint="eastAsia" w:cs="宋体" w:asciiTheme="majorEastAsia" w:hAnsiTheme="majorEastAsia" w:eastAsiaTheme="majorEastAsia"/>
                <w:color w:val="auto"/>
                <w:spacing w:val="8"/>
                <w:highlight w:val="none"/>
              </w:rPr>
              <w:t>支持参训学员开展校本研修的工作安排。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139" w:type="dxa"/>
            <w:tcBorders>
              <w:right w:val="single" w:color="000000" w:sz="4" w:space="0"/>
            </w:tcBorders>
          </w:tcPr>
          <w:p>
            <w:pPr>
              <w:spacing w:line="297" w:lineRule="auto"/>
              <w:rPr>
                <w:rFonts w:asciiTheme="majorEastAsia" w:hAnsiTheme="majorEastAsia" w:eastAsiaTheme="majorEastAsia"/>
                <w:color w:val="auto"/>
                <w:highlight w:val="none"/>
              </w:rPr>
            </w:pPr>
          </w:p>
          <w:p>
            <w:pPr>
              <w:spacing w:before="75" w:line="439" w:lineRule="exact"/>
              <w:ind w:left="34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position w:val="15"/>
                <w:highlight w:val="none"/>
              </w:rPr>
              <w:t>资源</w:t>
            </w:r>
          </w:p>
          <w:p>
            <w:pPr>
              <w:spacing w:line="228" w:lineRule="auto"/>
              <w:ind w:left="33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建</w:t>
            </w:r>
            <w:r>
              <w:rPr>
                <w:rFonts w:hint="eastAsia" w:cs="宋体" w:asciiTheme="majorEastAsia" w:hAnsiTheme="majorEastAsia" w:eastAsiaTheme="majorEastAsia"/>
                <w:color w:val="auto"/>
                <w:spacing w:val="3"/>
                <w:highlight w:val="none"/>
              </w:rPr>
              <w:t>设</w:t>
            </w:r>
          </w:p>
        </w:tc>
        <w:tc>
          <w:tcPr>
            <w:tcW w:w="7895" w:type="dxa"/>
            <w:tcBorders>
              <w:left w:val="single" w:color="000000" w:sz="4" w:space="0"/>
            </w:tcBorders>
          </w:tcPr>
          <w:p>
            <w:pPr>
              <w:spacing w:before="154" w:line="353" w:lineRule="auto"/>
              <w:ind w:left="108" w:right="10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8"/>
                <w:highlight w:val="none"/>
              </w:rPr>
              <w:t>请简</w:t>
            </w:r>
            <w:r>
              <w:rPr>
                <w:rFonts w:hint="eastAsia" w:cs="宋体" w:asciiTheme="majorEastAsia" w:hAnsiTheme="majorEastAsia" w:eastAsiaTheme="majorEastAsia"/>
                <w:color w:val="auto"/>
                <w:spacing w:val="13"/>
                <w:highlight w:val="none"/>
              </w:rPr>
              <w:t>要</w:t>
            </w:r>
            <w:r>
              <w:rPr>
                <w:rFonts w:hint="eastAsia" w:cs="宋体" w:asciiTheme="majorEastAsia" w:hAnsiTheme="majorEastAsia" w:eastAsiaTheme="majorEastAsia"/>
                <w:color w:val="auto"/>
                <w:spacing w:val="9"/>
                <w:highlight w:val="none"/>
              </w:rPr>
              <w:t>说明拟开发和使用的培训课程资源，介绍对送培课程及生成性成果</w:t>
            </w:r>
            <w:r>
              <w:rPr>
                <w:rFonts w:hint="eastAsia" w:cs="宋体" w:asciiTheme="majorEastAsia" w:hAnsiTheme="majorEastAsia" w:eastAsiaTheme="majorEastAsia"/>
                <w:color w:val="auto"/>
                <w:spacing w:val="18"/>
                <w:highlight w:val="none"/>
              </w:rPr>
              <w:t>进行</w:t>
            </w:r>
            <w:r>
              <w:rPr>
                <w:rFonts w:hint="eastAsia" w:cs="宋体" w:asciiTheme="majorEastAsia" w:hAnsiTheme="majorEastAsia" w:eastAsiaTheme="majorEastAsia"/>
                <w:color w:val="auto"/>
                <w:spacing w:val="13"/>
                <w:highlight w:val="none"/>
              </w:rPr>
              <w:t>加</w:t>
            </w:r>
            <w:r>
              <w:rPr>
                <w:rFonts w:hint="eastAsia" w:cs="宋体" w:asciiTheme="majorEastAsia" w:hAnsiTheme="majorEastAsia" w:eastAsiaTheme="majorEastAsia"/>
                <w:color w:val="auto"/>
                <w:spacing w:val="9"/>
                <w:highlight w:val="none"/>
              </w:rPr>
              <w:t>工，构建本地资源库的工作计划，说明资源加工的方式和主体，明</w:t>
            </w:r>
          </w:p>
          <w:p>
            <w:pPr>
              <w:spacing w:line="227" w:lineRule="auto"/>
              <w:ind w:left="11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1"/>
                <w:highlight w:val="none"/>
              </w:rPr>
              <w:t>确</w:t>
            </w:r>
            <w:r>
              <w:rPr>
                <w:rFonts w:hint="eastAsia" w:cs="宋体" w:asciiTheme="majorEastAsia" w:hAnsiTheme="majorEastAsia" w:eastAsiaTheme="majorEastAsia"/>
                <w:color w:val="auto"/>
                <w:spacing w:val="9"/>
                <w:highlight w:val="none"/>
              </w:rPr>
              <w:t>资源包建设的数量、学时及后续推广利用手段。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1139" w:type="dxa"/>
            <w:tcBorders>
              <w:right w:val="single" w:color="000000" w:sz="4" w:space="0"/>
            </w:tcBorders>
          </w:tcPr>
          <w:p>
            <w:pPr>
              <w:spacing w:before="223" w:line="439" w:lineRule="exact"/>
              <w:ind w:left="35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position w:val="16"/>
                <w:highlight w:val="none"/>
              </w:rPr>
              <w:t>训</w:t>
            </w:r>
            <w:r>
              <w:rPr>
                <w:rFonts w:hint="eastAsia" w:cs="宋体" w:asciiTheme="majorEastAsia" w:hAnsiTheme="majorEastAsia" w:eastAsiaTheme="majorEastAsia"/>
                <w:color w:val="auto"/>
                <w:spacing w:val="-4"/>
                <w:position w:val="16"/>
                <w:highlight w:val="none"/>
              </w:rPr>
              <w:t>后</w:t>
            </w:r>
          </w:p>
          <w:p>
            <w:pPr>
              <w:spacing w:before="1" w:line="220" w:lineRule="auto"/>
              <w:ind w:left="35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跟</w:t>
            </w:r>
            <w:r>
              <w:rPr>
                <w:rFonts w:hint="eastAsia" w:cs="宋体" w:asciiTheme="majorEastAsia" w:hAnsiTheme="majorEastAsia" w:eastAsiaTheme="majorEastAsia"/>
                <w:color w:val="auto"/>
                <w:spacing w:val="-2"/>
                <w:highlight w:val="none"/>
              </w:rPr>
              <w:t>踪</w:t>
            </w:r>
          </w:p>
        </w:tc>
        <w:tc>
          <w:tcPr>
            <w:tcW w:w="7895" w:type="dxa"/>
            <w:tcBorders>
              <w:left w:val="single" w:color="000000" w:sz="4" w:space="0"/>
            </w:tcBorders>
          </w:tcPr>
          <w:p>
            <w:pPr>
              <w:spacing w:before="206" w:line="440" w:lineRule="exact"/>
              <w:ind w:left="11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4"/>
                <w:position w:val="15"/>
                <w:highlight w:val="none"/>
              </w:rPr>
              <w:t>根</w:t>
            </w:r>
            <w:r>
              <w:rPr>
                <w:rFonts w:hint="eastAsia" w:cs="宋体" w:asciiTheme="majorEastAsia" w:hAnsiTheme="majorEastAsia" w:eastAsiaTheme="majorEastAsia"/>
                <w:color w:val="auto"/>
                <w:spacing w:val="7"/>
                <w:position w:val="15"/>
                <w:highlight w:val="none"/>
              </w:rPr>
              <w:t>据采购方推进训后跟踪服务的通知有关要求，说明训后跟踪的任务、目</w:t>
            </w:r>
          </w:p>
          <w:p>
            <w:pPr>
              <w:spacing w:line="228" w:lineRule="auto"/>
              <w:ind w:left="11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6"/>
                <w:highlight w:val="none"/>
              </w:rPr>
              <w:t>标</w:t>
            </w:r>
            <w:r>
              <w:rPr>
                <w:rFonts w:hint="eastAsia" w:cs="宋体" w:asciiTheme="majorEastAsia" w:hAnsiTheme="majorEastAsia" w:eastAsiaTheme="majorEastAsia"/>
                <w:color w:val="auto"/>
                <w:spacing w:val="11"/>
                <w:highlight w:val="none"/>
              </w:rPr>
              <w:t>、</w:t>
            </w:r>
            <w:r>
              <w:rPr>
                <w:rFonts w:hint="eastAsia" w:cs="宋体" w:asciiTheme="majorEastAsia" w:hAnsiTheme="majorEastAsia" w:eastAsiaTheme="majorEastAsia"/>
                <w:color w:val="auto"/>
                <w:spacing w:val="8"/>
                <w:highlight w:val="none"/>
              </w:rPr>
              <w:t>方式，以及人员和时间安排等。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139" w:type="dxa"/>
            <w:tcBorders>
              <w:right w:val="single" w:color="000000" w:sz="4" w:space="0"/>
            </w:tcBorders>
          </w:tcPr>
          <w:p>
            <w:pPr>
              <w:spacing w:before="269" w:line="439" w:lineRule="exact"/>
              <w:ind w:left="2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position w:val="15"/>
                <w:highlight w:val="none"/>
              </w:rPr>
              <w:t>特</w:t>
            </w:r>
            <w:r>
              <w:rPr>
                <w:rFonts w:hint="eastAsia" w:cs="宋体" w:asciiTheme="majorEastAsia" w:hAnsiTheme="majorEastAsia" w:eastAsiaTheme="majorEastAsia"/>
                <w:color w:val="auto"/>
                <w:spacing w:val="7"/>
                <w:position w:val="15"/>
                <w:highlight w:val="none"/>
              </w:rPr>
              <w:t>色与</w:t>
            </w:r>
          </w:p>
          <w:p>
            <w:pPr>
              <w:spacing w:line="228" w:lineRule="auto"/>
              <w:ind w:left="33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创新</w:t>
            </w:r>
          </w:p>
        </w:tc>
        <w:tc>
          <w:tcPr>
            <w:tcW w:w="7895" w:type="dxa"/>
            <w:tcBorders>
              <w:left w:val="single" w:color="000000" w:sz="4" w:space="0"/>
            </w:tcBorders>
          </w:tcPr>
          <w:p>
            <w:pPr>
              <w:spacing w:line="412" w:lineRule="auto"/>
              <w:rPr>
                <w:rFonts w:asciiTheme="majorEastAsia" w:hAnsiTheme="majorEastAsia" w:eastAsiaTheme="majorEastAsia"/>
                <w:color w:val="auto"/>
                <w:highlight w:val="none"/>
              </w:rPr>
            </w:pPr>
          </w:p>
          <w:p>
            <w:pPr>
              <w:spacing w:before="75" w:line="227" w:lineRule="auto"/>
              <w:ind w:left="10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请</w:t>
            </w:r>
            <w:r>
              <w:rPr>
                <w:rFonts w:hint="eastAsia" w:cs="宋体" w:asciiTheme="majorEastAsia" w:hAnsiTheme="majorEastAsia" w:eastAsiaTheme="majorEastAsia"/>
                <w:color w:val="auto"/>
                <w:spacing w:val="9"/>
                <w:highlight w:val="none"/>
              </w:rPr>
              <w:t>简要阐述培训的亮点、特色、创新之处。</w:t>
            </w:r>
          </w:p>
        </w:tc>
      </w:tr>
    </w:tbl>
    <w:p>
      <w:pPr>
        <w:rPr>
          <w:rFonts w:asciiTheme="majorEastAsia" w:hAnsiTheme="majorEastAsia" w:eastAsiaTheme="majorEastAsia"/>
          <w:color w:val="auto"/>
          <w:highlight w:val="none"/>
        </w:rPr>
      </w:pPr>
    </w:p>
    <w:p>
      <w:pPr>
        <w:rPr>
          <w:rFonts w:eastAsia="宋体"/>
          <w:color w:val="auto"/>
          <w:highlight w:val="none"/>
        </w:rPr>
        <w:sectPr>
          <w:footerReference r:id="rId39" w:type="default"/>
          <w:pgSz w:w="11906" w:h="16839"/>
          <w:pgMar w:top="400" w:right="1335" w:bottom="1343" w:left="1531" w:header="0" w:footer="1136" w:gutter="0"/>
          <w:pgNumType w:fmt="decimal"/>
          <w:cols w:space="720" w:num="1"/>
        </w:sectPr>
      </w:pPr>
    </w:p>
    <w:p>
      <w:pPr>
        <w:rPr>
          <w:rFonts w:eastAsiaTheme="minorEastAsia"/>
          <w:color w:val="auto"/>
          <w:highlight w:val="none"/>
        </w:rPr>
      </w:pPr>
    </w:p>
    <w:p>
      <w:pPr>
        <w:spacing w:before="94" w:line="225" w:lineRule="auto"/>
        <w:ind w:left="1145"/>
        <w:rPr>
          <w:rFonts w:cs="宋体" w:asciiTheme="majorEastAsia" w:hAnsiTheme="majorEastAsia" w:eastAsiaTheme="majorEastAsia"/>
          <w:color w:val="auto"/>
          <w:sz w:val="32"/>
          <w:szCs w:val="32"/>
          <w:highlight w:val="none"/>
        </w:rPr>
      </w:pPr>
      <w:r>
        <w:rPr>
          <w:rFonts w:cs="宋体" w:asciiTheme="majorEastAsia" w:hAnsiTheme="majorEastAsia" w:eastAsiaTheme="majorEastAsia"/>
          <w:color w:val="auto"/>
          <w:spacing w:val="18"/>
          <w:sz w:val="32"/>
          <w:szCs w:val="32"/>
          <w:highlight w:val="none"/>
        </w:rPr>
        <w:t>三、</w:t>
      </w:r>
      <w:r>
        <w:rPr>
          <w:rFonts w:hint="eastAsia" w:cs="宋体" w:asciiTheme="majorEastAsia" w:hAnsiTheme="majorEastAsia" w:eastAsiaTheme="majorEastAsia"/>
          <w:color w:val="auto"/>
          <w:spacing w:val="10"/>
          <w:sz w:val="32"/>
          <w:szCs w:val="32"/>
          <w:highlight w:val="none"/>
        </w:rPr>
        <w:t>课</w:t>
      </w:r>
      <w:r>
        <w:rPr>
          <w:rFonts w:hint="eastAsia" w:cs="宋体" w:asciiTheme="majorEastAsia" w:hAnsiTheme="majorEastAsia" w:eastAsiaTheme="majorEastAsia"/>
          <w:color w:val="auto"/>
          <w:spacing w:val="9"/>
          <w:sz w:val="32"/>
          <w:szCs w:val="32"/>
          <w:highlight w:val="none"/>
        </w:rPr>
        <w:t>程内容列表</w:t>
      </w:r>
      <w:r>
        <w:rPr>
          <w:rFonts w:cs="宋体" w:asciiTheme="majorEastAsia" w:hAnsiTheme="majorEastAsia" w:eastAsiaTheme="majorEastAsia"/>
          <w:color w:val="auto"/>
          <w:spacing w:val="9"/>
          <w:sz w:val="32"/>
          <w:szCs w:val="32"/>
          <w:highlight w:val="none"/>
        </w:rPr>
        <w:t>(</w:t>
      </w:r>
      <w:r>
        <w:rPr>
          <w:rFonts w:hint="eastAsia" w:cs="宋体" w:asciiTheme="majorEastAsia" w:hAnsiTheme="majorEastAsia" w:eastAsiaTheme="majorEastAsia"/>
          <w:color w:val="auto"/>
          <w:spacing w:val="9"/>
          <w:sz w:val="32"/>
          <w:szCs w:val="32"/>
          <w:highlight w:val="none"/>
        </w:rPr>
        <w:t>以两个主要学科为例，分别说明</w:t>
      </w:r>
      <w:r>
        <w:rPr>
          <w:rFonts w:cs="宋体" w:asciiTheme="majorEastAsia" w:hAnsiTheme="majorEastAsia" w:eastAsiaTheme="majorEastAsia"/>
          <w:color w:val="auto"/>
          <w:spacing w:val="9"/>
          <w:sz w:val="32"/>
          <w:szCs w:val="32"/>
          <w:highlight w:val="none"/>
        </w:rPr>
        <w:t>)</w:t>
      </w:r>
    </w:p>
    <w:p>
      <w:pPr>
        <w:spacing w:line="149" w:lineRule="exact"/>
        <w:rPr>
          <w:rFonts w:asciiTheme="majorEastAsia" w:hAnsiTheme="majorEastAsia" w:eastAsiaTheme="majorEastAsia"/>
          <w:color w:val="auto"/>
          <w:highlight w:val="none"/>
        </w:rPr>
      </w:pPr>
    </w:p>
    <w:tbl>
      <w:tblPr>
        <w:tblStyle w:val="136"/>
        <w:tblW w:w="9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981"/>
        <w:gridCol w:w="630"/>
        <w:gridCol w:w="998"/>
        <w:gridCol w:w="998"/>
        <w:gridCol w:w="785"/>
        <w:gridCol w:w="1001"/>
        <w:gridCol w:w="972"/>
        <w:gridCol w:w="864"/>
        <w:gridCol w:w="755"/>
        <w:gridCol w:w="1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1" w:hRule="atLeast"/>
        </w:trPr>
        <w:tc>
          <w:tcPr>
            <w:tcW w:w="856" w:type="dxa"/>
            <w:tcBorders>
              <w:right w:val="single" w:color="000000" w:sz="4" w:space="0"/>
            </w:tcBorders>
          </w:tcPr>
          <w:p>
            <w:pPr>
              <w:spacing w:line="292" w:lineRule="auto"/>
              <w:rPr>
                <w:rFonts w:asciiTheme="majorEastAsia" w:hAnsiTheme="majorEastAsia" w:eastAsiaTheme="majorEastAsia"/>
                <w:color w:val="auto"/>
                <w:highlight w:val="none"/>
              </w:rPr>
            </w:pPr>
          </w:p>
          <w:p>
            <w:pPr>
              <w:spacing w:line="293" w:lineRule="auto"/>
              <w:rPr>
                <w:rFonts w:asciiTheme="majorEastAsia" w:hAnsiTheme="majorEastAsia" w:eastAsiaTheme="majorEastAsia"/>
                <w:color w:val="auto"/>
                <w:highlight w:val="none"/>
              </w:rPr>
            </w:pPr>
          </w:p>
          <w:p>
            <w:pPr>
              <w:spacing w:before="75" w:line="228" w:lineRule="auto"/>
              <w:ind w:left="13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子</w:t>
            </w:r>
            <w:r>
              <w:rPr>
                <w:rFonts w:hint="eastAsia" w:cs="宋体" w:asciiTheme="majorEastAsia" w:hAnsiTheme="majorEastAsia" w:eastAsiaTheme="majorEastAsia"/>
                <w:color w:val="auto"/>
                <w:spacing w:val="4"/>
                <w:highlight w:val="none"/>
              </w:rPr>
              <w:t>项</w:t>
            </w:r>
          </w:p>
          <w:p>
            <w:pPr>
              <w:spacing w:before="196" w:line="230" w:lineRule="auto"/>
              <w:ind w:left="18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9"/>
                <w:highlight w:val="none"/>
              </w:rPr>
              <w:t>目</w:t>
            </w:r>
            <w:r>
              <w:rPr>
                <w:rFonts w:hint="eastAsia" w:cs="宋体" w:asciiTheme="majorEastAsia" w:hAnsiTheme="majorEastAsia" w:eastAsiaTheme="majorEastAsia"/>
                <w:color w:val="auto"/>
                <w:spacing w:val="-17"/>
                <w:highlight w:val="none"/>
              </w:rPr>
              <w:t>名</w:t>
            </w:r>
          </w:p>
          <w:p>
            <w:pPr>
              <w:spacing w:before="192" w:line="230" w:lineRule="auto"/>
              <w:ind w:left="25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
                <w:highlight w:val="none"/>
              </w:rPr>
              <w:t>称</w:t>
            </w:r>
          </w:p>
        </w:tc>
        <w:tc>
          <w:tcPr>
            <w:tcW w:w="981" w:type="dxa"/>
            <w:tcBorders>
              <w:left w:val="single" w:color="000000" w:sz="4" w:space="0"/>
              <w:right w:val="single" w:color="000000" w:sz="4" w:space="0"/>
            </w:tcBorders>
          </w:tcPr>
          <w:p>
            <w:pPr>
              <w:spacing w:line="292" w:lineRule="auto"/>
              <w:rPr>
                <w:rFonts w:asciiTheme="majorEastAsia" w:hAnsiTheme="majorEastAsia" w:eastAsiaTheme="majorEastAsia"/>
                <w:color w:val="auto"/>
                <w:highlight w:val="none"/>
              </w:rPr>
            </w:pPr>
          </w:p>
          <w:p>
            <w:pPr>
              <w:spacing w:line="293" w:lineRule="auto"/>
              <w:rPr>
                <w:rFonts w:asciiTheme="majorEastAsia" w:hAnsiTheme="majorEastAsia" w:eastAsiaTheme="majorEastAsia"/>
                <w:color w:val="auto"/>
                <w:highlight w:val="none"/>
              </w:rPr>
            </w:pPr>
          </w:p>
          <w:p>
            <w:pPr>
              <w:spacing w:before="75" w:line="229" w:lineRule="auto"/>
              <w:ind w:left="20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阶段</w:t>
            </w:r>
          </w:p>
          <w:p>
            <w:pPr>
              <w:spacing w:before="194" w:line="230" w:lineRule="auto"/>
              <w:ind w:left="2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3"/>
                <w:highlight w:val="none"/>
              </w:rPr>
              <w:t>与</w:t>
            </w:r>
            <w:r>
              <w:rPr>
                <w:rFonts w:hint="eastAsia" w:cs="宋体" w:asciiTheme="majorEastAsia" w:hAnsiTheme="majorEastAsia" w:eastAsiaTheme="majorEastAsia"/>
                <w:color w:val="auto"/>
                <w:spacing w:val="2"/>
                <w:highlight w:val="none"/>
              </w:rPr>
              <w:t>环</w:t>
            </w:r>
          </w:p>
          <w:p>
            <w:pPr>
              <w:spacing w:before="194" w:line="228" w:lineRule="auto"/>
              <w:ind w:left="31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节</w:t>
            </w:r>
          </w:p>
        </w:tc>
        <w:tc>
          <w:tcPr>
            <w:tcW w:w="630" w:type="dxa"/>
            <w:tcBorders>
              <w:left w:val="single" w:color="000000" w:sz="4" w:space="0"/>
              <w:right w:val="single" w:color="000000" w:sz="4" w:space="0"/>
            </w:tcBorders>
            <w:textDirection w:val="tbRlV"/>
          </w:tcPr>
          <w:p>
            <w:pPr>
              <w:spacing w:before="248" w:line="216" w:lineRule="auto"/>
              <w:ind w:left="90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模</w:t>
            </w:r>
            <w:r>
              <w:rPr>
                <w:rFonts w:hint="eastAsia" w:cs="宋体" w:asciiTheme="majorEastAsia" w:hAnsiTheme="majorEastAsia" w:eastAsiaTheme="majorEastAsia"/>
                <w:color w:val="auto"/>
                <w:spacing w:val="7"/>
                <w:highlight w:val="none"/>
              </w:rPr>
              <w:t>块</w:t>
            </w:r>
          </w:p>
        </w:tc>
        <w:tc>
          <w:tcPr>
            <w:tcW w:w="998" w:type="dxa"/>
            <w:tcBorders>
              <w:left w:val="single" w:color="000000" w:sz="4" w:space="0"/>
              <w:right w:val="single" w:color="000000" w:sz="4" w:space="0"/>
            </w:tcBorders>
          </w:tcPr>
          <w:p>
            <w:pPr>
              <w:spacing w:line="265" w:lineRule="auto"/>
              <w:rPr>
                <w:rFonts w:asciiTheme="majorEastAsia" w:hAnsiTheme="majorEastAsia" w:eastAsiaTheme="majorEastAsia"/>
                <w:color w:val="auto"/>
                <w:highlight w:val="none"/>
              </w:rPr>
            </w:pPr>
          </w:p>
          <w:p>
            <w:pPr>
              <w:spacing w:line="266" w:lineRule="auto"/>
              <w:rPr>
                <w:rFonts w:asciiTheme="majorEastAsia" w:hAnsiTheme="majorEastAsia" w:eastAsiaTheme="majorEastAsia"/>
                <w:color w:val="auto"/>
                <w:highlight w:val="none"/>
              </w:rPr>
            </w:pPr>
          </w:p>
          <w:p>
            <w:pPr>
              <w:spacing w:line="266" w:lineRule="auto"/>
              <w:rPr>
                <w:rFonts w:asciiTheme="majorEastAsia" w:hAnsiTheme="majorEastAsia" w:eastAsiaTheme="majorEastAsia"/>
                <w:color w:val="auto"/>
                <w:highlight w:val="none"/>
              </w:rPr>
            </w:pPr>
          </w:p>
          <w:p>
            <w:pPr>
              <w:spacing w:line="266" w:lineRule="auto"/>
              <w:rPr>
                <w:rFonts w:asciiTheme="majorEastAsia" w:hAnsiTheme="majorEastAsia" w:eastAsiaTheme="majorEastAsia"/>
                <w:color w:val="auto"/>
                <w:highlight w:val="none"/>
              </w:rPr>
            </w:pPr>
          </w:p>
          <w:p>
            <w:pPr>
              <w:spacing w:before="74" w:line="228" w:lineRule="auto"/>
              <w:ind w:left="20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专</w:t>
            </w:r>
            <w:r>
              <w:rPr>
                <w:rFonts w:hint="eastAsia" w:cs="宋体" w:asciiTheme="majorEastAsia" w:hAnsiTheme="majorEastAsia" w:eastAsiaTheme="majorEastAsia"/>
                <w:color w:val="auto"/>
                <w:spacing w:val="4"/>
                <w:highlight w:val="none"/>
              </w:rPr>
              <w:t>题</w:t>
            </w:r>
          </w:p>
        </w:tc>
        <w:tc>
          <w:tcPr>
            <w:tcW w:w="998" w:type="dxa"/>
            <w:tcBorders>
              <w:left w:val="single" w:color="000000" w:sz="4" w:space="0"/>
              <w:right w:val="single" w:color="000000" w:sz="4" w:space="0"/>
            </w:tcBorders>
          </w:tcPr>
          <w:p>
            <w:pPr>
              <w:spacing w:line="274" w:lineRule="auto"/>
              <w:rPr>
                <w:rFonts w:asciiTheme="majorEastAsia" w:hAnsiTheme="majorEastAsia" w:eastAsiaTheme="majorEastAsia"/>
                <w:color w:val="auto"/>
                <w:highlight w:val="none"/>
              </w:rPr>
            </w:pPr>
          </w:p>
          <w:p>
            <w:pPr>
              <w:spacing w:line="275" w:lineRule="auto"/>
              <w:rPr>
                <w:rFonts w:asciiTheme="majorEastAsia" w:hAnsiTheme="majorEastAsia" w:eastAsiaTheme="majorEastAsia"/>
                <w:color w:val="auto"/>
                <w:highlight w:val="none"/>
              </w:rPr>
            </w:pPr>
          </w:p>
          <w:p>
            <w:pPr>
              <w:spacing w:line="275" w:lineRule="auto"/>
              <w:rPr>
                <w:rFonts w:asciiTheme="majorEastAsia" w:hAnsiTheme="majorEastAsia" w:eastAsiaTheme="majorEastAsia"/>
                <w:color w:val="auto"/>
                <w:highlight w:val="none"/>
              </w:rPr>
            </w:pPr>
          </w:p>
          <w:p>
            <w:pPr>
              <w:spacing w:before="75" w:line="480" w:lineRule="exact"/>
              <w:ind w:left="20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position w:val="18"/>
                <w:highlight w:val="none"/>
              </w:rPr>
              <w:t>核</w:t>
            </w:r>
            <w:r>
              <w:rPr>
                <w:rFonts w:hint="eastAsia" w:cs="宋体" w:asciiTheme="majorEastAsia" w:hAnsiTheme="majorEastAsia" w:eastAsiaTheme="majorEastAsia"/>
                <w:color w:val="auto"/>
                <w:spacing w:val="3"/>
                <w:position w:val="18"/>
                <w:highlight w:val="none"/>
              </w:rPr>
              <w:t>心</w:t>
            </w:r>
          </w:p>
          <w:p>
            <w:pPr>
              <w:spacing w:line="227" w:lineRule="auto"/>
              <w:ind w:left="23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内</w:t>
            </w:r>
            <w:r>
              <w:rPr>
                <w:rFonts w:hint="eastAsia" w:cs="宋体" w:asciiTheme="majorEastAsia" w:hAnsiTheme="majorEastAsia" w:eastAsiaTheme="majorEastAsia"/>
                <w:color w:val="auto"/>
                <w:spacing w:val="-9"/>
                <w:highlight w:val="none"/>
              </w:rPr>
              <w:t>容</w:t>
            </w:r>
          </w:p>
        </w:tc>
        <w:tc>
          <w:tcPr>
            <w:tcW w:w="785" w:type="dxa"/>
            <w:tcBorders>
              <w:left w:val="single" w:color="000000" w:sz="4" w:space="0"/>
              <w:right w:val="single" w:color="000000" w:sz="4" w:space="0"/>
            </w:tcBorders>
            <w:textDirection w:val="tbRlV"/>
          </w:tcPr>
          <w:p>
            <w:pPr>
              <w:rPr>
                <w:rFonts w:asciiTheme="majorEastAsia" w:hAnsiTheme="majorEastAsia" w:eastAsiaTheme="majorEastAsia"/>
                <w:color w:val="auto"/>
                <w:highlight w:val="none"/>
              </w:rPr>
            </w:pPr>
          </w:p>
          <w:p>
            <w:pPr>
              <w:spacing w:before="77" w:line="213" w:lineRule="auto"/>
              <w:ind w:left="90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学</w:t>
            </w:r>
            <w:r>
              <w:rPr>
                <w:rFonts w:hint="eastAsia" w:cs="宋体" w:asciiTheme="majorEastAsia" w:hAnsiTheme="majorEastAsia" w:eastAsiaTheme="majorEastAsia"/>
                <w:color w:val="auto"/>
                <w:spacing w:val="7"/>
                <w:highlight w:val="none"/>
              </w:rPr>
              <w:t>时</w:t>
            </w:r>
          </w:p>
        </w:tc>
        <w:tc>
          <w:tcPr>
            <w:tcW w:w="1001" w:type="dxa"/>
            <w:tcBorders>
              <w:left w:val="single" w:color="000000" w:sz="4" w:space="0"/>
              <w:right w:val="single" w:color="000000" w:sz="4" w:space="0"/>
            </w:tcBorders>
          </w:tcPr>
          <w:p>
            <w:pPr>
              <w:spacing w:line="347" w:lineRule="auto"/>
              <w:rPr>
                <w:rFonts w:asciiTheme="majorEastAsia" w:hAnsiTheme="majorEastAsia" w:eastAsiaTheme="majorEastAsia"/>
                <w:color w:val="auto"/>
                <w:highlight w:val="none"/>
              </w:rPr>
            </w:pPr>
          </w:p>
          <w:p>
            <w:pPr>
              <w:spacing w:before="75" w:line="480" w:lineRule="exact"/>
              <w:ind w:left="21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3"/>
                <w:position w:val="18"/>
                <w:highlight w:val="none"/>
              </w:rPr>
              <w:t>是否</w:t>
            </w:r>
          </w:p>
          <w:p>
            <w:pPr>
              <w:spacing w:line="228" w:lineRule="auto"/>
              <w:ind w:left="212"/>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为</w:t>
            </w:r>
            <w:r>
              <w:rPr>
                <w:rFonts w:hint="eastAsia" w:cs="宋体" w:asciiTheme="majorEastAsia" w:hAnsiTheme="majorEastAsia" w:eastAsiaTheme="majorEastAsia"/>
                <w:color w:val="auto"/>
                <w:spacing w:val="3"/>
                <w:highlight w:val="none"/>
              </w:rPr>
              <w:t>实</w:t>
            </w:r>
          </w:p>
          <w:p>
            <w:pPr>
              <w:spacing w:before="195" w:line="229" w:lineRule="auto"/>
              <w:ind w:left="21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2"/>
                <w:highlight w:val="none"/>
              </w:rPr>
              <w:t>践性</w:t>
            </w:r>
          </w:p>
          <w:p>
            <w:pPr>
              <w:spacing w:before="195" w:line="228" w:lineRule="auto"/>
              <w:ind w:left="20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课</w:t>
            </w:r>
            <w:r>
              <w:rPr>
                <w:rFonts w:hint="eastAsia" w:cs="宋体" w:asciiTheme="majorEastAsia" w:hAnsiTheme="majorEastAsia" w:eastAsiaTheme="majorEastAsia"/>
                <w:color w:val="auto"/>
                <w:spacing w:val="5"/>
                <w:highlight w:val="none"/>
              </w:rPr>
              <w:t>程</w:t>
            </w:r>
          </w:p>
        </w:tc>
        <w:tc>
          <w:tcPr>
            <w:tcW w:w="972" w:type="dxa"/>
            <w:tcBorders>
              <w:left w:val="single" w:color="000000" w:sz="4" w:space="0"/>
              <w:right w:val="single" w:color="000000" w:sz="4" w:space="0"/>
            </w:tcBorders>
          </w:tcPr>
          <w:p>
            <w:pPr>
              <w:spacing w:before="184" w:line="230" w:lineRule="auto"/>
              <w:ind w:left="19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主要</w:t>
            </w:r>
          </w:p>
          <w:p>
            <w:pPr>
              <w:spacing w:before="192" w:line="229" w:lineRule="auto"/>
              <w:ind w:left="19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授</w:t>
            </w:r>
            <w:r>
              <w:rPr>
                <w:rFonts w:hint="eastAsia" w:cs="宋体" w:asciiTheme="majorEastAsia" w:hAnsiTheme="majorEastAsia" w:eastAsiaTheme="majorEastAsia"/>
                <w:color w:val="auto"/>
                <w:spacing w:val="5"/>
                <w:highlight w:val="none"/>
              </w:rPr>
              <w:t>课</w:t>
            </w:r>
          </w:p>
          <w:p>
            <w:pPr>
              <w:spacing w:before="194" w:line="229" w:lineRule="auto"/>
              <w:ind w:left="19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者或</w:t>
            </w:r>
          </w:p>
          <w:p>
            <w:pPr>
              <w:spacing w:before="194" w:line="232" w:lineRule="auto"/>
              <w:ind w:left="19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组</w:t>
            </w:r>
            <w:r>
              <w:rPr>
                <w:rFonts w:hint="eastAsia" w:cs="宋体" w:asciiTheme="majorEastAsia" w:hAnsiTheme="majorEastAsia" w:eastAsiaTheme="majorEastAsia"/>
                <w:color w:val="auto"/>
                <w:spacing w:val="3"/>
                <w:highlight w:val="none"/>
              </w:rPr>
              <w:t>织</w:t>
            </w:r>
          </w:p>
          <w:p>
            <w:pPr>
              <w:spacing w:before="191" w:line="229" w:lineRule="auto"/>
              <w:ind w:left="31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者</w:t>
            </w:r>
          </w:p>
        </w:tc>
        <w:tc>
          <w:tcPr>
            <w:tcW w:w="864" w:type="dxa"/>
            <w:tcBorders>
              <w:left w:val="single" w:color="000000" w:sz="4" w:space="0"/>
              <w:right w:val="single" w:color="000000" w:sz="4" w:space="0"/>
            </w:tcBorders>
          </w:tcPr>
          <w:p>
            <w:pPr>
              <w:spacing w:line="265" w:lineRule="auto"/>
              <w:rPr>
                <w:rFonts w:asciiTheme="majorEastAsia" w:hAnsiTheme="majorEastAsia" w:eastAsiaTheme="majorEastAsia"/>
                <w:color w:val="auto"/>
                <w:highlight w:val="none"/>
              </w:rPr>
            </w:pPr>
          </w:p>
          <w:p>
            <w:pPr>
              <w:spacing w:line="266" w:lineRule="auto"/>
              <w:rPr>
                <w:rFonts w:asciiTheme="majorEastAsia" w:hAnsiTheme="majorEastAsia" w:eastAsiaTheme="majorEastAsia"/>
                <w:color w:val="auto"/>
                <w:highlight w:val="none"/>
              </w:rPr>
            </w:pPr>
          </w:p>
          <w:p>
            <w:pPr>
              <w:spacing w:line="266" w:lineRule="auto"/>
              <w:rPr>
                <w:rFonts w:asciiTheme="majorEastAsia" w:hAnsiTheme="majorEastAsia" w:eastAsiaTheme="majorEastAsia"/>
                <w:color w:val="auto"/>
                <w:highlight w:val="none"/>
              </w:rPr>
            </w:pPr>
          </w:p>
          <w:p>
            <w:pPr>
              <w:spacing w:line="266" w:lineRule="auto"/>
              <w:rPr>
                <w:rFonts w:asciiTheme="majorEastAsia" w:hAnsiTheme="majorEastAsia" w:eastAsiaTheme="majorEastAsia"/>
                <w:color w:val="auto"/>
                <w:highlight w:val="none"/>
              </w:rPr>
            </w:pPr>
          </w:p>
          <w:p>
            <w:pPr>
              <w:spacing w:before="74" w:line="228" w:lineRule="auto"/>
              <w:ind w:left="141"/>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单位</w:t>
            </w:r>
          </w:p>
        </w:tc>
        <w:tc>
          <w:tcPr>
            <w:tcW w:w="755" w:type="dxa"/>
            <w:tcBorders>
              <w:left w:val="single" w:color="000000" w:sz="4" w:space="0"/>
              <w:right w:val="single" w:color="000000" w:sz="4" w:space="0"/>
            </w:tcBorders>
            <w:textDirection w:val="tbRlV"/>
          </w:tcPr>
          <w:p>
            <w:pPr>
              <w:spacing w:before="307" w:line="218" w:lineRule="auto"/>
              <w:ind w:left="904"/>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8"/>
                <w:highlight w:val="none"/>
              </w:rPr>
              <w:t>职</w:t>
            </w:r>
            <w:r>
              <w:rPr>
                <w:rFonts w:hint="eastAsia" w:cs="宋体" w:asciiTheme="majorEastAsia" w:hAnsiTheme="majorEastAsia" w:eastAsiaTheme="majorEastAsia"/>
                <w:color w:val="auto"/>
                <w:spacing w:val="7"/>
                <w:highlight w:val="none"/>
              </w:rPr>
              <w:t>称</w:t>
            </w:r>
          </w:p>
        </w:tc>
        <w:tc>
          <w:tcPr>
            <w:tcW w:w="1094" w:type="dxa"/>
            <w:tcBorders>
              <w:left w:val="single" w:color="000000" w:sz="4" w:space="0"/>
            </w:tcBorders>
          </w:tcPr>
          <w:p>
            <w:pPr>
              <w:spacing w:line="347" w:lineRule="auto"/>
              <w:rPr>
                <w:rFonts w:asciiTheme="majorEastAsia" w:hAnsiTheme="majorEastAsia" w:eastAsiaTheme="majorEastAsia"/>
                <w:color w:val="auto"/>
                <w:highlight w:val="none"/>
              </w:rPr>
            </w:pPr>
          </w:p>
          <w:p>
            <w:pPr>
              <w:spacing w:before="75" w:line="228" w:lineRule="auto"/>
              <w:ind w:left="13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是</w:t>
            </w:r>
            <w:r>
              <w:rPr>
                <w:rFonts w:hint="eastAsia" w:cs="宋体" w:asciiTheme="majorEastAsia" w:hAnsiTheme="majorEastAsia" w:eastAsiaTheme="majorEastAsia"/>
                <w:color w:val="auto"/>
                <w:spacing w:val="6"/>
                <w:highlight w:val="none"/>
              </w:rPr>
              <w:t>否为</w:t>
            </w:r>
          </w:p>
          <w:p>
            <w:pPr>
              <w:spacing w:before="195" w:line="394" w:lineRule="exact"/>
              <w:ind w:left="13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position w:val="2"/>
                <w:highlight w:val="none"/>
              </w:rPr>
              <w:t>一</w:t>
            </w:r>
            <w:r>
              <w:rPr>
                <w:rFonts w:hint="eastAsia" w:cs="宋体" w:asciiTheme="majorEastAsia" w:hAnsiTheme="majorEastAsia" w:eastAsiaTheme="majorEastAsia"/>
                <w:color w:val="auto"/>
                <w:spacing w:val="6"/>
                <w:position w:val="2"/>
                <w:highlight w:val="none"/>
              </w:rPr>
              <w:t>线教</w:t>
            </w:r>
          </w:p>
          <w:p>
            <w:pPr>
              <w:spacing w:before="86" w:line="227" w:lineRule="auto"/>
              <w:ind w:left="19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师</w:t>
            </w:r>
            <w:r>
              <w:rPr>
                <w:rFonts w:cs="宋体" w:asciiTheme="majorEastAsia" w:hAnsiTheme="majorEastAsia" w:eastAsiaTheme="majorEastAsia"/>
                <w:color w:val="auto"/>
                <w:spacing w:val="4"/>
                <w:highlight w:val="none"/>
              </w:rPr>
              <w:t>/</w:t>
            </w:r>
            <w:r>
              <w:rPr>
                <w:rFonts w:hint="eastAsia" w:cs="宋体" w:asciiTheme="majorEastAsia" w:hAnsiTheme="majorEastAsia" w:eastAsiaTheme="majorEastAsia"/>
                <w:color w:val="auto"/>
                <w:spacing w:val="3"/>
                <w:highlight w:val="none"/>
              </w:rPr>
              <w:t>教</w:t>
            </w:r>
          </w:p>
          <w:p>
            <w:pPr>
              <w:spacing w:before="196" w:line="229" w:lineRule="auto"/>
              <w:ind w:left="25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5"/>
                <w:highlight w:val="none"/>
              </w:rPr>
              <w:t>研员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856" w:type="dxa"/>
            <w:vMerge w:val="restart"/>
            <w:tcBorders>
              <w:bottom w:val="nil"/>
              <w:right w:val="single" w:color="000000" w:sz="4" w:space="0"/>
            </w:tcBorders>
          </w:tcPr>
          <w:p>
            <w:pPr>
              <w:rPr>
                <w:rFonts w:asciiTheme="majorEastAsia" w:hAnsiTheme="majorEastAsia" w:eastAsiaTheme="majorEastAsia"/>
                <w:color w:val="auto"/>
                <w:highlight w:val="none"/>
              </w:rPr>
            </w:pPr>
          </w:p>
        </w:tc>
        <w:tc>
          <w:tcPr>
            <w:tcW w:w="981" w:type="dxa"/>
            <w:vMerge w:val="restart"/>
            <w:tcBorders>
              <w:left w:val="single" w:color="000000" w:sz="4" w:space="0"/>
              <w:bottom w:val="nil"/>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bottom w:val="nil"/>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bottom w:val="nil"/>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bottom w:val="nil"/>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spacing w:before="210" w:line="480" w:lineRule="exact"/>
              <w:ind w:left="169"/>
              <w:rPr>
                <w:rFonts w:cs="宋体" w:asciiTheme="majorEastAsia" w:hAnsiTheme="majorEastAsia" w:eastAsiaTheme="majorEastAsia"/>
                <w:color w:val="auto"/>
                <w:highlight w:val="none"/>
              </w:rPr>
            </w:pPr>
            <w:r>
              <w:rPr>
                <w:rFonts w:cs="宋体" w:asciiTheme="majorEastAsia" w:hAnsiTheme="majorEastAsia" w:eastAsiaTheme="majorEastAsia"/>
                <w:color w:val="auto"/>
                <w:position w:val="21"/>
                <w:highlight w:val="none"/>
              </w:rPr>
              <w:t>…</w:t>
            </w:r>
          </w:p>
          <w:p>
            <w:pPr>
              <w:spacing w:line="278" w:lineRule="exact"/>
              <w:ind w:left="169"/>
              <w:rPr>
                <w:rFonts w:cs="宋体" w:asciiTheme="majorEastAsia" w:hAnsiTheme="majorEastAsia" w:eastAsiaTheme="majorEastAsia"/>
                <w:color w:val="auto"/>
                <w:highlight w:val="none"/>
              </w:rPr>
            </w:pPr>
            <w:r>
              <w:rPr>
                <w:rFonts w:cs="宋体" w:asciiTheme="majorEastAsia" w:hAnsiTheme="majorEastAsia" w:eastAsiaTheme="majorEastAsia"/>
                <w:color w:val="auto"/>
                <w:position w:val="1"/>
                <w:highlight w:val="none"/>
              </w:rPr>
              <w:t>…</w:t>
            </w: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restart"/>
            <w:tcBorders>
              <w:left w:val="single" w:color="000000" w:sz="4" w:space="0"/>
              <w:bottom w:val="nil"/>
              <w:right w:val="single" w:color="000000" w:sz="4" w:space="0"/>
            </w:tcBorders>
          </w:tcPr>
          <w:p>
            <w:pPr>
              <w:spacing w:line="261" w:lineRule="auto"/>
              <w:rPr>
                <w:rFonts w:asciiTheme="majorEastAsia" w:hAnsiTheme="majorEastAsia" w:eastAsiaTheme="majorEastAsia"/>
                <w:color w:val="auto"/>
                <w:highlight w:val="none"/>
              </w:rPr>
            </w:pPr>
          </w:p>
          <w:p>
            <w:pPr>
              <w:spacing w:line="261"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line="262" w:lineRule="auto"/>
              <w:rPr>
                <w:rFonts w:asciiTheme="majorEastAsia" w:hAnsiTheme="majorEastAsia" w:eastAsiaTheme="majorEastAsia"/>
                <w:color w:val="auto"/>
                <w:highlight w:val="none"/>
              </w:rPr>
            </w:pPr>
          </w:p>
          <w:p>
            <w:pPr>
              <w:spacing w:before="65" w:line="324" w:lineRule="exact"/>
              <w:ind w:left="238"/>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4"/>
                <w:position w:val="2"/>
                <w:highlight w:val="none"/>
              </w:rPr>
              <w:t>……</w:t>
            </w: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bottom w:val="nil"/>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bottom w:val="nil"/>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bottom w:val="nil"/>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856" w:type="dxa"/>
            <w:vMerge w:val="continue"/>
            <w:tcBorders>
              <w:top w:val="nil"/>
              <w:bottom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bottom w:val="nil"/>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56" w:type="dxa"/>
            <w:vMerge w:val="continue"/>
            <w:tcBorders>
              <w:top w:val="nil"/>
              <w:right w:val="single" w:color="000000" w:sz="4" w:space="0"/>
            </w:tcBorders>
          </w:tcPr>
          <w:p>
            <w:pPr>
              <w:rPr>
                <w:rFonts w:asciiTheme="majorEastAsia" w:hAnsiTheme="majorEastAsia" w:eastAsiaTheme="majorEastAsia"/>
                <w:color w:val="auto"/>
                <w:highlight w:val="none"/>
              </w:rPr>
            </w:pPr>
          </w:p>
        </w:tc>
        <w:tc>
          <w:tcPr>
            <w:tcW w:w="981" w:type="dxa"/>
            <w:vMerge w:val="continue"/>
            <w:tcBorders>
              <w:top w:val="nil"/>
              <w:left w:val="single" w:color="000000" w:sz="4" w:space="0"/>
              <w:right w:val="single" w:color="000000" w:sz="4" w:space="0"/>
            </w:tcBorders>
          </w:tcPr>
          <w:p>
            <w:pPr>
              <w:rPr>
                <w:rFonts w:asciiTheme="majorEastAsia" w:hAnsiTheme="majorEastAsia" w:eastAsiaTheme="majorEastAsia"/>
                <w:color w:val="auto"/>
                <w:highlight w:val="none"/>
              </w:rPr>
            </w:pPr>
          </w:p>
        </w:tc>
        <w:tc>
          <w:tcPr>
            <w:tcW w:w="630" w:type="dxa"/>
            <w:tcBorders>
              <w:left w:val="single" w:color="000000" w:sz="4" w:space="0"/>
              <w:right w:val="single" w:color="000000" w:sz="4" w:space="0"/>
            </w:tcBorders>
          </w:tcPr>
          <w:p>
            <w:pPr>
              <w:spacing w:before="212" w:line="480" w:lineRule="exact"/>
              <w:ind w:left="169"/>
              <w:rPr>
                <w:rFonts w:cs="宋体" w:asciiTheme="majorEastAsia" w:hAnsiTheme="majorEastAsia" w:eastAsiaTheme="majorEastAsia"/>
                <w:color w:val="auto"/>
                <w:highlight w:val="none"/>
              </w:rPr>
            </w:pPr>
            <w:r>
              <w:rPr>
                <w:rFonts w:cs="宋体" w:asciiTheme="majorEastAsia" w:hAnsiTheme="majorEastAsia" w:eastAsiaTheme="majorEastAsia"/>
                <w:color w:val="auto"/>
                <w:position w:val="21"/>
                <w:highlight w:val="none"/>
              </w:rPr>
              <w:t>…</w:t>
            </w:r>
          </w:p>
          <w:p>
            <w:pPr>
              <w:spacing w:line="279" w:lineRule="exact"/>
              <w:ind w:left="169"/>
              <w:rPr>
                <w:rFonts w:cs="宋体" w:asciiTheme="majorEastAsia" w:hAnsiTheme="majorEastAsia" w:eastAsiaTheme="majorEastAsia"/>
                <w:color w:val="auto"/>
                <w:highlight w:val="none"/>
              </w:rPr>
            </w:pPr>
            <w:r>
              <w:rPr>
                <w:rFonts w:cs="宋体" w:asciiTheme="majorEastAsia" w:hAnsiTheme="majorEastAsia" w:eastAsiaTheme="majorEastAsia"/>
                <w:color w:val="auto"/>
                <w:position w:val="1"/>
                <w:highlight w:val="none"/>
              </w:rPr>
              <w:t>…</w:t>
            </w: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98"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8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01"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972"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864"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755"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094" w:type="dxa"/>
            <w:tcBorders>
              <w:left w:val="single" w:color="000000" w:sz="4" w:space="0"/>
            </w:tcBorders>
          </w:tcPr>
          <w:p>
            <w:pPr>
              <w:rPr>
                <w:rFonts w:asciiTheme="majorEastAsia" w:hAnsiTheme="majorEastAsia" w:eastAsiaTheme="majorEastAsia"/>
                <w:color w:val="auto"/>
                <w:highlight w:val="none"/>
              </w:rPr>
            </w:pPr>
          </w:p>
        </w:tc>
      </w:tr>
    </w:tbl>
    <w:p>
      <w:pPr>
        <w:rPr>
          <w:rFonts w:asciiTheme="majorEastAsia" w:hAnsiTheme="majorEastAsia" w:eastAsiaTheme="majorEastAsia"/>
          <w:color w:val="auto"/>
          <w:highlight w:val="none"/>
        </w:rPr>
      </w:pPr>
    </w:p>
    <w:p>
      <w:pPr>
        <w:rPr>
          <w:rFonts w:asciiTheme="majorEastAsia" w:hAnsiTheme="majorEastAsia" w:eastAsiaTheme="majorEastAsia"/>
          <w:color w:val="auto"/>
          <w:highlight w:val="none"/>
        </w:rPr>
        <w:sectPr>
          <w:footerReference r:id="rId40" w:type="default"/>
          <w:pgSz w:w="11906" w:h="16839"/>
          <w:pgMar w:top="400" w:right="1002" w:bottom="1343" w:left="964" w:header="0" w:footer="1134" w:gutter="0"/>
          <w:pgNumType w:fmt="decimal"/>
          <w:cols w:space="720" w:num="1"/>
        </w:sectPr>
      </w:pPr>
    </w:p>
    <w:p>
      <w:pPr>
        <w:rPr>
          <w:rFonts w:eastAsiaTheme="minorEastAsia"/>
          <w:color w:val="auto"/>
          <w:highlight w:val="none"/>
        </w:rPr>
      </w:pPr>
    </w:p>
    <w:p>
      <w:pPr>
        <w:rPr>
          <w:rFonts w:eastAsiaTheme="minorEastAsia"/>
          <w:color w:val="auto"/>
          <w:highlight w:val="none"/>
        </w:rPr>
      </w:pPr>
    </w:p>
    <w:p>
      <w:pPr>
        <w:spacing w:before="95" w:line="226" w:lineRule="auto"/>
        <w:ind w:left="186"/>
        <w:rPr>
          <w:rFonts w:cs="宋体" w:asciiTheme="majorEastAsia" w:hAnsiTheme="majorEastAsia" w:eastAsiaTheme="majorEastAsia"/>
          <w:color w:val="auto"/>
          <w:sz w:val="32"/>
          <w:szCs w:val="32"/>
          <w:highlight w:val="none"/>
        </w:rPr>
      </w:pPr>
      <w:r>
        <w:rPr>
          <w:rFonts w:cs="宋体" w:asciiTheme="majorEastAsia" w:hAnsiTheme="majorEastAsia" w:eastAsiaTheme="majorEastAsia"/>
          <w:color w:val="auto"/>
          <w:spacing w:val="12"/>
          <w:sz w:val="32"/>
          <w:szCs w:val="32"/>
          <w:highlight w:val="none"/>
        </w:rPr>
        <w:t>四</w:t>
      </w:r>
      <w:r>
        <w:rPr>
          <w:rFonts w:hint="eastAsia" w:cs="宋体" w:asciiTheme="majorEastAsia" w:hAnsiTheme="majorEastAsia" w:eastAsiaTheme="majorEastAsia"/>
          <w:color w:val="auto"/>
          <w:spacing w:val="8"/>
          <w:sz w:val="32"/>
          <w:szCs w:val="32"/>
          <w:highlight w:val="none"/>
        </w:rPr>
        <w:t>、培训课程资源列表</w:t>
      </w:r>
      <w:r>
        <w:rPr>
          <w:rFonts w:cs="宋体" w:asciiTheme="majorEastAsia" w:hAnsiTheme="majorEastAsia" w:eastAsiaTheme="majorEastAsia"/>
          <w:color w:val="auto"/>
          <w:spacing w:val="8"/>
          <w:sz w:val="32"/>
          <w:szCs w:val="32"/>
          <w:highlight w:val="none"/>
        </w:rPr>
        <w:t>(</w:t>
      </w:r>
      <w:r>
        <w:rPr>
          <w:rFonts w:hint="eastAsia" w:cs="宋体" w:asciiTheme="majorEastAsia" w:hAnsiTheme="majorEastAsia" w:eastAsiaTheme="majorEastAsia"/>
          <w:color w:val="auto"/>
          <w:spacing w:val="8"/>
          <w:sz w:val="32"/>
          <w:szCs w:val="32"/>
          <w:highlight w:val="none"/>
        </w:rPr>
        <w:t>分别列出与分标各子项目培训相关的资源，</w:t>
      </w:r>
      <w:r>
        <w:rPr>
          <w:rFonts w:hint="eastAsia" w:cs="宋体" w:asciiTheme="majorEastAsia" w:hAnsiTheme="majorEastAsia" w:eastAsiaTheme="majorEastAsia"/>
          <w:color w:val="auto"/>
          <w:spacing w:val="9"/>
          <w:sz w:val="32"/>
          <w:szCs w:val="32"/>
          <w:highlight w:val="none"/>
        </w:rPr>
        <w:t>须区分通识课程与学科课程</w:t>
      </w:r>
      <w:r>
        <w:rPr>
          <w:rFonts w:cs="宋体" w:asciiTheme="majorEastAsia" w:hAnsiTheme="majorEastAsia" w:eastAsiaTheme="majorEastAsia"/>
          <w:color w:val="auto"/>
          <w:spacing w:val="7"/>
          <w:sz w:val="32"/>
          <w:szCs w:val="32"/>
          <w:highlight w:val="none"/>
        </w:rPr>
        <w:t>)</w:t>
      </w:r>
    </w:p>
    <w:tbl>
      <w:tblPr>
        <w:tblStyle w:val="137"/>
        <w:tblW w:w="8526"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1804"/>
        <w:gridCol w:w="1420"/>
        <w:gridCol w:w="1420"/>
        <w:gridCol w:w="1419"/>
        <w:gridCol w:w="1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39" w:type="dxa"/>
            <w:tcBorders>
              <w:right w:val="single" w:color="000000" w:sz="4" w:space="0"/>
            </w:tcBorders>
          </w:tcPr>
          <w:p>
            <w:pPr>
              <w:spacing w:before="184" w:line="229" w:lineRule="auto"/>
              <w:ind w:left="22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6"/>
                <w:highlight w:val="none"/>
              </w:rPr>
              <w:t>序</w:t>
            </w:r>
            <w:r>
              <w:rPr>
                <w:rFonts w:hint="eastAsia" w:cs="宋体" w:asciiTheme="majorEastAsia" w:hAnsiTheme="majorEastAsia" w:eastAsiaTheme="majorEastAsia"/>
                <w:color w:val="auto"/>
                <w:spacing w:val="5"/>
                <w:highlight w:val="none"/>
              </w:rPr>
              <w:t>号</w:t>
            </w:r>
          </w:p>
        </w:tc>
        <w:tc>
          <w:tcPr>
            <w:tcW w:w="1804" w:type="dxa"/>
            <w:tcBorders>
              <w:left w:val="single" w:color="000000" w:sz="4" w:space="0"/>
            </w:tcBorders>
          </w:tcPr>
          <w:p>
            <w:pPr>
              <w:spacing w:before="184" w:line="228" w:lineRule="auto"/>
              <w:ind w:left="125"/>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1"/>
                <w:highlight w:val="none"/>
              </w:rPr>
              <w:t>课</w:t>
            </w:r>
            <w:r>
              <w:rPr>
                <w:rFonts w:hint="eastAsia" w:cs="宋体" w:asciiTheme="majorEastAsia" w:hAnsiTheme="majorEastAsia" w:eastAsiaTheme="majorEastAsia"/>
                <w:color w:val="auto"/>
                <w:spacing w:val="9"/>
                <w:highlight w:val="none"/>
              </w:rPr>
              <w:t>程资源名称</w:t>
            </w:r>
          </w:p>
        </w:tc>
        <w:tc>
          <w:tcPr>
            <w:tcW w:w="1420" w:type="dxa"/>
          </w:tcPr>
          <w:p>
            <w:pPr>
              <w:spacing w:before="184" w:line="229" w:lineRule="auto"/>
              <w:ind w:left="42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4"/>
                <w:highlight w:val="none"/>
              </w:rPr>
              <w:t>形</w:t>
            </w:r>
            <w:r>
              <w:rPr>
                <w:rFonts w:hint="eastAsia" w:cs="宋体" w:asciiTheme="majorEastAsia" w:hAnsiTheme="majorEastAsia" w:eastAsiaTheme="majorEastAsia"/>
                <w:color w:val="auto"/>
                <w:spacing w:val="3"/>
                <w:highlight w:val="none"/>
              </w:rPr>
              <w:t>式</w:t>
            </w:r>
          </w:p>
        </w:tc>
        <w:tc>
          <w:tcPr>
            <w:tcW w:w="1420" w:type="dxa"/>
            <w:tcBorders>
              <w:right w:val="single" w:color="000000" w:sz="4" w:space="0"/>
            </w:tcBorders>
          </w:tcPr>
          <w:p>
            <w:pPr>
              <w:spacing w:before="185" w:line="227" w:lineRule="auto"/>
              <w:ind w:left="207"/>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
                <w:highlight w:val="none"/>
              </w:rPr>
              <w:t>内容要</w:t>
            </w:r>
            <w:r>
              <w:rPr>
                <w:rFonts w:hint="eastAsia" w:cs="宋体" w:asciiTheme="majorEastAsia" w:hAnsiTheme="majorEastAsia" w:eastAsiaTheme="majorEastAsia"/>
                <w:color w:val="auto"/>
                <w:highlight w:val="none"/>
              </w:rPr>
              <w:t>点</w:t>
            </w:r>
          </w:p>
        </w:tc>
        <w:tc>
          <w:tcPr>
            <w:tcW w:w="1419" w:type="dxa"/>
            <w:tcBorders>
              <w:left w:val="single" w:color="000000" w:sz="4" w:space="0"/>
              <w:right w:val="single" w:color="000000" w:sz="4" w:space="0"/>
            </w:tcBorders>
          </w:tcPr>
          <w:p>
            <w:pPr>
              <w:spacing w:before="184" w:line="228" w:lineRule="auto"/>
              <w:ind w:left="17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9"/>
                <w:highlight w:val="none"/>
              </w:rPr>
              <w:t>建</w:t>
            </w:r>
            <w:r>
              <w:rPr>
                <w:rFonts w:hint="eastAsia" w:cs="宋体" w:asciiTheme="majorEastAsia" w:hAnsiTheme="majorEastAsia" w:eastAsiaTheme="majorEastAsia"/>
                <w:color w:val="auto"/>
                <w:spacing w:val="7"/>
                <w:highlight w:val="none"/>
              </w:rPr>
              <w:t>议学时</w:t>
            </w:r>
          </w:p>
        </w:tc>
        <w:tc>
          <w:tcPr>
            <w:tcW w:w="1424" w:type="dxa"/>
            <w:tcBorders>
              <w:left w:val="single" w:color="000000" w:sz="4" w:space="0"/>
            </w:tcBorders>
          </w:tcPr>
          <w:p>
            <w:pPr>
              <w:spacing w:before="184" w:line="228" w:lineRule="auto"/>
              <w:ind w:left="18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主</w:t>
            </w:r>
            <w:r>
              <w:rPr>
                <w:rFonts w:hint="eastAsia" w:cs="宋体" w:asciiTheme="majorEastAsia" w:hAnsiTheme="majorEastAsia" w:eastAsiaTheme="majorEastAsia"/>
                <w:color w:val="auto"/>
                <w:spacing w:val="7"/>
                <w:highlight w:val="none"/>
              </w:rPr>
              <w:t>要作者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39" w:type="dxa"/>
            <w:tcBorders>
              <w:right w:val="single" w:color="000000" w:sz="4" w:space="0"/>
            </w:tcBorders>
          </w:tcPr>
          <w:p>
            <w:pPr>
              <w:rPr>
                <w:rFonts w:asciiTheme="majorEastAsia" w:hAnsiTheme="majorEastAsia" w:eastAsiaTheme="majorEastAsia"/>
                <w:color w:val="auto"/>
                <w:highlight w:val="none"/>
              </w:rPr>
            </w:pPr>
          </w:p>
        </w:tc>
        <w:tc>
          <w:tcPr>
            <w:tcW w:w="1804" w:type="dxa"/>
            <w:tcBorders>
              <w:left w:val="single" w:color="000000" w:sz="4" w:space="0"/>
            </w:tcBorders>
          </w:tcPr>
          <w:p>
            <w:pPr>
              <w:rPr>
                <w:rFonts w:asciiTheme="majorEastAsia" w:hAnsiTheme="majorEastAsia" w:eastAsiaTheme="majorEastAsia"/>
                <w:color w:val="auto"/>
                <w:highlight w:val="none"/>
              </w:rPr>
            </w:pPr>
          </w:p>
        </w:tc>
        <w:tc>
          <w:tcPr>
            <w:tcW w:w="1420" w:type="dxa"/>
          </w:tcPr>
          <w:p>
            <w:pPr>
              <w:rPr>
                <w:rFonts w:asciiTheme="majorEastAsia" w:hAnsiTheme="majorEastAsia" w:eastAsiaTheme="majorEastAsia"/>
                <w:color w:val="auto"/>
                <w:highlight w:val="none"/>
              </w:rPr>
            </w:pPr>
          </w:p>
        </w:tc>
        <w:tc>
          <w:tcPr>
            <w:tcW w:w="1420" w:type="dxa"/>
            <w:tcBorders>
              <w:right w:val="single" w:color="000000" w:sz="4" w:space="0"/>
            </w:tcBorders>
          </w:tcPr>
          <w:p>
            <w:pPr>
              <w:rPr>
                <w:rFonts w:asciiTheme="majorEastAsia" w:hAnsiTheme="majorEastAsia" w:eastAsiaTheme="majorEastAsia"/>
                <w:color w:val="auto"/>
                <w:highlight w:val="none"/>
              </w:rPr>
            </w:pPr>
          </w:p>
        </w:tc>
        <w:tc>
          <w:tcPr>
            <w:tcW w:w="1419"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2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39" w:type="dxa"/>
            <w:tcBorders>
              <w:right w:val="single" w:color="000000" w:sz="4" w:space="0"/>
            </w:tcBorders>
          </w:tcPr>
          <w:p>
            <w:pPr>
              <w:rPr>
                <w:rFonts w:asciiTheme="majorEastAsia" w:hAnsiTheme="majorEastAsia" w:eastAsiaTheme="majorEastAsia"/>
                <w:color w:val="auto"/>
                <w:highlight w:val="none"/>
              </w:rPr>
            </w:pPr>
          </w:p>
        </w:tc>
        <w:tc>
          <w:tcPr>
            <w:tcW w:w="1804" w:type="dxa"/>
            <w:tcBorders>
              <w:left w:val="single" w:color="000000" w:sz="4" w:space="0"/>
            </w:tcBorders>
          </w:tcPr>
          <w:p>
            <w:pPr>
              <w:rPr>
                <w:rFonts w:asciiTheme="majorEastAsia" w:hAnsiTheme="majorEastAsia" w:eastAsiaTheme="majorEastAsia"/>
                <w:color w:val="auto"/>
                <w:highlight w:val="none"/>
              </w:rPr>
            </w:pPr>
          </w:p>
        </w:tc>
        <w:tc>
          <w:tcPr>
            <w:tcW w:w="1420" w:type="dxa"/>
          </w:tcPr>
          <w:p>
            <w:pPr>
              <w:rPr>
                <w:rFonts w:asciiTheme="majorEastAsia" w:hAnsiTheme="majorEastAsia" w:eastAsiaTheme="majorEastAsia"/>
                <w:color w:val="auto"/>
                <w:highlight w:val="none"/>
              </w:rPr>
            </w:pPr>
          </w:p>
        </w:tc>
        <w:tc>
          <w:tcPr>
            <w:tcW w:w="1420" w:type="dxa"/>
            <w:tcBorders>
              <w:right w:val="single" w:color="000000" w:sz="4" w:space="0"/>
            </w:tcBorders>
          </w:tcPr>
          <w:p>
            <w:pPr>
              <w:rPr>
                <w:rFonts w:asciiTheme="majorEastAsia" w:hAnsiTheme="majorEastAsia" w:eastAsiaTheme="majorEastAsia"/>
                <w:color w:val="auto"/>
                <w:highlight w:val="none"/>
              </w:rPr>
            </w:pPr>
          </w:p>
        </w:tc>
        <w:tc>
          <w:tcPr>
            <w:tcW w:w="1419"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2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39" w:type="dxa"/>
            <w:tcBorders>
              <w:right w:val="single" w:color="000000" w:sz="4" w:space="0"/>
            </w:tcBorders>
          </w:tcPr>
          <w:p>
            <w:pPr>
              <w:rPr>
                <w:rFonts w:asciiTheme="majorEastAsia" w:hAnsiTheme="majorEastAsia" w:eastAsiaTheme="majorEastAsia"/>
                <w:color w:val="auto"/>
                <w:highlight w:val="none"/>
              </w:rPr>
            </w:pPr>
          </w:p>
        </w:tc>
        <w:tc>
          <w:tcPr>
            <w:tcW w:w="1804" w:type="dxa"/>
            <w:tcBorders>
              <w:left w:val="single" w:color="000000" w:sz="4" w:space="0"/>
            </w:tcBorders>
          </w:tcPr>
          <w:p>
            <w:pPr>
              <w:rPr>
                <w:rFonts w:asciiTheme="majorEastAsia" w:hAnsiTheme="majorEastAsia" w:eastAsiaTheme="majorEastAsia"/>
                <w:color w:val="auto"/>
                <w:highlight w:val="none"/>
              </w:rPr>
            </w:pPr>
          </w:p>
        </w:tc>
        <w:tc>
          <w:tcPr>
            <w:tcW w:w="1420" w:type="dxa"/>
          </w:tcPr>
          <w:p>
            <w:pPr>
              <w:rPr>
                <w:rFonts w:asciiTheme="majorEastAsia" w:hAnsiTheme="majorEastAsia" w:eastAsiaTheme="majorEastAsia"/>
                <w:color w:val="auto"/>
                <w:highlight w:val="none"/>
              </w:rPr>
            </w:pPr>
          </w:p>
        </w:tc>
        <w:tc>
          <w:tcPr>
            <w:tcW w:w="1420" w:type="dxa"/>
            <w:tcBorders>
              <w:right w:val="single" w:color="000000" w:sz="4" w:space="0"/>
            </w:tcBorders>
          </w:tcPr>
          <w:p>
            <w:pPr>
              <w:rPr>
                <w:rFonts w:asciiTheme="majorEastAsia" w:hAnsiTheme="majorEastAsia" w:eastAsiaTheme="majorEastAsia"/>
                <w:color w:val="auto"/>
                <w:highlight w:val="none"/>
              </w:rPr>
            </w:pPr>
          </w:p>
        </w:tc>
        <w:tc>
          <w:tcPr>
            <w:tcW w:w="1419"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2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39" w:type="dxa"/>
            <w:tcBorders>
              <w:right w:val="single" w:color="000000" w:sz="4" w:space="0"/>
            </w:tcBorders>
          </w:tcPr>
          <w:p>
            <w:pPr>
              <w:rPr>
                <w:rFonts w:asciiTheme="majorEastAsia" w:hAnsiTheme="majorEastAsia" w:eastAsiaTheme="majorEastAsia"/>
                <w:color w:val="auto"/>
                <w:highlight w:val="none"/>
              </w:rPr>
            </w:pPr>
          </w:p>
        </w:tc>
        <w:tc>
          <w:tcPr>
            <w:tcW w:w="1804" w:type="dxa"/>
            <w:tcBorders>
              <w:left w:val="single" w:color="000000" w:sz="4" w:space="0"/>
            </w:tcBorders>
          </w:tcPr>
          <w:p>
            <w:pPr>
              <w:rPr>
                <w:rFonts w:asciiTheme="majorEastAsia" w:hAnsiTheme="majorEastAsia" w:eastAsiaTheme="majorEastAsia"/>
                <w:color w:val="auto"/>
                <w:highlight w:val="none"/>
              </w:rPr>
            </w:pPr>
          </w:p>
        </w:tc>
        <w:tc>
          <w:tcPr>
            <w:tcW w:w="1420" w:type="dxa"/>
          </w:tcPr>
          <w:p>
            <w:pPr>
              <w:rPr>
                <w:rFonts w:asciiTheme="majorEastAsia" w:hAnsiTheme="majorEastAsia" w:eastAsiaTheme="majorEastAsia"/>
                <w:color w:val="auto"/>
                <w:highlight w:val="none"/>
              </w:rPr>
            </w:pPr>
          </w:p>
        </w:tc>
        <w:tc>
          <w:tcPr>
            <w:tcW w:w="1420" w:type="dxa"/>
            <w:tcBorders>
              <w:right w:val="single" w:color="000000" w:sz="4" w:space="0"/>
            </w:tcBorders>
          </w:tcPr>
          <w:p>
            <w:pPr>
              <w:rPr>
                <w:rFonts w:asciiTheme="majorEastAsia" w:hAnsiTheme="majorEastAsia" w:eastAsiaTheme="majorEastAsia"/>
                <w:color w:val="auto"/>
                <w:highlight w:val="none"/>
              </w:rPr>
            </w:pPr>
          </w:p>
        </w:tc>
        <w:tc>
          <w:tcPr>
            <w:tcW w:w="1419"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24" w:type="dxa"/>
            <w:tcBorders>
              <w:left w:val="single" w:color="000000" w:sz="4" w:space="0"/>
            </w:tcBorders>
          </w:tcPr>
          <w:p>
            <w:pPr>
              <w:rPr>
                <w:rFonts w:asciiTheme="majorEastAsia" w:hAnsiTheme="majorEastAsia" w:eastAsiaTheme="maj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039" w:type="dxa"/>
            <w:tcBorders>
              <w:right w:val="single" w:color="000000" w:sz="4" w:space="0"/>
            </w:tcBorders>
          </w:tcPr>
          <w:p>
            <w:pPr>
              <w:rPr>
                <w:rFonts w:asciiTheme="majorEastAsia" w:hAnsiTheme="majorEastAsia" w:eastAsiaTheme="majorEastAsia"/>
                <w:color w:val="auto"/>
                <w:highlight w:val="none"/>
              </w:rPr>
            </w:pPr>
          </w:p>
        </w:tc>
        <w:tc>
          <w:tcPr>
            <w:tcW w:w="1804" w:type="dxa"/>
            <w:tcBorders>
              <w:left w:val="single" w:color="000000" w:sz="4" w:space="0"/>
            </w:tcBorders>
          </w:tcPr>
          <w:p>
            <w:pPr>
              <w:rPr>
                <w:rFonts w:asciiTheme="majorEastAsia" w:hAnsiTheme="majorEastAsia" w:eastAsiaTheme="majorEastAsia"/>
                <w:color w:val="auto"/>
                <w:highlight w:val="none"/>
              </w:rPr>
            </w:pPr>
          </w:p>
        </w:tc>
        <w:tc>
          <w:tcPr>
            <w:tcW w:w="1420" w:type="dxa"/>
          </w:tcPr>
          <w:p>
            <w:pPr>
              <w:rPr>
                <w:rFonts w:asciiTheme="majorEastAsia" w:hAnsiTheme="majorEastAsia" w:eastAsiaTheme="majorEastAsia"/>
                <w:color w:val="auto"/>
                <w:highlight w:val="none"/>
              </w:rPr>
            </w:pPr>
          </w:p>
        </w:tc>
        <w:tc>
          <w:tcPr>
            <w:tcW w:w="1420" w:type="dxa"/>
            <w:tcBorders>
              <w:right w:val="single" w:color="000000" w:sz="4" w:space="0"/>
            </w:tcBorders>
          </w:tcPr>
          <w:p>
            <w:pPr>
              <w:rPr>
                <w:rFonts w:asciiTheme="majorEastAsia" w:hAnsiTheme="majorEastAsia" w:eastAsiaTheme="majorEastAsia"/>
                <w:color w:val="auto"/>
                <w:highlight w:val="none"/>
              </w:rPr>
            </w:pPr>
          </w:p>
        </w:tc>
        <w:tc>
          <w:tcPr>
            <w:tcW w:w="1419" w:type="dxa"/>
            <w:tcBorders>
              <w:left w:val="single" w:color="000000" w:sz="4" w:space="0"/>
              <w:right w:val="single" w:color="000000" w:sz="4" w:space="0"/>
            </w:tcBorders>
          </w:tcPr>
          <w:p>
            <w:pPr>
              <w:rPr>
                <w:rFonts w:asciiTheme="majorEastAsia" w:hAnsiTheme="majorEastAsia" w:eastAsiaTheme="majorEastAsia"/>
                <w:color w:val="auto"/>
                <w:highlight w:val="none"/>
              </w:rPr>
            </w:pPr>
          </w:p>
        </w:tc>
        <w:tc>
          <w:tcPr>
            <w:tcW w:w="1424" w:type="dxa"/>
            <w:tcBorders>
              <w:left w:val="single" w:color="000000" w:sz="4" w:space="0"/>
            </w:tcBorders>
          </w:tcPr>
          <w:p>
            <w:pPr>
              <w:rPr>
                <w:rFonts w:asciiTheme="majorEastAsia" w:hAnsiTheme="majorEastAsia" w:eastAsiaTheme="majorEastAsia"/>
                <w:color w:val="auto"/>
                <w:highlight w:val="none"/>
              </w:rPr>
            </w:pPr>
          </w:p>
        </w:tc>
      </w:tr>
    </w:tbl>
    <w:p>
      <w:pPr>
        <w:spacing w:before="178" w:line="229" w:lineRule="auto"/>
        <w:ind w:left="158"/>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0"/>
          <w:highlight w:val="none"/>
        </w:rPr>
        <w:t>备</w:t>
      </w:r>
      <w:r>
        <w:rPr>
          <w:rFonts w:hint="eastAsia" w:cs="宋体" w:asciiTheme="majorEastAsia" w:hAnsiTheme="majorEastAsia" w:eastAsiaTheme="majorEastAsia"/>
          <w:color w:val="auto"/>
          <w:spacing w:val="9"/>
          <w:highlight w:val="none"/>
        </w:rPr>
        <w:t>注：资源形式包括文本课程、网络课程和微课程等。</w:t>
      </w:r>
    </w:p>
    <w:p>
      <w:pPr>
        <w:spacing w:line="262" w:lineRule="auto"/>
        <w:rPr>
          <w:rFonts w:asciiTheme="majorEastAsia" w:hAnsiTheme="majorEastAsia" w:eastAsiaTheme="majorEastAsia"/>
          <w:color w:val="auto"/>
          <w:highlight w:val="none"/>
        </w:rPr>
      </w:pPr>
    </w:p>
    <w:p>
      <w:pPr>
        <w:spacing w:line="263" w:lineRule="auto"/>
        <w:rPr>
          <w:rFonts w:asciiTheme="majorEastAsia" w:hAnsiTheme="majorEastAsia" w:eastAsiaTheme="majorEastAsia"/>
          <w:color w:val="auto"/>
          <w:highlight w:val="none"/>
        </w:rPr>
      </w:pPr>
    </w:p>
    <w:p>
      <w:pPr>
        <w:spacing w:before="94" w:line="225" w:lineRule="auto"/>
        <w:ind w:left="162"/>
        <w:rPr>
          <w:rFonts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pacing w:val="-11"/>
          <w:sz w:val="32"/>
          <w:szCs w:val="32"/>
          <w:highlight w:val="none"/>
        </w:rPr>
        <w:t>五</w:t>
      </w:r>
      <w:r>
        <w:rPr>
          <w:rFonts w:hint="eastAsia" w:cs="宋体" w:asciiTheme="majorEastAsia" w:hAnsiTheme="majorEastAsia" w:eastAsiaTheme="majorEastAsia"/>
          <w:color w:val="auto"/>
          <w:spacing w:val="-8"/>
          <w:sz w:val="32"/>
          <w:szCs w:val="32"/>
          <w:highlight w:val="none"/>
        </w:rPr>
        <w:t>、申报单位意见</w:t>
      </w:r>
    </w:p>
    <w:tbl>
      <w:tblPr>
        <w:tblStyle w:val="137"/>
        <w:tblW w:w="8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9" w:hRule="atLeast"/>
        </w:trPr>
        <w:tc>
          <w:tcPr>
            <w:tcW w:w="713" w:type="dxa"/>
          </w:tcPr>
          <w:p>
            <w:pPr>
              <w:spacing w:line="256" w:lineRule="auto"/>
              <w:rPr>
                <w:rFonts w:asciiTheme="majorEastAsia" w:hAnsiTheme="majorEastAsia" w:eastAsiaTheme="majorEastAsia"/>
                <w:color w:val="auto"/>
                <w:highlight w:val="none"/>
              </w:rPr>
            </w:pPr>
          </w:p>
          <w:p>
            <w:pPr>
              <w:spacing w:line="256" w:lineRule="auto"/>
              <w:rPr>
                <w:rFonts w:asciiTheme="majorEastAsia" w:hAnsiTheme="majorEastAsia" w:eastAsiaTheme="majorEastAsia"/>
                <w:color w:val="auto"/>
                <w:highlight w:val="none"/>
              </w:rPr>
            </w:pPr>
          </w:p>
          <w:p>
            <w:pPr>
              <w:spacing w:line="257" w:lineRule="auto"/>
              <w:rPr>
                <w:rFonts w:asciiTheme="majorEastAsia" w:hAnsiTheme="majorEastAsia" w:eastAsiaTheme="majorEastAsia"/>
                <w:color w:val="auto"/>
                <w:highlight w:val="none"/>
              </w:rPr>
            </w:pPr>
          </w:p>
          <w:p>
            <w:pPr>
              <w:spacing w:line="257" w:lineRule="auto"/>
              <w:rPr>
                <w:rFonts w:asciiTheme="majorEastAsia" w:hAnsiTheme="majorEastAsia" w:eastAsiaTheme="majorEastAsia"/>
                <w:color w:val="auto"/>
                <w:highlight w:val="none"/>
              </w:rPr>
            </w:pPr>
          </w:p>
          <w:p>
            <w:pPr>
              <w:spacing w:line="257" w:lineRule="auto"/>
              <w:rPr>
                <w:rFonts w:asciiTheme="majorEastAsia" w:hAnsiTheme="majorEastAsia" w:eastAsiaTheme="majorEastAsia"/>
                <w:color w:val="auto"/>
                <w:highlight w:val="none"/>
              </w:rPr>
            </w:pPr>
          </w:p>
          <w:p>
            <w:pPr>
              <w:spacing w:line="257" w:lineRule="auto"/>
              <w:rPr>
                <w:rFonts w:asciiTheme="majorEastAsia" w:hAnsiTheme="majorEastAsia" w:eastAsiaTheme="majorEastAsia"/>
                <w:color w:val="auto"/>
                <w:highlight w:val="none"/>
              </w:rPr>
            </w:pPr>
          </w:p>
          <w:p>
            <w:pPr>
              <w:spacing w:before="75" w:line="390" w:lineRule="auto"/>
              <w:ind w:left="123" w:right="115" w:firstLine="29"/>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1"/>
                <w:highlight w:val="none"/>
              </w:rPr>
              <w:t>申</w:t>
            </w:r>
            <w:r>
              <w:rPr>
                <w:rFonts w:hint="eastAsia" w:cs="宋体" w:asciiTheme="majorEastAsia" w:hAnsiTheme="majorEastAsia" w:eastAsiaTheme="majorEastAsia"/>
                <w:color w:val="auto"/>
                <w:spacing w:val="-10"/>
                <w:highlight w:val="none"/>
              </w:rPr>
              <w:t>报</w:t>
            </w:r>
            <w:r>
              <w:rPr>
                <w:rFonts w:hint="eastAsia" w:cs="宋体" w:asciiTheme="majorEastAsia" w:hAnsiTheme="majorEastAsia" w:eastAsiaTheme="majorEastAsia"/>
                <w:color w:val="auto"/>
                <w:spacing w:val="4"/>
                <w:highlight w:val="none"/>
              </w:rPr>
              <w:t>单位意见</w:t>
            </w:r>
          </w:p>
        </w:tc>
        <w:tc>
          <w:tcPr>
            <w:tcW w:w="7893" w:type="dxa"/>
          </w:tcPr>
          <w:p>
            <w:pPr>
              <w:spacing w:before="183" w:line="227" w:lineRule="auto"/>
              <w:ind w:left="143"/>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11"/>
                <w:highlight w:val="none"/>
              </w:rPr>
              <w:t>申</w:t>
            </w:r>
            <w:r>
              <w:rPr>
                <w:rFonts w:hint="eastAsia" w:cs="宋体" w:asciiTheme="majorEastAsia" w:hAnsiTheme="majorEastAsia" w:eastAsiaTheme="majorEastAsia"/>
                <w:color w:val="auto"/>
                <w:spacing w:val="6"/>
                <w:highlight w:val="none"/>
              </w:rPr>
              <w:t>报单位对实施项目的承诺等。</w:t>
            </w:r>
          </w:p>
          <w:p>
            <w:pPr>
              <w:spacing w:line="245" w:lineRule="auto"/>
              <w:rPr>
                <w:rFonts w:asciiTheme="majorEastAsia" w:hAnsiTheme="majorEastAsia" w:eastAsiaTheme="majorEastAsia"/>
                <w:color w:val="auto"/>
                <w:highlight w:val="none"/>
              </w:rPr>
            </w:pPr>
          </w:p>
          <w:p>
            <w:pPr>
              <w:spacing w:line="245" w:lineRule="auto"/>
              <w:rPr>
                <w:rFonts w:asciiTheme="majorEastAsia" w:hAnsiTheme="majorEastAsia" w:eastAsiaTheme="majorEastAsia"/>
                <w:color w:val="auto"/>
                <w:highlight w:val="none"/>
              </w:rPr>
            </w:pPr>
          </w:p>
          <w:p>
            <w:pPr>
              <w:spacing w:line="245" w:lineRule="auto"/>
              <w:rPr>
                <w:rFonts w:asciiTheme="majorEastAsia" w:hAnsiTheme="majorEastAsia" w:eastAsiaTheme="majorEastAsia"/>
                <w:color w:val="auto"/>
                <w:highlight w:val="none"/>
              </w:rPr>
            </w:pPr>
          </w:p>
          <w:p>
            <w:pPr>
              <w:spacing w:line="245" w:lineRule="auto"/>
              <w:rPr>
                <w:rFonts w:asciiTheme="majorEastAsia" w:hAnsiTheme="majorEastAsia" w:eastAsiaTheme="majorEastAsia"/>
                <w:color w:val="auto"/>
                <w:highlight w:val="none"/>
              </w:rPr>
            </w:pPr>
          </w:p>
          <w:p>
            <w:pPr>
              <w:spacing w:line="246" w:lineRule="auto"/>
              <w:rPr>
                <w:rFonts w:asciiTheme="majorEastAsia" w:hAnsiTheme="majorEastAsia" w:eastAsiaTheme="majorEastAsia"/>
                <w:color w:val="auto"/>
                <w:highlight w:val="none"/>
              </w:rPr>
            </w:pPr>
          </w:p>
          <w:p>
            <w:pPr>
              <w:spacing w:line="246" w:lineRule="auto"/>
              <w:rPr>
                <w:rFonts w:asciiTheme="majorEastAsia" w:hAnsiTheme="majorEastAsia" w:eastAsiaTheme="majorEastAsia"/>
                <w:color w:val="auto"/>
                <w:highlight w:val="none"/>
              </w:rPr>
            </w:pPr>
          </w:p>
          <w:p>
            <w:pPr>
              <w:spacing w:line="246" w:lineRule="auto"/>
              <w:rPr>
                <w:rFonts w:asciiTheme="majorEastAsia" w:hAnsiTheme="majorEastAsia" w:eastAsiaTheme="majorEastAsia"/>
                <w:color w:val="auto"/>
                <w:highlight w:val="none"/>
              </w:rPr>
            </w:pPr>
          </w:p>
          <w:p>
            <w:pPr>
              <w:spacing w:line="246" w:lineRule="auto"/>
              <w:rPr>
                <w:rFonts w:asciiTheme="majorEastAsia" w:hAnsiTheme="majorEastAsia" w:eastAsiaTheme="majorEastAsia"/>
                <w:color w:val="auto"/>
                <w:highlight w:val="none"/>
              </w:rPr>
            </w:pPr>
          </w:p>
          <w:p>
            <w:pPr>
              <w:spacing w:line="246" w:lineRule="auto"/>
              <w:rPr>
                <w:rFonts w:asciiTheme="majorEastAsia" w:hAnsiTheme="majorEastAsia" w:eastAsiaTheme="majorEastAsia"/>
                <w:color w:val="auto"/>
                <w:highlight w:val="none"/>
              </w:rPr>
            </w:pPr>
          </w:p>
          <w:p>
            <w:pPr>
              <w:spacing w:line="246" w:lineRule="auto"/>
              <w:rPr>
                <w:rFonts w:asciiTheme="majorEastAsia" w:hAnsiTheme="majorEastAsia" w:eastAsiaTheme="majorEastAsia"/>
                <w:color w:val="auto"/>
                <w:highlight w:val="none"/>
              </w:rPr>
            </w:pPr>
          </w:p>
          <w:p>
            <w:pPr>
              <w:spacing w:before="91" w:line="316" w:lineRule="auto"/>
              <w:ind w:left="5303" w:right="843" w:firstLine="2"/>
              <w:jc w:val="right"/>
              <w:rPr>
                <w:rFonts w:cs="宋体" w:asciiTheme="majorEastAsia" w:hAnsiTheme="majorEastAsia" w:eastAsiaTheme="majorEastAsia"/>
                <w:color w:val="auto"/>
                <w:spacing w:val="-6"/>
                <w:highlight w:val="none"/>
              </w:rPr>
            </w:pPr>
            <w:r>
              <w:rPr>
                <w:rFonts w:hint="eastAsia" w:cs="宋体" w:asciiTheme="majorEastAsia" w:hAnsiTheme="majorEastAsia" w:eastAsiaTheme="majorEastAsia"/>
                <w:color w:val="auto"/>
                <w:spacing w:val="-11"/>
                <w:highlight w:val="none"/>
              </w:rPr>
              <w:t>负</w:t>
            </w:r>
            <w:r>
              <w:rPr>
                <w:rFonts w:hint="eastAsia" w:cs="宋体" w:asciiTheme="majorEastAsia" w:hAnsiTheme="majorEastAsia" w:eastAsiaTheme="majorEastAsia"/>
                <w:color w:val="auto"/>
                <w:spacing w:val="-6"/>
                <w:highlight w:val="none"/>
              </w:rPr>
              <w:t>责人签名：</w:t>
            </w:r>
          </w:p>
          <w:p>
            <w:pPr>
              <w:spacing w:before="91" w:line="316" w:lineRule="auto"/>
              <w:ind w:left="5303" w:right="942" w:firstLine="2"/>
              <w:jc w:val="right"/>
              <w:rPr>
                <w:rFonts w:cs="宋体" w:asciiTheme="majorEastAsia" w:hAnsiTheme="majorEastAsia" w:eastAsiaTheme="majorEastAsia"/>
                <w:color w:val="auto"/>
                <w:highlight w:val="none"/>
              </w:rPr>
            </w:pPr>
            <w:r>
              <w:rPr>
                <w:rFonts w:cs="宋体" w:asciiTheme="majorEastAsia" w:hAnsiTheme="majorEastAsia" w:eastAsiaTheme="majorEastAsia"/>
                <w:color w:val="auto"/>
                <w:spacing w:val="17"/>
                <w:highlight w:val="none"/>
              </w:rPr>
              <w:t>(</w:t>
            </w:r>
            <w:r>
              <w:rPr>
                <w:rFonts w:hint="eastAsia" w:cs="宋体" w:asciiTheme="majorEastAsia" w:hAnsiTheme="majorEastAsia" w:eastAsiaTheme="majorEastAsia"/>
                <w:color w:val="auto"/>
                <w:spacing w:val="17"/>
                <w:highlight w:val="none"/>
              </w:rPr>
              <w:t>单位公章</w:t>
            </w:r>
            <w:r>
              <w:rPr>
                <w:rFonts w:cs="宋体" w:asciiTheme="majorEastAsia" w:hAnsiTheme="majorEastAsia" w:eastAsiaTheme="majorEastAsia"/>
                <w:color w:val="auto"/>
                <w:spacing w:val="17"/>
                <w:highlight w:val="none"/>
              </w:rPr>
              <w:t>)</w:t>
            </w:r>
          </w:p>
          <w:p>
            <w:pPr>
              <w:spacing w:before="1" w:line="219" w:lineRule="auto"/>
              <w:ind w:left="5422" w:leftChars="2582" w:firstLine="439" w:firstLineChars="196"/>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pacing w:val="7"/>
                <w:highlight w:val="none"/>
              </w:rPr>
              <w:t>年月</w:t>
            </w:r>
            <w:r>
              <w:rPr>
                <w:rFonts w:hint="eastAsia" w:cs="宋体" w:asciiTheme="majorEastAsia" w:hAnsiTheme="majorEastAsia" w:eastAsiaTheme="majorEastAsia"/>
                <w:color w:val="auto"/>
                <w:spacing w:val="6"/>
                <w:highlight w:val="none"/>
              </w:rPr>
              <w:t>日</w:t>
            </w:r>
          </w:p>
        </w:tc>
      </w:tr>
    </w:tbl>
    <w:p>
      <w:pPr>
        <w:rPr>
          <w:rFonts w:asciiTheme="majorEastAsia" w:hAnsiTheme="majorEastAsia" w:eastAsiaTheme="majorEastAsia"/>
          <w:color w:val="auto"/>
          <w:highlight w:val="none"/>
        </w:rPr>
        <w:sectPr>
          <w:footerReference r:id="rId41" w:type="default"/>
          <w:pgSz w:w="11906" w:h="16839"/>
          <w:pgMar w:top="400" w:right="1235" w:bottom="1343" w:left="1531" w:header="0" w:footer="1134" w:gutter="0"/>
          <w:pgNumType w:fmt="decimal"/>
          <w:cols w:space="720" w:num="1"/>
        </w:sectPr>
      </w:pPr>
    </w:p>
    <w:p>
      <w:pPr>
        <w:spacing w:before="224" w:line="224" w:lineRule="auto"/>
        <w:ind w:left="56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六</w:t>
      </w:r>
      <w:r>
        <w:rPr>
          <w:rFonts w:ascii="宋体" w:hAnsi="宋体" w:eastAsia="宋体" w:cs="宋体"/>
          <w:color w:val="auto"/>
          <w:spacing w:val="-1"/>
          <w:sz w:val="28"/>
          <w:szCs w:val="28"/>
          <w:highlight w:val="none"/>
        </w:rPr>
        <w:t>、其他文书、文件格式</w:t>
      </w:r>
    </w:p>
    <w:p>
      <w:pPr>
        <w:spacing w:before="139" w:line="227" w:lineRule="auto"/>
        <w:ind w:left="490"/>
        <w:rPr>
          <w:rFonts w:ascii="宋体" w:hAnsi="宋体" w:eastAsia="宋体" w:cs="宋体"/>
          <w:color w:val="auto"/>
          <w:highlight w:val="none"/>
        </w:rPr>
      </w:pPr>
      <w:r>
        <w:rPr>
          <w:rFonts w:ascii="宋体" w:hAnsi="宋体" w:eastAsia="宋体" w:cs="宋体"/>
          <w:color w:val="auto"/>
          <w:spacing w:val="14"/>
          <w:highlight w:val="none"/>
        </w:rPr>
        <w:t>(</w:t>
      </w:r>
      <w:r>
        <w:rPr>
          <w:rFonts w:ascii="宋体" w:hAnsi="宋体" w:eastAsia="宋体" w:cs="宋体"/>
          <w:color w:val="auto"/>
          <w:spacing w:val="7"/>
          <w:highlight w:val="none"/>
        </w:rPr>
        <w:t>一)中小企业声明函格式</w:t>
      </w:r>
    </w:p>
    <w:p>
      <w:pPr>
        <w:spacing w:before="379" w:line="223" w:lineRule="auto"/>
        <w:ind w:left="2133"/>
        <w:rPr>
          <w:rFonts w:ascii="宋体" w:hAnsi="宋体" w:eastAsia="宋体" w:cs="宋体"/>
          <w:color w:val="auto"/>
          <w:sz w:val="43"/>
          <w:szCs w:val="43"/>
          <w:highlight w:val="none"/>
        </w:rPr>
      </w:pPr>
      <w:r>
        <w:rPr>
          <w:rFonts w:ascii="宋体" w:hAnsi="宋体" w:eastAsia="宋体" w:cs="宋体"/>
          <w:color w:val="auto"/>
          <w:spacing w:val="6"/>
          <w:sz w:val="43"/>
          <w:szCs w:val="43"/>
          <w:highlight w:val="none"/>
        </w:rPr>
        <w:t>中</w:t>
      </w:r>
      <w:r>
        <w:rPr>
          <w:rFonts w:ascii="宋体" w:hAnsi="宋体" w:eastAsia="宋体" w:cs="宋体"/>
          <w:color w:val="auto"/>
          <w:spacing w:val="4"/>
          <w:sz w:val="43"/>
          <w:szCs w:val="43"/>
          <w:highlight w:val="none"/>
        </w:rPr>
        <w:t>小</w:t>
      </w:r>
      <w:r>
        <w:rPr>
          <w:rFonts w:ascii="宋体" w:hAnsi="宋体" w:eastAsia="宋体" w:cs="宋体"/>
          <w:color w:val="auto"/>
          <w:spacing w:val="3"/>
          <w:sz w:val="43"/>
          <w:szCs w:val="43"/>
          <w:highlight w:val="none"/>
        </w:rPr>
        <w:t>企业声明函 (服务)</w:t>
      </w:r>
    </w:p>
    <w:p>
      <w:pPr>
        <w:spacing w:line="294" w:lineRule="auto"/>
        <w:rPr>
          <w:color w:val="auto"/>
          <w:highlight w:val="none"/>
        </w:rPr>
      </w:pPr>
    </w:p>
    <w:p>
      <w:pPr>
        <w:spacing w:line="294" w:lineRule="auto"/>
        <w:rPr>
          <w:color w:val="auto"/>
          <w:highlight w:val="none"/>
        </w:rPr>
      </w:pPr>
    </w:p>
    <w:p>
      <w:pPr>
        <w:spacing w:before="75" w:line="385" w:lineRule="auto"/>
        <w:ind w:left="74" w:right="77" w:firstLine="405"/>
        <w:rPr>
          <w:rFonts w:ascii="宋体" w:hAnsi="宋体" w:eastAsia="宋体" w:cs="宋体"/>
          <w:color w:val="auto"/>
          <w:highlight w:val="none"/>
        </w:rPr>
      </w:pPr>
      <w:r>
        <w:rPr>
          <w:rFonts w:ascii="宋体" w:hAnsi="宋体" w:eastAsia="宋体" w:cs="宋体"/>
          <w:color w:val="auto"/>
          <w:spacing w:val="12"/>
          <w:highlight w:val="none"/>
        </w:rPr>
        <w:t>本</w:t>
      </w:r>
      <w:r>
        <w:rPr>
          <w:rFonts w:ascii="宋体" w:hAnsi="宋体" w:eastAsia="宋体" w:cs="宋体"/>
          <w:color w:val="auto"/>
          <w:spacing w:val="7"/>
          <w:highlight w:val="none"/>
        </w:rPr>
        <w:t>公</w:t>
      </w:r>
      <w:r>
        <w:rPr>
          <w:rFonts w:ascii="宋体" w:hAnsi="宋体" w:eastAsia="宋体" w:cs="宋体"/>
          <w:color w:val="auto"/>
          <w:spacing w:val="6"/>
          <w:highlight w:val="none"/>
        </w:rPr>
        <w:t>司 (联合体) 郑重声明，根据《政府采购促进中小企业发展管理办法》 (财库</w:t>
      </w:r>
      <w:r>
        <w:rPr>
          <w:rFonts w:ascii="宋体" w:hAnsi="宋体" w:eastAsia="宋体" w:cs="宋体"/>
          <w:color w:val="auto"/>
          <w:spacing w:val="-1"/>
          <w:highlight w:val="none"/>
        </w:rPr>
        <w:t>﹝ 2020 ﹞ 46 号) 的规定，本公司 (联合体) 参加</w:t>
      </w:r>
      <w:r>
        <w:rPr>
          <w:rFonts w:ascii="宋体" w:hAnsi="宋体" w:eastAsia="宋体" w:cs="宋体"/>
          <w:color w:val="auto"/>
          <w:spacing w:val="-1"/>
          <w:highlight w:val="none"/>
          <w:u w:val="single"/>
        </w:rPr>
        <w:t xml:space="preserve"> (单位名称) </w:t>
      </w:r>
      <w:r>
        <w:rPr>
          <w:rFonts w:ascii="宋体" w:hAnsi="宋体" w:eastAsia="宋体" w:cs="宋体"/>
          <w:color w:val="auto"/>
          <w:spacing w:val="-1"/>
          <w:highlight w:val="none"/>
        </w:rPr>
        <w:t>的</w:t>
      </w:r>
      <w:r>
        <w:rPr>
          <w:rFonts w:ascii="宋体" w:hAnsi="宋体" w:eastAsia="宋体" w:cs="宋体"/>
          <w:color w:val="auto"/>
          <w:highlight w:val="none"/>
          <w:u w:val="single"/>
        </w:rPr>
        <w:t xml:space="preserve">(项目名称) </w:t>
      </w:r>
      <w:r>
        <w:rPr>
          <w:rFonts w:ascii="宋体" w:hAnsi="宋体" w:eastAsia="宋体" w:cs="宋体"/>
          <w:color w:val="auto"/>
          <w:highlight w:val="none"/>
        </w:rPr>
        <w:t>采购活</w:t>
      </w:r>
      <w:r>
        <w:rPr>
          <w:rFonts w:ascii="宋体" w:hAnsi="宋体" w:eastAsia="宋体" w:cs="宋体"/>
          <w:color w:val="auto"/>
          <w:spacing w:val="12"/>
          <w:highlight w:val="none"/>
        </w:rPr>
        <w:t>动，服务</w:t>
      </w:r>
      <w:r>
        <w:rPr>
          <w:rFonts w:ascii="宋体" w:hAnsi="宋体" w:eastAsia="宋体" w:cs="宋体"/>
          <w:color w:val="auto"/>
          <w:spacing w:val="9"/>
          <w:highlight w:val="none"/>
        </w:rPr>
        <w:t>全</w:t>
      </w:r>
      <w:r>
        <w:rPr>
          <w:rFonts w:ascii="宋体" w:hAnsi="宋体" w:eastAsia="宋体" w:cs="宋体"/>
          <w:color w:val="auto"/>
          <w:spacing w:val="6"/>
          <w:highlight w:val="none"/>
        </w:rPr>
        <w:t>部由符合政策要求的中小企业承接。相关企业(含联合体中的中小企业、签</w:t>
      </w:r>
      <w:r>
        <w:rPr>
          <w:rFonts w:ascii="宋体" w:hAnsi="宋体" w:eastAsia="宋体" w:cs="宋体"/>
          <w:color w:val="auto"/>
          <w:spacing w:val="16"/>
          <w:highlight w:val="none"/>
        </w:rPr>
        <w:t>订</w:t>
      </w:r>
      <w:r>
        <w:rPr>
          <w:rFonts w:ascii="宋体" w:hAnsi="宋体" w:eastAsia="宋体" w:cs="宋体"/>
          <w:color w:val="auto"/>
          <w:spacing w:val="11"/>
          <w:highlight w:val="none"/>
        </w:rPr>
        <w:t>分</w:t>
      </w:r>
      <w:r>
        <w:rPr>
          <w:rFonts w:ascii="宋体" w:hAnsi="宋体" w:eastAsia="宋体" w:cs="宋体"/>
          <w:color w:val="auto"/>
          <w:spacing w:val="8"/>
          <w:highlight w:val="none"/>
        </w:rPr>
        <w:t>包意向协议的中小企业) 的具体情况如下：</w:t>
      </w:r>
    </w:p>
    <w:p>
      <w:pPr>
        <w:spacing w:before="1" w:line="385" w:lineRule="auto"/>
        <w:ind w:left="1" w:firstLine="698"/>
        <w:rPr>
          <w:rFonts w:ascii="宋体" w:hAnsi="宋体" w:eastAsia="宋体" w:cs="宋体"/>
          <w:color w:val="auto"/>
          <w:highlight w:val="none"/>
        </w:rPr>
      </w:pPr>
      <w:r>
        <w:rPr>
          <w:rFonts w:ascii="宋体" w:hAnsi="宋体" w:eastAsia="宋体" w:cs="宋体"/>
          <w:color w:val="auto"/>
          <w:spacing w:val="-3"/>
          <w:highlight w:val="none"/>
        </w:rPr>
        <w:t>1.</w:t>
      </w:r>
      <w:r>
        <w:rPr>
          <w:rFonts w:ascii="宋体" w:hAnsi="宋体" w:eastAsia="宋体" w:cs="宋体"/>
          <w:color w:val="auto"/>
          <w:spacing w:val="-3"/>
          <w:highlight w:val="none"/>
          <w:u w:val="single"/>
        </w:rPr>
        <w:t xml:space="preserve"> (标的名称) </w:t>
      </w:r>
      <w:r>
        <w:rPr>
          <w:rFonts w:ascii="宋体" w:hAnsi="宋体" w:eastAsia="宋体" w:cs="宋体"/>
          <w:color w:val="auto"/>
          <w:spacing w:val="-3"/>
          <w:highlight w:val="none"/>
        </w:rPr>
        <w:t>，属于</w:t>
      </w:r>
      <w:r>
        <w:rPr>
          <w:rFonts w:ascii="宋体" w:hAnsi="宋体" w:eastAsia="宋体" w:cs="宋体"/>
          <w:color w:val="auto"/>
          <w:spacing w:val="-3"/>
          <w:highlight w:val="none"/>
          <w:u w:val="single"/>
        </w:rPr>
        <w:t xml:space="preserve"> (采购文件中明确的所属行业) </w:t>
      </w:r>
      <w:r>
        <w:rPr>
          <w:rFonts w:ascii="宋体" w:hAnsi="宋体" w:eastAsia="宋体" w:cs="宋体"/>
          <w:color w:val="auto"/>
          <w:spacing w:val="-3"/>
          <w:highlight w:val="none"/>
        </w:rPr>
        <w:t>；承接企业为</w:t>
      </w:r>
      <w:r>
        <w:rPr>
          <w:rFonts w:ascii="宋体" w:hAnsi="宋体" w:eastAsia="宋体" w:cs="宋体"/>
          <w:color w:val="auto"/>
          <w:spacing w:val="-3"/>
          <w:highlight w:val="none"/>
          <w:u w:val="single"/>
        </w:rPr>
        <w:t xml:space="preserve"> ( 企业名称)</w:t>
      </w:r>
      <w:r>
        <w:rPr>
          <w:rFonts w:ascii="宋体" w:hAnsi="宋体" w:eastAsia="宋体" w:cs="宋体"/>
          <w:color w:val="auto"/>
          <w:highlight w:val="none"/>
        </w:rPr>
        <w:t xml:space="preserve">， </w:t>
      </w:r>
      <w:r>
        <w:rPr>
          <w:rFonts w:ascii="宋体" w:hAnsi="宋体" w:eastAsia="宋体" w:cs="宋体"/>
          <w:color w:val="auto"/>
          <w:spacing w:val="-4"/>
          <w:highlight w:val="none"/>
        </w:rPr>
        <w:t>从业人员</w:t>
      </w:r>
      <w:r>
        <w:rPr>
          <w:rFonts w:ascii="宋体" w:hAnsi="宋体" w:eastAsia="宋体" w:cs="宋体"/>
          <w:color w:val="auto"/>
          <w:spacing w:val="-2"/>
          <w:highlight w:val="none"/>
        </w:rPr>
        <w:t xml:space="preserve"> 人，营业收入为 万元，资产总额为万元，属于</w:t>
      </w:r>
      <w:r>
        <w:rPr>
          <w:rFonts w:ascii="宋体" w:hAnsi="宋体" w:eastAsia="宋体" w:cs="宋体"/>
          <w:color w:val="auto"/>
          <w:spacing w:val="-2"/>
          <w:highlight w:val="none"/>
          <w:u w:val="single"/>
        </w:rPr>
        <w:t xml:space="preserve"> (中型企业、</w:t>
      </w:r>
      <w:r>
        <w:rPr>
          <w:rFonts w:ascii="宋体" w:hAnsi="宋体" w:eastAsia="宋体" w:cs="宋体"/>
          <w:color w:val="auto"/>
          <w:spacing w:val="12"/>
          <w:highlight w:val="none"/>
          <w:u w:val="single"/>
        </w:rPr>
        <w:t>小</w:t>
      </w:r>
      <w:r>
        <w:rPr>
          <w:rFonts w:ascii="宋体" w:hAnsi="宋体" w:eastAsia="宋体" w:cs="宋体"/>
          <w:color w:val="auto"/>
          <w:spacing w:val="7"/>
          <w:highlight w:val="none"/>
          <w:u w:val="single"/>
        </w:rPr>
        <w:t xml:space="preserve">型企业、微型企业) </w:t>
      </w:r>
      <w:r>
        <w:rPr>
          <w:rFonts w:ascii="宋体" w:hAnsi="宋体" w:eastAsia="宋体" w:cs="宋体"/>
          <w:color w:val="auto"/>
          <w:spacing w:val="7"/>
          <w:highlight w:val="none"/>
        </w:rPr>
        <w:t>；</w:t>
      </w:r>
    </w:p>
    <w:p>
      <w:pPr>
        <w:spacing w:before="1" w:line="385" w:lineRule="auto"/>
        <w:ind w:left="1" w:firstLine="683"/>
        <w:rPr>
          <w:rFonts w:ascii="宋体" w:hAnsi="宋体" w:eastAsia="宋体" w:cs="宋体"/>
          <w:color w:val="auto"/>
          <w:highlight w:val="none"/>
        </w:rPr>
      </w:pPr>
      <w:r>
        <w:rPr>
          <w:rFonts w:ascii="宋体" w:hAnsi="宋体" w:eastAsia="宋体" w:cs="宋体"/>
          <w:color w:val="auto"/>
          <w:spacing w:val="-4"/>
          <w:highlight w:val="none"/>
        </w:rPr>
        <w:t>2.</w:t>
      </w:r>
      <w:r>
        <w:rPr>
          <w:rFonts w:ascii="宋体" w:hAnsi="宋体" w:eastAsia="宋体" w:cs="宋体"/>
          <w:color w:val="auto"/>
          <w:spacing w:val="-4"/>
          <w:highlight w:val="none"/>
          <w:u w:val="single"/>
        </w:rPr>
        <w:t xml:space="preserve"> (标的名称) </w:t>
      </w:r>
      <w:r>
        <w:rPr>
          <w:rFonts w:ascii="宋体" w:hAnsi="宋体" w:eastAsia="宋体" w:cs="宋体"/>
          <w:color w:val="auto"/>
          <w:spacing w:val="-4"/>
          <w:highlight w:val="none"/>
        </w:rPr>
        <w:t>，属于</w:t>
      </w:r>
      <w:r>
        <w:rPr>
          <w:rFonts w:ascii="宋体" w:hAnsi="宋体" w:eastAsia="宋体" w:cs="宋体"/>
          <w:color w:val="auto"/>
          <w:spacing w:val="-2"/>
          <w:highlight w:val="none"/>
          <w:u w:val="single"/>
        </w:rPr>
        <w:t xml:space="preserve">(采购文件中明确的所属行业) </w:t>
      </w:r>
      <w:r>
        <w:rPr>
          <w:rFonts w:ascii="宋体" w:hAnsi="宋体" w:eastAsia="宋体" w:cs="宋体"/>
          <w:color w:val="auto"/>
          <w:spacing w:val="-2"/>
          <w:highlight w:val="none"/>
        </w:rPr>
        <w:t>；承接企业为</w:t>
      </w:r>
      <w:r>
        <w:rPr>
          <w:rFonts w:ascii="宋体" w:hAnsi="宋体" w:eastAsia="宋体" w:cs="宋体"/>
          <w:color w:val="auto"/>
          <w:spacing w:val="-2"/>
          <w:highlight w:val="none"/>
          <w:u w:val="single"/>
        </w:rPr>
        <w:t xml:space="preserve"> ( 企业名称)</w:t>
      </w:r>
      <w:r>
        <w:rPr>
          <w:rFonts w:ascii="宋体" w:hAnsi="宋体" w:eastAsia="宋体" w:cs="宋体"/>
          <w:color w:val="auto"/>
          <w:spacing w:val="-2"/>
          <w:highlight w:val="none"/>
        </w:rPr>
        <w:t>，</w:t>
      </w:r>
      <w:r>
        <w:rPr>
          <w:rFonts w:ascii="宋体" w:hAnsi="宋体" w:eastAsia="宋体" w:cs="宋体"/>
          <w:color w:val="auto"/>
          <w:spacing w:val="-4"/>
          <w:highlight w:val="none"/>
        </w:rPr>
        <w:t>从业人员</w:t>
      </w:r>
      <w:r>
        <w:rPr>
          <w:rFonts w:ascii="宋体" w:hAnsi="宋体" w:eastAsia="宋体" w:cs="宋体"/>
          <w:color w:val="auto"/>
          <w:spacing w:val="-2"/>
          <w:highlight w:val="none"/>
        </w:rPr>
        <w:t xml:space="preserve"> 人，营业收入为 万元，资产总额为万元，属于</w:t>
      </w:r>
      <w:r>
        <w:rPr>
          <w:rFonts w:ascii="宋体" w:hAnsi="宋体" w:eastAsia="宋体" w:cs="宋体"/>
          <w:color w:val="auto"/>
          <w:spacing w:val="-2"/>
          <w:highlight w:val="none"/>
          <w:u w:val="single"/>
        </w:rPr>
        <w:t xml:space="preserve"> (中型企业、</w:t>
      </w:r>
      <w:r>
        <w:rPr>
          <w:rFonts w:ascii="宋体" w:hAnsi="宋体" w:eastAsia="宋体" w:cs="宋体"/>
          <w:color w:val="auto"/>
          <w:spacing w:val="12"/>
          <w:highlight w:val="none"/>
          <w:u w:val="single"/>
        </w:rPr>
        <w:t>小</w:t>
      </w:r>
      <w:r>
        <w:rPr>
          <w:rFonts w:ascii="宋体" w:hAnsi="宋体" w:eastAsia="宋体" w:cs="宋体"/>
          <w:color w:val="auto"/>
          <w:spacing w:val="7"/>
          <w:highlight w:val="none"/>
          <w:u w:val="single"/>
        </w:rPr>
        <w:t xml:space="preserve">型企业、微型企业) </w:t>
      </w:r>
      <w:r>
        <w:rPr>
          <w:rFonts w:ascii="宋体" w:hAnsi="宋体" w:eastAsia="宋体" w:cs="宋体"/>
          <w:color w:val="auto"/>
          <w:spacing w:val="7"/>
          <w:highlight w:val="none"/>
        </w:rPr>
        <w:t>；</w:t>
      </w:r>
    </w:p>
    <w:p>
      <w:pPr>
        <w:spacing w:line="372" w:lineRule="exact"/>
        <w:ind w:left="772"/>
        <w:rPr>
          <w:rFonts w:ascii="宋体" w:hAnsi="宋体" w:eastAsia="宋体" w:cs="宋体"/>
          <w:color w:val="auto"/>
          <w:highlight w:val="none"/>
        </w:rPr>
      </w:pPr>
      <w:r>
        <w:rPr>
          <w:rFonts w:ascii="宋体" w:hAnsi="宋体" w:eastAsia="宋体" w:cs="宋体"/>
          <w:color w:val="auto"/>
          <w:spacing w:val="5"/>
          <w:position w:val="3"/>
          <w:highlight w:val="none"/>
        </w:rPr>
        <w:t>……</w:t>
      </w:r>
    </w:p>
    <w:p>
      <w:pPr>
        <w:spacing w:before="109" w:line="385" w:lineRule="auto"/>
        <w:ind w:left="3" w:right="80" w:firstLine="502"/>
        <w:rPr>
          <w:rFonts w:ascii="宋体" w:hAnsi="宋体" w:eastAsia="宋体" w:cs="宋体"/>
          <w:color w:val="auto"/>
          <w:highlight w:val="none"/>
        </w:rPr>
      </w:pPr>
      <w:r>
        <w:rPr>
          <w:rFonts w:ascii="宋体" w:hAnsi="宋体" w:eastAsia="宋体" w:cs="宋体"/>
          <w:color w:val="auto"/>
          <w:spacing w:val="6"/>
          <w:highlight w:val="none"/>
        </w:rPr>
        <w:t>以上企业，不属于大企业的分支机构，不存在控股股东为大企业的情形，也不存</w:t>
      </w:r>
      <w:r>
        <w:rPr>
          <w:rFonts w:ascii="宋体" w:hAnsi="宋体" w:eastAsia="宋体" w:cs="宋体"/>
          <w:color w:val="auto"/>
          <w:spacing w:val="5"/>
          <w:highlight w:val="none"/>
        </w:rPr>
        <w:t>在</w:t>
      </w:r>
      <w:r>
        <w:rPr>
          <w:rFonts w:ascii="宋体" w:hAnsi="宋体" w:eastAsia="宋体" w:cs="宋体"/>
          <w:color w:val="auto"/>
          <w:spacing w:val="15"/>
          <w:highlight w:val="none"/>
        </w:rPr>
        <w:t>与</w:t>
      </w:r>
      <w:r>
        <w:rPr>
          <w:rFonts w:ascii="宋体" w:hAnsi="宋体" w:eastAsia="宋体" w:cs="宋体"/>
          <w:color w:val="auto"/>
          <w:spacing w:val="8"/>
          <w:highlight w:val="none"/>
        </w:rPr>
        <w:t>大企业的负责人为同一人的情形。</w:t>
      </w:r>
    </w:p>
    <w:p>
      <w:pPr>
        <w:spacing w:before="1" w:line="226" w:lineRule="auto"/>
        <w:ind w:left="480"/>
        <w:rPr>
          <w:rFonts w:ascii="宋体" w:hAnsi="宋体" w:eastAsia="宋体" w:cs="宋体"/>
          <w:color w:val="auto"/>
          <w:highlight w:val="none"/>
        </w:rPr>
      </w:pPr>
      <w:r>
        <w:rPr>
          <w:rFonts w:ascii="宋体" w:hAnsi="宋体" w:eastAsia="宋体" w:cs="宋体"/>
          <w:color w:val="auto"/>
          <w:spacing w:val="18"/>
          <w:highlight w:val="none"/>
        </w:rPr>
        <w:t>本</w:t>
      </w:r>
      <w:r>
        <w:rPr>
          <w:rFonts w:ascii="宋体" w:hAnsi="宋体" w:eastAsia="宋体" w:cs="宋体"/>
          <w:color w:val="auto"/>
          <w:spacing w:val="11"/>
          <w:highlight w:val="none"/>
        </w:rPr>
        <w:t>企</w:t>
      </w:r>
      <w:r>
        <w:rPr>
          <w:rFonts w:ascii="宋体" w:hAnsi="宋体" w:eastAsia="宋体" w:cs="宋体"/>
          <w:color w:val="auto"/>
          <w:spacing w:val="9"/>
          <w:highlight w:val="none"/>
        </w:rPr>
        <w:t>业对上述声明内容的真实性负责。如有虚假，将依法承担相应责任。</w:t>
      </w:r>
    </w:p>
    <w:p>
      <w:pPr>
        <w:spacing w:line="300" w:lineRule="auto"/>
        <w:rPr>
          <w:color w:val="auto"/>
          <w:highlight w:val="none"/>
        </w:rPr>
      </w:pPr>
    </w:p>
    <w:p>
      <w:pPr>
        <w:spacing w:line="300" w:lineRule="auto"/>
        <w:rPr>
          <w:color w:val="auto"/>
          <w:highlight w:val="none"/>
        </w:rPr>
      </w:pPr>
    </w:p>
    <w:p>
      <w:pPr>
        <w:spacing w:before="75" w:line="393" w:lineRule="auto"/>
        <w:ind w:left="3999" w:right="1292" w:hanging="37"/>
        <w:rPr>
          <w:rFonts w:ascii="宋体" w:hAnsi="宋体" w:eastAsia="宋体" w:cs="宋体"/>
          <w:color w:val="auto"/>
          <w:highlight w:val="none"/>
        </w:rPr>
      </w:pPr>
      <w:r>
        <w:rPr>
          <w:rFonts w:ascii="宋体" w:hAnsi="宋体" w:eastAsia="宋体" w:cs="宋体"/>
          <w:color w:val="auto"/>
          <w:spacing w:val="2"/>
          <w:highlight w:val="none"/>
        </w:rPr>
        <w:t>企业名称 (</w:t>
      </w:r>
      <w:r>
        <w:rPr>
          <w:rFonts w:ascii="宋体" w:hAnsi="宋体" w:eastAsia="宋体" w:cs="宋体"/>
          <w:color w:val="auto"/>
          <w:spacing w:val="1"/>
          <w:highlight w:val="none"/>
        </w:rPr>
        <w:t>电子签章) ：</w:t>
      </w:r>
      <w:r>
        <w:rPr>
          <w:rFonts w:ascii="宋体" w:hAnsi="宋体" w:eastAsia="宋体" w:cs="宋体"/>
          <w:color w:val="auto"/>
          <w:spacing w:val="-30"/>
          <w:highlight w:val="none"/>
        </w:rPr>
        <w:t>日</w:t>
      </w:r>
      <w:r>
        <w:rPr>
          <w:rFonts w:ascii="宋体" w:hAnsi="宋体" w:eastAsia="宋体" w:cs="宋体"/>
          <w:color w:val="auto"/>
          <w:spacing w:val="-27"/>
          <w:highlight w:val="none"/>
        </w:rPr>
        <w:t xml:space="preserve"> 期 ：</w:t>
      </w:r>
    </w:p>
    <w:p>
      <w:pPr>
        <w:spacing w:line="383" w:lineRule="auto"/>
        <w:rPr>
          <w:color w:val="auto"/>
          <w:highlight w:val="none"/>
        </w:rPr>
      </w:pPr>
    </w:p>
    <w:p>
      <w:pPr>
        <w:spacing w:before="75" w:line="389" w:lineRule="auto"/>
        <w:ind w:right="80" w:firstLine="563"/>
        <w:rPr>
          <w:rFonts w:ascii="宋体" w:hAnsi="宋体" w:eastAsia="宋体" w:cs="宋体"/>
          <w:color w:val="auto"/>
          <w:highlight w:val="none"/>
        </w:rPr>
      </w:pPr>
      <w:r>
        <w:rPr>
          <w:rFonts w:ascii="宋体" w:hAnsi="宋体" w:eastAsia="宋体" w:cs="宋体"/>
          <w:color w:val="auto"/>
          <w:spacing w:val="6"/>
          <w:highlight w:val="none"/>
        </w:rPr>
        <w:t>注：享受《政府采购促</w:t>
      </w:r>
      <w:r>
        <w:rPr>
          <w:rFonts w:ascii="宋体" w:hAnsi="宋体" w:eastAsia="宋体" w:cs="宋体"/>
          <w:color w:val="auto"/>
          <w:spacing w:val="5"/>
          <w:highlight w:val="none"/>
        </w:rPr>
        <w:t>进</w:t>
      </w:r>
      <w:r>
        <w:rPr>
          <w:rFonts w:ascii="宋体" w:hAnsi="宋体" w:eastAsia="宋体" w:cs="宋体"/>
          <w:color w:val="auto"/>
          <w:spacing w:val="3"/>
          <w:highlight w:val="none"/>
        </w:rPr>
        <w:t>中小企业发展管理办法》(财库〔2020〕46 号) 规定的</w:t>
      </w:r>
      <w:r>
        <w:rPr>
          <w:rFonts w:ascii="宋体" w:hAnsi="宋体" w:eastAsia="宋体" w:cs="宋体"/>
          <w:color w:val="auto"/>
          <w:spacing w:val="7"/>
          <w:highlight w:val="none"/>
        </w:rPr>
        <w:t>中小企业扶持政策的，采购人、采购代理机构应当随中标结果公开中标供应商的《中</w:t>
      </w:r>
      <w:r>
        <w:rPr>
          <w:rFonts w:ascii="宋体" w:hAnsi="宋体" w:eastAsia="宋体" w:cs="宋体"/>
          <w:color w:val="auto"/>
          <w:spacing w:val="2"/>
          <w:highlight w:val="none"/>
        </w:rPr>
        <w:t>小</w:t>
      </w:r>
      <w:r>
        <w:rPr>
          <w:rFonts w:ascii="宋体" w:hAnsi="宋体" w:eastAsia="宋体" w:cs="宋体"/>
          <w:color w:val="auto"/>
          <w:spacing w:val="7"/>
          <w:highlight w:val="none"/>
        </w:rPr>
        <w:t>企业声明函》。从业人员、营业收入、资产总额填报上一年度数据，无上一年度数据</w:t>
      </w:r>
      <w:r>
        <w:rPr>
          <w:rFonts w:ascii="宋体" w:hAnsi="宋体" w:eastAsia="宋体" w:cs="宋体"/>
          <w:color w:val="auto"/>
          <w:spacing w:val="2"/>
          <w:highlight w:val="none"/>
        </w:rPr>
        <w:t>的</w:t>
      </w:r>
      <w:r>
        <w:rPr>
          <w:rFonts w:ascii="宋体" w:hAnsi="宋体" w:eastAsia="宋体" w:cs="宋体"/>
          <w:color w:val="auto"/>
          <w:spacing w:val="8"/>
          <w:highlight w:val="none"/>
        </w:rPr>
        <w:t>新成立企业可不填报</w:t>
      </w:r>
      <w:r>
        <w:rPr>
          <w:rFonts w:ascii="宋体" w:hAnsi="宋体" w:eastAsia="宋体" w:cs="宋体"/>
          <w:color w:val="auto"/>
          <w:spacing w:val="7"/>
          <w:highlight w:val="none"/>
        </w:rPr>
        <w:t>。</w:t>
      </w:r>
    </w:p>
    <w:p>
      <w:pPr>
        <w:rPr>
          <w:color w:val="auto"/>
          <w:highlight w:val="none"/>
        </w:rPr>
        <w:sectPr>
          <w:footerReference r:id="rId42" w:type="default"/>
          <w:pgSz w:w="11906" w:h="16839"/>
          <w:pgMar w:top="1431" w:right="1225" w:bottom="1201" w:left="1599" w:header="0" w:footer="994" w:gutter="0"/>
          <w:pgNumType w:fmt="decimal"/>
          <w:cols w:space="720" w:num="1"/>
        </w:sectPr>
      </w:pPr>
    </w:p>
    <w:p>
      <w:pPr>
        <w:spacing w:line="453" w:lineRule="auto"/>
        <w:rPr>
          <w:color w:val="auto"/>
          <w:highlight w:val="none"/>
        </w:rPr>
      </w:pPr>
    </w:p>
    <w:p>
      <w:pPr>
        <w:spacing w:before="75" w:line="227" w:lineRule="auto"/>
        <w:ind w:left="576"/>
        <w:rPr>
          <w:rFonts w:ascii="宋体" w:hAnsi="宋体" w:eastAsia="宋体" w:cs="宋体"/>
          <w:color w:val="auto"/>
          <w:sz w:val="24"/>
          <w:szCs w:val="24"/>
          <w:highlight w:val="none"/>
        </w:rPr>
      </w:pPr>
      <w:r>
        <w:rPr>
          <w:rFonts w:ascii="宋体" w:hAnsi="宋体" w:eastAsia="宋体" w:cs="宋体"/>
          <w:color w:val="auto"/>
          <w:spacing w:val="28"/>
          <w:sz w:val="24"/>
          <w:szCs w:val="24"/>
          <w:highlight w:val="none"/>
        </w:rPr>
        <w:t>(</w:t>
      </w:r>
      <w:r>
        <w:rPr>
          <w:rFonts w:ascii="宋体" w:hAnsi="宋体" w:eastAsia="宋体" w:cs="宋体"/>
          <w:color w:val="auto"/>
          <w:spacing w:val="15"/>
          <w:sz w:val="24"/>
          <w:szCs w:val="24"/>
          <w:highlight w:val="none"/>
        </w:rPr>
        <w:t>二)残疾人福利性单位声明函格式</w:t>
      </w:r>
    </w:p>
    <w:p>
      <w:pPr>
        <w:spacing w:line="364" w:lineRule="auto"/>
        <w:rPr>
          <w:color w:val="auto"/>
          <w:highlight w:val="none"/>
        </w:rPr>
      </w:pPr>
    </w:p>
    <w:p>
      <w:pPr>
        <w:spacing w:before="140" w:line="223" w:lineRule="auto"/>
        <w:ind w:left="2094"/>
        <w:rPr>
          <w:rFonts w:ascii="宋体" w:hAnsi="宋体" w:eastAsia="宋体" w:cs="宋体"/>
          <w:color w:val="auto"/>
          <w:sz w:val="32"/>
          <w:szCs w:val="32"/>
          <w:highlight w:val="none"/>
        </w:rPr>
      </w:pPr>
      <w:r>
        <w:rPr>
          <w:rFonts w:ascii="宋体" w:hAnsi="宋体" w:eastAsia="宋体" w:cs="宋体"/>
          <w:color w:val="auto"/>
          <w:spacing w:val="10"/>
          <w:sz w:val="32"/>
          <w:szCs w:val="32"/>
          <w:highlight w:val="none"/>
        </w:rPr>
        <w:t>残</w:t>
      </w:r>
      <w:r>
        <w:rPr>
          <w:rFonts w:ascii="宋体" w:hAnsi="宋体" w:eastAsia="宋体" w:cs="宋体"/>
          <w:color w:val="auto"/>
          <w:spacing w:val="8"/>
          <w:sz w:val="32"/>
          <w:szCs w:val="32"/>
          <w:highlight w:val="none"/>
        </w:rPr>
        <w:t>疾人福利性单位声明函</w:t>
      </w:r>
    </w:p>
    <w:p>
      <w:pPr>
        <w:spacing w:line="267" w:lineRule="auto"/>
        <w:rPr>
          <w:color w:val="auto"/>
          <w:highlight w:val="none"/>
        </w:rPr>
      </w:pPr>
    </w:p>
    <w:p>
      <w:pPr>
        <w:spacing w:line="267" w:lineRule="auto"/>
        <w:rPr>
          <w:color w:val="auto"/>
          <w:highlight w:val="none"/>
        </w:rPr>
      </w:pPr>
    </w:p>
    <w:p>
      <w:pPr>
        <w:spacing w:before="75" w:line="385" w:lineRule="auto"/>
        <w:ind w:firstLine="481"/>
        <w:rPr>
          <w:rFonts w:ascii="宋体" w:hAnsi="宋体" w:eastAsia="宋体" w:cs="宋体"/>
          <w:color w:val="auto"/>
          <w:highlight w:val="none"/>
        </w:rPr>
      </w:pPr>
      <w:r>
        <w:rPr>
          <w:rFonts w:ascii="宋体" w:hAnsi="宋体" w:eastAsia="宋体" w:cs="宋体"/>
          <w:color w:val="auto"/>
          <w:spacing w:val="12"/>
          <w:highlight w:val="none"/>
        </w:rPr>
        <w:t>本单位</w:t>
      </w:r>
      <w:r>
        <w:rPr>
          <w:rFonts w:ascii="宋体" w:hAnsi="宋体" w:eastAsia="宋体" w:cs="宋体"/>
          <w:color w:val="auto"/>
          <w:spacing w:val="7"/>
          <w:highlight w:val="none"/>
        </w:rPr>
        <w:t>郑</w:t>
      </w:r>
      <w:r>
        <w:rPr>
          <w:rFonts w:ascii="宋体" w:hAnsi="宋体" w:eastAsia="宋体" w:cs="宋体"/>
          <w:color w:val="auto"/>
          <w:spacing w:val="6"/>
          <w:highlight w:val="none"/>
        </w:rPr>
        <w:t>重声明，根据《财政部民政部中国残疾人联合会关于促进残疾人就业政府采购</w:t>
      </w:r>
      <w:r>
        <w:rPr>
          <w:rFonts w:ascii="宋体" w:hAnsi="宋体" w:eastAsia="宋体" w:cs="宋体"/>
          <w:color w:val="auto"/>
          <w:spacing w:val="4"/>
          <w:highlight w:val="none"/>
        </w:rPr>
        <w:t>政</w:t>
      </w:r>
      <w:r>
        <w:rPr>
          <w:rFonts w:ascii="宋体" w:hAnsi="宋体" w:eastAsia="宋体" w:cs="宋体"/>
          <w:color w:val="auto"/>
          <w:spacing w:val="3"/>
          <w:highlight w:val="none"/>
        </w:rPr>
        <w:t>策的通知》(财库〔2017〕141号) 的规定，本单位为符合条件的残疾人福</w:t>
      </w:r>
      <w:r>
        <w:rPr>
          <w:rFonts w:ascii="宋体" w:hAnsi="宋体" w:eastAsia="宋体" w:cs="宋体"/>
          <w:color w:val="auto"/>
          <w:spacing w:val="10"/>
          <w:highlight w:val="none"/>
        </w:rPr>
        <w:t>利性单位，</w:t>
      </w:r>
      <w:r>
        <w:rPr>
          <w:rFonts w:ascii="宋体" w:hAnsi="宋体" w:eastAsia="宋体" w:cs="宋体"/>
          <w:color w:val="auto"/>
          <w:spacing w:val="8"/>
          <w:highlight w:val="none"/>
        </w:rPr>
        <w:t>且</w:t>
      </w:r>
      <w:r>
        <w:rPr>
          <w:rFonts w:ascii="宋体" w:hAnsi="宋体" w:eastAsia="宋体" w:cs="宋体"/>
          <w:color w:val="auto"/>
          <w:spacing w:val="5"/>
          <w:highlight w:val="none"/>
        </w:rPr>
        <w:t>本单位参加 单位的项目采购活动提供本单位制造的货</w:t>
      </w:r>
      <w:r>
        <w:rPr>
          <w:rFonts w:ascii="宋体" w:hAnsi="宋体" w:eastAsia="宋体" w:cs="宋体"/>
          <w:color w:val="auto"/>
          <w:spacing w:val="18"/>
          <w:highlight w:val="none"/>
        </w:rPr>
        <w:t>物</w:t>
      </w:r>
      <w:r>
        <w:rPr>
          <w:rFonts w:ascii="宋体" w:hAnsi="宋体" w:eastAsia="宋体" w:cs="宋体"/>
          <w:color w:val="auto"/>
          <w:spacing w:val="9"/>
          <w:highlight w:val="none"/>
        </w:rPr>
        <w:t xml:space="preserve">(由本单位承担工程/提供服务) ，或者提供其他残疾人福利性单位制造的货物 (不包括使用非残疾人福利性单位注册商标的货物) </w:t>
      </w:r>
      <w:r>
        <w:rPr>
          <w:rFonts w:ascii="宋体" w:hAnsi="宋体" w:eastAsia="宋体" w:cs="宋体"/>
          <w:color w:val="auto"/>
          <w:spacing w:val="5"/>
          <w:highlight w:val="none"/>
        </w:rPr>
        <w:t>。</w:t>
      </w:r>
    </w:p>
    <w:p>
      <w:pPr>
        <w:spacing w:line="226" w:lineRule="auto"/>
        <w:ind w:left="481"/>
        <w:rPr>
          <w:rFonts w:ascii="宋体" w:hAnsi="宋体" w:eastAsia="宋体" w:cs="宋体"/>
          <w:color w:val="auto"/>
          <w:highlight w:val="none"/>
        </w:rPr>
      </w:pPr>
      <w:r>
        <w:rPr>
          <w:rFonts w:ascii="宋体" w:hAnsi="宋体" w:eastAsia="宋体" w:cs="宋体"/>
          <w:color w:val="auto"/>
          <w:spacing w:val="18"/>
          <w:highlight w:val="none"/>
        </w:rPr>
        <w:t>本</w:t>
      </w:r>
      <w:r>
        <w:rPr>
          <w:rFonts w:ascii="宋体" w:hAnsi="宋体" w:eastAsia="宋体" w:cs="宋体"/>
          <w:color w:val="auto"/>
          <w:spacing w:val="9"/>
          <w:highlight w:val="none"/>
        </w:rPr>
        <w:t>单位对上述声明的真实性负责。如有虚假，将依法承担相应责任。</w:t>
      </w:r>
    </w:p>
    <w:p>
      <w:pPr>
        <w:spacing w:line="268" w:lineRule="auto"/>
        <w:rPr>
          <w:color w:val="auto"/>
          <w:highlight w:val="none"/>
        </w:rPr>
      </w:pPr>
    </w:p>
    <w:p>
      <w:pPr>
        <w:spacing w:line="269" w:lineRule="auto"/>
        <w:rPr>
          <w:color w:val="auto"/>
          <w:highlight w:val="none"/>
        </w:rPr>
      </w:pPr>
    </w:p>
    <w:p>
      <w:pPr>
        <w:spacing w:line="269" w:lineRule="auto"/>
        <w:rPr>
          <w:color w:val="auto"/>
          <w:highlight w:val="none"/>
        </w:rPr>
      </w:pPr>
    </w:p>
    <w:p>
      <w:pPr>
        <w:spacing w:line="269" w:lineRule="auto"/>
        <w:rPr>
          <w:color w:val="auto"/>
          <w:highlight w:val="none"/>
        </w:rPr>
      </w:pPr>
    </w:p>
    <w:p>
      <w:pPr>
        <w:spacing w:before="75" w:line="227" w:lineRule="auto"/>
        <w:ind w:left="1812"/>
        <w:rPr>
          <w:rFonts w:ascii="宋体" w:hAnsi="宋体" w:eastAsia="宋体" w:cs="宋体"/>
          <w:color w:val="auto"/>
          <w:highlight w:val="none"/>
        </w:rPr>
      </w:pPr>
      <w:r>
        <w:rPr>
          <w:rFonts w:ascii="宋体" w:hAnsi="宋体" w:eastAsia="宋体" w:cs="宋体"/>
          <w:color w:val="auto"/>
          <w:spacing w:val="7"/>
          <w:highlight w:val="none"/>
        </w:rPr>
        <w:t xml:space="preserve">企业名称 (电子签章) </w:t>
      </w:r>
      <w:r>
        <w:rPr>
          <w:rFonts w:ascii="宋体" w:hAnsi="宋体" w:eastAsia="宋体" w:cs="宋体"/>
          <w:color w:val="auto"/>
          <w:spacing w:val="5"/>
          <w:highlight w:val="none"/>
        </w:rPr>
        <w:t>：</w:t>
      </w:r>
    </w:p>
    <w:p>
      <w:pPr>
        <w:spacing w:before="198" w:line="228" w:lineRule="auto"/>
        <w:ind w:left="2749"/>
        <w:rPr>
          <w:rFonts w:ascii="宋体" w:hAnsi="宋体" w:eastAsia="宋体" w:cs="宋体"/>
          <w:color w:val="auto"/>
          <w:highlight w:val="none"/>
        </w:rPr>
      </w:pPr>
      <w:r>
        <w:rPr>
          <w:rFonts w:ascii="宋体" w:hAnsi="宋体" w:eastAsia="宋体" w:cs="宋体"/>
          <w:color w:val="auto"/>
          <w:spacing w:val="-23"/>
          <w:highlight w:val="none"/>
        </w:rPr>
        <w:t>日</w:t>
      </w:r>
      <w:r>
        <w:rPr>
          <w:rFonts w:ascii="宋体" w:hAnsi="宋体" w:eastAsia="宋体" w:cs="宋体"/>
          <w:color w:val="auto"/>
          <w:spacing w:val="-22"/>
          <w:highlight w:val="none"/>
        </w:rPr>
        <w:t xml:space="preserve">  期 ：</w:t>
      </w:r>
    </w:p>
    <w:p>
      <w:pPr>
        <w:spacing w:line="258" w:lineRule="auto"/>
        <w:rPr>
          <w:color w:val="auto"/>
          <w:highlight w:val="none"/>
        </w:rPr>
      </w:pPr>
    </w:p>
    <w:p>
      <w:pPr>
        <w:spacing w:line="259" w:lineRule="auto"/>
        <w:rPr>
          <w:color w:val="auto"/>
          <w:highlight w:val="none"/>
        </w:rPr>
      </w:pPr>
    </w:p>
    <w:p>
      <w:pPr>
        <w:spacing w:line="259" w:lineRule="auto"/>
        <w:rPr>
          <w:color w:val="auto"/>
          <w:highlight w:val="none"/>
        </w:rPr>
      </w:pPr>
    </w:p>
    <w:p>
      <w:pPr>
        <w:spacing w:line="259" w:lineRule="auto"/>
        <w:rPr>
          <w:color w:val="auto"/>
          <w:highlight w:val="none"/>
        </w:rPr>
      </w:pPr>
    </w:p>
    <w:p>
      <w:pPr>
        <w:spacing w:line="259" w:lineRule="auto"/>
        <w:rPr>
          <w:color w:val="auto"/>
          <w:highlight w:val="none"/>
        </w:rPr>
      </w:pPr>
    </w:p>
    <w:p>
      <w:pPr>
        <w:spacing w:line="259" w:lineRule="auto"/>
        <w:rPr>
          <w:color w:val="auto"/>
          <w:highlight w:val="none"/>
        </w:rPr>
      </w:pPr>
    </w:p>
    <w:p>
      <w:pPr>
        <w:spacing w:before="75" w:line="390" w:lineRule="auto"/>
        <w:ind w:firstLine="564"/>
        <w:rPr>
          <w:rFonts w:ascii="宋体" w:hAnsi="宋体" w:eastAsia="宋体" w:cs="宋体"/>
          <w:color w:val="auto"/>
          <w:highlight w:val="none"/>
        </w:rPr>
      </w:pPr>
      <w:r>
        <w:rPr>
          <w:rFonts w:ascii="宋体" w:hAnsi="宋体" w:eastAsia="宋体" w:cs="宋体"/>
          <w:color w:val="auto"/>
          <w:spacing w:val="14"/>
          <w:highlight w:val="none"/>
        </w:rPr>
        <w:t>注</w:t>
      </w:r>
      <w:r>
        <w:rPr>
          <w:rFonts w:ascii="宋体" w:hAnsi="宋体" w:eastAsia="宋体" w:cs="宋体"/>
          <w:color w:val="auto"/>
          <w:spacing w:val="11"/>
          <w:highlight w:val="none"/>
        </w:rPr>
        <w:t>：请根据自己的真实情况出具《残疾人福利性单位声明函》。依法享受中小企</w:t>
      </w:r>
      <w:r>
        <w:rPr>
          <w:rFonts w:ascii="宋体" w:hAnsi="宋体" w:eastAsia="宋体" w:cs="宋体"/>
          <w:color w:val="auto"/>
          <w:spacing w:val="7"/>
          <w:highlight w:val="none"/>
        </w:rPr>
        <w:t>业优惠政策的，采购人或者采购代理机构在公告中标结果时，同时公告其《残疾人福</w:t>
      </w:r>
      <w:r>
        <w:rPr>
          <w:rFonts w:ascii="宋体" w:hAnsi="宋体" w:eastAsia="宋体" w:cs="宋体"/>
          <w:color w:val="auto"/>
          <w:spacing w:val="4"/>
          <w:highlight w:val="none"/>
        </w:rPr>
        <w:t>利</w:t>
      </w:r>
      <w:r>
        <w:rPr>
          <w:rFonts w:ascii="宋体" w:hAnsi="宋体" w:eastAsia="宋体" w:cs="宋体"/>
          <w:color w:val="auto"/>
          <w:spacing w:val="16"/>
          <w:highlight w:val="none"/>
        </w:rPr>
        <w:t>性</w:t>
      </w:r>
      <w:r>
        <w:rPr>
          <w:rFonts w:ascii="宋体" w:hAnsi="宋体" w:eastAsia="宋体" w:cs="宋体"/>
          <w:color w:val="auto"/>
          <w:spacing w:val="11"/>
          <w:highlight w:val="none"/>
        </w:rPr>
        <w:t>单</w:t>
      </w:r>
      <w:r>
        <w:rPr>
          <w:rFonts w:ascii="宋体" w:hAnsi="宋体" w:eastAsia="宋体" w:cs="宋体"/>
          <w:color w:val="auto"/>
          <w:spacing w:val="8"/>
          <w:highlight w:val="none"/>
        </w:rPr>
        <w:t>位声明函》，接受社会监督。</w:t>
      </w:r>
    </w:p>
    <w:p>
      <w:pPr>
        <w:rPr>
          <w:color w:val="auto"/>
          <w:highlight w:val="none"/>
        </w:rPr>
        <w:sectPr>
          <w:footerReference r:id="rId43" w:type="default"/>
          <w:pgSz w:w="11906" w:h="16839"/>
          <w:pgMar w:top="1431" w:right="1305" w:bottom="1201" w:left="1597" w:header="0" w:footer="994" w:gutter="0"/>
          <w:pgNumType w:fmt="decimal"/>
          <w:cols w:space="720" w:num="1"/>
        </w:sectPr>
      </w:pPr>
    </w:p>
    <w:p>
      <w:pPr>
        <w:spacing w:line="453" w:lineRule="auto"/>
        <w:rPr>
          <w:color w:val="auto"/>
          <w:highlight w:val="none"/>
        </w:rPr>
      </w:pPr>
    </w:p>
    <w:p>
      <w:pPr>
        <w:spacing w:before="75" w:line="227" w:lineRule="auto"/>
        <w:ind w:left="303"/>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(三)质疑函(格式</w:t>
      </w:r>
      <w:r>
        <w:rPr>
          <w:rFonts w:ascii="宋体" w:hAnsi="宋体" w:eastAsia="宋体" w:cs="宋体"/>
          <w:color w:val="auto"/>
          <w:spacing w:val="15"/>
          <w:sz w:val="24"/>
          <w:szCs w:val="24"/>
          <w:highlight w:val="none"/>
        </w:rPr>
        <w:t>)</w:t>
      </w:r>
    </w:p>
    <w:p>
      <w:pPr>
        <w:spacing w:before="83" w:line="223" w:lineRule="auto"/>
        <w:ind w:left="2788"/>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质疑函 (格式)</w:t>
      </w:r>
    </w:p>
    <w:p>
      <w:pPr>
        <w:spacing w:line="356" w:lineRule="auto"/>
        <w:rPr>
          <w:color w:val="auto"/>
          <w:highlight w:val="none"/>
        </w:rPr>
      </w:pPr>
    </w:p>
    <w:p>
      <w:pPr>
        <w:spacing w:before="75" w:line="310" w:lineRule="exact"/>
        <w:ind w:left="310"/>
        <w:rPr>
          <w:rFonts w:ascii="宋体" w:hAnsi="宋体" w:eastAsia="宋体" w:cs="宋体"/>
          <w:color w:val="auto"/>
          <w:highlight w:val="none"/>
        </w:rPr>
      </w:pPr>
      <w:r>
        <w:rPr>
          <w:rFonts w:ascii="宋体" w:hAnsi="宋体" w:eastAsia="宋体" w:cs="宋体"/>
          <w:color w:val="auto"/>
          <w:spacing w:val="10"/>
          <w:position w:val="1"/>
          <w:highlight w:val="none"/>
        </w:rPr>
        <w:t>1</w:t>
      </w:r>
      <w:r>
        <w:rPr>
          <w:rFonts w:ascii="宋体" w:hAnsi="宋体" w:eastAsia="宋体" w:cs="宋体"/>
          <w:color w:val="auto"/>
          <w:spacing w:val="7"/>
          <w:position w:val="1"/>
          <w:highlight w:val="none"/>
        </w:rPr>
        <w:t>.质疑供应商基本信息</w:t>
      </w:r>
    </w:p>
    <w:p>
      <w:pPr>
        <w:spacing w:before="150" w:line="227" w:lineRule="auto"/>
        <w:ind w:left="293"/>
        <w:rPr>
          <w:rFonts w:ascii="宋体" w:hAnsi="宋体" w:eastAsia="宋体" w:cs="宋体"/>
          <w:color w:val="auto"/>
          <w:highlight w:val="none"/>
        </w:rPr>
      </w:pPr>
      <w:r>
        <w:rPr>
          <w:rFonts w:ascii="宋体" w:hAnsi="宋体" w:eastAsia="宋体" w:cs="宋体"/>
          <w:color w:val="auto"/>
          <w:spacing w:val="9"/>
          <w:highlight w:val="none"/>
        </w:rPr>
        <w:t>质</w:t>
      </w:r>
      <w:r>
        <w:rPr>
          <w:rFonts w:ascii="宋体" w:hAnsi="宋体" w:eastAsia="宋体" w:cs="宋体"/>
          <w:color w:val="auto"/>
          <w:spacing w:val="6"/>
          <w:highlight w:val="none"/>
        </w:rPr>
        <w:t>疑供应商：</w:t>
      </w:r>
    </w:p>
    <w:p>
      <w:pPr>
        <w:spacing w:before="176" w:line="227" w:lineRule="auto"/>
        <w:ind w:left="292"/>
        <w:rPr>
          <w:rFonts w:ascii="宋体" w:hAnsi="宋体" w:eastAsia="宋体" w:cs="宋体"/>
          <w:color w:val="auto"/>
          <w:highlight w:val="none"/>
        </w:rPr>
      </w:pPr>
      <w:r>
        <w:rPr>
          <w:rFonts w:ascii="宋体" w:hAnsi="宋体" w:eastAsia="宋体" w:cs="宋体"/>
          <w:color w:val="auto"/>
          <w:spacing w:val="-4"/>
          <w:highlight w:val="none"/>
        </w:rPr>
        <w:t>地址：邮编</w:t>
      </w:r>
      <w:r>
        <w:rPr>
          <w:rFonts w:ascii="宋体" w:hAnsi="宋体" w:eastAsia="宋体" w:cs="宋体"/>
          <w:color w:val="auto"/>
          <w:spacing w:val="-3"/>
          <w:highlight w:val="none"/>
        </w:rPr>
        <w:t>：</w:t>
      </w:r>
    </w:p>
    <w:p>
      <w:pPr>
        <w:spacing w:before="177" w:line="230" w:lineRule="auto"/>
        <w:ind w:left="293"/>
        <w:rPr>
          <w:rFonts w:ascii="宋体" w:hAnsi="宋体" w:eastAsia="宋体" w:cs="宋体"/>
          <w:color w:val="auto"/>
          <w:highlight w:val="none"/>
        </w:rPr>
      </w:pPr>
      <w:r>
        <w:rPr>
          <w:rFonts w:ascii="宋体" w:hAnsi="宋体" w:eastAsia="宋体" w:cs="宋体"/>
          <w:color w:val="auto"/>
          <w:spacing w:val="-2"/>
          <w:highlight w:val="none"/>
        </w:rPr>
        <w:t>联系人：</w:t>
      </w:r>
      <w:r>
        <w:rPr>
          <w:rFonts w:ascii="宋体" w:hAnsi="宋体" w:eastAsia="宋体" w:cs="宋体"/>
          <w:color w:val="auto"/>
          <w:spacing w:val="-1"/>
          <w:highlight w:val="none"/>
        </w:rPr>
        <w:t>联系电话：</w:t>
      </w:r>
    </w:p>
    <w:p>
      <w:pPr>
        <w:spacing w:before="175" w:line="227" w:lineRule="auto"/>
        <w:ind w:left="291"/>
        <w:rPr>
          <w:rFonts w:ascii="宋体" w:hAnsi="宋体" w:eastAsia="宋体" w:cs="宋体"/>
          <w:color w:val="auto"/>
          <w:highlight w:val="none"/>
        </w:rPr>
      </w:pPr>
      <w:r>
        <w:rPr>
          <w:rFonts w:ascii="宋体" w:hAnsi="宋体" w:eastAsia="宋体" w:cs="宋体"/>
          <w:color w:val="auto"/>
          <w:spacing w:val="7"/>
          <w:highlight w:val="none"/>
        </w:rPr>
        <w:t>授</w:t>
      </w:r>
      <w:r>
        <w:rPr>
          <w:rFonts w:ascii="宋体" w:hAnsi="宋体" w:eastAsia="宋体" w:cs="宋体"/>
          <w:color w:val="auto"/>
          <w:spacing w:val="6"/>
          <w:highlight w:val="none"/>
        </w:rPr>
        <w:t>权代表：</w:t>
      </w:r>
    </w:p>
    <w:p>
      <w:pPr>
        <w:spacing w:before="175" w:line="230" w:lineRule="auto"/>
        <w:ind w:left="293"/>
        <w:rPr>
          <w:rFonts w:ascii="宋体" w:hAnsi="宋体" w:eastAsia="宋体" w:cs="宋体"/>
          <w:color w:val="auto"/>
          <w:highlight w:val="none"/>
        </w:rPr>
      </w:pPr>
      <w:r>
        <w:rPr>
          <w:rFonts w:ascii="宋体" w:hAnsi="宋体" w:eastAsia="宋体" w:cs="宋体"/>
          <w:color w:val="auto"/>
          <w:spacing w:val="6"/>
          <w:highlight w:val="none"/>
        </w:rPr>
        <w:t>联系电话</w:t>
      </w:r>
      <w:r>
        <w:rPr>
          <w:rFonts w:ascii="宋体" w:hAnsi="宋体" w:eastAsia="宋体" w:cs="宋体"/>
          <w:color w:val="auto"/>
          <w:spacing w:val="5"/>
          <w:highlight w:val="none"/>
        </w:rPr>
        <w:t>：</w:t>
      </w:r>
    </w:p>
    <w:p>
      <w:pPr>
        <w:spacing w:before="175" w:line="227" w:lineRule="auto"/>
        <w:ind w:left="292"/>
        <w:rPr>
          <w:rFonts w:ascii="宋体" w:hAnsi="宋体" w:eastAsia="宋体" w:cs="宋体"/>
          <w:color w:val="auto"/>
          <w:highlight w:val="none"/>
        </w:rPr>
      </w:pPr>
      <w:r>
        <w:rPr>
          <w:rFonts w:ascii="宋体" w:hAnsi="宋体" w:eastAsia="宋体" w:cs="宋体"/>
          <w:color w:val="auto"/>
          <w:spacing w:val="-8"/>
          <w:highlight w:val="none"/>
        </w:rPr>
        <w:t>地</w:t>
      </w:r>
      <w:r>
        <w:rPr>
          <w:rFonts w:ascii="宋体" w:hAnsi="宋体" w:eastAsia="宋体" w:cs="宋体"/>
          <w:color w:val="auto"/>
          <w:spacing w:val="-5"/>
          <w:highlight w:val="none"/>
        </w:rPr>
        <w:t>址</w:t>
      </w:r>
      <w:r>
        <w:rPr>
          <w:rFonts w:ascii="宋体" w:hAnsi="宋体" w:eastAsia="宋体" w:cs="宋体"/>
          <w:color w:val="auto"/>
          <w:spacing w:val="-4"/>
          <w:highlight w:val="none"/>
        </w:rPr>
        <w:t>：邮编：</w:t>
      </w:r>
    </w:p>
    <w:p>
      <w:pPr>
        <w:spacing w:before="178" w:line="310" w:lineRule="exact"/>
        <w:ind w:left="295"/>
        <w:rPr>
          <w:rFonts w:ascii="宋体" w:hAnsi="宋体" w:eastAsia="宋体" w:cs="宋体"/>
          <w:color w:val="auto"/>
          <w:highlight w:val="none"/>
        </w:rPr>
      </w:pPr>
      <w:r>
        <w:rPr>
          <w:rFonts w:ascii="宋体" w:hAnsi="宋体" w:eastAsia="宋体" w:cs="宋体"/>
          <w:color w:val="auto"/>
          <w:spacing w:val="12"/>
          <w:position w:val="1"/>
          <w:highlight w:val="none"/>
        </w:rPr>
        <w:t>2</w:t>
      </w:r>
      <w:r>
        <w:rPr>
          <w:rFonts w:ascii="宋体" w:hAnsi="宋体" w:eastAsia="宋体" w:cs="宋体"/>
          <w:color w:val="auto"/>
          <w:spacing w:val="8"/>
          <w:position w:val="1"/>
          <w:highlight w:val="none"/>
        </w:rPr>
        <w:t>.质疑项目基本情况</w:t>
      </w:r>
    </w:p>
    <w:p>
      <w:pPr>
        <w:spacing w:before="148" w:line="228" w:lineRule="auto"/>
        <w:ind w:left="310"/>
        <w:rPr>
          <w:rFonts w:ascii="宋体" w:hAnsi="宋体" w:eastAsia="宋体" w:cs="宋体"/>
          <w:color w:val="auto"/>
          <w:highlight w:val="none"/>
        </w:rPr>
      </w:pPr>
      <w:r>
        <w:rPr>
          <w:rFonts w:ascii="宋体" w:hAnsi="宋体" w:eastAsia="宋体" w:cs="宋体"/>
          <w:color w:val="auto"/>
          <w:spacing w:val="10"/>
          <w:highlight w:val="none"/>
        </w:rPr>
        <w:t>质</w:t>
      </w:r>
      <w:r>
        <w:rPr>
          <w:rFonts w:ascii="宋体" w:hAnsi="宋体" w:eastAsia="宋体" w:cs="宋体"/>
          <w:color w:val="auto"/>
          <w:spacing w:val="7"/>
          <w:highlight w:val="none"/>
        </w:rPr>
        <w:t>疑项目的名称：</w:t>
      </w:r>
    </w:p>
    <w:p>
      <w:pPr>
        <w:spacing w:before="177" w:line="227" w:lineRule="auto"/>
        <w:ind w:left="310"/>
        <w:rPr>
          <w:rFonts w:ascii="宋体" w:hAnsi="宋体" w:eastAsia="宋体" w:cs="宋体"/>
          <w:color w:val="auto"/>
          <w:highlight w:val="none"/>
        </w:rPr>
      </w:pPr>
      <w:r>
        <w:rPr>
          <w:rFonts w:ascii="宋体" w:hAnsi="宋体" w:eastAsia="宋体" w:cs="宋体"/>
          <w:color w:val="auto"/>
          <w:spacing w:val="10"/>
          <w:highlight w:val="none"/>
        </w:rPr>
        <w:t>质</w:t>
      </w:r>
      <w:r>
        <w:rPr>
          <w:rFonts w:ascii="宋体" w:hAnsi="宋体" w:eastAsia="宋体" w:cs="宋体"/>
          <w:color w:val="auto"/>
          <w:spacing w:val="7"/>
          <w:highlight w:val="none"/>
        </w:rPr>
        <w:t>疑项目的编号：</w:t>
      </w:r>
    </w:p>
    <w:p>
      <w:pPr>
        <w:spacing w:before="178" w:line="369" w:lineRule="auto"/>
        <w:ind w:left="213" w:right="235" w:firstLine="94"/>
        <w:rPr>
          <w:rFonts w:ascii="宋体" w:hAnsi="宋体" w:eastAsia="宋体" w:cs="宋体"/>
          <w:color w:val="auto"/>
          <w:spacing w:val="3"/>
          <w:highlight w:val="none"/>
        </w:rPr>
      </w:pPr>
      <w:r>
        <w:rPr>
          <w:rFonts w:ascii="宋体" w:hAnsi="宋体" w:eastAsia="宋体" w:cs="宋体"/>
          <w:color w:val="auto"/>
          <w:spacing w:val="-2"/>
          <w:highlight w:val="none"/>
        </w:rPr>
        <w:t>采购人名称：</w:t>
      </w:r>
      <w:r>
        <w:rPr>
          <w:rFonts w:ascii="宋体" w:hAnsi="宋体" w:eastAsia="宋体" w:cs="宋体"/>
          <w:color w:val="auto"/>
          <w:spacing w:val="26"/>
          <w:highlight w:val="none"/>
        </w:rPr>
        <w:t>质</w:t>
      </w:r>
      <w:r>
        <w:rPr>
          <w:rFonts w:ascii="宋体" w:hAnsi="宋体" w:eastAsia="宋体" w:cs="宋体"/>
          <w:color w:val="auto"/>
          <w:spacing w:val="25"/>
          <w:highlight w:val="none"/>
        </w:rPr>
        <w:t>疑事项：</w:t>
      </w:r>
      <w:r>
        <w:rPr>
          <w:rFonts w:ascii="宋体" w:hAnsi="宋体" w:eastAsia="宋体" w:cs="宋体"/>
          <w:color w:val="auto"/>
          <w:spacing w:val="-1"/>
          <w:highlight w:val="none"/>
        </w:rPr>
        <w:t>□招标文件   招标文件获取日期：</w:t>
      </w:r>
      <w:r>
        <w:rPr>
          <w:rFonts w:ascii="宋体" w:hAnsi="宋体" w:eastAsia="宋体" w:cs="宋体"/>
          <w:color w:val="auto"/>
          <w:spacing w:val="4"/>
          <w:highlight w:val="none"/>
        </w:rPr>
        <w:t>□</w:t>
      </w:r>
      <w:r>
        <w:rPr>
          <w:rFonts w:ascii="宋体" w:hAnsi="宋体" w:eastAsia="宋体" w:cs="宋体"/>
          <w:color w:val="auto"/>
          <w:spacing w:val="3"/>
          <w:highlight w:val="none"/>
        </w:rPr>
        <w:t>采购过程</w:t>
      </w:r>
    </w:p>
    <w:p>
      <w:pPr>
        <w:spacing w:before="178" w:line="369" w:lineRule="auto"/>
        <w:ind w:left="213" w:right="235" w:firstLine="94"/>
        <w:rPr>
          <w:rFonts w:ascii="宋体" w:hAnsi="宋体" w:eastAsia="宋体" w:cs="宋体"/>
          <w:color w:val="auto"/>
          <w:highlight w:val="none"/>
        </w:rPr>
      </w:pPr>
      <w:r>
        <w:rPr>
          <w:rFonts w:ascii="宋体" w:hAnsi="宋体" w:eastAsia="宋体" w:cs="宋体"/>
          <w:color w:val="auto"/>
          <w:spacing w:val="4"/>
          <w:highlight w:val="none"/>
        </w:rPr>
        <w:t>□</w:t>
      </w:r>
      <w:r>
        <w:rPr>
          <w:rFonts w:ascii="宋体" w:hAnsi="宋体" w:eastAsia="宋体" w:cs="宋体"/>
          <w:color w:val="auto"/>
          <w:spacing w:val="3"/>
          <w:highlight w:val="none"/>
        </w:rPr>
        <w:t>中标结果</w:t>
      </w:r>
    </w:p>
    <w:p>
      <w:pPr>
        <w:spacing w:line="309" w:lineRule="exact"/>
        <w:ind w:left="311"/>
        <w:rPr>
          <w:rFonts w:ascii="宋体" w:hAnsi="宋体" w:eastAsia="宋体" w:cs="宋体"/>
          <w:color w:val="auto"/>
          <w:highlight w:val="none"/>
        </w:rPr>
      </w:pPr>
      <w:r>
        <w:rPr>
          <w:rFonts w:ascii="宋体" w:hAnsi="宋体" w:eastAsia="宋体" w:cs="宋体"/>
          <w:color w:val="auto"/>
          <w:spacing w:val="11"/>
          <w:position w:val="1"/>
          <w:highlight w:val="none"/>
        </w:rPr>
        <w:t>3</w:t>
      </w:r>
      <w:r>
        <w:rPr>
          <w:rFonts w:ascii="宋体" w:hAnsi="宋体" w:eastAsia="宋体" w:cs="宋体"/>
          <w:color w:val="auto"/>
          <w:spacing w:val="8"/>
          <w:position w:val="1"/>
          <w:highlight w:val="none"/>
        </w:rPr>
        <w:t>.质疑事项具体内容</w:t>
      </w:r>
    </w:p>
    <w:p>
      <w:pPr>
        <w:spacing w:before="153" w:line="369" w:lineRule="auto"/>
        <w:ind w:left="309" w:right="55"/>
        <w:rPr>
          <w:rFonts w:ascii="宋体" w:hAnsi="宋体" w:eastAsia="宋体" w:cs="宋体"/>
          <w:color w:val="auto"/>
          <w:spacing w:val="-2"/>
          <w:highlight w:val="none"/>
        </w:rPr>
      </w:pPr>
      <w:r>
        <w:rPr>
          <w:rFonts w:ascii="宋体" w:hAnsi="宋体" w:eastAsia="宋体" w:cs="宋体"/>
          <w:color w:val="auto"/>
          <w:spacing w:val="-2"/>
          <w:highlight w:val="none"/>
        </w:rPr>
        <w:t>质疑事项 1：</w:t>
      </w:r>
    </w:p>
    <w:p>
      <w:pPr>
        <w:spacing w:before="153" w:line="369" w:lineRule="auto"/>
        <w:ind w:left="309" w:right="55"/>
        <w:rPr>
          <w:rFonts w:ascii="宋体" w:hAnsi="宋体" w:eastAsia="宋体" w:cs="宋体"/>
          <w:color w:val="auto"/>
          <w:spacing w:val="-1"/>
          <w:highlight w:val="none"/>
        </w:rPr>
      </w:pPr>
      <w:r>
        <w:rPr>
          <w:rFonts w:ascii="宋体" w:hAnsi="宋体" w:eastAsia="宋体" w:cs="宋体"/>
          <w:color w:val="auto"/>
          <w:spacing w:val="-1"/>
          <w:highlight w:val="none"/>
        </w:rPr>
        <w:t>事实依据：</w:t>
      </w:r>
    </w:p>
    <w:p>
      <w:pPr>
        <w:spacing w:before="153" w:line="369" w:lineRule="auto"/>
        <w:ind w:left="309" w:right="55"/>
        <w:rPr>
          <w:rFonts w:ascii="宋体" w:hAnsi="宋体" w:eastAsia="宋体" w:cs="宋体"/>
          <w:color w:val="auto"/>
          <w:highlight w:val="none"/>
        </w:rPr>
      </w:pPr>
      <w:r>
        <w:rPr>
          <w:rFonts w:ascii="宋体" w:hAnsi="宋体" w:eastAsia="宋体" w:cs="宋体"/>
          <w:color w:val="auto"/>
          <w:spacing w:val="6"/>
          <w:highlight w:val="none"/>
        </w:rPr>
        <w:t>法律依据：</w:t>
      </w:r>
    </w:p>
    <w:p>
      <w:pPr>
        <w:spacing w:line="458" w:lineRule="exact"/>
        <w:ind w:left="310"/>
        <w:rPr>
          <w:rFonts w:ascii="宋体" w:hAnsi="宋体" w:eastAsia="宋体" w:cs="宋体"/>
          <w:color w:val="auto"/>
          <w:highlight w:val="none"/>
        </w:rPr>
      </w:pPr>
      <w:r>
        <w:rPr>
          <w:rFonts w:ascii="宋体" w:hAnsi="宋体" w:eastAsia="宋体" w:cs="宋体"/>
          <w:color w:val="auto"/>
          <w:spacing w:val="-4"/>
          <w:position w:val="16"/>
          <w:highlight w:val="none"/>
        </w:rPr>
        <w:t>质</w:t>
      </w:r>
      <w:r>
        <w:rPr>
          <w:rFonts w:ascii="宋体" w:hAnsi="宋体" w:eastAsia="宋体" w:cs="宋体"/>
          <w:color w:val="auto"/>
          <w:spacing w:val="-2"/>
          <w:position w:val="16"/>
          <w:highlight w:val="none"/>
        </w:rPr>
        <w:t>疑事项 2</w:t>
      </w:r>
    </w:p>
    <w:p>
      <w:pPr>
        <w:spacing w:line="373" w:lineRule="exact"/>
        <w:ind w:left="324"/>
        <w:rPr>
          <w:rFonts w:ascii="宋体" w:hAnsi="宋体" w:eastAsia="宋体" w:cs="宋体"/>
          <w:color w:val="auto"/>
          <w:highlight w:val="none"/>
        </w:rPr>
      </w:pPr>
      <w:r>
        <w:rPr>
          <w:rFonts w:ascii="宋体" w:hAnsi="宋体" w:eastAsia="宋体" w:cs="宋体"/>
          <w:color w:val="auto"/>
          <w:spacing w:val="5"/>
          <w:position w:val="3"/>
          <w:highlight w:val="none"/>
        </w:rPr>
        <w:t>……</w:t>
      </w:r>
    </w:p>
    <w:p>
      <w:pPr>
        <w:spacing w:before="88" w:line="310" w:lineRule="exact"/>
        <w:ind w:left="308"/>
        <w:rPr>
          <w:rFonts w:ascii="宋体" w:hAnsi="宋体" w:eastAsia="宋体" w:cs="宋体"/>
          <w:color w:val="auto"/>
          <w:highlight w:val="none"/>
        </w:rPr>
      </w:pPr>
      <w:r>
        <w:rPr>
          <w:rFonts w:ascii="宋体" w:hAnsi="宋体" w:eastAsia="宋体" w:cs="宋体"/>
          <w:color w:val="auto"/>
          <w:spacing w:val="16"/>
          <w:position w:val="1"/>
          <w:highlight w:val="none"/>
        </w:rPr>
        <w:t>4</w:t>
      </w:r>
      <w:r>
        <w:rPr>
          <w:rFonts w:ascii="宋体" w:hAnsi="宋体" w:eastAsia="宋体" w:cs="宋体"/>
          <w:color w:val="auto"/>
          <w:spacing w:val="9"/>
          <w:position w:val="1"/>
          <w:highlight w:val="none"/>
        </w:rPr>
        <w:t>.</w:t>
      </w:r>
      <w:r>
        <w:rPr>
          <w:rFonts w:ascii="宋体" w:hAnsi="宋体" w:eastAsia="宋体" w:cs="宋体"/>
          <w:color w:val="auto"/>
          <w:spacing w:val="8"/>
          <w:position w:val="1"/>
          <w:highlight w:val="none"/>
        </w:rPr>
        <w:t>与质疑事项相关的质疑请求</w:t>
      </w:r>
    </w:p>
    <w:p>
      <w:pPr>
        <w:spacing w:before="151" w:line="228" w:lineRule="auto"/>
        <w:ind w:left="307"/>
        <w:rPr>
          <w:rFonts w:ascii="宋体" w:hAnsi="宋体" w:eastAsia="宋体" w:cs="宋体"/>
          <w:color w:val="auto"/>
          <w:highlight w:val="none"/>
        </w:rPr>
      </w:pPr>
      <w:r>
        <w:rPr>
          <w:rFonts w:ascii="宋体" w:hAnsi="宋体" w:eastAsia="宋体" w:cs="宋体"/>
          <w:color w:val="auto"/>
          <w:spacing w:val="4"/>
          <w:highlight w:val="none"/>
        </w:rPr>
        <w:t>请求：</w:t>
      </w:r>
    </w:p>
    <w:p>
      <w:pPr>
        <w:rPr>
          <w:color w:val="auto"/>
          <w:highlight w:val="none"/>
        </w:rPr>
      </w:pPr>
    </w:p>
    <w:p>
      <w:pPr>
        <w:rPr>
          <w:color w:val="auto"/>
          <w:highlight w:val="none"/>
        </w:rPr>
      </w:pPr>
    </w:p>
    <w:p>
      <w:pPr>
        <w:spacing w:line="104" w:lineRule="exact"/>
        <w:rPr>
          <w:color w:val="auto"/>
          <w:highlight w:val="none"/>
        </w:rPr>
      </w:pPr>
    </w:p>
    <w:p>
      <w:pPr>
        <w:rPr>
          <w:color w:val="auto"/>
          <w:highlight w:val="none"/>
        </w:rPr>
        <w:sectPr>
          <w:footerReference r:id="rId44" w:type="default"/>
          <w:pgSz w:w="11906" w:h="16839"/>
          <w:pgMar w:top="1431" w:right="1785" w:bottom="1201" w:left="1785" w:header="0" w:footer="994" w:gutter="0"/>
          <w:pgNumType w:fmt="decimal"/>
          <w:cols w:equalWidth="0" w:num="1">
            <w:col w:w="8335"/>
          </w:cols>
        </w:sectPr>
      </w:pPr>
    </w:p>
    <w:p>
      <w:pPr>
        <w:spacing w:before="48" w:line="227" w:lineRule="auto"/>
        <w:ind w:left="309"/>
        <w:rPr>
          <w:rFonts w:ascii="宋体" w:hAnsi="宋体" w:eastAsia="宋体" w:cs="宋体"/>
          <w:color w:val="auto"/>
          <w:spacing w:val="5"/>
          <w:highlight w:val="none"/>
        </w:rPr>
      </w:pPr>
      <w:r>
        <w:rPr>
          <w:rFonts w:ascii="宋体" w:hAnsi="宋体" w:eastAsia="宋体" w:cs="宋体"/>
          <w:color w:val="auto"/>
          <w:spacing w:val="10"/>
          <w:highlight w:val="none"/>
        </w:rPr>
        <w:t>签</w:t>
      </w:r>
      <w:r>
        <w:rPr>
          <w:rFonts w:ascii="宋体" w:hAnsi="宋体" w:eastAsia="宋体" w:cs="宋体"/>
          <w:color w:val="auto"/>
          <w:spacing w:val="6"/>
          <w:highlight w:val="none"/>
        </w:rPr>
        <w:t>字</w:t>
      </w:r>
      <w:r>
        <w:rPr>
          <w:rFonts w:ascii="宋体" w:hAnsi="宋体" w:eastAsia="宋体" w:cs="宋体"/>
          <w:color w:val="auto"/>
          <w:spacing w:val="5"/>
          <w:highlight w:val="none"/>
        </w:rPr>
        <w:t xml:space="preserve"> (签章) ：</w:t>
      </w:r>
    </w:p>
    <w:p>
      <w:pPr>
        <w:spacing w:before="48" w:line="227" w:lineRule="auto"/>
        <w:ind w:left="309"/>
        <w:rPr>
          <w:rFonts w:ascii="宋体" w:hAnsi="宋体" w:eastAsia="宋体" w:cs="宋体"/>
          <w:color w:val="auto"/>
          <w:highlight w:val="none"/>
        </w:rPr>
      </w:pPr>
    </w:p>
    <w:p>
      <w:pPr>
        <w:spacing w:line="228" w:lineRule="auto"/>
        <w:ind w:firstLine="311" w:firstLineChars="147"/>
        <w:rPr>
          <w:rFonts w:ascii="宋体" w:hAnsi="宋体" w:eastAsia="宋体" w:cs="宋体"/>
          <w:color w:val="auto"/>
          <w:highlight w:val="none"/>
        </w:rPr>
      </w:pPr>
      <w:r>
        <w:rPr>
          <w:rFonts w:ascii="宋体" w:hAnsi="宋体" w:eastAsia="宋体" w:cs="宋体"/>
          <w:color w:val="auto"/>
          <w:spacing w:val="1"/>
          <w:highlight w:val="none"/>
        </w:rPr>
        <w:t>公章：</w:t>
      </w:r>
    </w:p>
    <w:p>
      <w:pPr>
        <w:spacing w:line="280" w:lineRule="auto"/>
        <w:rPr>
          <w:rFonts w:eastAsiaTheme="minorEastAsia"/>
          <w:color w:val="auto"/>
          <w:highlight w:val="none"/>
        </w:rPr>
      </w:pPr>
    </w:p>
    <w:p>
      <w:pPr>
        <w:spacing w:before="75" w:line="192" w:lineRule="auto"/>
        <w:ind w:left="350"/>
        <w:rPr>
          <w:rFonts w:ascii="宋体" w:hAnsi="宋体" w:eastAsia="宋体" w:cs="宋体"/>
          <w:color w:val="auto"/>
          <w:highlight w:val="none"/>
        </w:rPr>
      </w:pPr>
      <w:r>
        <w:rPr>
          <w:rFonts w:ascii="宋体" w:hAnsi="宋体" w:eastAsia="宋体" w:cs="宋体"/>
          <w:color w:val="auto"/>
          <w:spacing w:val="-5"/>
          <w:highlight w:val="none"/>
        </w:rPr>
        <w:t>日</w:t>
      </w:r>
      <w:r>
        <w:rPr>
          <w:rFonts w:ascii="宋体" w:hAnsi="宋体" w:eastAsia="宋体" w:cs="宋体"/>
          <w:color w:val="auto"/>
          <w:spacing w:val="-4"/>
          <w:highlight w:val="none"/>
        </w:rPr>
        <w:t xml:space="preserve">  期：</w:t>
      </w:r>
    </w:p>
    <w:p>
      <w:pPr>
        <w:spacing w:line="14" w:lineRule="auto"/>
        <w:rPr>
          <w:color w:val="auto"/>
          <w:highlight w:val="none"/>
        </w:rPr>
      </w:pPr>
      <w:r>
        <w:rPr>
          <w:color w:val="auto"/>
          <w:highlight w:val="none"/>
        </w:rPr>
        <w:br w:type="column"/>
      </w:r>
    </w:p>
    <w:p>
      <w:pPr>
        <w:spacing w:before="46" w:line="227" w:lineRule="auto"/>
        <w:rPr>
          <w:rFonts w:ascii="宋体" w:hAnsi="宋体" w:eastAsia="宋体" w:cs="宋体"/>
          <w:color w:val="auto"/>
          <w:spacing w:val="1"/>
          <w:highlight w:val="none"/>
        </w:rPr>
      </w:pPr>
    </w:p>
    <w:p>
      <w:pPr>
        <w:spacing w:line="228" w:lineRule="auto"/>
        <w:rPr>
          <w:rFonts w:ascii="宋体" w:hAnsi="宋体" w:eastAsia="宋体" w:cs="宋体"/>
          <w:color w:val="auto"/>
          <w:spacing w:val="1"/>
          <w:highlight w:val="none"/>
        </w:rPr>
      </w:pPr>
    </w:p>
    <w:p>
      <w:pPr>
        <w:rPr>
          <w:color w:val="auto"/>
          <w:highlight w:val="none"/>
        </w:rPr>
        <w:sectPr>
          <w:type w:val="continuous"/>
          <w:pgSz w:w="11906" w:h="16839"/>
          <w:pgMar w:top="1431" w:right="1785" w:bottom="1201" w:left="1785" w:header="0" w:footer="994" w:gutter="0"/>
          <w:pgNumType w:fmt="decimal"/>
          <w:cols w:equalWidth="0" w:num="2">
            <w:col w:w="6577" w:space="100"/>
            <w:col w:w="1658"/>
          </w:cols>
        </w:sectPr>
      </w:pPr>
    </w:p>
    <w:p>
      <w:pPr>
        <w:spacing w:line="417" w:lineRule="auto"/>
        <w:rPr>
          <w:color w:val="auto"/>
          <w:highlight w:val="none"/>
        </w:rPr>
      </w:pPr>
    </w:p>
    <w:p>
      <w:pPr>
        <w:spacing w:before="75" w:line="227" w:lineRule="auto"/>
        <w:ind w:left="540"/>
        <w:rPr>
          <w:rFonts w:ascii="宋体" w:hAnsi="宋体" w:eastAsia="宋体" w:cs="宋体"/>
          <w:color w:val="auto"/>
          <w:highlight w:val="none"/>
        </w:rPr>
      </w:pPr>
      <w:r>
        <w:rPr>
          <w:rFonts w:ascii="宋体" w:hAnsi="宋体" w:eastAsia="宋体" w:cs="宋体"/>
          <w:color w:val="auto"/>
          <w:spacing w:val="15"/>
          <w:highlight w:val="none"/>
        </w:rPr>
        <w:t>说</w:t>
      </w:r>
      <w:r>
        <w:rPr>
          <w:rFonts w:ascii="宋体" w:hAnsi="宋体" w:eastAsia="宋体" w:cs="宋体"/>
          <w:color w:val="auto"/>
          <w:spacing w:val="14"/>
          <w:highlight w:val="none"/>
        </w:rPr>
        <w:t>明:</w:t>
      </w:r>
    </w:p>
    <w:p>
      <w:pPr>
        <w:spacing w:before="177" w:line="310" w:lineRule="exact"/>
        <w:ind w:left="579"/>
        <w:rPr>
          <w:rFonts w:ascii="宋体" w:hAnsi="宋体" w:eastAsia="宋体" w:cs="宋体"/>
          <w:color w:val="auto"/>
          <w:highlight w:val="none"/>
        </w:rPr>
      </w:pPr>
      <w:r>
        <w:rPr>
          <w:rFonts w:ascii="宋体" w:hAnsi="宋体" w:eastAsia="宋体" w:cs="宋体"/>
          <w:color w:val="auto"/>
          <w:spacing w:val="9"/>
          <w:position w:val="1"/>
          <w:highlight w:val="none"/>
        </w:rPr>
        <w:t>1.供应商提出质疑时，应提交质疑函和必要的证明材料。</w:t>
      </w:r>
    </w:p>
    <w:p>
      <w:pPr>
        <w:spacing w:before="151" w:line="369" w:lineRule="auto"/>
        <w:ind w:left="1" w:firstLine="563"/>
        <w:rPr>
          <w:rFonts w:ascii="宋体" w:hAnsi="宋体" w:eastAsia="宋体" w:cs="宋体"/>
          <w:color w:val="auto"/>
          <w:highlight w:val="none"/>
        </w:rPr>
      </w:pPr>
      <w:r>
        <w:rPr>
          <w:rFonts w:ascii="宋体" w:hAnsi="宋体" w:eastAsia="宋体" w:cs="宋体"/>
          <w:color w:val="auto"/>
          <w:spacing w:val="11"/>
          <w:highlight w:val="none"/>
        </w:rPr>
        <w:t>2</w:t>
      </w:r>
      <w:r>
        <w:rPr>
          <w:rFonts w:ascii="宋体" w:hAnsi="宋体" w:eastAsia="宋体" w:cs="宋体"/>
          <w:color w:val="auto"/>
          <w:spacing w:val="10"/>
          <w:highlight w:val="none"/>
        </w:rPr>
        <w:t>.质疑供应商若委托代理人进行质疑的，质疑函应按要求列明“授权代表”的有</w:t>
      </w:r>
      <w:r>
        <w:rPr>
          <w:rFonts w:ascii="宋体" w:hAnsi="宋体" w:eastAsia="宋体" w:cs="宋体"/>
          <w:color w:val="auto"/>
          <w:spacing w:val="24"/>
          <w:highlight w:val="none"/>
        </w:rPr>
        <w:t>关</w:t>
      </w:r>
      <w:r>
        <w:rPr>
          <w:rFonts w:ascii="宋体" w:hAnsi="宋体" w:eastAsia="宋体" w:cs="宋体"/>
          <w:color w:val="auto"/>
          <w:spacing w:val="20"/>
          <w:highlight w:val="none"/>
        </w:rPr>
        <w:t>内</w:t>
      </w:r>
      <w:r>
        <w:rPr>
          <w:rFonts w:ascii="宋体" w:hAnsi="宋体" w:eastAsia="宋体" w:cs="宋体"/>
          <w:color w:val="auto"/>
          <w:spacing w:val="12"/>
          <w:highlight w:val="none"/>
        </w:rPr>
        <w:t>容，并在附件中提交由质疑供应商签署的授权委托书。授权委托书应载明代理人</w:t>
      </w:r>
      <w:r>
        <w:rPr>
          <w:rFonts w:ascii="宋体" w:hAnsi="宋体" w:eastAsia="宋体" w:cs="宋体"/>
          <w:color w:val="auto"/>
          <w:spacing w:val="10"/>
          <w:highlight w:val="none"/>
        </w:rPr>
        <w:t>的姓名或者名称、代理事项、具体权限、期限和相关事项</w:t>
      </w:r>
      <w:r>
        <w:rPr>
          <w:rFonts w:ascii="宋体" w:hAnsi="宋体" w:eastAsia="宋体" w:cs="宋体"/>
          <w:color w:val="auto"/>
          <w:spacing w:val="8"/>
          <w:highlight w:val="none"/>
        </w:rPr>
        <w:t>。</w:t>
      </w:r>
    </w:p>
    <w:p>
      <w:pPr>
        <w:spacing w:line="308" w:lineRule="exact"/>
        <w:ind w:left="566"/>
        <w:rPr>
          <w:rFonts w:ascii="宋体" w:hAnsi="宋体" w:eastAsia="宋体" w:cs="宋体"/>
          <w:color w:val="auto"/>
          <w:highlight w:val="none"/>
        </w:rPr>
      </w:pPr>
      <w:r>
        <w:rPr>
          <w:rFonts w:ascii="宋体" w:hAnsi="宋体" w:eastAsia="宋体" w:cs="宋体"/>
          <w:color w:val="auto"/>
          <w:spacing w:val="18"/>
          <w:position w:val="1"/>
          <w:highlight w:val="none"/>
        </w:rPr>
        <w:t>3.</w:t>
      </w:r>
      <w:r>
        <w:rPr>
          <w:rFonts w:ascii="宋体" w:hAnsi="宋体" w:eastAsia="宋体" w:cs="宋体"/>
          <w:color w:val="auto"/>
          <w:spacing w:val="15"/>
          <w:position w:val="1"/>
          <w:highlight w:val="none"/>
        </w:rPr>
        <w:t>质</w:t>
      </w:r>
      <w:r>
        <w:rPr>
          <w:rFonts w:ascii="宋体" w:hAnsi="宋体" w:eastAsia="宋体" w:cs="宋体"/>
          <w:color w:val="auto"/>
          <w:spacing w:val="9"/>
          <w:position w:val="1"/>
          <w:highlight w:val="none"/>
        </w:rPr>
        <w:t>疑函的质疑事项应具体、明确，并有必要的事实依据和法律依据。</w:t>
      </w:r>
    </w:p>
    <w:p>
      <w:pPr>
        <w:spacing w:before="150" w:line="310" w:lineRule="exact"/>
        <w:ind w:left="561"/>
        <w:rPr>
          <w:rFonts w:ascii="宋体" w:hAnsi="宋体" w:eastAsia="宋体" w:cs="宋体"/>
          <w:color w:val="auto"/>
          <w:highlight w:val="none"/>
        </w:rPr>
      </w:pPr>
      <w:r>
        <w:rPr>
          <w:rFonts w:ascii="宋体" w:hAnsi="宋体" w:eastAsia="宋体" w:cs="宋体"/>
          <w:color w:val="auto"/>
          <w:spacing w:val="13"/>
          <w:position w:val="1"/>
          <w:highlight w:val="none"/>
        </w:rPr>
        <w:t>4</w:t>
      </w:r>
      <w:r>
        <w:rPr>
          <w:rFonts w:ascii="宋体" w:hAnsi="宋体" w:eastAsia="宋体" w:cs="宋体"/>
          <w:color w:val="auto"/>
          <w:spacing w:val="9"/>
          <w:position w:val="1"/>
          <w:highlight w:val="none"/>
        </w:rPr>
        <w:t>.质疑函的质疑请求应与质疑事项相关。</w:t>
      </w:r>
    </w:p>
    <w:p>
      <w:pPr>
        <w:spacing w:before="151" w:line="378" w:lineRule="auto"/>
        <w:ind w:firstLine="566"/>
        <w:rPr>
          <w:rFonts w:ascii="宋体" w:hAnsi="宋体" w:eastAsia="宋体" w:cs="宋体"/>
          <w:color w:val="auto"/>
          <w:highlight w:val="none"/>
        </w:rPr>
      </w:pPr>
      <w:r>
        <w:rPr>
          <w:rFonts w:ascii="宋体" w:hAnsi="宋体" w:eastAsia="宋体" w:cs="宋体"/>
          <w:color w:val="auto"/>
          <w:spacing w:val="10"/>
          <w:highlight w:val="none"/>
        </w:rPr>
        <w:t>5.质疑供应商为法人或者其他组织的，质疑函应由法定代表人、主要负责人，</w:t>
      </w:r>
      <w:r>
        <w:rPr>
          <w:rFonts w:ascii="宋体" w:hAnsi="宋体" w:eastAsia="宋体" w:cs="宋体"/>
          <w:color w:val="auto"/>
          <w:spacing w:val="9"/>
          <w:highlight w:val="none"/>
        </w:rPr>
        <w:t>或</w:t>
      </w:r>
      <w:r>
        <w:rPr>
          <w:rFonts w:ascii="宋体" w:hAnsi="宋体" w:eastAsia="宋体" w:cs="宋体"/>
          <w:color w:val="auto"/>
          <w:spacing w:val="18"/>
          <w:highlight w:val="none"/>
        </w:rPr>
        <w:t>者</w:t>
      </w:r>
      <w:r>
        <w:rPr>
          <w:rFonts w:ascii="宋体" w:hAnsi="宋体" w:eastAsia="宋体" w:cs="宋体"/>
          <w:color w:val="auto"/>
          <w:spacing w:val="14"/>
          <w:highlight w:val="none"/>
        </w:rPr>
        <w:t>其</w:t>
      </w:r>
      <w:r>
        <w:rPr>
          <w:rFonts w:ascii="宋体" w:hAnsi="宋体" w:eastAsia="宋体" w:cs="宋体"/>
          <w:color w:val="auto"/>
          <w:spacing w:val="9"/>
          <w:highlight w:val="none"/>
        </w:rPr>
        <w:t>授权代表签字或者盖章，并加盖公章。</w:t>
      </w:r>
    </w:p>
    <w:p>
      <w:pPr>
        <w:rPr>
          <w:color w:val="auto"/>
          <w:highlight w:val="none"/>
        </w:rPr>
        <w:sectPr>
          <w:footerReference r:id="rId45" w:type="default"/>
          <w:pgSz w:w="11906" w:h="16839"/>
          <w:pgMar w:top="1431" w:right="1305" w:bottom="1201" w:left="1624" w:header="0" w:footer="994" w:gutter="0"/>
          <w:pgNumType w:fmt="decimal"/>
          <w:cols w:space="720" w:num="1"/>
        </w:sectPr>
      </w:pPr>
    </w:p>
    <w:p>
      <w:pPr>
        <w:spacing w:line="297" w:lineRule="auto"/>
        <w:rPr>
          <w:color w:val="auto"/>
          <w:highlight w:val="none"/>
        </w:rPr>
      </w:pPr>
    </w:p>
    <w:p>
      <w:pPr>
        <w:spacing w:before="75" w:line="227" w:lineRule="auto"/>
        <w:ind w:firstLine="408" w:firstLineChars="15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(四)投诉书(格式</w:t>
      </w:r>
      <w:r>
        <w:rPr>
          <w:rFonts w:ascii="宋体" w:hAnsi="宋体" w:eastAsia="宋体" w:cs="宋体"/>
          <w:color w:val="auto"/>
          <w:spacing w:val="15"/>
          <w:sz w:val="24"/>
          <w:szCs w:val="24"/>
          <w:highlight w:val="none"/>
        </w:rPr>
        <w:t>)</w:t>
      </w:r>
    </w:p>
    <w:p>
      <w:pPr>
        <w:spacing w:before="215" w:line="222" w:lineRule="auto"/>
        <w:ind w:left="2952"/>
        <w:rPr>
          <w:rFonts w:ascii="宋体" w:hAnsi="宋体" w:eastAsia="宋体" w:cs="宋体"/>
          <w:color w:val="auto"/>
          <w:sz w:val="32"/>
          <w:szCs w:val="32"/>
          <w:highlight w:val="none"/>
        </w:rPr>
      </w:pPr>
      <w:r>
        <w:rPr>
          <w:rFonts w:ascii="宋体" w:hAnsi="宋体" w:eastAsia="宋体" w:cs="宋体"/>
          <w:color w:val="auto"/>
          <w:spacing w:val="8"/>
          <w:sz w:val="32"/>
          <w:szCs w:val="32"/>
          <w:highlight w:val="none"/>
        </w:rPr>
        <w:t>投</w:t>
      </w:r>
      <w:r>
        <w:rPr>
          <w:rFonts w:ascii="宋体" w:hAnsi="宋体" w:eastAsia="宋体" w:cs="宋体"/>
          <w:color w:val="auto"/>
          <w:spacing w:val="5"/>
          <w:sz w:val="32"/>
          <w:szCs w:val="32"/>
          <w:highlight w:val="none"/>
        </w:rPr>
        <w:t>诉</w:t>
      </w:r>
      <w:r>
        <w:rPr>
          <w:rFonts w:ascii="宋体" w:hAnsi="宋体" w:eastAsia="宋体" w:cs="宋体"/>
          <w:color w:val="auto"/>
          <w:spacing w:val="4"/>
          <w:sz w:val="32"/>
          <w:szCs w:val="32"/>
          <w:highlight w:val="none"/>
        </w:rPr>
        <w:t>书 (格式)</w:t>
      </w:r>
    </w:p>
    <w:p>
      <w:pPr>
        <w:spacing w:before="307" w:line="311" w:lineRule="exact"/>
        <w:ind w:left="470"/>
        <w:rPr>
          <w:rFonts w:ascii="宋体" w:hAnsi="宋体" w:eastAsia="宋体" w:cs="宋体"/>
          <w:color w:val="auto"/>
          <w:highlight w:val="none"/>
        </w:rPr>
      </w:pPr>
      <w:r>
        <w:rPr>
          <w:rFonts w:ascii="宋体" w:hAnsi="宋体" w:eastAsia="宋体" w:cs="宋体"/>
          <w:color w:val="auto"/>
          <w:spacing w:val="14"/>
          <w:position w:val="1"/>
          <w:highlight w:val="none"/>
        </w:rPr>
        <w:t>1</w:t>
      </w:r>
      <w:r>
        <w:rPr>
          <w:rFonts w:ascii="宋体" w:hAnsi="宋体" w:eastAsia="宋体" w:cs="宋体"/>
          <w:color w:val="auto"/>
          <w:spacing w:val="8"/>
          <w:position w:val="1"/>
          <w:highlight w:val="none"/>
        </w:rPr>
        <w:t>.</w:t>
      </w:r>
      <w:r>
        <w:rPr>
          <w:rFonts w:ascii="宋体" w:hAnsi="宋体" w:eastAsia="宋体" w:cs="宋体"/>
          <w:color w:val="auto"/>
          <w:spacing w:val="7"/>
          <w:position w:val="1"/>
          <w:highlight w:val="none"/>
        </w:rPr>
        <w:t>投诉相关主体基本情况</w:t>
      </w:r>
    </w:p>
    <w:p>
      <w:pPr>
        <w:spacing w:before="157" w:line="228" w:lineRule="auto"/>
        <w:ind w:left="456"/>
        <w:rPr>
          <w:rFonts w:ascii="宋体" w:hAnsi="宋体" w:eastAsia="宋体" w:cs="宋体"/>
          <w:color w:val="auto"/>
          <w:highlight w:val="none"/>
        </w:rPr>
      </w:pPr>
      <w:r>
        <w:rPr>
          <w:rFonts w:ascii="宋体" w:hAnsi="宋体" w:eastAsia="宋体" w:cs="宋体"/>
          <w:color w:val="auto"/>
          <w:spacing w:val="8"/>
          <w:highlight w:val="none"/>
        </w:rPr>
        <w:t>投</w:t>
      </w:r>
      <w:r>
        <w:rPr>
          <w:rFonts w:ascii="宋体" w:hAnsi="宋体" w:eastAsia="宋体" w:cs="宋体"/>
          <w:color w:val="auto"/>
          <w:spacing w:val="6"/>
          <w:highlight w:val="none"/>
        </w:rPr>
        <w:t>标人：</w:t>
      </w:r>
    </w:p>
    <w:p>
      <w:pPr>
        <w:spacing w:before="180" w:line="375" w:lineRule="auto"/>
        <w:ind w:left="453" w:right="732"/>
        <w:rPr>
          <w:rFonts w:ascii="宋体" w:hAnsi="宋体" w:eastAsia="宋体" w:cs="宋体"/>
          <w:color w:val="auto"/>
          <w:highlight w:val="none"/>
        </w:rPr>
      </w:pPr>
      <w:r>
        <w:rPr>
          <w:rFonts w:ascii="宋体" w:hAnsi="宋体" w:eastAsia="宋体" w:cs="宋体"/>
          <w:color w:val="auto"/>
          <w:spacing w:val="-4"/>
          <w:highlight w:val="none"/>
        </w:rPr>
        <w:t>地址：</w:t>
      </w:r>
      <w:r>
        <w:rPr>
          <w:rFonts w:ascii="宋体" w:hAnsi="宋体" w:eastAsia="宋体" w:cs="宋体"/>
          <w:color w:val="auto"/>
          <w:spacing w:val="-2"/>
          <w:highlight w:val="none"/>
        </w:rPr>
        <w:t>邮编：</w:t>
      </w:r>
      <w:r>
        <w:rPr>
          <w:rFonts w:ascii="宋体" w:hAnsi="宋体" w:eastAsia="宋体" w:cs="宋体"/>
          <w:color w:val="auto"/>
          <w:spacing w:val="-1"/>
          <w:highlight w:val="none"/>
        </w:rPr>
        <w:t>法</w:t>
      </w:r>
      <w:r>
        <w:rPr>
          <w:rFonts w:ascii="宋体" w:hAnsi="宋体" w:eastAsia="宋体" w:cs="宋体"/>
          <w:color w:val="auto"/>
          <w:highlight w:val="none"/>
        </w:rPr>
        <w:t>定代表人/主要负责人：联系电话：</w:t>
      </w:r>
    </w:p>
    <w:p>
      <w:pPr>
        <w:spacing w:line="227" w:lineRule="auto"/>
        <w:ind w:left="452"/>
        <w:rPr>
          <w:rFonts w:ascii="宋体" w:hAnsi="宋体" w:eastAsia="宋体" w:cs="宋体"/>
          <w:color w:val="auto"/>
          <w:highlight w:val="none"/>
        </w:rPr>
      </w:pPr>
      <w:r>
        <w:rPr>
          <w:rFonts w:ascii="宋体" w:hAnsi="宋体" w:eastAsia="宋体" w:cs="宋体"/>
          <w:color w:val="auto"/>
          <w:spacing w:val="-2"/>
          <w:highlight w:val="none"/>
        </w:rPr>
        <w:t>授权代表：</w:t>
      </w:r>
      <w:r>
        <w:rPr>
          <w:rFonts w:ascii="宋体" w:hAnsi="宋体" w:eastAsia="宋体" w:cs="宋体"/>
          <w:color w:val="auto"/>
          <w:spacing w:val="-1"/>
          <w:highlight w:val="none"/>
        </w:rPr>
        <w:t>联系电话：</w:t>
      </w:r>
    </w:p>
    <w:p>
      <w:pPr>
        <w:spacing w:before="185" w:line="237" w:lineRule="auto"/>
        <w:ind w:left="453"/>
        <w:rPr>
          <w:rFonts w:ascii="宋体" w:hAnsi="宋体" w:eastAsia="宋体" w:cs="宋体"/>
          <w:color w:val="auto"/>
          <w:highlight w:val="none"/>
        </w:rPr>
      </w:pPr>
      <w:r>
        <w:rPr>
          <w:rFonts w:ascii="宋体" w:hAnsi="宋体" w:eastAsia="宋体" w:cs="宋体"/>
          <w:color w:val="auto"/>
          <w:spacing w:val="7"/>
          <w:highlight w:val="none"/>
        </w:rPr>
        <w:t>地</w:t>
      </w:r>
      <w:r>
        <w:rPr>
          <w:rFonts w:ascii="宋体" w:hAnsi="宋体" w:eastAsia="宋体" w:cs="宋体"/>
          <w:color w:val="auto"/>
          <w:spacing w:val="6"/>
          <w:highlight w:val="none"/>
        </w:rPr>
        <w:t>址：</w:t>
      </w:r>
    </w:p>
    <w:p>
      <w:pPr>
        <w:spacing w:before="170" w:line="376" w:lineRule="auto"/>
        <w:ind w:left="470"/>
        <w:rPr>
          <w:rFonts w:ascii="宋体" w:hAnsi="宋体" w:eastAsia="宋体" w:cs="宋体"/>
          <w:color w:val="auto"/>
          <w:highlight w:val="none"/>
        </w:rPr>
      </w:pPr>
      <w:r>
        <w:rPr>
          <w:rFonts w:ascii="宋体" w:hAnsi="宋体" w:eastAsia="宋体" w:cs="宋体"/>
          <w:color w:val="auto"/>
          <w:spacing w:val="-4"/>
          <w:highlight w:val="none"/>
        </w:rPr>
        <w:t>邮</w:t>
      </w:r>
      <w:r>
        <w:rPr>
          <w:rFonts w:ascii="宋体" w:hAnsi="宋体" w:eastAsia="宋体" w:cs="宋体"/>
          <w:color w:val="auto"/>
          <w:spacing w:val="-2"/>
          <w:highlight w:val="none"/>
        </w:rPr>
        <w:t>编：</w:t>
      </w:r>
    </w:p>
    <w:p>
      <w:pPr>
        <w:spacing w:line="227" w:lineRule="auto"/>
        <w:ind w:left="453"/>
        <w:rPr>
          <w:rFonts w:ascii="宋体" w:hAnsi="宋体" w:eastAsia="宋体" w:cs="宋体"/>
          <w:color w:val="auto"/>
          <w:highlight w:val="none"/>
        </w:rPr>
      </w:pPr>
      <w:r>
        <w:rPr>
          <w:rFonts w:ascii="宋体" w:hAnsi="宋体" w:eastAsia="宋体" w:cs="宋体"/>
          <w:color w:val="auto"/>
          <w:spacing w:val="-4"/>
          <w:highlight w:val="none"/>
        </w:rPr>
        <w:t>被投诉</w:t>
      </w:r>
      <w:r>
        <w:rPr>
          <w:rFonts w:ascii="宋体" w:hAnsi="宋体" w:eastAsia="宋体" w:cs="宋体"/>
          <w:color w:val="auto"/>
          <w:spacing w:val="-2"/>
          <w:highlight w:val="none"/>
        </w:rPr>
        <w:t>人 1：</w:t>
      </w:r>
    </w:p>
    <w:p>
      <w:pPr>
        <w:spacing w:before="182" w:line="237" w:lineRule="auto"/>
        <w:ind w:left="453"/>
        <w:rPr>
          <w:rFonts w:ascii="宋体" w:hAnsi="宋体" w:eastAsia="宋体" w:cs="宋体"/>
          <w:color w:val="auto"/>
          <w:highlight w:val="none"/>
        </w:rPr>
      </w:pPr>
      <w:r>
        <w:rPr>
          <w:rFonts w:ascii="宋体" w:hAnsi="宋体" w:eastAsia="宋体" w:cs="宋体"/>
          <w:color w:val="auto"/>
          <w:spacing w:val="7"/>
          <w:highlight w:val="none"/>
        </w:rPr>
        <w:t>地</w:t>
      </w:r>
      <w:r>
        <w:rPr>
          <w:rFonts w:ascii="宋体" w:hAnsi="宋体" w:eastAsia="宋体" w:cs="宋体"/>
          <w:color w:val="auto"/>
          <w:spacing w:val="6"/>
          <w:highlight w:val="none"/>
        </w:rPr>
        <w:t>址：</w:t>
      </w:r>
    </w:p>
    <w:p>
      <w:pPr>
        <w:spacing w:before="174" w:line="227" w:lineRule="auto"/>
        <w:ind w:left="470"/>
        <w:rPr>
          <w:rFonts w:ascii="宋体" w:hAnsi="宋体" w:eastAsia="宋体" w:cs="宋体"/>
          <w:color w:val="auto"/>
          <w:highlight w:val="none"/>
        </w:rPr>
      </w:pPr>
      <w:r>
        <w:rPr>
          <w:rFonts w:ascii="宋体" w:hAnsi="宋体" w:eastAsia="宋体" w:cs="宋体"/>
          <w:color w:val="auto"/>
          <w:spacing w:val="-4"/>
          <w:highlight w:val="none"/>
        </w:rPr>
        <w:t>邮</w:t>
      </w:r>
      <w:r>
        <w:rPr>
          <w:rFonts w:ascii="宋体" w:hAnsi="宋体" w:eastAsia="宋体" w:cs="宋体"/>
          <w:color w:val="auto"/>
          <w:spacing w:val="-2"/>
          <w:highlight w:val="none"/>
        </w:rPr>
        <w:t>编：</w:t>
      </w:r>
    </w:p>
    <w:p>
      <w:pPr>
        <w:spacing w:before="184" w:line="374" w:lineRule="auto"/>
        <w:ind w:left="454"/>
        <w:rPr>
          <w:rFonts w:ascii="宋体" w:hAnsi="宋体" w:eastAsia="宋体" w:cs="宋体"/>
          <w:color w:val="auto"/>
          <w:highlight w:val="none"/>
        </w:rPr>
      </w:pPr>
      <w:r>
        <w:rPr>
          <w:rFonts w:ascii="宋体" w:hAnsi="宋体" w:eastAsia="宋体" w:cs="宋体"/>
          <w:color w:val="auto"/>
          <w:spacing w:val="-4"/>
          <w:highlight w:val="none"/>
        </w:rPr>
        <w:t>联系人</w:t>
      </w:r>
      <w:r>
        <w:rPr>
          <w:rFonts w:ascii="宋体" w:hAnsi="宋体" w:eastAsia="宋体" w:cs="宋体"/>
          <w:color w:val="auto"/>
          <w:spacing w:val="-2"/>
          <w:highlight w:val="none"/>
        </w:rPr>
        <w:t>：联系电话：</w:t>
      </w:r>
    </w:p>
    <w:p>
      <w:pPr>
        <w:spacing w:before="1" w:line="227" w:lineRule="auto"/>
        <w:ind w:left="453"/>
        <w:rPr>
          <w:rFonts w:ascii="宋体" w:hAnsi="宋体" w:eastAsia="宋体" w:cs="宋体"/>
          <w:color w:val="auto"/>
          <w:highlight w:val="none"/>
        </w:rPr>
      </w:pPr>
      <w:r>
        <w:rPr>
          <w:rFonts w:ascii="宋体" w:hAnsi="宋体" w:eastAsia="宋体" w:cs="宋体"/>
          <w:color w:val="auto"/>
          <w:spacing w:val="-4"/>
          <w:highlight w:val="none"/>
        </w:rPr>
        <w:t>被投诉</w:t>
      </w:r>
      <w:r>
        <w:rPr>
          <w:rFonts w:ascii="宋体" w:hAnsi="宋体" w:eastAsia="宋体" w:cs="宋体"/>
          <w:color w:val="auto"/>
          <w:spacing w:val="-2"/>
          <w:highlight w:val="none"/>
        </w:rPr>
        <w:t>人 2：</w:t>
      </w:r>
    </w:p>
    <w:p>
      <w:pPr>
        <w:spacing w:before="184" w:line="373" w:lineRule="exact"/>
        <w:ind w:left="468"/>
        <w:rPr>
          <w:rFonts w:ascii="宋体" w:hAnsi="宋体" w:eastAsia="宋体" w:cs="宋体"/>
          <w:color w:val="auto"/>
          <w:highlight w:val="none"/>
        </w:rPr>
      </w:pPr>
      <w:r>
        <w:rPr>
          <w:rFonts w:ascii="宋体" w:hAnsi="宋体" w:eastAsia="宋体" w:cs="宋体"/>
          <w:color w:val="auto"/>
          <w:spacing w:val="5"/>
          <w:position w:val="3"/>
          <w:highlight w:val="none"/>
        </w:rPr>
        <w:t>……</w:t>
      </w:r>
    </w:p>
    <w:p>
      <w:pPr>
        <w:spacing w:before="93" w:line="227" w:lineRule="auto"/>
        <w:ind w:left="453"/>
        <w:rPr>
          <w:rFonts w:ascii="宋体" w:hAnsi="宋体" w:eastAsia="宋体" w:cs="宋体"/>
          <w:color w:val="auto"/>
          <w:highlight w:val="none"/>
        </w:rPr>
      </w:pPr>
      <w:r>
        <w:rPr>
          <w:rFonts w:ascii="宋体" w:hAnsi="宋体" w:eastAsia="宋体" w:cs="宋体"/>
          <w:color w:val="auto"/>
          <w:spacing w:val="9"/>
          <w:highlight w:val="none"/>
        </w:rPr>
        <w:t>相</w:t>
      </w:r>
      <w:r>
        <w:rPr>
          <w:rFonts w:ascii="宋体" w:hAnsi="宋体" w:eastAsia="宋体" w:cs="宋体"/>
          <w:color w:val="auto"/>
          <w:spacing w:val="8"/>
          <w:highlight w:val="none"/>
        </w:rPr>
        <w:t>关供应商：</w:t>
      </w:r>
    </w:p>
    <w:p>
      <w:pPr>
        <w:spacing w:before="183" w:line="227" w:lineRule="auto"/>
        <w:ind w:left="453"/>
        <w:rPr>
          <w:rFonts w:ascii="宋体" w:hAnsi="宋体" w:eastAsia="宋体" w:cs="宋体"/>
          <w:color w:val="auto"/>
          <w:highlight w:val="none"/>
        </w:rPr>
      </w:pPr>
      <w:r>
        <w:rPr>
          <w:rFonts w:ascii="宋体" w:hAnsi="宋体" w:eastAsia="宋体" w:cs="宋体"/>
          <w:color w:val="auto"/>
          <w:spacing w:val="-4"/>
          <w:highlight w:val="none"/>
        </w:rPr>
        <w:t>地址：邮编</w:t>
      </w:r>
      <w:r>
        <w:rPr>
          <w:rFonts w:ascii="宋体" w:hAnsi="宋体" w:eastAsia="宋体" w:cs="宋体"/>
          <w:color w:val="auto"/>
          <w:spacing w:val="-3"/>
          <w:highlight w:val="none"/>
        </w:rPr>
        <w:t>：</w:t>
      </w:r>
    </w:p>
    <w:p>
      <w:pPr>
        <w:spacing w:before="184" w:line="230" w:lineRule="auto"/>
        <w:ind w:left="454"/>
        <w:rPr>
          <w:rFonts w:ascii="宋体" w:hAnsi="宋体" w:eastAsia="宋体" w:cs="宋体"/>
          <w:color w:val="auto"/>
          <w:highlight w:val="none"/>
        </w:rPr>
      </w:pPr>
      <w:r>
        <w:rPr>
          <w:rFonts w:ascii="宋体" w:hAnsi="宋体" w:eastAsia="宋体" w:cs="宋体"/>
          <w:color w:val="auto"/>
          <w:spacing w:val="-4"/>
          <w:highlight w:val="none"/>
        </w:rPr>
        <w:t>联</w:t>
      </w:r>
      <w:r>
        <w:rPr>
          <w:rFonts w:ascii="宋体" w:hAnsi="宋体" w:eastAsia="宋体" w:cs="宋体"/>
          <w:color w:val="auto"/>
          <w:spacing w:val="-3"/>
          <w:highlight w:val="none"/>
        </w:rPr>
        <w:t>系</w:t>
      </w:r>
      <w:r>
        <w:rPr>
          <w:rFonts w:ascii="宋体" w:hAnsi="宋体" w:eastAsia="宋体" w:cs="宋体"/>
          <w:color w:val="auto"/>
          <w:spacing w:val="-2"/>
          <w:highlight w:val="none"/>
        </w:rPr>
        <w:t>人：联系电话：</w:t>
      </w:r>
    </w:p>
    <w:p>
      <w:pPr>
        <w:spacing w:line="284" w:lineRule="auto"/>
        <w:rPr>
          <w:color w:val="auto"/>
          <w:highlight w:val="none"/>
        </w:rPr>
      </w:pPr>
    </w:p>
    <w:p>
      <w:pPr>
        <w:spacing w:line="285" w:lineRule="auto"/>
        <w:rPr>
          <w:color w:val="auto"/>
          <w:highlight w:val="none"/>
        </w:rPr>
      </w:pPr>
    </w:p>
    <w:p>
      <w:pPr>
        <w:spacing w:before="76" w:line="310" w:lineRule="exact"/>
        <w:ind w:left="456"/>
        <w:rPr>
          <w:rFonts w:ascii="宋体" w:hAnsi="宋体" w:eastAsia="宋体" w:cs="宋体"/>
          <w:color w:val="auto"/>
          <w:highlight w:val="none"/>
        </w:rPr>
      </w:pPr>
      <w:r>
        <w:rPr>
          <w:rFonts w:ascii="宋体" w:hAnsi="宋体" w:eastAsia="宋体" w:cs="宋体"/>
          <w:color w:val="auto"/>
          <w:spacing w:val="12"/>
          <w:position w:val="1"/>
          <w:highlight w:val="none"/>
        </w:rPr>
        <w:t>2</w:t>
      </w:r>
      <w:r>
        <w:rPr>
          <w:rFonts w:ascii="宋体" w:hAnsi="宋体" w:eastAsia="宋体" w:cs="宋体"/>
          <w:color w:val="auto"/>
          <w:spacing w:val="8"/>
          <w:position w:val="1"/>
          <w:highlight w:val="none"/>
        </w:rPr>
        <w:t>.投诉项目基本情况</w:t>
      </w:r>
    </w:p>
    <w:p>
      <w:pPr>
        <w:spacing w:before="157" w:line="227" w:lineRule="auto"/>
        <w:ind w:left="468"/>
        <w:rPr>
          <w:rFonts w:ascii="宋体" w:hAnsi="宋体" w:eastAsia="宋体" w:cs="宋体"/>
          <w:color w:val="auto"/>
          <w:highlight w:val="none"/>
        </w:rPr>
      </w:pPr>
      <w:r>
        <w:rPr>
          <w:rFonts w:ascii="宋体" w:hAnsi="宋体" w:eastAsia="宋体" w:cs="宋体"/>
          <w:color w:val="auto"/>
          <w:spacing w:val="12"/>
          <w:highlight w:val="none"/>
        </w:rPr>
        <w:t>采</w:t>
      </w:r>
      <w:r>
        <w:rPr>
          <w:rFonts w:ascii="宋体" w:hAnsi="宋体" w:eastAsia="宋体" w:cs="宋体"/>
          <w:color w:val="auto"/>
          <w:spacing w:val="7"/>
          <w:highlight w:val="none"/>
        </w:rPr>
        <w:t>购项目的名称：</w:t>
      </w:r>
    </w:p>
    <w:p>
      <w:pPr>
        <w:spacing w:before="183" w:line="227" w:lineRule="auto"/>
        <w:ind w:left="468"/>
        <w:rPr>
          <w:rFonts w:ascii="宋体" w:hAnsi="宋体" w:eastAsia="宋体" w:cs="宋体"/>
          <w:color w:val="auto"/>
          <w:highlight w:val="none"/>
        </w:rPr>
      </w:pPr>
      <w:r>
        <w:rPr>
          <w:rFonts w:ascii="宋体" w:hAnsi="宋体" w:eastAsia="宋体" w:cs="宋体"/>
          <w:color w:val="auto"/>
          <w:spacing w:val="12"/>
          <w:highlight w:val="none"/>
        </w:rPr>
        <w:t>采</w:t>
      </w:r>
      <w:r>
        <w:rPr>
          <w:rFonts w:ascii="宋体" w:hAnsi="宋体" w:eastAsia="宋体" w:cs="宋体"/>
          <w:color w:val="auto"/>
          <w:spacing w:val="7"/>
          <w:highlight w:val="none"/>
        </w:rPr>
        <w:t>购项目的编号：</w:t>
      </w:r>
    </w:p>
    <w:p>
      <w:pPr>
        <w:spacing w:before="185" w:line="227" w:lineRule="auto"/>
        <w:ind w:left="468"/>
        <w:rPr>
          <w:rFonts w:ascii="宋体" w:hAnsi="宋体" w:eastAsia="宋体" w:cs="宋体"/>
          <w:color w:val="auto"/>
          <w:highlight w:val="none"/>
        </w:rPr>
      </w:pPr>
      <w:r>
        <w:rPr>
          <w:rFonts w:ascii="宋体" w:hAnsi="宋体" w:eastAsia="宋体" w:cs="宋体"/>
          <w:color w:val="auto"/>
          <w:spacing w:val="7"/>
          <w:highlight w:val="none"/>
        </w:rPr>
        <w:t>采购人名称</w:t>
      </w:r>
      <w:r>
        <w:rPr>
          <w:rFonts w:ascii="宋体" w:hAnsi="宋体" w:eastAsia="宋体" w:cs="宋体"/>
          <w:color w:val="auto"/>
          <w:spacing w:val="6"/>
          <w:highlight w:val="none"/>
        </w:rPr>
        <w:t>：</w:t>
      </w:r>
    </w:p>
    <w:p>
      <w:pPr>
        <w:spacing w:before="185" w:line="227" w:lineRule="auto"/>
        <w:ind w:left="468"/>
        <w:rPr>
          <w:rFonts w:ascii="宋体" w:hAnsi="宋体" w:eastAsia="宋体" w:cs="宋体"/>
          <w:color w:val="auto"/>
          <w:highlight w:val="none"/>
        </w:rPr>
      </w:pPr>
      <w:r>
        <w:rPr>
          <w:rFonts w:ascii="宋体" w:hAnsi="宋体" w:eastAsia="宋体" w:cs="宋体"/>
          <w:color w:val="auto"/>
          <w:spacing w:val="9"/>
          <w:highlight w:val="none"/>
        </w:rPr>
        <w:t>代</w:t>
      </w:r>
      <w:r>
        <w:rPr>
          <w:rFonts w:ascii="宋体" w:hAnsi="宋体" w:eastAsia="宋体" w:cs="宋体"/>
          <w:color w:val="auto"/>
          <w:spacing w:val="7"/>
          <w:highlight w:val="none"/>
        </w:rPr>
        <w:t>理机构名称：</w:t>
      </w:r>
    </w:p>
    <w:p>
      <w:pPr>
        <w:spacing w:before="183" w:line="226" w:lineRule="auto"/>
        <w:ind w:left="470"/>
        <w:rPr>
          <w:rFonts w:ascii="宋体" w:hAnsi="宋体" w:eastAsia="宋体" w:cs="宋体"/>
          <w:color w:val="auto"/>
          <w:highlight w:val="none"/>
        </w:rPr>
      </w:pPr>
      <w:r>
        <w:rPr>
          <w:rFonts w:ascii="宋体" w:hAnsi="宋体" w:eastAsia="宋体" w:cs="宋体"/>
          <w:color w:val="auto"/>
          <w:spacing w:val="12"/>
          <w:highlight w:val="none"/>
        </w:rPr>
        <w:t>招</w:t>
      </w:r>
      <w:r>
        <w:rPr>
          <w:rFonts w:ascii="宋体" w:hAnsi="宋体" w:eastAsia="宋体" w:cs="宋体"/>
          <w:color w:val="auto"/>
          <w:spacing w:val="8"/>
          <w:highlight w:val="none"/>
        </w:rPr>
        <w:t>标文件公告：</w:t>
      </w:r>
      <w:r>
        <w:rPr>
          <w:rFonts w:ascii="宋体" w:hAnsi="宋体" w:eastAsia="宋体" w:cs="宋体"/>
          <w:color w:val="auto"/>
          <w:spacing w:val="8"/>
          <w:highlight w:val="none"/>
          <w:u w:val="single"/>
        </w:rPr>
        <w:t>是/否</w:t>
      </w:r>
      <w:r>
        <w:rPr>
          <w:rFonts w:ascii="宋体" w:hAnsi="宋体" w:eastAsia="宋体" w:cs="宋体"/>
          <w:color w:val="auto"/>
          <w:spacing w:val="8"/>
          <w:highlight w:val="none"/>
        </w:rPr>
        <w:t>公告期限：</w:t>
      </w:r>
    </w:p>
    <w:p>
      <w:pPr>
        <w:spacing w:before="184" w:line="226" w:lineRule="auto"/>
        <w:ind w:left="468"/>
        <w:rPr>
          <w:rFonts w:ascii="宋体" w:hAnsi="宋体" w:eastAsia="宋体" w:cs="宋体"/>
          <w:color w:val="auto"/>
          <w:highlight w:val="none"/>
        </w:rPr>
      </w:pPr>
      <w:r>
        <w:rPr>
          <w:rFonts w:ascii="宋体" w:hAnsi="宋体" w:eastAsia="宋体" w:cs="宋体"/>
          <w:color w:val="auto"/>
          <w:spacing w:val="14"/>
          <w:highlight w:val="none"/>
        </w:rPr>
        <w:t>采</w:t>
      </w:r>
      <w:r>
        <w:rPr>
          <w:rFonts w:ascii="宋体" w:hAnsi="宋体" w:eastAsia="宋体" w:cs="宋体"/>
          <w:color w:val="auto"/>
          <w:spacing w:val="8"/>
          <w:highlight w:val="none"/>
        </w:rPr>
        <w:t>购结果公告：</w:t>
      </w:r>
      <w:r>
        <w:rPr>
          <w:rFonts w:ascii="宋体" w:hAnsi="宋体" w:eastAsia="宋体" w:cs="宋体"/>
          <w:color w:val="auto"/>
          <w:spacing w:val="8"/>
          <w:highlight w:val="none"/>
          <w:u w:val="single"/>
        </w:rPr>
        <w:t>是/否</w:t>
      </w:r>
      <w:r>
        <w:rPr>
          <w:rFonts w:ascii="宋体" w:hAnsi="宋体" w:eastAsia="宋体" w:cs="宋体"/>
          <w:color w:val="auto"/>
          <w:spacing w:val="8"/>
          <w:highlight w:val="none"/>
        </w:rPr>
        <w:t>公告期限：</w:t>
      </w:r>
    </w:p>
    <w:p>
      <w:pPr>
        <w:spacing w:before="187" w:line="308" w:lineRule="exact"/>
        <w:ind w:left="474"/>
        <w:rPr>
          <w:rFonts w:ascii="宋体" w:hAnsi="宋体" w:eastAsia="宋体" w:cs="宋体"/>
          <w:color w:val="auto"/>
          <w:highlight w:val="none"/>
        </w:rPr>
      </w:pPr>
      <w:r>
        <w:rPr>
          <w:rFonts w:ascii="宋体" w:hAnsi="宋体" w:eastAsia="宋体" w:cs="宋体"/>
          <w:color w:val="auto"/>
          <w:spacing w:val="8"/>
          <w:position w:val="1"/>
          <w:highlight w:val="none"/>
        </w:rPr>
        <w:t>3.质疑基本情</w:t>
      </w:r>
      <w:r>
        <w:rPr>
          <w:rFonts w:ascii="宋体" w:hAnsi="宋体" w:eastAsia="宋体" w:cs="宋体"/>
          <w:color w:val="auto"/>
          <w:spacing w:val="7"/>
          <w:position w:val="1"/>
          <w:highlight w:val="none"/>
        </w:rPr>
        <w:t>况</w:t>
      </w:r>
    </w:p>
    <w:p>
      <w:pPr>
        <w:spacing w:before="1" w:line="228" w:lineRule="auto"/>
        <w:ind w:firstLine="468" w:firstLineChars="200"/>
        <w:rPr>
          <w:rFonts w:ascii="宋体" w:hAnsi="宋体" w:eastAsia="宋体" w:cs="宋体"/>
          <w:color w:val="auto"/>
          <w:highlight w:val="none"/>
        </w:rPr>
      </w:pPr>
      <w:r>
        <w:rPr>
          <w:rFonts w:ascii="宋体" w:hAnsi="宋体" w:eastAsia="宋体" w:cs="宋体"/>
          <w:color w:val="auto"/>
          <w:spacing w:val="12"/>
          <w:highlight w:val="none"/>
        </w:rPr>
        <w:t>投诉</w:t>
      </w:r>
      <w:r>
        <w:rPr>
          <w:rFonts w:ascii="宋体" w:hAnsi="宋体" w:eastAsia="宋体" w:cs="宋体"/>
          <w:color w:val="auto"/>
          <w:spacing w:val="6"/>
          <w:highlight w:val="none"/>
        </w:rPr>
        <w:t>人于年月日，向提出质疑，质疑事项</w:t>
      </w:r>
      <w:r>
        <w:rPr>
          <w:rFonts w:ascii="宋体" w:hAnsi="宋体" w:eastAsia="宋体" w:cs="宋体"/>
          <w:color w:val="auto"/>
          <w:spacing w:val="-2"/>
          <w:highlight w:val="none"/>
        </w:rPr>
        <w:t>为</w:t>
      </w:r>
      <w:r>
        <w:rPr>
          <w:rFonts w:ascii="宋体" w:hAnsi="宋体" w:eastAsia="宋体" w:cs="宋体"/>
          <w:color w:val="auto"/>
          <w:spacing w:val="-1"/>
          <w:highlight w:val="none"/>
        </w:rPr>
        <w:t>：</w:t>
      </w:r>
    </w:p>
    <w:p>
      <w:pPr>
        <w:spacing w:before="157" w:line="376" w:lineRule="auto"/>
        <w:ind w:left="480"/>
        <w:rPr>
          <w:rFonts w:ascii="宋体" w:hAnsi="宋体" w:eastAsia="宋体" w:cs="宋体"/>
          <w:color w:val="auto"/>
          <w:sz w:val="23"/>
          <w:szCs w:val="23"/>
          <w:highlight w:val="none"/>
          <w:u w:val="single"/>
        </w:rPr>
      </w:pPr>
      <w:r>
        <w:rPr>
          <w:rFonts w:hint="eastAsia" w:ascii="宋体" w:hAnsi="宋体" w:eastAsia="宋体" w:cs="宋体"/>
          <w:color w:val="auto"/>
          <w:sz w:val="23"/>
          <w:szCs w:val="23"/>
          <w:highlight w:val="none"/>
          <w:u w:val="single"/>
        </w:rPr>
        <w:t xml:space="preserve">                                                               </w:t>
      </w:r>
    </w:p>
    <w:p>
      <w:pPr>
        <w:spacing w:before="157" w:line="376" w:lineRule="auto"/>
        <w:ind w:left="480"/>
        <w:rPr>
          <w:rFonts w:ascii="宋体" w:hAnsi="宋体" w:eastAsia="宋体" w:cs="宋体"/>
          <w:color w:val="auto"/>
          <w:sz w:val="23"/>
          <w:szCs w:val="23"/>
          <w:highlight w:val="none"/>
          <w:u w:val="single"/>
        </w:rPr>
      </w:pPr>
      <w:r>
        <w:rPr>
          <w:rFonts w:hint="eastAsia" w:ascii="宋体" w:hAnsi="宋体" w:eastAsia="宋体" w:cs="宋体"/>
          <w:color w:val="auto"/>
          <w:sz w:val="23"/>
          <w:szCs w:val="23"/>
          <w:highlight w:val="none"/>
          <w:u w:val="single"/>
        </w:rPr>
        <w:t xml:space="preserve">                                                               </w:t>
      </w:r>
    </w:p>
    <w:p>
      <w:pPr>
        <w:spacing w:line="299" w:lineRule="auto"/>
        <w:rPr>
          <w:color w:val="auto"/>
          <w:highlight w:val="none"/>
        </w:rPr>
      </w:pPr>
      <w:r>
        <w:rPr>
          <w:color w:val="auto"/>
          <w:highlight w:val="none"/>
        </w:rPr>
        <w:pict>
          <v:shape id="_x0000_s1028" o:spid="_x0000_s1028" style="position:absolute;left:0pt;margin-left:97.4pt;margin-top:78.3pt;height:0.65pt;width:402pt;mso-position-horizontal-relative:page;mso-position-vertical-relative:page;z-index:251661312;mso-width-relative:page;mso-height-relative:page;" filled="f" coordsize="8040,12" o:allowincell="f" path="m0,5l8040,5e">
            <v:fill on="f" focussize="0,0"/>
            <v:stroke weight="0.6pt" miterlimit="2" joinstyle="bevel"/>
            <v:imagedata o:title=""/>
            <o:lock v:ext="edit"/>
          </v:shape>
        </w:pict>
      </w:r>
    </w:p>
    <w:p>
      <w:pPr>
        <w:spacing w:before="75" w:line="382" w:lineRule="auto"/>
        <w:ind w:firstLine="238"/>
        <w:rPr>
          <w:rFonts w:ascii="宋体" w:hAnsi="宋体" w:eastAsia="宋体" w:cs="宋体"/>
          <w:color w:val="auto"/>
          <w:highlight w:val="none"/>
        </w:rPr>
      </w:pPr>
      <w:r>
        <w:rPr>
          <w:rFonts w:ascii="宋体" w:hAnsi="宋体" w:eastAsia="宋体" w:cs="宋体"/>
          <w:color w:val="auto"/>
          <w:spacing w:val="-2"/>
          <w:highlight w:val="none"/>
          <w:u w:val="single"/>
        </w:rPr>
        <w:t>采购人/代理机构</w:t>
      </w:r>
      <w:r>
        <w:rPr>
          <w:rFonts w:ascii="宋体" w:hAnsi="宋体" w:eastAsia="宋体" w:cs="宋体"/>
          <w:color w:val="auto"/>
          <w:spacing w:val="-2"/>
          <w:highlight w:val="none"/>
        </w:rPr>
        <w:t>于 年 月 日，就质疑事项作出了答复/没有在法定期限</w:t>
      </w:r>
      <w:r>
        <w:rPr>
          <w:rFonts w:ascii="宋体" w:hAnsi="宋体" w:eastAsia="宋体" w:cs="宋体"/>
          <w:color w:val="auto"/>
          <w:highlight w:val="none"/>
        </w:rPr>
        <w:t xml:space="preserve">内 </w:t>
      </w:r>
      <w:r>
        <w:rPr>
          <w:rFonts w:ascii="宋体" w:hAnsi="宋体" w:eastAsia="宋体" w:cs="宋体"/>
          <w:color w:val="auto"/>
          <w:spacing w:val="6"/>
          <w:highlight w:val="none"/>
        </w:rPr>
        <w:t>作出答复</w:t>
      </w:r>
      <w:r>
        <w:rPr>
          <w:rFonts w:ascii="宋体" w:hAnsi="宋体" w:eastAsia="宋体" w:cs="宋体"/>
          <w:color w:val="auto"/>
          <w:spacing w:val="5"/>
          <w:highlight w:val="none"/>
        </w:rPr>
        <w:t>。</w:t>
      </w:r>
    </w:p>
    <w:p>
      <w:pPr>
        <w:spacing w:line="371" w:lineRule="auto"/>
        <w:rPr>
          <w:color w:val="auto"/>
          <w:highlight w:val="none"/>
        </w:rPr>
      </w:pPr>
    </w:p>
    <w:p>
      <w:pPr>
        <w:spacing w:before="75" w:line="310" w:lineRule="exact"/>
        <w:ind w:left="492"/>
        <w:rPr>
          <w:rFonts w:ascii="宋体" w:hAnsi="宋体" w:eastAsia="宋体" w:cs="宋体"/>
          <w:color w:val="auto"/>
          <w:highlight w:val="none"/>
        </w:rPr>
      </w:pPr>
      <w:r>
        <w:rPr>
          <w:rFonts w:ascii="宋体" w:hAnsi="宋体" w:eastAsia="宋体" w:cs="宋体"/>
          <w:color w:val="auto"/>
          <w:spacing w:val="9"/>
          <w:position w:val="1"/>
          <w:highlight w:val="none"/>
        </w:rPr>
        <w:t>4.投诉事项具体内</w:t>
      </w:r>
      <w:r>
        <w:rPr>
          <w:rFonts w:ascii="宋体" w:hAnsi="宋体" w:eastAsia="宋体" w:cs="宋体"/>
          <w:color w:val="auto"/>
          <w:spacing w:val="7"/>
          <w:position w:val="1"/>
          <w:highlight w:val="none"/>
        </w:rPr>
        <w:t>容</w:t>
      </w:r>
    </w:p>
    <w:p>
      <w:pPr>
        <w:spacing w:before="155" w:line="228" w:lineRule="auto"/>
        <w:ind w:left="498"/>
        <w:rPr>
          <w:rFonts w:ascii="宋体" w:hAnsi="宋体" w:eastAsia="宋体" w:cs="宋体"/>
          <w:color w:val="auto"/>
          <w:highlight w:val="none"/>
        </w:rPr>
      </w:pPr>
      <w:r>
        <w:rPr>
          <w:rFonts w:ascii="宋体" w:hAnsi="宋体" w:eastAsia="宋体" w:cs="宋体"/>
          <w:color w:val="auto"/>
          <w:spacing w:val="-4"/>
          <w:highlight w:val="none"/>
        </w:rPr>
        <w:t>投诉事</w:t>
      </w:r>
      <w:r>
        <w:rPr>
          <w:rFonts w:ascii="宋体" w:hAnsi="宋体" w:eastAsia="宋体" w:cs="宋体"/>
          <w:color w:val="auto"/>
          <w:spacing w:val="-2"/>
          <w:highlight w:val="none"/>
        </w:rPr>
        <w:t>项 1：</w:t>
      </w:r>
    </w:p>
    <w:p>
      <w:pPr>
        <w:spacing w:before="183" w:line="227" w:lineRule="auto"/>
        <w:ind w:left="479"/>
        <w:rPr>
          <w:rFonts w:ascii="宋体" w:hAnsi="宋体" w:eastAsia="宋体" w:cs="宋体"/>
          <w:color w:val="auto"/>
          <w:highlight w:val="none"/>
        </w:rPr>
      </w:pPr>
      <w:r>
        <w:rPr>
          <w:rFonts w:ascii="宋体" w:hAnsi="宋体" w:eastAsia="宋体" w:cs="宋体"/>
          <w:color w:val="auto"/>
          <w:spacing w:val="-11"/>
          <w:highlight w:val="none"/>
        </w:rPr>
        <w:t>事</w:t>
      </w:r>
      <w:r>
        <w:rPr>
          <w:rFonts w:ascii="宋体" w:hAnsi="宋体" w:eastAsia="宋体" w:cs="宋体"/>
          <w:color w:val="auto"/>
          <w:spacing w:val="-10"/>
          <w:highlight w:val="none"/>
        </w:rPr>
        <w:t xml:space="preserve">实依据：  </w:t>
      </w:r>
    </w:p>
    <w:p>
      <w:pPr>
        <w:tabs>
          <w:tab w:val="left" w:pos="8525"/>
        </w:tabs>
        <w:spacing w:before="219" w:line="241" w:lineRule="exact"/>
        <w:ind w:left="485"/>
        <w:rPr>
          <w:color w:val="auto"/>
          <w:highlight w:val="none"/>
        </w:rPr>
      </w:pPr>
      <w:r>
        <w:rPr>
          <w:color w:val="auto"/>
          <w:highlight w:val="none"/>
          <w:u w:val="single"/>
        </w:rPr>
        <w:tab/>
      </w:r>
    </w:p>
    <w:p>
      <w:pPr>
        <w:spacing w:before="190" w:line="227" w:lineRule="auto"/>
        <w:ind w:left="480"/>
        <w:rPr>
          <w:rFonts w:ascii="宋体" w:hAnsi="宋体" w:eastAsia="宋体" w:cs="宋体"/>
          <w:color w:val="auto"/>
          <w:highlight w:val="none"/>
        </w:rPr>
      </w:pPr>
      <w:r>
        <w:rPr>
          <w:rFonts w:ascii="宋体" w:hAnsi="宋体" w:eastAsia="宋体" w:cs="宋体"/>
          <w:color w:val="auto"/>
          <w:spacing w:val="-12"/>
          <w:highlight w:val="none"/>
        </w:rPr>
        <w:t>法</w:t>
      </w:r>
      <w:r>
        <w:rPr>
          <w:rFonts w:ascii="宋体" w:hAnsi="宋体" w:eastAsia="宋体" w:cs="宋体"/>
          <w:color w:val="auto"/>
          <w:spacing w:val="-10"/>
          <w:highlight w:val="none"/>
        </w:rPr>
        <w:t xml:space="preserve">律依据：  </w:t>
      </w:r>
    </w:p>
    <w:p>
      <w:pPr>
        <w:tabs>
          <w:tab w:val="left" w:pos="8525"/>
        </w:tabs>
        <w:spacing w:before="222" w:line="241" w:lineRule="exact"/>
        <w:ind w:left="485"/>
        <w:rPr>
          <w:color w:val="auto"/>
          <w:highlight w:val="none"/>
        </w:rPr>
      </w:pPr>
      <w:r>
        <w:rPr>
          <w:color w:val="auto"/>
          <w:highlight w:val="none"/>
          <w:u w:val="single"/>
        </w:rPr>
        <w:tab/>
      </w:r>
    </w:p>
    <w:p>
      <w:pPr>
        <w:spacing w:before="188" w:line="466" w:lineRule="exact"/>
        <w:ind w:left="498"/>
        <w:rPr>
          <w:rFonts w:ascii="宋体" w:hAnsi="宋体" w:eastAsia="宋体" w:cs="宋体"/>
          <w:color w:val="auto"/>
          <w:highlight w:val="none"/>
        </w:rPr>
      </w:pPr>
      <w:r>
        <w:rPr>
          <w:rFonts w:ascii="宋体" w:hAnsi="宋体" w:eastAsia="宋体" w:cs="宋体"/>
          <w:color w:val="auto"/>
          <w:spacing w:val="-4"/>
          <w:position w:val="17"/>
          <w:highlight w:val="none"/>
        </w:rPr>
        <w:t>投</w:t>
      </w:r>
      <w:r>
        <w:rPr>
          <w:rFonts w:ascii="宋体" w:hAnsi="宋体" w:eastAsia="宋体" w:cs="宋体"/>
          <w:color w:val="auto"/>
          <w:spacing w:val="-3"/>
          <w:position w:val="17"/>
          <w:highlight w:val="none"/>
        </w:rPr>
        <w:t>诉</w:t>
      </w:r>
      <w:r>
        <w:rPr>
          <w:rFonts w:ascii="宋体" w:hAnsi="宋体" w:eastAsia="宋体" w:cs="宋体"/>
          <w:color w:val="auto"/>
          <w:spacing w:val="-2"/>
          <w:position w:val="17"/>
          <w:highlight w:val="none"/>
        </w:rPr>
        <w:t>事项 2</w:t>
      </w:r>
    </w:p>
    <w:p>
      <w:pPr>
        <w:spacing w:line="372" w:lineRule="exact"/>
        <w:ind w:left="510"/>
        <w:rPr>
          <w:rFonts w:ascii="宋体" w:hAnsi="宋体" w:eastAsia="宋体" w:cs="宋体"/>
          <w:color w:val="auto"/>
          <w:highlight w:val="none"/>
        </w:rPr>
      </w:pPr>
      <w:r>
        <w:rPr>
          <w:rFonts w:ascii="宋体" w:hAnsi="宋体" w:eastAsia="宋体" w:cs="宋体"/>
          <w:color w:val="auto"/>
          <w:spacing w:val="5"/>
          <w:position w:val="3"/>
          <w:highlight w:val="none"/>
        </w:rPr>
        <w:t>……</w:t>
      </w:r>
    </w:p>
    <w:p>
      <w:pPr>
        <w:spacing w:before="96" w:line="308" w:lineRule="exact"/>
        <w:ind w:left="498"/>
        <w:rPr>
          <w:rFonts w:ascii="宋体" w:hAnsi="宋体" w:eastAsia="宋体" w:cs="宋体"/>
          <w:color w:val="auto"/>
          <w:highlight w:val="none"/>
        </w:rPr>
      </w:pPr>
      <w:r>
        <w:rPr>
          <w:rFonts w:ascii="宋体" w:hAnsi="宋体" w:eastAsia="宋体" w:cs="宋体"/>
          <w:color w:val="auto"/>
          <w:spacing w:val="9"/>
          <w:position w:val="1"/>
          <w:highlight w:val="none"/>
        </w:rPr>
        <w:t>5.与投诉事项相关的投诉请</w:t>
      </w:r>
      <w:r>
        <w:rPr>
          <w:rFonts w:ascii="宋体" w:hAnsi="宋体" w:eastAsia="宋体" w:cs="宋体"/>
          <w:color w:val="auto"/>
          <w:spacing w:val="8"/>
          <w:position w:val="1"/>
          <w:highlight w:val="none"/>
        </w:rPr>
        <w:t>求</w:t>
      </w:r>
    </w:p>
    <w:p>
      <w:pPr>
        <w:spacing w:before="158" w:line="740" w:lineRule="auto"/>
        <w:ind w:left="494" w:right="475" w:hanging="1"/>
        <w:rPr>
          <w:rFonts w:ascii="宋体" w:hAnsi="宋体" w:eastAsia="宋体" w:cs="宋体"/>
          <w:color w:val="auto"/>
          <w:spacing w:val="-2"/>
          <w:highlight w:val="none"/>
        </w:rPr>
      </w:pPr>
      <w:r>
        <w:rPr>
          <w:rFonts w:ascii="宋体" w:hAnsi="宋体" w:eastAsia="宋体" w:cs="宋体"/>
          <w:color w:val="auto"/>
          <w:spacing w:val="-2"/>
          <w:highlight w:val="none"/>
        </w:rPr>
        <w:t>请求：</w:t>
      </w:r>
    </w:p>
    <w:p>
      <w:pPr>
        <w:spacing w:before="158" w:line="740" w:lineRule="auto"/>
        <w:ind w:left="494" w:right="475" w:hanging="1"/>
        <w:rPr>
          <w:rFonts w:ascii="宋体" w:hAnsi="宋体" w:eastAsia="宋体" w:cs="宋体"/>
          <w:color w:val="auto"/>
          <w:spacing w:val="-1"/>
          <w:highlight w:val="none"/>
        </w:rPr>
      </w:pPr>
      <w:r>
        <w:rPr>
          <w:rFonts w:ascii="宋体" w:hAnsi="宋体" w:eastAsia="宋体" w:cs="宋体"/>
          <w:color w:val="auto"/>
          <w:spacing w:val="-1"/>
          <w:highlight w:val="none"/>
        </w:rPr>
        <w:t>签字 (签章) ：</w:t>
      </w:r>
    </w:p>
    <w:p>
      <w:pPr>
        <w:spacing w:before="158" w:line="740" w:lineRule="auto"/>
        <w:ind w:left="494" w:right="475" w:hanging="1"/>
        <w:rPr>
          <w:rFonts w:ascii="宋体" w:hAnsi="宋体" w:eastAsia="宋体" w:cs="宋体"/>
          <w:color w:val="auto"/>
          <w:highlight w:val="none"/>
        </w:rPr>
      </w:pPr>
      <w:r>
        <w:rPr>
          <w:rFonts w:ascii="宋体" w:hAnsi="宋体" w:eastAsia="宋体" w:cs="宋体"/>
          <w:color w:val="auto"/>
          <w:highlight w:val="none"/>
        </w:rPr>
        <w:t>公章：</w:t>
      </w:r>
    </w:p>
    <w:p>
      <w:pPr>
        <w:spacing w:before="23" w:line="228" w:lineRule="auto"/>
        <w:ind w:left="537"/>
        <w:rPr>
          <w:rFonts w:ascii="宋体" w:hAnsi="宋体" w:eastAsia="宋体" w:cs="宋体"/>
          <w:color w:val="auto"/>
          <w:highlight w:val="none"/>
        </w:rPr>
      </w:pPr>
      <w:r>
        <w:rPr>
          <w:rFonts w:ascii="宋体" w:hAnsi="宋体" w:eastAsia="宋体" w:cs="宋体"/>
          <w:color w:val="auto"/>
          <w:spacing w:val="-11"/>
          <w:highlight w:val="none"/>
        </w:rPr>
        <w:t>日</w:t>
      </w:r>
      <w:r>
        <w:rPr>
          <w:rFonts w:ascii="宋体" w:hAnsi="宋体" w:eastAsia="宋体" w:cs="宋体"/>
          <w:color w:val="auto"/>
          <w:spacing w:val="-10"/>
          <w:highlight w:val="none"/>
        </w:rPr>
        <w:t>期：</w:t>
      </w:r>
    </w:p>
    <w:p>
      <w:pPr>
        <w:spacing w:line="287" w:lineRule="auto"/>
        <w:rPr>
          <w:color w:val="auto"/>
          <w:highlight w:val="none"/>
        </w:rPr>
      </w:pPr>
    </w:p>
    <w:p>
      <w:pPr>
        <w:spacing w:line="287" w:lineRule="auto"/>
        <w:rPr>
          <w:color w:val="auto"/>
          <w:highlight w:val="none"/>
        </w:rPr>
      </w:pPr>
    </w:p>
    <w:p>
      <w:pPr>
        <w:spacing w:before="75" w:line="227" w:lineRule="auto"/>
        <w:ind w:left="481"/>
        <w:rPr>
          <w:rFonts w:ascii="宋体" w:hAnsi="宋体" w:eastAsia="宋体" w:cs="宋体"/>
          <w:color w:val="auto"/>
          <w:highlight w:val="none"/>
        </w:rPr>
      </w:pPr>
      <w:r>
        <w:rPr>
          <w:rFonts w:ascii="宋体" w:hAnsi="宋体" w:eastAsia="宋体" w:cs="宋体"/>
          <w:color w:val="auto"/>
          <w:spacing w:val="4"/>
          <w:highlight w:val="none"/>
        </w:rPr>
        <w:t>说明:</w:t>
      </w:r>
    </w:p>
    <w:p>
      <w:pPr>
        <w:spacing w:before="181" w:line="375" w:lineRule="auto"/>
        <w:ind w:left="25" w:firstLine="494"/>
        <w:rPr>
          <w:rFonts w:ascii="宋体" w:hAnsi="宋体" w:eastAsia="宋体" w:cs="宋体"/>
          <w:color w:val="auto"/>
          <w:highlight w:val="none"/>
        </w:rPr>
      </w:pPr>
      <w:r>
        <w:rPr>
          <w:rFonts w:ascii="宋体" w:hAnsi="宋体" w:eastAsia="宋体" w:cs="宋体"/>
          <w:color w:val="auto"/>
          <w:spacing w:val="12"/>
          <w:highlight w:val="none"/>
        </w:rPr>
        <w:t>1.投诉人提起投诉时，应当提交投诉书和必要的证明材料，并按照被投诉人和</w:t>
      </w:r>
      <w:r>
        <w:rPr>
          <w:rFonts w:ascii="宋体" w:hAnsi="宋体" w:eastAsia="宋体" w:cs="宋体"/>
          <w:color w:val="auto"/>
          <w:spacing w:val="10"/>
          <w:highlight w:val="none"/>
        </w:rPr>
        <w:t>与</w:t>
      </w:r>
      <w:r>
        <w:rPr>
          <w:rFonts w:ascii="宋体" w:hAnsi="宋体" w:eastAsia="宋体" w:cs="宋体"/>
          <w:color w:val="auto"/>
          <w:spacing w:val="18"/>
          <w:highlight w:val="none"/>
        </w:rPr>
        <w:t>投</w:t>
      </w:r>
      <w:r>
        <w:rPr>
          <w:rFonts w:ascii="宋体" w:hAnsi="宋体" w:eastAsia="宋体" w:cs="宋体"/>
          <w:color w:val="auto"/>
          <w:spacing w:val="14"/>
          <w:highlight w:val="none"/>
        </w:rPr>
        <w:t>诉</w:t>
      </w:r>
      <w:r>
        <w:rPr>
          <w:rFonts w:ascii="宋体" w:hAnsi="宋体" w:eastAsia="宋体" w:cs="宋体"/>
          <w:color w:val="auto"/>
          <w:spacing w:val="9"/>
          <w:highlight w:val="none"/>
        </w:rPr>
        <w:t>事项有关的供应商数量提供投诉书副本。</w:t>
      </w:r>
    </w:p>
    <w:p>
      <w:pPr>
        <w:spacing w:line="310" w:lineRule="exact"/>
        <w:ind w:left="505"/>
        <w:rPr>
          <w:rFonts w:ascii="宋体" w:hAnsi="宋体" w:eastAsia="宋体" w:cs="宋体"/>
          <w:color w:val="auto"/>
          <w:highlight w:val="none"/>
        </w:rPr>
      </w:pPr>
      <w:r>
        <w:rPr>
          <w:rFonts w:ascii="宋体" w:hAnsi="宋体" w:eastAsia="宋体" w:cs="宋体"/>
          <w:color w:val="auto"/>
          <w:spacing w:val="24"/>
          <w:position w:val="1"/>
          <w:highlight w:val="none"/>
        </w:rPr>
        <w:t>2</w:t>
      </w:r>
      <w:r>
        <w:rPr>
          <w:rFonts w:ascii="宋体" w:hAnsi="宋体" w:eastAsia="宋体" w:cs="宋体"/>
          <w:color w:val="auto"/>
          <w:spacing w:val="13"/>
          <w:position w:val="1"/>
          <w:highlight w:val="none"/>
        </w:rPr>
        <w:t>.</w:t>
      </w:r>
      <w:r>
        <w:rPr>
          <w:rFonts w:ascii="宋体" w:hAnsi="宋体" w:eastAsia="宋体" w:cs="宋体"/>
          <w:color w:val="auto"/>
          <w:spacing w:val="12"/>
          <w:position w:val="1"/>
          <w:highlight w:val="none"/>
        </w:rPr>
        <w:t>投诉人若委托代理人进行投诉的，投诉书应按要求列明“授权代表”的有关内</w:t>
      </w:r>
    </w:p>
    <w:p>
      <w:pPr>
        <w:spacing w:before="157" w:line="375" w:lineRule="auto"/>
        <w:ind w:left="25"/>
        <w:rPr>
          <w:rFonts w:ascii="宋体" w:hAnsi="宋体" w:eastAsia="宋体" w:cs="宋体"/>
          <w:color w:val="auto"/>
          <w:highlight w:val="none"/>
        </w:rPr>
      </w:pPr>
      <w:r>
        <w:rPr>
          <w:rFonts w:ascii="宋体" w:hAnsi="宋体" w:eastAsia="宋体" w:cs="宋体"/>
          <w:color w:val="auto"/>
          <w:spacing w:val="24"/>
          <w:highlight w:val="none"/>
        </w:rPr>
        <w:t>容</w:t>
      </w:r>
      <w:r>
        <w:rPr>
          <w:rFonts w:ascii="宋体" w:hAnsi="宋体" w:eastAsia="宋体" w:cs="宋体"/>
          <w:color w:val="auto"/>
          <w:spacing w:val="21"/>
          <w:highlight w:val="none"/>
        </w:rPr>
        <w:t>，</w:t>
      </w:r>
      <w:r>
        <w:rPr>
          <w:rFonts w:ascii="宋体" w:hAnsi="宋体" w:eastAsia="宋体" w:cs="宋体"/>
          <w:color w:val="auto"/>
          <w:spacing w:val="12"/>
          <w:highlight w:val="none"/>
        </w:rPr>
        <w:t>并在附件中提交由投诉人签署的授权委托书。授权委托书应当载明代理人的姓名</w:t>
      </w:r>
      <w:r>
        <w:rPr>
          <w:rFonts w:ascii="宋体" w:hAnsi="宋体" w:eastAsia="宋体" w:cs="宋体"/>
          <w:color w:val="auto"/>
          <w:spacing w:val="10"/>
          <w:highlight w:val="none"/>
        </w:rPr>
        <w:t>或者名称、代理事项、具体权限、期限和相关事项</w:t>
      </w:r>
      <w:r>
        <w:rPr>
          <w:rFonts w:ascii="宋体" w:hAnsi="宋体" w:eastAsia="宋体" w:cs="宋体"/>
          <w:color w:val="auto"/>
          <w:spacing w:val="6"/>
          <w:highlight w:val="none"/>
        </w:rPr>
        <w:t>。</w:t>
      </w:r>
    </w:p>
    <w:p>
      <w:pPr>
        <w:spacing w:before="2" w:line="374" w:lineRule="auto"/>
        <w:ind w:left="478" w:right="863" w:firstLine="5"/>
        <w:rPr>
          <w:rFonts w:ascii="宋体" w:hAnsi="宋体" w:eastAsia="宋体" w:cs="宋体"/>
          <w:color w:val="auto"/>
          <w:spacing w:val="6"/>
          <w:highlight w:val="none"/>
        </w:rPr>
      </w:pPr>
      <w:r>
        <w:rPr>
          <w:rFonts w:ascii="宋体" w:hAnsi="宋体" w:eastAsia="宋体" w:cs="宋体"/>
          <w:color w:val="auto"/>
          <w:spacing w:val="9"/>
          <w:highlight w:val="none"/>
        </w:rPr>
        <w:t>3.投诉书应简要列明质疑事项，质疑函、质疑答复等作为附件材料提供</w:t>
      </w:r>
      <w:r>
        <w:rPr>
          <w:rFonts w:ascii="宋体" w:hAnsi="宋体" w:eastAsia="宋体" w:cs="宋体"/>
          <w:color w:val="auto"/>
          <w:spacing w:val="6"/>
          <w:highlight w:val="none"/>
        </w:rPr>
        <w:t>。</w:t>
      </w:r>
    </w:p>
    <w:p>
      <w:pPr>
        <w:spacing w:before="2" w:line="374" w:lineRule="auto"/>
        <w:ind w:left="478" w:right="863" w:firstLine="5"/>
        <w:rPr>
          <w:rFonts w:ascii="宋体" w:hAnsi="宋体" w:eastAsia="宋体" w:cs="宋体"/>
          <w:color w:val="auto"/>
          <w:spacing w:val="9"/>
          <w:highlight w:val="none"/>
        </w:rPr>
      </w:pPr>
      <w:r>
        <w:rPr>
          <w:rFonts w:ascii="宋体" w:hAnsi="宋体" w:eastAsia="宋体" w:cs="宋体"/>
          <w:color w:val="auto"/>
          <w:spacing w:val="11"/>
          <w:highlight w:val="none"/>
        </w:rPr>
        <w:t>4.投诉书的投诉事项应具体、明确，并有必要的事实依据和法律依据</w:t>
      </w:r>
      <w:r>
        <w:rPr>
          <w:rFonts w:ascii="宋体" w:hAnsi="宋体" w:eastAsia="宋体" w:cs="宋体"/>
          <w:color w:val="auto"/>
          <w:spacing w:val="9"/>
          <w:highlight w:val="none"/>
        </w:rPr>
        <w:t>。</w:t>
      </w:r>
    </w:p>
    <w:p>
      <w:pPr>
        <w:spacing w:before="2" w:line="374" w:lineRule="auto"/>
        <w:ind w:left="478" w:right="863" w:firstLine="5"/>
        <w:rPr>
          <w:rFonts w:ascii="宋体" w:hAnsi="宋体" w:eastAsia="宋体" w:cs="宋体"/>
          <w:color w:val="auto"/>
          <w:highlight w:val="none"/>
        </w:rPr>
      </w:pPr>
      <w:r>
        <w:rPr>
          <w:rFonts w:ascii="宋体" w:hAnsi="宋体" w:eastAsia="宋体" w:cs="宋体"/>
          <w:color w:val="auto"/>
          <w:spacing w:val="13"/>
          <w:highlight w:val="none"/>
        </w:rPr>
        <w:t>5</w:t>
      </w:r>
      <w:r>
        <w:rPr>
          <w:rFonts w:ascii="宋体" w:hAnsi="宋体" w:eastAsia="宋体" w:cs="宋体"/>
          <w:color w:val="auto"/>
          <w:spacing w:val="9"/>
          <w:highlight w:val="none"/>
        </w:rPr>
        <w:t>.投诉书的投诉请求应与投诉事项相关。</w:t>
      </w:r>
    </w:p>
    <w:p>
      <w:pPr>
        <w:spacing w:before="1" w:line="383" w:lineRule="auto"/>
        <w:ind w:left="22" w:firstLine="482"/>
        <w:rPr>
          <w:rFonts w:ascii="宋体" w:hAnsi="宋体" w:eastAsia="宋体" w:cs="宋体"/>
          <w:color w:val="auto"/>
          <w:highlight w:val="none"/>
        </w:rPr>
      </w:pPr>
      <w:r>
        <w:rPr>
          <w:rFonts w:ascii="宋体" w:hAnsi="宋体" w:eastAsia="宋体" w:cs="宋体"/>
          <w:color w:val="auto"/>
          <w:spacing w:val="24"/>
          <w:highlight w:val="none"/>
        </w:rPr>
        <w:t>6</w:t>
      </w:r>
      <w:r>
        <w:rPr>
          <w:rFonts w:ascii="宋体" w:hAnsi="宋体" w:eastAsia="宋体" w:cs="宋体"/>
          <w:color w:val="auto"/>
          <w:spacing w:val="14"/>
          <w:highlight w:val="none"/>
        </w:rPr>
        <w:t>.</w:t>
      </w:r>
      <w:r>
        <w:rPr>
          <w:rFonts w:ascii="宋体" w:hAnsi="宋体" w:eastAsia="宋体" w:cs="宋体"/>
          <w:color w:val="auto"/>
          <w:spacing w:val="12"/>
          <w:highlight w:val="none"/>
        </w:rPr>
        <w:t>投诉人为法人或者其它组织的，投诉书应由法定代表人、主要负责人，或者其</w:t>
      </w:r>
      <w:r>
        <w:rPr>
          <w:rFonts w:ascii="宋体" w:hAnsi="宋体" w:eastAsia="宋体" w:cs="宋体"/>
          <w:color w:val="auto"/>
          <w:spacing w:val="18"/>
          <w:highlight w:val="none"/>
        </w:rPr>
        <w:t>授</w:t>
      </w:r>
      <w:r>
        <w:rPr>
          <w:rFonts w:ascii="宋体" w:hAnsi="宋体" w:eastAsia="宋体" w:cs="宋体"/>
          <w:color w:val="auto"/>
          <w:spacing w:val="12"/>
          <w:highlight w:val="none"/>
        </w:rPr>
        <w:t>权</w:t>
      </w:r>
      <w:r>
        <w:rPr>
          <w:rFonts w:ascii="宋体" w:hAnsi="宋体" w:eastAsia="宋体" w:cs="宋体"/>
          <w:color w:val="auto"/>
          <w:spacing w:val="9"/>
          <w:highlight w:val="none"/>
        </w:rPr>
        <w:t>代表签字或者盖章，并加盖公章。</w:t>
      </w:r>
    </w:p>
    <w:sectPr>
      <w:footerReference r:id="rId46" w:type="default"/>
      <w:pgSz w:w="11906" w:h="16839"/>
      <w:pgMar w:top="1431" w:right="1305" w:bottom="1201" w:left="1599"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02502"/>
      <w:docPartObj>
        <w:docPartGallery w:val="autotext"/>
      </w:docPartObj>
    </w:sdtPr>
    <w:sdtContent>
      <w:p>
        <w:pPr>
          <w:pStyle w:val="8"/>
          <w:jc w:val="center"/>
        </w:pPr>
      </w:p>
    </w:sdtContent>
  </w:sdt>
  <w:p>
    <w:pPr>
      <w:spacing w:line="196" w:lineRule="auto"/>
      <w:ind w:left="4498"/>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sdt>
                <w:sdtPr>
                  <w:id w:val="30202512"/>
                  <w:docPartObj>
                    <w:docPartGallery w:val="autotext"/>
                  </w:docPartObj>
                </w:sdtPr>
                <w:sdtContent>
                  <w:p>
                    <w:pPr>
                      <w:pStyle w:val="8"/>
                      <w:jc w:val="center"/>
                    </w:pPr>
                    <w:r>
                      <w:fldChar w:fldCharType="begin"/>
                    </w:r>
                    <w:r>
                      <w:instrText xml:space="preserve"> PAGE   \* MERGEFORMAT </w:instrText>
                    </w:r>
                    <w:r>
                      <w:fldChar w:fldCharType="separate"/>
                    </w:r>
                    <w:r>
                      <w:rPr>
                        <w:lang w:val="zh-CN"/>
                      </w:rPr>
                      <w:t>42</w:t>
                    </w:r>
                    <w:r>
                      <w:rPr>
                        <w:lang w:val="zh-CN"/>
                      </w:rPr>
                      <w:fldChar w:fldCharType="end"/>
                    </w:r>
                  </w:p>
                </w:sdtContent>
              </w:sdt>
              <w:p/>
            </w:txbxContent>
          </v:textbox>
        </v:shape>
      </w:pict>
    </w:r>
  </w:p>
  <w:p>
    <w:pPr>
      <w:spacing w:line="190" w:lineRule="auto"/>
      <w:ind w:left="4592"/>
      <w:rPr>
        <w:rFonts w:ascii="宋体" w:hAnsi="宋体" w:eastAsia="宋体" w:cs="宋体"/>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8" o:spid="_x0000_s205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sdt>
                <w:sdtPr>
                  <w:id w:val="30202513"/>
                  <w:docPartObj>
                    <w:docPartGallery w:val="autotext"/>
                  </w:docPartObj>
                </w:sdtPr>
                <w:sdtContent>
                  <w:p>
                    <w:pPr>
                      <w:pStyle w:val="8"/>
                      <w:jc w:val="center"/>
                    </w:pPr>
                    <w:r>
                      <w:fldChar w:fldCharType="begin"/>
                    </w:r>
                    <w:r>
                      <w:instrText xml:space="preserve"> PAGE   \* MERGEFORMAT </w:instrText>
                    </w:r>
                    <w:r>
                      <w:fldChar w:fldCharType="separate"/>
                    </w:r>
                    <w:r>
                      <w:rPr>
                        <w:lang w:val="zh-CN"/>
                      </w:rPr>
                      <w:t>43</w:t>
                    </w:r>
                    <w:r>
                      <w:rPr>
                        <w:lang w:val="zh-CN"/>
                      </w:rPr>
                      <w:fldChar w:fldCharType="end"/>
                    </w:r>
                  </w:p>
                </w:sdtContent>
              </w:sdt>
              <w:p/>
            </w:txbxContent>
          </v:textbox>
        </v:shape>
      </w:pict>
    </w:r>
  </w:p>
  <w:p>
    <w:pPr>
      <w:spacing w:line="190" w:lineRule="auto"/>
      <w:ind w:left="4405"/>
      <w:rPr>
        <w:rFonts w:ascii="宋体" w:hAnsi="宋体" w:eastAsia="宋体" w:cs="宋体"/>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9" o:spid="_x0000_s2059"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sdt>
                <w:sdtPr>
                  <w:id w:val="30202514"/>
                  <w:docPartObj>
                    <w:docPartGallery w:val="autotext"/>
                  </w:docPartObj>
                </w:sdtPr>
                <w:sdtContent>
                  <w:p>
                    <w:pPr>
                      <w:pStyle w:val="8"/>
                      <w:jc w:val="center"/>
                    </w:pPr>
                    <w:r>
                      <w:fldChar w:fldCharType="begin"/>
                    </w:r>
                    <w:r>
                      <w:instrText xml:space="preserve"> PAGE   \* MERGEFORMAT </w:instrText>
                    </w:r>
                    <w:r>
                      <w:fldChar w:fldCharType="separate"/>
                    </w:r>
                    <w:r>
                      <w:rPr>
                        <w:lang w:val="zh-CN"/>
                      </w:rPr>
                      <w:t>44</w:t>
                    </w:r>
                    <w:r>
                      <w:rPr>
                        <w:lang w:val="zh-CN"/>
                      </w:rPr>
                      <w:fldChar w:fldCharType="end"/>
                    </w:r>
                  </w:p>
                </w:sdtContent>
              </w:sdt>
              <w:p/>
            </w:txbxContent>
          </v:textbox>
        </v:shape>
      </w:pict>
    </w:r>
  </w:p>
  <w:p>
    <w:pPr>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0" o:spid="_x0000_s206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sdt>
                <w:sdtPr>
                  <w:id w:val="1001445"/>
                  <w:docPartObj>
                    <w:docPartGallery w:val="autotext"/>
                  </w:docPartObj>
                </w:sdtPr>
                <w:sdtContent>
                  <w:p>
                    <w:pPr>
                      <w:pStyle w:val="8"/>
                      <w:jc w:val="center"/>
                    </w:pPr>
                    <w:r>
                      <w:fldChar w:fldCharType="begin"/>
                    </w:r>
                    <w:r>
                      <w:instrText xml:space="preserve"> PAGE   \* MERGEFORMAT </w:instrText>
                    </w:r>
                    <w:r>
                      <w:fldChar w:fldCharType="separate"/>
                    </w:r>
                    <w:r>
                      <w:rPr>
                        <w:lang w:val="zh-CN"/>
                      </w:rPr>
                      <w:t>54</w:t>
                    </w:r>
                    <w:r>
                      <w:rPr>
                        <w:lang w:val="zh-CN"/>
                      </w:rPr>
                      <w:fldChar w:fldCharType="end"/>
                    </w:r>
                  </w:p>
                </w:sdtContent>
              </w:sdt>
              <w:p/>
            </w:txbxContent>
          </v:textbox>
        </v:shape>
      </w:pict>
    </w:r>
  </w:p>
  <w:p>
    <w:pPr>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1" o:spid="_x0000_s2061"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sdt>
                <w:sdtPr>
                  <w:id w:val="1001447"/>
                  <w:docPartObj>
                    <w:docPartGallery w:val="autotext"/>
                  </w:docPartObj>
                </w:sdtPr>
                <w:sdtContent>
                  <w:p>
                    <w:pPr>
                      <w:pStyle w:val="8"/>
                      <w:jc w:val="center"/>
                    </w:pPr>
                    <w:r>
                      <w:fldChar w:fldCharType="begin"/>
                    </w:r>
                    <w:r>
                      <w:instrText xml:space="preserve"> PAGE   \* MERGEFORMAT </w:instrText>
                    </w:r>
                    <w:r>
                      <w:fldChar w:fldCharType="separate"/>
                    </w:r>
                    <w:r>
                      <w:rPr>
                        <w:lang w:val="zh-CN"/>
                      </w:rPr>
                      <w:t>55</w:t>
                    </w:r>
                    <w:r>
                      <w:rPr>
                        <w:lang w:val="zh-CN"/>
                      </w:rPr>
                      <w:fldChar w:fldCharType="end"/>
                    </w:r>
                  </w:p>
                </w:sdtContent>
              </w:sdt>
              <w:p/>
            </w:txbxContent>
          </v:textbox>
        </v:shape>
      </w:pict>
    </w:r>
  </w:p>
  <w:p>
    <w:pPr>
      <w:spacing w:line="191" w:lineRule="auto"/>
      <w:ind w:left="4211"/>
      <w:rPr>
        <w:rFonts w:ascii="宋体" w:hAnsi="宋体" w:eastAsia="宋体" w:cs="宋体"/>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2" o:spid="_x0000_s2062"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sdt>
                <w:sdtPr>
                  <w:id w:val="1001448"/>
                  <w:docPartObj>
                    <w:docPartGallery w:val="autotext"/>
                  </w:docPartObj>
                </w:sdtPr>
                <w:sdtContent>
                  <w:p>
                    <w:pPr>
                      <w:pStyle w:val="8"/>
                      <w:jc w:val="center"/>
                    </w:pPr>
                    <w:r>
                      <w:fldChar w:fldCharType="begin"/>
                    </w:r>
                    <w:r>
                      <w:instrText xml:space="preserve"> PAGE   \* MERGEFORMAT </w:instrText>
                    </w:r>
                    <w:r>
                      <w:fldChar w:fldCharType="separate"/>
                    </w:r>
                    <w:r>
                      <w:rPr>
                        <w:lang w:val="zh-CN"/>
                      </w:rPr>
                      <w:t>56</w:t>
                    </w:r>
                    <w:r>
                      <w:rPr>
                        <w:lang w:val="zh-CN"/>
                      </w:rPr>
                      <w:fldChar w:fldCharType="end"/>
                    </w:r>
                  </w:p>
                </w:sdtContent>
              </w:sdt>
              <w:p/>
            </w:txbxContent>
          </v:textbox>
        </v:shape>
      </w:pict>
    </w:r>
  </w:p>
  <w:p>
    <w:pPr>
      <w:spacing w:line="190" w:lineRule="auto"/>
      <w:ind w:left="4211"/>
      <w:rPr>
        <w:rFonts w:ascii="宋体" w:hAnsi="宋体" w:eastAsia="宋体" w:cs="宋体"/>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3" o:spid="_x0000_s2063"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sdt>
                <w:sdtPr>
                  <w:id w:val="1001449"/>
                  <w:docPartObj>
                    <w:docPartGallery w:val="autotext"/>
                  </w:docPartObj>
                </w:sdtPr>
                <w:sdtContent>
                  <w:p>
                    <w:pPr>
                      <w:pStyle w:val="8"/>
                      <w:jc w:val="center"/>
                    </w:pPr>
                    <w:r>
                      <w:fldChar w:fldCharType="begin"/>
                    </w:r>
                    <w:r>
                      <w:instrText xml:space="preserve"> PAGE   \* MERGEFORMAT </w:instrText>
                    </w:r>
                    <w:r>
                      <w:fldChar w:fldCharType="separate"/>
                    </w:r>
                    <w:r>
                      <w:rPr>
                        <w:lang w:val="zh-CN"/>
                      </w:rPr>
                      <w:t>57</w:t>
                    </w:r>
                    <w:r>
                      <w:rPr>
                        <w:lang w:val="zh-CN"/>
                      </w:rPr>
                      <w:fldChar w:fldCharType="end"/>
                    </w:r>
                  </w:p>
                </w:sdtContent>
              </w:sdt>
              <w:p/>
            </w:txbxContent>
          </v:textbox>
        </v:shape>
      </w:pict>
    </w:r>
  </w:p>
  <w:p>
    <w:pPr>
      <w:spacing w:line="191" w:lineRule="auto"/>
      <w:ind w:left="4409"/>
      <w:rPr>
        <w:rFonts w:ascii="宋体" w:hAnsi="宋体" w:eastAsia="宋体" w:cs="宋体"/>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4" o:spid="_x0000_s2064"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sdt>
                <w:sdtPr>
                  <w:id w:val="1001450"/>
                  <w:docPartObj>
                    <w:docPartGallery w:val="autotext"/>
                  </w:docPartObj>
                </w:sdtPr>
                <w:sdtContent>
                  <w:p>
                    <w:pPr>
                      <w:pStyle w:val="8"/>
                      <w:jc w:val="center"/>
                    </w:pPr>
                    <w:r>
                      <w:fldChar w:fldCharType="begin"/>
                    </w:r>
                    <w:r>
                      <w:instrText xml:space="preserve"> PAGE   \* MERGEFORMAT </w:instrText>
                    </w:r>
                    <w:r>
                      <w:fldChar w:fldCharType="separate"/>
                    </w:r>
                    <w:r>
                      <w:rPr>
                        <w:lang w:val="zh-CN"/>
                      </w:rPr>
                      <w:t>58</w:t>
                    </w:r>
                    <w:r>
                      <w:rPr>
                        <w:lang w:val="zh-CN"/>
                      </w:rPr>
                      <w:fldChar w:fldCharType="end"/>
                    </w:r>
                  </w:p>
                </w:sdtContent>
              </w:sdt>
              <w:p/>
            </w:txbxContent>
          </v:textbox>
        </v:shape>
      </w:pict>
    </w:r>
  </w:p>
  <w:p>
    <w:pPr>
      <w:spacing w:line="190" w:lineRule="auto"/>
      <w:ind w:left="4399"/>
      <w:rPr>
        <w:rFonts w:ascii="宋体" w:hAnsi="宋体" w:eastAsia="宋体" w:cs="宋体"/>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5" o:spid="_x0000_s2065"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sdt>
                <w:sdtPr>
                  <w:id w:val="1001451"/>
                  <w:docPartObj>
                    <w:docPartGallery w:val="autotext"/>
                  </w:docPartObj>
                </w:sdtPr>
                <w:sdtContent>
                  <w:p>
                    <w:pPr>
                      <w:pStyle w:val="8"/>
                      <w:jc w:val="center"/>
                    </w:pPr>
                    <w:r>
                      <w:fldChar w:fldCharType="begin"/>
                    </w:r>
                    <w:r>
                      <w:instrText xml:space="preserve"> PAGE   \* MERGEFORMAT </w:instrText>
                    </w:r>
                    <w:r>
                      <w:fldChar w:fldCharType="separate"/>
                    </w:r>
                    <w:r>
                      <w:rPr>
                        <w:lang w:val="zh-CN"/>
                      </w:rPr>
                      <w:t>59</w:t>
                    </w:r>
                    <w:r>
                      <w:rPr>
                        <w:lang w:val="zh-CN"/>
                      </w:rPr>
                      <w:fldChar w:fldCharType="end"/>
                    </w:r>
                  </w:p>
                </w:sdtContent>
              </w:sdt>
              <w:p/>
            </w:txbxContent>
          </v:textbox>
        </v:shape>
      </w:pict>
    </w:r>
  </w:p>
  <w:p>
    <w:pPr>
      <w:spacing w:line="190" w:lineRule="auto"/>
      <w:ind w:left="4211"/>
      <w:rPr>
        <w:rFonts w:ascii="宋体" w:hAnsi="宋体" w:eastAsia="宋体" w:cs="宋体"/>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6" o:spid="_x0000_s2066"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sdt>
                <w:sdtPr>
                  <w:id w:val="1001452"/>
                  <w:docPartObj>
                    <w:docPartGallery w:val="autotext"/>
                  </w:docPartObj>
                </w:sdtPr>
                <w:sdtContent>
                  <w:p>
                    <w:pPr>
                      <w:pStyle w:val="8"/>
                      <w:jc w:val="center"/>
                    </w:pPr>
                    <w:r>
                      <w:fldChar w:fldCharType="begin"/>
                    </w:r>
                    <w:r>
                      <w:instrText xml:space="preserve"> PAGE   \* MERGEFORMAT </w:instrText>
                    </w:r>
                    <w:r>
                      <w:fldChar w:fldCharType="separate"/>
                    </w:r>
                    <w:r>
                      <w:rPr>
                        <w:lang w:val="zh-CN"/>
                      </w:rPr>
                      <w:t>60</w:t>
                    </w:r>
                    <w:r>
                      <w:rPr>
                        <w:lang w:val="zh-CN"/>
                      </w:rPr>
                      <w:fldChar w:fldCharType="end"/>
                    </w:r>
                  </w:p>
                </w:sdtContent>
              </w:sdt>
              <w:p/>
            </w:txbxContent>
          </v:textbox>
        </v:shape>
      </w:pict>
    </w:r>
  </w:p>
  <w:p>
    <w:pPr>
      <w:spacing w:line="190" w:lineRule="auto"/>
      <w:ind w:left="4211"/>
      <w:rPr>
        <w:rFonts w:ascii="宋体" w:hAnsi="宋体" w:eastAsia="宋体" w:cs="宋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30202502"/>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w:r>
  </w:p>
  <w:p>
    <w:pPr>
      <w:spacing w:line="196" w:lineRule="auto"/>
      <w:ind w:left="4498"/>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7" o:spid="_x0000_s2067"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sdt>
                <w:sdtPr>
                  <w:id w:val="1001453"/>
                  <w:docPartObj>
                    <w:docPartGallery w:val="autotext"/>
                  </w:docPartObj>
                </w:sdtPr>
                <w:sdtContent>
                  <w:p>
                    <w:pPr>
                      <w:pStyle w:val="8"/>
                      <w:jc w:val="center"/>
                    </w:pPr>
                    <w:r>
                      <w:fldChar w:fldCharType="begin"/>
                    </w:r>
                    <w:r>
                      <w:instrText xml:space="preserve"> PAGE   \* MERGEFORMAT </w:instrText>
                    </w:r>
                    <w:r>
                      <w:fldChar w:fldCharType="separate"/>
                    </w:r>
                    <w:r>
                      <w:rPr>
                        <w:lang w:val="zh-CN"/>
                      </w:rPr>
                      <w:t>61</w:t>
                    </w:r>
                    <w:r>
                      <w:rPr>
                        <w:lang w:val="zh-CN"/>
                      </w:rPr>
                      <w:fldChar w:fldCharType="end"/>
                    </w:r>
                  </w:p>
                </w:sdtContent>
              </w:sdt>
              <w:p/>
            </w:txbxContent>
          </v:textbox>
        </v:shape>
      </w:pict>
    </w:r>
  </w:p>
  <w:p>
    <w:pPr>
      <w:spacing w:line="190" w:lineRule="auto"/>
      <w:ind w:left="4534"/>
      <w:rPr>
        <w:rFonts w:ascii="宋体" w:hAnsi="宋体" w:eastAsia="宋体" w:cs="宋体"/>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8" o:spid="_x0000_s2068"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sdt>
                <w:sdtPr>
                  <w:id w:val="1001454"/>
                  <w:docPartObj>
                    <w:docPartGallery w:val="autotext"/>
                  </w:docPartObj>
                </w:sdtPr>
                <w:sdtContent>
                  <w:p>
                    <w:pPr>
                      <w:pStyle w:val="8"/>
                      <w:jc w:val="center"/>
                    </w:pPr>
                    <w:r>
                      <w:fldChar w:fldCharType="begin"/>
                    </w:r>
                    <w:r>
                      <w:instrText xml:space="preserve"> PAGE   \* MERGEFORMAT </w:instrText>
                    </w:r>
                    <w:r>
                      <w:fldChar w:fldCharType="separate"/>
                    </w:r>
                    <w:r>
                      <w:rPr>
                        <w:lang w:val="zh-CN"/>
                      </w:rPr>
                      <w:t>62</w:t>
                    </w:r>
                    <w:r>
                      <w:rPr>
                        <w:lang w:val="zh-CN"/>
                      </w:rPr>
                      <w:fldChar w:fldCharType="end"/>
                    </w:r>
                  </w:p>
                </w:sdtContent>
              </w:sdt>
              <w:p/>
            </w:txbxContent>
          </v:textbox>
        </v:shape>
      </w:pict>
    </w:r>
  </w:p>
  <w:p>
    <w:pPr>
      <w:spacing w:line="190" w:lineRule="auto"/>
      <w:ind w:left="4534"/>
      <w:rPr>
        <w:rFonts w:ascii="宋体" w:hAnsi="宋体" w:eastAsia="宋体" w:cs="宋体"/>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69" o:spid="_x0000_s2069"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sdt>
                <w:sdtPr>
                  <w:id w:val="1001455"/>
                  <w:docPartObj>
                    <w:docPartGallery w:val="autotext"/>
                  </w:docPartObj>
                </w:sdtPr>
                <w:sdtContent>
                  <w:p>
                    <w:pPr>
                      <w:pStyle w:val="8"/>
                      <w:jc w:val="center"/>
                    </w:pPr>
                    <w:r>
                      <w:fldChar w:fldCharType="begin"/>
                    </w:r>
                    <w:r>
                      <w:instrText xml:space="preserve"> PAGE   \* MERGEFORMAT </w:instrText>
                    </w:r>
                    <w:r>
                      <w:fldChar w:fldCharType="separate"/>
                    </w:r>
                    <w:r>
                      <w:rPr>
                        <w:lang w:val="zh-CN"/>
                      </w:rPr>
                      <w:t>63</w:t>
                    </w:r>
                    <w:r>
                      <w:rPr>
                        <w:lang w:val="zh-CN"/>
                      </w:rPr>
                      <w:fldChar w:fldCharType="end"/>
                    </w:r>
                  </w:p>
                </w:sdtContent>
              </w:sdt>
              <w:p/>
            </w:txbxContent>
          </v:textbox>
        </v:shape>
      </w:pict>
    </w:r>
  </w:p>
  <w:p>
    <w:pPr>
      <w:spacing w:line="190" w:lineRule="auto"/>
      <w:ind w:left="4414"/>
      <w:rPr>
        <w:rFonts w:ascii="宋体" w:hAnsi="宋体" w:eastAsia="宋体" w:cs="宋体"/>
        <w:sz w:val="20"/>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0" o:spid="_x0000_s2070"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sdt>
                <w:sdtPr>
                  <w:id w:val="1001456"/>
                  <w:docPartObj>
                    <w:docPartGallery w:val="autotext"/>
                  </w:docPartObj>
                </w:sdtPr>
                <w:sdtContent>
                  <w:p>
                    <w:pPr>
                      <w:pStyle w:val="8"/>
                      <w:jc w:val="center"/>
                    </w:pPr>
                    <w:r>
                      <w:fldChar w:fldCharType="begin"/>
                    </w:r>
                    <w:r>
                      <w:instrText xml:space="preserve"> PAGE   \* MERGEFORMAT </w:instrText>
                    </w:r>
                    <w:r>
                      <w:fldChar w:fldCharType="separate"/>
                    </w:r>
                    <w:r>
                      <w:rPr>
                        <w:lang w:val="zh-CN"/>
                      </w:rPr>
                      <w:t>64</w:t>
                    </w:r>
                    <w:r>
                      <w:rPr>
                        <w:lang w:val="zh-CN"/>
                      </w:rPr>
                      <w:fldChar w:fldCharType="end"/>
                    </w:r>
                  </w:p>
                </w:sdtContent>
              </w:sdt>
              <w:p/>
            </w:txbxContent>
          </v:textbox>
        </v:shape>
      </w:pict>
    </w:r>
  </w:p>
  <w:p>
    <w:pPr>
      <w:spacing w:line="191" w:lineRule="auto"/>
      <w:ind w:left="4216"/>
      <w:rPr>
        <w:rFonts w:ascii="宋体" w:hAnsi="宋体" w:eastAsia="宋体" w:cs="宋体"/>
        <w:sz w:val="20"/>
        <w:szCs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1" o:spid="_x0000_s2071"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sdt>
                <w:sdtPr>
                  <w:id w:val="1001457"/>
                  <w:docPartObj>
                    <w:docPartGallery w:val="autotext"/>
                  </w:docPartObj>
                </w:sdtPr>
                <w:sdtContent>
                  <w:p>
                    <w:pPr>
                      <w:pStyle w:val="8"/>
                      <w:jc w:val="center"/>
                    </w:pPr>
                    <w:r>
                      <w:fldChar w:fldCharType="begin"/>
                    </w:r>
                    <w:r>
                      <w:instrText xml:space="preserve"> PAGE   \* MERGEFORMAT </w:instrText>
                    </w:r>
                    <w:r>
                      <w:fldChar w:fldCharType="separate"/>
                    </w:r>
                    <w:r>
                      <w:rPr>
                        <w:lang w:val="zh-CN"/>
                      </w:rPr>
                      <w:t>65</w:t>
                    </w:r>
                    <w:r>
                      <w:rPr>
                        <w:lang w:val="zh-CN"/>
                      </w:rPr>
                      <w:fldChar w:fldCharType="end"/>
                    </w:r>
                  </w:p>
                </w:sdtContent>
              </w:sdt>
              <w:p/>
            </w:txbxContent>
          </v:textbox>
        </v:shape>
      </w:pict>
    </w:r>
  </w:p>
  <w:p>
    <w:pPr>
      <w:spacing w:line="190" w:lineRule="auto"/>
      <w:ind w:left="4216"/>
      <w:rPr>
        <w:rFonts w:ascii="宋体" w:hAnsi="宋体" w:eastAsia="宋体" w:cs="宋体"/>
        <w:sz w:val="20"/>
        <w:szCs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2" o:spid="_x0000_s2072"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sdt>
                <w:sdtPr>
                  <w:id w:val="1001458"/>
                  <w:docPartObj>
                    <w:docPartGallery w:val="autotext"/>
                  </w:docPartObj>
                </w:sdtPr>
                <w:sdtContent>
                  <w:p>
                    <w:pPr>
                      <w:pStyle w:val="8"/>
                      <w:jc w:val="center"/>
                    </w:pPr>
                    <w:r>
                      <w:fldChar w:fldCharType="begin"/>
                    </w:r>
                    <w:r>
                      <w:instrText xml:space="preserve"> PAGE   \* MERGEFORMAT </w:instrText>
                    </w:r>
                    <w:r>
                      <w:fldChar w:fldCharType="separate"/>
                    </w:r>
                    <w:r>
                      <w:rPr>
                        <w:lang w:val="zh-CN"/>
                      </w:rPr>
                      <w:t>66</w:t>
                    </w:r>
                    <w:r>
                      <w:rPr>
                        <w:lang w:val="zh-CN"/>
                      </w:rPr>
                      <w:fldChar w:fldCharType="end"/>
                    </w:r>
                  </w:p>
                </w:sdtContent>
              </w:sdt>
              <w:p/>
            </w:txbxContent>
          </v:textbox>
        </v:shape>
      </w:pict>
    </w:r>
  </w:p>
  <w:p>
    <w:pPr>
      <w:spacing w:line="190" w:lineRule="auto"/>
      <w:ind w:left="4405"/>
      <w:rPr>
        <w:rFonts w:ascii="宋体" w:hAnsi="宋体" w:eastAsia="宋体" w:cs="宋体"/>
        <w:sz w:val="20"/>
        <w:szCs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3" o:spid="_x0000_s2073"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sdt>
                <w:sdtPr>
                  <w:id w:val="1001459"/>
                  <w:docPartObj>
                    <w:docPartGallery w:val="autotext"/>
                  </w:docPartObj>
                </w:sdtPr>
                <w:sdtContent>
                  <w:p>
                    <w:pPr>
                      <w:pStyle w:val="8"/>
                      <w:jc w:val="center"/>
                    </w:pPr>
                    <w:r>
                      <w:fldChar w:fldCharType="begin"/>
                    </w:r>
                    <w:r>
                      <w:instrText xml:space="preserve"> PAGE   \* MERGEFORMAT </w:instrText>
                    </w:r>
                    <w:r>
                      <w:fldChar w:fldCharType="separate"/>
                    </w:r>
                    <w:r>
                      <w:rPr>
                        <w:lang w:val="zh-CN"/>
                      </w:rPr>
                      <w:t>67</w:t>
                    </w:r>
                    <w:r>
                      <w:rPr>
                        <w:lang w:val="zh-CN"/>
                      </w:rPr>
                      <w:fldChar w:fldCharType="end"/>
                    </w:r>
                  </w:p>
                </w:sdtContent>
              </w:sdt>
              <w:p/>
            </w:txbxContent>
          </v:textbox>
        </v:shape>
      </w:pict>
    </w:r>
  </w:p>
  <w:p>
    <w:pPr>
      <w:spacing w:line="190" w:lineRule="auto"/>
      <w:ind w:left="4216"/>
      <w:rPr>
        <w:rFonts w:ascii="宋体" w:hAnsi="宋体" w:eastAsia="宋体" w:cs="宋体"/>
        <w:sz w:val="20"/>
        <w:szCs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4" o:spid="_x0000_s2074"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sdt>
                <w:sdtPr>
                  <w:id w:val="1001460"/>
                  <w:docPartObj>
                    <w:docPartGallery w:val="autotext"/>
                  </w:docPartObj>
                </w:sdtPr>
                <w:sdtContent>
                  <w:p>
                    <w:pPr>
                      <w:pStyle w:val="8"/>
                      <w:jc w:val="center"/>
                    </w:pPr>
                    <w:r>
                      <w:fldChar w:fldCharType="begin"/>
                    </w:r>
                    <w:r>
                      <w:instrText xml:space="preserve"> PAGE   \* MERGEFORMAT </w:instrText>
                    </w:r>
                    <w:r>
                      <w:fldChar w:fldCharType="separate"/>
                    </w:r>
                    <w:r>
                      <w:rPr>
                        <w:lang w:val="zh-CN"/>
                      </w:rPr>
                      <w:t>68</w:t>
                    </w:r>
                    <w:r>
                      <w:rPr>
                        <w:lang w:val="zh-CN"/>
                      </w:rPr>
                      <w:fldChar w:fldCharType="end"/>
                    </w:r>
                  </w:p>
                </w:sdtContent>
              </w:sdt>
              <w:p/>
            </w:txbxContent>
          </v:textbox>
        </v:shape>
      </w:pict>
    </w:r>
  </w:p>
  <w:p>
    <w:pPr>
      <w:spacing w:before="1" w:line="188" w:lineRule="auto"/>
      <w:ind w:left="4414"/>
      <w:rPr>
        <w:rFonts w:ascii="宋体" w:hAnsi="宋体" w:eastAsia="宋体" w:cs="宋体"/>
        <w:sz w:val="20"/>
        <w:szCs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5" o:spid="_x0000_s2075"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sdt>
                <w:sdtPr>
                  <w:id w:val="1001461"/>
                  <w:docPartObj>
                    <w:docPartGallery w:val="autotext"/>
                  </w:docPartObj>
                </w:sdtPr>
                <w:sdtContent>
                  <w:p>
                    <w:pPr>
                      <w:pStyle w:val="8"/>
                      <w:jc w:val="center"/>
                    </w:pPr>
                    <w:r>
                      <w:fldChar w:fldCharType="begin"/>
                    </w:r>
                    <w:r>
                      <w:instrText xml:space="preserve"> PAGE   \* MERGEFORMAT </w:instrText>
                    </w:r>
                    <w:r>
                      <w:fldChar w:fldCharType="separate"/>
                    </w:r>
                    <w:r>
                      <w:rPr>
                        <w:lang w:val="zh-CN"/>
                      </w:rPr>
                      <w:t>69</w:t>
                    </w:r>
                    <w:r>
                      <w:rPr>
                        <w:lang w:val="zh-CN"/>
                      </w:rPr>
                      <w:fldChar w:fldCharType="end"/>
                    </w:r>
                  </w:p>
                </w:sdtContent>
              </w:sdt>
              <w:p/>
            </w:txbxContent>
          </v:textbox>
        </v:shape>
      </w:pict>
    </w:r>
  </w:p>
  <w:p>
    <w:pPr>
      <w:spacing w:line="190" w:lineRule="auto"/>
      <w:ind w:left="4646"/>
      <w:rPr>
        <w:rFonts w:ascii="宋体" w:hAnsi="宋体" w:eastAsia="宋体" w:cs="宋体"/>
        <w:sz w:val="20"/>
        <w:szCs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6" o:spid="_x0000_s2076"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sdt>
                <w:sdtPr>
                  <w:id w:val="1001462"/>
                  <w:docPartObj>
                    <w:docPartGallery w:val="autotext"/>
                  </w:docPartObj>
                </w:sdtPr>
                <w:sdtContent>
                  <w:p>
                    <w:pPr>
                      <w:pStyle w:val="8"/>
                      <w:jc w:val="center"/>
                    </w:pPr>
                    <w:r>
                      <w:fldChar w:fldCharType="begin"/>
                    </w:r>
                    <w:r>
                      <w:instrText xml:space="preserve"> PAGE   \* MERGEFORMAT </w:instrText>
                    </w:r>
                    <w:r>
                      <w:fldChar w:fldCharType="separate"/>
                    </w:r>
                    <w:r>
                      <w:rPr>
                        <w:lang w:val="zh-CN"/>
                      </w:rPr>
                      <w:t>70</w:t>
                    </w:r>
                    <w:r>
                      <w:rPr>
                        <w:lang w:val="zh-CN"/>
                      </w:rPr>
                      <w:fldChar w:fldCharType="end"/>
                    </w:r>
                  </w:p>
                </w:sdtContent>
              </w:sdt>
              <w:p/>
            </w:txbxContent>
          </v:textbox>
        </v:shape>
      </w:pict>
    </w:r>
  </w:p>
  <w:p>
    <w:pPr>
      <w:spacing w:before="1" w:line="188" w:lineRule="auto"/>
      <w:ind w:left="4527"/>
      <w:rPr>
        <w:rFonts w:ascii="宋体" w:hAnsi="宋体" w:eastAsia="宋体" w:cs="宋体"/>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30202503"/>
                  <w:docPartObj>
                    <w:docPartGallery w:val="autotext"/>
                  </w:docPartObj>
                </w:sdtPr>
                <w:sdtContent>
                  <w:p>
                    <w:pPr>
                      <w:pStyle w:val="8"/>
                      <w:jc w:val="center"/>
                    </w:pPr>
                    <w:r>
                      <w:fldChar w:fldCharType="begin"/>
                    </w:r>
                    <w:r>
                      <w:instrText xml:space="preserve"> PAGE   \* MERGEFORMAT </w:instrText>
                    </w:r>
                    <w:r>
                      <w:fldChar w:fldCharType="separate"/>
                    </w:r>
                    <w:r>
                      <w:rPr>
                        <w:lang w:val="zh-CN"/>
                      </w:rPr>
                      <w:t>6</w:t>
                    </w:r>
                    <w:r>
                      <w:rPr>
                        <w:lang w:val="zh-CN"/>
                      </w:rPr>
                      <w:fldChar w:fldCharType="end"/>
                    </w:r>
                  </w:p>
                </w:sdtContent>
              </w:sdt>
              <w:p/>
            </w:txbxContent>
          </v:textbox>
        </v:shape>
      </w:pict>
    </w:r>
  </w:p>
  <w:p>
    <w:pPr>
      <w:spacing w:line="191" w:lineRule="auto"/>
      <w:ind w:left="4452"/>
      <w:rPr>
        <w:rFonts w:ascii="宋体" w:hAnsi="宋体" w:eastAsia="宋体" w:cs="宋体"/>
        <w:sz w:val="20"/>
        <w:szCs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7" o:spid="_x0000_s2077"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sdt>
                <w:sdtPr>
                  <w:id w:val="1001463"/>
                  <w:docPartObj>
                    <w:docPartGallery w:val="autotext"/>
                  </w:docPartObj>
                </w:sdtPr>
                <w:sdtContent>
                  <w:p>
                    <w:pPr>
                      <w:pStyle w:val="8"/>
                      <w:jc w:val="center"/>
                    </w:pPr>
                    <w:r>
                      <w:fldChar w:fldCharType="begin"/>
                    </w:r>
                    <w:r>
                      <w:instrText xml:space="preserve"> PAGE   \* MERGEFORMAT </w:instrText>
                    </w:r>
                    <w:r>
                      <w:fldChar w:fldCharType="separate"/>
                    </w:r>
                    <w:r>
                      <w:rPr>
                        <w:lang w:val="zh-CN"/>
                      </w:rPr>
                      <w:t>71</w:t>
                    </w:r>
                    <w:r>
                      <w:rPr>
                        <w:lang w:val="zh-CN"/>
                      </w:rPr>
                      <w:fldChar w:fldCharType="end"/>
                    </w:r>
                  </w:p>
                </w:sdtContent>
              </w:sdt>
              <w:p/>
            </w:txbxContent>
          </v:textbox>
        </v:shape>
      </w:pict>
    </w:r>
  </w:p>
  <w:p>
    <w:pPr>
      <w:spacing w:line="190" w:lineRule="auto"/>
      <w:ind w:left="4216"/>
      <w:rPr>
        <w:rFonts w:ascii="宋体" w:hAnsi="宋体" w:eastAsia="宋体" w:cs="宋体"/>
        <w:sz w:val="20"/>
        <w:szCs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8" o:spid="_x0000_s2078"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sdt>
                <w:sdtPr>
                  <w:id w:val="1001464"/>
                  <w:docPartObj>
                    <w:docPartGallery w:val="autotext"/>
                  </w:docPartObj>
                </w:sdtPr>
                <w:sdtContent>
                  <w:p>
                    <w:pPr>
                      <w:pStyle w:val="8"/>
                      <w:jc w:val="center"/>
                    </w:pPr>
                    <w:r>
                      <w:fldChar w:fldCharType="begin"/>
                    </w:r>
                    <w:r>
                      <w:instrText xml:space="preserve"> PAGE   \* MERGEFORMAT </w:instrText>
                    </w:r>
                    <w:r>
                      <w:fldChar w:fldCharType="separate"/>
                    </w:r>
                    <w:r>
                      <w:rPr>
                        <w:lang w:val="zh-CN"/>
                      </w:rPr>
                      <w:t>72</w:t>
                    </w:r>
                    <w:r>
                      <w:rPr>
                        <w:lang w:val="zh-CN"/>
                      </w:rPr>
                      <w:fldChar w:fldCharType="end"/>
                    </w:r>
                  </w:p>
                </w:sdtContent>
              </w:sdt>
              <w:p/>
            </w:txbxContent>
          </v:textbox>
        </v:shape>
      </w:pict>
    </w:r>
  </w:p>
  <w:p>
    <w:pPr>
      <w:spacing w:line="190" w:lineRule="auto"/>
      <w:ind w:left="4216"/>
      <w:rPr>
        <w:rFonts w:ascii="宋体" w:hAnsi="宋体" w:eastAsia="宋体" w:cs="宋体"/>
        <w:sz w:val="20"/>
        <w:szCs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79" o:spid="_x0000_s2079"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sdt>
                <w:sdtPr>
                  <w:id w:val="1001465"/>
                  <w:docPartObj>
                    <w:docPartGallery w:val="autotext"/>
                  </w:docPartObj>
                </w:sdtPr>
                <w:sdtContent>
                  <w:p>
                    <w:pPr>
                      <w:pStyle w:val="8"/>
                      <w:jc w:val="center"/>
                    </w:pPr>
                    <w:r>
                      <w:fldChar w:fldCharType="begin"/>
                    </w:r>
                    <w:r>
                      <w:instrText xml:space="preserve"> PAGE   \* MERGEFORMAT </w:instrText>
                    </w:r>
                    <w:r>
                      <w:fldChar w:fldCharType="separate"/>
                    </w:r>
                    <w:r>
                      <w:rPr>
                        <w:lang w:val="zh-CN"/>
                      </w:rPr>
                      <w:t>73</w:t>
                    </w:r>
                    <w:r>
                      <w:rPr>
                        <w:lang w:val="zh-CN"/>
                      </w:rPr>
                      <w:fldChar w:fldCharType="end"/>
                    </w:r>
                  </w:p>
                </w:sdtContent>
              </w:sdt>
              <w:p/>
            </w:txbxContent>
          </v:textbox>
        </v:shape>
      </w:pict>
    </w:r>
  </w:p>
  <w:p>
    <w:pPr>
      <w:spacing w:line="190" w:lineRule="auto"/>
      <w:ind w:left="4413"/>
      <w:rPr>
        <w:rFonts w:ascii="宋体" w:hAnsi="宋体" w:eastAsia="宋体" w:cs="宋体"/>
        <w:sz w:val="20"/>
        <w:szCs w:val="2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0" o:spid="_x0000_s2080"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sdt>
                <w:sdtPr>
                  <w:id w:val="1001466"/>
                  <w:docPartObj>
                    <w:docPartGallery w:val="autotext"/>
                  </w:docPartObj>
                </w:sdtPr>
                <w:sdtContent>
                  <w:p>
                    <w:pPr>
                      <w:pStyle w:val="8"/>
                      <w:jc w:val="center"/>
                    </w:pPr>
                    <w:r>
                      <w:fldChar w:fldCharType="begin"/>
                    </w:r>
                    <w:r>
                      <w:instrText xml:space="preserve"> PAGE   \* MERGEFORMAT </w:instrText>
                    </w:r>
                    <w:r>
                      <w:fldChar w:fldCharType="separate"/>
                    </w:r>
                    <w:r>
                      <w:rPr>
                        <w:lang w:val="zh-CN"/>
                      </w:rPr>
                      <w:t>75</w:t>
                    </w:r>
                    <w:r>
                      <w:rPr>
                        <w:lang w:val="zh-CN"/>
                      </w:rPr>
                      <w:fldChar w:fldCharType="end"/>
                    </w:r>
                  </w:p>
                </w:sdtContent>
              </w:sdt>
              <w:p/>
            </w:txbxContent>
          </v:textbox>
        </v:shape>
      </w:pict>
    </w:r>
  </w:p>
  <w:p>
    <w:pPr>
      <w:spacing w:line="191" w:lineRule="auto"/>
      <w:ind w:left="4259"/>
      <w:rPr>
        <w:rFonts w:ascii="宋体" w:hAnsi="宋体" w:eastAsia="宋体" w:cs="宋体"/>
        <w:sz w:val="20"/>
        <w:szCs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1" o:spid="_x0000_s2081"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sdt>
                <w:sdtPr>
                  <w:id w:val="1001467"/>
                  <w:docPartObj>
                    <w:docPartGallery w:val="autotext"/>
                  </w:docPartObj>
                </w:sdtPr>
                <w:sdtContent>
                  <w:p>
                    <w:pPr>
                      <w:pStyle w:val="8"/>
                      <w:jc w:val="center"/>
                    </w:pPr>
                    <w:r>
                      <w:fldChar w:fldCharType="begin"/>
                    </w:r>
                    <w:r>
                      <w:instrText xml:space="preserve"> PAGE   \* MERGEFORMAT </w:instrText>
                    </w:r>
                    <w:r>
                      <w:fldChar w:fldCharType="separate"/>
                    </w:r>
                    <w:r>
                      <w:rPr>
                        <w:lang w:val="zh-CN"/>
                      </w:rPr>
                      <w:t>77</w:t>
                    </w:r>
                    <w:r>
                      <w:rPr>
                        <w:lang w:val="zh-CN"/>
                      </w:rPr>
                      <w:fldChar w:fldCharType="end"/>
                    </w:r>
                  </w:p>
                </w:sdtContent>
              </w:sdt>
              <w:p/>
            </w:txbxContent>
          </v:textbox>
        </v:shape>
      </w:pict>
    </w:r>
  </w:p>
  <w:p>
    <w:pPr>
      <w:spacing w:line="191" w:lineRule="auto"/>
      <w:ind w:left="4259"/>
      <w:rPr>
        <w:rFonts w:ascii="宋体" w:hAnsi="宋体" w:eastAsia="宋体" w:cs="宋体"/>
        <w:sz w:val="20"/>
        <w:szCs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2" o:spid="_x0000_s2082"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v:imagedata o:title=""/>
          <o:lock v:ext="edit" aspectratio="f"/>
          <v:textbox inset="0mm,0mm,0mm,0mm" style="mso-fit-shape-to-text:t;">
            <w:txbxContent>
              <w:sdt>
                <w:sdtPr>
                  <w:id w:val="1001468"/>
                  <w:docPartObj>
                    <w:docPartGallery w:val="autotext"/>
                  </w:docPartObj>
                </w:sdtPr>
                <w:sdtContent>
                  <w:p>
                    <w:pPr>
                      <w:pStyle w:val="8"/>
                      <w:jc w:val="center"/>
                    </w:pPr>
                    <w:r>
                      <w:fldChar w:fldCharType="begin"/>
                    </w:r>
                    <w:r>
                      <w:instrText xml:space="preserve"> PAGE   \* MERGEFORMAT </w:instrText>
                    </w:r>
                    <w:r>
                      <w:fldChar w:fldCharType="separate"/>
                    </w:r>
                    <w:r>
                      <w:rPr>
                        <w:lang w:val="zh-CN"/>
                      </w:rPr>
                      <w:t>78</w:t>
                    </w:r>
                    <w:r>
                      <w:rPr>
                        <w:lang w:val="zh-CN"/>
                      </w:rPr>
                      <w:fldChar w:fldCharType="end"/>
                    </w:r>
                  </w:p>
                </w:sdtContent>
              </w:sdt>
              <w:p/>
            </w:txbxContent>
          </v:textbox>
        </v:shape>
      </w:pict>
    </w:r>
  </w:p>
  <w:p>
    <w:pPr>
      <w:spacing w:line="191" w:lineRule="auto"/>
      <w:ind w:left="4259"/>
      <w:rPr>
        <w:rFonts w:ascii="宋体" w:hAnsi="宋体" w:eastAsia="宋体" w:cs="宋体"/>
        <w:sz w:val="20"/>
        <w:szCs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3" o:spid="_x0000_s2083"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v:imagedata o:title=""/>
          <o:lock v:ext="edit" aspectratio="f"/>
          <v:textbox inset="0mm,0mm,0mm,0mm" style="mso-fit-shape-to-text:t;">
            <w:txbxContent>
              <w:sdt>
                <w:sdtPr>
                  <w:id w:val="1001469"/>
                  <w:docPartObj>
                    <w:docPartGallery w:val="autotext"/>
                  </w:docPartObj>
                </w:sdtPr>
                <w:sdtContent>
                  <w:p>
                    <w:pPr>
                      <w:pStyle w:val="8"/>
                      <w:jc w:val="center"/>
                    </w:pPr>
                    <w:r>
                      <w:fldChar w:fldCharType="begin"/>
                    </w:r>
                    <w:r>
                      <w:instrText xml:space="preserve"> PAGE   \* MERGEFORMAT </w:instrText>
                    </w:r>
                    <w:r>
                      <w:fldChar w:fldCharType="separate"/>
                    </w:r>
                    <w:r>
                      <w:rPr>
                        <w:lang w:val="zh-CN"/>
                      </w:rPr>
                      <w:t>79</w:t>
                    </w:r>
                    <w:r>
                      <w:rPr>
                        <w:lang w:val="zh-CN"/>
                      </w:rPr>
                      <w:fldChar w:fldCharType="end"/>
                    </w:r>
                  </w:p>
                </w:sdtContent>
              </w:sdt>
              <w:p/>
            </w:txbxContent>
          </v:textbox>
        </v:shape>
      </w:pict>
    </w:r>
  </w:p>
  <w:p>
    <w:pPr>
      <w:spacing w:line="192" w:lineRule="auto"/>
      <w:ind w:left="4826"/>
      <w:rPr>
        <w:rFonts w:ascii="宋体" w:hAnsi="宋体" w:eastAsia="宋体" w:cs="宋体"/>
        <w:sz w:val="20"/>
        <w:szCs w:val="2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4" o:spid="_x0000_s2084"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v:imagedata o:title=""/>
          <o:lock v:ext="edit" aspectratio="f"/>
          <v:textbox inset="0mm,0mm,0mm,0mm" style="mso-fit-shape-to-text:t;">
            <w:txbxContent>
              <w:sdt>
                <w:sdtPr>
                  <w:id w:val="1001470"/>
                  <w:docPartObj>
                    <w:docPartGallery w:val="autotext"/>
                  </w:docPartObj>
                </w:sdtPr>
                <w:sdtContent>
                  <w:p>
                    <w:pPr>
                      <w:pStyle w:val="8"/>
                      <w:jc w:val="center"/>
                    </w:pPr>
                    <w:r>
                      <w:fldChar w:fldCharType="begin"/>
                    </w:r>
                    <w:r>
                      <w:instrText xml:space="preserve"> PAGE   \* MERGEFORMAT </w:instrText>
                    </w:r>
                    <w:r>
                      <w:fldChar w:fldCharType="separate"/>
                    </w:r>
                    <w:r>
                      <w:rPr>
                        <w:lang w:val="zh-CN"/>
                      </w:rPr>
                      <w:t>80</w:t>
                    </w:r>
                    <w:r>
                      <w:rPr>
                        <w:lang w:val="zh-CN"/>
                      </w:rPr>
                      <w:fldChar w:fldCharType="end"/>
                    </w:r>
                  </w:p>
                </w:sdtContent>
              </w:sdt>
              <w:p/>
            </w:txbxContent>
          </v:textbox>
        </v:shape>
      </w:pict>
    </w:r>
  </w:p>
  <w:p>
    <w:pPr>
      <w:spacing w:line="192" w:lineRule="auto"/>
      <w:ind w:left="4259"/>
      <w:rPr>
        <w:rFonts w:ascii="宋体" w:hAnsi="宋体" w:eastAsia="宋体" w:cs="宋体"/>
        <w:sz w:val="20"/>
        <w:szCs w:val="20"/>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5" o:spid="_x0000_s2085"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v:imagedata o:title=""/>
          <o:lock v:ext="edit" aspectratio="f"/>
          <v:textbox inset="0mm,0mm,0mm,0mm" style="mso-fit-shape-to-text:t;">
            <w:txbxContent>
              <w:sdt>
                <w:sdtPr>
                  <w:id w:val="1001471"/>
                  <w:docPartObj>
                    <w:docPartGallery w:val="autotext"/>
                  </w:docPartObj>
                </w:sdtPr>
                <w:sdtContent>
                  <w:p>
                    <w:pPr>
                      <w:pStyle w:val="8"/>
                      <w:jc w:val="center"/>
                    </w:pPr>
                    <w:r>
                      <w:fldChar w:fldCharType="begin"/>
                    </w:r>
                    <w:r>
                      <w:instrText xml:space="preserve"> PAGE   \* MERGEFORMAT </w:instrText>
                    </w:r>
                    <w:r>
                      <w:fldChar w:fldCharType="separate"/>
                    </w:r>
                    <w:r>
                      <w:rPr>
                        <w:lang w:val="zh-CN"/>
                      </w:rPr>
                      <w:t>81</w:t>
                    </w:r>
                    <w:r>
                      <w:rPr>
                        <w:lang w:val="zh-CN"/>
                      </w:rPr>
                      <w:fldChar w:fldCharType="end"/>
                    </w:r>
                  </w:p>
                </w:sdtContent>
              </w:sdt>
              <w:p/>
            </w:txbxContent>
          </v:textbox>
        </v:shape>
      </w:pict>
    </w:r>
  </w:p>
  <w:p>
    <w:pPr>
      <w:spacing w:line="190" w:lineRule="auto"/>
      <w:ind w:left="4401"/>
      <w:rPr>
        <w:rFonts w:ascii="宋体" w:hAnsi="宋体" w:eastAsia="宋体" w:cs="宋体"/>
        <w:sz w:val="20"/>
        <w:szCs w:val="2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6" o:spid="_x0000_s2086"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v:imagedata o:title=""/>
          <o:lock v:ext="edit" aspectratio="f"/>
          <v:textbox inset="0mm,0mm,0mm,0mm" style="mso-fit-shape-to-text:t;">
            <w:txbxContent>
              <w:sdt>
                <w:sdtPr>
                  <w:id w:val="1001472"/>
                  <w:docPartObj>
                    <w:docPartGallery w:val="autotext"/>
                  </w:docPartObj>
                </w:sdtPr>
                <w:sdtContent>
                  <w:p>
                    <w:pPr>
                      <w:pStyle w:val="8"/>
                      <w:jc w:val="center"/>
                    </w:pPr>
                    <w:r>
                      <w:fldChar w:fldCharType="begin"/>
                    </w:r>
                    <w:r>
                      <w:instrText xml:space="preserve"> PAGE   \* MERGEFORMAT </w:instrText>
                    </w:r>
                    <w:r>
                      <w:fldChar w:fldCharType="separate"/>
                    </w:r>
                    <w:r>
                      <w:rPr>
                        <w:lang w:val="zh-CN"/>
                      </w:rPr>
                      <w:t>82</w:t>
                    </w:r>
                    <w:r>
                      <w:rPr>
                        <w:lang w:val="zh-CN"/>
                      </w:rPr>
                      <w:fldChar w:fldCharType="end"/>
                    </w:r>
                  </w:p>
                </w:sdtContent>
              </w:sdt>
              <w:p/>
            </w:txbxContent>
          </v:textbox>
        </v:shape>
      </w:pict>
    </w:r>
  </w:p>
  <w:p>
    <w:pPr>
      <w:spacing w:line="190" w:lineRule="auto"/>
      <w:ind w:left="4403"/>
      <w:rPr>
        <w:rFonts w:ascii="宋体" w:hAnsi="宋体" w:eastAsia="宋体" w:cs="宋体"/>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30202504"/>
                  <w:docPartObj>
                    <w:docPartGallery w:val="autotext"/>
                  </w:docPartObj>
                </w:sdtPr>
                <w:sdtContent>
                  <w:p>
                    <w:pPr>
                      <w:pStyle w:val="8"/>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w:r>
  </w:p>
  <w:p>
    <w:pPr>
      <w:spacing w:before="1" w:line="188" w:lineRule="auto"/>
      <w:ind w:left="4772"/>
      <w:rPr>
        <w:rFonts w:ascii="宋体" w:hAnsi="宋体" w:eastAsia="宋体" w:cs="宋体"/>
        <w:sz w:val="20"/>
        <w:szCs w:val="20"/>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7" o:spid="_x0000_s2087"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v:imagedata o:title=""/>
          <o:lock v:ext="edit" aspectratio="f"/>
          <v:textbox inset="0mm,0mm,0mm,0mm" style="mso-fit-shape-to-text:t;">
            <w:txbxContent>
              <w:sdt>
                <w:sdtPr>
                  <w:id w:val="1001473"/>
                  <w:docPartObj>
                    <w:docPartGallery w:val="autotext"/>
                  </w:docPartObj>
                </w:sdtPr>
                <w:sdtContent>
                  <w:p>
                    <w:pPr>
                      <w:pStyle w:val="8"/>
                      <w:jc w:val="center"/>
                    </w:pPr>
                    <w:r>
                      <w:fldChar w:fldCharType="begin"/>
                    </w:r>
                    <w:r>
                      <w:instrText xml:space="preserve"> PAGE   \* MERGEFORMAT </w:instrText>
                    </w:r>
                    <w:r>
                      <w:fldChar w:fldCharType="separate"/>
                    </w:r>
                    <w:r>
                      <w:rPr>
                        <w:lang w:val="zh-CN"/>
                      </w:rPr>
                      <w:t>83</w:t>
                    </w:r>
                    <w:r>
                      <w:rPr>
                        <w:lang w:val="zh-CN"/>
                      </w:rPr>
                      <w:fldChar w:fldCharType="end"/>
                    </w:r>
                  </w:p>
                </w:sdtContent>
              </w:sdt>
              <w:p/>
            </w:txbxContent>
          </v:textbox>
        </v:shape>
      </w:pict>
    </w:r>
  </w:p>
  <w:p>
    <w:pPr>
      <w:spacing w:line="190" w:lineRule="auto"/>
      <w:ind w:left="4214"/>
      <w:rPr>
        <w:rFonts w:ascii="宋体" w:hAnsi="宋体" w:eastAsia="宋体" w:cs="宋体"/>
        <w:sz w:val="20"/>
        <w:szCs w:val="20"/>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8" o:spid="_x0000_s2088"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v:imagedata o:title=""/>
          <o:lock v:ext="edit" aspectratio="f"/>
          <v:textbox inset="0mm,0mm,0mm,0mm" style="mso-fit-shape-to-text:t;">
            <w:txbxContent>
              <w:sdt>
                <w:sdtPr>
                  <w:id w:val="1001474"/>
                  <w:docPartObj>
                    <w:docPartGallery w:val="autotext"/>
                  </w:docPartObj>
                </w:sdtPr>
                <w:sdtContent>
                  <w:p>
                    <w:pPr>
                      <w:pStyle w:val="8"/>
                      <w:jc w:val="center"/>
                    </w:pPr>
                    <w:r>
                      <w:fldChar w:fldCharType="begin"/>
                    </w:r>
                    <w:r>
                      <w:instrText xml:space="preserve"> PAGE   \* MERGEFORMAT </w:instrText>
                    </w:r>
                    <w:r>
                      <w:fldChar w:fldCharType="separate"/>
                    </w:r>
                    <w:r>
                      <w:rPr>
                        <w:lang w:val="zh-CN"/>
                      </w:rPr>
                      <w:t>84</w:t>
                    </w:r>
                    <w:r>
                      <w:rPr>
                        <w:lang w:val="zh-CN"/>
                      </w:rPr>
                      <w:fldChar w:fldCharType="end"/>
                    </w:r>
                  </w:p>
                </w:sdtContent>
              </w:sdt>
              <w:p/>
            </w:txbxContent>
          </v:textbox>
        </v:shape>
      </w:pict>
    </w:r>
  </w:p>
  <w:p>
    <w:pPr>
      <w:spacing w:line="190" w:lineRule="auto"/>
      <w:ind w:left="4376"/>
      <w:rPr>
        <w:rFonts w:ascii="宋体" w:hAnsi="宋体" w:eastAsia="宋体" w:cs="宋体"/>
        <w:sz w:val="20"/>
        <w:szCs w:val="20"/>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89" o:spid="_x0000_s2089"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86</w:t>
                </w:r>
                <w:r>
                  <w:rPr>
                    <w:lang w:val="zh-CN"/>
                  </w:rPr>
                  <w:fldChar w:fldCharType="end"/>
                </w:r>
              </w:p>
            </w:txbxContent>
          </v:textbox>
        </v:shape>
      </w:pict>
    </w:r>
  </w:p>
  <w:p>
    <w:pPr>
      <w:spacing w:line="190" w:lineRule="auto"/>
      <w:ind w:left="4401"/>
      <w:rPr>
        <w:rFonts w:ascii="宋体" w:hAnsi="宋体" w:eastAsia="宋体" w:cs="宋体"/>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18"/>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30202506"/>
                  <w:docPartObj>
                    <w:docPartGallery w:val="autotext"/>
                  </w:docPartObj>
                </w:sdtPr>
                <w:sdtContent>
                  <w:p>
                    <w:pPr>
                      <w:pStyle w:val="8"/>
                      <w:jc w:val="center"/>
                    </w:pPr>
                    <w:r>
                      <w:fldChar w:fldCharType="begin"/>
                    </w:r>
                    <w:r>
                      <w:instrText xml:space="preserve"> PAGE   \* MERGEFORMAT </w:instrText>
                    </w:r>
                    <w:r>
                      <w:fldChar w:fldCharType="separate"/>
                    </w:r>
                    <w:r>
                      <w:t>8</w:t>
                    </w:r>
                    <w:r>
                      <w:fldChar w:fldCharType="end"/>
                    </w:r>
                  </w:p>
                </w:sdtContent>
              </w:sdt>
              <w:p/>
            </w:txbxContent>
          </v:textbox>
        </v:shape>
      </w:pict>
    </w:r>
  </w:p>
  <w:sdt>
    <w:sdtPr>
      <w:id w:val="30202505"/>
      <w:docPartObj>
        <w:docPartGallery w:val="autotext"/>
      </w:docPartObj>
    </w:sdtPr>
    <w:sdtContent>
      <w:p>
        <w:pPr>
          <w:pStyle w:val="8"/>
          <w:jc w:val="center"/>
        </w:pPr>
      </w:p>
      <w:p>
        <w:pPr>
          <w:pStyle w:val="8"/>
          <w:spacing w:line="380" w:lineRule="exact"/>
          <w:jc w:val="center"/>
        </w:pPr>
      </w:p>
    </w:sdtContent>
  </w:sdt>
  <w:p>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sdt>
                <w:sdtPr>
                  <w:id w:val="30202507"/>
                  <w:docPartObj>
                    <w:docPartGallery w:val="autotext"/>
                  </w:docPartObj>
                </w:sdtPr>
                <w:sdtContent>
                  <w:p>
                    <w:pPr>
                      <w:pStyle w:val="8"/>
                      <w:jc w:val="center"/>
                    </w:pPr>
                    <w:r>
                      <w:fldChar w:fldCharType="begin"/>
                    </w:r>
                    <w:r>
                      <w:instrText xml:space="preserve"> PAGE   \* MERGEFORMAT </w:instrText>
                    </w:r>
                    <w:r>
                      <w:fldChar w:fldCharType="separate"/>
                    </w:r>
                    <w:r>
                      <w:rPr>
                        <w:lang w:val="zh-CN"/>
                      </w:rPr>
                      <w:t>10</w:t>
                    </w:r>
                    <w:r>
                      <w:rPr>
                        <w:lang w:val="zh-CN"/>
                      </w:rPr>
                      <w:fldChar w:fldCharType="end"/>
                    </w:r>
                  </w:p>
                </w:sdtContent>
              </w:sdt>
              <w:p/>
            </w:txbxContent>
          </v:textbox>
        </v:shape>
      </w:pict>
    </w:r>
  </w:p>
  <w:p>
    <w:pPr>
      <w:spacing w:line="191" w:lineRule="auto"/>
      <w:ind w:left="4733"/>
      <w:rPr>
        <w:rFonts w:ascii="宋体" w:hAnsi="宋体" w:eastAsia="宋体" w:cs="宋体"/>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sdt>
                <w:sdtPr>
                  <w:id w:val="30202508"/>
                  <w:docPartObj>
                    <w:docPartGallery w:val="autotext"/>
                  </w:docPartObj>
                </w:sdtPr>
                <w:sdtContent>
                  <w:p>
                    <w:pPr>
                      <w:pStyle w:val="8"/>
                      <w:jc w:val="center"/>
                    </w:pPr>
                    <w:r>
                      <w:fldChar w:fldCharType="begin"/>
                    </w:r>
                    <w:r>
                      <w:instrText xml:space="preserve"> PAGE   \* MERGEFORMAT </w:instrText>
                    </w:r>
                    <w:r>
                      <w:fldChar w:fldCharType="separate"/>
                    </w:r>
                    <w:r>
                      <w:rPr>
                        <w:lang w:val="zh-CN"/>
                      </w:rPr>
                      <w:t>11</w:t>
                    </w:r>
                    <w:r>
                      <w:rPr>
                        <w:lang w:val="zh-CN"/>
                      </w:rPr>
                      <w:fldChar w:fldCharType="end"/>
                    </w:r>
                  </w:p>
                </w:sdtContent>
              </w:sdt>
              <w:p/>
            </w:txbxContent>
          </v:textbox>
        </v:shape>
      </w:pict>
    </w:r>
  </w:p>
  <w:p>
    <w:pPr>
      <w:spacing w:line="192" w:lineRule="auto"/>
      <w:ind w:left="4538" w:leftChars="2161" w:firstLine="2800" w:firstLineChars="1400"/>
      <w:rPr>
        <w:rFonts w:ascii="宋体" w:hAnsi="宋体" w:eastAsia="宋体" w:cs="宋体"/>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sdt>
                <w:sdtPr>
                  <w:id w:val="30202509"/>
                  <w:docPartObj>
                    <w:docPartGallery w:val="autotext"/>
                  </w:docPartObj>
                </w:sdtPr>
                <w:sdtContent>
                  <w:p>
                    <w:pPr>
                      <w:pStyle w:val="8"/>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v:textbox>
        </v:shape>
      </w:pict>
    </w:r>
  </w:p>
  <w:p>
    <w:pPr>
      <w:spacing w:line="192" w:lineRule="auto"/>
      <w:ind w:left="4538"/>
      <w:rPr>
        <w:rFonts w:ascii="宋体" w:hAnsi="宋体" w:eastAsia="宋体" w:cs="宋体"/>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sdt>
                <w:sdtPr>
                  <w:id w:val="30202510"/>
                  <w:docPartObj>
                    <w:docPartGallery w:val="autotext"/>
                  </w:docPartObj>
                </w:sdtPr>
                <w:sdtContent>
                  <w:p>
                    <w:pPr>
                      <w:pStyle w:val="8"/>
                      <w:jc w:val="center"/>
                    </w:pPr>
                    <w:r>
                      <w:fldChar w:fldCharType="begin"/>
                    </w:r>
                    <w:r>
                      <w:instrText xml:space="preserve"> PAGE   \* MERGEFORMAT </w:instrText>
                    </w:r>
                    <w:r>
                      <w:fldChar w:fldCharType="separate"/>
                    </w:r>
                    <w:r>
                      <w:rPr>
                        <w:lang w:val="zh-CN"/>
                      </w:rPr>
                      <w:t>39</w:t>
                    </w:r>
                    <w:r>
                      <w:rPr>
                        <w:lang w:val="zh-CN"/>
                      </w:rPr>
                      <w:fldChar w:fldCharType="end"/>
                    </w:r>
                  </w:p>
                </w:sdtContent>
              </w:sdt>
              <w:p/>
            </w:txbxContent>
          </v:textbox>
        </v:shape>
      </w:pict>
    </w:r>
  </w:p>
  <w:p>
    <w:pPr>
      <w:spacing w:line="191" w:lineRule="auto"/>
      <w:ind w:left="4407"/>
      <w:rPr>
        <w:rFonts w:ascii="宋体" w:hAnsi="宋体" w:eastAsia="宋体" w:cs="宋体"/>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EB66F"/>
    <w:multiLevelType w:val="singleLevel"/>
    <w:tmpl w:val="C8CEB66F"/>
    <w:lvl w:ilvl="0" w:tentative="0">
      <w:start w:val="1"/>
      <w:numFmt w:val="chineseCounting"/>
      <w:suff w:val="nothing"/>
      <w:lvlText w:val="（%1）"/>
      <w:lvlJc w:val="left"/>
      <w:rPr>
        <w:rFonts w:hint="eastAsia"/>
      </w:rPr>
    </w:lvl>
  </w:abstractNum>
  <w:abstractNum w:abstractNumId="1">
    <w:nsid w:val="09D134F8"/>
    <w:multiLevelType w:val="multilevel"/>
    <w:tmpl w:val="09D134F8"/>
    <w:lvl w:ilvl="0" w:tentative="0">
      <w:start w:val="2"/>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6A59BBA"/>
    <w:multiLevelType w:val="singleLevel"/>
    <w:tmpl w:val="26A59BBA"/>
    <w:lvl w:ilvl="0" w:tentative="0">
      <w:start w:val="2"/>
      <w:numFmt w:val="chineseCounting"/>
      <w:suff w:val="space"/>
      <w:lvlText w:val="(%1)"/>
      <w:lvlJc w:val="left"/>
      <w:rPr>
        <w:rFonts w:hint="eastAsia"/>
      </w:rPr>
    </w:lvl>
  </w:abstractNum>
  <w:abstractNum w:abstractNumId="3">
    <w:nsid w:val="5EB95F84"/>
    <w:multiLevelType w:val="singleLevel"/>
    <w:tmpl w:val="5EB95F84"/>
    <w:lvl w:ilvl="0" w:tentative="0">
      <w:start w:val="1"/>
      <w:numFmt w:val="chineseCounting"/>
      <w:suff w:val="nothing"/>
      <w:lvlText w:val="%1、"/>
      <w:lvlJc w:val="left"/>
      <w:rPr>
        <w:rFonts w:hint="eastAsia"/>
      </w:rPr>
    </w:lvl>
  </w:abstractNum>
  <w:abstractNum w:abstractNumId="4">
    <w:nsid w:val="69E54E94"/>
    <w:multiLevelType w:val="singleLevel"/>
    <w:tmpl w:val="69E54E94"/>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WI2Mjc1YjVkM2JmMmI2MTk3MTNkZWVlZWQzZjM1MDAifQ=="/>
  </w:docVars>
  <w:rsids>
    <w:rsidRoot w:val="0089339D"/>
    <w:rsid w:val="00011897"/>
    <w:rsid w:val="00011F5F"/>
    <w:rsid w:val="00012719"/>
    <w:rsid w:val="0001612E"/>
    <w:rsid w:val="00016685"/>
    <w:rsid w:val="000344AC"/>
    <w:rsid w:val="000606FA"/>
    <w:rsid w:val="00067880"/>
    <w:rsid w:val="00082C75"/>
    <w:rsid w:val="000A25F2"/>
    <w:rsid w:val="000A44CF"/>
    <w:rsid w:val="000B4BCF"/>
    <w:rsid w:val="000D2381"/>
    <w:rsid w:val="000D4158"/>
    <w:rsid w:val="000D6B19"/>
    <w:rsid w:val="00104C24"/>
    <w:rsid w:val="00122CDA"/>
    <w:rsid w:val="00146BB2"/>
    <w:rsid w:val="00147868"/>
    <w:rsid w:val="001511A4"/>
    <w:rsid w:val="00153E73"/>
    <w:rsid w:val="00161517"/>
    <w:rsid w:val="00173D9C"/>
    <w:rsid w:val="00176E71"/>
    <w:rsid w:val="001938FF"/>
    <w:rsid w:val="001946E6"/>
    <w:rsid w:val="001966CD"/>
    <w:rsid w:val="00197381"/>
    <w:rsid w:val="001A0F97"/>
    <w:rsid w:val="001A3109"/>
    <w:rsid w:val="001B24DA"/>
    <w:rsid w:val="001C197B"/>
    <w:rsid w:val="001C3112"/>
    <w:rsid w:val="001E1D00"/>
    <w:rsid w:val="001F24FB"/>
    <w:rsid w:val="001F30BD"/>
    <w:rsid w:val="001F5593"/>
    <w:rsid w:val="00201762"/>
    <w:rsid w:val="0022124B"/>
    <w:rsid w:val="002232CA"/>
    <w:rsid w:val="00243F1B"/>
    <w:rsid w:val="00250EAA"/>
    <w:rsid w:val="002573F1"/>
    <w:rsid w:val="002614B6"/>
    <w:rsid w:val="00284CE3"/>
    <w:rsid w:val="002E68CC"/>
    <w:rsid w:val="002F5865"/>
    <w:rsid w:val="002F61E1"/>
    <w:rsid w:val="003077BD"/>
    <w:rsid w:val="00336E26"/>
    <w:rsid w:val="0034156F"/>
    <w:rsid w:val="003452EA"/>
    <w:rsid w:val="00356760"/>
    <w:rsid w:val="00357714"/>
    <w:rsid w:val="00362231"/>
    <w:rsid w:val="00391FE2"/>
    <w:rsid w:val="003A4049"/>
    <w:rsid w:val="003A681E"/>
    <w:rsid w:val="003B0887"/>
    <w:rsid w:val="003B4F01"/>
    <w:rsid w:val="003B5249"/>
    <w:rsid w:val="003C2C15"/>
    <w:rsid w:val="003C6784"/>
    <w:rsid w:val="00464961"/>
    <w:rsid w:val="004920B5"/>
    <w:rsid w:val="004A2827"/>
    <w:rsid w:val="004B1EDA"/>
    <w:rsid w:val="004B4F8E"/>
    <w:rsid w:val="004E6732"/>
    <w:rsid w:val="00514DB1"/>
    <w:rsid w:val="00565F63"/>
    <w:rsid w:val="00583D37"/>
    <w:rsid w:val="00595DEF"/>
    <w:rsid w:val="005B421A"/>
    <w:rsid w:val="005B5EB2"/>
    <w:rsid w:val="005C3948"/>
    <w:rsid w:val="005C7BC5"/>
    <w:rsid w:val="005F29A2"/>
    <w:rsid w:val="005F5890"/>
    <w:rsid w:val="00600FEB"/>
    <w:rsid w:val="00607FC1"/>
    <w:rsid w:val="006268E2"/>
    <w:rsid w:val="00676D3D"/>
    <w:rsid w:val="00683E81"/>
    <w:rsid w:val="00687B77"/>
    <w:rsid w:val="006C378E"/>
    <w:rsid w:val="006C6B90"/>
    <w:rsid w:val="006C7828"/>
    <w:rsid w:val="007041DA"/>
    <w:rsid w:val="00716257"/>
    <w:rsid w:val="007167CB"/>
    <w:rsid w:val="007177B8"/>
    <w:rsid w:val="00722710"/>
    <w:rsid w:val="00722B5D"/>
    <w:rsid w:val="00766DA9"/>
    <w:rsid w:val="0077485D"/>
    <w:rsid w:val="00793A1F"/>
    <w:rsid w:val="007A7D05"/>
    <w:rsid w:val="007B667F"/>
    <w:rsid w:val="007B7AE7"/>
    <w:rsid w:val="007C45E4"/>
    <w:rsid w:val="007C4A9B"/>
    <w:rsid w:val="00805F2B"/>
    <w:rsid w:val="00807905"/>
    <w:rsid w:val="008126C9"/>
    <w:rsid w:val="00830731"/>
    <w:rsid w:val="0084709C"/>
    <w:rsid w:val="0085265D"/>
    <w:rsid w:val="008614D3"/>
    <w:rsid w:val="008674C9"/>
    <w:rsid w:val="0089339D"/>
    <w:rsid w:val="008A7F8B"/>
    <w:rsid w:val="008B1044"/>
    <w:rsid w:val="008B35E0"/>
    <w:rsid w:val="008B4A0E"/>
    <w:rsid w:val="008D19A0"/>
    <w:rsid w:val="008F12A5"/>
    <w:rsid w:val="00900B39"/>
    <w:rsid w:val="009073AB"/>
    <w:rsid w:val="00914E79"/>
    <w:rsid w:val="00921F3E"/>
    <w:rsid w:val="00924303"/>
    <w:rsid w:val="009339ED"/>
    <w:rsid w:val="00936E7C"/>
    <w:rsid w:val="009413A0"/>
    <w:rsid w:val="00942B20"/>
    <w:rsid w:val="00951A80"/>
    <w:rsid w:val="00954B77"/>
    <w:rsid w:val="00977E34"/>
    <w:rsid w:val="0098480D"/>
    <w:rsid w:val="00987098"/>
    <w:rsid w:val="00992357"/>
    <w:rsid w:val="009A076C"/>
    <w:rsid w:val="009A220D"/>
    <w:rsid w:val="009A3664"/>
    <w:rsid w:val="009B1643"/>
    <w:rsid w:val="009B5C2A"/>
    <w:rsid w:val="00A3449C"/>
    <w:rsid w:val="00A858B9"/>
    <w:rsid w:val="00AA5FB5"/>
    <w:rsid w:val="00AB351C"/>
    <w:rsid w:val="00AB4676"/>
    <w:rsid w:val="00AC5D28"/>
    <w:rsid w:val="00AC7827"/>
    <w:rsid w:val="00AD024B"/>
    <w:rsid w:val="00AF7815"/>
    <w:rsid w:val="00B0223B"/>
    <w:rsid w:val="00B10BB3"/>
    <w:rsid w:val="00B128F0"/>
    <w:rsid w:val="00B142D2"/>
    <w:rsid w:val="00B1684E"/>
    <w:rsid w:val="00B17579"/>
    <w:rsid w:val="00B20ABE"/>
    <w:rsid w:val="00B241CE"/>
    <w:rsid w:val="00B259E0"/>
    <w:rsid w:val="00B3076F"/>
    <w:rsid w:val="00B32780"/>
    <w:rsid w:val="00B4039C"/>
    <w:rsid w:val="00B804F1"/>
    <w:rsid w:val="00BA366A"/>
    <w:rsid w:val="00BA576B"/>
    <w:rsid w:val="00BB492E"/>
    <w:rsid w:val="00BC2685"/>
    <w:rsid w:val="00BC6BB7"/>
    <w:rsid w:val="00BE1CB1"/>
    <w:rsid w:val="00C02695"/>
    <w:rsid w:val="00C15686"/>
    <w:rsid w:val="00C27B54"/>
    <w:rsid w:val="00C53F85"/>
    <w:rsid w:val="00C8360B"/>
    <w:rsid w:val="00C840DE"/>
    <w:rsid w:val="00C9118E"/>
    <w:rsid w:val="00C96D57"/>
    <w:rsid w:val="00CA47C1"/>
    <w:rsid w:val="00CC122B"/>
    <w:rsid w:val="00CF2AC2"/>
    <w:rsid w:val="00D21DCE"/>
    <w:rsid w:val="00D24F4D"/>
    <w:rsid w:val="00D26D99"/>
    <w:rsid w:val="00D30CF8"/>
    <w:rsid w:val="00D5167F"/>
    <w:rsid w:val="00D51D32"/>
    <w:rsid w:val="00D804EF"/>
    <w:rsid w:val="00DA7D63"/>
    <w:rsid w:val="00DC0C86"/>
    <w:rsid w:val="00DC6C4A"/>
    <w:rsid w:val="00DE0C72"/>
    <w:rsid w:val="00DF197B"/>
    <w:rsid w:val="00DF5737"/>
    <w:rsid w:val="00DF7514"/>
    <w:rsid w:val="00E0006D"/>
    <w:rsid w:val="00E05EF3"/>
    <w:rsid w:val="00E1460F"/>
    <w:rsid w:val="00E20D95"/>
    <w:rsid w:val="00E24A4E"/>
    <w:rsid w:val="00E31F34"/>
    <w:rsid w:val="00E8344C"/>
    <w:rsid w:val="00E948CC"/>
    <w:rsid w:val="00EB3BBB"/>
    <w:rsid w:val="00EC04F3"/>
    <w:rsid w:val="00ED2C5B"/>
    <w:rsid w:val="00EE3BFF"/>
    <w:rsid w:val="00EE4B14"/>
    <w:rsid w:val="00F4099E"/>
    <w:rsid w:val="00F91C09"/>
    <w:rsid w:val="00F94C08"/>
    <w:rsid w:val="00FB6266"/>
    <w:rsid w:val="00FB631D"/>
    <w:rsid w:val="00FC1244"/>
    <w:rsid w:val="00FC5C2B"/>
    <w:rsid w:val="00FD52A8"/>
    <w:rsid w:val="00FF3788"/>
    <w:rsid w:val="00FF6D16"/>
    <w:rsid w:val="01900F7C"/>
    <w:rsid w:val="03FC282F"/>
    <w:rsid w:val="05D9289E"/>
    <w:rsid w:val="06496246"/>
    <w:rsid w:val="07CC40D1"/>
    <w:rsid w:val="09BA1CBE"/>
    <w:rsid w:val="0C336A37"/>
    <w:rsid w:val="0D6B4527"/>
    <w:rsid w:val="0E011AE6"/>
    <w:rsid w:val="0F451C22"/>
    <w:rsid w:val="10275023"/>
    <w:rsid w:val="11482EBE"/>
    <w:rsid w:val="1155515B"/>
    <w:rsid w:val="11E15093"/>
    <w:rsid w:val="137B48AA"/>
    <w:rsid w:val="14930CD7"/>
    <w:rsid w:val="14AB1A2C"/>
    <w:rsid w:val="14D44FC7"/>
    <w:rsid w:val="15C260FA"/>
    <w:rsid w:val="171D6C06"/>
    <w:rsid w:val="18E16A25"/>
    <w:rsid w:val="18F20FBA"/>
    <w:rsid w:val="191161D8"/>
    <w:rsid w:val="1AFC1575"/>
    <w:rsid w:val="1DDE6A92"/>
    <w:rsid w:val="1F7F07D7"/>
    <w:rsid w:val="209716F4"/>
    <w:rsid w:val="20C00245"/>
    <w:rsid w:val="20C84427"/>
    <w:rsid w:val="21C135FE"/>
    <w:rsid w:val="227F5018"/>
    <w:rsid w:val="22801ED9"/>
    <w:rsid w:val="26380904"/>
    <w:rsid w:val="2C6830DC"/>
    <w:rsid w:val="2D257EBF"/>
    <w:rsid w:val="2DCA2E0D"/>
    <w:rsid w:val="2E0A11B0"/>
    <w:rsid w:val="35020EE6"/>
    <w:rsid w:val="374028EC"/>
    <w:rsid w:val="398D22DF"/>
    <w:rsid w:val="3BA527DC"/>
    <w:rsid w:val="3CBE7BFC"/>
    <w:rsid w:val="3FA9755A"/>
    <w:rsid w:val="408A49C4"/>
    <w:rsid w:val="469322B1"/>
    <w:rsid w:val="47066A4D"/>
    <w:rsid w:val="47093B41"/>
    <w:rsid w:val="48E804FD"/>
    <w:rsid w:val="49B93C25"/>
    <w:rsid w:val="4E7E5F96"/>
    <w:rsid w:val="4F4745E5"/>
    <w:rsid w:val="4F7E394E"/>
    <w:rsid w:val="513C2D0B"/>
    <w:rsid w:val="51AC763F"/>
    <w:rsid w:val="54631DAB"/>
    <w:rsid w:val="54B030E0"/>
    <w:rsid w:val="568770A0"/>
    <w:rsid w:val="57002EFC"/>
    <w:rsid w:val="586722D8"/>
    <w:rsid w:val="58EA7CFB"/>
    <w:rsid w:val="5A807374"/>
    <w:rsid w:val="5C084F8E"/>
    <w:rsid w:val="5CD64696"/>
    <w:rsid w:val="5D2E06AE"/>
    <w:rsid w:val="5DB37C65"/>
    <w:rsid w:val="5F1C5F55"/>
    <w:rsid w:val="5F4A06D2"/>
    <w:rsid w:val="60DE314B"/>
    <w:rsid w:val="6389600A"/>
    <w:rsid w:val="65E82F6C"/>
    <w:rsid w:val="661911B9"/>
    <w:rsid w:val="66235DD8"/>
    <w:rsid w:val="68DF6904"/>
    <w:rsid w:val="6B3A3BBF"/>
    <w:rsid w:val="6BBB5A8A"/>
    <w:rsid w:val="6C7C646E"/>
    <w:rsid w:val="6CB43490"/>
    <w:rsid w:val="70E21403"/>
    <w:rsid w:val="70EB2578"/>
    <w:rsid w:val="72E7271E"/>
    <w:rsid w:val="75ED2226"/>
    <w:rsid w:val="790C1E1B"/>
    <w:rsid w:val="7C3F770A"/>
    <w:rsid w:val="7E6416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138"/>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widowControl w:val="0"/>
      <w:kinsoku/>
      <w:autoSpaceDE/>
      <w:autoSpaceDN/>
      <w:adjustRightInd/>
      <w:snapToGrid/>
      <w:ind w:left="2520" w:leftChars="1200"/>
      <w:jc w:val="both"/>
      <w:textAlignment w:val="auto"/>
    </w:pPr>
    <w:rPr>
      <w:rFonts w:asciiTheme="minorHAnsi" w:hAnsiTheme="minorHAnsi" w:eastAsiaTheme="minorEastAsia" w:cstheme="minorBidi"/>
      <w:snapToGrid/>
      <w:color w:val="auto"/>
      <w:kern w:val="2"/>
      <w:szCs w:val="22"/>
    </w:rPr>
  </w:style>
  <w:style w:type="paragraph" w:styleId="4">
    <w:name w:val="toc 5"/>
    <w:basedOn w:val="1"/>
    <w:next w:val="1"/>
    <w:unhideWhenUsed/>
    <w:qFormat/>
    <w:uiPriority w:val="39"/>
    <w:pPr>
      <w:widowControl w:val="0"/>
      <w:kinsoku/>
      <w:autoSpaceDE/>
      <w:autoSpaceDN/>
      <w:adjustRightInd/>
      <w:snapToGrid/>
      <w:ind w:left="1680" w:leftChars="800"/>
      <w:jc w:val="both"/>
      <w:textAlignment w:val="auto"/>
    </w:pPr>
    <w:rPr>
      <w:rFonts w:asciiTheme="minorHAnsi" w:hAnsiTheme="minorHAnsi" w:eastAsiaTheme="minorEastAsia" w:cstheme="minorBidi"/>
      <w:snapToGrid/>
      <w:color w:val="auto"/>
      <w:kern w:val="2"/>
      <w:szCs w:val="22"/>
    </w:rPr>
  </w:style>
  <w:style w:type="paragraph" w:styleId="5">
    <w:name w:val="toc 3"/>
    <w:basedOn w:val="1"/>
    <w:next w:val="1"/>
    <w:qFormat/>
    <w:uiPriority w:val="39"/>
    <w:pPr>
      <w:ind w:left="840" w:leftChars="400"/>
    </w:pPr>
  </w:style>
  <w:style w:type="paragraph" w:styleId="6">
    <w:name w:val="toc 8"/>
    <w:basedOn w:val="1"/>
    <w:next w:val="1"/>
    <w:unhideWhenUsed/>
    <w:qFormat/>
    <w:uiPriority w:val="39"/>
    <w:pPr>
      <w:widowControl w:val="0"/>
      <w:kinsoku/>
      <w:autoSpaceDE/>
      <w:autoSpaceDN/>
      <w:adjustRightInd/>
      <w:snapToGrid/>
      <w:ind w:left="2940" w:leftChars="1400"/>
      <w:jc w:val="both"/>
      <w:textAlignment w:val="auto"/>
    </w:pPr>
    <w:rPr>
      <w:rFonts w:asciiTheme="minorHAnsi" w:hAnsiTheme="minorHAnsi" w:eastAsiaTheme="minorEastAsia" w:cstheme="minorBidi"/>
      <w:snapToGrid/>
      <w:color w:val="auto"/>
      <w:kern w:val="2"/>
      <w:szCs w:val="22"/>
    </w:rPr>
  </w:style>
  <w:style w:type="paragraph" w:styleId="7">
    <w:name w:val="Balloon Text"/>
    <w:basedOn w:val="1"/>
    <w:link w:val="22"/>
    <w:qFormat/>
    <w:uiPriority w:val="0"/>
    <w:rPr>
      <w:sz w:val="18"/>
      <w:szCs w:val="18"/>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style>
  <w:style w:type="paragraph" w:styleId="11">
    <w:name w:val="toc 4"/>
    <w:basedOn w:val="1"/>
    <w:next w:val="1"/>
    <w:unhideWhenUsed/>
    <w:qFormat/>
    <w:uiPriority w:val="39"/>
    <w:pPr>
      <w:widowControl w:val="0"/>
      <w:kinsoku/>
      <w:autoSpaceDE/>
      <w:autoSpaceDN/>
      <w:adjustRightInd/>
      <w:snapToGrid/>
      <w:ind w:left="1260" w:leftChars="600"/>
      <w:jc w:val="both"/>
      <w:textAlignment w:val="auto"/>
    </w:pPr>
    <w:rPr>
      <w:rFonts w:asciiTheme="minorHAnsi" w:hAnsiTheme="minorHAnsi" w:eastAsiaTheme="minorEastAsia" w:cstheme="minorBidi"/>
      <w:snapToGrid/>
      <w:color w:val="auto"/>
      <w:kern w:val="2"/>
      <w:szCs w:val="22"/>
    </w:rPr>
  </w:style>
  <w:style w:type="paragraph" w:styleId="12">
    <w:name w:val="toc 6"/>
    <w:basedOn w:val="1"/>
    <w:next w:val="1"/>
    <w:unhideWhenUsed/>
    <w:qFormat/>
    <w:uiPriority w:val="39"/>
    <w:pPr>
      <w:widowControl w:val="0"/>
      <w:kinsoku/>
      <w:autoSpaceDE/>
      <w:autoSpaceDN/>
      <w:adjustRightInd/>
      <w:snapToGrid/>
      <w:ind w:left="2100" w:leftChars="1000"/>
      <w:jc w:val="both"/>
      <w:textAlignment w:val="auto"/>
    </w:pPr>
    <w:rPr>
      <w:rFonts w:asciiTheme="minorHAnsi" w:hAnsiTheme="minorHAnsi" w:eastAsiaTheme="minorEastAsia" w:cstheme="minorBidi"/>
      <w:snapToGrid/>
      <w:color w:val="auto"/>
      <w:kern w:val="2"/>
      <w:szCs w:val="22"/>
    </w:rPr>
  </w:style>
  <w:style w:type="paragraph" w:styleId="13">
    <w:name w:val="toc 2"/>
    <w:basedOn w:val="1"/>
    <w:next w:val="1"/>
    <w:qFormat/>
    <w:uiPriority w:val="39"/>
    <w:pPr>
      <w:ind w:left="420" w:leftChars="200"/>
    </w:pPr>
  </w:style>
  <w:style w:type="paragraph" w:styleId="14">
    <w:name w:val="toc 9"/>
    <w:basedOn w:val="1"/>
    <w:next w:val="1"/>
    <w:unhideWhenUsed/>
    <w:qFormat/>
    <w:uiPriority w:val="39"/>
    <w:pPr>
      <w:widowControl w:val="0"/>
      <w:kinsoku/>
      <w:autoSpaceDE/>
      <w:autoSpaceDN/>
      <w:adjustRightInd/>
      <w:snapToGrid/>
      <w:ind w:left="3360" w:leftChars="1600"/>
      <w:jc w:val="both"/>
      <w:textAlignment w:val="auto"/>
    </w:pPr>
    <w:rPr>
      <w:rFonts w:asciiTheme="minorHAnsi" w:hAnsiTheme="minorHAnsi" w:eastAsiaTheme="minorEastAsia" w:cstheme="minorBidi"/>
      <w:snapToGrid/>
      <w:color w:val="auto"/>
      <w:kern w:val="2"/>
      <w:szCs w:val="22"/>
    </w:rPr>
  </w:style>
  <w:style w:type="character" w:styleId="17">
    <w:name w:val="FollowedHyperlink"/>
    <w:basedOn w:val="16"/>
    <w:unhideWhenUsed/>
    <w:qFormat/>
    <w:uiPriority w:val="99"/>
    <w:rPr>
      <w:color w:val="800080"/>
      <w:u w:val="single"/>
    </w:rPr>
  </w:style>
  <w:style w:type="character" w:styleId="18">
    <w:name w:val="Hyperlink"/>
    <w:basedOn w:val="16"/>
    <w:unhideWhenUsed/>
    <w:qFormat/>
    <w:uiPriority w:val="99"/>
    <w:rPr>
      <w:color w:val="0000FF"/>
      <w:u w:val="single"/>
    </w:rPr>
  </w:style>
  <w:style w:type="table" w:customStyle="1" w:styleId="19">
    <w:name w:val="Table Normal"/>
    <w:unhideWhenUsed/>
    <w:qFormat/>
    <w:uiPriority w:val="0"/>
    <w:tblPr>
      <w:tblCellMar>
        <w:top w:w="0" w:type="dxa"/>
        <w:left w:w="0" w:type="dxa"/>
        <w:bottom w:w="0" w:type="dxa"/>
        <w:right w:w="0" w:type="dxa"/>
      </w:tblCellMar>
    </w:tblPr>
  </w:style>
  <w:style w:type="character" w:customStyle="1" w:styleId="20">
    <w:name w:val="页眉 Char"/>
    <w:basedOn w:val="16"/>
    <w:link w:val="9"/>
    <w:qFormat/>
    <w:uiPriority w:val="0"/>
    <w:rPr>
      <w:rFonts w:ascii="Arial" w:hAnsi="Arial" w:eastAsia="Arial" w:cs="Arial"/>
      <w:snapToGrid w:val="0"/>
      <w:color w:val="000000"/>
      <w:sz w:val="18"/>
      <w:szCs w:val="18"/>
    </w:rPr>
  </w:style>
  <w:style w:type="character" w:customStyle="1" w:styleId="21">
    <w:name w:val="页脚 Char"/>
    <w:basedOn w:val="16"/>
    <w:link w:val="8"/>
    <w:qFormat/>
    <w:uiPriority w:val="99"/>
    <w:rPr>
      <w:rFonts w:ascii="Arial" w:hAnsi="Arial" w:eastAsia="Arial" w:cs="Arial"/>
      <w:snapToGrid w:val="0"/>
      <w:color w:val="000000"/>
      <w:sz w:val="18"/>
      <w:szCs w:val="18"/>
    </w:rPr>
  </w:style>
  <w:style w:type="character" w:customStyle="1" w:styleId="22">
    <w:name w:val="批注框文本 Char"/>
    <w:basedOn w:val="16"/>
    <w:link w:val="7"/>
    <w:qFormat/>
    <w:uiPriority w:val="0"/>
    <w:rPr>
      <w:rFonts w:ascii="Arial" w:hAnsi="Arial" w:eastAsia="Arial" w:cs="Arial"/>
      <w:snapToGrid w:val="0"/>
      <w:color w:val="000000"/>
      <w:sz w:val="18"/>
      <w:szCs w:val="18"/>
    </w:rPr>
  </w:style>
  <w:style w:type="table" w:customStyle="1" w:styleId="23">
    <w:name w:val="Table Normal1"/>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24">
    <w:name w:val="Table Normal2"/>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25">
    <w:name w:val="font5"/>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sz w:val="20"/>
      <w:szCs w:val="20"/>
    </w:rPr>
  </w:style>
  <w:style w:type="paragraph" w:customStyle="1" w:styleId="26">
    <w:name w:val="font6"/>
    <w:basedOn w:val="1"/>
    <w:qFormat/>
    <w:uiPriority w:val="0"/>
    <w:pPr>
      <w:kinsoku/>
      <w:autoSpaceDE/>
      <w:autoSpaceDN/>
      <w:adjustRightInd/>
      <w:snapToGrid/>
      <w:spacing w:before="100" w:beforeAutospacing="1" w:after="100" w:afterAutospacing="1"/>
      <w:textAlignment w:val="auto"/>
    </w:pPr>
    <w:rPr>
      <w:rFonts w:ascii="宋体" w:hAnsi="宋体" w:eastAsia="宋体" w:cs="宋体"/>
      <w:b/>
      <w:bCs/>
      <w:snapToGrid/>
      <w:sz w:val="20"/>
      <w:szCs w:val="20"/>
    </w:rPr>
  </w:style>
  <w:style w:type="paragraph" w:customStyle="1" w:styleId="27">
    <w:name w:val="font7"/>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8">
    <w:name w:val="xl6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0"/>
      <w:szCs w:val="20"/>
    </w:rPr>
  </w:style>
  <w:style w:type="paragraph" w:customStyle="1" w:styleId="29">
    <w:name w:val="xl6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30">
    <w:name w:val="xl6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31">
    <w:name w:val="xl68"/>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32">
    <w:name w:val="xl6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3">
    <w:name w:val="xl70"/>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0"/>
      <w:szCs w:val="20"/>
    </w:rPr>
  </w:style>
  <w:style w:type="paragraph" w:customStyle="1" w:styleId="34">
    <w:name w:val="xl7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5">
    <w:name w:val="xl72"/>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0"/>
      <w:szCs w:val="20"/>
    </w:rPr>
  </w:style>
  <w:style w:type="paragraph" w:customStyle="1" w:styleId="36">
    <w:name w:val="xl73"/>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20"/>
      <w:szCs w:val="20"/>
    </w:rPr>
  </w:style>
  <w:style w:type="paragraph" w:customStyle="1" w:styleId="37">
    <w:name w:val="xl7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8">
    <w:name w:val="xl7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39">
    <w:name w:val="xl7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0">
    <w:name w:val="xl7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1">
    <w:name w:val="xl78"/>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2">
    <w:name w:val="xl79"/>
    <w:basedOn w:val="1"/>
    <w:qFormat/>
    <w:uiPriority w:val="0"/>
    <w:pPr>
      <w:pBdr>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3">
    <w:name w:val="xl8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44">
    <w:name w:val="xl81"/>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45">
    <w:name w:val="xl8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6">
    <w:name w:val="xl8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7">
    <w:name w:val="xl84"/>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48">
    <w:name w:val="xl8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49">
    <w:name w:val="xl8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0">
    <w:name w:val="xl8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1">
    <w:name w:val="xl8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52">
    <w:name w:val="xl8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黑体" w:hAnsi="黑体" w:eastAsia="黑体" w:cs="宋体"/>
      <w:snapToGrid/>
      <w:color w:val="auto"/>
      <w:sz w:val="24"/>
      <w:szCs w:val="24"/>
    </w:rPr>
  </w:style>
  <w:style w:type="paragraph" w:customStyle="1" w:styleId="53">
    <w:name w:val="xl9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54">
    <w:name w:val="xl91"/>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黑体" w:hAnsi="黑体" w:eastAsia="黑体" w:cs="宋体"/>
      <w:b/>
      <w:bCs/>
      <w:snapToGrid/>
      <w:color w:val="auto"/>
      <w:sz w:val="24"/>
      <w:szCs w:val="24"/>
    </w:rPr>
  </w:style>
  <w:style w:type="paragraph" w:customStyle="1" w:styleId="55">
    <w:name w:val="xl92"/>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黑体" w:hAnsi="黑体" w:eastAsia="黑体" w:cs="宋体"/>
      <w:b/>
      <w:bCs/>
      <w:snapToGrid/>
      <w:color w:val="auto"/>
      <w:sz w:val="24"/>
      <w:szCs w:val="24"/>
    </w:rPr>
  </w:style>
  <w:style w:type="paragraph" w:customStyle="1" w:styleId="56">
    <w:name w:val="xl93"/>
    <w:basedOn w:val="1"/>
    <w:qFormat/>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b/>
      <w:bCs/>
      <w:snapToGrid/>
      <w:color w:val="auto"/>
      <w:sz w:val="20"/>
      <w:szCs w:val="20"/>
    </w:rPr>
  </w:style>
  <w:style w:type="paragraph" w:customStyle="1" w:styleId="57">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仿宋_GB2312" w:hAnsi="宋体" w:eastAsia="仿宋_GB2312" w:cs="宋体"/>
      <w:b/>
      <w:bCs/>
      <w:snapToGrid/>
      <w:color w:val="auto"/>
      <w:sz w:val="20"/>
      <w:szCs w:val="20"/>
    </w:rPr>
  </w:style>
  <w:style w:type="paragraph" w:customStyle="1" w:styleId="58">
    <w:name w:val="xl9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b/>
      <w:bCs/>
      <w:snapToGrid/>
      <w:color w:val="auto"/>
      <w:sz w:val="20"/>
      <w:szCs w:val="20"/>
    </w:rPr>
  </w:style>
  <w:style w:type="paragraph" w:customStyle="1" w:styleId="59">
    <w:name w:val="xl9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b/>
      <w:bCs/>
      <w:snapToGrid/>
      <w:color w:val="auto"/>
      <w:sz w:val="20"/>
      <w:szCs w:val="20"/>
    </w:rPr>
  </w:style>
  <w:style w:type="paragraph" w:customStyle="1" w:styleId="60">
    <w:name w:val="xl9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4"/>
      <w:szCs w:val="24"/>
    </w:rPr>
  </w:style>
  <w:style w:type="paragraph" w:customStyle="1" w:styleId="61">
    <w:name w:val="xl98"/>
    <w:basedOn w:val="1"/>
    <w:qFormat/>
    <w:uiPriority w:val="0"/>
    <w:pPr>
      <w:pBdr>
        <w:top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0"/>
      <w:szCs w:val="20"/>
    </w:rPr>
  </w:style>
  <w:style w:type="paragraph" w:customStyle="1" w:styleId="62">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0"/>
      <w:szCs w:val="20"/>
    </w:rPr>
  </w:style>
  <w:style w:type="paragraph" w:customStyle="1" w:styleId="63">
    <w:name w:val="xl10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0"/>
      <w:szCs w:val="20"/>
    </w:rPr>
  </w:style>
  <w:style w:type="paragraph" w:customStyle="1" w:styleId="64">
    <w:name w:val="xl10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snapToGrid/>
      <w:color w:val="auto"/>
      <w:sz w:val="20"/>
      <w:szCs w:val="20"/>
    </w:rPr>
  </w:style>
  <w:style w:type="paragraph" w:customStyle="1" w:styleId="65">
    <w:name w:val="xl10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snapToGrid/>
      <w:color w:val="auto"/>
      <w:sz w:val="20"/>
      <w:szCs w:val="20"/>
    </w:rPr>
  </w:style>
  <w:style w:type="paragraph" w:customStyle="1" w:styleId="66">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auto"/>
    </w:pPr>
    <w:rPr>
      <w:rFonts w:ascii="仿宋_GB2312" w:hAnsi="宋体" w:eastAsia="仿宋_GB2312" w:cs="宋体"/>
      <w:snapToGrid/>
      <w:color w:val="auto"/>
      <w:sz w:val="20"/>
      <w:szCs w:val="20"/>
    </w:rPr>
  </w:style>
  <w:style w:type="paragraph" w:customStyle="1" w:styleId="67">
    <w:name w:val="xl10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snapToGrid/>
      <w:color w:val="auto"/>
      <w:sz w:val="20"/>
      <w:szCs w:val="20"/>
    </w:rPr>
  </w:style>
  <w:style w:type="paragraph" w:customStyle="1" w:styleId="68">
    <w:name w:val="xl10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4"/>
      <w:szCs w:val="24"/>
    </w:rPr>
  </w:style>
  <w:style w:type="paragraph" w:customStyle="1" w:styleId="69">
    <w:name w:val="xl10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snapToGrid/>
      <w:color w:val="auto"/>
      <w:sz w:val="24"/>
      <w:szCs w:val="24"/>
    </w:rPr>
  </w:style>
  <w:style w:type="paragraph" w:customStyle="1" w:styleId="70">
    <w:name w:val="xl10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snapToGrid/>
      <w:color w:val="auto"/>
      <w:sz w:val="24"/>
      <w:szCs w:val="24"/>
    </w:rPr>
  </w:style>
  <w:style w:type="paragraph" w:customStyle="1" w:styleId="71">
    <w:name w:val="xl108"/>
    <w:basedOn w:val="1"/>
    <w:qFormat/>
    <w:uiPriority w:val="0"/>
    <w:pPr>
      <w:pBdr>
        <w:left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snapToGrid/>
      <w:color w:val="auto"/>
      <w:sz w:val="24"/>
      <w:szCs w:val="24"/>
    </w:rPr>
  </w:style>
  <w:style w:type="paragraph" w:customStyle="1" w:styleId="72">
    <w:name w:val="xl109"/>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4"/>
      <w:szCs w:val="24"/>
    </w:rPr>
  </w:style>
  <w:style w:type="paragraph" w:customStyle="1" w:styleId="73">
    <w:name w:val="xl110"/>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snapToGrid/>
      <w:color w:val="auto"/>
      <w:sz w:val="24"/>
      <w:szCs w:val="24"/>
    </w:rPr>
  </w:style>
  <w:style w:type="paragraph" w:customStyle="1" w:styleId="74">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auto"/>
    </w:pPr>
    <w:rPr>
      <w:rFonts w:ascii="仿宋_GB2312" w:hAnsi="宋体" w:eastAsia="仿宋_GB2312" w:cs="宋体"/>
      <w:snapToGrid/>
      <w:color w:val="auto"/>
      <w:sz w:val="20"/>
      <w:szCs w:val="20"/>
    </w:rPr>
  </w:style>
  <w:style w:type="paragraph" w:customStyle="1" w:styleId="75">
    <w:name w:val="xl112"/>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仿宋_GB2312" w:hAnsi="宋体" w:eastAsia="仿宋_GB2312" w:cs="宋体"/>
      <w:snapToGrid/>
      <w:color w:val="auto"/>
      <w:sz w:val="24"/>
      <w:szCs w:val="24"/>
    </w:rPr>
  </w:style>
  <w:style w:type="paragraph" w:customStyle="1" w:styleId="76">
    <w:name w:val="xl11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77">
    <w:name w:val="xl11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78">
    <w:name w:val="xl11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b/>
      <w:bCs/>
      <w:snapToGrid/>
      <w:color w:val="auto"/>
      <w:sz w:val="24"/>
      <w:szCs w:val="24"/>
    </w:rPr>
  </w:style>
  <w:style w:type="paragraph" w:customStyle="1" w:styleId="79">
    <w:name w:val="xl116"/>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80">
    <w:name w:val="xl117"/>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81">
    <w:name w:val="xl118"/>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0"/>
      <w:szCs w:val="20"/>
    </w:rPr>
  </w:style>
  <w:style w:type="paragraph" w:customStyle="1" w:styleId="82">
    <w:name w:val="xl119"/>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83">
    <w:name w:val="xl120"/>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84">
    <w:name w:val="xl121"/>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4"/>
      <w:szCs w:val="24"/>
    </w:rPr>
  </w:style>
  <w:style w:type="paragraph" w:customStyle="1" w:styleId="85">
    <w:name w:val="xl122"/>
    <w:basedOn w:val="1"/>
    <w:qFormat/>
    <w:uiPriority w:val="0"/>
    <w:pPr>
      <w:pBdr>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4"/>
      <w:szCs w:val="24"/>
    </w:rPr>
  </w:style>
  <w:style w:type="paragraph" w:customStyle="1" w:styleId="86">
    <w:name w:val="xl12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4"/>
      <w:szCs w:val="24"/>
    </w:rPr>
  </w:style>
  <w:style w:type="paragraph" w:customStyle="1" w:styleId="87">
    <w:name w:val="xl12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b/>
      <w:bCs/>
      <w:snapToGrid/>
      <w:color w:val="auto"/>
      <w:sz w:val="24"/>
      <w:szCs w:val="24"/>
    </w:rPr>
  </w:style>
  <w:style w:type="paragraph" w:customStyle="1" w:styleId="88">
    <w:name w:val="xl125"/>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4"/>
      <w:szCs w:val="24"/>
    </w:rPr>
  </w:style>
  <w:style w:type="paragraph" w:customStyle="1" w:styleId="89">
    <w:name w:val="xl12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90">
    <w:name w:val="xl127"/>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4"/>
      <w:szCs w:val="24"/>
    </w:rPr>
  </w:style>
  <w:style w:type="paragraph" w:customStyle="1" w:styleId="91">
    <w:name w:val="xl128"/>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4"/>
      <w:szCs w:val="24"/>
    </w:rPr>
  </w:style>
  <w:style w:type="paragraph" w:customStyle="1" w:styleId="92">
    <w:name w:val="xl129"/>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4"/>
      <w:szCs w:val="24"/>
    </w:rPr>
  </w:style>
  <w:style w:type="paragraph" w:customStyle="1" w:styleId="93">
    <w:name w:val="xl130"/>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94">
    <w:name w:val="xl131"/>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95">
    <w:name w:val="xl132"/>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96">
    <w:name w:val="xl133"/>
    <w:basedOn w:val="1"/>
    <w:qFormat/>
    <w:uiPriority w:val="0"/>
    <w:pPr>
      <w:pBdr>
        <w:top w:val="single" w:color="auto" w:sz="4" w:space="0"/>
        <w:left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0"/>
      <w:szCs w:val="20"/>
    </w:rPr>
  </w:style>
  <w:style w:type="paragraph" w:customStyle="1" w:styleId="97">
    <w:name w:val="xl134"/>
    <w:basedOn w:val="1"/>
    <w:qFormat/>
    <w:uiPriority w:val="0"/>
    <w:pPr>
      <w:pBdr>
        <w:left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0"/>
      <w:szCs w:val="20"/>
    </w:rPr>
  </w:style>
  <w:style w:type="paragraph" w:customStyle="1" w:styleId="98">
    <w:name w:val="xl135"/>
    <w:basedOn w:val="1"/>
    <w:qFormat/>
    <w:uiPriority w:val="0"/>
    <w:pPr>
      <w:pBdr>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仿宋_GB2312" w:hAnsi="宋体" w:eastAsia="仿宋_GB2312" w:cs="宋体"/>
      <w:snapToGrid/>
      <w:color w:val="auto"/>
      <w:sz w:val="20"/>
      <w:szCs w:val="20"/>
    </w:rPr>
  </w:style>
  <w:style w:type="paragraph" w:customStyle="1" w:styleId="99">
    <w:name w:val="xl136"/>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100">
    <w:name w:val="xl137"/>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101">
    <w:name w:val="xl138"/>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4"/>
      <w:szCs w:val="24"/>
    </w:rPr>
  </w:style>
  <w:style w:type="paragraph" w:customStyle="1" w:styleId="102">
    <w:name w:val="xl139"/>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b/>
      <w:bCs/>
      <w:snapToGrid/>
      <w:color w:val="auto"/>
      <w:sz w:val="24"/>
      <w:szCs w:val="24"/>
    </w:rPr>
  </w:style>
  <w:style w:type="paragraph" w:customStyle="1" w:styleId="103">
    <w:name w:val="xl140"/>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b/>
      <w:bCs/>
      <w:snapToGrid/>
      <w:color w:val="auto"/>
      <w:sz w:val="24"/>
      <w:szCs w:val="24"/>
    </w:rPr>
  </w:style>
  <w:style w:type="paragraph" w:customStyle="1" w:styleId="104">
    <w:name w:val="xl141"/>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b/>
      <w:bCs/>
      <w:snapToGrid/>
      <w:color w:val="auto"/>
      <w:sz w:val="24"/>
      <w:szCs w:val="24"/>
    </w:rPr>
  </w:style>
  <w:style w:type="paragraph" w:customStyle="1" w:styleId="105">
    <w:name w:val="xl142"/>
    <w:basedOn w:val="1"/>
    <w:qFormat/>
    <w:uiPriority w:val="0"/>
    <w:pPr>
      <w:pBdr>
        <w:bottom w:val="single" w:color="auto" w:sz="4" w:space="0"/>
      </w:pBdr>
      <w:kinsoku/>
      <w:autoSpaceDE/>
      <w:autoSpaceDN/>
      <w:adjustRightInd/>
      <w:snapToGrid/>
      <w:spacing w:before="100" w:beforeAutospacing="1" w:after="100" w:afterAutospacing="1"/>
      <w:jc w:val="center"/>
      <w:textAlignment w:val="auto"/>
    </w:pPr>
    <w:rPr>
      <w:rFonts w:ascii="方正小标宋简体" w:hAnsi="宋体" w:eastAsia="方正小标宋简体" w:cs="宋体"/>
      <w:snapToGrid/>
      <w:color w:val="auto"/>
      <w:sz w:val="36"/>
      <w:szCs w:val="36"/>
    </w:rPr>
  </w:style>
  <w:style w:type="paragraph" w:customStyle="1" w:styleId="106">
    <w:name w:val="xl143"/>
    <w:basedOn w:val="1"/>
    <w:qFormat/>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107">
    <w:name w:val="xl144"/>
    <w:basedOn w:val="1"/>
    <w:qFormat/>
    <w:uiPriority w:val="0"/>
    <w:pPr>
      <w:pBdr>
        <w:top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108">
    <w:name w:val="xl145"/>
    <w:basedOn w:val="1"/>
    <w:qFormat/>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109">
    <w:name w:val="xl146"/>
    <w:basedOn w:val="1"/>
    <w:qFormat/>
    <w:uiPriority w:val="0"/>
    <w:pPr>
      <w:kinsoku/>
      <w:autoSpaceDE/>
      <w:autoSpaceDN/>
      <w:adjustRightInd/>
      <w:snapToGrid/>
      <w:spacing w:before="100" w:beforeAutospacing="1" w:after="100" w:afterAutospacing="1"/>
      <w:jc w:val="center"/>
      <w:textAlignment w:val="auto"/>
    </w:pPr>
    <w:rPr>
      <w:rFonts w:ascii="黑体" w:hAnsi="黑体" w:eastAsia="黑体" w:cs="宋体"/>
      <w:snapToGrid/>
      <w:color w:val="auto"/>
      <w:sz w:val="36"/>
      <w:szCs w:val="36"/>
    </w:rPr>
  </w:style>
  <w:style w:type="paragraph" w:customStyle="1" w:styleId="110">
    <w:name w:val="xl147"/>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111">
    <w:name w:val="xl148"/>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112">
    <w:name w:val="xl149"/>
    <w:basedOn w:val="1"/>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b/>
      <w:bCs/>
      <w:snapToGrid/>
      <w:color w:val="auto"/>
      <w:sz w:val="24"/>
      <w:szCs w:val="24"/>
    </w:rPr>
  </w:style>
  <w:style w:type="paragraph" w:customStyle="1" w:styleId="113">
    <w:name w:val="xl150"/>
    <w:basedOn w:val="1"/>
    <w:qFormat/>
    <w:uiPriority w:val="0"/>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b/>
      <w:bCs/>
      <w:snapToGrid/>
      <w:color w:val="auto"/>
      <w:sz w:val="24"/>
      <w:szCs w:val="24"/>
    </w:rPr>
  </w:style>
  <w:style w:type="paragraph" w:customStyle="1" w:styleId="114">
    <w:name w:val="xl151"/>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b/>
      <w:bCs/>
      <w:snapToGrid/>
      <w:color w:val="auto"/>
      <w:sz w:val="24"/>
      <w:szCs w:val="24"/>
    </w:rPr>
  </w:style>
  <w:style w:type="paragraph" w:customStyle="1" w:styleId="115">
    <w:name w:val="xl152"/>
    <w:basedOn w:val="1"/>
    <w:qFormat/>
    <w:uiPriority w:val="0"/>
    <w:pPr>
      <w:pBdr>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116">
    <w:name w:val="xl153"/>
    <w:basedOn w:val="1"/>
    <w:qFormat/>
    <w:uiPriority w:val="0"/>
    <w:pPr>
      <w:pBdr>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117">
    <w:name w:val="xl154"/>
    <w:basedOn w:val="1"/>
    <w:qFormat/>
    <w:uiPriority w:val="0"/>
    <w:pPr>
      <w:pBdr>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118">
    <w:name w:val="xl155"/>
    <w:basedOn w:val="1"/>
    <w:qFormat/>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119">
    <w:name w:val="xl156"/>
    <w:basedOn w:val="1"/>
    <w:qFormat/>
    <w:uiPriority w:val="0"/>
    <w:pPr>
      <w:pBdr>
        <w:top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120">
    <w:name w:val="xl157"/>
    <w:basedOn w:val="1"/>
    <w:qFormat/>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121">
    <w:name w:val="xl158"/>
    <w:basedOn w:val="1"/>
    <w:qFormat/>
    <w:uiPriority w:val="0"/>
    <w:pPr>
      <w:pBdr>
        <w:top w:val="single" w:color="auto" w:sz="4" w:space="0"/>
        <w:left w:val="single" w:color="auto" w:sz="4" w:space="0"/>
      </w:pBdr>
      <w:kinsoku/>
      <w:autoSpaceDE/>
      <w:autoSpaceDN/>
      <w:adjustRightInd/>
      <w:snapToGrid/>
      <w:spacing w:before="100" w:beforeAutospacing="1" w:after="100" w:afterAutospacing="1"/>
      <w:jc w:val="center"/>
      <w:textAlignment w:val="auto"/>
    </w:pPr>
    <w:rPr>
      <w:rFonts w:ascii="黑体" w:hAnsi="黑体" w:eastAsia="黑体" w:cs="宋体"/>
      <w:snapToGrid/>
      <w:color w:val="auto"/>
      <w:sz w:val="24"/>
      <w:szCs w:val="24"/>
    </w:rPr>
  </w:style>
  <w:style w:type="paragraph" w:customStyle="1" w:styleId="122">
    <w:name w:val="xl15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4"/>
      <w:szCs w:val="24"/>
    </w:rPr>
  </w:style>
  <w:style w:type="paragraph" w:styleId="123">
    <w:name w:val="List Paragraph"/>
    <w:basedOn w:val="1"/>
    <w:unhideWhenUsed/>
    <w:qFormat/>
    <w:uiPriority w:val="99"/>
    <w:pPr>
      <w:ind w:firstLine="420" w:firstLineChars="200"/>
    </w:pPr>
  </w:style>
  <w:style w:type="table" w:customStyle="1" w:styleId="124">
    <w:name w:val="Table Normal3"/>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25">
    <w:name w:val="Table Normal4"/>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26">
    <w:name w:val="Table Normal5"/>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27">
    <w:name w:val="Table Normal6"/>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28">
    <w:name w:val="Table Normal7"/>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29">
    <w:name w:val="Table Normal8"/>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30">
    <w:name w:val="Table Normal9"/>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31">
    <w:name w:val="Table Normal10"/>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32">
    <w:name w:val="Table Normal11"/>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33">
    <w:name w:val="Table Normal12"/>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34">
    <w:name w:val="Table Normal13"/>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35">
    <w:name w:val="Table Normal14"/>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36">
    <w:name w:val="Table Normal15"/>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table" w:customStyle="1" w:styleId="137">
    <w:name w:val="Table Normal16"/>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138">
    <w:name w:val="标题 1 Char"/>
    <w:basedOn w:val="16"/>
    <w:link w:val="2"/>
    <w:qFormat/>
    <w:uiPriority w:val="0"/>
    <w:rPr>
      <w:rFonts w:ascii="Arial" w:hAnsi="Arial" w:eastAsia="Arial" w:cs="Arial"/>
      <w:b/>
      <w:bCs/>
      <w:snapToGrid w:val="0"/>
      <w:color w:val="000000"/>
      <w:kern w:val="44"/>
      <w:sz w:val="44"/>
      <w:szCs w:val="44"/>
    </w:rPr>
  </w:style>
  <w:style w:type="paragraph" w:customStyle="1" w:styleId="139">
    <w:name w:val="TOC 标题1"/>
    <w:basedOn w:val="2"/>
    <w:next w:val="1"/>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66091" w:themeColor="accent1" w:themeShade="BF"/>
      <w:kern w:val="0"/>
      <w:sz w:val="28"/>
      <w:szCs w:val="28"/>
    </w:rPr>
  </w:style>
  <w:style w:type="character" w:customStyle="1" w:styleId="140">
    <w:name w:val="font71"/>
    <w:basedOn w:val="16"/>
    <w:qFormat/>
    <w:uiPriority w:val="0"/>
    <w:rPr>
      <w:rFonts w:hint="eastAsia" w:ascii="宋体" w:hAnsi="宋体" w:eastAsia="宋体" w:cs="宋体"/>
      <w:b/>
      <w:bCs/>
      <w:color w:val="000000"/>
      <w:sz w:val="20"/>
      <w:szCs w:val="20"/>
      <w:u w:val="none"/>
    </w:rPr>
  </w:style>
  <w:style w:type="character" w:customStyle="1" w:styleId="141">
    <w:name w:val="font8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2.xml"/><Relationship Id="rId49" Type="http://schemas.openxmlformats.org/officeDocument/2006/relationships/image" Target="media/image2.png"/><Relationship Id="rId48" Type="http://schemas.openxmlformats.org/officeDocument/2006/relationships/image" Target="media/image1.jpeg"/><Relationship Id="rId47" Type="http://schemas.openxmlformats.org/officeDocument/2006/relationships/theme" Target="theme/theme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1.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header" Target="header2.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2061" textRotate="1"/>
    <customShpInfo spid="_x0000_s2062" textRotate="1"/>
    <customShpInfo spid="_x0000_s2063" textRotate="1"/>
    <customShpInfo spid="_x0000_s2064" textRotate="1"/>
    <customShpInfo spid="_x0000_s2065" textRotate="1"/>
    <customShpInfo spid="_x0000_s2066" textRotate="1"/>
    <customShpInfo spid="_x0000_s2067" textRotate="1"/>
    <customShpInfo spid="_x0000_s2068" textRotate="1"/>
    <customShpInfo spid="_x0000_s2069" textRotate="1"/>
    <customShpInfo spid="_x0000_s2070" textRotate="1"/>
    <customShpInfo spid="_x0000_s2071" textRotate="1"/>
    <customShpInfo spid="_x0000_s2072" textRotate="1"/>
    <customShpInfo spid="_x0000_s2073" textRotate="1"/>
    <customShpInfo spid="_x0000_s2074" textRotate="1"/>
    <customShpInfo spid="_x0000_s2075" textRotate="1"/>
    <customShpInfo spid="_x0000_s2076" textRotate="1"/>
    <customShpInfo spid="_x0000_s2077" textRotate="1"/>
    <customShpInfo spid="_x0000_s2078" textRotate="1"/>
    <customShpInfo spid="_x0000_s2079" textRotate="1"/>
    <customShpInfo spid="_x0000_s2080" textRotate="1"/>
    <customShpInfo spid="_x0000_s2081" textRotate="1"/>
    <customShpInfo spid="_x0000_s2082" textRotate="1"/>
    <customShpInfo spid="_x0000_s2083" textRotate="1"/>
    <customShpInfo spid="_x0000_s2084" textRotate="1"/>
    <customShpInfo spid="_x0000_s2085" textRotate="1"/>
    <customShpInfo spid="_x0000_s2086" textRotate="1"/>
    <customShpInfo spid="_x0000_s2087" textRotate="1"/>
    <customShpInfo spid="_x0000_s2088" textRotate="1"/>
    <customShpInfo spid="_x0000_s2089"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619EC-0F55-4FA7-9058-2F4FE3DE94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118</Pages>
  <Words>49773</Words>
  <Characters>52927</Characters>
  <Lines>314</Lines>
  <Paragraphs>88</Paragraphs>
  <TotalTime>1</TotalTime>
  <ScaleCrop>false</ScaleCrop>
  <LinksUpToDate>false</LinksUpToDate>
  <CharactersWithSpaces>54994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2022-08-15T02:24:00Z</dcterms:created>
  <dc:creator>番茄花园</dc:creator>
  <cp:lastModifiedBy>Administrator</cp:lastModifiedBy>
  <cp:lastPrinted>2022-08-23T04:18:00Z</cp:lastPrinted>
  <dcterms:modified xsi:type="dcterms:W3CDTF">2022-08-25T09:33:39Z</dcterms:modified>
  <dc:title>公开招标采购文件范本</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2022-07-19T09:22:46Z</vt:filetime>
  </property>
  <property fmtid="{D5CDD505-2E9C-101B-9397-08002B2CF9AE}" pid="4" name="KSOProductBuildVer">
    <vt:lpwstr>2052-11.1.0.12302</vt:lpwstr>
  </property>
  <property fmtid="{D5CDD505-2E9C-101B-9397-08002B2CF9AE}" pid="5" name="ICV">
    <vt:lpwstr>59BDF040E9CA48E3B9908338F5959594</vt:lpwstr>
  </property>
  <property fmtid="{D5CDD505-2E9C-101B-9397-08002B2CF9AE}" pid="6" name="Base Target">
    <vt:lpwstr>_self</vt:lpwstr>
  </property>
</Properties>
</file>